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34258" w14:textId="77777777" w:rsidR="00D55510" w:rsidRDefault="00DA194B" w:rsidP="00DA194B">
      <w:pPr>
        <w:spacing w:line="570" w:lineRule="exact"/>
        <w:rPr>
          <w:rFonts w:ascii="方正小标宋_GBK" w:eastAsia="方正小标宋_GBK"/>
          <w:bCs/>
          <w:color w:val="000000"/>
          <w:kern w:val="0"/>
          <w:sz w:val="44"/>
          <w:szCs w:val="44"/>
        </w:rPr>
      </w:pPr>
      <w:bookmarkStart w:id="0" w:name="_GoBack"/>
      <w:bookmarkEnd w:id="0"/>
      <w:r>
        <w:rPr>
          <w:rFonts w:ascii="方正小标宋_GBK" w:eastAsia="方正小标宋_GBK" w:hint="eastAsia"/>
          <w:bCs/>
          <w:color w:val="000000"/>
          <w:kern w:val="0"/>
          <w:sz w:val="44"/>
          <w:szCs w:val="44"/>
        </w:rPr>
        <w:t>连云港市</w:t>
      </w:r>
      <w:r>
        <w:rPr>
          <w:rFonts w:ascii="方正小标宋_GBK" w:eastAsia="方正小标宋_GBK" w:hint="eastAsia"/>
          <w:bCs/>
          <w:color w:val="000000"/>
          <w:kern w:val="0"/>
          <w:sz w:val="44"/>
          <w:szCs w:val="44"/>
        </w:rPr>
        <w:t>住房和城乡建设系统行政处罚裁量基准（</w:t>
      </w:r>
      <w:r>
        <w:rPr>
          <w:rFonts w:ascii="方正小标宋_GBK" w:eastAsia="方正小标宋_GBK" w:hint="eastAsia"/>
          <w:bCs/>
          <w:color w:val="000000"/>
          <w:kern w:val="0"/>
          <w:sz w:val="44"/>
          <w:szCs w:val="44"/>
        </w:rPr>
        <w:t>202</w:t>
      </w:r>
      <w:r>
        <w:rPr>
          <w:rFonts w:ascii="方正小标宋_GBK" w:eastAsia="方正小标宋_GBK" w:hint="eastAsia"/>
          <w:bCs/>
          <w:color w:val="000000"/>
          <w:kern w:val="0"/>
          <w:sz w:val="44"/>
          <w:szCs w:val="44"/>
        </w:rPr>
        <w:t>6</w:t>
      </w:r>
      <w:r>
        <w:rPr>
          <w:rFonts w:ascii="方正小标宋_GBK" w:eastAsia="方正小标宋_GBK" w:hint="eastAsia"/>
          <w:bCs/>
          <w:color w:val="000000"/>
          <w:kern w:val="0"/>
          <w:sz w:val="44"/>
          <w:szCs w:val="44"/>
        </w:rPr>
        <w:t>版）</w:t>
      </w:r>
    </w:p>
    <w:p w14:paraId="0CF35780" w14:textId="77777777" w:rsidR="00D55510" w:rsidRDefault="00DA194B">
      <w:pPr>
        <w:spacing w:line="570" w:lineRule="exact"/>
        <w:jc w:val="center"/>
        <w:rPr>
          <w:b/>
          <w:bCs/>
          <w:color w:val="000000"/>
          <w:kern w:val="0"/>
          <w:sz w:val="36"/>
          <w:szCs w:val="36"/>
        </w:rPr>
      </w:pPr>
      <w:r>
        <w:rPr>
          <w:rFonts w:hint="eastAsia"/>
          <w:b/>
          <w:bCs/>
          <w:color w:val="000000"/>
          <w:kern w:val="0"/>
          <w:sz w:val="36"/>
          <w:szCs w:val="36"/>
        </w:rPr>
        <w:t xml:space="preserve"> </w:t>
      </w:r>
    </w:p>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15B223F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BE47769"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AFD532D" w14:textId="77777777" w:rsidR="00D55510" w:rsidRDefault="00DA194B">
            <w:pPr>
              <w:spacing w:line="280" w:lineRule="exact"/>
              <w:jc w:val="left"/>
              <w:rPr>
                <w:color w:val="000000"/>
                <w:kern w:val="0"/>
                <w:sz w:val="18"/>
                <w:szCs w:val="18"/>
              </w:rPr>
            </w:pPr>
            <w:r>
              <w:rPr>
                <w:rFonts w:eastAsia="仿宋_GB2312"/>
                <w:b/>
                <w:bCs/>
                <w:color w:val="000000"/>
                <w:kern w:val="0"/>
                <w:sz w:val="18"/>
                <w:szCs w:val="18"/>
              </w:rPr>
              <w:t>320217001000</w:t>
            </w:r>
            <w:r>
              <w:rPr>
                <w:rFonts w:eastAsia="仿宋_GB2312" w:hint="eastAsia"/>
                <w:b/>
                <w:bCs/>
                <w:color w:val="000000"/>
                <w:kern w:val="0"/>
                <w:sz w:val="18"/>
                <w:szCs w:val="18"/>
              </w:rPr>
              <w:t xml:space="preserve"> </w:t>
            </w:r>
          </w:p>
        </w:tc>
      </w:tr>
      <w:tr w:rsidR="00D55510" w14:paraId="339BF669" w14:textId="77777777">
        <w:trPr>
          <w:trHeight w:val="285"/>
        </w:trPr>
        <w:tc>
          <w:tcPr>
            <w:tcW w:w="1056" w:type="dxa"/>
            <w:tcBorders>
              <w:top w:val="nil"/>
              <w:left w:val="single" w:sz="8" w:space="0" w:color="auto"/>
              <w:bottom w:val="single" w:sz="4" w:space="0" w:color="auto"/>
              <w:right w:val="single" w:sz="4" w:space="0" w:color="auto"/>
            </w:tcBorders>
            <w:vAlign w:val="center"/>
          </w:tcPr>
          <w:p w14:paraId="136D3B83"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19E0F395" w14:textId="77777777" w:rsidR="00D55510" w:rsidRDefault="00DA194B">
            <w:pPr>
              <w:spacing w:line="320" w:lineRule="exact"/>
              <w:jc w:val="left"/>
              <w:rPr>
                <w:color w:val="000000"/>
                <w:kern w:val="0"/>
                <w:sz w:val="18"/>
                <w:szCs w:val="18"/>
              </w:rPr>
            </w:pPr>
            <w:r>
              <w:rPr>
                <w:rFonts w:hint="eastAsia"/>
                <w:color w:val="000000"/>
                <w:kern w:val="0"/>
                <w:sz w:val="18"/>
                <w:szCs w:val="18"/>
              </w:rPr>
              <w:t>对聘用单位为注册建筑师申请人提供虚假注册材料的处罚</w:t>
            </w:r>
          </w:p>
        </w:tc>
      </w:tr>
      <w:tr w:rsidR="00D55510" w14:paraId="3F59DD1A" w14:textId="77777777">
        <w:trPr>
          <w:trHeight w:val="780"/>
        </w:trPr>
        <w:tc>
          <w:tcPr>
            <w:tcW w:w="1056" w:type="dxa"/>
            <w:tcBorders>
              <w:top w:val="nil"/>
              <w:left w:val="single" w:sz="8" w:space="0" w:color="auto"/>
              <w:bottom w:val="single" w:sz="4" w:space="0" w:color="auto"/>
              <w:right w:val="single" w:sz="4" w:space="0" w:color="auto"/>
            </w:tcBorders>
            <w:vAlign w:val="center"/>
          </w:tcPr>
          <w:p w14:paraId="07FF1247"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632F7D5A" w14:textId="77777777" w:rsidR="00D55510" w:rsidRDefault="00DA194B">
            <w:pPr>
              <w:spacing w:line="320" w:lineRule="exact"/>
              <w:jc w:val="left"/>
              <w:rPr>
                <w:color w:val="000000"/>
                <w:kern w:val="0"/>
                <w:sz w:val="18"/>
                <w:szCs w:val="18"/>
              </w:rPr>
            </w:pP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br/>
            </w:r>
            <w:r>
              <w:rPr>
                <w:rFonts w:hint="eastAsia"/>
                <w:color w:val="000000"/>
                <w:kern w:val="0"/>
                <w:sz w:val="18"/>
                <w:szCs w:val="18"/>
              </w:rPr>
              <w:t>第四十六条</w:t>
            </w:r>
            <w:r>
              <w:rPr>
                <w:color w:val="000000"/>
                <w:kern w:val="0"/>
                <w:sz w:val="18"/>
                <w:szCs w:val="18"/>
              </w:rPr>
              <w:t xml:space="preserve"> </w:t>
            </w:r>
            <w:r>
              <w:rPr>
                <w:rFonts w:hint="eastAsia"/>
                <w:color w:val="000000"/>
                <w:kern w:val="0"/>
                <w:sz w:val="18"/>
                <w:szCs w:val="18"/>
              </w:rPr>
              <w:t>聘用单位为申请人提供虚假注册材料的，由县级以上人民政府建设主管部门给予警告，责令限期改正；逾期未改正的，可处以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7FB18057" w14:textId="77777777">
        <w:trPr>
          <w:trHeight w:val="285"/>
        </w:trPr>
        <w:tc>
          <w:tcPr>
            <w:tcW w:w="1056" w:type="dxa"/>
            <w:tcBorders>
              <w:top w:val="nil"/>
              <w:left w:val="single" w:sz="8" w:space="0" w:color="auto"/>
              <w:bottom w:val="single" w:sz="4" w:space="0" w:color="auto"/>
              <w:right w:val="single" w:sz="4" w:space="0" w:color="auto"/>
            </w:tcBorders>
            <w:vAlign w:val="center"/>
          </w:tcPr>
          <w:p w14:paraId="77343173"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3E725293" w14:textId="77777777" w:rsidR="00D55510" w:rsidRDefault="00DA194B">
            <w:pPr>
              <w:spacing w:line="320" w:lineRule="exact"/>
              <w:jc w:val="left"/>
              <w:rPr>
                <w:color w:val="000000"/>
                <w:kern w:val="0"/>
                <w:sz w:val="18"/>
                <w:szCs w:val="18"/>
              </w:rPr>
            </w:pPr>
            <w:r>
              <w:rPr>
                <w:rFonts w:hint="eastAsia"/>
                <w:color w:val="000000"/>
                <w:kern w:val="0"/>
                <w:sz w:val="18"/>
                <w:szCs w:val="18"/>
              </w:rPr>
              <w:t>警告，责令限期整改，罚款</w:t>
            </w:r>
            <w:r>
              <w:rPr>
                <w:color w:val="000000"/>
                <w:kern w:val="0"/>
                <w:sz w:val="18"/>
                <w:szCs w:val="18"/>
              </w:rPr>
              <w:t xml:space="preserve"> </w:t>
            </w:r>
          </w:p>
        </w:tc>
      </w:tr>
      <w:tr w:rsidR="00D55510" w14:paraId="1E82FF93"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3FFF9E8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8F0B2A9"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5DDAD95"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304D081" w14:textId="77777777" w:rsidR="00D55510" w:rsidRDefault="00DA194B">
            <w:pPr>
              <w:spacing w:line="320" w:lineRule="exact"/>
              <w:jc w:val="left"/>
              <w:rPr>
                <w:color w:val="000000"/>
                <w:kern w:val="0"/>
                <w:sz w:val="18"/>
                <w:szCs w:val="18"/>
              </w:rPr>
            </w:pPr>
            <w:r>
              <w:rPr>
                <w:rFonts w:hint="eastAsia"/>
                <w:color w:val="000000"/>
                <w:kern w:val="0"/>
                <w:sz w:val="18"/>
                <w:szCs w:val="18"/>
              </w:rPr>
              <w:t>提供虚假注册材料，但尚未注册成功的</w:t>
            </w:r>
          </w:p>
        </w:tc>
        <w:tc>
          <w:tcPr>
            <w:tcW w:w="1044" w:type="dxa"/>
            <w:vMerge w:val="restart"/>
            <w:tcBorders>
              <w:top w:val="nil"/>
              <w:left w:val="single" w:sz="4" w:space="0" w:color="auto"/>
              <w:bottom w:val="single" w:sz="4" w:space="0" w:color="auto"/>
              <w:right w:val="single" w:sz="4" w:space="0" w:color="auto"/>
            </w:tcBorders>
            <w:vAlign w:val="center"/>
          </w:tcPr>
          <w:p w14:paraId="2A3C531A"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CD73231"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5088DF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F45E30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398D839" w14:textId="77777777" w:rsidR="00D55510" w:rsidRDefault="00DA194B">
            <w:pPr>
              <w:spacing w:line="320" w:lineRule="exact"/>
              <w:jc w:val="left"/>
              <w:rPr>
                <w:color w:val="000000"/>
                <w:kern w:val="0"/>
                <w:sz w:val="18"/>
                <w:szCs w:val="18"/>
              </w:rPr>
            </w:pPr>
            <w:r>
              <w:rPr>
                <w:rFonts w:hint="eastAsia"/>
                <w:color w:val="000000"/>
                <w:kern w:val="0"/>
                <w:sz w:val="18"/>
                <w:szCs w:val="18"/>
              </w:rPr>
              <w:t>提供虚假证明材料且已注册成功的</w:t>
            </w:r>
          </w:p>
        </w:tc>
        <w:tc>
          <w:tcPr>
            <w:tcW w:w="1044" w:type="dxa"/>
            <w:vMerge/>
            <w:tcBorders>
              <w:top w:val="nil"/>
              <w:left w:val="single" w:sz="4" w:space="0" w:color="auto"/>
              <w:bottom w:val="single" w:sz="4" w:space="0" w:color="auto"/>
              <w:right w:val="single" w:sz="4" w:space="0" w:color="auto"/>
            </w:tcBorders>
            <w:vAlign w:val="center"/>
          </w:tcPr>
          <w:p w14:paraId="78B22E1D"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6961CDB"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C1D0FE7" w14:textId="77777777" w:rsidR="00D55510" w:rsidRDefault="00D55510"/>
    <w:p w14:paraId="7F14C7F8" w14:textId="77777777" w:rsidR="00D55510" w:rsidRDefault="00D55510"/>
    <w:p w14:paraId="40536E8F" w14:textId="77777777" w:rsidR="00D55510" w:rsidRDefault="00D55510"/>
    <w:p w14:paraId="437AC00D" w14:textId="77777777" w:rsidR="00D55510" w:rsidRDefault="00D55510"/>
    <w:p w14:paraId="640CED1C" w14:textId="77777777" w:rsidR="00D55510" w:rsidRDefault="00D55510"/>
    <w:p w14:paraId="6AE98F80" w14:textId="77777777" w:rsidR="00D55510" w:rsidRDefault="00D55510"/>
    <w:p w14:paraId="4A4F3BE3" w14:textId="77777777" w:rsidR="00D55510" w:rsidRDefault="00D55510"/>
    <w:p w14:paraId="0EF0804E" w14:textId="77777777" w:rsidR="00D55510" w:rsidRDefault="00D55510"/>
    <w:p w14:paraId="697A18A5" w14:textId="77777777" w:rsidR="00D55510" w:rsidRDefault="00D55510"/>
    <w:tbl>
      <w:tblPr>
        <w:tblW w:w="0" w:type="auto"/>
        <w:tblInd w:w="88" w:type="dxa"/>
        <w:tblLayout w:type="fixed"/>
        <w:tblLook w:val="04A0" w:firstRow="1" w:lastRow="0" w:firstColumn="1" w:lastColumn="0" w:noHBand="0" w:noVBand="1"/>
      </w:tblPr>
      <w:tblGrid>
        <w:gridCol w:w="1056"/>
        <w:gridCol w:w="3070"/>
        <w:gridCol w:w="3070"/>
        <w:gridCol w:w="1060"/>
        <w:gridCol w:w="5760"/>
      </w:tblGrid>
      <w:tr w:rsidR="00D55510" w14:paraId="115F7A1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93BDDCE" w14:textId="77777777" w:rsidR="00D55510" w:rsidRDefault="00DA194B">
            <w:pPr>
              <w:spacing w:line="28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4"/>
            <w:tcBorders>
              <w:top w:val="single" w:sz="8" w:space="0" w:color="auto"/>
              <w:left w:val="nil"/>
              <w:bottom w:val="single" w:sz="4" w:space="0" w:color="auto"/>
              <w:right w:val="single" w:sz="8" w:space="0" w:color="000000"/>
            </w:tcBorders>
            <w:vAlign w:val="center"/>
          </w:tcPr>
          <w:p w14:paraId="7B4A07E4" w14:textId="77777777" w:rsidR="00D55510" w:rsidRDefault="00DA194B">
            <w:pPr>
              <w:spacing w:line="280" w:lineRule="exact"/>
              <w:jc w:val="left"/>
              <w:rPr>
                <w:rFonts w:eastAsia="仿宋_GB2312"/>
                <w:b/>
                <w:bCs/>
                <w:color w:val="000000"/>
                <w:kern w:val="0"/>
                <w:sz w:val="18"/>
                <w:szCs w:val="18"/>
              </w:rPr>
            </w:pPr>
            <w:r>
              <w:rPr>
                <w:rFonts w:eastAsia="仿宋_GB2312"/>
                <w:b/>
                <w:bCs/>
                <w:color w:val="000000"/>
                <w:kern w:val="0"/>
                <w:sz w:val="18"/>
                <w:szCs w:val="18"/>
              </w:rPr>
              <w:t>320217002000</w:t>
            </w:r>
          </w:p>
        </w:tc>
      </w:tr>
      <w:tr w:rsidR="00D55510" w14:paraId="56AA5316" w14:textId="77777777">
        <w:trPr>
          <w:trHeight w:val="285"/>
        </w:trPr>
        <w:tc>
          <w:tcPr>
            <w:tcW w:w="1056" w:type="dxa"/>
            <w:tcBorders>
              <w:top w:val="nil"/>
              <w:left w:val="single" w:sz="8" w:space="0" w:color="auto"/>
              <w:bottom w:val="single" w:sz="4" w:space="0" w:color="auto"/>
              <w:right w:val="single" w:sz="4" w:space="0" w:color="auto"/>
            </w:tcBorders>
            <w:vAlign w:val="center"/>
          </w:tcPr>
          <w:p w14:paraId="097796E2" w14:textId="77777777" w:rsidR="00D55510" w:rsidRDefault="00DA194B">
            <w:pPr>
              <w:spacing w:line="28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54A1FBA7" w14:textId="77777777" w:rsidR="00D55510" w:rsidRDefault="00DA194B">
            <w:pPr>
              <w:spacing w:line="280" w:lineRule="exact"/>
              <w:jc w:val="left"/>
              <w:rPr>
                <w:color w:val="000000"/>
                <w:kern w:val="0"/>
                <w:sz w:val="18"/>
                <w:szCs w:val="18"/>
              </w:rPr>
            </w:pPr>
            <w:r>
              <w:rPr>
                <w:rFonts w:hint="eastAsia"/>
                <w:color w:val="000000"/>
                <w:kern w:val="0"/>
                <w:sz w:val="18"/>
                <w:szCs w:val="18"/>
              </w:rPr>
              <w:t>对建设单位将未出售或者未附赠的车位、车库不优先出租给本区域内业主，或者将多余车位、车库出租给本物业管理区域外使用人的租赁期限超过六个月的处罚</w:t>
            </w:r>
          </w:p>
        </w:tc>
      </w:tr>
      <w:tr w:rsidR="00D55510" w14:paraId="337170AC" w14:textId="77777777">
        <w:trPr>
          <w:trHeight w:val="1335"/>
        </w:trPr>
        <w:tc>
          <w:tcPr>
            <w:tcW w:w="1056" w:type="dxa"/>
            <w:tcBorders>
              <w:top w:val="nil"/>
              <w:left w:val="single" w:sz="8" w:space="0" w:color="auto"/>
              <w:bottom w:val="single" w:sz="4" w:space="0" w:color="auto"/>
              <w:right w:val="single" w:sz="4" w:space="0" w:color="auto"/>
            </w:tcBorders>
            <w:vAlign w:val="center"/>
          </w:tcPr>
          <w:p w14:paraId="7869F2C1" w14:textId="77777777" w:rsidR="00D55510" w:rsidRDefault="00DA194B">
            <w:pPr>
              <w:spacing w:line="28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54728FD3" w14:textId="77777777" w:rsidR="00D55510" w:rsidRDefault="00DA194B">
            <w:pPr>
              <w:spacing w:line="280" w:lineRule="exact"/>
              <w:jc w:val="left"/>
              <w:rPr>
                <w:color w:val="000000"/>
                <w:kern w:val="0"/>
                <w:sz w:val="18"/>
                <w:szCs w:val="18"/>
              </w:rPr>
            </w:pPr>
            <w:r>
              <w:rPr>
                <w:rFonts w:hint="eastAsia"/>
                <w:color w:val="000000"/>
                <w:kern w:val="0"/>
                <w:sz w:val="18"/>
                <w:szCs w:val="18"/>
              </w:rPr>
              <w:t>【地方性法规】《江苏省物业管理条例》</w:t>
            </w:r>
          </w:p>
          <w:p w14:paraId="7E0D2EC7"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物业管理区域内规划用于停放汽车的车位、车库，建设单位应当首先满足本区域内业主的停车需要，其归属由当事人通过出售、附赠或者出租等方式约定。</w:t>
            </w:r>
          </w:p>
          <w:p w14:paraId="60786F80"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建设单位办理商品房房屋预销售登记后出售或者附赠的车位、车库，应当明示并在物业管理区域内显著位置公示拟出售车位、车库的产权证明文件和出售价格。拟出售车位、车库数量少于本区域要求购买车位、车库业主的房屋套数时，应当通过抽签等公平方式确定，每户业主只能购买一个车位或者车库。</w:t>
            </w:r>
          </w:p>
          <w:p w14:paraId="5E6D1052"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建设单位未出售或者未附赠的车位、车库，应当优先出租给本区域内业主，租金按照价格行政主管部门核定的标准执行；业主要求承租车位、车库的，建设单位不得只售不租。拟出租车位、车库数量少于本区域要求承租车位、车库业主的房屋</w:t>
            </w:r>
            <w:r>
              <w:rPr>
                <w:rFonts w:hint="eastAsia"/>
                <w:color w:val="000000"/>
                <w:kern w:val="0"/>
                <w:sz w:val="18"/>
                <w:szCs w:val="18"/>
              </w:rPr>
              <w:t>套数时，应当通过抽签等公平方式确定给未购买或者未受赠车位、车库的业主，每户业主只能承租一个车位或者车库。</w:t>
            </w:r>
          </w:p>
          <w:p w14:paraId="14AB69B9"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在首先满足本物业管理区域内业主的购买和承租需要后还有多余车位、车库的，可以出租给本物业管理区域外的使用人，但租赁期限不得超过六个月。</w:t>
            </w:r>
          </w:p>
          <w:p w14:paraId="2416E63F"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第八十九条</w:t>
            </w:r>
            <w:r>
              <w:rPr>
                <w:rFonts w:hint="eastAsia"/>
                <w:color w:val="000000"/>
                <w:kern w:val="0"/>
                <w:sz w:val="18"/>
                <w:szCs w:val="18"/>
              </w:rPr>
              <w:t xml:space="preserve"> </w:t>
            </w:r>
            <w:r>
              <w:rPr>
                <w:rFonts w:hint="eastAsia"/>
                <w:color w:val="000000"/>
                <w:kern w:val="0"/>
                <w:sz w:val="18"/>
                <w:szCs w:val="18"/>
              </w:rPr>
              <w:t>违反本条例第六十三条第三款、第四款规定，建设单位将未出售或者未附赠的车位、车库不优先出租给本区域内业主，或者将多余车位、车库出租给本物业管理区域外使用人的租赁期限超过六个月的，由县（市、区）物业管理行政主管部门责令限期改正，没收</w:t>
            </w:r>
            <w:r>
              <w:rPr>
                <w:rFonts w:hint="eastAsia"/>
                <w:color w:val="000000"/>
                <w:kern w:val="0"/>
                <w:sz w:val="18"/>
                <w:szCs w:val="18"/>
              </w:rPr>
              <w:t>违法所得；逾期不改正的，处五万元以上十万元以下罚款。</w:t>
            </w:r>
          </w:p>
        </w:tc>
      </w:tr>
      <w:tr w:rsidR="00D55510" w14:paraId="3F303321" w14:textId="77777777">
        <w:trPr>
          <w:trHeight w:val="285"/>
        </w:trPr>
        <w:tc>
          <w:tcPr>
            <w:tcW w:w="1056" w:type="dxa"/>
            <w:tcBorders>
              <w:top w:val="nil"/>
              <w:left w:val="single" w:sz="8" w:space="0" w:color="auto"/>
              <w:bottom w:val="single" w:sz="4" w:space="0" w:color="auto"/>
              <w:right w:val="single" w:sz="4" w:space="0" w:color="auto"/>
            </w:tcBorders>
            <w:vAlign w:val="center"/>
          </w:tcPr>
          <w:p w14:paraId="075F041C" w14:textId="77777777" w:rsidR="00D55510" w:rsidRDefault="00DA194B">
            <w:pPr>
              <w:spacing w:line="28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7F706960" w14:textId="77777777" w:rsidR="00D55510" w:rsidRDefault="00DA194B">
            <w:pPr>
              <w:spacing w:line="280" w:lineRule="exact"/>
              <w:jc w:val="left"/>
              <w:rPr>
                <w:color w:val="000000"/>
                <w:kern w:val="0"/>
                <w:sz w:val="18"/>
                <w:szCs w:val="18"/>
              </w:rPr>
            </w:pPr>
            <w:r>
              <w:rPr>
                <w:rFonts w:hint="eastAsia"/>
                <w:color w:val="000000"/>
                <w:kern w:val="0"/>
                <w:sz w:val="18"/>
                <w:szCs w:val="18"/>
              </w:rPr>
              <w:t>没收违法所得，罚款</w:t>
            </w:r>
          </w:p>
        </w:tc>
      </w:tr>
      <w:tr w:rsidR="00D55510" w14:paraId="727636DD"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33FE930A" w14:textId="77777777" w:rsidR="00D55510" w:rsidRDefault="00DA194B">
            <w:pPr>
              <w:spacing w:line="280" w:lineRule="exact"/>
              <w:jc w:val="center"/>
              <w:rPr>
                <w:color w:val="000000"/>
                <w:kern w:val="0"/>
                <w:sz w:val="18"/>
                <w:szCs w:val="18"/>
              </w:rPr>
            </w:pPr>
            <w:r>
              <w:rPr>
                <w:rFonts w:hint="eastAsia"/>
                <w:color w:val="000000"/>
                <w:kern w:val="0"/>
                <w:sz w:val="18"/>
                <w:szCs w:val="18"/>
              </w:rPr>
              <w:t>裁量基准</w:t>
            </w:r>
          </w:p>
        </w:tc>
      </w:tr>
      <w:tr w:rsidR="00D55510" w14:paraId="350C1EFF" w14:textId="77777777">
        <w:trPr>
          <w:trHeight w:val="192"/>
        </w:trPr>
        <w:tc>
          <w:tcPr>
            <w:tcW w:w="1056" w:type="dxa"/>
            <w:vMerge w:val="restart"/>
            <w:tcBorders>
              <w:top w:val="single" w:sz="4" w:space="0" w:color="auto"/>
              <w:left w:val="single" w:sz="4" w:space="0" w:color="auto"/>
              <w:bottom w:val="single" w:sz="4" w:space="0" w:color="auto"/>
              <w:right w:val="single" w:sz="4" w:space="0" w:color="auto"/>
            </w:tcBorders>
            <w:vAlign w:val="center"/>
          </w:tcPr>
          <w:p w14:paraId="4DAF70CB" w14:textId="77777777" w:rsidR="00D55510" w:rsidRDefault="00DA194B">
            <w:pPr>
              <w:spacing w:line="280" w:lineRule="exact"/>
              <w:jc w:val="center"/>
              <w:rPr>
                <w:color w:val="000000"/>
                <w:kern w:val="0"/>
                <w:sz w:val="18"/>
                <w:szCs w:val="18"/>
              </w:rPr>
            </w:pPr>
            <w:r>
              <w:rPr>
                <w:rFonts w:hint="eastAsia"/>
                <w:color w:val="000000"/>
                <w:kern w:val="0"/>
                <w:sz w:val="18"/>
                <w:szCs w:val="18"/>
              </w:rPr>
              <w:t>情形描述</w:t>
            </w:r>
          </w:p>
        </w:tc>
        <w:tc>
          <w:tcPr>
            <w:tcW w:w="3070" w:type="dxa"/>
            <w:vMerge w:val="restart"/>
            <w:tcBorders>
              <w:top w:val="single" w:sz="4" w:space="0" w:color="auto"/>
              <w:left w:val="nil"/>
              <w:bottom w:val="single" w:sz="4" w:space="0" w:color="auto"/>
              <w:right w:val="single" w:sz="4" w:space="0" w:color="auto"/>
            </w:tcBorders>
            <w:vAlign w:val="center"/>
          </w:tcPr>
          <w:p w14:paraId="3D15F61F" w14:textId="77777777" w:rsidR="00D55510" w:rsidRDefault="00DA194B">
            <w:pPr>
              <w:spacing w:line="280" w:lineRule="exact"/>
              <w:jc w:val="left"/>
              <w:rPr>
                <w:color w:val="000000"/>
                <w:kern w:val="0"/>
                <w:sz w:val="18"/>
                <w:szCs w:val="18"/>
              </w:rPr>
            </w:pPr>
            <w:r>
              <w:rPr>
                <w:rFonts w:hint="eastAsia"/>
                <w:color w:val="000000"/>
                <w:kern w:val="0"/>
                <w:sz w:val="18"/>
                <w:szCs w:val="18"/>
              </w:rPr>
              <w:t>将未出售或者未附赠的车位、车库不优先出租给本区域内业主</w:t>
            </w:r>
          </w:p>
        </w:tc>
        <w:tc>
          <w:tcPr>
            <w:tcW w:w="3070" w:type="dxa"/>
            <w:tcBorders>
              <w:top w:val="single" w:sz="4" w:space="0" w:color="auto"/>
              <w:left w:val="nil"/>
              <w:bottom w:val="single" w:sz="4" w:space="0" w:color="auto"/>
              <w:right w:val="single" w:sz="4" w:space="0" w:color="auto"/>
            </w:tcBorders>
            <w:vAlign w:val="center"/>
          </w:tcPr>
          <w:p w14:paraId="4C4289C0" w14:textId="77777777" w:rsidR="00D55510" w:rsidRDefault="00DA194B">
            <w:pPr>
              <w:spacing w:line="280" w:lineRule="exact"/>
              <w:jc w:val="left"/>
              <w:rPr>
                <w:color w:val="000000"/>
                <w:kern w:val="0"/>
                <w:sz w:val="18"/>
                <w:szCs w:val="18"/>
              </w:rPr>
            </w:pPr>
            <w:r>
              <w:rPr>
                <w:rFonts w:hint="eastAsia"/>
                <w:color w:val="000000"/>
                <w:kern w:val="0"/>
                <w:sz w:val="18"/>
                <w:szCs w:val="18"/>
              </w:rPr>
              <w:t>不超过未出售或者未附赠的车位、车库</w:t>
            </w:r>
            <w:r>
              <w:rPr>
                <w:color w:val="000000"/>
                <w:kern w:val="0"/>
                <w:sz w:val="18"/>
                <w:szCs w:val="18"/>
              </w:rPr>
              <w:t>50%</w:t>
            </w:r>
            <w:r>
              <w:rPr>
                <w:rFonts w:hint="eastAsia"/>
                <w:color w:val="000000"/>
                <w:kern w:val="0"/>
                <w:sz w:val="18"/>
                <w:szCs w:val="18"/>
              </w:rPr>
              <w:t>的</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0D85EE7C" w14:textId="77777777" w:rsidR="00D55510" w:rsidRDefault="00DA194B">
            <w:pPr>
              <w:spacing w:line="28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16F55CDE" w14:textId="77777777" w:rsidR="00D55510" w:rsidRDefault="00DA194B">
            <w:pPr>
              <w:spacing w:line="28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5F11209E" w14:textId="77777777">
        <w:trPr>
          <w:trHeight w:val="192"/>
        </w:trPr>
        <w:tc>
          <w:tcPr>
            <w:tcW w:w="1056" w:type="dxa"/>
            <w:vMerge/>
            <w:tcBorders>
              <w:top w:val="single" w:sz="4" w:space="0" w:color="auto"/>
              <w:left w:val="single" w:sz="4" w:space="0" w:color="auto"/>
              <w:bottom w:val="single" w:sz="4" w:space="0" w:color="auto"/>
              <w:right w:val="single" w:sz="4" w:space="0" w:color="auto"/>
            </w:tcBorders>
            <w:vAlign w:val="center"/>
          </w:tcPr>
          <w:p w14:paraId="3AC5BF51" w14:textId="77777777" w:rsidR="00D55510" w:rsidRDefault="00D55510">
            <w:pPr>
              <w:spacing w:line="280" w:lineRule="exact"/>
              <w:jc w:val="center"/>
              <w:rPr>
                <w:color w:val="000000"/>
                <w:kern w:val="0"/>
                <w:sz w:val="18"/>
                <w:szCs w:val="18"/>
              </w:rPr>
            </w:pPr>
          </w:p>
        </w:tc>
        <w:tc>
          <w:tcPr>
            <w:tcW w:w="3070" w:type="dxa"/>
            <w:vMerge/>
            <w:tcBorders>
              <w:top w:val="single" w:sz="4" w:space="0" w:color="auto"/>
              <w:left w:val="nil"/>
              <w:bottom w:val="single" w:sz="4" w:space="0" w:color="auto"/>
              <w:right w:val="single" w:sz="4" w:space="0" w:color="auto"/>
            </w:tcBorders>
            <w:vAlign w:val="center"/>
          </w:tcPr>
          <w:p w14:paraId="70F2383D" w14:textId="77777777" w:rsidR="00D55510" w:rsidRDefault="00D55510">
            <w:pPr>
              <w:spacing w:line="280" w:lineRule="exact"/>
              <w:jc w:val="left"/>
              <w:rPr>
                <w:color w:val="000000"/>
                <w:kern w:val="0"/>
                <w:sz w:val="18"/>
                <w:szCs w:val="18"/>
              </w:rPr>
            </w:pPr>
          </w:p>
        </w:tc>
        <w:tc>
          <w:tcPr>
            <w:tcW w:w="3070" w:type="dxa"/>
            <w:tcBorders>
              <w:top w:val="single" w:sz="4" w:space="0" w:color="auto"/>
              <w:left w:val="nil"/>
              <w:bottom w:val="single" w:sz="4" w:space="0" w:color="auto"/>
              <w:right w:val="single" w:sz="4" w:space="0" w:color="auto"/>
            </w:tcBorders>
            <w:vAlign w:val="center"/>
          </w:tcPr>
          <w:p w14:paraId="0773BC02" w14:textId="77777777" w:rsidR="00D55510" w:rsidRDefault="00DA194B">
            <w:pPr>
              <w:spacing w:line="280" w:lineRule="exact"/>
              <w:jc w:val="left"/>
              <w:rPr>
                <w:color w:val="000000"/>
                <w:kern w:val="0"/>
                <w:sz w:val="18"/>
                <w:szCs w:val="18"/>
              </w:rPr>
            </w:pPr>
            <w:r>
              <w:rPr>
                <w:rFonts w:hint="eastAsia"/>
                <w:color w:val="000000"/>
                <w:kern w:val="0"/>
                <w:sz w:val="18"/>
                <w:szCs w:val="18"/>
              </w:rPr>
              <w:t>超过未出售或者未附赠的车位、车库</w:t>
            </w:r>
            <w:r>
              <w:rPr>
                <w:color w:val="000000"/>
                <w:kern w:val="0"/>
                <w:sz w:val="18"/>
                <w:szCs w:val="18"/>
              </w:rPr>
              <w:t>50%</w:t>
            </w:r>
            <w:r>
              <w:rPr>
                <w:rFonts w:hint="eastAsia"/>
                <w:color w:val="000000"/>
                <w:kern w:val="0"/>
                <w:sz w:val="18"/>
                <w:szCs w:val="18"/>
              </w:rPr>
              <w:t>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1B8816F7" w14:textId="77777777" w:rsidR="00D55510" w:rsidRDefault="00D55510">
            <w:pPr>
              <w:spacing w:line="28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0FE0529F" w14:textId="77777777" w:rsidR="00D55510" w:rsidRDefault="00DA194B">
            <w:pPr>
              <w:spacing w:line="28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75AC5C36" w14:textId="77777777">
        <w:trPr>
          <w:trHeight w:val="600"/>
        </w:trPr>
        <w:tc>
          <w:tcPr>
            <w:tcW w:w="1056" w:type="dxa"/>
            <w:vMerge/>
            <w:tcBorders>
              <w:top w:val="single" w:sz="4" w:space="0" w:color="auto"/>
              <w:left w:val="single" w:sz="4" w:space="0" w:color="auto"/>
              <w:bottom w:val="single" w:sz="4" w:space="0" w:color="auto"/>
              <w:right w:val="single" w:sz="4" w:space="0" w:color="auto"/>
            </w:tcBorders>
            <w:vAlign w:val="center"/>
          </w:tcPr>
          <w:p w14:paraId="429F0EC6" w14:textId="77777777" w:rsidR="00D55510" w:rsidRDefault="00D55510">
            <w:pPr>
              <w:spacing w:line="280" w:lineRule="exact"/>
              <w:jc w:val="center"/>
              <w:rPr>
                <w:color w:val="000000"/>
                <w:kern w:val="0"/>
                <w:sz w:val="18"/>
                <w:szCs w:val="18"/>
              </w:rPr>
            </w:pPr>
          </w:p>
        </w:tc>
        <w:tc>
          <w:tcPr>
            <w:tcW w:w="3070" w:type="dxa"/>
            <w:vMerge w:val="restart"/>
            <w:tcBorders>
              <w:top w:val="single" w:sz="4" w:space="0" w:color="auto"/>
              <w:left w:val="nil"/>
              <w:bottom w:val="single" w:sz="4" w:space="0" w:color="auto"/>
              <w:right w:val="single" w:sz="4" w:space="0" w:color="auto"/>
            </w:tcBorders>
            <w:vAlign w:val="center"/>
          </w:tcPr>
          <w:p w14:paraId="1433FC3C" w14:textId="77777777" w:rsidR="00D55510" w:rsidRDefault="00DA194B">
            <w:pPr>
              <w:spacing w:line="280" w:lineRule="exact"/>
              <w:jc w:val="left"/>
              <w:rPr>
                <w:color w:val="000000"/>
                <w:kern w:val="0"/>
                <w:sz w:val="18"/>
                <w:szCs w:val="18"/>
              </w:rPr>
            </w:pPr>
            <w:r>
              <w:rPr>
                <w:rFonts w:hint="eastAsia"/>
                <w:color w:val="000000"/>
                <w:kern w:val="0"/>
                <w:sz w:val="18"/>
                <w:szCs w:val="18"/>
              </w:rPr>
              <w:t>将多余车位、车库出租给本物业管理区域外使用人的租赁期限超过六个月</w:t>
            </w:r>
          </w:p>
        </w:tc>
        <w:tc>
          <w:tcPr>
            <w:tcW w:w="3070" w:type="dxa"/>
            <w:tcBorders>
              <w:top w:val="single" w:sz="4" w:space="0" w:color="auto"/>
              <w:left w:val="nil"/>
              <w:bottom w:val="single" w:sz="4" w:space="0" w:color="auto"/>
              <w:right w:val="single" w:sz="4" w:space="0" w:color="auto"/>
            </w:tcBorders>
            <w:vAlign w:val="center"/>
          </w:tcPr>
          <w:p w14:paraId="0CBDCAD1" w14:textId="77777777" w:rsidR="00D55510" w:rsidRDefault="00DA194B">
            <w:pPr>
              <w:spacing w:line="280" w:lineRule="exact"/>
              <w:jc w:val="left"/>
              <w:rPr>
                <w:color w:val="000000"/>
                <w:kern w:val="0"/>
                <w:sz w:val="18"/>
                <w:szCs w:val="18"/>
              </w:rPr>
            </w:pPr>
            <w:r>
              <w:rPr>
                <w:rFonts w:hint="eastAsia"/>
                <w:color w:val="000000"/>
                <w:kern w:val="0"/>
                <w:sz w:val="18"/>
                <w:szCs w:val="18"/>
              </w:rPr>
              <w:t>不超过多余车位、车库</w:t>
            </w:r>
            <w:r>
              <w:rPr>
                <w:color w:val="000000"/>
                <w:kern w:val="0"/>
                <w:sz w:val="18"/>
                <w:szCs w:val="18"/>
              </w:rPr>
              <w:t>50%</w:t>
            </w:r>
            <w:r>
              <w:rPr>
                <w:rFonts w:hint="eastAsia"/>
                <w:color w:val="000000"/>
                <w:kern w:val="0"/>
                <w:sz w:val="18"/>
                <w:szCs w:val="18"/>
              </w:rPr>
              <w:t>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61F2AB27" w14:textId="77777777" w:rsidR="00D55510" w:rsidRDefault="00D55510">
            <w:pPr>
              <w:spacing w:line="28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0300165B" w14:textId="77777777" w:rsidR="00D55510" w:rsidRDefault="00DA194B">
            <w:pPr>
              <w:spacing w:line="28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6D732B3D" w14:textId="77777777">
        <w:trPr>
          <w:trHeight w:val="600"/>
        </w:trPr>
        <w:tc>
          <w:tcPr>
            <w:tcW w:w="1056" w:type="dxa"/>
            <w:vMerge/>
            <w:tcBorders>
              <w:top w:val="single" w:sz="4" w:space="0" w:color="auto"/>
              <w:left w:val="single" w:sz="4" w:space="0" w:color="auto"/>
              <w:bottom w:val="single" w:sz="4" w:space="0" w:color="auto"/>
              <w:right w:val="single" w:sz="4" w:space="0" w:color="auto"/>
            </w:tcBorders>
            <w:vAlign w:val="center"/>
          </w:tcPr>
          <w:p w14:paraId="26F33541" w14:textId="77777777" w:rsidR="00D55510" w:rsidRDefault="00D55510">
            <w:pPr>
              <w:spacing w:line="280" w:lineRule="exact"/>
              <w:jc w:val="center"/>
              <w:rPr>
                <w:color w:val="000000"/>
                <w:kern w:val="0"/>
                <w:sz w:val="18"/>
                <w:szCs w:val="18"/>
              </w:rPr>
            </w:pPr>
          </w:p>
        </w:tc>
        <w:tc>
          <w:tcPr>
            <w:tcW w:w="3070" w:type="dxa"/>
            <w:vMerge/>
            <w:tcBorders>
              <w:top w:val="single" w:sz="4" w:space="0" w:color="auto"/>
              <w:left w:val="nil"/>
              <w:bottom w:val="single" w:sz="4" w:space="0" w:color="auto"/>
              <w:right w:val="single" w:sz="4" w:space="0" w:color="auto"/>
            </w:tcBorders>
            <w:vAlign w:val="center"/>
          </w:tcPr>
          <w:p w14:paraId="55421A4C" w14:textId="77777777" w:rsidR="00D55510" w:rsidRDefault="00D55510">
            <w:pPr>
              <w:spacing w:line="280" w:lineRule="exact"/>
              <w:jc w:val="left"/>
              <w:rPr>
                <w:color w:val="000000"/>
                <w:kern w:val="0"/>
                <w:sz w:val="18"/>
                <w:szCs w:val="18"/>
              </w:rPr>
            </w:pPr>
          </w:p>
        </w:tc>
        <w:tc>
          <w:tcPr>
            <w:tcW w:w="3070" w:type="dxa"/>
            <w:tcBorders>
              <w:top w:val="single" w:sz="4" w:space="0" w:color="auto"/>
              <w:left w:val="nil"/>
              <w:bottom w:val="single" w:sz="4" w:space="0" w:color="auto"/>
              <w:right w:val="single" w:sz="4" w:space="0" w:color="auto"/>
            </w:tcBorders>
            <w:vAlign w:val="center"/>
          </w:tcPr>
          <w:p w14:paraId="6CF93411" w14:textId="77777777" w:rsidR="00D55510" w:rsidRDefault="00DA194B">
            <w:pPr>
              <w:spacing w:line="280" w:lineRule="exact"/>
              <w:jc w:val="left"/>
              <w:rPr>
                <w:color w:val="000000"/>
                <w:kern w:val="0"/>
                <w:sz w:val="18"/>
                <w:szCs w:val="18"/>
              </w:rPr>
            </w:pPr>
            <w:r>
              <w:rPr>
                <w:rFonts w:hint="eastAsia"/>
                <w:color w:val="000000"/>
                <w:kern w:val="0"/>
                <w:sz w:val="18"/>
                <w:szCs w:val="18"/>
              </w:rPr>
              <w:t>超过多余车位、车库</w:t>
            </w:r>
            <w:r>
              <w:rPr>
                <w:color w:val="000000"/>
                <w:kern w:val="0"/>
                <w:sz w:val="18"/>
                <w:szCs w:val="18"/>
              </w:rPr>
              <w:t>50%</w:t>
            </w:r>
            <w:r>
              <w:rPr>
                <w:rFonts w:hint="eastAsia"/>
                <w:color w:val="000000"/>
                <w:kern w:val="0"/>
                <w:sz w:val="18"/>
                <w:szCs w:val="18"/>
              </w:rPr>
              <w:t>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48761E8A" w14:textId="77777777" w:rsidR="00D55510" w:rsidRDefault="00D55510">
            <w:pPr>
              <w:spacing w:line="28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71B3A77C" w14:textId="77777777" w:rsidR="00D55510" w:rsidRDefault="00DA194B">
            <w:pPr>
              <w:spacing w:line="28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9B729B4" w14:textId="77777777" w:rsidR="00D55510" w:rsidRDefault="00D55510"/>
    <w:p w14:paraId="72D4A50F" w14:textId="77777777" w:rsidR="00D55510" w:rsidRDefault="00D55510"/>
    <w:p w14:paraId="672F54E7"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4693665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F8811F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644B2E2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320217003000</w:t>
            </w:r>
            <w:r>
              <w:rPr>
                <w:rFonts w:eastAsia="仿宋_GB2312" w:hint="eastAsia"/>
                <w:b/>
                <w:bCs/>
                <w:color w:val="000000"/>
                <w:kern w:val="0"/>
                <w:sz w:val="18"/>
                <w:szCs w:val="18"/>
              </w:rPr>
              <w:t xml:space="preserve"> </w:t>
            </w:r>
          </w:p>
        </w:tc>
      </w:tr>
      <w:tr w:rsidR="00D55510" w14:paraId="1B8592BD" w14:textId="77777777">
        <w:trPr>
          <w:trHeight w:val="285"/>
        </w:trPr>
        <w:tc>
          <w:tcPr>
            <w:tcW w:w="1056" w:type="dxa"/>
            <w:tcBorders>
              <w:top w:val="nil"/>
              <w:left w:val="single" w:sz="8" w:space="0" w:color="auto"/>
              <w:bottom w:val="single" w:sz="4" w:space="0" w:color="auto"/>
              <w:right w:val="single" w:sz="4" w:space="0" w:color="auto"/>
            </w:tcBorders>
            <w:vAlign w:val="center"/>
          </w:tcPr>
          <w:p w14:paraId="0504EB1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51A59437"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对房地产开发企业未按照规定在商品房现售前将房地产开发项目手册及符合商品房现售条件的有关证明文件报送房地产开发主管部门备案的处罚</w:t>
            </w:r>
          </w:p>
        </w:tc>
      </w:tr>
      <w:tr w:rsidR="00D55510" w14:paraId="540DB0BC" w14:textId="77777777">
        <w:trPr>
          <w:trHeight w:val="1140"/>
        </w:trPr>
        <w:tc>
          <w:tcPr>
            <w:tcW w:w="1056" w:type="dxa"/>
            <w:tcBorders>
              <w:top w:val="nil"/>
              <w:left w:val="single" w:sz="8" w:space="0" w:color="auto"/>
              <w:bottom w:val="single" w:sz="4" w:space="0" w:color="auto"/>
              <w:right w:val="single" w:sz="4" w:space="0" w:color="auto"/>
            </w:tcBorders>
            <w:vAlign w:val="center"/>
          </w:tcPr>
          <w:p w14:paraId="2984860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28A3B84"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681CD355" w14:textId="77777777" w:rsidR="00D55510" w:rsidRDefault="00DA194B">
            <w:pPr>
              <w:spacing w:line="320" w:lineRule="exact"/>
              <w:jc w:val="left"/>
              <w:rPr>
                <w:color w:val="000000"/>
                <w:kern w:val="0"/>
                <w:sz w:val="18"/>
                <w:szCs w:val="18"/>
              </w:rPr>
            </w:pPr>
            <w:r>
              <w:rPr>
                <w:rFonts w:hint="eastAsia"/>
                <w:color w:val="000000"/>
                <w:kern w:val="0"/>
                <w:sz w:val="18"/>
                <w:szCs w:val="18"/>
              </w:rPr>
              <w:t>第八条　房地产开发企业应当在商品房现售前将房地产开发项目手册及符合商品房现售条件的有关证明文件报送房地产开发主管部门备案。</w:t>
            </w:r>
          </w:p>
          <w:p w14:paraId="6B3490F9"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　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547CD5CB" w14:textId="77777777" w:rsidR="00D55510" w:rsidRDefault="00DA194B">
            <w:pPr>
              <w:spacing w:line="320" w:lineRule="exact"/>
              <w:jc w:val="left"/>
              <w:rPr>
                <w:color w:val="000000"/>
                <w:kern w:val="0"/>
                <w:sz w:val="18"/>
                <w:szCs w:val="18"/>
              </w:rPr>
            </w:pPr>
            <w:r>
              <w:rPr>
                <w:rFonts w:hint="eastAsia"/>
                <w:color w:val="000000"/>
                <w:kern w:val="0"/>
                <w:sz w:val="18"/>
                <w:szCs w:val="18"/>
              </w:rPr>
              <w:t>（二）未按照规定在商品房现售前将房地产开发项目手册及符合商品房现售条件的有关证明文件报送房地产开发主管部门备案的。</w:t>
            </w:r>
          </w:p>
        </w:tc>
      </w:tr>
      <w:tr w:rsidR="00D55510" w14:paraId="6DC79FF4" w14:textId="77777777">
        <w:trPr>
          <w:trHeight w:val="285"/>
        </w:trPr>
        <w:tc>
          <w:tcPr>
            <w:tcW w:w="1056" w:type="dxa"/>
            <w:tcBorders>
              <w:top w:val="nil"/>
              <w:left w:val="single" w:sz="8" w:space="0" w:color="auto"/>
              <w:bottom w:val="single" w:sz="4" w:space="0" w:color="auto"/>
              <w:right w:val="single" w:sz="4" w:space="0" w:color="auto"/>
            </w:tcBorders>
            <w:vAlign w:val="center"/>
          </w:tcPr>
          <w:p w14:paraId="67C8B75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61D393C3"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A4397EB"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C55EDC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12D823D" w14:textId="77777777">
        <w:trPr>
          <w:trHeight w:val="650"/>
        </w:trPr>
        <w:tc>
          <w:tcPr>
            <w:tcW w:w="1056" w:type="dxa"/>
            <w:vMerge w:val="restart"/>
            <w:tcBorders>
              <w:top w:val="nil"/>
              <w:left w:val="single" w:sz="8" w:space="0" w:color="auto"/>
              <w:bottom w:val="single" w:sz="4" w:space="0" w:color="auto"/>
              <w:right w:val="single" w:sz="4" w:space="0" w:color="auto"/>
            </w:tcBorders>
            <w:vAlign w:val="center"/>
          </w:tcPr>
          <w:p w14:paraId="6A0150E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D364B0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2DCE072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2FF44F0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77A4D5FE" w14:textId="77777777">
        <w:trPr>
          <w:trHeight w:val="362"/>
        </w:trPr>
        <w:tc>
          <w:tcPr>
            <w:tcW w:w="1056" w:type="dxa"/>
            <w:vMerge/>
            <w:tcBorders>
              <w:top w:val="nil"/>
              <w:left w:val="single" w:sz="8" w:space="0" w:color="auto"/>
              <w:bottom w:val="single" w:sz="4" w:space="0" w:color="auto"/>
              <w:right w:val="single" w:sz="4" w:space="0" w:color="auto"/>
            </w:tcBorders>
            <w:vAlign w:val="center"/>
          </w:tcPr>
          <w:p w14:paraId="071CB589"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F52FB9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7ECBD4AA"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3841A8E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67FF279" w14:textId="77777777" w:rsidR="00D55510" w:rsidRDefault="00D55510"/>
    <w:p w14:paraId="37567EF5" w14:textId="77777777" w:rsidR="00D55510" w:rsidRDefault="00D55510"/>
    <w:p w14:paraId="1A6F535C" w14:textId="77777777" w:rsidR="00D55510" w:rsidRDefault="00D55510"/>
    <w:p w14:paraId="3650B1B5" w14:textId="77777777" w:rsidR="00D55510" w:rsidRDefault="00D55510"/>
    <w:p w14:paraId="5F29061C" w14:textId="77777777" w:rsidR="00D55510" w:rsidRDefault="00D55510"/>
    <w:p w14:paraId="20D94F49" w14:textId="77777777" w:rsidR="00D55510" w:rsidRDefault="00D55510"/>
    <w:p w14:paraId="5916FD21" w14:textId="77777777" w:rsidR="00D55510" w:rsidRDefault="00D55510"/>
    <w:p w14:paraId="7B407412" w14:textId="77777777" w:rsidR="00D55510" w:rsidRDefault="00D55510"/>
    <w:p w14:paraId="62CD7D0C" w14:textId="77777777" w:rsidR="00D55510" w:rsidRDefault="00D55510"/>
    <w:p w14:paraId="4970E740"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2CF2F18A"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A1A50D4"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2C50C58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320217005000</w:t>
            </w:r>
          </w:p>
        </w:tc>
      </w:tr>
      <w:tr w:rsidR="00D55510" w14:paraId="3291B6E2" w14:textId="77777777">
        <w:trPr>
          <w:trHeight w:val="285"/>
        </w:trPr>
        <w:tc>
          <w:tcPr>
            <w:tcW w:w="1070" w:type="dxa"/>
            <w:tcBorders>
              <w:top w:val="nil"/>
              <w:left w:val="single" w:sz="8" w:space="0" w:color="auto"/>
              <w:bottom w:val="single" w:sz="4" w:space="0" w:color="auto"/>
              <w:right w:val="single" w:sz="4" w:space="0" w:color="auto"/>
            </w:tcBorders>
            <w:vAlign w:val="center"/>
          </w:tcPr>
          <w:p w14:paraId="34A7491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CC18D2A"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对建设单位、设计单位、施工单位、监理单位违反建筑节能标准的处罚</w:t>
            </w:r>
          </w:p>
        </w:tc>
      </w:tr>
      <w:tr w:rsidR="00D55510" w14:paraId="40FE3ACF" w14:textId="77777777">
        <w:trPr>
          <w:trHeight w:val="1290"/>
        </w:trPr>
        <w:tc>
          <w:tcPr>
            <w:tcW w:w="1070" w:type="dxa"/>
            <w:tcBorders>
              <w:top w:val="nil"/>
              <w:left w:val="single" w:sz="8" w:space="0" w:color="auto"/>
              <w:bottom w:val="single" w:sz="4" w:space="0" w:color="auto"/>
              <w:right w:val="single" w:sz="4" w:space="0" w:color="auto"/>
            </w:tcBorders>
            <w:vAlign w:val="center"/>
          </w:tcPr>
          <w:p w14:paraId="76EBB7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69EFECAE"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【法律】《中华人民共和国节约能源法》（</w:t>
            </w:r>
            <w:r>
              <w:rPr>
                <w:color w:val="000000"/>
                <w:kern w:val="0"/>
                <w:sz w:val="18"/>
                <w:szCs w:val="18"/>
              </w:rPr>
              <w:t>2007</w:t>
            </w:r>
            <w:r>
              <w:rPr>
                <w:rFonts w:hint="eastAsia"/>
                <w:color w:val="000000"/>
                <w:kern w:val="0"/>
                <w:sz w:val="18"/>
                <w:szCs w:val="18"/>
              </w:rPr>
              <w:t>年国家主席令第七十七号）</w:t>
            </w:r>
          </w:p>
          <w:p w14:paraId="31850CE7"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第三十五条第一款</w:t>
            </w:r>
            <w:r>
              <w:rPr>
                <w:color w:val="000000"/>
                <w:kern w:val="0"/>
                <w:sz w:val="18"/>
                <w:szCs w:val="18"/>
              </w:rPr>
              <w:t xml:space="preserve">  </w:t>
            </w:r>
            <w:r>
              <w:rPr>
                <w:rFonts w:hint="eastAsia"/>
                <w:color w:val="000000"/>
                <w:kern w:val="0"/>
                <w:sz w:val="18"/>
                <w:szCs w:val="18"/>
              </w:rPr>
              <w:t>建筑工程的建设、设计、施工和监理单位应当遵守建筑节能标准。</w:t>
            </w:r>
            <w:r>
              <w:rPr>
                <w:color w:val="000000"/>
                <w:kern w:val="0"/>
                <w:sz w:val="18"/>
                <w:szCs w:val="18"/>
              </w:rPr>
              <w:t xml:space="preserve"> </w:t>
            </w:r>
          </w:p>
          <w:p w14:paraId="1794AE7F" w14:textId="77777777" w:rsidR="00D55510" w:rsidRDefault="00DA194B">
            <w:pPr>
              <w:spacing w:line="320" w:lineRule="exact"/>
              <w:jc w:val="left"/>
              <w:rPr>
                <w:color w:val="000000"/>
                <w:kern w:val="0"/>
                <w:sz w:val="18"/>
                <w:szCs w:val="18"/>
              </w:rPr>
            </w:pPr>
            <w:r>
              <w:rPr>
                <w:rFonts w:hint="eastAsia"/>
                <w:color w:val="000000"/>
                <w:kern w:val="0"/>
                <w:sz w:val="18"/>
                <w:szCs w:val="18"/>
              </w:rPr>
              <w:t>第七十九条</w:t>
            </w:r>
            <w:r>
              <w:rPr>
                <w:color w:val="000000"/>
                <w:kern w:val="0"/>
                <w:sz w:val="18"/>
                <w:szCs w:val="18"/>
              </w:rPr>
              <w:t xml:space="preserve">  </w:t>
            </w:r>
            <w:r>
              <w:rPr>
                <w:rFonts w:hint="eastAsia"/>
                <w:color w:val="000000"/>
                <w:kern w:val="0"/>
                <w:sz w:val="18"/>
                <w:szCs w:val="18"/>
              </w:rPr>
              <w:t>建设单位违反建筑节能标准的，由建设主管部门责令改正，处二十万元以上五十万元以下罚款。</w:t>
            </w:r>
            <w:r>
              <w:rPr>
                <w:color w:val="000000"/>
                <w:kern w:val="0"/>
                <w:sz w:val="18"/>
                <w:szCs w:val="18"/>
              </w:rPr>
              <w:t xml:space="preserve"> </w:t>
            </w:r>
          </w:p>
          <w:p w14:paraId="0623809D" w14:textId="77777777" w:rsidR="00D55510" w:rsidRDefault="00DA194B">
            <w:pPr>
              <w:spacing w:line="320" w:lineRule="exact"/>
              <w:jc w:val="left"/>
              <w:rPr>
                <w:color w:val="000000"/>
                <w:kern w:val="0"/>
                <w:sz w:val="18"/>
                <w:szCs w:val="18"/>
              </w:rPr>
            </w:pPr>
            <w:r>
              <w:rPr>
                <w:rFonts w:hint="eastAsia"/>
                <w:color w:val="000000"/>
                <w:kern w:val="0"/>
                <w:sz w:val="18"/>
                <w:szCs w:val="18"/>
              </w:rPr>
              <w:t>设计单位、施工单位、监理单位违反建筑节能标准的，由建设主管部门责令改正，处十万元以上五十万元以下罚款；情节严重的，由颁发资质证书的部门降低资质等级或者吊销资质证书；造成损失的，依法承担赔偿责任。</w:t>
            </w:r>
          </w:p>
        </w:tc>
      </w:tr>
      <w:tr w:rsidR="00D55510" w14:paraId="14402A4F" w14:textId="77777777">
        <w:trPr>
          <w:trHeight w:val="285"/>
        </w:trPr>
        <w:tc>
          <w:tcPr>
            <w:tcW w:w="1070" w:type="dxa"/>
            <w:tcBorders>
              <w:top w:val="nil"/>
              <w:left w:val="single" w:sz="8" w:space="0" w:color="auto"/>
              <w:bottom w:val="single" w:sz="4" w:space="0" w:color="auto"/>
              <w:right w:val="single" w:sz="4" w:space="0" w:color="auto"/>
            </w:tcBorders>
            <w:vAlign w:val="center"/>
          </w:tcPr>
          <w:p w14:paraId="4E7F0C8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1E3D392" w14:textId="77777777" w:rsidR="00D55510" w:rsidRDefault="00DA194B">
            <w:pPr>
              <w:spacing w:line="320" w:lineRule="exact"/>
              <w:jc w:val="left"/>
              <w:rPr>
                <w:color w:val="000000"/>
                <w:kern w:val="0"/>
                <w:sz w:val="18"/>
                <w:szCs w:val="18"/>
              </w:rPr>
            </w:pPr>
            <w:r>
              <w:rPr>
                <w:rFonts w:hint="eastAsia"/>
                <w:color w:val="000000"/>
                <w:kern w:val="0"/>
                <w:sz w:val="18"/>
                <w:szCs w:val="18"/>
              </w:rPr>
              <w:t>罚款，降低资质等级，吊销资质证书</w:t>
            </w:r>
          </w:p>
        </w:tc>
      </w:tr>
      <w:tr w:rsidR="00D55510" w14:paraId="7930FA1A"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36C4C51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5A7CDCB" w14:textId="77777777">
        <w:trPr>
          <w:trHeight w:val="480"/>
        </w:trPr>
        <w:tc>
          <w:tcPr>
            <w:tcW w:w="1070" w:type="dxa"/>
            <w:vMerge w:val="restart"/>
            <w:tcBorders>
              <w:top w:val="nil"/>
              <w:left w:val="single" w:sz="8" w:space="0" w:color="auto"/>
              <w:bottom w:val="single" w:sz="4" w:space="0" w:color="auto"/>
              <w:right w:val="single" w:sz="4" w:space="0" w:color="auto"/>
            </w:tcBorders>
            <w:vAlign w:val="center"/>
          </w:tcPr>
          <w:p w14:paraId="76CA9DF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5BEBFF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06" w:type="dxa"/>
            <w:vMerge w:val="restart"/>
            <w:tcBorders>
              <w:top w:val="nil"/>
              <w:left w:val="single" w:sz="4" w:space="0" w:color="auto"/>
              <w:bottom w:val="single" w:sz="4" w:space="0" w:color="auto"/>
              <w:right w:val="single" w:sz="4" w:space="0" w:color="auto"/>
            </w:tcBorders>
            <w:vAlign w:val="center"/>
          </w:tcPr>
          <w:p w14:paraId="7CA8482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vAlign w:val="center"/>
          </w:tcPr>
          <w:p w14:paraId="0A4F3AC2"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69D9B8D3"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对设计单位、施工单位、监理单位：处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6DCE0989" w14:textId="77777777">
        <w:trPr>
          <w:trHeight w:val="720"/>
        </w:trPr>
        <w:tc>
          <w:tcPr>
            <w:tcW w:w="1070" w:type="dxa"/>
            <w:vMerge/>
            <w:tcBorders>
              <w:top w:val="nil"/>
              <w:left w:val="single" w:sz="8" w:space="0" w:color="auto"/>
              <w:bottom w:val="single" w:sz="4" w:space="0" w:color="auto"/>
              <w:right w:val="single" w:sz="4" w:space="0" w:color="auto"/>
            </w:tcBorders>
            <w:vAlign w:val="center"/>
          </w:tcPr>
          <w:p w14:paraId="40AC152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A36D8B" w14:textId="77777777" w:rsidR="00D55510" w:rsidRDefault="00DA194B">
            <w:pPr>
              <w:spacing w:line="320" w:lineRule="exact"/>
              <w:jc w:val="left"/>
              <w:rPr>
                <w:color w:val="000000"/>
                <w:kern w:val="0"/>
                <w:sz w:val="18"/>
                <w:szCs w:val="18"/>
              </w:rPr>
            </w:pPr>
            <w:r>
              <w:rPr>
                <w:rFonts w:hint="eastAsia"/>
                <w:color w:val="000000"/>
                <w:kern w:val="0"/>
                <w:sz w:val="18"/>
                <w:szCs w:val="18"/>
              </w:rPr>
              <w:t>对能改正的项目未按照要求改正的</w:t>
            </w:r>
          </w:p>
        </w:tc>
        <w:tc>
          <w:tcPr>
            <w:tcW w:w="1106" w:type="dxa"/>
            <w:vMerge/>
            <w:tcBorders>
              <w:top w:val="nil"/>
              <w:left w:val="single" w:sz="4" w:space="0" w:color="auto"/>
              <w:bottom w:val="single" w:sz="4" w:space="0" w:color="auto"/>
              <w:right w:val="single" w:sz="4" w:space="0" w:color="auto"/>
            </w:tcBorders>
            <w:vAlign w:val="center"/>
          </w:tcPr>
          <w:p w14:paraId="2F5F06C0"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74C5A3AE"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57060A4A"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对设计单位、施工单位、监理单位：处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万元以下罚款，降低资质等级</w:t>
            </w:r>
          </w:p>
        </w:tc>
      </w:tr>
      <w:tr w:rsidR="00D55510" w14:paraId="1F70BFE2" w14:textId="77777777">
        <w:trPr>
          <w:trHeight w:val="720"/>
        </w:trPr>
        <w:tc>
          <w:tcPr>
            <w:tcW w:w="1070" w:type="dxa"/>
            <w:vMerge/>
            <w:tcBorders>
              <w:top w:val="nil"/>
              <w:left w:val="single" w:sz="8" w:space="0" w:color="auto"/>
              <w:bottom w:val="single" w:sz="4" w:space="0" w:color="auto"/>
              <w:right w:val="single" w:sz="4" w:space="0" w:color="auto"/>
            </w:tcBorders>
            <w:vAlign w:val="center"/>
          </w:tcPr>
          <w:p w14:paraId="4704743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5E66824" w14:textId="77777777" w:rsidR="00D55510" w:rsidRDefault="00DA194B">
            <w:pPr>
              <w:spacing w:line="320" w:lineRule="exact"/>
              <w:jc w:val="left"/>
              <w:rPr>
                <w:color w:val="000000"/>
                <w:kern w:val="0"/>
                <w:sz w:val="18"/>
                <w:szCs w:val="18"/>
              </w:rPr>
            </w:pPr>
            <w:r>
              <w:rPr>
                <w:rFonts w:hint="eastAsia"/>
                <w:color w:val="000000"/>
                <w:kern w:val="0"/>
                <w:sz w:val="18"/>
                <w:szCs w:val="18"/>
              </w:rPr>
              <w:t>项目无法改正的</w:t>
            </w:r>
          </w:p>
        </w:tc>
        <w:tc>
          <w:tcPr>
            <w:tcW w:w="1106" w:type="dxa"/>
            <w:vMerge/>
            <w:tcBorders>
              <w:top w:val="nil"/>
              <w:left w:val="single" w:sz="4" w:space="0" w:color="auto"/>
              <w:bottom w:val="single" w:sz="4" w:space="0" w:color="auto"/>
              <w:right w:val="single" w:sz="4" w:space="0" w:color="auto"/>
            </w:tcBorders>
            <w:vAlign w:val="center"/>
          </w:tcPr>
          <w:p w14:paraId="13E8124D"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3B5C16E4"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3BB3D9B4"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对设计单位、施工单位、监理单位：处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万元以下罚款，吊销资质证书</w:t>
            </w:r>
          </w:p>
        </w:tc>
      </w:tr>
    </w:tbl>
    <w:p w14:paraId="598DB312" w14:textId="77777777" w:rsidR="00D55510" w:rsidRDefault="00D55510"/>
    <w:p w14:paraId="75F4A859" w14:textId="77777777" w:rsidR="00D55510" w:rsidRDefault="00D55510"/>
    <w:p w14:paraId="02D2529A" w14:textId="77777777" w:rsidR="00D55510" w:rsidRDefault="00D55510"/>
    <w:p w14:paraId="4481CCB5" w14:textId="77777777" w:rsidR="00D55510" w:rsidRDefault="00D55510"/>
    <w:p w14:paraId="0BE85D14" w14:textId="77777777" w:rsidR="00D55510" w:rsidRDefault="00D55510"/>
    <w:p w14:paraId="1872753C"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6E89EBC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3C26D83"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6D68D41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320217006000</w:t>
            </w:r>
            <w:r>
              <w:rPr>
                <w:rFonts w:eastAsia="仿宋_GB2312" w:hint="eastAsia"/>
                <w:b/>
                <w:bCs/>
                <w:color w:val="000000"/>
                <w:kern w:val="0"/>
                <w:sz w:val="18"/>
                <w:szCs w:val="18"/>
              </w:rPr>
              <w:t xml:space="preserve"> </w:t>
            </w:r>
          </w:p>
        </w:tc>
      </w:tr>
      <w:tr w:rsidR="00D55510" w14:paraId="5D3F1149" w14:textId="77777777">
        <w:trPr>
          <w:trHeight w:val="285"/>
        </w:trPr>
        <w:tc>
          <w:tcPr>
            <w:tcW w:w="1010" w:type="dxa"/>
            <w:tcBorders>
              <w:top w:val="nil"/>
              <w:left w:val="single" w:sz="8" w:space="0" w:color="auto"/>
              <w:bottom w:val="single" w:sz="4" w:space="0" w:color="auto"/>
              <w:right w:val="single" w:sz="4" w:space="0" w:color="auto"/>
            </w:tcBorders>
            <w:vAlign w:val="center"/>
          </w:tcPr>
          <w:p w14:paraId="6DE39A4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47AB01DF" w14:textId="77777777" w:rsidR="00D55510" w:rsidRDefault="00DA194B">
            <w:pPr>
              <w:spacing w:line="320" w:lineRule="exact"/>
              <w:jc w:val="left"/>
              <w:rPr>
                <w:color w:val="000000"/>
                <w:kern w:val="0"/>
                <w:sz w:val="18"/>
                <w:szCs w:val="18"/>
              </w:rPr>
            </w:pPr>
            <w:r>
              <w:rPr>
                <w:rFonts w:hint="eastAsia"/>
                <w:color w:val="000000"/>
                <w:kern w:val="0"/>
                <w:sz w:val="18"/>
                <w:szCs w:val="18"/>
              </w:rPr>
              <w:t>对建筑施工企业未按规定开展</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安全生产教育培训考核，或者未按规定如实将考核情况记入安全生产教育培训档案的处罚</w:t>
            </w:r>
          </w:p>
        </w:tc>
      </w:tr>
      <w:tr w:rsidR="00D55510" w14:paraId="6D69A1D4" w14:textId="77777777">
        <w:trPr>
          <w:trHeight w:val="1010"/>
        </w:trPr>
        <w:tc>
          <w:tcPr>
            <w:tcW w:w="1010" w:type="dxa"/>
            <w:tcBorders>
              <w:top w:val="nil"/>
              <w:left w:val="single" w:sz="8" w:space="0" w:color="auto"/>
              <w:bottom w:val="single" w:sz="4" w:space="0" w:color="auto"/>
              <w:right w:val="single" w:sz="4" w:space="0" w:color="auto"/>
            </w:tcBorders>
            <w:vAlign w:val="center"/>
          </w:tcPr>
          <w:p w14:paraId="7662706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458DC262"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0BCD217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第二十九条　建筑施工企业未按规定开展</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安全生产教育培训考核，或者未按规定如实将考核情况记入安全生产教育培训档案的，由县级以上地方人民政府住房城乡建设主管部门责令限期改正，并处</w:t>
            </w:r>
            <w:r>
              <w:rPr>
                <w:color w:val="000000"/>
                <w:kern w:val="0"/>
                <w:sz w:val="18"/>
                <w:szCs w:val="18"/>
              </w:rPr>
              <w:t>2</w:t>
            </w:r>
            <w:r>
              <w:rPr>
                <w:rFonts w:hint="eastAsia"/>
                <w:color w:val="000000"/>
                <w:kern w:val="0"/>
                <w:sz w:val="18"/>
                <w:szCs w:val="18"/>
              </w:rPr>
              <w:t>万元以下的罚款。</w:t>
            </w:r>
          </w:p>
        </w:tc>
      </w:tr>
      <w:tr w:rsidR="00D55510" w14:paraId="45403DC7" w14:textId="77777777">
        <w:trPr>
          <w:trHeight w:val="285"/>
        </w:trPr>
        <w:tc>
          <w:tcPr>
            <w:tcW w:w="1010" w:type="dxa"/>
            <w:tcBorders>
              <w:top w:val="nil"/>
              <w:left w:val="single" w:sz="8" w:space="0" w:color="auto"/>
              <w:bottom w:val="single" w:sz="4" w:space="0" w:color="auto"/>
              <w:right w:val="single" w:sz="4" w:space="0" w:color="auto"/>
            </w:tcBorders>
            <w:vAlign w:val="center"/>
          </w:tcPr>
          <w:p w14:paraId="6770A38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6FA5152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A807779"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68521E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E6FE0CD"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6DE7C6E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5ACE54C"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auto"/>
              <w:right w:val="single" w:sz="4" w:space="0" w:color="auto"/>
            </w:tcBorders>
            <w:vAlign w:val="center"/>
          </w:tcPr>
          <w:p w14:paraId="270496C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6D03647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1F6440D9"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D73AB3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FDAF9E8"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auto"/>
              <w:right w:val="single" w:sz="4" w:space="0" w:color="auto"/>
            </w:tcBorders>
            <w:vAlign w:val="center"/>
          </w:tcPr>
          <w:p w14:paraId="09DDB1C5"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6A4E46B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6E7B8A20" w14:textId="77777777" w:rsidR="00D55510" w:rsidRDefault="00D55510"/>
    <w:p w14:paraId="0BBA4247" w14:textId="77777777" w:rsidR="00D55510" w:rsidRDefault="00D55510"/>
    <w:p w14:paraId="7B2D432D" w14:textId="77777777" w:rsidR="00D55510" w:rsidRDefault="00D55510"/>
    <w:p w14:paraId="60A1133A" w14:textId="77777777" w:rsidR="00D55510" w:rsidRDefault="00D55510"/>
    <w:p w14:paraId="61AAB6DE" w14:textId="77777777" w:rsidR="00D55510" w:rsidRDefault="00D55510"/>
    <w:p w14:paraId="15BAC337" w14:textId="77777777" w:rsidR="00D55510" w:rsidRDefault="00D55510"/>
    <w:p w14:paraId="56155A81" w14:textId="77777777" w:rsidR="00D55510" w:rsidRDefault="00D55510"/>
    <w:p w14:paraId="46CCB3F5" w14:textId="77777777" w:rsidR="00D55510" w:rsidRDefault="00D55510"/>
    <w:p w14:paraId="63E5810C" w14:textId="77777777" w:rsidR="00D55510" w:rsidRDefault="00D55510"/>
    <w:p w14:paraId="497B194C" w14:textId="77777777" w:rsidR="00D55510" w:rsidRDefault="00D55510"/>
    <w:p w14:paraId="1E106D73" w14:textId="77777777" w:rsidR="00D55510" w:rsidRDefault="00D55510"/>
    <w:p w14:paraId="5227D5F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2DAD111"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43313953"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tcBorders>
              <w:top w:val="single" w:sz="8" w:space="0" w:color="auto"/>
              <w:left w:val="nil"/>
              <w:bottom w:val="single" w:sz="4" w:space="0" w:color="auto"/>
              <w:right w:val="single" w:sz="8" w:space="0" w:color="000000"/>
            </w:tcBorders>
            <w:vAlign w:val="center"/>
          </w:tcPr>
          <w:p w14:paraId="700DAE7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320217007000</w:t>
            </w:r>
          </w:p>
        </w:tc>
      </w:tr>
      <w:tr w:rsidR="00D55510" w14:paraId="3C7A42CE" w14:textId="77777777">
        <w:trPr>
          <w:trHeight w:val="285"/>
        </w:trPr>
        <w:tc>
          <w:tcPr>
            <w:tcW w:w="1030" w:type="dxa"/>
            <w:tcBorders>
              <w:top w:val="nil"/>
              <w:left w:val="single" w:sz="8" w:space="0" w:color="auto"/>
              <w:bottom w:val="single" w:sz="4" w:space="0" w:color="auto"/>
              <w:right w:val="single" w:sz="4" w:space="0" w:color="auto"/>
            </w:tcBorders>
            <w:vAlign w:val="center"/>
          </w:tcPr>
          <w:p w14:paraId="08E4EFA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199EE387" w14:textId="77777777" w:rsidR="00D55510" w:rsidRDefault="00DA194B">
            <w:pPr>
              <w:spacing w:line="320" w:lineRule="exact"/>
              <w:jc w:val="left"/>
              <w:rPr>
                <w:color w:val="000000"/>
                <w:kern w:val="0"/>
                <w:sz w:val="18"/>
                <w:szCs w:val="18"/>
              </w:rPr>
            </w:pPr>
            <w:r>
              <w:rPr>
                <w:rFonts w:hint="eastAsia"/>
                <w:color w:val="000000"/>
                <w:kern w:val="0"/>
                <w:sz w:val="18"/>
                <w:szCs w:val="18"/>
              </w:rPr>
              <w:t>对一个工程项目经理部及其项目经理同时承担两个以上大中型工程主体部分的施工业务的处罚</w:t>
            </w:r>
          </w:p>
        </w:tc>
      </w:tr>
      <w:tr w:rsidR="00D55510" w14:paraId="121ECA42" w14:textId="77777777">
        <w:trPr>
          <w:trHeight w:val="1586"/>
        </w:trPr>
        <w:tc>
          <w:tcPr>
            <w:tcW w:w="1030" w:type="dxa"/>
            <w:tcBorders>
              <w:top w:val="nil"/>
              <w:left w:val="single" w:sz="8" w:space="0" w:color="auto"/>
              <w:bottom w:val="single" w:sz="4" w:space="0" w:color="auto"/>
              <w:right w:val="single" w:sz="4" w:space="0" w:color="auto"/>
            </w:tcBorders>
            <w:vAlign w:val="center"/>
          </w:tcPr>
          <w:p w14:paraId="352D7F1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BB4BBB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t xml:space="preserve"> </w:t>
            </w:r>
            <w:r>
              <w:rPr>
                <w:color w:val="000000"/>
                <w:kern w:val="0"/>
                <w:sz w:val="18"/>
                <w:szCs w:val="18"/>
              </w:rPr>
              <w:br/>
            </w:r>
            <w:r>
              <w:rPr>
                <w:rFonts w:hint="eastAsia"/>
                <w:color w:val="000000"/>
                <w:kern w:val="0"/>
                <w:sz w:val="18"/>
                <w:szCs w:val="18"/>
              </w:rPr>
              <w:t>第十七条　施工承包人在承包工程时，必须组建与工程项目相适应的项目经理部。一个工程项目经理部及其项目经理和主要技术人员，不得同时承担两个以上大中型工程主体部分的施工业务。国家规定项目经理改由注册建造师代替的，按照其规定执行。</w:t>
            </w:r>
            <w:r>
              <w:rPr>
                <w:color w:val="000000"/>
                <w:kern w:val="0"/>
                <w:sz w:val="18"/>
                <w:szCs w:val="18"/>
              </w:rPr>
              <w:br/>
            </w:r>
            <w:r>
              <w:rPr>
                <w:rFonts w:hint="eastAsia"/>
                <w:color w:val="000000"/>
                <w:kern w:val="0"/>
                <w:sz w:val="18"/>
                <w:szCs w:val="18"/>
              </w:rPr>
              <w:t>第四十九条　违反本条例第十七条和第二十二条第三款的规定，一个项目经理部及其项目经理同时承担两个以上大中型工程主体部分的施工业务，或者从事工程建设中介服务业务的执业人员同时在两个以上中介服务机构执业的，由建设行政主管部门责令改正，处以警告；拒不改正的，降低资质等级或者注销执业资格。</w:t>
            </w:r>
          </w:p>
        </w:tc>
      </w:tr>
      <w:tr w:rsidR="00D55510" w14:paraId="5CB6BF52" w14:textId="77777777">
        <w:trPr>
          <w:trHeight w:val="285"/>
        </w:trPr>
        <w:tc>
          <w:tcPr>
            <w:tcW w:w="1030" w:type="dxa"/>
            <w:tcBorders>
              <w:top w:val="nil"/>
              <w:left w:val="single" w:sz="8" w:space="0" w:color="auto"/>
              <w:bottom w:val="single" w:sz="4" w:space="0" w:color="auto"/>
              <w:right w:val="single" w:sz="4" w:space="0" w:color="auto"/>
            </w:tcBorders>
            <w:vAlign w:val="center"/>
          </w:tcPr>
          <w:p w14:paraId="57807CD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72ADB8C6" w14:textId="77777777" w:rsidR="00D55510" w:rsidRDefault="00DA194B">
            <w:pPr>
              <w:spacing w:line="320" w:lineRule="exact"/>
              <w:jc w:val="left"/>
              <w:rPr>
                <w:color w:val="000000"/>
                <w:kern w:val="0"/>
                <w:sz w:val="18"/>
                <w:szCs w:val="18"/>
              </w:rPr>
            </w:pPr>
            <w:r>
              <w:rPr>
                <w:rFonts w:hint="eastAsia"/>
                <w:color w:val="000000"/>
                <w:kern w:val="0"/>
                <w:sz w:val="18"/>
                <w:szCs w:val="18"/>
              </w:rPr>
              <w:t>警告，降低资质等级或者注销执业资格</w:t>
            </w:r>
          </w:p>
        </w:tc>
      </w:tr>
      <w:tr w:rsidR="00D55510" w14:paraId="6CD81DE3"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7BA0C5E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C0B0CE5"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73B0AD71" w14:textId="77777777" w:rsidR="00D55510" w:rsidRDefault="00DA194B">
            <w:pPr>
              <w:spacing w:line="320" w:lineRule="exact"/>
              <w:jc w:val="center"/>
              <w:rPr>
                <w:color w:val="000000"/>
                <w:kern w:val="0"/>
                <w:sz w:val="18"/>
                <w:szCs w:val="18"/>
              </w:rPr>
            </w:pPr>
            <w:r>
              <w:rPr>
                <w:rFonts w:hint="eastAsia"/>
                <w:color w:val="000000"/>
                <w:kern w:val="0"/>
                <w:sz w:val="18"/>
                <w:szCs w:val="18"/>
              </w:rPr>
              <w:t>情景描述</w:t>
            </w:r>
          </w:p>
        </w:tc>
        <w:tc>
          <w:tcPr>
            <w:tcW w:w="6140" w:type="dxa"/>
            <w:tcBorders>
              <w:top w:val="single" w:sz="4" w:space="0" w:color="auto"/>
              <w:left w:val="single" w:sz="4" w:space="0" w:color="auto"/>
              <w:bottom w:val="single" w:sz="4" w:space="0" w:color="auto"/>
              <w:right w:val="single" w:sz="4" w:space="0" w:color="auto"/>
            </w:tcBorders>
            <w:vAlign w:val="center"/>
          </w:tcPr>
          <w:p w14:paraId="24B513A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single" w:sz="4" w:space="0" w:color="auto"/>
              <w:left w:val="single" w:sz="4" w:space="0" w:color="auto"/>
              <w:right w:val="single" w:sz="4" w:space="0" w:color="auto"/>
            </w:tcBorders>
            <w:vAlign w:val="center"/>
          </w:tcPr>
          <w:p w14:paraId="1B600B55"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42BABA2"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0251EFFB" w14:textId="77777777">
        <w:trPr>
          <w:trHeight w:val="285"/>
        </w:trPr>
        <w:tc>
          <w:tcPr>
            <w:tcW w:w="1030" w:type="dxa"/>
            <w:vMerge/>
            <w:tcBorders>
              <w:left w:val="single" w:sz="4" w:space="0" w:color="auto"/>
              <w:bottom w:val="single" w:sz="4" w:space="0" w:color="auto"/>
              <w:right w:val="single" w:sz="4" w:space="0" w:color="auto"/>
            </w:tcBorders>
            <w:vAlign w:val="center"/>
          </w:tcPr>
          <w:p w14:paraId="685B24B2"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5EB662A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left w:val="single" w:sz="4" w:space="0" w:color="auto"/>
              <w:bottom w:val="single" w:sz="4" w:space="0" w:color="auto"/>
              <w:right w:val="single" w:sz="4" w:space="0" w:color="auto"/>
            </w:tcBorders>
            <w:vAlign w:val="center"/>
          </w:tcPr>
          <w:p w14:paraId="1543D97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05F5AA2" w14:textId="77777777" w:rsidR="00D55510" w:rsidRDefault="00DA194B">
            <w:pPr>
              <w:spacing w:line="320" w:lineRule="exact"/>
              <w:jc w:val="left"/>
              <w:rPr>
                <w:color w:val="000000"/>
                <w:kern w:val="0"/>
                <w:sz w:val="18"/>
                <w:szCs w:val="18"/>
              </w:rPr>
            </w:pPr>
            <w:r>
              <w:rPr>
                <w:rFonts w:hint="eastAsia"/>
                <w:color w:val="000000"/>
                <w:kern w:val="0"/>
                <w:sz w:val="18"/>
                <w:szCs w:val="18"/>
              </w:rPr>
              <w:t>降低资质等级或者注销执业资格</w:t>
            </w:r>
          </w:p>
        </w:tc>
      </w:tr>
    </w:tbl>
    <w:p w14:paraId="59FE6F23" w14:textId="77777777" w:rsidR="00D55510" w:rsidRDefault="00D55510"/>
    <w:p w14:paraId="6373A474" w14:textId="77777777" w:rsidR="00D55510" w:rsidRDefault="00D55510"/>
    <w:p w14:paraId="01FA1087" w14:textId="77777777" w:rsidR="00D55510" w:rsidRDefault="00D55510"/>
    <w:p w14:paraId="1DDD123B" w14:textId="77777777" w:rsidR="00D55510" w:rsidRDefault="00D55510"/>
    <w:p w14:paraId="0495EF39" w14:textId="77777777" w:rsidR="00D55510" w:rsidRDefault="00D55510"/>
    <w:p w14:paraId="40E1D72C" w14:textId="77777777" w:rsidR="00D55510" w:rsidRDefault="00D55510"/>
    <w:p w14:paraId="78775A56" w14:textId="77777777" w:rsidR="00D55510" w:rsidRDefault="00D55510"/>
    <w:p w14:paraId="5F757F1F" w14:textId="77777777" w:rsidR="00D55510" w:rsidRDefault="00D55510"/>
    <w:p w14:paraId="6AC8AD61" w14:textId="77777777" w:rsidR="00D55510" w:rsidRDefault="00D55510"/>
    <w:p w14:paraId="7DA778A0" w14:textId="77777777" w:rsidR="00D55510" w:rsidRDefault="00D55510"/>
    <w:p w14:paraId="2486F37C"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080"/>
        <w:gridCol w:w="5760"/>
      </w:tblGrid>
      <w:tr w:rsidR="00D55510" w14:paraId="60104ADC" w14:textId="77777777">
        <w:trPr>
          <w:trHeight w:val="285"/>
        </w:trPr>
        <w:tc>
          <w:tcPr>
            <w:tcW w:w="1070" w:type="dxa"/>
            <w:tcBorders>
              <w:top w:val="single" w:sz="8" w:space="0" w:color="auto"/>
            </w:tcBorders>
            <w:vAlign w:val="center"/>
          </w:tcPr>
          <w:p w14:paraId="6595447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tcBorders>
            <w:vAlign w:val="center"/>
          </w:tcPr>
          <w:p w14:paraId="293AE4A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320217008000</w:t>
            </w:r>
            <w:r>
              <w:rPr>
                <w:rFonts w:eastAsia="仿宋_GB2312" w:hint="eastAsia"/>
                <w:b/>
                <w:bCs/>
                <w:color w:val="000000"/>
                <w:kern w:val="0"/>
                <w:sz w:val="18"/>
                <w:szCs w:val="18"/>
              </w:rPr>
              <w:t xml:space="preserve"> </w:t>
            </w:r>
          </w:p>
        </w:tc>
      </w:tr>
      <w:tr w:rsidR="00D55510" w14:paraId="5C620A5E" w14:textId="77777777">
        <w:trPr>
          <w:trHeight w:val="285"/>
        </w:trPr>
        <w:tc>
          <w:tcPr>
            <w:tcW w:w="1070" w:type="dxa"/>
            <w:vAlign w:val="center"/>
          </w:tcPr>
          <w:p w14:paraId="5F56685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vAlign w:val="center"/>
          </w:tcPr>
          <w:p w14:paraId="0D6357D5" w14:textId="77777777" w:rsidR="00D55510" w:rsidRDefault="00DA194B">
            <w:pPr>
              <w:spacing w:line="320" w:lineRule="exact"/>
              <w:jc w:val="left"/>
              <w:rPr>
                <w:color w:val="000000"/>
                <w:kern w:val="0"/>
                <w:sz w:val="18"/>
                <w:szCs w:val="18"/>
              </w:rPr>
            </w:pPr>
            <w:r>
              <w:rPr>
                <w:rFonts w:hint="eastAsia"/>
                <w:color w:val="000000"/>
                <w:kern w:val="0"/>
                <w:sz w:val="18"/>
                <w:szCs w:val="18"/>
              </w:rPr>
              <w:t>对损坏或者擅自迁移、拆除历史建筑的处罚</w:t>
            </w:r>
          </w:p>
        </w:tc>
      </w:tr>
      <w:tr w:rsidR="00D55510" w14:paraId="75CDD779" w14:textId="77777777">
        <w:trPr>
          <w:trHeight w:val="1590"/>
        </w:trPr>
        <w:tc>
          <w:tcPr>
            <w:tcW w:w="1070" w:type="dxa"/>
            <w:vAlign w:val="center"/>
          </w:tcPr>
          <w:p w14:paraId="7DE6070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vAlign w:val="center"/>
          </w:tcPr>
          <w:p w14:paraId="64666DF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w:t>
            </w:r>
          </w:p>
          <w:p w14:paraId="3D8BBD76" w14:textId="77777777" w:rsidR="00D55510" w:rsidRDefault="00DA194B">
            <w:pPr>
              <w:spacing w:line="320" w:lineRule="exact"/>
              <w:jc w:val="left"/>
              <w:rPr>
                <w:color w:val="000000"/>
                <w:kern w:val="0"/>
                <w:sz w:val="18"/>
                <w:szCs w:val="18"/>
              </w:rPr>
            </w:pPr>
            <w:r>
              <w:rPr>
                <w:rFonts w:hint="eastAsia"/>
                <w:color w:val="000000"/>
                <w:kern w:val="0"/>
                <w:sz w:val="18"/>
                <w:szCs w:val="18"/>
              </w:rPr>
              <w:t>第四十四条：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万元以下的罚款，对个人并处</w:t>
            </w:r>
            <w:r>
              <w:rPr>
                <w:color w:val="000000"/>
                <w:kern w:val="0"/>
                <w:sz w:val="18"/>
                <w:szCs w:val="18"/>
              </w:rPr>
              <w:t>10</w:t>
            </w:r>
            <w:r>
              <w:rPr>
                <w:rFonts w:hint="eastAsia"/>
                <w:color w:val="000000"/>
                <w:kern w:val="0"/>
                <w:sz w:val="18"/>
                <w:szCs w:val="18"/>
              </w:rPr>
              <w:t>万元以</w:t>
            </w:r>
            <w:r>
              <w:rPr>
                <w:rFonts w:hint="eastAsia"/>
                <w:color w:val="000000"/>
                <w:kern w:val="0"/>
                <w:sz w:val="18"/>
                <w:szCs w:val="18"/>
              </w:rPr>
              <w:t>上</w:t>
            </w:r>
            <w:r>
              <w:rPr>
                <w:color w:val="000000"/>
                <w:kern w:val="0"/>
                <w:sz w:val="18"/>
                <w:szCs w:val="18"/>
              </w:rPr>
              <w:t>20</w:t>
            </w:r>
            <w:r>
              <w:rPr>
                <w:rFonts w:hint="eastAsia"/>
                <w:color w:val="000000"/>
                <w:kern w:val="0"/>
                <w:sz w:val="18"/>
                <w:szCs w:val="18"/>
              </w:rPr>
              <w:t>万元以下的罚款；造成损失的，依法承担赔偿责任。</w:t>
            </w:r>
          </w:p>
        </w:tc>
      </w:tr>
      <w:tr w:rsidR="00D55510" w14:paraId="5F5C18F0" w14:textId="77777777">
        <w:trPr>
          <w:trHeight w:val="285"/>
        </w:trPr>
        <w:tc>
          <w:tcPr>
            <w:tcW w:w="1070" w:type="dxa"/>
            <w:vAlign w:val="center"/>
          </w:tcPr>
          <w:p w14:paraId="7EE473D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vAlign w:val="center"/>
          </w:tcPr>
          <w:p w14:paraId="7B7EB6B7"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4711B7DC" w14:textId="77777777">
        <w:trPr>
          <w:trHeight w:val="285"/>
        </w:trPr>
        <w:tc>
          <w:tcPr>
            <w:tcW w:w="14050" w:type="dxa"/>
            <w:gridSpan w:val="4"/>
            <w:vAlign w:val="center"/>
          </w:tcPr>
          <w:p w14:paraId="61C88A9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CC5D81D" w14:textId="77777777">
        <w:trPr>
          <w:trHeight w:val="480"/>
        </w:trPr>
        <w:tc>
          <w:tcPr>
            <w:tcW w:w="1070" w:type="dxa"/>
            <w:vMerge w:val="restart"/>
            <w:vAlign w:val="center"/>
          </w:tcPr>
          <w:p w14:paraId="43F56FE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07FAB9C7" w14:textId="77777777" w:rsidR="00D55510" w:rsidRDefault="00DA194B">
            <w:pPr>
              <w:spacing w:line="320" w:lineRule="exact"/>
              <w:jc w:val="left"/>
              <w:rPr>
                <w:color w:val="000000"/>
                <w:kern w:val="0"/>
                <w:sz w:val="18"/>
                <w:szCs w:val="18"/>
              </w:rPr>
            </w:pPr>
            <w:r>
              <w:rPr>
                <w:rFonts w:hint="eastAsia"/>
                <w:color w:val="000000"/>
                <w:kern w:val="0"/>
                <w:sz w:val="18"/>
                <w:szCs w:val="18"/>
              </w:rPr>
              <w:t>尚可恢复原状的</w:t>
            </w:r>
          </w:p>
        </w:tc>
        <w:tc>
          <w:tcPr>
            <w:tcW w:w="1080" w:type="dxa"/>
            <w:vMerge w:val="restart"/>
            <w:vAlign w:val="center"/>
          </w:tcPr>
          <w:p w14:paraId="3ABDF0F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vAlign w:val="center"/>
          </w:tcPr>
          <w:p w14:paraId="62B2835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01CB6A8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54EB1FF8" w14:textId="77777777">
        <w:trPr>
          <w:trHeight w:val="480"/>
        </w:trPr>
        <w:tc>
          <w:tcPr>
            <w:tcW w:w="1070" w:type="dxa"/>
            <w:vMerge/>
            <w:vAlign w:val="center"/>
          </w:tcPr>
          <w:p w14:paraId="7E81A2BF" w14:textId="77777777" w:rsidR="00D55510" w:rsidRDefault="00D55510">
            <w:pPr>
              <w:spacing w:line="320" w:lineRule="exact"/>
              <w:jc w:val="left"/>
              <w:rPr>
                <w:color w:val="000000"/>
                <w:kern w:val="0"/>
                <w:sz w:val="18"/>
                <w:szCs w:val="18"/>
              </w:rPr>
            </w:pPr>
          </w:p>
        </w:tc>
        <w:tc>
          <w:tcPr>
            <w:tcW w:w="6140" w:type="dxa"/>
            <w:vAlign w:val="center"/>
          </w:tcPr>
          <w:p w14:paraId="15413D19" w14:textId="77777777" w:rsidR="00D55510" w:rsidRDefault="00DA194B">
            <w:pPr>
              <w:spacing w:line="320" w:lineRule="exact"/>
              <w:jc w:val="left"/>
              <w:rPr>
                <w:color w:val="000000"/>
                <w:kern w:val="0"/>
                <w:sz w:val="18"/>
                <w:szCs w:val="18"/>
              </w:rPr>
            </w:pPr>
            <w:r>
              <w:rPr>
                <w:rFonts w:hint="eastAsia"/>
                <w:color w:val="000000"/>
                <w:kern w:val="0"/>
                <w:sz w:val="18"/>
                <w:szCs w:val="18"/>
              </w:rPr>
              <w:t>不可恢复原状但尚可采取其他补救措施的</w:t>
            </w:r>
          </w:p>
        </w:tc>
        <w:tc>
          <w:tcPr>
            <w:tcW w:w="1080" w:type="dxa"/>
            <w:vMerge/>
            <w:vAlign w:val="center"/>
          </w:tcPr>
          <w:p w14:paraId="12965CAF" w14:textId="77777777" w:rsidR="00D55510" w:rsidRDefault="00D55510">
            <w:pPr>
              <w:spacing w:line="320" w:lineRule="exact"/>
              <w:jc w:val="left"/>
              <w:rPr>
                <w:color w:val="000000"/>
                <w:kern w:val="0"/>
                <w:sz w:val="18"/>
                <w:szCs w:val="18"/>
              </w:rPr>
            </w:pPr>
          </w:p>
        </w:tc>
        <w:tc>
          <w:tcPr>
            <w:tcW w:w="5760" w:type="dxa"/>
            <w:vAlign w:val="center"/>
          </w:tcPr>
          <w:p w14:paraId="067E37C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1B0C6EA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2C1D085B" w14:textId="77777777">
        <w:trPr>
          <w:trHeight w:val="480"/>
        </w:trPr>
        <w:tc>
          <w:tcPr>
            <w:tcW w:w="1070" w:type="dxa"/>
            <w:vMerge/>
            <w:tcBorders>
              <w:bottom w:val="single" w:sz="8" w:space="0" w:color="auto"/>
            </w:tcBorders>
            <w:vAlign w:val="center"/>
          </w:tcPr>
          <w:p w14:paraId="68B765C0"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7E2908E8" w14:textId="77777777" w:rsidR="00D55510" w:rsidRDefault="00DA194B">
            <w:pPr>
              <w:spacing w:line="320" w:lineRule="exact"/>
              <w:jc w:val="left"/>
              <w:rPr>
                <w:color w:val="000000"/>
                <w:kern w:val="0"/>
                <w:sz w:val="18"/>
                <w:szCs w:val="18"/>
              </w:rPr>
            </w:pPr>
            <w:r>
              <w:rPr>
                <w:rFonts w:hint="eastAsia"/>
                <w:color w:val="000000"/>
                <w:kern w:val="0"/>
                <w:sz w:val="18"/>
                <w:szCs w:val="18"/>
              </w:rPr>
              <w:t>既无法恢复原状又无法采取其他补救措施的</w:t>
            </w:r>
          </w:p>
        </w:tc>
        <w:tc>
          <w:tcPr>
            <w:tcW w:w="1080" w:type="dxa"/>
            <w:vMerge/>
            <w:tcBorders>
              <w:bottom w:val="single" w:sz="8" w:space="0" w:color="auto"/>
            </w:tcBorders>
            <w:vAlign w:val="center"/>
          </w:tcPr>
          <w:p w14:paraId="6CD12DC4" w14:textId="77777777" w:rsidR="00D55510" w:rsidRDefault="00D55510">
            <w:pPr>
              <w:spacing w:line="320" w:lineRule="exact"/>
              <w:jc w:val="left"/>
              <w:rPr>
                <w:color w:val="000000"/>
                <w:kern w:val="0"/>
                <w:sz w:val="18"/>
                <w:szCs w:val="18"/>
              </w:rPr>
            </w:pPr>
          </w:p>
        </w:tc>
        <w:tc>
          <w:tcPr>
            <w:tcW w:w="5760" w:type="dxa"/>
            <w:tcBorders>
              <w:bottom w:val="single" w:sz="8" w:space="0" w:color="auto"/>
            </w:tcBorders>
            <w:vAlign w:val="center"/>
          </w:tcPr>
          <w:p w14:paraId="5CF77CE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165EF82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0A60C782" w14:textId="77777777" w:rsidR="00D55510" w:rsidRDefault="00D55510"/>
    <w:p w14:paraId="3F8C43D7" w14:textId="77777777" w:rsidR="00D55510" w:rsidRDefault="00D55510"/>
    <w:p w14:paraId="4C0F0DAA" w14:textId="77777777" w:rsidR="00D55510" w:rsidRDefault="00D55510"/>
    <w:p w14:paraId="21A56E92" w14:textId="77777777" w:rsidR="00D55510" w:rsidRDefault="00D55510"/>
    <w:p w14:paraId="6B391590" w14:textId="77777777" w:rsidR="00D55510" w:rsidRDefault="00D55510"/>
    <w:p w14:paraId="233BD84E" w14:textId="77777777" w:rsidR="00D55510" w:rsidRDefault="00D55510"/>
    <w:p w14:paraId="7EC300E1" w14:textId="77777777" w:rsidR="00D55510" w:rsidRDefault="00D55510"/>
    <w:p w14:paraId="625B72C9"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6E0B956B"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4D612C2"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3"/>
            <w:tcBorders>
              <w:top w:val="single" w:sz="8" w:space="0" w:color="auto"/>
              <w:left w:val="nil"/>
              <w:bottom w:val="single" w:sz="4" w:space="0" w:color="auto"/>
              <w:right w:val="single" w:sz="8" w:space="0" w:color="000000"/>
            </w:tcBorders>
            <w:vAlign w:val="center"/>
          </w:tcPr>
          <w:p w14:paraId="652AA4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320217009000</w:t>
            </w:r>
          </w:p>
        </w:tc>
      </w:tr>
      <w:tr w:rsidR="00D55510" w14:paraId="4A6E64BA" w14:textId="77777777">
        <w:trPr>
          <w:trHeight w:val="285"/>
        </w:trPr>
        <w:tc>
          <w:tcPr>
            <w:tcW w:w="1070" w:type="dxa"/>
            <w:tcBorders>
              <w:top w:val="nil"/>
              <w:left w:val="single" w:sz="8" w:space="0" w:color="auto"/>
              <w:bottom w:val="single" w:sz="4" w:space="0" w:color="auto"/>
              <w:right w:val="single" w:sz="4" w:space="0" w:color="auto"/>
            </w:tcBorders>
            <w:vAlign w:val="center"/>
          </w:tcPr>
          <w:p w14:paraId="50D39C9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40BCE299" w14:textId="77777777" w:rsidR="00D55510" w:rsidRDefault="00DA194B">
            <w:pPr>
              <w:spacing w:line="320" w:lineRule="exact"/>
              <w:jc w:val="left"/>
              <w:rPr>
                <w:color w:val="000000"/>
                <w:kern w:val="0"/>
                <w:sz w:val="18"/>
                <w:szCs w:val="18"/>
              </w:rPr>
            </w:pPr>
            <w:r>
              <w:rPr>
                <w:rFonts w:hint="eastAsia"/>
                <w:color w:val="000000"/>
                <w:kern w:val="0"/>
                <w:sz w:val="18"/>
                <w:szCs w:val="18"/>
              </w:rPr>
              <w:t>对安装、拆卸施工起重机械和整体提升脚手架、模板等自升式架设设施未编制拆装方案、制定安全施工措施的处罚</w:t>
            </w:r>
          </w:p>
        </w:tc>
      </w:tr>
      <w:tr w:rsidR="00D55510" w14:paraId="20EF5F2A" w14:textId="77777777">
        <w:trPr>
          <w:trHeight w:val="2115"/>
        </w:trPr>
        <w:tc>
          <w:tcPr>
            <w:tcW w:w="1070" w:type="dxa"/>
            <w:tcBorders>
              <w:top w:val="nil"/>
              <w:left w:val="single" w:sz="8" w:space="0" w:color="auto"/>
              <w:bottom w:val="single" w:sz="4" w:space="0" w:color="auto"/>
              <w:right w:val="single" w:sz="4" w:space="0" w:color="auto"/>
            </w:tcBorders>
            <w:vAlign w:val="center"/>
          </w:tcPr>
          <w:p w14:paraId="17B3A27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79FEA0F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60CE16AA"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第十七条第二款　安装、拆卸施工起重机械和整体提升脚手架、模板等自升式架设设施，应当编制拆装方案、制定安全施工措施，并由专业技术人员现场监督。</w:t>
            </w:r>
          </w:p>
          <w:p w14:paraId="1BCB0053" w14:textId="77777777" w:rsidR="00D55510" w:rsidRDefault="00DA194B">
            <w:pPr>
              <w:spacing w:line="320" w:lineRule="exact"/>
              <w:jc w:val="left"/>
              <w:rPr>
                <w:color w:val="000000"/>
                <w:kern w:val="0"/>
                <w:sz w:val="18"/>
                <w:szCs w:val="18"/>
              </w:rPr>
            </w:pPr>
            <w:r>
              <w:rPr>
                <w:rFonts w:hint="eastAsia"/>
                <w:color w:val="000000"/>
                <w:kern w:val="0"/>
                <w:sz w:val="18"/>
                <w:szCs w:val="18"/>
              </w:rPr>
              <w:t>第六十一条　违反本条例的规定，施工起重机械和整体提升脚手架、模板等自升式架设设施安装、拆卸单位有下列行为之一的，责令限期改正，处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万元以下的罚款；情节严重的，责令停业整顿，降低资质等级，直至吊销资质证书；造成损失的，依法承担赔偿责任：</w:t>
            </w:r>
            <w:r>
              <w:rPr>
                <w:color w:val="000000"/>
                <w:kern w:val="0"/>
                <w:sz w:val="18"/>
                <w:szCs w:val="18"/>
              </w:rPr>
              <w:t xml:space="preserve"> </w:t>
            </w:r>
          </w:p>
          <w:p w14:paraId="5891B7B0" w14:textId="77777777" w:rsidR="00D55510" w:rsidRDefault="00DA194B">
            <w:pPr>
              <w:spacing w:line="320" w:lineRule="exact"/>
              <w:jc w:val="left"/>
              <w:rPr>
                <w:color w:val="000000"/>
                <w:kern w:val="0"/>
                <w:sz w:val="18"/>
                <w:szCs w:val="18"/>
              </w:rPr>
            </w:pPr>
            <w:r>
              <w:rPr>
                <w:rFonts w:hint="eastAsia"/>
                <w:color w:val="000000"/>
                <w:kern w:val="0"/>
                <w:sz w:val="18"/>
                <w:szCs w:val="18"/>
              </w:rPr>
              <w:t>（一）未编制拆装方案、制定安全施工措施的。</w:t>
            </w:r>
            <w:r>
              <w:rPr>
                <w:color w:val="000000"/>
                <w:kern w:val="0"/>
                <w:sz w:val="18"/>
                <w:szCs w:val="18"/>
              </w:rPr>
              <w:t xml:space="preserve"> </w:t>
            </w:r>
          </w:p>
          <w:p w14:paraId="540D0B1D" w14:textId="77777777" w:rsidR="00D55510" w:rsidRDefault="00DA194B">
            <w:pPr>
              <w:spacing w:line="320" w:lineRule="exact"/>
              <w:jc w:val="left"/>
              <w:rPr>
                <w:color w:val="000000"/>
                <w:kern w:val="0"/>
                <w:sz w:val="18"/>
                <w:szCs w:val="18"/>
              </w:rPr>
            </w:pPr>
            <w:r>
              <w:rPr>
                <w:rFonts w:hint="eastAsia"/>
                <w:color w:val="000000"/>
                <w:kern w:val="0"/>
                <w:sz w:val="18"/>
                <w:szCs w:val="18"/>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08DA00B3"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w:t>
            </w:r>
            <w:r>
              <w:rPr>
                <w:rFonts w:hint="eastAsia"/>
                <w:color w:val="000000"/>
                <w:kern w:val="0"/>
                <w:sz w:val="18"/>
                <w:szCs w:val="18"/>
              </w:rPr>
              <w:t>管理规定的行为，由公安消防机构依法处罚。有关法律、行政法规对建设工程安全生产违法行为的行政处罚决定机关另有规定的，从其规定。</w:t>
            </w:r>
          </w:p>
        </w:tc>
      </w:tr>
      <w:tr w:rsidR="00D55510" w14:paraId="6778FD6C" w14:textId="77777777">
        <w:trPr>
          <w:trHeight w:val="285"/>
        </w:trPr>
        <w:tc>
          <w:tcPr>
            <w:tcW w:w="1070" w:type="dxa"/>
            <w:tcBorders>
              <w:top w:val="nil"/>
              <w:left w:val="single" w:sz="8" w:space="0" w:color="auto"/>
              <w:bottom w:val="single" w:sz="4" w:space="0" w:color="auto"/>
              <w:right w:val="single" w:sz="4" w:space="0" w:color="auto"/>
            </w:tcBorders>
            <w:vAlign w:val="center"/>
          </w:tcPr>
          <w:p w14:paraId="3A1643E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63325A4E"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532DCAFA"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14635A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5198B45" w14:textId="77777777">
        <w:trPr>
          <w:trHeight w:val="285"/>
        </w:trPr>
        <w:tc>
          <w:tcPr>
            <w:tcW w:w="1070" w:type="dxa"/>
            <w:vMerge w:val="restart"/>
            <w:tcBorders>
              <w:top w:val="single" w:sz="4" w:space="0" w:color="auto"/>
              <w:left w:val="single" w:sz="4" w:space="0" w:color="auto"/>
              <w:bottom w:val="single" w:sz="4" w:space="0" w:color="auto"/>
              <w:right w:val="single" w:sz="4" w:space="0" w:color="auto"/>
            </w:tcBorders>
            <w:vAlign w:val="center"/>
          </w:tcPr>
          <w:p w14:paraId="34439B6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7B4D0A2"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施工单位未开始施工的</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7F843B1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00" w:type="dxa"/>
            <w:tcBorders>
              <w:top w:val="single" w:sz="4" w:space="0" w:color="auto"/>
              <w:left w:val="nil"/>
              <w:bottom w:val="single" w:sz="4" w:space="0" w:color="auto"/>
              <w:right w:val="single" w:sz="4" w:space="0" w:color="auto"/>
            </w:tcBorders>
            <w:vAlign w:val="center"/>
          </w:tcPr>
          <w:p w14:paraId="101491B6"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11A9A98D" w14:textId="77777777">
        <w:trPr>
          <w:trHeight w:val="285"/>
        </w:trPr>
        <w:tc>
          <w:tcPr>
            <w:tcW w:w="1070" w:type="dxa"/>
            <w:vMerge/>
            <w:tcBorders>
              <w:top w:val="single" w:sz="4" w:space="0" w:color="auto"/>
              <w:left w:val="single" w:sz="4" w:space="0" w:color="auto"/>
              <w:bottom w:val="single" w:sz="4" w:space="0" w:color="auto"/>
              <w:right w:val="single" w:sz="4" w:space="0" w:color="auto"/>
            </w:tcBorders>
            <w:vAlign w:val="center"/>
          </w:tcPr>
          <w:p w14:paraId="66B29DD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4BB17BA"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施工单位开始施工，未发生安全事故的</w:t>
            </w:r>
          </w:p>
        </w:tc>
        <w:tc>
          <w:tcPr>
            <w:tcW w:w="1150" w:type="dxa"/>
            <w:vMerge/>
            <w:tcBorders>
              <w:top w:val="single" w:sz="4" w:space="0" w:color="auto"/>
              <w:left w:val="single" w:sz="4" w:space="0" w:color="auto"/>
              <w:bottom w:val="single" w:sz="4" w:space="0" w:color="auto"/>
              <w:right w:val="single" w:sz="4" w:space="0" w:color="auto"/>
            </w:tcBorders>
            <w:vAlign w:val="center"/>
          </w:tcPr>
          <w:p w14:paraId="00D5B88F" w14:textId="77777777" w:rsidR="00D55510" w:rsidRDefault="00D55510">
            <w:pPr>
              <w:spacing w:line="320" w:lineRule="exact"/>
              <w:jc w:val="left"/>
              <w:rPr>
                <w:color w:val="000000"/>
                <w:kern w:val="0"/>
                <w:sz w:val="18"/>
                <w:szCs w:val="18"/>
              </w:rPr>
            </w:pPr>
          </w:p>
        </w:tc>
        <w:tc>
          <w:tcPr>
            <w:tcW w:w="5700" w:type="dxa"/>
            <w:tcBorders>
              <w:top w:val="single" w:sz="4" w:space="0" w:color="auto"/>
              <w:left w:val="nil"/>
              <w:bottom w:val="single" w:sz="4" w:space="0" w:color="auto"/>
              <w:right w:val="single" w:sz="4" w:space="0" w:color="auto"/>
            </w:tcBorders>
            <w:vAlign w:val="center"/>
          </w:tcPr>
          <w:p w14:paraId="5CB861F1" w14:textId="77777777" w:rsidR="00D55510" w:rsidRDefault="00DA194B">
            <w:pPr>
              <w:spacing w:line="320" w:lineRule="exact"/>
              <w:jc w:val="left"/>
              <w:rPr>
                <w:color w:val="000000"/>
                <w:kern w:val="0"/>
                <w:sz w:val="18"/>
                <w:szCs w:val="18"/>
              </w:rPr>
            </w:pP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万元以下罚款，责令停业整顿</w:t>
            </w:r>
          </w:p>
        </w:tc>
      </w:tr>
      <w:tr w:rsidR="00D55510" w14:paraId="6BEBD158" w14:textId="77777777">
        <w:trPr>
          <w:trHeight w:val="970"/>
        </w:trPr>
        <w:tc>
          <w:tcPr>
            <w:tcW w:w="1070" w:type="dxa"/>
            <w:vMerge/>
            <w:tcBorders>
              <w:top w:val="single" w:sz="4" w:space="0" w:color="auto"/>
              <w:left w:val="single" w:sz="4" w:space="0" w:color="auto"/>
              <w:bottom w:val="single" w:sz="4" w:space="0" w:color="auto"/>
              <w:right w:val="single" w:sz="4" w:space="0" w:color="auto"/>
            </w:tcBorders>
            <w:vAlign w:val="center"/>
          </w:tcPr>
          <w:p w14:paraId="69C47EE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33F0142"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施工单位开始施工，发生安全事故的</w:t>
            </w:r>
          </w:p>
        </w:tc>
        <w:tc>
          <w:tcPr>
            <w:tcW w:w="1150" w:type="dxa"/>
            <w:vMerge/>
            <w:tcBorders>
              <w:top w:val="single" w:sz="4" w:space="0" w:color="auto"/>
              <w:left w:val="single" w:sz="4" w:space="0" w:color="auto"/>
              <w:bottom w:val="single" w:sz="4" w:space="0" w:color="auto"/>
              <w:right w:val="single" w:sz="4" w:space="0" w:color="auto"/>
            </w:tcBorders>
            <w:vAlign w:val="center"/>
          </w:tcPr>
          <w:p w14:paraId="6C8B10A4" w14:textId="77777777" w:rsidR="00D55510" w:rsidRDefault="00D55510">
            <w:pPr>
              <w:spacing w:line="320" w:lineRule="exact"/>
              <w:jc w:val="left"/>
              <w:rPr>
                <w:color w:val="000000"/>
                <w:kern w:val="0"/>
                <w:sz w:val="18"/>
                <w:szCs w:val="18"/>
              </w:rPr>
            </w:pPr>
          </w:p>
        </w:tc>
        <w:tc>
          <w:tcPr>
            <w:tcW w:w="5700" w:type="dxa"/>
            <w:tcBorders>
              <w:top w:val="single" w:sz="4" w:space="0" w:color="auto"/>
              <w:left w:val="nil"/>
              <w:bottom w:val="single" w:sz="4" w:space="0" w:color="auto"/>
              <w:right w:val="single" w:sz="4" w:space="0" w:color="auto"/>
            </w:tcBorders>
            <w:vAlign w:val="center"/>
          </w:tcPr>
          <w:p w14:paraId="1241CC89" w14:textId="77777777" w:rsidR="00D55510" w:rsidRDefault="00DA194B">
            <w:pPr>
              <w:spacing w:line="320" w:lineRule="exact"/>
              <w:jc w:val="left"/>
              <w:rPr>
                <w:color w:val="000000"/>
                <w:kern w:val="0"/>
                <w:sz w:val="18"/>
                <w:szCs w:val="18"/>
              </w:rPr>
            </w:pP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万元以下罚款，责令停业整顿，降低资质等级，吊销资质证书</w:t>
            </w:r>
          </w:p>
        </w:tc>
      </w:tr>
    </w:tbl>
    <w:p w14:paraId="0208D853" w14:textId="77777777" w:rsidR="00D55510" w:rsidRDefault="00D55510"/>
    <w:p w14:paraId="39B3F2E3" w14:textId="77777777" w:rsidR="00D55510" w:rsidRDefault="00D55510"/>
    <w:p w14:paraId="42B33FCF" w14:textId="77777777" w:rsidR="00D55510" w:rsidRDefault="00D55510"/>
    <w:p w14:paraId="3C57B321" w14:textId="77777777" w:rsidR="00D55510" w:rsidRDefault="00D55510"/>
    <w:p w14:paraId="175AE2A9"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4C8F1AF7"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33856188"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3CFE281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320217010000</w:t>
            </w:r>
            <w:r>
              <w:rPr>
                <w:rFonts w:eastAsia="仿宋_GB2312" w:hint="eastAsia"/>
                <w:b/>
                <w:bCs/>
                <w:color w:val="000000"/>
                <w:kern w:val="0"/>
                <w:sz w:val="18"/>
                <w:szCs w:val="18"/>
              </w:rPr>
              <w:t xml:space="preserve"> </w:t>
            </w:r>
          </w:p>
        </w:tc>
      </w:tr>
      <w:tr w:rsidR="00D55510" w14:paraId="76710347" w14:textId="77777777">
        <w:trPr>
          <w:trHeight w:val="285"/>
        </w:trPr>
        <w:tc>
          <w:tcPr>
            <w:tcW w:w="1026" w:type="dxa"/>
            <w:tcBorders>
              <w:top w:val="nil"/>
              <w:left w:val="single" w:sz="8" w:space="0" w:color="auto"/>
              <w:bottom w:val="single" w:sz="4" w:space="0" w:color="auto"/>
              <w:right w:val="single" w:sz="4" w:space="0" w:color="auto"/>
            </w:tcBorders>
            <w:vAlign w:val="center"/>
          </w:tcPr>
          <w:p w14:paraId="6780050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4BA08E95"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对施工单位未在施工现场的危险部位设置明显的安全警示标志，或者未按照国家有关规定在施工现场设置消防通道、消防水源、配备消防设施和灭火器材的处罚</w:t>
            </w:r>
          </w:p>
        </w:tc>
      </w:tr>
      <w:tr w:rsidR="00D55510" w14:paraId="7241415B" w14:textId="77777777">
        <w:trPr>
          <w:trHeight w:val="3120"/>
        </w:trPr>
        <w:tc>
          <w:tcPr>
            <w:tcW w:w="1026" w:type="dxa"/>
            <w:tcBorders>
              <w:top w:val="nil"/>
              <w:left w:val="single" w:sz="8" w:space="0" w:color="auto"/>
              <w:bottom w:val="single" w:sz="4" w:space="0" w:color="auto"/>
              <w:right w:val="single" w:sz="4" w:space="0" w:color="auto"/>
            </w:tcBorders>
            <w:vAlign w:val="center"/>
          </w:tcPr>
          <w:p w14:paraId="3867F77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66FCD48E"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634F9F34"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生产经营单位应当在有较大危险因素的生产经营场所和有关设施、设备上，设置明显的安全警示标志。</w:t>
            </w:r>
          </w:p>
          <w:p w14:paraId="4D09F9F5"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04C417F4"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（一）未在有较大危险因素的生产经营场所和有关设施、设备上设置明显的安全警示标志的；</w:t>
            </w:r>
          </w:p>
          <w:p w14:paraId="55047378"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w:t>
            </w:r>
            <w:r>
              <w:rPr>
                <w:rFonts w:hint="eastAsia"/>
                <w:color w:val="000000"/>
                <w:kern w:val="0"/>
                <w:sz w:val="18"/>
                <w:szCs w:val="18"/>
              </w:rPr>
              <w:t>自作出责令改正之日的次日起，按照原处罚数额按日连续处罚。</w:t>
            </w:r>
          </w:p>
          <w:p w14:paraId="1FBCFDC4" w14:textId="77777777" w:rsidR="00D55510" w:rsidRDefault="00DA194B">
            <w:pPr>
              <w:spacing w:line="26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24ACDF94"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第二十八条第一款　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14:paraId="71E8D244"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　施工单位应当在施工现场建立消防安全责任制度，确定消防安全责任人，制定用火、用电、使用易燃易爆材料等各</w:t>
            </w:r>
            <w:r>
              <w:rPr>
                <w:rFonts w:hint="eastAsia"/>
                <w:color w:val="000000"/>
                <w:kern w:val="0"/>
                <w:sz w:val="18"/>
                <w:szCs w:val="18"/>
              </w:rPr>
              <w:t>项消防安全管理制度和操作规程，设置消防通道、消防水源，配备消防设施和灭火器材，并在施工现场入口处设置明显标志。</w:t>
            </w:r>
          </w:p>
          <w:p w14:paraId="490EEA1D"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　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5128F533"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（三）未在施工现场的危险部位设置明显的安全警示标志，或者未按照国家有关规定在施工现场设置消防通道、消防水源、配备消防设施和灭火器材的。</w:t>
            </w:r>
          </w:p>
          <w:p w14:paraId="45DB4590"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0664F7BC"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5F5A89E2"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5F52E5C9" w14:textId="77777777">
        <w:trPr>
          <w:trHeight w:val="285"/>
        </w:trPr>
        <w:tc>
          <w:tcPr>
            <w:tcW w:w="1026" w:type="dxa"/>
            <w:tcBorders>
              <w:top w:val="nil"/>
              <w:left w:val="single" w:sz="8" w:space="0" w:color="auto"/>
              <w:bottom w:val="single" w:sz="4" w:space="0" w:color="auto"/>
              <w:right w:val="single" w:sz="4" w:space="0" w:color="auto"/>
            </w:tcBorders>
            <w:vAlign w:val="center"/>
          </w:tcPr>
          <w:p w14:paraId="00465D1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2F38A01B" w14:textId="77777777" w:rsidR="00D55510" w:rsidRDefault="00DA194B">
            <w:pPr>
              <w:spacing w:line="26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1077BA2B"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051F8E1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1F5721" w14:textId="77777777">
        <w:trPr>
          <w:trHeight w:val="285"/>
        </w:trPr>
        <w:tc>
          <w:tcPr>
            <w:tcW w:w="1026" w:type="dxa"/>
            <w:vMerge w:val="restart"/>
            <w:tcBorders>
              <w:top w:val="nil"/>
              <w:left w:val="single" w:sz="8" w:space="0" w:color="auto"/>
              <w:right w:val="single" w:sz="4" w:space="0" w:color="auto"/>
            </w:tcBorders>
            <w:vAlign w:val="center"/>
          </w:tcPr>
          <w:p w14:paraId="2730EE0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6DEA52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按要求改正的，未发生生产安全事故的</w:t>
            </w:r>
          </w:p>
        </w:tc>
        <w:tc>
          <w:tcPr>
            <w:tcW w:w="1120" w:type="dxa"/>
            <w:vMerge w:val="restart"/>
            <w:tcBorders>
              <w:top w:val="nil"/>
              <w:left w:val="single" w:sz="4" w:space="0" w:color="auto"/>
              <w:right w:val="single" w:sz="4" w:space="0" w:color="auto"/>
            </w:tcBorders>
            <w:vAlign w:val="center"/>
          </w:tcPr>
          <w:p w14:paraId="0C3FBA8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single" w:sz="4" w:space="0" w:color="auto"/>
              <w:left w:val="nil"/>
              <w:bottom w:val="single" w:sz="4" w:space="0" w:color="auto"/>
              <w:right w:val="single" w:sz="4" w:space="0" w:color="auto"/>
            </w:tcBorders>
            <w:vAlign w:val="center"/>
          </w:tcPr>
          <w:p w14:paraId="5780DDF3"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1AAAFD09" w14:textId="77777777">
        <w:trPr>
          <w:trHeight w:val="285"/>
        </w:trPr>
        <w:tc>
          <w:tcPr>
            <w:tcW w:w="1026" w:type="dxa"/>
            <w:vMerge/>
            <w:tcBorders>
              <w:left w:val="single" w:sz="8" w:space="0" w:color="auto"/>
              <w:right w:val="single" w:sz="4" w:space="0" w:color="auto"/>
            </w:tcBorders>
            <w:vAlign w:val="center"/>
          </w:tcPr>
          <w:p w14:paraId="46C96323"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80F2B5"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按要求改正的，发生生产安全事故的</w:t>
            </w:r>
          </w:p>
        </w:tc>
        <w:tc>
          <w:tcPr>
            <w:tcW w:w="1120" w:type="dxa"/>
            <w:vMerge/>
            <w:tcBorders>
              <w:left w:val="single" w:sz="4" w:space="0" w:color="auto"/>
              <w:right w:val="single" w:sz="4" w:space="0" w:color="auto"/>
            </w:tcBorders>
            <w:vAlign w:val="center"/>
          </w:tcPr>
          <w:p w14:paraId="53FC9080" w14:textId="77777777" w:rsidR="00D55510" w:rsidRDefault="00D55510">
            <w:pPr>
              <w:spacing w:line="320" w:lineRule="exact"/>
              <w:jc w:val="center"/>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3146E65F"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r>
              <w:rPr>
                <w:color w:val="000000"/>
                <w:kern w:val="0"/>
                <w:sz w:val="18"/>
                <w:szCs w:val="18"/>
              </w:rPr>
              <w:t xml:space="preserve">   </w:t>
            </w:r>
          </w:p>
        </w:tc>
      </w:tr>
      <w:tr w:rsidR="00D55510" w14:paraId="47B147E4" w14:textId="77777777">
        <w:trPr>
          <w:trHeight w:val="285"/>
        </w:trPr>
        <w:tc>
          <w:tcPr>
            <w:tcW w:w="1026" w:type="dxa"/>
            <w:vMerge/>
            <w:tcBorders>
              <w:left w:val="single" w:sz="8" w:space="0" w:color="auto"/>
              <w:right w:val="single" w:sz="4" w:space="0" w:color="auto"/>
            </w:tcBorders>
            <w:vAlign w:val="center"/>
          </w:tcPr>
          <w:p w14:paraId="4967C15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93FEC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未按要求改正的，未发生生产安全事故的</w:t>
            </w:r>
          </w:p>
        </w:tc>
        <w:tc>
          <w:tcPr>
            <w:tcW w:w="1120" w:type="dxa"/>
            <w:vMerge/>
            <w:tcBorders>
              <w:left w:val="single" w:sz="4" w:space="0" w:color="auto"/>
              <w:right w:val="single" w:sz="4" w:space="0" w:color="auto"/>
            </w:tcBorders>
            <w:vAlign w:val="center"/>
          </w:tcPr>
          <w:p w14:paraId="7D77024B"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1EE30B0F"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5A61CC14"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万以下罚款</w:t>
            </w:r>
            <w:r>
              <w:rPr>
                <w:color w:val="000000"/>
                <w:kern w:val="0"/>
                <w:sz w:val="18"/>
                <w:szCs w:val="18"/>
              </w:rPr>
              <w:t xml:space="preserve">   </w:t>
            </w:r>
          </w:p>
        </w:tc>
      </w:tr>
      <w:tr w:rsidR="00D55510" w14:paraId="7F7502D5" w14:textId="77777777">
        <w:trPr>
          <w:trHeight w:val="285"/>
        </w:trPr>
        <w:tc>
          <w:tcPr>
            <w:tcW w:w="1026" w:type="dxa"/>
            <w:vMerge/>
            <w:tcBorders>
              <w:left w:val="single" w:sz="8" w:space="0" w:color="auto"/>
              <w:bottom w:val="single" w:sz="4" w:space="0" w:color="auto"/>
              <w:right w:val="single" w:sz="4" w:space="0" w:color="auto"/>
            </w:tcBorders>
            <w:vAlign w:val="center"/>
          </w:tcPr>
          <w:p w14:paraId="490E1F1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D6CA30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未按要求改正的，发生安全事故的</w:t>
            </w:r>
          </w:p>
        </w:tc>
        <w:tc>
          <w:tcPr>
            <w:tcW w:w="1120" w:type="dxa"/>
            <w:tcBorders>
              <w:left w:val="single" w:sz="4" w:space="0" w:color="auto"/>
              <w:bottom w:val="single" w:sz="4" w:space="0" w:color="auto"/>
              <w:right w:val="single" w:sz="4" w:space="0" w:color="auto"/>
            </w:tcBorders>
            <w:vAlign w:val="center"/>
          </w:tcPr>
          <w:p w14:paraId="7F99E75B"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51621435"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7568607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万以上</w:t>
            </w:r>
            <w:r>
              <w:rPr>
                <w:color w:val="000000"/>
                <w:kern w:val="0"/>
                <w:sz w:val="18"/>
                <w:szCs w:val="18"/>
              </w:rPr>
              <w:t>2</w:t>
            </w:r>
            <w:r>
              <w:rPr>
                <w:rFonts w:hint="eastAsia"/>
                <w:color w:val="000000"/>
                <w:kern w:val="0"/>
                <w:sz w:val="18"/>
                <w:szCs w:val="18"/>
              </w:rPr>
              <w:t>万以下罚款</w:t>
            </w:r>
            <w:r>
              <w:rPr>
                <w:color w:val="000000"/>
                <w:kern w:val="0"/>
                <w:sz w:val="18"/>
                <w:szCs w:val="18"/>
              </w:rPr>
              <w:t xml:space="preserve">   </w:t>
            </w:r>
          </w:p>
        </w:tc>
      </w:tr>
    </w:tbl>
    <w:p w14:paraId="2289B6CC"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42C351C2"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6278CE3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7CBEAE6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320217011000</w:t>
            </w:r>
            <w:r>
              <w:rPr>
                <w:rFonts w:eastAsia="仿宋_GB2312" w:hint="eastAsia"/>
                <w:b/>
                <w:bCs/>
                <w:color w:val="000000"/>
                <w:kern w:val="0"/>
                <w:sz w:val="18"/>
                <w:szCs w:val="18"/>
              </w:rPr>
              <w:t xml:space="preserve"> </w:t>
            </w:r>
          </w:p>
        </w:tc>
      </w:tr>
      <w:tr w:rsidR="00D55510" w14:paraId="3AD27365" w14:textId="77777777">
        <w:trPr>
          <w:trHeight w:val="285"/>
        </w:trPr>
        <w:tc>
          <w:tcPr>
            <w:tcW w:w="1026" w:type="dxa"/>
            <w:tcBorders>
              <w:top w:val="nil"/>
              <w:left w:val="single" w:sz="8" w:space="0" w:color="auto"/>
              <w:bottom w:val="single" w:sz="4" w:space="0" w:color="auto"/>
              <w:right w:val="single" w:sz="4" w:space="0" w:color="auto"/>
            </w:tcBorders>
            <w:vAlign w:val="center"/>
          </w:tcPr>
          <w:p w14:paraId="63650C2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00187EFE"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对施工单位施工前未对有关安全施工的技术要求作出详细说明的处罚</w:t>
            </w:r>
          </w:p>
        </w:tc>
      </w:tr>
      <w:tr w:rsidR="00D55510" w14:paraId="565CA857" w14:textId="77777777">
        <w:trPr>
          <w:trHeight w:val="1560"/>
        </w:trPr>
        <w:tc>
          <w:tcPr>
            <w:tcW w:w="1026" w:type="dxa"/>
            <w:tcBorders>
              <w:top w:val="nil"/>
              <w:left w:val="single" w:sz="8" w:space="0" w:color="auto"/>
              <w:bottom w:val="single" w:sz="4" w:space="0" w:color="auto"/>
              <w:right w:val="single" w:sz="4" w:space="0" w:color="auto"/>
            </w:tcBorders>
            <w:vAlign w:val="center"/>
          </w:tcPr>
          <w:p w14:paraId="05500A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18786C9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209C2414"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　建设工程施工前，施工单位负责项目管理的技术人员应当对有关安全施工的技术要求向施工作业班组、作业人员作出详细说明，并由双方签字确认。</w:t>
            </w:r>
          </w:p>
          <w:p w14:paraId="17CAA276"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第六十四条第一款　违反本条例的规定，施工单位有下列行为之一的，责令限期改正；逾期未改正的，责令停业整顿，并处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万元以下的罚款；造成重大安全事故，构成犯罪的，对直接责任人员，依照刑法有关规定追究刑事责任：</w:t>
            </w:r>
            <w:r>
              <w:rPr>
                <w:color w:val="000000"/>
                <w:kern w:val="0"/>
                <w:sz w:val="18"/>
                <w:szCs w:val="18"/>
              </w:rPr>
              <w:t xml:space="preserve"> </w:t>
            </w:r>
          </w:p>
          <w:p w14:paraId="0158F09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（一）施工前未对有关安全施工的技术要求作出详细说明的。</w:t>
            </w:r>
          </w:p>
          <w:p w14:paraId="332DA915"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w:t>
            </w:r>
            <w:r>
              <w:rPr>
                <w:rFonts w:hint="eastAsia"/>
                <w:color w:val="000000"/>
                <w:kern w:val="0"/>
                <w:sz w:val="18"/>
                <w:szCs w:val="18"/>
              </w:rPr>
              <w:t>反消防安全管理规定的行为，由公安消防机构依法处罚。有关法律、行政法规对建设工程安全生产违法行为的行政处罚决定机关另有规定的，从其规定。</w:t>
            </w:r>
          </w:p>
        </w:tc>
      </w:tr>
      <w:tr w:rsidR="00D55510" w14:paraId="526D597A" w14:textId="77777777">
        <w:trPr>
          <w:trHeight w:val="285"/>
        </w:trPr>
        <w:tc>
          <w:tcPr>
            <w:tcW w:w="1026" w:type="dxa"/>
            <w:tcBorders>
              <w:top w:val="nil"/>
              <w:left w:val="single" w:sz="8" w:space="0" w:color="auto"/>
              <w:bottom w:val="single" w:sz="4" w:space="0" w:color="auto"/>
              <w:right w:val="single" w:sz="4" w:space="0" w:color="auto"/>
            </w:tcBorders>
            <w:vAlign w:val="center"/>
          </w:tcPr>
          <w:p w14:paraId="2731935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38F1831E"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431606DB"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C62555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48F9F94"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12D5409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4C767D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未按要求改正且未发生安全事故的</w:t>
            </w:r>
          </w:p>
        </w:tc>
        <w:tc>
          <w:tcPr>
            <w:tcW w:w="1120" w:type="dxa"/>
            <w:vMerge w:val="restart"/>
            <w:tcBorders>
              <w:top w:val="nil"/>
              <w:left w:val="single" w:sz="4" w:space="0" w:color="auto"/>
              <w:bottom w:val="single" w:sz="4" w:space="0" w:color="auto"/>
              <w:right w:val="single" w:sz="4" w:space="0" w:color="auto"/>
            </w:tcBorders>
            <w:vAlign w:val="center"/>
          </w:tcPr>
          <w:p w14:paraId="21E84A9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078D9144"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5593AA76"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7F04521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803A8C4"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20" w:type="dxa"/>
            <w:vMerge/>
            <w:tcBorders>
              <w:top w:val="nil"/>
              <w:left w:val="single" w:sz="4" w:space="0" w:color="auto"/>
              <w:bottom w:val="single" w:sz="4" w:space="0" w:color="auto"/>
              <w:right w:val="single" w:sz="4" w:space="0" w:color="auto"/>
            </w:tcBorders>
            <w:vAlign w:val="center"/>
          </w:tcPr>
          <w:p w14:paraId="23B7ECFD"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0C439853"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6CA07EF1" w14:textId="77777777" w:rsidR="00D55510" w:rsidRDefault="00D55510"/>
    <w:p w14:paraId="76BE9492" w14:textId="77777777" w:rsidR="00D55510" w:rsidRDefault="00D55510"/>
    <w:p w14:paraId="6AC6726A" w14:textId="77777777" w:rsidR="00D55510" w:rsidRDefault="00D55510"/>
    <w:p w14:paraId="516E71C3" w14:textId="77777777" w:rsidR="00D55510" w:rsidRDefault="00D55510"/>
    <w:p w14:paraId="2899AB09" w14:textId="77777777" w:rsidR="00D55510" w:rsidRDefault="00D55510"/>
    <w:p w14:paraId="13CE5EC5" w14:textId="77777777" w:rsidR="00D55510" w:rsidRDefault="00D55510"/>
    <w:p w14:paraId="2281823E" w14:textId="77777777" w:rsidR="00D55510" w:rsidRDefault="00D55510"/>
    <w:p w14:paraId="2FA5A04F" w14:textId="77777777" w:rsidR="00D55510" w:rsidRDefault="00D55510"/>
    <w:p w14:paraId="4F429D0D" w14:textId="77777777" w:rsidR="00D55510" w:rsidRDefault="00D55510"/>
    <w:p w14:paraId="345AE610"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6AACCF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52F72E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569B3D7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320217012000</w:t>
            </w:r>
          </w:p>
        </w:tc>
      </w:tr>
      <w:tr w:rsidR="00D55510" w14:paraId="7AF62165" w14:textId="77777777">
        <w:trPr>
          <w:trHeight w:val="285"/>
        </w:trPr>
        <w:tc>
          <w:tcPr>
            <w:tcW w:w="1056" w:type="dxa"/>
            <w:tcBorders>
              <w:top w:val="nil"/>
              <w:left w:val="single" w:sz="8" w:space="0" w:color="auto"/>
              <w:bottom w:val="single" w:sz="4" w:space="0" w:color="auto"/>
              <w:right w:val="single" w:sz="4" w:space="0" w:color="auto"/>
            </w:tcBorders>
            <w:vAlign w:val="center"/>
          </w:tcPr>
          <w:p w14:paraId="785915B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3B783055"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对注册建筑师、注册结构工程师、监理工程师等注册执业人员因过错造成质量事故的处罚</w:t>
            </w:r>
          </w:p>
        </w:tc>
      </w:tr>
      <w:tr w:rsidR="00D55510" w14:paraId="2291C60B" w14:textId="77777777">
        <w:trPr>
          <w:trHeight w:val="1305"/>
        </w:trPr>
        <w:tc>
          <w:tcPr>
            <w:tcW w:w="1056" w:type="dxa"/>
            <w:tcBorders>
              <w:top w:val="nil"/>
              <w:left w:val="single" w:sz="8" w:space="0" w:color="auto"/>
              <w:bottom w:val="single" w:sz="4" w:space="0" w:color="auto"/>
              <w:right w:val="single" w:sz="4" w:space="0" w:color="auto"/>
            </w:tcBorders>
            <w:vAlign w:val="center"/>
          </w:tcPr>
          <w:p w14:paraId="05F15C2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6B67B0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6103EBC3" w14:textId="77777777" w:rsidR="00D55510" w:rsidRDefault="00DA194B">
            <w:pPr>
              <w:spacing w:line="320" w:lineRule="exact"/>
              <w:jc w:val="left"/>
              <w:rPr>
                <w:color w:val="000000"/>
                <w:kern w:val="0"/>
                <w:sz w:val="18"/>
                <w:szCs w:val="18"/>
              </w:rPr>
            </w:pPr>
            <w:r>
              <w:rPr>
                <w:rFonts w:hint="eastAsia"/>
                <w:color w:val="000000"/>
                <w:kern w:val="0"/>
                <w:sz w:val="18"/>
                <w:szCs w:val="18"/>
              </w:rPr>
              <w:t>第十九条第二款</w:t>
            </w:r>
            <w:r>
              <w:rPr>
                <w:color w:val="000000"/>
                <w:kern w:val="0"/>
                <w:sz w:val="18"/>
                <w:szCs w:val="18"/>
              </w:rPr>
              <w:t xml:space="preserve">  </w:t>
            </w:r>
            <w:r>
              <w:rPr>
                <w:rFonts w:hint="eastAsia"/>
                <w:color w:val="000000"/>
                <w:kern w:val="0"/>
                <w:sz w:val="18"/>
                <w:szCs w:val="18"/>
              </w:rPr>
              <w:t>注册建筑师、注册结构工程师等注册执业人员应当在设计文件上签字，对设计文件负责。</w:t>
            </w:r>
          </w:p>
          <w:p w14:paraId="5DDD1555"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监理工程师应当按照工程监理规范的要求，采取旁站、巡视和平行检验等形式，对建设工程实施监理。</w:t>
            </w:r>
          </w:p>
          <w:p w14:paraId="35D36F4B" w14:textId="77777777" w:rsidR="00D55510" w:rsidRDefault="00DA194B">
            <w:pPr>
              <w:spacing w:line="320" w:lineRule="exact"/>
              <w:jc w:val="left"/>
              <w:rPr>
                <w:color w:val="000000"/>
                <w:kern w:val="0"/>
                <w:sz w:val="18"/>
                <w:szCs w:val="18"/>
              </w:rPr>
            </w:pPr>
            <w:r>
              <w:rPr>
                <w:rFonts w:hint="eastAsia"/>
                <w:color w:val="000000"/>
                <w:kern w:val="0"/>
                <w:sz w:val="18"/>
                <w:szCs w:val="18"/>
              </w:rPr>
              <w:t>第七十二条</w:t>
            </w:r>
            <w:r>
              <w:rPr>
                <w:color w:val="000000"/>
                <w:kern w:val="0"/>
                <w:sz w:val="18"/>
                <w:szCs w:val="18"/>
              </w:rPr>
              <w:t xml:space="preserve"> </w:t>
            </w:r>
            <w:r>
              <w:rPr>
                <w:rFonts w:hint="eastAsia"/>
                <w:color w:val="000000"/>
                <w:kern w:val="0"/>
                <w:sz w:val="18"/>
                <w:szCs w:val="18"/>
              </w:rPr>
              <w:t>违反本条例规定，注册建筑师、注册结构工程师、监理工程师等注册执业人员因过错造成质量事故的，责令停止执业１年；造成重大质量事故的，吊销执业资格证书，</w:t>
            </w:r>
            <w:r>
              <w:rPr>
                <w:color w:val="000000"/>
                <w:kern w:val="0"/>
                <w:sz w:val="18"/>
                <w:szCs w:val="18"/>
              </w:rPr>
              <w:t>5</w:t>
            </w:r>
            <w:r>
              <w:rPr>
                <w:rFonts w:hint="eastAsia"/>
                <w:color w:val="000000"/>
                <w:kern w:val="0"/>
                <w:sz w:val="18"/>
                <w:szCs w:val="18"/>
              </w:rPr>
              <w:t>年以内不予注册；情节特别恶劣的，终身不予注册。</w:t>
            </w:r>
          </w:p>
          <w:p w14:paraId="4808C820"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w:t>
            </w:r>
            <w:r>
              <w:rPr>
                <w:rFonts w:hint="eastAsia"/>
                <w:color w:val="000000"/>
                <w:kern w:val="0"/>
                <w:sz w:val="18"/>
                <w:szCs w:val="18"/>
              </w:rPr>
              <w:t>、降低资质等级和吊销资质证书的行政处罚，由颁发资质证书的机关决定；其他行政处罚，由建设行政主管部门或者其他有关部门依照法定职权决定。</w:t>
            </w:r>
          </w:p>
        </w:tc>
      </w:tr>
      <w:tr w:rsidR="00D55510" w14:paraId="210F370E" w14:textId="77777777">
        <w:trPr>
          <w:trHeight w:val="285"/>
        </w:trPr>
        <w:tc>
          <w:tcPr>
            <w:tcW w:w="1056" w:type="dxa"/>
            <w:tcBorders>
              <w:top w:val="single" w:sz="4" w:space="0" w:color="auto"/>
              <w:left w:val="single" w:sz="4" w:space="0" w:color="auto"/>
              <w:bottom w:val="single" w:sz="4" w:space="0" w:color="auto"/>
              <w:right w:val="single" w:sz="4" w:space="0" w:color="auto"/>
            </w:tcBorders>
            <w:vAlign w:val="center"/>
          </w:tcPr>
          <w:p w14:paraId="55B34DA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4" w:space="0" w:color="auto"/>
            </w:tcBorders>
            <w:vAlign w:val="center"/>
          </w:tcPr>
          <w:p w14:paraId="16A83FD5"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责令停止执业１年，吊销执业资格证书，</w:t>
            </w:r>
            <w:r>
              <w:rPr>
                <w:color w:val="000000"/>
                <w:kern w:val="0"/>
                <w:sz w:val="18"/>
                <w:szCs w:val="18"/>
              </w:rPr>
              <w:t>5</w:t>
            </w:r>
            <w:r>
              <w:rPr>
                <w:rFonts w:hint="eastAsia"/>
                <w:color w:val="000000"/>
                <w:kern w:val="0"/>
                <w:sz w:val="18"/>
                <w:szCs w:val="18"/>
              </w:rPr>
              <w:t>年以内不予注册，终身不予注册</w:t>
            </w:r>
          </w:p>
        </w:tc>
      </w:tr>
      <w:tr w:rsidR="00D55510" w14:paraId="3D22C6CA" w14:textId="77777777">
        <w:trPr>
          <w:trHeight w:val="285"/>
        </w:trPr>
        <w:tc>
          <w:tcPr>
            <w:tcW w:w="14060" w:type="dxa"/>
            <w:gridSpan w:val="4"/>
            <w:tcBorders>
              <w:top w:val="single" w:sz="4" w:space="0" w:color="auto"/>
              <w:left w:val="single" w:sz="4" w:space="0" w:color="auto"/>
              <w:bottom w:val="single" w:sz="4" w:space="0" w:color="auto"/>
              <w:right w:val="single" w:sz="4" w:space="0" w:color="auto"/>
            </w:tcBorders>
            <w:vAlign w:val="center"/>
          </w:tcPr>
          <w:p w14:paraId="73B8370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934E3C" w14:textId="77777777">
        <w:trPr>
          <w:trHeight w:val="980"/>
        </w:trPr>
        <w:tc>
          <w:tcPr>
            <w:tcW w:w="1056" w:type="dxa"/>
            <w:tcBorders>
              <w:top w:val="single" w:sz="4" w:space="0" w:color="auto"/>
              <w:left w:val="single" w:sz="4" w:space="0" w:color="auto"/>
              <w:bottom w:val="single" w:sz="4" w:space="0" w:color="auto"/>
              <w:right w:val="single" w:sz="4" w:space="0" w:color="auto"/>
            </w:tcBorders>
            <w:vAlign w:val="center"/>
          </w:tcPr>
          <w:p w14:paraId="3A8F6F6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B3FA471" w14:textId="77777777" w:rsidR="00D55510" w:rsidRDefault="00D55510">
            <w:pPr>
              <w:spacing w:line="320" w:lineRule="exact"/>
              <w:jc w:val="left"/>
              <w:rPr>
                <w:color w:val="000000"/>
                <w:kern w:val="0"/>
                <w:sz w:val="18"/>
                <w:szCs w:val="18"/>
              </w:rPr>
            </w:pPr>
          </w:p>
        </w:tc>
        <w:tc>
          <w:tcPr>
            <w:tcW w:w="1044" w:type="dxa"/>
            <w:tcBorders>
              <w:top w:val="single" w:sz="4" w:space="0" w:color="auto"/>
              <w:left w:val="nil"/>
              <w:bottom w:val="single" w:sz="4" w:space="0" w:color="auto"/>
              <w:right w:val="single" w:sz="4" w:space="0" w:color="auto"/>
            </w:tcBorders>
            <w:vAlign w:val="center"/>
          </w:tcPr>
          <w:p w14:paraId="40E6D82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nil"/>
              <w:bottom w:val="single" w:sz="4" w:space="0" w:color="auto"/>
              <w:right w:val="single" w:sz="4" w:space="0" w:color="auto"/>
            </w:tcBorders>
            <w:vAlign w:val="center"/>
          </w:tcPr>
          <w:p w14:paraId="7F1E55BF" w14:textId="77777777" w:rsidR="00D55510" w:rsidRDefault="00D55510">
            <w:pPr>
              <w:spacing w:line="320" w:lineRule="exact"/>
              <w:jc w:val="left"/>
              <w:rPr>
                <w:color w:val="000000"/>
                <w:kern w:val="0"/>
                <w:sz w:val="18"/>
                <w:szCs w:val="18"/>
              </w:rPr>
            </w:pPr>
          </w:p>
        </w:tc>
      </w:tr>
    </w:tbl>
    <w:p w14:paraId="41A11D7D" w14:textId="77777777" w:rsidR="00D55510" w:rsidRDefault="00D55510"/>
    <w:p w14:paraId="12BCA17C" w14:textId="77777777" w:rsidR="00D55510" w:rsidRDefault="00D55510"/>
    <w:p w14:paraId="390864D4" w14:textId="77777777" w:rsidR="00D55510" w:rsidRDefault="00D55510"/>
    <w:p w14:paraId="6BC1F5C8" w14:textId="77777777" w:rsidR="00D55510" w:rsidRDefault="00D55510"/>
    <w:p w14:paraId="504D86E8" w14:textId="77777777" w:rsidR="00D55510" w:rsidRDefault="00D55510"/>
    <w:p w14:paraId="1E3DA454" w14:textId="77777777" w:rsidR="00D55510" w:rsidRDefault="00D55510"/>
    <w:p w14:paraId="27A2A416" w14:textId="77777777" w:rsidR="00D55510" w:rsidRDefault="00D55510"/>
    <w:p w14:paraId="3A9FA14C"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34287560"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360053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6B763E9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320217013000</w:t>
            </w:r>
            <w:r>
              <w:rPr>
                <w:rFonts w:eastAsia="仿宋_GB2312" w:hint="eastAsia"/>
                <w:b/>
                <w:bCs/>
                <w:color w:val="000000"/>
                <w:kern w:val="0"/>
                <w:sz w:val="18"/>
                <w:szCs w:val="18"/>
              </w:rPr>
              <w:t xml:space="preserve"> </w:t>
            </w:r>
          </w:p>
        </w:tc>
      </w:tr>
      <w:tr w:rsidR="00D55510" w14:paraId="6E2B2559" w14:textId="77777777">
        <w:trPr>
          <w:trHeight w:val="285"/>
        </w:trPr>
        <w:tc>
          <w:tcPr>
            <w:tcW w:w="1070" w:type="dxa"/>
            <w:tcBorders>
              <w:top w:val="nil"/>
              <w:left w:val="single" w:sz="8" w:space="0" w:color="auto"/>
              <w:bottom w:val="single" w:sz="4" w:space="0" w:color="auto"/>
              <w:right w:val="single" w:sz="4" w:space="0" w:color="auto"/>
            </w:tcBorders>
            <w:vAlign w:val="center"/>
          </w:tcPr>
          <w:p w14:paraId="21427E2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55CE1919" w14:textId="77777777" w:rsidR="00D55510" w:rsidRDefault="00DA194B">
            <w:pPr>
              <w:spacing w:line="320" w:lineRule="exact"/>
              <w:jc w:val="left"/>
              <w:rPr>
                <w:color w:val="000000"/>
                <w:kern w:val="0"/>
                <w:sz w:val="18"/>
                <w:szCs w:val="18"/>
              </w:rPr>
            </w:pPr>
            <w:r>
              <w:rPr>
                <w:rFonts w:hint="eastAsia"/>
                <w:color w:val="000000"/>
                <w:kern w:val="0"/>
                <w:sz w:val="18"/>
                <w:szCs w:val="18"/>
              </w:rPr>
              <w:t>对出租机械设备和施工机具及配件的单位出租未经安全性能检测或者经检测不合格的机械设备和施工机具及配件的处罚</w:t>
            </w:r>
          </w:p>
        </w:tc>
      </w:tr>
      <w:tr w:rsidR="00D55510" w14:paraId="0E4B4933" w14:textId="77777777">
        <w:trPr>
          <w:trHeight w:val="1275"/>
        </w:trPr>
        <w:tc>
          <w:tcPr>
            <w:tcW w:w="1070" w:type="dxa"/>
            <w:tcBorders>
              <w:top w:val="nil"/>
              <w:left w:val="single" w:sz="8" w:space="0" w:color="auto"/>
              <w:bottom w:val="single" w:sz="4" w:space="0" w:color="auto"/>
              <w:right w:val="single" w:sz="4" w:space="0" w:color="auto"/>
            </w:tcBorders>
            <w:vAlign w:val="center"/>
          </w:tcPr>
          <w:p w14:paraId="1176CDB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0ABB7B7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0D1DDA5A"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第十六条第二款</w:t>
            </w:r>
            <w:r>
              <w:rPr>
                <w:color w:val="000000"/>
                <w:kern w:val="0"/>
                <w:sz w:val="18"/>
                <w:szCs w:val="18"/>
              </w:rPr>
              <w:t xml:space="preserve">  </w:t>
            </w:r>
            <w:r>
              <w:rPr>
                <w:rFonts w:hint="eastAsia"/>
                <w:color w:val="000000"/>
                <w:kern w:val="0"/>
                <w:sz w:val="18"/>
                <w:szCs w:val="18"/>
              </w:rPr>
              <w:t>出租单位应当对出租的机械设备和施工机具及配件的安全性能进行检测，在签订租赁协议时，应当出具检测合格证明。</w:t>
            </w:r>
            <w:r>
              <w:rPr>
                <w:color w:val="000000"/>
                <w:kern w:val="0"/>
                <w:sz w:val="18"/>
                <w:szCs w:val="18"/>
              </w:rPr>
              <w:t xml:space="preserve"> </w:t>
            </w:r>
          </w:p>
          <w:p w14:paraId="46DCE4CA" w14:textId="77777777" w:rsidR="00D55510" w:rsidRDefault="00DA194B">
            <w:pPr>
              <w:spacing w:line="320" w:lineRule="exact"/>
              <w:jc w:val="left"/>
              <w:rPr>
                <w:color w:val="000000"/>
                <w:kern w:val="0"/>
                <w:sz w:val="18"/>
                <w:szCs w:val="18"/>
              </w:rPr>
            </w:pPr>
            <w:r>
              <w:rPr>
                <w:rFonts w:hint="eastAsia"/>
                <w:color w:val="000000"/>
                <w:kern w:val="0"/>
                <w:sz w:val="18"/>
                <w:szCs w:val="18"/>
              </w:rPr>
              <w:t>第三款</w:t>
            </w:r>
            <w:r>
              <w:rPr>
                <w:color w:val="000000"/>
                <w:kern w:val="0"/>
                <w:sz w:val="18"/>
                <w:szCs w:val="18"/>
              </w:rPr>
              <w:t xml:space="preserve">  </w:t>
            </w:r>
            <w:r>
              <w:rPr>
                <w:rFonts w:hint="eastAsia"/>
                <w:color w:val="000000"/>
                <w:kern w:val="0"/>
                <w:sz w:val="18"/>
                <w:szCs w:val="18"/>
              </w:rPr>
              <w:t>禁止出租检测不合格的机械设备和施工机具及配件。</w:t>
            </w:r>
          </w:p>
          <w:p w14:paraId="584BE9E8" w14:textId="77777777" w:rsidR="00D55510" w:rsidRDefault="00DA194B">
            <w:pPr>
              <w:spacing w:line="320" w:lineRule="exact"/>
              <w:jc w:val="left"/>
              <w:rPr>
                <w:color w:val="000000"/>
                <w:kern w:val="0"/>
                <w:sz w:val="18"/>
                <w:szCs w:val="18"/>
              </w:rPr>
            </w:pPr>
            <w:r>
              <w:rPr>
                <w:rFonts w:hint="eastAsia"/>
                <w:color w:val="000000"/>
                <w:kern w:val="0"/>
                <w:sz w:val="18"/>
                <w:szCs w:val="18"/>
              </w:rPr>
              <w:t>第六十条</w:t>
            </w:r>
            <w:r>
              <w:rPr>
                <w:color w:val="000000"/>
                <w:kern w:val="0"/>
                <w:sz w:val="18"/>
                <w:szCs w:val="18"/>
              </w:rPr>
              <w:t xml:space="preserve"> </w:t>
            </w:r>
            <w:r>
              <w:rPr>
                <w:rFonts w:hint="eastAsia"/>
                <w:color w:val="000000"/>
                <w:kern w:val="0"/>
                <w:sz w:val="18"/>
                <w:szCs w:val="18"/>
              </w:rPr>
              <w:t>违反本条例的规定，出租单位出租未经安全性能检测或者经检测不合格的机械设备和施工机具及配件的，责令停业整顿，并处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万元以下的罚款；造成损失的，依法承担赔偿责任。</w:t>
            </w:r>
            <w:r>
              <w:rPr>
                <w:color w:val="000000"/>
                <w:kern w:val="0"/>
                <w:sz w:val="18"/>
                <w:szCs w:val="18"/>
              </w:rPr>
              <w:t xml:space="preserve"> </w:t>
            </w:r>
          </w:p>
          <w:p w14:paraId="5A8AAD56"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w:t>
            </w:r>
            <w:r>
              <w:rPr>
                <w:rFonts w:hint="eastAsia"/>
                <w:color w:val="000000"/>
                <w:kern w:val="0"/>
                <w:sz w:val="18"/>
                <w:szCs w:val="18"/>
              </w:rPr>
              <w:t>律、行政法规对建设工程安全生产违法行为的行政处罚决定机关另有规定的，从其规定。</w:t>
            </w:r>
          </w:p>
        </w:tc>
      </w:tr>
      <w:tr w:rsidR="00D55510" w14:paraId="48E1B75F" w14:textId="77777777">
        <w:trPr>
          <w:trHeight w:val="285"/>
        </w:trPr>
        <w:tc>
          <w:tcPr>
            <w:tcW w:w="1070" w:type="dxa"/>
            <w:tcBorders>
              <w:top w:val="nil"/>
              <w:left w:val="single" w:sz="8" w:space="0" w:color="auto"/>
              <w:bottom w:val="single" w:sz="4" w:space="0" w:color="auto"/>
              <w:right w:val="single" w:sz="4" w:space="0" w:color="auto"/>
            </w:tcBorders>
            <w:vAlign w:val="center"/>
          </w:tcPr>
          <w:p w14:paraId="06DA27D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1FBE1CB9"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w:t>
            </w:r>
          </w:p>
        </w:tc>
      </w:tr>
      <w:tr w:rsidR="00D55510" w14:paraId="4ABCF220"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3BB583B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4A5DF7"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348ACC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3593DFC" w14:textId="77777777" w:rsidR="00D55510" w:rsidRDefault="00DA194B">
            <w:pPr>
              <w:spacing w:line="320" w:lineRule="exact"/>
              <w:jc w:val="left"/>
              <w:rPr>
                <w:color w:val="000000"/>
                <w:kern w:val="0"/>
                <w:sz w:val="18"/>
                <w:szCs w:val="18"/>
              </w:rPr>
            </w:pPr>
            <w:r>
              <w:rPr>
                <w:rFonts w:hint="eastAsia"/>
                <w:color w:val="000000"/>
                <w:kern w:val="0"/>
                <w:sz w:val="18"/>
                <w:szCs w:val="18"/>
              </w:rPr>
              <w:t>未投入使用的</w:t>
            </w:r>
          </w:p>
        </w:tc>
        <w:tc>
          <w:tcPr>
            <w:tcW w:w="1150" w:type="dxa"/>
            <w:vMerge w:val="restart"/>
            <w:tcBorders>
              <w:top w:val="nil"/>
              <w:left w:val="single" w:sz="4" w:space="0" w:color="auto"/>
              <w:bottom w:val="single" w:sz="4" w:space="0" w:color="auto"/>
              <w:right w:val="single" w:sz="4" w:space="0" w:color="auto"/>
            </w:tcBorders>
            <w:vAlign w:val="center"/>
          </w:tcPr>
          <w:p w14:paraId="3CD1D8C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00" w:type="dxa"/>
            <w:tcBorders>
              <w:top w:val="nil"/>
              <w:left w:val="nil"/>
              <w:bottom w:val="single" w:sz="4" w:space="0" w:color="auto"/>
              <w:right w:val="single" w:sz="8" w:space="0" w:color="auto"/>
            </w:tcBorders>
            <w:vAlign w:val="center"/>
          </w:tcPr>
          <w:p w14:paraId="162A9C5A"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5A3B8E32"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2141AD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C980905" w14:textId="77777777" w:rsidR="00D55510" w:rsidRDefault="00DA194B">
            <w:pPr>
              <w:spacing w:line="320" w:lineRule="exact"/>
              <w:jc w:val="left"/>
              <w:rPr>
                <w:color w:val="000000"/>
                <w:kern w:val="0"/>
                <w:sz w:val="18"/>
                <w:szCs w:val="18"/>
              </w:rPr>
            </w:pPr>
            <w:r>
              <w:rPr>
                <w:rFonts w:hint="eastAsia"/>
                <w:color w:val="000000"/>
                <w:kern w:val="0"/>
                <w:sz w:val="18"/>
                <w:szCs w:val="18"/>
              </w:rPr>
              <w:t>投入使用后经检测合格的</w:t>
            </w:r>
          </w:p>
        </w:tc>
        <w:tc>
          <w:tcPr>
            <w:tcW w:w="1150" w:type="dxa"/>
            <w:vMerge/>
            <w:tcBorders>
              <w:top w:val="nil"/>
              <w:left w:val="single" w:sz="4" w:space="0" w:color="auto"/>
              <w:bottom w:val="single" w:sz="4" w:space="0" w:color="auto"/>
              <w:right w:val="single" w:sz="4" w:space="0" w:color="auto"/>
            </w:tcBorders>
            <w:vAlign w:val="center"/>
          </w:tcPr>
          <w:p w14:paraId="2026C0DB"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6787C31C" w14:textId="77777777" w:rsidR="00D55510" w:rsidRDefault="00DA194B">
            <w:pPr>
              <w:spacing w:line="320" w:lineRule="exact"/>
              <w:jc w:val="left"/>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09D4B4BD"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1F86285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F7EC212" w14:textId="77777777" w:rsidR="00D55510" w:rsidRDefault="00DA194B">
            <w:pPr>
              <w:spacing w:line="320" w:lineRule="exact"/>
              <w:jc w:val="left"/>
              <w:rPr>
                <w:color w:val="000000"/>
                <w:kern w:val="0"/>
                <w:sz w:val="18"/>
                <w:szCs w:val="18"/>
              </w:rPr>
            </w:pPr>
            <w:r>
              <w:rPr>
                <w:rFonts w:hint="eastAsia"/>
                <w:color w:val="000000"/>
                <w:kern w:val="0"/>
                <w:sz w:val="18"/>
                <w:szCs w:val="18"/>
              </w:rPr>
              <w:t>检测不合格后投入使用或投入使用后经检测不合格的</w:t>
            </w:r>
          </w:p>
        </w:tc>
        <w:tc>
          <w:tcPr>
            <w:tcW w:w="1150" w:type="dxa"/>
            <w:vMerge/>
            <w:tcBorders>
              <w:top w:val="nil"/>
              <w:left w:val="single" w:sz="4" w:space="0" w:color="auto"/>
              <w:bottom w:val="single" w:sz="4" w:space="0" w:color="auto"/>
              <w:right w:val="single" w:sz="4" w:space="0" w:color="auto"/>
            </w:tcBorders>
            <w:vAlign w:val="center"/>
          </w:tcPr>
          <w:p w14:paraId="1C4ACD68"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1FD6F7CB"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3548C0E7" w14:textId="77777777" w:rsidR="00D55510" w:rsidRDefault="00D55510"/>
    <w:p w14:paraId="33F187B6" w14:textId="77777777" w:rsidR="00D55510" w:rsidRDefault="00D55510"/>
    <w:p w14:paraId="58EBC25F" w14:textId="77777777" w:rsidR="00D55510" w:rsidRDefault="00D55510"/>
    <w:p w14:paraId="00B7710D" w14:textId="77777777" w:rsidR="00D55510" w:rsidRDefault="00D55510"/>
    <w:p w14:paraId="3148806A" w14:textId="77777777" w:rsidR="00D55510" w:rsidRDefault="00D55510"/>
    <w:p w14:paraId="58A3ECBB" w14:textId="77777777" w:rsidR="00D55510" w:rsidRDefault="00D55510"/>
    <w:p w14:paraId="2AC63865" w14:textId="77777777" w:rsidR="00D55510" w:rsidRDefault="00D55510"/>
    <w:p w14:paraId="73D935E9" w14:textId="77777777" w:rsidR="00D55510" w:rsidRDefault="00D55510"/>
    <w:p w14:paraId="22AB10A6"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1F977FCE"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83F4C8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44EBCB3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320217016000</w:t>
            </w:r>
            <w:r>
              <w:rPr>
                <w:rFonts w:eastAsia="仿宋_GB2312" w:hint="eastAsia"/>
                <w:b/>
                <w:bCs/>
                <w:color w:val="000000"/>
                <w:kern w:val="0"/>
                <w:sz w:val="18"/>
                <w:szCs w:val="18"/>
              </w:rPr>
              <w:t xml:space="preserve"> </w:t>
            </w:r>
          </w:p>
        </w:tc>
      </w:tr>
      <w:tr w:rsidR="00D55510" w14:paraId="66AAE8DF" w14:textId="77777777">
        <w:trPr>
          <w:trHeight w:val="285"/>
        </w:trPr>
        <w:tc>
          <w:tcPr>
            <w:tcW w:w="1070" w:type="dxa"/>
            <w:tcBorders>
              <w:top w:val="nil"/>
              <w:left w:val="single" w:sz="8" w:space="0" w:color="auto"/>
              <w:bottom w:val="single" w:sz="4" w:space="0" w:color="auto"/>
              <w:right w:val="single" w:sz="4" w:space="0" w:color="auto"/>
            </w:tcBorders>
            <w:vAlign w:val="center"/>
          </w:tcPr>
          <w:p w14:paraId="78E923B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1D7959B7" w14:textId="77777777" w:rsidR="00D55510" w:rsidRDefault="00DA194B">
            <w:pPr>
              <w:spacing w:line="320" w:lineRule="exact"/>
              <w:jc w:val="left"/>
              <w:rPr>
                <w:color w:val="000000"/>
                <w:kern w:val="0"/>
                <w:sz w:val="18"/>
                <w:szCs w:val="18"/>
              </w:rPr>
            </w:pPr>
            <w:r>
              <w:rPr>
                <w:rFonts w:hint="eastAsia"/>
                <w:color w:val="000000"/>
                <w:kern w:val="0"/>
                <w:sz w:val="18"/>
                <w:szCs w:val="18"/>
              </w:rPr>
              <w:t>对安装、拆卸施工起重机械和整体提升脚手架、模板等自升式架设设施未由专业技术人员现场监督的处罚</w:t>
            </w:r>
          </w:p>
        </w:tc>
      </w:tr>
      <w:tr w:rsidR="00D55510" w14:paraId="44035CDB" w14:textId="77777777">
        <w:trPr>
          <w:trHeight w:val="1275"/>
        </w:trPr>
        <w:tc>
          <w:tcPr>
            <w:tcW w:w="1070" w:type="dxa"/>
            <w:tcBorders>
              <w:top w:val="nil"/>
              <w:left w:val="single" w:sz="8" w:space="0" w:color="auto"/>
              <w:bottom w:val="single" w:sz="4" w:space="0" w:color="auto"/>
              <w:right w:val="single" w:sz="4" w:space="0" w:color="auto"/>
            </w:tcBorders>
            <w:vAlign w:val="center"/>
          </w:tcPr>
          <w:p w14:paraId="4FD4ED2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1BDD584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3FC47B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第十七条第二款　安装、拆卸施工起重机械和整体提升脚手架、模板等自升式架设设施，应当编制拆装方案、制定安全施工措施，并由专业技术人员现场监督。</w:t>
            </w:r>
          </w:p>
          <w:p w14:paraId="03C3719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第六十一条　违反本条例的规定，施工起重机械和整体提升脚手架、模板等自升式架设设施安装、拆卸单位有下列行为之一的，责令限期改正，处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万元以下的罚款；情节严重的，责令停业整顿，降低资质等级，直至吊销资质证书；造成损失的，依法承担赔偿责任：</w:t>
            </w:r>
            <w:r>
              <w:rPr>
                <w:rFonts w:hint="eastAsia"/>
                <w:color w:val="000000"/>
                <w:kern w:val="0"/>
                <w:sz w:val="18"/>
                <w:szCs w:val="18"/>
              </w:rPr>
              <w:t xml:space="preserve"> </w:t>
            </w:r>
          </w:p>
          <w:p w14:paraId="69EEEFB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（二）未由专业技术人员现场监督的</w:t>
            </w:r>
            <w:r>
              <w:rPr>
                <w:rFonts w:hint="eastAsia"/>
                <w:color w:val="000000"/>
                <w:kern w:val="0"/>
                <w:sz w:val="18"/>
                <w:szCs w:val="18"/>
              </w:rPr>
              <w:t>。</w:t>
            </w:r>
            <w:r>
              <w:rPr>
                <w:rFonts w:hint="eastAsia"/>
                <w:color w:val="000000"/>
                <w:kern w:val="0"/>
                <w:sz w:val="18"/>
                <w:szCs w:val="18"/>
              </w:rPr>
              <w:t xml:space="preserve"> </w:t>
            </w:r>
          </w:p>
          <w:p w14:paraId="48A30A7A" w14:textId="77777777" w:rsidR="00D55510" w:rsidRDefault="00DA194B">
            <w:pPr>
              <w:spacing w:line="320" w:lineRule="exact"/>
              <w:jc w:val="left"/>
              <w:rPr>
                <w:color w:val="000000"/>
                <w:kern w:val="0"/>
                <w:sz w:val="18"/>
                <w:szCs w:val="18"/>
              </w:rPr>
            </w:pPr>
            <w:r>
              <w:rPr>
                <w:rFonts w:hint="eastAsia"/>
                <w:color w:val="000000"/>
                <w:kern w:val="0"/>
                <w:sz w:val="18"/>
                <w:szCs w:val="18"/>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19213D6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4456D128" w14:textId="77777777">
        <w:trPr>
          <w:trHeight w:val="285"/>
        </w:trPr>
        <w:tc>
          <w:tcPr>
            <w:tcW w:w="1070" w:type="dxa"/>
            <w:tcBorders>
              <w:top w:val="nil"/>
              <w:left w:val="single" w:sz="8" w:space="0" w:color="auto"/>
              <w:bottom w:val="single" w:sz="4" w:space="0" w:color="auto"/>
              <w:right w:val="single" w:sz="4" w:space="0" w:color="auto"/>
            </w:tcBorders>
            <w:vAlign w:val="center"/>
          </w:tcPr>
          <w:p w14:paraId="33C6907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6A640CD8"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781065F4"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4F70334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1C639E1" w14:textId="77777777">
        <w:trPr>
          <w:trHeight w:val="407"/>
        </w:trPr>
        <w:tc>
          <w:tcPr>
            <w:tcW w:w="1070" w:type="dxa"/>
            <w:vMerge w:val="restart"/>
            <w:tcBorders>
              <w:top w:val="single" w:sz="4" w:space="0" w:color="auto"/>
              <w:left w:val="single" w:sz="4" w:space="0" w:color="auto"/>
              <w:right w:val="single" w:sz="4" w:space="0" w:color="auto"/>
            </w:tcBorders>
            <w:vAlign w:val="center"/>
          </w:tcPr>
          <w:p w14:paraId="7869652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506E14A"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20"/>
                <w:lang w:bidi="ar"/>
              </w:rPr>
              <w:t>未发生安全事故的</w:t>
            </w:r>
          </w:p>
        </w:tc>
        <w:tc>
          <w:tcPr>
            <w:tcW w:w="1150" w:type="dxa"/>
            <w:vMerge w:val="restart"/>
            <w:tcBorders>
              <w:top w:val="single" w:sz="4" w:space="0" w:color="auto"/>
              <w:left w:val="single" w:sz="4" w:space="0" w:color="auto"/>
              <w:right w:val="single" w:sz="4" w:space="0" w:color="auto"/>
            </w:tcBorders>
            <w:vAlign w:val="center"/>
          </w:tcPr>
          <w:p w14:paraId="025E9D41" w14:textId="77777777" w:rsidR="00D55510" w:rsidRDefault="00DA194B">
            <w:pPr>
              <w:spacing w:line="320" w:lineRule="exact"/>
              <w:jc w:val="center"/>
              <w:rPr>
                <w:color w:val="000000" w:themeColor="text1"/>
                <w:kern w:val="0"/>
                <w:sz w:val="18"/>
                <w:szCs w:val="18"/>
              </w:rPr>
            </w:pPr>
            <w:r>
              <w:rPr>
                <w:rFonts w:hint="eastAsia"/>
                <w:color w:val="000000" w:themeColor="text1"/>
                <w:kern w:val="0"/>
                <w:sz w:val="18"/>
                <w:szCs w:val="18"/>
              </w:rPr>
              <w:t>裁量幅度</w:t>
            </w:r>
          </w:p>
        </w:tc>
        <w:tc>
          <w:tcPr>
            <w:tcW w:w="5700" w:type="dxa"/>
            <w:tcBorders>
              <w:top w:val="single" w:sz="4" w:space="0" w:color="auto"/>
              <w:left w:val="nil"/>
              <w:bottom w:val="single" w:sz="4" w:space="0" w:color="auto"/>
              <w:right w:val="single" w:sz="4" w:space="0" w:color="auto"/>
            </w:tcBorders>
            <w:vAlign w:val="center"/>
          </w:tcPr>
          <w:p w14:paraId="4F685F0D"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5</w:t>
            </w:r>
            <w:r>
              <w:rPr>
                <w:rFonts w:eastAsiaTheme="minorEastAsia"/>
                <w:color w:val="000000" w:themeColor="text1"/>
                <w:kern w:val="0"/>
                <w:sz w:val="20"/>
                <w:lang w:bidi="ar"/>
              </w:rPr>
              <w:t>万元以上</w:t>
            </w:r>
            <w:r>
              <w:rPr>
                <w:rFonts w:eastAsiaTheme="minorEastAsia" w:hint="eastAsia"/>
                <w:color w:val="000000" w:themeColor="text1"/>
                <w:kern w:val="0"/>
                <w:sz w:val="20"/>
                <w:lang w:bidi="ar"/>
              </w:rPr>
              <w:t>8</w:t>
            </w:r>
            <w:r>
              <w:rPr>
                <w:rFonts w:eastAsiaTheme="minorEastAsia"/>
                <w:color w:val="000000" w:themeColor="text1"/>
                <w:kern w:val="0"/>
                <w:sz w:val="20"/>
                <w:lang w:bidi="ar"/>
              </w:rPr>
              <w:t>万元以下罚款</w:t>
            </w:r>
          </w:p>
        </w:tc>
      </w:tr>
      <w:tr w:rsidR="00D55510" w14:paraId="20325069" w14:textId="77777777">
        <w:trPr>
          <w:trHeight w:val="427"/>
        </w:trPr>
        <w:tc>
          <w:tcPr>
            <w:tcW w:w="1070" w:type="dxa"/>
            <w:vMerge/>
            <w:tcBorders>
              <w:left w:val="single" w:sz="4" w:space="0" w:color="auto"/>
              <w:right w:val="single" w:sz="4" w:space="0" w:color="auto"/>
            </w:tcBorders>
            <w:vAlign w:val="center"/>
          </w:tcPr>
          <w:p w14:paraId="6627001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098907"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发生</w:t>
            </w:r>
            <w:r>
              <w:rPr>
                <w:rFonts w:eastAsiaTheme="minorEastAsia" w:hint="eastAsia"/>
                <w:color w:val="000000" w:themeColor="text1"/>
                <w:kern w:val="0"/>
                <w:sz w:val="20"/>
                <w:lang w:bidi="ar"/>
              </w:rPr>
              <w:t>一般</w:t>
            </w:r>
            <w:r>
              <w:rPr>
                <w:rFonts w:eastAsiaTheme="minorEastAsia"/>
                <w:color w:val="000000" w:themeColor="text1"/>
                <w:kern w:val="0"/>
                <w:sz w:val="20"/>
                <w:lang w:bidi="ar"/>
              </w:rPr>
              <w:t>安全事故的</w:t>
            </w:r>
          </w:p>
        </w:tc>
        <w:tc>
          <w:tcPr>
            <w:tcW w:w="1150" w:type="dxa"/>
            <w:vMerge/>
            <w:tcBorders>
              <w:left w:val="single" w:sz="4" w:space="0" w:color="auto"/>
              <w:right w:val="single" w:sz="4" w:space="0" w:color="auto"/>
            </w:tcBorders>
            <w:vAlign w:val="center"/>
          </w:tcPr>
          <w:p w14:paraId="1ACC04AD" w14:textId="77777777" w:rsidR="00D55510" w:rsidRDefault="00D55510">
            <w:pPr>
              <w:spacing w:line="320" w:lineRule="exact"/>
              <w:jc w:val="left"/>
              <w:rPr>
                <w:color w:val="000000" w:themeColor="text1"/>
                <w:kern w:val="0"/>
                <w:sz w:val="18"/>
                <w:szCs w:val="18"/>
              </w:rPr>
            </w:pPr>
          </w:p>
        </w:tc>
        <w:tc>
          <w:tcPr>
            <w:tcW w:w="5700" w:type="dxa"/>
            <w:tcBorders>
              <w:top w:val="single" w:sz="4" w:space="0" w:color="auto"/>
              <w:left w:val="nil"/>
              <w:bottom w:val="single" w:sz="4" w:space="0" w:color="auto"/>
              <w:right w:val="single" w:sz="4" w:space="0" w:color="auto"/>
            </w:tcBorders>
            <w:vAlign w:val="center"/>
          </w:tcPr>
          <w:p w14:paraId="0836F989"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20"/>
                <w:lang w:bidi="ar"/>
              </w:rPr>
              <w:t>8</w:t>
            </w:r>
            <w:r>
              <w:rPr>
                <w:rFonts w:eastAsiaTheme="minorEastAsia"/>
                <w:color w:val="000000" w:themeColor="text1"/>
                <w:kern w:val="0"/>
                <w:sz w:val="20"/>
                <w:lang w:bidi="ar"/>
              </w:rPr>
              <w:t>万元以上</w:t>
            </w:r>
            <w:r>
              <w:rPr>
                <w:rFonts w:eastAsiaTheme="minorEastAsia"/>
                <w:color w:val="000000" w:themeColor="text1"/>
                <w:kern w:val="0"/>
                <w:sz w:val="20"/>
                <w:lang w:bidi="ar"/>
              </w:rPr>
              <w:t>10</w:t>
            </w:r>
            <w:r>
              <w:rPr>
                <w:rFonts w:eastAsiaTheme="minorEastAsia"/>
                <w:color w:val="000000" w:themeColor="text1"/>
                <w:kern w:val="0"/>
                <w:sz w:val="20"/>
                <w:lang w:bidi="ar"/>
              </w:rPr>
              <w:t>万元以下罚款，责令停业整顿</w:t>
            </w:r>
          </w:p>
        </w:tc>
      </w:tr>
      <w:tr w:rsidR="00D55510" w14:paraId="1B746DF4" w14:textId="77777777">
        <w:trPr>
          <w:trHeight w:val="427"/>
        </w:trPr>
        <w:tc>
          <w:tcPr>
            <w:tcW w:w="1070" w:type="dxa"/>
            <w:vMerge/>
            <w:tcBorders>
              <w:left w:val="single" w:sz="4" w:space="0" w:color="auto"/>
              <w:bottom w:val="single" w:sz="4" w:space="0" w:color="auto"/>
              <w:right w:val="single" w:sz="4" w:space="0" w:color="auto"/>
            </w:tcBorders>
            <w:vAlign w:val="center"/>
          </w:tcPr>
          <w:p w14:paraId="5174A3C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9286E99"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发生</w:t>
            </w:r>
            <w:r>
              <w:rPr>
                <w:rFonts w:eastAsiaTheme="minorEastAsia" w:hint="eastAsia"/>
                <w:color w:val="000000" w:themeColor="text1"/>
                <w:kern w:val="0"/>
                <w:sz w:val="20"/>
                <w:lang w:bidi="ar"/>
              </w:rPr>
              <w:t>较大以上</w:t>
            </w:r>
            <w:r>
              <w:rPr>
                <w:rFonts w:eastAsiaTheme="minorEastAsia"/>
                <w:color w:val="000000" w:themeColor="text1"/>
                <w:kern w:val="0"/>
                <w:sz w:val="20"/>
                <w:lang w:bidi="ar"/>
              </w:rPr>
              <w:t>安全事故的</w:t>
            </w:r>
          </w:p>
        </w:tc>
        <w:tc>
          <w:tcPr>
            <w:tcW w:w="1150" w:type="dxa"/>
            <w:vMerge/>
            <w:tcBorders>
              <w:left w:val="single" w:sz="4" w:space="0" w:color="auto"/>
              <w:bottom w:val="single" w:sz="4" w:space="0" w:color="auto"/>
              <w:right w:val="single" w:sz="4" w:space="0" w:color="auto"/>
            </w:tcBorders>
            <w:vAlign w:val="center"/>
          </w:tcPr>
          <w:p w14:paraId="2A5C5530" w14:textId="77777777" w:rsidR="00D55510" w:rsidRDefault="00D55510">
            <w:pPr>
              <w:spacing w:line="320" w:lineRule="exact"/>
              <w:jc w:val="left"/>
              <w:rPr>
                <w:color w:val="000000" w:themeColor="text1"/>
                <w:kern w:val="0"/>
                <w:sz w:val="18"/>
                <w:szCs w:val="18"/>
              </w:rPr>
            </w:pPr>
          </w:p>
        </w:tc>
        <w:tc>
          <w:tcPr>
            <w:tcW w:w="5700" w:type="dxa"/>
            <w:tcBorders>
              <w:top w:val="single" w:sz="4" w:space="0" w:color="auto"/>
              <w:left w:val="nil"/>
              <w:bottom w:val="single" w:sz="4" w:space="0" w:color="auto"/>
              <w:right w:val="single" w:sz="4" w:space="0" w:color="auto"/>
            </w:tcBorders>
            <w:vAlign w:val="center"/>
          </w:tcPr>
          <w:p w14:paraId="27860DDC"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20"/>
                <w:lang w:bidi="ar"/>
              </w:rPr>
              <w:t>8</w:t>
            </w:r>
            <w:r>
              <w:rPr>
                <w:rFonts w:eastAsiaTheme="minorEastAsia"/>
                <w:color w:val="000000" w:themeColor="text1"/>
                <w:kern w:val="0"/>
                <w:sz w:val="20"/>
                <w:lang w:bidi="ar"/>
              </w:rPr>
              <w:t>万元以上</w:t>
            </w:r>
            <w:r>
              <w:rPr>
                <w:rFonts w:eastAsiaTheme="minorEastAsia"/>
                <w:color w:val="000000" w:themeColor="text1"/>
                <w:kern w:val="0"/>
                <w:sz w:val="20"/>
                <w:lang w:bidi="ar"/>
              </w:rPr>
              <w:t>10</w:t>
            </w:r>
            <w:r>
              <w:rPr>
                <w:rFonts w:eastAsiaTheme="minorEastAsia"/>
                <w:color w:val="000000" w:themeColor="text1"/>
                <w:kern w:val="0"/>
                <w:sz w:val="20"/>
                <w:lang w:bidi="ar"/>
              </w:rPr>
              <w:t>万元以下罚款，责令停业整顿，降低资质等级，吊销资质证书</w:t>
            </w:r>
          </w:p>
        </w:tc>
      </w:tr>
    </w:tbl>
    <w:p w14:paraId="0D83E31C" w14:textId="77777777" w:rsidR="00D55510" w:rsidRDefault="00D55510"/>
    <w:p w14:paraId="34FCFE7F" w14:textId="77777777" w:rsidR="00D55510" w:rsidRDefault="00D55510"/>
    <w:p w14:paraId="16A144D0" w14:textId="77777777" w:rsidR="00D55510" w:rsidRDefault="00D55510"/>
    <w:p w14:paraId="608CEF87" w14:textId="77777777" w:rsidR="00D55510" w:rsidRDefault="00D55510"/>
    <w:p w14:paraId="39DE680F"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422AF2E"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3FE3F7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3EC7CB9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320217017000</w:t>
            </w:r>
          </w:p>
        </w:tc>
      </w:tr>
      <w:tr w:rsidR="00D55510" w14:paraId="01456C1A" w14:textId="77777777">
        <w:trPr>
          <w:trHeight w:val="285"/>
        </w:trPr>
        <w:tc>
          <w:tcPr>
            <w:tcW w:w="1056" w:type="dxa"/>
            <w:tcBorders>
              <w:top w:val="nil"/>
              <w:left w:val="single" w:sz="8" w:space="0" w:color="auto"/>
              <w:bottom w:val="single" w:sz="4" w:space="0" w:color="auto"/>
              <w:right w:val="single" w:sz="4" w:space="0" w:color="auto"/>
            </w:tcBorders>
            <w:vAlign w:val="center"/>
          </w:tcPr>
          <w:p w14:paraId="00206D0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24C230C2" w14:textId="77777777" w:rsidR="00D55510" w:rsidRDefault="00DA194B">
            <w:pPr>
              <w:spacing w:line="320" w:lineRule="exact"/>
              <w:jc w:val="left"/>
              <w:rPr>
                <w:color w:val="000000"/>
                <w:kern w:val="0"/>
                <w:sz w:val="18"/>
                <w:szCs w:val="18"/>
              </w:rPr>
            </w:pPr>
            <w:r>
              <w:rPr>
                <w:rFonts w:hint="eastAsia"/>
                <w:color w:val="000000"/>
                <w:kern w:val="0"/>
                <w:sz w:val="18"/>
                <w:szCs w:val="18"/>
              </w:rPr>
              <w:t>对涂改、倒卖、出租、出借或者以其他形式非法转让注册建筑师执业资格证书、互认资格证书、注册证书和执业印章的处罚</w:t>
            </w:r>
          </w:p>
        </w:tc>
      </w:tr>
      <w:tr w:rsidR="00D55510" w14:paraId="1181821C" w14:textId="77777777">
        <w:trPr>
          <w:trHeight w:val="1080"/>
        </w:trPr>
        <w:tc>
          <w:tcPr>
            <w:tcW w:w="1056" w:type="dxa"/>
            <w:tcBorders>
              <w:top w:val="nil"/>
              <w:left w:val="single" w:sz="8" w:space="0" w:color="auto"/>
              <w:bottom w:val="single" w:sz="4" w:space="0" w:color="auto"/>
              <w:right w:val="single" w:sz="4" w:space="0" w:color="auto"/>
            </w:tcBorders>
            <w:vAlign w:val="center"/>
          </w:tcPr>
          <w:p w14:paraId="2E7C292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722E7A4C" w14:textId="77777777" w:rsidR="00D55510" w:rsidRDefault="00DA194B">
            <w:pPr>
              <w:spacing w:line="320" w:lineRule="exact"/>
              <w:jc w:val="left"/>
              <w:rPr>
                <w:color w:val="000000"/>
                <w:kern w:val="0"/>
                <w:sz w:val="18"/>
                <w:szCs w:val="18"/>
              </w:rPr>
            </w:pP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br/>
            </w:r>
            <w:r>
              <w:rPr>
                <w:rFonts w:hint="eastAsia"/>
                <w:color w:val="000000"/>
                <w:kern w:val="0"/>
                <w:sz w:val="18"/>
                <w:szCs w:val="18"/>
              </w:rPr>
              <w:t>第十六条第三款</w:t>
            </w:r>
            <w:r>
              <w:rPr>
                <w:color w:val="000000"/>
                <w:kern w:val="0"/>
                <w:sz w:val="18"/>
                <w:szCs w:val="18"/>
              </w:rPr>
              <w:t xml:space="preserve">  </w:t>
            </w:r>
            <w:r>
              <w:rPr>
                <w:rFonts w:hint="eastAsia"/>
                <w:color w:val="000000"/>
                <w:kern w:val="0"/>
                <w:sz w:val="18"/>
                <w:szCs w:val="18"/>
              </w:rPr>
              <w:t>禁止涂改、倒卖、出租、出借或者以其他形式非法转让执业资格证书、互认资格证书、注册证书和执业印章。</w:t>
            </w:r>
            <w:r>
              <w:rPr>
                <w:color w:val="000000"/>
                <w:kern w:val="0"/>
                <w:sz w:val="18"/>
                <w:szCs w:val="18"/>
              </w:rPr>
              <w:br/>
            </w:r>
            <w:r>
              <w:rPr>
                <w:rFonts w:hint="eastAsia"/>
                <w:color w:val="000000"/>
                <w:kern w:val="0"/>
                <w:sz w:val="18"/>
                <w:szCs w:val="18"/>
              </w:rPr>
              <w:t>第四十四条</w:t>
            </w:r>
            <w:r>
              <w:rPr>
                <w:color w:val="000000"/>
                <w:kern w:val="0"/>
                <w:sz w:val="18"/>
                <w:szCs w:val="18"/>
              </w:rPr>
              <w:t xml:space="preserve"> </w:t>
            </w:r>
            <w:r>
              <w:rPr>
                <w:rFonts w:hint="eastAsia"/>
                <w:color w:val="000000"/>
                <w:kern w:val="0"/>
                <w:sz w:val="18"/>
                <w:szCs w:val="18"/>
              </w:rPr>
              <w:t>违反本细则，涂改、倒卖、出租、出借或者以其他形式非法转让执业资格证书、互认资格证书、注册证书和执业印章的，由县级以上人民政府建设主管部门责令改正，其中没有违法所得的，处以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42764508" w14:textId="77777777">
        <w:trPr>
          <w:trHeight w:val="285"/>
        </w:trPr>
        <w:tc>
          <w:tcPr>
            <w:tcW w:w="1056" w:type="dxa"/>
            <w:tcBorders>
              <w:top w:val="nil"/>
              <w:left w:val="single" w:sz="8" w:space="0" w:color="auto"/>
              <w:bottom w:val="single" w:sz="4" w:space="0" w:color="auto"/>
              <w:right w:val="single" w:sz="4" w:space="0" w:color="auto"/>
            </w:tcBorders>
            <w:vAlign w:val="center"/>
          </w:tcPr>
          <w:p w14:paraId="7BABC80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3B201CE7" w14:textId="77777777" w:rsidR="00D55510" w:rsidRDefault="00DA194B">
            <w:pPr>
              <w:spacing w:line="320" w:lineRule="exact"/>
              <w:jc w:val="left"/>
              <w:rPr>
                <w:color w:val="000000"/>
                <w:kern w:val="0"/>
                <w:sz w:val="18"/>
                <w:szCs w:val="18"/>
              </w:rPr>
            </w:pPr>
            <w:r>
              <w:rPr>
                <w:rFonts w:hint="eastAsia"/>
                <w:color w:val="000000"/>
                <w:kern w:val="0"/>
                <w:sz w:val="18"/>
                <w:szCs w:val="18"/>
              </w:rPr>
              <w:t>责令整改，没收违法所得，罚款</w:t>
            </w:r>
            <w:r>
              <w:rPr>
                <w:color w:val="000000"/>
                <w:kern w:val="0"/>
                <w:sz w:val="18"/>
                <w:szCs w:val="18"/>
              </w:rPr>
              <w:t xml:space="preserve">  </w:t>
            </w:r>
          </w:p>
        </w:tc>
      </w:tr>
      <w:tr w:rsidR="00D55510" w14:paraId="4760FB68"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42DAD64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23967F"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18D8BB9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16EDCEAA"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4600" w:type="dxa"/>
            <w:tcBorders>
              <w:top w:val="nil"/>
              <w:left w:val="nil"/>
              <w:bottom w:val="single" w:sz="4" w:space="0" w:color="auto"/>
              <w:right w:val="single" w:sz="4" w:space="0" w:color="auto"/>
            </w:tcBorders>
            <w:vAlign w:val="center"/>
          </w:tcPr>
          <w:p w14:paraId="5857F4A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352630A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3C50933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1D9E50C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7F72FD6"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1ADC07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A5DF0B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7EF703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BDF235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8D3BA1B"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6059A78"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032ED591"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123B14A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71C2C74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71B588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4D6AF93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8793106"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F10EFE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B885D7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841968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159030F2"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47D9ED01" w14:textId="77777777" w:rsidR="00D55510" w:rsidRDefault="00D55510"/>
    <w:p w14:paraId="522A0CB8" w14:textId="77777777" w:rsidR="00D55510" w:rsidRDefault="00D55510"/>
    <w:p w14:paraId="701543FF" w14:textId="77777777" w:rsidR="00D55510" w:rsidRDefault="00D55510"/>
    <w:p w14:paraId="4B55E48B" w14:textId="77777777" w:rsidR="00D55510" w:rsidRDefault="00D55510"/>
    <w:p w14:paraId="291B9C85" w14:textId="77777777" w:rsidR="00D55510" w:rsidRDefault="00D55510"/>
    <w:p w14:paraId="446294F6" w14:textId="77777777" w:rsidR="00D55510" w:rsidRDefault="00D55510"/>
    <w:p w14:paraId="6489F816" w14:textId="77777777" w:rsidR="00D55510" w:rsidRDefault="00D55510"/>
    <w:p w14:paraId="37D9661C" w14:textId="77777777" w:rsidR="00D55510" w:rsidRDefault="00D55510"/>
    <w:p w14:paraId="75F34B77" w14:textId="77777777" w:rsidR="00D55510" w:rsidRDefault="00D55510"/>
    <w:p w14:paraId="7203600C"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2A4B958"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95E24E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85C4125" w14:textId="77777777" w:rsidR="00D55510" w:rsidRDefault="00DA194B">
            <w:pPr>
              <w:jc w:val="left"/>
              <w:textAlignment w:val="center"/>
              <w:rPr>
                <w:rFonts w:eastAsia="仿宋_GB2312"/>
                <w:b/>
                <w:bCs/>
                <w:color w:val="000000"/>
                <w:kern w:val="0"/>
                <w:sz w:val="18"/>
                <w:szCs w:val="18"/>
              </w:rPr>
            </w:pPr>
            <w:r>
              <w:rPr>
                <w:rFonts w:eastAsia="仿宋_GB2312"/>
                <w:b/>
                <w:bCs/>
                <w:color w:val="000000"/>
                <w:kern w:val="0"/>
                <w:sz w:val="18"/>
                <w:szCs w:val="18"/>
              </w:rPr>
              <w:t>320217018000</w:t>
            </w:r>
          </w:p>
        </w:tc>
      </w:tr>
      <w:tr w:rsidR="00D55510" w14:paraId="3E9EEEF1" w14:textId="77777777">
        <w:trPr>
          <w:trHeight w:val="285"/>
        </w:trPr>
        <w:tc>
          <w:tcPr>
            <w:tcW w:w="1056" w:type="dxa"/>
            <w:tcBorders>
              <w:top w:val="nil"/>
              <w:left w:val="single" w:sz="8" w:space="0" w:color="auto"/>
              <w:bottom w:val="single" w:sz="4" w:space="0" w:color="auto"/>
              <w:right w:val="single" w:sz="4" w:space="0" w:color="auto"/>
            </w:tcBorders>
            <w:vAlign w:val="center"/>
          </w:tcPr>
          <w:p w14:paraId="32A8C33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48EF7035"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对注册建筑师或者聘用单位未按照要求提供注册建筑师信用档案信息的处罚</w:t>
            </w:r>
          </w:p>
        </w:tc>
      </w:tr>
      <w:tr w:rsidR="00D55510" w14:paraId="7B8B1E8D" w14:textId="77777777">
        <w:trPr>
          <w:trHeight w:val="1080"/>
        </w:trPr>
        <w:tc>
          <w:tcPr>
            <w:tcW w:w="1056" w:type="dxa"/>
            <w:tcBorders>
              <w:top w:val="nil"/>
              <w:left w:val="single" w:sz="8" w:space="0" w:color="auto"/>
              <w:bottom w:val="single" w:sz="4" w:space="0" w:color="auto"/>
              <w:right w:val="single" w:sz="4" w:space="0" w:color="auto"/>
            </w:tcBorders>
            <w:vAlign w:val="center"/>
          </w:tcPr>
          <w:p w14:paraId="436E3F4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1730CB6A" w14:textId="77777777" w:rsidR="00D55510" w:rsidRDefault="00DA194B">
            <w:pPr>
              <w:spacing w:line="320" w:lineRule="exact"/>
              <w:jc w:val="left"/>
              <w:rPr>
                <w:color w:val="000000"/>
                <w:kern w:val="0"/>
                <w:sz w:val="18"/>
                <w:szCs w:val="18"/>
              </w:rPr>
            </w:pP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t xml:space="preserve">   </w:t>
            </w:r>
            <w:r>
              <w:rPr>
                <w:color w:val="000000"/>
                <w:kern w:val="0"/>
                <w:sz w:val="18"/>
                <w:szCs w:val="18"/>
              </w:rPr>
              <w:br/>
            </w:r>
            <w:r>
              <w:rPr>
                <w:rFonts w:hint="eastAsia"/>
                <w:color w:val="000000"/>
                <w:kern w:val="0"/>
                <w:sz w:val="18"/>
                <w:szCs w:val="18"/>
              </w:rPr>
              <w:t>第三十九条第一款</w:t>
            </w:r>
            <w:r>
              <w:rPr>
                <w:color w:val="000000"/>
                <w:kern w:val="0"/>
                <w:sz w:val="18"/>
                <w:szCs w:val="18"/>
              </w:rPr>
              <w:t xml:space="preserve">  </w:t>
            </w:r>
            <w:r>
              <w:rPr>
                <w:rFonts w:hint="eastAsia"/>
                <w:color w:val="000000"/>
                <w:kern w:val="0"/>
                <w:sz w:val="18"/>
                <w:szCs w:val="18"/>
              </w:rPr>
              <w:t>注册建筑师及其聘用单位应当按照要求，向注册机关提供真实、准确、完整的注册建筑师信用档案信息。</w:t>
            </w:r>
            <w:r>
              <w:rPr>
                <w:color w:val="000000"/>
                <w:kern w:val="0"/>
                <w:sz w:val="18"/>
                <w:szCs w:val="18"/>
              </w:rPr>
              <w:br/>
            </w:r>
            <w:r>
              <w:rPr>
                <w:rFonts w:hint="eastAsia"/>
                <w:color w:val="000000"/>
                <w:kern w:val="0"/>
                <w:sz w:val="18"/>
                <w:szCs w:val="18"/>
              </w:rPr>
              <w:t>第四十五条</w:t>
            </w:r>
            <w:r>
              <w:rPr>
                <w:color w:val="000000"/>
                <w:kern w:val="0"/>
                <w:sz w:val="18"/>
                <w:szCs w:val="18"/>
              </w:rPr>
              <w:t xml:space="preserve"> </w:t>
            </w:r>
            <w:r>
              <w:rPr>
                <w:rFonts w:hint="eastAsia"/>
                <w:color w:val="000000"/>
                <w:kern w:val="0"/>
                <w:sz w:val="18"/>
                <w:szCs w:val="18"/>
              </w:rPr>
              <w:t>违反本细则，注册建筑师或者其聘用单位未按照要求提供注册建筑师信用档案信息的，由县级以上人民政府建设主管部门责令限期改正；逾期未改正的，可处以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1370B91A" w14:textId="77777777">
        <w:trPr>
          <w:trHeight w:val="285"/>
        </w:trPr>
        <w:tc>
          <w:tcPr>
            <w:tcW w:w="1056" w:type="dxa"/>
            <w:tcBorders>
              <w:top w:val="nil"/>
              <w:left w:val="single" w:sz="8" w:space="0" w:color="auto"/>
              <w:bottom w:val="single" w:sz="4" w:space="0" w:color="auto"/>
              <w:right w:val="single" w:sz="4" w:space="0" w:color="auto"/>
            </w:tcBorders>
            <w:vAlign w:val="center"/>
          </w:tcPr>
          <w:p w14:paraId="37ACE757"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7F238930" w14:textId="77777777" w:rsidR="00D55510" w:rsidRDefault="00DA194B">
            <w:pPr>
              <w:jc w:val="left"/>
              <w:textAlignment w:val="center"/>
              <w:rPr>
                <w:rFonts w:eastAsia="仿宋_GB2312"/>
                <w:color w:val="000000"/>
                <w:sz w:val="20"/>
              </w:rPr>
            </w:pPr>
            <w:r>
              <w:rPr>
                <w:rFonts w:eastAsia="仿宋_GB2312" w:hint="eastAsia"/>
                <w:color w:val="000000"/>
                <w:kern w:val="0"/>
                <w:sz w:val="20"/>
              </w:rPr>
              <w:t>责令限期整改，罚款</w:t>
            </w:r>
            <w:r>
              <w:rPr>
                <w:rFonts w:eastAsia="仿宋_GB2312"/>
                <w:color w:val="000000"/>
                <w:kern w:val="0"/>
                <w:sz w:val="20"/>
              </w:rPr>
              <w:t xml:space="preserve"> </w:t>
            </w:r>
          </w:p>
        </w:tc>
      </w:tr>
      <w:tr w:rsidR="00D55510" w14:paraId="08FE95B1"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41CFC81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D4173F"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1ABBBD87"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2AE1006" w14:textId="77777777" w:rsidR="00D55510" w:rsidRDefault="00DA194B">
            <w:pPr>
              <w:spacing w:line="320" w:lineRule="exact"/>
              <w:jc w:val="left"/>
              <w:rPr>
                <w:color w:val="000000"/>
                <w:kern w:val="0"/>
                <w:sz w:val="18"/>
                <w:szCs w:val="18"/>
              </w:rPr>
            </w:pPr>
            <w:r>
              <w:rPr>
                <w:rFonts w:hint="eastAsia"/>
                <w:color w:val="000000"/>
                <w:kern w:val="0"/>
                <w:sz w:val="18"/>
                <w:szCs w:val="18"/>
              </w:rPr>
              <w:t>提供的注册建筑师信用档案信息不准确、不完整，逾期不改正的</w:t>
            </w:r>
          </w:p>
        </w:tc>
        <w:tc>
          <w:tcPr>
            <w:tcW w:w="1044" w:type="dxa"/>
            <w:vMerge w:val="restart"/>
            <w:tcBorders>
              <w:top w:val="nil"/>
              <w:left w:val="single" w:sz="4" w:space="0" w:color="auto"/>
              <w:bottom w:val="single" w:sz="4" w:space="0" w:color="auto"/>
              <w:right w:val="single" w:sz="4" w:space="0" w:color="auto"/>
            </w:tcBorders>
            <w:vAlign w:val="center"/>
          </w:tcPr>
          <w:p w14:paraId="79DF397D"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E3829AD" w14:textId="77777777" w:rsidR="00D55510" w:rsidRDefault="00DA194B">
            <w:pPr>
              <w:spacing w:line="320" w:lineRule="exact"/>
              <w:jc w:val="left"/>
              <w:rPr>
                <w:color w:val="000000"/>
                <w:kern w:val="0"/>
                <w:sz w:val="18"/>
                <w:szCs w:val="18"/>
              </w:rPr>
            </w:pP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0670DFE3"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6233301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8F2CE2" w14:textId="77777777" w:rsidR="00D55510" w:rsidRDefault="00DA194B">
            <w:pPr>
              <w:spacing w:line="320" w:lineRule="exact"/>
              <w:jc w:val="left"/>
              <w:rPr>
                <w:color w:val="000000"/>
                <w:kern w:val="0"/>
                <w:sz w:val="18"/>
                <w:szCs w:val="18"/>
              </w:rPr>
            </w:pPr>
            <w:r>
              <w:rPr>
                <w:rFonts w:hint="eastAsia"/>
                <w:color w:val="000000"/>
                <w:kern w:val="0"/>
                <w:sz w:val="18"/>
                <w:szCs w:val="18"/>
              </w:rPr>
              <w:t>提供的注册建筑师信用档案信息不真实，逾期不改正的</w:t>
            </w:r>
          </w:p>
        </w:tc>
        <w:tc>
          <w:tcPr>
            <w:tcW w:w="1044" w:type="dxa"/>
            <w:vMerge/>
            <w:tcBorders>
              <w:top w:val="nil"/>
              <w:left w:val="single" w:sz="4" w:space="0" w:color="auto"/>
              <w:bottom w:val="single" w:sz="4" w:space="0" w:color="auto"/>
              <w:right w:val="single" w:sz="4" w:space="0" w:color="auto"/>
            </w:tcBorders>
            <w:vAlign w:val="center"/>
          </w:tcPr>
          <w:p w14:paraId="78BCF00F"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91D2586" w14:textId="77777777" w:rsidR="00D55510" w:rsidRDefault="00DA194B">
            <w:pPr>
              <w:spacing w:line="320" w:lineRule="exact"/>
              <w:jc w:val="left"/>
              <w:rPr>
                <w:color w:val="000000"/>
                <w:kern w:val="0"/>
                <w:sz w:val="18"/>
                <w:szCs w:val="18"/>
              </w:rPr>
            </w:pP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609BDE44"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24C3C1B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068AEF3" w14:textId="77777777" w:rsidR="00D55510" w:rsidRDefault="00DA194B">
            <w:pPr>
              <w:spacing w:line="320" w:lineRule="exact"/>
              <w:jc w:val="left"/>
              <w:rPr>
                <w:color w:val="000000"/>
                <w:kern w:val="0"/>
                <w:sz w:val="18"/>
                <w:szCs w:val="18"/>
              </w:rPr>
            </w:pPr>
            <w:r>
              <w:rPr>
                <w:rFonts w:hint="eastAsia"/>
                <w:color w:val="000000"/>
                <w:kern w:val="0"/>
                <w:sz w:val="18"/>
                <w:szCs w:val="18"/>
              </w:rPr>
              <w:t>未提供注册建筑师信用档案信息，逾期不改正的</w:t>
            </w:r>
          </w:p>
        </w:tc>
        <w:tc>
          <w:tcPr>
            <w:tcW w:w="1044" w:type="dxa"/>
            <w:vMerge/>
            <w:tcBorders>
              <w:top w:val="nil"/>
              <w:left w:val="single" w:sz="4" w:space="0" w:color="auto"/>
              <w:bottom w:val="single" w:sz="4" w:space="0" w:color="auto"/>
              <w:right w:val="single" w:sz="4" w:space="0" w:color="auto"/>
            </w:tcBorders>
            <w:vAlign w:val="center"/>
          </w:tcPr>
          <w:p w14:paraId="23E26EA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58EEEE5"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42EC28A2" w14:textId="77777777" w:rsidR="00D55510" w:rsidRDefault="00D55510"/>
    <w:p w14:paraId="796D5FBD" w14:textId="77777777" w:rsidR="00D55510" w:rsidRDefault="00D55510"/>
    <w:p w14:paraId="69586857" w14:textId="77777777" w:rsidR="00D55510" w:rsidRDefault="00D55510"/>
    <w:p w14:paraId="09E98518" w14:textId="77777777" w:rsidR="00D55510" w:rsidRDefault="00D55510"/>
    <w:p w14:paraId="15F90FF3" w14:textId="77777777" w:rsidR="00D55510" w:rsidRDefault="00D55510"/>
    <w:p w14:paraId="15A94278" w14:textId="77777777" w:rsidR="00D55510" w:rsidRDefault="00D55510"/>
    <w:p w14:paraId="0ECDBAB1" w14:textId="77777777" w:rsidR="00D55510" w:rsidRDefault="00D55510"/>
    <w:p w14:paraId="41C5D6A8" w14:textId="77777777" w:rsidR="00D55510" w:rsidRDefault="00D55510"/>
    <w:p w14:paraId="6DCF17A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1821C1A2"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7729F3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7FC5709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320217019000</w:t>
            </w:r>
            <w:r>
              <w:rPr>
                <w:rFonts w:eastAsia="仿宋_GB2312" w:hint="eastAsia"/>
                <w:b/>
                <w:bCs/>
                <w:color w:val="000000"/>
                <w:kern w:val="0"/>
                <w:sz w:val="18"/>
                <w:szCs w:val="18"/>
              </w:rPr>
              <w:t xml:space="preserve"> </w:t>
            </w:r>
          </w:p>
        </w:tc>
      </w:tr>
      <w:tr w:rsidR="00D55510" w14:paraId="0BC58B38" w14:textId="77777777">
        <w:trPr>
          <w:trHeight w:val="285"/>
        </w:trPr>
        <w:tc>
          <w:tcPr>
            <w:tcW w:w="1056" w:type="dxa"/>
            <w:tcBorders>
              <w:top w:val="nil"/>
              <w:left w:val="single" w:sz="8" w:space="0" w:color="auto"/>
              <w:bottom w:val="single" w:sz="4" w:space="0" w:color="auto"/>
              <w:right w:val="single" w:sz="4" w:space="0" w:color="auto"/>
            </w:tcBorders>
            <w:vAlign w:val="center"/>
          </w:tcPr>
          <w:p w14:paraId="281A76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02827F13" w14:textId="77777777" w:rsidR="00D55510" w:rsidRDefault="00DA194B">
            <w:pPr>
              <w:spacing w:line="320" w:lineRule="exact"/>
              <w:jc w:val="left"/>
              <w:rPr>
                <w:color w:val="000000"/>
                <w:kern w:val="0"/>
                <w:sz w:val="18"/>
                <w:szCs w:val="18"/>
              </w:rPr>
            </w:pPr>
            <w:r>
              <w:rPr>
                <w:rFonts w:hint="eastAsia"/>
                <w:color w:val="000000"/>
                <w:kern w:val="0"/>
                <w:sz w:val="18"/>
                <w:szCs w:val="18"/>
              </w:rPr>
              <w:t>对不符合商品房销售条件，房地产开发企业向买受人收取预订款性质费用的处罚</w:t>
            </w:r>
          </w:p>
        </w:tc>
      </w:tr>
      <w:tr w:rsidR="00D55510" w14:paraId="63B25039" w14:textId="77777777">
        <w:trPr>
          <w:trHeight w:val="1125"/>
        </w:trPr>
        <w:tc>
          <w:tcPr>
            <w:tcW w:w="1056" w:type="dxa"/>
            <w:tcBorders>
              <w:top w:val="nil"/>
              <w:left w:val="single" w:sz="8" w:space="0" w:color="auto"/>
              <w:bottom w:val="single" w:sz="4" w:space="0" w:color="auto"/>
              <w:right w:val="single" w:sz="4" w:space="0" w:color="auto"/>
            </w:tcBorders>
            <w:vAlign w:val="center"/>
          </w:tcPr>
          <w:p w14:paraId="62009B3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3316C1FB"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19AACDDC"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第二十二条第一款</w:t>
            </w:r>
            <w:r>
              <w:rPr>
                <w:color w:val="000000"/>
                <w:kern w:val="0"/>
                <w:sz w:val="18"/>
                <w:szCs w:val="18"/>
              </w:rPr>
              <w:t xml:space="preserve">  </w:t>
            </w:r>
            <w:r>
              <w:rPr>
                <w:rFonts w:hint="eastAsia"/>
                <w:color w:val="000000"/>
                <w:kern w:val="0"/>
                <w:sz w:val="18"/>
                <w:szCs w:val="18"/>
              </w:rPr>
              <w:t>不符合商品房销售条件的，房地产开发企业不得销售商品房，不得向买受人收取任何预订款性质费用。</w:t>
            </w:r>
          </w:p>
          <w:p w14:paraId="0B020E72"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1BA9D159" w14:textId="77777777" w:rsidR="00D55510" w:rsidRDefault="00DA194B">
            <w:pPr>
              <w:spacing w:line="320" w:lineRule="exact"/>
              <w:jc w:val="left"/>
              <w:rPr>
                <w:color w:val="000000"/>
                <w:kern w:val="0"/>
                <w:sz w:val="18"/>
                <w:szCs w:val="18"/>
              </w:rPr>
            </w:pPr>
            <w:r>
              <w:rPr>
                <w:rFonts w:hint="eastAsia"/>
                <w:color w:val="000000"/>
                <w:kern w:val="0"/>
                <w:sz w:val="18"/>
                <w:szCs w:val="18"/>
              </w:rPr>
              <w:t>（六）不符合商品房销售条件，向买受人收取预订款性质费用的。</w:t>
            </w:r>
          </w:p>
        </w:tc>
      </w:tr>
      <w:tr w:rsidR="00D55510" w14:paraId="020CF131" w14:textId="77777777">
        <w:trPr>
          <w:trHeight w:val="285"/>
        </w:trPr>
        <w:tc>
          <w:tcPr>
            <w:tcW w:w="1056" w:type="dxa"/>
            <w:tcBorders>
              <w:top w:val="nil"/>
              <w:left w:val="single" w:sz="8" w:space="0" w:color="auto"/>
              <w:bottom w:val="single" w:sz="4" w:space="0" w:color="auto"/>
              <w:right w:val="single" w:sz="4" w:space="0" w:color="auto"/>
            </w:tcBorders>
            <w:vAlign w:val="center"/>
          </w:tcPr>
          <w:p w14:paraId="571F839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11AFFD8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E35B22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443854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626D0CF" w14:textId="77777777">
        <w:trPr>
          <w:trHeight w:val="460"/>
        </w:trPr>
        <w:tc>
          <w:tcPr>
            <w:tcW w:w="1056" w:type="dxa"/>
            <w:vMerge w:val="restart"/>
            <w:tcBorders>
              <w:top w:val="nil"/>
              <w:left w:val="single" w:sz="8" w:space="0" w:color="auto"/>
              <w:bottom w:val="single" w:sz="4" w:space="0" w:color="auto"/>
              <w:right w:val="single" w:sz="4" w:space="0" w:color="auto"/>
            </w:tcBorders>
            <w:vAlign w:val="center"/>
          </w:tcPr>
          <w:p w14:paraId="3B941BD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880873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00BAB16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74F9520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3C8F2CD" w14:textId="77777777">
        <w:trPr>
          <w:trHeight w:val="498"/>
        </w:trPr>
        <w:tc>
          <w:tcPr>
            <w:tcW w:w="1056" w:type="dxa"/>
            <w:vMerge/>
            <w:tcBorders>
              <w:top w:val="nil"/>
              <w:left w:val="single" w:sz="8" w:space="0" w:color="auto"/>
              <w:bottom w:val="single" w:sz="4" w:space="0" w:color="auto"/>
              <w:right w:val="single" w:sz="4" w:space="0" w:color="auto"/>
            </w:tcBorders>
            <w:vAlign w:val="center"/>
          </w:tcPr>
          <w:p w14:paraId="555F757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4E218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6CD64D8F" w14:textId="77777777" w:rsidR="00D55510" w:rsidRDefault="00D55510">
            <w:pPr>
              <w:spacing w:line="320" w:lineRule="exact"/>
              <w:jc w:val="left"/>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24EFBA9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615F9B4" w14:textId="77777777" w:rsidR="00D55510" w:rsidRDefault="00D55510"/>
    <w:p w14:paraId="705DB8C2" w14:textId="77777777" w:rsidR="00D55510" w:rsidRDefault="00D55510"/>
    <w:p w14:paraId="13AD22E5" w14:textId="77777777" w:rsidR="00D55510" w:rsidRDefault="00D55510"/>
    <w:p w14:paraId="0F2B67BF" w14:textId="77777777" w:rsidR="00D55510" w:rsidRDefault="00D55510"/>
    <w:p w14:paraId="3182758D" w14:textId="77777777" w:rsidR="00D55510" w:rsidRDefault="00D55510"/>
    <w:p w14:paraId="190EA82F" w14:textId="77777777" w:rsidR="00D55510" w:rsidRDefault="00D55510"/>
    <w:p w14:paraId="706BD6ED" w14:textId="77777777" w:rsidR="00D55510" w:rsidRDefault="00D55510"/>
    <w:p w14:paraId="24EE0770" w14:textId="77777777" w:rsidR="00D55510" w:rsidRDefault="00D55510"/>
    <w:p w14:paraId="48D7626C" w14:textId="77777777" w:rsidR="00D55510" w:rsidRDefault="00D55510"/>
    <w:p w14:paraId="70EE32C6" w14:textId="77777777" w:rsidR="00D55510" w:rsidRDefault="00D55510"/>
    <w:p w14:paraId="52027190" w14:textId="77777777" w:rsidR="00D55510" w:rsidRDefault="00D55510"/>
    <w:p w14:paraId="6DA92424"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08AE4B5F"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3A4780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2FF04D20" w14:textId="77777777" w:rsidR="00D55510" w:rsidRDefault="00DA194B">
            <w:pPr>
              <w:spacing w:line="320" w:lineRule="exact"/>
              <w:jc w:val="left"/>
              <w:rPr>
                <w:rFonts w:eastAsia="仿宋_GB2312"/>
                <w:color w:val="000000"/>
                <w:sz w:val="20"/>
              </w:rPr>
            </w:pPr>
            <w:r>
              <w:rPr>
                <w:rFonts w:eastAsia="仿宋_GB2312"/>
                <w:b/>
                <w:bCs/>
                <w:color w:val="000000"/>
                <w:kern w:val="0"/>
                <w:sz w:val="18"/>
                <w:szCs w:val="18"/>
              </w:rPr>
              <w:t>320217020000</w:t>
            </w:r>
          </w:p>
        </w:tc>
      </w:tr>
      <w:tr w:rsidR="00D55510" w14:paraId="18E2D828" w14:textId="77777777">
        <w:trPr>
          <w:trHeight w:val="285"/>
        </w:trPr>
        <w:tc>
          <w:tcPr>
            <w:tcW w:w="1070" w:type="dxa"/>
            <w:tcBorders>
              <w:top w:val="nil"/>
              <w:left w:val="single" w:sz="8" w:space="0" w:color="auto"/>
              <w:bottom w:val="single" w:sz="4" w:space="0" w:color="auto"/>
              <w:right w:val="single" w:sz="4" w:space="0" w:color="auto"/>
            </w:tcBorders>
            <w:vAlign w:val="center"/>
          </w:tcPr>
          <w:p w14:paraId="1E7B119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2A2697E" w14:textId="77777777" w:rsidR="00D55510" w:rsidRDefault="00DA194B">
            <w:pPr>
              <w:jc w:val="left"/>
              <w:rPr>
                <w:color w:val="000000"/>
                <w:sz w:val="20"/>
              </w:rPr>
            </w:pPr>
            <w:r>
              <w:rPr>
                <w:rFonts w:hint="eastAsia"/>
                <w:color w:val="000000"/>
                <w:sz w:val="20"/>
              </w:rPr>
              <w:t>对擅自在城市桥梁上架设各类管线、设置广告等辅助物的处罚</w:t>
            </w:r>
          </w:p>
        </w:tc>
      </w:tr>
      <w:tr w:rsidR="00D55510" w14:paraId="1CB0FC57" w14:textId="77777777">
        <w:trPr>
          <w:trHeight w:val="1665"/>
        </w:trPr>
        <w:tc>
          <w:tcPr>
            <w:tcW w:w="1070" w:type="dxa"/>
            <w:tcBorders>
              <w:top w:val="nil"/>
              <w:left w:val="single" w:sz="8" w:space="0" w:color="auto"/>
              <w:bottom w:val="single" w:sz="4" w:space="0" w:color="auto"/>
              <w:right w:val="single" w:sz="4" w:space="0" w:color="auto"/>
            </w:tcBorders>
            <w:vAlign w:val="center"/>
          </w:tcPr>
          <w:p w14:paraId="3F82ECE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DFCA6F5" w14:textId="77777777" w:rsidR="00D55510" w:rsidRDefault="00DA194B">
            <w:pPr>
              <w:spacing w:line="240" w:lineRule="exact"/>
              <w:jc w:val="left"/>
              <w:rPr>
                <w:color w:val="000000"/>
                <w:sz w:val="20"/>
              </w:rPr>
            </w:pPr>
            <w:r>
              <w:rPr>
                <w:color w:val="000000"/>
                <w:sz w:val="20"/>
              </w:rPr>
              <w:t xml:space="preserve">  </w:t>
            </w:r>
            <w:r>
              <w:rPr>
                <w:rFonts w:hint="eastAsia"/>
                <w:color w:val="000000"/>
                <w:sz w:val="20"/>
              </w:rPr>
              <w:t>【规章】《城市桥梁检测和养护维修管理办法》（建设部令第</w:t>
            </w:r>
            <w:r>
              <w:rPr>
                <w:rFonts w:hint="eastAsia"/>
                <w:color w:val="000000"/>
                <w:sz w:val="20"/>
              </w:rPr>
              <w:t>118</w:t>
            </w:r>
            <w:r>
              <w:rPr>
                <w:rFonts w:hint="eastAsia"/>
                <w:color w:val="000000"/>
                <w:sz w:val="20"/>
              </w:rPr>
              <w:t>号）</w:t>
            </w:r>
          </w:p>
          <w:p w14:paraId="08AC967C" w14:textId="77777777" w:rsidR="00D55510" w:rsidRDefault="00DA194B">
            <w:pPr>
              <w:spacing w:line="240" w:lineRule="exact"/>
              <w:jc w:val="left"/>
              <w:rPr>
                <w:color w:val="000000"/>
                <w:sz w:val="20"/>
              </w:rPr>
            </w:pPr>
            <w:r>
              <w:rPr>
                <w:rFonts w:hint="eastAsia"/>
                <w:color w:val="000000"/>
                <w:sz w:val="20"/>
              </w:rPr>
              <w:t xml:space="preserve">       </w:t>
            </w:r>
            <w:r>
              <w:rPr>
                <w:rFonts w:hint="eastAsia"/>
                <w:color w:val="000000"/>
                <w:sz w:val="20"/>
              </w:rPr>
              <w:t>第十七条</w:t>
            </w:r>
            <w:r>
              <w:rPr>
                <w:rFonts w:hint="eastAsia"/>
                <w:color w:val="000000"/>
                <w:sz w:val="20"/>
              </w:rPr>
              <w:t xml:space="preserve"> </w:t>
            </w:r>
            <w:r>
              <w:rPr>
                <w:rFonts w:hint="eastAsia"/>
                <w:color w:val="000000"/>
                <w:sz w:val="20"/>
              </w:rPr>
              <w:t>在城市桥梁上架设各种市政管线、电力线、电信线等，应当先经原设计单位提出技术安全意见，报城市人民政府市政工程设施行政主管部门批准后，方可实施。</w:t>
            </w:r>
          </w:p>
          <w:p w14:paraId="2B1547FE" w14:textId="77777777" w:rsidR="00D55510" w:rsidRDefault="00DA194B">
            <w:pPr>
              <w:spacing w:line="240" w:lineRule="exact"/>
              <w:jc w:val="left"/>
              <w:rPr>
                <w:color w:val="000000"/>
                <w:sz w:val="20"/>
              </w:rPr>
            </w:pPr>
            <w:r>
              <w:rPr>
                <w:rFonts w:hint="eastAsia"/>
                <w:color w:val="000000"/>
                <w:sz w:val="20"/>
              </w:rPr>
              <w:t xml:space="preserve">       </w:t>
            </w:r>
            <w:r>
              <w:rPr>
                <w:rFonts w:hint="eastAsia"/>
                <w:color w:val="000000"/>
                <w:sz w:val="20"/>
              </w:rPr>
              <w:t>第十八条</w:t>
            </w:r>
            <w:r>
              <w:rPr>
                <w:rFonts w:hint="eastAsia"/>
                <w:color w:val="000000"/>
                <w:sz w:val="20"/>
              </w:rPr>
              <w:t xml:space="preserve"> </w:t>
            </w:r>
            <w:r>
              <w:rPr>
                <w:rFonts w:hint="eastAsia"/>
                <w:color w:val="000000"/>
                <w:sz w:val="20"/>
              </w:rPr>
              <w:t>在城市桥梁上设置大型广告、悬挂物等辅助物的，应当出具相应的风载、荷载实验报告以及原设计单位的技术安全意见，报城市人民政府市政工程设施行政主管部门批准后，方可实施。</w:t>
            </w:r>
            <w:r>
              <w:rPr>
                <w:rFonts w:hint="eastAsia"/>
                <w:color w:val="000000"/>
                <w:sz w:val="20"/>
              </w:rPr>
              <w:t xml:space="preserve">  </w:t>
            </w:r>
          </w:p>
          <w:p w14:paraId="15350866" w14:textId="77777777" w:rsidR="00D55510" w:rsidRDefault="00DA194B">
            <w:pPr>
              <w:spacing w:line="240" w:lineRule="exact"/>
              <w:jc w:val="left"/>
              <w:rPr>
                <w:color w:val="000000"/>
                <w:sz w:val="20"/>
              </w:rPr>
            </w:pPr>
            <w:r>
              <w:rPr>
                <w:rFonts w:hint="eastAsia"/>
                <w:color w:val="000000"/>
                <w:sz w:val="20"/>
              </w:rPr>
              <w:t xml:space="preserve">       </w:t>
            </w:r>
            <w:r>
              <w:rPr>
                <w:rFonts w:hint="eastAsia"/>
                <w:color w:val="000000"/>
                <w:sz w:val="20"/>
              </w:rPr>
              <w:t>第二十六条</w:t>
            </w:r>
            <w:r>
              <w:rPr>
                <w:rFonts w:hint="eastAsia"/>
                <w:color w:val="000000"/>
                <w:sz w:val="20"/>
              </w:rPr>
              <w:t xml:space="preserve"> </w:t>
            </w:r>
            <w:r>
              <w:rPr>
                <w:rFonts w:hint="eastAsia"/>
                <w:color w:val="000000"/>
                <w:sz w:val="20"/>
              </w:rPr>
              <w:t>单位或者个人擅自在城市桥梁上架设各类管线、设置广告等辅助物的，</w:t>
            </w:r>
            <w:r>
              <w:rPr>
                <w:rFonts w:hint="eastAsia"/>
                <w:color w:val="000000"/>
                <w:sz w:val="20"/>
              </w:rPr>
              <w:t>由城市人民政府市政工程设施行政主管部门责令限期改正，并可处</w:t>
            </w:r>
            <w:r>
              <w:rPr>
                <w:rFonts w:hint="eastAsia"/>
                <w:color w:val="000000"/>
                <w:sz w:val="20"/>
              </w:rPr>
              <w:t>2</w:t>
            </w:r>
            <w:r>
              <w:rPr>
                <w:rFonts w:hint="eastAsia"/>
                <w:color w:val="000000"/>
                <w:sz w:val="20"/>
              </w:rPr>
              <w:t>万元以下的罚款；造成损失的，依法承担赔偿责任。</w:t>
            </w:r>
          </w:p>
        </w:tc>
      </w:tr>
      <w:tr w:rsidR="00D55510" w14:paraId="10DF3EF1" w14:textId="77777777">
        <w:trPr>
          <w:trHeight w:val="285"/>
        </w:trPr>
        <w:tc>
          <w:tcPr>
            <w:tcW w:w="1070" w:type="dxa"/>
            <w:tcBorders>
              <w:top w:val="nil"/>
              <w:left w:val="single" w:sz="8" w:space="0" w:color="auto"/>
              <w:bottom w:val="single" w:sz="4" w:space="0" w:color="auto"/>
              <w:right w:val="single" w:sz="4" w:space="0" w:color="auto"/>
            </w:tcBorders>
            <w:vAlign w:val="center"/>
          </w:tcPr>
          <w:p w14:paraId="36B8D0A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19A7BD4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5076EA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4BBDBE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455A4B" w14:textId="77777777">
        <w:trPr>
          <w:trHeight w:val="285"/>
        </w:trPr>
        <w:tc>
          <w:tcPr>
            <w:tcW w:w="1070" w:type="dxa"/>
            <w:vMerge w:val="restart"/>
            <w:tcBorders>
              <w:top w:val="nil"/>
              <w:left w:val="single" w:sz="8" w:space="0" w:color="auto"/>
              <w:right w:val="single" w:sz="4" w:space="0" w:color="auto"/>
            </w:tcBorders>
            <w:vAlign w:val="center"/>
          </w:tcPr>
          <w:p w14:paraId="1F9579D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E1BF26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按照要求改正未造成损失的</w:t>
            </w:r>
          </w:p>
        </w:tc>
        <w:tc>
          <w:tcPr>
            <w:tcW w:w="1080" w:type="dxa"/>
            <w:vMerge w:val="restart"/>
            <w:tcBorders>
              <w:top w:val="nil"/>
              <w:left w:val="single" w:sz="4" w:space="0" w:color="auto"/>
              <w:right w:val="single" w:sz="4" w:space="0" w:color="auto"/>
            </w:tcBorders>
            <w:vAlign w:val="center"/>
          </w:tcPr>
          <w:p w14:paraId="4EC6394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E38B5B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105C7D37" w14:textId="77777777">
        <w:trPr>
          <w:trHeight w:val="285"/>
        </w:trPr>
        <w:tc>
          <w:tcPr>
            <w:tcW w:w="1070" w:type="dxa"/>
            <w:vMerge/>
            <w:tcBorders>
              <w:left w:val="single" w:sz="8" w:space="0" w:color="auto"/>
              <w:right w:val="single" w:sz="4" w:space="0" w:color="auto"/>
            </w:tcBorders>
            <w:vAlign w:val="center"/>
          </w:tcPr>
          <w:p w14:paraId="1B29DB85"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434F49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left w:val="single" w:sz="4" w:space="0" w:color="auto"/>
              <w:right w:val="single" w:sz="4" w:space="0" w:color="auto"/>
            </w:tcBorders>
            <w:vAlign w:val="center"/>
          </w:tcPr>
          <w:p w14:paraId="33D2FF3D"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B77B00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4FBF9A7" w14:textId="77777777">
        <w:trPr>
          <w:trHeight w:val="345"/>
        </w:trPr>
        <w:tc>
          <w:tcPr>
            <w:tcW w:w="1070" w:type="dxa"/>
            <w:vMerge/>
            <w:tcBorders>
              <w:left w:val="single" w:sz="8" w:space="0" w:color="auto"/>
              <w:right w:val="single" w:sz="4" w:space="0" w:color="auto"/>
            </w:tcBorders>
            <w:vAlign w:val="center"/>
          </w:tcPr>
          <w:p w14:paraId="021DBA6D"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A96E4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4A1BE207"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A04F72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43E8E27B" w14:textId="77777777">
        <w:trPr>
          <w:trHeight w:val="280"/>
        </w:trPr>
        <w:tc>
          <w:tcPr>
            <w:tcW w:w="1070" w:type="dxa"/>
            <w:vMerge/>
            <w:tcBorders>
              <w:left w:val="single" w:sz="8" w:space="0" w:color="auto"/>
              <w:bottom w:val="single" w:sz="4" w:space="0" w:color="auto"/>
              <w:right w:val="single" w:sz="4" w:space="0" w:color="auto"/>
            </w:tcBorders>
            <w:vAlign w:val="center"/>
          </w:tcPr>
          <w:p w14:paraId="66AE49F0"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63E7B1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52B1B904"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B2D450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3AB178B4" w14:textId="77777777" w:rsidR="00D55510" w:rsidRDefault="00D55510"/>
    <w:p w14:paraId="5F09A11C" w14:textId="77777777" w:rsidR="00D55510" w:rsidRDefault="00D55510"/>
    <w:p w14:paraId="7E244FA4" w14:textId="77777777" w:rsidR="00D55510" w:rsidRDefault="00D55510"/>
    <w:p w14:paraId="3F69142E" w14:textId="77777777" w:rsidR="00D55510" w:rsidRDefault="00D55510"/>
    <w:p w14:paraId="07DAEDF9" w14:textId="77777777" w:rsidR="00D55510" w:rsidRDefault="00D55510"/>
    <w:p w14:paraId="0DE70FFA" w14:textId="77777777" w:rsidR="00D55510" w:rsidRDefault="00D55510"/>
    <w:p w14:paraId="1192A612" w14:textId="77777777" w:rsidR="00D55510" w:rsidRDefault="00D55510"/>
    <w:p w14:paraId="039051B3"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1B5658C2"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EFA4E0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0E054077" w14:textId="77777777" w:rsidR="00D55510" w:rsidRDefault="00DA194B">
            <w:pPr>
              <w:spacing w:line="320" w:lineRule="exact"/>
              <w:jc w:val="left"/>
              <w:rPr>
                <w:rFonts w:eastAsia="仿宋_GB2312"/>
                <w:color w:val="000000"/>
                <w:sz w:val="20"/>
              </w:rPr>
            </w:pPr>
            <w:r>
              <w:rPr>
                <w:rFonts w:eastAsia="仿宋_GB2312"/>
                <w:color w:val="000000"/>
                <w:sz w:val="20"/>
              </w:rPr>
              <w:t>320217021000</w:t>
            </w:r>
          </w:p>
        </w:tc>
      </w:tr>
      <w:tr w:rsidR="00D55510" w14:paraId="78057F46" w14:textId="77777777">
        <w:trPr>
          <w:trHeight w:val="285"/>
        </w:trPr>
        <w:tc>
          <w:tcPr>
            <w:tcW w:w="1070" w:type="dxa"/>
            <w:tcBorders>
              <w:top w:val="nil"/>
              <w:left w:val="single" w:sz="8" w:space="0" w:color="auto"/>
              <w:bottom w:val="single" w:sz="4" w:space="0" w:color="auto"/>
              <w:right w:val="single" w:sz="4" w:space="0" w:color="auto"/>
            </w:tcBorders>
            <w:vAlign w:val="center"/>
          </w:tcPr>
          <w:p w14:paraId="68B5E84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7A058802" w14:textId="77777777" w:rsidR="00D55510" w:rsidRDefault="00DA194B">
            <w:pPr>
              <w:jc w:val="left"/>
              <w:rPr>
                <w:color w:val="000000"/>
                <w:sz w:val="20"/>
              </w:rPr>
            </w:pPr>
            <w:r>
              <w:rPr>
                <w:rFonts w:hint="eastAsia"/>
                <w:color w:val="000000"/>
                <w:sz w:val="20"/>
              </w:rPr>
              <w:t>对擅自在城市桥梁施工控制范围内从事河道疏浚、挖掘、打桩、地下管道顶进、爆破等作业的处罚</w:t>
            </w:r>
          </w:p>
        </w:tc>
      </w:tr>
      <w:tr w:rsidR="00D55510" w14:paraId="19D9DEE5" w14:textId="77777777">
        <w:trPr>
          <w:trHeight w:val="1665"/>
        </w:trPr>
        <w:tc>
          <w:tcPr>
            <w:tcW w:w="1070" w:type="dxa"/>
            <w:tcBorders>
              <w:top w:val="nil"/>
              <w:left w:val="single" w:sz="8" w:space="0" w:color="auto"/>
              <w:bottom w:val="single" w:sz="4" w:space="0" w:color="auto"/>
              <w:right w:val="single" w:sz="4" w:space="0" w:color="auto"/>
            </w:tcBorders>
            <w:vAlign w:val="center"/>
          </w:tcPr>
          <w:p w14:paraId="21FEF16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99F7AF4"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【规章】《城市桥梁检测和养护维修管理办法》（建设部令第</w:t>
            </w:r>
            <w:r>
              <w:rPr>
                <w:rFonts w:hint="eastAsia"/>
                <w:color w:val="000000"/>
                <w:kern w:val="0"/>
                <w:sz w:val="18"/>
                <w:szCs w:val="18"/>
              </w:rPr>
              <w:t>118</w:t>
            </w:r>
            <w:r>
              <w:rPr>
                <w:rFonts w:hint="eastAsia"/>
                <w:color w:val="000000"/>
                <w:kern w:val="0"/>
                <w:sz w:val="18"/>
                <w:szCs w:val="18"/>
              </w:rPr>
              <w:t>号）</w:t>
            </w:r>
            <w:r>
              <w:rPr>
                <w:rFonts w:hint="eastAsia"/>
                <w:color w:val="000000"/>
                <w:kern w:val="0"/>
                <w:sz w:val="18"/>
                <w:szCs w:val="18"/>
              </w:rPr>
              <w:t xml:space="preserve">  </w:t>
            </w:r>
            <w:r>
              <w:rPr>
                <w:rFonts w:hint="eastAsia"/>
                <w:color w:val="000000"/>
                <w:kern w:val="0"/>
                <w:sz w:val="18"/>
                <w:szCs w:val="18"/>
              </w:rPr>
              <w:t>第十四条</w:t>
            </w:r>
            <w:r>
              <w:rPr>
                <w:rFonts w:hint="eastAsia"/>
                <w:color w:val="000000"/>
                <w:kern w:val="0"/>
                <w:sz w:val="18"/>
                <w:szCs w:val="18"/>
              </w:rPr>
              <w:t xml:space="preserve"> </w:t>
            </w:r>
            <w:r>
              <w:rPr>
                <w:rFonts w:hint="eastAsia"/>
                <w:color w:val="000000"/>
                <w:kern w:val="0"/>
                <w:sz w:val="18"/>
                <w:szCs w:val="18"/>
              </w:rPr>
              <w:t>城市人民政府市政工程设施行政主管部门应当根据城市桥梁的具体技术特点、结构安全条件等情况，确定城市桥梁的施工控制范围。</w:t>
            </w:r>
          </w:p>
          <w:p w14:paraId="6119F7D2" w14:textId="77777777" w:rsidR="00D55510" w:rsidRDefault="00DA194B">
            <w:pPr>
              <w:spacing w:line="320" w:lineRule="exact"/>
              <w:jc w:val="left"/>
              <w:rPr>
                <w:color w:val="000000"/>
                <w:kern w:val="0"/>
                <w:sz w:val="18"/>
                <w:szCs w:val="18"/>
              </w:rPr>
            </w:pPr>
            <w:r>
              <w:rPr>
                <w:rFonts w:hint="eastAsia"/>
                <w:color w:val="000000"/>
                <w:kern w:val="0"/>
                <w:sz w:val="18"/>
                <w:szCs w:val="18"/>
              </w:rPr>
              <w:t>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r>
              <w:rPr>
                <w:rFonts w:hint="eastAsia"/>
                <w:color w:val="000000"/>
                <w:kern w:val="0"/>
                <w:sz w:val="18"/>
                <w:szCs w:val="18"/>
              </w:rPr>
              <w:t xml:space="preserve"> </w:t>
            </w:r>
          </w:p>
          <w:p w14:paraId="066A29AD" w14:textId="77777777" w:rsidR="00D55510" w:rsidRDefault="00DA194B">
            <w:pPr>
              <w:spacing w:line="320" w:lineRule="exact"/>
              <w:jc w:val="left"/>
              <w:rPr>
                <w:color w:val="000000"/>
                <w:sz w:val="20"/>
              </w:rPr>
            </w:pPr>
            <w:r>
              <w:rPr>
                <w:rFonts w:hint="eastAsia"/>
                <w:color w:val="000000"/>
                <w:kern w:val="0"/>
                <w:sz w:val="18"/>
                <w:szCs w:val="18"/>
              </w:rPr>
              <w:t xml:space="preserve">  </w:t>
            </w:r>
            <w:r>
              <w:rPr>
                <w:rFonts w:hint="eastAsia"/>
                <w:color w:val="000000"/>
                <w:kern w:val="0"/>
                <w:sz w:val="18"/>
                <w:szCs w:val="18"/>
              </w:rPr>
              <w:t>第二十七条</w:t>
            </w:r>
            <w:r>
              <w:rPr>
                <w:rFonts w:hint="eastAsia"/>
                <w:color w:val="000000"/>
                <w:kern w:val="0"/>
                <w:sz w:val="18"/>
                <w:szCs w:val="18"/>
              </w:rPr>
              <w:t xml:space="preserve"> </w:t>
            </w:r>
            <w:r>
              <w:rPr>
                <w:rFonts w:hint="eastAsia"/>
                <w:color w:val="000000"/>
                <w:kern w:val="0"/>
                <w:sz w:val="18"/>
                <w:szCs w:val="18"/>
              </w:rPr>
              <w:t>单位和个人擅自在城市桥梁施工控制范围内从事本办法第十四条第二款规定的活动的，由城市人民政府市政工程设施行政主管部门责令限期改正，并可处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4B0EE09C" w14:textId="77777777">
        <w:trPr>
          <w:trHeight w:val="285"/>
        </w:trPr>
        <w:tc>
          <w:tcPr>
            <w:tcW w:w="1070" w:type="dxa"/>
            <w:tcBorders>
              <w:top w:val="nil"/>
              <w:left w:val="single" w:sz="8" w:space="0" w:color="auto"/>
              <w:bottom w:val="single" w:sz="4" w:space="0" w:color="auto"/>
              <w:right w:val="single" w:sz="4" w:space="0" w:color="auto"/>
            </w:tcBorders>
            <w:vAlign w:val="center"/>
          </w:tcPr>
          <w:p w14:paraId="080FDDB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AB7991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968615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F738D3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8A32172" w14:textId="77777777">
        <w:trPr>
          <w:trHeight w:val="285"/>
        </w:trPr>
        <w:tc>
          <w:tcPr>
            <w:tcW w:w="1070" w:type="dxa"/>
            <w:vMerge w:val="restart"/>
            <w:tcBorders>
              <w:top w:val="nil"/>
              <w:left w:val="single" w:sz="8" w:space="0" w:color="auto"/>
              <w:right w:val="single" w:sz="4" w:space="0" w:color="auto"/>
            </w:tcBorders>
            <w:vAlign w:val="center"/>
          </w:tcPr>
          <w:p w14:paraId="22CB1F7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2D25E9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按照要求改正未造成损失的</w:t>
            </w:r>
          </w:p>
        </w:tc>
        <w:tc>
          <w:tcPr>
            <w:tcW w:w="1080" w:type="dxa"/>
            <w:vMerge w:val="restart"/>
            <w:tcBorders>
              <w:top w:val="nil"/>
              <w:left w:val="single" w:sz="4" w:space="0" w:color="auto"/>
              <w:right w:val="single" w:sz="4" w:space="0" w:color="auto"/>
            </w:tcBorders>
            <w:vAlign w:val="center"/>
          </w:tcPr>
          <w:p w14:paraId="2501FF8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911041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0DF5A5BF" w14:textId="77777777">
        <w:trPr>
          <w:trHeight w:val="285"/>
        </w:trPr>
        <w:tc>
          <w:tcPr>
            <w:tcW w:w="1070" w:type="dxa"/>
            <w:vMerge/>
            <w:tcBorders>
              <w:left w:val="single" w:sz="8" w:space="0" w:color="auto"/>
              <w:right w:val="single" w:sz="4" w:space="0" w:color="auto"/>
            </w:tcBorders>
            <w:vAlign w:val="center"/>
          </w:tcPr>
          <w:p w14:paraId="4A7E313E"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5388FE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left w:val="single" w:sz="4" w:space="0" w:color="auto"/>
              <w:right w:val="single" w:sz="4" w:space="0" w:color="auto"/>
            </w:tcBorders>
            <w:vAlign w:val="center"/>
          </w:tcPr>
          <w:p w14:paraId="361E9F3A"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8D6093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9234D93" w14:textId="77777777">
        <w:trPr>
          <w:trHeight w:val="345"/>
        </w:trPr>
        <w:tc>
          <w:tcPr>
            <w:tcW w:w="1070" w:type="dxa"/>
            <w:vMerge/>
            <w:tcBorders>
              <w:left w:val="single" w:sz="8" w:space="0" w:color="auto"/>
              <w:right w:val="single" w:sz="4" w:space="0" w:color="auto"/>
            </w:tcBorders>
            <w:vAlign w:val="center"/>
          </w:tcPr>
          <w:p w14:paraId="333032B5"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F5E3C3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38F56948"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19D163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681F7242" w14:textId="77777777">
        <w:trPr>
          <w:trHeight w:val="280"/>
        </w:trPr>
        <w:tc>
          <w:tcPr>
            <w:tcW w:w="1070" w:type="dxa"/>
            <w:vMerge/>
            <w:tcBorders>
              <w:left w:val="single" w:sz="8" w:space="0" w:color="auto"/>
              <w:bottom w:val="single" w:sz="4" w:space="0" w:color="auto"/>
              <w:right w:val="single" w:sz="4" w:space="0" w:color="auto"/>
            </w:tcBorders>
            <w:vAlign w:val="center"/>
          </w:tcPr>
          <w:p w14:paraId="17B4C95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785473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40795392"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0AB1E9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1009EC7B" w14:textId="77777777" w:rsidR="00D55510" w:rsidRDefault="00D55510"/>
    <w:p w14:paraId="1B41A2B6" w14:textId="77777777" w:rsidR="00D55510" w:rsidRDefault="00D55510"/>
    <w:p w14:paraId="65C509C8" w14:textId="77777777" w:rsidR="00D55510" w:rsidRDefault="00D55510"/>
    <w:p w14:paraId="453A6D8E" w14:textId="77777777" w:rsidR="00D55510" w:rsidRDefault="00D55510"/>
    <w:p w14:paraId="5C2D739D" w14:textId="77777777" w:rsidR="00D55510" w:rsidRDefault="00D55510"/>
    <w:p w14:paraId="489B4313" w14:textId="77777777" w:rsidR="00D55510" w:rsidRDefault="00D55510"/>
    <w:p w14:paraId="54FBA702" w14:textId="77777777" w:rsidR="00D55510" w:rsidRDefault="00D55510"/>
    <w:p w14:paraId="1CD949D6"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62BE8A33" w14:textId="77777777">
        <w:trPr>
          <w:trHeight w:val="285"/>
        </w:trPr>
        <w:tc>
          <w:tcPr>
            <w:tcW w:w="1070" w:type="dxa"/>
            <w:tcBorders>
              <w:top w:val="single" w:sz="8" w:space="0" w:color="auto"/>
              <w:left w:val="single" w:sz="8" w:space="0" w:color="auto"/>
              <w:bottom w:val="single" w:sz="4" w:space="0" w:color="auto"/>
              <w:right w:val="single" w:sz="4" w:space="0" w:color="auto"/>
            </w:tcBorders>
            <w:shd w:val="clear" w:color="auto" w:fill="FFFFFF"/>
            <w:vAlign w:val="center"/>
          </w:tcPr>
          <w:p w14:paraId="16B4B38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shd w:val="clear" w:color="auto" w:fill="FFFFFF"/>
            <w:vAlign w:val="center"/>
          </w:tcPr>
          <w:p w14:paraId="23C98FF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320217022000</w:t>
            </w:r>
          </w:p>
        </w:tc>
      </w:tr>
      <w:tr w:rsidR="00D55510" w14:paraId="0EE58569" w14:textId="77777777">
        <w:trPr>
          <w:trHeight w:val="285"/>
        </w:trPr>
        <w:tc>
          <w:tcPr>
            <w:tcW w:w="1070" w:type="dxa"/>
            <w:tcBorders>
              <w:top w:val="nil"/>
              <w:left w:val="single" w:sz="8" w:space="0" w:color="auto"/>
              <w:bottom w:val="single" w:sz="4" w:space="0" w:color="auto"/>
              <w:right w:val="single" w:sz="4" w:space="0" w:color="auto"/>
            </w:tcBorders>
            <w:shd w:val="clear" w:color="auto" w:fill="FFFFFF"/>
            <w:vAlign w:val="center"/>
          </w:tcPr>
          <w:p w14:paraId="3BEF020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shd w:val="clear" w:color="auto" w:fill="FFFFFF"/>
            <w:vAlign w:val="center"/>
          </w:tcPr>
          <w:p w14:paraId="46A534A1"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对房地产开发企业在销售房屋时未向购买人明示所售房屋的节能措施、保温工程保修期等信息的或对以上信息作虚假宣传的处罚</w:t>
            </w:r>
          </w:p>
        </w:tc>
      </w:tr>
      <w:tr w:rsidR="00D55510" w14:paraId="326B2681" w14:textId="77777777">
        <w:trPr>
          <w:trHeight w:val="1470"/>
        </w:trPr>
        <w:tc>
          <w:tcPr>
            <w:tcW w:w="1070" w:type="dxa"/>
            <w:tcBorders>
              <w:top w:val="nil"/>
              <w:left w:val="single" w:sz="8" w:space="0" w:color="auto"/>
              <w:bottom w:val="single" w:sz="4" w:space="0" w:color="auto"/>
              <w:right w:val="single" w:sz="4" w:space="0" w:color="auto"/>
            </w:tcBorders>
            <w:shd w:val="clear" w:color="auto" w:fill="FFFFFF"/>
            <w:vAlign w:val="center"/>
          </w:tcPr>
          <w:p w14:paraId="5C8DDF2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shd w:val="clear" w:color="auto" w:fill="FFFFFF"/>
            <w:vAlign w:val="center"/>
          </w:tcPr>
          <w:p w14:paraId="0C605996"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【法律】《中华人民共和国节约能源法》（</w:t>
            </w:r>
            <w:r>
              <w:rPr>
                <w:color w:val="000000"/>
                <w:kern w:val="0"/>
                <w:sz w:val="18"/>
                <w:szCs w:val="18"/>
              </w:rPr>
              <w:t>2007</w:t>
            </w:r>
            <w:r>
              <w:rPr>
                <w:rFonts w:hint="eastAsia"/>
                <w:color w:val="000000"/>
                <w:kern w:val="0"/>
                <w:sz w:val="18"/>
                <w:szCs w:val="18"/>
              </w:rPr>
              <w:t>年国家主席令第七十七号）</w:t>
            </w:r>
          </w:p>
          <w:p w14:paraId="27619549"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房地产开发企业在销售房屋时，应当向购买人明示所售房屋的节能措施、保温工程保修期等信息，在房屋买卖合同、质量保证书和使用说明书中载明，并对其真实性、准确性负责。</w:t>
            </w:r>
          </w:p>
          <w:p w14:paraId="3A9AD185" w14:textId="77777777" w:rsidR="00D55510" w:rsidRDefault="00DA194B">
            <w:pPr>
              <w:spacing w:line="320" w:lineRule="exact"/>
              <w:jc w:val="left"/>
              <w:rPr>
                <w:color w:val="000000"/>
                <w:kern w:val="0"/>
                <w:sz w:val="18"/>
                <w:szCs w:val="18"/>
              </w:rPr>
            </w:pPr>
            <w:r>
              <w:rPr>
                <w:rFonts w:hint="eastAsia"/>
                <w:color w:val="000000"/>
                <w:kern w:val="0"/>
                <w:sz w:val="18"/>
                <w:szCs w:val="18"/>
              </w:rPr>
              <w:t>第八十条</w:t>
            </w:r>
            <w:r>
              <w:rPr>
                <w:color w:val="000000"/>
                <w:kern w:val="0"/>
                <w:sz w:val="18"/>
                <w:szCs w:val="18"/>
              </w:rPr>
              <w:t xml:space="preserve">  </w:t>
            </w:r>
            <w:r>
              <w:rPr>
                <w:rFonts w:hint="eastAsia"/>
                <w:color w:val="000000"/>
                <w:kern w:val="0"/>
                <w:sz w:val="18"/>
                <w:szCs w:val="18"/>
              </w:rPr>
              <w:t>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r>
      <w:tr w:rsidR="00D55510" w14:paraId="1A1D1DF0" w14:textId="77777777">
        <w:trPr>
          <w:trHeight w:val="285"/>
        </w:trPr>
        <w:tc>
          <w:tcPr>
            <w:tcW w:w="1070" w:type="dxa"/>
            <w:tcBorders>
              <w:top w:val="nil"/>
              <w:left w:val="single" w:sz="8" w:space="0" w:color="auto"/>
              <w:bottom w:val="single" w:sz="4" w:space="0" w:color="auto"/>
              <w:right w:val="single" w:sz="4" w:space="0" w:color="auto"/>
            </w:tcBorders>
            <w:shd w:val="clear" w:color="auto" w:fill="FFFFFF"/>
            <w:vAlign w:val="center"/>
          </w:tcPr>
          <w:p w14:paraId="5BA63AF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shd w:val="clear" w:color="auto" w:fill="FFFFFF"/>
            <w:vAlign w:val="center"/>
          </w:tcPr>
          <w:p w14:paraId="2437D43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A2C07B7"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shd w:val="clear" w:color="auto" w:fill="FFFFFF"/>
            <w:vAlign w:val="center"/>
          </w:tcPr>
          <w:p w14:paraId="03DECB1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CEF5544" w14:textId="77777777">
        <w:trPr>
          <w:trHeight w:val="285"/>
        </w:trPr>
        <w:tc>
          <w:tcPr>
            <w:tcW w:w="1070" w:type="dxa"/>
            <w:vMerge w:val="restart"/>
            <w:tcBorders>
              <w:top w:val="nil"/>
              <w:left w:val="single" w:sz="8" w:space="0" w:color="auto"/>
              <w:bottom w:val="single" w:sz="4" w:space="0" w:color="auto"/>
              <w:right w:val="single" w:sz="4" w:space="0" w:color="auto"/>
            </w:tcBorders>
            <w:shd w:val="clear" w:color="auto" w:fill="FFFFFF"/>
            <w:vAlign w:val="center"/>
          </w:tcPr>
          <w:p w14:paraId="5770583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shd w:val="clear" w:color="auto" w:fill="FFFFFF"/>
            <w:vAlign w:val="center"/>
          </w:tcPr>
          <w:p w14:paraId="1A31C905" w14:textId="77777777" w:rsidR="00D55510" w:rsidRDefault="00DA194B">
            <w:pPr>
              <w:spacing w:line="320" w:lineRule="exact"/>
              <w:jc w:val="left"/>
              <w:rPr>
                <w:color w:val="000000"/>
                <w:kern w:val="0"/>
                <w:sz w:val="18"/>
                <w:szCs w:val="18"/>
              </w:rPr>
            </w:pPr>
            <w:r>
              <w:rPr>
                <w:rFonts w:hint="eastAsia"/>
                <w:color w:val="000000"/>
                <w:kern w:val="0"/>
                <w:sz w:val="18"/>
                <w:szCs w:val="18"/>
              </w:rPr>
              <w:t>明示的信息不完整且逾期不改正的</w:t>
            </w:r>
          </w:p>
        </w:tc>
        <w:tc>
          <w:tcPr>
            <w:tcW w:w="1106" w:type="dxa"/>
            <w:vMerge w:val="restart"/>
            <w:tcBorders>
              <w:top w:val="nil"/>
              <w:left w:val="single" w:sz="4" w:space="0" w:color="auto"/>
              <w:bottom w:val="single" w:sz="4" w:space="0" w:color="auto"/>
              <w:right w:val="single" w:sz="4" w:space="0" w:color="auto"/>
            </w:tcBorders>
            <w:shd w:val="clear" w:color="auto" w:fill="FFFFFF"/>
            <w:vAlign w:val="center"/>
          </w:tcPr>
          <w:p w14:paraId="06DD8DC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shd w:val="clear" w:color="auto" w:fill="FFFFFF"/>
            <w:vAlign w:val="center"/>
          </w:tcPr>
          <w:p w14:paraId="14F6A33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4</w:t>
            </w:r>
            <w:r>
              <w:rPr>
                <w:rFonts w:hint="eastAsia"/>
                <w:color w:val="000000"/>
                <w:kern w:val="0"/>
                <w:sz w:val="18"/>
                <w:szCs w:val="18"/>
              </w:rPr>
              <w:t>万元以下罚款</w:t>
            </w:r>
          </w:p>
        </w:tc>
      </w:tr>
      <w:tr w:rsidR="00D55510" w14:paraId="4519AFEF" w14:textId="77777777">
        <w:trPr>
          <w:trHeight w:val="285"/>
        </w:trPr>
        <w:tc>
          <w:tcPr>
            <w:tcW w:w="1070" w:type="dxa"/>
            <w:vMerge/>
            <w:tcBorders>
              <w:top w:val="nil"/>
              <w:left w:val="single" w:sz="8" w:space="0" w:color="auto"/>
              <w:bottom w:val="single" w:sz="4" w:space="0" w:color="auto"/>
              <w:right w:val="single" w:sz="4" w:space="0" w:color="auto"/>
            </w:tcBorders>
            <w:shd w:val="clear" w:color="auto" w:fill="auto"/>
            <w:vAlign w:val="center"/>
          </w:tcPr>
          <w:p w14:paraId="3D2433D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44B4B1D8" w14:textId="77777777" w:rsidR="00D55510" w:rsidRDefault="00DA194B">
            <w:pPr>
              <w:spacing w:line="320" w:lineRule="exact"/>
              <w:jc w:val="left"/>
              <w:rPr>
                <w:color w:val="000000"/>
                <w:kern w:val="0"/>
                <w:sz w:val="18"/>
                <w:szCs w:val="18"/>
              </w:rPr>
            </w:pPr>
            <w:r>
              <w:rPr>
                <w:rFonts w:hint="eastAsia"/>
                <w:color w:val="000000"/>
                <w:kern w:val="0"/>
                <w:sz w:val="18"/>
                <w:szCs w:val="18"/>
              </w:rPr>
              <w:t>未明示信息的且逾期不改正的</w:t>
            </w:r>
          </w:p>
        </w:tc>
        <w:tc>
          <w:tcPr>
            <w:tcW w:w="1106" w:type="dxa"/>
            <w:vMerge/>
            <w:tcBorders>
              <w:top w:val="nil"/>
              <w:left w:val="single" w:sz="4" w:space="0" w:color="auto"/>
              <w:bottom w:val="single" w:sz="4" w:space="0" w:color="auto"/>
              <w:right w:val="single" w:sz="4" w:space="0" w:color="auto"/>
            </w:tcBorders>
            <w:shd w:val="clear" w:color="auto" w:fill="auto"/>
            <w:vAlign w:val="center"/>
          </w:tcPr>
          <w:p w14:paraId="021BF047"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shd w:val="clear" w:color="auto" w:fill="FFFFFF"/>
            <w:vAlign w:val="center"/>
          </w:tcPr>
          <w:p w14:paraId="260ECC7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7067D33" w14:textId="77777777">
        <w:trPr>
          <w:trHeight w:val="285"/>
        </w:trPr>
        <w:tc>
          <w:tcPr>
            <w:tcW w:w="1070" w:type="dxa"/>
            <w:vMerge/>
            <w:tcBorders>
              <w:top w:val="nil"/>
              <w:left w:val="single" w:sz="8" w:space="0" w:color="auto"/>
              <w:bottom w:val="single" w:sz="4" w:space="0" w:color="auto"/>
              <w:right w:val="single" w:sz="4" w:space="0" w:color="auto"/>
            </w:tcBorders>
            <w:shd w:val="clear" w:color="auto" w:fill="auto"/>
            <w:vAlign w:val="center"/>
          </w:tcPr>
          <w:p w14:paraId="471FFC0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65ABB9B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按照要求改正虚假宣传信息的</w:t>
            </w:r>
          </w:p>
        </w:tc>
        <w:tc>
          <w:tcPr>
            <w:tcW w:w="1106" w:type="dxa"/>
            <w:vMerge/>
            <w:tcBorders>
              <w:top w:val="nil"/>
              <w:left w:val="single" w:sz="4" w:space="0" w:color="auto"/>
              <w:bottom w:val="single" w:sz="4" w:space="0" w:color="auto"/>
              <w:right w:val="single" w:sz="4" w:space="0" w:color="auto"/>
            </w:tcBorders>
            <w:shd w:val="clear" w:color="auto" w:fill="auto"/>
            <w:vAlign w:val="center"/>
          </w:tcPr>
          <w:p w14:paraId="7AB21532"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shd w:val="clear" w:color="auto" w:fill="FFFFFF"/>
            <w:vAlign w:val="center"/>
          </w:tcPr>
          <w:p w14:paraId="603E982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2E4C8E90" w14:textId="77777777">
        <w:trPr>
          <w:trHeight w:val="285"/>
        </w:trPr>
        <w:tc>
          <w:tcPr>
            <w:tcW w:w="1070" w:type="dxa"/>
            <w:vMerge/>
            <w:tcBorders>
              <w:top w:val="nil"/>
              <w:left w:val="single" w:sz="8" w:space="0" w:color="auto"/>
              <w:bottom w:val="single" w:sz="4" w:space="0" w:color="auto"/>
              <w:right w:val="single" w:sz="4" w:space="0" w:color="auto"/>
            </w:tcBorders>
            <w:shd w:val="clear" w:color="auto" w:fill="auto"/>
            <w:vAlign w:val="center"/>
          </w:tcPr>
          <w:p w14:paraId="38E8C50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24D27DD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未按照要求改正虚假宣传信息的</w:t>
            </w:r>
          </w:p>
        </w:tc>
        <w:tc>
          <w:tcPr>
            <w:tcW w:w="1106" w:type="dxa"/>
            <w:vMerge/>
            <w:tcBorders>
              <w:top w:val="nil"/>
              <w:left w:val="single" w:sz="4" w:space="0" w:color="auto"/>
              <w:bottom w:val="single" w:sz="4" w:space="0" w:color="auto"/>
              <w:right w:val="single" w:sz="4" w:space="0" w:color="auto"/>
            </w:tcBorders>
            <w:shd w:val="clear" w:color="auto" w:fill="auto"/>
            <w:vAlign w:val="center"/>
          </w:tcPr>
          <w:p w14:paraId="5409587E"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shd w:val="clear" w:color="auto" w:fill="FFFFFF"/>
            <w:vAlign w:val="center"/>
          </w:tcPr>
          <w:p w14:paraId="27BD133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06629B9C" w14:textId="77777777" w:rsidR="00D55510" w:rsidRDefault="00D55510"/>
    <w:p w14:paraId="1D50BEAE" w14:textId="77777777" w:rsidR="00D55510" w:rsidRDefault="00D55510"/>
    <w:p w14:paraId="4155116E" w14:textId="77777777" w:rsidR="00D55510" w:rsidRDefault="00D55510"/>
    <w:p w14:paraId="7EBBEED4" w14:textId="77777777" w:rsidR="00D55510" w:rsidRDefault="00D55510"/>
    <w:p w14:paraId="39E66419" w14:textId="77777777" w:rsidR="00D55510" w:rsidRDefault="00D55510"/>
    <w:p w14:paraId="2C4B0234" w14:textId="77777777" w:rsidR="00D55510" w:rsidRDefault="00D55510"/>
    <w:p w14:paraId="6DA70C8D" w14:textId="77777777" w:rsidR="00D55510" w:rsidRDefault="00D55510"/>
    <w:p w14:paraId="6E5DF6D3" w14:textId="77777777" w:rsidR="00D55510" w:rsidRDefault="00D55510"/>
    <w:p w14:paraId="3F9E6A9E"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2A2B03BF"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42680D2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501DEEB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320217023000</w:t>
            </w:r>
          </w:p>
        </w:tc>
      </w:tr>
      <w:tr w:rsidR="00D55510" w14:paraId="72A14C80" w14:textId="77777777">
        <w:trPr>
          <w:trHeight w:val="285"/>
        </w:trPr>
        <w:tc>
          <w:tcPr>
            <w:tcW w:w="1050" w:type="dxa"/>
            <w:tcBorders>
              <w:top w:val="nil"/>
              <w:left w:val="single" w:sz="8" w:space="0" w:color="auto"/>
              <w:bottom w:val="single" w:sz="4" w:space="0" w:color="auto"/>
              <w:right w:val="single" w:sz="4" w:space="0" w:color="auto"/>
            </w:tcBorders>
            <w:vAlign w:val="center"/>
          </w:tcPr>
          <w:p w14:paraId="5365752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16879441"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对建设单位明示或者暗示施工单位使用不符合施工图设计文件要求的墙体材料、保温材料、门窗、采暖制冷系统和照明设备的处罚</w:t>
            </w:r>
          </w:p>
        </w:tc>
      </w:tr>
      <w:tr w:rsidR="00D55510" w14:paraId="3EF6AD36" w14:textId="77777777">
        <w:trPr>
          <w:trHeight w:val="1260"/>
        </w:trPr>
        <w:tc>
          <w:tcPr>
            <w:tcW w:w="1050" w:type="dxa"/>
            <w:tcBorders>
              <w:top w:val="nil"/>
              <w:left w:val="single" w:sz="8" w:space="0" w:color="auto"/>
              <w:bottom w:val="single" w:sz="4" w:space="0" w:color="auto"/>
              <w:right w:val="single" w:sz="4" w:space="0" w:color="auto"/>
            </w:tcBorders>
            <w:vAlign w:val="center"/>
          </w:tcPr>
          <w:p w14:paraId="7DB0F5E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2B3D8B8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1E6AE136"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建设单位不得明示或者暗示设计单位、施工单位违反民用建筑节能强制性标准进行设计、施工，不得明示或者暗示施工单位使用不符合施工图设计文件要求的墙体材料、保温材料、门窗、采暖制冷系统和照明设备。</w:t>
            </w:r>
          </w:p>
          <w:p w14:paraId="75A3B5AD"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违反本条例规定，建设单位有下列行为之一的，由县级以上地方人民政府建设主管部门责令改正，处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038DAD5C" w14:textId="77777777" w:rsidR="00D55510" w:rsidRDefault="00DA194B">
            <w:pPr>
              <w:spacing w:line="320" w:lineRule="exact"/>
              <w:jc w:val="left"/>
              <w:rPr>
                <w:color w:val="000000"/>
                <w:kern w:val="0"/>
                <w:sz w:val="18"/>
                <w:szCs w:val="18"/>
              </w:rPr>
            </w:pPr>
            <w:r>
              <w:rPr>
                <w:rFonts w:hint="eastAsia"/>
                <w:color w:val="000000"/>
                <w:kern w:val="0"/>
                <w:sz w:val="18"/>
                <w:szCs w:val="18"/>
              </w:rPr>
              <w:t>（二）明示或者暗示施工单位使用不符合施工图设计文件要求的墙体材料、保温材料、门窗、采暖制冷系统和照明设备的。</w:t>
            </w:r>
          </w:p>
        </w:tc>
      </w:tr>
      <w:tr w:rsidR="00D55510" w14:paraId="72591E60" w14:textId="77777777">
        <w:trPr>
          <w:trHeight w:val="285"/>
        </w:trPr>
        <w:tc>
          <w:tcPr>
            <w:tcW w:w="1050" w:type="dxa"/>
            <w:tcBorders>
              <w:top w:val="nil"/>
              <w:left w:val="single" w:sz="8" w:space="0" w:color="auto"/>
              <w:bottom w:val="single" w:sz="4" w:space="0" w:color="auto"/>
              <w:right w:val="single" w:sz="4" w:space="0" w:color="auto"/>
            </w:tcBorders>
            <w:vAlign w:val="center"/>
          </w:tcPr>
          <w:p w14:paraId="78C9AA6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19FBC2A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9E59D1D"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7EEB0E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00BA9FF" w14:textId="77777777">
        <w:trPr>
          <w:trHeight w:val="285"/>
        </w:trPr>
        <w:tc>
          <w:tcPr>
            <w:tcW w:w="1050" w:type="dxa"/>
            <w:vMerge w:val="restart"/>
            <w:tcBorders>
              <w:top w:val="nil"/>
              <w:left w:val="single" w:sz="8" w:space="0" w:color="auto"/>
              <w:right w:val="single" w:sz="4" w:space="0" w:color="auto"/>
            </w:tcBorders>
            <w:vAlign w:val="center"/>
          </w:tcPr>
          <w:p w14:paraId="2026924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F0A269C"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施工单位尚未使用的</w:t>
            </w:r>
          </w:p>
        </w:tc>
        <w:tc>
          <w:tcPr>
            <w:tcW w:w="1100" w:type="dxa"/>
            <w:vMerge w:val="restart"/>
            <w:tcBorders>
              <w:top w:val="nil"/>
              <w:left w:val="single" w:sz="4" w:space="0" w:color="auto"/>
              <w:right w:val="single" w:sz="4" w:space="0" w:color="auto"/>
            </w:tcBorders>
            <w:vAlign w:val="center"/>
          </w:tcPr>
          <w:p w14:paraId="28D7A2B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72B2306" w14:textId="77777777" w:rsidR="00D55510" w:rsidRDefault="00DA194B">
            <w:pPr>
              <w:spacing w:line="320" w:lineRule="exact"/>
              <w:jc w:val="left"/>
              <w:rPr>
                <w:color w:val="000000"/>
                <w:kern w:val="0"/>
                <w:sz w:val="18"/>
                <w:szCs w:val="18"/>
              </w:rPr>
            </w:pP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tc>
      </w:tr>
      <w:tr w:rsidR="00D55510" w14:paraId="470372B7" w14:textId="77777777">
        <w:trPr>
          <w:trHeight w:val="285"/>
        </w:trPr>
        <w:tc>
          <w:tcPr>
            <w:tcW w:w="1050" w:type="dxa"/>
            <w:vMerge/>
            <w:tcBorders>
              <w:left w:val="single" w:sz="8" w:space="0" w:color="auto"/>
              <w:right w:val="single" w:sz="4" w:space="0" w:color="auto"/>
            </w:tcBorders>
            <w:vAlign w:val="center"/>
          </w:tcPr>
          <w:p w14:paraId="5D8F7512"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77B1EF"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施工单位已使用但按要求改正的</w:t>
            </w:r>
          </w:p>
        </w:tc>
        <w:tc>
          <w:tcPr>
            <w:tcW w:w="1100" w:type="dxa"/>
            <w:vMerge/>
            <w:tcBorders>
              <w:left w:val="single" w:sz="4" w:space="0" w:color="auto"/>
              <w:right w:val="single" w:sz="4" w:space="0" w:color="auto"/>
            </w:tcBorders>
            <w:vAlign w:val="center"/>
          </w:tcPr>
          <w:p w14:paraId="2D82EDD5"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B594B1F" w14:textId="77777777" w:rsidR="00D55510" w:rsidRDefault="00DA194B">
            <w:pPr>
              <w:spacing w:line="320" w:lineRule="exact"/>
              <w:jc w:val="left"/>
              <w:rPr>
                <w:color w:val="000000"/>
                <w:kern w:val="0"/>
                <w:sz w:val="18"/>
                <w:szCs w:val="18"/>
              </w:rPr>
            </w:pP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6509FD54" w14:textId="77777777">
        <w:trPr>
          <w:trHeight w:val="285"/>
        </w:trPr>
        <w:tc>
          <w:tcPr>
            <w:tcW w:w="1050" w:type="dxa"/>
            <w:vMerge/>
            <w:tcBorders>
              <w:left w:val="single" w:sz="8" w:space="0" w:color="auto"/>
              <w:bottom w:val="single" w:sz="4" w:space="0" w:color="auto"/>
              <w:right w:val="single" w:sz="4" w:space="0" w:color="auto"/>
            </w:tcBorders>
            <w:vAlign w:val="center"/>
          </w:tcPr>
          <w:p w14:paraId="1B299EE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FA40F3C"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项目已经完工或者无法改正的</w:t>
            </w:r>
          </w:p>
        </w:tc>
        <w:tc>
          <w:tcPr>
            <w:tcW w:w="1100" w:type="dxa"/>
            <w:vMerge/>
            <w:tcBorders>
              <w:left w:val="single" w:sz="4" w:space="0" w:color="auto"/>
              <w:bottom w:val="single" w:sz="4" w:space="0" w:color="auto"/>
              <w:right w:val="single" w:sz="4" w:space="0" w:color="auto"/>
            </w:tcBorders>
            <w:vAlign w:val="center"/>
          </w:tcPr>
          <w:p w14:paraId="573E1787"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03C0DB4" w14:textId="77777777" w:rsidR="00D55510" w:rsidRDefault="00DA194B">
            <w:pPr>
              <w:spacing w:line="320" w:lineRule="exact"/>
              <w:jc w:val="left"/>
              <w:rPr>
                <w:color w:val="000000"/>
                <w:kern w:val="0"/>
                <w:sz w:val="18"/>
                <w:szCs w:val="18"/>
              </w:rPr>
            </w:pP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2964D846" w14:textId="77777777" w:rsidR="00D55510" w:rsidRDefault="00D55510"/>
    <w:p w14:paraId="33CF8C12" w14:textId="77777777" w:rsidR="00D55510" w:rsidRDefault="00D55510"/>
    <w:p w14:paraId="0883ECE4" w14:textId="77777777" w:rsidR="00D55510" w:rsidRDefault="00D55510"/>
    <w:p w14:paraId="5C33087B" w14:textId="77777777" w:rsidR="00D55510" w:rsidRDefault="00D55510"/>
    <w:p w14:paraId="43B8B95B" w14:textId="77777777" w:rsidR="00D55510" w:rsidRDefault="00D55510"/>
    <w:p w14:paraId="7F23F1D4" w14:textId="77777777" w:rsidR="00D55510" w:rsidRDefault="00D55510"/>
    <w:p w14:paraId="6EDE0412" w14:textId="77777777" w:rsidR="00D55510" w:rsidRDefault="00D55510"/>
    <w:p w14:paraId="0B0645F5" w14:textId="77777777" w:rsidR="00D55510" w:rsidRDefault="00D55510"/>
    <w:p w14:paraId="605AAECC" w14:textId="77777777" w:rsidR="00D55510" w:rsidRDefault="00D55510"/>
    <w:p w14:paraId="004596E5" w14:textId="77777777" w:rsidR="00D55510" w:rsidRDefault="00D55510"/>
    <w:p w14:paraId="5D58D817"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0B609BA2"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2C897E3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4EB3C7D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320217024000</w:t>
            </w:r>
          </w:p>
        </w:tc>
      </w:tr>
      <w:tr w:rsidR="00D55510" w14:paraId="3B0CEA23" w14:textId="77777777">
        <w:trPr>
          <w:trHeight w:val="285"/>
        </w:trPr>
        <w:tc>
          <w:tcPr>
            <w:tcW w:w="1050" w:type="dxa"/>
            <w:tcBorders>
              <w:top w:val="nil"/>
              <w:left w:val="single" w:sz="8" w:space="0" w:color="auto"/>
              <w:bottom w:val="single" w:sz="4" w:space="0" w:color="auto"/>
              <w:right w:val="single" w:sz="4" w:space="0" w:color="auto"/>
            </w:tcBorders>
            <w:vAlign w:val="center"/>
          </w:tcPr>
          <w:p w14:paraId="7287395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75AC24FE"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对建设单位采购不符合施工图设计文件要求的墙体材料、保温材料、门窗、采暖制冷系统和照明设备的处罚</w:t>
            </w:r>
          </w:p>
        </w:tc>
      </w:tr>
      <w:tr w:rsidR="00D55510" w14:paraId="114750DF" w14:textId="77777777">
        <w:trPr>
          <w:trHeight w:val="1365"/>
        </w:trPr>
        <w:tc>
          <w:tcPr>
            <w:tcW w:w="1050" w:type="dxa"/>
            <w:tcBorders>
              <w:top w:val="nil"/>
              <w:left w:val="single" w:sz="8" w:space="0" w:color="auto"/>
              <w:bottom w:val="single" w:sz="4" w:space="0" w:color="auto"/>
              <w:right w:val="single" w:sz="4" w:space="0" w:color="auto"/>
            </w:tcBorders>
            <w:vAlign w:val="center"/>
          </w:tcPr>
          <w:p w14:paraId="198BDAF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4F2574B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1D4EE8F8" w14:textId="77777777" w:rsidR="00D55510" w:rsidRDefault="00DA194B">
            <w:pPr>
              <w:spacing w:line="320" w:lineRule="exact"/>
              <w:jc w:val="left"/>
              <w:rPr>
                <w:color w:val="000000"/>
                <w:kern w:val="0"/>
                <w:sz w:val="18"/>
                <w:szCs w:val="18"/>
              </w:rPr>
            </w:pPr>
            <w:r>
              <w:rPr>
                <w:rFonts w:hint="eastAsia"/>
                <w:color w:val="000000"/>
                <w:kern w:val="0"/>
                <w:sz w:val="18"/>
                <w:szCs w:val="18"/>
              </w:rPr>
              <w:t>第十四条第二款　按照合同约定由建设单位采购墙体材料、保温材料、门窗、采暖制冷系统和照明设备的，建设单位应当保证其符合施工图设计文件要求。</w:t>
            </w:r>
          </w:p>
          <w:p w14:paraId="3B120869"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违反本条例规定，建设单位有下列行为之一的，由县级以上地方人民政府建设主管部门责令改正，处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033AE78B" w14:textId="77777777" w:rsidR="00D55510" w:rsidRDefault="00DA194B">
            <w:pPr>
              <w:spacing w:line="320" w:lineRule="exact"/>
              <w:jc w:val="left"/>
              <w:rPr>
                <w:color w:val="000000"/>
                <w:kern w:val="0"/>
                <w:sz w:val="18"/>
                <w:szCs w:val="18"/>
              </w:rPr>
            </w:pPr>
            <w:r>
              <w:rPr>
                <w:rFonts w:hint="eastAsia"/>
                <w:color w:val="000000"/>
                <w:kern w:val="0"/>
                <w:sz w:val="18"/>
                <w:szCs w:val="18"/>
              </w:rPr>
              <w:t>（三）采购不符合施工图设计文件要求的墙体材料、保温材料、门窗、采暖制冷系统和照明设备的。</w:t>
            </w:r>
          </w:p>
        </w:tc>
      </w:tr>
      <w:tr w:rsidR="00D55510" w14:paraId="2896B138" w14:textId="77777777">
        <w:trPr>
          <w:trHeight w:val="285"/>
        </w:trPr>
        <w:tc>
          <w:tcPr>
            <w:tcW w:w="1050" w:type="dxa"/>
            <w:tcBorders>
              <w:top w:val="nil"/>
              <w:left w:val="single" w:sz="8" w:space="0" w:color="auto"/>
              <w:bottom w:val="single" w:sz="4" w:space="0" w:color="auto"/>
              <w:right w:val="single" w:sz="4" w:space="0" w:color="auto"/>
            </w:tcBorders>
            <w:vAlign w:val="center"/>
          </w:tcPr>
          <w:p w14:paraId="6D693A9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1354CAA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509F3D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6B89BD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C45C52A" w14:textId="77777777">
        <w:trPr>
          <w:trHeight w:val="285"/>
        </w:trPr>
        <w:tc>
          <w:tcPr>
            <w:tcW w:w="1050" w:type="dxa"/>
            <w:vMerge w:val="restart"/>
            <w:tcBorders>
              <w:top w:val="nil"/>
              <w:left w:val="single" w:sz="8" w:space="0" w:color="auto"/>
              <w:bottom w:val="nil"/>
              <w:right w:val="single" w:sz="4" w:space="0" w:color="auto"/>
            </w:tcBorders>
            <w:vAlign w:val="center"/>
          </w:tcPr>
          <w:p w14:paraId="515962B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C2D4E85" w14:textId="77777777" w:rsidR="00D55510" w:rsidRDefault="00DA194B">
            <w:pPr>
              <w:spacing w:line="320" w:lineRule="exact"/>
              <w:jc w:val="left"/>
              <w:rPr>
                <w:color w:val="000000"/>
                <w:kern w:val="0"/>
                <w:sz w:val="18"/>
                <w:szCs w:val="18"/>
              </w:rPr>
            </w:pPr>
            <w:r>
              <w:rPr>
                <w:rFonts w:hint="eastAsia"/>
                <w:color w:val="000000"/>
                <w:kern w:val="0"/>
                <w:sz w:val="18"/>
                <w:szCs w:val="18"/>
              </w:rPr>
              <w:t>采购的不符合要求材料尚未使用</w:t>
            </w:r>
          </w:p>
        </w:tc>
        <w:tc>
          <w:tcPr>
            <w:tcW w:w="1100" w:type="dxa"/>
            <w:vMerge w:val="restart"/>
            <w:tcBorders>
              <w:top w:val="nil"/>
              <w:left w:val="single" w:sz="4" w:space="0" w:color="auto"/>
              <w:bottom w:val="nil"/>
              <w:right w:val="single" w:sz="4" w:space="0" w:color="auto"/>
            </w:tcBorders>
            <w:vAlign w:val="center"/>
          </w:tcPr>
          <w:p w14:paraId="2EDFB7E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1F6244E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tc>
      </w:tr>
      <w:tr w:rsidR="00D55510" w14:paraId="7E6B570C" w14:textId="77777777">
        <w:trPr>
          <w:trHeight w:val="285"/>
        </w:trPr>
        <w:tc>
          <w:tcPr>
            <w:tcW w:w="1050" w:type="dxa"/>
            <w:vMerge/>
            <w:tcBorders>
              <w:top w:val="nil"/>
              <w:left w:val="single" w:sz="8" w:space="0" w:color="auto"/>
              <w:bottom w:val="nil"/>
              <w:right w:val="single" w:sz="4" w:space="0" w:color="auto"/>
            </w:tcBorders>
            <w:vAlign w:val="center"/>
          </w:tcPr>
          <w:p w14:paraId="41437D5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9FD7A31" w14:textId="77777777" w:rsidR="00D55510" w:rsidRDefault="00DA194B">
            <w:pPr>
              <w:spacing w:line="320" w:lineRule="exact"/>
              <w:jc w:val="left"/>
              <w:rPr>
                <w:color w:val="000000"/>
                <w:kern w:val="0"/>
                <w:sz w:val="18"/>
                <w:szCs w:val="18"/>
              </w:rPr>
            </w:pPr>
            <w:r>
              <w:rPr>
                <w:rFonts w:hint="eastAsia"/>
                <w:color w:val="000000"/>
                <w:kern w:val="0"/>
                <w:sz w:val="18"/>
                <w:szCs w:val="18"/>
              </w:rPr>
              <w:t>采购的不符合要求材料部分使用</w:t>
            </w:r>
          </w:p>
        </w:tc>
        <w:tc>
          <w:tcPr>
            <w:tcW w:w="1100" w:type="dxa"/>
            <w:vMerge/>
            <w:tcBorders>
              <w:top w:val="nil"/>
              <w:left w:val="single" w:sz="4" w:space="0" w:color="auto"/>
              <w:bottom w:val="nil"/>
              <w:right w:val="single" w:sz="4" w:space="0" w:color="auto"/>
            </w:tcBorders>
            <w:vAlign w:val="center"/>
          </w:tcPr>
          <w:p w14:paraId="177984B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181C8F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万元以下的罚款</w:t>
            </w:r>
          </w:p>
        </w:tc>
      </w:tr>
      <w:tr w:rsidR="00D55510" w14:paraId="649E92D6"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2D304F8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7F5249CA" w14:textId="77777777" w:rsidR="00D55510" w:rsidRDefault="00DA194B">
            <w:pPr>
              <w:spacing w:line="320" w:lineRule="exact"/>
              <w:jc w:val="left"/>
              <w:rPr>
                <w:color w:val="000000"/>
                <w:kern w:val="0"/>
                <w:sz w:val="18"/>
                <w:szCs w:val="18"/>
              </w:rPr>
            </w:pPr>
            <w:r>
              <w:rPr>
                <w:rFonts w:hint="eastAsia"/>
                <w:color w:val="000000"/>
                <w:kern w:val="0"/>
                <w:sz w:val="18"/>
                <w:szCs w:val="18"/>
              </w:rPr>
              <w:t>采购的不符合要求材料全部使用</w:t>
            </w:r>
          </w:p>
        </w:tc>
        <w:tc>
          <w:tcPr>
            <w:tcW w:w="1100" w:type="dxa"/>
            <w:vMerge/>
            <w:tcBorders>
              <w:top w:val="nil"/>
              <w:left w:val="single" w:sz="4" w:space="0" w:color="auto"/>
              <w:bottom w:val="single" w:sz="8" w:space="0" w:color="auto"/>
              <w:right w:val="single" w:sz="4" w:space="0" w:color="auto"/>
            </w:tcBorders>
            <w:vAlign w:val="center"/>
          </w:tcPr>
          <w:p w14:paraId="673761CE"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13B59A4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tc>
      </w:tr>
    </w:tbl>
    <w:p w14:paraId="4C4D9CFE" w14:textId="77777777" w:rsidR="00D55510" w:rsidRDefault="00D55510"/>
    <w:p w14:paraId="27C2F863" w14:textId="77777777" w:rsidR="00D55510" w:rsidRDefault="00D55510"/>
    <w:p w14:paraId="63B98AD9" w14:textId="77777777" w:rsidR="00D55510" w:rsidRDefault="00D55510"/>
    <w:p w14:paraId="7256545D" w14:textId="77777777" w:rsidR="00D55510" w:rsidRDefault="00D55510"/>
    <w:p w14:paraId="1EBF0D5F" w14:textId="77777777" w:rsidR="00D55510" w:rsidRDefault="00D55510"/>
    <w:p w14:paraId="4254A07E" w14:textId="77777777" w:rsidR="00D55510" w:rsidRDefault="00D55510"/>
    <w:p w14:paraId="149596A9" w14:textId="77777777" w:rsidR="00D55510" w:rsidRDefault="00D55510"/>
    <w:p w14:paraId="6387D740" w14:textId="77777777" w:rsidR="00D55510" w:rsidRDefault="00D55510"/>
    <w:p w14:paraId="032BBE9C"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2D0C66C3"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0706990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10249A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320217025000</w:t>
            </w:r>
            <w:r>
              <w:rPr>
                <w:rFonts w:eastAsia="仿宋_GB2312" w:hint="eastAsia"/>
                <w:b/>
                <w:bCs/>
                <w:color w:val="000000"/>
                <w:kern w:val="0"/>
                <w:sz w:val="18"/>
                <w:szCs w:val="18"/>
              </w:rPr>
              <w:t xml:space="preserve"> </w:t>
            </w:r>
          </w:p>
        </w:tc>
      </w:tr>
      <w:tr w:rsidR="00D55510" w14:paraId="69D80D25" w14:textId="77777777">
        <w:trPr>
          <w:trHeight w:val="285"/>
        </w:trPr>
        <w:tc>
          <w:tcPr>
            <w:tcW w:w="1050" w:type="dxa"/>
            <w:tcBorders>
              <w:top w:val="nil"/>
              <w:left w:val="single" w:sz="8" w:space="0" w:color="auto"/>
              <w:bottom w:val="single" w:sz="4" w:space="0" w:color="auto"/>
              <w:right w:val="single" w:sz="4" w:space="0" w:color="auto"/>
            </w:tcBorders>
            <w:vAlign w:val="center"/>
          </w:tcPr>
          <w:p w14:paraId="2685671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5048A107"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对建设单位对不符合民用建筑节能强制性标准的民用建筑项目出具竣工验收合格报告的处罚</w:t>
            </w:r>
          </w:p>
        </w:tc>
      </w:tr>
      <w:tr w:rsidR="00D55510" w14:paraId="0D2BF3B8" w14:textId="77777777">
        <w:trPr>
          <w:trHeight w:val="1305"/>
        </w:trPr>
        <w:tc>
          <w:tcPr>
            <w:tcW w:w="1050" w:type="dxa"/>
            <w:tcBorders>
              <w:top w:val="nil"/>
              <w:left w:val="single" w:sz="8" w:space="0" w:color="auto"/>
              <w:bottom w:val="single" w:sz="4" w:space="0" w:color="auto"/>
              <w:right w:val="single" w:sz="4" w:space="0" w:color="auto"/>
            </w:tcBorders>
            <w:vAlign w:val="center"/>
          </w:tcPr>
          <w:p w14:paraId="75477D4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67C6212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58A88F3B" w14:textId="77777777" w:rsidR="00D55510" w:rsidRDefault="00DA194B">
            <w:pPr>
              <w:spacing w:line="320" w:lineRule="exact"/>
              <w:jc w:val="left"/>
              <w:rPr>
                <w:color w:val="000000"/>
                <w:kern w:val="0"/>
                <w:sz w:val="18"/>
                <w:szCs w:val="18"/>
              </w:rPr>
            </w:pP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建设单位组织竣工验收，应当对民用建筑是否符合民用建筑节能强制性标准进行查验；对不符合民用建筑节能强制性标准的，不得出具竣工验收合格报告。</w:t>
            </w:r>
          </w:p>
          <w:p w14:paraId="521545B3"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违反本条例规定，建设单位对不符合民用建筑节能强制性标准的民用建筑项目出具竣工验收合格报告的，由县级以上地方人民政府建设主管部门责令改正，处民用建筑项目合同价款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以下的罚款；造成损失的，依法承担赔偿责任。</w:t>
            </w:r>
          </w:p>
        </w:tc>
      </w:tr>
      <w:tr w:rsidR="00D55510" w14:paraId="25975D90" w14:textId="77777777">
        <w:trPr>
          <w:trHeight w:val="285"/>
        </w:trPr>
        <w:tc>
          <w:tcPr>
            <w:tcW w:w="1050" w:type="dxa"/>
            <w:tcBorders>
              <w:top w:val="nil"/>
              <w:left w:val="single" w:sz="8" w:space="0" w:color="auto"/>
              <w:bottom w:val="single" w:sz="4" w:space="0" w:color="auto"/>
              <w:right w:val="single" w:sz="4" w:space="0" w:color="auto"/>
            </w:tcBorders>
            <w:vAlign w:val="center"/>
          </w:tcPr>
          <w:p w14:paraId="5E3FC46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570461C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5F82202"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B4CCEE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7A7B015" w14:textId="77777777">
        <w:trPr>
          <w:trHeight w:val="285"/>
        </w:trPr>
        <w:tc>
          <w:tcPr>
            <w:tcW w:w="1050" w:type="dxa"/>
            <w:vMerge w:val="restart"/>
            <w:tcBorders>
              <w:top w:val="nil"/>
              <w:left w:val="single" w:sz="8" w:space="0" w:color="auto"/>
              <w:bottom w:val="nil"/>
              <w:right w:val="single" w:sz="4" w:space="0" w:color="auto"/>
            </w:tcBorders>
            <w:vAlign w:val="center"/>
          </w:tcPr>
          <w:p w14:paraId="5D71C72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3A5CF3D" w14:textId="77777777" w:rsidR="00D55510" w:rsidRDefault="00DA194B">
            <w:pPr>
              <w:spacing w:line="320" w:lineRule="exact"/>
              <w:jc w:val="left"/>
              <w:rPr>
                <w:color w:val="000000"/>
                <w:kern w:val="0"/>
                <w:sz w:val="18"/>
                <w:szCs w:val="18"/>
              </w:rPr>
            </w:pPr>
            <w:r>
              <w:rPr>
                <w:rFonts w:hint="eastAsia"/>
                <w:color w:val="000000"/>
                <w:kern w:val="0"/>
                <w:sz w:val="18"/>
                <w:szCs w:val="18"/>
              </w:rPr>
              <w:t>项目尚未投入使用并及时改正的</w:t>
            </w:r>
          </w:p>
        </w:tc>
        <w:tc>
          <w:tcPr>
            <w:tcW w:w="1100" w:type="dxa"/>
            <w:vMerge w:val="restart"/>
            <w:tcBorders>
              <w:top w:val="nil"/>
              <w:left w:val="single" w:sz="4" w:space="0" w:color="auto"/>
              <w:bottom w:val="nil"/>
              <w:right w:val="single" w:sz="4" w:space="0" w:color="auto"/>
            </w:tcBorders>
            <w:vAlign w:val="center"/>
          </w:tcPr>
          <w:p w14:paraId="0FF12A8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3095EC1" w14:textId="77777777" w:rsidR="00D55510" w:rsidRDefault="00DA194B">
            <w:pPr>
              <w:spacing w:line="320" w:lineRule="exact"/>
              <w:jc w:val="left"/>
              <w:rPr>
                <w:color w:val="000000"/>
                <w:kern w:val="0"/>
                <w:sz w:val="18"/>
                <w:szCs w:val="18"/>
              </w:rPr>
            </w:pPr>
            <w:r>
              <w:rPr>
                <w:rFonts w:hint="eastAsia"/>
                <w:color w:val="000000"/>
                <w:kern w:val="0"/>
                <w:sz w:val="18"/>
                <w:szCs w:val="18"/>
              </w:rPr>
              <w:t>处民用建筑项目合同价款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％以下的罚款</w:t>
            </w:r>
          </w:p>
        </w:tc>
      </w:tr>
      <w:tr w:rsidR="00D55510" w14:paraId="1965C150" w14:textId="77777777">
        <w:trPr>
          <w:trHeight w:val="285"/>
        </w:trPr>
        <w:tc>
          <w:tcPr>
            <w:tcW w:w="1050" w:type="dxa"/>
            <w:vMerge/>
            <w:tcBorders>
              <w:top w:val="nil"/>
              <w:left w:val="single" w:sz="8" w:space="0" w:color="auto"/>
              <w:bottom w:val="nil"/>
              <w:right w:val="single" w:sz="4" w:space="0" w:color="auto"/>
            </w:tcBorders>
            <w:vAlign w:val="center"/>
          </w:tcPr>
          <w:p w14:paraId="7F30E02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4BE38093" w14:textId="77777777" w:rsidR="00D55510" w:rsidRDefault="00DA194B">
            <w:pPr>
              <w:spacing w:line="320" w:lineRule="exact"/>
              <w:jc w:val="left"/>
              <w:rPr>
                <w:color w:val="000000"/>
                <w:kern w:val="0"/>
                <w:sz w:val="18"/>
                <w:szCs w:val="18"/>
              </w:rPr>
            </w:pPr>
            <w:r>
              <w:rPr>
                <w:rFonts w:hint="eastAsia"/>
                <w:color w:val="000000"/>
                <w:kern w:val="0"/>
                <w:sz w:val="18"/>
                <w:szCs w:val="18"/>
              </w:rPr>
              <w:t>项目已投入使用后按要求改正的</w:t>
            </w:r>
          </w:p>
        </w:tc>
        <w:tc>
          <w:tcPr>
            <w:tcW w:w="1100" w:type="dxa"/>
            <w:vMerge/>
            <w:tcBorders>
              <w:top w:val="nil"/>
              <w:left w:val="single" w:sz="4" w:space="0" w:color="auto"/>
              <w:bottom w:val="nil"/>
              <w:right w:val="single" w:sz="4" w:space="0" w:color="auto"/>
            </w:tcBorders>
            <w:vAlign w:val="center"/>
          </w:tcPr>
          <w:p w14:paraId="6BF916B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9BBE8E7" w14:textId="77777777" w:rsidR="00D55510" w:rsidRDefault="00DA194B">
            <w:pPr>
              <w:spacing w:line="320" w:lineRule="exact"/>
              <w:jc w:val="left"/>
              <w:rPr>
                <w:color w:val="000000"/>
                <w:kern w:val="0"/>
                <w:sz w:val="18"/>
                <w:szCs w:val="18"/>
              </w:rPr>
            </w:pPr>
            <w:r>
              <w:rPr>
                <w:rFonts w:hint="eastAsia"/>
                <w:color w:val="000000"/>
                <w:kern w:val="0"/>
                <w:sz w:val="18"/>
                <w:szCs w:val="18"/>
              </w:rPr>
              <w:t>处民用建筑项目合同价款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％以下的罚款</w:t>
            </w:r>
          </w:p>
        </w:tc>
      </w:tr>
      <w:tr w:rsidR="00D55510" w14:paraId="5234558E"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3649A44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2D186B4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100" w:type="dxa"/>
            <w:vMerge/>
            <w:tcBorders>
              <w:top w:val="nil"/>
              <w:left w:val="single" w:sz="4" w:space="0" w:color="auto"/>
              <w:bottom w:val="single" w:sz="8" w:space="0" w:color="auto"/>
              <w:right w:val="single" w:sz="4" w:space="0" w:color="auto"/>
            </w:tcBorders>
            <w:vAlign w:val="center"/>
          </w:tcPr>
          <w:p w14:paraId="2E6C5560"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660C2E08" w14:textId="77777777" w:rsidR="00D55510" w:rsidRDefault="00DA194B">
            <w:pPr>
              <w:spacing w:line="320" w:lineRule="exact"/>
              <w:jc w:val="left"/>
              <w:rPr>
                <w:color w:val="000000"/>
                <w:kern w:val="0"/>
                <w:sz w:val="18"/>
                <w:szCs w:val="18"/>
              </w:rPr>
            </w:pPr>
            <w:r>
              <w:rPr>
                <w:rFonts w:hint="eastAsia"/>
                <w:color w:val="000000"/>
                <w:kern w:val="0"/>
                <w:sz w:val="18"/>
                <w:szCs w:val="18"/>
              </w:rPr>
              <w:t>处民用建筑项目合同价款</w:t>
            </w:r>
            <w:r>
              <w:rPr>
                <w:color w:val="000000"/>
                <w:kern w:val="0"/>
                <w:sz w:val="18"/>
                <w:szCs w:val="18"/>
              </w:rPr>
              <w:t>3</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w:t>
            </w:r>
          </w:p>
        </w:tc>
      </w:tr>
    </w:tbl>
    <w:p w14:paraId="13E4338C" w14:textId="77777777" w:rsidR="00D55510" w:rsidRDefault="00D55510"/>
    <w:p w14:paraId="72A98867" w14:textId="77777777" w:rsidR="00D55510" w:rsidRDefault="00D55510"/>
    <w:p w14:paraId="7D61E8F1" w14:textId="77777777" w:rsidR="00D55510" w:rsidRDefault="00D55510"/>
    <w:p w14:paraId="4CEF2854" w14:textId="77777777" w:rsidR="00D55510" w:rsidRDefault="00D55510"/>
    <w:p w14:paraId="0DE64235" w14:textId="77777777" w:rsidR="00D55510" w:rsidRDefault="00D55510"/>
    <w:p w14:paraId="4969F356" w14:textId="77777777" w:rsidR="00D55510" w:rsidRDefault="00D55510"/>
    <w:p w14:paraId="5C22BBEE" w14:textId="77777777" w:rsidR="00D55510" w:rsidRDefault="00D55510"/>
    <w:p w14:paraId="25A6E3E0" w14:textId="77777777" w:rsidR="00D55510" w:rsidRDefault="00D55510"/>
    <w:p w14:paraId="1999AC99" w14:textId="77777777" w:rsidR="00D55510" w:rsidRDefault="00D55510"/>
    <w:p w14:paraId="6C6FB6ED"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4C85643D"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72C54AC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1205E5B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320217026000</w:t>
            </w:r>
            <w:r>
              <w:rPr>
                <w:rFonts w:eastAsia="仿宋_GB2312" w:hint="eastAsia"/>
                <w:b/>
                <w:bCs/>
                <w:color w:val="000000"/>
                <w:kern w:val="0"/>
                <w:sz w:val="18"/>
                <w:szCs w:val="18"/>
              </w:rPr>
              <w:t xml:space="preserve"> </w:t>
            </w:r>
          </w:p>
        </w:tc>
      </w:tr>
      <w:tr w:rsidR="00D55510" w14:paraId="17210A4E" w14:textId="77777777">
        <w:trPr>
          <w:trHeight w:val="285"/>
        </w:trPr>
        <w:tc>
          <w:tcPr>
            <w:tcW w:w="1050" w:type="dxa"/>
            <w:tcBorders>
              <w:top w:val="nil"/>
              <w:left w:val="single" w:sz="8" w:space="0" w:color="auto"/>
              <w:bottom w:val="single" w:sz="4" w:space="0" w:color="auto"/>
              <w:right w:val="single" w:sz="4" w:space="0" w:color="auto"/>
            </w:tcBorders>
            <w:vAlign w:val="center"/>
          </w:tcPr>
          <w:p w14:paraId="043DBC4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2F1C05EC"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对设计单位未按照民用建筑节能强制性标准进行设计，或者使用列入禁止使用目录的技术、工艺、材料和设备的处罚</w:t>
            </w:r>
          </w:p>
        </w:tc>
      </w:tr>
      <w:tr w:rsidR="00D55510" w14:paraId="15481031" w14:textId="77777777">
        <w:trPr>
          <w:trHeight w:val="1215"/>
        </w:trPr>
        <w:tc>
          <w:tcPr>
            <w:tcW w:w="1050" w:type="dxa"/>
            <w:tcBorders>
              <w:top w:val="nil"/>
              <w:left w:val="single" w:sz="8" w:space="0" w:color="auto"/>
              <w:bottom w:val="single" w:sz="4" w:space="0" w:color="auto"/>
              <w:right w:val="single" w:sz="4" w:space="0" w:color="auto"/>
            </w:tcBorders>
            <w:vAlign w:val="center"/>
          </w:tcPr>
          <w:p w14:paraId="30834E3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2BFDC93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4CFD9E34" w14:textId="77777777" w:rsidR="00D55510" w:rsidRDefault="00DA194B">
            <w:pPr>
              <w:spacing w:line="320" w:lineRule="exact"/>
              <w:ind w:firstLine="360"/>
              <w:jc w:val="left"/>
              <w:rPr>
                <w:color w:val="000000"/>
                <w:kern w:val="0"/>
                <w:sz w:val="18"/>
                <w:szCs w:val="18"/>
              </w:rPr>
            </w:pPr>
            <w:r>
              <w:rPr>
                <w:rFonts w:hint="eastAsia"/>
                <w:color w:val="000000"/>
                <w:kern w:val="0"/>
                <w:sz w:val="18"/>
                <w:szCs w:val="18"/>
              </w:rPr>
              <w:t>第十一条第三款</w:t>
            </w:r>
            <w:r>
              <w:rPr>
                <w:color w:val="000000"/>
                <w:kern w:val="0"/>
                <w:sz w:val="18"/>
                <w:szCs w:val="18"/>
              </w:rPr>
              <w:t xml:space="preserve">  </w:t>
            </w:r>
            <w:r>
              <w:rPr>
                <w:rFonts w:hint="eastAsia"/>
                <w:color w:val="000000"/>
                <w:kern w:val="0"/>
                <w:sz w:val="18"/>
                <w:szCs w:val="18"/>
              </w:rPr>
              <w:t>建设单位、设计单位、施工单位不得在建筑活动中使用列入禁止使用目录的技术、工艺、材料和设备。</w:t>
            </w:r>
          </w:p>
          <w:p w14:paraId="3DD4AB0E" w14:textId="77777777" w:rsidR="00D55510" w:rsidRDefault="00DA194B">
            <w:pPr>
              <w:spacing w:line="320" w:lineRule="exact"/>
              <w:ind w:firstLine="360"/>
              <w:jc w:val="left"/>
              <w:rPr>
                <w:color w:val="000000"/>
                <w:kern w:val="0"/>
                <w:sz w:val="18"/>
                <w:szCs w:val="18"/>
              </w:rPr>
            </w:pPr>
            <w:r>
              <w:rPr>
                <w:rFonts w:hint="eastAsia"/>
                <w:color w:val="000000"/>
                <w:kern w:val="0"/>
                <w:sz w:val="18"/>
                <w:szCs w:val="18"/>
              </w:rPr>
              <w:t>第十五条　设计单位、施工单位、工程监理单位及其注册执业人员，应当按照民用建筑节能强制性标准进行设计、施工、监理。</w:t>
            </w:r>
          </w:p>
          <w:p w14:paraId="492498DA"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　违反本条例规定，设计单位未按照民用建筑节能强制性标准进行设计，或者使用列入禁止使用目录的技术、工艺、材料和设备的，由县级以上地方人民政府建设主管部门责令改正，处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万元以下的罚款；情节严重的，由颁发资质证书的部门责令停业整顿，降低资质等级或者吊销资质证书；造成损失的，依法承担赔偿责任。</w:t>
            </w:r>
          </w:p>
        </w:tc>
      </w:tr>
      <w:tr w:rsidR="00D55510" w14:paraId="63066C99" w14:textId="77777777">
        <w:trPr>
          <w:trHeight w:val="285"/>
        </w:trPr>
        <w:tc>
          <w:tcPr>
            <w:tcW w:w="1050" w:type="dxa"/>
            <w:tcBorders>
              <w:top w:val="nil"/>
              <w:left w:val="single" w:sz="8" w:space="0" w:color="auto"/>
              <w:bottom w:val="single" w:sz="4" w:space="0" w:color="auto"/>
              <w:right w:val="single" w:sz="4" w:space="0" w:color="auto"/>
            </w:tcBorders>
            <w:vAlign w:val="center"/>
          </w:tcPr>
          <w:p w14:paraId="5E659E2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64BED641"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罚款，责令停业整顿，降低资质等级或者吊销资质证书</w:t>
            </w:r>
          </w:p>
        </w:tc>
      </w:tr>
      <w:tr w:rsidR="00D55510" w14:paraId="23FE9A0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87AAA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5D653CB" w14:textId="77777777">
        <w:trPr>
          <w:trHeight w:val="285"/>
        </w:trPr>
        <w:tc>
          <w:tcPr>
            <w:tcW w:w="1050" w:type="dxa"/>
            <w:vMerge w:val="restart"/>
            <w:tcBorders>
              <w:top w:val="nil"/>
              <w:left w:val="single" w:sz="8" w:space="0" w:color="auto"/>
              <w:right w:val="single" w:sz="4" w:space="0" w:color="auto"/>
            </w:tcBorders>
            <w:vAlign w:val="center"/>
          </w:tcPr>
          <w:p w14:paraId="1ABCF86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7FD591C7" w14:textId="77777777" w:rsidR="00D55510" w:rsidRDefault="00DA194B">
            <w:pPr>
              <w:spacing w:line="320" w:lineRule="exact"/>
              <w:jc w:val="left"/>
              <w:rPr>
                <w:color w:val="000000"/>
                <w:kern w:val="0"/>
                <w:sz w:val="18"/>
                <w:szCs w:val="18"/>
              </w:rPr>
            </w:pPr>
            <w:r>
              <w:rPr>
                <w:rFonts w:hint="eastAsia"/>
                <w:color w:val="000000"/>
                <w:kern w:val="0"/>
                <w:sz w:val="18"/>
                <w:szCs w:val="18"/>
              </w:rPr>
              <w:t>项目尚未开始施工的</w:t>
            </w:r>
          </w:p>
        </w:tc>
        <w:tc>
          <w:tcPr>
            <w:tcW w:w="1100" w:type="dxa"/>
            <w:vMerge w:val="restart"/>
            <w:tcBorders>
              <w:top w:val="nil"/>
              <w:left w:val="single" w:sz="4" w:space="0" w:color="auto"/>
              <w:right w:val="single" w:sz="4" w:space="0" w:color="auto"/>
            </w:tcBorders>
            <w:vAlign w:val="center"/>
          </w:tcPr>
          <w:p w14:paraId="7006D5F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575CAF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1DC6784" w14:textId="77777777">
        <w:trPr>
          <w:trHeight w:val="285"/>
        </w:trPr>
        <w:tc>
          <w:tcPr>
            <w:tcW w:w="1050" w:type="dxa"/>
            <w:vMerge/>
            <w:tcBorders>
              <w:left w:val="single" w:sz="8" w:space="0" w:color="auto"/>
              <w:right w:val="single" w:sz="4" w:space="0" w:color="auto"/>
            </w:tcBorders>
            <w:vAlign w:val="center"/>
          </w:tcPr>
          <w:p w14:paraId="4DF3E57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54F1CCF"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项目已经开始施工或者竣工后按要求改正的</w:t>
            </w:r>
          </w:p>
        </w:tc>
        <w:tc>
          <w:tcPr>
            <w:tcW w:w="1100" w:type="dxa"/>
            <w:vMerge/>
            <w:tcBorders>
              <w:left w:val="single" w:sz="4" w:space="0" w:color="auto"/>
              <w:right w:val="single" w:sz="4" w:space="0" w:color="auto"/>
            </w:tcBorders>
            <w:vAlign w:val="center"/>
          </w:tcPr>
          <w:p w14:paraId="0FE86C7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25EE7E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万元以下罚款，责令停业整顿</w:t>
            </w:r>
          </w:p>
        </w:tc>
      </w:tr>
      <w:tr w:rsidR="00D55510" w14:paraId="734F3177" w14:textId="77777777">
        <w:trPr>
          <w:trHeight w:val="405"/>
        </w:trPr>
        <w:tc>
          <w:tcPr>
            <w:tcW w:w="1050" w:type="dxa"/>
            <w:vMerge/>
            <w:tcBorders>
              <w:left w:val="single" w:sz="8" w:space="0" w:color="auto"/>
              <w:bottom w:val="single" w:sz="4" w:space="0" w:color="000000"/>
              <w:right w:val="single" w:sz="4" w:space="0" w:color="auto"/>
            </w:tcBorders>
            <w:vAlign w:val="center"/>
          </w:tcPr>
          <w:p w14:paraId="664804D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C44CBC5"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项目已经开始施工，未按要求改正的</w:t>
            </w:r>
          </w:p>
        </w:tc>
        <w:tc>
          <w:tcPr>
            <w:tcW w:w="1100" w:type="dxa"/>
            <w:vMerge/>
            <w:tcBorders>
              <w:left w:val="single" w:sz="4" w:space="0" w:color="auto"/>
              <w:bottom w:val="single" w:sz="4" w:space="0" w:color="000000"/>
              <w:right w:val="single" w:sz="4" w:space="0" w:color="auto"/>
            </w:tcBorders>
            <w:vAlign w:val="center"/>
          </w:tcPr>
          <w:p w14:paraId="4ED4179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60129A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万元以下罚款，责令停业整顿，降低资质等级</w:t>
            </w:r>
          </w:p>
        </w:tc>
      </w:tr>
      <w:tr w:rsidR="00D55510" w14:paraId="23CFF3A7" w14:textId="77777777">
        <w:trPr>
          <w:trHeight w:val="425"/>
        </w:trPr>
        <w:tc>
          <w:tcPr>
            <w:tcW w:w="1050" w:type="dxa"/>
            <w:vMerge/>
            <w:tcBorders>
              <w:left w:val="single" w:sz="8" w:space="0" w:color="auto"/>
              <w:bottom w:val="single" w:sz="4" w:space="0" w:color="000000"/>
              <w:right w:val="single" w:sz="4" w:space="0" w:color="auto"/>
            </w:tcBorders>
            <w:vAlign w:val="center"/>
          </w:tcPr>
          <w:p w14:paraId="499355C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BD5FDC4" w14:textId="77777777" w:rsidR="00D55510" w:rsidRDefault="00DA194B">
            <w:pPr>
              <w:spacing w:line="320" w:lineRule="exact"/>
              <w:jc w:val="left"/>
              <w:rPr>
                <w:color w:val="000000"/>
                <w:kern w:val="0"/>
                <w:sz w:val="18"/>
                <w:szCs w:val="18"/>
              </w:rPr>
            </w:pPr>
            <w:r>
              <w:rPr>
                <w:rFonts w:hint="eastAsia"/>
                <w:color w:val="000000"/>
                <w:kern w:val="0"/>
                <w:sz w:val="18"/>
                <w:szCs w:val="18"/>
              </w:rPr>
              <w:t>项目已经竣工且无法改正的</w:t>
            </w:r>
          </w:p>
        </w:tc>
        <w:tc>
          <w:tcPr>
            <w:tcW w:w="1100" w:type="dxa"/>
            <w:vMerge/>
            <w:tcBorders>
              <w:left w:val="single" w:sz="4" w:space="0" w:color="auto"/>
              <w:bottom w:val="single" w:sz="4" w:space="0" w:color="000000"/>
              <w:right w:val="single" w:sz="4" w:space="0" w:color="auto"/>
            </w:tcBorders>
            <w:vAlign w:val="center"/>
          </w:tcPr>
          <w:p w14:paraId="766B57F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FC827E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万元以下罚款，责令停业整顿，降低资质等级或者吊销资质证书</w:t>
            </w:r>
          </w:p>
        </w:tc>
      </w:tr>
    </w:tbl>
    <w:p w14:paraId="1BEAB3DC" w14:textId="77777777" w:rsidR="00D55510" w:rsidRDefault="00D55510"/>
    <w:p w14:paraId="129070ED" w14:textId="77777777" w:rsidR="00D55510" w:rsidRDefault="00D55510"/>
    <w:p w14:paraId="0DC11107" w14:textId="77777777" w:rsidR="00D55510" w:rsidRDefault="00D55510"/>
    <w:p w14:paraId="24ED132A" w14:textId="77777777" w:rsidR="00D55510" w:rsidRDefault="00D55510"/>
    <w:p w14:paraId="4F836F8E" w14:textId="77777777" w:rsidR="00D55510" w:rsidRDefault="00D55510"/>
    <w:p w14:paraId="18C7F34E"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7918C49A"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2755800D" w14:textId="77777777" w:rsidR="00D55510" w:rsidRDefault="00DA194B">
            <w:pPr>
              <w:spacing w:line="26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71F1A754"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320217027000</w:t>
            </w:r>
            <w:r>
              <w:rPr>
                <w:rFonts w:eastAsia="仿宋_GB2312" w:hint="eastAsia"/>
                <w:b/>
                <w:bCs/>
                <w:color w:val="000000"/>
                <w:kern w:val="0"/>
                <w:sz w:val="18"/>
                <w:szCs w:val="18"/>
              </w:rPr>
              <w:t xml:space="preserve"> </w:t>
            </w:r>
          </w:p>
        </w:tc>
      </w:tr>
      <w:tr w:rsidR="00D55510" w14:paraId="72F92D82" w14:textId="77777777">
        <w:trPr>
          <w:trHeight w:val="285"/>
        </w:trPr>
        <w:tc>
          <w:tcPr>
            <w:tcW w:w="1026" w:type="dxa"/>
            <w:tcBorders>
              <w:top w:val="nil"/>
              <w:left w:val="single" w:sz="8" w:space="0" w:color="auto"/>
              <w:bottom w:val="single" w:sz="4" w:space="0" w:color="auto"/>
              <w:right w:val="single" w:sz="4" w:space="0" w:color="auto"/>
            </w:tcBorders>
            <w:vAlign w:val="center"/>
          </w:tcPr>
          <w:p w14:paraId="5EAE61D5"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48C0E73C" w14:textId="77777777" w:rsidR="00D55510" w:rsidRDefault="00DA194B">
            <w:pPr>
              <w:spacing w:line="260" w:lineRule="exact"/>
              <w:jc w:val="left"/>
              <w:rPr>
                <w:color w:val="000000"/>
                <w:kern w:val="0"/>
                <w:sz w:val="18"/>
                <w:szCs w:val="18"/>
              </w:rPr>
            </w:pPr>
            <w:r>
              <w:rPr>
                <w:rFonts w:hint="eastAsia"/>
                <w:color w:val="000000"/>
                <w:kern w:val="0"/>
                <w:sz w:val="18"/>
                <w:szCs w:val="18"/>
              </w:rPr>
              <w:t>对施工单位的主要负责人、项目负责人、专职安全生产管理人员、作业人员或者特种作业人员未经安全教育培训或者经考核不合格即从事相关工作的处罚</w:t>
            </w:r>
          </w:p>
        </w:tc>
      </w:tr>
      <w:tr w:rsidR="00D55510" w14:paraId="695811E3" w14:textId="77777777">
        <w:trPr>
          <w:trHeight w:val="4755"/>
        </w:trPr>
        <w:tc>
          <w:tcPr>
            <w:tcW w:w="1026" w:type="dxa"/>
            <w:tcBorders>
              <w:top w:val="nil"/>
              <w:left w:val="single" w:sz="8" w:space="0" w:color="auto"/>
              <w:bottom w:val="single" w:sz="4" w:space="0" w:color="auto"/>
              <w:right w:val="single" w:sz="4" w:space="0" w:color="auto"/>
            </w:tcBorders>
            <w:vAlign w:val="center"/>
          </w:tcPr>
          <w:p w14:paraId="600636E3"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44D42DAD" w14:textId="77777777" w:rsidR="00D55510" w:rsidRDefault="00DA194B">
            <w:pPr>
              <w:spacing w:line="24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1E06058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color w:val="000000"/>
                <w:kern w:val="0"/>
                <w:sz w:val="18"/>
                <w:szCs w:val="18"/>
              </w:rPr>
              <w:t>:</w:t>
            </w:r>
          </w:p>
          <w:p w14:paraId="12728AA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（二）危险物品的生产、经营、储存、装卸单位以及矿山、金属冶炼、建筑施工、运输单位的主要负责人和安全生产管理人员未按照规定经考核合格的；</w:t>
            </w:r>
          </w:p>
          <w:p w14:paraId="49817CB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（三）未按照规定对从业人员、被派遣劳动者、实习学生进行安全生产教育和培训，或者未按照规定如实告知有关的安全生产事项的；</w:t>
            </w:r>
          </w:p>
          <w:p w14:paraId="51C09BCA"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（七）特种作业人员未按照规定经专门的安全作业培训并取得相应资格，上岗作业的。</w:t>
            </w:r>
          </w:p>
          <w:p w14:paraId="668C891A"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76B08F9F"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466DAD4B"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垂直运输机械作业人员、安装拆卸工、爆破作业人员、起重信号工、登高架设作业人员等特种作业人员，必须按照国家有关规定经过专门的安全作业培训，并取得特种作业操</w:t>
            </w:r>
            <w:r>
              <w:rPr>
                <w:rFonts w:hint="eastAsia"/>
                <w:color w:val="000000"/>
                <w:kern w:val="0"/>
                <w:sz w:val="18"/>
                <w:szCs w:val="18"/>
              </w:rPr>
              <w:t>作资格证书后，方可上岗作业。</w:t>
            </w:r>
          </w:p>
          <w:p w14:paraId="27CF9CFD"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　施工单位的主要负责人、项目负责人、专职安全生产管理人员应当经建设行政主管部门或者其他有关部门考核合格后方可任职。</w:t>
            </w:r>
            <w:r>
              <w:rPr>
                <w:rFonts w:hint="eastAsia"/>
                <w:color w:val="000000"/>
                <w:kern w:val="0"/>
                <w:sz w:val="18"/>
                <w:szCs w:val="18"/>
              </w:rPr>
              <w:t xml:space="preserve"> </w:t>
            </w:r>
          </w:p>
          <w:p w14:paraId="7E61E9E4"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施工单位应当对管理人员和作业人员每年至少进行一次安全生产教育培训，其教育培训情况记入个人工作档案。安全生产教育培训考核不合格的人员，不得上岗。</w:t>
            </w:r>
            <w:r>
              <w:rPr>
                <w:rFonts w:hint="eastAsia"/>
                <w:color w:val="000000"/>
                <w:kern w:val="0"/>
                <w:sz w:val="18"/>
                <w:szCs w:val="18"/>
              </w:rPr>
              <w:t xml:space="preserve"> </w:t>
            </w:r>
          </w:p>
          <w:p w14:paraId="2F72C7B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第三十七条　作业人员进入新的岗位或者新的施工现场前，应当接受安全生产教育培训。未经教育培训或者教育培训考核不合格的人员，不得上岗作业。</w:t>
            </w:r>
            <w:r>
              <w:rPr>
                <w:rFonts w:hint="eastAsia"/>
                <w:color w:val="000000"/>
                <w:kern w:val="0"/>
                <w:sz w:val="18"/>
                <w:szCs w:val="18"/>
              </w:rPr>
              <w:t xml:space="preserve"> </w:t>
            </w:r>
          </w:p>
          <w:p w14:paraId="5A0363BA"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施工</w:t>
            </w:r>
            <w:r>
              <w:rPr>
                <w:rFonts w:hint="eastAsia"/>
                <w:color w:val="000000"/>
                <w:kern w:val="0"/>
                <w:sz w:val="18"/>
                <w:szCs w:val="18"/>
              </w:rPr>
              <w:t>单位在采用新技术、新工艺、新设备、新材料时，应当对作业人员进行相应的安全生产教育培训。</w:t>
            </w:r>
          </w:p>
          <w:p w14:paraId="60F11E8E"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w:t>
            </w:r>
            <w:r>
              <w:rPr>
                <w:rFonts w:hint="eastAsia"/>
                <w:color w:val="000000"/>
                <w:kern w:val="0"/>
                <w:sz w:val="18"/>
                <w:szCs w:val="18"/>
              </w:rPr>
              <w:t xml:space="preserve">  </w:t>
            </w:r>
            <w:r>
              <w:rPr>
                <w:rFonts w:hint="eastAsia"/>
                <w:color w:val="000000"/>
                <w:kern w:val="0"/>
                <w:sz w:val="18"/>
                <w:szCs w:val="18"/>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18A1E89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（二）施工单位的主要负责人、项目负责人、专职安全生产管理人员、作业人员或者特种作业人员，未经安全教育培训或者经考核不合格即从事相关工作的。</w:t>
            </w:r>
          </w:p>
          <w:p w14:paraId="798F0E2D"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w:t>
            </w:r>
            <w:r>
              <w:rPr>
                <w:rFonts w:hint="eastAsia"/>
                <w:color w:val="000000"/>
                <w:kern w:val="0"/>
                <w:sz w:val="18"/>
                <w:szCs w:val="18"/>
              </w:rPr>
              <w:t>例规定的行政处罚，由建设行政主管部门或者其他有关部门依照法定职权决定。</w:t>
            </w:r>
          </w:p>
          <w:p w14:paraId="6659DA43"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371E3CD0"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6EED2AAD" w14:textId="77777777">
        <w:trPr>
          <w:trHeight w:val="285"/>
        </w:trPr>
        <w:tc>
          <w:tcPr>
            <w:tcW w:w="1026" w:type="dxa"/>
            <w:tcBorders>
              <w:top w:val="nil"/>
              <w:left w:val="single" w:sz="8" w:space="0" w:color="auto"/>
              <w:bottom w:val="single" w:sz="4" w:space="0" w:color="auto"/>
              <w:right w:val="single" w:sz="4" w:space="0" w:color="auto"/>
            </w:tcBorders>
            <w:vAlign w:val="center"/>
          </w:tcPr>
          <w:p w14:paraId="7A0B847C"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420B858B" w14:textId="77777777" w:rsidR="00D55510" w:rsidRDefault="00DA194B">
            <w:pPr>
              <w:spacing w:line="26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5BBBB3BE"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131B6EE"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2D9AFCE2" w14:textId="77777777">
        <w:trPr>
          <w:trHeight w:val="285"/>
        </w:trPr>
        <w:tc>
          <w:tcPr>
            <w:tcW w:w="1026" w:type="dxa"/>
            <w:vMerge w:val="restart"/>
            <w:tcBorders>
              <w:top w:val="single" w:sz="4" w:space="0" w:color="auto"/>
              <w:left w:val="single" w:sz="4" w:space="0" w:color="auto"/>
              <w:right w:val="single" w:sz="4" w:space="0" w:color="auto"/>
            </w:tcBorders>
            <w:vAlign w:val="center"/>
          </w:tcPr>
          <w:p w14:paraId="3A532F09"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C61B8ED" w14:textId="77777777" w:rsidR="00D55510" w:rsidRDefault="00DA194B">
            <w:pPr>
              <w:spacing w:line="260" w:lineRule="exact"/>
              <w:jc w:val="left"/>
              <w:rPr>
                <w:color w:val="000000"/>
                <w:kern w:val="0"/>
                <w:sz w:val="18"/>
                <w:szCs w:val="18"/>
              </w:rPr>
            </w:pPr>
            <w:r>
              <w:rPr>
                <w:rFonts w:hint="eastAsia"/>
                <w:color w:val="000000"/>
                <w:kern w:val="0"/>
                <w:sz w:val="18"/>
                <w:szCs w:val="18"/>
              </w:rPr>
              <w:t>按要求改正的，未发生生产安全事故的</w:t>
            </w:r>
          </w:p>
        </w:tc>
        <w:tc>
          <w:tcPr>
            <w:tcW w:w="1120" w:type="dxa"/>
            <w:vMerge w:val="restart"/>
            <w:tcBorders>
              <w:top w:val="single" w:sz="4" w:space="0" w:color="auto"/>
              <w:left w:val="single" w:sz="4" w:space="0" w:color="auto"/>
              <w:right w:val="single" w:sz="4" w:space="0" w:color="auto"/>
            </w:tcBorders>
            <w:vAlign w:val="center"/>
          </w:tcPr>
          <w:p w14:paraId="3F8760DC"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5774" w:type="dxa"/>
            <w:tcBorders>
              <w:top w:val="single" w:sz="4" w:space="0" w:color="auto"/>
              <w:left w:val="nil"/>
              <w:bottom w:val="single" w:sz="4" w:space="0" w:color="auto"/>
              <w:right w:val="single" w:sz="4" w:space="0" w:color="auto"/>
            </w:tcBorders>
            <w:vAlign w:val="center"/>
          </w:tcPr>
          <w:p w14:paraId="4EAB9100" w14:textId="77777777" w:rsidR="00D55510" w:rsidRDefault="00DA194B">
            <w:pPr>
              <w:spacing w:line="26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万元以下罚款</w:t>
            </w:r>
          </w:p>
        </w:tc>
      </w:tr>
      <w:tr w:rsidR="00D55510" w14:paraId="666D98C0" w14:textId="77777777">
        <w:trPr>
          <w:trHeight w:val="285"/>
        </w:trPr>
        <w:tc>
          <w:tcPr>
            <w:tcW w:w="1026" w:type="dxa"/>
            <w:vMerge/>
            <w:tcBorders>
              <w:left w:val="single" w:sz="4" w:space="0" w:color="auto"/>
              <w:right w:val="single" w:sz="4" w:space="0" w:color="auto"/>
            </w:tcBorders>
            <w:vAlign w:val="center"/>
          </w:tcPr>
          <w:p w14:paraId="391DF484" w14:textId="77777777" w:rsidR="00D55510" w:rsidRDefault="00D55510">
            <w:pPr>
              <w:spacing w:line="26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99D38E" w14:textId="77777777" w:rsidR="00D55510" w:rsidRDefault="00DA194B">
            <w:pPr>
              <w:spacing w:line="260" w:lineRule="exact"/>
              <w:jc w:val="left"/>
              <w:rPr>
                <w:color w:val="000000"/>
                <w:kern w:val="0"/>
                <w:sz w:val="18"/>
                <w:szCs w:val="18"/>
              </w:rPr>
            </w:pPr>
            <w:r>
              <w:rPr>
                <w:rFonts w:hint="eastAsia"/>
                <w:color w:val="000000"/>
                <w:kern w:val="0"/>
                <w:sz w:val="18"/>
                <w:szCs w:val="18"/>
              </w:rPr>
              <w:t>按要求改正的，发生生产安全事故的</w:t>
            </w:r>
          </w:p>
        </w:tc>
        <w:tc>
          <w:tcPr>
            <w:tcW w:w="1120" w:type="dxa"/>
            <w:vMerge/>
            <w:tcBorders>
              <w:left w:val="single" w:sz="4" w:space="0" w:color="auto"/>
              <w:right w:val="single" w:sz="4" w:space="0" w:color="auto"/>
            </w:tcBorders>
            <w:vAlign w:val="center"/>
          </w:tcPr>
          <w:p w14:paraId="6C2331F6" w14:textId="77777777" w:rsidR="00D55510" w:rsidRDefault="00D55510">
            <w:pPr>
              <w:spacing w:line="260" w:lineRule="exact"/>
              <w:jc w:val="center"/>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37697E75" w14:textId="77777777" w:rsidR="00D55510" w:rsidRDefault="00DA194B">
            <w:pPr>
              <w:spacing w:line="26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r>
              <w:rPr>
                <w:color w:val="000000"/>
                <w:kern w:val="0"/>
                <w:sz w:val="18"/>
                <w:szCs w:val="18"/>
              </w:rPr>
              <w:t xml:space="preserve">   </w:t>
            </w:r>
          </w:p>
        </w:tc>
      </w:tr>
      <w:tr w:rsidR="00D55510" w14:paraId="69E04AA3" w14:textId="77777777">
        <w:trPr>
          <w:trHeight w:val="271"/>
        </w:trPr>
        <w:tc>
          <w:tcPr>
            <w:tcW w:w="1026" w:type="dxa"/>
            <w:vMerge/>
            <w:tcBorders>
              <w:left w:val="single" w:sz="4" w:space="0" w:color="auto"/>
              <w:right w:val="single" w:sz="4" w:space="0" w:color="auto"/>
            </w:tcBorders>
            <w:vAlign w:val="center"/>
          </w:tcPr>
          <w:p w14:paraId="17453CEA" w14:textId="77777777" w:rsidR="00D55510" w:rsidRDefault="00D55510">
            <w:pPr>
              <w:spacing w:line="26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26C03CB" w14:textId="77777777" w:rsidR="00D55510" w:rsidRDefault="00DA194B">
            <w:pPr>
              <w:spacing w:line="260" w:lineRule="exact"/>
              <w:jc w:val="left"/>
              <w:rPr>
                <w:color w:val="000000"/>
                <w:kern w:val="0"/>
                <w:sz w:val="18"/>
                <w:szCs w:val="18"/>
              </w:rPr>
            </w:pPr>
            <w:r>
              <w:rPr>
                <w:rFonts w:hint="eastAsia"/>
                <w:color w:val="000000"/>
                <w:kern w:val="0"/>
                <w:sz w:val="18"/>
                <w:szCs w:val="18"/>
              </w:rPr>
              <w:t>未按要求改正的，未发生生产安全事故的</w:t>
            </w:r>
          </w:p>
        </w:tc>
        <w:tc>
          <w:tcPr>
            <w:tcW w:w="1120" w:type="dxa"/>
            <w:vMerge/>
            <w:tcBorders>
              <w:left w:val="single" w:sz="4" w:space="0" w:color="auto"/>
              <w:right w:val="single" w:sz="4" w:space="0" w:color="auto"/>
            </w:tcBorders>
            <w:vAlign w:val="center"/>
          </w:tcPr>
          <w:p w14:paraId="3F751C51" w14:textId="77777777" w:rsidR="00D55510" w:rsidRDefault="00D55510">
            <w:pPr>
              <w:spacing w:line="26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48AAD8BB" w14:textId="77777777" w:rsidR="00D55510" w:rsidRDefault="00DA194B">
            <w:pPr>
              <w:spacing w:line="26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p w14:paraId="38005DDA" w14:textId="77777777" w:rsidR="00D55510" w:rsidRDefault="00DA194B">
            <w:pPr>
              <w:spacing w:line="260" w:lineRule="exact"/>
              <w:jc w:val="left"/>
              <w:rPr>
                <w:color w:val="000000"/>
                <w:kern w:val="0"/>
                <w:sz w:val="18"/>
                <w:szCs w:val="18"/>
              </w:rPr>
            </w:pPr>
            <w:r>
              <w:rPr>
                <w:rFonts w:hint="eastAsia"/>
                <w:color w:val="000000"/>
                <w:kern w:val="0"/>
                <w:sz w:val="18"/>
                <w:szCs w:val="18"/>
              </w:rPr>
              <w:lastRenderedPageBreak/>
              <w:t>对个人：</w:t>
            </w:r>
            <w:r>
              <w:rPr>
                <w:rFonts w:hint="eastAsia"/>
                <w:color w:val="000000"/>
                <w:kern w:val="0"/>
                <w:sz w:val="18"/>
                <w:szCs w:val="18"/>
              </w:rPr>
              <w:t>2</w:t>
            </w:r>
            <w:r>
              <w:rPr>
                <w:rFonts w:hint="eastAsia"/>
                <w:color w:val="000000"/>
                <w:kern w:val="0"/>
                <w:sz w:val="18"/>
                <w:szCs w:val="18"/>
              </w:rPr>
              <w:t>万以上</w:t>
            </w:r>
            <w:r>
              <w:rPr>
                <w:rFonts w:hint="eastAsia"/>
                <w:color w:val="000000"/>
                <w:kern w:val="0"/>
                <w:sz w:val="18"/>
                <w:szCs w:val="18"/>
              </w:rPr>
              <w:t>4</w:t>
            </w:r>
            <w:r>
              <w:rPr>
                <w:rFonts w:hint="eastAsia"/>
                <w:color w:val="000000"/>
                <w:kern w:val="0"/>
                <w:sz w:val="18"/>
                <w:szCs w:val="18"/>
              </w:rPr>
              <w:t>万以下罚款</w:t>
            </w:r>
            <w:r>
              <w:rPr>
                <w:color w:val="000000"/>
                <w:kern w:val="0"/>
                <w:sz w:val="18"/>
                <w:szCs w:val="18"/>
              </w:rPr>
              <w:t xml:space="preserve">   </w:t>
            </w:r>
          </w:p>
        </w:tc>
      </w:tr>
      <w:tr w:rsidR="00D55510" w14:paraId="6058F122" w14:textId="77777777">
        <w:trPr>
          <w:trHeight w:val="285"/>
        </w:trPr>
        <w:tc>
          <w:tcPr>
            <w:tcW w:w="1026" w:type="dxa"/>
            <w:vMerge/>
            <w:tcBorders>
              <w:left w:val="single" w:sz="4" w:space="0" w:color="auto"/>
              <w:bottom w:val="single" w:sz="4" w:space="0" w:color="auto"/>
              <w:right w:val="single" w:sz="4" w:space="0" w:color="auto"/>
            </w:tcBorders>
            <w:vAlign w:val="center"/>
          </w:tcPr>
          <w:p w14:paraId="25D60225" w14:textId="77777777" w:rsidR="00D55510" w:rsidRDefault="00D55510">
            <w:pPr>
              <w:spacing w:line="26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670D53" w14:textId="77777777" w:rsidR="00D55510" w:rsidRDefault="00DA194B">
            <w:pPr>
              <w:spacing w:line="260" w:lineRule="exact"/>
              <w:jc w:val="left"/>
              <w:rPr>
                <w:color w:val="000000"/>
                <w:kern w:val="0"/>
                <w:sz w:val="18"/>
                <w:szCs w:val="18"/>
              </w:rPr>
            </w:pPr>
            <w:r>
              <w:rPr>
                <w:rFonts w:hint="eastAsia"/>
                <w:color w:val="000000"/>
                <w:kern w:val="0"/>
                <w:sz w:val="18"/>
                <w:szCs w:val="18"/>
              </w:rPr>
              <w:t>未按要求改正的，发生生产安全事故的</w:t>
            </w:r>
          </w:p>
        </w:tc>
        <w:tc>
          <w:tcPr>
            <w:tcW w:w="1120" w:type="dxa"/>
            <w:vMerge/>
            <w:tcBorders>
              <w:left w:val="single" w:sz="4" w:space="0" w:color="auto"/>
              <w:bottom w:val="single" w:sz="4" w:space="0" w:color="auto"/>
              <w:right w:val="single" w:sz="4" w:space="0" w:color="auto"/>
            </w:tcBorders>
            <w:vAlign w:val="center"/>
          </w:tcPr>
          <w:p w14:paraId="6F425F41" w14:textId="77777777" w:rsidR="00D55510" w:rsidRDefault="00D55510">
            <w:pPr>
              <w:spacing w:line="26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0BE0F6DF" w14:textId="77777777" w:rsidR="00D55510" w:rsidRDefault="00DA194B">
            <w:pPr>
              <w:spacing w:line="26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万元以下罚款，责令停产停业整顿</w:t>
            </w:r>
          </w:p>
          <w:p w14:paraId="1BF9B67C" w14:textId="77777777" w:rsidR="00D55510" w:rsidRDefault="00DA194B">
            <w:pPr>
              <w:spacing w:line="26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4</w:t>
            </w:r>
            <w:r>
              <w:rPr>
                <w:rFonts w:hint="eastAsia"/>
                <w:color w:val="000000"/>
                <w:kern w:val="0"/>
                <w:sz w:val="18"/>
                <w:szCs w:val="18"/>
              </w:rPr>
              <w:t>万以上</w:t>
            </w:r>
            <w:r>
              <w:rPr>
                <w:rFonts w:hint="eastAsia"/>
                <w:color w:val="000000"/>
                <w:kern w:val="0"/>
                <w:sz w:val="18"/>
                <w:szCs w:val="18"/>
              </w:rPr>
              <w:t>5</w:t>
            </w:r>
            <w:r>
              <w:rPr>
                <w:rFonts w:hint="eastAsia"/>
                <w:color w:val="000000"/>
                <w:kern w:val="0"/>
                <w:sz w:val="18"/>
                <w:szCs w:val="18"/>
              </w:rPr>
              <w:t>万以下罚款</w:t>
            </w:r>
            <w:r>
              <w:rPr>
                <w:color w:val="000000"/>
                <w:kern w:val="0"/>
                <w:sz w:val="18"/>
                <w:szCs w:val="18"/>
              </w:rPr>
              <w:t xml:space="preserve">   </w:t>
            </w:r>
          </w:p>
        </w:tc>
      </w:tr>
    </w:tbl>
    <w:p w14:paraId="378F4520" w14:textId="77777777" w:rsidR="00D55510" w:rsidRDefault="00D55510"/>
    <w:p w14:paraId="043E91ED" w14:textId="77777777" w:rsidR="00D55510" w:rsidRDefault="00D55510"/>
    <w:tbl>
      <w:tblPr>
        <w:tblW w:w="0" w:type="auto"/>
        <w:tblInd w:w="78" w:type="dxa"/>
        <w:tblLayout w:type="fixed"/>
        <w:tblLook w:val="04A0" w:firstRow="1" w:lastRow="0" w:firstColumn="1" w:lastColumn="0" w:noHBand="0" w:noVBand="1"/>
      </w:tblPr>
      <w:tblGrid>
        <w:gridCol w:w="1070"/>
        <w:gridCol w:w="4630"/>
        <w:gridCol w:w="1418"/>
        <w:gridCol w:w="6932"/>
      </w:tblGrid>
      <w:tr w:rsidR="00D55510" w14:paraId="3E4A9537"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861B88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2C2210EC" w14:textId="77777777" w:rsidR="00D55510" w:rsidRDefault="00DA194B">
            <w:pPr>
              <w:spacing w:line="320" w:lineRule="exact"/>
              <w:jc w:val="left"/>
              <w:rPr>
                <w:rFonts w:eastAsia="仿宋_GB2312"/>
                <w:color w:val="000000"/>
                <w:sz w:val="20"/>
              </w:rPr>
            </w:pPr>
            <w:r>
              <w:rPr>
                <w:rFonts w:eastAsia="仿宋_GB2312"/>
                <w:b/>
                <w:bCs/>
                <w:color w:val="000000"/>
                <w:kern w:val="0"/>
                <w:sz w:val="18"/>
                <w:szCs w:val="18"/>
              </w:rPr>
              <w:t>320217028000</w:t>
            </w:r>
            <w:r>
              <w:rPr>
                <w:rFonts w:eastAsia="仿宋_GB2312" w:hint="eastAsia"/>
                <w:b/>
                <w:bCs/>
                <w:color w:val="000000"/>
                <w:kern w:val="0"/>
                <w:sz w:val="18"/>
                <w:szCs w:val="18"/>
              </w:rPr>
              <w:t xml:space="preserve"> </w:t>
            </w:r>
          </w:p>
        </w:tc>
      </w:tr>
      <w:tr w:rsidR="00D55510" w14:paraId="4F3AB284" w14:textId="77777777">
        <w:trPr>
          <w:trHeight w:val="285"/>
        </w:trPr>
        <w:tc>
          <w:tcPr>
            <w:tcW w:w="1070" w:type="dxa"/>
            <w:tcBorders>
              <w:top w:val="nil"/>
              <w:left w:val="single" w:sz="8" w:space="0" w:color="auto"/>
              <w:bottom w:val="single" w:sz="4" w:space="0" w:color="auto"/>
              <w:right w:val="single" w:sz="4" w:space="0" w:color="auto"/>
            </w:tcBorders>
            <w:vAlign w:val="center"/>
          </w:tcPr>
          <w:p w14:paraId="3C7B03B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18B9F80" w14:textId="77777777" w:rsidR="00D55510" w:rsidRDefault="00DA194B">
            <w:pPr>
              <w:jc w:val="left"/>
              <w:rPr>
                <w:color w:val="000000"/>
                <w:sz w:val="20"/>
              </w:rPr>
            </w:pPr>
            <w:r>
              <w:rPr>
                <w:rFonts w:hint="eastAsia"/>
                <w:color w:val="000000"/>
                <w:sz w:val="20"/>
              </w:rPr>
              <w:t>对擅自在城市照明设施上张贴、悬挂、设置宣传品、广告的处罚</w:t>
            </w:r>
          </w:p>
        </w:tc>
      </w:tr>
      <w:tr w:rsidR="00D55510" w14:paraId="73DDF712" w14:textId="77777777">
        <w:trPr>
          <w:trHeight w:val="1665"/>
        </w:trPr>
        <w:tc>
          <w:tcPr>
            <w:tcW w:w="1070" w:type="dxa"/>
            <w:tcBorders>
              <w:top w:val="nil"/>
              <w:left w:val="single" w:sz="8" w:space="0" w:color="auto"/>
              <w:bottom w:val="single" w:sz="4" w:space="0" w:color="auto"/>
              <w:right w:val="single" w:sz="4" w:space="0" w:color="auto"/>
            </w:tcBorders>
            <w:vAlign w:val="center"/>
          </w:tcPr>
          <w:p w14:paraId="68390DD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55169864" w14:textId="77777777" w:rsidR="00D55510" w:rsidRDefault="00DA194B">
            <w:pPr>
              <w:spacing w:line="320" w:lineRule="exact"/>
              <w:jc w:val="left"/>
              <w:rPr>
                <w:color w:val="000000"/>
                <w:sz w:val="20"/>
              </w:rPr>
            </w:pPr>
            <w:r>
              <w:rPr>
                <w:rFonts w:hint="eastAsia"/>
                <w:color w:val="000000"/>
                <w:sz w:val="20"/>
              </w:rPr>
              <w:t>【规章】《城市照明管理规定》（住房和城乡建设部令第</w:t>
            </w:r>
            <w:r>
              <w:rPr>
                <w:color w:val="000000"/>
                <w:sz w:val="20"/>
              </w:rPr>
              <w:t>4</w:t>
            </w:r>
            <w:r>
              <w:rPr>
                <w:rFonts w:hint="eastAsia"/>
                <w:color w:val="000000"/>
                <w:sz w:val="20"/>
              </w:rPr>
              <w:t>号）</w:t>
            </w:r>
            <w:r>
              <w:rPr>
                <w:color w:val="000000"/>
                <w:sz w:val="20"/>
              </w:rPr>
              <w:br/>
            </w:r>
            <w:r>
              <w:rPr>
                <w:rFonts w:hint="eastAsia"/>
                <w:color w:val="000000"/>
                <w:sz w:val="20"/>
              </w:rPr>
              <w:t>第二十八条</w:t>
            </w:r>
            <w:r>
              <w:rPr>
                <w:color w:val="000000"/>
                <w:sz w:val="20"/>
              </w:rPr>
              <w:t xml:space="preserve"> </w:t>
            </w:r>
            <w:r>
              <w:rPr>
                <w:rFonts w:hint="eastAsia"/>
                <w:color w:val="000000"/>
                <w:sz w:val="20"/>
              </w:rPr>
              <w:t>任何单位和个人都应当保护城市照明设施，不得实施下列行为：</w:t>
            </w:r>
            <w:r>
              <w:rPr>
                <w:color w:val="000000"/>
                <w:sz w:val="20"/>
              </w:rPr>
              <w:br/>
              <w:t xml:space="preserve">   </w:t>
            </w:r>
            <w:r>
              <w:rPr>
                <w:rFonts w:hint="eastAsia"/>
                <w:color w:val="000000"/>
                <w:sz w:val="20"/>
              </w:rPr>
              <w:t>（三）擅自在城市照明设施上张贴、悬挂、设置宣传品、广告；</w:t>
            </w:r>
            <w:r>
              <w:rPr>
                <w:color w:val="000000"/>
                <w:sz w:val="20"/>
              </w:rPr>
              <w:br/>
            </w:r>
            <w:r>
              <w:rPr>
                <w:rFonts w:hint="eastAsia"/>
                <w:color w:val="000000"/>
                <w:sz w:val="20"/>
              </w:rPr>
              <w:t>第三十二条</w:t>
            </w:r>
            <w:r>
              <w:rPr>
                <w:color w:val="000000"/>
                <w:sz w:val="20"/>
              </w:rPr>
              <w:t xml:space="preserve"> </w:t>
            </w:r>
            <w:r>
              <w:rPr>
                <w:rFonts w:hint="eastAsia"/>
                <w:color w:val="000000"/>
                <w:sz w:val="20"/>
              </w:rPr>
              <w:t>违反本规定，有第二十八条规定行为之一的，由城市照明主管部门责令限期改正，对个人处以</w:t>
            </w:r>
            <w:r>
              <w:rPr>
                <w:color w:val="000000"/>
                <w:sz w:val="20"/>
              </w:rPr>
              <w:t>200</w:t>
            </w:r>
            <w:r>
              <w:rPr>
                <w:rFonts w:hint="eastAsia"/>
                <w:color w:val="000000"/>
                <w:sz w:val="20"/>
              </w:rPr>
              <w:t>元以上</w:t>
            </w:r>
            <w:r>
              <w:rPr>
                <w:color w:val="000000"/>
                <w:sz w:val="20"/>
              </w:rPr>
              <w:t>1000</w:t>
            </w:r>
            <w:r>
              <w:rPr>
                <w:rFonts w:hint="eastAsia"/>
                <w:color w:val="000000"/>
                <w:sz w:val="20"/>
              </w:rPr>
              <w:t>元以下的罚款；对单位处以</w:t>
            </w:r>
            <w:r>
              <w:rPr>
                <w:color w:val="000000"/>
                <w:sz w:val="20"/>
              </w:rPr>
              <w:t>1000</w:t>
            </w:r>
            <w:r>
              <w:rPr>
                <w:rFonts w:hint="eastAsia"/>
                <w:color w:val="000000"/>
                <w:sz w:val="20"/>
              </w:rPr>
              <w:t>元以上</w:t>
            </w:r>
            <w:r>
              <w:rPr>
                <w:color w:val="000000"/>
                <w:sz w:val="20"/>
              </w:rPr>
              <w:t>3</w:t>
            </w:r>
            <w:r>
              <w:rPr>
                <w:rFonts w:hint="eastAsia"/>
                <w:color w:val="000000"/>
                <w:sz w:val="20"/>
              </w:rPr>
              <w:t>万元以下的罚款；造成损失的，依法赔偿损失。</w:t>
            </w:r>
            <w:r>
              <w:rPr>
                <w:color w:val="000000"/>
                <w:sz w:val="20"/>
              </w:rPr>
              <w:t> </w:t>
            </w:r>
          </w:p>
        </w:tc>
      </w:tr>
      <w:tr w:rsidR="00D55510" w14:paraId="566CEF56" w14:textId="77777777">
        <w:trPr>
          <w:trHeight w:val="285"/>
        </w:trPr>
        <w:tc>
          <w:tcPr>
            <w:tcW w:w="1070" w:type="dxa"/>
            <w:tcBorders>
              <w:top w:val="nil"/>
              <w:left w:val="single" w:sz="8" w:space="0" w:color="auto"/>
              <w:bottom w:val="single" w:sz="4" w:space="0" w:color="auto"/>
              <w:right w:val="single" w:sz="4" w:space="0" w:color="auto"/>
            </w:tcBorders>
            <w:vAlign w:val="center"/>
          </w:tcPr>
          <w:p w14:paraId="2E720B2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0C15884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50781C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40B98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EB9EB0" w14:textId="77777777">
        <w:trPr>
          <w:trHeight w:val="285"/>
        </w:trPr>
        <w:tc>
          <w:tcPr>
            <w:tcW w:w="1070" w:type="dxa"/>
            <w:vMerge w:val="restart"/>
            <w:tcBorders>
              <w:top w:val="nil"/>
              <w:left w:val="single" w:sz="8" w:space="0" w:color="auto"/>
              <w:right w:val="single" w:sz="4" w:space="0" w:color="auto"/>
            </w:tcBorders>
            <w:vAlign w:val="center"/>
          </w:tcPr>
          <w:p w14:paraId="01B5296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4630" w:type="dxa"/>
            <w:tcBorders>
              <w:top w:val="single" w:sz="4" w:space="0" w:color="auto"/>
              <w:left w:val="nil"/>
              <w:bottom w:val="single" w:sz="4" w:space="0" w:color="auto"/>
              <w:right w:val="single" w:sz="4" w:space="0" w:color="auto"/>
            </w:tcBorders>
            <w:vAlign w:val="center"/>
          </w:tcPr>
          <w:p w14:paraId="0743E31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418" w:type="dxa"/>
            <w:vMerge w:val="restart"/>
            <w:tcBorders>
              <w:top w:val="nil"/>
              <w:left w:val="single" w:sz="4" w:space="0" w:color="auto"/>
              <w:right w:val="single" w:sz="4" w:space="0" w:color="auto"/>
            </w:tcBorders>
            <w:vAlign w:val="center"/>
          </w:tcPr>
          <w:p w14:paraId="6D4A869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932" w:type="dxa"/>
            <w:tcBorders>
              <w:top w:val="nil"/>
              <w:left w:val="nil"/>
              <w:bottom w:val="single" w:sz="4" w:space="0" w:color="auto"/>
              <w:right w:val="single" w:sz="8" w:space="0" w:color="auto"/>
            </w:tcBorders>
            <w:vAlign w:val="center"/>
          </w:tcPr>
          <w:p w14:paraId="6D0BD3D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20ADECD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34588B50" w14:textId="77777777">
        <w:trPr>
          <w:trHeight w:val="285"/>
        </w:trPr>
        <w:tc>
          <w:tcPr>
            <w:tcW w:w="1070" w:type="dxa"/>
            <w:vMerge/>
            <w:tcBorders>
              <w:left w:val="single" w:sz="8" w:space="0" w:color="auto"/>
              <w:bottom w:val="single" w:sz="4" w:space="0" w:color="auto"/>
              <w:right w:val="single" w:sz="4" w:space="0" w:color="auto"/>
            </w:tcBorders>
            <w:vAlign w:val="center"/>
          </w:tcPr>
          <w:p w14:paraId="769531AC" w14:textId="77777777" w:rsidR="00D55510" w:rsidRDefault="00D55510">
            <w:pPr>
              <w:jc w:val="left"/>
              <w:rPr>
                <w:color w:val="000000"/>
                <w:kern w:val="0"/>
                <w:sz w:val="18"/>
                <w:szCs w:val="18"/>
              </w:rPr>
            </w:pPr>
          </w:p>
        </w:tc>
        <w:tc>
          <w:tcPr>
            <w:tcW w:w="4630" w:type="dxa"/>
            <w:tcBorders>
              <w:top w:val="single" w:sz="4" w:space="0" w:color="auto"/>
              <w:left w:val="nil"/>
              <w:bottom w:val="single" w:sz="4" w:space="0" w:color="auto"/>
              <w:right w:val="single" w:sz="4" w:space="0" w:color="auto"/>
            </w:tcBorders>
            <w:vAlign w:val="center"/>
          </w:tcPr>
          <w:p w14:paraId="58B4D08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418" w:type="dxa"/>
            <w:vMerge/>
            <w:tcBorders>
              <w:left w:val="single" w:sz="4" w:space="0" w:color="auto"/>
              <w:bottom w:val="single" w:sz="4" w:space="0" w:color="auto"/>
              <w:right w:val="single" w:sz="4" w:space="0" w:color="auto"/>
            </w:tcBorders>
            <w:vAlign w:val="center"/>
          </w:tcPr>
          <w:p w14:paraId="5BC748FF" w14:textId="77777777" w:rsidR="00D55510" w:rsidRDefault="00D55510">
            <w:pPr>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1DFD68D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5339B0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5599607B" w14:textId="77777777" w:rsidR="00D55510" w:rsidRDefault="00D55510"/>
    <w:p w14:paraId="09ECC397" w14:textId="77777777" w:rsidR="00D55510" w:rsidRDefault="00D55510"/>
    <w:p w14:paraId="3641DDBB" w14:textId="77777777" w:rsidR="00D55510" w:rsidRDefault="00D55510"/>
    <w:p w14:paraId="47E53DD7" w14:textId="77777777" w:rsidR="00D55510" w:rsidRDefault="00D55510"/>
    <w:p w14:paraId="6E459800" w14:textId="77777777" w:rsidR="00D55510" w:rsidRDefault="00D55510"/>
    <w:p w14:paraId="50B25631" w14:textId="77777777" w:rsidR="00D55510" w:rsidRDefault="00D55510"/>
    <w:p w14:paraId="3E1E85FA" w14:textId="77777777" w:rsidR="00D55510" w:rsidRDefault="00D55510"/>
    <w:p w14:paraId="4D0495D4" w14:textId="77777777" w:rsidR="00D55510" w:rsidRDefault="00D55510"/>
    <w:tbl>
      <w:tblPr>
        <w:tblW w:w="0" w:type="auto"/>
        <w:tblInd w:w="78" w:type="dxa"/>
        <w:tblLayout w:type="fixed"/>
        <w:tblLook w:val="04A0" w:firstRow="1" w:lastRow="0" w:firstColumn="1" w:lastColumn="0" w:noHBand="0" w:noVBand="1"/>
      </w:tblPr>
      <w:tblGrid>
        <w:gridCol w:w="1070"/>
        <w:gridCol w:w="4630"/>
        <w:gridCol w:w="1418"/>
        <w:gridCol w:w="6932"/>
      </w:tblGrid>
      <w:tr w:rsidR="00D55510" w14:paraId="11708457"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AA049E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1D1BE0F7" w14:textId="77777777" w:rsidR="00D55510" w:rsidRDefault="00DA194B">
            <w:pPr>
              <w:spacing w:line="320" w:lineRule="exact"/>
              <w:jc w:val="left"/>
              <w:rPr>
                <w:rFonts w:eastAsia="仿宋_GB2312"/>
                <w:color w:val="000000"/>
                <w:sz w:val="20"/>
              </w:rPr>
            </w:pPr>
            <w:r>
              <w:rPr>
                <w:rFonts w:eastAsia="仿宋_GB2312"/>
                <w:color w:val="000000"/>
                <w:sz w:val="20"/>
              </w:rPr>
              <w:t>320217029000</w:t>
            </w:r>
            <w:r>
              <w:rPr>
                <w:rFonts w:eastAsia="仿宋_GB2312" w:hint="eastAsia"/>
                <w:color w:val="000000"/>
                <w:sz w:val="20"/>
              </w:rPr>
              <w:t xml:space="preserve"> </w:t>
            </w:r>
          </w:p>
        </w:tc>
      </w:tr>
      <w:tr w:rsidR="00D55510" w14:paraId="3DADF023" w14:textId="77777777">
        <w:trPr>
          <w:trHeight w:val="285"/>
        </w:trPr>
        <w:tc>
          <w:tcPr>
            <w:tcW w:w="1070" w:type="dxa"/>
            <w:tcBorders>
              <w:top w:val="nil"/>
              <w:left w:val="single" w:sz="8" w:space="0" w:color="auto"/>
              <w:bottom w:val="single" w:sz="4" w:space="0" w:color="auto"/>
              <w:right w:val="single" w:sz="4" w:space="0" w:color="auto"/>
            </w:tcBorders>
            <w:vAlign w:val="center"/>
          </w:tcPr>
          <w:p w14:paraId="5A57797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47734CFC" w14:textId="77777777" w:rsidR="00D55510" w:rsidRDefault="00DA194B">
            <w:pPr>
              <w:jc w:val="left"/>
              <w:rPr>
                <w:color w:val="000000"/>
                <w:sz w:val="20"/>
              </w:rPr>
            </w:pPr>
            <w:r>
              <w:rPr>
                <w:rFonts w:hint="eastAsia"/>
                <w:color w:val="000000"/>
                <w:sz w:val="20"/>
              </w:rPr>
              <w:t>对擅自在城市照明设施上架设线缆、安置其它设施或者接用电源的处罚</w:t>
            </w:r>
          </w:p>
        </w:tc>
      </w:tr>
      <w:tr w:rsidR="00D55510" w14:paraId="0D1AAC53" w14:textId="77777777">
        <w:trPr>
          <w:trHeight w:val="1665"/>
        </w:trPr>
        <w:tc>
          <w:tcPr>
            <w:tcW w:w="1070" w:type="dxa"/>
            <w:tcBorders>
              <w:top w:val="nil"/>
              <w:left w:val="single" w:sz="8" w:space="0" w:color="auto"/>
              <w:bottom w:val="single" w:sz="4" w:space="0" w:color="auto"/>
              <w:right w:val="single" w:sz="4" w:space="0" w:color="auto"/>
            </w:tcBorders>
            <w:vAlign w:val="center"/>
          </w:tcPr>
          <w:p w14:paraId="5F75A35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3C519D26" w14:textId="77777777" w:rsidR="00D55510" w:rsidRDefault="00DA194B">
            <w:pPr>
              <w:spacing w:line="320" w:lineRule="exact"/>
              <w:jc w:val="left"/>
              <w:rPr>
                <w:color w:val="000000"/>
                <w:sz w:val="20"/>
              </w:rPr>
            </w:pPr>
            <w:r>
              <w:rPr>
                <w:rFonts w:hint="eastAsia"/>
                <w:color w:val="000000"/>
                <w:sz w:val="20"/>
              </w:rPr>
              <w:t>【规章】《城市照明管理规定》（住房和城乡建设部令第</w:t>
            </w:r>
            <w:r>
              <w:rPr>
                <w:color w:val="000000"/>
                <w:sz w:val="20"/>
              </w:rPr>
              <w:t>4</w:t>
            </w:r>
            <w:r>
              <w:rPr>
                <w:rFonts w:hint="eastAsia"/>
                <w:color w:val="000000"/>
                <w:sz w:val="20"/>
              </w:rPr>
              <w:t>号）第二十八条</w:t>
            </w:r>
            <w:r>
              <w:rPr>
                <w:color w:val="000000"/>
                <w:sz w:val="20"/>
              </w:rPr>
              <w:t xml:space="preserve"> </w:t>
            </w:r>
            <w:r>
              <w:rPr>
                <w:rFonts w:hint="eastAsia"/>
                <w:color w:val="000000"/>
                <w:sz w:val="20"/>
              </w:rPr>
              <w:t>任何单位和个人都应当保护城市照明设施，不得实施下列行为：</w:t>
            </w:r>
            <w:r>
              <w:rPr>
                <w:color w:val="000000"/>
                <w:sz w:val="20"/>
              </w:rPr>
              <w:br/>
            </w:r>
            <w:r>
              <w:rPr>
                <w:rFonts w:hint="eastAsia"/>
                <w:color w:val="000000"/>
                <w:sz w:val="20"/>
              </w:rPr>
              <w:t>（四）擅自在城市照明设施上架设线缆、安置其它设施或者接用电源；</w:t>
            </w:r>
            <w:r>
              <w:rPr>
                <w:color w:val="000000"/>
                <w:sz w:val="20"/>
              </w:rPr>
              <w:br/>
            </w:r>
            <w:r>
              <w:rPr>
                <w:rFonts w:hint="eastAsia"/>
                <w:color w:val="000000"/>
                <w:sz w:val="20"/>
              </w:rPr>
              <w:t>第三十二条</w:t>
            </w:r>
            <w:r>
              <w:rPr>
                <w:color w:val="000000"/>
                <w:sz w:val="20"/>
              </w:rPr>
              <w:t xml:space="preserve"> </w:t>
            </w:r>
            <w:r>
              <w:rPr>
                <w:rFonts w:hint="eastAsia"/>
                <w:color w:val="000000"/>
                <w:sz w:val="20"/>
              </w:rPr>
              <w:t>违反本规定，有第二十八条规定行为之一的，由城市照明主管部门责令限期改正，对个人处以</w:t>
            </w:r>
            <w:r>
              <w:rPr>
                <w:color w:val="000000"/>
                <w:sz w:val="20"/>
              </w:rPr>
              <w:t>200</w:t>
            </w:r>
            <w:r>
              <w:rPr>
                <w:rFonts w:hint="eastAsia"/>
                <w:color w:val="000000"/>
                <w:sz w:val="20"/>
              </w:rPr>
              <w:t>元以上</w:t>
            </w:r>
            <w:r>
              <w:rPr>
                <w:color w:val="000000"/>
                <w:sz w:val="20"/>
              </w:rPr>
              <w:t>1000</w:t>
            </w:r>
            <w:r>
              <w:rPr>
                <w:rFonts w:hint="eastAsia"/>
                <w:color w:val="000000"/>
                <w:sz w:val="20"/>
              </w:rPr>
              <w:t>元以下的罚款；对单位处以</w:t>
            </w:r>
            <w:r>
              <w:rPr>
                <w:color w:val="000000"/>
                <w:sz w:val="20"/>
              </w:rPr>
              <w:t>1000</w:t>
            </w:r>
            <w:r>
              <w:rPr>
                <w:rFonts w:hint="eastAsia"/>
                <w:color w:val="000000"/>
                <w:sz w:val="20"/>
              </w:rPr>
              <w:t>元以上</w:t>
            </w:r>
            <w:r>
              <w:rPr>
                <w:color w:val="000000"/>
                <w:sz w:val="20"/>
              </w:rPr>
              <w:t>3</w:t>
            </w:r>
            <w:r>
              <w:rPr>
                <w:rFonts w:hint="eastAsia"/>
                <w:color w:val="000000"/>
                <w:sz w:val="20"/>
              </w:rPr>
              <w:t>万元以下的罚款；造成损失的，依法赔偿损失。</w:t>
            </w:r>
          </w:p>
        </w:tc>
      </w:tr>
      <w:tr w:rsidR="00D55510" w14:paraId="43B97726" w14:textId="77777777">
        <w:trPr>
          <w:trHeight w:val="285"/>
        </w:trPr>
        <w:tc>
          <w:tcPr>
            <w:tcW w:w="1070" w:type="dxa"/>
            <w:tcBorders>
              <w:top w:val="nil"/>
              <w:left w:val="single" w:sz="8" w:space="0" w:color="auto"/>
              <w:bottom w:val="single" w:sz="4" w:space="0" w:color="auto"/>
              <w:right w:val="single" w:sz="4" w:space="0" w:color="auto"/>
            </w:tcBorders>
            <w:vAlign w:val="center"/>
          </w:tcPr>
          <w:p w14:paraId="4267C7C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69C6F4C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295ADDD0"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C4FA00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E451DB5" w14:textId="77777777">
        <w:trPr>
          <w:trHeight w:val="285"/>
        </w:trPr>
        <w:tc>
          <w:tcPr>
            <w:tcW w:w="1070" w:type="dxa"/>
            <w:vMerge w:val="restart"/>
            <w:tcBorders>
              <w:top w:val="nil"/>
              <w:left w:val="single" w:sz="8" w:space="0" w:color="auto"/>
              <w:right w:val="single" w:sz="4" w:space="0" w:color="auto"/>
            </w:tcBorders>
            <w:vAlign w:val="center"/>
          </w:tcPr>
          <w:p w14:paraId="1707A63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4630" w:type="dxa"/>
            <w:tcBorders>
              <w:top w:val="single" w:sz="4" w:space="0" w:color="auto"/>
              <w:left w:val="nil"/>
              <w:bottom w:val="single" w:sz="4" w:space="0" w:color="auto"/>
              <w:right w:val="single" w:sz="4" w:space="0" w:color="auto"/>
            </w:tcBorders>
            <w:vAlign w:val="center"/>
          </w:tcPr>
          <w:p w14:paraId="22A61C4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418" w:type="dxa"/>
            <w:vMerge w:val="restart"/>
            <w:tcBorders>
              <w:top w:val="nil"/>
              <w:left w:val="single" w:sz="4" w:space="0" w:color="auto"/>
              <w:right w:val="single" w:sz="4" w:space="0" w:color="auto"/>
            </w:tcBorders>
            <w:vAlign w:val="center"/>
          </w:tcPr>
          <w:p w14:paraId="455B06D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932" w:type="dxa"/>
            <w:tcBorders>
              <w:top w:val="nil"/>
              <w:left w:val="nil"/>
              <w:bottom w:val="single" w:sz="4" w:space="0" w:color="auto"/>
              <w:right w:val="single" w:sz="8" w:space="0" w:color="auto"/>
            </w:tcBorders>
            <w:vAlign w:val="center"/>
          </w:tcPr>
          <w:p w14:paraId="2DEDD74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2BB4390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608DD757" w14:textId="77777777">
        <w:trPr>
          <w:trHeight w:val="285"/>
        </w:trPr>
        <w:tc>
          <w:tcPr>
            <w:tcW w:w="1070" w:type="dxa"/>
            <w:vMerge/>
            <w:tcBorders>
              <w:left w:val="single" w:sz="8" w:space="0" w:color="auto"/>
              <w:bottom w:val="single" w:sz="4" w:space="0" w:color="auto"/>
              <w:right w:val="single" w:sz="4" w:space="0" w:color="auto"/>
            </w:tcBorders>
            <w:vAlign w:val="center"/>
          </w:tcPr>
          <w:p w14:paraId="3A4EAD66" w14:textId="77777777" w:rsidR="00D55510" w:rsidRDefault="00D55510">
            <w:pPr>
              <w:jc w:val="left"/>
              <w:rPr>
                <w:color w:val="000000"/>
                <w:kern w:val="0"/>
                <w:sz w:val="18"/>
                <w:szCs w:val="18"/>
              </w:rPr>
            </w:pPr>
          </w:p>
        </w:tc>
        <w:tc>
          <w:tcPr>
            <w:tcW w:w="4630" w:type="dxa"/>
            <w:tcBorders>
              <w:top w:val="single" w:sz="4" w:space="0" w:color="auto"/>
              <w:left w:val="nil"/>
              <w:bottom w:val="single" w:sz="4" w:space="0" w:color="auto"/>
              <w:right w:val="single" w:sz="4" w:space="0" w:color="auto"/>
            </w:tcBorders>
            <w:vAlign w:val="center"/>
          </w:tcPr>
          <w:p w14:paraId="66506D3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418" w:type="dxa"/>
            <w:vMerge/>
            <w:tcBorders>
              <w:left w:val="single" w:sz="4" w:space="0" w:color="auto"/>
              <w:bottom w:val="single" w:sz="4" w:space="0" w:color="auto"/>
              <w:right w:val="single" w:sz="4" w:space="0" w:color="auto"/>
            </w:tcBorders>
            <w:vAlign w:val="center"/>
          </w:tcPr>
          <w:p w14:paraId="080C0040" w14:textId="77777777" w:rsidR="00D55510" w:rsidRDefault="00D55510">
            <w:pPr>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346D432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A156C8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392AE3EF" w14:textId="77777777" w:rsidR="00D55510" w:rsidRDefault="00D55510"/>
    <w:p w14:paraId="553DD165" w14:textId="77777777" w:rsidR="00D55510" w:rsidRDefault="00D55510"/>
    <w:p w14:paraId="38F4FB38" w14:textId="77777777" w:rsidR="00D55510" w:rsidRDefault="00D55510"/>
    <w:p w14:paraId="31F7E269" w14:textId="77777777" w:rsidR="00D55510" w:rsidRDefault="00D55510"/>
    <w:p w14:paraId="5B39AEB2" w14:textId="77777777" w:rsidR="00D55510" w:rsidRDefault="00D55510"/>
    <w:p w14:paraId="622ED82E" w14:textId="77777777" w:rsidR="00D55510" w:rsidRDefault="00D55510"/>
    <w:p w14:paraId="6FDC8862" w14:textId="77777777" w:rsidR="00D55510" w:rsidRDefault="00D55510"/>
    <w:p w14:paraId="44181D19" w14:textId="77777777" w:rsidR="00D55510" w:rsidRDefault="00D55510"/>
    <w:p w14:paraId="75137F9B" w14:textId="77777777" w:rsidR="00D55510" w:rsidRDefault="00D55510"/>
    <w:tbl>
      <w:tblPr>
        <w:tblW w:w="0" w:type="auto"/>
        <w:tblInd w:w="88" w:type="dxa"/>
        <w:tblLayout w:type="fixed"/>
        <w:tblLook w:val="04A0" w:firstRow="1" w:lastRow="0" w:firstColumn="1" w:lastColumn="0" w:noHBand="0" w:noVBand="1"/>
      </w:tblPr>
      <w:tblGrid>
        <w:gridCol w:w="1010"/>
        <w:gridCol w:w="1562"/>
        <w:gridCol w:w="4578"/>
        <w:gridCol w:w="1000"/>
        <w:gridCol w:w="5866"/>
      </w:tblGrid>
      <w:tr w:rsidR="00D55510" w14:paraId="71FB7261"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F4DFF0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6156476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320217030000</w:t>
            </w:r>
          </w:p>
        </w:tc>
      </w:tr>
      <w:tr w:rsidR="00D55510" w14:paraId="153C681C" w14:textId="77777777">
        <w:trPr>
          <w:trHeight w:val="285"/>
        </w:trPr>
        <w:tc>
          <w:tcPr>
            <w:tcW w:w="1010" w:type="dxa"/>
            <w:tcBorders>
              <w:top w:val="nil"/>
              <w:left w:val="single" w:sz="8" w:space="0" w:color="auto"/>
              <w:bottom w:val="single" w:sz="4" w:space="0" w:color="auto"/>
              <w:right w:val="single" w:sz="4" w:space="0" w:color="auto"/>
            </w:tcBorders>
            <w:vAlign w:val="center"/>
          </w:tcPr>
          <w:p w14:paraId="6205CA6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52619EF7" w14:textId="77777777" w:rsidR="00D55510" w:rsidRDefault="00DA194B">
            <w:pPr>
              <w:spacing w:line="320" w:lineRule="exact"/>
              <w:jc w:val="left"/>
              <w:rPr>
                <w:color w:val="000000"/>
                <w:kern w:val="0"/>
                <w:sz w:val="18"/>
                <w:szCs w:val="18"/>
              </w:rPr>
            </w:pPr>
            <w:r>
              <w:rPr>
                <w:rFonts w:hint="eastAsia"/>
                <w:color w:val="000000"/>
                <w:kern w:val="0"/>
                <w:sz w:val="18"/>
                <w:szCs w:val="18"/>
              </w:rPr>
              <w:t>对房产测绘单位在房产面积测算中不执行国家标准、规范和规定的处罚</w:t>
            </w:r>
          </w:p>
        </w:tc>
      </w:tr>
      <w:tr w:rsidR="00D55510" w14:paraId="3EAD6D45" w14:textId="77777777">
        <w:trPr>
          <w:trHeight w:val="1635"/>
        </w:trPr>
        <w:tc>
          <w:tcPr>
            <w:tcW w:w="1010" w:type="dxa"/>
            <w:tcBorders>
              <w:top w:val="nil"/>
              <w:left w:val="single" w:sz="8" w:space="0" w:color="auto"/>
              <w:bottom w:val="single" w:sz="4" w:space="0" w:color="auto"/>
              <w:right w:val="single" w:sz="4" w:space="0" w:color="auto"/>
            </w:tcBorders>
            <w:vAlign w:val="center"/>
          </w:tcPr>
          <w:p w14:paraId="706D5CD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0EC4BEA4" w14:textId="77777777" w:rsidR="00D55510" w:rsidRDefault="00DA194B">
            <w:pPr>
              <w:spacing w:line="320" w:lineRule="exact"/>
              <w:jc w:val="left"/>
              <w:rPr>
                <w:color w:val="000000"/>
                <w:kern w:val="0"/>
                <w:sz w:val="18"/>
                <w:szCs w:val="18"/>
              </w:rPr>
            </w:pPr>
            <w:r>
              <w:rPr>
                <w:rFonts w:hint="eastAsia"/>
                <w:color w:val="000000"/>
                <w:kern w:val="0"/>
                <w:sz w:val="18"/>
                <w:szCs w:val="18"/>
              </w:rPr>
              <w:t>【规章】《房产测绘管理办法》（</w:t>
            </w:r>
            <w:r>
              <w:rPr>
                <w:color w:val="000000"/>
                <w:kern w:val="0"/>
                <w:sz w:val="18"/>
                <w:szCs w:val="18"/>
              </w:rPr>
              <w:t>2000</w:t>
            </w:r>
            <w:r>
              <w:rPr>
                <w:rFonts w:hint="eastAsia"/>
                <w:color w:val="000000"/>
                <w:kern w:val="0"/>
                <w:sz w:val="18"/>
                <w:szCs w:val="18"/>
              </w:rPr>
              <w:t>年建设部</w:t>
            </w:r>
            <w:r>
              <w:rPr>
                <w:color w:val="000000"/>
                <w:kern w:val="0"/>
                <w:sz w:val="18"/>
                <w:szCs w:val="18"/>
              </w:rPr>
              <w:t xml:space="preserve"> </w:t>
            </w:r>
            <w:r>
              <w:rPr>
                <w:rFonts w:hint="eastAsia"/>
                <w:color w:val="000000"/>
                <w:kern w:val="0"/>
                <w:sz w:val="18"/>
                <w:szCs w:val="18"/>
              </w:rPr>
              <w:t>国家测绘局令第</w:t>
            </w:r>
            <w:r>
              <w:rPr>
                <w:color w:val="000000"/>
                <w:kern w:val="0"/>
                <w:sz w:val="18"/>
                <w:szCs w:val="18"/>
              </w:rPr>
              <w:t>83</w:t>
            </w:r>
            <w:r>
              <w:rPr>
                <w:rFonts w:hint="eastAsia"/>
                <w:color w:val="000000"/>
                <w:kern w:val="0"/>
                <w:sz w:val="18"/>
                <w:szCs w:val="18"/>
              </w:rPr>
              <w:t>号）</w:t>
            </w:r>
          </w:p>
          <w:p w14:paraId="02A11E72" w14:textId="77777777" w:rsidR="00D55510" w:rsidRDefault="00DA194B">
            <w:pPr>
              <w:spacing w:line="320" w:lineRule="exact"/>
              <w:jc w:val="left"/>
              <w:rPr>
                <w:color w:val="000000"/>
                <w:kern w:val="0"/>
                <w:sz w:val="18"/>
                <w:szCs w:val="18"/>
              </w:rPr>
            </w:pPr>
            <w:r>
              <w:rPr>
                <w:rFonts w:hint="eastAsia"/>
                <w:color w:val="000000"/>
                <w:kern w:val="0"/>
                <w:sz w:val="18"/>
                <w:szCs w:val="18"/>
              </w:rPr>
              <w:t>第三条第一款</w:t>
            </w:r>
            <w:r>
              <w:rPr>
                <w:color w:val="000000"/>
                <w:kern w:val="0"/>
                <w:sz w:val="18"/>
                <w:szCs w:val="18"/>
              </w:rPr>
              <w:t xml:space="preserve">  </w:t>
            </w:r>
            <w:r>
              <w:rPr>
                <w:rFonts w:hint="eastAsia"/>
                <w:color w:val="000000"/>
                <w:kern w:val="0"/>
                <w:sz w:val="18"/>
                <w:szCs w:val="18"/>
              </w:rPr>
              <w:t>房产测绘单位应当严格遵守国家有关法律、法规，执行国家房产测量规范和有关技术标准、规定，对其完成的房产测绘成果质量负责。</w:t>
            </w:r>
          </w:p>
          <w:p w14:paraId="3734EEF4"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房产测绘单位有下列情形之一的，由县级以上人民政府房地产行政主管部门给予警告并责令限期改正，并可处以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万元以下的罚款；情节严重的，由发证机关予以降级或者取消其房产测绘资格：</w:t>
            </w:r>
            <w:r>
              <w:rPr>
                <w:color w:val="000000"/>
                <w:kern w:val="0"/>
                <w:sz w:val="18"/>
                <w:szCs w:val="18"/>
              </w:rPr>
              <w:t xml:space="preserve"> </w:t>
            </w:r>
          </w:p>
          <w:p w14:paraId="4C3FBDB1" w14:textId="77777777" w:rsidR="00D55510" w:rsidRDefault="00DA194B">
            <w:pPr>
              <w:spacing w:line="320" w:lineRule="exact"/>
              <w:jc w:val="left"/>
              <w:rPr>
                <w:color w:val="000000"/>
                <w:kern w:val="0"/>
                <w:sz w:val="18"/>
                <w:szCs w:val="18"/>
              </w:rPr>
            </w:pPr>
            <w:r>
              <w:rPr>
                <w:rFonts w:hint="eastAsia"/>
                <w:color w:val="000000"/>
                <w:kern w:val="0"/>
                <w:sz w:val="18"/>
                <w:szCs w:val="18"/>
              </w:rPr>
              <w:t>（一）在房产面积测算中不执行国家标准、规范和规定的。</w:t>
            </w:r>
          </w:p>
        </w:tc>
      </w:tr>
      <w:tr w:rsidR="00D55510" w14:paraId="07E91D41" w14:textId="77777777">
        <w:trPr>
          <w:trHeight w:val="285"/>
        </w:trPr>
        <w:tc>
          <w:tcPr>
            <w:tcW w:w="1010" w:type="dxa"/>
            <w:tcBorders>
              <w:top w:val="nil"/>
              <w:left w:val="single" w:sz="8" w:space="0" w:color="auto"/>
              <w:bottom w:val="single" w:sz="4" w:space="0" w:color="auto"/>
              <w:right w:val="single" w:sz="4" w:space="0" w:color="auto"/>
            </w:tcBorders>
            <w:vAlign w:val="center"/>
          </w:tcPr>
          <w:p w14:paraId="5AB1FC4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0A88395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44E9AC2"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7498BAB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B83AA9" w14:textId="77777777">
        <w:trPr>
          <w:trHeight w:val="285"/>
        </w:trPr>
        <w:tc>
          <w:tcPr>
            <w:tcW w:w="1010" w:type="dxa"/>
            <w:vMerge w:val="restart"/>
            <w:tcBorders>
              <w:top w:val="nil"/>
              <w:left w:val="single" w:sz="8" w:space="0" w:color="auto"/>
              <w:right w:val="single" w:sz="4" w:space="0" w:color="auto"/>
            </w:tcBorders>
            <w:vAlign w:val="center"/>
          </w:tcPr>
          <w:p w14:paraId="66A7C1B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62" w:type="dxa"/>
            <w:vMerge w:val="restart"/>
            <w:tcBorders>
              <w:top w:val="single" w:sz="4" w:space="0" w:color="auto"/>
              <w:left w:val="nil"/>
              <w:right w:val="single" w:sz="4" w:space="0" w:color="auto"/>
            </w:tcBorders>
            <w:vAlign w:val="center"/>
          </w:tcPr>
          <w:p w14:paraId="772A0E3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578" w:type="dxa"/>
            <w:tcBorders>
              <w:top w:val="single" w:sz="4" w:space="0" w:color="auto"/>
              <w:left w:val="nil"/>
              <w:bottom w:val="single" w:sz="4" w:space="0" w:color="auto"/>
              <w:right w:val="single" w:sz="4" w:space="0" w:color="auto"/>
            </w:tcBorders>
            <w:vAlign w:val="center"/>
          </w:tcPr>
          <w:p w14:paraId="3938EFC9" w14:textId="77777777" w:rsidR="00D55510" w:rsidRDefault="00DA194B">
            <w:pPr>
              <w:spacing w:line="320" w:lineRule="exact"/>
              <w:jc w:val="left"/>
              <w:rPr>
                <w:color w:val="000000"/>
                <w:kern w:val="0"/>
                <w:sz w:val="18"/>
                <w:szCs w:val="18"/>
              </w:rPr>
            </w:pPr>
            <w:r>
              <w:rPr>
                <w:rFonts w:hint="eastAsia"/>
                <w:color w:val="000000"/>
                <w:kern w:val="0"/>
                <w:sz w:val="18"/>
                <w:szCs w:val="18"/>
              </w:rPr>
              <w:t>未对测绘成果质量造成影响的</w:t>
            </w:r>
          </w:p>
        </w:tc>
        <w:tc>
          <w:tcPr>
            <w:tcW w:w="1000" w:type="dxa"/>
            <w:vMerge w:val="restart"/>
            <w:tcBorders>
              <w:top w:val="nil"/>
              <w:left w:val="single" w:sz="4" w:space="0" w:color="auto"/>
              <w:right w:val="single" w:sz="4" w:space="0" w:color="auto"/>
            </w:tcBorders>
            <w:vAlign w:val="center"/>
          </w:tcPr>
          <w:p w14:paraId="240E19D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5BE06D2"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7C34FDD7" w14:textId="77777777">
        <w:trPr>
          <w:trHeight w:val="285"/>
        </w:trPr>
        <w:tc>
          <w:tcPr>
            <w:tcW w:w="1010" w:type="dxa"/>
            <w:vMerge/>
            <w:tcBorders>
              <w:left w:val="single" w:sz="8" w:space="0" w:color="auto"/>
              <w:right w:val="single" w:sz="4" w:space="0" w:color="auto"/>
            </w:tcBorders>
            <w:vAlign w:val="center"/>
          </w:tcPr>
          <w:p w14:paraId="6DC8FDE3" w14:textId="77777777" w:rsidR="00D55510" w:rsidRDefault="00D55510">
            <w:pPr>
              <w:spacing w:line="320" w:lineRule="exact"/>
              <w:jc w:val="center"/>
              <w:rPr>
                <w:color w:val="000000"/>
                <w:kern w:val="0"/>
                <w:sz w:val="18"/>
                <w:szCs w:val="18"/>
              </w:rPr>
            </w:pPr>
          </w:p>
        </w:tc>
        <w:tc>
          <w:tcPr>
            <w:tcW w:w="1562" w:type="dxa"/>
            <w:vMerge/>
            <w:tcBorders>
              <w:left w:val="nil"/>
              <w:bottom w:val="single" w:sz="4" w:space="0" w:color="auto"/>
              <w:right w:val="single" w:sz="4" w:space="0" w:color="auto"/>
            </w:tcBorders>
            <w:vAlign w:val="center"/>
          </w:tcPr>
          <w:p w14:paraId="04873336"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6599B4E8" w14:textId="77777777" w:rsidR="00D55510" w:rsidRDefault="00DA194B">
            <w:pPr>
              <w:spacing w:line="320" w:lineRule="exact"/>
              <w:jc w:val="left"/>
              <w:rPr>
                <w:color w:val="000000"/>
                <w:kern w:val="0"/>
                <w:sz w:val="18"/>
                <w:szCs w:val="18"/>
              </w:rPr>
            </w:pPr>
            <w:r>
              <w:rPr>
                <w:rFonts w:hint="eastAsia"/>
                <w:color w:val="000000"/>
                <w:kern w:val="0"/>
                <w:sz w:val="18"/>
                <w:szCs w:val="18"/>
              </w:rPr>
              <w:t>对测绘成果质量造成影响的</w:t>
            </w:r>
          </w:p>
        </w:tc>
        <w:tc>
          <w:tcPr>
            <w:tcW w:w="1000" w:type="dxa"/>
            <w:vMerge/>
            <w:tcBorders>
              <w:left w:val="single" w:sz="4" w:space="0" w:color="auto"/>
              <w:right w:val="single" w:sz="4" w:space="0" w:color="auto"/>
            </w:tcBorders>
            <w:vAlign w:val="center"/>
          </w:tcPr>
          <w:p w14:paraId="3059B512" w14:textId="77777777" w:rsidR="00D55510" w:rsidRDefault="00D55510">
            <w:pPr>
              <w:spacing w:line="320" w:lineRule="exact"/>
              <w:jc w:val="center"/>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EF0402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82C5E67" w14:textId="77777777">
        <w:trPr>
          <w:trHeight w:val="285"/>
        </w:trPr>
        <w:tc>
          <w:tcPr>
            <w:tcW w:w="1010" w:type="dxa"/>
            <w:vMerge/>
            <w:tcBorders>
              <w:left w:val="single" w:sz="8" w:space="0" w:color="auto"/>
              <w:right w:val="single" w:sz="4" w:space="0" w:color="auto"/>
            </w:tcBorders>
            <w:vAlign w:val="center"/>
          </w:tcPr>
          <w:p w14:paraId="7062BA18" w14:textId="77777777" w:rsidR="00D55510" w:rsidRDefault="00D55510">
            <w:pPr>
              <w:spacing w:line="320" w:lineRule="exact"/>
              <w:jc w:val="left"/>
              <w:rPr>
                <w:color w:val="000000"/>
                <w:kern w:val="0"/>
                <w:sz w:val="18"/>
                <w:szCs w:val="18"/>
              </w:rPr>
            </w:pPr>
          </w:p>
        </w:tc>
        <w:tc>
          <w:tcPr>
            <w:tcW w:w="1562" w:type="dxa"/>
            <w:vMerge w:val="restart"/>
            <w:tcBorders>
              <w:top w:val="single" w:sz="4" w:space="0" w:color="auto"/>
              <w:left w:val="nil"/>
              <w:right w:val="single" w:sz="4" w:space="0" w:color="auto"/>
            </w:tcBorders>
            <w:vAlign w:val="center"/>
          </w:tcPr>
          <w:p w14:paraId="536274B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4578" w:type="dxa"/>
            <w:tcBorders>
              <w:top w:val="single" w:sz="4" w:space="0" w:color="auto"/>
              <w:left w:val="nil"/>
              <w:bottom w:val="single" w:sz="4" w:space="0" w:color="auto"/>
              <w:right w:val="single" w:sz="4" w:space="0" w:color="auto"/>
            </w:tcBorders>
            <w:vAlign w:val="center"/>
          </w:tcPr>
          <w:p w14:paraId="20D3C29C" w14:textId="77777777" w:rsidR="00D55510" w:rsidRDefault="00DA194B">
            <w:pPr>
              <w:spacing w:line="320" w:lineRule="exact"/>
              <w:jc w:val="left"/>
              <w:rPr>
                <w:color w:val="000000"/>
                <w:kern w:val="0"/>
                <w:sz w:val="18"/>
                <w:szCs w:val="18"/>
              </w:rPr>
            </w:pPr>
            <w:r>
              <w:rPr>
                <w:rFonts w:hint="eastAsia"/>
                <w:color w:val="000000"/>
                <w:kern w:val="0"/>
                <w:sz w:val="18"/>
                <w:szCs w:val="18"/>
              </w:rPr>
              <w:t>对测绘成果质量造成的影响尚可挽回的</w:t>
            </w:r>
          </w:p>
        </w:tc>
        <w:tc>
          <w:tcPr>
            <w:tcW w:w="1000" w:type="dxa"/>
            <w:vMerge/>
            <w:tcBorders>
              <w:left w:val="single" w:sz="4" w:space="0" w:color="auto"/>
              <w:right w:val="single" w:sz="4" w:space="0" w:color="auto"/>
            </w:tcBorders>
            <w:vAlign w:val="center"/>
          </w:tcPr>
          <w:p w14:paraId="5DCD1A8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1FAFBE3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万元以下罚款，予以降级</w:t>
            </w:r>
          </w:p>
        </w:tc>
      </w:tr>
      <w:tr w:rsidR="00D55510" w14:paraId="69DABE03" w14:textId="77777777">
        <w:trPr>
          <w:trHeight w:val="285"/>
        </w:trPr>
        <w:tc>
          <w:tcPr>
            <w:tcW w:w="1010" w:type="dxa"/>
            <w:vMerge/>
            <w:tcBorders>
              <w:left w:val="single" w:sz="8" w:space="0" w:color="auto"/>
              <w:bottom w:val="single" w:sz="4" w:space="0" w:color="auto"/>
              <w:right w:val="single" w:sz="4" w:space="0" w:color="auto"/>
            </w:tcBorders>
            <w:vAlign w:val="center"/>
          </w:tcPr>
          <w:p w14:paraId="285F0003" w14:textId="77777777" w:rsidR="00D55510" w:rsidRDefault="00D55510">
            <w:pPr>
              <w:spacing w:line="320" w:lineRule="exact"/>
              <w:jc w:val="left"/>
              <w:rPr>
                <w:color w:val="000000"/>
                <w:kern w:val="0"/>
                <w:sz w:val="18"/>
                <w:szCs w:val="18"/>
              </w:rPr>
            </w:pPr>
          </w:p>
        </w:tc>
        <w:tc>
          <w:tcPr>
            <w:tcW w:w="1562" w:type="dxa"/>
            <w:vMerge/>
            <w:tcBorders>
              <w:left w:val="nil"/>
              <w:bottom w:val="single" w:sz="4" w:space="0" w:color="auto"/>
              <w:right w:val="single" w:sz="4" w:space="0" w:color="auto"/>
            </w:tcBorders>
            <w:vAlign w:val="center"/>
          </w:tcPr>
          <w:p w14:paraId="4EFC4B5F"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64035960" w14:textId="77777777" w:rsidR="00D55510" w:rsidRDefault="00DA194B">
            <w:pPr>
              <w:spacing w:line="320" w:lineRule="exact"/>
              <w:jc w:val="left"/>
              <w:rPr>
                <w:color w:val="000000"/>
                <w:kern w:val="0"/>
                <w:sz w:val="18"/>
                <w:szCs w:val="18"/>
              </w:rPr>
            </w:pPr>
            <w:r>
              <w:rPr>
                <w:rFonts w:hint="eastAsia"/>
                <w:color w:val="000000"/>
                <w:kern w:val="0"/>
                <w:sz w:val="18"/>
                <w:szCs w:val="18"/>
              </w:rPr>
              <w:t>对测绘成果质量造成的影响无法挽回的</w:t>
            </w:r>
          </w:p>
        </w:tc>
        <w:tc>
          <w:tcPr>
            <w:tcW w:w="1000" w:type="dxa"/>
            <w:vMerge/>
            <w:tcBorders>
              <w:left w:val="single" w:sz="4" w:space="0" w:color="auto"/>
              <w:bottom w:val="single" w:sz="4" w:space="0" w:color="auto"/>
              <w:right w:val="single" w:sz="4" w:space="0" w:color="auto"/>
            </w:tcBorders>
            <w:vAlign w:val="center"/>
          </w:tcPr>
          <w:p w14:paraId="1AA97337"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7AD4BCE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万元以下罚款，取消其房产测绘资格</w:t>
            </w:r>
          </w:p>
        </w:tc>
      </w:tr>
    </w:tbl>
    <w:p w14:paraId="201D844E" w14:textId="77777777" w:rsidR="00D55510" w:rsidRDefault="00D55510"/>
    <w:p w14:paraId="6762B041" w14:textId="77777777" w:rsidR="00D55510" w:rsidRDefault="00D55510"/>
    <w:p w14:paraId="6567F690" w14:textId="77777777" w:rsidR="00D55510" w:rsidRDefault="00D55510"/>
    <w:p w14:paraId="60024CF6" w14:textId="77777777" w:rsidR="00D55510" w:rsidRDefault="00D55510"/>
    <w:p w14:paraId="30A33A20" w14:textId="77777777" w:rsidR="00D55510" w:rsidRDefault="00D55510"/>
    <w:p w14:paraId="34E4DEBA" w14:textId="77777777" w:rsidR="00D55510" w:rsidRDefault="00D55510"/>
    <w:p w14:paraId="46D33DF5" w14:textId="77777777" w:rsidR="00D55510" w:rsidRDefault="00D55510"/>
    <w:p w14:paraId="3EC0F36F" w14:textId="77777777" w:rsidR="00D55510" w:rsidRDefault="00D55510"/>
    <w:p w14:paraId="5D623FCA"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213AF21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16CF162"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3966DB1C" w14:textId="77777777" w:rsidR="00D55510" w:rsidRDefault="00DA194B">
            <w:pPr>
              <w:spacing w:line="320" w:lineRule="exact"/>
              <w:jc w:val="left"/>
              <w:rPr>
                <w:color w:val="000000"/>
                <w:kern w:val="0"/>
                <w:sz w:val="18"/>
                <w:szCs w:val="18"/>
              </w:rPr>
            </w:pPr>
            <w:r>
              <w:rPr>
                <w:rFonts w:eastAsia="仿宋_GB2312"/>
                <w:b/>
                <w:bCs/>
                <w:color w:val="000000"/>
                <w:kern w:val="0"/>
                <w:sz w:val="18"/>
                <w:szCs w:val="18"/>
              </w:rPr>
              <w:t>320217031000</w:t>
            </w:r>
          </w:p>
        </w:tc>
      </w:tr>
      <w:tr w:rsidR="00D55510" w14:paraId="48783856" w14:textId="77777777">
        <w:trPr>
          <w:trHeight w:val="285"/>
        </w:trPr>
        <w:tc>
          <w:tcPr>
            <w:tcW w:w="1070" w:type="dxa"/>
            <w:tcBorders>
              <w:top w:val="nil"/>
              <w:left w:val="single" w:sz="8" w:space="0" w:color="auto"/>
              <w:bottom w:val="single" w:sz="4" w:space="0" w:color="auto"/>
              <w:right w:val="single" w:sz="4" w:space="0" w:color="auto"/>
            </w:tcBorders>
            <w:vAlign w:val="center"/>
          </w:tcPr>
          <w:p w14:paraId="6F5623C1"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3FF7D23" w14:textId="77777777" w:rsidR="00D55510" w:rsidRDefault="00DA194B">
            <w:pPr>
              <w:jc w:val="left"/>
              <w:textAlignment w:val="center"/>
              <w:rPr>
                <w:rFonts w:eastAsia="仿宋_GB2312"/>
                <w:color w:val="000000"/>
                <w:sz w:val="20"/>
              </w:rPr>
            </w:pPr>
            <w:r>
              <w:rPr>
                <w:rFonts w:eastAsia="仿宋_GB2312" w:hint="eastAsia"/>
                <w:color w:val="000000"/>
                <w:kern w:val="0"/>
                <w:sz w:val="20"/>
              </w:rPr>
              <w:t>对未按照规定编制城市桥梁养护维修的中长期规划和年度计划，或者未经批准即实施的处罚</w:t>
            </w:r>
          </w:p>
        </w:tc>
      </w:tr>
      <w:tr w:rsidR="00D55510" w14:paraId="00977276" w14:textId="77777777">
        <w:trPr>
          <w:trHeight w:val="1665"/>
        </w:trPr>
        <w:tc>
          <w:tcPr>
            <w:tcW w:w="1070" w:type="dxa"/>
            <w:tcBorders>
              <w:top w:val="nil"/>
              <w:left w:val="single" w:sz="8" w:space="0" w:color="auto"/>
              <w:bottom w:val="single" w:sz="4" w:space="0" w:color="auto"/>
              <w:right w:val="single" w:sz="4" w:space="0" w:color="auto"/>
            </w:tcBorders>
            <w:vAlign w:val="center"/>
          </w:tcPr>
          <w:p w14:paraId="5E06299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4AA493D3"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【规章】《城市桥梁检测和养护维修管理办法》（建设部令第</w:t>
            </w:r>
            <w:r>
              <w:rPr>
                <w:rFonts w:hint="eastAsia"/>
                <w:color w:val="000000"/>
                <w:kern w:val="0"/>
                <w:sz w:val="18"/>
                <w:szCs w:val="18"/>
              </w:rPr>
              <w:t>118</w:t>
            </w:r>
            <w:r>
              <w:rPr>
                <w:rFonts w:hint="eastAsia"/>
                <w:color w:val="000000"/>
                <w:kern w:val="0"/>
                <w:sz w:val="18"/>
                <w:szCs w:val="18"/>
              </w:rPr>
              <w:t>号）</w:t>
            </w:r>
          </w:p>
          <w:p w14:paraId="28D32B3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第十条</w:t>
            </w:r>
            <w:r>
              <w:rPr>
                <w:rFonts w:hint="eastAsia"/>
                <w:color w:val="000000"/>
                <w:kern w:val="0"/>
                <w:sz w:val="18"/>
                <w:szCs w:val="18"/>
              </w:rPr>
              <w:t xml:space="preserve"> </w:t>
            </w:r>
            <w:r>
              <w:rPr>
                <w:rFonts w:hint="eastAsia"/>
                <w:color w:val="000000"/>
                <w:kern w:val="0"/>
                <w:sz w:val="18"/>
                <w:szCs w:val="18"/>
              </w:rPr>
              <w:t>县级以上城市人民政府市政工程设施行政主管部门应当编制城市桥梁养护维修的中长期规划和年度计划，报城市人民政府批准后实施。</w:t>
            </w:r>
          </w:p>
          <w:p w14:paraId="73D912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城市桥梁产权人或者委托管理人应当编制城市桥梁养护维修的中长期规划和年度计划，报城市人民政府市政工程设施行政主管部门批准后实施。</w:t>
            </w:r>
            <w:r>
              <w:rPr>
                <w:rFonts w:hint="eastAsia"/>
                <w:color w:val="000000"/>
                <w:kern w:val="0"/>
                <w:sz w:val="18"/>
                <w:szCs w:val="18"/>
              </w:rPr>
              <w:t xml:space="preserve"> </w:t>
            </w:r>
          </w:p>
          <w:p w14:paraId="45FB60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城市桥梁产权人或者委托管理人有下列行为之一的，由城市人民政府市政工程设施行政主管部门责令限期改正，并可处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p>
          <w:p w14:paraId="034466E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（一）未按照规定编制城市桥梁养护维修的中长期规划</w:t>
            </w:r>
            <w:r>
              <w:rPr>
                <w:rFonts w:hint="eastAsia"/>
                <w:color w:val="000000"/>
                <w:kern w:val="0"/>
                <w:sz w:val="18"/>
                <w:szCs w:val="18"/>
              </w:rPr>
              <w:t>和年度计划，或者未经批准即实施的；</w:t>
            </w:r>
          </w:p>
        </w:tc>
      </w:tr>
      <w:tr w:rsidR="00D55510" w14:paraId="2DA2062D" w14:textId="77777777">
        <w:trPr>
          <w:trHeight w:val="285"/>
        </w:trPr>
        <w:tc>
          <w:tcPr>
            <w:tcW w:w="1070" w:type="dxa"/>
            <w:tcBorders>
              <w:top w:val="nil"/>
              <w:left w:val="single" w:sz="8" w:space="0" w:color="auto"/>
              <w:bottom w:val="single" w:sz="4" w:space="0" w:color="auto"/>
              <w:right w:val="single" w:sz="4" w:space="0" w:color="auto"/>
            </w:tcBorders>
            <w:vAlign w:val="center"/>
          </w:tcPr>
          <w:p w14:paraId="50D6567F"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480A22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BE9BE74"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CB2F0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55D8525"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2A50B9C1"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15A00B5" w14:textId="77777777" w:rsidR="00D55510" w:rsidRDefault="00DA194B">
            <w:pPr>
              <w:spacing w:line="320" w:lineRule="exact"/>
              <w:jc w:val="left"/>
              <w:rPr>
                <w:color w:val="000000"/>
                <w:kern w:val="0"/>
                <w:sz w:val="18"/>
                <w:szCs w:val="18"/>
              </w:rPr>
            </w:pPr>
            <w:r>
              <w:rPr>
                <w:rFonts w:hint="eastAsia"/>
                <w:color w:val="000000"/>
                <w:kern w:val="0"/>
                <w:sz w:val="18"/>
                <w:szCs w:val="18"/>
              </w:rPr>
              <w:t>未按照规定编制规划和计划且尚未实施的</w:t>
            </w:r>
          </w:p>
        </w:tc>
        <w:tc>
          <w:tcPr>
            <w:tcW w:w="1080" w:type="dxa"/>
            <w:vMerge w:val="restart"/>
            <w:tcBorders>
              <w:top w:val="nil"/>
              <w:left w:val="single" w:sz="4" w:space="0" w:color="auto"/>
              <w:bottom w:val="single" w:sz="4" w:space="0" w:color="auto"/>
              <w:right w:val="single" w:sz="4" w:space="0" w:color="auto"/>
            </w:tcBorders>
            <w:vAlign w:val="center"/>
          </w:tcPr>
          <w:p w14:paraId="0F6F61CA"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6E7320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0C062F47"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E32DAF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B749CDE" w14:textId="77777777" w:rsidR="00D55510" w:rsidRDefault="00DA194B">
            <w:pPr>
              <w:spacing w:line="320" w:lineRule="exact"/>
              <w:jc w:val="left"/>
              <w:rPr>
                <w:color w:val="000000"/>
                <w:kern w:val="0"/>
                <w:sz w:val="18"/>
                <w:szCs w:val="18"/>
              </w:rPr>
            </w:pPr>
            <w:r>
              <w:rPr>
                <w:rFonts w:hint="eastAsia"/>
                <w:color w:val="000000"/>
                <w:kern w:val="0"/>
                <w:sz w:val="18"/>
                <w:szCs w:val="18"/>
              </w:rPr>
              <w:t>按照规定已编制规划和计划但未经批准即实施的</w:t>
            </w:r>
          </w:p>
        </w:tc>
        <w:tc>
          <w:tcPr>
            <w:tcW w:w="1080" w:type="dxa"/>
            <w:vMerge/>
            <w:tcBorders>
              <w:top w:val="nil"/>
              <w:left w:val="single" w:sz="4" w:space="0" w:color="auto"/>
              <w:bottom w:val="single" w:sz="4" w:space="0" w:color="auto"/>
              <w:right w:val="single" w:sz="4" w:space="0" w:color="auto"/>
            </w:tcBorders>
            <w:vAlign w:val="center"/>
          </w:tcPr>
          <w:p w14:paraId="78EE7F0D"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D7317B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4D00E097" w14:textId="77777777">
        <w:trPr>
          <w:trHeight w:val="480"/>
        </w:trPr>
        <w:tc>
          <w:tcPr>
            <w:tcW w:w="1070" w:type="dxa"/>
            <w:vMerge/>
            <w:tcBorders>
              <w:top w:val="nil"/>
              <w:left w:val="single" w:sz="8" w:space="0" w:color="auto"/>
              <w:bottom w:val="single" w:sz="4" w:space="0" w:color="auto"/>
              <w:right w:val="single" w:sz="4" w:space="0" w:color="auto"/>
            </w:tcBorders>
            <w:vAlign w:val="center"/>
          </w:tcPr>
          <w:p w14:paraId="1065BC4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31F4725" w14:textId="77777777" w:rsidR="00D55510" w:rsidRDefault="00DA194B">
            <w:pPr>
              <w:spacing w:line="320" w:lineRule="exact"/>
              <w:jc w:val="left"/>
              <w:rPr>
                <w:color w:val="000000"/>
                <w:kern w:val="0"/>
                <w:sz w:val="18"/>
                <w:szCs w:val="18"/>
              </w:rPr>
            </w:pPr>
            <w:r>
              <w:rPr>
                <w:rFonts w:hint="eastAsia"/>
                <w:color w:val="000000"/>
                <w:kern w:val="0"/>
                <w:sz w:val="18"/>
                <w:szCs w:val="18"/>
              </w:rPr>
              <w:t>未按照规定编制规划和计划但已实施的</w:t>
            </w:r>
          </w:p>
        </w:tc>
        <w:tc>
          <w:tcPr>
            <w:tcW w:w="1080" w:type="dxa"/>
            <w:vMerge/>
            <w:tcBorders>
              <w:top w:val="nil"/>
              <w:left w:val="single" w:sz="4" w:space="0" w:color="auto"/>
              <w:bottom w:val="single" w:sz="4" w:space="0" w:color="auto"/>
              <w:right w:val="single" w:sz="4" w:space="0" w:color="auto"/>
            </w:tcBorders>
            <w:vAlign w:val="center"/>
          </w:tcPr>
          <w:p w14:paraId="4111D81A"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D84E33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6642560A" w14:textId="77777777" w:rsidR="00D55510" w:rsidRDefault="00D55510"/>
    <w:p w14:paraId="42F9EA74" w14:textId="77777777" w:rsidR="00D55510" w:rsidRDefault="00D55510"/>
    <w:p w14:paraId="005D83D3" w14:textId="77777777" w:rsidR="00D55510" w:rsidRDefault="00D55510"/>
    <w:p w14:paraId="216C2C32" w14:textId="77777777" w:rsidR="00D55510" w:rsidRDefault="00D55510"/>
    <w:p w14:paraId="1255CE5A" w14:textId="77777777" w:rsidR="00D55510" w:rsidRDefault="00D55510"/>
    <w:p w14:paraId="00AAF82B" w14:textId="77777777" w:rsidR="00D55510" w:rsidRDefault="00D55510"/>
    <w:p w14:paraId="0AD7A30D" w14:textId="77777777" w:rsidR="00D55510" w:rsidRDefault="00D55510"/>
    <w:p w14:paraId="456ACC94"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5C260A2E"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593DFA4"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3F77FA38" w14:textId="77777777" w:rsidR="00D55510" w:rsidRDefault="00DA194B">
            <w:pPr>
              <w:spacing w:line="320" w:lineRule="exact"/>
              <w:jc w:val="left"/>
              <w:rPr>
                <w:color w:val="000000"/>
                <w:kern w:val="0"/>
                <w:sz w:val="18"/>
                <w:szCs w:val="18"/>
              </w:rPr>
            </w:pPr>
            <w:r>
              <w:rPr>
                <w:rFonts w:eastAsia="仿宋_GB2312"/>
                <w:b/>
                <w:bCs/>
                <w:color w:val="000000"/>
                <w:kern w:val="0"/>
                <w:sz w:val="18"/>
                <w:szCs w:val="18"/>
              </w:rPr>
              <w:t>320217032000</w:t>
            </w:r>
          </w:p>
        </w:tc>
      </w:tr>
      <w:tr w:rsidR="00D55510" w14:paraId="40010873" w14:textId="77777777">
        <w:trPr>
          <w:trHeight w:val="285"/>
        </w:trPr>
        <w:tc>
          <w:tcPr>
            <w:tcW w:w="1070" w:type="dxa"/>
            <w:tcBorders>
              <w:top w:val="nil"/>
              <w:left w:val="single" w:sz="8" w:space="0" w:color="auto"/>
              <w:bottom w:val="single" w:sz="4" w:space="0" w:color="auto"/>
              <w:right w:val="single" w:sz="4" w:space="0" w:color="auto"/>
            </w:tcBorders>
            <w:vAlign w:val="center"/>
          </w:tcPr>
          <w:p w14:paraId="30843177"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EAB19B1" w14:textId="77777777" w:rsidR="00D55510" w:rsidRDefault="00DA194B">
            <w:pPr>
              <w:spacing w:line="320" w:lineRule="exact"/>
              <w:jc w:val="left"/>
              <w:rPr>
                <w:color w:val="000000"/>
                <w:kern w:val="0"/>
                <w:sz w:val="18"/>
                <w:szCs w:val="18"/>
              </w:rPr>
            </w:pPr>
            <w:r>
              <w:rPr>
                <w:rFonts w:hint="eastAsia"/>
                <w:color w:val="000000"/>
                <w:kern w:val="0"/>
                <w:sz w:val="18"/>
                <w:szCs w:val="18"/>
              </w:rPr>
              <w:t>对未按照规定设置相应的标志，并保持其完好、清晰的处罚</w:t>
            </w:r>
          </w:p>
        </w:tc>
      </w:tr>
      <w:tr w:rsidR="00D55510" w14:paraId="3BD7CCDC" w14:textId="77777777">
        <w:trPr>
          <w:trHeight w:val="1665"/>
        </w:trPr>
        <w:tc>
          <w:tcPr>
            <w:tcW w:w="1070" w:type="dxa"/>
            <w:tcBorders>
              <w:top w:val="nil"/>
              <w:left w:val="single" w:sz="8" w:space="0" w:color="auto"/>
              <w:bottom w:val="single" w:sz="4" w:space="0" w:color="auto"/>
              <w:right w:val="single" w:sz="4" w:space="0" w:color="auto"/>
            </w:tcBorders>
            <w:vAlign w:val="center"/>
          </w:tcPr>
          <w:p w14:paraId="5C5D045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058A9261"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【规章】《城市桥梁检测和养护维修管理办法》（建设部令第</w:t>
            </w:r>
            <w:r>
              <w:rPr>
                <w:rFonts w:hint="eastAsia"/>
                <w:color w:val="000000"/>
                <w:kern w:val="0"/>
                <w:sz w:val="18"/>
                <w:szCs w:val="18"/>
              </w:rPr>
              <w:t>118</w:t>
            </w:r>
            <w:r>
              <w:rPr>
                <w:rFonts w:hint="eastAsia"/>
                <w:color w:val="000000"/>
                <w:kern w:val="0"/>
                <w:sz w:val="18"/>
                <w:szCs w:val="18"/>
              </w:rPr>
              <w:t>号）</w:t>
            </w:r>
          </w:p>
          <w:p w14:paraId="1DCC98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w:t>
            </w:r>
            <w:r>
              <w:rPr>
                <w:rFonts w:hint="eastAsia"/>
                <w:color w:val="000000"/>
                <w:kern w:val="0"/>
                <w:sz w:val="18"/>
                <w:szCs w:val="18"/>
              </w:rPr>
              <w:t xml:space="preserve"> </w:t>
            </w:r>
            <w:r>
              <w:rPr>
                <w:rFonts w:hint="eastAsia"/>
                <w:color w:val="000000"/>
                <w:kern w:val="0"/>
                <w:sz w:val="18"/>
                <w:szCs w:val="18"/>
              </w:rPr>
              <w:t>城市桥梁产权人或者委托管理人应当按照有关规定，在城市桥梁上设置承载能力、限高等标志，并保持其完好、清晰。</w:t>
            </w:r>
            <w:r>
              <w:rPr>
                <w:rFonts w:hint="eastAsia"/>
                <w:color w:val="000000"/>
                <w:kern w:val="0"/>
                <w:sz w:val="18"/>
                <w:szCs w:val="18"/>
              </w:rPr>
              <w:t xml:space="preserve"> </w:t>
            </w:r>
          </w:p>
          <w:p w14:paraId="5C25B0C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城市桥梁产权人或者委托管理人有下列行为之一的，由城市人民政府市政工程设施行政主管部门责令限期改正，并可处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p>
          <w:p w14:paraId="250C99B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（二）未按照规定设置相应的标志，并保持其完好、清晰的；</w:t>
            </w:r>
          </w:p>
        </w:tc>
      </w:tr>
      <w:tr w:rsidR="00D55510" w14:paraId="4A4F26F2" w14:textId="77777777">
        <w:trPr>
          <w:trHeight w:val="285"/>
        </w:trPr>
        <w:tc>
          <w:tcPr>
            <w:tcW w:w="1070" w:type="dxa"/>
            <w:tcBorders>
              <w:top w:val="nil"/>
              <w:left w:val="single" w:sz="8" w:space="0" w:color="auto"/>
              <w:bottom w:val="single" w:sz="4" w:space="0" w:color="auto"/>
              <w:right w:val="single" w:sz="4" w:space="0" w:color="auto"/>
            </w:tcBorders>
            <w:vAlign w:val="center"/>
          </w:tcPr>
          <w:p w14:paraId="0901E131"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3937F84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E3DDD3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44163D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CAC8F96" w14:textId="77777777">
        <w:trPr>
          <w:trHeight w:val="285"/>
        </w:trPr>
        <w:tc>
          <w:tcPr>
            <w:tcW w:w="1070" w:type="dxa"/>
            <w:vMerge w:val="restart"/>
            <w:tcBorders>
              <w:left w:val="single" w:sz="8" w:space="0" w:color="auto"/>
              <w:right w:val="single" w:sz="4" w:space="0" w:color="auto"/>
            </w:tcBorders>
            <w:vAlign w:val="center"/>
          </w:tcPr>
          <w:p w14:paraId="5FA726AA"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72788F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val="restart"/>
            <w:tcBorders>
              <w:left w:val="single" w:sz="4" w:space="0" w:color="auto"/>
              <w:right w:val="single" w:sz="4" w:space="0" w:color="auto"/>
            </w:tcBorders>
            <w:vAlign w:val="center"/>
          </w:tcPr>
          <w:p w14:paraId="3DAD09BB"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98E547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24D7DAB3" w14:textId="77777777">
        <w:trPr>
          <w:trHeight w:val="240"/>
        </w:trPr>
        <w:tc>
          <w:tcPr>
            <w:tcW w:w="1070" w:type="dxa"/>
            <w:vMerge/>
            <w:tcBorders>
              <w:left w:val="single" w:sz="8" w:space="0" w:color="auto"/>
              <w:bottom w:val="single" w:sz="4" w:space="0" w:color="auto"/>
              <w:right w:val="single" w:sz="4" w:space="0" w:color="auto"/>
            </w:tcBorders>
            <w:vAlign w:val="center"/>
          </w:tcPr>
          <w:p w14:paraId="14E1E64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9BE4D0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left w:val="single" w:sz="4" w:space="0" w:color="auto"/>
              <w:bottom w:val="single" w:sz="4" w:space="0" w:color="auto"/>
              <w:right w:val="single" w:sz="4" w:space="0" w:color="auto"/>
            </w:tcBorders>
            <w:vAlign w:val="center"/>
          </w:tcPr>
          <w:p w14:paraId="4CBA58AF"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2622C8F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7C05F9CE" w14:textId="77777777" w:rsidR="00D55510" w:rsidRDefault="00D55510"/>
    <w:p w14:paraId="5EDE9F09" w14:textId="77777777" w:rsidR="00D55510" w:rsidRDefault="00D55510"/>
    <w:p w14:paraId="0F8B3FDA" w14:textId="77777777" w:rsidR="00D55510" w:rsidRDefault="00D55510"/>
    <w:p w14:paraId="749DB2EB" w14:textId="77777777" w:rsidR="00D55510" w:rsidRDefault="00D55510"/>
    <w:p w14:paraId="6E52F068" w14:textId="77777777" w:rsidR="00D55510" w:rsidRDefault="00D55510"/>
    <w:p w14:paraId="2902403D" w14:textId="77777777" w:rsidR="00D55510" w:rsidRDefault="00D55510"/>
    <w:p w14:paraId="3AB66FFE" w14:textId="77777777" w:rsidR="00D55510" w:rsidRDefault="00D55510"/>
    <w:p w14:paraId="1B804B38" w14:textId="77777777" w:rsidR="00D55510" w:rsidRDefault="00D55510"/>
    <w:p w14:paraId="3C6EFB71"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9DC3CB7"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7ACBFE97"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single" w:sz="4" w:space="0" w:color="auto"/>
              <w:bottom w:val="single" w:sz="4" w:space="0" w:color="auto"/>
              <w:right w:val="single" w:sz="8" w:space="0" w:color="auto"/>
            </w:tcBorders>
            <w:vAlign w:val="center"/>
          </w:tcPr>
          <w:p w14:paraId="5AB22B51"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320217033000</w:t>
            </w:r>
            <w:r>
              <w:rPr>
                <w:rFonts w:eastAsia="仿宋_GB2312" w:hint="eastAsia"/>
                <w:b/>
                <w:bCs/>
                <w:color w:val="000000"/>
                <w:kern w:val="0"/>
                <w:sz w:val="18"/>
                <w:szCs w:val="18"/>
              </w:rPr>
              <w:t xml:space="preserve"> </w:t>
            </w:r>
          </w:p>
        </w:tc>
      </w:tr>
      <w:tr w:rsidR="00D55510" w14:paraId="389CB414" w14:textId="77777777">
        <w:trPr>
          <w:trHeight w:val="285"/>
        </w:trPr>
        <w:tc>
          <w:tcPr>
            <w:tcW w:w="1040" w:type="dxa"/>
            <w:tcBorders>
              <w:top w:val="single" w:sz="4" w:space="0" w:color="auto"/>
              <w:left w:val="single" w:sz="8" w:space="0" w:color="auto"/>
              <w:bottom w:val="single" w:sz="4" w:space="0" w:color="auto"/>
              <w:right w:val="single" w:sz="4" w:space="0" w:color="auto"/>
            </w:tcBorders>
            <w:shd w:val="clear" w:color="auto" w:fill="FFFFFF"/>
            <w:vAlign w:val="center"/>
          </w:tcPr>
          <w:p w14:paraId="24F36342"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5FDB59B4" w14:textId="77777777" w:rsidR="00D55510" w:rsidRDefault="00DA194B">
            <w:pPr>
              <w:spacing w:line="240" w:lineRule="exact"/>
              <w:jc w:val="left"/>
              <w:rPr>
                <w:color w:val="000000"/>
                <w:kern w:val="0"/>
                <w:sz w:val="18"/>
                <w:szCs w:val="18"/>
              </w:rPr>
            </w:pPr>
            <w:r>
              <w:rPr>
                <w:rFonts w:hint="eastAsia"/>
                <w:color w:val="000000"/>
                <w:kern w:val="0"/>
                <w:sz w:val="18"/>
                <w:szCs w:val="18"/>
              </w:rPr>
              <w:t>对未取得施工许可证或者为规避办理施工许可证将工程项目分解后擅自施工的处罚</w:t>
            </w:r>
          </w:p>
        </w:tc>
      </w:tr>
      <w:tr w:rsidR="00D55510" w14:paraId="1A0221C5" w14:textId="77777777">
        <w:trPr>
          <w:trHeight w:val="910"/>
        </w:trPr>
        <w:tc>
          <w:tcPr>
            <w:tcW w:w="1040" w:type="dxa"/>
            <w:tcBorders>
              <w:top w:val="single" w:sz="4" w:space="0" w:color="auto"/>
              <w:left w:val="single" w:sz="8" w:space="0" w:color="auto"/>
              <w:bottom w:val="single" w:sz="4" w:space="0" w:color="auto"/>
              <w:right w:val="single" w:sz="4" w:space="0" w:color="auto"/>
            </w:tcBorders>
            <w:shd w:val="clear" w:color="auto" w:fill="FFFFFF"/>
            <w:vAlign w:val="center"/>
          </w:tcPr>
          <w:p w14:paraId="02A93255"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4A6983D6"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【法律】《中华人民共和国建筑法》</w:t>
            </w:r>
          </w:p>
          <w:p w14:paraId="41B33B03"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第七条　建筑工程开工前，建设单位应当按照国家有关规定向工程所在地县级以上人民政府建设行政主管部门申请领取施工许可证；但是，国务院建设行政主管部门确定的限额以下的小型工程除外。</w:t>
            </w:r>
          </w:p>
          <w:p w14:paraId="754941BB"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按照国务院规定的权限和程序批准开工报告的建筑工程，不再领取施工许可证。</w:t>
            </w:r>
          </w:p>
          <w:p w14:paraId="3842D1CA"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【行政法规】《建设工程质量管理条例》（国务院令第</w:t>
            </w:r>
            <w:r>
              <w:rPr>
                <w:rFonts w:hint="eastAsia"/>
                <w:color w:val="000000"/>
                <w:kern w:val="0"/>
                <w:sz w:val="18"/>
                <w:szCs w:val="18"/>
              </w:rPr>
              <w:t>279</w:t>
            </w:r>
            <w:r>
              <w:rPr>
                <w:rFonts w:hint="eastAsia"/>
                <w:color w:val="000000"/>
                <w:kern w:val="0"/>
                <w:sz w:val="18"/>
                <w:szCs w:val="18"/>
              </w:rPr>
              <w:t>号，根据中华人民共和国国务院令第</w:t>
            </w:r>
            <w:r>
              <w:rPr>
                <w:rFonts w:hint="eastAsia"/>
                <w:color w:val="000000"/>
                <w:kern w:val="0"/>
                <w:sz w:val="18"/>
                <w:szCs w:val="18"/>
              </w:rPr>
              <w:t>714</w:t>
            </w:r>
            <w:r>
              <w:rPr>
                <w:rFonts w:hint="eastAsia"/>
                <w:color w:val="000000"/>
                <w:kern w:val="0"/>
                <w:sz w:val="18"/>
                <w:szCs w:val="18"/>
              </w:rPr>
              <w:t>号修改）</w:t>
            </w:r>
          </w:p>
          <w:p w14:paraId="432E3F80"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w:t>
            </w:r>
            <w:r>
              <w:rPr>
                <w:rFonts w:hint="eastAsia"/>
                <w:color w:val="000000"/>
                <w:kern w:val="0"/>
                <w:sz w:val="18"/>
                <w:szCs w:val="18"/>
              </w:rPr>
              <w:t xml:space="preserve"> </w:t>
            </w:r>
            <w:r>
              <w:rPr>
                <w:rFonts w:hint="eastAsia"/>
                <w:color w:val="000000"/>
                <w:kern w:val="0"/>
                <w:sz w:val="18"/>
                <w:szCs w:val="18"/>
              </w:rPr>
              <w:t>建设单位在开工前，应当按照国家有关规定办理工程质量监督手续，工程质量监督手续可以与施工许可证或者开工报告合并办理。</w:t>
            </w:r>
          </w:p>
          <w:p w14:paraId="60BBF680"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w:t>
            </w:r>
            <w:r>
              <w:rPr>
                <w:rFonts w:hint="eastAsia"/>
                <w:color w:val="000000"/>
                <w:kern w:val="0"/>
                <w:sz w:val="18"/>
                <w:szCs w:val="18"/>
              </w:rPr>
              <w:t xml:space="preserve"> </w:t>
            </w:r>
            <w:r>
              <w:rPr>
                <w:rFonts w:hint="eastAsia"/>
                <w:color w:val="000000"/>
                <w:kern w:val="0"/>
                <w:sz w:val="18"/>
                <w:szCs w:val="18"/>
              </w:rPr>
              <w:t>违反本条例规定，建设单位未取得施工许可证或者开工报告未经批准，擅自施工的，责令停止施工，限期改正，处工程合同价款</w:t>
            </w:r>
            <w:r>
              <w:rPr>
                <w:rFonts w:hint="eastAsia"/>
                <w:color w:val="000000"/>
                <w:kern w:val="0"/>
                <w:sz w:val="18"/>
                <w:szCs w:val="18"/>
              </w:rPr>
              <w:t>1</w:t>
            </w:r>
            <w:r>
              <w:rPr>
                <w:rFonts w:hint="eastAsia"/>
                <w:color w:val="000000"/>
                <w:kern w:val="0"/>
                <w:sz w:val="18"/>
                <w:szCs w:val="18"/>
              </w:rPr>
              <w:t>％以上</w:t>
            </w:r>
            <w:r>
              <w:rPr>
                <w:rFonts w:hint="eastAsia"/>
                <w:color w:val="000000"/>
                <w:kern w:val="0"/>
                <w:sz w:val="18"/>
                <w:szCs w:val="18"/>
              </w:rPr>
              <w:t>2</w:t>
            </w:r>
            <w:r>
              <w:rPr>
                <w:rFonts w:hint="eastAsia"/>
                <w:color w:val="000000"/>
                <w:kern w:val="0"/>
                <w:sz w:val="18"/>
                <w:szCs w:val="18"/>
              </w:rPr>
              <w:t>％以下的罚款。</w:t>
            </w:r>
            <w:r>
              <w:rPr>
                <w:rFonts w:hint="eastAsia"/>
                <w:color w:val="000000"/>
                <w:kern w:val="0"/>
                <w:sz w:val="18"/>
                <w:szCs w:val="18"/>
              </w:rPr>
              <w:t xml:space="preserve"> </w:t>
            </w:r>
          </w:p>
          <w:p w14:paraId="33F7FE28"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第七十三条</w:t>
            </w:r>
            <w:r>
              <w:rPr>
                <w:rFonts w:hint="eastAsia"/>
                <w:color w:val="000000"/>
                <w:kern w:val="0"/>
                <w:sz w:val="18"/>
                <w:szCs w:val="18"/>
              </w:rPr>
              <w:t xml:space="preserve"> </w:t>
            </w:r>
            <w:r>
              <w:rPr>
                <w:rFonts w:hint="eastAsia"/>
                <w:color w:val="000000"/>
                <w:kern w:val="0"/>
                <w:sz w:val="18"/>
                <w:szCs w:val="18"/>
              </w:rPr>
              <w:t>依照本条例规定，</w:t>
            </w:r>
            <w:r>
              <w:rPr>
                <w:rFonts w:hint="eastAsia"/>
                <w:color w:val="000000"/>
                <w:kern w:val="0"/>
                <w:sz w:val="18"/>
                <w:szCs w:val="18"/>
              </w:rPr>
              <w:t>给予单位罚款处罚的，对单位直接负责的主管人员和其他直接责任人员处单位罚款数额５％以上１０％以下的罚款。</w:t>
            </w:r>
          </w:p>
          <w:p w14:paraId="68B76D7C"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第七十五条第一款</w:t>
            </w:r>
            <w:r>
              <w:rPr>
                <w:rFonts w:hint="eastAsia"/>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p w14:paraId="62663ED8"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【规章】《建筑工程施工许可管理办法》（住房和城乡建设部令第</w:t>
            </w:r>
            <w:r>
              <w:rPr>
                <w:rFonts w:hint="eastAsia"/>
                <w:color w:val="000000"/>
                <w:kern w:val="0"/>
                <w:sz w:val="18"/>
                <w:szCs w:val="18"/>
              </w:rPr>
              <w:t>18</w:t>
            </w:r>
            <w:r>
              <w:rPr>
                <w:rFonts w:hint="eastAsia"/>
                <w:color w:val="000000"/>
                <w:kern w:val="0"/>
                <w:sz w:val="18"/>
                <w:szCs w:val="18"/>
              </w:rPr>
              <w:t>号）</w:t>
            </w:r>
          </w:p>
          <w:p w14:paraId="2C0FD6C8"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第三条第二款</w:t>
            </w:r>
            <w:r>
              <w:rPr>
                <w:rFonts w:hint="eastAsia"/>
                <w:color w:val="000000"/>
                <w:kern w:val="0"/>
                <w:sz w:val="18"/>
                <w:szCs w:val="18"/>
              </w:rPr>
              <w:t xml:space="preserve"> </w:t>
            </w:r>
            <w:r>
              <w:rPr>
                <w:rFonts w:hint="eastAsia"/>
                <w:color w:val="000000"/>
                <w:kern w:val="0"/>
                <w:sz w:val="18"/>
                <w:szCs w:val="18"/>
              </w:rPr>
              <w:t>任何单位和个人不得将应该申请领取施工许可证的工程项目分解为若干限额以下的工程项目，规避申请领取施工许可证。</w:t>
            </w:r>
          </w:p>
          <w:p w14:paraId="368954B4"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　对于未</w:t>
            </w:r>
            <w:r>
              <w:rPr>
                <w:rFonts w:hint="eastAsia"/>
                <w:color w:val="000000"/>
                <w:kern w:val="0"/>
                <w:sz w:val="18"/>
                <w:szCs w:val="18"/>
              </w:rPr>
              <w:t>取得施工许可证或者为规避办理施工许可证将工程项目分解后擅自施工的，由有管辖权的发证机关责令停止施工，限期改正，对建设单位处工程合同价款</w:t>
            </w:r>
            <w:r>
              <w:rPr>
                <w:rFonts w:hint="eastAsia"/>
                <w:color w:val="000000"/>
                <w:kern w:val="0"/>
                <w:sz w:val="18"/>
                <w:szCs w:val="18"/>
              </w:rPr>
              <w:t>1%</w:t>
            </w:r>
            <w:r>
              <w:rPr>
                <w:rFonts w:hint="eastAsia"/>
                <w:color w:val="000000"/>
                <w:kern w:val="0"/>
                <w:sz w:val="18"/>
                <w:szCs w:val="18"/>
              </w:rPr>
              <w:t>以上</w:t>
            </w:r>
            <w:r>
              <w:rPr>
                <w:rFonts w:hint="eastAsia"/>
                <w:color w:val="000000"/>
                <w:kern w:val="0"/>
                <w:sz w:val="18"/>
                <w:szCs w:val="18"/>
              </w:rPr>
              <w:t>2%</w:t>
            </w:r>
            <w:r>
              <w:rPr>
                <w:rFonts w:hint="eastAsia"/>
                <w:color w:val="000000"/>
                <w:kern w:val="0"/>
                <w:sz w:val="18"/>
                <w:szCs w:val="18"/>
              </w:rPr>
              <w:t>以下罚款；对施工单位处</w:t>
            </w:r>
            <w:r>
              <w:rPr>
                <w:rFonts w:hint="eastAsia"/>
                <w:color w:val="000000"/>
                <w:kern w:val="0"/>
                <w:sz w:val="18"/>
                <w:szCs w:val="18"/>
              </w:rPr>
              <w:t>3</w:t>
            </w:r>
            <w:r>
              <w:rPr>
                <w:rFonts w:hint="eastAsia"/>
                <w:color w:val="000000"/>
                <w:kern w:val="0"/>
                <w:sz w:val="18"/>
                <w:szCs w:val="18"/>
              </w:rPr>
              <w:t>万元以下罚款。</w:t>
            </w:r>
          </w:p>
          <w:p w14:paraId="2E6D2A39"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第十五条　依照本办法规定，给予单位罚款处罚的，对单位直接负责的主管人员和其他直接责任人员处单位罚款数额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以下罚款。</w:t>
            </w:r>
          </w:p>
          <w:p w14:paraId="160E47CB"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单位及相关责任人受到处罚的，作为不良行为记录予以通报。</w:t>
            </w:r>
          </w:p>
          <w:p w14:paraId="5097E7E6"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【规章】《建筑业企业资质管理规定》（住房和城乡建设部令第</w:t>
            </w:r>
            <w:r>
              <w:rPr>
                <w:rFonts w:hint="eastAsia"/>
                <w:color w:val="000000"/>
                <w:kern w:val="0"/>
                <w:sz w:val="18"/>
                <w:szCs w:val="18"/>
              </w:rPr>
              <w:t>22</w:t>
            </w:r>
            <w:r>
              <w:rPr>
                <w:rFonts w:hint="eastAsia"/>
                <w:color w:val="000000"/>
                <w:kern w:val="0"/>
                <w:sz w:val="18"/>
                <w:szCs w:val="18"/>
              </w:rPr>
              <w:t>号）</w:t>
            </w:r>
          </w:p>
          <w:p w14:paraId="7D05466A"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　企业申请建筑业企业资质升级、资质增项，在申请</w:t>
            </w:r>
            <w:r>
              <w:rPr>
                <w:rFonts w:hint="eastAsia"/>
                <w:color w:val="000000"/>
                <w:kern w:val="0"/>
                <w:sz w:val="18"/>
                <w:szCs w:val="18"/>
              </w:rPr>
              <w:t>之日起前一年至资质许可决定作出前，有下列情形之一的，资质许可机关不予批准其建筑业企业资质升级申请和增项申请：</w:t>
            </w:r>
          </w:p>
          <w:p w14:paraId="3C7FFB8F"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（三）未取得施工许可证擅自施工的；</w:t>
            </w:r>
          </w:p>
          <w:p w14:paraId="6915ED34"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7EC3059B" w14:textId="77777777" w:rsidR="00D55510" w:rsidRDefault="00DA194B">
            <w:pPr>
              <w:spacing w:line="240" w:lineRule="exact"/>
              <w:jc w:val="left"/>
              <w:rPr>
                <w:color w:val="000000"/>
                <w:kern w:val="0"/>
                <w:sz w:val="18"/>
                <w:szCs w:val="18"/>
              </w:rPr>
            </w:pPr>
            <w:r>
              <w:rPr>
                <w:rFonts w:hint="eastAsia"/>
                <w:color w:val="000000"/>
                <w:kern w:val="0"/>
                <w:sz w:val="18"/>
                <w:szCs w:val="18"/>
              </w:rPr>
              <w:t>【规范性文件】《关于印发</w:t>
            </w:r>
            <w:r>
              <w:rPr>
                <w:rFonts w:hint="eastAsia"/>
                <w:color w:val="000000"/>
                <w:kern w:val="0"/>
                <w:sz w:val="18"/>
                <w:szCs w:val="18"/>
              </w:rPr>
              <w:t>&lt;</w:t>
            </w:r>
            <w:r>
              <w:rPr>
                <w:rFonts w:hint="eastAsia"/>
                <w:color w:val="000000"/>
                <w:kern w:val="0"/>
                <w:sz w:val="18"/>
                <w:szCs w:val="18"/>
              </w:rPr>
              <w:t>江苏省工程建设项目审</w:t>
            </w:r>
            <w:r>
              <w:rPr>
                <w:rFonts w:hint="eastAsia"/>
                <w:color w:val="000000"/>
                <w:kern w:val="0"/>
                <w:sz w:val="18"/>
                <w:szCs w:val="18"/>
              </w:rPr>
              <w:t>批事项清单</w:t>
            </w:r>
            <w:r>
              <w:rPr>
                <w:rFonts w:hint="eastAsia"/>
                <w:color w:val="000000"/>
                <w:kern w:val="0"/>
                <w:sz w:val="18"/>
                <w:szCs w:val="18"/>
              </w:rPr>
              <w:t>&gt;</w:t>
            </w:r>
            <w:r>
              <w:rPr>
                <w:rFonts w:hint="eastAsia"/>
                <w:color w:val="000000"/>
                <w:kern w:val="0"/>
                <w:sz w:val="18"/>
                <w:szCs w:val="18"/>
              </w:rPr>
              <w:t>的通知》（苏工改组〔</w:t>
            </w:r>
            <w:r>
              <w:rPr>
                <w:rFonts w:hint="eastAsia"/>
                <w:color w:val="000000"/>
                <w:kern w:val="0"/>
                <w:sz w:val="18"/>
                <w:szCs w:val="18"/>
              </w:rPr>
              <w:t>2019</w:t>
            </w:r>
            <w:r>
              <w:rPr>
                <w:rFonts w:hint="eastAsia"/>
                <w:color w:val="000000"/>
                <w:kern w:val="0"/>
                <w:sz w:val="18"/>
                <w:szCs w:val="18"/>
              </w:rPr>
              <w:t>〕</w:t>
            </w:r>
            <w:r>
              <w:rPr>
                <w:rFonts w:hint="eastAsia"/>
                <w:color w:val="000000"/>
                <w:kern w:val="0"/>
                <w:sz w:val="18"/>
                <w:szCs w:val="18"/>
              </w:rPr>
              <w:t>1</w:t>
            </w:r>
            <w:r>
              <w:rPr>
                <w:rFonts w:hint="eastAsia"/>
                <w:color w:val="000000"/>
                <w:kern w:val="0"/>
                <w:sz w:val="18"/>
                <w:szCs w:val="18"/>
              </w:rPr>
              <w:t>号）附件：江苏省工程建设项目审批事项清单：将“工程质量监督手续”、“建设工程安全监管手续”、“人防工程质量监督</w:t>
            </w:r>
            <w:r>
              <w:rPr>
                <w:rFonts w:hint="eastAsia"/>
                <w:color w:val="000000"/>
                <w:kern w:val="0"/>
                <w:sz w:val="18"/>
                <w:szCs w:val="18"/>
              </w:rPr>
              <w:t>1000483000</w:t>
            </w:r>
            <w:r>
              <w:rPr>
                <w:rFonts w:hint="eastAsia"/>
                <w:color w:val="000000"/>
                <w:kern w:val="0"/>
                <w:sz w:val="18"/>
                <w:szCs w:val="18"/>
              </w:rPr>
              <w:t>”事项并入“建筑工程施工许可证的发放”。</w:t>
            </w:r>
          </w:p>
        </w:tc>
      </w:tr>
      <w:tr w:rsidR="00D55510" w14:paraId="5B74167A" w14:textId="77777777">
        <w:trPr>
          <w:trHeight w:val="910"/>
        </w:trPr>
        <w:tc>
          <w:tcPr>
            <w:tcW w:w="1040" w:type="dxa"/>
            <w:tcBorders>
              <w:top w:val="single" w:sz="4" w:space="0" w:color="auto"/>
              <w:left w:val="single" w:sz="8" w:space="0" w:color="auto"/>
              <w:bottom w:val="single" w:sz="4" w:space="0" w:color="auto"/>
              <w:right w:val="single" w:sz="4" w:space="0" w:color="auto"/>
            </w:tcBorders>
            <w:shd w:val="clear" w:color="auto" w:fill="FFFFFF"/>
            <w:vAlign w:val="center"/>
          </w:tcPr>
          <w:p w14:paraId="66437B2F" w14:textId="77777777" w:rsidR="00D55510" w:rsidRDefault="00DA194B">
            <w:pPr>
              <w:spacing w:line="240" w:lineRule="exact"/>
              <w:jc w:val="center"/>
              <w:rPr>
                <w:color w:val="000000"/>
                <w:kern w:val="0"/>
                <w:sz w:val="18"/>
                <w:szCs w:val="18"/>
              </w:rPr>
            </w:pPr>
            <w:r>
              <w:rPr>
                <w:rFonts w:hint="eastAsia"/>
                <w:color w:val="000000"/>
                <w:kern w:val="0"/>
                <w:sz w:val="18"/>
                <w:szCs w:val="18"/>
              </w:rPr>
              <w:lastRenderedPageBreak/>
              <w:t>行使内容</w:t>
            </w:r>
          </w:p>
        </w:tc>
        <w:tc>
          <w:tcPr>
            <w:tcW w:w="12976"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1279A203" w14:textId="77777777" w:rsidR="00D55510" w:rsidRDefault="00DA194B">
            <w:pPr>
              <w:spacing w:line="240" w:lineRule="exact"/>
              <w:ind w:firstLineChars="100" w:firstLine="180"/>
              <w:jc w:val="left"/>
              <w:rPr>
                <w:color w:val="000000"/>
                <w:kern w:val="0"/>
                <w:sz w:val="18"/>
                <w:szCs w:val="18"/>
              </w:rPr>
            </w:pPr>
            <w:r>
              <w:rPr>
                <w:rFonts w:hint="eastAsia"/>
                <w:color w:val="000000"/>
                <w:kern w:val="0"/>
                <w:sz w:val="18"/>
                <w:szCs w:val="18"/>
              </w:rPr>
              <w:t>警告，责令停止施工，限期改正，罚款</w:t>
            </w:r>
            <w:r>
              <w:rPr>
                <w:color w:val="000000"/>
                <w:kern w:val="0"/>
                <w:sz w:val="18"/>
                <w:szCs w:val="18"/>
              </w:rPr>
              <w:t xml:space="preserve">  </w:t>
            </w:r>
            <w:r>
              <w:rPr>
                <w:rFonts w:hint="eastAsia"/>
                <w:color w:val="000000"/>
                <w:kern w:val="0"/>
                <w:sz w:val="18"/>
                <w:szCs w:val="18"/>
              </w:rPr>
              <w:t xml:space="preserve">　</w:t>
            </w:r>
          </w:p>
        </w:tc>
      </w:tr>
      <w:tr w:rsidR="00D55510" w14:paraId="28D2E2BE"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shd w:val="clear" w:color="auto" w:fill="FFFFFF"/>
            <w:vAlign w:val="center"/>
          </w:tcPr>
          <w:p w14:paraId="3CDCD10A" w14:textId="77777777" w:rsidR="00D55510" w:rsidRDefault="00DA194B">
            <w:pPr>
              <w:spacing w:line="300" w:lineRule="exact"/>
              <w:jc w:val="center"/>
              <w:rPr>
                <w:color w:val="000000"/>
                <w:kern w:val="0"/>
                <w:sz w:val="18"/>
                <w:szCs w:val="18"/>
              </w:rPr>
            </w:pPr>
            <w:r>
              <w:rPr>
                <w:rFonts w:hint="eastAsia"/>
                <w:color w:val="000000"/>
                <w:kern w:val="0"/>
                <w:sz w:val="18"/>
                <w:szCs w:val="18"/>
              </w:rPr>
              <w:t>裁量基准</w:t>
            </w:r>
          </w:p>
        </w:tc>
      </w:tr>
      <w:tr w:rsidR="00D55510" w14:paraId="3CF1222C" w14:textId="77777777">
        <w:trPr>
          <w:trHeight w:val="720"/>
        </w:trPr>
        <w:tc>
          <w:tcPr>
            <w:tcW w:w="1040" w:type="dxa"/>
            <w:vMerge w:val="restart"/>
            <w:tcBorders>
              <w:top w:val="single" w:sz="4" w:space="0" w:color="auto"/>
              <w:left w:val="single" w:sz="8" w:space="0" w:color="auto"/>
              <w:right w:val="single" w:sz="4" w:space="0" w:color="auto"/>
            </w:tcBorders>
            <w:shd w:val="clear" w:color="auto" w:fill="FFFFFF"/>
            <w:vAlign w:val="center"/>
          </w:tcPr>
          <w:p w14:paraId="07007E57"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shd w:val="clear" w:color="auto" w:fill="FFFFFF"/>
            <w:vAlign w:val="center"/>
          </w:tcPr>
          <w:p w14:paraId="691446C8" w14:textId="77777777" w:rsidR="00D55510" w:rsidRDefault="00DA194B">
            <w:pPr>
              <w:spacing w:line="300" w:lineRule="exact"/>
              <w:jc w:val="left"/>
              <w:rPr>
                <w:color w:val="000000"/>
                <w:kern w:val="0"/>
                <w:sz w:val="18"/>
                <w:szCs w:val="18"/>
              </w:rPr>
            </w:pPr>
            <w:r>
              <w:rPr>
                <w:rFonts w:hint="eastAsia"/>
                <w:color w:val="000000"/>
                <w:kern w:val="0"/>
                <w:sz w:val="18"/>
                <w:szCs w:val="18"/>
              </w:rPr>
              <w:t>已办理部分前期手续，开工时间少于一个月的</w:t>
            </w:r>
          </w:p>
        </w:tc>
        <w:tc>
          <w:tcPr>
            <w:tcW w:w="1076" w:type="dxa"/>
            <w:vMerge w:val="restart"/>
            <w:tcBorders>
              <w:top w:val="single" w:sz="4" w:space="0" w:color="auto"/>
              <w:left w:val="single" w:sz="4" w:space="0" w:color="auto"/>
              <w:right w:val="single" w:sz="4" w:space="0" w:color="auto"/>
            </w:tcBorders>
            <w:shd w:val="clear" w:color="auto" w:fill="FFFFFF"/>
            <w:vAlign w:val="center"/>
          </w:tcPr>
          <w:p w14:paraId="08E49BC5"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8" w:space="0" w:color="auto"/>
            </w:tcBorders>
            <w:shd w:val="clear" w:color="auto" w:fill="FFFFFF"/>
            <w:vAlign w:val="center"/>
          </w:tcPr>
          <w:p w14:paraId="7EB56A6D" w14:textId="77777777" w:rsidR="00D55510" w:rsidRDefault="00DA194B">
            <w:pPr>
              <w:spacing w:line="300" w:lineRule="exact"/>
              <w:jc w:val="left"/>
              <w:rPr>
                <w:color w:val="000000"/>
                <w:kern w:val="0"/>
                <w:sz w:val="18"/>
                <w:szCs w:val="18"/>
              </w:rPr>
            </w:pPr>
            <w:r>
              <w:rPr>
                <w:rFonts w:hint="eastAsia"/>
                <w:color w:val="000000"/>
                <w:kern w:val="0"/>
                <w:sz w:val="18"/>
                <w:szCs w:val="18"/>
              </w:rPr>
              <w:t>对建设单位：工程合同价款</w:t>
            </w:r>
            <w:r>
              <w:rPr>
                <w:color w:val="000000"/>
                <w:kern w:val="0"/>
                <w:sz w:val="18"/>
                <w:szCs w:val="18"/>
              </w:rPr>
              <w:t>1%</w:t>
            </w:r>
            <w:r>
              <w:rPr>
                <w:rFonts w:hint="eastAsia"/>
                <w:color w:val="000000"/>
                <w:kern w:val="0"/>
                <w:sz w:val="18"/>
                <w:szCs w:val="18"/>
              </w:rPr>
              <w:t>以上</w:t>
            </w:r>
            <w:r>
              <w:rPr>
                <w:color w:val="000000"/>
                <w:kern w:val="0"/>
                <w:sz w:val="18"/>
                <w:szCs w:val="18"/>
              </w:rPr>
              <w:t>1.3%</w:t>
            </w:r>
            <w:r>
              <w:rPr>
                <w:rFonts w:hint="eastAsia"/>
                <w:color w:val="000000"/>
                <w:kern w:val="0"/>
                <w:sz w:val="18"/>
                <w:szCs w:val="18"/>
              </w:rPr>
              <w:t>以下罚款</w:t>
            </w:r>
          </w:p>
          <w:p w14:paraId="1716C768" w14:textId="77777777" w:rsidR="00D55510" w:rsidRDefault="00DA194B">
            <w:pPr>
              <w:spacing w:line="300" w:lineRule="exact"/>
              <w:jc w:val="left"/>
              <w:rPr>
                <w:color w:val="000000"/>
                <w:kern w:val="0"/>
                <w:sz w:val="18"/>
                <w:szCs w:val="18"/>
              </w:rPr>
            </w:pPr>
            <w:r>
              <w:rPr>
                <w:rFonts w:hint="eastAsia"/>
                <w:color w:val="000000"/>
                <w:kern w:val="0"/>
                <w:sz w:val="18"/>
                <w:szCs w:val="18"/>
              </w:rPr>
              <w:t>对施工单位：</w:t>
            </w:r>
            <w:r>
              <w:rPr>
                <w:color w:val="000000"/>
                <w:kern w:val="0"/>
                <w:sz w:val="18"/>
                <w:szCs w:val="18"/>
              </w:rPr>
              <w:t>1</w:t>
            </w:r>
            <w:r>
              <w:rPr>
                <w:rFonts w:hint="eastAsia"/>
                <w:color w:val="000000"/>
                <w:kern w:val="0"/>
                <w:sz w:val="18"/>
                <w:szCs w:val="18"/>
              </w:rPr>
              <w:t>万元以下罚款</w:t>
            </w:r>
          </w:p>
          <w:p w14:paraId="540A906B"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6BC75218" w14:textId="77777777">
        <w:trPr>
          <w:trHeight w:val="720"/>
        </w:trPr>
        <w:tc>
          <w:tcPr>
            <w:tcW w:w="1040" w:type="dxa"/>
            <w:vMerge/>
            <w:tcBorders>
              <w:left w:val="single" w:sz="8" w:space="0" w:color="auto"/>
              <w:right w:val="single" w:sz="4" w:space="0" w:color="auto"/>
            </w:tcBorders>
            <w:shd w:val="clear" w:color="auto" w:fill="auto"/>
            <w:vAlign w:val="center"/>
          </w:tcPr>
          <w:p w14:paraId="6F436F83" w14:textId="77777777" w:rsidR="00D55510" w:rsidRDefault="00D55510">
            <w:pPr>
              <w:spacing w:line="30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shd w:val="clear" w:color="auto" w:fill="FFFFFF"/>
            <w:vAlign w:val="center"/>
          </w:tcPr>
          <w:p w14:paraId="7A24C42D" w14:textId="77777777" w:rsidR="00D55510" w:rsidRDefault="00DA194B">
            <w:pPr>
              <w:spacing w:line="300" w:lineRule="exact"/>
              <w:jc w:val="left"/>
              <w:rPr>
                <w:color w:val="000000"/>
                <w:kern w:val="0"/>
                <w:sz w:val="18"/>
                <w:szCs w:val="18"/>
              </w:rPr>
            </w:pPr>
            <w:r>
              <w:rPr>
                <w:rFonts w:hint="eastAsia"/>
                <w:color w:val="000000"/>
                <w:kern w:val="0"/>
                <w:sz w:val="18"/>
                <w:szCs w:val="18"/>
              </w:rPr>
              <w:t>未办理前期手续，开工时间少于一个月的</w:t>
            </w:r>
          </w:p>
        </w:tc>
        <w:tc>
          <w:tcPr>
            <w:tcW w:w="1076" w:type="dxa"/>
            <w:vMerge/>
            <w:tcBorders>
              <w:left w:val="single" w:sz="4" w:space="0" w:color="auto"/>
              <w:right w:val="single" w:sz="4" w:space="0" w:color="auto"/>
            </w:tcBorders>
            <w:shd w:val="clear" w:color="auto" w:fill="auto"/>
            <w:vAlign w:val="center"/>
          </w:tcPr>
          <w:p w14:paraId="76535564" w14:textId="77777777" w:rsidR="00D55510" w:rsidRDefault="00D55510">
            <w:pPr>
              <w:spacing w:line="30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8" w:space="0" w:color="auto"/>
            </w:tcBorders>
            <w:shd w:val="clear" w:color="auto" w:fill="FFFFFF"/>
            <w:vAlign w:val="center"/>
          </w:tcPr>
          <w:p w14:paraId="064FF900" w14:textId="77777777" w:rsidR="00D55510" w:rsidRDefault="00DA194B">
            <w:pPr>
              <w:spacing w:line="300" w:lineRule="exact"/>
              <w:jc w:val="left"/>
              <w:rPr>
                <w:color w:val="000000"/>
                <w:kern w:val="0"/>
                <w:sz w:val="18"/>
                <w:szCs w:val="18"/>
              </w:rPr>
            </w:pPr>
            <w:r>
              <w:rPr>
                <w:rFonts w:hint="eastAsia"/>
                <w:color w:val="000000"/>
                <w:kern w:val="0"/>
                <w:sz w:val="18"/>
                <w:szCs w:val="18"/>
              </w:rPr>
              <w:t>对建设单位：工程合同价款</w:t>
            </w:r>
            <w:r>
              <w:rPr>
                <w:color w:val="000000"/>
                <w:kern w:val="0"/>
                <w:sz w:val="18"/>
                <w:szCs w:val="18"/>
              </w:rPr>
              <w:t>1.3%</w:t>
            </w:r>
            <w:r>
              <w:rPr>
                <w:rFonts w:hint="eastAsia"/>
                <w:color w:val="000000"/>
                <w:kern w:val="0"/>
                <w:sz w:val="18"/>
                <w:szCs w:val="18"/>
              </w:rPr>
              <w:t>以上</w:t>
            </w:r>
            <w:r>
              <w:rPr>
                <w:color w:val="000000"/>
                <w:kern w:val="0"/>
                <w:sz w:val="18"/>
                <w:szCs w:val="18"/>
              </w:rPr>
              <w:t>1.5%</w:t>
            </w:r>
            <w:r>
              <w:rPr>
                <w:rFonts w:hint="eastAsia"/>
                <w:color w:val="000000"/>
                <w:kern w:val="0"/>
                <w:sz w:val="18"/>
                <w:szCs w:val="18"/>
              </w:rPr>
              <w:t>以下罚款</w:t>
            </w:r>
          </w:p>
          <w:p w14:paraId="5F92D26F" w14:textId="77777777" w:rsidR="00D55510" w:rsidRDefault="00DA194B">
            <w:pPr>
              <w:spacing w:line="300" w:lineRule="exact"/>
              <w:jc w:val="left"/>
              <w:rPr>
                <w:color w:val="000000"/>
                <w:kern w:val="0"/>
                <w:sz w:val="18"/>
                <w:szCs w:val="18"/>
              </w:rPr>
            </w:pPr>
            <w:r>
              <w:rPr>
                <w:rFonts w:hint="eastAsia"/>
                <w:color w:val="000000"/>
                <w:kern w:val="0"/>
                <w:sz w:val="18"/>
                <w:szCs w:val="18"/>
              </w:rPr>
              <w:t>对施工单位：</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561708D7"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67754C18" w14:textId="77777777">
        <w:trPr>
          <w:trHeight w:val="720"/>
        </w:trPr>
        <w:tc>
          <w:tcPr>
            <w:tcW w:w="1040" w:type="dxa"/>
            <w:vMerge/>
            <w:tcBorders>
              <w:left w:val="single" w:sz="8" w:space="0" w:color="auto"/>
              <w:right w:val="single" w:sz="4" w:space="0" w:color="auto"/>
            </w:tcBorders>
            <w:shd w:val="clear" w:color="auto" w:fill="auto"/>
            <w:vAlign w:val="center"/>
          </w:tcPr>
          <w:p w14:paraId="78A4D8C9" w14:textId="77777777" w:rsidR="00D55510" w:rsidRDefault="00D55510">
            <w:pPr>
              <w:spacing w:line="30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shd w:val="clear" w:color="auto" w:fill="FFFFFF"/>
            <w:vAlign w:val="center"/>
          </w:tcPr>
          <w:p w14:paraId="7AD3FAA0" w14:textId="77777777" w:rsidR="00D55510" w:rsidRDefault="00DA194B">
            <w:pPr>
              <w:spacing w:line="300" w:lineRule="exact"/>
              <w:jc w:val="left"/>
              <w:rPr>
                <w:color w:val="000000"/>
                <w:kern w:val="0"/>
                <w:sz w:val="18"/>
                <w:szCs w:val="18"/>
              </w:rPr>
            </w:pPr>
            <w:r>
              <w:rPr>
                <w:rFonts w:hint="eastAsia"/>
                <w:color w:val="000000"/>
                <w:kern w:val="0"/>
                <w:sz w:val="18"/>
                <w:szCs w:val="18"/>
              </w:rPr>
              <w:t>已办理部分前期手续，开工时间超过一个月的</w:t>
            </w:r>
          </w:p>
        </w:tc>
        <w:tc>
          <w:tcPr>
            <w:tcW w:w="1076" w:type="dxa"/>
            <w:vMerge/>
            <w:tcBorders>
              <w:left w:val="single" w:sz="4" w:space="0" w:color="auto"/>
              <w:right w:val="single" w:sz="4" w:space="0" w:color="auto"/>
            </w:tcBorders>
            <w:shd w:val="clear" w:color="auto" w:fill="auto"/>
            <w:vAlign w:val="center"/>
          </w:tcPr>
          <w:p w14:paraId="066B551E" w14:textId="77777777" w:rsidR="00D55510" w:rsidRDefault="00D55510">
            <w:pPr>
              <w:spacing w:line="30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8" w:space="0" w:color="auto"/>
            </w:tcBorders>
            <w:shd w:val="clear" w:color="auto" w:fill="FFFFFF"/>
            <w:vAlign w:val="center"/>
          </w:tcPr>
          <w:p w14:paraId="7A0910AB" w14:textId="77777777" w:rsidR="00D55510" w:rsidRDefault="00DA194B">
            <w:pPr>
              <w:spacing w:line="300" w:lineRule="exact"/>
              <w:jc w:val="left"/>
              <w:rPr>
                <w:color w:val="000000"/>
                <w:kern w:val="0"/>
                <w:sz w:val="18"/>
                <w:szCs w:val="18"/>
              </w:rPr>
            </w:pPr>
            <w:r>
              <w:rPr>
                <w:rFonts w:hint="eastAsia"/>
                <w:color w:val="000000"/>
                <w:kern w:val="0"/>
                <w:sz w:val="18"/>
                <w:szCs w:val="18"/>
              </w:rPr>
              <w:t>对建设单位：工程合同价款</w:t>
            </w:r>
            <w:r>
              <w:rPr>
                <w:color w:val="000000"/>
                <w:kern w:val="0"/>
                <w:sz w:val="18"/>
                <w:szCs w:val="18"/>
              </w:rPr>
              <w:t>1.5%</w:t>
            </w:r>
            <w:r>
              <w:rPr>
                <w:rFonts w:hint="eastAsia"/>
                <w:color w:val="000000"/>
                <w:kern w:val="0"/>
                <w:sz w:val="18"/>
                <w:szCs w:val="18"/>
              </w:rPr>
              <w:t>以上</w:t>
            </w:r>
            <w:r>
              <w:rPr>
                <w:color w:val="000000"/>
                <w:kern w:val="0"/>
                <w:sz w:val="18"/>
                <w:szCs w:val="18"/>
              </w:rPr>
              <w:t>1.8%</w:t>
            </w:r>
            <w:r>
              <w:rPr>
                <w:rFonts w:hint="eastAsia"/>
                <w:color w:val="000000"/>
                <w:kern w:val="0"/>
                <w:sz w:val="18"/>
                <w:szCs w:val="18"/>
              </w:rPr>
              <w:t>以下罚款</w:t>
            </w:r>
          </w:p>
          <w:p w14:paraId="78EC5B25" w14:textId="77777777" w:rsidR="00D55510" w:rsidRDefault="00DA194B">
            <w:pPr>
              <w:spacing w:line="300" w:lineRule="exact"/>
              <w:jc w:val="left"/>
              <w:rPr>
                <w:color w:val="000000"/>
                <w:kern w:val="0"/>
                <w:sz w:val="18"/>
                <w:szCs w:val="18"/>
              </w:rPr>
            </w:pPr>
            <w:r>
              <w:rPr>
                <w:rFonts w:hint="eastAsia"/>
                <w:color w:val="000000"/>
                <w:kern w:val="0"/>
                <w:sz w:val="18"/>
                <w:szCs w:val="18"/>
              </w:rPr>
              <w:t>对施工单位：</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2ACED401"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0872E70A" w14:textId="77777777">
        <w:trPr>
          <w:trHeight w:val="720"/>
        </w:trPr>
        <w:tc>
          <w:tcPr>
            <w:tcW w:w="1040" w:type="dxa"/>
            <w:vMerge/>
            <w:tcBorders>
              <w:left w:val="single" w:sz="8" w:space="0" w:color="auto"/>
              <w:right w:val="single" w:sz="4" w:space="0" w:color="auto"/>
            </w:tcBorders>
            <w:shd w:val="clear" w:color="auto" w:fill="auto"/>
            <w:vAlign w:val="center"/>
          </w:tcPr>
          <w:p w14:paraId="06CD7E50" w14:textId="77777777" w:rsidR="00D55510" w:rsidRDefault="00D55510">
            <w:pPr>
              <w:spacing w:line="30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shd w:val="clear" w:color="auto" w:fill="FFFFFF"/>
            <w:vAlign w:val="center"/>
          </w:tcPr>
          <w:p w14:paraId="439231A2" w14:textId="77777777" w:rsidR="00D55510" w:rsidRDefault="00DA194B">
            <w:pPr>
              <w:spacing w:line="300" w:lineRule="exact"/>
              <w:jc w:val="left"/>
              <w:rPr>
                <w:color w:val="000000"/>
                <w:kern w:val="0"/>
                <w:sz w:val="18"/>
                <w:szCs w:val="18"/>
              </w:rPr>
            </w:pPr>
            <w:r>
              <w:rPr>
                <w:rFonts w:hint="eastAsia"/>
                <w:color w:val="000000"/>
                <w:kern w:val="0"/>
                <w:sz w:val="18"/>
                <w:szCs w:val="18"/>
              </w:rPr>
              <w:t>未办理前期手续，开工时间超过一个月的</w:t>
            </w:r>
          </w:p>
        </w:tc>
        <w:tc>
          <w:tcPr>
            <w:tcW w:w="1076" w:type="dxa"/>
            <w:vMerge/>
            <w:tcBorders>
              <w:left w:val="single" w:sz="4" w:space="0" w:color="auto"/>
              <w:right w:val="single" w:sz="4" w:space="0" w:color="auto"/>
            </w:tcBorders>
            <w:shd w:val="clear" w:color="auto" w:fill="auto"/>
            <w:vAlign w:val="center"/>
          </w:tcPr>
          <w:p w14:paraId="01D1EBDF" w14:textId="77777777" w:rsidR="00D55510" w:rsidRDefault="00D55510">
            <w:pPr>
              <w:spacing w:line="30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8" w:space="0" w:color="auto"/>
            </w:tcBorders>
            <w:shd w:val="clear" w:color="auto" w:fill="FFFFFF"/>
            <w:vAlign w:val="center"/>
          </w:tcPr>
          <w:p w14:paraId="385D12B1" w14:textId="77777777" w:rsidR="00D55510" w:rsidRDefault="00DA194B">
            <w:pPr>
              <w:spacing w:line="300" w:lineRule="exact"/>
              <w:jc w:val="left"/>
              <w:rPr>
                <w:color w:val="000000"/>
                <w:kern w:val="0"/>
                <w:sz w:val="18"/>
                <w:szCs w:val="18"/>
              </w:rPr>
            </w:pPr>
            <w:r>
              <w:rPr>
                <w:rFonts w:hint="eastAsia"/>
                <w:color w:val="000000"/>
                <w:kern w:val="0"/>
                <w:sz w:val="18"/>
                <w:szCs w:val="18"/>
              </w:rPr>
              <w:t>对建设单位：工程合同价款</w:t>
            </w:r>
            <w:r>
              <w:rPr>
                <w:color w:val="000000"/>
                <w:kern w:val="0"/>
                <w:sz w:val="18"/>
                <w:szCs w:val="18"/>
              </w:rPr>
              <w:t>1.8%</w:t>
            </w:r>
            <w:r>
              <w:rPr>
                <w:rFonts w:hint="eastAsia"/>
                <w:color w:val="000000"/>
                <w:kern w:val="0"/>
                <w:sz w:val="18"/>
                <w:szCs w:val="18"/>
              </w:rPr>
              <w:t>以上</w:t>
            </w:r>
            <w:r>
              <w:rPr>
                <w:color w:val="000000"/>
                <w:kern w:val="0"/>
                <w:sz w:val="18"/>
                <w:szCs w:val="18"/>
              </w:rPr>
              <w:t>2%</w:t>
            </w:r>
            <w:r>
              <w:rPr>
                <w:rFonts w:hint="eastAsia"/>
                <w:color w:val="000000"/>
                <w:kern w:val="0"/>
                <w:sz w:val="18"/>
                <w:szCs w:val="18"/>
              </w:rPr>
              <w:t>以下罚款</w:t>
            </w:r>
          </w:p>
          <w:p w14:paraId="58D823B1" w14:textId="77777777" w:rsidR="00D55510" w:rsidRDefault="00DA194B">
            <w:pPr>
              <w:spacing w:line="300" w:lineRule="exact"/>
              <w:jc w:val="left"/>
              <w:rPr>
                <w:color w:val="000000"/>
                <w:kern w:val="0"/>
                <w:sz w:val="18"/>
                <w:szCs w:val="18"/>
              </w:rPr>
            </w:pPr>
            <w:r>
              <w:rPr>
                <w:rFonts w:hint="eastAsia"/>
                <w:color w:val="000000"/>
                <w:kern w:val="0"/>
                <w:sz w:val="18"/>
                <w:szCs w:val="18"/>
              </w:rPr>
              <w:t>对施工单位：</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67DCDECE"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以下罚款</w:t>
            </w:r>
          </w:p>
        </w:tc>
      </w:tr>
      <w:tr w:rsidR="00D55510" w14:paraId="4B6E1200" w14:textId="77777777">
        <w:trPr>
          <w:trHeight w:val="720"/>
        </w:trPr>
        <w:tc>
          <w:tcPr>
            <w:tcW w:w="1040" w:type="dxa"/>
            <w:vMerge/>
            <w:tcBorders>
              <w:left w:val="single" w:sz="8" w:space="0" w:color="auto"/>
              <w:bottom w:val="single" w:sz="8" w:space="0" w:color="auto"/>
              <w:right w:val="single" w:sz="4" w:space="0" w:color="auto"/>
            </w:tcBorders>
            <w:shd w:val="clear" w:color="auto" w:fill="auto"/>
            <w:vAlign w:val="center"/>
          </w:tcPr>
          <w:p w14:paraId="63CB7B87" w14:textId="77777777" w:rsidR="00D55510" w:rsidRDefault="00D55510">
            <w:pPr>
              <w:spacing w:line="30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shd w:val="clear" w:color="auto" w:fill="FFFFFF"/>
            <w:vAlign w:val="center"/>
          </w:tcPr>
          <w:p w14:paraId="6C0C6A39" w14:textId="77777777" w:rsidR="00D55510" w:rsidRDefault="00DA194B">
            <w:pPr>
              <w:spacing w:line="300" w:lineRule="exact"/>
              <w:jc w:val="left"/>
              <w:rPr>
                <w:color w:val="000000"/>
                <w:kern w:val="0"/>
                <w:sz w:val="18"/>
                <w:szCs w:val="18"/>
              </w:rPr>
            </w:pPr>
            <w:r>
              <w:rPr>
                <w:rFonts w:hint="eastAsia"/>
                <w:color w:val="000000"/>
                <w:kern w:val="0"/>
                <w:sz w:val="18"/>
                <w:szCs w:val="18"/>
              </w:rPr>
              <w:t>工程提前开工，造成事故的</w:t>
            </w:r>
          </w:p>
        </w:tc>
        <w:tc>
          <w:tcPr>
            <w:tcW w:w="1076" w:type="dxa"/>
            <w:vMerge/>
            <w:tcBorders>
              <w:left w:val="single" w:sz="4" w:space="0" w:color="auto"/>
              <w:bottom w:val="single" w:sz="8" w:space="0" w:color="auto"/>
              <w:right w:val="single" w:sz="4" w:space="0" w:color="auto"/>
            </w:tcBorders>
            <w:shd w:val="clear" w:color="auto" w:fill="auto"/>
            <w:vAlign w:val="center"/>
          </w:tcPr>
          <w:p w14:paraId="155150AC" w14:textId="77777777" w:rsidR="00D55510" w:rsidRDefault="00D55510">
            <w:pPr>
              <w:spacing w:line="300" w:lineRule="exact"/>
              <w:jc w:val="left"/>
              <w:rPr>
                <w:color w:val="000000"/>
                <w:kern w:val="0"/>
                <w:sz w:val="18"/>
                <w:szCs w:val="18"/>
              </w:rPr>
            </w:pPr>
          </w:p>
        </w:tc>
        <w:tc>
          <w:tcPr>
            <w:tcW w:w="5760" w:type="dxa"/>
            <w:tcBorders>
              <w:top w:val="single" w:sz="4" w:space="0" w:color="auto"/>
              <w:left w:val="single" w:sz="4" w:space="0" w:color="auto"/>
              <w:bottom w:val="single" w:sz="8" w:space="0" w:color="auto"/>
              <w:right w:val="single" w:sz="8" w:space="0" w:color="auto"/>
            </w:tcBorders>
            <w:shd w:val="clear" w:color="auto" w:fill="FFFFFF"/>
            <w:vAlign w:val="center"/>
          </w:tcPr>
          <w:p w14:paraId="459F26C1" w14:textId="77777777" w:rsidR="00D55510" w:rsidRDefault="00DA194B">
            <w:pPr>
              <w:spacing w:line="300" w:lineRule="exact"/>
              <w:jc w:val="left"/>
              <w:rPr>
                <w:color w:val="000000"/>
                <w:kern w:val="0"/>
                <w:sz w:val="18"/>
                <w:szCs w:val="18"/>
              </w:rPr>
            </w:pPr>
            <w:r>
              <w:rPr>
                <w:rFonts w:hint="eastAsia"/>
                <w:color w:val="000000"/>
                <w:kern w:val="0"/>
                <w:sz w:val="18"/>
                <w:szCs w:val="18"/>
              </w:rPr>
              <w:t>对建设单位：工程合同价款</w:t>
            </w:r>
            <w:r>
              <w:rPr>
                <w:color w:val="000000"/>
                <w:kern w:val="0"/>
                <w:sz w:val="18"/>
                <w:szCs w:val="18"/>
              </w:rPr>
              <w:t>2%</w:t>
            </w:r>
            <w:r>
              <w:rPr>
                <w:rFonts w:hint="eastAsia"/>
                <w:color w:val="000000"/>
                <w:kern w:val="0"/>
                <w:sz w:val="18"/>
                <w:szCs w:val="18"/>
              </w:rPr>
              <w:t>罚款</w:t>
            </w:r>
          </w:p>
          <w:p w14:paraId="71DAEFC3" w14:textId="77777777" w:rsidR="00D55510" w:rsidRDefault="00DA194B">
            <w:pPr>
              <w:spacing w:line="300" w:lineRule="exact"/>
              <w:jc w:val="left"/>
              <w:rPr>
                <w:color w:val="000000"/>
                <w:kern w:val="0"/>
                <w:sz w:val="18"/>
                <w:szCs w:val="18"/>
              </w:rPr>
            </w:pPr>
            <w:r>
              <w:rPr>
                <w:rFonts w:hint="eastAsia"/>
                <w:color w:val="000000"/>
                <w:kern w:val="0"/>
                <w:sz w:val="18"/>
                <w:szCs w:val="18"/>
              </w:rPr>
              <w:t>对施工单位：</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67707BD"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9%</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02821569" w14:textId="77777777" w:rsidR="00D55510" w:rsidRDefault="00D55510"/>
    <w:p w14:paraId="2CE67EC5" w14:textId="77777777" w:rsidR="00D55510" w:rsidRDefault="00D55510"/>
    <w:p w14:paraId="35F40936" w14:textId="77777777" w:rsidR="00D55510" w:rsidRDefault="00D55510"/>
    <w:p w14:paraId="3E6F391A" w14:textId="77777777" w:rsidR="00D55510" w:rsidRDefault="00D55510"/>
    <w:p w14:paraId="0DF3D69A" w14:textId="77777777" w:rsidR="00D55510" w:rsidRDefault="00D55510"/>
    <w:p w14:paraId="20BF163C" w14:textId="77777777" w:rsidR="00D55510" w:rsidRDefault="00D55510"/>
    <w:p w14:paraId="47D99478" w14:textId="77777777" w:rsidR="00D55510" w:rsidRDefault="00D55510"/>
    <w:p w14:paraId="6EB43B39" w14:textId="77777777" w:rsidR="00D55510" w:rsidRDefault="00D55510"/>
    <w:p w14:paraId="10F50B57"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0"/>
        <w:gridCol w:w="3335"/>
        <w:gridCol w:w="1559"/>
        <w:gridCol w:w="8066"/>
      </w:tblGrid>
      <w:tr w:rsidR="00D55510" w14:paraId="5036A6D9" w14:textId="77777777">
        <w:trPr>
          <w:trHeight w:val="285"/>
        </w:trPr>
        <w:tc>
          <w:tcPr>
            <w:tcW w:w="1090" w:type="dxa"/>
            <w:tcBorders>
              <w:top w:val="single" w:sz="8" w:space="0" w:color="auto"/>
            </w:tcBorders>
            <w:vAlign w:val="center"/>
          </w:tcPr>
          <w:p w14:paraId="12CDC4D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tcBorders>
            <w:vAlign w:val="center"/>
          </w:tcPr>
          <w:p w14:paraId="0438CDC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320217035000</w:t>
            </w:r>
            <w:r>
              <w:rPr>
                <w:rFonts w:eastAsia="仿宋_GB2312" w:hint="eastAsia"/>
                <w:b/>
                <w:bCs/>
                <w:color w:val="000000"/>
                <w:kern w:val="0"/>
                <w:sz w:val="18"/>
                <w:szCs w:val="18"/>
              </w:rPr>
              <w:t xml:space="preserve"> </w:t>
            </w:r>
          </w:p>
        </w:tc>
      </w:tr>
      <w:tr w:rsidR="00D55510" w14:paraId="09F6A871" w14:textId="77777777">
        <w:trPr>
          <w:trHeight w:val="285"/>
        </w:trPr>
        <w:tc>
          <w:tcPr>
            <w:tcW w:w="1090" w:type="dxa"/>
            <w:vAlign w:val="center"/>
          </w:tcPr>
          <w:p w14:paraId="67367F9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vAlign w:val="center"/>
          </w:tcPr>
          <w:p w14:paraId="2AE8F771"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对勘察、设计、施工、工程监理单位超越本单位资质等级承揽工程的处罚</w:t>
            </w:r>
          </w:p>
        </w:tc>
      </w:tr>
      <w:tr w:rsidR="00D55510" w14:paraId="7ACBA3F9" w14:textId="77777777">
        <w:trPr>
          <w:trHeight w:val="629"/>
        </w:trPr>
        <w:tc>
          <w:tcPr>
            <w:tcW w:w="1090" w:type="dxa"/>
            <w:vAlign w:val="center"/>
          </w:tcPr>
          <w:p w14:paraId="4AD8ECB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vAlign w:val="center"/>
          </w:tcPr>
          <w:p w14:paraId="752E12E0"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96DA41A" w14:textId="77777777" w:rsidR="00D55510" w:rsidRDefault="00DA194B">
            <w:pPr>
              <w:spacing w:line="280" w:lineRule="exact"/>
              <w:jc w:val="left"/>
              <w:rPr>
                <w:color w:val="000000"/>
                <w:kern w:val="0"/>
                <w:sz w:val="18"/>
                <w:szCs w:val="18"/>
              </w:rPr>
            </w:pPr>
            <w:r>
              <w:rPr>
                <w:rFonts w:hint="eastAsia"/>
                <w:color w:val="000000"/>
                <w:kern w:val="0"/>
                <w:sz w:val="18"/>
                <w:szCs w:val="18"/>
              </w:rPr>
              <w:t>第十八条第一款　从事建设工程勘察、设计的单位应当依法取得相应等级的资质证书，并在其资质等级许可的范围内承揽工程。</w:t>
            </w:r>
          </w:p>
          <w:p w14:paraId="355D555B" w14:textId="77777777" w:rsidR="00D55510" w:rsidRDefault="00DA194B">
            <w:pPr>
              <w:spacing w:line="28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禁止勘察、设计单位超越其资质等级许可的范围或者以其他勘察、设计单位的名义承揽工程。禁止勘察、设计单位允许其他单位或者个人以本单位的名义承揽工程。</w:t>
            </w:r>
          </w:p>
          <w:p w14:paraId="4E903112" w14:textId="77777777" w:rsidR="00D55510" w:rsidRDefault="00DA194B">
            <w:pPr>
              <w:spacing w:line="280" w:lineRule="exact"/>
              <w:jc w:val="left"/>
              <w:rPr>
                <w:color w:val="000000"/>
                <w:kern w:val="0"/>
                <w:sz w:val="18"/>
                <w:szCs w:val="18"/>
              </w:rPr>
            </w:pPr>
            <w:r>
              <w:rPr>
                <w:rFonts w:hint="eastAsia"/>
                <w:color w:val="000000"/>
                <w:kern w:val="0"/>
                <w:sz w:val="18"/>
                <w:szCs w:val="18"/>
              </w:rPr>
              <w:t>第二十五条第一款　施工单位应当依法取得相应等级的资质证书，并在其资质等级许可的范围内承揽工程。</w:t>
            </w:r>
          </w:p>
          <w:p w14:paraId="7EC070FB" w14:textId="77777777" w:rsidR="00D55510" w:rsidRDefault="00DA194B">
            <w:pPr>
              <w:spacing w:line="28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禁止施工单位超越本单位资质等级许可的业务范围或者以其他施工单位的名义承揽工程。禁止施工单位允许其他单位或者个人以本单位的名义承揽工程。</w:t>
            </w:r>
          </w:p>
          <w:p w14:paraId="76175F8E" w14:textId="77777777" w:rsidR="00D55510" w:rsidRDefault="00DA194B">
            <w:pPr>
              <w:spacing w:line="280" w:lineRule="exact"/>
              <w:jc w:val="left"/>
              <w:rPr>
                <w:color w:val="000000"/>
                <w:kern w:val="0"/>
                <w:sz w:val="18"/>
                <w:szCs w:val="18"/>
              </w:rPr>
            </w:pPr>
            <w:r>
              <w:rPr>
                <w:rFonts w:hint="eastAsia"/>
                <w:color w:val="000000"/>
                <w:kern w:val="0"/>
                <w:sz w:val="18"/>
                <w:szCs w:val="18"/>
              </w:rPr>
              <w:t>第三十四条第一款　工程监理单位应当依法取得相应等级的资质证书，并在其资质等级许可的范围内承担工程监理业务。</w:t>
            </w:r>
          </w:p>
          <w:p w14:paraId="34B3087A" w14:textId="77777777" w:rsidR="00D55510" w:rsidRDefault="00DA194B">
            <w:pPr>
              <w:spacing w:line="28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禁止工程监理单位超越本单位资质等级许可的范围或者以其他工程监理单位的名义承担工程监理业务。禁止工程监理单位允许其他单位或者个人以本单位的名义承担工程监理业务。</w:t>
            </w:r>
          </w:p>
          <w:p w14:paraId="6D84A513" w14:textId="77777777" w:rsidR="00D55510" w:rsidRDefault="00DA194B">
            <w:pPr>
              <w:spacing w:line="280" w:lineRule="exact"/>
              <w:jc w:val="left"/>
              <w:rPr>
                <w:color w:val="000000"/>
                <w:kern w:val="0"/>
                <w:sz w:val="18"/>
                <w:szCs w:val="18"/>
              </w:rPr>
            </w:pPr>
            <w:r>
              <w:rPr>
                <w:rFonts w:hint="eastAsia"/>
                <w:color w:val="000000"/>
                <w:kern w:val="0"/>
                <w:sz w:val="18"/>
                <w:szCs w:val="18"/>
              </w:rPr>
              <w:t>第六十条第一款　违反本条例规定，勘察、设计、施工、工程监理单位超越本单位资质等级承揽工程的，责令停止违法行为，对勘察、设计单位或者工程监理单位处合同约定的勘察费、设计费或者监理酬金</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倍以下的罚款；对施工单位处工程合同价款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％以下的罚款，可以责令停业整顿，降低资质等级；情节严重的，吊销资质证书；有违法所得的，予以没收。</w:t>
            </w:r>
          </w:p>
          <w:p w14:paraId="040ADA97" w14:textId="77777777" w:rsidR="00D55510" w:rsidRDefault="00DA194B">
            <w:pPr>
              <w:spacing w:line="28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w:t>
            </w:r>
            <w:r>
              <w:rPr>
                <w:rFonts w:hint="eastAsia"/>
                <w:color w:val="000000"/>
                <w:kern w:val="0"/>
                <w:sz w:val="18"/>
                <w:szCs w:val="18"/>
              </w:rPr>
              <w:t>本条例规定，给予单位罚款处罚的，对单位直接负责的主管人员和其他直接责任人员处单位罚款数额５％以上１０％以下的罚款。</w:t>
            </w:r>
          </w:p>
          <w:p w14:paraId="0AD0E136" w14:textId="77777777" w:rsidR="00D55510" w:rsidRDefault="00DA194B">
            <w:pPr>
              <w:spacing w:line="28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7B633C86" w14:textId="77777777">
        <w:trPr>
          <w:trHeight w:val="285"/>
        </w:trPr>
        <w:tc>
          <w:tcPr>
            <w:tcW w:w="1090" w:type="dxa"/>
            <w:vAlign w:val="center"/>
          </w:tcPr>
          <w:p w14:paraId="3E632F1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vAlign w:val="center"/>
          </w:tcPr>
          <w:p w14:paraId="3EB40A31"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罚款，没收违法所得，责令停业整顿，降低资质等级，吊销资质证书</w:t>
            </w:r>
          </w:p>
        </w:tc>
      </w:tr>
      <w:tr w:rsidR="00D55510" w14:paraId="72A47E0B" w14:textId="77777777">
        <w:trPr>
          <w:trHeight w:val="285"/>
        </w:trPr>
        <w:tc>
          <w:tcPr>
            <w:tcW w:w="14050" w:type="dxa"/>
            <w:gridSpan w:val="4"/>
            <w:vAlign w:val="center"/>
          </w:tcPr>
          <w:p w14:paraId="1DF44E2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C3B76B" w14:textId="77777777">
        <w:trPr>
          <w:trHeight w:val="1135"/>
        </w:trPr>
        <w:tc>
          <w:tcPr>
            <w:tcW w:w="1090" w:type="dxa"/>
            <w:vMerge w:val="restart"/>
            <w:vAlign w:val="center"/>
          </w:tcPr>
          <w:p w14:paraId="64C245E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情形描述</w:t>
            </w:r>
          </w:p>
        </w:tc>
        <w:tc>
          <w:tcPr>
            <w:tcW w:w="3335" w:type="dxa"/>
            <w:vAlign w:val="center"/>
          </w:tcPr>
          <w:p w14:paraId="58BD5610" w14:textId="77777777" w:rsidR="00D55510" w:rsidRDefault="00DA194B">
            <w:pPr>
              <w:rPr>
                <w:color w:val="000000"/>
                <w:kern w:val="0"/>
                <w:sz w:val="18"/>
                <w:szCs w:val="18"/>
              </w:rPr>
            </w:pPr>
            <w:r>
              <w:rPr>
                <w:rFonts w:hint="eastAsia"/>
                <w:color w:val="000000"/>
                <w:kern w:val="0"/>
                <w:sz w:val="18"/>
                <w:szCs w:val="18"/>
              </w:rPr>
              <w:t>超越一个资质等级的</w:t>
            </w:r>
          </w:p>
        </w:tc>
        <w:tc>
          <w:tcPr>
            <w:tcW w:w="1559" w:type="dxa"/>
            <w:vMerge w:val="restart"/>
            <w:vAlign w:val="center"/>
          </w:tcPr>
          <w:p w14:paraId="26E669E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8066" w:type="dxa"/>
            <w:vAlign w:val="center"/>
          </w:tcPr>
          <w:p w14:paraId="7663F932"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对勘察、设计单位：处合同约定的勘察、设计费</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5EB4D3E4"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对工程监理单位：处合同约定的监理酬金</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3B62D603"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对施工单位：处工程合同价款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p w14:paraId="06CAA7A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2806104" w14:textId="77777777">
        <w:trPr>
          <w:trHeight w:val="1490"/>
        </w:trPr>
        <w:tc>
          <w:tcPr>
            <w:tcW w:w="1090" w:type="dxa"/>
            <w:vMerge/>
            <w:vAlign w:val="center"/>
          </w:tcPr>
          <w:p w14:paraId="11F20956" w14:textId="77777777" w:rsidR="00D55510" w:rsidRDefault="00D55510">
            <w:pPr>
              <w:spacing w:line="320" w:lineRule="exact"/>
              <w:jc w:val="left"/>
              <w:rPr>
                <w:color w:val="000000"/>
                <w:kern w:val="0"/>
                <w:sz w:val="18"/>
                <w:szCs w:val="18"/>
              </w:rPr>
            </w:pPr>
          </w:p>
        </w:tc>
        <w:tc>
          <w:tcPr>
            <w:tcW w:w="3335" w:type="dxa"/>
            <w:vAlign w:val="center"/>
          </w:tcPr>
          <w:p w14:paraId="6E4C873B" w14:textId="77777777" w:rsidR="00D55510" w:rsidRDefault="00DA194B">
            <w:pPr>
              <w:rPr>
                <w:color w:val="000000"/>
                <w:kern w:val="0"/>
                <w:sz w:val="18"/>
                <w:szCs w:val="18"/>
              </w:rPr>
            </w:pPr>
            <w:r>
              <w:rPr>
                <w:rFonts w:hint="eastAsia"/>
                <w:color w:val="000000"/>
                <w:kern w:val="0"/>
                <w:sz w:val="18"/>
                <w:szCs w:val="18"/>
              </w:rPr>
              <w:t>超越两个以上资质等级，或者超越序列的</w:t>
            </w:r>
          </w:p>
        </w:tc>
        <w:tc>
          <w:tcPr>
            <w:tcW w:w="1559" w:type="dxa"/>
            <w:vMerge/>
            <w:vAlign w:val="center"/>
          </w:tcPr>
          <w:p w14:paraId="3ABE3681" w14:textId="77777777" w:rsidR="00D55510" w:rsidRDefault="00D55510">
            <w:pPr>
              <w:spacing w:line="320" w:lineRule="exact"/>
              <w:jc w:val="left"/>
              <w:rPr>
                <w:color w:val="000000"/>
                <w:kern w:val="0"/>
                <w:sz w:val="18"/>
                <w:szCs w:val="18"/>
              </w:rPr>
            </w:pPr>
          </w:p>
        </w:tc>
        <w:tc>
          <w:tcPr>
            <w:tcW w:w="8066" w:type="dxa"/>
            <w:vAlign w:val="center"/>
          </w:tcPr>
          <w:p w14:paraId="071F9A5F"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对勘察、设计单位：处合同约定的勘察、设计费</w:t>
            </w:r>
            <w:r>
              <w:rPr>
                <w:color w:val="000000"/>
                <w:kern w:val="0"/>
                <w:sz w:val="18"/>
                <w:szCs w:val="18"/>
              </w:rPr>
              <w:t>1.2</w:t>
            </w:r>
            <w:r>
              <w:rPr>
                <w:rFonts w:hint="eastAsia"/>
                <w:color w:val="000000"/>
                <w:kern w:val="0"/>
                <w:sz w:val="18"/>
                <w:szCs w:val="18"/>
              </w:rPr>
              <w:t>倍以上</w:t>
            </w:r>
            <w:r>
              <w:rPr>
                <w:color w:val="000000"/>
                <w:kern w:val="0"/>
                <w:sz w:val="18"/>
                <w:szCs w:val="18"/>
              </w:rPr>
              <w:t>1.5</w:t>
            </w:r>
            <w:r>
              <w:rPr>
                <w:rFonts w:hint="eastAsia"/>
                <w:color w:val="000000"/>
                <w:kern w:val="0"/>
                <w:sz w:val="18"/>
                <w:szCs w:val="18"/>
              </w:rPr>
              <w:t>倍以下罚款，责令停业整顿</w:t>
            </w:r>
          </w:p>
          <w:p w14:paraId="32BF4046"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对工程监理单位：处合同约定的监理酬金</w:t>
            </w:r>
            <w:r>
              <w:rPr>
                <w:color w:val="000000"/>
                <w:kern w:val="0"/>
                <w:sz w:val="18"/>
                <w:szCs w:val="18"/>
              </w:rPr>
              <w:t>1.2</w:t>
            </w:r>
            <w:r>
              <w:rPr>
                <w:rFonts w:hint="eastAsia"/>
                <w:color w:val="000000"/>
                <w:kern w:val="0"/>
                <w:sz w:val="18"/>
                <w:szCs w:val="18"/>
              </w:rPr>
              <w:t>倍以上</w:t>
            </w:r>
            <w:r>
              <w:rPr>
                <w:color w:val="000000"/>
                <w:kern w:val="0"/>
                <w:sz w:val="18"/>
                <w:szCs w:val="18"/>
              </w:rPr>
              <w:t>1.5</w:t>
            </w:r>
            <w:r>
              <w:rPr>
                <w:rFonts w:hint="eastAsia"/>
                <w:color w:val="000000"/>
                <w:kern w:val="0"/>
                <w:sz w:val="18"/>
                <w:szCs w:val="18"/>
              </w:rPr>
              <w:t>倍以下罚款，责令停业整顿</w:t>
            </w:r>
          </w:p>
          <w:p w14:paraId="32D798D2"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对施工单位：处工程合同价款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以下罚款，责令停业整顿，降低资质等级</w:t>
            </w:r>
          </w:p>
          <w:p w14:paraId="199323A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BA53AFB" w14:textId="77777777">
        <w:trPr>
          <w:trHeight w:val="1440"/>
        </w:trPr>
        <w:tc>
          <w:tcPr>
            <w:tcW w:w="1090" w:type="dxa"/>
            <w:vMerge w:val="restart"/>
            <w:vAlign w:val="center"/>
          </w:tcPr>
          <w:p w14:paraId="3710EFD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3335" w:type="dxa"/>
            <w:vAlign w:val="center"/>
          </w:tcPr>
          <w:p w14:paraId="01B6120C"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造成一般或较大工程质量事故的</w:t>
            </w:r>
          </w:p>
        </w:tc>
        <w:tc>
          <w:tcPr>
            <w:tcW w:w="1559" w:type="dxa"/>
            <w:vMerge w:val="restart"/>
            <w:vAlign w:val="center"/>
          </w:tcPr>
          <w:p w14:paraId="48DEDB77"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裁量幅度</w:t>
            </w:r>
          </w:p>
        </w:tc>
        <w:tc>
          <w:tcPr>
            <w:tcW w:w="8066" w:type="dxa"/>
            <w:vAlign w:val="center"/>
          </w:tcPr>
          <w:p w14:paraId="3F7D209C"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对勘察、设计单位：处合同约定的勘察、设计费</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倍以下罚款，责令停业整顿，降低资质等级</w:t>
            </w:r>
          </w:p>
          <w:p w14:paraId="253377C7"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对工程监理单位：处合同约定的监理酬金</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倍以下罚款，责令停业整顿，降低资质等级</w:t>
            </w:r>
          </w:p>
          <w:p w14:paraId="0077CFA7"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对施工单位：处工程合同价款</w:t>
            </w:r>
            <w:r>
              <w:rPr>
                <w:color w:val="000000"/>
                <w:kern w:val="0"/>
                <w:sz w:val="18"/>
                <w:szCs w:val="18"/>
              </w:rPr>
              <w:t>3%</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以下罚款，责令停业整顿，降低资质等级</w:t>
            </w:r>
          </w:p>
          <w:p w14:paraId="56BA70A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以下罚款</w:t>
            </w:r>
          </w:p>
        </w:tc>
      </w:tr>
      <w:tr w:rsidR="00D55510" w14:paraId="304813EF" w14:textId="77777777">
        <w:trPr>
          <w:trHeight w:val="1440"/>
        </w:trPr>
        <w:tc>
          <w:tcPr>
            <w:tcW w:w="1090" w:type="dxa"/>
            <w:vMerge/>
            <w:tcBorders>
              <w:bottom w:val="single" w:sz="8" w:space="0" w:color="auto"/>
            </w:tcBorders>
            <w:vAlign w:val="center"/>
          </w:tcPr>
          <w:p w14:paraId="69A2049A" w14:textId="77777777" w:rsidR="00D55510" w:rsidRDefault="00D55510">
            <w:pPr>
              <w:spacing w:line="320" w:lineRule="exact"/>
              <w:jc w:val="left"/>
              <w:rPr>
                <w:color w:val="000000"/>
                <w:kern w:val="0"/>
                <w:sz w:val="18"/>
                <w:szCs w:val="18"/>
              </w:rPr>
            </w:pPr>
          </w:p>
        </w:tc>
        <w:tc>
          <w:tcPr>
            <w:tcW w:w="3335" w:type="dxa"/>
            <w:tcBorders>
              <w:bottom w:val="single" w:sz="8" w:space="0" w:color="auto"/>
            </w:tcBorders>
            <w:vAlign w:val="center"/>
          </w:tcPr>
          <w:p w14:paraId="50449D40"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造成重大或以上工程质量事故的</w:t>
            </w:r>
          </w:p>
        </w:tc>
        <w:tc>
          <w:tcPr>
            <w:tcW w:w="1559" w:type="dxa"/>
            <w:vMerge/>
            <w:tcBorders>
              <w:bottom w:val="single" w:sz="8" w:space="0" w:color="auto"/>
            </w:tcBorders>
            <w:vAlign w:val="center"/>
          </w:tcPr>
          <w:p w14:paraId="04D6EE39" w14:textId="77777777" w:rsidR="00D55510" w:rsidRDefault="00D55510">
            <w:pPr>
              <w:spacing w:line="320" w:lineRule="exact"/>
              <w:jc w:val="left"/>
              <w:rPr>
                <w:color w:val="000000"/>
                <w:kern w:val="0"/>
                <w:sz w:val="18"/>
                <w:szCs w:val="18"/>
              </w:rPr>
            </w:pPr>
          </w:p>
        </w:tc>
        <w:tc>
          <w:tcPr>
            <w:tcW w:w="8066" w:type="dxa"/>
            <w:tcBorders>
              <w:bottom w:val="single" w:sz="8" w:space="0" w:color="auto"/>
            </w:tcBorders>
            <w:vAlign w:val="center"/>
          </w:tcPr>
          <w:p w14:paraId="456DCCD8"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对勘察、设计单位：处合同约定的勘察、设计费</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倍以下罚款，责令停业整顿，吊销资质证书</w:t>
            </w:r>
          </w:p>
          <w:p w14:paraId="45485B30"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对工程监理单位：处合同约定的监理酬金</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倍以下罚款，责令停业整顿，吊销资质证书</w:t>
            </w:r>
          </w:p>
          <w:p w14:paraId="08D36E25"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对施工单位：处工程合同价款</w:t>
            </w:r>
            <w:r>
              <w:rPr>
                <w:color w:val="000000"/>
                <w:kern w:val="0"/>
                <w:sz w:val="18"/>
                <w:szCs w:val="18"/>
              </w:rPr>
              <w:t>3%</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以下罚款，责令停业整顿，吊销资质证书</w:t>
            </w:r>
          </w:p>
          <w:p w14:paraId="3E5F8EB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50BA5C72" w14:textId="77777777" w:rsidR="00D55510" w:rsidRDefault="00D55510"/>
    <w:p w14:paraId="1FF6E788" w14:textId="77777777" w:rsidR="00D55510" w:rsidRDefault="00D55510"/>
    <w:p w14:paraId="29A6DB9E" w14:textId="77777777" w:rsidR="00D55510" w:rsidRDefault="00D55510"/>
    <w:p w14:paraId="7E1AC72E" w14:textId="77777777" w:rsidR="00D55510" w:rsidRDefault="00D55510"/>
    <w:p w14:paraId="11B6C957" w14:textId="77777777" w:rsidR="00D55510" w:rsidRDefault="00D55510"/>
    <w:p w14:paraId="7C4551C4" w14:textId="77777777" w:rsidR="00D55510" w:rsidRDefault="00D55510"/>
    <w:p w14:paraId="40A1F963" w14:textId="77777777" w:rsidR="00D55510" w:rsidRDefault="00D55510"/>
    <w:p w14:paraId="385885AD" w14:textId="77777777" w:rsidR="00D55510" w:rsidRDefault="00D55510"/>
    <w:p w14:paraId="6E90E68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36E8EA0C"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E37A28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7634928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320217037000</w:t>
            </w:r>
          </w:p>
        </w:tc>
      </w:tr>
      <w:tr w:rsidR="00D55510" w14:paraId="1018818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5C1BE7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300B129E"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对工程监理单位将不合格的建设工程、建筑材料、建筑构配件和设备按照合格签字的处罚</w:t>
            </w:r>
          </w:p>
        </w:tc>
      </w:tr>
      <w:tr w:rsidR="00D55510" w14:paraId="37C0288B" w14:textId="77777777">
        <w:trPr>
          <w:trHeight w:val="2250"/>
        </w:trPr>
        <w:tc>
          <w:tcPr>
            <w:tcW w:w="1056" w:type="dxa"/>
            <w:tcBorders>
              <w:top w:val="nil"/>
              <w:left w:val="single" w:sz="8" w:space="0" w:color="auto"/>
              <w:bottom w:val="single" w:sz="4" w:space="0" w:color="auto"/>
              <w:right w:val="single" w:sz="4" w:space="0" w:color="auto"/>
            </w:tcBorders>
            <w:vAlign w:val="center"/>
          </w:tcPr>
          <w:p w14:paraId="53EF98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5985780D"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0CEBCAB2" w14:textId="77777777" w:rsidR="00D55510" w:rsidRDefault="00DA194B">
            <w:pPr>
              <w:spacing w:line="280" w:lineRule="exact"/>
              <w:jc w:val="left"/>
              <w:rPr>
                <w:color w:val="000000"/>
                <w:kern w:val="0"/>
                <w:sz w:val="18"/>
                <w:szCs w:val="18"/>
              </w:rPr>
            </w:pPr>
            <w:r>
              <w:rPr>
                <w:rFonts w:hint="eastAsia"/>
                <w:color w:val="000000"/>
                <w:kern w:val="0"/>
                <w:sz w:val="18"/>
                <w:szCs w:val="18"/>
              </w:rPr>
              <w:t>第三十七条第二款</w:t>
            </w:r>
            <w:r>
              <w:rPr>
                <w:color w:val="000000"/>
                <w:kern w:val="0"/>
                <w:sz w:val="18"/>
                <w:szCs w:val="18"/>
              </w:rPr>
              <w:t xml:space="preserve">  </w:t>
            </w:r>
            <w:r>
              <w:rPr>
                <w:rFonts w:hint="eastAsia"/>
                <w:color w:val="000000"/>
                <w:kern w:val="0"/>
                <w:sz w:val="18"/>
                <w:szCs w:val="18"/>
              </w:rPr>
              <w:t>未经监理工程师签字，建筑材料、建筑构配件和设备不得在工程上使用或者安装，施工单位不得进行下一道工序的施工。未经总监理工程师签字，建设单位不拨付工程款，不进行竣工验收。</w:t>
            </w:r>
          </w:p>
          <w:p w14:paraId="7379F4F6" w14:textId="77777777" w:rsidR="00D55510" w:rsidRDefault="00DA194B">
            <w:pPr>
              <w:spacing w:line="280" w:lineRule="exact"/>
              <w:jc w:val="left"/>
              <w:rPr>
                <w:color w:val="000000"/>
                <w:kern w:val="0"/>
                <w:sz w:val="18"/>
                <w:szCs w:val="18"/>
              </w:rPr>
            </w:pPr>
            <w:r>
              <w:rPr>
                <w:rFonts w:hint="eastAsia"/>
                <w:color w:val="000000"/>
                <w:kern w:val="0"/>
                <w:sz w:val="18"/>
                <w:szCs w:val="18"/>
              </w:rPr>
              <w:t>第六十七条　工程监理单位有下列行为之一的，责令改正，处</w:t>
            </w:r>
            <w:r>
              <w:rPr>
                <w:color w:val="000000"/>
                <w:kern w:val="0"/>
                <w:sz w:val="18"/>
                <w:szCs w:val="18"/>
              </w:rPr>
              <w:t>50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万元以下的罚款，降低资质等级或者吊销资质证书；有违法所得的，予以没收；造成损失的，承担连带赔偿责任：</w:t>
            </w:r>
          </w:p>
          <w:p w14:paraId="5E865BA5"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（二）将不合格的建设工程、建筑材料、建筑构配件和设备按照合格签字的。</w:t>
            </w:r>
          </w:p>
          <w:p w14:paraId="3D69C811" w14:textId="77777777" w:rsidR="00D55510" w:rsidRDefault="00DA194B">
            <w:pPr>
              <w:spacing w:line="28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w:t>
            </w:r>
            <w:r>
              <w:rPr>
                <w:rFonts w:hint="eastAsia"/>
                <w:color w:val="000000"/>
                <w:kern w:val="0"/>
                <w:sz w:val="18"/>
                <w:szCs w:val="18"/>
              </w:rPr>
              <w:t>位罚款数额５％以上１０％以下的罚款。</w:t>
            </w:r>
          </w:p>
          <w:p w14:paraId="54D6F432" w14:textId="77777777" w:rsidR="00D55510" w:rsidRDefault="00DA194B">
            <w:pPr>
              <w:spacing w:line="28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7E9AD87F" w14:textId="77777777">
        <w:trPr>
          <w:trHeight w:val="285"/>
        </w:trPr>
        <w:tc>
          <w:tcPr>
            <w:tcW w:w="1056" w:type="dxa"/>
            <w:tcBorders>
              <w:top w:val="nil"/>
              <w:left w:val="single" w:sz="8" w:space="0" w:color="auto"/>
              <w:bottom w:val="single" w:sz="4" w:space="0" w:color="auto"/>
              <w:right w:val="single" w:sz="4" w:space="0" w:color="auto"/>
            </w:tcBorders>
            <w:vAlign w:val="center"/>
          </w:tcPr>
          <w:p w14:paraId="36AEDD2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4E51C0D4" w14:textId="77777777" w:rsidR="00D55510" w:rsidRDefault="00DA194B">
            <w:pPr>
              <w:spacing w:line="320" w:lineRule="exact"/>
              <w:jc w:val="left"/>
              <w:rPr>
                <w:color w:val="000000"/>
                <w:kern w:val="0"/>
                <w:sz w:val="18"/>
                <w:szCs w:val="18"/>
              </w:rPr>
            </w:pPr>
            <w:r>
              <w:rPr>
                <w:rFonts w:hint="eastAsia"/>
                <w:color w:val="000000"/>
                <w:kern w:val="0"/>
                <w:sz w:val="18"/>
                <w:szCs w:val="18"/>
              </w:rPr>
              <w:t>罚款，降低资质等级或者吊销资质证书，没收违法所得</w:t>
            </w:r>
          </w:p>
        </w:tc>
      </w:tr>
      <w:tr w:rsidR="00D55510" w14:paraId="0E63FC0C"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F6A89F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FB10F62" w14:textId="77777777">
        <w:trPr>
          <w:trHeight w:val="720"/>
        </w:trPr>
        <w:tc>
          <w:tcPr>
            <w:tcW w:w="1056" w:type="dxa"/>
            <w:vMerge w:val="restart"/>
            <w:tcBorders>
              <w:top w:val="nil"/>
              <w:left w:val="single" w:sz="8" w:space="0" w:color="auto"/>
              <w:bottom w:val="single" w:sz="4" w:space="0" w:color="auto"/>
              <w:right w:val="single" w:sz="4" w:space="0" w:color="auto"/>
            </w:tcBorders>
            <w:vAlign w:val="center"/>
          </w:tcPr>
          <w:p w14:paraId="2F22318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3D6DC43" w14:textId="77777777" w:rsidR="00D55510" w:rsidRDefault="00DA194B">
            <w:pPr>
              <w:spacing w:line="320" w:lineRule="exact"/>
              <w:jc w:val="left"/>
              <w:rPr>
                <w:color w:val="000000"/>
                <w:kern w:val="0"/>
                <w:sz w:val="18"/>
                <w:szCs w:val="18"/>
              </w:rPr>
            </w:pPr>
            <w:r>
              <w:rPr>
                <w:rFonts w:hint="eastAsia"/>
                <w:color w:val="000000"/>
                <w:kern w:val="0"/>
                <w:sz w:val="18"/>
                <w:szCs w:val="18"/>
              </w:rPr>
              <w:t>未造成质量缺陷的</w:t>
            </w:r>
          </w:p>
        </w:tc>
        <w:tc>
          <w:tcPr>
            <w:tcW w:w="1044" w:type="dxa"/>
            <w:vMerge w:val="restart"/>
            <w:tcBorders>
              <w:top w:val="nil"/>
              <w:left w:val="single" w:sz="4" w:space="0" w:color="auto"/>
              <w:bottom w:val="single" w:sz="4" w:space="0" w:color="auto"/>
              <w:right w:val="single" w:sz="4" w:space="0" w:color="auto"/>
            </w:tcBorders>
            <w:vAlign w:val="center"/>
          </w:tcPr>
          <w:p w14:paraId="16B293F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2562918"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50</w:t>
            </w:r>
            <w:r>
              <w:rPr>
                <w:rFonts w:hint="eastAsia"/>
                <w:color w:val="000000"/>
                <w:kern w:val="0"/>
                <w:sz w:val="18"/>
                <w:szCs w:val="18"/>
              </w:rPr>
              <w:t>万元以上以上</w:t>
            </w:r>
            <w:r>
              <w:rPr>
                <w:color w:val="000000"/>
                <w:kern w:val="0"/>
                <w:sz w:val="18"/>
                <w:szCs w:val="18"/>
              </w:rPr>
              <w:t>60</w:t>
            </w:r>
            <w:r>
              <w:rPr>
                <w:rFonts w:hint="eastAsia"/>
                <w:color w:val="000000"/>
                <w:kern w:val="0"/>
                <w:sz w:val="18"/>
                <w:szCs w:val="18"/>
              </w:rPr>
              <w:t>万元以下罚款，降低资质等级或者吊销资质证书</w:t>
            </w:r>
          </w:p>
          <w:p w14:paraId="7AA65C74"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0370025F"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73B7322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1F44D6" w14:textId="77777777" w:rsidR="00D55510" w:rsidRDefault="00DA194B">
            <w:pPr>
              <w:spacing w:line="320" w:lineRule="exact"/>
              <w:jc w:val="left"/>
              <w:rPr>
                <w:color w:val="000000"/>
                <w:kern w:val="0"/>
                <w:sz w:val="18"/>
                <w:szCs w:val="18"/>
              </w:rPr>
            </w:pPr>
            <w:r>
              <w:rPr>
                <w:rFonts w:hint="eastAsia"/>
                <w:color w:val="000000"/>
                <w:kern w:val="0"/>
                <w:sz w:val="18"/>
                <w:szCs w:val="18"/>
              </w:rPr>
              <w:t>造成质量缺陷但未造成质量安全事故的</w:t>
            </w:r>
          </w:p>
        </w:tc>
        <w:tc>
          <w:tcPr>
            <w:tcW w:w="1044" w:type="dxa"/>
            <w:vMerge/>
            <w:tcBorders>
              <w:top w:val="nil"/>
              <w:left w:val="single" w:sz="4" w:space="0" w:color="auto"/>
              <w:bottom w:val="single" w:sz="4" w:space="0" w:color="auto"/>
              <w:right w:val="single" w:sz="4" w:space="0" w:color="auto"/>
            </w:tcBorders>
            <w:vAlign w:val="center"/>
          </w:tcPr>
          <w:p w14:paraId="277B1E5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0C3722D"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60</w:t>
            </w:r>
            <w:r>
              <w:rPr>
                <w:rFonts w:hint="eastAsia"/>
                <w:color w:val="000000"/>
                <w:kern w:val="0"/>
                <w:sz w:val="18"/>
                <w:szCs w:val="18"/>
              </w:rPr>
              <w:t>万元以上</w:t>
            </w:r>
            <w:r>
              <w:rPr>
                <w:color w:val="000000"/>
                <w:kern w:val="0"/>
                <w:sz w:val="18"/>
                <w:szCs w:val="18"/>
              </w:rPr>
              <w:t>80</w:t>
            </w:r>
            <w:r>
              <w:rPr>
                <w:rFonts w:hint="eastAsia"/>
                <w:color w:val="000000"/>
                <w:kern w:val="0"/>
                <w:sz w:val="18"/>
                <w:szCs w:val="18"/>
              </w:rPr>
              <w:t>万元以下罚款，降低资质等级或者吊销资质证书</w:t>
            </w:r>
          </w:p>
          <w:p w14:paraId="21BE6296"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546DD2EB"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460D12C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CB1B796" w14:textId="77777777" w:rsidR="00D55510" w:rsidRDefault="00DA194B">
            <w:pPr>
              <w:spacing w:line="320" w:lineRule="exact"/>
              <w:jc w:val="left"/>
              <w:rPr>
                <w:color w:val="000000"/>
                <w:kern w:val="0"/>
                <w:sz w:val="18"/>
                <w:szCs w:val="18"/>
              </w:rPr>
            </w:pPr>
            <w:r>
              <w:rPr>
                <w:rFonts w:hint="eastAsia"/>
                <w:color w:val="000000"/>
                <w:kern w:val="0"/>
                <w:sz w:val="18"/>
                <w:szCs w:val="18"/>
              </w:rPr>
              <w:t>造成质量安全事故的</w:t>
            </w:r>
          </w:p>
        </w:tc>
        <w:tc>
          <w:tcPr>
            <w:tcW w:w="1044" w:type="dxa"/>
            <w:vMerge/>
            <w:tcBorders>
              <w:top w:val="nil"/>
              <w:left w:val="single" w:sz="4" w:space="0" w:color="auto"/>
              <w:bottom w:val="single" w:sz="4" w:space="0" w:color="auto"/>
              <w:right w:val="single" w:sz="4" w:space="0" w:color="auto"/>
            </w:tcBorders>
            <w:vAlign w:val="center"/>
          </w:tcPr>
          <w:p w14:paraId="3754EBA2"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2C9CE88"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80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万元以下罚款，吊销资质证书</w:t>
            </w:r>
          </w:p>
          <w:p w14:paraId="352B6F22"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09CC4B48" w14:textId="77777777" w:rsidR="00D55510" w:rsidRDefault="00D55510"/>
    <w:p w14:paraId="6531D7C0" w14:textId="77777777" w:rsidR="00D55510" w:rsidRDefault="00D55510"/>
    <w:p w14:paraId="2033D75E" w14:textId="77777777" w:rsidR="00D55510" w:rsidRDefault="00D55510"/>
    <w:p w14:paraId="6E6EAF27"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1A54269F"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07B5745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21FAB23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320217038000</w:t>
            </w:r>
            <w:r>
              <w:rPr>
                <w:rFonts w:eastAsia="仿宋_GB2312" w:hint="eastAsia"/>
                <w:b/>
                <w:bCs/>
                <w:color w:val="000000"/>
                <w:kern w:val="0"/>
                <w:sz w:val="18"/>
                <w:szCs w:val="18"/>
              </w:rPr>
              <w:t xml:space="preserve"> </w:t>
            </w:r>
          </w:p>
        </w:tc>
      </w:tr>
      <w:tr w:rsidR="00D55510" w14:paraId="1C50B750" w14:textId="77777777">
        <w:trPr>
          <w:trHeight w:val="285"/>
        </w:trPr>
        <w:tc>
          <w:tcPr>
            <w:tcW w:w="1040" w:type="dxa"/>
            <w:tcBorders>
              <w:top w:val="nil"/>
              <w:left w:val="single" w:sz="8" w:space="0" w:color="auto"/>
              <w:bottom w:val="single" w:sz="4" w:space="0" w:color="auto"/>
              <w:right w:val="single" w:sz="4" w:space="0" w:color="auto"/>
            </w:tcBorders>
            <w:vAlign w:val="center"/>
          </w:tcPr>
          <w:p w14:paraId="74A8C2D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5ECDE0C9"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对生产经营单位未与承包单位、承租单位签订专门的安全生产管理协议或者未在承包合同、租赁合同中明确各自的安全生产管理职责，或者未对承包单位、承租单位的安全生产统一协调、管理的处罚</w:t>
            </w:r>
          </w:p>
        </w:tc>
      </w:tr>
      <w:tr w:rsidR="00D55510" w14:paraId="44F6354F" w14:textId="77777777">
        <w:trPr>
          <w:trHeight w:val="2760"/>
        </w:trPr>
        <w:tc>
          <w:tcPr>
            <w:tcW w:w="1040" w:type="dxa"/>
            <w:tcBorders>
              <w:top w:val="nil"/>
              <w:left w:val="single" w:sz="8" w:space="0" w:color="auto"/>
              <w:bottom w:val="single" w:sz="4" w:space="0" w:color="auto"/>
              <w:right w:val="single" w:sz="4" w:space="0" w:color="auto"/>
            </w:tcBorders>
            <w:vAlign w:val="center"/>
          </w:tcPr>
          <w:p w14:paraId="684428E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1E190BDD"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【法律】《中华人民共和国安全生产法》</w:t>
            </w:r>
          </w:p>
          <w:p w14:paraId="6D514E68"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第四十九条第二款</w:t>
            </w:r>
            <w:r>
              <w:rPr>
                <w:rFonts w:hint="eastAsia"/>
                <w:color w:val="000000"/>
                <w:kern w:val="0"/>
                <w:sz w:val="18"/>
                <w:szCs w:val="18"/>
              </w:rPr>
              <w:t xml:space="preserve">  </w:t>
            </w:r>
            <w:r>
              <w:rPr>
                <w:rFonts w:hint="eastAsia"/>
                <w:color w:val="000000"/>
                <w:kern w:val="0"/>
                <w:sz w:val="18"/>
                <w:szCs w:val="18"/>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05AAC666"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w:t>
            </w:r>
            <w:r>
              <w:rPr>
                <w:rFonts w:hint="eastAsia"/>
                <w:color w:val="000000"/>
                <w:kern w:val="0"/>
                <w:sz w:val="18"/>
                <w:szCs w:val="18"/>
              </w:rPr>
              <w:t>责的主管人员和其他直接责任人员处一万元以下的罚款；逾期未改正的，责令停产停业整顿。</w:t>
            </w:r>
          </w:p>
          <w:p w14:paraId="5D49386C"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05E76C18" w14:textId="77777777">
        <w:trPr>
          <w:trHeight w:val="285"/>
        </w:trPr>
        <w:tc>
          <w:tcPr>
            <w:tcW w:w="1040" w:type="dxa"/>
            <w:tcBorders>
              <w:top w:val="nil"/>
              <w:left w:val="single" w:sz="8" w:space="0" w:color="auto"/>
              <w:bottom w:val="single" w:sz="4" w:space="0" w:color="auto"/>
              <w:right w:val="single" w:sz="4" w:space="0" w:color="auto"/>
            </w:tcBorders>
            <w:vAlign w:val="center"/>
          </w:tcPr>
          <w:p w14:paraId="2AEB26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6B5AA95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14E7163A"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3D8F62C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2108DD" w14:textId="77777777">
        <w:trPr>
          <w:trHeight w:val="285"/>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106C5C5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4EA6B6F2" w14:textId="77777777" w:rsidR="00D55510" w:rsidRDefault="00DA194B">
            <w:pPr>
              <w:spacing w:line="320" w:lineRule="exact"/>
              <w:jc w:val="left"/>
              <w:rPr>
                <w:color w:val="000000"/>
                <w:kern w:val="0"/>
                <w:sz w:val="18"/>
                <w:szCs w:val="18"/>
              </w:rPr>
            </w:pPr>
            <w:r>
              <w:rPr>
                <w:rFonts w:hint="eastAsia"/>
                <w:color w:val="000000"/>
                <w:kern w:val="0"/>
                <w:sz w:val="18"/>
                <w:szCs w:val="18"/>
              </w:rPr>
              <w:t>未造成生产安全事故的</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14:paraId="569A141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4443C1AF"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w:t>
            </w:r>
            <w:r>
              <w:rPr>
                <w:rFonts w:hint="eastAsia"/>
                <w:color w:val="000000"/>
                <w:kern w:val="0"/>
                <w:sz w:val="18"/>
                <w:szCs w:val="18"/>
              </w:rPr>
              <w:t>万元以下罚款</w:t>
            </w:r>
          </w:p>
          <w:p w14:paraId="4630AA70"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元以下罚款</w:t>
            </w:r>
          </w:p>
        </w:tc>
      </w:tr>
      <w:tr w:rsidR="00D55510" w14:paraId="581FED14" w14:textId="77777777">
        <w:trPr>
          <w:trHeight w:val="285"/>
        </w:trPr>
        <w:tc>
          <w:tcPr>
            <w:tcW w:w="1040" w:type="dxa"/>
            <w:vMerge/>
            <w:tcBorders>
              <w:top w:val="single" w:sz="4" w:space="0" w:color="auto"/>
              <w:left w:val="single" w:sz="4" w:space="0" w:color="auto"/>
              <w:bottom w:val="single" w:sz="4" w:space="0" w:color="auto"/>
              <w:right w:val="single" w:sz="4" w:space="0" w:color="auto"/>
            </w:tcBorders>
            <w:vAlign w:val="center"/>
          </w:tcPr>
          <w:p w14:paraId="599E5801"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243B3B73" w14:textId="77777777" w:rsidR="00D55510" w:rsidRDefault="00DA194B">
            <w:pPr>
              <w:spacing w:line="320" w:lineRule="exact"/>
              <w:jc w:val="left"/>
              <w:rPr>
                <w:color w:val="000000"/>
                <w:kern w:val="0"/>
                <w:sz w:val="18"/>
                <w:szCs w:val="18"/>
              </w:rPr>
            </w:pPr>
            <w:r>
              <w:rPr>
                <w:rFonts w:hint="eastAsia"/>
                <w:color w:val="000000"/>
                <w:kern w:val="0"/>
                <w:sz w:val="18"/>
                <w:szCs w:val="18"/>
              </w:rPr>
              <w:t>造成生产安全事故的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736950F9" w14:textId="77777777" w:rsidR="00D55510" w:rsidRDefault="00D55510">
            <w:pPr>
              <w:spacing w:line="320" w:lineRule="exact"/>
              <w:jc w:val="center"/>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701704A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p w14:paraId="6A1E2A5E"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0339004C" w14:textId="77777777" w:rsidR="00D55510" w:rsidRDefault="00D55510"/>
    <w:p w14:paraId="0C0D7814" w14:textId="77777777" w:rsidR="00D55510" w:rsidRDefault="00D55510"/>
    <w:p w14:paraId="1AD0FFC0" w14:textId="77777777" w:rsidR="00D55510" w:rsidRDefault="00D55510"/>
    <w:p w14:paraId="6C66760F" w14:textId="77777777" w:rsidR="00D55510" w:rsidRDefault="00D55510"/>
    <w:p w14:paraId="22180D9F" w14:textId="77777777" w:rsidR="00D55510" w:rsidRDefault="00D55510"/>
    <w:p w14:paraId="4014380E" w14:textId="77777777" w:rsidR="00D55510" w:rsidRDefault="00D55510"/>
    <w:p w14:paraId="1CEC0DC3"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02E8B4B7"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4815AF6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30F10CB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320217039000</w:t>
            </w:r>
          </w:p>
        </w:tc>
      </w:tr>
      <w:tr w:rsidR="00D55510" w14:paraId="401CF452" w14:textId="77777777">
        <w:trPr>
          <w:trHeight w:val="285"/>
        </w:trPr>
        <w:tc>
          <w:tcPr>
            <w:tcW w:w="1050" w:type="dxa"/>
            <w:tcBorders>
              <w:top w:val="nil"/>
              <w:left w:val="single" w:sz="8" w:space="0" w:color="auto"/>
              <w:bottom w:val="single" w:sz="4" w:space="0" w:color="auto"/>
              <w:right w:val="single" w:sz="4" w:space="0" w:color="auto"/>
            </w:tcBorders>
            <w:vAlign w:val="center"/>
          </w:tcPr>
          <w:p w14:paraId="1D5CEF5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0DC86FD4"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对建设单位未将拆除工程的有关资料报送有关部门备案的处罚</w:t>
            </w:r>
          </w:p>
        </w:tc>
      </w:tr>
      <w:tr w:rsidR="00D55510" w14:paraId="3AACFD7F" w14:textId="77777777">
        <w:trPr>
          <w:trHeight w:val="1890"/>
        </w:trPr>
        <w:tc>
          <w:tcPr>
            <w:tcW w:w="1050" w:type="dxa"/>
            <w:tcBorders>
              <w:top w:val="nil"/>
              <w:left w:val="single" w:sz="8" w:space="0" w:color="auto"/>
              <w:bottom w:val="single" w:sz="4" w:space="0" w:color="auto"/>
              <w:right w:val="single" w:sz="4" w:space="0" w:color="auto"/>
            </w:tcBorders>
            <w:vAlign w:val="center"/>
          </w:tcPr>
          <w:p w14:paraId="745B56AD"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　法律依据</w:t>
            </w:r>
          </w:p>
        </w:tc>
        <w:tc>
          <w:tcPr>
            <w:tcW w:w="13000" w:type="dxa"/>
            <w:gridSpan w:val="3"/>
            <w:tcBorders>
              <w:top w:val="single" w:sz="4" w:space="0" w:color="auto"/>
              <w:left w:val="nil"/>
              <w:bottom w:val="single" w:sz="4" w:space="0" w:color="auto"/>
              <w:right w:val="single" w:sz="8" w:space="0" w:color="000000"/>
            </w:tcBorders>
            <w:vAlign w:val="center"/>
          </w:tcPr>
          <w:p w14:paraId="7876FF6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【行政法规】《建设工程安全生产管理条例》（国务院令第</w:t>
            </w:r>
            <w:r>
              <w:rPr>
                <w:rFonts w:hint="eastAsia"/>
                <w:color w:val="000000"/>
                <w:kern w:val="0"/>
                <w:sz w:val="18"/>
                <w:szCs w:val="18"/>
              </w:rPr>
              <w:t>393</w:t>
            </w:r>
            <w:r>
              <w:rPr>
                <w:rFonts w:hint="eastAsia"/>
                <w:color w:val="000000"/>
                <w:kern w:val="0"/>
                <w:sz w:val="18"/>
                <w:szCs w:val="18"/>
              </w:rPr>
              <w:t>号）</w:t>
            </w:r>
          </w:p>
          <w:p w14:paraId="39DD23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第十一条第二款</w:t>
            </w:r>
            <w:r>
              <w:rPr>
                <w:rFonts w:hint="eastAsia"/>
                <w:color w:val="000000"/>
                <w:kern w:val="0"/>
                <w:sz w:val="18"/>
                <w:szCs w:val="18"/>
              </w:rPr>
              <w:t xml:space="preserve">  </w:t>
            </w:r>
            <w:r>
              <w:rPr>
                <w:rFonts w:hint="eastAsia"/>
                <w:color w:val="000000"/>
                <w:kern w:val="0"/>
                <w:sz w:val="18"/>
                <w:szCs w:val="18"/>
              </w:rPr>
              <w:t>建设单位应当在拆除工程施工</w:t>
            </w:r>
            <w:r>
              <w:rPr>
                <w:rFonts w:hint="eastAsia"/>
                <w:color w:val="000000"/>
                <w:kern w:val="0"/>
                <w:sz w:val="18"/>
                <w:szCs w:val="18"/>
              </w:rPr>
              <w:t>15</w:t>
            </w:r>
            <w:r>
              <w:rPr>
                <w:rFonts w:hint="eastAsia"/>
                <w:color w:val="000000"/>
                <w:kern w:val="0"/>
                <w:sz w:val="18"/>
                <w:szCs w:val="18"/>
              </w:rPr>
              <w:t>日前，将下列资料报送建设工程所在地的县级以上地方人民政府建设行政主管部门或者其他有关部门备案：</w:t>
            </w:r>
          </w:p>
          <w:p w14:paraId="3F67741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施工单位资质等级证明；</w:t>
            </w:r>
          </w:p>
          <w:p w14:paraId="288316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w:t>
            </w:r>
            <w:r>
              <w:rPr>
                <w:rFonts w:hint="eastAsia"/>
                <w:color w:val="000000"/>
                <w:kern w:val="0"/>
                <w:sz w:val="18"/>
                <w:szCs w:val="18"/>
              </w:rPr>
              <w:t>)</w:t>
            </w:r>
            <w:r>
              <w:rPr>
                <w:rFonts w:hint="eastAsia"/>
                <w:color w:val="000000"/>
                <w:kern w:val="0"/>
                <w:sz w:val="18"/>
                <w:szCs w:val="18"/>
              </w:rPr>
              <w:t>拟拆除建筑物、构筑物及可能危及毗邻建筑的说明；</w:t>
            </w:r>
          </w:p>
          <w:p w14:paraId="38646A5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拆除施工组织方案；</w:t>
            </w:r>
          </w:p>
          <w:p w14:paraId="490B0AC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堆放、清除废弃物的措施。</w:t>
            </w:r>
          </w:p>
          <w:p w14:paraId="6FF169A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第五十四条第二款　建设单位未将保证安全施工的措施或者拆除工程的有关资料报送有关部门备案的，责令限期改</w:t>
            </w:r>
            <w:r>
              <w:rPr>
                <w:rFonts w:hint="eastAsia"/>
                <w:color w:val="000000"/>
                <w:kern w:val="0"/>
                <w:sz w:val="18"/>
                <w:szCs w:val="18"/>
              </w:rPr>
              <w:t>正，给予警告。</w:t>
            </w:r>
          </w:p>
          <w:p w14:paraId="59F01674" w14:textId="77777777" w:rsidR="00D55510" w:rsidRDefault="00DA194B">
            <w:pPr>
              <w:spacing w:line="320" w:lineRule="exact"/>
              <w:ind w:firstLineChars="300" w:firstLine="540"/>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w:t>
            </w:r>
          </w:p>
          <w:p w14:paraId="7C196D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2FB8507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1A7E4586" w14:textId="77777777">
        <w:trPr>
          <w:trHeight w:val="285"/>
        </w:trPr>
        <w:tc>
          <w:tcPr>
            <w:tcW w:w="1050" w:type="dxa"/>
            <w:tcBorders>
              <w:top w:val="nil"/>
              <w:left w:val="single" w:sz="8" w:space="0" w:color="auto"/>
              <w:bottom w:val="single" w:sz="4" w:space="0" w:color="auto"/>
              <w:right w:val="single" w:sz="4" w:space="0" w:color="auto"/>
            </w:tcBorders>
            <w:vAlign w:val="center"/>
          </w:tcPr>
          <w:p w14:paraId="78F07E7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64DC187F"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7E6A5F5F" w14:textId="77777777">
        <w:trPr>
          <w:trHeight w:val="285"/>
        </w:trPr>
        <w:tc>
          <w:tcPr>
            <w:tcW w:w="14050" w:type="dxa"/>
            <w:gridSpan w:val="4"/>
            <w:tcBorders>
              <w:top w:val="single" w:sz="4" w:space="0" w:color="auto"/>
              <w:left w:val="single" w:sz="8" w:space="0" w:color="auto"/>
              <w:bottom w:val="single" w:sz="8" w:space="0" w:color="auto"/>
              <w:right w:val="single" w:sz="8" w:space="0" w:color="000000"/>
            </w:tcBorders>
            <w:vAlign w:val="center"/>
          </w:tcPr>
          <w:p w14:paraId="4DD341E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39F44B" w14:textId="77777777">
        <w:trPr>
          <w:trHeight w:val="285"/>
        </w:trPr>
        <w:tc>
          <w:tcPr>
            <w:tcW w:w="1050" w:type="dxa"/>
            <w:tcBorders>
              <w:top w:val="single" w:sz="8" w:space="0" w:color="auto"/>
              <w:left w:val="single" w:sz="8" w:space="0" w:color="auto"/>
              <w:bottom w:val="single" w:sz="8" w:space="0" w:color="auto"/>
              <w:right w:val="single" w:sz="4" w:space="0" w:color="auto"/>
            </w:tcBorders>
            <w:vAlign w:val="center"/>
          </w:tcPr>
          <w:p w14:paraId="61A198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2F59D39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100" w:type="dxa"/>
            <w:tcBorders>
              <w:top w:val="single" w:sz="8" w:space="0" w:color="auto"/>
              <w:left w:val="nil"/>
              <w:bottom w:val="single" w:sz="8" w:space="0" w:color="auto"/>
              <w:right w:val="single" w:sz="4" w:space="0" w:color="auto"/>
            </w:tcBorders>
            <w:vAlign w:val="center"/>
          </w:tcPr>
          <w:p w14:paraId="7687B83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8" w:space="0" w:color="auto"/>
              <w:left w:val="nil"/>
              <w:bottom w:val="single" w:sz="8" w:space="0" w:color="auto"/>
              <w:right w:val="single" w:sz="8" w:space="0" w:color="auto"/>
            </w:tcBorders>
            <w:vAlign w:val="center"/>
          </w:tcPr>
          <w:p w14:paraId="3F4F1EB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31F50541" w14:textId="77777777" w:rsidR="00D55510" w:rsidRDefault="00D55510"/>
    <w:p w14:paraId="63F6AB29" w14:textId="77777777" w:rsidR="00D55510" w:rsidRDefault="00D55510"/>
    <w:p w14:paraId="7F0C05A7" w14:textId="77777777" w:rsidR="00D55510" w:rsidRDefault="00D55510"/>
    <w:p w14:paraId="2D24F5E7" w14:textId="77777777" w:rsidR="00D55510" w:rsidRDefault="00D55510"/>
    <w:p w14:paraId="46D0D1B9" w14:textId="77777777" w:rsidR="00D55510" w:rsidRDefault="00D55510"/>
    <w:p w14:paraId="39D68F89" w14:textId="77777777" w:rsidR="00D55510" w:rsidRDefault="00D55510"/>
    <w:p w14:paraId="7B267948"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5FEC2087"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2BA5F77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49D29F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320217040000</w:t>
            </w:r>
            <w:r>
              <w:rPr>
                <w:rFonts w:eastAsia="仿宋_GB2312" w:hint="eastAsia"/>
                <w:b/>
                <w:bCs/>
                <w:color w:val="000000"/>
                <w:kern w:val="0"/>
                <w:sz w:val="18"/>
                <w:szCs w:val="18"/>
              </w:rPr>
              <w:t xml:space="preserve"> </w:t>
            </w:r>
          </w:p>
        </w:tc>
      </w:tr>
      <w:tr w:rsidR="00D55510" w14:paraId="1FF70D9B" w14:textId="77777777">
        <w:trPr>
          <w:trHeight w:val="285"/>
        </w:trPr>
        <w:tc>
          <w:tcPr>
            <w:tcW w:w="1050" w:type="dxa"/>
            <w:tcBorders>
              <w:top w:val="nil"/>
              <w:left w:val="single" w:sz="8" w:space="0" w:color="auto"/>
              <w:bottom w:val="single" w:sz="4" w:space="0" w:color="auto"/>
              <w:right w:val="single" w:sz="4" w:space="0" w:color="auto"/>
            </w:tcBorders>
            <w:vAlign w:val="center"/>
          </w:tcPr>
          <w:p w14:paraId="554D64B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023D4845"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对建设单位对勘察、设计、施工、工程监理等单位提出不符合安全生产法律、法规和强制性标准规定的要求的处罚</w:t>
            </w:r>
          </w:p>
        </w:tc>
      </w:tr>
      <w:tr w:rsidR="00D55510" w14:paraId="37A5CC48" w14:textId="77777777">
        <w:trPr>
          <w:trHeight w:val="2310"/>
        </w:trPr>
        <w:tc>
          <w:tcPr>
            <w:tcW w:w="1050" w:type="dxa"/>
            <w:tcBorders>
              <w:top w:val="nil"/>
              <w:left w:val="single" w:sz="8" w:space="0" w:color="auto"/>
              <w:bottom w:val="single" w:sz="4" w:space="0" w:color="auto"/>
              <w:right w:val="single" w:sz="4" w:space="0" w:color="auto"/>
            </w:tcBorders>
            <w:vAlign w:val="center"/>
          </w:tcPr>
          <w:p w14:paraId="0CFF219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5294794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24E48440" w14:textId="77777777" w:rsidR="00D55510" w:rsidRDefault="00DA194B">
            <w:pPr>
              <w:spacing w:line="320" w:lineRule="exact"/>
              <w:jc w:val="left"/>
              <w:rPr>
                <w:color w:val="000000"/>
                <w:kern w:val="0"/>
                <w:sz w:val="18"/>
                <w:szCs w:val="18"/>
              </w:rPr>
            </w:pPr>
            <w:r>
              <w:rPr>
                <w:rFonts w:hint="eastAsia"/>
                <w:color w:val="000000"/>
                <w:kern w:val="0"/>
                <w:sz w:val="18"/>
                <w:szCs w:val="18"/>
              </w:rPr>
              <w:t>第七条　建设单位不得对勘察、设计、施工、工程监理等单位提出不符合建设工程安全生产法律、法规和强制性标准规定的要求，不得压缩合同约定的工期。</w:t>
            </w:r>
          </w:p>
          <w:p w14:paraId="75BF3785"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违反本条例的规定，建设单位有下列行为之一的，责令限期改正，处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万元以下的罚款；造成重大安全事故，构成犯罪的，对直接责任人员，依照刑法有关规定追究刑事责任；造成损失的，依法承担赔偿责任：</w:t>
            </w:r>
          </w:p>
          <w:p w14:paraId="5016DD1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（一）对勘察、设计、施工、工程监理等单位提出不符合安全生产法律、法规和强制性标准规定的要求</w:t>
            </w:r>
            <w:r>
              <w:rPr>
                <w:rFonts w:hint="eastAsia"/>
                <w:color w:val="000000"/>
                <w:kern w:val="0"/>
                <w:sz w:val="18"/>
                <w:szCs w:val="18"/>
              </w:rPr>
              <w:t>的；</w:t>
            </w:r>
          </w:p>
          <w:p w14:paraId="23659C26"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151B02E6" w14:textId="77777777">
        <w:trPr>
          <w:trHeight w:val="285"/>
        </w:trPr>
        <w:tc>
          <w:tcPr>
            <w:tcW w:w="1050" w:type="dxa"/>
            <w:tcBorders>
              <w:top w:val="nil"/>
              <w:left w:val="single" w:sz="8" w:space="0" w:color="auto"/>
              <w:bottom w:val="single" w:sz="4" w:space="0" w:color="auto"/>
              <w:right w:val="single" w:sz="4" w:space="0" w:color="auto"/>
            </w:tcBorders>
            <w:vAlign w:val="center"/>
          </w:tcPr>
          <w:p w14:paraId="0B23872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25734709"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16FC3CE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2D6B80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B4DA140" w14:textId="77777777">
        <w:trPr>
          <w:trHeight w:val="285"/>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27768E1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67096182" w14:textId="77777777" w:rsidR="00D55510" w:rsidRDefault="00DA194B">
            <w:pPr>
              <w:spacing w:line="320" w:lineRule="exact"/>
              <w:jc w:val="left"/>
              <w:rPr>
                <w:color w:val="000000"/>
                <w:kern w:val="0"/>
                <w:sz w:val="18"/>
                <w:szCs w:val="18"/>
              </w:rPr>
            </w:pPr>
            <w:r>
              <w:rPr>
                <w:rFonts w:hint="eastAsia"/>
                <w:color w:val="000000"/>
                <w:kern w:val="0"/>
                <w:sz w:val="18"/>
                <w:szCs w:val="18"/>
              </w:rPr>
              <w:t>勘察、设计、施工、工程监理等单位未按照建设单位的要求实施的</w:t>
            </w:r>
          </w:p>
        </w:tc>
        <w:tc>
          <w:tcPr>
            <w:tcW w:w="1100" w:type="dxa"/>
            <w:vMerge w:val="restart"/>
            <w:tcBorders>
              <w:top w:val="single" w:sz="4" w:space="0" w:color="auto"/>
              <w:left w:val="single" w:sz="4" w:space="0" w:color="auto"/>
              <w:bottom w:val="single" w:sz="4" w:space="0" w:color="auto"/>
              <w:right w:val="single" w:sz="4" w:space="0" w:color="auto"/>
            </w:tcBorders>
            <w:vAlign w:val="center"/>
          </w:tcPr>
          <w:p w14:paraId="12F93A0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6891043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w:t>
            </w:r>
          </w:p>
        </w:tc>
      </w:tr>
      <w:tr w:rsidR="00D55510" w14:paraId="13BA461E" w14:textId="77777777">
        <w:trPr>
          <w:trHeight w:val="285"/>
        </w:trPr>
        <w:tc>
          <w:tcPr>
            <w:tcW w:w="1050" w:type="dxa"/>
            <w:vMerge/>
            <w:tcBorders>
              <w:top w:val="single" w:sz="4" w:space="0" w:color="auto"/>
              <w:left w:val="single" w:sz="4" w:space="0" w:color="auto"/>
              <w:bottom w:val="single" w:sz="4" w:space="0" w:color="auto"/>
              <w:right w:val="single" w:sz="4" w:space="0" w:color="auto"/>
            </w:tcBorders>
            <w:vAlign w:val="center"/>
          </w:tcPr>
          <w:p w14:paraId="57118968"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7533F53" w14:textId="77777777" w:rsidR="00D55510" w:rsidRDefault="00DA194B">
            <w:pPr>
              <w:spacing w:line="320" w:lineRule="exact"/>
              <w:jc w:val="left"/>
              <w:rPr>
                <w:color w:val="000000"/>
                <w:kern w:val="0"/>
                <w:sz w:val="18"/>
                <w:szCs w:val="18"/>
              </w:rPr>
            </w:pPr>
            <w:r>
              <w:rPr>
                <w:rFonts w:hint="eastAsia"/>
                <w:color w:val="000000"/>
                <w:kern w:val="0"/>
                <w:sz w:val="18"/>
                <w:szCs w:val="18"/>
              </w:rPr>
              <w:t>按照建设单位的要求实施，未发生生产安全事故的</w:t>
            </w:r>
          </w:p>
        </w:tc>
        <w:tc>
          <w:tcPr>
            <w:tcW w:w="1100" w:type="dxa"/>
            <w:vMerge/>
            <w:tcBorders>
              <w:top w:val="single" w:sz="4" w:space="0" w:color="auto"/>
              <w:left w:val="single" w:sz="4" w:space="0" w:color="auto"/>
              <w:bottom w:val="single" w:sz="4" w:space="0" w:color="auto"/>
              <w:right w:val="single" w:sz="4" w:space="0" w:color="auto"/>
            </w:tcBorders>
            <w:vAlign w:val="center"/>
          </w:tcPr>
          <w:p w14:paraId="37492975"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5AC4EEF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万以上</w:t>
            </w:r>
            <w:r>
              <w:rPr>
                <w:color w:val="000000"/>
                <w:kern w:val="0"/>
                <w:sz w:val="18"/>
                <w:szCs w:val="18"/>
              </w:rPr>
              <w:t>40</w:t>
            </w:r>
            <w:r>
              <w:rPr>
                <w:rFonts w:hint="eastAsia"/>
                <w:color w:val="000000"/>
                <w:kern w:val="0"/>
                <w:sz w:val="18"/>
                <w:szCs w:val="18"/>
              </w:rPr>
              <w:t>万以下的罚款</w:t>
            </w:r>
          </w:p>
        </w:tc>
      </w:tr>
      <w:tr w:rsidR="00D55510" w14:paraId="41BB3405" w14:textId="77777777">
        <w:trPr>
          <w:trHeight w:val="373"/>
        </w:trPr>
        <w:tc>
          <w:tcPr>
            <w:tcW w:w="1050" w:type="dxa"/>
            <w:vMerge/>
            <w:tcBorders>
              <w:top w:val="single" w:sz="4" w:space="0" w:color="auto"/>
              <w:left w:val="single" w:sz="4" w:space="0" w:color="auto"/>
              <w:bottom w:val="single" w:sz="4" w:space="0" w:color="auto"/>
              <w:right w:val="single" w:sz="4" w:space="0" w:color="auto"/>
            </w:tcBorders>
            <w:vAlign w:val="center"/>
          </w:tcPr>
          <w:p w14:paraId="769A306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C3708F0" w14:textId="77777777" w:rsidR="00D55510" w:rsidRDefault="00DA194B">
            <w:pPr>
              <w:spacing w:line="320" w:lineRule="exact"/>
              <w:jc w:val="left"/>
              <w:rPr>
                <w:color w:val="000000"/>
                <w:kern w:val="0"/>
                <w:sz w:val="18"/>
                <w:szCs w:val="18"/>
              </w:rPr>
            </w:pPr>
            <w:r>
              <w:rPr>
                <w:rFonts w:hint="eastAsia"/>
                <w:color w:val="000000"/>
                <w:kern w:val="0"/>
                <w:sz w:val="18"/>
                <w:szCs w:val="18"/>
              </w:rPr>
              <w:t>按照建设单位的要求实施，发生生产安全事故的</w:t>
            </w:r>
          </w:p>
        </w:tc>
        <w:tc>
          <w:tcPr>
            <w:tcW w:w="1100" w:type="dxa"/>
            <w:vMerge/>
            <w:tcBorders>
              <w:top w:val="single" w:sz="4" w:space="0" w:color="auto"/>
              <w:left w:val="single" w:sz="4" w:space="0" w:color="auto"/>
              <w:bottom w:val="single" w:sz="4" w:space="0" w:color="auto"/>
              <w:right w:val="single" w:sz="4" w:space="0" w:color="auto"/>
            </w:tcBorders>
            <w:vAlign w:val="center"/>
          </w:tcPr>
          <w:p w14:paraId="4D8B0328"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46EAA9C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万以上</w:t>
            </w:r>
            <w:r>
              <w:rPr>
                <w:color w:val="000000"/>
                <w:kern w:val="0"/>
                <w:sz w:val="18"/>
                <w:szCs w:val="18"/>
              </w:rPr>
              <w:t>50</w:t>
            </w:r>
            <w:r>
              <w:rPr>
                <w:rFonts w:hint="eastAsia"/>
                <w:color w:val="000000"/>
                <w:kern w:val="0"/>
                <w:sz w:val="18"/>
                <w:szCs w:val="18"/>
              </w:rPr>
              <w:t>万以下的罚款</w:t>
            </w:r>
          </w:p>
        </w:tc>
      </w:tr>
    </w:tbl>
    <w:p w14:paraId="77C8C462" w14:textId="77777777" w:rsidR="00D55510" w:rsidRDefault="00D55510"/>
    <w:p w14:paraId="6E43A5C1" w14:textId="77777777" w:rsidR="00D55510" w:rsidRDefault="00D55510"/>
    <w:p w14:paraId="5E5AB4E6" w14:textId="77777777" w:rsidR="00D55510" w:rsidRDefault="00D55510"/>
    <w:p w14:paraId="10155854" w14:textId="77777777" w:rsidR="00D55510" w:rsidRDefault="00D55510"/>
    <w:p w14:paraId="2A1575C5" w14:textId="77777777" w:rsidR="00D55510" w:rsidRDefault="00D55510"/>
    <w:p w14:paraId="6D3ABD05" w14:textId="77777777" w:rsidR="00D55510" w:rsidRDefault="00D55510"/>
    <w:p w14:paraId="1563E5C0" w14:textId="77777777" w:rsidR="00D55510" w:rsidRDefault="00D55510"/>
    <w:p w14:paraId="41AC75A0" w14:textId="77777777" w:rsidR="00D55510" w:rsidRDefault="00D55510"/>
    <w:tbl>
      <w:tblPr>
        <w:tblW w:w="14300" w:type="dxa"/>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40"/>
        <w:gridCol w:w="1248"/>
        <w:gridCol w:w="5103"/>
        <w:gridCol w:w="1560"/>
        <w:gridCol w:w="5349"/>
      </w:tblGrid>
      <w:tr w:rsidR="00D55510" w14:paraId="4CAB23C0" w14:textId="77777777">
        <w:trPr>
          <w:trHeight w:val="285"/>
        </w:trPr>
        <w:tc>
          <w:tcPr>
            <w:tcW w:w="1040" w:type="dxa"/>
            <w:tcBorders>
              <w:top w:val="single" w:sz="8" w:space="0" w:color="auto"/>
            </w:tcBorders>
            <w:vAlign w:val="center"/>
          </w:tcPr>
          <w:p w14:paraId="3F856C6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260" w:type="dxa"/>
            <w:gridSpan w:val="4"/>
            <w:tcBorders>
              <w:top w:val="single" w:sz="8" w:space="0" w:color="auto"/>
            </w:tcBorders>
            <w:vAlign w:val="center"/>
          </w:tcPr>
          <w:p w14:paraId="43FBDEF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320217041000</w:t>
            </w:r>
          </w:p>
        </w:tc>
      </w:tr>
      <w:tr w:rsidR="00D55510" w14:paraId="450A1CA0" w14:textId="77777777">
        <w:trPr>
          <w:trHeight w:val="285"/>
        </w:trPr>
        <w:tc>
          <w:tcPr>
            <w:tcW w:w="1040" w:type="dxa"/>
            <w:vAlign w:val="center"/>
          </w:tcPr>
          <w:p w14:paraId="4C3B38E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260" w:type="dxa"/>
            <w:gridSpan w:val="4"/>
            <w:vAlign w:val="center"/>
          </w:tcPr>
          <w:p w14:paraId="0FDB6B72"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对施工单位取得资质证书后降低安全生产条件的处罚</w:t>
            </w:r>
          </w:p>
        </w:tc>
      </w:tr>
      <w:tr w:rsidR="00D55510" w14:paraId="30AB64D7" w14:textId="77777777">
        <w:trPr>
          <w:trHeight w:val="4157"/>
        </w:trPr>
        <w:tc>
          <w:tcPr>
            <w:tcW w:w="1040" w:type="dxa"/>
            <w:vAlign w:val="center"/>
          </w:tcPr>
          <w:p w14:paraId="0E5ABF1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260" w:type="dxa"/>
            <w:gridSpan w:val="4"/>
            <w:vAlign w:val="center"/>
          </w:tcPr>
          <w:p w14:paraId="03523FB6" w14:textId="77777777" w:rsidR="00D55510" w:rsidRDefault="00DA194B">
            <w:pPr>
              <w:spacing w:line="24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【行政法规】《安全生产许可证条例》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397</w:t>
            </w:r>
            <w:r>
              <w:rPr>
                <w:rFonts w:hint="eastAsia"/>
                <w:color w:val="000000"/>
                <w:kern w:val="0"/>
                <w:sz w:val="18"/>
                <w:szCs w:val="18"/>
              </w:rPr>
              <w:t>号</w:t>
            </w:r>
            <w:r>
              <w:rPr>
                <w:rFonts w:hint="eastAsia"/>
                <w:color w:val="000000"/>
                <w:kern w:val="0"/>
                <w:sz w:val="18"/>
                <w:szCs w:val="18"/>
              </w:rPr>
              <w:t>)</w:t>
            </w:r>
          </w:p>
          <w:p w14:paraId="5342CA77"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第十四条　企业取得安全生产许可证后，不得降低安全生产条件，并应当加强日常安全生产管理，接受安全生产许可证颁发管理机关的监督检查。</w:t>
            </w:r>
            <w:r>
              <w:rPr>
                <w:rFonts w:hint="eastAsia"/>
                <w:color w:val="000000"/>
                <w:kern w:val="0"/>
                <w:sz w:val="18"/>
                <w:szCs w:val="18"/>
              </w:rPr>
              <w:t xml:space="preserve"> </w:t>
            </w:r>
          </w:p>
          <w:p w14:paraId="2FB97261"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安全生产许可证颁发管理机关应当加强对取得安全生产许可证的企业的监督检查，发现其不再具备本条例规定的安全生产条件的，应当暂扣或者吊销安全生产许可证。</w:t>
            </w:r>
          </w:p>
          <w:p w14:paraId="6F8A4A95"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35BDDBC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第六十七条　施工单位取得资质证书后，降低安全生产条件的，责令限期改正；经整改仍未达到与其资质等级相适应的安全生产条件的，责令停业整顿，降低其资质等级直至吊销资质证书。</w:t>
            </w:r>
          </w:p>
          <w:p w14:paraId="08A9E96E"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425EF393"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1DEB9BF6"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p w14:paraId="40AC7EE4" w14:textId="77777777" w:rsidR="00D55510" w:rsidRDefault="00DA194B">
            <w:pPr>
              <w:spacing w:line="240" w:lineRule="exact"/>
              <w:jc w:val="left"/>
              <w:rPr>
                <w:color w:val="000000"/>
                <w:kern w:val="0"/>
                <w:sz w:val="18"/>
                <w:szCs w:val="18"/>
              </w:rPr>
            </w:pPr>
            <w:r>
              <w:rPr>
                <w:rFonts w:hint="eastAsia"/>
                <w:color w:val="000000"/>
                <w:kern w:val="0"/>
                <w:sz w:val="18"/>
                <w:szCs w:val="18"/>
              </w:rPr>
              <w:t>【规章】《建筑施工企业安全生产许可证管理规定》</w:t>
            </w:r>
            <w:r>
              <w:rPr>
                <w:rFonts w:hint="eastAsia"/>
                <w:color w:val="000000"/>
                <w:kern w:val="0"/>
                <w:sz w:val="18"/>
                <w:szCs w:val="18"/>
              </w:rPr>
              <w:t>(</w:t>
            </w:r>
            <w:r>
              <w:rPr>
                <w:rFonts w:hint="eastAsia"/>
                <w:color w:val="000000"/>
                <w:kern w:val="0"/>
                <w:sz w:val="18"/>
                <w:szCs w:val="18"/>
              </w:rPr>
              <w:t>建设部令第</w:t>
            </w:r>
            <w:r>
              <w:rPr>
                <w:rFonts w:hint="eastAsia"/>
                <w:color w:val="000000"/>
                <w:kern w:val="0"/>
                <w:sz w:val="18"/>
                <w:szCs w:val="18"/>
              </w:rPr>
              <w:t>128</w:t>
            </w:r>
            <w:r>
              <w:rPr>
                <w:rFonts w:hint="eastAsia"/>
                <w:color w:val="000000"/>
                <w:kern w:val="0"/>
                <w:sz w:val="18"/>
                <w:szCs w:val="18"/>
              </w:rPr>
              <w:t>号</w:t>
            </w:r>
            <w:r>
              <w:rPr>
                <w:rFonts w:hint="eastAsia"/>
                <w:color w:val="000000"/>
                <w:kern w:val="0"/>
                <w:sz w:val="18"/>
                <w:szCs w:val="18"/>
              </w:rPr>
              <w:t>)</w:t>
            </w:r>
          </w:p>
          <w:p w14:paraId="699BE895"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第二十二条　取得安全生产许可证的建筑施工企业，发生重大安全事故的，暂扣安全生产许可证并限期整改。</w:t>
            </w:r>
          </w:p>
          <w:p w14:paraId="3BE0B03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第二十三条　建筑施工企业不再具备安全生产条件的，暂扣安全生产许可证并限期整改；情节严重的，吊销安全生产许可证。</w:t>
            </w:r>
            <w:r>
              <w:rPr>
                <w:rFonts w:hint="eastAsia"/>
                <w:color w:val="000000"/>
                <w:kern w:val="0"/>
                <w:sz w:val="18"/>
                <w:szCs w:val="18"/>
              </w:rPr>
              <w:t xml:space="preserve"> </w:t>
            </w:r>
          </w:p>
          <w:p w14:paraId="27A6B70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第二十八条　本规定的暂扣、吊销安全生产许可证的行政处罚，由安</w:t>
            </w:r>
            <w:r>
              <w:rPr>
                <w:rFonts w:hint="eastAsia"/>
                <w:color w:val="000000"/>
                <w:kern w:val="0"/>
                <w:sz w:val="18"/>
                <w:szCs w:val="18"/>
              </w:rPr>
              <w:t>全生产许可证的颁发管理机关决定；其他行政处罚，由县级以上地方人民政府建设主管部门决定。</w:t>
            </w:r>
          </w:p>
        </w:tc>
      </w:tr>
      <w:tr w:rsidR="00D55510" w14:paraId="58C6D6F5" w14:textId="77777777">
        <w:trPr>
          <w:trHeight w:val="285"/>
        </w:trPr>
        <w:tc>
          <w:tcPr>
            <w:tcW w:w="1040" w:type="dxa"/>
            <w:vAlign w:val="center"/>
          </w:tcPr>
          <w:p w14:paraId="42DD33A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260" w:type="dxa"/>
            <w:gridSpan w:val="4"/>
            <w:vAlign w:val="center"/>
          </w:tcPr>
          <w:p w14:paraId="4D264E8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责令限期改正，暂扣安全生产许可证，吊销安全生产许可证，责令停业整顿</w:t>
            </w:r>
            <w:r>
              <w:rPr>
                <w:rFonts w:hint="eastAsia"/>
                <w:color w:val="000000"/>
                <w:kern w:val="0"/>
                <w:sz w:val="18"/>
                <w:szCs w:val="18"/>
              </w:rPr>
              <w:t xml:space="preserve"> </w:t>
            </w:r>
            <w:r>
              <w:rPr>
                <w:rFonts w:hint="eastAsia"/>
                <w:color w:val="000000"/>
                <w:kern w:val="0"/>
                <w:sz w:val="18"/>
                <w:szCs w:val="18"/>
              </w:rPr>
              <w:t>，降低资质等级，吊销资质证书</w:t>
            </w:r>
          </w:p>
        </w:tc>
      </w:tr>
      <w:tr w:rsidR="00D55510" w14:paraId="36D46FE7" w14:textId="77777777">
        <w:trPr>
          <w:trHeight w:val="285"/>
        </w:trPr>
        <w:tc>
          <w:tcPr>
            <w:tcW w:w="14300" w:type="dxa"/>
            <w:gridSpan w:val="5"/>
            <w:vAlign w:val="center"/>
          </w:tcPr>
          <w:p w14:paraId="0CCC6E3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836DE4F" w14:textId="77777777">
        <w:trPr>
          <w:trHeight w:val="979"/>
        </w:trPr>
        <w:tc>
          <w:tcPr>
            <w:tcW w:w="2288" w:type="dxa"/>
            <w:gridSpan w:val="2"/>
            <w:tcBorders>
              <w:bottom w:val="single" w:sz="8" w:space="0" w:color="auto"/>
            </w:tcBorders>
            <w:vAlign w:val="center"/>
          </w:tcPr>
          <w:p w14:paraId="7EE7AB1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103" w:type="dxa"/>
            <w:tcBorders>
              <w:bottom w:val="single" w:sz="8" w:space="0" w:color="auto"/>
            </w:tcBorders>
            <w:vAlign w:val="center"/>
          </w:tcPr>
          <w:p w14:paraId="373C430F" w14:textId="77777777" w:rsidR="00D55510" w:rsidRDefault="00DA194B">
            <w:pPr>
              <w:spacing w:line="320" w:lineRule="exact"/>
              <w:rPr>
                <w:color w:val="000000"/>
                <w:kern w:val="0"/>
                <w:sz w:val="18"/>
                <w:szCs w:val="18"/>
              </w:rPr>
            </w:pPr>
            <w:r>
              <w:rPr>
                <w:rFonts w:hint="eastAsia"/>
                <w:color w:val="000000"/>
                <w:kern w:val="0"/>
                <w:sz w:val="18"/>
                <w:szCs w:val="18"/>
              </w:rPr>
              <w:t>根据住建部关于印发《建筑施工企业安全生产许可证动态监管暂行办法》的通知</w:t>
            </w:r>
            <w:r>
              <w:rPr>
                <w:color w:val="000000"/>
                <w:kern w:val="0"/>
                <w:sz w:val="18"/>
                <w:szCs w:val="18"/>
              </w:rPr>
              <w:t xml:space="preserve"> </w:t>
            </w:r>
            <w:r>
              <w:rPr>
                <w:rFonts w:hint="eastAsia"/>
                <w:color w:val="000000"/>
                <w:kern w:val="0"/>
                <w:sz w:val="18"/>
                <w:szCs w:val="18"/>
              </w:rPr>
              <w:t>建质</w:t>
            </w:r>
            <w:r>
              <w:rPr>
                <w:color w:val="000000"/>
                <w:kern w:val="0"/>
                <w:sz w:val="18"/>
                <w:szCs w:val="18"/>
              </w:rPr>
              <w:t>[2008]121</w:t>
            </w:r>
            <w:r>
              <w:rPr>
                <w:rFonts w:hint="eastAsia"/>
                <w:color w:val="000000"/>
                <w:kern w:val="0"/>
                <w:sz w:val="18"/>
                <w:szCs w:val="18"/>
              </w:rPr>
              <w:t>号进行具体划分</w:t>
            </w:r>
          </w:p>
        </w:tc>
        <w:tc>
          <w:tcPr>
            <w:tcW w:w="1560" w:type="dxa"/>
            <w:tcBorders>
              <w:bottom w:val="single" w:sz="8" w:space="0" w:color="auto"/>
            </w:tcBorders>
            <w:vAlign w:val="center"/>
          </w:tcPr>
          <w:p w14:paraId="64FA613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349" w:type="dxa"/>
            <w:tcBorders>
              <w:bottom w:val="single" w:sz="8" w:space="0" w:color="auto"/>
            </w:tcBorders>
            <w:vAlign w:val="center"/>
          </w:tcPr>
          <w:p w14:paraId="4878F540" w14:textId="77777777" w:rsidR="00D55510" w:rsidRDefault="00D55510">
            <w:pPr>
              <w:spacing w:line="320" w:lineRule="exact"/>
              <w:jc w:val="center"/>
              <w:rPr>
                <w:color w:val="000000"/>
                <w:kern w:val="0"/>
                <w:sz w:val="18"/>
                <w:szCs w:val="18"/>
              </w:rPr>
            </w:pPr>
          </w:p>
        </w:tc>
      </w:tr>
    </w:tbl>
    <w:p w14:paraId="47DAA6AF" w14:textId="77777777" w:rsidR="00D55510" w:rsidRDefault="00D55510"/>
    <w:p w14:paraId="058DAE05" w14:textId="77777777" w:rsidR="00D55510" w:rsidRDefault="00D55510"/>
    <w:p w14:paraId="55E8D143" w14:textId="77777777" w:rsidR="00D55510" w:rsidRDefault="00D55510"/>
    <w:p w14:paraId="4F315191" w14:textId="77777777" w:rsidR="00D55510" w:rsidRDefault="00D55510"/>
    <w:p w14:paraId="23B8D82E"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984E1B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F41C1F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4585C3B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320217042000</w:t>
            </w:r>
            <w:r>
              <w:rPr>
                <w:rFonts w:eastAsia="仿宋_GB2312" w:hint="eastAsia"/>
                <w:b/>
                <w:bCs/>
                <w:color w:val="000000"/>
                <w:kern w:val="0"/>
                <w:sz w:val="18"/>
                <w:szCs w:val="18"/>
              </w:rPr>
              <w:t xml:space="preserve"> </w:t>
            </w:r>
          </w:p>
        </w:tc>
      </w:tr>
      <w:tr w:rsidR="00D55510" w14:paraId="7D9ADD8E" w14:textId="77777777">
        <w:trPr>
          <w:trHeight w:val="285"/>
        </w:trPr>
        <w:tc>
          <w:tcPr>
            <w:tcW w:w="1056" w:type="dxa"/>
            <w:tcBorders>
              <w:top w:val="nil"/>
              <w:left w:val="single" w:sz="8" w:space="0" w:color="auto"/>
              <w:bottom w:val="single" w:sz="4" w:space="0" w:color="auto"/>
              <w:right w:val="single" w:sz="4" w:space="0" w:color="auto"/>
            </w:tcBorders>
            <w:vAlign w:val="center"/>
          </w:tcPr>
          <w:p w14:paraId="1E4973A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58217154"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对建筑业企业未依法履行工程质量保修义务或拖延履行保修义务的处罚</w:t>
            </w:r>
          </w:p>
        </w:tc>
      </w:tr>
      <w:tr w:rsidR="00D55510" w14:paraId="3199D664" w14:textId="77777777">
        <w:trPr>
          <w:trHeight w:val="1785"/>
        </w:trPr>
        <w:tc>
          <w:tcPr>
            <w:tcW w:w="1056" w:type="dxa"/>
            <w:tcBorders>
              <w:top w:val="nil"/>
              <w:left w:val="single" w:sz="8" w:space="0" w:color="auto"/>
              <w:bottom w:val="single" w:sz="4" w:space="0" w:color="auto"/>
              <w:right w:val="single" w:sz="4" w:space="0" w:color="auto"/>
            </w:tcBorders>
            <w:vAlign w:val="center"/>
          </w:tcPr>
          <w:p w14:paraId="6B13A27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6F60601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DA34E3A"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　建设工程在保修范围和保修期限内发生质量问题的，施工单位应当履行保修义务，并对造成的损失承担赔偿责任。</w:t>
            </w:r>
          </w:p>
          <w:p w14:paraId="47B1EE9F" w14:textId="77777777" w:rsidR="00D55510" w:rsidRDefault="00DA194B">
            <w:pPr>
              <w:spacing w:line="320" w:lineRule="exact"/>
              <w:jc w:val="left"/>
              <w:rPr>
                <w:color w:val="000000"/>
                <w:kern w:val="0"/>
                <w:sz w:val="18"/>
                <w:szCs w:val="18"/>
              </w:rPr>
            </w:pPr>
            <w:r>
              <w:rPr>
                <w:rFonts w:hint="eastAsia"/>
                <w:color w:val="000000"/>
                <w:kern w:val="0"/>
                <w:sz w:val="18"/>
                <w:szCs w:val="18"/>
              </w:rPr>
              <w:t>第六十六条　违反本条例规定，施工单位不履行保修义务或者拖延履行保修义务的，责令改正，处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万元以下的罚款，并对在保修期内因质量缺陷造成的损失承担赔偿责任。</w:t>
            </w:r>
          </w:p>
          <w:p w14:paraId="315011F4"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63CAD63E"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6D6498D9" w14:textId="77777777">
        <w:trPr>
          <w:trHeight w:val="285"/>
        </w:trPr>
        <w:tc>
          <w:tcPr>
            <w:tcW w:w="1056" w:type="dxa"/>
            <w:tcBorders>
              <w:top w:val="nil"/>
              <w:left w:val="single" w:sz="8" w:space="0" w:color="auto"/>
              <w:bottom w:val="single" w:sz="4" w:space="0" w:color="auto"/>
              <w:right w:val="single" w:sz="4" w:space="0" w:color="auto"/>
            </w:tcBorders>
            <w:vAlign w:val="center"/>
          </w:tcPr>
          <w:p w14:paraId="21CE5A0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788F3ED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65A76C3"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8B19FF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7168AA"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050CD20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1C030F9"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天内不履行保修义务的</w:t>
            </w:r>
          </w:p>
        </w:tc>
        <w:tc>
          <w:tcPr>
            <w:tcW w:w="1044" w:type="dxa"/>
            <w:vMerge w:val="restart"/>
            <w:tcBorders>
              <w:top w:val="nil"/>
              <w:left w:val="single" w:sz="4" w:space="0" w:color="auto"/>
              <w:bottom w:val="single" w:sz="4" w:space="0" w:color="auto"/>
              <w:right w:val="single" w:sz="4" w:space="0" w:color="auto"/>
            </w:tcBorders>
            <w:vAlign w:val="center"/>
          </w:tcPr>
          <w:p w14:paraId="7B0BE1F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54B89D1"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万元以上以上</w:t>
            </w:r>
            <w:r>
              <w:rPr>
                <w:color w:val="000000"/>
                <w:kern w:val="0"/>
                <w:sz w:val="18"/>
                <w:szCs w:val="18"/>
              </w:rPr>
              <w:t>12</w:t>
            </w:r>
            <w:r>
              <w:rPr>
                <w:rFonts w:hint="eastAsia"/>
                <w:color w:val="000000"/>
                <w:kern w:val="0"/>
                <w:sz w:val="18"/>
                <w:szCs w:val="18"/>
              </w:rPr>
              <w:t>万元以下罚款</w:t>
            </w:r>
          </w:p>
          <w:p w14:paraId="35C37D83"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0F904470"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0AA4942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1C3C605"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个月内不履行保修义务的</w:t>
            </w:r>
          </w:p>
        </w:tc>
        <w:tc>
          <w:tcPr>
            <w:tcW w:w="1044" w:type="dxa"/>
            <w:vMerge/>
            <w:tcBorders>
              <w:top w:val="nil"/>
              <w:left w:val="single" w:sz="4" w:space="0" w:color="auto"/>
              <w:bottom w:val="single" w:sz="4" w:space="0" w:color="auto"/>
              <w:right w:val="single" w:sz="4" w:space="0" w:color="auto"/>
            </w:tcBorders>
            <w:vAlign w:val="center"/>
          </w:tcPr>
          <w:p w14:paraId="02F47CA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209682D"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77769A9D"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6AA54449"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02D81A4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8E6AC1F"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个月以上不履行保修义务的或者因迟延履行造成质量安全事故的</w:t>
            </w:r>
          </w:p>
        </w:tc>
        <w:tc>
          <w:tcPr>
            <w:tcW w:w="1044" w:type="dxa"/>
            <w:vMerge/>
            <w:tcBorders>
              <w:top w:val="nil"/>
              <w:left w:val="single" w:sz="4" w:space="0" w:color="auto"/>
              <w:bottom w:val="single" w:sz="4" w:space="0" w:color="auto"/>
              <w:right w:val="single" w:sz="4" w:space="0" w:color="auto"/>
            </w:tcBorders>
            <w:vAlign w:val="center"/>
          </w:tcPr>
          <w:p w14:paraId="4AA7131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E68AC46"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p w14:paraId="55086FB0"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52182AA" w14:textId="77777777" w:rsidR="00D55510" w:rsidRDefault="00D55510"/>
    <w:p w14:paraId="17F712F6" w14:textId="77777777" w:rsidR="00D55510" w:rsidRDefault="00D55510"/>
    <w:p w14:paraId="72DA16C6" w14:textId="77777777" w:rsidR="00D55510" w:rsidRDefault="00D55510"/>
    <w:p w14:paraId="388551FF" w14:textId="77777777" w:rsidR="00D55510" w:rsidRDefault="00D55510"/>
    <w:p w14:paraId="78C67AD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688753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4E216B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1B4C1EB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320217043000</w:t>
            </w:r>
          </w:p>
        </w:tc>
      </w:tr>
      <w:tr w:rsidR="00D55510" w14:paraId="76786FA7" w14:textId="77777777">
        <w:trPr>
          <w:trHeight w:val="285"/>
        </w:trPr>
        <w:tc>
          <w:tcPr>
            <w:tcW w:w="1056" w:type="dxa"/>
            <w:tcBorders>
              <w:top w:val="nil"/>
              <w:left w:val="single" w:sz="8" w:space="0" w:color="auto"/>
              <w:bottom w:val="single" w:sz="4" w:space="0" w:color="auto"/>
              <w:right w:val="single" w:sz="4" w:space="0" w:color="auto"/>
            </w:tcBorders>
            <w:vAlign w:val="center"/>
          </w:tcPr>
          <w:p w14:paraId="1F6DF0B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7461E486"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对设计单位未根据勘察成果文件进行工程设计的处罚</w:t>
            </w:r>
          </w:p>
        </w:tc>
      </w:tr>
      <w:tr w:rsidR="00D55510" w14:paraId="4B3996D7" w14:textId="77777777">
        <w:trPr>
          <w:trHeight w:val="1740"/>
        </w:trPr>
        <w:tc>
          <w:tcPr>
            <w:tcW w:w="1056" w:type="dxa"/>
            <w:tcBorders>
              <w:top w:val="nil"/>
              <w:left w:val="single" w:sz="8" w:space="0" w:color="auto"/>
              <w:bottom w:val="single" w:sz="4" w:space="0" w:color="auto"/>
              <w:right w:val="single" w:sz="4" w:space="0" w:color="auto"/>
            </w:tcBorders>
            <w:vAlign w:val="center"/>
          </w:tcPr>
          <w:p w14:paraId="5E88783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2CD121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CBBBB5C"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第二十一条第一款</w:t>
            </w:r>
            <w:r>
              <w:rPr>
                <w:color w:val="000000"/>
                <w:kern w:val="0"/>
                <w:sz w:val="18"/>
                <w:szCs w:val="18"/>
              </w:rPr>
              <w:t xml:space="preserve">  </w:t>
            </w:r>
            <w:r>
              <w:rPr>
                <w:rFonts w:hint="eastAsia"/>
                <w:color w:val="000000"/>
                <w:kern w:val="0"/>
                <w:sz w:val="18"/>
                <w:szCs w:val="18"/>
              </w:rPr>
              <w:t>设计单位应当根据勘察成果文件进行建设工程设计。</w:t>
            </w:r>
          </w:p>
          <w:p w14:paraId="122DCEFD"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违反本条例规定，有下列行为之一的，责令改正，处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p w14:paraId="10A6101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（二）设计单位未根据勘察成果文件进行工程设计的。</w:t>
            </w:r>
          </w:p>
          <w:p w14:paraId="39FFA40E"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43846DFE"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113D3BBB" w14:textId="77777777">
        <w:trPr>
          <w:trHeight w:val="285"/>
        </w:trPr>
        <w:tc>
          <w:tcPr>
            <w:tcW w:w="1056" w:type="dxa"/>
            <w:tcBorders>
              <w:top w:val="nil"/>
              <w:left w:val="single" w:sz="8" w:space="0" w:color="auto"/>
              <w:bottom w:val="single" w:sz="4" w:space="0" w:color="auto"/>
              <w:right w:val="single" w:sz="4" w:space="0" w:color="auto"/>
            </w:tcBorders>
            <w:vAlign w:val="center"/>
          </w:tcPr>
          <w:p w14:paraId="2187CA3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2BE3246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4E805C2"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1894AB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858D9A"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7A24D6D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5705481" w14:textId="77777777" w:rsidR="00D55510" w:rsidRDefault="00DA194B">
            <w:pPr>
              <w:spacing w:line="320" w:lineRule="exact"/>
              <w:jc w:val="left"/>
              <w:rPr>
                <w:color w:val="000000"/>
                <w:kern w:val="0"/>
                <w:sz w:val="18"/>
                <w:szCs w:val="18"/>
              </w:rPr>
            </w:pPr>
            <w:r>
              <w:rPr>
                <w:rFonts w:hint="eastAsia"/>
                <w:color w:val="000000"/>
                <w:kern w:val="0"/>
                <w:sz w:val="18"/>
                <w:szCs w:val="18"/>
              </w:rPr>
              <w:t>未造成设计缺陷的</w:t>
            </w:r>
          </w:p>
        </w:tc>
        <w:tc>
          <w:tcPr>
            <w:tcW w:w="1044" w:type="dxa"/>
            <w:vMerge w:val="restart"/>
            <w:tcBorders>
              <w:top w:val="nil"/>
              <w:left w:val="single" w:sz="4" w:space="0" w:color="auto"/>
              <w:bottom w:val="single" w:sz="4" w:space="0" w:color="auto"/>
              <w:right w:val="single" w:sz="4" w:space="0" w:color="auto"/>
            </w:tcBorders>
            <w:vAlign w:val="center"/>
          </w:tcPr>
          <w:p w14:paraId="55BCC0A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AE8FD75"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49206402"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5057FC76"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66C4F6C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A51B55" w14:textId="77777777" w:rsidR="00D55510" w:rsidRDefault="00DA194B">
            <w:pPr>
              <w:spacing w:line="320" w:lineRule="exact"/>
              <w:jc w:val="left"/>
              <w:rPr>
                <w:color w:val="000000"/>
                <w:kern w:val="0"/>
                <w:sz w:val="18"/>
                <w:szCs w:val="18"/>
              </w:rPr>
            </w:pPr>
            <w:r>
              <w:rPr>
                <w:rFonts w:hint="eastAsia"/>
                <w:color w:val="000000"/>
                <w:kern w:val="0"/>
                <w:sz w:val="18"/>
                <w:szCs w:val="18"/>
              </w:rPr>
              <w:t>造成设计缺陷但未造成质量事故的</w:t>
            </w:r>
          </w:p>
        </w:tc>
        <w:tc>
          <w:tcPr>
            <w:tcW w:w="1044" w:type="dxa"/>
            <w:vMerge/>
            <w:tcBorders>
              <w:top w:val="nil"/>
              <w:left w:val="single" w:sz="4" w:space="0" w:color="auto"/>
              <w:bottom w:val="single" w:sz="4" w:space="0" w:color="auto"/>
              <w:right w:val="single" w:sz="4" w:space="0" w:color="auto"/>
            </w:tcBorders>
            <w:vAlign w:val="center"/>
          </w:tcPr>
          <w:p w14:paraId="690636C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4094D0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p w14:paraId="34503CB5"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46067F8F"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50E861C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3FFB68" w14:textId="77777777" w:rsidR="00D55510" w:rsidRDefault="00DA194B">
            <w:pPr>
              <w:spacing w:line="320" w:lineRule="exact"/>
              <w:jc w:val="left"/>
              <w:rPr>
                <w:color w:val="000000"/>
                <w:kern w:val="0"/>
                <w:sz w:val="18"/>
                <w:szCs w:val="18"/>
              </w:rPr>
            </w:pPr>
            <w:r>
              <w:rPr>
                <w:rFonts w:hint="eastAsia"/>
                <w:color w:val="000000"/>
                <w:kern w:val="0"/>
                <w:sz w:val="18"/>
                <w:szCs w:val="18"/>
              </w:rPr>
              <w:t>造成质量安全事故的</w:t>
            </w:r>
          </w:p>
        </w:tc>
        <w:tc>
          <w:tcPr>
            <w:tcW w:w="1044" w:type="dxa"/>
            <w:vMerge/>
            <w:tcBorders>
              <w:top w:val="nil"/>
              <w:left w:val="single" w:sz="4" w:space="0" w:color="auto"/>
              <w:bottom w:val="single" w:sz="4" w:space="0" w:color="auto"/>
              <w:right w:val="single" w:sz="4" w:space="0" w:color="auto"/>
            </w:tcBorders>
            <w:vAlign w:val="center"/>
          </w:tcPr>
          <w:p w14:paraId="333DD37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609DD0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351328E4"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32A78566" w14:textId="77777777" w:rsidR="00D55510" w:rsidRDefault="00D55510"/>
    <w:p w14:paraId="3E7C2F19" w14:textId="77777777" w:rsidR="00D55510" w:rsidRDefault="00D55510"/>
    <w:p w14:paraId="057B2E8C" w14:textId="77777777" w:rsidR="00D55510" w:rsidRDefault="00D55510"/>
    <w:p w14:paraId="0B3C3C5D" w14:textId="77777777" w:rsidR="00D55510" w:rsidRDefault="00D55510"/>
    <w:p w14:paraId="6F9C0012" w14:textId="77777777" w:rsidR="00D55510" w:rsidRDefault="00D55510"/>
    <w:p w14:paraId="4AD76B00"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3445031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22D18E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4CAF29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320217044000</w:t>
            </w:r>
            <w:r>
              <w:rPr>
                <w:rFonts w:eastAsia="仿宋_GB2312" w:hint="eastAsia"/>
                <w:b/>
                <w:bCs/>
                <w:color w:val="000000"/>
                <w:kern w:val="0"/>
                <w:sz w:val="18"/>
                <w:szCs w:val="18"/>
              </w:rPr>
              <w:t xml:space="preserve"> </w:t>
            </w:r>
          </w:p>
        </w:tc>
      </w:tr>
      <w:tr w:rsidR="00D55510" w14:paraId="1482C56C" w14:textId="77777777">
        <w:trPr>
          <w:trHeight w:val="285"/>
        </w:trPr>
        <w:tc>
          <w:tcPr>
            <w:tcW w:w="1056" w:type="dxa"/>
            <w:tcBorders>
              <w:top w:val="nil"/>
              <w:left w:val="single" w:sz="8" w:space="0" w:color="auto"/>
              <w:bottom w:val="single" w:sz="4" w:space="0" w:color="auto"/>
              <w:right w:val="single" w:sz="4" w:space="0" w:color="auto"/>
            </w:tcBorders>
            <w:vAlign w:val="center"/>
          </w:tcPr>
          <w:p w14:paraId="0D4A54A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18A3E39D"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对设计单位违反规定指定建筑材料、建筑构配件的生产厂、供应商的处罚</w:t>
            </w:r>
          </w:p>
        </w:tc>
      </w:tr>
      <w:tr w:rsidR="00D55510" w14:paraId="745BCD51" w14:textId="77777777">
        <w:trPr>
          <w:trHeight w:val="1860"/>
        </w:trPr>
        <w:tc>
          <w:tcPr>
            <w:tcW w:w="1056" w:type="dxa"/>
            <w:tcBorders>
              <w:top w:val="nil"/>
              <w:left w:val="single" w:sz="8" w:space="0" w:color="auto"/>
              <w:bottom w:val="single" w:sz="4" w:space="0" w:color="auto"/>
              <w:right w:val="single" w:sz="4" w:space="0" w:color="auto"/>
            </w:tcBorders>
            <w:vAlign w:val="center"/>
          </w:tcPr>
          <w:p w14:paraId="2A2E3A0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FD9855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行政法规《建设工程质量管理条例》（</w:t>
            </w:r>
            <w:r>
              <w:rPr>
                <w:color w:val="000000"/>
                <w:kern w:val="0"/>
                <w:sz w:val="18"/>
                <w:szCs w:val="18"/>
              </w:rPr>
              <w:t>2000</w:t>
            </w:r>
            <w:r>
              <w:rPr>
                <w:rFonts w:hint="eastAsia"/>
                <w:color w:val="000000"/>
                <w:kern w:val="0"/>
                <w:sz w:val="18"/>
                <w:szCs w:val="18"/>
              </w:rPr>
              <w:t>年国务院令第</w:t>
            </w:r>
            <w:r>
              <w:rPr>
                <w:color w:val="000000"/>
                <w:kern w:val="0"/>
                <w:sz w:val="18"/>
                <w:szCs w:val="18"/>
              </w:rPr>
              <w:t>279</w:t>
            </w:r>
            <w:r>
              <w:rPr>
                <w:rFonts w:hint="eastAsia"/>
                <w:color w:val="000000"/>
                <w:kern w:val="0"/>
                <w:sz w:val="18"/>
                <w:szCs w:val="18"/>
              </w:rPr>
              <w:t>号）</w:t>
            </w:r>
          </w:p>
          <w:p w14:paraId="47685DB5"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第二十二条第二款</w:t>
            </w:r>
            <w:r>
              <w:rPr>
                <w:color w:val="000000"/>
                <w:kern w:val="0"/>
                <w:sz w:val="18"/>
                <w:szCs w:val="18"/>
              </w:rPr>
              <w:t xml:space="preserve">  </w:t>
            </w:r>
            <w:r>
              <w:rPr>
                <w:rFonts w:hint="eastAsia"/>
                <w:color w:val="000000"/>
                <w:kern w:val="0"/>
                <w:sz w:val="18"/>
                <w:szCs w:val="18"/>
              </w:rPr>
              <w:t>除有特殊要求的建筑材料、专用设备、工艺生产线等外，设计单位不得指定生产厂、供应商。</w:t>
            </w:r>
          </w:p>
          <w:p w14:paraId="412A8088"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违反本条例规定，有下列行为之一的，责令改正，处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p w14:paraId="1C69B6E7" w14:textId="77777777" w:rsidR="00D55510" w:rsidRDefault="00DA194B">
            <w:pPr>
              <w:spacing w:line="320" w:lineRule="exact"/>
              <w:jc w:val="left"/>
              <w:rPr>
                <w:color w:val="000000"/>
                <w:kern w:val="0"/>
                <w:sz w:val="18"/>
                <w:szCs w:val="18"/>
              </w:rPr>
            </w:pPr>
            <w:r>
              <w:rPr>
                <w:rFonts w:hint="eastAsia"/>
                <w:color w:val="000000"/>
                <w:kern w:val="0"/>
                <w:sz w:val="18"/>
                <w:szCs w:val="18"/>
              </w:rPr>
              <w:t>（三）设计单位指定建筑材料、建筑构配件的生产厂、供应商的。</w:t>
            </w:r>
          </w:p>
          <w:p w14:paraId="66B2B935"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452045C3"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123A9BEB" w14:textId="77777777">
        <w:trPr>
          <w:trHeight w:val="285"/>
        </w:trPr>
        <w:tc>
          <w:tcPr>
            <w:tcW w:w="1056" w:type="dxa"/>
            <w:tcBorders>
              <w:top w:val="nil"/>
              <w:left w:val="single" w:sz="8" w:space="0" w:color="auto"/>
              <w:bottom w:val="single" w:sz="4" w:space="0" w:color="auto"/>
              <w:right w:val="single" w:sz="4" w:space="0" w:color="auto"/>
            </w:tcBorders>
            <w:vAlign w:val="center"/>
          </w:tcPr>
          <w:p w14:paraId="1C3972E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58D9A3E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ADC04D9" w14:textId="77777777">
        <w:trPr>
          <w:trHeight w:val="285"/>
        </w:trPr>
        <w:tc>
          <w:tcPr>
            <w:tcW w:w="14060" w:type="dxa"/>
            <w:gridSpan w:val="4"/>
            <w:tcBorders>
              <w:top w:val="single" w:sz="4" w:space="0" w:color="auto"/>
              <w:left w:val="single" w:sz="8" w:space="0" w:color="auto"/>
              <w:bottom w:val="single" w:sz="8" w:space="0" w:color="auto"/>
              <w:right w:val="single" w:sz="8" w:space="0" w:color="000000"/>
            </w:tcBorders>
            <w:vAlign w:val="center"/>
          </w:tcPr>
          <w:p w14:paraId="4C66956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794B17" w14:textId="77777777">
        <w:trPr>
          <w:trHeight w:val="480"/>
        </w:trPr>
        <w:tc>
          <w:tcPr>
            <w:tcW w:w="1056" w:type="dxa"/>
            <w:vMerge w:val="restart"/>
            <w:tcBorders>
              <w:top w:val="single" w:sz="8" w:space="0" w:color="auto"/>
              <w:left w:val="single" w:sz="8" w:space="0" w:color="auto"/>
              <w:bottom w:val="single" w:sz="8" w:space="0" w:color="auto"/>
              <w:right w:val="single" w:sz="4" w:space="0" w:color="auto"/>
            </w:tcBorders>
            <w:vAlign w:val="center"/>
          </w:tcPr>
          <w:p w14:paraId="2E3DDDC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51571DBF" w14:textId="77777777" w:rsidR="00D55510" w:rsidRDefault="00DA194B">
            <w:pPr>
              <w:spacing w:line="320" w:lineRule="exact"/>
              <w:jc w:val="left"/>
              <w:rPr>
                <w:color w:val="000000"/>
                <w:kern w:val="0"/>
                <w:sz w:val="18"/>
                <w:szCs w:val="18"/>
              </w:rPr>
            </w:pPr>
            <w:r>
              <w:rPr>
                <w:rFonts w:hint="eastAsia"/>
                <w:color w:val="000000"/>
                <w:kern w:val="0"/>
                <w:sz w:val="18"/>
                <w:szCs w:val="18"/>
              </w:rPr>
              <w:t>指定的产品在非主体、非关键部分的</w:t>
            </w:r>
          </w:p>
        </w:tc>
        <w:tc>
          <w:tcPr>
            <w:tcW w:w="1044" w:type="dxa"/>
            <w:vMerge w:val="restart"/>
            <w:tcBorders>
              <w:top w:val="single" w:sz="8" w:space="0" w:color="auto"/>
              <w:left w:val="single" w:sz="4" w:space="0" w:color="auto"/>
              <w:bottom w:val="single" w:sz="8" w:space="0" w:color="auto"/>
              <w:right w:val="single" w:sz="4" w:space="0" w:color="auto"/>
            </w:tcBorders>
            <w:vAlign w:val="center"/>
          </w:tcPr>
          <w:p w14:paraId="2D91EE0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8" w:space="0" w:color="auto"/>
              <w:left w:val="nil"/>
              <w:bottom w:val="single" w:sz="8" w:space="0" w:color="auto"/>
              <w:right w:val="single" w:sz="8" w:space="0" w:color="auto"/>
            </w:tcBorders>
            <w:vAlign w:val="center"/>
          </w:tcPr>
          <w:p w14:paraId="6B9C73BD"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5FAFBEDD"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9CC48CD" w14:textId="77777777">
        <w:trPr>
          <w:trHeight w:val="480"/>
        </w:trPr>
        <w:tc>
          <w:tcPr>
            <w:tcW w:w="1056" w:type="dxa"/>
            <w:vMerge/>
            <w:tcBorders>
              <w:top w:val="single" w:sz="8" w:space="0" w:color="auto"/>
              <w:left w:val="single" w:sz="8" w:space="0" w:color="auto"/>
              <w:bottom w:val="single" w:sz="8" w:space="0" w:color="auto"/>
              <w:right w:val="single" w:sz="4" w:space="0" w:color="auto"/>
            </w:tcBorders>
            <w:vAlign w:val="center"/>
          </w:tcPr>
          <w:p w14:paraId="0E86A524"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0AF96B8B" w14:textId="77777777" w:rsidR="00D55510" w:rsidRDefault="00DA194B">
            <w:pPr>
              <w:spacing w:line="320" w:lineRule="exact"/>
              <w:jc w:val="left"/>
              <w:rPr>
                <w:color w:val="000000"/>
                <w:kern w:val="0"/>
                <w:sz w:val="18"/>
                <w:szCs w:val="18"/>
              </w:rPr>
            </w:pPr>
            <w:r>
              <w:rPr>
                <w:rFonts w:hint="eastAsia"/>
                <w:color w:val="000000"/>
                <w:kern w:val="0"/>
                <w:sz w:val="18"/>
                <w:szCs w:val="18"/>
              </w:rPr>
              <w:t>指定的产品在非主体、非关键部分但尚未造成质量事故的</w:t>
            </w:r>
          </w:p>
        </w:tc>
        <w:tc>
          <w:tcPr>
            <w:tcW w:w="1044" w:type="dxa"/>
            <w:vMerge/>
            <w:tcBorders>
              <w:top w:val="single" w:sz="8" w:space="0" w:color="auto"/>
              <w:left w:val="single" w:sz="4" w:space="0" w:color="auto"/>
              <w:bottom w:val="single" w:sz="8" w:space="0" w:color="auto"/>
              <w:right w:val="single" w:sz="4" w:space="0" w:color="auto"/>
            </w:tcBorders>
            <w:vAlign w:val="center"/>
          </w:tcPr>
          <w:p w14:paraId="0F778007"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43A7D772"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p w14:paraId="44294F53"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76C59774" w14:textId="77777777">
        <w:trPr>
          <w:trHeight w:val="480"/>
        </w:trPr>
        <w:tc>
          <w:tcPr>
            <w:tcW w:w="1056" w:type="dxa"/>
            <w:vMerge/>
            <w:tcBorders>
              <w:top w:val="single" w:sz="8" w:space="0" w:color="auto"/>
              <w:left w:val="single" w:sz="8" w:space="0" w:color="auto"/>
              <w:bottom w:val="single" w:sz="8" w:space="0" w:color="auto"/>
              <w:right w:val="single" w:sz="4" w:space="0" w:color="auto"/>
            </w:tcBorders>
            <w:vAlign w:val="center"/>
          </w:tcPr>
          <w:p w14:paraId="2A993D10"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4A0FCCCC" w14:textId="77777777" w:rsidR="00D55510" w:rsidRDefault="00DA194B">
            <w:pPr>
              <w:spacing w:line="320" w:lineRule="exact"/>
              <w:jc w:val="left"/>
              <w:rPr>
                <w:color w:val="000000"/>
                <w:kern w:val="0"/>
                <w:sz w:val="18"/>
                <w:szCs w:val="18"/>
              </w:rPr>
            </w:pPr>
            <w:r>
              <w:rPr>
                <w:rFonts w:hint="eastAsia"/>
                <w:color w:val="000000"/>
                <w:kern w:val="0"/>
                <w:sz w:val="18"/>
                <w:szCs w:val="18"/>
              </w:rPr>
              <w:t>造成质量事故的</w:t>
            </w:r>
          </w:p>
        </w:tc>
        <w:tc>
          <w:tcPr>
            <w:tcW w:w="1044" w:type="dxa"/>
            <w:vMerge/>
            <w:tcBorders>
              <w:top w:val="single" w:sz="8" w:space="0" w:color="auto"/>
              <w:left w:val="single" w:sz="4" w:space="0" w:color="auto"/>
              <w:bottom w:val="single" w:sz="8" w:space="0" w:color="auto"/>
              <w:right w:val="single" w:sz="4" w:space="0" w:color="auto"/>
            </w:tcBorders>
            <w:vAlign w:val="center"/>
          </w:tcPr>
          <w:p w14:paraId="780B663C"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38992D7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5EC4C574"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0161DA42" w14:textId="77777777" w:rsidR="00D55510" w:rsidRDefault="00D55510"/>
    <w:p w14:paraId="4CEEEB9F" w14:textId="77777777" w:rsidR="00D55510" w:rsidRDefault="00D55510"/>
    <w:p w14:paraId="71DE643E" w14:textId="77777777" w:rsidR="00D55510" w:rsidRDefault="00D55510"/>
    <w:p w14:paraId="078538E7" w14:textId="77777777" w:rsidR="00D55510" w:rsidRDefault="00D55510"/>
    <w:p w14:paraId="18998E2A" w14:textId="77777777" w:rsidR="00D55510" w:rsidRDefault="00D55510"/>
    <w:p w14:paraId="7DC4CCF0"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7FE66577" w14:textId="77777777">
        <w:trPr>
          <w:trHeight w:val="285"/>
        </w:trPr>
        <w:tc>
          <w:tcPr>
            <w:tcW w:w="1056" w:type="dxa"/>
            <w:tcBorders>
              <w:top w:val="single" w:sz="8" w:space="0" w:color="auto"/>
              <w:left w:val="single" w:sz="8" w:space="0" w:color="auto"/>
              <w:bottom w:val="single" w:sz="4" w:space="0" w:color="auto"/>
              <w:right w:val="single" w:sz="4" w:space="0" w:color="auto"/>
            </w:tcBorders>
            <w:shd w:val="clear" w:color="auto" w:fill="FFFFFF"/>
            <w:vAlign w:val="center"/>
          </w:tcPr>
          <w:p w14:paraId="6B47851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shd w:val="clear" w:color="auto" w:fill="FFFFFF"/>
            <w:vAlign w:val="center"/>
          </w:tcPr>
          <w:p w14:paraId="19A14F39"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320217045000</w:t>
            </w:r>
            <w:r>
              <w:rPr>
                <w:rFonts w:eastAsia="仿宋_GB2312" w:hint="eastAsia"/>
                <w:b/>
                <w:color w:val="000000"/>
                <w:kern w:val="0"/>
                <w:sz w:val="20"/>
              </w:rPr>
              <w:t xml:space="preserve"> </w:t>
            </w:r>
          </w:p>
        </w:tc>
      </w:tr>
      <w:tr w:rsidR="00D55510" w14:paraId="459E7A10" w14:textId="77777777">
        <w:trPr>
          <w:trHeight w:val="285"/>
        </w:trPr>
        <w:tc>
          <w:tcPr>
            <w:tcW w:w="1056" w:type="dxa"/>
            <w:tcBorders>
              <w:top w:val="nil"/>
              <w:left w:val="single" w:sz="8" w:space="0" w:color="auto"/>
              <w:bottom w:val="single" w:sz="4" w:space="0" w:color="auto"/>
              <w:right w:val="single" w:sz="4" w:space="0" w:color="auto"/>
            </w:tcBorders>
            <w:shd w:val="clear" w:color="auto" w:fill="FFFFFF"/>
            <w:vAlign w:val="center"/>
          </w:tcPr>
          <w:p w14:paraId="52AE9DC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shd w:val="clear" w:color="auto" w:fill="FFFFFF"/>
            <w:vAlign w:val="center"/>
          </w:tcPr>
          <w:p w14:paraId="543CE524"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对勘察设计企业未按照规定提供信用档案信息的处罚</w:t>
            </w:r>
          </w:p>
        </w:tc>
      </w:tr>
      <w:tr w:rsidR="00D55510" w14:paraId="72EE40C2" w14:textId="77777777">
        <w:trPr>
          <w:trHeight w:val="1050"/>
        </w:trPr>
        <w:tc>
          <w:tcPr>
            <w:tcW w:w="1056" w:type="dxa"/>
            <w:tcBorders>
              <w:top w:val="nil"/>
              <w:left w:val="single" w:sz="8" w:space="0" w:color="auto"/>
              <w:bottom w:val="single" w:sz="4" w:space="0" w:color="auto"/>
              <w:right w:val="single" w:sz="4" w:space="0" w:color="auto"/>
            </w:tcBorders>
            <w:shd w:val="clear" w:color="auto" w:fill="FFFFFF"/>
            <w:vAlign w:val="center"/>
          </w:tcPr>
          <w:p w14:paraId="7630CAC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shd w:val="clear" w:color="auto" w:fill="FFFFFF"/>
            <w:vAlign w:val="center"/>
          </w:tcPr>
          <w:p w14:paraId="1E2FA96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【规章】《建设工程勘察设计资质管理规定》（建设部令第</w:t>
            </w:r>
            <w:r>
              <w:rPr>
                <w:color w:val="000000"/>
                <w:kern w:val="0"/>
                <w:sz w:val="18"/>
                <w:szCs w:val="18"/>
              </w:rPr>
              <w:t>160</w:t>
            </w:r>
            <w:r>
              <w:rPr>
                <w:rFonts w:hint="eastAsia"/>
                <w:color w:val="000000"/>
                <w:kern w:val="0"/>
                <w:sz w:val="18"/>
                <w:szCs w:val="18"/>
              </w:rPr>
              <w:t>号）</w:t>
            </w:r>
          </w:p>
          <w:p w14:paraId="603DEAB2"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第二十九条第一款</w:t>
            </w:r>
            <w:r>
              <w:rPr>
                <w:color w:val="000000"/>
                <w:kern w:val="0"/>
                <w:sz w:val="18"/>
                <w:szCs w:val="18"/>
              </w:rPr>
              <w:t xml:space="preserve">  </w:t>
            </w:r>
            <w:r>
              <w:rPr>
                <w:rFonts w:hint="eastAsia"/>
                <w:color w:val="000000"/>
                <w:kern w:val="0"/>
                <w:sz w:val="18"/>
                <w:szCs w:val="18"/>
              </w:rPr>
              <w:t>企业应当按照有关规定，向资质许可机关提供真实、准确、完整的企业信用档案信息。</w:t>
            </w:r>
          </w:p>
          <w:p w14:paraId="77806D4F"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企业未按照规定提供信用档案信息的，由县级以上地方人民政府建设主管部门给予警告，责令限期改正；逾期未改正的，可处以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7AA7F513" w14:textId="77777777">
        <w:trPr>
          <w:trHeight w:val="285"/>
        </w:trPr>
        <w:tc>
          <w:tcPr>
            <w:tcW w:w="1056" w:type="dxa"/>
            <w:tcBorders>
              <w:top w:val="nil"/>
              <w:left w:val="single" w:sz="8" w:space="0" w:color="auto"/>
              <w:bottom w:val="single" w:sz="4" w:space="0" w:color="auto"/>
              <w:right w:val="single" w:sz="4" w:space="0" w:color="auto"/>
            </w:tcBorders>
            <w:shd w:val="clear" w:color="auto" w:fill="FFFFFF"/>
            <w:vAlign w:val="center"/>
          </w:tcPr>
          <w:p w14:paraId="6C94948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shd w:val="clear" w:color="auto" w:fill="FFFFFF"/>
            <w:vAlign w:val="center"/>
          </w:tcPr>
          <w:p w14:paraId="5677B02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F27732E"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shd w:val="clear" w:color="auto" w:fill="FFFFFF"/>
            <w:vAlign w:val="center"/>
          </w:tcPr>
          <w:p w14:paraId="0567EE0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019190C" w14:textId="77777777">
        <w:trPr>
          <w:trHeight w:val="300"/>
        </w:trPr>
        <w:tc>
          <w:tcPr>
            <w:tcW w:w="1056" w:type="dxa"/>
            <w:vMerge w:val="restart"/>
            <w:tcBorders>
              <w:top w:val="nil"/>
              <w:left w:val="single" w:sz="8" w:space="0" w:color="auto"/>
              <w:bottom w:val="single" w:sz="4" w:space="0" w:color="auto"/>
              <w:right w:val="single" w:sz="4" w:space="0" w:color="auto"/>
            </w:tcBorders>
            <w:shd w:val="clear" w:color="auto" w:fill="FFFFFF"/>
            <w:vAlign w:val="center"/>
          </w:tcPr>
          <w:p w14:paraId="0F19657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shd w:val="clear" w:color="auto" w:fill="FFFFFF"/>
            <w:vAlign w:val="center"/>
          </w:tcPr>
          <w:p w14:paraId="6115A37D"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逾期未改正且提供的企业信用档案信息不准确、不完整的</w:t>
            </w:r>
          </w:p>
        </w:tc>
        <w:tc>
          <w:tcPr>
            <w:tcW w:w="1044" w:type="dxa"/>
            <w:vMerge w:val="restart"/>
            <w:tcBorders>
              <w:top w:val="nil"/>
              <w:left w:val="single" w:sz="4" w:space="0" w:color="auto"/>
              <w:bottom w:val="single" w:sz="4" w:space="0" w:color="auto"/>
              <w:right w:val="single" w:sz="4" w:space="0" w:color="auto"/>
            </w:tcBorders>
            <w:shd w:val="clear" w:color="auto" w:fill="FFFFFF"/>
            <w:vAlign w:val="center"/>
          </w:tcPr>
          <w:p w14:paraId="33E3FAE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shd w:val="clear" w:color="auto" w:fill="FFFFFF"/>
            <w:vAlign w:val="center"/>
          </w:tcPr>
          <w:p w14:paraId="79A31011" w14:textId="77777777" w:rsidR="00D55510" w:rsidRDefault="00DA194B">
            <w:pPr>
              <w:spacing w:line="320" w:lineRule="exact"/>
              <w:jc w:val="left"/>
              <w:rPr>
                <w:color w:val="000000"/>
                <w:kern w:val="0"/>
                <w:sz w:val="18"/>
                <w:szCs w:val="18"/>
              </w:rPr>
            </w:pP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5B54420F" w14:textId="77777777">
        <w:trPr>
          <w:trHeight w:val="285"/>
        </w:trPr>
        <w:tc>
          <w:tcPr>
            <w:tcW w:w="1056" w:type="dxa"/>
            <w:vMerge/>
            <w:tcBorders>
              <w:top w:val="nil"/>
              <w:left w:val="single" w:sz="8" w:space="0" w:color="auto"/>
              <w:bottom w:val="single" w:sz="4" w:space="0" w:color="auto"/>
              <w:right w:val="single" w:sz="4" w:space="0" w:color="auto"/>
            </w:tcBorders>
            <w:shd w:val="clear" w:color="auto" w:fill="auto"/>
            <w:vAlign w:val="center"/>
          </w:tcPr>
          <w:p w14:paraId="17D2868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37C1E6E8"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逾期未改正且提供的企业信用档案信息不真实的</w:t>
            </w:r>
          </w:p>
        </w:tc>
        <w:tc>
          <w:tcPr>
            <w:tcW w:w="1044" w:type="dxa"/>
            <w:vMerge/>
            <w:tcBorders>
              <w:top w:val="nil"/>
              <w:left w:val="single" w:sz="4" w:space="0" w:color="auto"/>
              <w:bottom w:val="single" w:sz="4" w:space="0" w:color="auto"/>
              <w:right w:val="single" w:sz="4" w:space="0" w:color="auto"/>
            </w:tcBorders>
            <w:shd w:val="clear" w:color="auto" w:fill="auto"/>
            <w:vAlign w:val="center"/>
          </w:tcPr>
          <w:p w14:paraId="40539B6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shd w:val="clear" w:color="auto" w:fill="FFFFFF"/>
            <w:vAlign w:val="center"/>
          </w:tcPr>
          <w:p w14:paraId="5E0F0581" w14:textId="77777777" w:rsidR="00D55510" w:rsidRDefault="00DA194B">
            <w:pPr>
              <w:spacing w:line="320" w:lineRule="exact"/>
              <w:jc w:val="left"/>
              <w:rPr>
                <w:color w:val="000000"/>
                <w:kern w:val="0"/>
                <w:sz w:val="18"/>
                <w:szCs w:val="18"/>
              </w:rPr>
            </w:pP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2F0BDBEA" w14:textId="77777777">
        <w:trPr>
          <w:trHeight w:val="285"/>
        </w:trPr>
        <w:tc>
          <w:tcPr>
            <w:tcW w:w="1056" w:type="dxa"/>
            <w:vMerge/>
            <w:tcBorders>
              <w:top w:val="nil"/>
              <w:left w:val="single" w:sz="8" w:space="0" w:color="auto"/>
              <w:bottom w:val="single" w:sz="4" w:space="0" w:color="auto"/>
              <w:right w:val="single" w:sz="4" w:space="0" w:color="auto"/>
            </w:tcBorders>
            <w:shd w:val="clear" w:color="auto" w:fill="auto"/>
            <w:vAlign w:val="center"/>
          </w:tcPr>
          <w:p w14:paraId="01AA756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2EC00AE0"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逾期未改正且未提供企业信用档案信息的</w:t>
            </w:r>
          </w:p>
        </w:tc>
        <w:tc>
          <w:tcPr>
            <w:tcW w:w="1044" w:type="dxa"/>
            <w:vMerge/>
            <w:tcBorders>
              <w:top w:val="nil"/>
              <w:left w:val="single" w:sz="4" w:space="0" w:color="auto"/>
              <w:bottom w:val="single" w:sz="4" w:space="0" w:color="auto"/>
              <w:right w:val="single" w:sz="4" w:space="0" w:color="auto"/>
            </w:tcBorders>
            <w:shd w:val="clear" w:color="auto" w:fill="auto"/>
            <w:vAlign w:val="center"/>
          </w:tcPr>
          <w:p w14:paraId="277F392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shd w:val="clear" w:color="auto" w:fill="FFFFFF"/>
            <w:vAlign w:val="center"/>
          </w:tcPr>
          <w:p w14:paraId="453FC6C9"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145C7294" w14:textId="77777777" w:rsidR="00D55510" w:rsidRDefault="00D55510"/>
    <w:p w14:paraId="4DECE06E" w14:textId="77777777" w:rsidR="00D55510" w:rsidRDefault="00D55510"/>
    <w:p w14:paraId="4DBBD586" w14:textId="77777777" w:rsidR="00D55510" w:rsidRDefault="00D55510"/>
    <w:p w14:paraId="0B207D34" w14:textId="77777777" w:rsidR="00D55510" w:rsidRDefault="00D55510"/>
    <w:p w14:paraId="1F5DA666" w14:textId="77777777" w:rsidR="00D55510" w:rsidRDefault="00D55510"/>
    <w:p w14:paraId="35DE5252" w14:textId="77777777" w:rsidR="00D55510" w:rsidRDefault="00D55510"/>
    <w:p w14:paraId="086AF540" w14:textId="77777777" w:rsidR="00D55510" w:rsidRDefault="00D55510"/>
    <w:p w14:paraId="78C6CFB4" w14:textId="77777777" w:rsidR="00D55510" w:rsidRDefault="00D55510"/>
    <w:p w14:paraId="132E735D" w14:textId="77777777" w:rsidR="00D55510" w:rsidRDefault="00D55510"/>
    <w:p w14:paraId="037CB1DF"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A65F15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9A7C64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0DA654D5"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320217046000</w:t>
            </w:r>
          </w:p>
        </w:tc>
      </w:tr>
      <w:tr w:rsidR="00D55510" w14:paraId="6943D230" w14:textId="77777777">
        <w:trPr>
          <w:trHeight w:val="285"/>
        </w:trPr>
        <w:tc>
          <w:tcPr>
            <w:tcW w:w="1056" w:type="dxa"/>
            <w:tcBorders>
              <w:top w:val="nil"/>
              <w:left w:val="single" w:sz="8" w:space="0" w:color="auto"/>
              <w:bottom w:val="single" w:sz="4" w:space="0" w:color="auto"/>
              <w:right w:val="single" w:sz="4" w:space="0" w:color="auto"/>
            </w:tcBorders>
            <w:vAlign w:val="center"/>
          </w:tcPr>
          <w:p w14:paraId="35391DC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7B3DC3A5"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对勘察设计企业涂改、倒卖、出租、出借或者以其他形式非法转让资质证书的处罚</w:t>
            </w:r>
          </w:p>
        </w:tc>
      </w:tr>
      <w:tr w:rsidR="00D55510" w14:paraId="3552F66F" w14:textId="77777777">
        <w:trPr>
          <w:trHeight w:val="1620"/>
        </w:trPr>
        <w:tc>
          <w:tcPr>
            <w:tcW w:w="1056" w:type="dxa"/>
            <w:tcBorders>
              <w:top w:val="nil"/>
              <w:left w:val="single" w:sz="8" w:space="0" w:color="auto"/>
              <w:bottom w:val="single" w:sz="4" w:space="0" w:color="auto"/>
              <w:right w:val="single" w:sz="4" w:space="0" w:color="auto"/>
            </w:tcBorders>
            <w:vAlign w:val="center"/>
          </w:tcPr>
          <w:p w14:paraId="4050240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C5C20D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【规章】《建设工程勘察设计资质管理规定》（建设部令第</w:t>
            </w:r>
            <w:r>
              <w:rPr>
                <w:color w:val="000000"/>
                <w:kern w:val="0"/>
                <w:sz w:val="18"/>
                <w:szCs w:val="18"/>
              </w:rPr>
              <w:t>160</w:t>
            </w:r>
            <w:r>
              <w:rPr>
                <w:rFonts w:hint="eastAsia"/>
                <w:color w:val="000000"/>
                <w:kern w:val="0"/>
                <w:sz w:val="18"/>
                <w:szCs w:val="18"/>
              </w:rPr>
              <w:t>号）</w:t>
            </w:r>
          </w:p>
          <w:p w14:paraId="1CCC2AC9" w14:textId="77777777" w:rsidR="00D55510" w:rsidRDefault="00DA194B">
            <w:pPr>
              <w:spacing w:line="320" w:lineRule="exact"/>
              <w:jc w:val="left"/>
              <w:rPr>
                <w:color w:val="000000"/>
                <w:kern w:val="0"/>
                <w:sz w:val="18"/>
                <w:szCs w:val="18"/>
              </w:rPr>
            </w:pPr>
            <w:r>
              <w:rPr>
                <w:rFonts w:hint="eastAsia"/>
                <w:color w:val="000000"/>
                <w:kern w:val="0"/>
                <w:sz w:val="18"/>
                <w:szCs w:val="18"/>
              </w:rPr>
              <w:t>第十九条</w:t>
            </w:r>
            <w:r>
              <w:rPr>
                <w:color w:val="000000"/>
                <w:kern w:val="0"/>
                <w:sz w:val="18"/>
                <w:szCs w:val="18"/>
              </w:rPr>
              <w:t xml:space="preserve"> </w:t>
            </w:r>
            <w:r>
              <w:rPr>
                <w:rFonts w:hint="eastAsia"/>
                <w:color w:val="000000"/>
                <w:kern w:val="0"/>
                <w:sz w:val="18"/>
                <w:szCs w:val="18"/>
              </w:rPr>
              <w:t>从事建设工程勘察、设计活动的企业，申请资质升级、资质增项，在申请之日起前一年内有下列情形之一的，资质许可机关不予批准企业的资质升级申请和增项申请：</w:t>
            </w:r>
          </w:p>
          <w:p w14:paraId="438C068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（九）涂改、倒卖、出租、出借或者以其他形式非法转让资质证书的。</w:t>
            </w:r>
          </w:p>
          <w:p w14:paraId="58704E8A"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w:t>
            </w:r>
            <w:r>
              <w:rPr>
                <w:color w:val="000000"/>
                <w:kern w:val="0"/>
                <w:sz w:val="18"/>
                <w:szCs w:val="18"/>
              </w:rPr>
              <w:t xml:space="preserve"> </w:t>
            </w:r>
            <w:r>
              <w:rPr>
                <w:rFonts w:hint="eastAsia"/>
                <w:color w:val="000000"/>
                <w:kern w:val="0"/>
                <w:sz w:val="18"/>
                <w:szCs w:val="18"/>
              </w:rPr>
              <w:t>涂改、倒卖、出租、出借或者以其他形式非法转让资质证书的，由县级以上地方人民政府建设主管部门或者有关部门给予警告，责令改正，并处以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万元以下的罚款；造成损失的，依法承担赔偿责任；构成犯罪的，依法追究刑事责任。</w:t>
            </w:r>
          </w:p>
        </w:tc>
      </w:tr>
      <w:tr w:rsidR="00D55510" w14:paraId="271692B1" w14:textId="77777777">
        <w:trPr>
          <w:trHeight w:val="285"/>
        </w:trPr>
        <w:tc>
          <w:tcPr>
            <w:tcW w:w="1056" w:type="dxa"/>
            <w:tcBorders>
              <w:top w:val="nil"/>
              <w:left w:val="single" w:sz="8" w:space="0" w:color="auto"/>
              <w:bottom w:val="single" w:sz="4" w:space="0" w:color="auto"/>
              <w:right w:val="single" w:sz="4" w:space="0" w:color="auto"/>
            </w:tcBorders>
            <w:vAlign w:val="center"/>
          </w:tcPr>
          <w:p w14:paraId="4FD8147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02419A6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警告，罚款，责令改正</w:t>
            </w:r>
          </w:p>
        </w:tc>
      </w:tr>
      <w:tr w:rsidR="00D55510" w14:paraId="244E1B4A"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2E6E31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A713F7"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4BD9FE9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4FB08879"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53EC8C7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65F04D2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490618B"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5FB52FB8"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4E6C232"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49D14B1"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1FBA61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F7A12D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644F54A"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8702D2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D1C0775"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517EBD2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64F000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2008517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95B72BC"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466D8FB8"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AE42EEF"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81E8DAA"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8E2C44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470066E"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2A60E78"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F60909B" w14:textId="77777777" w:rsidR="00D55510" w:rsidRDefault="00D55510"/>
    <w:p w14:paraId="0C1E7BB7" w14:textId="77777777" w:rsidR="00D55510" w:rsidRDefault="00D55510"/>
    <w:p w14:paraId="53F9D045" w14:textId="77777777" w:rsidR="00D55510" w:rsidRDefault="00D55510"/>
    <w:p w14:paraId="2E2FBDDC" w14:textId="77777777" w:rsidR="00D55510" w:rsidRDefault="00D55510"/>
    <w:p w14:paraId="17153443" w14:textId="77777777" w:rsidR="00D55510" w:rsidRDefault="00D55510"/>
    <w:p w14:paraId="0291741C" w14:textId="77777777" w:rsidR="00D55510" w:rsidRDefault="00D55510"/>
    <w:p w14:paraId="08CD49C7" w14:textId="77777777" w:rsidR="00D55510" w:rsidRDefault="00D55510"/>
    <w:p w14:paraId="6A129737"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729B419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7BFEB3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CB7555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320217047000</w:t>
            </w:r>
            <w:r>
              <w:rPr>
                <w:rFonts w:eastAsia="仿宋_GB2312" w:hint="eastAsia"/>
                <w:b/>
                <w:color w:val="000000"/>
                <w:kern w:val="0"/>
                <w:sz w:val="20"/>
              </w:rPr>
              <w:t xml:space="preserve"> </w:t>
            </w:r>
          </w:p>
        </w:tc>
      </w:tr>
      <w:tr w:rsidR="00D55510" w14:paraId="31CF834C" w14:textId="77777777">
        <w:trPr>
          <w:trHeight w:val="285"/>
        </w:trPr>
        <w:tc>
          <w:tcPr>
            <w:tcW w:w="1056" w:type="dxa"/>
            <w:tcBorders>
              <w:top w:val="nil"/>
              <w:left w:val="single" w:sz="8" w:space="0" w:color="auto"/>
              <w:bottom w:val="single" w:sz="4" w:space="0" w:color="auto"/>
              <w:right w:val="single" w:sz="4" w:space="0" w:color="auto"/>
            </w:tcBorders>
            <w:vAlign w:val="center"/>
          </w:tcPr>
          <w:p w14:paraId="526372D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6FBB398E" w14:textId="77777777" w:rsidR="00D55510" w:rsidRDefault="00DA194B">
            <w:pPr>
              <w:spacing w:line="320" w:lineRule="exact"/>
              <w:jc w:val="left"/>
              <w:rPr>
                <w:color w:val="000000"/>
                <w:kern w:val="0"/>
                <w:sz w:val="18"/>
                <w:szCs w:val="18"/>
              </w:rPr>
            </w:pPr>
            <w:r>
              <w:rPr>
                <w:rFonts w:hint="eastAsia"/>
                <w:color w:val="000000"/>
                <w:kern w:val="0"/>
                <w:sz w:val="18"/>
                <w:szCs w:val="18"/>
              </w:rPr>
              <w:t>对隐瞒有关情况或者提供虚假材料申请建筑业企业资质的处罚</w:t>
            </w:r>
          </w:p>
        </w:tc>
      </w:tr>
      <w:tr w:rsidR="00D55510" w14:paraId="6097EC0C" w14:textId="77777777">
        <w:trPr>
          <w:trHeight w:val="1545"/>
        </w:trPr>
        <w:tc>
          <w:tcPr>
            <w:tcW w:w="1056" w:type="dxa"/>
            <w:tcBorders>
              <w:top w:val="nil"/>
              <w:left w:val="single" w:sz="8" w:space="0" w:color="auto"/>
              <w:bottom w:val="single" w:sz="4" w:space="0" w:color="auto"/>
              <w:right w:val="single" w:sz="4" w:space="0" w:color="auto"/>
            </w:tcBorders>
            <w:vAlign w:val="center"/>
          </w:tcPr>
          <w:p w14:paraId="491C834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2AA2F15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【法律】《中华人民共和国行政许可法》</w:t>
            </w:r>
          </w:p>
          <w:p w14:paraId="6B7BD606"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5DF6E594" w14:textId="77777777" w:rsidR="00D55510" w:rsidRDefault="00DA194B">
            <w:pPr>
              <w:spacing w:line="320" w:lineRule="exact"/>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0CB5D0A2"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　申请企业隐瞒有关真实情况或者提供虚假材料申请建筑业企业资质的，资质许可机关不予许可，并给予警告，申请企业在</w:t>
            </w:r>
            <w:r>
              <w:rPr>
                <w:color w:val="000000"/>
                <w:kern w:val="0"/>
                <w:sz w:val="18"/>
                <w:szCs w:val="18"/>
              </w:rPr>
              <w:t>1</w:t>
            </w:r>
            <w:r>
              <w:rPr>
                <w:rFonts w:hint="eastAsia"/>
                <w:color w:val="000000"/>
                <w:kern w:val="0"/>
                <w:sz w:val="18"/>
                <w:szCs w:val="18"/>
              </w:rPr>
              <w:t>年内不得再次申请建筑业企业资质。</w:t>
            </w:r>
          </w:p>
        </w:tc>
      </w:tr>
      <w:tr w:rsidR="00D55510" w14:paraId="65744493" w14:textId="77777777">
        <w:trPr>
          <w:trHeight w:val="285"/>
        </w:trPr>
        <w:tc>
          <w:tcPr>
            <w:tcW w:w="1056" w:type="dxa"/>
            <w:tcBorders>
              <w:top w:val="nil"/>
              <w:left w:val="single" w:sz="8" w:space="0" w:color="auto"/>
              <w:bottom w:val="single" w:sz="4" w:space="0" w:color="auto"/>
              <w:right w:val="single" w:sz="4" w:space="0" w:color="auto"/>
            </w:tcBorders>
            <w:vAlign w:val="center"/>
          </w:tcPr>
          <w:p w14:paraId="42F5523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4A3C3F9E"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1</w:t>
            </w:r>
            <w:r>
              <w:rPr>
                <w:rFonts w:hint="eastAsia"/>
                <w:color w:val="000000"/>
                <w:kern w:val="0"/>
                <w:sz w:val="18"/>
                <w:szCs w:val="18"/>
              </w:rPr>
              <w:t>年内不得再次申请</w:t>
            </w:r>
          </w:p>
        </w:tc>
      </w:tr>
      <w:tr w:rsidR="00D55510" w14:paraId="6D2B9A3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60EECC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69F030E" w14:textId="77777777">
        <w:trPr>
          <w:trHeight w:val="285"/>
        </w:trPr>
        <w:tc>
          <w:tcPr>
            <w:tcW w:w="1056" w:type="dxa"/>
            <w:tcBorders>
              <w:top w:val="nil"/>
              <w:left w:val="single" w:sz="8" w:space="0" w:color="auto"/>
              <w:bottom w:val="single" w:sz="4" w:space="0" w:color="auto"/>
              <w:right w:val="single" w:sz="4" w:space="0" w:color="auto"/>
            </w:tcBorders>
            <w:vAlign w:val="center"/>
          </w:tcPr>
          <w:p w14:paraId="698DBA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178C61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44" w:type="dxa"/>
            <w:tcBorders>
              <w:top w:val="nil"/>
              <w:left w:val="nil"/>
              <w:bottom w:val="single" w:sz="4" w:space="0" w:color="auto"/>
              <w:right w:val="single" w:sz="4" w:space="0" w:color="auto"/>
            </w:tcBorders>
            <w:vAlign w:val="center"/>
          </w:tcPr>
          <w:p w14:paraId="5BA1FF7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E9FA4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7EB469C1" w14:textId="77777777" w:rsidR="00D55510" w:rsidRDefault="00D55510"/>
    <w:p w14:paraId="0ED0F0E8" w14:textId="77777777" w:rsidR="00D55510" w:rsidRDefault="00D55510"/>
    <w:p w14:paraId="583841E9" w14:textId="77777777" w:rsidR="00D55510" w:rsidRDefault="00D55510"/>
    <w:p w14:paraId="70A376DB" w14:textId="77777777" w:rsidR="00D55510" w:rsidRDefault="00D55510"/>
    <w:p w14:paraId="4A0591E7" w14:textId="77777777" w:rsidR="00D55510" w:rsidRDefault="00D55510"/>
    <w:p w14:paraId="1A720203" w14:textId="77777777" w:rsidR="00D55510" w:rsidRDefault="00D55510"/>
    <w:p w14:paraId="6E9020C0" w14:textId="77777777" w:rsidR="00D55510" w:rsidRDefault="00D55510"/>
    <w:p w14:paraId="0325C1FE" w14:textId="77777777" w:rsidR="00D55510" w:rsidRDefault="00D55510"/>
    <w:p w14:paraId="3FAFDF7D" w14:textId="77777777" w:rsidR="00D55510" w:rsidRDefault="00D55510"/>
    <w:p w14:paraId="5EDF131A"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59CE9D1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0E546B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268A83A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320217048000</w:t>
            </w:r>
          </w:p>
        </w:tc>
      </w:tr>
      <w:tr w:rsidR="00D55510" w14:paraId="2F901587" w14:textId="77777777">
        <w:trPr>
          <w:trHeight w:val="285"/>
        </w:trPr>
        <w:tc>
          <w:tcPr>
            <w:tcW w:w="1056" w:type="dxa"/>
            <w:tcBorders>
              <w:top w:val="nil"/>
              <w:left w:val="single" w:sz="8" w:space="0" w:color="auto"/>
              <w:bottom w:val="single" w:sz="4" w:space="0" w:color="auto"/>
              <w:right w:val="single" w:sz="4" w:space="0" w:color="auto"/>
            </w:tcBorders>
            <w:vAlign w:val="center"/>
          </w:tcPr>
          <w:p w14:paraId="5B240C6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1FDF4DCE"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对工程监理单位与被监理工程的施工承包单位以及建筑材料、建筑构配件和设备供应单位有隶属关系或者其他利害关系承担该项建设工程的监理业务的处罚</w:t>
            </w:r>
          </w:p>
        </w:tc>
      </w:tr>
      <w:tr w:rsidR="00D55510" w14:paraId="0C895A12" w14:textId="77777777">
        <w:trPr>
          <w:trHeight w:val="629"/>
        </w:trPr>
        <w:tc>
          <w:tcPr>
            <w:tcW w:w="1056" w:type="dxa"/>
            <w:tcBorders>
              <w:top w:val="nil"/>
              <w:left w:val="single" w:sz="8" w:space="0" w:color="auto"/>
              <w:bottom w:val="single" w:sz="4" w:space="0" w:color="auto"/>
              <w:right w:val="single" w:sz="4" w:space="0" w:color="auto"/>
            </w:tcBorders>
            <w:vAlign w:val="center"/>
          </w:tcPr>
          <w:p w14:paraId="774DE8B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365D284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2C479F92"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　工程监理单位与被监理工程的施工承包单位以及建筑材料、建筑构配件和设备供应单位不得有隶属关系或者其他利害关系，不得承担该项建设工程的监理业务。</w:t>
            </w:r>
          </w:p>
          <w:p w14:paraId="37B9995E"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违反本条例规定，工程监理单位与被监理工程的施工承包单位以及建筑材料、建筑构配件和设备供应单位有隶属关系或者其他利害关系承担该项建设工程的监理业务的，责令改正，处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万元以下的罚款，降低资质等级或者吊销资质证书；有违法所得的，予以没收。</w:t>
            </w:r>
          </w:p>
          <w:p w14:paraId="71D2B1B7"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w:t>
            </w:r>
            <w:r>
              <w:rPr>
                <w:rFonts w:hint="eastAsia"/>
                <w:color w:val="000000"/>
                <w:kern w:val="0"/>
                <w:sz w:val="18"/>
                <w:szCs w:val="18"/>
              </w:rPr>
              <w:t>款数额５％以上１０％以下的罚款。</w:t>
            </w:r>
          </w:p>
          <w:p w14:paraId="5D8996F3"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0624A0E9" w14:textId="77777777">
        <w:trPr>
          <w:trHeight w:val="285"/>
        </w:trPr>
        <w:tc>
          <w:tcPr>
            <w:tcW w:w="1056" w:type="dxa"/>
            <w:tcBorders>
              <w:top w:val="nil"/>
              <w:left w:val="single" w:sz="8" w:space="0" w:color="auto"/>
              <w:bottom w:val="single" w:sz="4" w:space="0" w:color="auto"/>
              <w:right w:val="single" w:sz="4" w:space="0" w:color="auto"/>
            </w:tcBorders>
            <w:vAlign w:val="center"/>
          </w:tcPr>
          <w:p w14:paraId="509BE9D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F3ADE33" w14:textId="77777777" w:rsidR="00D55510" w:rsidRDefault="00DA194B">
            <w:pPr>
              <w:spacing w:line="320" w:lineRule="exact"/>
              <w:jc w:val="left"/>
              <w:rPr>
                <w:color w:val="000000"/>
                <w:kern w:val="0"/>
                <w:sz w:val="18"/>
                <w:szCs w:val="18"/>
              </w:rPr>
            </w:pPr>
            <w:r>
              <w:rPr>
                <w:rFonts w:hint="eastAsia"/>
                <w:color w:val="000000"/>
                <w:kern w:val="0"/>
                <w:sz w:val="18"/>
                <w:szCs w:val="18"/>
              </w:rPr>
              <w:t>罚款，降低资质等级或者吊销资质证书，没收违法所得</w:t>
            </w:r>
          </w:p>
        </w:tc>
      </w:tr>
      <w:tr w:rsidR="00D55510" w14:paraId="500573C0"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0DB9570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C9E48A0" w14:textId="77777777">
        <w:trPr>
          <w:trHeight w:val="720"/>
        </w:trPr>
        <w:tc>
          <w:tcPr>
            <w:tcW w:w="1056" w:type="dxa"/>
            <w:vMerge w:val="restart"/>
            <w:tcBorders>
              <w:top w:val="nil"/>
              <w:left w:val="single" w:sz="8" w:space="0" w:color="auto"/>
              <w:bottom w:val="single" w:sz="4" w:space="0" w:color="auto"/>
              <w:right w:val="single" w:sz="4" w:space="0" w:color="auto"/>
            </w:tcBorders>
            <w:vAlign w:val="center"/>
          </w:tcPr>
          <w:p w14:paraId="529FFCD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3BF77F8" w14:textId="77777777" w:rsidR="00D55510" w:rsidRDefault="00DA194B">
            <w:pPr>
              <w:spacing w:line="320" w:lineRule="exact"/>
              <w:jc w:val="left"/>
              <w:rPr>
                <w:color w:val="000000"/>
                <w:kern w:val="0"/>
                <w:sz w:val="18"/>
                <w:szCs w:val="18"/>
              </w:rPr>
            </w:pPr>
            <w:r>
              <w:rPr>
                <w:rFonts w:hint="eastAsia"/>
                <w:color w:val="000000"/>
                <w:kern w:val="0"/>
                <w:sz w:val="18"/>
                <w:szCs w:val="18"/>
              </w:rPr>
              <w:t>未造成质量缺陷的</w:t>
            </w:r>
          </w:p>
        </w:tc>
        <w:tc>
          <w:tcPr>
            <w:tcW w:w="1044" w:type="dxa"/>
            <w:vMerge w:val="restart"/>
            <w:tcBorders>
              <w:top w:val="nil"/>
              <w:left w:val="single" w:sz="4" w:space="0" w:color="auto"/>
              <w:bottom w:val="single" w:sz="4" w:space="0" w:color="auto"/>
              <w:right w:val="single" w:sz="4" w:space="0" w:color="auto"/>
            </w:tcBorders>
            <w:vAlign w:val="center"/>
          </w:tcPr>
          <w:p w14:paraId="2D72858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32CA318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万元以上以上</w:t>
            </w:r>
            <w:r>
              <w:rPr>
                <w:color w:val="000000"/>
                <w:kern w:val="0"/>
                <w:sz w:val="18"/>
                <w:szCs w:val="18"/>
              </w:rPr>
              <w:t>6</w:t>
            </w:r>
            <w:r>
              <w:rPr>
                <w:rFonts w:hint="eastAsia"/>
                <w:color w:val="000000"/>
                <w:kern w:val="0"/>
                <w:sz w:val="18"/>
                <w:szCs w:val="18"/>
              </w:rPr>
              <w:t>万元以下罚款，降低资质等级或者吊销资质证书</w:t>
            </w:r>
          </w:p>
          <w:p w14:paraId="0CD0E570"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1D9DE33D"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37D0FD5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29CC695" w14:textId="77777777" w:rsidR="00D55510" w:rsidRDefault="00DA194B">
            <w:pPr>
              <w:spacing w:line="320" w:lineRule="exact"/>
              <w:jc w:val="left"/>
              <w:rPr>
                <w:color w:val="000000"/>
                <w:kern w:val="0"/>
                <w:sz w:val="18"/>
                <w:szCs w:val="18"/>
              </w:rPr>
            </w:pPr>
            <w:r>
              <w:rPr>
                <w:rFonts w:hint="eastAsia"/>
                <w:color w:val="000000"/>
                <w:kern w:val="0"/>
                <w:sz w:val="18"/>
                <w:szCs w:val="18"/>
              </w:rPr>
              <w:t>造成质量缺陷但未造成质量安全事故的</w:t>
            </w:r>
          </w:p>
        </w:tc>
        <w:tc>
          <w:tcPr>
            <w:tcW w:w="1044" w:type="dxa"/>
            <w:vMerge/>
            <w:tcBorders>
              <w:top w:val="nil"/>
              <w:left w:val="single" w:sz="4" w:space="0" w:color="auto"/>
              <w:bottom w:val="single" w:sz="4" w:space="0" w:color="auto"/>
              <w:right w:val="single" w:sz="4" w:space="0" w:color="auto"/>
            </w:tcBorders>
            <w:vAlign w:val="center"/>
          </w:tcPr>
          <w:p w14:paraId="73B88E8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650D68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万元以下罚款，降低资质等级或者吊销资质证书</w:t>
            </w:r>
          </w:p>
          <w:p w14:paraId="731B18C5"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663D733E"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3CB065E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9EB201B" w14:textId="77777777" w:rsidR="00D55510" w:rsidRDefault="00DA194B">
            <w:pPr>
              <w:spacing w:line="320" w:lineRule="exact"/>
              <w:jc w:val="left"/>
              <w:rPr>
                <w:color w:val="000000"/>
                <w:kern w:val="0"/>
                <w:sz w:val="18"/>
                <w:szCs w:val="18"/>
              </w:rPr>
            </w:pPr>
            <w:r>
              <w:rPr>
                <w:rFonts w:hint="eastAsia"/>
                <w:color w:val="000000"/>
                <w:kern w:val="0"/>
                <w:sz w:val="18"/>
                <w:szCs w:val="18"/>
              </w:rPr>
              <w:t>造成质量安全事故的</w:t>
            </w:r>
          </w:p>
        </w:tc>
        <w:tc>
          <w:tcPr>
            <w:tcW w:w="1044" w:type="dxa"/>
            <w:vMerge/>
            <w:tcBorders>
              <w:top w:val="nil"/>
              <w:left w:val="single" w:sz="4" w:space="0" w:color="auto"/>
              <w:bottom w:val="single" w:sz="4" w:space="0" w:color="auto"/>
              <w:right w:val="single" w:sz="4" w:space="0" w:color="auto"/>
            </w:tcBorders>
            <w:vAlign w:val="center"/>
          </w:tcPr>
          <w:p w14:paraId="28D34C8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E6F3F1C"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万元以下罚款，吊销资质证书</w:t>
            </w:r>
          </w:p>
          <w:p w14:paraId="2E53A84A"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02110714" w14:textId="77777777" w:rsidR="00D55510" w:rsidRDefault="00D55510"/>
    <w:p w14:paraId="7FC52726" w14:textId="77777777" w:rsidR="00D55510" w:rsidRDefault="00D55510"/>
    <w:p w14:paraId="21D01C33"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50C2B5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E6288B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055120A2"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320217049000</w:t>
            </w:r>
          </w:p>
        </w:tc>
      </w:tr>
      <w:tr w:rsidR="00D55510" w14:paraId="06BE36B3"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220E12F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700753FB" w14:textId="77777777" w:rsidR="00D55510" w:rsidRDefault="00DA194B">
            <w:pPr>
              <w:spacing w:line="320" w:lineRule="exact"/>
              <w:jc w:val="left"/>
              <w:rPr>
                <w:color w:val="000000"/>
                <w:kern w:val="0"/>
                <w:sz w:val="18"/>
                <w:szCs w:val="18"/>
              </w:rPr>
            </w:pPr>
            <w:r>
              <w:rPr>
                <w:rFonts w:hint="eastAsia"/>
                <w:color w:val="000000"/>
                <w:kern w:val="0"/>
                <w:sz w:val="18"/>
                <w:szCs w:val="18"/>
              </w:rPr>
              <w:t>对建筑施工企业隐瞒或谎报、拖延报告工程质量安全事故，破坏事故现场、阻碍对事故调查的处罚</w:t>
            </w:r>
          </w:p>
        </w:tc>
      </w:tr>
      <w:tr w:rsidR="00D55510" w14:paraId="460ADE04" w14:textId="77777777">
        <w:trPr>
          <w:trHeight w:val="1845"/>
        </w:trPr>
        <w:tc>
          <w:tcPr>
            <w:tcW w:w="1056" w:type="dxa"/>
            <w:tcBorders>
              <w:top w:val="single" w:sz="4" w:space="0" w:color="auto"/>
              <w:left w:val="single" w:sz="8" w:space="0" w:color="auto"/>
              <w:bottom w:val="single" w:sz="4" w:space="0" w:color="auto"/>
              <w:right w:val="single" w:sz="4" w:space="0" w:color="auto"/>
            </w:tcBorders>
            <w:vAlign w:val="center"/>
          </w:tcPr>
          <w:p w14:paraId="629AE06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0C1A32E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w:t>
            </w:r>
            <w:r>
              <w:rPr>
                <w:color w:val="000000"/>
                <w:kern w:val="0"/>
                <w:sz w:val="18"/>
                <w:szCs w:val="18"/>
              </w:rPr>
              <w:t>（</w:t>
            </w:r>
            <w:r>
              <w:rPr>
                <w:rFonts w:hint="eastAsia"/>
                <w:color w:val="000000"/>
                <w:kern w:val="0"/>
                <w:sz w:val="18"/>
                <w:szCs w:val="18"/>
              </w:rPr>
              <w:t>住房和城乡建设部令第</w:t>
            </w:r>
            <w:r>
              <w:rPr>
                <w:color w:val="000000"/>
                <w:kern w:val="0"/>
                <w:sz w:val="18"/>
                <w:szCs w:val="18"/>
              </w:rPr>
              <w:t>22</w:t>
            </w:r>
            <w:r>
              <w:rPr>
                <w:rFonts w:hint="eastAsia"/>
                <w:color w:val="000000"/>
                <w:kern w:val="0"/>
                <w:sz w:val="18"/>
                <w:szCs w:val="18"/>
              </w:rPr>
              <w:t>号</w:t>
            </w:r>
            <w:r>
              <w:rPr>
                <w:color w:val="000000"/>
                <w:kern w:val="0"/>
                <w:sz w:val="18"/>
                <w:szCs w:val="18"/>
              </w:rPr>
              <w:t>）</w:t>
            </w:r>
          </w:p>
          <w:p w14:paraId="595259BA"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24FBA8F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（七）隐瞒或谎报、拖延报告工程质量安全事故，破坏事故现场、阻碍对事故调查的；</w:t>
            </w:r>
          </w:p>
          <w:p w14:paraId="064ACF89"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w:t>
            </w:r>
            <w:r>
              <w:rPr>
                <w:rFonts w:hint="eastAsia"/>
                <w:color w:val="000000"/>
                <w:kern w:val="0"/>
                <w:sz w:val="18"/>
                <w:szCs w:val="18"/>
              </w:rPr>
              <w:t>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5C80E6AF"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5AA6134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18A7EC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6449858E"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0607DDA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5793C1B"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4FE3DD1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20A323B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7F10513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54FE742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DE5B00D"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16783F83"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0D5A7D3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44" w:type="dxa"/>
            <w:vMerge/>
            <w:tcBorders>
              <w:top w:val="single" w:sz="4" w:space="0" w:color="auto"/>
              <w:left w:val="single" w:sz="4" w:space="0" w:color="auto"/>
              <w:bottom w:val="single" w:sz="8" w:space="0" w:color="auto"/>
              <w:right w:val="single" w:sz="4" w:space="0" w:color="auto"/>
            </w:tcBorders>
            <w:vAlign w:val="center"/>
          </w:tcPr>
          <w:p w14:paraId="2501D5E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3B79B7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9242CC5" w14:textId="77777777" w:rsidR="00D55510" w:rsidRDefault="00D55510"/>
    <w:p w14:paraId="56AF9B54" w14:textId="77777777" w:rsidR="00D55510" w:rsidRDefault="00D55510"/>
    <w:p w14:paraId="0A9E8CB3" w14:textId="77777777" w:rsidR="00D55510" w:rsidRDefault="00D55510"/>
    <w:p w14:paraId="58241D8E" w14:textId="77777777" w:rsidR="00D55510" w:rsidRDefault="00D55510"/>
    <w:p w14:paraId="3D3667C8" w14:textId="77777777" w:rsidR="00D55510" w:rsidRDefault="00D55510"/>
    <w:p w14:paraId="524625F8" w14:textId="77777777" w:rsidR="00D55510" w:rsidRDefault="00D55510"/>
    <w:p w14:paraId="6D768E83" w14:textId="77777777" w:rsidR="00D55510" w:rsidRDefault="00D55510"/>
    <w:p w14:paraId="2A10CAB7"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0CB304F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81CA7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0684DCE2"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320217050000</w:t>
            </w:r>
            <w:r>
              <w:rPr>
                <w:rFonts w:eastAsia="仿宋_GB2312" w:hint="eastAsia"/>
                <w:b/>
                <w:color w:val="000000"/>
                <w:kern w:val="0"/>
                <w:sz w:val="20"/>
              </w:rPr>
              <w:t xml:space="preserve"> </w:t>
            </w:r>
          </w:p>
        </w:tc>
      </w:tr>
      <w:tr w:rsidR="00D55510" w14:paraId="79F5B877"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5BFCE87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53A83D19"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对建筑业企业违反国家法律、法规和标准规定，需要持证上岗的现场管理人员和技术工种作业人员未取得证书上岗的处罚</w:t>
            </w:r>
          </w:p>
        </w:tc>
      </w:tr>
      <w:tr w:rsidR="00D55510" w14:paraId="0300E571" w14:textId="77777777">
        <w:trPr>
          <w:trHeight w:val="1860"/>
        </w:trPr>
        <w:tc>
          <w:tcPr>
            <w:tcW w:w="1056" w:type="dxa"/>
            <w:tcBorders>
              <w:top w:val="single" w:sz="4" w:space="0" w:color="auto"/>
              <w:left w:val="single" w:sz="8" w:space="0" w:color="auto"/>
              <w:bottom w:val="single" w:sz="4" w:space="0" w:color="auto"/>
              <w:right w:val="single" w:sz="4" w:space="0" w:color="auto"/>
            </w:tcBorders>
            <w:vAlign w:val="center"/>
          </w:tcPr>
          <w:p w14:paraId="40753AE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713CF0C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w:t>
            </w:r>
            <w:r>
              <w:rPr>
                <w:color w:val="000000"/>
                <w:kern w:val="0"/>
                <w:sz w:val="18"/>
                <w:szCs w:val="18"/>
              </w:rPr>
              <w:t>（</w:t>
            </w:r>
            <w:r>
              <w:rPr>
                <w:rFonts w:hint="eastAsia"/>
                <w:color w:val="000000"/>
                <w:kern w:val="0"/>
                <w:sz w:val="18"/>
                <w:szCs w:val="18"/>
              </w:rPr>
              <w:t>住房和城乡建设部令第</w:t>
            </w:r>
            <w:r>
              <w:rPr>
                <w:color w:val="000000"/>
                <w:kern w:val="0"/>
                <w:sz w:val="18"/>
                <w:szCs w:val="18"/>
              </w:rPr>
              <w:t>22</w:t>
            </w:r>
            <w:r>
              <w:rPr>
                <w:rFonts w:hint="eastAsia"/>
                <w:color w:val="000000"/>
                <w:kern w:val="0"/>
                <w:sz w:val="18"/>
                <w:szCs w:val="18"/>
              </w:rPr>
              <w:t>号</w:t>
            </w:r>
            <w:r>
              <w:rPr>
                <w:color w:val="000000"/>
                <w:kern w:val="0"/>
                <w:sz w:val="18"/>
                <w:szCs w:val="18"/>
              </w:rPr>
              <w:t>）</w:t>
            </w:r>
          </w:p>
          <w:p w14:paraId="05F6EA7A"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5A1327C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（八）按照国家法律、法规和标准规定需要持证上岗的现场管理人员和技术工种作业人员未取得证书上岗的；</w:t>
            </w:r>
          </w:p>
          <w:p w14:paraId="4BF3E498"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1C364441"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520BFB3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53CAF6A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741AC406"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133F079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AA12CE"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70DB098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68DFD7C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00A0424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0667142E"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1F161B9"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11222B4D"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0B8D891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5BE8FEA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4372251F"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C8F7983" w14:textId="77777777" w:rsidR="00D55510" w:rsidRDefault="00D55510"/>
    <w:p w14:paraId="6EBAB223" w14:textId="77777777" w:rsidR="00D55510" w:rsidRDefault="00D55510"/>
    <w:p w14:paraId="39F990EB" w14:textId="77777777" w:rsidR="00D55510" w:rsidRDefault="00D55510"/>
    <w:p w14:paraId="1BAA0FBB" w14:textId="77777777" w:rsidR="00D55510" w:rsidRDefault="00D55510"/>
    <w:p w14:paraId="06535E5A" w14:textId="77777777" w:rsidR="00D55510" w:rsidRDefault="00D55510"/>
    <w:p w14:paraId="56CC615A" w14:textId="77777777" w:rsidR="00D55510" w:rsidRDefault="00D55510"/>
    <w:p w14:paraId="4F578231" w14:textId="77777777" w:rsidR="00D55510" w:rsidRDefault="00D55510"/>
    <w:p w14:paraId="270DA39B" w14:textId="77777777" w:rsidR="00D55510" w:rsidRDefault="00D55510"/>
    <w:p w14:paraId="7EF9ECE8"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3BB3921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704415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BE3AA7A"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320217051000</w:t>
            </w:r>
          </w:p>
        </w:tc>
      </w:tr>
      <w:tr w:rsidR="00D55510" w14:paraId="26ACE828"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6309A87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0442127" w14:textId="77777777" w:rsidR="00D55510" w:rsidRDefault="00DA194B">
            <w:pPr>
              <w:spacing w:line="320" w:lineRule="exact"/>
              <w:jc w:val="left"/>
              <w:rPr>
                <w:color w:val="000000"/>
                <w:kern w:val="0"/>
                <w:sz w:val="18"/>
                <w:szCs w:val="18"/>
              </w:rPr>
            </w:pPr>
            <w:r>
              <w:rPr>
                <w:rFonts w:hint="eastAsia"/>
                <w:color w:val="000000"/>
                <w:kern w:val="0"/>
                <w:sz w:val="18"/>
                <w:szCs w:val="18"/>
              </w:rPr>
              <w:t>对企业发生过较大以上质量安全事故或者发生过两起以上一般质量安全事故的处罚</w:t>
            </w:r>
          </w:p>
        </w:tc>
      </w:tr>
      <w:tr w:rsidR="00D55510" w14:paraId="179DEE0A" w14:textId="77777777">
        <w:trPr>
          <w:trHeight w:val="1815"/>
        </w:trPr>
        <w:tc>
          <w:tcPr>
            <w:tcW w:w="1056" w:type="dxa"/>
            <w:tcBorders>
              <w:top w:val="single" w:sz="4" w:space="0" w:color="auto"/>
              <w:left w:val="single" w:sz="8" w:space="0" w:color="auto"/>
              <w:bottom w:val="single" w:sz="4" w:space="0" w:color="auto"/>
              <w:right w:val="single" w:sz="4" w:space="0" w:color="auto"/>
            </w:tcBorders>
            <w:vAlign w:val="center"/>
          </w:tcPr>
          <w:p w14:paraId="095E602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24A90390"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48A71465"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6E4E85C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（十一）发生过较大以上质量安全事故或者发生过两起以上一般质量安全事故的；</w:t>
            </w:r>
          </w:p>
          <w:p w14:paraId="45BE351C"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568E7756"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4E14F8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2BA27D6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7D1BF9A8"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66B612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A2C5F3"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15D38C0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23E304E8" w14:textId="77777777" w:rsidR="00D55510" w:rsidRDefault="00DA194B">
            <w:pPr>
              <w:spacing w:line="320" w:lineRule="exact"/>
              <w:jc w:val="left"/>
              <w:rPr>
                <w:color w:val="000000"/>
                <w:kern w:val="0"/>
                <w:sz w:val="18"/>
                <w:szCs w:val="18"/>
              </w:rPr>
            </w:pPr>
            <w:r>
              <w:rPr>
                <w:rFonts w:hint="eastAsia"/>
                <w:color w:val="000000"/>
                <w:kern w:val="0"/>
                <w:sz w:val="18"/>
                <w:szCs w:val="18"/>
              </w:rPr>
              <w:t>发生</w:t>
            </w:r>
            <w:r>
              <w:rPr>
                <w:color w:val="000000"/>
                <w:kern w:val="0"/>
                <w:sz w:val="18"/>
                <w:szCs w:val="18"/>
              </w:rPr>
              <w:t>2</w:t>
            </w:r>
            <w:r>
              <w:rPr>
                <w:rFonts w:hint="eastAsia"/>
                <w:color w:val="000000"/>
                <w:kern w:val="0"/>
                <w:sz w:val="18"/>
                <w:szCs w:val="18"/>
              </w:rPr>
              <w:t>起一般事故</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199B819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1A6D937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7FF4E945" w14:textId="77777777">
        <w:trPr>
          <w:trHeight w:val="285"/>
        </w:trPr>
        <w:tc>
          <w:tcPr>
            <w:tcW w:w="1056" w:type="dxa"/>
            <w:vMerge/>
            <w:tcBorders>
              <w:top w:val="single" w:sz="4" w:space="0" w:color="auto"/>
              <w:left w:val="single" w:sz="8" w:space="0" w:color="auto"/>
              <w:bottom w:val="single" w:sz="4" w:space="0" w:color="auto"/>
              <w:right w:val="single" w:sz="4" w:space="0" w:color="auto"/>
            </w:tcBorders>
            <w:vAlign w:val="center"/>
          </w:tcPr>
          <w:p w14:paraId="5A001221"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677B310C" w14:textId="77777777" w:rsidR="00D55510" w:rsidRDefault="00DA194B">
            <w:pPr>
              <w:spacing w:line="320" w:lineRule="exact"/>
              <w:jc w:val="left"/>
              <w:rPr>
                <w:color w:val="000000"/>
                <w:kern w:val="0"/>
                <w:sz w:val="18"/>
                <w:szCs w:val="18"/>
              </w:rPr>
            </w:pPr>
            <w:r>
              <w:rPr>
                <w:rFonts w:hint="eastAsia"/>
                <w:color w:val="000000"/>
                <w:kern w:val="0"/>
                <w:sz w:val="18"/>
                <w:szCs w:val="18"/>
              </w:rPr>
              <w:t>发生</w:t>
            </w:r>
            <w:r>
              <w:rPr>
                <w:color w:val="000000"/>
                <w:kern w:val="0"/>
                <w:sz w:val="18"/>
                <w:szCs w:val="18"/>
              </w:rPr>
              <w:t>1</w:t>
            </w:r>
            <w:r>
              <w:rPr>
                <w:rFonts w:hint="eastAsia"/>
                <w:color w:val="000000"/>
                <w:kern w:val="0"/>
                <w:sz w:val="18"/>
                <w:szCs w:val="18"/>
              </w:rPr>
              <w:t>起较大事故或</w:t>
            </w:r>
            <w:r>
              <w:rPr>
                <w:color w:val="000000"/>
                <w:kern w:val="0"/>
                <w:sz w:val="18"/>
                <w:szCs w:val="18"/>
              </w:rPr>
              <w:t>2</w:t>
            </w:r>
            <w:r>
              <w:rPr>
                <w:rFonts w:hint="eastAsia"/>
                <w:color w:val="000000"/>
                <w:kern w:val="0"/>
                <w:sz w:val="18"/>
                <w:szCs w:val="18"/>
              </w:rPr>
              <w:t>起以上一般事故</w:t>
            </w:r>
          </w:p>
        </w:tc>
        <w:tc>
          <w:tcPr>
            <w:tcW w:w="1044" w:type="dxa"/>
            <w:vMerge/>
            <w:tcBorders>
              <w:top w:val="single" w:sz="4" w:space="0" w:color="auto"/>
              <w:left w:val="single" w:sz="4" w:space="0" w:color="auto"/>
              <w:bottom w:val="single" w:sz="4" w:space="0" w:color="auto"/>
              <w:right w:val="single" w:sz="4" w:space="0" w:color="auto"/>
            </w:tcBorders>
            <w:vAlign w:val="center"/>
          </w:tcPr>
          <w:p w14:paraId="479FB51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70239EC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488860F7"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3D0F575A"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471D1072" w14:textId="77777777" w:rsidR="00D55510" w:rsidRDefault="00DA194B">
            <w:pPr>
              <w:spacing w:line="320" w:lineRule="exact"/>
              <w:jc w:val="left"/>
              <w:rPr>
                <w:color w:val="000000"/>
                <w:kern w:val="0"/>
                <w:sz w:val="18"/>
                <w:szCs w:val="18"/>
              </w:rPr>
            </w:pPr>
            <w:r>
              <w:rPr>
                <w:rFonts w:hint="eastAsia"/>
                <w:color w:val="000000"/>
                <w:kern w:val="0"/>
                <w:sz w:val="18"/>
                <w:szCs w:val="18"/>
              </w:rPr>
              <w:t>发生</w:t>
            </w:r>
            <w:r>
              <w:rPr>
                <w:color w:val="000000"/>
                <w:kern w:val="0"/>
                <w:sz w:val="18"/>
                <w:szCs w:val="18"/>
              </w:rPr>
              <w:t>1</w:t>
            </w:r>
            <w:r>
              <w:rPr>
                <w:rFonts w:hint="eastAsia"/>
                <w:color w:val="000000"/>
                <w:kern w:val="0"/>
                <w:sz w:val="18"/>
                <w:szCs w:val="18"/>
              </w:rPr>
              <w:t>起以上较大事故</w:t>
            </w:r>
          </w:p>
        </w:tc>
        <w:tc>
          <w:tcPr>
            <w:tcW w:w="1044" w:type="dxa"/>
            <w:vMerge/>
            <w:tcBorders>
              <w:top w:val="single" w:sz="4" w:space="0" w:color="auto"/>
              <w:left w:val="single" w:sz="4" w:space="0" w:color="auto"/>
              <w:bottom w:val="single" w:sz="8" w:space="0" w:color="auto"/>
              <w:right w:val="single" w:sz="4" w:space="0" w:color="auto"/>
            </w:tcBorders>
            <w:vAlign w:val="center"/>
          </w:tcPr>
          <w:p w14:paraId="0B0EE063"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11ECC29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9DED379" w14:textId="77777777" w:rsidR="00D55510" w:rsidRDefault="00D55510"/>
    <w:p w14:paraId="0F8FA7BF" w14:textId="77777777" w:rsidR="00D55510" w:rsidRDefault="00D55510"/>
    <w:p w14:paraId="20F8367B" w14:textId="77777777" w:rsidR="00D55510" w:rsidRDefault="00D55510"/>
    <w:p w14:paraId="45DE5C45" w14:textId="77777777" w:rsidR="00D55510" w:rsidRDefault="00D55510"/>
    <w:p w14:paraId="41369DEE" w14:textId="77777777" w:rsidR="00D55510" w:rsidRDefault="00D55510"/>
    <w:p w14:paraId="025FA60C" w14:textId="77777777" w:rsidR="00D55510" w:rsidRDefault="00D55510"/>
    <w:p w14:paraId="55BB57AD" w14:textId="77777777" w:rsidR="00D55510" w:rsidRDefault="00D55510"/>
    <w:p w14:paraId="5A4D6C62"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56"/>
        <w:gridCol w:w="6140"/>
        <w:gridCol w:w="1044"/>
        <w:gridCol w:w="5820"/>
      </w:tblGrid>
      <w:tr w:rsidR="00D55510" w14:paraId="07289494" w14:textId="77777777">
        <w:trPr>
          <w:trHeight w:val="285"/>
        </w:trPr>
        <w:tc>
          <w:tcPr>
            <w:tcW w:w="1056" w:type="dxa"/>
            <w:tcBorders>
              <w:top w:val="single" w:sz="8" w:space="0" w:color="auto"/>
            </w:tcBorders>
            <w:vAlign w:val="center"/>
          </w:tcPr>
          <w:p w14:paraId="232F353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tcBorders>
            <w:vAlign w:val="center"/>
          </w:tcPr>
          <w:p w14:paraId="1BFE4AF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320217052000</w:t>
            </w:r>
          </w:p>
        </w:tc>
      </w:tr>
      <w:tr w:rsidR="00D55510" w14:paraId="07FFFB8B" w14:textId="77777777">
        <w:trPr>
          <w:trHeight w:val="285"/>
        </w:trPr>
        <w:tc>
          <w:tcPr>
            <w:tcW w:w="1056" w:type="dxa"/>
            <w:vAlign w:val="center"/>
          </w:tcPr>
          <w:p w14:paraId="50AFC24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vAlign w:val="center"/>
          </w:tcPr>
          <w:p w14:paraId="7E69AC2A"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对建筑业企业未及时办理建筑业企业资质证书变更手续的处罚</w:t>
            </w:r>
          </w:p>
        </w:tc>
      </w:tr>
      <w:tr w:rsidR="00D55510" w14:paraId="750A450B" w14:textId="77777777">
        <w:trPr>
          <w:trHeight w:val="1140"/>
        </w:trPr>
        <w:tc>
          <w:tcPr>
            <w:tcW w:w="1056" w:type="dxa"/>
            <w:vAlign w:val="center"/>
          </w:tcPr>
          <w:p w14:paraId="5D2F004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vAlign w:val="center"/>
          </w:tcPr>
          <w:p w14:paraId="5C2E360B"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0C1398D3"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企业在建筑业企业资质证书有效期内名称、地址、注册资本、法定代表人等发生变更的，应当在工商部门办理变更手续后</w:t>
            </w:r>
            <w:r>
              <w:rPr>
                <w:color w:val="000000"/>
                <w:kern w:val="0"/>
                <w:sz w:val="18"/>
                <w:szCs w:val="18"/>
              </w:rPr>
              <w:t>1</w:t>
            </w:r>
            <w:r>
              <w:rPr>
                <w:rFonts w:hint="eastAsia"/>
                <w:color w:val="000000"/>
                <w:kern w:val="0"/>
                <w:sz w:val="18"/>
                <w:szCs w:val="18"/>
              </w:rPr>
              <w:t>个月内办理资质证书变更手续。</w:t>
            </w:r>
          </w:p>
          <w:p w14:paraId="6B876CA1"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企业未按照本规定及时办理建筑业企业资质证书变更手续的，由县级以上地方人民政府住房城乡建设主管部门责令限期办理；逾期不办理的，可处以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7EEC1393" w14:textId="77777777">
        <w:trPr>
          <w:trHeight w:val="285"/>
        </w:trPr>
        <w:tc>
          <w:tcPr>
            <w:tcW w:w="1056" w:type="dxa"/>
            <w:vAlign w:val="center"/>
          </w:tcPr>
          <w:p w14:paraId="1E49A30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vAlign w:val="center"/>
          </w:tcPr>
          <w:p w14:paraId="367EC9AA" w14:textId="77777777" w:rsidR="00D55510" w:rsidRDefault="00DA194B">
            <w:pPr>
              <w:spacing w:line="320" w:lineRule="exact"/>
              <w:jc w:val="left"/>
              <w:rPr>
                <w:color w:val="000000"/>
                <w:kern w:val="0"/>
                <w:sz w:val="18"/>
                <w:szCs w:val="18"/>
              </w:rPr>
            </w:pPr>
            <w:r>
              <w:rPr>
                <w:rFonts w:hint="eastAsia"/>
                <w:color w:val="000000"/>
                <w:kern w:val="0"/>
                <w:sz w:val="18"/>
                <w:szCs w:val="18"/>
              </w:rPr>
              <w:t>罚款，限期改正，</w:t>
            </w:r>
          </w:p>
        </w:tc>
      </w:tr>
      <w:tr w:rsidR="00D55510" w14:paraId="6888AC3C" w14:textId="77777777">
        <w:trPr>
          <w:trHeight w:val="285"/>
        </w:trPr>
        <w:tc>
          <w:tcPr>
            <w:tcW w:w="14060" w:type="dxa"/>
            <w:gridSpan w:val="4"/>
            <w:vAlign w:val="center"/>
          </w:tcPr>
          <w:p w14:paraId="04C58A4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F97923F" w14:textId="77777777">
        <w:trPr>
          <w:trHeight w:val="300"/>
        </w:trPr>
        <w:tc>
          <w:tcPr>
            <w:tcW w:w="1056" w:type="dxa"/>
            <w:vMerge w:val="restart"/>
            <w:vAlign w:val="center"/>
          </w:tcPr>
          <w:p w14:paraId="1E2F18F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552E2235"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逾期不办理，但未承揽业务的</w:t>
            </w:r>
          </w:p>
        </w:tc>
        <w:tc>
          <w:tcPr>
            <w:tcW w:w="1044" w:type="dxa"/>
            <w:vMerge w:val="restart"/>
            <w:vAlign w:val="center"/>
          </w:tcPr>
          <w:p w14:paraId="336EA26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A5E466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9FF446D" w14:textId="77777777">
        <w:trPr>
          <w:trHeight w:val="285"/>
        </w:trPr>
        <w:tc>
          <w:tcPr>
            <w:tcW w:w="1056" w:type="dxa"/>
            <w:vMerge/>
            <w:tcBorders>
              <w:bottom w:val="single" w:sz="8" w:space="0" w:color="auto"/>
            </w:tcBorders>
            <w:vAlign w:val="center"/>
          </w:tcPr>
          <w:p w14:paraId="09942AF4" w14:textId="77777777" w:rsidR="00D55510" w:rsidRDefault="00D55510">
            <w:pPr>
              <w:spacing w:line="320" w:lineRule="exact"/>
              <w:jc w:val="center"/>
              <w:rPr>
                <w:color w:val="000000"/>
                <w:kern w:val="0"/>
                <w:sz w:val="18"/>
                <w:szCs w:val="18"/>
              </w:rPr>
            </w:pPr>
          </w:p>
        </w:tc>
        <w:tc>
          <w:tcPr>
            <w:tcW w:w="6140" w:type="dxa"/>
            <w:tcBorders>
              <w:bottom w:val="single" w:sz="8" w:space="0" w:color="auto"/>
            </w:tcBorders>
            <w:vAlign w:val="center"/>
          </w:tcPr>
          <w:p w14:paraId="36D938EB"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逾期不办理，且继续承揽业务的</w:t>
            </w:r>
          </w:p>
        </w:tc>
        <w:tc>
          <w:tcPr>
            <w:tcW w:w="1044" w:type="dxa"/>
            <w:vMerge/>
            <w:tcBorders>
              <w:bottom w:val="single" w:sz="8" w:space="0" w:color="auto"/>
            </w:tcBorders>
            <w:vAlign w:val="center"/>
          </w:tcPr>
          <w:p w14:paraId="5E0A8C48" w14:textId="77777777" w:rsidR="00D55510" w:rsidRDefault="00D55510">
            <w:pPr>
              <w:spacing w:line="320" w:lineRule="exact"/>
              <w:jc w:val="center"/>
              <w:rPr>
                <w:color w:val="000000"/>
                <w:kern w:val="0"/>
                <w:sz w:val="18"/>
                <w:szCs w:val="18"/>
              </w:rPr>
            </w:pPr>
          </w:p>
        </w:tc>
        <w:tc>
          <w:tcPr>
            <w:tcW w:w="5820" w:type="dxa"/>
            <w:tcBorders>
              <w:bottom w:val="single" w:sz="8" w:space="0" w:color="auto"/>
            </w:tcBorders>
            <w:vAlign w:val="center"/>
          </w:tcPr>
          <w:p w14:paraId="7569F2F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457026B4" w14:textId="77777777" w:rsidR="00D55510" w:rsidRDefault="00D55510"/>
    <w:p w14:paraId="13C565BA" w14:textId="77777777" w:rsidR="00D55510" w:rsidRDefault="00D55510"/>
    <w:p w14:paraId="57BC79B2" w14:textId="77777777" w:rsidR="00D55510" w:rsidRDefault="00D55510"/>
    <w:p w14:paraId="5DAFBB82" w14:textId="77777777" w:rsidR="00D55510" w:rsidRDefault="00D55510"/>
    <w:p w14:paraId="55BA60D1" w14:textId="77777777" w:rsidR="00D55510" w:rsidRDefault="00D55510"/>
    <w:p w14:paraId="32F18961" w14:textId="77777777" w:rsidR="00D55510" w:rsidRDefault="00D55510"/>
    <w:p w14:paraId="415B56D1" w14:textId="77777777" w:rsidR="00D55510" w:rsidRDefault="00D55510"/>
    <w:p w14:paraId="5FE1916E" w14:textId="77777777" w:rsidR="00D55510" w:rsidRDefault="00D55510"/>
    <w:p w14:paraId="2F218150" w14:textId="77777777" w:rsidR="00D55510" w:rsidRDefault="00D55510"/>
    <w:p w14:paraId="1B08C185"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26"/>
        <w:gridCol w:w="6140"/>
        <w:gridCol w:w="1120"/>
        <w:gridCol w:w="5774"/>
      </w:tblGrid>
      <w:tr w:rsidR="00D55510" w14:paraId="78A7DA87" w14:textId="77777777">
        <w:trPr>
          <w:trHeight w:val="285"/>
        </w:trPr>
        <w:tc>
          <w:tcPr>
            <w:tcW w:w="1026" w:type="dxa"/>
            <w:tcBorders>
              <w:top w:val="single" w:sz="8" w:space="0" w:color="auto"/>
            </w:tcBorders>
            <w:vAlign w:val="center"/>
          </w:tcPr>
          <w:p w14:paraId="1B7D8BBC" w14:textId="77777777" w:rsidR="00D55510" w:rsidRDefault="00DA194B">
            <w:pPr>
              <w:spacing w:line="2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tcBorders>
            <w:vAlign w:val="center"/>
          </w:tcPr>
          <w:p w14:paraId="769608E2" w14:textId="77777777" w:rsidR="00D55510" w:rsidRDefault="00DA194B">
            <w:pPr>
              <w:spacing w:line="220" w:lineRule="exact"/>
              <w:jc w:val="left"/>
              <w:rPr>
                <w:rFonts w:eastAsia="仿宋_GB2312"/>
                <w:b/>
                <w:bCs/>
                <w:color w:val="000000"/>
                <w:kern w:val="0"/>
                <w:sz w:val="18"/>
                <w:szCs w:val="18"/>
              </w:rPr>
            </w:pPr>
            <w:r>
              <w:rPr>
                <w:rFonts w:eastAsia="仿宋_GB2312"/>
                <w:b/>
                <w:bCs/>
                <w:color w:val="000000"/>
                <w:kern w:val="0"/>
                <w:sz w:val="18"/>
                <w:szCs w:val="18"/>
              </w:rPr>
              <w:t>320217053000</w:t>
            </w:r>
          </w:p>
        </w:tc>
      </w:tr>
      <w:tr w:rsidR="00D55510" w14:paraId="00C6876B" w14:textId="77777777">
        <w:trPr>
          <w:trHeight w:val="285"/>
        </w:trPr>
        <w:tc>
          <w:tcPr>
            <w:tcW w:w="1026" w:type="dxa"/>
            <w:vAlign w:val="center"/>
          </w:tcPr>
          <w:p w14:paraId="45755D03" w14:textId="77777777" w:rsidR="00D55510" w:rsidRDefault="00DA194B">
            <w:pPr>
              <w:spacing w:line="220" w:lineRule="exact"/>
              <w:jc w:val="center"/>
              <w:rPr>
                <w:color w:val="000000"/>
                <w:kern w:val="0"/>
                <w:sz w:val="18"/>
                <w:szCs w:val="18"/>
              </w:rPr>
            </w:pPr>
            <w:r>
              <w:rPr>
                <w:rFonts w:hint="eastAsia"/>
                <w:color w:val="000000"/>
                <w:kern w:val="0"/>
                <w:sz w:val="18"/>
                <w:szCs w:val="18"/>
              </w:rPr>
              <w:t>行为名称</w:t>
            </w:r>
          </w:p>
        </w:tc>
        <w:tc>
          <w:tcPr>
            <w:tcW w:w="13034" w:type="dxa"/>
            <w:gridSpan w:val="3"/>
            <w:vAlign w:val="center"/>
          </w:tcPr>
          <w:p w14:paraId="3911F165" w14:textId="77777777" w:rsidR="00D55510" w:rsidRDefault="00DA194B">
            <w:pPr>
              <w:spacing w:line="220" w:lineRule="exact"/>
              <w:jc w:val="left"/>
              <w:rPr>
                <w:color w:val="000000"/>
                <w:kern w:val="0"/>
                <w:sz w:val="18"/>
                <w:szCs w:val="18"/>
              </w:rPr>
            </w:pPr>
            <w:r>
              <w:rPr>
                <w:rFonts w:hint="eastAsia"/>
                <w:color w:val="000000"/>
                <w:kern w:val="0"/>
                <w:sz w:val="18"/>
                <w:szCs w:val="18"/>
              </w:rPr>
              <w:t>对施工单位的主要负责人、项目负责人未履行安全生产管理职责的处罚</w:t>
            </w:r>
          </w:p>
        </w:tc>
      </w:tr>
      <w:tr w:rsidR="00D55510" w14:paraId="72BC622E" w14:textId="77777777">
        <w:trPr>
          <w:trHeight w:val="2355"/>
        </w:trPr>
        <w:tc>
          <w:tcPr>
            <w:tcW w:w="1026" w:type="dxa"/>
            <w:vAlign w:val="center"/>
          </w:tcPr>
          <w:p w14:paraId="531177FF" w14:textId="77777777" w:rsidR="00D55510" w:rsidRDefault="00DA194B">
            <w:pPr>
              <w:spacing w:line="220" w:lineRule="exact"/>
              <w:jc w:val="center"/>
              <w:rPr>
                <w:color w:val="000000"/>
                <w:kern w:val="0"/>
                <w:sz w:val="18"/>
                <w:szCs w:val="18"/>
              </w:rPr>
            </w:pPr>
            <w:r>
              <w:rPr>
                <w:rFonts w:hint="eastAsia"/>
                <w:color w:val="000000"/>
                <w:kern w:val="0"/>
                <w:sz w:val="18"/>
                <w:szCs w:val="18"/>
              </w:rPr>
              <w:t>法律依据</w:t>
            </w:r>
          </w:p>
        </w:tc>
        <w:tc>
          <w:tcPr>
            <w:tcW w:w="13034" w:type="dxa"/>
            <w:gridSpan w:val="3"/>
            <w:vAlign w:val="center"/>
          </w:tcPr>
          <w:p w14:paraId="085C8C4C" w14:textId="77777777" w:rsidR="00D55510" w:rsidRDefault="00DA194B">
            <w:pPr>
              <w:spacing w:line="2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131DA833"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第九十四条　生产经营单位的主要负责人未履行本法规定的安全生产管理职责的，责令限期改正，处二万元以上五万元以下的罚款；逾期未改正的，处五万元以上十万元以下的罚款，责令生产经营单位停产停业整顿。</w:t>
            </w:r>
          </w:p>
          <w:p w14:paraId="0D83EA4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生产经营单位的主要负责人有前款违法行为，导致发生生产安全事故的，给予撤职处分；构成犯罪的，依照刑法有关规定追究刑事责任。</w:t>
            </w:r>
          </w:p>
          <w:p w14:paraId="1170369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179D1800"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w:t>
            </w:r>
            <w:r>
              <w:rPr>
                <w:rFonts w:hint="eastAsia"/>
                <w:color w:val="000000"/>
                <w:kern w:val="0"/>
                <w:sz w:val="18"/>
                <w:szCs w:val="18"/>
              </w:rPr>
              <w:t>追究刑事责任。</w:t>
            </w:r>
          </w:p>
          <w:p w14:paraId="01594DFA"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1396A35F" w14:textId="77777777" w:rsidR="00D55510" w:rsidRDefault="00DA194B">
            <w:pPr>
              <w:spacing w:line="22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234921EB"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w:t>
            </w:r>
            <w:r>
              <w:rPr>
                <w:rFonts w:hint="eastAsia"/>
                <w:color w:val="000000"/>
                <w:kern w:val="0"/>
                <w:sz w:val="18"/>
                <w:szCs w:val="18"/>
              </w:rPr>
              <w:t>和专项安全检查，并做好安全检查记录。</w:t>
            </w:r>
            <w:r>
              <w:rPr>
                <w:rFonts w:hint="eastAsia"/>
                <w:color w:val="000000"/>
                <w:kern w:val="0"/>
                <w:sz w:val="18"/>
                <w:szCs w:val="18"/>
              </w:rPr>
              <w:t xml:space="preserve"> </w:t>
            </w:r>
          </w:p>
          <w:p w14:paraId="50AE37BA"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14:paraId="0E37D4ED"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第六十六条第一款</w:t>
            </w:r>
            <w:r>
              <w:rPr>
                <w:rFonts w:hint="eastAsia"/>
                <w:color w:val="000000"/>
                <w:kern w:val="0"/>
                <w:sz w:val="18"/>
                <w:szCs w:val="18"/>
              </w:rPr>
              <w:t xml:space="preserve">   </w:t>
            </w:r>
            <w:r>
              <w:rPr>
                <w:rFonts w:hint="eastAsia"/>
                <w:color w:val="000000"/>
                <w:kern w:val="0"/>
                <w:sz w:val="18"/>
                <w:szCs w:val="18"/>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r>
              <w:rPr>
                <w:rFonts w:hint="eastAsia"/>
                <w:color w:val="000000"/>
                <w:kern w:val="0"/>
                <w:sz w:val="18"/>
                <w:szCs w:val="18"/>
              </w:rPr>
              <w:t xml:space="preserve"> </w:t>
            </w:r>
          </w:p>
          <w:p w14:paraId="0E129BB2"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第三款</w:t>
            </w:r>
            <w:r>
              <w:rPr>
                <w:rFonts w:hint="eastAsia"/>
                <w:color w:val="000000"/>
                <w:kern w:val="0"/>
                <w:sz w:val="18"/>
                <w:szCs w:val="18"/>
              </w:rPr>
              <w:t xml:space="preserve">    </w:t>
            </w:r>
            <w:r>
              <w:rPr>
                <w:rFonts w:hint="eastAsia"/>
                <w:color w:val="000000"/>
                <w:kern w:val="0"/>
                <w:sz w:val="18"/>
                <w:szCs w:val="18"/>
              </w:rPr>
              <w:t>施工单位的主要负责人、项目负责人有前款违法行为，尚不够刑事处罚的，处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万元以下的罚款或者按照管理权限给予撤职处分；自刑罚执行完毕或者受处分之日起，</w:t>
            </w:r>
            <w:r>
              <w:rPr>
                <w:rFonts w:hint="eastAsia"/>
                <w:color w:val="000000"/>
                <w:kern w:val="0"/>
                <w:sz w:val="18"/>
                <w:szCs w:val="18"/>
              </w:rPr>
              <w:t>5</w:t>
            </w:r>
            <w:r>
              <w:rPr>
                <w:rFonts w:hint="eastAsia"/>
                <w:color w:val="000000"/>
                <w:kern w:val="0"/>
                <w:sz w:val="18"/>
                <w:szCs w:val="18"/>
              </w:rPr>
              <w:t>年内不得担任任何施工单位的主要负责人、项目负责人。</w:t>
            </w:r>
            <w:r>
              <w:rPr>
                <w:rFonts w:hint="eastAsia"/>
                <w:color w:val="000000"/>
                <w:kern w:val="0"/>
                <w:sz w:val="18"/>
                <w:szCs w:val="18"/>
              </w:rPr>
              <w:t xml:space="preserve"> </w:t>
            </w:r>
          </w:p>
          <w:p w14:paraId="570526B3"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4BC2F26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145FDCE6"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72965A35" w14:textId="77777777">
        <w:trPr>
          <w:trHeight w:val="285"/>
        </w:trPr>
        <w:tc>
          <w:tcPr>
            <w:tcW w:w="1026" w:type="dxa"/>
            <w:vAlign w:val="center"/>
          </w:tcPr>
          <w:p w14:paraId="0A16CDF4" w14:textId="77777777" w:rsidR="00D55510" w:rsidRDefault="00DA194B">
            <w:pPr>
              <w:spacing w:line="220" w:lineRule="exact"/>
              <w:jc w:val="center"/>
              <w:rPr>
                <w:color w:val="000000"/>
                <w:kern w:val="0"/>
                <w:sz w:val="18"/>
                <w:szCs w:val="18"/>
              </w:rPr>
            </w:pPr>
            <w:r>
              <w:rPr>
                <w:rFonts w:hint="eastAsia"/>
                <w:color w:val="000000"/>
                <w:kern w:val="0"/>
                <w:sz w:val="18"/>
                <w:szCs w:val="18"/>
              </w:rPr>
              <w:t>行使内容</w:t>
            </w:r>
          </w:p>
        </w:tc>
        <w:tc>
          <w:tcPr>
            <w:tcW w:w="13034" w:type="dxa"/>
            <w:gridSpan w:val="3"/>
            <w:vAlign w:val="center"/>
          </w:tcPr>
          <w:p w14:paraId="52F90ADA" w14:textId="77777777" w:rsidR="00D55510" w:rsidRDefault="00DA194B">
            <w:pPr>
              <w:spacing w:line="220" w:lineRule="exact"/>
              <w:jc w:val="left"/>
              <w:rPr>
                <w:color w:val="000000"/>
                <w:kern w:val="0"/>
                <w:sz w:val="18"/>
                <w:szCs w:val="18"/>
              </w:rPr>
            </w:pPr>
            <w:r>
              <w:rPr>
                <w:rFonts w:hint="eastAsia"/>
                <w:color w:val="000000"/>
                <w:kern w:val="0"/>
                <w:sz w:val="18"/>
                <w:szCs w:val="18"/>
              </w:rPr>
              <w:t>责令限期改正，罚款，责令停产停业整顿</w:t>
            </w:r>
          </w:p>
        </w:tc>
      </w:tr>
      <w:tr w:rsidR="00D55510" w14:paraId="224EB2E1" w14:textId="77777777">
        <w:trPr>
          <w:trHeight w:val="285"/>
        </w:trPr>
        <w:tc>
          <w:tcPr>
            <w:tcW w:w="14060" w:type="dxa"/>
            <w:gridSpan w:val="4"/>
            <w:vAlign w:val="center"/>
          </w:tcPr>
          <w:p w14:paraId="40B170C3" w14:textId="77777777" w:rsidR="00D55510" w:rsidRDefault="00DA194B">
            <w:pPr>
              <w:spacing w:line="220" w:lineRule="exact"/>
              <w:jc w:val="center"/>
              <w:rPr>
                <w:color w:val="000000"/>
                <w:kern w:val="0"/>
                <w:sz w:val="18"/>
                <w:szCs w:val="18"/>
              </w:rPr>
            </w:pPr>
            <w:r>
              <w:rPr>
                <w:rFonts w:hint="eastAsia"/>
                <w:color w:val="000000"/>
                <w:kern w:val="0"/>
                <w:sz w:val="18"/>
                <w:szCs w:val="18"/>
              </w:rPr>
              <w:t>裁量基准</w:t>
            </w:r>
          </w:p>
        </w:tc>
      </w:tr>
      <w:tr w:rsidR="00D55510" w14:paraId="1E7CDDA6" w14:textId="77777777">
        <w:trPr>
          <w:trHeight w:val="285"/>
        </w:trPr>
        <w:tc>
          <w:tcPr>
            <w:tcW w:w="1026" w:type="dxa"/>
            <w:vMerge w:val="restart"/>
            <w:vAlign w:val="center"/>
          </w:tcPr>
          <w:p w14:paraId="3F68F35D" w14:textId="77777777" w:rsidR="00D55510" w:rsidRDefault="00DA194B">
            <w:pPr>
              <w:spacing w:line="2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0DA49C3E" w14:textId="77777777" w:rsidR="00D55510" w:rsidRDefault="00DA194B">
            <w:pPr>
              <w:spacing w:line="220" w:lineRule="exact"/>
              <w:jc w:val="left"/>
              <w:rPr>
                <w:color w:val="000000"/>
                <w:kern w:val="0"/>
                <w:sz w:val="18"/>
                <w:szCs w:val="18"/>
              </w:rPr>
            </w:pPr>
            <w:r>
              <w:rPr>
                <w:rFonts w:hint="eastAsia"/>
                <w:color w:val="000000"/>
                <w:kern w:val="0"/>
                <w:sz w:val="18"/>
                <w:szCs w:val="18"/>
              </w:rPr>
              <w:t>按要求改正的</w:t>
            </w:r>
          </w:p>
        </w:tc>
        <w:tc>
          <w:tcPr>
            <w:tcW w:w="1120" w:type="dxa"/>
            <w:vMerge w:val="restart"/>
            <w:vAlign w:val="center"/>
          </w:tcPr>
          <w:p w14:paraId="158E97C9" w14:textId="77777777" w:rsidR="00D55510" w:rsidRDefault="00DA194B">
            <w:pPr>
              <w:spacing w:line="220" w:lineRule="exact"/>
              <w:jc w:val="center"/>
              <w:rPr>
                <w:color w:val="000000"/>
                <w:kern w:val="0"/>
                <w:sz w:val="18"/>
                <w:szCs w:val="18"/>
              </w:rPr>
            </w:pPr>
            <w:r>
              <w:rPr>
                <w:rFonts w:hint="eastAsia"/>
                <w:color w:val="000000"/>
                <w:kern w:val="0"/>
                <w:sz w:val="18"/>
                <w:szCs w:val="18"/>
              </w:rPr>
              <w:t>裁量幅度</w:t>
            </w:r>
          </w:p>
        </w:tc>
        <w:tc>
          <w:tcPr>
            <w:tcW w:w="5774" w:type="dxa"/>
            <w:vAlign w:val="center"/>
          </w:tcPr>
          <w:p w14:paraId="002CA55E" w14:textId="77777777" w:rsidR="00D55510" w:rsidRDefault="00DA194B">
            <w:pPr>
              <w:spacing w:line="220" w:lineRule="exact"/>
              <w:jc w:val="left"/>
              <w:rPr>
                <w:color w:val="000000"/>
                <w:kern w:val="0"/>
                <w:sz w:val="18"/>
                <w:szCs w:val="18"/>
              </w:rPr>
            </w:pPr>
            <w:r>
              <w:rPr>
                <w:rFonts w:hint="eastAsia"/>
                <w:color w:val="000000"/>
                <w:kern w:val="0"/>
                <w:sz w:val="18"/>
                <w:szCs w:val="18"/>
              </w:rPr>
              <w:t>个人处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10AF3216" w14:textId="77777777">
        <w:trPr>
          <w:trHeight w:val="285"/>
        </w:trPr>
        <w:tc>
          <w:tcPr>
            <w:tcW w:w="1026" w:type="dxa"/>
            <w:vMerge/>
            <w:vAlign w:val="center"/>
          </w:tcPr>
          <w:p w14:paraId="6DFC0EBA" w14:textId="77777777" w:rsidR="00D55510" w:rsidRDefault="00D55510">
            <w:pPr>
              <w:spacing w:line="220" w:lineRule="exact"/>
              <w:jc w:val="left"/>
              <w:rPr>
                <w:color w:val="000000"/>
                <w:kern w:val="0"/>
                <w:sz w:val="18"/>
                <w:szCs w:val="18"/>
              </w:rPr>
            </w:pPr>
          </w:p>
        </w:tc>
        <w:tc>
          <w:tcPr>
            <w:tcW w:w="6140" w:type="dxa"/>
            <w:vAlign w:val="center"/>
          </w:tcPr>
          <w:p w14:paraId="6F72E1A2" w14:textId="77777777" w:rsidR="00D55510" w:rsidRDefault="00DA194B">
            <w:pPr>
              <w:spacing w:line="220" w:lineRule="exact"/>
              <w:jc w:val="left"/>
              <w:rPr>
                <w:color w:val="000000"/>
                <w:kern w:val="0"/>
                <w:sz w:val="18"/>
                <w:szCs w:val="18"/>
              </w:rPr>
            </w:pPr>
            <w:r>
              <w:rPr>
                <w:rFonts w:hint="eastAsia"/>
                <w:color w:val="000000"/>
                <w:kern w:val="0"/>
                <w:sz w:val="18"/>
                <w:szCs w:val="18"/>
              </w:rPr>
              <w:t>有重大生产安全事故隐患的</w:t>
            </w:r>
          </w:p>
        </w:tc>
        <w:tc>
          <w:tcPr>
            <w:tcW w:w="1120" w:type="dxa"/>
            <w:vMerge/>
            <w:vAlign w:val="center"/>
          </w:tcPr>
          <w:p w14:paraId="6CF9FD9E" w14:textId="77777777" w:rsidR="00D55510" w:rsidRDefault="00D55510">
            <w:pPr>
              <w:spacing w:line="220" w:lineRule="exact"/>
              <w:jc w:val="left"/>
              <w:rPr>
                <w:color w:val="000000"/>
                <w:kern w:val="0"/>
                <w:sz w:val="18"/>
                <w:szCs w:val="18"/>
              </w:rPr>
            </w:pPr>
          </w:p>
        </w:tc>
        <w:tc>
          <w:tcPr>
            <w:tcW w:w="5774" w:type="dxa"/>
            <w:vAlign w:val="center"/>
          </w:tcPr>
          <w:p w14:paraId="2E8A78BC" w14:textId="77777777" w:rsidR="00D55510" w:rsidRDefault="00DA194B">
            <w:pPr>
              <w:spacing w:line="220" w:lineRule="exact"/>
              <w:jc w:val="left"/>
              <w:rPr>
                <w:color w:val="000000"/>
                <w:kern w:val="0"/>
                <w:sz w:val="18"/>
                <w:szCs w:val="18"/>
              </w:rPr>
            </w:pPr>
            <w:r>
              <w:rPr>
                <w:rFonts w:hint="eastAsia"/>
                <w:color w:val="000000"/>
                <w:kern w:val="0"/>
                <w:sz w:val="18"/>
                <w:szCs w:val="18"/>
              </w:rPr>
              <w:t>个人处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3A14FA97" w14:textId="77777777">
        <w:trPr>
          <w:trHeight w:val="525"/>
        </w:trPr>
        <w:tc>
          <w:tcPr>
            <w:tcW w:w="1026" w:type="dxa"/>
            <w:vMerge/>
            <w:vAlign w:val="center"/>
          </w:tcPr>
          <w:p w14:paraId="6DD71A75" w14:textId="77777777" w:rsidR="00D55510" w:rsidRDefault="00D55510">
            <w:pPr>
              <w:spacing w:line="220" w:lineRule="exact"/>
              <w:jc w:val="left"/>
              <w:rPr>
                <w:color w:val="000000"/>
                <w:kern w:val="0"/>
                <w:sz w:val="18"/>
                <w:szCs w:val="18"/>
              </w:rPr>
            </w:pPr>
          </w:p>
        </w:tc>
        <w:tc>
          <w:tcPr>
            <w:tcW w:w="6140" w:type="dxa"/>
            <w:vAlign w:val="center"/>
          </w:tcPr>
          <w:p w14:paraId="6E38194E" w14:textId="77777777" w:rsidR="00D55510" w:rsidRDefault="00DA194B">
            <w:pPr>
              <w:spacing w:line="220" w:lineRule="exact"/>
              <w:jc w:val="left"/>
              <w:rPr>
                <w:color w:val="000000"/>
                <w:kern w:val="0"/>
                <w:sz w:val="18"/>
                <w:szCs w:val="18"/>
              </w:rPr>
            </w:pPr>
            <w:r>
              <w:rPr>
                <w:rFonts w:hint="eastAsia"/>
                <w:color w:val="000000"/>
                <w:kern w:val="0"/>
                <w:sz w:val="18"/>
                <w:szCs w:val="18"/>
              </w:rPr>
              <w:t>发生一般或较大生产安全事故的</w:t>
            </w:r>
          </w:p>
        </w:tc>
        <w:tc>
          <w:tcPr>
            <w:tcW w:w="1120" w:type="dxa"/>
            <w:vMerge/>
            <w:vAlign w:val="center"/>
          </w:tcPr>
          <w:p w14:paraId="68F05C0F" w14:textId="77777777" w:rsidR="00D55510" w:rsidRDefault="00D55510">
            <w:pPr>
              <w:spacing w:line="220" w:lineRule="exact"/>
              <w:jc w:val="left"/>
              <w:rPr>
                <w:color w:val="000000"/>
                <w:kern w:val="0"/>
                <w:sz w:val="18"/>
                <w:szCs w:val="18"/>
              </w:rPr>
            </w:pPr>
          </w:p>
        </w:tc>
        <w:tc>
          <w:tcPr>
            <w:tcW w:w="5774" w:type="dxa"/>
            <w:vAlign w:val="center"/>
          </w:tcPr>
          <w:p w14:paraId="2DE92846" w14:textId="77777777" w:rsidR="00D55510" w:rsidRDefault="00DA194B">
            <w:pPr>
              <w:spacing w:line="220" w:lineRule="exact"/>
              <w:jc w:val="left"/>
              <w:rPr>
                <w:color w:val="000000"/>
                <w:kern w:val="0"/>
                <w:sz w:val="18"/>
                <w:szCs w:val="18"/>
              </w:rPr>
            </w:pPr>
            <w:r>
              <w:rPr>
                <w:rFonts w:hint="eastAsia"/>
                <w:color w:val="000000"/>
                <w:kern w:val="0"/>
                <w:sz w:val="18"/>
                <w:szCs w:val="18"/>
              </w:rPr>
              <w:t>个人处</w:t>
            </w:r>
            <w:r>
              <w:rPr>
                <w:color w:val="000000"/>
                <w:kern w:val="0"/>
                <w:sz w:val="18"/>
                <w:szCs w:val="18"/>
              </w:rPr>
              <w:t>10</w:t>
            </w:r>
            <w:r>
              <w:rPr>
                <w:rFonts w:hint="eastAsia"/>
                <w:color w:val="000000"/>
                <w:kern w:val="0"/>
                <w:sz w:val="18"/>
                <w:szCs w:val="18"/>
              </w:rPr>
              <w:t>万元以上</w:t>
            </w:r>
            <w:r>
              <w:rPr>
                <w:color w:val="000000"/>
                <w:kern w:val="0"/>
                <w:sz w:val="18"/>
                <w:szCs w:val="18"/>
              </w:rPr>
              <w:t>18</w:t>
            </w:r>
            <w:r>
              <w:rPr>
                <w:rFonts w:hint="eastAsia"/>
                <w:color w:val="000000"/>
                <w:kern w:val="0"/>
                <w:sz w:val="18"/>
                <w:szCs w:val="18"/>
              </w:rPr>
              <w:t>万元以下罚款</w:t>
            </w:r>
          </w:p>
        </w:tc>
      </w:tr>
      <w:tr w:rsidR="00D55510" w14:paraId="3AA4818B" w14:textId="77777777">
        <w:trPr>
          <w:trHeight w:val="285"/>
        </w:trPr>
        <w:tc>
          <w:tcPr>
            <w:tcW w:w="1026" w:type="dxa"/>
            <w:vMerge/>
            <w:tcBorders>
              <w:bottom w:val="single" w:sz="8" w:space="0" w:color="auto"/>
            </w:tcBorders>
            <w:vAlign w:val="center"/>
          </w:tcPr>
          <w:p w14:paraId="7894DC63" w14:textId="77777777" w:rsidR="00D55510" w:rsidRDefault="00D55510">
            <w:pPr>
              <w:spacing w:line="220" w:lineRule="exact"/>
              <w:jc w:val="left"/>
              <w:rPr>
                <w:color w:val="000000"/>
                <w:kern w:val="0"/>
                <w:sz w:val="18"/>
                <w:szCs w:val="18"/>
              </w:rPr>
            </w:pPr>
          </w:p>
        </w:tc>
        <w:tc>
          <w:tcPr>
            <w:tcW w:w="6140" w:type="dxa"/>
            <w:tcBorders>
              <w:bottom w:val="single" w:sz="8" w:space="0" w:color="auto"/>
            </w:tcBorders>
            <w:vAlign w:val="bottom"/>
          </w:tcPr>
          <w:p w14:paraId="09DDB996" w14:textId="77777777" w:rsidR="00D55510" w:rsidRDefault="00DA194B">
            <w:pPr>
              <w:spacing w:line="220" w:lineRule="exact"/>
              <w:jc w:val="left"/>
              <w:rPr>
                <w:color w:val="000000"/>
                <w:kern w:val="0"/>
                <w:sz w:val="18"/>
                <w:szCs w:val="18"/>
              </w:rPr>
            </w:pPr>
            <w:r>
              <w:rPr>
                <w:rFonts w:hint="eastAsia"/>
                <w:color w:val="000000"/>
                <w:kern w:val="0"/>
                <w:sz w:val="18"/>
                <w:szCs w:val="18"/>
              </w:rPr>
              <w:t>发生重大生产安全事故的</w:t>
            </w:r>
          </w:p>
        </w:tc>
        <w:tc>
          <w:tcPr>
            <w:tcW w:w="1120" w:type="dxa"/>
            <w:vMerge/>
            <w:tcBorders>
              <w:bottom w:val="single" w:sz="8" w:space="0" w:color="auto"/>
            </w:tcBorders>
            <w:vAlign w:val="center"/>
          </w:tcPr>
          <w:p w14:paraId="4CB3902E" w14:textId="77777777" w:rsidR="00D55510" w:rsidRDefault="00D55510">
            <w:pPr>
              <w:spacing w:line="220" w:lineRule="exact"/>
              <w:jc w:val="left"/>
              <w:rPr>
                <w:color w:val="000000"/>
                <w:kern w:val="0"/>
                <w:sz w:val="18"/>
                <w:szCs w:val="18"/>
              </w:rPr>
            </w:pPr>
          </w:p>
        </w:tc>
        <w:tc>
          <w:tcPr>
            <w:tcW w:w="5774" w:type="dxa"/>
            <w:tcBorders>
              <w:bottom w:val="single" w:sz="8" w:space="0" w:color="auto"/>
            </w:tcBorders>
            <w:vAlign w:val="center"/>
          </w:tcPr>
          <w:p w14:paraId="6F41B7DE" w14:textId="77777777" w:rsidR="00D55510" w:rsidRDefault="00DA194B">
            <w:pPr>
              <w:spacing w:line="220" w:lineRule="exact"/>
              <w:jc w:val="left"/>
              <w:rPr>
                <w:color w:val="000000"/>
                <w:kern w:val="0"/>
                <w:sz w:val="18"/>
                <w:szCs w:val="18"/>
              </w:rPr>
            </w:pPr>
            <w:r>
              <w:rPr>
                <w:rFonts w:hint="eastAsia"/>
                <w:color w:val="000000"/>
                <w:kern w:val="0"/>
                <w:sz w:val="18"/>
                <w:szCs w:val="18"/>
              </w:rPr>
              <w:t>个人处</w:t>
            </w:r>
            <w:r>
              <w:rPr>
                <w:color w:val="000000"/>
                <w:kern w:val="0"/>
                <w:sz w:val="18"/>
                <w:szCs w:val="18"/>
              </w:rPr>
              <w:t>18</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2482548C" w14:textId="77777777" w:rsidR="00D55510" w:rsidRDefault="00D55510"/>
    <w:p w14:paraId="6D461445"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11FB2AD"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1157AED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4B3AC79D"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320217054000</w:t>
            </w:r>
            <w:r>
              <w:rPr>
                <w:rFonts w:eastAsia="仿宋_GB2312" w:hint="eastAsia"/>
                <w:b/>
                <w:color w:val="000000"/>
                <w:kern w:val="0"/>
                <w:sz w:val="20"/>
              </w:rPr>
              <w:t xml:space="preserve"> </w:t>
            </w:r>
          </w:p>
        </w:tc>
      </w:tr>
      <w:tr w:rsidR="00D55510" w14:paraId="053E78E6"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182AA95"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7577CC6" w14:textId="77777777" w:rsidR="00D55510" w:rsidRDefault="00DA194B">
            <w:pPr>
              <w:spacing w:line="320" w:lineRule="exact"/>
              <w:jc w:val="left"/>
              <w:rPr>
                <w:color w:val="000000"/>
                <w:kern w:val="0"/>
                <w:sz w:val="18"/>
                <w:szCs w:val="18"/>
              </w:rPr>
            </w:pPr>
            <w:r>
              <w:rPr>
                <w:rFonts w:hint="eastAsia"/>
                <w:color w:val="000000"/>
                <w:kern w:val="0"/>
                <w:sz w:val="18"/>
                <w:szCs w:val="18"/>
              </w:rPr>
              <w:t>对擅自变动或者破坏房屋建筑抗震构件、隔震装置、减震部件或者地震反应观测系统等抗震设施的处罚</w:t>
            </w:r>
          </w:p>
        </w:tc>
      </w:tr>
      <w:tr w:rsidR="00D55510" w14:paraId="5680CAA5" w14:textId="77777777">
        <w:trPr>
          <w:trHeight w:val="1020"/>
        </w:trPr>
        <w:tc>
          <w:tcPr>
            <w:tcW w:w="1030" w:type="dxa"/>
            <w:tcBorders>
              <w:top w:val="single" w:sz="4" w:space="0" w:color="auto"/>
              <w:left w:val="single" w:sz="8" w:space="0" w:color="auto"/>
              <w:bottom w:val="single" w:sz="4" w:space="0" w:color="auto"/>
              <w:right w:val="single" w:sz="4" w:space="0" w:color="auto"/>
            </w:tcBorders>
            <w:vAlign w:val="center"/>
          </w:tcPr>
          <w:p w14:paraId="759FF9B1"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A18E188"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400C9E4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第二十三条第二款</w:t>
            </w:r>
            <w:r>
              <w:rPr>
                <w:rFonts w:hint="eastAsia"/>
                <w:color w:val="000000"/>
                <w:kern w:val="0"/>
                <w:sz w:val="18"/>
                <w:szCs w:val="18"/>
              </w:rPr>
              <w:t xml:space="preserve">  </w:t>
            </w:r>
            <w:r>
              <w:rPr>
                <w:rFonts w:hint="eastAsia"/>
                <w:color w:val="000000"/>
                <w:kern w:val="0"/>
                <w:sz w:val="18"/>
                <w:szCs w:val="18"/>
              </w:rPr>
              <w:t>任何单位和个人不得擅自变动、损坏或者拆除建设工程抗震构件、隔震沟、隔震缝、隔震减震装置及隔震标识。</w:t>
            </w:r>
          </w:p>
          <w:p w14:paraId="6B6FF6F8"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　违反本条例规定，擅自变动、损坏或者拆除建设工程抗震构件、隔震沟、隔震缝、隔震减震装置及隔震标识的，责令停止违法行为，恢复原状或者采取其他补救措施，对个人处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万元以下的罚款；造成损失的，依法承担赔偿责任。</w:t>
            </w:r>
          </w:p>
          <w:p w14:paraId="208513D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第四十七条第二款　本条例规定的降低资质等级或者吊销资质证书的行政处罚，由颁发资质证书的机关决定；其他行政处罚，由住房和城乡建设主管部门或者其他有关监督管理部门依照法定职权决定。</w:t>
            </w:r>
          </w:p>
          <w:p w14:paraId="1FCB208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【规章】《房屋建筑工程抗震设防管理规定》（建设部令第</w:t>
            </w:r>
            <w:r>
              <w:rPr>
                <w:rFonts w:hint="eastAsia"/>
                <w:color w:val="000000"/>
                <w:kern w:val="0"/>
                <w:sz w:val="18"/>
                <w:szCs w:val="18"/>
              </w:rPr>
              <w:t>148</w:t>
            </w:r>
            <w:r>
              <w:rPr>
                <w:rFonts w:hint="eastAsia"/>
                <w:color w:val="000000"/>
                <w:kern w:val="0"/>
                <w:sz w:val="18"/>
                <w:szCs w:val="18"/>
              </w:rPr>
              <w:t>号）</w:t>
            </w:r>
          </w:p>
          <w:p w14:paraId="727309B4"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第十一条　产权人和使用人不得擅自变动或者破坏房屋建筑抗震构件、隔震装置、减震部件或者地震反应观测系统等抗震设施。</w:t>
            </w:r>
          </w:p>
          <w:p w14:paraId="224120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　违反本规定，擅自变动或者破坏房屋建筑抗震构件、隔震装置、减震部件或者地震反应观测系统等抗震设施的，由县级以上地方人民政府建设主管部门责令限期改正，并对个人处以</w:t>
            </w:r>
            <w:r>
              <w:rPr>
                <w:rFonts w:hint="eastAsia"/>
                <w:color w:val="000000"/>
                <w:kern w:val="0"/>
                <w:sz w:val="18"/>
                <w:szCs w:val="18"/>
              </w:rPr>
              <w:t>1000</w:t>
            </w:r>
            <w:r>
              <w:rPr>
                <w:rFonts w:hint="eastAsia"/>
                <w:color w:val="000000"/>
                <w:kern w:val="0"/>
                <w:sz w:val="18"/>
                <w:szCs w:val="18"/>
              </w:rPr>
              <w:t>元以下罚款，对单位处以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r w:rsidR="00D55510" w14:paraId="44BF59DE"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90AFB4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A26C4C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3DEB12A5"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E1A705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A3268A" w14:textId="77777777">
        <w:trPr>
          <w:trHeight w:val="480"/>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74E4883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0C9BBF5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3506BB5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56617E51"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4345479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w:t>
            </w:r>
            <w:r>
              <w:rPr>
                <w:rFonts w:hint="eastAsia"/>
                <w:color w:val="000000"/>
                <w:kern w:val="0"/>
                <w:sz w:val="18"/>
                <w:szCs w:val="18"/>
              </w:rPr>
              <w:t>元以下罚款</w:t>
            </w:r>
          </w:p>
        </w:tc>
      </w:tr>
      <w:tr w:rsidR="00D55510" w14:paraId="14B1ECC0" w14:textId="77777777">
        <w:trPr>
          <w:trHeight w:val="480"/>
        </w:trPr>
        <w:tc>
          <w:tcPr>
            <w:tcW w:w="1030" w:type="dxa"/>
            <w:vMerge/>
            <w:tcBorders>
              <w:top w:val="single" w:sz="4" w:space="0" w:color="auto"/>
              <w:left w:val="single" w:sz="8" w:space="0" w:color="auto"/>
              <w:bottom w:val="single" w:sz="8" w:space="0" w:color="auto"/>
              <w:right w:val="single" w:sz="4" w:space="0" w:color="auto"/>
            </w:tcBorders>
            <w:vAlign w:val="center"/>
          </w:tcPr>
          <w:p w14:paraId="0E4AE73C"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30EBE7A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single" w:sz="4" w:space="0" w:color="auto"/>
              <w:left w:val="single" w:sz="4" w:space="0" w:color="auto"/>
              <w:bottom w:val="single" w:sz="8" w:space="0" w:color="auto"/>
              <w:right w:val="single" w:sz="4" w:space="0" w:color="auto"/>
            </w:tcBorders>
            <w:vAlign w:val="center"/>
          </w:tcPr>
          <w:p w14:paraId="0009F4A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1886A9E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0322080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5F1CB8C6" w14:textId="77777777" w:rsidR="00D55510" w:rsidRDefault="00D55510"/>
    <w:p w14:paraId="24C39B75" w14:textId="77777777" w:rsidR="00D55510" w:rsidRDefault="00D55510"/>
    <w:p w14:paraId="4917BD0A" w14:textId="77777777" w:rsidR="00D55510" w:rsidRDefault="00D55510"/>
    <w:p w14:paraId="4342EEB4"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3D845B02" w14:textId="77777777">
        <w:trPr>
          <w:trHeight w:val="285"/>
        </w:trPr>
        <w:tc>
          <w:tcPr>
            <w:tcW w:w="1030" w:type="dxa"/>
            <w:tcBorders>
              <w:top w:val="single" w:sz="8" w:space="0" w:color="auto"/>
            </w:tcBorders>
            <w:vAlign w:val="center"/>
          </w:tcPr>
          <w:p w14:paraId="3F77AEE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tcBorders>
            <w:vAlign w:val="center"/>
          </w:tcPr>
          <w:p w14:paraId="6C12BCD2"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320217055000</w:t>
            </w:r>
          </w:p>
        </w:tc>
      </w:tr>
      <w:tr w:rsidR="00D55510" w14:paraId="7668945E" w14:textId="77777777">
        <w:trPr>
          <w:trHeight w:val="285"/>
        </w:trPr>
        <w:tc>
          <w:tcPr>
            <w:tcW w:w="1030" w:type="dxa"/>
            <w:vAlign w:val="center"/>
          </w:tcPr>
          <w:p w14:paraId="7C1952C5"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vAlign w:val="center"/>
          </w:tcPr>
          <w:p w14:paraId="476B1330" w14:textId="77777777" w:rsidR="00D55510" w:rsidRDefault="00DA194B">
            <w:pPr>
              <w:spacing w:line="320" w:lineRule="exact"/>
              <w:jc w:val="left"/>
              <w:rPr>
                <w:color w:val="000000"/>
                <w:kern w:val="0"/>
                <w:sz w:val="18"/>
                <w:szCs w:val="18"/>
              </w:rPr>
            </w:pPr>
            <w:r>
              <w:rPr>
                <w:rFonts w:hint="eastAsia"/>
                <w:color w:val="000000"/>
                <w:kern w:val="0"/>
                <w:sz w:val="18"/>
                <w:szCs w:val="18"/>
              </w:rPr>
              <w:t>对未对抗震能力受损、荷载增加或者需提高抗震设防类别的房屋建筑工程进行抗震验算、修复和加固的处罚</w:t>
            </w:r>
          </w:p>
        </w:tc>
      </w:tr>
      <w:tr w:rsidR="00D55510" w14:paraId="2C4B27EE" w14:textId="77777777">
        <w:trPr>
          <w:trHeight w:val="1650"/>
        </w:trPr>
        <w:tc>
          <w:tcPr>
            <w:tcW w:w="1030" w:type="dxa"/>
            <w:vAlign w:val="center"/>
          </w:tcPr>
          <w:p w14:paraId="2309030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vAlign w:val="center"/>
          </w:tcPr>
          <w:p w14:paraId="1049CDE5"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【规章】《房屋建筑工程抗震设防管理规定》（建设部令第</w:t>
            </w:r>
            <w:r>
              <w:rPr>
                <w:color w:val="000000"/>
                <w:kern w:val="0"/>
                <w:sz w:val="18"/>
                <w:szCs w:val="18"/>
              </w:rPr>
              <w:t>148</w:t>
            </w:r>
            <w:r>
              <w:rPr>
                <w:rFonts w:hint="eastAsia"/>
                <w:color w:val="000000"/>
                <w:kern w:val="0"/>
                <w:sz w:val="18"/>
                <w:szCs w:val="18"/>
              </w:rPr>
              <w:t>号）</w:t>
            </w:r>
          </w:p>
          <w:p w14:paraId="198DDC28"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已按工程建设标准进行抗震设计或抗震加固的房屋建筑工程在合理使用年限内，因各种人为因素使房屋建筑工程抗震能力受损的，或者因改变原设计使用性质，导致荷载增加或需提高抗震设防类别的，产权人应当委托有相应资质的单位进行抗震验算、修复或加固。需要进行工程检测的，应由委托具有相应资质的单位进行检测。</w:t>
            </w:r>
          </w:p>
          <w:p w14:paraId="438535BC"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　违反本规定，未对抗震能力受损、荷载增加或者需提高抗震设防类别的房屋建筑工程，进行抗震验算、修复和加固的，由县级以上地方人民政府建设主管部门责令限期改正，逾期不改的，处以</w:t>
            </w:r>
            <w:r>
              <w:rPr>
                <w:color w:val="000000"/>
                <w:kern w:val="0"/>
                <w:sz w:val="18"/>
                <w:szCs w:val="18"/>
              </w:rPr>
              <w:t>1</w:t>
            </w:r>
            <w:r>
              <w:rPr>
                <w:rFonts w:hint="eastAsia"/>
                <w:color w:val="000000"/>
                <w:kern w:val="0"/>
                <w:sz w:val="18"/>
                <w:szCs w:val="18"/>
              </w:rPr>
              <w:t>万元以下罚款。</w:t>
            </w:r>
          </w:p>
        </w:tc>
      </w:tr>
      <w:tr w:rsidR="00D55510" w14:paraId="4386EC91" w14:textId="77777777">
        <w:trPr>
          <w:trHeight w:val="285"/>
        </w:trPr>
        <w:tc>
          <w:tcPr>
            <w:tcW w:w="1030" w:type="dxa"/>
            <w:vAlign w:val="center"/>
          </w:tcPr>
          <w:p w14:paraId="0A820E6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7281663A"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115C3A6B" w14:textId="77777777">
        <w:trPr>
          <w:trHeight w:val="285"/>
        </w:trPr>
        <w:tc>
          <w:tcPr>
            <w:tcW w:w="14070" w:type="dxa"/>
            <w:gridSpan w:val="4"/>
            <w:vAlign w:val="center"/>
          </w:tcPr>
          <w:p w14:paraId="3F988D7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E9F7984" w14:textId="77777777">
        <w:trPr>
          <w:trHeight w:val="285"/>
        </w:trPr>
        <w:tc>
          <w:tcPr>
            <w:tcW w:w="1030" w:type="dxa"/>
            <w:vMerge w:val="restart"/>
            <w:vAlign w:val="center"/>
          </w:tcPr>
          <w:p w14:paraId="788685E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066C7504"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逾期不改未发生安全事故的</w:t>
            </w:r>
          </w:p>
        </w:tc>
        <w:tc>
          <w:tcPr>
            <w:tcW w:w="1080" w:type="dxa"/>
            <w:vMerge w:val="restart"/>
            <w:vAlign w:val="center"/>
          </w:tcPr>
          <w:p w14:paraId="1C71757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4CA0C5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5DB4A1EF" w14:textId="77777777">
        <w:trPr>
          <w:trHeight w:val="285"/>
        </w:trPr>
        <w:tc>
          <w:tcPr>
            <w:tcW w:w="1030" w:type="dxa"/>
            <w:vMerge/>
            <w:tcBorders>
              <w:bottom w:val="single" w:sz="8" w:space="0" w:color="auto"/>
            </w:tcBorders>
            <w:vAlign w:val="center"/>
          </w:tcPr>
          <w:p w14:paraId="3057991B"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44B1B68D" w14:textId="77777777" w:rsidR="00D55510" w:rsidRDefault="00DA194B">
            <w:pPr>
              <w:spacing w:line="320" w:lineRule="exact"/>
              <w:jc w:val="left"/>
              <w:rPr>
                <w:color w:val="000000"/>
                <w:kern w:val="0"/>
                <w:sz w:val="18"/>
                <w:szCs w:val="18"/>
              </w:rPr>
            </w:pPr>
            <w:r>
              <w:rPr>
                <w:rFonts w:hint="eastAsia"/>
                <w:color w:val="000000"/>
                <w:kern w:val="0"/>
                <w:sz w:val="18"/>
                <w:szCs w:val="18"/>
              </w:rPr>
              <w:t>逾期不改发生安全事故的</w:t>
            </w:r>
          </w:p>
        </w:tc>
        <w:tc>
          <w:tcPr>
            <w:tcW w:w="1080" w:type="dxa"/>
            <w:vMerge/>
            <w:tcBorders>
              <w:bottom w:val="single" w:sz="8" w:space="0" w:color="auto"/>
            </w:tcBorders>
            <w:vAlign w:val="center"/>
          </w:tcPr>
          <w:p w14:paraId="655835DA"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3B45B352"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647C20DF" w14:textId="77777777" w:rsidR="00D55510" w:rsidRDefault="00D55510"/>
    <w:p w14:paraId="5E85578F" w14:textId="77777777" w:rsidR="00D55510" w:rsidRDefault="00D55510"/>
    <w:p w14:paraId="33048E2A" w14:textId="77777777" w:rsidR="00D55510" w:rsidRDefault="00D55510"/>
    <w:p w14:paraId="5FB50282" w14:textId="77777777" w:rsidR="00D55510" w:rsidRDefault="00D55510"/>
    <w:p w14:paraId="46D0344C" w14:textId="77777777" w:rsidR="00D55510" w:rsidRDefault="00D55510"/>
    <w:p w14:paraId="08434DF8" w14:textId="77777777" w:rsidR="00D55510" w:rsidRDefault="00D55510"/>
    <w:p w14:paraId="18C64022" w14:textId="77777777" w:rsidR="00D55510" w:rsidRDefault="00D55510"/>
    <w:p w14:paraId="71425B8F" w14:textId="77777777" w:rsidR="00D55510" w:rsidRDefault="00D55510"/>
    <w:p w14:paraId="214E2CAD" w14:textId="77777777" w:rsidR="00D55510" w:rsidRDefault="00D55510"/>
    <w:p w14:paraId="47631B83" w14:textId="77777777" w:rsidR="00D55510" w:rsidRDefault="00D55510"/>
    <w:p w14:paraId="02FA0809"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1EE58DC"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4B18E54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74040B36"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320217056000</w:t>
            </w:r>
          </w:p>
        </w:tc>
      </w:tr>
      <w:tr w:rsidR="00D55510" w14:paraId="202156DF"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756326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2864256" w14:textId="77777777" w:rsidR="00D55510" w:rsidRDefault="00DA194B">
            <w:pPr>
              <w:spacing w:line="320" w:lineRule="exact"/>
              <w:jc w:val="left"/>
              <w:rPr>
                <w:color w:val="000000"/>
                <w:kern w:val="0"/>
                <w:sz w:val="18"/>
                <w:szCs w:val="18"/>
              </w:rPr>
            </w:pPr>
            <w:r>
              <w:rPr>
                <w:rFonts w:hint="eastAsia"/>
                <w:color w:val="000000"/>
                <w:kern w:val="0"/>
                <w:sz w:val="18"/>
                <w:szCs w:val="18"/>
              </w:rPr>
              <w:t>对经鉴定需抗震加固的房屋建筑工程在进行装修改造时未进行抗震加固的处罚</w:t>
            </w:r>
          </w:p>
        </w:tc>
      </w:tr>
      <w:tr w:rsidR="00D55510" w14:paraId="0645EB69" w14:textId="77777777">
        <w:trPr>
          <w:trHeight w:val="1230"/>
        </w:trPr>
        <w:tc>
          <w:tcPr>
            <w:tcW w:w="1030" w:type="dxa"/>
            <w:tcBorders>
              <w:top w:val="single" w:sz="4" w:space="0" w:color="auto"/>
              <w:left w:val="single" w:sz="8" w:space="0" w:color="auto"/>
              <w:bottom w:val="single" w:sz="4" w:space="0" w:color="auto"/>
              <w:right w:val="single" w:sz="4" w:space="0" w:color="auto"/>
            </w:tcBorders>
            <w:vAlign w:val="center"/>
          </w:tcPr>
          <w:p w14:paraId="7921A21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511F9F8"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【规章】《房屋建筑工程抗震设防管理规定》（建设部令第</w:t>
            </w:r>
            <w:r>
              <w:rPr>
                <w:color w:val="000000"/>
                <w:kern w:val="0"/>
                <w:sz w:val="18"/>
                <w:szCs w:val="18"/>
              </w:rPr>
              <w:t>148</w:t>
            </w:r>
            <w:r>
              <w:rPr>
                <w:rFonts w:hint="eastAsia"/>
                <w:color w:val="000000"/>
                <w:kern w:val="0"/>
                <w:sz w:val="18"/>
                <w:szCs w:val="18"/>
              </w:rPr>
              <w:t>号）</w:t>
            </w:r>
          </w:p>
          <w:p w14:paraId="16B42156" w14:textId="77777777" w:rsidR="00D55510" w:rsidRDefault="00DA194B">
            <w:pPr>
              <w:spacing w:line="320" w:lineRule="exact"/>
              <w:jc w:val="left"/>
              <w:rPr>
                <w:color w:val="000000"/>
                <w:kern w:val="0"/>
                <w:sz w:val="18"/>
                <w:szCs w:val="18"/>
              </w:rPr>
            </w:pPr>
            <w:r>
              <w:rPr>
                <w:rFonts w:hint="eastAsia"/>
                <w:color w:val="000000"/>
                <w:kern w:val="0"/>
                <w:sz w:val="18"/>
                <w:szCs w:val="18"/>
              </w:rPr>
              <w:t>第十八条　震后经应急评估需进行抗震鉴定的房屋建筑工程，应当按照抗震鉴定标准进行鉴定。经鉴定需修复或者抗震加固的，应当按照工程建设强制性标准进行修复或者抗震加固。需易地重建的，应当按照国家有关法律、法规的规定进行规划和建设。</w:t>
            </w:r>
          </w:p>
          <w:p w14:paraId="19C6946B"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　违反本规定，经鉴定需抗震加固的房屋建筑工程在进行装修改造时未进行抗震加固的，由县级以上地方人民政府建设主管部门责令限期改正，逾期不改的，处以</w:t>
            </w:r>
            <w:r>
              <w:rPr>
                <w:color w:val="000000"/>
                <w:kern w:val="0"/>
                <w:sz w:val="18"/>
                <w:szCs w:val="18"/>
              </w:rPr>
              <w:t>1</w:t>
            </w:r>
            <w:r>
              <w:rPr>
                <w:rFonts w:hint="eastAsia"/>
                <w:color w:val="000000"/>
                <w:kern w:val="0"/>
                <w:sz w:val="18"/>
                <w:szCs w:val="18"/>
              </w:rPr>
              <w:t>万元以下罚款。</w:t>
            </w:r>
          </w:p>
        </w:tc>
      </w:tr>
      <w:tr w:rsidR="00D55510" w14:paraId="730DA9D1"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635EC8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B6C2941"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6EE0A70C"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6014DF3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728BF2"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285"/>
        </w:trPr>
        <w:tc>
          <w:tcPr>
            <w:tcW w:w="1030" w:type="dxa"/>
            <w:vMerge w:val="restart"/>
            <w:vAlign w:val="center"/>
          </w:tcPr>
          <w:p w14:paraId="6B97882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4791E23E"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逾期不改未发生安全事故的</w:t>
            </w:r>
          </w:p>
        </w:tc>
        <w:tc>
          <w:tcPr>
            <w:tcW w:w="1080" w:type="dxa"/>
            <w:vMerge w:val="restart"/>
            <w:vAlign w:val="center"/>
          </w:tcPr>
          <w:p w14:paraId="51E6E9E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C3F64A8"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31363045"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285"/>
        </w:trPr>
        <w:tc>
          <w:tcPr>
            <w:tcW w:w="1030" w:type="dxa"/>
            <w:vMerge/>
            <w:tcBorders>
              <w:bottom w:val="single" w:sz="8" w:space="0" w:color="auto"/>
            </w:tcBorders>
            <w:vAlign w:val="center"/>
          </w:tcPr>
          <w:p w14:paraId="3D40A6FE"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1E9545EF" w14:textId="77777777" w:rsidR="00D55510" w:rsidRDefault="00DA194B">
            <w:pPr>
              <w:spacing w:line="320" w:lineRule="exact"/>
              <w:jc w:val="left"/>
              <w:rPr>
                <w:color w:val="000000"/>
                <w:kern w:val="0"/>
                <w:sz w:val="18"/>
                <w:szCs w:val="18"/>
              </w:rPr>
            </w:pPr>
            <w:r>
              <w:rPr>
                <w:rFonts w:hint="eastAsia"/>
                <w:color w:val="000000"/>
                <w:kern w:val="0"/>
                <w:sz w:val="18"/>
                <w:szCs w:val="18"/>
              </w:rPr>
              <w:t>逾期不改发生安全事故的</w:t>
            </w:r>
          </w:p>
        </w:tc>
        <w:tc>
          <w:tcPr>
            <w:tcW w:w="1080" w:type="dxa"/>
            <w:vMerge/>
            <w:tcBorders>
              <w:bottom w:val="single" w:sz="8" w:space="0" w:color="auto"/>
            </w:tcBorders>
            <w:vAlign w:val="center"/>
          </w:tcPr>
          <w:p w14:paraId="21725185"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2EF0881E"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350C8801" w14:textId="77777777" w:rsidR="00D55510" w:rsidRDefault="00D55510"/>
    <w:p w14:paraId="51036782" w14:textId="77777777" w:rsidR="00D55510" w:rsidRDefault="00D55510"/>
    <w:p w14:paraId="0708799E" w14:textId="77777777" w:rsidR="00D55510" w:rsidRDefault="00D55510"/>
    <w:p w14:paraId="0D8F1240" w14:textId="77777777" w:rsidR="00D55510" w:rsidRDefault="00D55510"/>
    <w:p w14:paraId="3302CACF" w14:textId="77777777" w:rsidR="00D55510" w:rsidRDefault="00D55510"/>
    <w:p w14:paraId="6D1626B5" w14:textId="77777777" w:rsidR="00D55510" w:rsidRDefault="00D55510"/>
    <w:p w14:paraId="59F62D53" w14:textId="77777777" w:rsidR="00D55510" w:rsidRDefault="00D55510"/>
    <w:p w14:paraId="3597B9BE" w14:textId="77777777" w:rsidR="00D55510" w:rsidRDefault="00D55510"/>
    <w:p w14:paraId="54A320D5"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759DD8B"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7169348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3E119AB2"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320217057000</w:t>
            </w:r>
          </w:p>
        </w:tc>
      </w:tr>
      <w:tr w:rsidR="00D55510" w14:paraId="247682E5" w14:textId="77777777">
        <w:trPr>
          <w:trHeight w:val="540"/>
        </w:trPr>
        <w:tc>
          <w:tcPr>
            <w:tcW w:w="1030" w:type="dxa"/>
            <w:tcBorders>
              <w:top w:val="single" w:sz="4" w:space="0" w:color="auto"/>
              <w:left w:val="single" w:sz="8" w:space="0" w:color="auto"/>
              <w:bottom w:val="single" w:sz="4" w:space="0" w:color="auto"/>
              <w:right w:val="single" w:sz="4" w:space="0" w:color="auto"/>
            </w:tcBorders>
            <w:vAlign w:val="center"/>
          </w:tcPr>
          <w:p w14:paraId="5B438DFD"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16C0C36" w14:textId="77777777" w:rsidR="00D55510" w:rsidRDefault="00DA194B">
            <w:pPr>
              <w:spacing w:line="320" w:lineRule="exact"/>
              <w:jc w:val="left"/>
              <w:rPr>
                <w:color w:val="000000"/>
                <w:kern w:val="0"/>
                <w:sz w:val="18"/>
                <w:szCs w:val="18"/>
              </w:rPr>
            </w:pPr>
            <w:r>
              <w:rPr>
                <w:rFonts w:hint="eastAsia"/>
                <w:color w:val="000000"/>
                <w:kern w:val="0"/>
                <w:sz w:val="18"/>
                <w:szCs w:val="18"/>
              </w:rPr>
              <w:t>对擅自变动或者破坏市政公用设施的防灾设施、抗震抗风构件、隔震或者振动控制装置、安全监测系统、健康监测系统、应急自动处置系统以及地震反应观测系统等设施的处罚</w:t>
            </w:r>
          </w:p>
        </w:tc>
      </w:tr>
      <w:tr w:rsidR="00D55510" w14:paraId="147FD5A0" w14:textId="77777777">
        <w:trPr>
          <w:trHeight w:val="1590"/>
        </w:trPr>
        <w:tc>
          <w:tcPr>
            <w:tcW w:w="1030" w:type="dxa"/>
            <w:tcBorders>
              <w:top w:val="single" w:sz="4" w:space="0" w:color="auto"/>
              <w:left w:val="single" w:sz="8" w:space="0" w:color="auto"/>
              <w:bottom w:val="single" w:sz="4" w:space="0" w:color="auto"/>
              <w:right w:val="single" w:sz="4" w:space="0" w:color="auto"/>
            </w:tcBorders>
            <w:vAlign w:val="center"/>
          </w:tcPr>
          <w:p w14:paraId="5BF9562F"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4F59ADB"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【规章】《市政公用设施抗灾设防管理规定》（建设部令第</w:t>
            </w:r>
            <w:r>
              <w:rPr>
                <w:color w:val="000000"/>
                <w:kern w:val="0"/>
                <w:sz w:val="18"/>
                <w:szCs w:val="18"/>
              </w:rPr>
              <w:t>1</w:t>
            </w:r>
            <w:r>
              <w:rPr>
                <w:rFonts w:hint="eastAsia"/>
                <w:color w:val="000000"/>
                <w:kern w:val="0"/>
                <w:sz w:val="18"/>
                <w:szCs w:val="18"/>
              </w:rPr>
              <w:t>号）</w:t>
            </w:r>
          </w:p>
          <w:p w14:paraId="07B7E669"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　任何单位和个人不得擅自变动或者破坏市政公用设施的防灾设施、抗震抗风构件、隔震或者振动控制装置、安全监测系统、健康监测系统、应急自动处置系统以及地震反应观测系统等设施。</w:t>
            </w:r>
          </w:p>
          <w:p w14:paraId="04DCF741"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　违反本规定，擅自变动或者破坏市政公用设施的防灾设施、抗震抗风构件、隔震或者振动控制装置、安全监测系统、健康监测系统、应急自动处置系统以及地震反应观测系统等设施的，由县级以上地方人民政府建设主管部门责令限期改正，并对个人处以</w:t>
            </w:r>
            <w:r>
              <w:rPr>
                <w:color w:val="000000"/>
                <w:kern w:val="0"/>
                <w:sz w:val="18"/>
                <w:szCs w:val="18"/>
              </w:rPr>
              <w:t>1000</w:t>
            </w:r>
            <w:r>
              <w:rPr>
                <w:rFonts w:hint="eastAsia"/>
                <w:color w:val="000000"/>
                <w:kern w:val="0"/>
                <w:sz w:val="18"/>
                <w:szCs w:val="18"/>
              </w:rPr>
              <w:t>元以下罚款，对单位处以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4D845A71"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4A8C9F5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EDAF64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A6F07A9"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3061145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1FAF985" w14:textId="77777777">
        <w:trPr>
          <w:trHeight w:val="480"/>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3831DCA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3D41F2D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1EBEC4A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3BC9CEF9"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1C07600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w:t>
            </w:r>
            <w:r>
              <w:rPr>
                <w:rFonts w:hint="eastAsia"/>
                <w:color w:val="000000"/>
                <w:kern w:val="0"/>
                <w:sz w:val="18"/>
                <w:szCs w:val="18"/>
              </w:rPr>
              <w:t>元以下罚款</w:t>
            </w:r>
          </w:p>
        </w:tc>
      </w:tr>
      <w:tr w:rsidR="00D55510" w14:paraId="4F716665" w14:textId="77777777">
        <w:trPr>
          <w:trHeight w:val="480"/>
        </w:trPr>
        <w:tc>
          <w:tcPr>
            <w:tcW w:w="1030" w:type="dxa"/>
            <w:vMerge/>
            <w:tcBorders>
              <w:top w:val="single" w:sz="4" w:space="0" w:color="auto"/>
              <w:left w:val="single" w:sz="8" w:space="0" w:color="auto"/>
              <w:bottom w:val="single" w:sz="8" w:space="0" w:color="auto"/>
              <w:right w:val="single" w:sz="4" w:space="0" w:color="auto"/>
            </w:tcBorders>
            <w:vAlign w:val="center"/>
          </w:tcPr>
          <w:p w14:paraId="07E8B30D"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4425487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single" w:sz="4" w:space="0" w:color="auto"/>
              <w:left w:val="single" w:sz="4" w:space="0" w:color="auto"/>
              <w:bottom w:val="single" w:sz="8" w:space="0" w:color="auto"/>
              <w:right w:val="single" w:sz="4" w:space="0" w:color="auto"/>
            </w:tcBorders>
            <w:vAlign w:val="center"/>
          </w:tcPr>
          <w:p w14:paraId="35F260A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4757ED8C"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360CDF66"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0D472E3B" w14:textId="77777777" w:rsidR="00D55510" w:rsidRDefault="00D55510"/>
    <w:p w14:paraId="356CEF24" w14:textId="77777777" w:rsidR="00D55510" w:rsidRDefault="00D55510"/>
    <w:p w14:paraId="21B8626C" w14:textId="77777777" w:rsidR="00D55510" w:rsidRDefault="00D55510"/>
    <w:p w14:paraId="56EF1451" w14:textId="77777777" w:rsidR="00D55510" w:rsidRDefault="00D55510"/>
    <w:p w14:paraId="246C83F0" w14:textId="77777777" w:rsidR="00D55510" w:rsidRDefault="00D55510"/>
    <w:p w14:paraId="76F1EA01"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0FF50160"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6760903C"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1FFB6C0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320217058000</w:t>
            </w:r>
          </w:p>
        </w:tc>
      </w:tr>
      <w:tr w:rsidR="00D55510" w14:paraId="585BD9F2"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8209097"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171EDA4" w14:textId="77777777" w:rsidR="00D55510" w:rsidRDefault="00DA194B">
            <w:pPr>
              <w:spacing w:line="320" w:lineRule="exact"/>
              <w:jc w:val="left"/>
              <w:rPr>
                <w:color w:val="000000"/>
                <w:kern w:val="0"/>
                <w:sz w:val="18"/>
                <w:szCs w:val="18"/>
              </w:rPr>
            </w:pPr>
            <w:r>
              <w:rPr>
                <w:rFonts w:hint="eastAsia"/>
                <w:color w:val="000000"/>
                <w:kern w:val="0"/>
                <w:sz w:val="18"/>
                <w:szCs w:val="18"/>
              </w:rPr>
              <w:t>对经鉴定不符合抗震要求的市政公用设施未进行改造、改建或者抗震加固，又未限制使用的处罚</w:t>
            </w:r>
          </w:p>
        </w:tc>
      </w:tr>
      <w:tr w:rsidR="00D55510" w14:paraId="41E30DED" w14:textId="77777777">
        <w:trPr>
          <w:trHeight w:val="1290"/>
        </w:trPr>
        <w:tc>
          <w:tcPr>
            <w:tcW w:w="1030" w:type="dxa"/>
            <w:tcBorders>
              <w:top w:val="single" w:sz="4" w:space="0" w:color="auto"/>
              <w:left w:val="single" w:sz="8" w:space="0" w:color="auto"/>
              <w:bottom w:val="single" w:sz="4" w:space="0" w:color="auto"/>
              <w:right w:val="single" w:sz="4" w:space="0" w:color="auto"/>
            </w:tcBorders>
            <w:vAlign w:val="center"/>
          </w:tcPr>
          <w:p w14:paraId="0CC6F1BE"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EC590F2"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【规章】《市政公用设施抗灾设防管理规定》（建设部令第</w:t>
            </w:r>
            <w:r>
              <w:rPr>
                <w:color w:val="000000"/>
                <w:kern w:val="0"/>
                <w:sz w:val="18"/>
                <w:szCs w:val="18"/>
              </w:rPr>
              <w:t>1</w:t>
            </w:r>
            <w:r>
              <w:rPr>
                <w:rFonts w:hint="eastAsia"/>
                <w:color w:val="000000"/>
                <w:kern w:val="0"/>
                <w:sz w:val="18"/>
                <w:szCs w:val="18"/>
              </w:rPr>
              <w:t>号）</w:t>
            </w:r>
          </w:p>
          <w:p w14:paraId="58455C78"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第二十四条第二款</w:t>
            </w:r>
            <w:r>
              <w:rPr>
                <w:color w:val="000000"/>
                <w:kern w:val="0"/>
                <w:sz w:val="18"/>
                <w:szCs w:val="18"/>
              </w:rPr>
              <w:t xml:space="preserve">  </w:t>
            </w:r>
            <w:r>
              <w:rPr>
                <w:rFonts w:hint="eastAsia"/>
                <w:color w:val="000000"/>
                <w:kern w:val="0"/>
                <w:sz w:val="18"/>
                <w:szCs w:val="18"/>
              </w:rPr>
              <w:t>经鉴定不符合抗震要求的市政公用设施应当进行改造、改建，或者由具有相应资质的设计、施工单位按照有关工程建设标准依法进行抗震加固设计与施工；未进行改造、改建或者加固前，应当限制使用。</w:t>
            </w:r>
          </w:p>
          <w:p w14:paraId="1D512D0F"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　违反本规定，未对经鉴定不符合抗震要求的市政公用设施进行改造、改建或者抗震加固，又未限制使用的，由县级以上地方人民政府建设主管部门责令限期改正，逾期不改的，处以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346F026E"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37A5A29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60E2A039"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5C81C4FE"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74B70A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E8A36F7"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285"/>
        </w:trPr>
        <w:tc>
          <w:tcPr>
            <w:tcW w:w="1030" w:type="dxa"/>
            <w:vMerge w:val="restart"/>
            <w:vAlign w:val="center"/>
          </w:tcPr>
          <w:p w14:paraId="331BBCA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46BA9010"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逾期不改未发生安全事故的</w:t>
            </w:r>
          </w:p>
        </w:tc>
        <w:tc>
          <w:tcPr>
            <w:tcW w:w="1080" w:type="dxa"/>
            <w:vMerge w:val="restart"/>
            <w:vAlign w:val="center"/>
          </w:tcPr>
          <w:p w14:paraId="2A1E836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086AA760"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4A5121B"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285"/>
        </w:trPr>
        <w:tc>
          <w:tcPr>
            <w:tcW w:w="1030" w:type="dxa"/>
            <w:vMerge/>
            <w:tcBorders>
              <w:bottom w:val="single" w:sz="8" w:space="0" w:color="auto"/>
            </w:tcBorders>
            <w:vAlign w:val="center"/>
          </w:tcPr>
          <w:p w14:paraId="5998CBAE"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438F065C" w14:textId="77777777" w:rsidR="00D55510" w:rsidRDefault="00DA194B">
            <w:pPr>
              <w:spacing w:line="320" w:lineRule="exact"/>
              <w:jc w:val="left"/>
              <w:rPr>
                <w:color w:val="000000"/>
                <w:kern w:val="0"/>
                <w:sz w:val="18"/>
                <w:szCs w:val="18"/>
              </w:rPr>
            </w:pPr>
            <w:r>
              <w:rPr>
                <w:rFonts w:hint="eastAsia"/>
                <w:color w:val="000000"/>
                <w:kern w:val="0"/>
                <w:sz w:val="18"/>
                <w:szCs w:val="18"/>
              </w:rPr>
              <w:t>逾期不改发生安全事故的</w:t>
            </w:r>
          </w:p>
        </w:tc>
        <w:tc>
          <w:tcPr>
            <w:tcW w:w="1080" w:type="dxa"/>
            <w:vMerge/>
            <w:tcBorders>
              <w:bottom w:val="single" w:sz="8" w:space="0" w:color="auto"/>
            </w:tcBorders>
            <w:vAlign w:val="center"/>
          </w:tcPr>
          <w:p w14:paraId="2EA5D2EA"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29B9ECE5"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473816F"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52"/>
      </w:tblGrid>
      <w:tr w:rsidR="00D55510" w14:paraId="08FC0933"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290695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4" w:type="dxa"/>
            <w:gridSpan w:val="3"/>
            <w:tcBorders>
              <w:top w:val="single" w:sz="8" w:space="0" w:color="auto"/>
              <w:left w:val="nil"/>
              <w:bottom w:val="single" w:sz="4" w:space="0" w:color="auto"/>
              <w:right w:val="single" w:sz="8" w:space="0" w:color="000000"/>
            </w:tcBorders>
            <w:vAlign w:val="center"/>
          </w:tcPr>
          <w:p w14:paraId="166D3F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320217059000</w:t>
            </w:r>
            <w:r>
              <w:rPr>
                <w:rFonts w:eastAsia="仿宋_GB2312" w:hint="eastAsia"/>
                <w:b/>
                <w:bCs/>
                <w:color w:val="000000"/>
                <w:kern w:val="0"/>
                <w:sz w:val="18"/>
                <w:szCs w:val="18"/>
              </w:rPr>
              <w:t xml:space="preserve"> </w:t>
            </w:r>
          </w:p>
        </w:tc>
      </w:tr>
      <w:tr w:rsidR="00D55510" w14:paraId="30B45089" w14:textId="77777777">
        <w:trPr>
          <w:trHeight w:val="285"/>
        </w:trPr>
        <w:tc>
          <w:tcPr>
            <w:tcW w:w="1010" w:type="dxa"/>
            <w:tcBorders>
              <w:top w:val="nil"/>
              <w:left w:val="single" w:sz="8" w:space="0" w:color="auto"/>
              <w:bottom w:val="single" w:sz="4" w:space="0" w:color="auto"/>
              <w:right w:val="single" w:sz="4" w:space="0" w:color="auto"/>
            </w:tcBorders>
            <w:vAlign w:val="center"/>
          </w:tcPr>
          <w:p w14:paraId="465C5DD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4" w:type="dxa"/>
            <w:gridSpan w:val="3"/>
            <w:tcBorders>
              <w:top w:val="single" w:sz="4" w:space="0" w:color="auto"/>
              <w:left w:val="nil"/>
              <w:bottom w:val="single" w:sz="4" w:space="0" w:color="auto"/>
              <w:right w:val="single" w:sz="8" w:space="0" w:color="000000"/>
            </w:tcBorders>
            <w:vAlign w:val="center"/>
          </w:tcPr>
          <w:p w14:paraId="4CC24147" w14:textId="77777777" w:rsidR="00D55510" w:rsidRDefault="00DA194B">
            <w:pPr>
              <w:spacing w:line="320" w:lineRule="exact"/>
              <w:jc w:val="left"/>
              <w:rPr>
                <w:color w:val="000000"/>
                <w:kern w:val="0"/>
                <w:sz w:val="18"/>
                <w:szCs w:val="18"/>
              </w:rPr>
            </w:pPr>
            <w:r>
              <w:rPr>
                <w:rFonts w:hint="eastAsia"/>
                <w:color w:val="000000"/>
                <w:kern w:val="0"/>
                <w:sz w:val="18"/>
                <w:szCs w:val="18"/>
              </w:rPr>
              <w:t>对未经城市人民政府市容环境卫生行政主管部门同意，擅自设置大型户外广告，影响市容的处罚</w:t>
            </w:r>
          </w:p>
        </w:tc>
      </w:tr>
      <w:tr w:rsidR="00D55510" w14:paraId="45598EBE" w14:textId="77777777">
        <w:trPr>
          <w:trHeight w:val="1620"/>
        </w:trPr>
        <w:tc>
          <w:tcPr>
            <w:tcW w:w="1010" w:type="dxa"/>
            <w:tcBorders>
              <w:top w:val="nil"/>
              <w:left w:val="single" w:sz="8" w:space="0" w:color="auto"/>
              <w:bottom w:val="single" w:sz="4" w:space="0" w:color="auto"/>
              <w:right w:val="single" w:sz="4" w:space="0" w:color="auto"/>
            </w:tcBorders>
            <w:vAlign w:val="center"/>
          </w:tcPr>
          <w:p w14:paraId="14764FA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4" w:type="dxa"/>
            <w:gridSpan w:val="3"/>
            <w:tcBorders>
              <w:top w:val="single" w:sz="4" w:space="0" w:color="auto"/>
              <w:left w:val="nil"/>
              <w:bottom w:val="single" w:sz="4" w:space="0" w:color="auto"/>
              <w:right w:val="single" w:sz="8" w:space="0" w:color="000000"/>
            </w:tcBorders>
            <w:vAlign w:val="center"/>
          </w:tcPr>
          <w:p w14:paraId="582D4F0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【行政法规】《城市市容和环境卫生管理条例》（国务院令第</w:t>
            </w:r>
            <w:r>
              <w:rPr>
                <w:rFonts w:hint="eastAsia"/>
                <w:color w:val="000000"/>
                <w:kern w:val="0"/>
                <w:sz w:val="18"/>
                <w:szCs w:val="18"/>
              </w:rPr>
              <w:t>101</w:t>
            </w:r>
            <w:r>
              <w:rPr>
                <w:rFonts w:hint="eastAsia"/>
                <w:color w:val="000000"/>
                <w:kern w:val="0"/>
                <w:sz w:val="18"/>
                <w:szCs w:val="18"/>
              </w:rPr>
              <w:t>号）</w:t>
            </w:r>
          </w:p>
          <w:p w14:paraId="256FE40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第十一条第二款</w:t>
            </w:r>
            <w:r>
              <w:rPr>
                <w:rFonts w:hint="eastAsia"/>
                <w:color w:val="000000"/>
                <w:kern w:val="0"/>
                <w:sz w:val="18"/>
                <w:szCs w:val="18"/>
              </w:rPr>
              <w:t xml:space="preserve">  </w:t>
            </w:r>
            <w:r>
              <w:rPr>
                <w:rFonts w:hint="eastAsia"/>
                <w:color w:val="000000"/>
                <w:kern w:val="0"/>
                <w:sz w:val="18"/>
                <w:szCs w:val="18"/>
              </w:rPr>
              <w:t>大型户外广告的设置必须征得城市人民政府市容环境卫生行政主管部门同意后，按照有关规定办理审批手续。</w:t>
            </w:r>
            <w:r>
              <w:rPr>
                <w:rFonts w:hint="eastAsia"/>
                <w:color w:val="000000"/>
                <w:kern w:val="0"/>
                <w:sz w:val="18"/>
                <w:szCs w:val="18"/>
              </w:rPr>
              <w:t xml:space="preserve"> </w:t>
            </w:r>
            <w:r>
              <w:rPr>
                <w:rFonts w:hint="eastAsia"/>
                <w:color w:val="000000"/>
                <w:kern w:val="0"/>
                <w:sz w:val="18"/>
                <w:szCs w:val="18"/>
              </w:rPr>
              <w:t xml:space="preserve">　</w:t>
            </w:r>
          </w:p>
          <w:p w14:paraId="6C0FD3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　有下列行为之一者，由城市人民政府市容环境卫生行政主管部门或者其委托的单位责令其停止违法行为，限期清理、拆除或者采取其他补救措施，并可处以罚款：</w:t>
            </w:r>
          </w:p>
          <w:p w14:paraId="32723E4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（一）未经城市人民政府市容环境卫生行政主管部门同意，擅自设置大型户外广告，影响市容的；</w:t>
            </w:r>
          </w:p>
        </w:tc>
      </w:tr>
      <w:tr w:rsidR="00D55510" w14:paraId="0432BE48" w14:textId="77777777">
        <w:trPr>
          <w:trHeight w:val="285"/>
        </w:trPr>
        <w:tc>
          <w:tcPr>
            <w:tcW w:w="1010" w:type="dxa"/>
            <w:tcBorders>
              <w:top w:val="nil"/>
              <w:left w:val="single" w:sz="8" w:space="0" w:color="auto"/>
              <w:bottom w:val="single" w:sz="4" w:space="0" w:color="auto"/>
              <w:right w:val="single" w:sz="4" w:space="0" w:color="auto"/>
            </w:tcBorders>
            <w:vAlign w:val="center"/>
          </w:tcPr>
          <w:p w14:paraId="1E01E82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4" w:type="dxa"/>
            <w:gridSpan w:val="3"/>
            <w:tcBorders>
              <w:top w:val="single" w:sz="4" w:space="0" w:color="auto"/>
              <w:left w:val="nil"/>
              <w:bottom w:val="single" w:sz="4" w:space="0" w:color="auto"/>
              <w:right w:val="single" w:sz="8" w:space="0" w:color="000000"/>
            </w:tcBorders>
            <w:vAlign w:val="center"/>
          </w:tcPr>
          <w:p w14:paraId="363C3DE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C179082" w14:textId="77777777">
        <w:trPr>
          <w:trHeight w:val="285"/>
        </w:trPr>
        <w:tc>
          <w:tcPr>
            <w:tcW w:w="14054" w:type="dxa"/>
            <w:gridSpan w:val="4"/>
            <w:tcBorders>
              <w:top w:val="single" w:sz="4" w:space="0" w:color="auto"/>
              <w:left w:val="single" w:sz="8" w:space="0" w:color="auto"/>
              <w:bottom w:val="single" w:sz="4" w:space="0" w:color="auto"/>
              <w:right w:val="single" w:sz="8" w:space="0" w:color="000000"/>
            </w:tcBorders>
            <w:vAlign w:val="center"/>
          </w:tcPr>
          <w:p w14:paraId="63BBE98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470F301" w14:textId="77777777">
        <w:trPr>
          <w:trHeight w:val="980"/>
        </w:trPr>
        <w:tc>
          <w:tcPr>
            <w:tcW w:w="1010" w:type="dxa"/>
            <w:tcBorders>
              <w:top w:val="single" w:sz="4" w:space="0" w:color="auto"/>
              <w:left w:val="single" w:sz="4" w:space="0" w:color="auto"/>
              <w:bottom w:val="single" w:sz="4" w:space="0" w:color="auto"/>
              <w:right w:val="single" w:sz="4" w:space="0" w:color="auto"/>
            </w:tcBorders>
            <w:vAlign w:val="center"/>
          </w:tcPr>
          <w:p w14:paraId="7B24D72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47C4691" w14:textId="77777777" w:rsidR="00D55510" w:rsidRDefault="00D55510">
            <w:pPr>
              <w:spacing w:line="320" w:lineRule="exact"/>
              <w:jc w:val="left"/>
              <w:rPr>
                <w:color w:val="000000"/>
                <w:kern w:val="0"/>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FFE278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52" w:type="dxa"/>
            <w:tcBorders>
              <w:top w:val="single" w:sz="4" w:space="0" w:color="auto"/>
              <w:left w:val="nil"/>
              <w:bottom w:val="single" w:sz="4" w:space="0" w:color="auto"/>
              <w:right w:val="single" w:sz="4" w:space="0" w:color="auto"/>
            </w:tcBorders>
            <w:vAlign w:val="center"/>
          </w:tcPr>
          <w:p w14:paraId="376B6086" w14:textId="77777777" w:rsidR="00D55510" w:rsidRDefault="00D55510">
            <w:pPr>
              <w:spacing w:line="320" w:lineRule="exact"/>
              <w:jc w:val="left"/>
              <w:rPr>
                <w:color w:val="000000"/>
                <w:kern w:val="0"/>
                <w:sz w:val="18"/>
                <w:szCs w:val="18"/>
              </w:rPr>
            </w:pPr>
          </w:p>
        </w:tc>
      </w:tr>
    </w:tbl>
    <w:p w14:paraId="7C02C575" w14:textId="77777777" w:rsidR="00D55510" w:rsidRDefault="00D55510"/>
    <w:p w14:paraId="5829E85D"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8ABC310" w14:textId="77777777">
        <w:trPr>
          <w:trHeight w:val="285"/>
        </w:trPr>
        <w:tc>
          <w:tcPr>
            <w:tcW w:w="1030" w:type="dxa"/>
            <w:tcBorders>
              <w:top w:val="single" w:sz="8" w:space="0" w:color="auto"/>
            </w:tcBorders>
            <w:vAlign w:val="center"/>
          </w:tcPr>
          <w:p w14:paraId="3854F91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tcBorders>
            <w:vAlign w:val="center"/>
          </w:tcPr>
          <w:p w14:paraId="36BB6EBE"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320217060000</w:t>
            </w:r>
          </w:p>
        </w:tc>
      </w:tr>
      <w:tr w:rsidR="00D55510" w14:paraId="3111A92A" w14:textId="77777777">
        <w:trPr>
          <w:trHeight w:val="285"/>
        </w:trPr>
        <w:tc>
          <w:tcPr>
            <w:tcW w:w="1030" w:type="dxa"/>
            <w:vAlign w:val="center"/>
          </w:tcPr>
          <w:p w14:paraId="5669FB4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53CAD47D"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对房屋建筑和市政基础设施工程施工图设计文件审查机构超出认定的范围从事施工图审查的处罚</w:t>
            </w:r>
          </w:p>
        </w:tc>
      </w:tr>
      <w:tr w:rsidR="00D55510" w14:paraId="722391E9" w14:textId="77777777">
        <w:trPr>
          <w:trHeight w:val="1980"/>
        </w:trPr>
        <w:tc>
          <w:tcPr>
            <w:tcW w:w="1030" w:type="dxa"/>
            <w:vAlign w:val="center"/>
          </w:tcPr>
          <w:p w14:paraId="25CCD51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64F80055"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5686DDF0" w14:textId="77777777" w:rsidR="00D55510" w:rsidRDefault="00DA194B">
            <w:pPr>
              <w:spacing w:line="320" w:lineRule="exact"/>
              <w:jc w:val="left"/>
              <w:rPr>
                <w:color w:val="000000"/>
                <w:kern w:val="0"/>
                <w:sz w:val="18"/>
                <w:szCs w:val="18"/>
              </w:rPr>
            </w:pPr>
            <w:r>
              <w:rPr>
                <w:rFonts w:hint="eastAsia"/>
                <w:color w:val="000000"/>
                <w:kern w:val="0"/>
                <w:sz w:val="18"/>
                <w:szCs w:val="18"/>
              </w:rPr>
              <w:t>第六条　审查机构按承接业务范围分两类，一类机构承接房屋建筑、市政基础设施工程施工图审查业务范围不受限制；二类机构可以承接中型及以下房屋建筑、市政基础设施工程的施工图审查。</w:t>
            </w:r>
          </w:p>
          <w:p w14:paraId="5FC1CA23"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县级以上人民政府住房城乡建设主管部门应当加强对审查机构的监督检查，主要检查下列内容：</w:t>
            </w:r>
          </w:p>
          <w:p w14:paraId="50870839" w14:textId="77777777" w:rsidR="00D55510" w:rsidRDefault="00DA194B">
            <w:pPr>
              <w:spacing w:line="320" w:lineRule="exact"/>
              <w:jc w:val="left"/>
              <w:rPr>
                <w:color w:val="000000"/>
                <w:kern w:val="0"/>
                <w:sz w:val="18"/>
                <w:szCs w:val="18"/>
              </w:rPr>
            </w:pPr>
            <w:r>
              <w:rPr>
                <w:rFonts w:hint="eastAsia"/>
                <w:color w:val="000000"/>
                <w:kern w:val="0"/>
                <w:sz w:val="18"/>
                <w:szCs w:val="18"/>
              </w:rPr>
              <w:t>（二）是否超出范围从事施工图审查；</w:t>
            </w:r>
          </w:p>
          <w:p w14:paraId="1A652ACE"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第二十四条第一款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78877F64" w14:textId="77777777" w:rsidR="00D55510" w:rsidRDefault="00DA194B">
            <w:pPr>
              <w:spacing w:line="320" w:lineRule="exact"/>
              <w:jc w:val="left"/>
              <w:rPr>
                <w:color w:val="000000"/>
                <w:kern w:val="0"/>
                <w:sz w:val="18"/>
                <w:szCs w:val="18"/>
              </w:rPr>
            </w:pPr>
            <w:r>
              <w:rPr>
                <w:rFonts w:hint="eastAsia"/>
                <w:color w:val="000000"/>
                <w:kern w:val="0"/>
                <w:sz w:val="18"/>
                <w:szCs w:val="18"/>
              </w:rPr>
              <w:t>（一）超出范围从事施工图审查的；</w:t>
            </w:r>
          </w:p>
        </w:tc>
      </w:tr>
      <w:tr w:rsidR="00D55510" w14:paraId="47B29890" w14:textId="77777777">
        <w:trPr>
          <w:trHeight w:val="285"/>
        </w:trPr>
        <w:tc>
          <w:tcPr>
            <w:tcW w:w="1030" w:type="dxa"/>
            <w:vAlign w:val="center"/>
          </w:tcPr>
          <w:p w14:paraId="3975D41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13EF810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8D9E62D" w14:textId="77777777">
        <w:trPr>
          <w:trHeight w:val="285"/>
        </w:trPr>
        <w:tc>
          <w:tcPr>
            <w:tcW w:w="14070" w:type="dxa"/>
            <w:gridSpan w:val="4"/>
            <w:vAlign w:val="center"/>
          </w:tcPr>
          <w:p w14:paraId="550BE1D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61E8A3" w14:textId="77777777">
        <w:trPr>
          <w:trHeight w:val="285"/>
        </w:trPr>
        <w:tc>
          <w:tcPr>
            <w:tcW w:w="1030" w:type="dxa"/>
            <w:tcBorders>
              <w:bottom w:val="single" w:sz="8" w:space="0" w:color="auto"/>
            </w:tcBorders>
            <w:vAlign w:val="center"/>
          </w:tcPr>
          <w:p w14:paraId="273C6D8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bottom w:val="single" w:sz="8" w:space="0" w:color="auto"/>
            </w:tcBorders>
            <w:vAlign w:val="center"/>
          </w:tcPr>
          <w:p w14:paraId="3A4948DD" w14:textId="77777777" w:rsidR="00D55510" w:rsidRDefault="00D55510">
            <w:pPr>
              <w:spacing w:line="320" w:lineRule="exact"/>
              <w:jc w:val="left"/>
              <w:rPr>
                <w:color w:val="000000"/>
                <w:kern w:val="0"/>
                <w:sz w:val="18"/>
                <w:szCs w:val="18"/>
              </w:rPr>
            </w:pPr>
          </w:p>
        </w:tc>
        <w:tc>
          <w:tcPr>
            <w:tcW w:w="1080" w:type="dxa"/>
            <w:tcBorders>
              <w:bottom w:val="single" w:sz="8" w:space="0" w:color="auto"/>
            </w:tcBorders>
            <w:vAlign w:val="center"/>
          </w:tcPr>
          <w:p w14:paraId="6DFBD0D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bottom w:val="single" w:sz="8" w:space="0" w:color="auto"/>
            </w:tcBorders>
            <w:vAlign w:val="center"/>
          </w:tcPr>
          <w:p w14:paraId="6233A1BE" w14:textId="77777777" w:rsidR="00D55510" w:rsidRDefault="00D55510">
            <w:pPr>
              <w:spacing w:line="320" w:lineRule="exact"/>
              <w:jc w:val="left"/>
              <w:rPr>
                <w:color w:val="000000"/>
                <w:kern w:val="0"/>
                <w:sz w:val="18"/>
                <w:szCs w:val="18"/>
              </w:rPr>
            </w:pPr>
          </w:p>
        </w:tc>
      </w:tr>
    </w:tbl>
    <w:p w14:paraId="1E5DFAC2" w14:textId="77777777" w:rsidR="00D55510" w:rsidRDefault="00D55510"/>
    <w:p w14:paraId="603C25D6" w14:textId="77777777" w:rsidR="00D55510" w:rsidRDefault="00D55510"/>
    <w:p w14:paraId="7CEF1A37" w14:textId="77777777" w:rsidR="00D55510" w:rsidRDefault="00D55510"/>
    <w:p w14:paraId="10440A02" w14:textId="77777777" w:rsidR="00D55510" w:rsidRDefault="00D55510"/>
    <w:p w14:paraId="43164575" w14:textId="77777777" w:rsidR="00D55510" w:rsidRDefault="00D55510"/>
    <w:p w14:paraId="2896B486" w14:textId="77777777" w:rsidR="00D55510" w:rsidRDefault="00D55510"/>
    <w:p w14:paraId="3432A8DB" w14:textId="77777777" w:rsidR="00D55510" w:rsidRDefault="00D55510"/>
    <w:p w14:paraId="62558D9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EB8FC7A"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5E3C422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41992127"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320217061000</w:t>
            </w:r>
          </w:p>
        </w:tc>
      </w:tr>
      <w:tr w:rsidR="00D55510" w14:paraId="4544BC3A"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44127D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2FC2C298"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对房屋建筑和市政基础设施工程施工图设计文件审查机构使用不符合条件审查人员的处罚</w:t>
            </w:r>
          </w:p>
        </w:tc>
      </w:tr>
      <w:tr w:rsidR="00D55510" w14:paraId="347BDEBA" w14:textId="77777777">
        <w:trPr>
          <w:trHeight w:val="1485"/>
        </w:trPr>
        <w:tc>
          <w:tcPr>
            <w:tcW w:w="1030" w:type="dxa"/>
            <w:tcBorders>
              <w:top w:val="single" w:sz="4" w:space="0" w:color="auto"/>
              <w:left w:val="single" w:sz="8" w:space="0" w:color="auto"/>
              <w:bottom w:val="single" w:sz="4" w:space="0" w:color="auto"/>
              <w:right w:val="single" w:sz="4" w:space="0" w:color="auto"/>
            </w:tcBorders>
            <w:vAlign w:val="center"/>
          </w:tcPr>
          <w:p w14:paraId="7AB231F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0302E0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608E065B"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县级以上人民政府住房城乡建设主管部门应当加强对审查机构的监督检查，主要检查下列内容：</w:t>
            </w:r>
          </w:p>
          <w:p w14:paraId="438CF616" w14:textId="77777777" w:rsidR="00D55510" w:rsidRDefault="00DA194B">
            <w:pPr>
              <w:spacing w:line="320" w:lineRule="exact"/>
              <w:jc w:val="left"/>
              <w:rPr>
                <w:color w:val="000000"/>
                <w:kern w:val="0"/>
                <w:sz w:val="18"/>
                <w:szCs w:val="18"/>
              </w:rPr>
            </w:pPr>
            <w:r>
              <w:rPr>
                <w:rFonts w:hint="eastAsia"/>
                <w:color w:val="000000"/>
                <w:kern w:val="0"/>
                <w:sz w:val="18"/>
                <w:szCs w:val="18"/>
              </w:rPr>
              <w:t>（三）是否使用不符合条件的审查人员；</w:t>
            </w:r>
          </w:p>
          <w:p w14:paraId="2150D756"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第二十四条第一款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3D42196F" w14:textId="77777777" w:rsidR="00D55510" w:rsidRDefault="00DA194B">
            <w:pPr>
              <w:spacing w:line="320" w:lineRule="exact"/>
              <w:jc w:val="left"/>
              <w:rPr>
                <w:color w:val="000000"/>
                <w:kern w:val="0"/>
                <w:sz w:val="18"/>
                <w:szCs w:val="18"/>
              </w:rPr>
            </w:pPr>
            <w:r>
              <w:rPr>
                <w:rFonts w:hint="eastAsia"/>
                <w:color w:val="000000"/>
                <w:kern w:val="0"/>
                <w:sz w:val="18"/>
                <w:szCs w:val="18"/>
              </w:rPr>
              <w:t>（二）使用不符合条件审查人员的；</w:t>
            </w:r>
          </w:p>
        </w:tc>
      </w:tr>
      <w:tr w:rsidR="00D55510" w14:paraId="66DDEBAD"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771C91F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2B7F08C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8FCF2C6"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63174A7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2F5E17B"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55E210D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1F70066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75AC27D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07996DB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228E78EE" w14:textId="77777777" w:rsidR="00D55510" w:rsidRDefault="00D55510"/>
    <w:p w14:paraId="032FFFF7" w14:textId="77777777" w:rsidR="00D55510" w:rsidRDefault="00D55510"/>
    <w:p w14:paraId="2C4A209F" w14:textId="77777777" w:rsidR="00D55510" w:rsidRDefault="00D55510"/>
    <w:p w14:paraId="3F7C8BCA" w14:textId="77777777" w:rsidR="00D55510" w:rsidRDefault="00D55510"/>
    <w:p w14:paraId="7C339691" w14:textId="77777777" w:rsidR="00D55510" w:rsidRDefault="00D55510"/>
    <w:p w14:paraId="58429647" w14:textId="77777777" w:rsidR="00D55510" w:rsidRDefault="00D55510"/>
    <w:p w14:paraId="7CE7DE67" w14:textId="77777777" w:rsidR="00D55510" w:rsidRDefault="00D55510"/>
    <w:p w14:paraId="5B88503C" w14:textId="77777777" w:rsidR="00D55510" w:rsidRDefault="00D55510"/>
    <w:p w14:paraId="2A09A07A" w14:textId="77777777" w:rsidR="00D55510" w:rsidRDefault="00D55510"/>
    <w:p w14:paraId="74ECCC89"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02B321A6"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79F2EF2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3E712230"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320217062000</w:t>
            </w:r>
          </w:p>
        </w:tc>
      </w:tr>
      <w:tr w:rsidR="00D55510" w14:paraId="16D5C72A"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7821184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B1DA7F9"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对房屋建筑和市政基础设施工程施工图设计文件审查机构未按规定的审查内容进行审查的处罚</w:t>
            </w:r>
          </w:p>
        </w:tc>
      </w:tr>
      <w:tr w:rsidR="00D55510" w14:paraId="6C152F51" w14:textId="77777777">
        <w:trPr>
          <w:trHeight w:val="1470"/>
        </w:trPr>
        <w:tc>
          <w:tcPr>
            <w:tcW w:w="1030" w:type="dxa"/>
            <w:tcBorders>
              <w:top w:val="single" w:sz="4" w:space="0" w:color="auto"/>
              <w:left w:val="single" w:sz="8" w:space="0" w:color="auto"/>
              <w:bottom w:val="single" w:sz="4" w:space="0" w:color="auto"/>
              <w:right w:val="single" w:sz="4" w:space="0" w:color="auto"/>
            </w:tcBorders>
            <w:vAlign w:val="center"/>
          </w:tcPr>
          <w:p w14:paraId="45E2616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4622FF9"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rFonts w:hint="eastAsia"/>
                <w:color w:val="000000"/>
                <w:kern w:val="0"/>
                <w:sz w:val="18"/>
                <w:szCs w:val="18"/>
              </w:rPr>
              <w:t>13</w:t>
            </w:r>
            <w:r>
              <w:rPr>
                <w:rFonts w:hint="eastAsia"/>
                <w:color w:val="000000"/>
                <w:kern w:val="0"/>
                <w:sz w:val="18"/>
                <w:szCs w:val="18"/>
              </w:rPr>
              <w:t>号，住房和城乡建设部令第</w:t>
            </w:r>
            <w:r>
              <w:rPr>
                <w:rFonts w:hint="eastAsia"/>
                <w:color w:val="000000"/>
                <w:kern w:val="0"/>
                <w:sz w:val="18"/>
                <w:szCs w:val="18"/>
              </w:rPr>
              <w:t>46</w:t>
            </w:r>
            <w:r>
              <w:rPr>
                <w:rFonts w:hint="eastAsia"/>
                <w:color w:val="000000"/>
                <w:kern w:val="0"/>
                <w:sz w:val="18"/>
                <w:szCs w:val="18"/>
              </w:rPr>
              <w:t>号修改）</w:t>
            </w:r>
          </w:p>
          <w:p w14:paraId="17FD6DD4"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　县级以上人民政府住房城乡建设主管部门应当加强对审查机构的监督检查，主要检查下列内容：</w:t>
            </w:r>
          </w:p>
          <w:p w14:paraId="5E6278F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（四）是否按规定的内容进行审查；</w:t>
            </w:r>
          </w:p>
          <w:p w14:paraId="7F8CBB83"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第二十四条第一款　审查机构违反本办法规定，有下列行为之一的，由县级以上地方人民政府住房城乡建设主管部门责令改正，处</w:t>
            </w:r>
            <w:r>
              <w:rPr>
                <w:rFonts w:hint="eastAsia"/>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57EFDEF1"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（三）未按规定的内容进行审查的；</w:t>
            </w:r>
          </w:p>
          <w:p w14:paraId="0E4090ED"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【地方性法规】《江苏省发展新型墙体材料条例》</w:t>
            </w:r>
          </w:p>
          <w:p w14:paraId="4827CAF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第二十五条第三款</w:t>
            </w:r>
            <w:r>
              <w:rPr>
                <w:rFonts w:hint="eastAsia"/>
                <w:color w:val="000000"/>
                <w:kern w:val="0"/>
                <w:sz w:val="18"/>
                <w:szCs w:val="18"/>
              </w:rPr>
              <w:t xml:space="preserve"> </w:t>
            </w:r>
            <w:r>
              <w:rPr>
                <w:rFonts w:hint="eastAsia"/>
                <w:color w:val="000000"/>
                <w:kern w:val="0"/>
                <w:sz w:val="18"/>
                <w:szCs w:val="18"/>
              </w:rPr>
              <w:t>施工图设计文件审查机构应当对施工图设计文件中使用新型墙体材料的情况进行审查，不符合规定的，不得通过审查。</w:t>
            </w:r>
          </w:p>
          <w:p w14:paraId="682E57D2"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第三十条第二款</w:t>
            </w:r>
            <w:r>
              <w:rPr>
                <w:rFonts w:hint="eastAsia"/>
                <w:color w:val="000000"/>
                <w:kern w:val="0"/>
                <w:sz w:val="18"/>
                <w:szCs w:val="18"/>
              </w:rPr>
              <w:t xml:space="preserve"> </w:t>
            </w:r>
            <w:r>
              <w:rPr>
                <w:rFonts w:hint="eastAsia"/>
                <w:color w:val="000000"/>
                <w:kern w:val="0"/>
                <w:sz w:val="18"/>
                <w:szCs w:val="18"/>
              </w:rPr>
              <w:t>违反本条</w:t>
            </w:r>
            <w:r>
              <w:rPr>
                <w:rFonts w:hint="eastAsia"/>
                <w:color w:val="000000"/>
                <w:kern w:val="0"/>
                <w:sz w:val="18"/>
                <w:szCs w:val="18"/>
              </w:rPr>
              <w:t>例第二十五条第三款规定，施工图设计文件审查机构未依法审查施工图设计文件的，由住房城乡建设主管部门责令改正，处以一万元以上三万元以下罚款；情节严重的，省住房城乡建设主管部门不再将其列入审查机构名录。</w:t>
            </w:r>
          </w:p>
          <w:p w14:paraId="699F8CC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【地方性法规】《江苏省散装水泥促进条例》</w:t>
            </w:r>
          </w:p>
          <w:p w14:paraId="03CA2AF5"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禁止现场搅拌混凝土、砂浆的工程建设项目，适用下列规定：</w:t>
            </w:r>
          </w:p>
          <w:p w14:paraId="52C3DCFD"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（四）施工图审查机构对未按照规定标明使用预拌混凝土、预拌砂浆等级的施工图设计文件，不予审查通过；</w:t>
            </w:r>
            <w:r>
              <w:rPr>
                <w:rFonts w:hint="eastAsia"/>
                <w:color w:val="000000"/>
                <w:kern w:val="0"/>
                <w:sz w:val="18"/>
                <w:szCs w:val="18"/>
              </w:rPr>
              <w:t xml:space="preserve"> </w:t>
            </w:r>
          </w:p>
          <w:p w14:paraId="7C0D16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违反本条例第二十五条第四项规定，施工图审查机构对未按照规定标明</w:t>
            </w:r>
            <w:r>
              <w:rPr>
                <w:rFonts w:hint="eastAsia"/>
                <w:color w:val="000000"/>
                <w:kern w:val="0"/>
                <w:sz w:val="18"/>
                <w:szCs w:val="18"/>
              </w:rPr>
              <w:t>使用预拌混凝土、预拌砂浆等级的施工图设计文件予以审查通过的，由住房和城乡建设行政主管部门责令改正，并可以处以一万元以上五万元以下罚款；情节严重的，由住房和城乡建设行政主管部门撤销对审查机构的认定。</w:t>
            </w:r>
          </w:p>
        </w:tc>
      </w:tr>
      <w:tr w:rsidR="00D55510" w14:paraId="146888FF"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8F3181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95D542A"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责令改正，罚款，不再列入审查机构名录</w:t>
            </w:r>
          </w:p>
        </w:tc>
      </w:tr>
      <w:tr w:rsidR="00D55510" w14:paraId="48D778CA"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740328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110F98"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331D56E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6559BB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0E7A317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56D4A17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61CB302C" w14:textId="77777777" w:rsidR="00D55510" w:rsidRDefault="00D55510"/>
    <w:p w14:paraId="13F59F35" w14:textId="77777777" w:rsidR="00D55510" w:rsidRDefault="00D55510"/>
    <w:p w14:paraId="31311C22" w14:textId="77777777" w:rsidR="00D55510" w:rsidRDefault="00D55510"/>
    <w:p w14:paraId="26E20C4B"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A49FD99"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3831617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330940E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320217063000</w:t>
            </w:r>
          </w:p>
        </w:tc>
      </w:tr>
      <w:tr w:rsidR="00D55510" w14:paraId="553F4439"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8BFD87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44747C8"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对房屋建筑和市政基础设施工程施工图设计文件审查机构未按规定上报审查过程中发现的违法违规行为的处罚</w:t>
            </w:r>
          </w:p>
        </w:tc>
      </w:tr>
      <w:tr w:rsidR="00D55510" w14:paraId="1976B70B" w14:textId="77777777">
        <w:trPr>
          <w:trHeight w:val="2025"/>
        </w:trPr>
        <w:tc>
          <w:tcPr>
            <w:tcW w:w="1030" w:type="dxa"/>
            <w:tcBorders>
              <w:top w:val="single" w:sz="4" w:space="0" w:color="auto"/>
              <w:left w:val="single" w:sz="8" w:space="0" w:color="auto"/>
              <w:bottom w:val="single" w:sz="4" w:space="0" w:color="auto"/>
              <w:right w:val="single" w:sz="4" w:space="0" w:color="auto"/>
            </w:tcBorders>
            <w:vAlign w:val="center"/>
          </w:tcPr>
          <w:p w14:paraId="2090A3B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2455E5F5"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509B2176"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县级以上人民政府住房城乡建设主管部门应当加强对审查机构的监督检查，主要检查下列内容：</w:t>
            </w:r>
          </w:p>
          <w:p w14:paraId="144FEE84" w14:textId="77777777" w:rsidR="00D55510" w:rsidRDefault="00DA194B">
            <w:pPr>
              <w:spacing w:line="320" w:lineRule="exact"/>
              <w:jc w:val="left"/>
              <w:rPr>
                <w:color w:val="000000"/>
                <w:kern w:val="0"/>
                <w:sz w:val="18"/>
                <w:szCs w:val="18"/>
              </w:rPr>
            </w:pPr>
            <w:r>
              <w:rPr>
                <w:rFonts w:hint="eastAsia"/>
                <w:color w:val="000000"/>
                <w:kern w:val="0"/>
                <w:sz w:val="18"/>
                <w:szCs w:val="18"/>
              </w:rPr>
              <w:t>（五）是否按规定上报审查过程中发现的违法违规行为；</w:t>
            </w:r>
          </w:p>
          <w:p w14:paraId="0F620E56"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第二十四条第一款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2D04AC15" w14:textId="77777777" w:rsidR="00D55510" w:rsidRDefault="00DA194B">
            <w:pPr>
              <w:spacing w:line="320" w:lineRule="exact"/>
              <w:jc w:val="left"/>
              <w:rPr>
                <w:color w:val="000000"/>
                <w:kern w:val="0"/>
                <w:sz w:val="18"/>
                <w:szCs w:val="18"/>
              </w:rPr>
            </w:pPr>
            <w:r>
              <w:rPr>
                <w:rFonts w:hint="eastAsia"/>
                <w:color w:val="000000"/>
                <w:kern w:val="0"/>
                <w:sz w:val="18"/>
                <w:szCs w:val="18"/>
              </w:rPr>
              <w:t>（四）未按规定上报审查过程中发现的违法违规行为的；</w:t>
            </w:r>
          </w:p>
        </w:tc>
      </w:tr>
      <w:tr w:rsidR="00D55510" w14:paraId="79952B48"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E2334D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1080EE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D9E60D5"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ABEFD2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58A49C"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2A17615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03A7E48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2288BDD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76496A9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206A9565" w14:textId="77777777" w:rsidR="00D55510" w:rsidRDefault="00D55510"/>
    <w:p w14:paraId="345D7E8A" w14:textId="77777777" w:rsidR="00D55510" w:rsidRDefault="00D55510"/>
    <w:p w14:paraId="14D5C3AD" w14:textId="77777777" w:rsidR="00D55510" w:rsidRDefault="00D55510"/>
    <w:p w14:paraId="7BAB5E38" w14:textId="77777777" w:rsidR="00D55510" w:rsidRDefault="00D55510"/>
    <w:p w14:paraId="60EB81B3" w14:textId="77777777" w:rsidR="00D55510" w:rsidRDefault="00D55510"/>
    <w:p w14:paraId="7B9689F5" w14:textId="77777777" w:rsidR="00D55510" w:rsidRDefault="00D55510"/>
    <w:p w14:paraId="6A081565" w14:textId="77777777" w:rsidR="00D55510" w:rsidRDefault="00D55510"/>
    <w:p w14:paraId="2DF06497" w14:textId="77777777" w:rsidR="00D55510" w:rsidRDefault="00D55510"/>
    <w:p w14:paraId="4203AA08" w14:textId="77777777" w:rsidR="00D55510" w:rsidRDefault="00D55510"/>
    <w:p w14:paraId="2DE4A692" w14:textId="77777777" w:rsidR="00D55510" w:rsidRDefault="00D55510"/>
    <w:tbl>
      <w:tblPr>
        <w:tblW w:w="0" w:type="auto"/>
        <w:tblInd w:w="9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40"/>
        <w:gridCol w:w="5916"/>
        <w:gridCol w:w="851"/>
        <w:gridCol w:w="6239"/>
      </w:tblGrid>
      <w:tr w:rsidR="00D55510" w14:paraId="4A543A4F" w14:textId="77777777">
        <w:trPr>
          <w:trHeight w:val="285"/>
        </w:trPr>
        <w:tc>
          <w:tcPr>
            <w:tcW w:w="1040" w:type="dxa"/>
            <w:tcBorders>
              <w:top w:val="single" w:sz="8" w:space="0" w:color="auto"/>
            </w:tcBorders>
            <w:vAlign w:val="center"/>
          </w:tcPr>
          <w:p w14:paraId="5309714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tcBorders>
            <w:vAlign w:val="center"/>
          </w:tcPr>
          <w:p w14:paraId="7C0C5B0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320217064000</w:t>
            </w:r>
            <w:r>
              <w:rPr>
                <w:rFonts w:eastAsia="仿宋_GB2312" w:hint="eastAsia"/>
                <w:b/>
                <w:bCs/>
                <w:color w:val="000000"/>
                <w:kern w:val="0"/>
                <w:sz w:val="18"/>
                <w:szCs w:val="18"/>
              </w:rPr>
              <w:t xml:space="preserve"> </w:t>
            </w:r>
          </w:p>
        </w:tc>
      </w:tr>
      <w:tr w:rsidR="00D55510" w14:paraId="66CC663F" w14:textId="77777777">
        <w:trPr>
          <w:trHeight w:val="285"/>
        </w:trPr>
        <w:tc>
          <w:tcPr>
            <w:tcW w:w="1040" w:type="dxa"/>
            <w:vAlign w:val="center"/>
          </w:tcPr>
          <w:p w14:paraId="33F1313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EEDB891"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对勘察、设计、施工单位将所承包的工程转包或者违法分包，工程监理单位转让工程监理业务的处罚</w:t>
            </w:r>
          </w:p>
        </w:tc>
      </w:tr>
      <w:tr w:rsidR="00D55510" w14:paraId="36557D82" w14:textId="77777777">
        <w:trPr>
          <w:trHeight w:val="2422"/>
        </w:trPr>
        <w:tc>
          <w:tcPr>
            <w:tcW w:w="1040" w:type="dxa"/>
            <w:vAlign w:val="center"/>
          </w:tcPr>
          <w:p w14:paraId="48B8D93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EE16321" w14:textId="77777777" w:rsidR="00D55510" w:rsidRDefault="00DA194B">
            <w:pPr>
              <w:spacing w:line="200" w:lineRule="exact"/>
              <w:jc w:val="left"/>
              <w:rPr>
                <w:color w:val="000000"/>
                <w:kern w:val="0"/>
                <w:sz w:val="18"/>
                <w:szCs w:val="18"/>
              </w:rPr>
            </w:pPr>
            <w:r>
              <w:rPr>
                <w:rFonts w:hint="eastAsia"/>
                <w:color w:val="000000"/>
                <w:kern w:val="0"/>
                <w:sz w:val="18"/>
                <w:szCs w:val="18"/>
              </w:rPr>
              <w:t>行政法规《建设工程质量管理条例》（</w:t>
            </w:r>
            <w:r>
              <w:rPr>
                <w:color w:val="000000"/>
                <w:kern w:val="0"/>
                <w:sz w:val="18"/>
                <w:szCs w:val="18"/>
              </w:rPr>
              <w:t>2000</w:t>
            </w:r>
            <w:r>
              <w:rPr>
                <w:rFonts w:hint="eastAsia"/>
                <w:color w:val="000000"/>
                <w:kern w:val="0"/>
                <w:sz w:val="18"/>
                <w:szCs w:val="18"/>
              </w:rPr>
              <w:t>年国务院令第</w:t>
            </w:r>
            <w:r>
              <w:rPr>
                <w:color w:val="000000"/>
                <w:kern w:val="0"/>
                <w:sz w:val="18"/>
                <w:szCs w:val="18"/>
              </w:rPr>
              <w:t>279</w:t>
            </w:r>
            <w:r>
              <w:rPr>
                <w:rFonts w:hint="eastAsia"/>
                <w:color w:val="000000"/>
                <w:kern w:val="0"/>
                <w:sz w:val="18"/>
                <w:szCs w:val="18"/>
              </w:rPr>
              <w:t>号）</w:t>
            </w:r>
          </w:p>
          <w:p w14:paraId="42F76108" w14:textId="77777777" w:rsidR="00D55510" w:rsidRDefault="00DA194B">
            <w:pPr>
              <w:spacing w:line="200" w:lineRule="exact"/>
              <w:jc w:val="left"/>
              <w:rPr>
                <w:color w:val="000000"/>
                <w:kern w:val="0"/>
                <w:sz w:val="18"/>
                <w:szCs w:val="18"/>
              </w:rPr>
            </w:pPr>
            <w:r>
              <w:rPr>
                <w:rFonts w:hint="eastAsia"/>
                <w:color w:val="000000"/>
                <w:kern w:val="0"/>
                <w:sz w:val="18"/>
                <w:szCs w:val="18"/>
              </w:rPr>
              <w:t>第十八条第三款　勘察、设计单位不得转包或者违法分包所承揽的工程。</w:t>
            </w:r>
          </w:p>
          <w:p w14:paraId="65B1D90C" w14:textId="77777777" w:rsidR="00D55510" w:rsidRDefault="00DA194B">
            <w:pPr>
              <w:spacing w:line="200" w:lineRule="exact"/>
              <w:jc w:val="left"/>
              <w:rPr>
                <w:color w:val="000000"/>
                <w:kern w:val="0"/>
                <w:sz w:val="18"/>
                <w:szCs w:val="18"/>
              </w:rPr>
            </w:pPr>
            <w:r>
              <w:rPr>
                <w:rFonts w:hint="eastAsia"/>
                <w:color w:val="000000"/>
                <w:kern w:val="0"/>
                <w:sz w:val="18"/>
                <w:szCs w:val="18"/>
              </w:rPr>
              <w:t>第二十五条第三款　施工单位不得转包或者违法分包工程。</w:t>
            </w:r>
          </w:p>
          <w:p w14:paraId="34C941E3" w14:textId="77777777" w:rsidR="00D55510" w:rsidRDefault="00DA194B">
            <w:pPr>
              <w:spacing w:line="200" w:lineRule="exact"/>
              <w:jc w:val="left"/>
              <w:rPr>
                <w:color w:val="000000"/>
                <w:kern w:val="0"/>
                <w:sz w:val="18"/>
                <w:szCs w:val="18"/>
              </w:rPr>
            </w:pPr>
            <w:r>
              <w:rPr>
                <w:rFonts w:hint="eastAsia"/>
                <w:color w:val="000000"/>
                <w:kern w:val="0"/>
                <w:sz w:val="18"/>
                <w:szCs w:val="18"/>
              </w:rPr>
              <w:t>第三十四条第三款　工程监理单位不得转让工程监理业务。</w:t>
            </w:r>
          </w:p>
          <w:p w14:paraId="234F0CBA" w14:textId="77777777" w:rsidR="00D55510" w:rsidRDefault="00DA194B">
            <w:pPr>
              <w:spacing w:line="200" w:lineRule="exact"/>
              <w:jc w:val="left"/>
              <w:rPr>
                <w:color w:val="000000"/>
                <w:kern w:val="0"/>
                <w:sz w:val="18"/>
                <w:szCs w:val="18"/>
              </w:rPr>
            </w:pPr>
            <w:r>
              <w:rPr>
                <w:rFonts w:hint="eastAsia"/>
                <w:color w:val="000000"/>
                <w:kern w:val="0"/>
                <w:sz w:val="18"/>
                <w:szCs w:val="18"/>
              </w:rPr>
              <w:t>第六十二条　违反本条例规定，承包单位将承包的工程转包或者违法分包的，责令改正，没收违法所得，对勘察、设计单位处合同约定的勘察费、设计费</w:t>
            </w:r>
            <w:r>
              <w:rPr>
                <w:color w:val="000000"/>
                <w:kern w:val="0"/>
                <w:sz w:val="18"/>
                <w:szCs w:val="18"/>
              </w:rPr>
              <w:t>25</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％以下的罚款；对施工单位处工程合同价款</w:t>
            </w:r>
            <w:r>
              <w:rPr>
                <w:color w:val="000000"/>
                <w:kern w:val="0"/>
                <w:sz w:val="18"/>
                <w:szCs w:val="18"/>
              </w:rPr>
              <w:t>0</w:t>
            </w:r>
            <w:r>
              <w:rPr>
                <w:rFonts w:hint="eastAsia"/>
                <w:color w:val="000000"/>
                <w:kern w:val="0"/>
                <w:sz w:val="18"/>
                <w:szCs w:val="18"/>
              </w:rPr>
              <w:t>．</w:t>
            </w:r>
            <w:r>
              <w:rPr>
                <w:color w:val="000000"/>
                <w:kern w:val="0"/>
                <w:sz w:val="18"/>
                <w:szCs w:val="18"/>
              </w:rPr>
              <w:t>5</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％以下的罚款；可以责令停业整顿，降低资质等级；情节严重的，吊销资质证书。</w:t>
            </w:r>
          </w:p>
          <w:p w14:paraId="0C9F7A6D" w14:textId="77777777" w:rsidR="00D55510" w:rsidRDefault="00DA194B">
            <w:pPr>
              <w:spacing w:line="200" w:lineRule="exact"/>
              <w:jc w:val="left"/>
              <w:rPr>
                <w:color w:val="000000"/>
                <w:kern w:val="0"/>
                <w:sz w:val="18"/>
                <w:szCs w:val="18"/>
              </w:rPr>
            </w:pPr>
            <w:r>
              <w:rPr>
                <w:rFonts w:hint="eastAsia"/>
                <w:color w:val="000000"/>
                <w:kern w:val="0"/>
                <w:sz w:val="18"/>
                <w:szCs w:val="18"/>
              </w:rPr>
              <w:t>工程监理单位转让工程监理业务的，责令改正，没收违法所得，处合同约定的监理酬金</w:t>
            </w:r>
            <w:r>
              <w:rPr>
                <w:color w:val="000000"/>
                <w:kern w:val="0"/>
                <w:sz w:val="18"/>
                <w:szCs w:val="18"/>
              </w:rPr>
              <w:t>25</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％以下的罚款；可以责令停业整顿，降低资质等级；情节严重的，吊销资质证书。</w:t>
            </w:r>
          </w:p>
          <w:p w14:paraId="4B72233B" w14:textId="77777777" w:rsidR="00D55510" w:rsidRDefault="00DA194B">
            <w:pPr>
              <w:spacing w:line="20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w:t>
            </w:r>
            <w:r>
              <w:rPr>
                <w:rFonts w:hint="eastAsia"/>
                <w:color w:val="000000"/>
                <w:kern w:val="0"/>
                <w:sz w:val="18"/>
                <w:szCs w:val="18"/>
              </w:rPr>
              <w:t>条例规定，给予单位罚款处罚的，对单位直接负责的主管人员和其他直接责任人员处单位罚款数额５％以上１０％以下的罚款。</w:t>
            </w:r>
          </w:p>
          <w:p w14:paraId="67413496" w14:textId="77777777" w:rsidR="00D55510" w:rsidRDefault="00DA194B">
            <w:pPr>
              <w:spacing w:line="20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712E978B" w14:textId="77777777">
        <w:trPr>
          <w:trHeight w:val="285"/>
        </w:trPr>
        <w:tc>
          <w:tcPr>
            <w:tcW w:w="1040" w:type="dxa"/>
            <w:vAlign w:val="center"/>
          </w:tcPr>
          <w:p w14:paraId="6A649A3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12620B4" w14:textId="77777777" w:rsidR="00D55510" w:rsidRDefault="00DA194B">
            <w:pPr>
              <w:spacing w:line="200" w:lineRule="exact"/>
              <w:jc w:val="left"/>
              <w:rPr>
                <w:color w:val="000000"/>
                <w:kern w:val="0"/>
                <w:sz w:val="18"/>
                <w:szCs w:val="18"/>
              </w:rPr>
            </w:pPr>
            <w:r>
              <w:rPr>
                <w:rFonts w:hint="eastAsia"/>
                <w:color w:val="000000"/>
                <w:kern w:val="0"/>
                <w:sz w:val="18"/>
                <w:szCs w:val="18"/>
              </w:rPr>
              <w:t>没收违法所得，罚款，责令停业整顿，降低资质等级，吊销资质证书</w:t>
            </w:r>
          </w:p>
        </w:tc>
      </w:tr>
      <w:tr w:rsidR="00D55510" w14:paraId="04EE8230" w14:textId="77777777">
        <w:trPr>
          <w:trHeight w:val="285"/>
        </w:trPr>
        <w:tc>
          <w:tcPr>
            <w:tcW w:w="14046" w:type="dxa"/>
            <w:gridSpan w:val="4"/>
            <w:vAlign w:val="center"/>
          </w:tcPr>
          <w:p w14:paraId="48F6AF7B" w14:textId="77777777" w:rsidR="00D55510" w:rsidRDefault="00DA194B">
            <w:pPr>
              <w:spacing w:line="200" w:lineRule="exact"/>
              <w:jc w:val="center"/>
              <w:rPr>
                <w:color w:val="000000"/>
                <w:kern w:val="0"/>
                <w:sz w:val="18"/>
                <w:szCs w:val="18"/>
              </w:rPr>
            </w:pPr>
            <w:r>
              <w:rPr>
                <w:rFonts w:hint="eastAsia"/>
                <w:color w:val="000000"/>
                <w:kern w:val="0"/>
                <w:sz w:val="18"/>
                <w:szCs w:val="18"/>
              </w:rPr>
              <w:t>裁量基准</w:t>
            </w:r>
          </w:p>
        </w:tc>
      </w:tr>
      <w:tr w:rsidR="00D55510" w14:paraId="1C9E71A6" w14:textId="77777777">
        <w:trPr>
          <w:trHeight w:val="1102"/>
        </w:trPr>
        <w:tc>
          <w:tcPr>
            <w:tcW w:w="1040" w:type="dxa"/>
            <w:vMerge w:val="restart"/>
            <w:vAlign w:val="center"/>
          </w:tcPr>
          <w:p w14:paraId="3C5D1C9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916" w:type="dxa"/>
            <w:vAlign w:val="center"/>
          </w:tcPr>
          <w:p w14:paraId="166D0210" w14:textId="77777777" w:rsidR="00D55510" w:rsidRDefault="00DA194B">
            <w:pPr>
              <w:spacing w:line="200" w:lineRule="exact"/>
              <w:jc w:val="left"/>
              <w:rPr>
                <w:color w:val="000000"/>
                <w:kern w:val="0"/>
                <w:sz w:val="18"/>
                <w:szCs w:val="18"/>
              </w:rPr>
            </w:pPr>
            <w:r>
              <w:rPr>
                <w:rFonts w:hint="eastAsia"/>
                <w:color w:val="000000"/>
                <w:kern w:val="0"/>
                <w:sz w:val="18"/>
                <w:szCs w:val="18"/>
              </w:rPr>
              <w:t>转包或者违法分包、监理转让给其他具备相应资质条件他人的，但未发生质量安全事故的。</w:t>
            </w:r>
          </w:p>
        </w:tc>
        <w:tc>
          <w:tcPr>
            <w:tcW w:w="851" w:type="dxa"/>
            <w:vMerge w:val="restart"/>
            <w:vAlign w:val="center"/>
          </w:tcPr>
          <w:p w14:paraId="5C4B28C0" w14:textId="77777777" w:rsidR="00D55510" w:rsidRDefault="00DA194B">
            <w:pPr>
              <w:spacing w:line="200" w:lineRule="exact"/>
              <w:jc w:val="center"/>
              <w:rPr>
                <w:color w:val="000000"/>
                <w:kern w:val="0"/>
                <w:sz w:val="18"/>
                <w:szCs w:val="18"/>
              </w:rPr>
            </w:pPr>
            <w:r>
              <w:rPr>
                <w:rFonts w:hint="eastAsia"/>
                <w:color w:val="000000"/>
                <w:kern w:val="0"/>
                <w:sz w:val="18"/>
                <w:szCs w:val="18"/>
              </w:rPr>
              <w:t>裁量幅度</w:t>
            </w:r>
          </w:p>
        </w:tc>
        <w:tc>
          <w:tcPr>
            <w:tcW w:w="6239" w:type="dxa"/>
            <w:vAlign w:val="center"/>
          </w:tcPr>
          <w:p w14:paraId="74130E23"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25%</w:t>
            </w:r>
            <w:r>
              <w:rPr>
                <w:rFonts w:hint="eastAsia"/>
                <w:color w:val="000000"/>
                <w:kern w:val="0"/>
                <w:sz w:val="18"/>
                <w:szCs w:val="18"/>
              </w:rPr>
              <w:t>以上</w:t>
            </w:r>
            <w:r>
              <w:rPr>
                <w:color w:val="000000"/>
                <w:kern w:val="0"/>
                <w:sz w:val="18"/>
                <w:szCs w:val="18"/>
              </w:rPr>
              <w:t>30%</w:t>
            </w:r>
            <w:r>
              <w:rPr>
                <w:rFonts w:hint="eastAsia"/>
                <w:color w:val="000000"/>
                <w:kern w:val="0"/>
                <w:sz w:val="18"/>
                <w:szCs w:val="18"/>
              </w:rPr>
              <w:t>以下罚款</w:t>
            </w:r>
          </w:p>
          <w:p w14:paraId="7C1C12E4"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0.5%</w:t>
            </w:r>
            <w:r>
              <w:rPr>
                <w:rFonts w:hint="eastAsia"/>
                <w:color w:val="000000"/>
                <w:kern w:val="0"/>
                <w:sz w:val="18"/>
                <w:szCs w:val="18"/>
              </w:rPr>
              <w:t>以上</w:t>
            </w:r>
            <w:r>
              <w:rPr>
                <w:color w:val="000000"/>
                <w:kern w:val="0"/>
                <w:sz w:val="18"/>
                <w:szCs w:val="18"/>
              </w:rPr>
              <w:t>0.6%</w:t>
            </w:r>
            <w:r>
              <w:rPr>
                <w:rFonts w:hint="eastAsia"/>
                <w:color w:val="000000"/>
                <w:kern w:val="0"/>
                <w:sz w:val="18"/>
                <w:szCs w:val="18"/>
              </w:rPr>
              <w:t>以下罚款</w:t>
            </w:r>
          </w:p>
          <w:p w14:paraId="07919613"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25%</w:t>
            </w:r>
            <w:r>
              <w:rPr>
                <w:rFonts w:hint="eastAsia"/>
                <w:color w:val="000000"/>
                <w:kern w:val="0"/>
                <w:sz w:val="18"/>
                <w:szCs w:val="18"/>
              </w:rPr>
              <w:t>以上</w:t>
            </w:r>
            <w:r>
              <w:rPr>
                <w:color w:val="000000"/>
                <w:kern w:val="0"/>
                <w:sz w:val="18"/>
                <w:szCs w:val="18"/>
              </w:rPr>
              <w:t>30%</w:t>
            </w:r>
            <w:r>
              <w:rPr>
                <w:rFonts w:hint="eastAsia"/>
                <w:color w:val="000000"/>
                <w:kern w:val="0"/>
                <w:sz w:val="18"/>
                <w:szCs w:val="18"/>
              </w:rPr>
              <w:t>以下罚款</w:t>
            </w:r>
          </w:p>
          <w:p w14:paraId="73C061EA"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58DF4705" w14:textId="77777777">
        <w:trPr>
          <w:trHeight w:val="1116"/>
        </w:trPr>
        <w:tc>
          <w:tcPr>
            <w:tcW w:w="1040" w:type="dxa"/>
            <w:vMerge/>
            <w:vAlign w:val="center"/>
          </w:tcPr>
          <w:p w14:paraId="74A7003E" w14:textId="77777777" w:rsidR="00D55510" w:rsidRDefault="00D55510">
            <w:pPr>
              <w:spacing w:line="320" w:lineRule="exact"/>
              <w:jc w:val="left"/>
              <w:rPr>
                <w:color w:val="000000"/>
                <w:kern w:val="0"/>
                <w:sz w:val="18"/>
                <w:szCs w:val="18"/>
              </w:rPr>
            </w:pPr>
          </w:p>
        </w:tc>
        <w:tc>
          <w:tcPr>
            <w:tcW w:w="5916" w:type="dxa"/>
            <w:vAlign w:val="center"/>
          </w:tcPr>
          <w:p w14:paraId="16AA0699" w14:textId="77777777" w:rsidR="00D55510" w:rsidRDefault="00DA194B">
            <w:pPr>
              <w:spacing w:line="200" w:lineRule="exact"/>
              <w:jc w:val="left"/>
              <w:rPr>
                <w:color w:val="000000"/>
                <w:kern w:val="0"/>
                <w:sz w:val="18"/>
                <w:szCs w:val="18"/>
              </w:rPr>
            </w:pPr>
            <w:r>
              <w:rPr>
                <w:rFonts w:hint="eastAsia"/>
                <w:color w:val="000000"/>
                <w:kern w:val="0"/>
                <w:sz w:val="18"/>
                <w:szCs w:val="18"/>
              </w:rPr>
              <w:t>将转包或者违法分包、监理转让给其他不具备相应资质条件他人的，但未发生质量安全事故的。</w:t>
            </w:r>
          </w:p>
        </w:tc>
        <w:tc>
          <w:tcPr>
            <w:tcW w:w="851" w:type="dxa"/>
            <w:vMerge/>
            <w:vAlign w:val="center"/>
          </w:tcPr>
          <w:p w14:paraId="0C4188A5" w14:textId="77777777" w:rsidR="00D55510" w:rsidRDefault="00D55510">
            <w:pPr>
              <w:spacing w:line="200" w:lineRule="exact"/>
              <w:jc w:val="left"/>
              <w:rPr>
                <w:color w:val="000000"/>
                <w:kern w:val="0"/>
                <w:sz w:val="18"/>
                <w:szCs w:val="18"/>
              </w:rPr>
            </w:pPr>
          </w:p>
        </w:tc>
        <w:tc>
          <w:tcPr>
            <w:tcW w:w="6239" w:type="dxa"/>
            <w:vAlign w:val="center"/>
          </w:tcPr>
          <w:p w14:paraId="4FBF7CFD"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30%</w:t>
            </w:r>
            <w:r>
              <w:rPr>
                <w:rFonts w:hint="eastAsia"/>
                <w:color w:val="000000"/>
                <w:kern w:val="0"/>
                <w:sz w:val="18"/>
                <w:szCs w:val="18"/>
              </w:rPr>
              <w:t>以上</w:t>
            </w:r>
            <w:r>
              <w:rPr>
                <w:color w:val="000000"/>
                <w:kern w:val="0"/>
                <w:sz w:val="18"/>
                <w:szCs w:val="18"/>
              </w:rPr>
              <w:t>40%</w:t>
            </w:r>
            <w:r>
              <w:rPr>
                <w:rFonts w:hint="eastAsia"/>
                <w:color w:val="000000"/>
                <w:kern w:val="0"/>
                <w:sz w:val="18"/>
                <w:szCs w:val="18"/>
              </w:rPr>
              <w:t>以下罚款，责令停业整顿</w:t>
            </w:r>
          </w:p>
          <w:p w14:paraId="67C8CF35"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0.6%</w:t>
            </w:r>
            <w:r>
              <w:rPr>
                <w:rFonts w:hint="eastAsia"/>
                <w:color w:val="000000"/>
                <w:kern w:val="0"/>
                <w:sz w:val="18"/>
                <w:szCs w:val="18"/>
              </w:rPr>
              <w:t>以上</w:t>
            </w:r>
            <w:r>
              <w:rPr>
                <w:color w:val="000000"/>
                <w:kern w:val="0"/>
                <w:sz w:val="18"/>
                <w:szCs w:val="18"/>
              </w:rPr>
              <w:t>0.8%</w:t>
            </w:r>
            <w:r>
              <w:rPr>
                <w:rFonts w:hint="eastAsia"/>
                <w:color w:val="000000"/>
                <w:kern w:val="0"/>
                <w:sz w:val="18"/>
                <w:szCs w:val="18"/>
              </w:rPr>
              <w:t>以下罚款，责令停业整顿</w:t>
            </w:r>
          </w:p>
          <w:p w14:paraId="51CC5D29"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30%</w:t>
            </w:r>
            <w:r>
              <w:rPr>
                <w:rFonts w:hint="eastAsia"/>
                <w:color w:val="000000"/>
                <w:kern w:val="0"/>
                <w:sz w:val="18"/>
                <w:szCs w:val="18"/>
              </w:rPr>
              <w:t>以上</w:t>
            </w:r>
            <w:r>
              <w:rPr>
                <w:color w:val="000000"/>
                <w:kern w:val="0"/>
                <w:sz w:val="18"/>
                <w:szCs w:val="18"/>
              </w:rPr>
              <w:t>40%</w:t>
            </w:r>
            <w:r>
              <w:rPr>
                <w:rFonts w:hint="eastAsia"/>
                <w:color w:val="000000"/>
                <w:kern w:val="0"/>
                <w:sz w:val="18"/>
                <w:szCs w:val="18"/>
              </w:rPr>
              <w:t>以下罚款，责令停业整顿</w:t>
            </w:r>
          </w:p>
          <w:p w14:paraId="50FDC799"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2CE5C581" w14:textId="77777777">
        <w:trPr>
          <w:trHeight w:val="1358"/>
        </w:trPr>
        <w:tc>
          <w:tcPr>
            <w:tcW w:w="1040" w:type="dxa"/>
            <w:vMerge/>
            <w:tcBorders>
              <w:bottom w:val="single" w:sz="8" w:space="0" w:color="auto"/>
            </w:tcBorders>
            <w:vAlign w:val="center"/>
          </w:tcPr>
          <w:p w14:paraId="258173E4" w14:textId="77777777" w:rsidR="00D55510" w:rsidRDefault="00D55510">
            <w:pPr>
              <w:spacing w:line="320" w:lineRule="exact"/>
              <w:jc w:val="left"/>
              <w:rPr>
                <w:color w:val="000000"/>
                <w:kern w:val="0"/>
                <w:sz w:val="18"/>
                <w:szCs w:val="18"/>
              </w:rPr>
            </w:pPr>
          </w:p>
        </w:tc>
        <w:tc>
          <w:tcPr>
            <w:tcW w:w="5916" w:type="dxa"/>
            <w:tcBorders>
              <w:bottom w:val="single" w:sz="8" w:space="0" w:color="auto"/>
            </w:tcBorders>
            <w:vAlign w:val="center"/>
          </w:tcPr>
          <w:p w14:paraId="45F1DA8D" w14:textId="77777777" w:rsidR="00D55510" w:rsidRDefault="00DA194B">
            <w:pPr>
              <w:spacing w:line="200" w:lineRule="exact"/>
              <w:jc w:val="left"/>
              <w:rPr>
                <w:color w:val="000000"/>
                <w:kern w:val="0"/>
                <w:sz w:val="18"/>
                <w:szCs w:val="18"/>
              </w:rPr>
            </w:pPr>
            <w:r>
              <w:rPr>
                <w:rFonts w:hint="eastAsia"/>
                <w:color w:val="000000"/>
                <w:kern w:val="0"/>
                <w:sz w:val="18"/>
                <w:szCs w:val="18"/>
              </w:rPr>
              <w:t>发生质量安全事故的</w:t>
            </w:r>
          </w:p>
        </w:tc>
        <w:tc>
          <w:tcPr>
            <w:tcW w:w="851" w:type="dxa"/>
            <w:vMerge/>
            <w:tcBorders>
              <w:bottom w:val="single" w:sz="8" w:space="0" w:color="auto"/>
            </w:tcBorders>
            <w:vAlign w:val="center"/>
          </w:tcPr>
          <w:p w14:paraId="1913E0EC" w14:textId="77777777" w:rsidR="00D55510" w:rsidRDefault="00D55510">
            <w:pPr>
              <w:spacing w:line="200" w:lineRule="exact"/>
              <w:jc w:val="left"/>
              <w:rPr>
                <w:color w:val="000000"/>
                <w:kern w:val="0"/>
                <w:sz w:val="18"/>
                <w:szCs w:val="18"/>
              </w:rPr>
            </w:pPr>
          </w:p>
        </w:tc>
        <w:tc>
          <w:tcPr>
            <w:tcW w:w="6239" w:type="dxa"/>
            <w:tcBorders>
              <w:bottom w:val="single" w:sz="8" w:space="0" w:color="auto"/>
            </w:tcBorders>
            <w:vAlign w:val="center"/>
          </w:tcPr>
          <w:p w14:paraId="2F6CFD6B"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40%</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以下罚款，降低资质等级或者吊销资质证书</w:t>
            </w:r>
          </w:p>
          <w:p w14:paraId="06D33188"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0.8%</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以下罚款，降低资质等级或者吊销资质证书</w:t>
            </w:r>
          </w:p>
          <w:p w14:paraId="119B1E16"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40%</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以下罚款，降低资质等级或者吊销资质证书</w:t>
            </w:r>
          </w:p>
          <w:p w14:paraId="6D0CE61F"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463C3B85" w14:textId="77777777" w:rsidR="00D55510" w:rsidRDefault="00D55510"/>
    <w:p w14:paraId="65E57107" w14:textId="77777777" w:rsidR="00D55510" w:rsidRDefault="00D55510"/>
    <w:p w14:paraId="586E3D76"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756D49DF"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13C4BAA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27726FD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320217065000</w:t>
            </w:r>
            <w:r>
              <w:rPr>
                <w:rFonts w:eastAsia="仿宋_GB2312" w:hint="eastAsia"/>
                <w:b/>
                <w:bCs/>
                <w:color w:val="000000"/>
                <w:kern w:val="0"/>
                <w:sz w:val="18"/>
                <w:szCs w:val="18"/>
              </w:rPr>
              <w:t xml:space="preserve"> </w:t>
            </w:r>
          </w:p>
        </w:tc>
      </w:tr>
      <w:tr w:rsidR="00D55510" w14:paraId="2349AEF5" w14:textId="77777777">
        <w:trPr>
          <w:trHeight w:val="285"/>
        </w:trPr>
        <w:tc>
          <w:tcPr>
            <w:tcW w:w="1090" w:type="dxa"/>
            <w:tcBorders>
              <w:top w:val="nil"/>
              <w:left w:val="single" w:sz="8" w:space="0" w:color="auto"/>
              <w:bottom w:val="single" w:sz="4" w:space="0" w:color="auto"/>
              <w:right w:val="single" w:sz="4" w:space="0" w:color="auto"/>
            </w:tcBorders>
            <w:vAlign w:val="center"/>
          </w:tcPr>
          <w:p w14:paraId="1CBE9C6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03D08EA3"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对建设单位将建设工程肢解发包的处罚</w:t>
            </w:r>
          </w:p>
        </w:tc>
      </w:tr>
      <w:tr w:rsidR="00D55510" w14:paraId="7AEEEB25" w14:textId="77777777">
        <w:trPr>
          <w:trHeight w:val="1740"/>
        </w:trPr>
        <w:tc>
          <w:tcPr>
            <w:tcW w:w="1090" w:type="dxa"/>
            <w:tcBorders>
              <w:top w:val="nil"/>
              <w:left w:val="single" w:sz="8" w:space="0" w:color="auto"/>
              <w:bottom w:val="single" w:sz="4" w:space="0" w:color="auto"/>
              <w:right w:val="single" w:sz="4" w:space="0" w:color="auto"/>
            </w:tcBorders>
            <w:vAlign w:val="center"/>
          </w:tcPr>
          <w:p w14:paraId="78D34F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3E1EF1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6AA27577"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建设单位不得将建设工程肢解发包。</w:t>
            </w:r>
          </w:p>
          <w:p w14:paraId="194124FD"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违反本条例规定，建设单位将建设工程肢解发包的，责令改正，处工程合同价款</w:t>
            </w:r>
            <w:r>
              <w:rPr>
                <w:color w:val="000000"/>
                <w:kern w:val="0"/>
                <w:sz w:val="18"/>
                <w:szCs w:val="18"/>
              </w:rPr>
              <w:t>0</w:t>
            </w:r>
            <w:r>
              <w:rPr>
                <w:rFonts w:hint="eastAsia"/>
                <w:color w:val="000000"/>
                <w:kern w:val="0"/>
                <w:sz w:val="18"/>
                <w:szCs w:val="18"/>
              </w:rPr>
              <w:t>．</w:t>
            </w:r>
            <w:r>
              <w:rPr>
                <w:color w:val="000000"/>
                <w:kern w:val="0"/>
                <w:sz w:val="18"/>
                <w:szCs w:val="18"/>
              </w:rPr>
              <w:t>5</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％以下的罚款；对全部或者部分使用国有资金的项目，并可以暂停项目执行或者暂停资金拨付。</w:t>
            </w:r>
          </w:p>
          <w:p w14:paraId="2CE805DD"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7023CCF3"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w:t>
            </w:r>
            <w:r>
              <w:rPr>
                <w:rFonts w:hint="eastAsia"/>
                <w:color w:val="000000"/>
                <w:kern w:val="0"/>
                <w:sz w:val="18"/>
                <w:szCs w:val="18"/>
              </w:rPr>
              <w:t>发资质证书的机关决定；其他行政处罚，由建设行政主管部门或者其他有关部门依照法定职权决定。</w:t>
            </w:r>
          </w:p>
        </w:tc>
      </w:tr>
      <w:tr w:rsidR="00D55510" w14:paraId="0A2D7259" w14:textId="77777777">
        <w:trPr>
          <w:trHeight w:val="285"/>
        </w:trPr>
        <w:tc>
          <w:tcPr>
            <w:tcW w:w="1090" w:type="dxa"/>
            <w:tcBorders>
              <w:top w:val="nil"/>
              <w:left w:val="single" w:sz="8" w:space="0" w:color="auto"/>
              <w:bottom w:val="single" w:sz="4" w:space="0" w:color="auto"/>
              <w:right w:val="single" w:sz="4" w:space="0" w:color="auto"/>
            </w:tcBorders>
            <w:vAlign w:val="center"/>
          </w:tcPr>
          <w:p w14:paraId="4FEC49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3EB167D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3E4C88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0D62E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55D1596" w14:textId="77777777">
        <w:trPr>
          <w:trHeight w:val="480"/>
        </w:trPr>
        <w:tc>
          <w:tcPr>
            <w:tcW w:w="1090" w:type="dxa"/>
            <w:vMerge w:val="restart"/>
            <w:tcBorders>
              <w:top w:val="nil"/>
              <w:left w:val="single" w:sz="8" w:space="0" w:color="auto"/>
              <w:bottom w:val="single" w:sz="4" w:space="0" w:color="auto"/>
              <w:right w:val="single" w:sz="4" w:space="0" w:color="auto"/>
            </w:tcBorders>
            <w:vAlign w:val="center"/>
          </w:tcPr>
          <w:p w14:paraId="5639D3D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F43A25B" w14:textId="77777777" w:rsidR="00D55510" w:rsidRDefault="00DA194B">
            <w:pPr>
              <w:spacing w:line="320" w:lineRule="exact"/>
              <w:jc w:val="left"/>
              <w:rPr>
                <w:color w:val="000000"/>
                <w:kern w:val="0"/>
                <w:sz w:val="18"/>
                <w:szCs w:val="18"/>
              </w:rPr>
            </w:pPr>
            <w:r>
              <w:rPr>
                <w:rFonts w:hint="eastAsia"/>
                <w:color w:val="000000"/>
                <w:kern w:val="0"/>
                <w:sz w:val="18"/>
                <w:szCs w:val="18"/>
              </w:rPr>
              <w:t>将非主体、非关键性工作肢解发包的，且未造成质量安全事故的</w:t>
            </w:r>
          </w:p>
        </w:tc>
        <w:tc>
          <w:tcPr>
            <w:tcW w:w="1080" w:type="dxa"/>
            <w:vMerge w:val="restart"/>
            <w:tcBorders>
              <w:top w:val="nil"/>
              <w:left w:val="single" w:sz="4" w:space="0" w:color="auto"/>
              <w:bottom w:val="single" w:sz="4" w:space="0" w:color="auto"/>
              <w:right w:val="single" w:sz="4" w:space="0" w:color="auto"/>
            </w:tcBorders>
            <w:vAlign w:val="center"/>
          </w:tcPr>
          <w:p w14:paraId="278516B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6E61CEB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0.5%</w:t>
            </w:r>
            <w:r>
              <w:rPr>
                <w:rFonts w:hint="eastAsia"/>
                <w:color w:val="000000"/>
                <w:kern w:val="0"/>
                <w:sz w:val="18"/>
                <w:szCs w:val="18"/>
              </w:rPr>
              <w:t>以上</w:t>
            </w:r>
            <w:r>
              <w:rPr>
                <w:color w:val="000000"/>
                <w:kern w:val="0"/>
                <w:sz w:val="18"/>
                <w:szCs w:val="18"/>
              </w:rPr>
              <w:t>0.6%</w:t>
            </w:r>
            <w:r>
              <w:rPr>
                <w:rFonts w:hint="eastAsia"/>
                <w:color w:val="000000"/>
                <w:kern w:val="0"/>
                <w:sz w:val="18"/>
                <w:szCs w:val="18"/>
              </w:rPr>
              <w:t>以下罚款</w:t>
            </w:r>
          </w:p>
          <w:p w14:paraId="132B56B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7FBCDDE3"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708E197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0B7D4A1" w14:textId="77777777" w:rsidR="00D55510" w:rsidRDefault="00DA194B">
            <w:pPr>
              <w:spacing w:line="320" w:lineRule="exact"/>
              <w:jc w:val="left"/>
              <w:rPr>
                <w:color w:val="000000"/>
                <w:kern w:val="0"/>
                <w:sz w:val="18"/>
                <w:szCs w:val="18"/>
              </w:rPr>
            </w:pPr>
            <w:r>
              <w:rPr>
                <w:rFonts w:hint="eastAsia"/>
                <w:color w:val="000000"/>
                <w:kern w:val="0"/>
                <w:sz w:val="18"/>
                <w:szCs w:val="18"/>
              </w:rPr>
              <w:t>将主体或者关键性工作肢解发包的，且未造成质量安全事故的</w:t>
            </w:r>
          </w:p>
        </w:tc>
        <w:tc>
          <w:tcPr>
            <w:tcW w:w="1080" w:type="dxa"/>
            <w:vMerge/>
            <w:tcBorders>
              <w:top w:val="nil"/>
              <w:left w:val="single" w:sz="4" w:space="0" w:color="auto"/>
              <w:bottom w:val="single" w:sz="4" w:space="0" w:color="auto"/>
              <w:right w:val="single" w:sz="4" w:space="0" w:color="auto"/>
            </w:tcBorders>
            <w:vAlign w:val="center"/>
          </w:tcPr>
          <w:p w14:paraId="37AA9A9C"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6E6E2FC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0.6%</w:t>
            </w:r>
            <w:r>
              <w:rPr>
                <w:rFonts w:hint="eastAsia"/>
                <w:color w:val="000000"/>
                <w:kern w:val="0"/>
                <w:sz w:val="18"/>
                <w:szCs w:val="18"/>
              </w:rPr>
              <w:t>以上</w:t>
            </w:r>
            <w:r>
              <w:rPr>
                <w:color w:val="000000"/>
                <w:kern w:val="0"/>
                <w:sz w:val="18"/>
                <w:szCs w:val="18"/>
              </w:rPr>
              <w:t>0.8%</w:t>
            </w:r>
            <w:r>
              <w:rPr>
                <w:rFonts w:hint="eastAsia"/>
                <w:color w:val="000000"/>
                <w:kern w:val="0"/>
                <w:sz w:val="18"/>
                <w:szCs w:val="18"/>
              </w:rPr>
              <w:t>以下罚款</w:t>
            </w:r>
          </w:p>
          <w:p w14:paraId="03C4899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7C3862EC"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4416DCC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278F768" w14:textId="77777777" w:rsidR="00D55510" w:rsidRDefault="00DA194B">
            <w:pPr>
              <w:spacing w:line="320" w:lineRule="exact"/>
              <w:jc w:val="left"/>
              <w:rPr>
                <w:color w:val="000000"/>
                <w:kern w:val="0"/>
                <w:sz w:val="18"/>
                <w:szCs w:val="18"/>
              </w:rPr>
            </w:pPr>
            <w:r>
              <w:rPr>
                <w:rFonts w:hint="eastAsia"/>
                <w:color w:val="000000"/>
                <w:kern w:val="0"/>
                <w:sz w:val="18"/>
                <w:szCs w:val="18"/>
              </w:rPr>
              <w:t>将主体和关键性工作肢解发包的或者造成质量安全事故的。</w:t>
            </w:r>
          </w:p>
        </w:tc>
        <w:tc>
          <w:tcPr>
            <w:tcW w:w="1080" w:type="dxa"/>
            <w:vMerge/>
            <w:tcBorders>
              <w:top w:val="nil"/>
              <w:left w:val="single" w:sz="4" w:space="0" w:color="auto"/>
              <w:bottom w:val="single" w:sz="4" w:space="0" w:color="auto"/>
              <w:right w:val="single" w:sz="4" w:space="0" w:color="auto"/>
            </w:tcBorders>
            <w:vAlign w:val="center"/>
          </w:tcPr>
          <w:p w14:paraId="75297B95"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12840FA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0.8%</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以下罚款</w:t>
            </w:r>
          </w:p>
          <w:p w14:paraId="16117AF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597649E7" w14:textId="77777777" w:rsidR="00D55510" w:rsidRDefault="00D55510"/>
    <w:p w14:paraId="0C9D70B2" w14:textId="77777777" w:rsidR="00D55510" w:rsidRDefault="00D55510"/>
    <w:p w14:paraId="2A0875AC" w14:textId="77777777" w:rsidR="00D55510" w:rsidRDefault="00D55510"/>
    <w:p w14:paraId="665706AA" w14:textId="77777777" w:rsidR="00D55510" w:rsidRDefault="00D55510"/>
    <w:p w14:paraId="0C3E8C63" w14:textId="77777777" w:rsidR="00D55510" w:rsidRDefault="00D55510"/>
    <w:tbl>
      <w:tblPr>
        <w:tblW w:w="0" w:type="auto"/>
        <w:tblInd w:w="88" w:type="dxa"/>
        <w:tblLayout w:type="fixed"/>
        <w:tblLook w:val="04A0" w:firstRow="1" w:lastRow="0" w:firstColumn="1" w:lastColumn="0" w:noHBand="0" w:noVBand="1"/>
      </w:tblPr>
      <w:tblGrid>
        <w:gridCol w:w="1010"/>
        <w:gridCol w:w="1562"/>
        <w:gridCol w:w="4578"/>
        <w:gridCol w:w="1000"/>
        <w:gridCol w:w="5866"/>
      </w:tblGrid>
      <w:tr w:rsidR="00D55510" w14:paraId="1C22CA5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67C41A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28B729A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320217066000</w:t>
            </w:r>
          </w:p>
        </w:tc>
      </w:tr>
      <w:tr w:rsidR="00D55510" w14:paraId="2A58E441" w14:textId="77777777">
        <w:trPr>
          <w:trHeight w:val="285"/>
        </w:trPr>
        <w:tc>
          <w:tcPr>
            <w:tcW w:w="1010" w:type="dxa"/>
            <w:tcBorders>
              <w:top w:val="nil"/>
              <w:left w:val="single" w:sz="8" w:space="0" w:color="auto"/>
              <w:bottom w:val="single" w:sz="4" w:space="0" w:color="auto"/>
              <w:right w:val="single" w:sz="4" w:space="0" w:color="auto"/>
            </w:tcBorders>
            <w:vAlign w:val="center"/>
          </w:tcPr>
          <w:p w14:paraId="2521D47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5A1084EF" w14:textId="77777777" w:rsidR="00D55510" w:rsidRDefault="00DA194B">
            <w:pPr>
              <w:spacing w:line="320" w:lineRule="exact"/>
              <w:jc w:val="left"/>
              <w:rPr>
                <w:color w:val="000000"/>
                <w:kern w:val="0"/>
                <w:sz w:val="18"/>
                <w:szCs w:val="18"/>
              </w:rPr>
            </w:pPr>
            <w:r>
              <w:rPr>
                <w:rFonts w:hint="eastAsia"/>
                <w:color w:val="000000"/>
                <w:kern w:val="0"/>
                <w:sz w:val="18"/>
                <w:szCs w:val="18"/>
              </w:rPr>
              <w:t>对房产测绘单位在房产面积测算中弄虚作假、欺骗房屋权利人的处罚</w:t>
            </w:r>
          </w:p>
        </w:tc>
      </w:tr>
      <w:tr w:rsidR="00D55510" w14:paraId="2B3E8241" w14:textId="77777777">
        <w:trPr>
          <w:trHeight w:val="1380"/>
        </w:trPr>
        <w:tc>
          <w:tcPr>
            <w:tcW w:w="1010" w:type="dxa"/>
            <w:tcBorders>
              <w:top w:val="nil"/>
              <w:left w:val="single" w:sz="8" w:space="0" w:color="auto"/>
              <w:bottom w:val="single" w:sz="4" w:space="0" w:color="auto"/>
              <w:right w:val="single" w:sz="4" w:space="0" w:color="auto"/>
            </w:tcBorders>
            <w:vAlign w:val="center"/>
          </w:tcPr>
          <w:p w14:paraId="36303EA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582EDB02" w14:textId="77777777" w:rsidR="00D55510" w:rsidRDefault="00DA194B">
            <w:pPr>
              <w:spacing w:line="320" w:lineRule="exact"/>
              <w:jc w:val="left"/>
              <w:rPr>
                <w:color w:val="000000"/>
                <w:kern w:val="0"/>
                <w:sz w:val="18"/>
                <w:szCs w:val="18"/>
              </w:rPr>
            </w:pPr>
            <w:r>
              <w:rPr>
                <w:rFonts w:hint="eastAsia"/>
                <w:color w:val="000000"/>
                <w:kern w:val="0"/>
                <w:sz w:val="18"/>
                <w:szCs w:val="18"/>
              </w:rPr>
              <w:t>【规章】《房产测绘管理办法》（</w:t>
            </w:r>
            <w:r>
              <w:rPr>
                <w:color w:val="000000"/>
                <w:kern w:val="0"/>
                <w:sz w:val="18"/>
                <w:szCs w:val="18"/>
              </w:rPr>
              <w:t>2000</w:t>
            </w:r>
            <w:r>
              <w:rPr>
                <w:rFonts w:hint="eastAsia"/>
                <w:color w:val="000000"/>
                <w:kern w:val="0"/>
                <w:sz w:val="18"/>
                <w:szCs w:val="18"/>
              </w:rPr>
              <w:t>年建设部</w:t>
            </w:r>
            <w:r>
              <w:rPr>
                <w:color w:val="000000"/>
                <w:kern w:val="0"/>
                <w:sz w:val="18"/>
                <w:szCs w:val="18"/>
              </w:rPr>
              <w:t xml:space="preserve"> </w:t>
            </w:r>
            <w:r>
              <w:rPr>
                <w:rFonts w:hint="eastAsia"/>
                <w:color w:val="000000"/>
                <w:kern w:val="0"/>
                <w:sz w:val="18"/>
                <w:szCs w:val="18"/>
              </w:rPr>
              <w:t>国家测绘局令第</w:t>
            </w:r>
            <w:r>
              <w:rPr>
                <w:color w:val="000000"/>
                <w:kern w:val="0"/>
                <w:sz w:val="18"/>
                <w:szCs w:val="18"/>
              </w:rPr>
              <w:t>83</w:t>
            </w:r>
            <w:r>
              <w:rPr>
                <w:rFonts w:hint="eastAsia"/>
                <w:color w:val="000000"/>
                <w:kern w:val="0"/>
                <w:sz w:val="18"/>
                <w:szCs w:val="18"/>
              </w:rPr>
              <w:t>号）</w:t>
            </w:r>
          </w:p>
          <w:p w14:paraId="62929D40" w14:textId="77777777" w:rsidR="00D55510" w:rsidRDefault="00DA194B">
            <w:pPr>
              <w:spacing w:line="320" w:lineRule="exact"/>
              <w:jc w:val="left"/>
              <w:rPr>
                <w:color w:val="000000"/>
                <w:kern w:val="0"/>
                <w:sz w:val="18"/>
                <w:szCs w:val="18"/>
              </w:rPr>
            </w:pPr>
            <w:r>
              <w:rPr>
                <w:rFonts w:hint="eastAsia"/>
                <w:color w:val="000000"/>
                <w:kern w:val="0"/>
                <w:sz w:val="18"/>
                <w:szCs w:val="18"/>
              </w:rPr>
              <w:t>第四条　房产测绘从业人员应当保证测绘成果的完整、准确，不得违规测绘、弄虚作假，不得损害国家利益、社会公共利益和他人合法权益。</w:t>
            </w:r>
          </w:p>
          <w:p w14:paraId="201309E7"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房产测绘单位有下列情形之一的，由县级以上人民政府房地产行政主管部门给予警告并责令限期改正，并可处以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万元以下的罚款；情节严重的，由发证机关予以降级或者取消其房产测绘资格：</w:t>
            </w:r>
            <w:r>
              <w:rPr>
                <w:color w:val="000000"/>
                <w:kern w:val="0"/>
                <w:sz w:val="18"/>
                <w:szCs w:val="18"/>
              </w:rPr>
              <w:t xml:space="preserve"> </w:t>
            </w:r>
          </w:p>
          <w:p w14:paraId="51F04D42" w14:textId="77777777" w:rsidR="00D55510" w:rsidRDefault="00DA194B">
            <w:pPr>
              <w:spacing w:line="320" w:lineRule="exact"/>
              <w:jc w:val="left"/>
              <w:rPr>
                <w:color w:val="000000"/>
                <w:kern w:val="0"/>
                <w:sz w:val="18"/>
                <w:szCs w:val="18"/>
              </w:rPr>
            </w:pPr>
            <w:r>
              <w:rPr>
                <w:rFonts w:hint="eastAsia"/>
                <w:color w:val="000000"/>
                <w:kern w:val="0"/>
                <w:sz w:val="18"/>
                <w:szCs w:val="18"/>
              </w:rPr>
              <w:t>（二）在房产面积测算中弄虚作假、欺骗房屋权利人的。</w:t>
            </w:r>
          </w:p>
        </w:tc>
      </w:tr>
      <w:tr w:rsidR="00D55510" w14:paraId="65CA4EA8" w14:textId="77777777">
        <w:trPr>
          <w:trHeight w:val="285"/>
        </w:trPr>
        <w:tc>
          <w:tcPr>
            <w:tcW w:w="1010" w:type="dxa"/>
            <w:tcBorders>
              <w:top w:val="nil"/>
              <w:left w:val="single" w:sz="8" w:space="0" w:color="auto"/>
              <w:bottom w:val="single" w:sz="4" w:space="0" w:color="auto"/>
              <w:right w:val="single" w:sz="4" w:space="0" w:color="auto"/>
            </w:tcBorders>
            <w:vAlign w:val="center"/>
          </w:tcPr>
          <w:p w14:paraId="31B2051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3B09BDD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73B76DC"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6F70C5D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0CE44A" w14:textId="77777777">
        <w:trPr>
          <w:trHeight w:val="285"/>
        </w:trPr>
        <w:tc>
          <w:tcPr>
            <w:tcW w:w="1010" w:type="dxa"/>
            <w:vMerge w:val="restart"/>
            <w:tcBorders>
              <w:top w:val="nil"/>
              <w:left w:val="single" w:sz="8" w:space="0" w:color="auto"/>
              <w:right w:val="single" w:sz="4" w:space="0" w:color="auto"/>
            </w:tcBorders>
            <w:vAlign w:val="center"/>
          </w:tcPr>
          <w:p w14:paraId="37EA7F6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62" w:type="dxa"/>
            <w:vMerge w:val="restart"/>
            <w:tcBorders>
              <w:top w:val="single" w:sz="4" w:space="0" w:color="auto"/>
              <w:left w:val="nil"/>
              <w:right w:val="single" w:sz="4" w:space="0" w:color="auto"/>
            </w:tcBorders>
            <w:vAlign w:val="center"/>
          </w:tcPr>
          <w:p w14:paraId="0B9F7EB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578" w:type="dxa"/>
            <w:tcBorders>
              <w:top w:val="single" w:sz="4" w:space="0" w:color="auto"/>
              <w:left w:val="nil"/>
              <w:bottom w:val="single" w:sz="4" w:space="0" w:color="auto"/>
              <w:right w:val="single" w:sz="4" w:space="0" w:color="auto"/>
            </w:tcBorders>
            <w:vAlign w:val="center"/>
          </w:tcPr>
          <w:p w14:paraId="798850CD" w14:textId="77777777" w:rsidR="00D55510" w:rsidRDefault="00DA194B">
            <w:pPr>
              <w:spacing w:line="320" w:lineRule="exact"/>
              <w:jc w:val="left"/>
              <w:rPr>
                <w:color w:val="000000"/>
                <w:kern w:val="0"/>
                <w:sz w:val="18"/>
                <w:szCs w:val="18"/>
              </w:rPr>
            </w:pPr>
            <w:r>
              <w:rPr>
                <w:rFonts w:hint="eastAsia"/>
                <w:color w:val="000000"/>
                <w:kern w:val="0"/>
                <w:sz w:val="18"/>
                <w:szCs w:val="18"/>
              </w:rPr>
              <w:t>未损害国家利益、社会公共利益和他人合法权益的</w:t>
            </w:r>
          </w:p>
        </w:tc>
        <w:tc>
          <w:tcPr>
            <w:tcW w:w="1000" w:type="dxa"/>
            <w:vMerge w:val="restart"/>
            <w:tcBorders>
              <w:top w:val="nil"/>
              <w:left w:val="single" w:sz="4" w:space="0" w:color="auto"/>
              <w:right w:val="single" w:sz="4" w:space="0" w:color="auto"/>
            </w:tcBorders>
            <w:vAlign w:val="center"/>
          </w:tcPr>
          <w:p w14:paraId="360AA77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C99B62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0AB8E74" w14:textId="77777777">
        <w:trPr>
          <w:trHeight w:val="285"/>
        </w:trPr>
        <w:tc>
          <w:tcPr>
            <w:tcW w:w="1010" w:type="dxa"/>
            <w:vMerge/>
            <w:tcBorders>
              <w:left w:val="single" w:sz="8" w:space="0" w:color="auto"/>
              <w:right w:val="single" w:sz="4" w:space="0" w:color="auto"/>
            </w:tcBorders>
            <w:vAlign w:val="center"/>
          </w:tcPr>
          <w:p w14:paraId="4D904517" w14:textId="77777777" w:rsidR="00D55510" w:rsidRDefault="00D55510">
            <w:pPr>
              <w:spacing w:line="320" w:lineRule="exact"/>
              <w:jc w:val="center"/>
              <w:rPr>
                <w:color w:val="000000"/>
                <w:kern w:val="0"/>
                <w:sz w:val="18"/>
                <w:szCs w:val="18"/>
              </w:rPr>
            </w:pPr>
          </w:p>
        </w:tc>
        <w:tc>
          <w:tcPr>
            <w:tcW w:w="1562" w:type="dxa"/>
            <w:vMerge/>
            <w:tcBorders>
              <w:left w:val="nil"/>
              <w:bottom w:val="single" w:sz="4" w:space="0" w:color="auto"/>
              <w:right w:val="single" w:sz="4" w:space="0" w:color="auto"/>
            </w:tcBorders>
            <w:vAlign w:val="center"/>
          </w:tcPr>
          <w:p w14:paraId="21DAB4DA"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09D94EF9" w14:textId="77777777" w:rsidR="00D55510" w:rsidRDefault="00DA194B">
            <w:pPr>
              <w:spacing w:line="320" w:lineRule="exact"/>
              <w:jc w:val="left"/>
              <w:rPr>
                <w:color w:val="000000"/>
                <w:kern w:val="0"/>
                <w:sz w:val="18"/>
                <w:szCs w:val="18"/>
              </w:rPr>
            </w:pPr>
            <w:r>
              <w:rPr>
                <w:rFonts w:hint="eastAsia"/>
                <w:color w:val="000000"/>
                <w:kern w:val="0"/>
                <w:sz w:val="18"/>
                <w:szCs w:val="18"/>
              </w:rPr>
              <w:t>损害国家利益、社会公共利益和他人合法权益的</w:t>
            </w:r>
          </w:p>
        </w:tc>
        <w:tc>
          <w:tcPr>
            <w:tcW w:w="1000" w:type="dxa"/>
            <w:vMerge/>
            <w:tcBorders>
              <w:left w:val="single" w:sz="4" w:space="0" w:color="auto"/>
              <w:right w:val="single" w:sz="4" w:space="0" w:color="auto"/>
            </w:tcBorders>
            <w:vAlign w:val="center"/>
          </w:tcPr>
          <w:p w14:paraId="0FA6E757" w14:textId="77777777" w:rsidR="00D55510" w:rsidRDefault="00D55510">
            <w:pPr>
              <w:spacing w:line="320" w:lineRule="exact"/>
              <w:jc w:val="center"/>
              <w:rPr>
                <w:color w:val="000000"/>
                <w:kern w:val="0"/>
                <w:sz w:val="18"/>
                <w:szCs w:val="18"/>
              </w:rPr>
            </w:pPr>
          </w:p>
        </w:tc>
        <w:tc>
          <w:tcPr>
            <w:tcW w:w="5866" w:type="dxa"/>
            <w:tcBorders>
              <w:top w:val="nil"/>
              <w:left w:val="nil"/>
              <w:bottom w:val="single" w:sz="4" w:space="0" w:color="auto"/>
              <w:right w:val="single" w:sz="8" w:space="0" w:color="auto"/>
            </w:tcBorders>
            <w:vAlign w:val="center"/>
          </w:tcPr>
          <w:p w14:paraId="3D4F994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42CBAE7" w14:textId="77777777">
        <w:trPr>
          <w:trHeight w:val="285"/>
        </w:trPr>
        <w:tc>
          <w:tcPr>
            <w:tcW w:w="1010" w:type="dxa"/>
            <w:vMerge/>
            <w:tcBorders>
              <w:left w:val="single" w:sz="8" w:space="0" w:color="auto"/>
              <w:right w:val="single" w:sz="4" w:space="0" w:color="auto"/>
            </w:tcBorders>
            <w:vAlign w:val="center"/>
          </w:tcPr>
          <w:p w14:paraId="0CF5FF32" w14:textId="77777777" w:rsidR="00D55510" w:rsidRDefault="00D55510">
            <w:pPr>
              <w:spacing w:line="320" w:lineRule="exact"/>
              <w:jc w:val="left"/>
              <w:rPr>
                <w:color w:val="000000"/>
                <w:kern w:val="0"/>
                <w:sz w:val="18"/>
                <w:szCs w:val="18"/>
              </w:rPr>
            </w:pPr>
          </w:p>
        </w:tc>
        <w:tc>
          <w:tcPr>
            <w:tcW w:w="1562" w:type="dxa"/>
            <w:vMerge w:val="restart"/>
            <w:tcBorders>
              <w:top w:val="single" w:sz="4" w:space="0" w:color="auto"/>
              <w:left w:val="nil"/>
              <w:right w:val="single" w:sz="4" w:space="0" w:color="auto"/>
            </w:tcBorders>
            <w:vAlign w:val="center"/>
          </w:tcPr>
          <w:p w14:paraId="3EBD46A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4578" w:type="dxa"/>
            <w:tcBorders>
              <w:top w:val="single" w:sz="4" w:space="0" w:color="auto"/>
              <w:left w:val="nil"/>
              <w:bottom w:val="single" w:sz="4" w:space="0" w:color="auto"/>
              <w:right w:val="single" w:sz="4" w:space="0" w:color="auto"/>
            </w:tcBorders>
            <w:vAlign w:val="center"/>
          </w:tcPr>
          <w:p w14:paraId="00ADB1E9" w14:textId="77777777" w:rsidR="00D55510" w:rsidRDefault="00DA194B">
            <w:pPr>
              <w:spacing w:line="320" w:lineRule="exact"/>
              <w:jc w:val="left"/>
              <w:rPr>
                <w:color w:val="000000"/>
                <w:kern w:val="0"/>
                <w:sz w:val="18"/>
                <w:szCs w:val="18"/>
              </w:rPr>
            </w:pPr>
            <w:r>
              <w:rPr>
                <w:rFonts w:hint="eastAsia"/>
                <w:color w:val="000000"/>
                <w:kern w:val="0"/>
                <w:sz w:val="18"/>
                <w:szCs w:val="18"/>
              </w:rPr>
              <w:t>未损害国家利益、社会公共利益和他人合法权益的</w:t>
            </w:r>
          </w:p>
        </w:tc>
        <w:tc>
          <w:tcPr>
            <w:tcW w:w="1000" w:type="dxa"/>
            <w:vMerge/>
            <w:tcBorders>
              <w:left w:val="single" w:sz="4" w:space="0" w:color="auto"/>
              <w:right w:val="single" w:sz="4" w:space="0" w:color="auto"/>
            </w:tcBorders>
            <w:vAlign w:val="center"/>
          </w:tcPr>
          <w:p w14:paraId="11CB6BD0"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38E5CA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万元以下罚款，予以降级</w:t>
            </w:r>
          </w:p>
        </w:tc>
      </w:tr>
      <w:tr w:rsidR="00D55510" w14:paraId="6141C7E5" w14:textId="77777777">
        <w:trPr>
          <w:trHeight w:val="285"/>
        </w:trPr>
        <w:tc>
          <w:tcPr>
            <w:tcW w:w="1010" w:type="dxa"/>
            <w:vMerge/>
            <w:tcBorders>
              <w:left w:val="single" w:sz="8" w:space="0" w:color="auto"/>
              <w:bottom w:val="single" w:sz="4" w:space="0" w:color="auto"/>
              <w:right w:val="single" w:sz="4" w:space="0" w:color="auto"/>
            </w:tcBorders>
            <w:vAlign w:val="center"/>
          </w:tcPr>
          <w:p w14:paraId="37ECBC80" w14:textId="77777777" w:rsidR="00D55510" w:rsidRDefault="00D55510">
            <w:pPr>
              <w:spacing w:line="320" w:lineRule="exact"/>
              <w:jc w:val="left"/>
              <w:rPr>
                <w:color w:val="000000"/>
                <w:kern w:val="0"/>
                <w:sz w:val="18"/>
                <w:szCs w:val="18"/>
              </w:rPr>
            </w:pPr>
          </w:p>
        </w:tc>
        <w:tc>
          <w:tcPr>
            <w:tcW w:w="1562" w:type="dxa"/>
            <w:vMerge/>
            <w:tcBorders>
              <w:left w:val="nil"/>
              <w:bottom w:val="single" w:sz="4" w:space="0" w:color="auto"/>
              <w:right w:val="single" w:sz="4" w:space="0" w:color="auto"/>
            </w:tcBorders>
            <w:vAlign w:val="center"/>
          </w:tcPr>
          <w:p w14:paraId="44F18A87"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6640DBD2" w14:textId="77777777" w:rsidR="00D55510" w:rsidRDefault="00DA194B">
            <w:pPr>
              <w:spacing w:line="320" w:lineRule="exact"/>
              <w:jc w:val="left"/>
              <w:rPr>
                <w:color w:val="000000"/>
                <w:kern w:val="0"/>
                <w:sz w:val="18"/>
                <w:szCs w:val="18"/>
              </w:rPr>
            </w:pPr>
            <w:r>
              <w:rPr>
                <w:rFonts w:hint="eastAsia"/>
                <w:color w:val="000000"/>
                <w:kern w:val="0"/>
                <w:sz w:val="18"/>
                <w:szCs w:val="18"/>
              </w:rPr>
              <w:t>损害国家利益、社会公共利益和他人合法权益的</w:t>
            </w:r>
          </w:p>
        </w:tc>
        <w:tc>
          <w:tcPr>
            <w:tcW w:w="1000" w:type="dxa"/>
            <w:vMerge/>
            <w:tcBorders>
              <w:left w:val="single" w:sz="4" w:space="0" w:color="auto"/>
              <w:bottom w:val="single" w:sz="4" w:space="0" w:color="auto"/>
              <w:right w:val="single" w:sz="4" w:space="0" w:color="auto"/>
            </w:tcBorders>
            <w:vAlign w:val="center"/>
          </w:tcPr>
          <w:p w14:paraId="4DBED850"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07BB534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万元以下罚款，取消其房产测绘资格</w:t>
            </w:r>
          </w:p>
        </w:tc>
      </w:tr>
    </w:tbl>
    <w:p w14:paraId="03B70417" w14:textId="77777777" w:rsidR="00D55510" w:rsidRDefault="00D55510"/>
    <w:p w14:paraId="08A5638F" w14:textId="77777777" w:rsidR="00D55510" w:rsidRDefault="00D55510"/>
    <w:p w14:paraId="659D333D" w14:textId="77777777" w:rsidR="00D55510" w:rsidRDefault="00D55510"/>
    <w:p w14:paraId="7D9EE2F2" w14:textId="77777777" w:rsidR="00D55510" w:rsidRDefault="00D55510"/>
    <w:p w14:paraId="312E97A8" w14:textId="77777777" w:rsidR="00D55510" w:rsidRDefault="00D55510"/>
    <w:p w14:paraId="32961F10" w14:textId="77777777" w:rsidR="00D55510" w:rsidRDefault="00D55510"/>
    <w:p w14:paraId="26B20F79" w14:textId="77777777" w:rsidR="00D55510" w:rsidRDefault="00D55510"/>
    <w:p w14:paraId="0C4F699A" w14:textId="77777777" w:rsidR="00D55510" w:rsidRDefault="00D55510"/>
    <w:p w14:paraId="4349CE72" w14:textId="77777777" w:rsidR="00D55510" w:rsidRDefault="00D55510"/>
    <w:tbl>
      <w:tblPr>
        <w:tblW w:w="0" w:type="auto"/>
        <w:tblInd w:w="88" w:type="dxa"/>
        <w:tblLayout w:type="fixed"/>
        <w:tblLook w:val="04A0" w:firstRow="1" w:lastRow="0" w:firstColumn="1" w:lastColumn="0" w:noHBand="0" w:noVBand="1"/>
      </w:tblPr>
      <w:tblGrid>
        <w:gridCol w:w="1010"/>
        <w:gridCol w:w="1562"/>
        <w:gridCol w:w="4578"/>
        <w:gridCol w:w="1000"/>
        <w:gridCol w:w="5866"/>
      </w:tblGrid>
      <w:tr w:rsidR="00D55510" w14:paraId="6179F96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DA29E2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2F47C6D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320217067000</w:t>
            </w:r>
          </w:p>
        </w:tc>
      </w:tr>
      <w:tr w:rsidR="00D55510" w14:paraId="45E86836" w14:textId="77777777">
        <w:trPr>
          <w:trHeight w:val="285"/>
        </w:trPr>
        <w:tc>
          <w:tcPr>
            <w:tcW w:w="1010" w:type="dxa"/>
            <w:tcBorders>
              <w:top w:val="nil"/>
              <w:left w:val="single" w:sz="8" w:space="0" w:color="auto"/>
              <w:bottom w:val="single" w:sz="4" w:space="0" w:color="auto"/>
              <w:right w:val="single" w:sz="4" w:space="0" w:color="auto"/>
            </w:tcBorders>
            <w:vAlign w:val="center"/>
          </w:tcPr>
          <w:p w14:paraId="4F658D4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0B8E4408" w14:textId="77777777" w:rsidR="00D55510" w:rsidRDefault="00DA194B">
            <w:pPr>
              <w:spacing w:line="320" w:lineRule="exact"/>
              <w:jc w:val="left"/>
              <w:rPr>
                <w:color w:val="000000"/>
                <w:kern w:val="0"/>
                <w:sz w:val="18"/>
                <w:szCs w:val="18"/>
              </w:rPr>
            </w:pPr>
            <w:r>
              <w:rPr>
                <w:rFonts w:hint="eastAsia"/>
                <w:color w:val="000000"/>
                <w:kern w:val="0"/>
                <w:sz w:val="18"/>
                <w:szCs w:val="18"/>
              </w:rPr>
              <w:t>对房产测绘单位房产面积测算失误，造成重大损失的处罚</w:t>
            </w:r>
          </w:p>
        </w:tc>
      </w:tr>
      <w:tr w:rsidR="00D55510" w14:paraId="7BE0B397" w14:textId="77777777">
        <w:trPr>
          <w:trHeight w:val="1575"/>
        </w:trPr>
        <w:tc>
          <w:tcPr>
            <w:tcW w:w="1010" w:type="dxa"/>
            <w:tcBorders>
              <w:top w:val="nil"/>
              <w:left w:val="single" w:sz="8" w:space="0" w:color="auto"/>
              <w:bottom w:val="single" w:sz="4" w:space="0" w:color="auto"/>
              <w:right w:val="single" w:sz="4" w:space="0" w:color="auto"/>
            </w:tcBorders>
            <w:vAlign w:val="center"/>
          </w:tcPr>
          <w:p w14:paraId="18AECE2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5576EB1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【规章】《房产测绘管理办法》（</w:t>
            </w:r>
            <w:r>
              <w:rPr>
                <w:color w:val="000000"/>
                <w:kern w:val="0"/>
                <w:sz w:val="18"/>
                <w:szCs w:val="18"/>
              </w:rPr>
              <w:t>2000</w:t>
            </w:r>
            <w:r>
              <w:rPr>
                <w:rFonts w:hint="eastAsia"/>
                <w:color w:val="000000"/>
                <w:kern w:val="0"/>
                <w:sz w:val="18"/>
                <w:szCs w:val="18"/>
              </w:rPr>
              <w:t>年建设部</w:t>
            </w:r>
            <w:r>
              <w:rPr>
                <w:color w:val="000000"/>
                <w:kern w:val="0"/>
                <w:sz w:val="18"/>
                <w:szCs w:val="18"/>
              </w:rPr>
              <w:t xml:space="preserve"> </w:t>
            </w:r>
            <w:r>
              <w:rPr>
                <w:rFonts w:hint="eastAsia"/>
                <w:color w:val="000000"/>
                <w:kern w:val="0"/>
                <w:sz w:val="18"/>
                <w:szCs w:val="18"/>
              </w:rPr>
              <w:t>国家测绘局令第</w:t>
            </w:r>
            <w:r>
              <w:rPr>
                <w:color w:val="000000"/>
                <w:kern w:val="0"/>
                <w:sz w:val="18"/>
                <w:szCs w:val="18"/>
              </w:rPr>
              <w:t>83</w:t>
            </w:r>
            <w:r>
              <w:rPr>
                <w:rFonts w:hint="eastAsia"/>
                <w:color w:val="000000"/>
                <w:kern w:val="0"/>
                <w:sz w:val="18"/>
                <w:szCs w:val="18"/>
              </w:rPr>
              <w:t>号）</w:t>
            </w:r>
          </w:p>
          <w:p w14:paraId="2917C013" w14:textId="77777777" w:rsidR="00D55510" w:rsidRDefault="00DA194B">
            <w:pPr>
              <w:spacing w:line="320" w:lineRule="exact"/>
              <w:jc w:val="left"/>
              <w:rPr>
                <w:color w:val="000000"/>
                <w:kern w:val="0"/>
                <w:sz w:val="18"/>
                <w:szCs w:val="18"/>
              </w:rPr>
            </w:pPr>
            <w:r>
              <w:rPr>
                <w:rFonts w:hint="eastAsia"/>
                <w:color w:val="000000"/>
                <w:kern w:val="0"/>
                <w:sz w:val="18"/>
                <w:szCs w:val="18"/>
              </w:rPr>
              <w:t>第三条第一款</w:t>
            </w:r>
            <w:r>
              <w:rPr>
                <w:color w:val="000000"/>
                <w:kern w:val="0"/>
                <w:sz w:val="18"/>
                <w:szCs w:val="18"/>
              </w:rPr>
              <w:t xml:space="preserve">  </w:t>
            </w:r>
            <w:r>
              <w:rPr>
                <w:rFonts w:hint="eastAsia"/>
                <w:color w:val="000000"/>
                <w:kern w:val="0"/>
                <w:sz w:val="18"/>
                <w:szCs w:val="18"/>
              </w:rPr>
              <w:t>房产测绘单位应当严格遵守国家有关法律、法规，执行国家房产测量规范和有关技术标准、规定，对其完成的房产测绘成果质量负责。</w:t>
            </w:r>
          </w:p>
          <w:p w14:paraId="3BA152C2"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房产测绘单位有下列情形之一的，由县级以上人民政府房地产行政主管部门给予警告并责令限期改正，并可处以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万元以下的罚款；情节严重的，由发证机关予以降级或者取消其房产测绘资格：</w:t>
            </w:r>
            <w:r>
              <w:rPr>
                <w:color w:val="000000"/>
                <w:kern w:val="0"/>
                <w:sz w:val="18"/>
                <w:szCs w:val="18"/>
              </w:rPr>
              <w:t xml:space="preserve"> </w:t>
            </w:r>
          </w:p>
          <w:p w14:paraId="78B449FF" w14:textId="77777777" w:rsidR="00D55510" w:rsidRDefault="00DA194B">
            <w:pPr>
              <w:spacing w:line="320" w:lineRule="exact"/>
              <w:jc w:val="left"/>
              <w:rPr>
                <w:color w:val="000000"/>
                <w:kern w:val="0"/>
                <w:sz w:val="18"/>
                <w:szCs w:val="18"/>
              </w:rPr>
            </w:pPr>
            <w:r>
              <w:rPr>
                <w:rFonts w:hint="eastAsia"/>
                <w:color w:val="000000"/>
                <w:kern w:val="0"/>
                <w:sz w:val="18"/>
                <w:szCs w:val="18"/>
              </w:rPr>
              <w:t>（三）房产面积测算失误，造成重大损失的。</w:t>
            </w:r>
          </w:p>
        </w:tc>
      </w:tr>
      <w:tr w:rsidR="00D55510" w14:paraId="363A7908" w14:textId="77777777">
        <w:trPr>
          <w:trHeight w:val="285"/>
        </w:trPr>
        <w:tc>
          <w:tcPr>
            <w:tcW w:w="1010" w:type="dxa"/>
            <w:tcBorders>
              <w:top w:val="nil"/>
              <w:left w:val="single" w:sz="8" w:space="0" w:color="auto"/>
              <w:bottom w:val="single" w:sz="4" w:space="0" w:color="auto"/>
              <w:right w:val="single" w:sz="4" w:space="0" w:color="auto"/>
            </w:tcBorders>
            <w:vAlign w:val="center"/>
          </w:tcPr>
          <w:p w14:paraId="17EABDD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0ECB865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r>
              <w:rPr>
                <w:color w:val="000000"/>
                <w:kern w:val="0"/>
                <w:sz w:val="18"/>
                <w:szCs w:val="18"/>
              </w:rPr>
              <w:t xml:space="preserve"> </w:t>
            </w:r>
          </w:p>
        </w:tc>
      </w:tr>
      <w:tr w:rsidR="00D55510" w14:paraId="24A840D0"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51C9258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6FEEC92" w14:textId="77777777">
        <w:trPr>
          <w:trHeight w:val="285"/>
        </w:trPr>
        <w:tc>
          <w:tcPr>
            <w:tcW w:w="1010" w:type="dxa"/>
            <w:vMerge w:val="restart"/>
            <w:tcBorders>
              <w:top w:val="nil"/>
              <w:left w:val="single" w:sz="8" w:space="0" w:color="auto"/>
              <w:right w:val="single" w:sz="4" w:space="0" w:color="auto"/>
            </w:tcBorders>
            <w:vAlign w:val="center"/>
          </w:tcPr>
          <w:p w14:paraId="487F965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62" w:type="dxa"/>
            <w:vMerge w:val="restart"/>
            <w:tcBorders>
              <w:top w:val="single" w:sz="4" w:space="0" w:color="auto"/>
              <w:left w:val="nil"/>
              <w:right w:val="single" w:sz="4" w:space="0" w:color="auto"/>
            </w:tcBorders>
            <w:vAlign w:val="center"/>
          </w:tcPr>
          <w:p w14:paraId="0B908CB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578" w:type="dxa"/>
            <w:tcBorders>
              <w:top w:val="single" w:sz="4" w:space="0" w:color="auto"/>
              <w:left w:val="nil"/>
              <w:bottom w:val="single" w:sz="4" w:space="0" w:color="auto"/>
              <w:right w:val="single" w:sz="4" w:space="0" w:color="auto"/>
            </w:tcBorders>
            <w:vAlign w:val="center"/>
          </w:tcPr>
          <w:p w14:paraId="7FCBCA08" w14:textId="77777777" w:rsidR="00D55510" w:rsidRDefault="00DA194B">
            <w:pPr>
              <w:spacing w:line="320" w:lineRule="exact"/>
              <w:jc w:val="left"/>
              <w:rPr>
                <w:color w:val="000000"/>
                <w:kern w:val="0"/>
                <w:sz w:val="18"/>
                <w:szCs w:val="18"/>
              </w:rPr>
            </w:pPr>
            <w:r>
              <w:rPr>
                <w:rFonts w:hint="eastAsia"/>
                <w:color w:val="000000"/>
                <w:kern w:val="0"/>
                <w:sz w:val="18"/>
                <w:szCs w:val="18"/>
              </w:rPr>
              <w:t>挽回损失的</w:t>
            </w:r>
          </w:p>
        </w:tc>
        <w:tc>
          <w:tcPr>
            <w:tcW w:w="1000" w:type="dxa"/>
            <w:vMerge w:val="restart"/>
            <w:tcBorders>
              <w:top w:val="nil"/>
              <w:left w:val="single" w:sz="4" w:space="0" w:color="auto"/>
              <w:right w:val="single" w:sz="4" w:space="0" w:color="auto"/>
            </w:tcBorders>
            <w:vAlign w:val="center"/>
          </w:tcPr>
          <w:p w14:paraId="546F368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4C19D0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0D8A9CF6" w14:textId="77777777">
        <w:trPr>
          <w:trHeight w:val="285"/>
        </w:trPr>
        <w:tc>
          <w:tcPr>
            <w:tcW w:w="1010" w:type="dxa"/>
            <w:vMerge/>
            <w:tcBorders>
              <w:left w:val="single" w:sz="8" w:space="0" w:color="auto"/>
              <w:right w:val="single" w:sz="4" w:space="0" w:color="auto"/>
            </w:tcBorders>
            <w:vAlign w:val="center"/>
          </w:tcPr>
          <w:p w14:paraId="792E3B86" w14:textId="77777777" w:rsidR="00D55510" w:rsidRDefault="00D55510">
            <w:pPr>
              <w:spacing w:line="320" w:lineRule="exact"/>
              <w:jc w:val="center"/>
              <w:rPr>
                <w:color w:val="000000"/>
                <w:kern w:val="0"/>
                <w:sz w:val="18"/>
                <w:szCs w:val="18"/>
              </w:rPr>
            </w:pPr>
          </w:p>
        </w:tc>
        <w:tc>
          <w:tcPr>
            <w:tcW w:w="1562" w:type="dxa"/>
            <w:vMerge/>
            <w:tcBorders>
              <w:left w:val="nil"/>
              <w:bottom w:val="single" w:sz="4" w:space="0" w:color="auto"/>
              <w:right w:val="single" w:sz="4" w:space="0" w:color="auto"/>
            </w:tcBorders>
            <w:vAlign w:val="center"/>
          </w:tcPr>
          <w:p w14:paraId="19A3B3E5"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66E5477B" w14:textId="77777777" w:rsidR="00D55510" w:rsidRDefault="00DA194B">
            <w:pPr>
              <w:spacing w:line="320" w:lineRule="exact"/>
              <w:jc w:val="left"/>
              <w:rPr>
                <w:color w:val="000000"/>
                <w:kern w:val="0"/>
                <w:sz w:val="18"/>
                <w:szCs w:val="18"/>
              </w:rPr>
            </w:pPr>
            <w:r>
              <w:rPr>
                <w:rFonts w:hint="eastAsia"/>
                <w:color w:val="000000"/>
                <w:kern w:val="0"/>
                <w:sz w:val="18"/>
                <w:szCs w:val="18"/>
              </w:rPr>
              <w:t>未挽回损失的</w:t>
            </w:r>
          </w:p>
        </w:tc>
        <w:tc>
          <w:tcPr>
            <w:tcW w:w="1000" w:type="dxa"/>
            <w:vMerge/>
            <w:tcBorders>
              <w:left w:val="single" w:sz="4" w:space="0" w:color="auto"/>
              <w:right w:val="single" w:sz="4" w:space="0" w:color="auto"/>
            </w:tcBorders>
            <w:vAlign w:val="center"/>
          </w:tcPr>
          <w:p w14:paraId="660D4E0F" w14:textId="77777777" w:rsidR="00D55510" w:rsidRDefault="00D55510">
            <w:pPr>
              <w:spacing w:line="320" w:lineRule="exact"/>
              <w:jc w:val="center"/>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19B1A0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59E122D" w14:textId="77777777">
        <w:trPr>
          <w:trHeight w:val="285"/>
        </w:trPr>
        <w:tc>
          <w:tcPr>
            <w:tcW w:w="1010" w:type="dxa"/>
            <w:vMerge/>
            <w:tcBorders>
              <w:left w:val="single" w:sz="8" w:space="0" w:color="auto"/>
              <w:right w:val="single" w:sz="4" w:space="0" w:color="auto"/>
            </w:tcBorders>
            <w:vAlign w:val="center"/>
          </w:tcPr>
          <w:p w14:paraId="2EB59ABE" w14:textId="77777777" w:rsidR="00D55510" w:rsidRDefault="00D55510">
            <w:pPr>
              <w:spacing w:line="320" w:lineRule="exact"/>
              <w:jc w:val="left"/>
              <w:rPr>
                <w:color w:val="000000"/>
                <w:kern w:val="0"/>
                <w:sz w:val="18"/>
                <w:szCs w:val="18"/>
              </w:rPr>
            </w:pPr>
          </w:p>
        </w:tc>
        <w:tc>
          <w:tcPr>
            <w:tcW w:w="1562" w:type="dxa"/>
            <w:vMerge w:val="restart"/>
            <w:tcBorders>
              <w:top w:val="single" w:sz="4" w:space="0" w:color="auto"/>
              <w:left w:val="nil"/>
              <w:right w:val="single" w:sz="4" w:space="0" w:color="auto"/>
            </w:tcBorders>
            <w:vAlign w:val="center"/>
          </w:tcPr>
          <w:p w14:paraId="4E9CB2C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4578" w:type="dxa"/>
            <w:tcBorders>
              <w:top w:val="single" w:sz="4" w:space="0" w:color="auto"/>
              <w:left w:val="nil"/>
              <w:bottom w:val="single" w:sz="4" w:space="0" w:color="auto"/>
              <w:right w:val="single" w:sz="4" w:space="0" w:color="auto"/>
            </w:tcBorders>
            <w:vAlign w:val="center"/>
          </w:tcPr>
          <w:p w14:paraId="247A6D42" w14:textId="77777777" w:rsidR="00D55510" w:rsidRDefault="00DA194B">
            <w:pPr>
              <w:spacing w:line="320" w:lineRule="exact"/>
              <w:jc w:val="left"/>
              <w:rPr>
                <w:color w:val="000000"/>
                <w:kern w:val="0"/>
                <w:sz w:val="18"/>
                <w:szCs w:val="18"/>
              </w:rPr>
            </w:pPr>
            <w:r>
              <w:rPr>
                <w:rFonts w:hint="eastAsia"/>
                <w:color w:val="000000"/>
                <w:kern w:val="0"/>
                <w:sz w:val="18"/>
                <w:szCs w:val="18"/>
              </w:rPr>
              <w:t>损失尚可挽回的</w:t>
            </w:r>
          </w:p>
        </w:tc>
        <w:tc>
          <w:tcPr>
            <w:tcW w:w="1000" w:type="dxa"/>
            <w:vMerge/>
            <w:tcBorders>
              <w:left w:val="single" w:sz="4" w:space="0" w:color="auto"/>
              <w:right w:val="single" w:sz="4" w:space="0" w:color="auto"/>
            </w:tcBorders>
            <w:vAlign w:val="center"/>
          </w:tcPr>
          <w:p w14:paraId="0937233A"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9E2752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万元以下罚款，予以降级</w:t>
            </w:r>
          </w:p>
        </w:tc>
      </w:tr>
      <w:tr w:rsidR="00D55510" w14:paraId="78AB176D" w14:textId="77777777">
        <w:trPr>
          <w:trHeight w:val="285"/>
        </w:trPr>
        <w:tc>
          <w:tcPr>
            <w:tcW w:w="1010" w:type="dxa"/>
            <w:vMerge/>
            <w:tcBorders>
              <w:left w:val="single" w:sz="8" w:space="0" w:color="auto"/>
              <w:bottom w:val="single" w:sz="4" w:space="0" w:color="auto"/>
              <w:right w:val="single" w:sz="4" w:space="0" w:color="auto"/>
            </w:tcBorders>
            <w:vAlign w:val="center"/>
          </w:tcPr>
          <w:p w14:paraId="0391A198" w14:textId="77777777" w:rsidR="00D55510" w:rsidRDefault="00D55510">
            <w:pPr>
              <w:spacing w:line="320" w:lineRule="exact"/>
              <w:jc w:val="left"/>
              <w:rPr>
                <w:color w:val="000000"/>
                <w:kern w:val="0"/>
                <w:sz w:val="18"/>
                <w:szCs w:val="18"/>
              </w:rPr>
            </w:pPr>
          </w:p>
        </w:tc>
        <w:tc>
          <w:tcPr>
            <w:tcW w:w="1562" w:type="dxa"/>
            <w:vMerge/>
            <w:tcBorders>
              <w:left w:val="nil"/>
              <w:bottom w:val="single" w:sz="4" w:space="0" w:color="auto"/>
              <w:right w:val="single" w:sz="4" w:space="0" w:color="auto"/>
            </w:tcBorders>
            <w:vAlign w:val="center"/>
          </w:tcPr>
          <w:p w14:paraId="727FF6A1"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6B49D7B6" w14:textId="77777777" w:rsidR="00D55510" w:rsidRDefault="00DA194B">
            <w:pPr>
              <w:spacing w:line="320" w:lineRule="exact"/>
              <w:jc w:val="left"/>
              <w:rPr>
                <w:color w:val="000000"/>
                <w:kern w:val="0"/>
                <w:sz w:val="18"/>
                <w:szCs w:val="18"/>
              </w:rPr>
            </w:pPr>
            <w:r>
              <w:rPr>
                <w:rFonts w:hint="eastAsia"/>
                <w:color w:val="000000"/>
                <w:kern w:val="0"/>
                <w:sz w:val="18"/>
                <w:szCs w:val="18"/>
              </w:rPr>
              <w:t>损失无法挽回的</w:t>
            </w:r>
          </w:p>
        </w:tc>
        <w:tc>
          <w:tcPr>
            <w:tcW w:w="1000" w:type="dxa"/>
            <w:vMerge/>
            <w:tcBorders>
              <w:left w:val="single" w:sz="4" w:space="0" w:color="auto"/>
              <w:bottom w:val="single" w:sz="4" w:space="0" w:color="auto"/>
              <w:right w:val="single" w:sz="4" w:space="0" w:color="auto"/>
            </w:tcBorders>
            <w:vAlign w:val="center"/>
          </w:tcPr>
          <w:p w14:paraId="3D0B6115"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44D9F84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万元以下罚款，取消其房产测绘资格</w:t>
            </w:r>
          </w:p>
        </w:tc>
      </w:tr>
    </w:tbl>
    <w:p w14:paraId="4421A100" w14:textId="77777777" w:rsidR="00D55510" w:rsidRDefault="00D55510"/>
    <w:p w14:paraId="12C2A213" w14:textId="77777777" w:rsidR="00D55510" w:rsidRDefault="00D55510"/>
    <w:p w14:paraId="4BA07E41" w14:textId="77777777" w:rsidR="00D55510" w:rsidRDefault="00D55510"/>
    <w:p w14:paraId="745BE020" w14:textId="77777777" w:rsidR="00D55510" w:rsidRDefault="00D55510"/>
    <w:p w14:paraId="55759B8B" w14:textId="77777777" w:rsidR="00D55510" w:rsidRDefault="00D55510"/>
    <w:p w14:paraId="30AF62A5" w14:textId="77777777" w:rsidR="00D55510" w:rsidRDefault="00D55510"/>
    <w:p w14:paraId="3E580ECD" w14:textId="77777777" w:rsidR="00D55510" w:rsidRDefault="00D55510"/>
    <w:p w14:paraId="672FF1CB" w14:textId="77777777" w:rsidR="00D55510" w:rsidRDefault="00D55510"/>
    <w:p w14:paraId="074C4DAD" w14:textId="77777777" w:rsidR="00D55510" w:rsidRDefault="00D55510"/>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6012"/>
        <w:gridCol w:w="1074"/>
        <w:gridCol w:w="5820"/>
      </w:tblGrid>
      <w:tr w:rsidR="00D55510" w14:paraId="273B4F11" w14:textId="77777777">
        <w:trPr>
          <w:trHeight w:val="285"/>
        </w:trPr>
        <w:tc>
          <w:tcPr>
            <w:tcW w:w="1149" w:type="dxa"/>
            <w:vAlign w:val="center"/>
          </w:tcPr>
          <w:p w14:paraId="7078674D" w14:textId="77777777" w:rsidR="00D55510" w:rsidRDefault="00DA194B">
            <w:pPr>
              <w:spacing w:line="240" w:lineRule="exact"/>
              <w:rPr>
                <w:color w:val="000000"/>
              </w:rPr>
            </w:pPr>
            <w:r>
              <w:rPr>
                <w:rFonts w:hint="eastAsia"/>
                <w:color w:val="000000"/>
              </w:rPr>
              <w:t>编号</w:t>
            </w:r>
          </w:p>
        </w:tc>
        <w:tc>
          <w:tcPr>
            <w:tcW w:w="12906" w:type="dxa"/>
            <w:gridSpan w:val="3"/>
            <w:vAlign w:val="center"/>
          </w:tcPr>
          <w:p w14:paraId="184E8426" w14:textId="77777777" w:rsidR="00D55510" w:rsidRDefault="00DA194B">
            <w:pPr>
              <w:spacing w:line="240" w:lineRule="exact"/>
              <w:rPr>
                <w:b/>
                <w:bCs/>
                <w:color w:val="000000"/>
              </w:rPr>
            </w:pPr>
            <w:r>
              <w:rPr>
                <w:b/>
                <w:bCs/>
                <w:color w:val="000000"/>
              </w:rPr>
              <w:t>320217068000</w:t>
            </w:r>
          </w:p>
        </w:tc>
      </w:tr>
      <w:tr w:rsidR="00D55510" w14:paraId="67783AD6" w14:textId="77777777">
        <w:trPr>
          <w:trHeight w:val="285"/>
        </w:trPr>
        <w:tc>
          <w:tcPr>
            <w:tcW w:w="1149" w:type="dxa"/>
            <w:vAlign w:val="center"/>
          </w:tcPr>
          <w:p w14:paraId="4897FC1C" w14:textId="77777777" w:rsidR="00D55510" w:rsidRDefault="00DA194B">
            <w:pPr>
              <w:spacing w:line="240" w:lineRule="exact"/>
              <w:rPr>
                <w:color w:val="000000"/>
              </w:rPr>
            </w:pPr>
            <w:r>
              <w:rPr>
                <w:rFonts w:hint="eastAsia"/>
                <w:color w:val="000000"/>
              </w:rPr>
              <w:t>行为名称</w:t>
            </w:r>
          </w:p>
        </w:tc>
        <w:tc>
          <w:tcPr>
            <w:tcW w:w="12906" w:type="dxa"/>
            <w:gridSpan w:val="3"/>
            <w:vAlign w:val="center"/>
          </w:tcPr>
          <w:p w14:paraId="3F01E44B" w14:textId="77777777" w:rsidR="00D55510" w:rsidRDefault="00DA194B">
            <w:pPr>
              <w:spacing w:line="240" w:lineRule="exact"/>
              <w:rPr>
                <w:color w:val="000000"/>
              </w:rPr>
            </w:pPr>
            <w:r>
              <w:rPr>
                <w:rFonts w:hint="eastAsia"/>
                <w:color w:val="000000"/>
              </w:rPr>
              <w:t>对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等的处罚</w:t>
            </w:r>
          </w:p>
        </w:tc>
      </w:tr>
      <w:tr w:rsidR="00D55510" w14:paraId="30BF5ED9" w14:textId="77777777">
        <w:trPr>
          <w:trHeight w:val="1266"/>
        </w:trPr>
        <w:tc>
          <w:tcPr>
            <w:tcW w:w="1149" w:type="dxa"/>
            <w:vAlign w:val="center"/>
          </w:tcPr>
          <w:p w14:paraId="675A0EC7" w14:textId="77777777" w:rsidR="00D55510" w:rsidRDefault="00DA194B">
            <w:pPr>
              <w:spacing w:line="240" w:lineRule="exact"/>
              <w:rPr>
                <w:color w:val="000000"/>
              </w:rPr>
            </w:pPr>
            <w:r>
              <w:rPr>
                <w:rFonts w:hint="eastAsia"/>
                <w:color w:val="000000"/>
              </w:rPr>
              <w:t>法律依据</w:t>
            </w:r>
          </w:p>
        </w:tc>
        <w:tc>
          <w:tcPr>
            <w:tcW w:w="12906" w:type="dxa"/>
            <w:gridSpan w:val="3"/>
            <w:vAlign w:val="center"/>
          </w:tcPr>
          <w:p w14:paraId="3BB938FB" w14:textId="77777777" w:rsidR="00D55510" w:rsidRDefault="00DA194B">
            <w:pPr>
              <w:spacing w:line="240" w:lineRule="exact"/>
              <w:ind w:firstLine="420"/>
              <w:rPr>
                <w:color w:val="000000"/>
              </w:rPr>
            </w:pPr>
            <w:r>
              <w:rPr>
                <w:rFonts w:hint="eastAsia"/>
                <w:color w:val="000000"/>
              </w:rPr>
              <w:t>【行政法规】《中华人民共和国招标投标法实施条例》（国务院令第</w:t>
            </w:r>
            <w:r>
              <w:rPr>
                <w:rFonts w:hint="eastAsia"/>
                <w:color w:val="000000"/>
              </w:rPr>
              <w:t>613</w:t>
            </w:r>
            <w:r>
              <w:rPr>
                <w:rFonts w:hint="eastAsia"/>
                <w:color w:val="000000"/>
              </w:rPr>
              <w:t>号）</w:t>
            </w:r>
          </w:p>
          <w:p w14:paraId="760BECB9" w14:textId="77777777" w:rsidR="00D55510" w:rsidRDefault="00DA194B">
            <w:pPr>
              <w:spacing w:line="240" w:lineRule="exact"/>
              <w:rPr>
                <w:color w:val="000000"/>
              </w:rPr>
            </w:pPr>
            <w:r>
              <w:rPr>
                <w:rFonts w:hint="eastAsia"/>
                <w:color w:val="000000"/>
              </w:rPr>
              <w:t xml:space="preserve">    </w:t>
            </w:r>
            <w:r>
              <w:rPr>
                <w:rFonts w:hint="eastAsia"/>
                <w:color w:val="000000"/>
              </w:rPr>
              <w:t>第四十九条　评标委员会成员应当依照招标投标法和本条例的规定，按照招标文件规定的评标标准和方法，客观、公正地对投</w:t>
            </w:r>
            <w:r>
              <w:rPr>
                <w:rFonts w:hint="eastAsia"/>
                <w:color w:val="000000"/>
              </w:rPr>
              <w:t>标文件提出评审意见。招标文件没有规定的评标标准和方法不得作为评标的依据。</w:t>
            </w:r>
          </w:p>
          <w:p w14:paraId="0EF1FC33" w14:textId="77777777" w:rsidR="00D55510" w:rsidRDefault="00DA194B">
            <w:pPr>
              <w:spacing w:line="240" w:lineRule="exact"/>
              <w:ind w:firstLine="420"/>
              <w:rPr>
                <w:color w:val="000000"/>
              </w:rPr>
            </w:pPr>
            <w:r>
              <w:rPr>
                <w:rFonts w:hint="eastAsia"/>
                <w:color w:val="000000"/>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14:paraId="2736365B" w14:textId="77777777" w:rsidR="00D55510" w:rsidRDefault="00DA194B">
            <w:pPr>
              <w:spacing w:line="240" w:lineRule="exact"/>
              <w:ind w:firstLine="420"/>
              <w:rPr>
                <w:color w:val="000000"/>
              </w:rPr>
            </w:pPr>
            <w:r>
              <w:rPr>
                <w:rFonts w:hint="eastAsia"/>
                <w:color w:val="000000"/>
              </w:rPr>
              <w:t>第七十一条　评标委员会成员有下列行为之一的，由有关行政监督部门责令改正；情节严重的，禁止其在一定期限内参加依法必须进行招标的项目的评标；情节特别严重的，取消其担任评标委员会成员的资格：</w:t>
            </w:r>
          </w:p>
          <w:p w14:paraId="19C16696" w14:textId="77777777" w:rsidR="00D55510" w:rsidRDefault="00DA194B">
            <w:pPr>
              <w:spacing w:line="240" w:lineRule="exact"/>
              <w:ind w:firstLineChars="350" w:firstLine="735"/>
              <w:rPr>
                <w:color w:val="000000"/>
              </w:rPr>
            </w:pPr>
            <w:r>
              <w:rPr>
                <w:rFonts w:hint="eastAsia"/>
                <w:color w:val="000000"/>
              </w:rPr>
              <w:t>（一）应当回避而不回避。</w:t>
            </w:r>
          </w:p>
          <w:p w14:paraId="23AB9D98" w14:textId="77777777" w:rsidR="00D55510" w:rsidRDefault="00DA194B">
            <w:pPr>
              <w:spacing w:line="240" w:lineRule="exact"/>
              <w:ind w:firstLineChars="350" w:firstLine="735"/>
              <w:rPr>
                <w:color w:val="000000"/>
              </w:rPr>
            </w:pPr>
            <w:r>
              <w:rPr>
                <w:rFonts w:hint="eastAsia"/>
                <w:color w:val="000000"/>
              </w:rPr>
              <w:t>（二）</w:t>
            </w:r>
            <w:r>
              <w:rPr>
                <w:rFonts w:hint="eastAsia"/>
                <w:color w:val="000000"/>
              </w:rPr>
              <w:t>擅离职守；</w:t>
            </w:r>
          </w:p>
          <w:p w14:paraId="711BDCC8"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（三）不按照招标文件规定的评标标准和方法评标；</w:t>
            </w:r>
          </w:p>
          <w:p w14:paraId="03A7A0DB"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（四）私下接触投标人；</w:t>
            </w:r>
          </w:p>
          <w:p w14:paraId="5AC71191"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（五）向招标人征询确定中标人的意向或者接受任何单位或者个人明示或者暗示提出的倾向或者排斥特定投标人的要求；</w:t>
            </w:r>
          </w:p>
          <w:p w14:paraId="62E47B03"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（六）对依法应当否决的投标不提出否决意见；</w:t>
            </w:r>
          </w:p>
          <w:p w14:paraId="271CD563"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（七）暗示或者诱导投标人作出澄清、说明或者接受投标人主动提出的澄清、说明；</w:t>
            </w:r>
          </w:p>
          <w:p w14:paraId="35E54027" w14:textId="77777777" w:rsidR="00D55510" w:rsidRDefault="00DA194B">
            <w:pPr>
              <w:spacing w:line="240" w:lineRule="exact"/>
              <w:ind w:firstLine="420"/>
              <w:rPr>
                <w:color w:val="000000"/>
              </w:rPr>
            </w:pPr>
            <w:r>
              <w:rPr>
                <w:rFonts w:hint="eastAsia"/>
                <w:color w:val="000000"/>
              </w:rPr>
              <w:t xml:space="preserve">    </w:t>
            </w:r>
            <w:r>
              <w:rPr>
                <w:rFonts w:hint="eastAsia"/>
                <w:color w:val="000000"/>
              </w:rPr>
              <w:t>（八）其他不客观、不公正履行职务的行为。</w:t>
            </w:r>
          </w:p>
        </w:tc>
      </w:tr>
      <w:tr w:rsidR="00D55510" w14:paraId="383B8999" w14:textId="77777777">
        <w:trPr>
          <w:trHeight w:val="285"/>
        </w:trPr>
        <w:tc>
          <w:tcPr>
            <w:tcW w:w="1149" w:type="dxa"/>
            <w:vAlign w:val="center"/>
          </w:tcPr>
          <w:p w14:paraId="1A008550" w14:textId="77777777" w:rsidR="00D55510" w:rsidRDefault="00DA194B">
            <w:pPr>
              <w:rPr>
                <w:color w:val="000000"/>
              </w:rPr>
            </w:pPr>
            <w:r>
              <w:rPr>
                <w:rFonts w:hint="eastAsia"/>
                <w:color w:val="000000"/>
              </w:rPr>
              <w:t>行使内容</w:t>
            </w:r>
          </w:p>
        </w:tc>
        <w:tc>
          <w:tcPr>
            <w:tcW w:w="12906" w:type="dxa"/>
            <w:gridSpan w:val="3"/>
            <w:vAlign w:val="center"/>
          </w:tcPr>
          <w:p w14:paraId="0FEC1644" w14:textId="77777777" w:rsidR="00D55510" w:rsidRDefault="00DA194B">
            <w:pPr>
              <w:ind w:firstLine="420"/>
              <w:rPr>
                <w:color w:val="000000"/>
              </w:rPr>
            </w:pPr>
            <w:r>
              <w:rPr>
                <w:rFonts w:hint="eastAsia"/>
                <w:color w:val="000000"/>
              </w:rPr>
              <w:t>禁止其在一定期限内参加依法必须进行招标的项目的评标，取消其担任评标委员会成员的资格</w:t>
            </w:r>
          </w:p>
        </w:tc>
      </w:tr>
      <w:tr w:rsidR="00D55510" w14:paraId="519F9E62" w14:textId="77777777">
        <w:trPr>
          <w:trHeight w:val="285"/>
        </w:trPr>
        <w:tc>
          <w:tcPr>
            <w:tcW w:w="14055" w:type="dxa"/>
            <w:gridSpan w:val="4"/>
            <w:vAlign w:val="center"/>
          </w:tcPr>
          <w:p w14:paraId="46B453AA" w14:textId="77777777" w:rsidR="00D55510" w:rsidRDefault="00DA194B">
            <w:pPr>
              <w:jc w:val="center"/>
              <w:rPr>
                <w:color w:val="000000"/>
              </w:rPr>
            </w:pPr>
            <w:r>
              <w:rPr>
                <w:rFonts w:hint="eastAsia"/>
                <w:color w:val="000000"/>
              </w:rPr>
              <w:t>裁量基准</w:t>
            </w:r>
          </w:p>
        </w:tc>
      </w:tr>
      <w:tr w:rsidR="00D55510" w14:paraId="601922E7" w14:textId="77777777">
        <w:trPr>
          <w:trHeight w:val="285"/>
        </w:trPr>
        <w:tc>
          <w:tcPr>
            <w:tcW w:w="1149" w:type="dxa"/>
            <w:vMerge w:val="restart"/>
            <w:vAlign w:val="center"/>
          </w:tcPr>
          <w:p w14:paraId="11861D5B" w14:textId="77777777" w:rsidR="00D55510" w:rsidRDefault="00DA194B">
            <w:pPr>
              <w:rPr>
                <w:color w:val="000000"/>
              </w:rPr>
            </w:pPr>
            <w:r>
              <w:rPr>
                <w:rFonts w:hint="eastAsia"/>
                <w:color w:val="000000"/>
              </w:rPr>
              <w:t>情形描述</w:t>
            </w:r>
          </w:p>
        </w:tc>
        <w:tc>
          <w:tcPr>
            <w:tcW w:w="6012" w:type="dxa"/>
            <w:vAlign w:val="center"/>
          </w:tcPr>
          <w:p w14:paraId="4AB958EC" w14:textId="77777777" w:rsidR="00D55510" w:rsidRDefault="00DA194B">
            <w:pPr>
              <w:rPr>
                <w:color w:val="000000"/>
              </w:rPr>
            </w:pPr>
            <w:r>
              <w:rPr>
                <w:rFonts w:hint="eastAsia"/>
                <w:color w:val="000000"/>
              </w:rPr>
              <w:t>对中标结果未造成实质性影响的</w:t>
            </w:r>
          </w:p>
        </w:tc>
        <w:tc>
          <w:tcPr>
            <w:tcW w:w="1074" w:type="dxa"/>
            <w:vMerge w:val="restart"/>
            <w:vAlign w:val="center"/>
          </w:tcPr>
          <w:p w14:paraId="2E928E1B" w14:textId="77777777" w:rsidR="00D55510" w:rsidRDefault="00DA194B">
            <w:pPr>
              <w:rPr>
                <w:color w:val="000000"/>
              </w:rPr>
            </w:pPr>
            <w:r>
              <w:rPr>
                <w:rFonts w:hint="eastAsia"/>
                <w:color w:val="000000"/>
              </w:rPr>
              <w:t>裁量幅度</w:t>
            </w:r>
          </w:p>
        </w:tc>
        <w:tc>
          <w:tcPr>
            <w:tcW w:w="5820" w:type="dxa"/>
            <w:vAlign w:val="center"/>
          </w:tcPr>
          <w:p w14:paraId="19F777CE" w14:textId="77777777" w:rsidR="00D55510" w:rsidRDefault="00DA194B">
            <w:pPr>
              <w:rPr>
                <w:color w:val="000000"/>
              </w:rPr>
            </w:pPr>
            <w:r>
              <w:rPr>
                <w:rFonts w:hint="eastAsia"/>
                <w:color w:val="000000"/>
              </w:rPr>
              <w:t>禁止其在一定期限内参加依法必须进行招标的项目的评标</w:t>
            </w:r>
          </w:p>
        </w:tc>
      </w:tr>
      <w:tr w:rsidR="00D55510" w14:paraId="1BA6435F" w14:textId="77777777">
        <w:trPr>
          <w:trHeight w:val="285"/>
        </w:trPr>
        <w:tc>
          <w:tcPr>
            <w:tcW w:w="1149" w:type="dxa"/>
            <w:vMerge/>
            <w:vAlign w:val="center"/>
          </w:tcPr>
          <w:p w14:paraId="1A9FE05E" w14:textId="77777777" w:rsidR="00D55510" w:rsidRDefault="00D55510">
            <w:pPr>
              <w:rPr>
                <w:color w:val="000000"/>
              </w:rPr>
            </w:pPr>
          </w:p>
        </w:tc>
        <w:tc>
          <w:tcPr>
            <w:tcW w:w="6012" w:type="dxa"/>
            <w:vAlign w:val="center"/>
          </w:tcPr>
          <w:p w14:paraId="22D9B0A4" w14:textId="77777777" w:rsidR="00D55510" w:rsidRDefault="00DA194B">
            <w:pPr>
              <w:rPr>
                <w:color w:val="000000"/>
              </w:rPr>
            </w:pPr>
            <w:r>
              <w:rPr>
                <w:rFonts w:hint="eastAsia"/>
                <w:color w:val="000000"/>
              </w:rPr>
              <w:t>对中标结果造成实质性影响的</w:t>
            </w:r>
          </w:p>
        </w:tc>
        <w:tc>
          <w:tcPr>
            <w:tcW w:w="1074" w:type="dxa"/>
            <w:vMerge/>
            <w:vAlign w:val="center"/>
          </w:tcPr>
          <w:p w14:paraId="6697FE6E" w14:textId="77777777" w:rsidR="00D55510" w:rsidRDefault="00D55510">
            <w:pPr>
              <w:rPr>
                <w:color w:val="000000"/>
              </w:rPr>
            </w:pPr>
          </w:p>
        </w:tc>
        <w:tc>
          <w:tcPr>
            <w:tcW w:w="5820" w:type="dxa"/>
            <w:vAlign w:val="center"/>
          </w:tcPr>
          <w:p w14:paraId="6D251826" w14:textId="77777777" w:rsidR="00D55510" w:rsidRDefault="00DA194B">
            <w:pPr>
              <w:rPr>
                <w:color w:val="000000"/>
              </w:rPr>
            </w:pPr>
            <w:r>
              <w:rPr>
                <w:rFonts w:hint="eastAsia"/>
                <w:color w:val="000000"/>
              </w:rPr>
              <w:t>取消其评标专家资格</w:t>
            </w:r>
          </w:p>
        </w:tc>
      </w:tr>
    </w:tbl>
    <w:p w14:paraId="3D1D8191" w14:textId="77777777" w:rsidR="00D55510" w:rsidRDefault="00D55510"/>
    <w:p w14:paraId="143E1190" w14:textId="77777777" w:rsidR="00D55510" w:rsidRDefault="00D55510"/>
    <w:p w14:paraId="63E44685" w14:textId="77777777" w:rsidR="00D55510" w:rsidRDefault="00D55510"/>
    <w:p w14:paraId="0CEE132E" w14:textId="77777777" w:rsidR="00D55510" w:rsidRDefault="00D55510"/>
    <w:p w14:paraId="2178A6DE" w14:textId="77777777" w:rsidR="00D55510" w:rsidRDefault="00D55510"/>
    <w:tbl>
      <w:tblPr>
        <w:tblW w:w="0" w:type="auto"/>
        <w:tblInd w:w="88" w:type="dxa"/>
        <w:tblLayout w:type="fixed"/>
        <w:tblLook w:val="04A0" w:firstRow="1" w:lastRow="0" w:firstColumn="1" w:lastColumn="0" w:noHBand="0" w:noVBand="1"/>
      </w:tblPr>
      <w:tblGrid>
        <w:gridCol w:w="1056"/>
        <w:gridCol w:w="1516"/>
        <w:gridCol w:w="4624"/>
        <w:gridCol w:w="1060"/>
        <w:gridCol w:w="5760"/>
      </w:tblGrid>
      <w:tr w:rsidR="00D55510" w14:paraId="7D8583D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692BE4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5C1E0D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320217069000</w:t>
            </w:r>
            <w:r>
              <w:rPr>
                <w:rFonts w:eastAsia="仿宋_GB2312" w:hint="eastAsia"/>
                <w:b/>
                <w:bCs/>
                <w:color w:val="000000"/>
                <w:kern w:val="0"/>
                <w:sz w:val="18"/>
                <w:szCs w:val="18"/>
              </w:rPr>
              <w:t xml:space="preserve"> </w:t>
            </w:r>
          </w:p>
        </w:tc>
      </w:tr>
      <w:tr w:rsidR="00D55510" w14:paraId="53A30338" w14:textId="77777777">
        <w:trPr>
          <w:trHeight w:val="285"/>
        </w:trPr>
        <w:tc>
          <w:tcPr>
            <w:tcW w:w="1056" w:type="dxa"/>
            <w:tcBorders>
              <w:top w:val="nil"/>
              <w:left w:val="single" w:sz="8" w:space="0" w:color="auto"/>
              <w:bottom w:val="single" w:sz="4" w:space="0" w:color="auto"/>
              <w:right w:val="single" w:sz="4" w:space="0" w:color="auto"/>
            </w:tcBorders>
            <w:vAlign w:val="center"/>
          </w:tcPr>
          <w:p w14:paraId="2BFC5B0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11C6D359" w14:textId="77777777" w:rsidR="00D55510" w:rsidRDefault="00DA194B">
            <w:pPr>
              <w:spacing w:line="320" w:lineRule="exact"/>
              <w:jc w:val="left"/>
              <w:rPr>
                <w:color w:val="000000"/>
                <w:kern w:val="0"/>
                <w:sz w:val="18"/>
                <w:szCs w:val="18"/>
              </w:rPr>
            </w:pPr>
            <w:r>
              <w:rPr>
                <w:rFonts w:hint="eastAsia"/>
                <w:color w:val="000000"/>
                <w:kern w:val="0"/>
                <w:sz w:val="18"/>
                <w:szCs w:val="18"/>
              </w:rPr>
              <w:t>对开发企业不按规定使用商品房预售款项的处罚</w:t>
            </w:r>
          </w:p>
        </w:tc>
      </w:tr>
      <w:tr w:rsidR="00D55510" w14:paraId="52B32359" w14:textId="77777777">
        <w:trPr>
          <w:trHeight w:val="885"/>
        </w:trPr>
        <w:tc>
          <w:tcPr>
            <w:tcW w:w="1056" w:type="dxa"/>
            <w:tcBorders>
              <w:top w:val="nil"/>
              <w:left w:val="single" w:sz="8" w:space="0" w:color="auto"/>
              <w:bottom w:val="single" w:sz="4" w:space="0" w:color="auto"/>
              <w:right w:val="single" w:sz="4" w:space="0" w:color="auto"/>
            </w:tcBorders>
            <w:vAlign w:val="center"/>
          </w:tcPr>
          <w:p w14:paraId="20FF1CF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115D23E8" w14:textId="77777777" w:rsidR="00D55510" w:rsidRDefault="00DA194B">
            <w:pPr>
              <w:spacing w:line="320" w:lineRule="exact"/>
              <w:jc w:val="left"/>
              <w:rPr>
                <w:color w:val="000000"/>
                <w:kern w:val="0"/>
                <w:sz w:val="18"/>
                <w:szCs w:val="18"/>
              </w:rPr>
            </w:pPr>
            <w:r>
              <w:rPr>
                <w:rFonts w:hint="eastAsia"/>
                <w:color w:val="000000"/>
                <w:kern w:val="0"/>
                <w:sz w:val="18"/>
                <w:szCs w:val="18"/>
              </w:rPr>
              <w:t>【规章】《城市商品房预售管理办法》（</w:t>
            </w:r>
            <w:r>
              <w:rPr>
                <w:color w:val="000000"/>
                <w:kern w:val="0"/>
                <w:sz w:val="18"/>
                <w:szCs w:val="18"/>
              </w:rPr>
              <w:t>2004</w:t>
            </w:r>
            <w:r>
              <w:rPr>
                <w:rFonts w:hint="eastAsia"/>
                <w:color w:val="000000"/>
                <w:kern w:val="0"/>
                <w:sz w:val="18"/>
                <w:szCs w:val="18"/>
              </w:rPr>
              <w:t>年建设部令第</w:t>
            </w:r>
            <w:r>
              <w:rPr>
                <w:color w:val="000000"/>
                <w:kern w:val="0"/>
                <w:sz w:val="18"/>
                <w:szCs w:val="18"/>
              </w:rPr>
              <w:t>131</w:t>
            </w:r>
            <w:r>
              <w:rPr>
                <w:rFonts w:hint="eastAsia"/>
                <w:color w:val="000000"/>
                <w:kern w:val="0"/>
                <w:sz w:val="18"/>
                <w:szCs w:val="18"/>
              </w:rPr>
              <w:t>号）</w:t>
            </w:r>
          </w:p>
          <w:p w14:paraId="6D650CA0"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第十一条第一款</w:t>
            </w:r>
            <w:r>
              <w:rPr>
                <w:color w:val="000000"/>
                <w:kern w:val="0"/>
                <w:sz w:val="18"/>
                <w:szCs w:val="18"/>
              </w:rPr>
              <w:t xml:space="preserve">  </w:t>
            </w:r>
            <w:r>
              <w:rPr>
                <w:rFonts w:hint="eastAsia"/>
                <w:color w:val="000000"/>
                <w:kern w:val="0"/>
                <w:sz w:val="18"/>
                <w:szCs w:val="18"/>
              </w:rPr>
              <w:t>开发企业预售商品房所得款项应当用于有关的工程建设。</w:t>
            </w:r>
          </w:p>
          <w:p w14:paraId="45B6B9B4" w14:textId="77777777" w:rsidR="00D55510" w:rsidRDefault="00DA194B">
            <w:pPr>
              <w:spacing w:line="320" w:lineRule="exact"/>
              <w:jc w:val="left"/>
              <w:rPr>
                <w:color w:val="000000"/>
                <w:kern w:val="0"/>
                <w:sz w:val="18"/>
                <w:szCs w:val="18"/>
              </w:rPr>
            </w:pPr>
            <w:r>
              <w:rPr>
                <w:rFonts w:hint="eastAsia"/>
                <w:color w:val="000000"/>
                <w:kern w:val="0"/>
                <w:sz w:val="18"/>
                <w:szCs w:val="18"/>
              </w:rPr>
              <w:t>第十四条</w:t>
            </w:r>
            <w:r>
              <w:rPr>
                <w:color w:val="000000"/>
                <w:kern w:val="0"/>
                <w:sz w:val="18"/>
                <w:szCs w:val="18"/>
              </w:rPr>
              <w:t xml:space="preserve">  </w:t>
            </w:r>
            <w:r>
              <w:rPr>
                <w:rFonts w:hint="eastAsia"/>
                <w:color w:val="000000"/>
                <w:kern w:val="0"/>
                <w:sz w:val="18"/>
                <w:szCs w:val="18"/>
              </w:rPr>
              <w:t>开发企业不按规定使用商品房预售款项的，由房地产管理部门责令限期纠正，并可处以违法所得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tc>
      </w:tr>
      <w:tr w:rsidR="00D55510" w14:paraId="3789022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8993B9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0FD2479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53B031F"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29317DA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E0104D8" w14:textId="77777777">
        <w:trPr>
          <w:trHeight w:val="666"/>
        </w:trPr>
        <w:tc>
          <w:tcPr>
            <w:tcW w:w="1056" w:type="dxa"/>
            <w:vMerge w:val="restart"/>
            <w:tcBorders>
              <w:top w:val="nil"/>
              <w:left w:val="single" w:sz="8" w:space="0" w:color="auto"/>
              <w:bottom w:val="single" w:sz="4" w:space="0" w:color="auto"/>
              <w:right w:val="single" w:sz="4" w:space="0" w:color="auto"/>
            </w:tcBorders>
            <w:vAlign w:val="center"/>
          </w:tcPr>
          <w:p w14:paraId="5A4AAED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16" w:type="dxa"/>
            <w:vMerge w:val="restart"/>
            <w:tcBorders>
              <w:top w:val="single" w:sz="4" w:space="0" w:color="auto"/>
              <w:left w:val="nil"/>
              <w:right w:val="single" w:sz="4" w:space="0" w:color="auto"/>
            </w:tcBorders>
            <w:vAlign w:val="center"/>
          </w:tcPr>
          <w:p w14:paraId="0A0A81F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w:t>
            </w:r>
          </w:p>
        </w:tc>
        <w:tc>
          <w:tcPr>
            <w:tcW w:w="4624" w:type="dxa"/>
            <w:tcBorders>
              <w:top w:val="single" w:sz="4" w:space="0" w:color="auto"/>
              <w:left w:val="nil"/>
              <w:right w:val="single" w:sz="4" w:space="0" w:color="auto"/>
            </w:tcBorders>
            <w:vAlign w:val="center"/>
          </w:tcPr>
          <w:p w14:paraId="69EFBBC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6435678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3D11CB44"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25137A92" w14:textId="77777777">
        <w:trPr>
          <w:trHeight w:val="336"/>
        </w:trPr>
        <w:tc>
          <w:tcPr>
            <w:tcW w:w="1056" w:type="dxa"/>
            <w:vMerge/>
            <w:tcBorders>
              <w:top w:val="nil"/>
              <w:left w:val="single" w:sz="8" w:space="0" w:color="auto"/>
              <w:bottom w:val="single" w:sz="4" w:space="0" w:color="auto"/>
              <w:right w:val="single" w:sz="4" w:space="0" w:color="auto"/>
            </w:tcBorders>
            <w:vAlign w:val="center"/>
          </w:tcPr>
          <w:p w14:paraId="519A98F1" w14:textId="77777777" w:rsidR="00D55510" w:rsidRDefault="00D55510">
            <w:pPr>
              <w:spacing w:line="320" w:lineRule="exact"/>
              <w:jc w:val="center"/>
              <w:rPr>
                <w:color w:val="000000"/>
                <w:kern w:val="0"/>
                <w:sz w:val="18"/>
                <w:szCs w:val="18"/>
              </w:rPr>
            </w:pPr>
          </w:p>
        </w:tc>
        <w:tc>
          <w:tcPr>
            <w:tcW w:w="1516" w:type="dxa"/>
            <w:vMerge/>
            <w:tcBorders>
              <w:left w:val="nil"/>
              <w:bottom w:val="single" w:sz="4" w:space="0" w:color="auto"/>
              <w:right w:val="single" w:sz="4" w:space="0" w:color="auto"/>
            </w:tcBorders>
            <w:vAlign w:val="center"/>
          </w:tcPr>
          <w:p w14:paraId="29798DD9" w14:textId="77777777" w:rsidR="00D55510" w:rsidRDefault="00D55510">
            <w:pPr>
              <w:spacing w:line="320" w:lineRule="exact"/>
              <w:jc w:val="left"/>
              <w:rPr>
                <w:color w:val="000000"/>
                <w:kern w:val="0"/>
                <w:sz w:val="18"/>
                <w:szCs w:val="18"/>
              </w:rPr>
            </w:pPr>
          </w:p>
        </w:tc>
        <w:tc>
          <w:tcPr>
            <w:tcW w:w="4624" w:type="dxa"/>
            <w:tcBorders>
              <w:top w:val="single" w:sz="4" w:space="0" w:color="auto"/>
              <w:left w:val="nil"/>
              <w:bottom w:val="single" w:sz="4" w:space="0" w:color="auto"/>
              <w:right w:val="single" w:sz="4" w:space="0" w:color="auto"/>
            </w:tcBorders>
            <w:vAlign w:val="center"/>
          </w:tcPr>
          <w:p w14:paraId="1B1B13B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73D3AD10"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4B67F1DE"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万元罚款</w:t>
            </w:r>
          </w:p>
        </w:tc>
      </w:tr>
    </w:tbl>
    <w:p w14:paraId="19AF22BB" w14:textId="77777777" w:rsidR="00D55510" w:rsidRDefault="00D55510"/>
    <w:p w14:paraId="7ADCF6FB" w14:textId="77777777" w:rsidR="00D55510" w:rsidRDefault="00D55510"/>
    <w:p w14:paraId="1CE8ABE0" w14:textId="77777777" w:rsidR="00D55510" w:rsidRDefault="00D55510"/>
    <w:p w14:paraId="1FA40088" w14:textId="77777777" w:rsidR="00D55510" w:rsidRDefault="00D55510"/>
    <w:p w14:paraId="3FE2492C" w14:textId="77777777" w:rsidR="00D55510" w:rsidRDefault="00D55510"/>
    <w:p w14:paraId="6B7A9D03" w14:textId="77777777" w:rsidR="00D55510" w:rsidRDefault="00D55510"/>
    <w:p w14:paraId="07F479E1" w14:textId="77777777" w:rsidR="00D55510" w:rsidRDefault="00D55510"/>
    <w:p w14:paraId="1D1F1B04" w14:textId="77777777" w:rsidR="00D55510" w:rsidRDefault="00D55510"/>
    <w:p w14:paraId="0B7F5631" w14:textId="77777777" w:rsidR="00D55510" w:rsidRDefault="00D55510"/>
    <w:p w14:paraId="1FA374A0" w14:textId="77777777" w:rsidR="00D55510" w:rsidRDefault="00D55510"/>
    <w:tbl>
      <w:tblPr>
        <w:tblW w:w="0" w:type="auto"/>
        <w:tblInd w:w="78" w:type="dxa"/>
        <w:tblLayout w:type="fixed"/>
        <w:tblLook w:val="04A0" w:firstRow="1" w:lastRow="0" w:firstColumn="1" w:lastColumn="0" w:noHBand="0" w:noVBand="1"/>
      </w:tblPr>
      <w:tblGrid>
        <w:gridCol w:w="1070"/>
        <w:gridCol w:w="4630"/>
        <w:gridCol w:w="1418"/>
        <w:gridCol w:w="6932"/>
      </w:tblGrid>
      <w:tr w:rsidR="00D55510" w14:paraId="5A81DB2E"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8CBD18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2F07DF67" w14:textId="77777777" w:rsidR="00D55510" w:rsidRDefault="00DA194B">
            <w:pPr>
              <w:spacing w:line="320" w:lineRule="exact"/>
              <w:jc w:val="left"/>
              <w:rPr>
                <w:rFonts w:eastAsia="仿宋_GB2312"/>
                <w:b/>
                <w:color w:val="000000"/>
                <w:sz w:val="20"/>
              </w:rPr>
            </w:pPr>
            <w:r>
              <w:rPr>
                <w:rFonts w:eastAsia="仿宋_GB2312"/>
                <w:b/>
                <w:color w:val="000000"/>
                <w:sz w:val="20"/>
              </w:rPr>
              <w:t>320217070000</w:t>
            </w:r>
            <w:r>
              <w:rPr>
                <w:rFonts w:eastAsia="仿宋_GB2312" w:hint="eastAsia"/>
                <w:b/>
                <w:color w:val="000000"/>
                <w:sz w:val="20"/>
              </w:rPr>
              <w:t xml:space="preserve"> </w:t>
            </w:r>
          </w:p>
        </w:tc>
      </w:tr>
      <w:tr w:rsidR="00D55510" w14:paraId="4FD89468" w14:textId="77777777">
        <w:trPr>
          <w:trHeight w:val="285"/>
        </w:trPr>
        <w:tc>
          <w:tcPr>
            <w:tcW w:w="1070" w:type="dxa"/>
            <w:tcBorders>
              <w:top w:val="nil"/>
              <w:left w:val="single" w:sz="8" w:space="0" w:color="auto"/>
              <w:bottom w:val="single" w:sz="4" w:space="0" w:color="auto"/>
              <w:right w:val="single" w:sz="4" w:space="0" w:color="auto"/>
            </w:tcBorders>
            <w:vAlign w:val="center"/>
          </w:tcPr>
          <w:p w14:paraId="64C7DA6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B10BD55" w14:textId="77777777" w:rsidR="00D55510" w:rsidRDefault="00DA194B">
            <w:pPr>
              <w:jc w:val="left"/>
              <w:rPr>
                <w:color w:val="000000"/>
                <w:sz w:val="20"/>
              </w:rPr>
            </w:pPr>
            <w:r>
              <w:rPr>
                <w:rFonts w:hint="eastAsia"/>
                <w:color w:val="000000"/>
                <w:sz w:val="20"/>
              </w:rPr>
              <w:t>对擅自拆除、迁移、改动城市道路照明设施的处罚</w:t>
            </w:r>
          </w:p>
        </w:tc>
      </w:tr>
      <w:tr w:rsidR="00D55510" w14:paraId="18DB61E6" w14:textId="77777777">
        <w:trPr>
          <w:trHeight w:val="1665"/>
        </w:trPr>
        <w:tc>
          <w:tcPr>
            <w:tcW w:w="1070" w:type="dxa"/>
            <w:tcBorders>
              <w:top w:val="nil"/>
              <w:left w:val="single" w:sz="8" w:space="0" w:color="auto"/>
              <w:bottom w:val="single" w:sz="4" w:space="0" w:color="auto"/>
              <w:right w:val="single" w:sz="4" w:space="0" w:color="auto"/>
            </w:tcBorders>
            <w:vAlign w:val="center"/>
          </w:tcPr>
          <w:p w14:paraId="472113D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1293B9DD" w14:textId="77777777" w:rsidR="00D55510" w:rsidRDefault="00DA194B">
            <w:pPr>
              <w:spacing w:line="320" w:lineRule="exact"/>
              <w:jc w:val="left"/>
              <w:rPr>
                <w:color w:val="000000"/>
                <w:sz w:val="20"/>
              </w:rPr>
            </w:pPr>
            <w:r>
              <w:rPr>
                <w:rFonts w:hint="eastAsia"/>
                <w:color w:val="000000"/>
                <w:sz w:val="20"/>
              </w:rPr>
              <w:t>【规章】《城市照明管理规定》（住房和城乡建设部令第</w:t>
            </w:r>
            <w:r>
              <w:rPr>
                <w:color w:val="000000"/>
                <w:sz w:val="20"/>
              </w:rPr>
              <w:t>4</w:t>
            </w:r>
            <w:r>
              <w:rPr>
                <w:rFonts w:hint="eastAsia"/>
                <w:color w:val="000000"/>
                <w:sz w:val="20"/>
              </w:rPr>
              <w:t>号）</w:t>
            </w:r>
            <w:r>
              <w:rPr>
                <w:color w:val="000000"/>
                <w:sz w:val="20"/>
              </w:rPr>
              <w:t xml:space="preserve"> </w:t>
            </w:r>
            <w:r>
              <w:rPr>
                <w:color w:val="000000"/>
                <w:sz w:val="20"/>
              </w:rPr>
              <w:br/>
            </w:r>
            <w:r>
              <w:rPr>
                <w:rFonts w:hint="eastAsia"/>
                <w:color w:val="000000"/>
                <w:sz w:val="20"/>
              </w:rPr>
              <w:t>第二十八条第五项　任何单位和个人都应当保护城市照明设施，不得实施下列行为：</w:t>
            </w:r>
            <w:r>
              <w:rPr>
                <w:color w:val="000000"/>
                <w:sz w:val="20"/>
              </w:rPr>
              <w:br/>
              <w:t xml:space="preserve">   </w:t>
            </w:r>
            <w:r>
              <w:rPr>
                <w:rFonts w:hint="eastAsia"/>
                <w:color w:val="000000"/>
                <w:sz w:val="20"/>
              </w:rPr>
              <w:t>（五）擅自迁移、拆除、利用城市照明设施；</w:t>
            </w:r>
            <w:r>
              <w:rPr>
                <w:color w:val="000000"/>
                <w:sz w:val="20"/>
              </w:rPr>
              <w:t xml:space="preserve"> </w:t>
            </w:r>
            <w:r>
              <w:rPr>
                <w:color w:val="000000"/>
                <w:sz w:val="20"/>
              </w:rPr>
              <w:br/>
            </w:r>
            <w:r>
              <w:rPr>
                <w:rFonts w:hint="eastAsia"/>
                <w:color w:val="000000"/>
                <w:sz w:val="20"/>
              </w:rPr>
              <w:t>第三十二条</w:t>
            </w:r>
            <w:r>
              <w:rPr>
                <w:color w:val="000000"/>
                <w:sz w:val="20"/>
              </w:rPr>
              <w:t xml:space="preserve"> </w:t>
            </w:r>
            <w:r>
              <w:rPr>
                <w:rFonts w:hint="eastAsia"/>
                <w:color w:val="000000"/>
                <w:sz w:val="20"/>
              </w:rPr>
              <w:t>违反本规定，有第二十八条规定行为之一的，</w:t>
            </w:r>
            <w:r>
              <w:rPr>
                <w:color w:val="000000"/>
                <w:sz w:val="20"/>
              </w:rPr>
              <w:t xml:space="preserve"> </w:t>
            </w:r>
            <w:r>
              <w:rPr>
                <w:rFonts w:hint="eastAsia"/>
                <w:color w:val="000000"/>
                <w:sz w:val="20"/>
              </w:rPr>
              <w:t>由城市照明主管部门责令限期改正，对个人处以</w:t>
            </w:r>
            <w:r>
              <w:rPr>
                <w:color w:val="000000"/>
                <w:sz w:val="20"/>
              </w:rPr>
              <w:t>200</w:t>
            </w:r>
            <w:r>
              <w:rPr>
                <w:rFonts w:hint="eastAsia"/>
                <w:color w:val="000000"/>
                <w:sz w:val="20"/>
              </w:rPr>
              <w:t>元以上</w:t>
            </w:r>
            <w:r>
              <w:rPr>
                <w:color w:val="000000"/>
                <w:sz w:val="20"/>
              </w:rPr>
              <w:t>1000</w:t>
            </w:r>
            <w:r>
              <w:rPr>
                <w:rFonts w:hint="eastAsia"/>
                <w:color w:val="000000"/>
                <w:sz w:val="20"/>
              </w:rPr>
              <w:t>元以下的罚款；对单位处以</w:t>
            </w:r>
            <w:r>
              <w:rPr>
                <w:color w:val="000000"/>
                <w:sz w:val="20"/>
              </w:rPr>
              <w:t>1000</w:t>
            </w:r>
            <w:r>
              <w:rPr>
                <w:rFonts w:hint="eastAsia"/>
                <w:color w:val="000000"/>
                <w:sz w:val="20"/>
              </w:rPr>
              <w:t>元以上</w:t>
            </w:r>
            <w:r>
              <w:rPr>
                <w:color w:val="000000"/>
                <w:sz w:val="20"/>
              </w:rPr>
              <w:t>3</w:t>
            </w:r>
            <w:r>
              <w:rPr>
                <w:rFonts w:hint="eastAsia"/>
                <w:color w:val="000000"/>
                <w:sz w:val="20"/>
              </w:rPr>
              <w:t>万元以下的罚款；造成损失的，依法赔偿损失。</w:t>
            </w:r>
          </w:p>
        </w:tc>
      </w:tr>
      <w:tr w:rsidR="00D55510" w14:paraId="314D21A1" w14:textId="77777777">
        <w:trPr>
          <w:trHeight w:val="285"/>
        </w:trPr>
        <w:tc>
          <w:tcPr>
            <w:tcW w:w="1070" w:type="dxa"/>
            <w:tcBorders>
              <w:top w:val="nil"/>
              <w:left w:val="single" w:sz="8" w:space="0" w:color="auto"/>
              <w:bottom w:val="single" w:sz="4" w:space="0" w:color="auto"/>
              <w:right w:val="single" w:sz="4" w:space="0" w:color="auto"/>
            </w:tcBorders>
            <w:vAlign w:val="center"/>
          </w:tcPr>
          <w:p w14:paraId="497C0E2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6067A6B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6D56A1E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A422FB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3CE8FF" w14:textId="77777777">
        <w:trPr>
          <w:trHeight w:val="285"/>
        </w:trPr>
        <w:tc>
          <w:tcPr>
            <w:tcW w:w="1070" w:type="dxa"/>
            <w:vMerge w:val="restart"/>
            <w:tcBorders>
              <w:top w:val="nil"/>
              <w:left w:val="single" w:sz="8" w:space="0" w:color="auto"/>
              <w:right w:val="single" w:sz="4" w:space="0" w:color="auto"/>
            </w:tcBorders>
            <w:vAlign w:val="center"/>
          </w:tcPr>
          <w:p w14:paraId="4D351BF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4630" w:type="dxa"/>
            <w:tcBorders>
              <w:top w:val="single" w:sz="4" w:space="0" w:color="auto"/>
              <w:left w:val="nil"/>
              <w:bottom w:val="single" w:sz="4" w:space="0" w:color="auto"/>
              <w:right w:val="single" w:sz="4" w:space="0" w:color="auto"/>
            </w:tcBorders>
            <w:vAlign w:val="center"/>
          </w:tcPr>
          <w:p w14:paraId="2CAF3D3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418" w:type="dxa"/>
            <w:vMerge w:val="restart"/>
            <w:tcBorders>
              <w:top w:val="nil"/>
              <w:left w:val="single" w:sz="4" w:space="0" w:color="auto"/>
              <w:right w:val="single" w:sz="4" w:space="0" w:color="auto"/>
            </w:tcBorders>
            <w:vAlign w:val="center"/>
          </w:tcPr>
          <w:p w14:paraId="24F3766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932" w:type="dxa"/>
            <w:tcBorders>
              <w:top w:val="nil"/>
              <w:left w:val="nil"/>
              <w:bottom w:val="single" w:sz="4" w:space="0" w:color="auto"/>
              <w:right w:val="single" w:sz="8" w:space="0" w:color="auto"/>
            </w:tcBorders>
            <w:vAlign w:val="center"/>
          </w:tcPr>
          <w:p w14:paraId="763C4BF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44F3C80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6B791C79" w14:textId="77777777">
        <w:trPr>
          <w:trHeight w:val="285"/>
        </w:trPr>
        <w:tc>
          <w:tcPr>
            <w:tcW w:w="1070" w:type="dxa"/>
            <w:vMerge/>
            <w:tcBorders>
              <w:left w:val="single" w:sz="8" w:space="0" w:color="auto"/>
              <w:bottom w:val="single" w:sz="4" w:space="0" w:color="auto"/>
              <w:right w:val="single" w:sz="4" w:space="0" w:color="auto"/>
            </w:tcBorders>
            <w:vAlign w:val="center"/>
          </w:tcPr>
          <w:p w14:paraId="488F168E" w14:textId="77777777" w:rsidR="00D55510" w:rsidRDefault="00D55510">
            <w:pPr>
              <w:jc w:val="left"/>
              <w:rPr>
                <w:color w:val="000000"/>
                <w:kern w:val="0"/>
                <w:sz w:val="18"/>
                <w:szCs w:val="18"/>
              </w:rPr>
            </w:pPr>
          </w:p>
        </w:tc>
        <w:tc>
          <w:tcPr>
            <w:tcW w:w="4630" w:type="dxa"/>
            <w:tcBorders>
              <w:top w:val="single" w:sz="4" w:space="0" w:color="auto"/>
              <w:left w:val="nil"/>
              <w:bottom w:val="single" w:sz="4" w:space="0" w:color="auto"/>
              <w:right w:val="single" w:sz="4" w:space="0" w:color="auto"/>
            </w:tcBorders>
            <w:vAlign w:val="center"/>
          </w:tcPr>
          <w:p w14:paraId="464B02C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418" w:type="dxa"/>
            <w:vMerge/>
            <w:tcBorders>
              <w:left w:val="single" w:sz="4" w:space="0" w:color="auto"/>
              <w:bottom w:val="single" w:sz="4" w:space="0" w:color="auto"/>
              <w:right w:val="single" w:sz="4" w:space="0" w:color="auto"/>
            </w:tcBorders>
            <w:vAlign w:val="center"/>
          </w:tcPr>
          <w:p w14:paraId="6A1AB349" w14:textId="77777777" w:rsidR="00D55510" w:rsidRDefault="00D55510">
            <w:pPr>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20F9D4B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568483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05D431A9" w14:textId="77777777" w:rsidR="00D55510" w:rsidRDefault="00D55510"/>
    <w:p w14:paraId="75C9DFD7" w14:textId="77777777" w:rsidR="00D55510" w:rsidRDefault="00D55510"/>
    <w:p w14:paraId="3AE7F15E" w14:textId="77777777" w:rsidR="00D55510" w:rsidRDefault="00D55510"/>
    <w:p w14:paraId="1EA49F82" w14:textId="77777777" w:rsidR="00D55510" w:rsidRDefault="00D55510"/>
    <w:p w14:paraId="3FA0DC3C" w14:textId="77777777" w:rsidR="00D55510" w:rsidRDefault="00D55510"/>
    <w:p w14:paraId="7919AA0B" w14:textId="77777777" w:rsidR="00D55510" w:rsidRDefault="00D55510"/>
    <w:p w14:paraId="7E1A03C7" w14:textId="77777777" w:rsidR="00D55510" w:rsidRDefault="00D55510"/>
    <w:p w14:paraId="3E11A4EF" w14:textId="77777777" w:rsidR="00D55510" w:rsidRDefault="00D55510"/>
    <w:p w14:paraId="214345C5" w14:textId="77777777" w:rsidR="00D55510" w:rsidRDefault="00D55510"/>
    <w:p w14:paraId="2C56EE8D" w14:textId="77777777" w:rsidR="00D55510" w:rsidRDefault="00D55510"/>
    <w:p w14:paraId="44703102" w14:textId="77777777" w:rsidR="00D55510" w:rsidRDefault="00D55510"/>
    <w:tbl>
      <w:tblPr>
        <w:tblW w:w="0" w:type="auto"/>
        <w:tblInd w:w="78" w:type="dxa"/>
        <w:tblLayout w:type="fixed"/>
        <w:tblLook w:val="04A0" w:firstRow="1" w:lastRow="0" w:firstColumn="1" w:lastColumn="0" w:noHBand="0" w:noVBand="1"/>
      </w:tblPr>
      <w:tblGrid>
        <w:gridCol w:w="1070"/>
        <w:gridCol w:w="4630"/>
        <w:gridCol w:w="1418"/>
        <w:gridCol w:w="6932"/>
      </w:tblGrid>
      <w:tr w:rsidR="00D55510" w14:paraId="68DC0A05"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721C64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54320BD1" w14:textId="77777777" w:rsidR="00D55510" w:rsidRDefault="00DA194B">
            <w:pPr>
              <w:spacing w:line="320" w:lineRule="exact"/>
              <w:jc w:val="left"/>
              <w:rPr>
                <w:rFonts w:eastAsia="仿宋_GB2312"/>
                <w:b/>
                <w:color w:val="000000"/>
                <w:sz w:val="20"/>
              </w:rPr>
            </w:pPr>
            <w:r>
              <w:rPr>
                <w:rFonts w:eastAsia="仿宋_GB2312"/>
                <w:b/>
                <w:color w:val="000000"/>
                <w:sz w:val="20"/>
              </w:rPr>
              <w:t>320217071000</w:t>
            </w:r>
            <w:r>
              <w:rPr>
                <w:rFonts w:eastAsia="仿宋_GB2312" w:hint="eastAsia"/>
                <w:b/>
                <w:color w:val="000000"/>
                <w:sz w:val="20"/>
              </w:rPr>
              <w:t xml:space="preserve"> </w:t>
            </w:r>
          </w:p>
        </w:tc>
      </w:tr>
      <w:tr w:rsidR="00D55510" w14:paraId="2EF305D7" w14:textId="77777777">
        <w:trPr>
          <w:trHeight w:val="285"/>
        </w:trPr>
        <w:tc>
          <w:tcPr>
            <w:tcW w:w="1070" w:type="dxa"/>
            <w:tcBorders>
              <w:top w:val="nil"/>
              <w:left w:val="single" w:sz="8" w:space="0" w:color="auto"/>
              <w:bottom w:val="single" w:sz="4" w:space="0" w:color="auto"/>
              <w:right w:val="single" w:sz="4" w:space="0" w:color="auto"/>
            </w:tcBorders>
            <w:vAlign w:val="center"/>
          </w:tcPr>
          <w:p w14:paraId="0D98BE1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48CA083" w14:textId="77777777" w:rsidR="00D55510" w:rsidRDefault="00DA194B">
            <w:pPr>
              <w:jc w:val="left"/>
              <w:rPr>
                <w:color w:val="000000"/>
                <w:sz w:val="20"/>
              </w:rPr>
            </w:pPr>
            <w:r>
              <w:rPr>
                <w:rFonts w:hint="eastAsia"/>
                <w:color w:val="000000"/>
                <w:sz w:val="20"/>
              </w:rPr>
              <w:t>对在城市照明设施上刻划、涂污的处罚</w:t>
            </w:r>
          </w:p>
        </w:tc>
      </w:tr>
      <w:tr w:rsidR="00D55510" w14:paraId="4629D068" w14:textId="77777777">
        <w:trPr>
          <w:trHeight w:val="1665"/>
        </w:trPr>
        <w:tc>
          <w:tcPr>
            <w:tcW w:w="1070" w:type="dxa"/>
            <w:tcBorders>
              <w:top w:val="nil"/>
              <w:left w:val="single" w:sz="8" w:space="0" w:color="auto"/>
              <w:bottom w:val="single" w:sz="4" w:space="0" w:color="auto"/>
              <w:right w:val="single" w:sz="4" w:space="0" w:color="auto"/>
            </w:tcBorders>
            <w:vAlign w:val="center"/>
          </w:tcPr>
          <w:p w14:paraId="4D2A2AD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578EF7A0" w14:textId="77777777" w:rsidR="00D55510" w:rsidRDefault="00DA194B">
            <w:pPr>
              <w:spacing w:line="320" w:lineRule="exact"/>
              <w:jc w:val="left"/>
              <w:rPr>
                <w:color w:val="000000"/>
                <w:sz w:val="20"/>
              </w:rPr>
            </w:pPr>
            <w:r>
              <w:rPr>
                <w:rFonts w:hint="eastAsia"/>
                <w:color w:val="000000"/>
                <w:sz w:val="20"/>
              </w:rPr>
              <w:t>【规章】《城市照明管理规定》（住房和城乡建设部令第</w:t>
            </w:r>
            <w:r>
              <w:rPr>
                <w:color w:val="000000"/>
                <w:sz w:val="20"/>
              </w:rPr>
              <w:t>4</w:t>
            </w:r>
            <w:r>
              <w:rPr>
                <w:rFonts w:hint="eastAsia"/>
                <w:color w:val="000000"/>
                <w:sz w:val="20"/>
              </w:rPr>
              <w:t>号）</w:t>
            </w:r>
            <w:r>
              <w:rPr>
                <w:color w:val="000000"/>
                <w:sz w:val="20"/>
              </w:rPr>
              <w:br/>
            </w:r>
            <w:r>
              <w:rPr>
                <w:rFonts w:hint="eastAsia"/>
                <w:color w:val="000000"/>
                <w:sz w:val="20"/>
              </w:rPr>
              <w:t>第二十八条</w:t>
            </w:r>
            <w:r>
              <w:rPr>
                <w:color w:val="000000"/>
                <w:sz w:val="20"/>
              </w:rPr>
              <w:t xml:space="preserve"> </w:t>
            </w:r>
            <w:r>
              <w:rPr>
                <w:rFonts w:hint="eastAsia"/>
                <w:color w:val="000000"/>
                <w:sz w:val="20"/>
              </w:rPr>
              <w:t>任何单位和个人都应当保护城市照明设施，不得实施下列行为：</w:t>
            </w:r>
            <w:r>
              <w:rPr>
                <w:color w:val="000000"/>
                <w:sz w:val="20"/>
              </w:rPr>
              <w:br/>
            </w:r>
            <w:r>
              <w:rPr>
                <w:rFonts w:hint="eastAsia"/>
                <w:color w:val="000000"/>
                <w:sz w:val="20"/>
              </w:rPr>
              <w:t>（一）在城市照明设施上刻划、涂污；</w:t>
            </w:r>
            <w:r>
              <w:rPr>
                <w:color w:val="000000"/>
                <w:sz w:val="20"/>
              </w:rPr>
              <w:br/>
            </w:r>
            <w:r>
              <w:rPr>
                <w:rFonts w:hint="eastAsia"/>
                <w:color w:val="000000"/>
                <w:sz w:val="20"/>
              </w:rPr>
              <w:t>第三十二条</w:t>
            </w:r>
            <w:r>
              <w:rPr>
                <w:color w:val="000000"/>
                <w:sz w:val="20"/>
              </w:rPr>
              <w:t xml:space="preserve"> </w:t>
            </w:r>
            <w:r>
              <w:rPr>
                <w:rFonts w:hint="eastAsia"/>
                <w:color w:val="000000"/>
                <w:sz w:val="20"/>
              </w:rPr>
              <w:t>违反本规定，有第二十八条规定行为之一的，由城市照明主管部门责令限期改正，对个人处以</w:t>
            </w:r>
            <w:r>
              <w:rPr>
                <w:color w:val="000000"/>
                <w:sz w:val="20"/>
              </w:rPr>
              <w:t>200</w:t>
            </w:r>
            <w:r>
              <w:rPr>
                <w:rFonts w:hint="eastAsia"/>
                <w:color w:val="000000"/>
                <w:sz w:val="20"/>
              </w:rPr>
              <w:t>元以上</w:t>
            </w:r>
            <w:r>
              <w:rPr>
                <w:color w:val="000000"/>
                <w:sz w:val="20"/>
              </w:rPr>
              <w:t>1000</w:t>
            </w:r>
            <w:r>
              <w:rPr>
                <w:rFonts w:hint="eastAsia"/>
                <w:color w:val="000000"/>
                <w:sz w:val="20"/>
              </w:rPr>
              <w:t>元以下的罚款；对单位处以</w:t>
            </w:r>
            <w:r>
              <w:rPr>
                <w:color w:val="000000"/>
                <w:sz w:val="20"/>
              </w:rPr>
              <w:t>1000</w:t>
            </w:r>
            <w:r>
              <w:rPr>
                <w:rFonts w:hint="eastAsia"/>
                <w:color w:val="000000"/>
                <w:sz w:val="20"/>
              </w:rPr>
              <w:t>元以上</w:t>
            </w:r>
            <w:r>
              <w:rPr>
                <w:color w:val="000000"/>
                <w:sz w:val="20"/>
              </w:rPr>
              <w:t>3</w:t>
            </w:r>
            <w:r>
              <w:rPr>
                <w:rFonts w:hint="eastAsia"/>
                <w:color w:val="000000"/>
                <w:sz w:val="20"/>
              </w:rPr>
              <w:t>万元以下的罚款；造成损失的，依法赔偿损失。</w:t>
            </w:r>
            <w:r>
              <w:rPr>
                <w:color w:val="000000"/>
                <w:sz w:val="20"/>
              </w:rPr>
              <w:t xml:space="preserve">  </w:t>
            </w:r>
          </w:p>
        </w:tc>
      </w:tr>
      <w:tr w:rsidR="00D55510" w14:paraId="4AF9A5D6" w14:textId="77777777">
        <w:trPr>
          <w:trHeight w:val="285"/>
        </w:trPr>
        <w:tc>
          <w:tcPr>
            <w:tcW w:w="1070" w:type="dxa"/>
            <w:tcBorders>
              <w:top w:val="nil"/>
              <w:left w:val="single" w:sz="8" w:space="0" w:color="auto"/>
              <w:bottom w:val="single" w:sz="4" w:space="0" w:color="auto"/>
              <w:right w:val="single" w:sz="4" w:space="0" w:color="auto"/>
            </w:tcBorders>
            <w:vAlign w:val="center"/>
          </w:tcPr>
          <w:p w14:paraId="3A4132F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3028DBE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7015E4F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A7305B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70C3EB4" w14:textId="77777777">
        <w:trPr>
          <w:trHeight w:val="285"/>
        </w:trPr>
        <w:tc>
          <w:tcPr>
            <w:tcW w:w="1070" w:type="dxa"/>
            <w:vMerge w:val="restart"/>
            <w:tcBorders>
              <w:top w:val="nil"/>
              <w:left w:val="single" w:sz="8" w:space="0" w:color="auto"/>
              <w:right w:val="single" w:sz="4" w:space="0" w:color="auto"/>
            </w:tcBorders>
            <w:vAlign w:val="center"/>
          </w:tcPr>
          <w:p w14:paraId="13B8825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4630" w:type="dxa"/>
            <w:tcBorders>
              <w:top w:val="single" w:sz="4" w:space="0" w:color="auto"/>
              <w:left w:val="nil"/>
              <w:bottom w:val="single" w:sz="4" w:space="0" w:color="auto"/>
              <w:right w:val="single" w:sz="4" w:space="0" w:color="auto"/>
            </w:tcBorders>
            <w:vAlign w:val="center"/>
          </w:tcPr>
          <w:p w14:paraId="1E5C0F7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418" w:type="dxa"/>
            <w:vMerge w:val="restart"/>
            <w:tcBorders>
              <w:top w:val="nil"/>
              <w:left w:val="single" w:sz="4" w:space="0" w:color="auto"/>
              <w:right w:val="single" w:sz="4" w:space="0" w:color="auto"/>
            </w:tcBorders>
            <w:vAlign w:val="center"/>
          </w:tcPr>
          <w:p w14:paraId="1E0DC5F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932" w:type="dxa"/>
            <w:tcBorders>
              <w:top w:val="nil"/>
              <w:left w:val="nil"/>
              <w:bottom w:val="single" w:sz="4" w:space="0" w:color="auto"/>
              <w:right w:val="single" w:sz="8" w:space="0" w:color="auto"/>
            </w:tcBorders>
            <w:vAlign w:val="center"/>
          </w:tcPr>
          <w:p w14:paraId="7A9BBFF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63E9DB8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5508CDA5" w14:textId="77777777">
        <w:trPr>
          <w:trHeight w:val="285"/>
        </w:trPr>
        <w:tc>
          <w:tcPr>
            <w:tcW w:w="1070" w:type="dxa"/>
            <w:vMerge/>
            <w:tcBorders>
              <w:left w:val="single" w:sz="8" w:space="0" w:color="auto"/>
              <w:bottom w:val="single" w:sz="4" w:space="0" w:color="auto"/>
              <w:right w:val="single" w:sz="4" w:space="0" w:color="auto"/>
            </w:tcBorders>
            <w:vAlign w:val="center"/>
          </w:tcPr>
          <w:p w14:paraId="30757124" w14:textId="77777777" w:rsidR="00D55510" w:rsidRDefault="00D55510">
            <w:pPr>
              <w:jc w:val="left"/>
              <w:rPr>
                <w:color w:val="000000"/>
                <w:kern w:val="0"/>
                <w:sz w:val="18"/>
                <w:szCs w:val="18"/>
              </w:rPr>
            </w:pPr>
          </w:p>
        </w:tc>
        <w:tc>
          <w:tcPr>
            <w:tcW w:w="4630" w:type="dxa"/>
            <w:tcBorders>
              <w:top w:val="single" w:sz="4" w:space="0" w:color="auto"/>
              <w:left w:val="nil"/>
              <w:bottom w:val="single" w:sz="4" w:space="0" w:color="auto"/>
              <w:right w:val="single" w:sz="4" w:space="0" w:color="auto"/>
            </w:tcBorders>
            <w:vAlign w:val="center"/>
          </w:tcPr>
          <w:p w14:paraId="2C2FA29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418" w:type="dxa"/>
            <w:vMerge/>
            <w:tcBorders>
              <w:left w:val="single" w:sz="4" w:space="0" w:color="auto"/>
              <w:bottom w:val="single" w:sz="4" w:space="0" w:color="auto"/>
              <w:right w:val="single" w:sz="4" w:space="0" w:color="auto"/>
            </w:tcBorders>
            <w:vAlign w:val="center"/>
          </w:tcPr>
          <w:p w14:paraId="3D9007B7" w14:textId="77777777" w:rsidR="00D55510" w:rsidRDefault="00D55510">
            <w:pPr>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7FA8C81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EC7CD0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47FDF3BD" w14:textId="77777777" w:rsidR="00D55510" w:rsidRDefault="00D55510"/>
    <w:p w14:paraId="77985D9F" w14:textId="77777777" w:rsidR="00D55510" w:rsidRDefault="00D55510"/>
    <w:p w14:paraId="309F2EF2" w14:textId="77777777" w:rsidR="00D55510" w:rsidRDefault="00D55510"/>
    <w:p w14:paraId="14C8D32C" w14:textId="77777777" w:rsidR="00D55510" w:rsidRDefault="00D55510"/>
    <w:p w14:paraId="798A7594" w14:textId="77777777" w:rsidR="00D55510" w:rsidRDefault="00D55510"/>
    <w:p w14:paraId="16AAABA9"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711DFE4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7D113F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7F84DF3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320217072000</w:t>
            </w:r>
            <w:r>
              <w:rPr>
                <w:rFonts w:eastAsia="仿宋_GB2312" w:hint="eastAsia"/>
                <w:b/>
                <w:bCs/>
                <w:color w:val="000000"/>
                <w:kern w:val="0"/>
                <w:sz w:val="18"/>
                <w:szCs w:val="18"/>
              </w:rPr>
              <w:t xml:space="preserve"> </w:t>
            </w:r>
          </w:p>
        </w:tc>
      </w:tr>
      <w:tr w:rsidR="00D55510" w14:paraId="6CC16C34" w14:textId="77777777">
        <w:trPr>
          <w:trHeight w:val="285"/>
        </w:trPr>
        <w:tc>
          <w:tcPr>
            <w:tcW w:w="1010" w:type="dxa"/>
            <w:tcBorders>
              <w:top w:val="nil"/>
              <w:left w:val="single" w:sz="8" w:space="0" w:color="auto"/>
              <w:bottom w:val="single" w:sz="4" w:space="0" w:color="auto"/>
              <w:right w:val="single" w:sz="4" w:space="0" w:color="auto"/>
            </w:tcBorders>
            <w:vAlign w:val="center"/>
          </w:tcPr>
          <w:p w14:paraId="74094FE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3C5CA1D8" w14:textId="77777777" w:rsidR="00D55510" w:rsidRDefault="00DA194B">
            <w:pPr>
              <w:spacing w:line="320" w:lineRule="exact"/>
              <w:jc w:val="left"/>
              <w:rPr>
                <w:color w:val="000000"/>
                <w:kern w:val="0"/>
                <w:sz w:val="18"/>
                <w:szCs w:val="18"/>
              </w:rPr>
            </w:pPr>
            <w:r>
              <w:rPr>
                <w:rFonts w:hint="eastAsia"/>
                <w:color w:val="000000"/>
                <w:kern w:val="0"/>
                <w:sz w:val="18"/>
                <w:szCs w:val="18"/>
              </w:rPr>
              <w:t>对</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以欺骗、贿赂等不正当手段取得安全生产考核合格证书的处罚</w:t>
            </w:r>
          </w:p>
        </w:tc>
      </w:tr>
      <w:tr w:rsidR="00D55510" w14:paraId="3FA062C6" w14:textId="77777777">
        <w:trPr>
          <w:trHeight w:val="1152"/>
        </w:trPr>
        <w:tc>
          <w:tcPr>
            <w:tcW w:w="1010" w:type="dxa"/>
            <w:tcBorders>
              <w:top w:val="nil"/>
              <w:left w:val="single" w:sz="8" w:space="0" w:color="auto"/>
              <w:bottom w:val="single" w:sz="4" w:space="0" w:color="auto"/>
              <w:right w:val="single" w:sz="4" w:space="0" w:color="auto"/>
            </w:tcBorders>
            <w:vAlign w:val="center"/>
          </w:tcPr>
          <w:p w14:paraId="6939DCF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CADA745"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05638E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第二十七条第二款　</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以欺骗、贿赂等不正当手段取得安全生产考核合格证书的，由原考核机关撤销安全生产考核合格证书；</w:t>
            </w:r>
            <w:r>
              <w:rPr>
                <w:color w:val="000000"/>
                <w:kern w:val="0"/>
                <w:sz w:val="18"/>
                <w:szCs w:val="18"/>
              </w:rPr>
              <w:t>“</w:t>
            </w:r>
            <w:r>
              <w:rPr>
                <w:rFonts w:hint="eastAsia"/>
                <w:color w:val="000000"/>
                <w:kern w:val="0"/>
                <w:sz w:val="18"/>
                <w:szCs w:val="18"/>
              </w:rPr>
              <w:t>安管人员</w:t>
            </w:r>
            <w:r>
              <w:rPr>
                <w:color w:val="000000"/>
                <w:kern w:val="0"/>
                <w:sz w:val="18"/>
                <w:szCs w:val="18"/>
              </w:rPr>
              <w:t>”3</w:t>
            </w:r>
            <w:r>
              <w:rPr>
                <w:rFonts w:hint="eastAsia"/>
                <w:color w:val="000000"/>
                <w:kern w:val="0"/>
                <w:sz w:val="18"/>
                <w:szCs w:val="18"/>
              </w:rPr>
              <w:t>年内不得再次申请考核。</w:t>
            </w:r>
          </w:p>
        </w:tc>
      </w:tr>
      <w:tr w:rsidR="00D55510" w14:paraId="0F45EAE6" w14:textId="77777777">
        <w:trPr>
          <w:trHeight w:val="285"/>
        </w:trPr>
        <w:tc>
          <w:tcPr>
            <w:tcW w:w="1010" w:type="dxa"/>
            <w:tcBorders>
              <w:top w:val="nil"/>
              <w:left w:val="single" w:sz="8" w:space="0" w:color="auto"/>
              <w:bottom w:val="single" w:sz="4" w:space="0" w:color="auto"/>
              <w:right w:val="single" w:sz="4" w:space="0" w:color="auto"/>
            </w:tcBorders>
            <w:vAlign w:val="center"/>
          </w:tcPr>
          <w:p w14:paraId="5E60849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075D0F84"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年内不得再次申请考核</w:t>
            </w:r>
          </w:p>
        </w:tc>
      </w:tr>
      <w:tr w:rsidR="00D55510" w14:paraId="4FD12F5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06B323F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r>
              <w:rPr>
                <w:color w:val="000000"/>
                <w:kern w:val="0"/>
                <w:sz w:val="18"/>
                <w:szCs w:val="18"/>
              </w:rPr>
              <w:t xml:space="preserve">  </w:t>
            </w:r>
          </w:p>
        </w:tc>
      </w:tr>
      <w:tr w:rsidR="00D55510" w14:paraId="598FA8D1" w14:textId="77777777">
        <w:trPr>
          <w:trHeight w:val="285"/>
        </w:trPr>
        <w:tc>
          <w:tcPr>
            <w:tcW w:w="1010" w:type="dxa"/>
            <w:tcBorders>
              <w:top w:val="nil"/>
              <w:left w:val="single" w:sz="8" w:space="0" w:color="auto"/>
              <w:bottom w:val="single" w:sz="4" w:space="0" w:color="auto"/>
              <w:right w:val="single" w:sz="4" w:space="0" w:color="auto"/>
            </w:tcBorders>
            <w:vAlign w:val="center"/>
          </w:tcPr>
          <w:p w14:paraId="2BD60F9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3C630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30" w:type="dxa"/>
            <w:tcBorders>
              <w:top w:val="nil"/>
              <w:left w:val="nil"/>
              <w:bottom w:val="single" w:sz="4" w:space="0" w:color="auto"/>
              <w:right w:val="single" w:sz="4" w:space="0" w:color="auto"/>
            </w:tcBorders>
            <w:vAlign w:val="center"/>
          </w:tcPr>
          <w:p w14:paraId="359C2BA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18A437A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3BB9E97C" w14:textId="77777777" w:rsidR="00D55510" w:rsidRDefault="00D55510"/>
    <w:p w14:paraId="67E1FDD7"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738235C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DDF88F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31A862A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320217073000</w:t>
            </w:r>
            <w:r>
              <w:rPr>
                <w:rFonts w:eastAsia="仿宋_GB2312" w:hint="eastAsia"/>
                <w:b/>
                <w:bCs/>
                <w:color w:val="000000"/>
                <w:kern w:val="0"/>
                <w:sz w:val="18"/>
                <w:szCs w:val="18"/>
              </w:rPr>
              <w:t xml:space="preserve"> </w:t>
            </w:r>
          </w:p>
        </w:tc>
      </w:tr>
      <w:tr w:rsidR="00D55510" w14:paraId="57F961A6" w14:textId="77777777">
        <w:trPr>
          <w:trHeight w:val="285"/>
        </w:trPr>
        <w:tc>
          <w:tcPr>
            <w:tcW w:w="1056" w:type="dxa"/>
            <w:tcBorders>
              <w:top w:val="nil"/>
              <w:left w:val="single" w:sz="8" w:space="0" w:color="auto"/>
              <w:bottom w:val="single" w:sz="4" w:space="0" w:color="auto"/>
              <w:right w:val="single" w:sz="4" w:space="0" w:color="auto"/>
            </w:tcBorders>
            <w:vAlign w:val="center"/>
          </w:tcPr>
          <w:p w14:paraId="2ED9223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91A503D"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对房地产开发企业隐瞒有关情况、提供虚假材料，或者采用欺骗、贿赂等不正当手段取得商品房预售许可的处罚</w:t>
            </w:r>
          </w:p>
        </w:tc>
      </w:tr>
      <w:tr w:rsidR="00D55510" w14:paraId="555F611B" w14:textId="77777777">
        <w:trPr>
          <w:trHeight w:val="1530"/>
        </w:trPr>
        <w:tc>
          <w:tcPr>
            <w:tcW w:w="1056" w:type="dxa"/>
            <w:tcBorders>
              <w:top w:val="nil"/>
              <w:left w:val="single" w:sz="8" w:space="0" w:color="auto"/>
              <w:bottom w:val="single" w:sz="4" w:space="0" w:color="auto"/>
              <w:right w:val="single" w:sz="4" w:space="0" w:color="auto"/>
            </w:tcBorders>
            <w:vAlign w:val="center"/>
          </w:tcPr>
          <w:p w14:paraId="40B8022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627B98B" w14:textId="77777777" w:rsidR="00D55510" w:rsidRDefault="00DA194B">
            <w:pPr>
              <w:spacing w:line="320" w:lineRule="exact"/>
              <w:jc w:val="left"/>
              <w:rPr>
                <w:color w:val="000000"/>
                <w:kern w:val="0"/>
                <w:sz w:val="18"/>
                <w:szCs w:val="18"/>
              </w:rPr>
            </w:pPr>
            <w:r>
              <w:rPr>
                <w:rFonts w:hint="eastAsia"/>
                <w:color w:val="000000"/>
                <w:kern w:val="0"/>
                <w:sz w:val="18"/>
                <w:szCs w:val="18"/>
              </w:rPr>
              <w:t>【规章】《城市商品房预售管理办法》（</w:t>
            </w:r>
            <w:r>
              <w:rPr>
                <w:color w:val="000000"/>
                <w:kern w:val="0"/>
                <w:sz w:val="18"/>
                <w:szCs w:val="18"/>
              </w:rPr>
              <w:t>2004</w:t>
            </w:r>
            <w:r>
              <w:rPr>
                <w:rFonts w:hint="eastAsia"/>
                <w:color w:val="000000"/>
                <w:kern w:val="0"/>
                <w:sz w:val="18"/>
                <w:szCs w:val="18"/>
              </w:rPr>
              <w:t>年建设部令第</w:t>
            </w:r>
            <w:r>
              <w:rPr>
                <w:color w:val="000000"/>
                <w:kern w:val="0"/>
                <w:sz w:val="18"/>
                <w:szCs w:val="18"/>
              </w:rPr>
              <w:t>131</w:t>
            </w:r>
            <w:r>
              <w:rPr>
                <w:rFonts w:hint="eastAsia"/>
                <w:color w:val="000000"/>
                <w:kern w:val="0"/>
                <w:sz w:val="18"/>
                <w:szCs w:val="18"/>
              </w:rPr>
              <w:t>号）</w:t>
            </w:r>
          </w:p>
          <w:p w14:paraId="2CB9DA90" w14:textId="77777777" w:rsidR="00D55510" w:rsidRDefault="00DA194B">
            <w:pPr>
              <w:spacing w:line="320" w:lineRule="exact"/>
              <w:jc w:val="left"/>
              <w:rPr>
                <w:color w:val="000000"/>
                <w:kern w:val="0"/>
                <w:sz w:val="18"/>
                <w:szCs w:val="18"/>
              </w:rPr>
            </w:pPr>
            <w:r>
              <w:rPr>
                <w:rFonts w:hint="eastAsia"/>
                <w:color w:val="000000"/>
                <w:kern w:val="0"/>
                <w:sz w:val="18"/>
                <w:szCs w:val="18"/>
              </w:rPr>
              <w:t>第八条　商品房预售许可依下列程序办理：</w:t>
            </w:r>
            <w:r>
              <w:rPr>
                <w:color w:val="000000"/>
                <w:kern w:val="0"/>
                <w:sz w:val="18"/>
                <w:szCs w:val="18"/>
              </w:rPr>
              <w:t xml:space="preserve"> </w:t>
            </w:r>
          </w:p>
          <w:p w14:paraId="44CD3515" w14:textId="77777777" w:rsidR="00D55510" w:rsidRDefault="00DA194B">
            <w:pPr>
              <w:spacing w:line="320" w:lineRule="exact"/>
              <w:jc w:val="left"/>
              <w:rPr>
                <w:color w:val="000000"/>
                <w:kern w:val="0"/>
                <w:sz w:val="18"/>
                <w:szCs w:val="18"/>
              </w:rPr>
            </w:pPr>
            <w:r>
              <w:rPr>
                <w:rFonts w:hint="eastAsia"/>
                <w:color w:val="000000"/>
                <w:kern w:val="0"/>
                <w:sz w:val="18"/>
                <w:szCs w:val="18"/>
              </w:rPr>
              <w:t>（二）审核。房地产管理部门对开发企业提供的有关材料是否符合法定条件进行审核。</w:t>
            </w:r>
            <w:r>
              <w:rPr>
                <w:color w:val="000000"/>
                <w:kern w:val="0"/>
                <w:sz w:val="18"/>
                <w:szCs w:val="18"/>
              </w:rPr>
              <w:t xml:space="preserve"> </w:t>
            </w:r>
          </w:p>
          <w:p w14:paraId="60A4B8C7" w14:textId="77777777" w:rsidR="00D55510" w:rsidRDefault="00DA194B">
            <w:pPr>
              <w:spacing w:line="320" w:lineRule="exact"/>
              <w:jc w:val="left"/>
              <w:rPr>
                <w:color w:val="000000"/>
                <w:kern w:val="0"/>
                <w:sz w:val="18"/>
                <w:szCs w:val="18"/>
              </w:rPr>
            </w:pPr>
            <w:r>
              <w:rPr>
                <w:rFonts w:hint="eastAsia"/>
                <w:color w:val="000000"/>
                <w:kern w:val="0"/>
                <w:sz w:val="18"/>
                <w:szCs w:val="18"/>
              </w:rPr>
              <w:t>开发企业对所提交材料实质内容的真实性负责。</w:t>
            </w:r>
          </w:p>
          <w:p w14:paraId="40148F72"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开发企业隐瞒有关情况、提供虚假材料，或者采用欺骗、贿赂等不正当手段取得商品房预售许可的，由房地产管理部门责令停止预售，撤销商品房预售许可，并处</w:t>
            </w:r>
            <w:r>
              <w:rPr>
                <w:color w:val="000000"/>
                <w:kern w:val="0"/>
                <w:sz w:val="18"/>
                <w:szCs w:val="18"/>
              </w:rPr>
              <w:t>3</w:t>
            </w:r>
            <w:r>
              <w:rPr>
                <w:rFonts w:hint="eastAsia"/>
                <w:color w:val="000000"/>
                <w:kern w:val="0"/>
                <w:sz w:val="18"/>
                <w:szCs w:val="18"/>
              </w:rPr>
              <w:t>万元罚款。</w:t>
            </w:r>
          </w:p>
        </w:tc>
      </w:tr>
      <w:tr w:rsidR="00D55510" w14:paraId="168BC1A0" w14:textId="77777777">
        <w:trPr>
          <w:trHeight w:val="285"/>
        </w:trPr>
        <w:tc>
          <w:tcPr>
            <w:tcW w:w="1056" w:type="dxa"/>
            <w:tcBorders>
              <w:top w:val="nil"/>
              <w:left w:val="single" w:sz="8" w:space="0" w:color="auto"/>
              <w:bottom w:val="single" w:sz="4" w:space="0" w:color="auto"/>
              <w:right w:val="single" w:sz="4" w:space="0" w:color="auto"/>
            </w:tcBorders>
            <w:vAlign w:val="center"/>
          </w:tcPr>
          <w:p w14:paraId="4E20FC6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5254A15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1824CC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79AEB0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543265" w14:textId="77777777">
        <w:trPr>
          <w:trHeight w:val="285"/>
        </w:trPr>
        <w:tc>
          <w:tcPr>
            <w:tcW w:w="1056" w:type="dxa"/>
            <w:tcBorders>
              <w:top w:val="nil"/>
              <w:left w:val="single" w:sz="8" w:space="0" w:color="auto"/>
              <w:bottom w:val="single" w:sz="4" w:space="0" w:color="auto"/>
              <w:right w:val="single" w:sz="4" w:space="0" w:color="auto"/>
            </w:tcBorders>
            <w:vAlign w:val="center"/>
          </w:tcPr>
          <w:p w14:paraId="6E2C37F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D9F0F0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60" w:type="dxa"/>
            <w:tcBorders>
              <w:top w:val="nil"/>
              <w:left w:val="nil"/>
              <w:bottom w:val="single" w:sz="4" w:space="0" w:color="auto"/>
              <w:right w:val="single" w:sz="4" w:space="0" w:color="auto"/>
            </w:tcBorders>
            <w:vAlign w:val="center"/>
          </w:tcPr>
          <w:p w14:paraId="27C6B2B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C5910AE" w14:textId="77777777" w:rsidR="00D55510" w:rsidRDefault="00D55510">
            <w:pPr>
              <w:spacing w:line="320" w:lineRule="exact"/>
              <w:jc w:val="left"/>
              <w:rPr>
                <w:color w:val="000000"/>
                <w:kern w:val="0"/>
                <w:sz w:val="18"/>
                <w:szCs w:val="18"/>
              </w:rPr>
            </w:pPr>
          </w:p>
        </w:tc>
      </w:tr>
    </w:tbl>
    <w:p w14:paraId="6BE50681" w14:textId="77777777" w:rsidR="00D55510" w:rsidRDefault="00D55510"/>
    <w:p w14:paraId="53B594B4" w14:textId="77777777" w:rsidR="00D55510" w:rsidRDefault="00D55510"/>
    <w:p w14:paraId="534274CB"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474DCCDA"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5C0A18B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240C3C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320217076000</w:t>
            </w:r>
            <w:r>
              <w:rPr>
                <w:rFonts w:eastAsia="仿宋_GB2312" w:hint="eastAsia"/>
                <w:b/>
                <w:bCs/>
                <w:color w:val="000000"/>
                <w:kern w:val="0"/>
                <w:sz w:val="18"/>
                <w:szCs w:val="18"/>
              </w:rPr>
              <w:t xml:space="preserve"> </w:t>
            </w:r>
          </w:p>
        </w:tc>
      </w:tr>
      <w:tr w:rsidR="00D55510" w14:paraId="65D43536" w14:textId="77777777">
        <w:trPr>
          <w:trHeight w:val="285"/>
        </w:trPr>
        <w:tc>
          <w:tcPr>
            <w:tcW w:w="980" w:type="dxa"/>
            <w:tcBorders>
              <w:top w:val="nil"/>
              <w:left w:val="single" w:sz="8" w:space="0" w:color="auto"/>
              <w:bottom w:val="single" w:sz="4" w:space="0" w:color="auto"/>
              <w:right w:val="single" w:sz="4" w:space="0" w:color="auto"/>
            </w:tcBorders>
            <w:vAlign w:val="center"/>
          </w:tcPr>
          <w:p w14:paraId="719061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6322109B" w14:textId="77777777" w:rsidR="00D55510" w:rsidRDefault="00DA194B">
            <w:pPr>
              <w:spacing w:line="320" w:lineRule="exact"/>
              <w:jc w:val="left"/>
              <w:rPr>
                <w:color w:val="000000"/>
                <w:kern w:val="0"/>
                <w:sz w:val="18"/>
                <w:szCs w:val="18"/>
              </w:rPr>
            </w:pPr>
            <w:r>
              <w:rPr>
                <w:rFonts w:hint="eastAsia"/>
                <w:color w:val="000000"/>
                <w:kern w:val="0"/>
                <w:sz w:val="18"/>
                <w:szCs w:val="18"/>
              </w:rPr>
              <w:t>对违反已批准的绿化规划，缩小绿地面积的处罚</w:t>
            </w:r>
          </w:p>
        </w:tc>
      </w:tr>
      <w:tr w:rsidR="00D55510" w14:paraId="21E73A07" w14:textId="77777777">
        <w:trPr>
          <w:trHeight w:val="1035"/>
        </w:trPr>
        <w:tc>
          <w:tcPr>
            <w:tcW w:w="980" w:type="dxa"/>
            <w:tcBorders>
              <w:top w:val="nil"/>
              <w:left w:val="single" w:sz="8" w:space="0" w:color="auto"/>
              <w:bottom w:val="single" w:sz="4" w:space="0" w:color="auto"/>
              <w:right w:val="single" w:sz="4" w:space="0" w:color="auto"/>
            </w:tcBorders>
            <w:vAlign w:val="center"/>
          </w:tcPr>
          <w:p w14:paraId="21D381D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390322E9" w14:textId="77777777" w:rsidR="00D55510" w:rsidRDefault="00DA194B">
            <w:pPr>
              <w:jc w:val="left"/>
              <w:textAlignment w:val="center"/>
              <w:rPr>
                <w:color w:val="000000"/>
                <w:kern w:val="0"/>
                <w:sz w:val="18"/>
                <w:szCs w:val="18"/>
              </w:rPr>
            </w:pPr>
            <w:r>
              <w:rPr>
                <w:rFonts w:hint="eastAsia"/>
                <w:color w:val="000000"/>
                <w:kern w:val="0"/>
                <w:sz w:val="18"/>
                <w:szCs w:val="18"/>
              </w:rPr>
              <w:t>【地方性法规】《江苏省城市绿化管理条例》</w:t>
            </w:r>
            <w:r>
              <w:rPr>
                <w:color w:val="000000"/>
                <w:kern w:val="0"/>
                <w:sz w:val="18"/>
                <w:szCs w:val="18"/>
              </w:rPr>
              <w:br/>
            </w:r>
            <w:r>
              <w:rPr>
                <w:rFonts w:hint="eastAsia"/>
                <w:color w:val="000000"/>
                <w:kern w:val="0"/>
                <w:sz w:val="18"/>
                <w:szCs w:val="18"/>
              </w:rPr>
              <w:t>第十一条</w:t>
            </w:r>
            <w:r>
              <w:rPr>
                <w:color w:val="000000"/>
                <w:kern w:val="0"/>
                <w:sz w:val="18"/>
                <w:szCs w:val="18"/>
              </w:rPr>
              <w:t xml:space="preserve"> </w:t>
            </w:r>
            <w:r>
              <w:rPr>
                <w:rFonts w:hint="eastAsia"/>
                <w:color w:val="000000"/>
                <w:kern w:val="0"/>
                <w:sz w:val="18"/>
                <w:szCs w:val="18"/>
              </w:rPr>
              <w:t>城市绿化建设必须按照城市规划进行。城市规划确定的绿地，任何单位和个人不得擅自占用或者改变用途。</w:t>
            </w:r>
            <w:r>
              <w:rPr>
                <w:color w:val="000000"/>
                <w:kern w:val="0"/>
                <w:sz w:val="18"/>
                <w:szCs w:val="18"/>
              </w:rPr>
              <w:br/>
            </w:r>
            <w:r>
              <w:rPr>
                <w:rFonts w:hint="eastAsia"/>
                <w:color w:val="000000"/>
                <w:kern w:val="0"/>
                <w:sz w:val="18"/>
                <w:szCs w:val="18"/>
              </w:rPr>
              <w:t>第二十四条第二款</w:t>
            </w:r>
            <w:r>
              <w:rPr>
                <w:color w:val="000000"/>
                <w:kern w:val="0"/>
                <w:sz w:val="18"/>
                <w:szCs w:val="18"/>
              </w:rPr>
              <w:t xml:space="preserve"> </w:t>
            </w:r>
            <w:r>
              <w:rPr>
                <w:rFonts w:hint="eastAsia"/>
                <w:color w:val="000000"/>
                <w:kern w:val="0"/>
                <w:sz w:val="18"/>
                <w:szCs w:val="18"/>
              </w:rPr>
              <w:t>对违反已批准的绿化规划，缩小绿地面积的单位和个人，由城市人民政府建设（园林）行政主管部门责令改正，可以并处每平方米五百元以上一千元以下的罚款。</w:t>
            </w:r>
          </w:p>
        </w:tc>
      </w:tr>
      <w:tr w:rsidR="00D55510" w14:paraId="006A67D7" w14:textId="77777777">
        <w:trPr>
          <w:trHeight w:val="285"/>
        </w:trPr>
        <w:tc>
          <w:tcPr>
            <w:tcW w:w="980" w:type="dxa"/>
            <w:tcBorders>
              <w:top w:val="nil"/>
              <w:left w:val="single" w:sz="8" w:space="0" w:color="auto"/>
              <w:bottom w:val="single" w:sz="4" w:space="0" w:color="auto"/>
              <w:right w:val="single" w:sz="4" w:space="0" w:color="auto"/>
            </w:tcBorders>
            <w:vAlign w:val="center"/>
          </w:tcPr>
          <w:p w14:paraId="3BBB924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nil"/>
              <w:bottom w:val="single" w:sz="4" w:space="0" w:color="auto"/>
              <w:right w:val="single" w:sz="8" w:space="0" w:color="000000"/>
            </w:tcBorders>
            <w:vAlign w:val="center"/>
          </w:tcPr>
          <w:p w14:paraId="3E543E8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6FC9DF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B8A788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546AC3" w14:textId="77777777">
        <w:trPr>
          <w:trHeight w:val="285"/>
        </w:trPr>
        <w:tc>
          <w:tcPr>
            <w:tcW w:w="980" w:type="dxa"/>
            <w:vMerge w:val="restart"/>
            <w:tcBorders>
              <w:top w:val="single" w:sz="4" w:space="0" w:color="auto"/>
              <w:left w:val="single" w:sz="4" w:space="0" w:color="auto"/>
              <w:bottom w:val="single" w:sz="4" w:space="0" w:color="auto"/>
              <w:right w:val="single" w:sz="4" w:space="0" w:color="auto"/>
            </w:tcBorders>
            <w:vAlign w:val="center"/>
          </w:tcPr>
          <w:p w14:paraId="652C970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4639DD4" w14:textId="77777777" w:rsidR="00D55510" w:rsidRDefault="00DA194B">
            <w:pPr>
              <w:spacing w:line="320" w:lineRule="exact"/>
              <w:jc w:val="left"/>
              <w:rPr>
                <w:color w:val="000000"/>
                <w:kern w:val="0"/>
                <w:sz w:val="18"/>
                <w:szCs w:val="18"/>
              </w:rPr>
            </w:pPr>
            <w:r>
              <w:rPr>
                <w:rFonts w:hint="eastAsia"/>
                <w:color w:val="000000"/>
                <w:kern w:val="0"/>
                <w:sz w:val="18"/>
                <w:szCs w:val="18"/>
              </w:rPr>
              <w:t>缩小面积在规划面积</w:t>
            </w:r>
            <w:r>
              <w:rPr>
                <w:rFonts w:hint="eastAsia"/>
                <w:color w:val="000000"/>
                <w:kern w:val="0"/>
                <w:sz w:val="18"/>
                <w:szCs w:val="18"/>
              </w:rPr>
              <w:t>20%</w:t>
            </w:r>
            <w:r>
              <w:rPr>
                <w:rFonts w:hint="eastAsia"/>
                <w:color w:val="000000"/>
                <w:kern w:val="0"/>
                <w:sz w:val="18"/>
                <w:szCs w:val="18"/>
              </w:rPr>
              <w:t>以下的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7B5E833D"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single" w:sz="4" w:space="0" w:color="auto"/>
              <w:left w:val="nil"/>
              <w:bottom w:val="single" w:sz="4" w:space="0" w:color="auto"/>
              <w:right w:val="single" w:sz="4" w:space="0" w:color="auto"/>
            </w:tcBorders>
            <w:vAlign w:val="center"/>
          </w:tcPr>
          <w:p w14:paraId="480AEEF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平方米以上</w:t>
            </w:r>
            <w:r>
              <w:rPr>
                <w:color w:val="000000"/>
                <w:kern w:val="0"/>
                <w:sz w:val="18"/>
                <w:szCs w:val="18"/>
              </w:rPr>
              <w:t>750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平方米以下罚款</w:t>
            </w:r>
          </w:p>
        </w:tc>
      </w:tr>
      <w:tr w:rsidR="00D55510" w14:paraId="7F2557A8" w14:textId="77777777">
        <w:trPr>
          <w:trHeight w:val="563"/>
        </w:trPr>
        <w:tc>
          <w:tcPr>
            <w:tcW w:w="980" w:type="dxa"/>
            <w:vMerge/>
            <w:tcBorders>
              <w:top w:val="single" w:sz="4" w:space="0" w:color="auto"/>
              <w:left w:val="single" w:sz="4" w:space="0" w:color="auto"/>
              <w:bottom w:val="single" w:sz="4" w:space="0" w:color="auto"/>
              <w:right w:val="single" w:sz="4" w:space="0" w:color="auto"/>
            </w:tcBorders>
            <w:vAlign w:val="center"/>
          </w:tcPr>
          <w:p w14:paraId="2CEC8FB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7D940D" w14:textId="77777777" w:rsidR="00D55510" w:rsidRDefault="00DA194B">
            <w:pPr>
              <w:spacing w:line="320" w:lineRule="exact"/>
              <w:jc w:val="left"/>
              <w:rPr>
                <w:color w:val="000000"/>
                <w:kern w:val="0"/>
                <w:sz w:val="18"/>
                <w:szCs w:val="18"/>
              </w:rPr>
            </w:pPr>
            <w:r>
              <w:rPr>
                <w:rFonts w:hint="eastAsia"/>
                <w:color w:val="000000"/>
                <w:kern w:val="0"/>
                <w:sz w:val="18"/>
                <w:szCs w:val="18"/>
              </w:rPr>
              <w:t>缩小面积在规划面积</w:t>
            </w:r>
            <w:r>
              <w:rPr>
                <w:rFonts w:hint="eastAsia"/>
                <w:color w:val="000000"/>
                <w:kern w:val="0"/>
                <w:sz w:val="18"/>
                <w:szCs w:val="18"/>
              </w:rPr>
              <w:t>20%</w:t>
            </w:r>
            <w:r>
              <w:rPr>
                <w:rFonts w:hint="eastAsia"/>
                <w:color w:val="000000"/>
                <w:kern w:val="0"/>
                <w:sz w:val="18"/>
                <w:szCs w:val="18"/>
              </w:rPr>
              <w:t>以上的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13D83541" w14:textId="77777777" w:rsidR="00D55510" w:rsidRDefault="00D55510">
            <w:pPr>
              <w:spacing w:line="320" w:lineRule="exact"/>
              <w:jc w:val="left"/>
              <w:rPr>
                <w:color w:val="000000"/>
                <w:kern w:val="0"/>
                <w:sz w:val="18"/>
                <w:szCs w:val="18"/>
              </w:rPr>
            </w:pPr>
          </w:p>
        </w:tc>
        <w:tc>
          <w:tcPr>
            <w:tcW w:w="5880" w:type="dxa"/>
            <w:tcBorders>
              <w:top w:val="single" w:sz="4" w:space="0" w:color="auto"/>
              <w:left w:val="nil"/>
              <w:bottom w:val="single" w:sz="4" w:space="0" w:color="auto"/>
              <w:right w:val="single" w:sz="4" w:space="0" w:color="auto"/>
            </w:tcBorders>
            <w:vAlign w:val="center"/>
          </w:tcPr>
          <w:p w14:paraId="4BDA739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750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平方米以上</w:t>
            </w:r>
            <w:r>
              <w:rPr>
                <w:color w:val="000000"/>
                <w:kern w:val="0"/>
                <w:sz w:val="18"/>
                <w:szCs w:val="18"/>
              </w:rPr>
              <w:t>1000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平方米以下罚款</w:t>
            </w:r>
          </w:p>
        </w:tc>
      </w:tr>
    </w:tbl>
    <w:p w14:paraId="7180FA2E" w14:textId="77777777" w:rsidR="00D55510" w:rsidRDefault="00D55510"/>
    <w:p w14:paraId="53342121" w14:textId="77777777" w:rsidR="00D55510" w:rsidRDefault="00D55510"/>
    <w:p w14:paraId="209E317A" w14:textId="77777777" w:rsidR="00D55510" w:rsidRDefault="00D55510"/>
    <w:p w14:paraId="1A3705D7" w14:textId="77777777" w:rsidR="00D55510" w:rsidRDefault="00D55510"/>
    <w:p w14:paraId="477EB280" w14:textId="77777777" w:rsidR="00D55510" w:rsidRDefault="00D55510"/>
    <w:p w14:paraId="4DD0DC8F" w14:textId="77777777" w:rsidR="00D55510" w:rsidRDefault="00D55510"/>
    <w:p w14:paraId="5E0FE9CD" w14:textId="77777777" w:rsidR="00D55510" w:rsidRDefault="00D55510"/>
    <w:p w14:paraId="10517616" w14:textId="77777777" w:rsidR="00D55510" w:rsidRDefault="00D55510"/>
    <w:p w14:paraId="4BF841C3" w14:textId="77777777" w:rsidR="00D55510" w:rsidRDefault="00D55510"/>
    <w:p w14:paraId="4CD1C70B" w14:textId="77777777" w:rsidR="00D55510" w:rsidRDefault="00D55510"/>
    <w:p w14:paraId="3AA601B8"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688D349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368B9A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32BE159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320217077000</w:t>
            </w:r>
            <w:r>
              <w:rPr>
                <w:rFonts w:eastAsia="仿宋_GB2312" w:hint="eastAsia"/>
                <w:b/>
                <w:bCs/>
                <w:color w:val="000000"/>
                <w:kern w:val="0"/>
                <w:sz w:val="18"/>
                <w:szCs w:val="18"/>
              </w:rPr>
              <w:t xml:space="preserve"> </w:t>
            </w:r>
          </w:p>
        </w:tc>
      </w:tr>
      <w:tr w:rsidR="00D55510" w14:paraId="3602ECF1" w14:textId="77777777">
        <w:trPr>
          <w:trHeight w:val="285"/>
        </w:trPr>
        <w:tc>
          <w:tcPr>
            <w:tcW w:w="1010" w:type="dxa"/>
            <w:tcBorders>
              <w:top w:val="nil"/>
              <w:left w:val="single" w:sz="8" w:space="0" w:color="auto"/>
              <w:bottom w:val="single" w:sz="4" w:space="0" w:color="auto"/>
              <w:right w:val="single" w:sz="4" w:space="0" w:color="auto"/>
            </w:tcBorders>
            <w:vAlign w:val="center"/>
          </w:tcPr>
          <w:p w14:paraId="28E0B155"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13E5E6A3" w14:textId="77777777" w:rsidR="00D55510" w:rsidRDefault="00DA194B">
            <w:pPr>
              <w:spacing w:line="320" w:lineRule="exact"/>
              <w:jc w:val="left"/>
              <w:rPr>
                <w:color w:val="000000"/>
                <w:kern w:val="0"/>
                <w:sz w:val="18"/>
                <w:szCs w:val="18"/>
              </w:rPr>
            </w:pPr>
            <w:r>
              <w:rPr>
                <w:rFonts w:hint="eastAsia"/>
                <w:color w:val="000000"/>
                <w:kern w:val="0"/>
                <w:sz w:val="18"/>
                <w:szCs w:val="18"/>
              </w:rPr>
              <w:t>对专职安全生产管理人员未按规定履行安全生产管理职责的处罚</w:t>
            </w:r>
          </w:p>
        </w:tc>
      </w:tr>
      <w:tr w:rsidR="00D55510" w14:paraId="084BE80D" w14:textId="77777777">
        <w:trPr>
          <w:trHeight w:val="2711"/>
        </w:trPr>
        <w:tc>
          <w:tcPr>
            <w:tcW w:w="1010" w:type="dxa"/>
            <w:tcBorders>
              <w:top w:val="nil"/>
              <w:left w:val="single" w:sz="8" w:space="0" w:color="auto"/>
              <w:bottom w:val="single" w:sz="4" w:space="0" w:color="auto"/>
              <w:right w:val="single" w:sz="4" w:space="0" w:color="auto"/>
            </w:tcBorders>
            <w:vAlign w:val="center"/>
          </w:tcPr>
          <w:p w14:paraId="060768D7"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AB85CA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【行政法规】《生产安全事故报告和调查处理条例》（国务院令第</w:t>
            </w:r>
            <w:r>
              <w:rPr>
                <w:color w:val="000000"/>
                <w:kern w:val="0"/>
                <w:sz w:val="18"/>
                <w:szCs w:val="18"/>
              </w:rPr>
              <w:t>493</w:t>
            </w:r>
            <w:r>
              <w:rPr>
                <w:rFonts w:hint="eastAsia"/>
                <w:color w:val="000000"/>
                <w:kern w:val="0"/>
                <w:sz w:val="18"/>
                <w:szCs w:val="18"/>
              </w:rPr>
              <w:t>号）</w:t>
            </w:r>
          </w:p>
          <w:p w14:paraId="3F7D407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第四十条</w:t>
            </w:r>
            <w:r>
              <w:rPr>
                <w:color w:val="000000"/>
                <w:kern w:val="0"/>
                <w:sz w:val="18"/>
                <w:szCs w:val="18"/>
              </w:rPr>
              <w:t xml:space="preserve"> </w:t>
            </w:r>
            <w:r>
              <w:rPr>
                <w:rFonts w:hint="eastAsia"/>
                <w:color w:val="000000"/>
                <w:kern w:val="0"/>
                <w:sz w:val="18"/>
                <w:szCs w:val="18"/>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w:t>
            </w:r>
            <w:r>
              <w:rPr>
                <w:color w:val="000000"/>
                <w:kern w:val="0"/>
                <w:sz w:val="18"/>
                <w:szCs w:val="18"/>
              </w:rPr>
              <w:t>5</w:t>
            </w:r>
            <w:r>
              <w:rPr>
                <w:rFonts w:hint="eastAsia"/>
                <w:color w:val="000000"/>
                <w:kern w:val="0"/>
                <w:sz w:val="18"/>
                <w:szCs w:val="18"/>
              </w:rPr>
              <w:t>年内不得担任任何生产经营单位的主要负责人。</w:t>
            </w:r>
          </w:p>
          <w:p w14:paraId="3085B42F"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3A2B096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第三十三条　专职安全生产管理人员未按规定履行安全生产管理职责的，由县级以上地方人民政府住房城乡建设主管部门责令限期改正，并处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元以下的罚款；造成生产安全事故或者其他严重后果的，按照《生产安全事故报告和调查处理条例》的有关规定，依法暂扣或者吊销安全生产考核合格证书；构成犯罪的，依法追究刑事责任。</w:t>
            </w:r>
          </w:p>
        </w:tc>
      </w:tr>
      <w:tr w:rsidR="00D55510" w14:paraId="44ABF8E1" w14:textId="77777777">
        <w:trPr>
          <w:trHeight w:val="285"/>
        </w:trPr>
        <w:tc>
          <w:tcPr>
            <w:tcW w:w="1010" w:type="dxa"/>
            <w:tcBorders>
              <w:top w:val="nil"/>
              <w:left w:val="single" w:sz="8" w:space="0" w:color="auto"/>
              <w:bottom w:val="single" w:sz="4" w:space="0" w:color="auto"/>
              <w:right w:val="single" w:sz="4" w:space="0" w:color="auto"/>
            </w:tcBorders>
            <w:vAlign w:val="center"/>
          </w:tcPr>
          <w:p w14:paraId="6FF2C93A"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4E82F51E" w14:textId="77777777" w:rsidR="00D55510" w:rsidRDefault="00DA194B">
            <w:pPr>
              <w:spacing w:line="320" w:lineRule="exact"/>
              <w:jc w:val="left"/>
              <w:rPr>
                <w:color w:val="000000"/>
                <w:kern w:val="0"/>
                <w:sz w:val="18"/>
                <w:szCs w:val="18"/>
              </w:rPr>
            </w:pPr>
            <w:r>
              <w:rPr>
                <w:rFonts w:hint="eastAsia"/>
                <w:color w:val="000000"/>
                <w:kern w:val="0"/>
                <w:sz w:val="18"/>
                <w:szCs w:val="18"/>
              </w:rPr>
              <w:t>罚款，暂扣或者吊销安全生产考核合格证书</w:t>
            </w:r>
          </w:p>
        </w:tc>
      </w:tr>
      <w:tr w:rsidR="00D55510" w14:paraId="62E7E771"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2B04005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1E53AD0"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7CFC426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4A2360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按照要求改正的，未造成安全事故的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3DAB6C8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nil"/>
              <w:bottom w:val="single" w:sz="4" w:space="0" w:color="auto"/>
              <w:right w:val="single" w:sz="4" w:space="0" w:color="auto"/>
            </w:tcBorders>
            <w:vAlign w:val="center"/>
          </w:tcPr>
          <w:p w14:paraId="2294A7B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2000</w:t>
            </w:r>
            <w:r>
              <w:rPr>
                <w:rFonts w:hint="eastAsia"/>
                <w:color w:val="000000"/>
                <w:kern w:val="0"/>
                <w:sz w:val="18"/>
                <w:szCs w:val="18"/>
              </w:rPr>
              <w:t>元以下罚款</w:t>
            </w:r>
          </w:p>
        </w:tc>
      </w:tr>
      <w:tr w:rsidR="00D55510" w14:paraId="6795B88F" w14:textId="77777777">
        <w:trPr>
          <w:trHeight w:val="650"/>
        </w:trPr>
        <w:tc>
          <w:tcPr>
            <w:tcW w:w="1010" w:type="dxa"/>
            <w:vMerge/>
            <w:tcBorders>
              <w:top w:val="single" w:sz="4" w:space="0" w:color="auto"/>
              <w:left w:val="single" w:sz="8" w:space="0" w:color="auto"/>
              <w:bottom w:val="single" w:sz="4" w:space="0" w:color="auto"/>
              <w:right w:val="single" w:sz="4" w:space="0" w:color="auto"/>
            </w:tcBorders>
            <w:vAlign w:val="center"/>
          </w:tcPr>
          <w:p w14:paraId="4214A35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87F517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未按照要求改正的，未造成安全事故的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5EFC390B"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vAlign w:val="center"/>
          </w:tcPr>
          <w:p w14:paraId="20DA3C2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2000</w:t>
            </w:r>
            <w:r>
              <w:rPr>
                <w:rFonts w:hint="eastAsia"/>
                <w:color w:val="000000"/>
                <w:kern w:val="0"/>
                <w:sz w:val="18"/>
                <w:szCs w:val="18"/>
              </w:rPr>
              <w:t>元以上</w:t>
            </w:r>
            <w:r>
              <w:rPr>
                <w:rFonts w:hint="eastAsia"/>
                <w:color w:val="000000"/>
                <w:kern w:val="0"/>
                <w:sz w:val="18"/>
                <w:szCs w:val="18"/>
              </w:rPr>
              <w:t>3000</w:t>
            </w:r>
            <w:r>
              <w:rPr>
                <w:rFonts w:hint="eastAsia"/>
                <w:color w:val="000000"/>
                <w:kern w:val="0"/>
                <w:sz w:val="18"/>
                <w:szCs w:val="18"/>
              </w:rPr>
              <w:t>元以下罚款</w:t>
            </w:r>
          </w:p>
        </w:tc>
      </w:tr>
      <w:tr w:rsidR="00D55510" w14:paraId="6E16DE83" w14:textId="77777777">
        <w:trPr>
          <w:trHeight w:val="329"/>
        </w:trPr>
        <w:tc>
          <w:tcPr>
            <w:tcW w:w="1010" w:type="dxa"/>
            <w:vMerge/>
            <w:tcBorders>
              <w:top w:val="single" w:sz="4" w:space="0" w:color="auto"/>
              <w:left w:val="single" w:sz="8" w:space="0" w:color="auto"/>
              <w:bottom w:val="single" w:sz="4" w:space="0" w:color="auto"/>
              <w:right w:val="single" w:sz="4" w:space="0" w:color="auto"/>
            </w:tcBorders>
            <w:vAlign w:val="center"/>
          </w:tcPr>
          <w:p w14:paraId="62A52FF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90AAF4" w14:textId="77777777" w:rsidR="00D55510" w:rsidRDefault="00DA194B">
            <w:pPr>
              <w:rPr>
                <w:color w:val="000000"/>
              </w:rPr>
            </w:pPr>
            <w:r>
              <w:rPr>
                <w:rFonts w:hint="eastAsia"/>
                <w:color w:val="000000"/>
                <w:kern w:val="0"/>
                <w:sz w:val="18"/>
                <w:szCs w:val="18"/>
              </w:rPr>
              <w:t>造成一般生产安全事故的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62968EBB"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tcPr>
          <w:p w14:paraId="1DF61F3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3000</w:t>
            </w:r>
            <w:r>
              <w:rPr>
                <w:rFonts w:hint="eastAsia"/>
                <w:color w:val="000000"/>
                <w:kern w:val="0"/>
                <w:sz w:val="18"/>
                <w:szCs w:val="18"/>
              </w:rPr>
              <w:t>元以上</w:t>
            </w:r>
            <w:r>
              <w:rPr>
                <w:rFonts w:hint="eastAsia"/>
                <w:color w:val="000000"/>
                <w:kern w:val="0"/>
                <w:sz w:val="18"/>
                <w:szCs w:val="18"/>
              </w:rPr>
              <w:t>4000</w:t>
            </w:r>
            <w:r>
              <w:rPr>
                <w:rFonts w:hint="eastAsia"/>
                <w:color w:val="000000"/>
                <w:kern w:val="0"/>
                <w:sz w:val="18"/>
                <w:szCs w:val="18"/>
              </w:rPr>
              <w:t>元以下罚款，暂扣安全生产考核合格证书</w:t>
            </w:r>
            <w:r>
              <w:rPr>
                <w:rFonts w:hint="eastAsia"/>
                <w:color w:val="000000"/>
                <w:kern w:val="0"/>
                <w:sz w:val="18"/>
                <w:szCs w:val="18"/>
              </w:rPr>
              <w:t>1</w:t>
            </w:r>
            <w:r>
              <w:rPr>
                <w:rFonts w:hint="eastAsia"/>
                <w:color w:val="000000"/>
                <w:kern w:val="0"/>
                <w:sz w:val="18"/>
                <w:szCs w:val="18"/>
              </w:rPr>
              <w:t>年</w:t>
            </w:r>
          </w:p>
        </w:tc>
      </w:tr>
      <w:tr w:rsidR="00D55510" w14:paraId="08666881" w14:textId="77777777">
        <w:trPr>
          <w:trHeight w:val="438"/>
        </w:trPr>
        <w:tc>
          <w:tcPr>
            <w:tcW w:w="1010" w:type="dxa"/>
            <w:vMerge/>
            <w:tcBorders>
              <w:top w:val="single" w:sz="4" w:space="0" w:color="auto"/>
              <w:left w:val="single" w:sz="4" w:space="0" w:color="auto"/>
              <w:bottom w:val="single" w:sz="4" w:space="0" w:color="auto"/>
              <w:right w:val="single" w:sz="4" w:space="0" w:color="auto"/>
            </w:tcBorders>
            <w:vAlign w:val="center"/>
          </w:tcPr>
          <w:p w14:paraId="33E229B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26468379" w14:textId="77777777" w:rsidR="00D55510" w:rsidRDefault="00DA194B">
            <w:pPr>
              <w:rPr>
                <w:color w:val="000000"/>
                <w:kern w:val="0"/>
                <w:sz w:val="18"/>
                <w:szCs w:val="18"/>
              </w:rPr>
            </w:pPr>
            <w:r>
              <w:rPr>
                <w:rFonts w:hint="eastAsia"/>
                <w:color w:val="000000"/>
                <w:kern w:val="0"/>
                <w:sz w:val="18"/>
                <w:szCs w:val="18"/>
              </w:rPr>
              <w:t>造成较大及以上生产安全事故的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0127A0AE"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tcPr>
          <w:p w14:paraId="6CF818B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4000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元以下罚款，吊销安全生产考核合格证书</w:t>
            </w:r>
          </w:p>
        </w:tc>
      </w:tr>
    </w:tbl>
    <w:p w14:paraId="65D1B273" w14:textId="77777777" w:rsidR="00D55510" w:rsidRDefault="00D55510"/>
    <w:p w14:paraId="10459D90" w14:textId="77777777" w:rsidR="00D55510" w:rsidRDefault="00D55510"/>
    <w:p w14:paraId="4E9B98D1"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3D338F5"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1E84721"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tcBorders>
              <w:top w:val="single" w:sz="8" w:space="0" w:color="auto"/>
              <w:left w:val="nil"/>
              <w:bottom w:val="single" w:sz="4" w:space="0" w:color="auto"/>
              <w:right w:val="single" w:sz="8" w:space="0" w:color="000000"/>
            </w:tcBorders>
            <w:vAlign w:val="center"/>
          </w:tcPr>
          <w:p w14:paraId="7080D41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320217078000</w:t>
            </w:r>
          </w:p>
        </w:tc>
      </w:tr>
      <w:tr w:rsidR="00D55510" w14:paraId="037DE5F4" w14:textId="77777777">
        <w:trPr>
          <w:trHeight w:val="285"/>
        </w:trPr>
        <w:tc>
          <w:tcPr>
            <w:tcW w:w="1030" w:type="dxa"/>
            <w:tcBorders>
              <w:top w:val="nil"/>
              <w:left w:val="single" w:sz="8" w:space="0" w:color="auto"/>
              <w:bottom w:val="single" w:sz="4" w:space="0" w:color="auto"/>
              <w:right w:val="single" w:sz="4" w:space="0" w:color="auto"/>
            </w:tcBorders>
            <w:vAlign w:val="center"/>
          </w:tcPr>
          <w:p w14:paraId="233F751D"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28ACFAD" w14:textId="77777777" w:rsidR="00D55510" w:rsidRDefault="00DA194B">
            <w:pPr>
              <w:spacing w:line="320" w:lineRule="exact"/>
              <w:jc w:val="left"/>
              <w:rPr>
                <w:color w:val="000000"/>
                <w:kern w:val="0"/>
                <w:sz w:val="18"/>
                <w:szCs w:val="18"/>
              </w:rPr>
            </w:pPr>
            <w:r>
              <w:rPr>
                <w:rFonts w:hint="eastAsia"/>
                <w:color w:val="000000"/>
                <w:kern w:val="0"/>
                <w:sz w:val="18"/>
                <w:szCs w:val="18"/>
              </w:rPr>
              <w:t>对发包人强令总承包人实施分包或者限定总承包人将工程发包给指定的分包人的处罚</w:t>
            </w:r>
          </w:p>
        </w:tc>
      </w:tr>
      <w:tr w:rsidR="00D55510" w14:paraId="68DA8739"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B40BBE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F3D099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【地方性法规】《江苏省建筑市场管理条例》</w:t>
            </w:r>
          </w:p>
          <w:p w14:paraId="4276D2A1" w14:textId="77777777" w:rsidR="00D55510" w:rsidRDefault="00DA194B">
            <w:pPr>
              <w:spacing w:line="320" w:lineRule="exact"/>
              <w:jc w:val="left"/>
              <w:rPr>
                <w:color w:val="000000"/>
                <w:kern w:val="0"/>
                <w:sz w:val="18"/>
                <w:szCs w:val="18"/>
              </w:rPr>
            </w:pPr>
            <w:r>
              <w:rPr>
                <w:rFonts w:hint="eastAsia"/>
                <w:color w:val="000000"/>
                <w:kern w:val="0"/>
                <w:sz w:val="18"/>
                <w:szCs w:val="18"/>
              </w:rPr>
              <w:t>第十二条　发包人不得实施下列行为：</w:t>
            </w:r>
          </w:p>
          <w:p w14:paraId="06107AB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（六）强令总承包人实施分包，或者限定总承包人将工程发包给指定的分包人；</w:t>
            </w:r>
          </w:p>
          <w:p w14:paraId="175E90AC"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　发包人有本条例第十二条第（六）项和第（十）项规定的行为，由建设行政主管部门责令改正，处以警告；有违法所得的，没收违法所得。</w:t>
            </w:r>
          </w:p>
        </w:tc>
      </w:tr>
      <w:tr w:rsidR="00D55510" w14:paraId="68B17CE5" w14:textId="77777777">
        <w:trPr>
          <w:trHeight w:val="285"/>
        </w:trPr>
        <w:tc>
          <w:tcPr>
            <w:tcW w:w="1030" w:type="dxa"/>
            <w:tcBorders>
              <w:top w:val="nil"/>
              <w:left w:val="single" w:sz="8" w:space="0" w:color="auto"/>
              <w:bottom w:val="single" w:sz="4" w:space="0" w:color="auto"/>
              <w:right w:val="single" w:sz="4" w:space="0" w:color="auto"/>
            </w:tcBorders>
            <w:vAlign w:val="center"/>
          </w:tcPr>
          <w:p w14:paraId="599D5C59"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CAD966C"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w:t>
            </w:r>
          </w:p>
        </w:tc>
      </w:tr>
      <w:tr w:rsidR="00D55510" w14:paraId="1908B512"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02A7CF9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B2C50E3"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1EBDF8B0"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10D6D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40305FF5"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BF187D3" w14:textId="77777777" w:rsidR="00D55510" w:rsidRDefault="00D55510">
            <w:pPr>
              <w:spacing w:line="320" w:lineRule="exact"/>
              <w:jc w:val="left"/>
              <w:rPr>
                <w:color w:val="000000"/>
                <w:kern w:val="0"/>
                <w:sz w:val="18"/>
                <w:szCs w:val="18"/>
              </w:rPr>
            </w:pPr>
          </w:p>
        </w:tc>
      </w:tr>
    </w:tbl>
    <w:p w14:paraId="4D8A7C9E" w14:textId="77777777" w:rsidR="00D55510" w:rsidRDefault="00D55510"/>
    <w:p w14:paraId="4929336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9867E0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54A01FF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9B6982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320217079000</w:t>
            </w:r>
          </w:p>
        </w:tc>
      </w:tr>
      <w:tr w:rsidR="00D55510" w14:paraId="41E2188E" w14:textId="77777777">
        <w:trPr>
          <w:trHeight w:val="285"/>
        </w:trPr>
        <w:tc>
          <w:tcPr>
            <w:tcW w:w="1030" w:type="dxa"/>
            <w:tcBorders>
              <w:top w:val="nil"/>
              <w:left w:val="single" w:sz="8" w:space="0" w:color="auto"/>
              <w:bottom w:val="single" w:sz="4" w:space="0" w:color="auto"/>
              <w:right w:val="single" w:sz="4" w:space="0" w:color="auto"/>
            </w:tcBorders>
            <w:vAlign w:val="center"/>
          </w:tcPr>
          <w:p w14:paraId="46D7D22D"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06A6577A" w14:textId="77777777" w:rsidR="00D55510" w:rsidRDefault="00DA194B">
            <w:pPr>
              <w:spacing w:line="320" w:lineRule="exact"/>
              <w:jc w:val="left"/>
              <w:rPr>
                <w:color w:val="000000"/>
                <w:kern w:val="0"/>
                <w:sz w:val="18"/>
                <w:szCs w:val="18"/>
              </w:rPr>
            </w:pPr>
            <w:r>
              <w:rPr>
                <w:rFonts w:hint="eastAsia"/>
                <w:color w:val="000000"/>
                <w:kern w:val="0"/>
                <w:sz w:val="18"/>
                <w:szCs w:val="18"/>
              </w:rPr>
              <w:t>对承包人以伪造、涂改、复制资质证书、图章、图签等方式承接工程业务的处罚</w:t>
            </w:r>
          </w:p>
        </w:tc>
      </w:tr>
      <w:tr w:rsidR="00D55510" w14:paraId="09A19B72" w14:textId="77777777">
        <w:trPr>
          <w:trHeight w:val="1215"/>
        </w:trPr>
        <w:tc>
          <w:tcPr>
            <w:tcW w:w="1030" w:type="dxa"/>
            <w:tcBorders>
              <w:top w:val="nil"/>
              <w:left w:val="single" w:sz="8" w:space="0" w:color="auto"/>
              <w:bottom w:val="single" w:sz="4" w:space="0" w:color="auto"/>
              <w:right w:val="single" w:sz="4" w:space="0" w:color="auto"/>
            </w:tcBorders>
            <w:vAlign w:val="center"/>
          </w:tcPr>
          <w:p w14:paraId="04955A7F"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2374EFF4"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t xml:space="preserve"> </w:t>
            </w:r>
            <w:r>
              <w:rPr>
                <w:color w:val="000000"/>
                <w:kern w:val="0"/>
                <w:sz w:val="18"/>
                <w:szCs w:val="18"/>
              </w:rPr>
              <w:br/>
            </w:r>
            <w:r>
              <w:rPr>
                <w:rFonts w:hint="eastAsia"/>
                <w:color w:val="000000"/>
                <w:kern w:val="0"/>
                <w:sz w:val="18"/>
                <w:szCs w:val="18"/>
              </w:rPr>
              <w:t>第二十一条　承包人不得实施下列行为：</w:t>
            </w:r>
            <w:r>
              <w:rPr>
                <w:color w:val="000000"/>
                <w:kern w:val="0"/>
                <w:sz w:val="18"/>
                <w:szCs w:val="18"/>
              </w:rPr>
              <w:br/>
              <w:t xml:space="preserve">   </w:t>
            </w:r>
            <w:r>
              <w:rPr>
                <w:rFonts w:hint="eastAsia"/>
                <w:color w:val="000000"/>
                <w:kern w:val="0"/>
                <w:sz w:val="18"/>
                <w:szCs w:val="18"/>
              </w:rPr>
              <w:t>（四）以伪造、涂改、复制资质证书、图章、图签等方式承接工程业务；</w:t>
            </w:r>
            <w:r>
              <w:rPr>
                <w:color w:val="000000"/>
                <w:kern w:val="0"/>
                <w:sz w:val="18"/>
                <w:szCs w:val="18"/>
              </w:rPr>
              <w:br/>
            </w:r>
            <w:r>
              <w:rPr>
                <w:rFonts w:hint="eastAsia"/>
                <w:color w:val="000000"/>
                <w:kern w:val="0"/>
                <w:sz w:val="18"/>
                <w:szCs w:val="18"/>
              </w:rPr>
              <w:t>第四十九条</w:t>
            </w:r>
            <w:r>
              <w:rPr>
                <w:color w:val="000000"/>
                <w:kern w:val="0"/>
                <w:sz w:val="18"/>
                <w:szCs w:val="18"/>
              </w:rPr>
              <w:t xml:space="preserve"> </w:t>
            </w:r>
            <w:r>
              <w:rPr>
                <w:rFonts w:hint="eastAsia"/>
                <w:color w:val="000000"/>
                <w:kern w:val="0"/>
                <w:sz w:val="18"/>
                <w:szCs w:val="18"/>
              </w:rPr>
              <w:t>承包人有本条例第二十一条第（四）项规定行为的，由建设行政主管部门责令改正，没收违法所得，处以五万元以上十万元以下的罚款。</w:t>
            </w:r>
          </w:p>
        </w:tc>
      </w:tr>
      <w:tr w:rsidR="00D55510" w14:paraId="77C2621C" w14:textId="77777777">
        <w:trPr>
          <w:trHeight w:val="285"/>
        </w:trPr>
        <w:tc>
          <w:tcPr>
            <w:tcW w:w="1030" w:type="dxa"/>
            <w:tcBorders>
              <w:top w:val="nil"/>
              <w:left w:val="single" w:sz="8" w:space="0" w:color="auto"/>
              <w:bottom w:val="single" w:sz="4" w:space="0" w:color="auto"/>
              <w:right w:val="single" w:sz="4" w:space="0" w:color="auto"/>
            </w:tcBorders>
            <w:vAlign w:val="center"/>
          </w:tcPr>
          <w:p w14:paraId="4020669B"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37BF8CF4"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r>
              <w:rPr>
                <w:color w:val="000000"/>
                <w:kern w:val="0"/>
                <w:sz w:val="18"/>
                <w:szCs w:val="18"/>
              </w:rPr>
              <w:t xml:space="preserve">  </w:t>
            </w:r>
            <w:r>
              <w:rPr>
                <w:rFonts w:hint="eastAsia"/>
                <w:color w:val="000000"/>
                <w:kern w:val="0"/>
                <w:sz w:val="18"/>
                <w:szCs w:val="18"/>
              </w:rPr>
              <w:t xml:space="preserve">　</w:t>
            </w:r>
          </w:p>
        </w:tc>
      </w:tr>
      <w:tr w:rsidR="00D55510" w14:paraId="3D927B21"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787E00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1D96636" w14:textId="77777777">
        <w:trPr>
          <w:trHeight w:val="285"/>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73C3810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466EE4F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177B322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37535E92"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54954C57"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0707A325"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4CCC965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7AFDB26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39F3517"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3327A668" w14:textId="77777777" w:rsidR="00D55510" w:rsidRDefault="00D55510"/>
    <w:p w14:paraId="16146A3E" w14:textId="77777777" w:rsidR="00D55510" w:rsidRDefault="00D55510"/>
    <w:p w14:paraId="5830427B"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57512CA8"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D6B6D8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4BEC2604" w14:textId="77777777" w:rsidR="00D55510" w:rsidRDefault="00DA194B">
            <w:pPr>
              <w:jc w:val="left"/>
              <w:rPr>
                <w:rFonts w:eastAsia="仿宋_GB2312"/>
                <w:b/>
                <w:color w:val="000000"/>
                <w:sz w:val="20"/>
              </w:rPr>
            </w:pPr>
            <w:r>
              <w:rPr>
                <w:rFonts w:eastAsia="仿宋_GB2312"/>
                <w:b/>
                <w:color w:val="000000"/>
                <w:sz w:val="20"/>
              </w:rPr>
              <w:t>320217080000</w:t>
            </w:r>
          </w:p>
        </w:tc>
      </w:tr>
      <w:tr w:rsidR="00D55510" w14:paraId="440D178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EC871D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489803C3" w14:textId="77777777" w:rsidR="00D55510" w:rsidRDefault="00DA194B">
            <w:pPr>
              <w:jc w:val="left"/>
              <w:rPr>
                <w:color w:val="000000"/>
                <w:sz w:val="20"/>
              </w:rPr>
            </w:pPr>
            <w:r>
              <w:rPr>
                <w:rFonts w:hint="eastAsia"/>
                <w:color w:val="000000"/>
                <w:kern w:val="0"/>
                <w:sz w:val="18"/>
                <w:szCs w:val="18"/>
              </w:rPr>
              <w:t>对注册造价工程师签署有虚假记载、误导性陈述的工程造价成果文件的处罚</w:t>
            </w:r>
          </w:p>
        </w:tc>
      </w:tr>
      <w:tr w:rsidR="00D55510" w14:paraId="7173BC78" w14:textId="77777777">
        <w:trPr>
          <w:trHeight w:val="1365"/>
        </w:trPr>
        <w:tc>
          <w:tcPr>
            <w:tcW w:w="1056" w:type="dxa"/>
            <w:tcBorders>
              <w:top w:val="nil"/>
              <w:left w:val="single" w:sz="8" w:space="0" w:color="auto"/>
              <w:bottom w:val="single" w:sz="4" w:space="0" w:color="auto"/>
              <w:right w:val="single" w:sz="4" w:space="0" w:color="auto"/>
            </w:tcBorders>
            <w:vAlign w:val="center"/>
          </w:tcPr>
          <w:p w14:paraId="68F84B4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8EACCB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744E5BB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327C74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（四）签署有虚假记载、误导性陈述的工程造价成果文件；</w:t>
            </w:r>
          </w:p>
          <w:p w14:paraId="598EBAC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0D7BF264" w14:textId="77777777">
        <w:trPr>
          <w:trHeight w:val="285"/>
        </w:trPr>
        <w:tc>
          <w:tcPr>
            <w:tcW w:w="1056" w:type="dxa"/>
            <w:tcBorders>
              <w:top w:val="nil"/>
              <w:left w:val="single" w:sz="8" w:space="0" w:color="auto"/>
              <w:bottom w:val="single" w:sz="4" w:space="0" w:color="auto"/>
              <w:right w:val="single" w:sz="4" w:space="0" w:color="auto"/>
            </w:tcBorders>
            <w:vAlign w:val="center"/>
          </w:tcPr>
          <w:p w14:paraId="1BBEBD5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1E40831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0A83B92"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0AC34AA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5F05E14"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187207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313520EE"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0AB4D47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0BF9539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B7109C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A2BF82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396D573"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6301D1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DFC86C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3A351A5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2013D36"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805520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31345D3"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262E377A"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1E71732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9CDEFD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4D31C36"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770DD15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810F48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F06927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A31394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06099F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84D2D02"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6AB979FC" w14:textId="77777777" w:rsidR="00D55510" w:rsidRDefault="00D55510"/>
    <w:p w14:paraId="695163AC" w14:textId="77777777" w:rsidR="00D55510" w:rsidRDefault="00D55510"/>
    <w:p w14:paraId="681ACA8F" w14:textId="77777777" w:rsidR="00D55510" w:rsidRDefault="00D55510"/>
    <w:p w14:paraId="04982E0F" w14:textId="77777777" w:rsidR="00D55510" w:rsidRDefault="00D55510"/>
    <w:p w14:paraId="5009345D" w14:textId="77777777" w:rsidR="00D55510" w:rsidRDefault="00D55510"/>
    <w:p w14:paraId="434E7DDF" w14:textId="77777777" w:rsidR="00D55510" w:rsidRDefault="00D55510"/>
    <w:p w14:paraId="2CCDBDAC" w14:textId="77777777" w:rsidR="00D55510" w:rsidRDefault="00D55510"/>
    <w:p w14:paraId="0947E4C2"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4F4A9FB2"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134FB2D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50B2D61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320217081000</w:t>
            </w:r>
          </w:p>
        </w:tc>
      </w:tr>
      <w:tr w:rsidR="00D55510" w14:paraId="048492BF" w14:textId="77777777">
        <w:trPr>
          <w:trHeight w:val="285"/>
        </w:trPr>
        <w:tc>
          <w:tcPr>
            <w:tcW w:w="1090" w:type="dxa"/>
            <w:tcBorders>
              <w:top w:val="nil"/>
              <w:left w:val="single" w:sz="8" w:space="0" w:color="auto"/>
              <w:bottom w:val="single" w:sz="4" w:space="0" w:color="auto"/>
              <w:right w:val="single" w:sz="4" w:space="0" w:color="auto"/>
            </w:tcBorders>
            <w:vAlign w:val="center"/>
          </w:tcPr>
          <w:p w14:paraId="5842E09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5F29ED43"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对建设单位迫使承包方以低于成本的价格竞标的处罚</w:t>
            </w:r>
          </w:p>
        </w:tc>
      </w:tr>
      <w:tr w:rsidR="00D55510" w14:paraId="4D8357DF" w14:textId="77777777">
        <w:trPr>
          <w:trHeight w:val="841"/>
        </w:trPr>
        <w:tc>
          <w:tcPr>
            <w:tcW w:w="1090" w:type="dxa"/>
            <w:tcBorders>
              <w:top w:val="nil"/>
              <w:left w:val="single" w:sz="8" w:space="0" w:color="auto"/>
              <w:bottom w:val="single" w:sz="4" w:space="0" w:color="auto"/>
              <w:right w:val="single" w:sz="4" w:space="0" w:color="auto"/>
            </w:tcBorders>
            <w:vAlign w:val="center"/>
          </w:tcPr>
          <w:p w14:paraId="6290159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0C02691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0F30724B" w14:textId="77777777" w:rsidR="00D55510" w:rsidRDefault="00DA194B">
            <w:pPr>
              <w:spacing w:line="320" w:lineRule="exact"/>
              <w:jc w:val="left"/>
              <w:rPr>
                <w:color w:val="000000"/>
                <w:kern w:val="0"/>
                <w:sz w:val="18"/>
                <w:szCs w:val="18"/>
              </w:rPr>
            </w:pPr>
            <w:r>
              <w:rPr>
                <w:rFonts w:hint="eastAsia"/>
                <w:color w:val="000000"/>
                <w:kern w:val="0"/>
                <w:sz w:val="18"/>
                <w:szCs w:val="18"/>
              </w:rPr>
              <w:t>第十条第一款　建设工程发包单位不得迫使承包方以低于成本的价格竞标，不得任意压缩合理工期。</w:t>
            </w:r>
          </w:p>
          <w:p w14:paraId="499C33B5"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437815C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（一）迫使承包方以低于成本的价格竞标的。</w:t>
            </w:r>
          </w:p>
          <w:p w14:paraId="3E0073B2"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4EEC8700"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545023BC" w14:textId="77777777">
        <w:trPr>
          <w:trHeight w:val="285"/>
        </w:trPr>
        <w:tc>
          <w:tcPr>
            <w:tcW w:w="1090" w:type="dxa"/>
            <w:tcBorders>
              <w:top w:val="nil"/>
              <w:left w:val="single" w:sz="8" w:space="0" w:color="auto"/>
              <w:bottom w:val="single" w:sz="4" w:space="0" w:color="auto"/>
              <w:right w:val="single" w:sz="4" w:space="0" w:color="auto"/>
            </w:tcBorders>
            <w:vAlign w:val="center"/>
          </w:tcPr>
          <w:p w14:paraId="4F55951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55AADA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6ACBE4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0E5453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CBF709" w14:textId="77777777">
        <w:trPr>
          <w:trHeight w:val="480"/>
        </w:trPr>
        <w:tc>
          <w:tcPr>
            <w:tcW w:w="1090" w:type="dxa"/>
            <w:vMerge w:val="restart"/>
            <w:tcBorders>
              <w:top w:val="nil"/>
              <w:left w:val="single" w:sz="8" w:space="0" w:color="auto"/>
              <w:bottom w:val="single" w:sz="4" w:space="0" w:color="auto"/>
              <w:right w:val="single" w:sz="4" w:space="0" w:color="auto"/>
            </w:tcBorders>
            <w:vAlign w:val="center"/>
          </w:tcPr>
          <w:p w14:paraId="1A13353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CA07C52" w14:textId="77777777" w:rsidR="00D55510" w:rsidRDefault="00DA194B">
            <w:pPr>
              <w:spacing w:line="320" w:lineRule="exact"/>
              <w:jc w:val="left"/>
              <w:rPr>
                <w:color w:val="000000"/>
                <w:kern w:val="0"/>
                <w:sz w:val="18"/>
                <w:szCs w:val="18"/>
              </w:rPr>
            </w:pPr>
            <w:r>
              <w:rPr>
                <w:rFonts w:hint="eastAsia"/>
                <w:color w:val="000000"/>
                <w:kern w:val="0"/>
                <w:sz w:val="18"/>
                <w:szCs w:val="18"/>
              </w:rPr>
              <w:t>低于成本</w:t>
            </w:r>
            <w:r>
              <w:rPr>
                <w:color w:val="000000"/>
                <w:kern w:val="0"/>
                <w:sz w:val="18"/>
                <w:szCs w:val="18"/>
              </w:rPr>
              <w:t>10%</w:t>
            </w:r>
            <w:r>
              <w:rPr>
                <w:rFonts w:hint="eastAsia"/>
                <w:color w:val="000000"/>
                <w:kern w:val="0"/>
                <w:sz w:val="18"/>
                <w:szCs w:val="18"/>
              </w:rPr>
              <w:t>以下的</w:t>
            </w:r>
          </w:p>
        </w:tc>
        <w:tc>
          <w:tcPr>
            <w:tcW w:w="1080" w:type="dxa"/>
            <w:vMerge w:val="restart"/>
            <w:tcBorders>
              <w:top w:val="nil"/>
              <w:left w:val="single" w:sz="4" w:space="0" w:color="auto"/>
              <w:bottom w:val="single" w:sz="4" w:space="0" w:color="auto"/>
              <w:right w:val="single" w:sz="4" w:space="0" w:color="auto"/>
            </w:tcBorders>
            <w:vAlign w:val="center"/>
          </w:tcPr>
          <w:p w14:paraId="4317605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4E16E77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3DD0DAF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3AC9ED81"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1D47D8B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0070E3C" w14:textId="77777777" w:rsidR="00D55510" w:rsidRDefault="00DA194B">
            <w:pPr>
              <w:spacing w:line="320" w:lineRule="exact"/>
              <w:jc w:val="left"/>
              <w:rPr>
                <w:color w:val="000000"/>
                <w:kern w:val="0"/>
                <w:sz w:val="18"/>
                <w:szCs w:val="18"/>
              </w:rPr>
            </w:pPr>
            <w:r>
              <w:rPr>
                <w:rFonts w:hint="eastAsia"/>
                <w:color w:val="000000"/>
                <w:kern w:val="0"/>
                <w:sz w:val="18"/>
                <w:szCs w:val="18"/>
              </w:rPr>
              <w:t>低于成本</w:t>
            </w:r>
            <w:r>
              <w:rPr>
                <w:color w:val="000000"/>
                <w:kern w:val="0"/>
                <w:sz w:val="18"/>
                <w:szCs w:val="18"/>
              </w:rPr>
              <w:t>10%</w:t>
            </w:r>
            <w:r>
              <w:rPr>
                <w:rFonts w:hint="eastAsia"/>
                <w:color w:val="000000"/>
                <w:kern w:val="0"/>
                <w:sz w:val="18"/>
                <w:szCs w:val="18"/>
              </w:rPr>
              <w:t>以上</w:t>
            </w:r>
            <w:r>
              <w:rPr>
                <w:color w:val="000000"/>
                <w:kern w:val="0"/>
                <w:sz w:val="18"/>
                <w:szCs w:val="18"/>
              </w:rPr>
              <w:t>20%</w:t>
            </w:r>
            <w:r>
              <w:rPr>
                <w:rFonts w:hint="eastAsia"/>
                <w:color w:val="000000"/>
                <w:kern w:val="0"/>
                <w:sz w:val="18"/>
                <w:szCs w:val="18"/>
              </w:rPr>
              <w:t>以下的</w:t>
            </w:r>
          </w:p>
        </w:tc>
        <w:tc>
          <w:tcPr>
            <w:tcW w:w="1080" w:type="dxa"/>
            <w:vMerge/>
            <w:tcBorders>
              <w:top w:val="nil"/>
              <w:left w:val="single" w:sz="4" w:space="0" w:color="auto"/>
              <w:bottom w:val="single" w:sz="4" w:space="0" w:color="auto"/>
              <w:right w:val="single" w:sz="4" w:space="0" w:color="auto"/>
            </w:tcBorders>
            <w:vAlign w:val="center"/>
          </w:tcPr>
          <w:p w14:paraId="48E0FCA3"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67F2E40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4333D15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033FC70F"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22943F5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43F1F40" w14:textId="77777777" w:rsidR="00D55510" w:rsidRDefault="00DA194B">
            <w:pPr>
              <w:spacing w:line="320" w:lineRule="exact"/>
              <w:jc w:val="left"/>
              <w:rPr>
                <w:color w:val="000000"/>
                <w:kern w:val="0"/>
                <w:sz w:val="18"/>
                <w:szCs w:val="18"/>
              </w:rPr>
            </w:pPr>
            <w:r>
              <w:rPr>
                <w:rFonts w:hint="eastAsia"/>
                <w:color w:val="000000"/>
                <w:kern w:val="0"/>
                <w:sz w:val="18"/>
                <w:szCs w:val="18"/>
              </w:rPr>
              <w:t>低于成本</w:t>
            </w:r>
            <w:r>
              <w:rPr>
                <w:color w:val="000000"/>
                <w:kern w:val="0"/>
                <w:sz w:val="18"/>
                <w:szCs w:val="18"/>
              </w:rPr>
              <w:t>20%</w:t>
            </w:r>
            <w:r>
              <w:rPr>
                <w:rFonts w:hint="eastAsia"/>
                <w:color w:val="000000"/>
                <w:kern w:val="0"/>
                <w:sz w:val="18"/>
                <w:szCs w:val="18"/>
              </w:rPr>
              <w:t>以上，或者造成重大质量安全事故的</w:t>
            </w:r>
          </w:p>
        </w:tc>
        <w:tc>
          <w:tcPr>
            <w:tcW w:w="1080" w:type="dxa"/>
            <w:vMerge/>
            <w:tcBorders>
              <w:top w:val="nil"/>
              <w:left w:val="single" w:sz="4" w:space="0" w:color="auto"/>
              <w:bottom w:val="single" w:sz="4" w:space="0" w:color="auto"/>
              <w:right w:val="single" w:sz="4" w:space="0" w:color="auto"/>
            </w:tcBorders>
            <w:vAlign w:val="center"/>
          </w:tcPr>
          <w:p w14:paraId="602A99A2"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1CDFD27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7CC0A47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24914DA8" w14:textId="77777777" w:rsidR="00D55510" w:rsidRDefault="00D55510"/>
    <w:p w14:paraId="18DFC022" w14:textId="77777777" w:rsidR="00D55510" w:rsidRDefault="00D55510"/>
    <w:p w14:paraId="3E47BB93" w14:textId="77777777" w:rsidR="00D55510" w:rsidRDefault="00D55510"/>
    <w:p w14:paraId="5752CD9D" w14:textId="77777777" w:rsidR="00D55510" w:rsidRDefault="00D55510"/>
    <w:p w14:paraId="38ED60B6" w14:textId="77777777" w:rsidR="00D55510" w:rsidRDefault="00D55510"/>
    <w:p w14:paraId="7910BDAB" w14:textId="77777777" w:rsidR="00D55510" w:rsidRDefault="00D55510"/>
    <w:p w14:paraId="777108EF"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6DBE3D1B"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7A862BA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625EF6E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320217082000</w:t>
            </w:r>
          </w:p>
        </w:tc>
      </w:tr>
      <w:tr w:rsidR="00D55510" w14:paraId="6338F103" w14:textId="77777777">
        <w:trPr>
          <w:trHeight w:val="285"/>
        </w:trPr>
        <w:tc>
          <w:tcPr>
            <w:tcW w:w="1090" w:type="dxa"/>
            <w:tcBorders>
              <w:top w:val="nil"/>
              <w:left w:val="single" w:sz="8" w:space="0" w:color="auto"/>
              <w:bottom w:val="single" w:sz="4" w:space="0" w:color="auto"/>
              <w:right w:val="single" w:sz="4" w:space="0" w:color="auto"/>
            </w:tcBorders>
            <w:vAlign w:val="center"/>
          </w:tcPr>
          <w:p w14:paraId="7CE8B69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339B5FE"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对建设单位任意压缩合理工期的处罚</w:t>
            </w:r>
          </w:p>
        </w:tc>
      </w:tr>
      <w:tr w:rsidR="00D55510" w14:paraId="6DB28B64" w14:textId="77777777">
        <w:trPr>
          <w:trHeight w:val="1905"/>
        </w:trPr>
        <w:tc>
          <w:tcPr>
            <w:tcW w:w="1090" w:type="dxa"/>
            <w:tcBorders>
              <w:top w:val="nil"/>
              <w:left w:val="single" w:sz="8" w:space="0" w:color="auto"/>
              <w:bottom w:val="single" w:sz="4" w:space="0" w:color="auto"/>
              <w:right w:val="single" w:sz="4" w:space="0" w:color="auto"/>
            </w:tcBorders>
            <w:vAlign w:val="center"/>
          </w:tcPr>
          <w:p w14:paraId="3FBC03C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654F19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0E305727" w14:textId="77777777" w:rsidR="00D55510" w:rsidRDefault="00DA194B">
            <w:pPr>
              <w:spacing w:line="260" w:lineRule="exact"/>
              <w:jc w:val="left"/>
              <w:rPr>
                <w:color w:val="000000"/>
                <w:kern w:val="0"/>
                <w:sz w:val="18"/>
                <w:szCs w:val="18"/>
              </w:rPr>
            </w:pPr>
            <w:r>
              <w:rPr>
                <w:rFonts w:hint="eastAsia"/>
                <w:color w:val="000000"/>
                <w:kern w:val="0"/>
                <w:sz w:val="18"/>
                <w:szCs w:val="18"/>
              </w:rPr>
              <w:t>第十条第一款　建设工程发包单位不得迫使承包方以低于成本的价格竞标，不得任意压缩合理工期。</w:t>
            </w:r>
          </w:p>
          <w:p w14:paraId="0A2BC8E8" w14:textId="77777777" w:rsidR="00D55510" w:rsidRDefault="00DA194B">
            <w:pPr>
              <w:spacing w:line="26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5E88D5CC" w14:textId="77777777" w:rsidR="00D55510" w:rsidRDefault="00DA194B">
            <w:pPr>
              <w:spacing w:line="260" w:lineRule="exact"/>
              <w:jc w:val="left"/>
              <w:rPr>
                <w:color w:val="000000"/>
                <w:kern w:val="0"/>
                <w:sz w:val="18"/>
                <w:szCs w:val="18"/>
              </w:rPr>
            </w:pPr>
            <w:r>
              <w:rPr>
                <w:rFonts w:hint="eastAsia"/>
                <w:color w:val="000000"/>
                <w:kern w:val="0"/>
                <w:sz w:val="18"/>
                <w:szCs w:val="18"/>
              </w:rPr>
              <w:t>（二）任意压缩合理工期的。</w:t>
            </w:r>
          </w:p>
          <w:p w14:paraId="731345BE" w14:textId="77777777" w:rsidR="00D55510" w:rsidRDefault="00DA194B">
            <w:pPr>
              <w:spacing w:line="26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233507C2" w14:textId="77777777" w:rsidR="00D55510" w:rsidRDefault="00DA194B">
            <w:pPr>
              <w:spacing w:line="26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p w14:paraId="0168E515" w14:textId="77777777" w:rsidR="00D55510" w:rsidRDefault="00DA194B">
            <w:pPr>
              <w:spacing w:line="260" w:lineRule="exact"/>
              <w:ind w:firstLineChars="150" w:firstLine="270"/>
              <w:jc w:val="left"/>
              <w:rPr>
                <w:color w:val="000000"/>
                <w:kern w:val="0"/>
                <w:sz w:val="18"/>
                <w:szCs w:val="18"/>
              </w:rPr>
            </w:pP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1D808905"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w:t>
            </w:r>
            <w:r>
              <w:rPr>
                <w:rFonts w:hint="eastAsia"/>
                <w:color w:val="000000"/>
                <w:kern w:val="0"/>
                <w:sz w:val="18"/>
                <w:szCs w:val="18"/>
              </w:rPr>
              <w:t>五十五条　违反本条例的规定，建设单位有下列行为之一的，责令限期改正，处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万元以下的罚款；造成重大安全事故，构成犯罪的，对直接责任人员，依照刑法有关规定追究刑事责任；造成损失的，依法承担赔偿责任：</w:t>
            </w:r>
          </w:p>
          <w:p w14:paraId="52A55B52"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（二）要求施工单位压缩合同约定的工期的。</w:t>
            </w:r>
          </w:p>
          <w:p w14:paraId="3B22E899"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r>
              <w:rPr>
                <w:color w:val="000000"/>
                <w:kern w:val="0"/>
                <w:sz w:val="18"/>
                <w:szCs w:val="18"/>
              </w:rPr>
              <w:t xml:space="preserve"> </w:t>
            </w:r>
          </w:p>
          <w:p w14:paraId="687D088F"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违反消防安全管理规定的行为，由公安消防机构依法处罚。</w:t>
            </w:r>
            <w:r>
              <w:rPr>
                <w:color w:val="000000"/>
                <w:kern w:val="0"/>
                <w:sz w:val="18"/>
                <w:szCs w:val="18"/>
              </w:rPr>
              <w:t xml:space="preserve"> </w:t>
            </w:r>
          </w:p>
          <w:p w14:paraId="4BB73C26" w14:textId="77777777" w:rsidR="00D55510" w:rsidRDefault="00DA194B">
            <w:pPr>
              <w:spacing w:line="320" w:lineRule="exact"/>
              <w:ind w:firstLine="360"/>
              <w:rPr>
                <w:color w:val="000000"/>
                <w:kern w:val="0"/>
                <w:sz w:val="18"/>
                <w:szCs w:val="18"/>
              </w:rPr>
            </w:pPr>
            <w:r>
              <w:rPr>
                <w:rFonts w:hint="eastAsia"/>
                <w:color w:val="000000"/>
                <w:kern w:val="0"/>
                <w:sz w:val="18"/>
                <w:szCs w:val="18"/>
              </w:rPr>
              <w:t xml:space="preserve">　有关法律、行政法规对建设工程安全生产违法行为的行政处罚决定机关另有规定的，从其规定。</w:t>
            </w:r>
          </w:p>
        </w:tc>
      </w:tr>
      <w:tr w:rsidR="00D55510" w14:paraId="6A800556" w14:textId="77777777">
        <w:trPr>
          <w:trHeight w:val="285"/>
        </w:trPr>
        <w:tc>
          <w:tcPr>
            <w:tcW w:w="1090" w:type="dxa"/>
            <w:tcBorders>
              <w:top w:val="nil"/>
              <w:left w:val="single" w:sz="8" w:space="0" w:color="auto"/>
              <w:bottom w:val="single" w:sz="4" w:space="0" w:color="auto"/>
              <w:right w:val="single" w:sz="4" w:space="0" w:color="auto"/>
            </w:tcBorders>
            <w:vAlign w:val="center"/>
          </w:tcPr>
          <w:p w14:paraId="4385B6C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5ED1D68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CEB172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798457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937BBF" w14:textId="77777777">
        <w:trPr>
          <w:trHeight w:val="480"/>
        </w:trPr>
        <w:tc>
          <w:tcPr>
            <w:tcW w:w="1090" w:type="dxa"/>
            <w:vMerge w:val="restart"/>
            <w:tcBorders>
              <w:top w:val="nil"/>
              <w:left w:val="single" w:sz="8" w:space="0" w:color="auto"/>
              <w:bottom w:val="single" w:sz="4" w:space="0" w:color="auto"/>
              <w:right w:val="single" w:sz="4" w:space="0" w:color="auto"/>
            </w:tcBorders>
            <w:vAlign w:val="center"/>
          </w:tcPr>
          <w:p w14:paraId="52A4D9C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E4AF84B" w14:textId="77777777" w:rsidR="00D55510" w:rsidRDefault="00DA194B">
            <w:pPr>
              <w:spacing w:line="320" w:lineRule="exact"/>
              <w:jc w:val="left"/>
              <w:rPr>
                <w:color w:val="000000"/>
                <w:kern w:val="0"/>
                <w:sz w:val="18"/>
                <w:szCs w:val="18"/>
              </w:rPr>
            </w:pPr>
            <w:r>
              <w:rPr>
                <w:rFonts w:hint="eastAsia"/>
                <w:color w:val="000000"/>
                <w:kern w:val="0"/>
                <w:sz w:val="18"/>
                <w:szCs w:val="18"/>
              </w:rPr>
              <w:t>比合理工期少</w:t>
            </w:r>
            <w:r>
              <w:rPr>
                <w:color w:val="000000"/>
                <w:kern w:val="0"/>
                <w:sz w:val="18"/>
                <w:szCs w:val="18"/>
              </w:rPr>
              <w:t>10%</w:t>
            </w:r>
            <w:r>
              <w:rPr>
                <w:rFonts w:hint="eastAsia"/>
                <w:color w:val="000000"/>
                <w:kern w:val="0"/>
                <w:sz w:val="18"/>
                <w:szCs w:val="18"/>
              </w:rPr>
              <w:t>以下的</w:t>
            </w:r>
          </w:p>
        </w:tc>
        <w:tc>
          <w:tcPr>
            <w:tcW w:w="1080" w:type="dxa"/>
            <w:vMerge w:val="restart"/>
            <w:tcBorders>
              <w:top w:val="nil"/>
              <w:left w:val="single" w:sz="4" w:space="0" w:color="auto"/>
              <w:bottom w:val="single" w:sz="4" w:space="0" w:color="auto"/>
              <w:right w:val="single" w:sz="4" w:space="0" w:color="auto"/>
            </w:tcBorders>
            <w:vAlign w:val="center"/>
          </w:tcPr>
          <w:p w14:paraId="6021A7A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59FD5D1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15BA5EA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8E4F82E"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196EFF1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F1AC032" w14:textId="77777777" w:rsidR="00D55510" w:rsidRDefault="00DA194B">
            <w:pPr>
              <w:spacing w:line="320" w:lineRule="exact"/>
              <w:jc w:val="left"/>
              <w:rPr>
                <w:color w:val="000000"/>
                <w:kern w:val="0"/>
                <w:sz w:val="18"/>
                <w:szCs w:val="18"/>
              </w:rPr>
            </w:pPr>
            <w:r>
              <w:rPr>
                <w:rFonts w:hint="eastAsia"/>
                <w:color w:val="000000"/>
                <w:kern w:val="0"/>
                <w:sz w:val="18"/>
                <w:szCs w:val="18"/>
              </w:rPr>
              <w:t>比合理工期少</w:t>
            </w:r>
            <w:r>
              <w:rPr>
                <w:color w:val="000000"/>
                <w:kern w:val="0"/>
                <w:sz w:val="18"/>
                <w:szCs w:val="18"/>
              </w:rPr>
              <w:t>10%</w:t>
            </w:r>
            <w:r>
              <w:rPr>
                <w:rFonts w:hint="eastAsia"/>
                <w:color w:val="000000"/>
                <w:kern w:val="0"/>
                <w:sz w:val="18"/>
                <w:szCs w:val="18"/>
              </w:rPr>
              <w:t>以上</w:t>
            </w:r>
            <w:r>
              <w:rPr>
                <w:color w:val="000000"/>
                <w:kern w:val="0"/>
                <w:sz w:val="18"/>
                <w:szCs w:val="18"/>
              </w:rPr>
              <w:t>20%</w:t>
            </w:r>
            <w:r>
              <w:rPr>
                <w:rFonts w:hint="eastAsia"/>
                <w:color w:val="000000"/>
                <w:kern w:val="0"/>
                <w:sz w:val="18"/>
                <w:szCs w:val="18"/>
              </w:rPr>
              <w:t>以下的</w:t>
            </w:r>
          </w:p>
        </w:tc>
        <w:tc>
          <w:tcPr>
            <w:tcW w:w="1080" w:type="dxa"/>
            <w:vMerge/>
            <w:tcBorders>
              <w:top w:val="nil"/>
              <w:left w:val="single" w:sz="4" w:space="0" w:color="auto"/>
              <w:bottom w:val="single" w:sz="4" w:space="0" w:color="auto"/>
              <w:right w:val="single" w:sz="4" w:space="0" w:color="auto"/>
            </w:tcBorders>
            <w:vAlign w:val="center"/>
          </w:tcPr>
          <w:p w14:paraId="67D23E0C"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3214239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5D09565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44E21E4C"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0FDA24D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BD9DFE0" w14:textId="77777777" w:rsidR="00D55510" w:rsidRDefault="00DA194B">
            <w:pPr>
              <w:spacing w:line="320" w:lineRule="exact"/>
              <w:jc w:val="left"/>
              <w:rPr>
                <w:color w:val="000000"/>
                <w:kern w:val="0"/>
                <w:sz w:val="18"/>
                <w:szCs w:val="18"/>
              </w:rPr>
            </w:pPr>
            <w:r>
              <w:rPr>
                <w:rFonts w:hint="eastAsia"/>
                <w:color w:val="000000"/>
                <w:kern w:val="0"/>
                <w:sz w:val="18"/>
                <w:szCs w:val="18"/>
              </w:rPr>
              <w:t>比合理工期少</w:t>
            </w:r>
            <w:r>
              <w:rPr>
                <w:color w:val="000000"/>
                <w:kern w:val="0"/>
                <w:sz w:val="18"/>
                <w:szCs w:val="18"/>
              </w:rPr>
              <w:t>20%</w:t>
            </w:r>
            <w:r>
              <w:rPr>
                <w:rFonts w:hint="eastAsia"/>
                <w:color w:val="000000"/>
                <w:kern w:val="0"/>
                <w:sz w:val="18"/>
                <w:szCs w:val="18"/>
              </w:rPr>
              <w:t>以上，或者造成重大质量安全事故的</w:t>
            </w:r>
          </w:p>
        </w:tc>
        <w:tc>
          <w:tcPr>
            <w:tcW w:w="1080" w:type="dxa"/>
            <w:vMerge/>
            <w:tcBorders>
              <w:top w:val="nil"/>
              <w:left w:val="single" w:sz="4" w:space="0" w:color="auto"/>
              <w:bottom w:val="single" w:sz="4" w:space="0" w:color="auto"/>
              <w:right w:val="single" w:sz="4" w:space="0" w:color="auto"/>
            </w:tcBorders>
            <w:vAlign w:val="center"/>
          </w:tcPr>
          <w:p w14:paraId="08362773"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8" w:space="0" w:color="auto"/>
            </w:tcBorders>
            <w:vAlign w:val="center"/>
          </w:tcPr>
          <w:p w14:paraId="3EBAEFE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04A670A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762C156A" w14:textId="77777777" w:rsidR="00D55510" w:rsidRDefault="00D55510"/>
    <w:p w14:paraId="4260CA8A"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0E1FFB1B"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6763653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3F62C99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320217083000</w:t>
            </w:r>
            <w:r>
              <w:rPr>
                <w:rFonts w:eastAsia="仿宋_GB2312" w:hint="eastAsia"/>
                <w:b/>
                <w:bCs/>
                <w:color w:val="000000"/>
                <w:kern w:val="0"/>
                <w:sz w:val="18"/>
                <w:szCs w:val="18"/>
              </w:rPr>
              <w:t xml:space="preserve"> </w:t>
            </w:r>
          </w:p>
        </w:tc>
      </w:tr>
      <w:tr w:rsidR="00D55510" w14:paraId="7622CB59" w14:textId="77777777">
        <w:trPr>
          <w:trHeight w:val="285"/>
        </w:trPr>
        <w:tc>
          <w:tcPr>
            <w:tcW w:w="1090" w:type="dxa"/>
            <w:tcBorders>
              <w:top w:val="nil"/>
              <w:left w:val="single" w:sz="8" w:space="0" w:color="auto"/>
              <w:bottom w:val="single" w:sz="4" w:space="0" w:color="auto"/>
              <w:right w:val="single" w:sz="4" w:space="0" w:color="auto"/>
            </w:tcBorders>
            <w:vAlign w:val="center"/>
          </w:tcPr>
          <w:p w14:paraId="6191D8B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86F5543"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对建设单位明示或者暗示建筑设计单位或者建筑施工企业违反工程建设强制性标准，降低工程质量行为的处罚</w:t>
            </w:r>
          </w:p>
        </w:tc>
      </w:tr>
      <w:tr w:rsidR="00D55510" w14:paraId="5F36B7FF" w14:textId="77777777">
        <w:trPr>
          <w:trHeight w:val="1755"/>
        </w:trPr>
        <w:tc>
          <w:tcPr>
            <w:tcW w:w="1090" w:type="dxa"/>
            <w:tcBorders>
              <w:top w:val="nil"/>
              <w:left w:val="single" w:sz="8" w:space="0" w:color="auto"/>
              <w:bottom w:val="single" w:sz="4" w:space="0" w:color="auto"/>
              <w:right w:val="single" w:sz="4" w:space="0" w:color="auto"/>
            </w:tcBorders>
            <w:vAlign w:val="center"/>
          </w:tcPr>
          <w:p w14:paraId="67BB1CC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A0BDAF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0EFB99E" w14:textId="77777777" w:rsidR="00D55510" w:rsidRDefault="00DA194B">
            <w:pPr>
              <w:spacing w:line="320" w:lineRule="exact"/>
              <w:jc w:val="left"/>
              <w:rPr>
                <w:color w:val="000000"/>
                <w:kern w:val="0"/>
                <w:sz w:val="18"/>
                <w:szCs w:val="18"/>
              </w:rPr>
            </w:pPr>
            <w:r>
              <w:rPr>
                <w:rFonts w:hint="eastAsia"/>
                <w:color w:val="000000"/>
                <w:kern w:val="0"/>
                <w:sz w:val="18"/>
                <w:szCs w:val="18"/>
              </w:rPr>
              <w:t>第十条第二款　建设单位不得明示或者暗示设计单位或者施工单位违反工程建设强制性标准，降低建设工程质量。</w:t>
            </w:r>
          </w:p>
          <w:p w14:paraId="66B5F7CB"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14845E1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w:t>
            </w:r>
            <w:r>
              <w:rPr>
                <w:color w:val="000000"/>
                <w:kern w:val="0"/>
                <w:sz w:val="18"/>
                <w:szCs w:val="18"/>
              </w:rPr>
              <w:t xml:space="preserve"> </w:t>
            </w:r>
            <w:r>
              <w:rPr>
                <w:rFonts w:hint="eastAsia"/>
                <w:color w:val="000000"/>
                <w:kern w:val="0"/>
                <w:sz w:val="18"/>
                <w:szCs w:val="18"/>
              </w:rPr>
              <w:t>三）明示或者暗示设计单位或者施工单位违反工程建设强制性标准，降低工程质量的。</w:t>
            </w:r>
          </w:p>
          <w:p w14:paraId="5855B0D2"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549972FB"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1298C798" w14:textId="77777777">
        <w:trPr>
          <w:trHeight w:val="285"/>
        </w:trPr>
        <w:tc>
          <w:tcPr>
            <w:tcW w:w="1090" w:type="dxa"/>
            <w:tcBorders>
              <w:top w:val="nil"/>
              <w:left w:val="single" w:sz="8" w:space="0" w:color="auto"/>
              <w:bottom w:val="single" w:sz="4" w:space="0" w:color="auto"/>
              <w:right w:val="single" w:sz="4" w:space="0" w:color="auto"/>
            </w:tcBorders>
            <w:vAlign w:val="center"/>
          </w:tcPr>
          <w:p w14:paraId="1F13E87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412867E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70E836E"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C41667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F106F6" w14:textId="77777777">
        <w:trPr>
          <w:trHeight w:val="480"/>
        </w:trPr>
        <w:tc>
          <w:tcPr>
            <w:tcW w:w="1090" w:type="dxa"/>
            <w:vMerge w:val="restart"/>
            <w:tcBorders>
              <w:top w:val="nil"/>
              <w:left w:val="single" w:sz="8" w:space="0" w:color="auto"/>
              <w:right w:val="single" w:sz="4" w:space="0" w:color="auto"/>
            </w:tcBorders>
            <w:vAlign w:val="center"/>
          </w:tcPr>
          <w:p w14:paraId="6CEA936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34DC1B8" w14:textId="77777777" w:rsidR="00D55510" w:rsidRDefault="00DA194B">
            <w:pPr>
              <w:spacing w:line="320" w:lineRule="exact"/>
              <w:jc w:val="left"/>
              <w:rPr>
                <w:color w:val="000000"/>
                <w:kern w:val="0"/>
                <w:sz w:val="18"/>
                <w:szCs w:val="18"/>
              </w:rPr>
            </w:pPr>
            <w:r>
              <w:rPr>
                <w:rFonts w:hint="eastAsia"/>
                <w:color w:val="000000"/>
                <w:kern w:val="0"/>
                <w:sz w:val="18"/>
                <w:szCs w:val="18"/>
              </w:rPr>
              <w:t>建筑设计单位或者建筑施工企业未实施，或者未造成质量隐患的</w:t>
            </w:r>
          </w:p>
        </w:tc>
        <w:tc>
          <w:tcPr>
            <w:tcW w:w="1080" w:type="dxa"/>
            <w:vMerge w:val="restart"/>
            <w:tcBorders>
              <w:top w:val="nil"/>
              <w:left w:val="nil"/>
              <w:right w:val="single" w:sz="4" w:space="0" w:color="auto"/>
            </w:tcBorders>
            <w:vAlign w:val="center"/>
          </w:tcPr>
          <w:p w14:paraId="260B8C3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0C70A77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11E3C65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45D4B20" w14:textId="77777777">
        <w:trPr>
          <w:trHeight w:val="480"/>
        </w:trPr>
        <w:tc>
          <w:tcPr>
            <w:tcW w:w="1090" w:type="dxa"/>
            <w:vMerge/>
            <w:tcBorders>
              <w:left w:val="single" w:sz="8" w:space="0" w:color="auto"/>
              <w:right w:val="single" w:sz="4" w:space="0" w:color="auto"/>
            </w:tcBorders>
            <w:vAlign w:val="center"/>
          </w:tcPr>
          <w:p w14:paraId="0867CD15"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BBFF7C5" w14:textId="77777777" w:rsidR="00D55510" w:rsidRDefault="00DA194B">
            <w:pPr>
              <w:spacing w:line="320" w:lineRule="exact"/>
              <w:jc w:val="left"/>
              <w:rPr>
                <w:color w:val="000000"/>
                <w:kern w:val="0"/>
                <w:sz w:val="18"/>
                <w:szCs w:val="18"/>
              </w:rPr>
            </w:pPr>
            <w:r>
              <w:rPr>
                <w:rFonts w:hint="eastAsia"/>
                <w:color w:val="000000"/>
                <w:kern w:val="0"/>
                <w:sz w:val="18"/>
                <w:szCs w:val="18"/>
              </w:rPr>
              <w:t>造成质量隐患的</w:t>
            </w:r>
          </w:p>
        </w:tc>
        <w:tc>
          <w:tcPr>
            <w:tcW w:w="1080" w:type="dxa"/>
            <w:vMerge/>
            <w:tcBorders>
              <w:left w:val="nil"/>
              <w:right w:val="single" w:sz="4" w:space="0" w:color="auto"/>
            </w:tcBorders>
            <w:vAlign w:val="center"/>
          </w:tcPr>
          <w:p w14:paraId="02CF0D54" w14:textId="77777777" w:rsidR="00D55510" w:rsidRDefault="00D55510">
            <w:pPr>
              <w:spacing w:line="320" w:lineRule="exact"/>
              <w:jc w:val="center"/>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0E2F8C1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0E8EC34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65B1F570" w14:textId="77777777">
        <w:trPr>
          <w:trHeight w:val="480"/>
        </w:trPr>
        <w:tc>
          <w:tcPr>
            <w:tcW w:w="1090" w:type="dxa"/>
            <w:vMerge/>
            <w:tcBorders>
              <w:left w:val="single" w:sz="8" w:space="0" w:color="auto"/>
              <w:right w:val="single" w:sz="4" w:space="0" w:color="auto"/>
            </w:tcBorders>
            <w:vAlign w:val="center"/>
          </w:tcPr>
          <w:p w14:paraId="62764B68"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7CD5408"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造成一般或较大质量事故的</w:t>
            </w:r>
          </w:p>
        </w:tc>
        <w:tc>
          <w:tcPr>
            <w:tcW w:w="1080" w:type="dxa"/>
            <w:vMerge/>
            <w:tcBorders>
              <w:left w:val="nil"/>
              <w:right w:val="single" w:sz="4" w:space="0" w:color="auto"/>
            </w:tcBorders>
            <w:vAlign w:val="center"/>
          </w:tcPr>
          <w:p w14:paraId="1F595290" w14:textId="77777777" w:rsidR="00D55510" w:rsidRDefault="00D55510">
            <w:pPr>
              <w:spacing w:line="320" w:lineRule="exact"/>
              <w:jc w:val="center"/>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1FB0582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0392BAF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2AF6D258" w14:textId="77777777">
        <w:trPr>
          <w:trHeight w:val="480"/>
        </w:trPr>
        <w:tc>
          <w:tcPr>
            <w:tcW w:w="1090" w:type="dxa"/>
            <w:vMerge/>
            <w:tcBorders>
              <w:left w:val="single" w:sz="8" w:space="0" w:color="auto"/>
              <w:bottom w:val="single" w:sz="4" w:space="0" w:color="auto"/>
              <w:right w:val="single" w:sz="4" w:space="0" w:color="auto"/>
            </w:tcBorders>
            <w:vAlign w:val="center"/>
          </w:tcPr>
          <w:p w14:paraId="57B1130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D91C41" w14:textId="77777777" w:rsidR="00D55510" w:rsidRDefault="00DA194B">
            <w:pPr>
              <w:spacing w:line="320" w:lineRule="exact"/>
              <w:jc w:val="left"/>
              <w:rPr>
                <w:color w:val="000000"/>
                <w:kern w:val="0"/>
                <w:sz w:val="18"/>
                <w:szCs w:val="18"/>
              </w:rPr>
            </w:pPr>
            <w:r>
              <w:rPr>
                <w:rFonts w:hint="eastAsia"/>
                <w:color w:val="000000"/>
                <w:kern w:val="0"/>
                <w:sz w:val="18"/>
                <w:szCs w:val="18"/>
              </w:rPr>
              <w:t>造成重大及以上质量事故的</w:t>
            </w:r>
          </w:p>
        </w:tc>
        <w:tc>
          <w:tcPr>
            <w:tcW w:w="1080" w:type="dxa"/>
            <w:vMerge/>
            <w:tcBorders>
              <w:left w:val="nil"/>
              <w:bottom w:val="single" w:sz="4" w:space="0" w:color="auto"/>
              <w:right w:val="single" w:sz="4" w:space="0" w:color="auto"/>
            </w:tcBorders>
            <w:vAlign w:val="center"/>
          </w:tcPr>
          <w:p w14:paraId="25764A27" w14:textId="77777777" w:rsidR="00D55510" w:rsidRDefault="00D55510">
            <w:pPr>
              <w:spacing w:line="320" w:lineRule="exact"/>
              <w:jc w:val="center"/>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59CA6F4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178B51F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22ED02A6" w14:textId="77777777" w:rsidR="00D55510" w:rsidRDefault="00D55510"/>
    <w:p w14:paraId="7DFCCEC5" w14:textId="77777777" w:rsidR="00D55510" w:rsidRDefault="00D55510"/>
    <w:p w14:paraId="2075E819" w14:textId="77777777" w:rsidR="00D55510" w:rsidRDefault="00D55510"/>
    <w:p w14:paraId="5130E252" w14:textId="77777777" w:rsidR="00D55510" w:rsidRDefault="00D55510"/>
    <w:p w14:paraId="5B60D0B4" w14:textId="77777777" w:rsidR="00D55510" w:rsidRDefault="00D55510"/>
    <w:p w14:paraId="27CCC243"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1396A4FC"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223B72D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039BEC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320217084000</w:t>
            </w:r>
            <w:r>
              <w:rPr>
                <w:rFonts w:eastAsia="仿宋_GB2312" w:hint="eastAsia"/>
                <w:b/>
                <w:bCs/>
                <w:color w:val="000000"/>
                <w:kern w:val="0"/>
                <w:sz w:val="18"/>
                <w:szCs w:val="18"/>
              </w:rPr>
              <w:t xml:space="preserve"> </w:t>
            </w:r>
          </w:p>
        </w:tc>
      </w:tr>
      <w:tr w:rsidR="00D55510" w14:paraId="4C1F51C0" w14:textId="77777777">
        <w:trPr>
          <w:trHeight w:val="285"/>
        </w:trPr>
        <w:tc>
          <w:tcPr>
            <w:tcW w:w="1090" w:type="dxa"/>
            <w:tcBorders>
              <w:top w:val="nil"/>
              <w:left w:val="single" w:sz="8" w:space="0" w:color="auto"/>
              <w:bottom w:val="single" w:sz="4" w:space="0" w:color="auto"/>
              <w:right w:val="single" w:sz="4" w:space="0" w:color="auto"/>
            </w:tcBorders>
            <w:vAlign w:val="center"/>
          </w:tcPr>
          <w:p w14:paraId="61216C7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5ED36D7" w14:textId="77777777" w:rsidR="00D55510" w:rsidRDefault="00DA194B">
            <w:pPr>
              <w:spacing w:line="320" w:lineRule="exact"/>
              <w:jc w:val="left"/>
              <w:rPr>
                <w:color w:val="000000"/>
                <w:kern w:val="0"/>
                <w:sz w:val="18"/>
                <w:szCs w:val="18"/>
              </w:rPr>
            </w:pPr>
            <w:r>
              <w:rPr>
                <w:rFonts w:hint="eastAsia"/>
                <w:color w:val="000000"/>
                <w:kern w:val="0"/>
                <w:sz w:val="18"/>
                <w:szCs w:val="18"/>
              </w:rPr>
              <w:t>对施工图设计文件未经审查或者审查不合格，建设单位擅自施工的处罚</w:t>
            </w:r>
          </w:p>
        </w:tc>
      </w:tr>
      <w:tr w:rsidR="00D55510" w14:paraId="0CC85451" w14:textId="77777777">
        <w:trPr>
          <w:trHeight w:val="1785"/>
        </w:trPr>
        <w:tc>
          <w:tcPr>
            <w:tcW w:w="1090" w:type="dxa"/>
            <w:tcBorders>
              <w:top w:val="nil"/>
              <w:left w:val="single" w:sz="8" w:space="0" w:color="auto"/>
              <w:bottom w:val="single" w:sz="4" w:space="0" w:color="auto"/>
              <w:right w:val="single" w:sz="4" w:space="0" w:color="auto"/>
            </w:tcBorders>
            <w:vAlign w:val="center"/>
          </w:tcPr>
          <w:p w14:paraId="2D29D5E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8CEC3E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017E14FC"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第十一条第二款　施工图设计文件未经审查批准的，不得使用。</w:t>
            </w:r>
          </w:p>
          <w:p w14:paraId="5E816BB1"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617AC71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（四）施工图设计文件未经审查或者审查不合格，擅自施工的。</w:t>
            </w:r>
          </w:p>
          <w:p w14:paraId="50359369"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0CF51FEF"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w:t>
            </w:r>
            <w:r>
              <w:rPr>
                <w:rFonts w:hint="eastAsia"/>
                <w:color w:val="000000"/>
                <w:kern w:val="0"/>
                <w:sz w:val="18"/>
                <w:szCs w:val="18"/>
              </w:rPr>
              <w:t>其他有关部门依照法定职权决定。</w:t>
            </w:r>
          </w:p>
        </w:tc>
      </w:tr>
      <w:tr w:rsidR="00D55510" w14:paraId="61A689B3" w14:textId="77777777">
        <w:trPr>
          <w:trHeight w:val="285"/>
        </w:trPr>
        <w:tc>
          <w:tcPr>
            <w:tcW w:w="1090" w:type="dxa"/>
            <w:tcBorders>
              <w:top w:val="nil"/>
              <w:left w:val="single" w:sz="8" w:space="0" w:color="auto"/>
              <w:bottom w:val="single" w:sz="4" w:space="0" w:color="auto"/>
              <w:right w:val="single" w:sz="4" w:space="0" w:color="auto"/>
            </w:tcBorders>
            <w:vAlign w:val="center"/>
          </w:tcPr>
          <w:p w14:paraId="354306E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4D6FD13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D339FE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E541C4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8A423A" w14:textId="77777777">
        <w:trPr>
          <w:trHeight w:val="480"/>
        </w:trPr>
        <w:tc>
          <w:tcPr>
            <w:tcW w:w="1090" w:type="dxa"/>
            <w:vMerge w:val="restart"/>
            <w:tcBorders>
              <w:top w:val="nil"/>
              <w:left w:val="single" w:sz="8" w:space="0" w:color="auto"/>
              <w:right w:val="single" w:sz="4" w:space="0" w:color="auto"/>
            </w:tcBorders>
            <w:vAlign w:val="center"/>
          </w:tcPr>
          <w:p w14:paraId="5191819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3C28417" w14:textId="77777777" w:rsidR="00D55510" w:rsidRDefault="00DA194B">
            <w:pPr>
              <w:spacing w:line="320" w:lineRule="exact"/>
              <w:jc w:val="left"/>
              <w:rPr>
                <w:color w:val="000000"/>
                <w:kern w:val="0"/>
                <w:sz w:val="18"/>
                <w:szCs w:val="18"/>
              </w:rPr>
            </w:pPr>
            <w:r>
              <w:rPr>
                <w:rFonts w:hint="eastAsia"/>
                <w:color w:val="000000"/>
                <w:kern w:val="0"/>
                <w:sz w:val="18"/>
                <w:szCs w:val="18"/>
              </w:rPr>
              <w:t>停止施工，且施工图经审查合格的</w:t>
            </w:r>
          </w:p>
        </w:tc>
        <w:tc>
          <w:tcPr>
            <w:tcW w:w="1080" w:type="dxa"/>
            <w:vMerge w:val="restart"/>
            <w:tcBorders>
              <w:top w:val="nil"/>
              <w:left w:val="nil"/>
              <w:right w:val="single" w:sz="4" w:space="0" w:color="auto"/>
            </w:tcBorders>
            <w:vAlign w:val="center"/>
          </w:tcPr>
          <w:p w14:paraId="5789F9D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3B7E67A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10E0946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4E56A112" w14:textId="77777777">
        <w:trPr>
          <w:trHeight w:val="480"/>
        </w:trPr>
        <w:tc>
          <w:tcPr>
            <w:tcW w:w="1090" w:type="dxa"/>
            <w:vMerge/>
            <w:tcBorders>
              <w:left w:val="single" w:sz="8" w:space="0" w:color="auto"/>
              <w:right w:val="single" w:sz="4" w:space="0" w:color="auto"/>
            </w:tcBorders>
            <w:vAlign w:val="center"/>
          </w:tcPr>
          <w:p w14:paraId="361FEA47"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DD7F2C3" w14:textId="77777777" w:rsidR="00D55510" w:rsidRDefault="00DA194B">
            <w:pPr>
              <w:spacing w:line="320" w:lineRule="exact"/>
              <w:jc w:val="left"/>
              <w:rPr>
                <w:color w:val="000000"/>
                <w:kern w:val="0"/>
                <w:sz w:val="18"/>
                <w:szCs w:val="18"/>
              </w:rPr>
            </w:pPr>
            <w:r>
              <w:rPr>
                <w:rFonts w:hint="eastAsia"/>
                <w:color w:val="000000"/>
                <w:kern w:val="0"/>
                <w:sz w:val="18"/>
                <w:szCs w:val="18"/>
              </w:rPr>
              <w:t>未停止施工，或者施工图经审查不合格的</w:t>
            </w:r>
          </w:p>
        </w:tc>
        <w:tc>
          <w:tcPr>
            <w:tcW w:w="1080" w:type="dxa"/>
            <w:vMerge/>
            <w:tcBorders>
              <w:left w:val="nil"/>
              <w:right w:val="single" w:sz="4" w:space="0" w:color="auto"/>
            </w:tcBorders>
            <w:vAlign w:val="center"/>
          </w:tcPr>
          <w:p w14:paraId="0E6726E2" w14:textId="77777777" w:rsidR="00D55510" w:rsidRDefault="00D55510">
            <w:pPr>
              <w:spacing w:line="320" w:lineRule="exact"/>
              <w:jc w:val="center"/>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2E7DE56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769A717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59B3981F" w14:textId="77777777">
        <w:trPr>
          <w:trHeight w:val="480"/>
        </w:trPr>
        <w:tc>
          <w:tcPr>
            <w:tcW w:w="1090" w:type="dxa"/>
            <w:vMerge/>
            <w:tcBorders>
              <w:left w:val="single" w:sz="8" w:space="0" w:color="auto"/>
              <w:right w:val="single" w:sz="4" w:space="0" w:color="auto"/>
            </w:tcBorders>
            <w:vAlign w:val="center"/>
          </w:tcPr>
          <w:p w14:paraId="38AC1AA6"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3BF1FE6" w14:textId="77777777" w:rsidR="00D55510" w:rsidRDefault="00DA194B">
            <w:pPr>
              <w:spacing w:line="320" w:lineRule="exact"/>
              <w:jc w:val="left"/>
              <w:rPr>
                <w:color w:val="000000"/>
                <w:kern w:val="0"/>
                <w:sz w:val="18"/>
                <w:szCs w:val="18"/>
              </w:rPr>
            </w:pPr>
            <w:r>
              <w:rPr>
                <w:rFonts w:hint="eastAsia"/>
                <w:color w:val="000000"/>
                <w:kern w:val="0"/>
                <w:sz w:val="18"/>
                <w:szCs w:val="18"/>
              </w:rPr>
              <w:t>引起一般或较大质量事故的</w:t>
            </w:r>
          </w:p>
        </w:tc>
        <w:tc>
          <w:tcPr>
            <w:tcW w:w="1080" w:type="dxa"/>
            <w:vMerge/>
            <w:tcBorders>
              <w:left w:val="nil"/>
              <w:right w:val="single" w:sz="4" w:space="0" w:color="auto"/>
            </w:tcBorders>
            <w:vAlign w:val="center"/>
          </w:tcPr>
          <w:p w14:paraId="3C0BEA24" w14:textId="77777777" w:rsidR="00D55510" w:rsidRDefault="00D55510">
            <w:pPr>
              <w:spacing w:line="320" w:lineRule="exact"/>
              <w:jc w:val="center"/>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4C860C0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2AD5623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31B2AC5B" w14:textId="77777777">
        <w:trPr>
          <w:trHeight w:val="480"/>
        </w:trPr>
        <w:tc>
          <w:tcPr>
            <w:tcW w:w="1090" w:type="dxa"/>
            <w:vMerge/>
            <w:tcBorders>
              <w:left w:val="single" w:sz="8" w:space="0" w:color="auto"/>
              <w:bottom w:val="single" w:sz="4" w:space="0" w:color="auto"/>
              <w:right w:val="single" w:sz="4" w:space="0" w:color="auto"/>
            </w:tcBorders>
            <w:vAlign w:val="center"/>
          </w:tcPr>
          <w:p w14:paraId="7F0BFEA7"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664FFF" w14:textId="77777777" w:rsidR="00D55510" w:rsidRDefault="00DA194B">
            <w:pPr>
              <w:spacing w:line="320" w:lineRule="exact"/>
              <w:jc w:val="left"/>
              <w:rPr>
                <w:color w:val="000000"/>
                <w:kern w:val="0"/>
                <w:sz w:val="18"/>
                <w:szCs w:val="18"/>
              </w:rPr>
            </w:pPr>
            <w:r>
              <w:rPr>
                <w:rFonts w:hint="eastAsia"/>
                <w:color w:val="000000"/>
                <w:kern w:val="0"/>
                <w:sz w:val="18"/>
                <w:szCs w:val="18"/>
              </w:rPr>
              <w:t>引起重大及以上质量事故的</w:t>
            </w:r>
          </w:p>
        </w:tc>
        <w:tc>
          <w:tcPr>
            <w:tcW w:w="1080" w:type="dxa"/>
            <w:vMerge/>
            <w:tcBorders>
              <w:left w:val="nil"/>
              <w:bottom w:val="single" w:sz="4" w:space="0" w:color="auto"/>
              <w:right w:val="single" w:sz="4" w:space="0" w:color="auto"/>
            </w:tcBorders>
            <w:vAlign w:val="center"/>
          </w:tcPr>
          <w:p w14:paraId="12B6F82D" w14:textId="77777777" w:rsidR="00D55510" w:rsidRDefault="00D55510">
            <w:pPr>
              <w:spacing w:line="320" w:lineRule="exact"/>
              <w:jc w:val="center"/>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1009AC9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6961591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71340657" w14:textId="77777777" w:rsidR="00D55510" w:rsidRDefault="00D55510"/>
    <w:p w14:paraId="00B93ED9" w14:textId="77777777" w:rsidR="00D55510" w:rsidRDefault="00D55510"/>
    <w:p w14:paraId="4807544D" w14:textId="77777777" w:rsidR="00D55510" w:rsidRDefault="00D55510"/>
    <w:p w14:paraId="2227B261" w14:textId="77777777" w:rsidR="00D55510" w:rsidRDefault="00D55510"/>
    <w:tbl>
      <w:tblPr>
        <w:tblW w:w="0" w:type="auto"/>
        <w:tblInd w:w="88" w:type="dxa"/>
        <w:tblLayout w:type="fixed"/>
        <w:tblLook w:val="04A0" w:firstRow="1" w:lastRow="0" w:firstColumn="1" w:lastColumn="0" w:noHBand="0" w:noVBand="1"/>
      </w:tblPr>
      <w:tblGrid>
        <w:gridCol w:w="980"/>
        <w:gridCol w:w="25"/>
        <w:gridCol w:w="6115"/>
        <w:gridCol w:w="1000"/>
        <w:gridCol w:w="5905"/>
        <w:gridCol w:w="51"/>
      </w:tblGrid>
      <w:tr w:rsidR="00D55510" w14:paraId="4A01B8BF" w14:textId="77777777">
        <w:trPr>
          <w:gridAfter w:val="1"/>
          <w:wAfter w:w="51" w:type="dxa"/>
          <w:trHeight w:val="285"/>
        </w:trPr>
        <w:tc>
          <w:tcPr>
            <w:tcW w:w="1005" w:type="dxa"/>
            <w:gridSpan w:val="2"/>
            <w:tcBorders>
              <w:top w:val="single" w:sz="8" w:space="0" w:color="auto"/>
              <w:left w:val="single" w:sz="8" w:space="0" w:color="auto"/>
              <w:bottom w:val="single" w:sz="4" w:space="0" w:color="auto"/>
              <w:right w:val="single" w:sz="4" w:space="0" w:color="auto"/>
            </w:tcBorders>
            <w:vAlign w:val="center"/>
          </w:tcPr>
          <w:p w14:paraId="637FFB3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6EFDA1D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320217085000</w:t>
            </w:r>
            <w:r>
              <w:rPr>
                <w:rFonts w:eastAsia="仿宋_GB2312" w:hint="eastAsia"/>
                <w:b/>
                <w:bCs/>
                <w:color w:val="000000"/>
                <w:kern w:val="0"/>
                <w:sz w:val="18"/>
                <w:szCs w:val="18"/>
              </w:rPr>
              <w:t xml:space="preserve"> </w:t>
            </w:r>
          </w:p>
        </w:tc>
      </w:tr>
      <w:tr w:rsidR="00D55510" w14:paraId="2FCFDA4B" w14:textId="77777777">
        <w:trPr>
          <w:gridAfter w:val="1"/>
          <w:wAfter w:w="51" w:type="dxa"/>
          <w:trHeight w:val="285"/>
        </w:trPr>
        <w:tc>
          <w:tcPr>
            <w:tcW w:w="1005" w:type="dxa"/>
            <w:gridSpan w:val="2"/>
            <w:tcBorders>
              <w:top w:val="nil"/>
              <w:left w:val="single" w:sz="8" w:space="0" w:color="auto"/>
              <w:bottom w:val="single" w:sz="4" w:space="0" w:color="auto"/>
              <w:right w:val="single" w:sz="4" w:space="0" w:color="auto"/>
            </w:tcBorders>
            <w:vAlign w:val="center"/>
          </w:tcPr>
          <w:p w14:paraId="391B6EAC"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7546CD78" w14:textId="77777777" w:rsidR="00D55510" w:rsidRDefault="00DA194B">
            <w:pPr>
              <w:spacing w:line="320" w:lineRule="exact"/>
              <w:jc w:val="left"/>
              <w:rPr>
                <w:color w:val="000000"/>
                <w:kern w:val="0"/>
                <w:sz w:val="18"/>
                <w:szCs w:val="18"/>
              </w:rPr>
            </w:pPr>
            <w:r>
              <w:rPr>
                <w:rFonts w:hint="eastAsia"/>
                <w:color w:val="000000"/>
                <w:kern w:val="0"/>
                <w:sz w:val="18"/>
                <w:szCs w:val="18"/>
              </w:rPr>
              <w:t>对向未取得燃气经营许可证或者供应许可证的单位或者个人供应用于经营的燃气的处罚</w:t>
            </w:r>
          </w:p>
        </w:tc>
      </w:tr>
      <w:tr w:rsidR="00D55510" w14:paraId="241727C4" w14:textId="77777777">
        <w:trPr>
          <w:gridAfter w:val="1"/>
          <w:wAfter w:w="51" w:type="dxa"/>
          <w:trHeight w:val="1560"/>
        </w:trPr>
        <w:tc>
          <w:tcPr>
            <w:tcW w:w="1005" w:type="dxa"/>
            <w:gridSpan w:val="2"/>
            <w:tcBorders>
              <w:top w:val="nil"/>
              <w:left w:val="single" w:sz="8" w:space="0" w:color="auto"/>
              <w:bottom w:val="single" w:sz="4" w:space="0" w:color="auto"/>
              <w:right w:val="single" w:sz="4" w:space="0" w:color="auto"/>
            </w:tcBorders>
            <w:vAlign w:val="center"/>
          </w:tcPr>
          <w:p w14:paraId="0D26E69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584F746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rFonts w:hint="eastAsia"/>
                <w:color w:val="000000"/>
                <w:kern w:val="0"/>
                <w:sz w:val="18"/>
                <w:szCs w:val="18"/>
              </w:rPr>
              <w:t>583</w:t>
            </w:r>
            <w:r>
              <w:rPr>
                <w:rFonts w:hint="eastAsia"/>
                <w:color w:val="000000"/>
                <w:kern w:val="0"/>
                <w:sz w:val="18"/>
                <w:szCs w:val="18"/>
              </w:rPr>
              <w:t>号）</w:t>
            </w:r>
          </w:p>
          <w:p w14:paraId="538ED04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w:t>
            </w:r>
            <w:r>
              <w:rPr>
                <w:rFonts w:hint="eastAsia"/>
                <w:color w:val="000000"/>
                <w:kern w:val="0"/>
                <w:sz w:val="18"/>
                <w:szCs w:val="18"/>
              </w:rPr>
              <w:t xml:space="preserve"> </w:t>
            </w:r>
            <w:r>
              <w:rPr>
                <w:rFonts w:hint="eastAsia"/>
                <w:color w:val="000000"/>
                <w:kern w:val="0"/>
                <w:sz w:val="18"/>
                <w:szCs w:val="18"/>
              </w:rPr>
              <w:t>燃气经营者不得有下列行为：</w:t>
            </w:r>
            <w:r>
              <w:rPr>
                <w:rFonts w:hint="eastAsia"/>
                <w:color w:val="000000"/>
                <w:kern w:val="0"/>
                <w:sz w:val="18"/>
                <w:szCs w:val="18"/>
              </w:rPr>
              <w:t xml:space="preserve"> </w:t>
            </w:r>
          </w:p>
          <w:p w14:paraId="239125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（四）向未取得燃气经营许可证的单位或者个人提供用于经营的燃气；</w:t>
            </w:r>
          </w:p>
          <w:p w14:paraId="21284F2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w:t>
            </w:r>
            <w:r>
              <w:rPr>
                <w:rFonts w:hint="eastAsia"/>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p>
          <w:p w14:paraId="3840A68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（四）向未取得燃气经营许可证的单位或者个人提供用于经营的燃气的；</w:t>
            </w:r>
          </w:p>
          <w:p w14:paraId="78377249"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w:t>
            </w:r>
          </w:p>
          <w:p w14:paraId="095B289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第二十七条第四款</w:t>
            </w:r>
            <w:r>
              <w:rPr>
                <w:rFonts w:hint="eastAsia"/>
                <w:color w:val="000000"/>
                <w:kern w:val="0"/>
                <w:sz w:val="18"/>
                <w:szCs w:val="18"/>
              </w:rPr>
              <w:t xml:space="preserve"> </w:t>
            </w:r>
            <w:r>
              <w:rPr>
                <w:rFonts w:hint="eastAsia"/>
                <w:color w:val="000000"/>
                <w:kern w:val="0"/>
                <w:sz w:val="18"/>
                <w:szCs w:val="18"/>
              </w:rPr>
              <w:t>禁止向未取得燃气经营许可证或者供应许可证的单位或者个人供应用于经营的燃气。</w:t>
            </w:r>
          </w:p>
          <w:p w14:paraId="489876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w:t>
            </w:r>
            <w:r>
              <w:rPr>
                <w:rFonts w:hint="eastAsia"/>
                <w:color w:val="000000"/>
                <w:kern w:val="0"/>
                <w:sz w:val="18"/>
                <w:szCs w:val="18"/>
              </w:rPr>
              <w:t xml:space="preserve">  </w:t>
            </w:r>
            <w:r>
              <w:rPr>
                <w:rFonts w:hint="eastAsia"/>
                <w:color w:val="000000"/>
                <w:kern w:val="0"/>
                <w:sz w:val="18"/>
                <w:szCs w:val="18"/>
              </w:rPr>
              <w:t>违反本条例第二十七条第四款规定，由燃气</w:t>
            </w:r>
            <w:r>
              <w:rPr>
                <w:rFonts w:hint="eastAsia"/>
                <w:color w:val="000000"/>
                <w:kern w:val="0"/>
                <w:sz w:val="18"/>
                <w:szCs w:val="18"/>
              </w:rPr>
              <w:t>主管部门责令改正，处一万元以上十万元以下罚款；有违法所得的，没收违法所得；情节严重的，吊销燃气经营许可证或者燃气供应许可证。</w:t>
            </w:r>
          </w:p>
        </w:tc>
      </w:tr>
      <w:tr w:rsidR="00D55510" w14:paraId="0F4658F2" w14:textId="77777777">
        <w:trPr>
          <w:gridAfter w:val="1"/>
          <w:wAfter w:w="51" w:type="dxa"/>
          <w:trHeight w:val="1182"/>
        </w:trPr>
        <w:tc>
          <w:tcPr>
            <w:tcW w:w="1005" w:type="dxa"/>
            <w:gridSpan w:val="2"/>
            <w:tcBorders>
              <w:top w:val="nil"/>
              <w:left w:val="single" w:sz="8" w:space="0" w:color="auto"/>
              <w:bottom w:val="single" w:sz="4" w:space="0" w:color="auto"/>
              <w:right w:val="single" w:sz="4" w:space="0" w:color="auto"/>
            </w:tcBorders>
            <w:vAlign w:val="center"/>
          </w:tcPr>
          <w:p w14:paraId="2389E50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0E00CBB4"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责令改正，罚款，没收违法所得，吊销燃气经营许可证或者燃气供应许可证</w:t>
            </w:r>
          </w:p>
        </w:tc>
      </w:tr>
      <w:tr w:rsidR="00D55510" w14:paraId="6D614154" w14:textId="77777777">
        <w:trPr>
          <w:gridAfter w:val="1"/>
          <w:wAfter w:w="51" w:type="dxa"/>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247A358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79E7C3"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27634E9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right w:val="single" w:sz="4" w:space="0" w:color="auto"/>
            </w:tcBorders>
            <w:vAlign w:val="center"/>
          </w:tcPr>
          <w:p w14:paraId="05048C50"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762D4DD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tcBorders>
              <w:top w:val="nil"/>
              <w:left w:val="nil"/>
              <w:right w:val="single" w:sz="8" w:space="0" w:color="auto"/>
            </w:tcBorders>
            <w:vAlign w:val="center"/>
          </w:tcPr>
          <w:p w14:paraId="3B2F09B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4B892484"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575C831C"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6EEA5D3"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33BCC9A8"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5E3FA09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0A0FD02A"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68E77842"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016D455"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36CCA6D8"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551CA38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万元以下罚款，吊销燃气经营许可证或者燃气供应许可证</w:t>
            </w:r>
          </w:p>
        </w:tc>
      </w:tr>
    </w:tbl>
    <w:p w14:paraId="3BF4F47C" w14:textId="77777777" w:rsidR="00D55510" w:rsidRDefault="00D55510"/>
    <w:p w14:paraId="740D7C1E" w14:textId="77777777" w:rsidR="00D55510" w:rsidRDefault="00D55510"/>
    <w:p w14:paraId="2AA73E58" w14:textId="77777777" w:rsidR="00D55510" w:rsidRDefault="00D55510"/>
    <w:tbl>
      <w:tblPr>
        <w:tblW w:w="0" w:type="auto"/>
        <w:tblInd w:w="88" w:type="dxa"/>
        <w:tblLayout w:type="fixed"/>
        <w:tblLook w:val="04A0" w:firstRow="1" w:lastRow="0" w:firstColumn="1" w:lastColumn="0" w:noHBand="0" w:noVBand="1"/>
      </w:tblPr>
      <w:tblGrid>
        <w:gridCol w:w="980"/>
        <w:gridCol w:w="25"/>
        <w:gridCol w:w="6115"/>
        <w:gridCol w:w="1000"/>
        <w:gridCol w:w="5905"/>
        <w:gridCol w:w="51"/>
      </w:tblGrid>
      <w:tr w:rsidR="00D55510" w14:paraId="6F0F8A1C" w14:textId="77777777">
        <w:trPr>
          <w:gridAfter w:val="1"/>
          <w:wAfter w:w="51" w:type="dxa"/>
          <w:trHeight w:val="285"/>
        </w:trPr>
        <w:tc>
          <w:tcPr>
            <w:tcW w:w="1005" w:type="dxa"/>
            <w:gridSpan w:val="2"/>
            <w:tcBorders>
              <w:top w:val="single" w:sz="8" w:space="0" w:color="auto"/>
              <w:left w:val="single" w:sz="8" w:space="0" w:color="auto"/>
              <w:bottom w:val="single" w:sz="4" w:space="0" w:color="auto"/>
              <w:right w:val="single" w:sz="4" w:space="0" w:color="auto"/>
            </w:tcBorders>
            <w:vAlign w:val="center"/>
          </w:tcPr>
          <w:p w14:paraId="5F897C2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9CB0FC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320217086000</w:t>
            </w:r>
            <w:r>
              <w:rPr>
                <w:rFonts w:eastAsia="仿宋_GB2312" w:hint="eastAsia"/>
                <w:b/>
                <w:bCs/>
                <w:color w:val="000000"/>
                <w:kern w:val="0"/>
                <w:sz w:val="18"/>
                <w:szCs w:val="18"/>
              </w:rPr>
              <w:t xml:space="preserve"> </w:t>
            </w:r>
          </w:p>
        </w:tc>
      </w:tr>
      <w:tr w:rsidR="00D55510" w14:paraId="2295D59C" w14:textId="77777777">
        <w:trPr>
          <w:gridAfter w:val="1"/>
          <w:wAfter w:w="51" w:type="dxa"/>
          <w:trHeight w:val="285"/>
        </w:trPr>
        <w:tc>
          <w:tcPr>
            <w:tcW w:w="1005" w:type="dxa"/>
            <w:gridSpan w:val="2"/>
            <w:tcBorders>
              <w:top w:val="nil"/>
              <w:left w:val="single" w:sz="8" w:space="0" w:color="auto"/>
              <w:bottom w:val="single" w:sz="4" w:space="0" w:color="auto"/>
              <w:right w:val="single" w:sz="4" w:space="0" w:color="auto"/>
            </w:tcBorders>
            <w:vAlign w:val="center"/>
          </w:tcPr>
          <w:p w14:paraId="04A8883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59EC8E64"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对燃气经营者在不具备安全条件的场所储存燃气的处罚</w:t>
            </w:r>
          </w:p>
        </w:tc>
      </w:tr>
      <w:tr w:rsidR="00D55510" w14:paraId="4FAEF549" w14:textId="77777777">
        <w:trPr>
          <w:gridAfter w:val="1"/>
          <w:wAfter w:w="51" w:type="dxa"/>
          <w:trHeight w:val="1590"/>
        </w:trPr>
        <w:tc>
          <w:tcPr>
            <w:tcW w:w="1005" w:type="dxa"/>
            <w:gridSpan w:val="2"/>
            <w:tcBorders>
              <w:top w:val="nil"/>
              <w:left w:val="single" w:sz="8" w:space="0" w:color="auto"/>
              <w:bottom w:val="single" w:sz="4" w:space="0" w:color="auto"/>
              <w:right w:val="single" w:sz="4" w:space="0" w:color="auto"/>
            </w:tcBorders>
            <w:vAlign w:val="center"/>
          </w:tcPr>
          <w:p w14:paraId="728715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290A31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rFonts w:hint="eastAsia"/>
                <w:color w:val="000000"/>
                <w:kern w:val="0"/>
                <w:sz w:val="18"/>
                <w:szCs w:val="18"/>
              </w:rPr>
              <w:t>583</w:t>
            </w:r>
            <w:r>
              <w:rPr>
                <w:rFonts w:hint="eastAsia"/>
                <w:color w:val="000000"/>
                <w:kern w:val="0"/>
                <w:sz w:val="18"/>
                <w:szCs w:val="18"/>
              </w:rPr>
              <w:t>号）</w:t>
            </w:r>
          </w:p>
          <w:p w14:paraId="12A793D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w:t>
            </w:r>
            <w:r>
              <w:rPr>
                <w:rFonts w:hint="eastAsia"/>
                <w:color w:val="000000"/>
                <w:kern w:val="0"/>
                <w:sz w:val="18"/>
                <w:szCs w:val="18"/>
              </w:rPr>
              <w:t xml:space="preserve"> </w:t>
            </w:r>
            <w:r>
              <w:rPr>
                <w:rFonts w:hint="eastAsia"/>
                <w:color w:val="000000"/>
                <w:kern w:val="0"/>
                <w:sz w:val="18"/>
                <w:szCs w:val="18"/>
              </w:rPr>
              <w:t>燃气经营者不得有下列行为：</w:t>
            </w:r>
            <w:r>
              <w:rPr>
                <w:rFonts w:hint="eastAsia"/>
                <w:color w:val="000000"/>
                <w:kern w:val="0"/>
                <w:sz w:val="18"/>
                <w:szCs w:val="18"/>
              </w:rPr>
              <w:t xml:space="preserve"> </w:t>
            </w:r>
          </w:p>
          <w:p w14:paraId="2CF1FC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（五）在不具备安全条件的场所储存燃气。</w:t>
            </w:r>
          </w:p>
          <w:p w14:paraId="4E66025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w:t>
            </w:r>
            <w:r>
              <w:rPr>
                <w:rFonts w:hint="eastAsia"/>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p>
          <w:p w14:paraId="5EE394D2" w14:textId="77777777" w:rsidR="00D55510" w:rsidRDefault="00DA194B">
            <w:pPr>
              <w:spacing w:line="320" w:lineRule="exact"/>
              <w:jc w:val="left"/>
              <w:rPr>
                <w:color w:val="000000"/>
                <w:kern w:val="0"/>
                <w:sz w:val="18"/>
                <w:szCs w:val="18"/>
              </w:rPr>
            </w:pPr>
            <w:r>
              <w:rPr>
                <w:rFonts w:hint="eastAsia"/>
                <w:color w:val="000000"/>
                <w:kern w:val="0"/>
                <w:sz w:val="18"/>
                <w:szCs w:val="18"/>
              </w:rPr>
              <w:t>（五）在不具备安全条件的场所储存燃气的；</w:t>
            </w:r>
          </w:p>
        </w:tc>
      </w:tr>
      <w:tr w:rsidR="00D55510" w14:paraId="264F6218" w14:textId="77777777">
        <w:trPr>
          <w:gridAfter w:val="1"/>
          <w:wAfter w:w="51" w:type="dxa"/>
          <w:trHeight w:val="285"/>
        </w:trPr>
        <w:tc>
          <w:tcPr>
            <w:tcW w:w="1005" w:type="dxa"/>
            <w:gridSpan w:val="2"/>
            <w:tcBorders>
              <w:top w:val="nil"/>
              <w:left w:val="single" w:sz="8" w:space="0" w:color="auto"/>
              <w:bottom w:val="single" w:sz="4" w:space="0" w:color="auto"/>
              <w:right w:val="single" w:sz="4" w:space="0" w:color="auto"/>
            </w:tcBorders>
            <w:vAlign w:val="center"/>
          </w:tcPr>
          <w:p w14:paraId="2BBEB30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4F9EFF4D"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21782004" w14:textId="77777777">
        <w:trPr>
          <w:gridAfter w:val="1"/>
          <w:wAfter w:w="51" w:type="dxa"/>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220E0A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D7B6B1B"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5A6E891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right w:val="single" w:sz="4" w:space="0" w:color="auto"/>
            </w:tcBorders>
            <w:vAlign w:val="center"/>
          </w:tcPr>
          <w:p w14:paraId="16A10CDA"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0F4C028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tcBorders>
              <w:top w:val="nil"/>
              <w:left w:val="nil"/>
              <w:right w:val="single" w:sz="8" w:space="0" w:color="auto"/>
            </w:tcBorders>
            <w:vAlign w:val="center"/>
          </w:tcPr>
          <w:p w14:paraId="24C2F7B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FC6B7E5"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1A787BF6"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480E752C"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53474C8D"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6DF7175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67229303"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758DBF6"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1D1504A"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69BC46E1"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66B205A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26A01BC6" w14:textId="77777777" w:rsidR="00D55510" w:rsidRDefault="00D55510"/>
    <w:p w14:paraId="75E7B1C4" w14:textId="77777777" w:rsidR="00D55510" w:rsidRDefault="00D55510"/>
    <w:p w14:paraId="40776F01" w14:textId="77777777" w:rsidR="00D55510" w:rsidRDefault="00D55510"/>
    <w:p w14:paraId="26C1DEED" w14:textId="77777777" w:rsidR="00D55510" w:rsidRDefault="00D55510"/>
    <w:p w14:paraId="7F176A9D" w14:textId="77777777" w:rsidR="00D55510" w:rsidRDefault="00D55510"/>
    <w:p w14:paraId="04CEF182" w14:textId="77777777" w:rsidR="00D55510" w:rsidRDefault="00D55510"/>
    <w:p w14:paraId="3CB5D2D9" w14:textId="77777777" w:rsidR="00D55510" w:rsidRDefault="00D55510"/>
    <w:p w14:paraId="4617FDBD"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940"/>
        <w:gridCol w:w="16"/>
      </w:tblGrid>
      <w:tr w:rsidR="00D55510" w14:paraId="75E285A4" w14:textId="77777777">
        <w:trPr>
          <w:gridAfter w:val="1"/>
          <w:wAfter w:w="16" w:type="dxa"/>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48ED3C1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64" w:type="dxa"/>
            <w:gridSpan w:val="3"/>
            <w:tcBorders>
              <w:top w:val="single" w:sz="8" w:space="0" w:color="auto"/>
              <w:left w:val="nil"/>
              <w:bottom w:val="single" w:sz="4" w:space="0" w:color="auto"/>
              <w:right w:val="single" w:sz="8" w:space="0" w:color="000000"/>
            </w:tcBorders>
            <w:vAlign w:val="center"/>
          </w:tcPr>
          <w:p w14:paraId="6C790C9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320217087000</w:t>
            </w:r>
            <w:r>
              <w:rPr>
                <w:rFonts w:eastAsia="仿宋_GB2312" w:hint="eastAsia"/>
                <w:b/>
                <w:bCs/>
                <w:color w:val="000000"/>
                <w:kern w:val="0"/>
                <w:sz w:val="18"/>
                <w:szCs w:val="18"/>
              </w:rPr>
              <w:t xml:space="preserve"> </w:t>
            </w:r>
          </w:p>
        </w:tc>
      </w:tr>
      <w:tr w:rsidR="00D55510" w14:paraId="140F0953" w14:textId="77777777">
        <w:trPr>
          <w:gridAfter w:val="1"/>
          <w:wAfter w:w="16" w:type="dxa"/>
          <w:trHeight w:val="285"/>
        </w:trPr>
        <w:tc>
          <w:tcPr>
            <w:tcW w:w="996" w:type="dxa"/>
            <w:gridSpan w:val="2"/>
            <w:tcBorders>
              <w:top w:val="nil"/>
              <w:left w:val="single" w:sz="8" w:space="0" w:color="auto"/>
              <w:bottom w:val="single" w:sz="4" w:space="0" w:color="auto"/>
              <w:right w:val="single" w:sz="4" w:space="0" w:color="auto"/>
            </w:tcBorders>
            <w:vAlign w:val="center"/>
          </w:tcPr>
          <w:p w14:paraId="4D842D6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64" w:type="dxa"/>
            <w:gridSpan w:val="3"/>
            <w:tcBorders>
              <w:top w:val="single" w:sz="4" w:space="0" w:color="auto"/>
              <w:left w:val="nil"/>
              <w:bottom w:val="single" w:sz="4" w:space="0" w:color="auto"/>
              <w:right w:val="single" w:sz="8" w:space="0" w:color="000000"/>
            </w:tcBorders>
            <w:vAlign w:val="center"/>
          </w:tcPr>
          <w:p w14:paraId="4D730ACC"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对燃气经营者要求燃气用户购买其指定的产品或者接受其提供的服务的处罚</w:t>
            </w:r>
          </w:p>
        </w:tc>
      </w:tr>
      <w:tr w:rsidR="00D55510" w14:paraId="18CBB4AC" w14:textId="77777777">
        <w:trPr>
          <w:gridAfter w:val="1"/>
          <w:wAfter w:w="16" w:type="dxa"/>
          <w:trHeight w:val="1530"/>
        </w:trPr>
        <w:tc>
          <w:tcPr>
            <w:tcW w:w="996" w:type="dxa"/>
            <w:gridSpan w:val="2"/>
            <w:tcBorders>
              <w:top w:val="nil"/>
              <w:left w:val="single" w:sz="8" w:space="0" w:color="auto"/>
              <w:bottom w:val="single" w:sz="4" w:space="0" w:color="auto"/>
              <w:right w:val="single" w:sz="4" w:space="0" w:color="auto"/>
            </w:tcBorders>
            <w:vAlign w:val="center"/>
          </w:tcPr>
          <w:p w14:paraId="3B018A5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64" w:type="dxa"/>
            <w:gridSpan w:val="3"/>
            <w:tcBorders>
              <w:top w:val="single" w:sz="4" w:space="0" w:color="auto"/>
              <w:left w:val="nil"/>
              <w:bottom w:val="single" w:sz="4" w:space="0" w:color="auto"/>
              <w:right w:val="single" w:sz="8" w:space="0" w:color="000000"/>
            </w:tcBorders>
            <w:vAlign w:val="center"/>
          </w:tcPr>
          <w:p w14:paraId="17E2072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w:t>
            </w:r>
            <w:r>
              <w:rPr>
                <w:color w:val="000000"/>
                <w:kern w:val="0"/>
                <w:sz w:val="18"/>
                <w:szCs w:val="18"/>
              </w:rPr>
              <w:t>2010</w:t>
            </w:r>
            <w:r>
              <w:rPr>
                <w:rFonts w:hint="eastAsia"/>
                <w:color w:val="000000"/>
                <w:kern w:val="0"/>
                <w:sz w:val="18"/>
                <w:szCs w:val="18"/>
              </w:rPr>
              <w:t>年国务院令第</w:t>
            </w:r>
            <w:r>
              <w:rPr>
                <w:color w:val="000000"/>
                <w:kern w:val="0"/>
                <w:sz w:val="18"/>
                <w:szCs w:val="18"/>
              </w:rPr>
              <w:t>583</w:t>
            </w:r>
            <w:r>
              <w:rPr>
                <w:rFonts w:hint="eastAsia"/>
                <w:color w:val="000000"/>
                <w:kern w:val="0"/>
                <w:sz w:val="18"/>
                <w:szCs w:val="18"/>
              </w:rPr>
              <w:t>号）</w:t>
            </w:r>
          </w:p>
          <w:p w14:paraId="70D1A678" w14:textId="77777777" w:rsidR="00D55510" w:rsidRDefault="00DA194B">
            <w:pPr>
              <w:spacing w:line="320" w:lineRule="exact"/>
              <w:jc w:val="left"/>
              <w:rPr>
                <w:color w:val="000000"/>
                <w:kern w:val="0"/>
                <w:sz w:val="18"/>
                <w:szCs w:val="18"/>
              </w:rPr>
            </w:pP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燃气经营者不得有下列行为：</w:t>
            </w:r>
            <w:r>
              <w:rPr>
                <w:color w:val="000000"/>
                <w:kern w:val="0"/>
                <w:sz w:val="18"/>
                <w:szCs w:val="18"/>
              </w:rPr>
              <w:t xml:space="preserve"> </w:t>
            </w:r>
          </w:p>
          <w:p w14:paraId="2FB4E792" w14:textId="77777777" w:rsidR="00D55510" w:rsidRDefault="00DA194B">
            <w:pPr>
              <w:spacing w:line="320" w:lineRule="exact"/>
              <w:jc w:val="left"/>
              <w:rPr>
                <w:color w:val="000000"/>
                <w:kern w:val="0"/>
                <w:sz w:val="18"/>
                <w:szCs w:val="18"/>
              </w:rPr>
            </w:pPr>
            <w:r>
              <w:rPr>
                <w:rFonts w:hint="eastAsia"/>
                <w:color w:val="000000"/>
                <w:kern w:val="0"/>
                <w:sz w:val="18"/>
                <w:szCs w:val="18"/>
              </w:rPr>
              <w:t>（六）要求燃气用户购买其指定的产品或者接受其提供的服务。</w:t>
            </w:r>
          </w:p>
          <w:p w14:paraId="29636E21" w14:textId="77777777" w:rsidR="00D55510" w:rsidRDefault="00DA194B">
            <w:pPr>
              <w:spacing w:line="320" w:lineRule="exact"/>
              <w:jc w:val="left"/>
              <w:rPr>
                <w:color w:val="000000"/>
                <w:kern w:val="0"/>
                <w:sz w:val="18"/>
                <w:szCs w:val="18"/>
              </w:rPr>
            </w:pPr>
            <w:r>
              <w:rPr>
                <w:rFonts w:hint="eastAsia"/>
                <w:color w:val="000000"/>
                <w:kern w:val="0"/>
                <w:sz w:val="18"/>
                <w:szCs w:val="18"/>
              </w:rPr>
              <w:t>第四十六条</w:t>
            </w:r>
            <w:r>
              <w:rPr>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p>
          <w:p w14:paraId="65B3D5E9" w14:textId="77777777" w:rsidR="00D55510" w:rsidRDefault="00DA194B">
            <w:pPr>
              <w:spacing w:line="320" w:lineRule="exact"/>
              <w:jc w:val="left"/>
              <w:rPr>
                <w:color w:val="000000"/>
                <w:kern w:val="0"/>
                <w:sz w:val="18"/>
                <w:szCs w:val="18"/>
              </w:rPr>
            </w:pPr>
            <w:r>
              <w:rPr>
                <w:rFonts w:hint="eastAsia"/>
                <w:color w:val="000000"/>
                <w:kern w:val="0"/>
                <w:sz w:val="18"/>
                <w:szCs w:val="18"/>
              </w:rPr>
              <w:t>（六）要求燃气用户购买其指定的产品或者接受其提供的服务。</w:t>
            </w:r>
          </w:p>
        </w:tc>
      </w:tr>
      <w:tr w:rsidR="00D55510" w14:paraId="4C07C4AE" w14:textId="77777777">
        <w:trPr>
          <w:gridAfter w:val="1"/>
          <w:wAfter w:w="16" w:type="dxa"/>
          <w:trHeight w:val="285"/>
        </w:trPr>
        <w:tc>
          <w:tcPr>
            <w:tcW w:w="996" w:type="dxa"/>
            <w:gridSpan w:val="2"/>
            <w:tcBorders>
              <w:top w:val="nil"/>
              <w:left w:val="single" w:sz="8" w:space="0" w:color="auto"/>
              <w:bottom w:val="single" w:sz="4" w:space="0" w:color="auto"/>
              <w:right w:val="single" w:sz="4" w:space="0" w:color="auto"/>
            </w:tcBorders>
            <w:vAlign w:val="center"/>
          </w:tcPr>
          <w:p w14:paraId="0ABFAB5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64" w:type="dxa"/>
            <w:gridSpan w:val="3"/>
            <w:tcBorders>
              <w:top w:val="single" w:sz="4" w:space="0" w:color="auto"/>
              <w:left w:val="nil"/>
              <w:bottom w:val="single" w:sz="4" w:space="0" w:color="auto"/>
              <w:right w:val="single" w:sz="8" w:space="0" w:color="000000"/>
            </w:tcBorders>
            <w:vAlign w:val="center"/>
          </w:tcPr>
          <w:p w14:paraId="3073032A"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68DBE106" w14:textId="77777777">
        <w:trPr>
          <w:gridAfter w:val="1"/>
          <w:wAfter w:w="16" w:type="dxa"/>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309B5F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4773E1"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37AC6A4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right w:val="single" w:sz="4" w:space="0" w:color="auto"/>
            </w:tcBorders>
            <w:vAlign w:val="center"/>
          </w:tcPr>
          <w:p w14:paraId="4DC9DBB1"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01A64D0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tcBorders>
              <w:top w:val="nil"/>
              <w:left w:val="nil"/>
              <w:right w:val="single" w:sz="8" w:space="0" w:color="auto"/>
            </w:tcBorders>
            <w:vAlign w:val="center"/>
          </w:tcPr>
          <w:p w14:paraId="2CEB5AA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98658DE"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8943BF4"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7C98328A"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3A56629E"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1972D8E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23E0FB4A"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069F20B5"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3F7CE6D"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364A8E3F"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0DE520F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5541B007" w14:textId="77777777" w:rsidR="00D55510" w:rsidRDefault="00D55510"/>
    <w:p w14:paraId="6C061EA1" w14:textId="77777777" w:rsidR="00D55510" w:rsidRDefault="00D55510"/>
    <w:p w14:paraId="634EC1E9" w14:textId="77777777" w:rsidR="00D55510" w:rsidRDefault="00D55510"/>
    <w:p w14:paraId="53986241" w14:textId="77777777" w:rsidR="00D55510" w:rsidRDefault="00D55510"/>
    <w:p w14:paraId="1A1A309E" w14:textId="77777777" w:rsidR="00D55510" w:rsidRDefault="00D55510"/>
    <w:p w14:paraId="21014EA1" w14:textId="77777777" w:rsidR="00D55510" w:rsidRDefault="00D55510"/>
    <w:p w14:paraId="35B40B4E" w14:textId="77777777" w:rsidR="00D55510" w:rsidRDefault="00D55510"/>
    <w:p w14:paraId="390CF403"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256AAA5"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5082D64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2B4F9EE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320217088000</w:t>
            </w:r>
          </w:p>
        </w:tc>
      </w:tr>
      <w:tr w:rsidR="00D55510" w14:paraId="0344686B" w14:textId="77777777">
        <w:trPr>
          <w:trHeight w:val="285"/>
        </w:trPr>
        <w:tc>
          <w:tcPr>
            <w:tcW w:w="1040" w:type="dxa"/>
            <w:tcBorders>
              <w:top w:val="nil"/>
              <w:left w:val="single" w:sz="8" w:space="0" w:color="auto"/>
              <w:bottom w:val="single" w:sz="4" w:space="0" w:color="auto"/>
              <w:right w:val="single" w:sz="4" w:space="0" w:color="auto"/>
            </w:tcBorders>
            <w:vAlign w:val="center"/>
          </w:tcPr>
          <w:p w14:paraId="0088135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0AEBD7FF"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对生产经营单位未按照规定制定生产安全事故应急救援预案或者未定期组织演练的处罚</w:t>
            </w:r>
          </w:p>
        </w:tc>
      </w:tr>
      <w:tr w:rsidR="00D55510" w14:paraId="0D0E293C" w14:textId="77777777">
        <w:trPr>
          <w:trHeight w:val="2760"/>
        </w:trPr>
        <w:tc>
          <w:tcPr>
            <w:tcW w:w="1040" w:type="dxa"/>
            <w:tcBorders>
              <w:top w:val="nil"/>
              <w:left w:val="single" w:sz="8" w:space="0" w:color="auto"/>
              <w:bottom w:val="single" w:sz="4" w:space="0" w:color="auto"/>
              <w:right w:val="single" w:sz="4" w:space="0" w:color="auto"/>
            </w:tcBorders>
            <w:vAlign w:val="center"/>
          </w:tcPr>
          <w:p w14:paraId="035E9A1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6BFA2AD2"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5DC9FA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第八十一条　生产经营单位应当制定本单位生产安全事故应急救援预案，与所在地县级以上地方人民政府组织制定的生产安全事故应急救援预案相衔接，并定期组织演练。</w:t>
            </w:r>
          </w:p>
          <w:p w14:paraId="3E2B7ED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color w:val="000000"/>
                <w:kern w:val="0"/>
                <w:sz w:val="18"/>
                <w:szCs w:val="18"/>
              </w:rPr>
              <w:t>:</w:t>
            </w:r>
          </w:p>
          <w:p w14:paraId="58EB12C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（六）未按照规定制定生产安全事故应急救援预案或者未定期组织演练的；</w:t>
            </w:r>
          </w:p>
          <w:p w14:paraId="75563C1B"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5993A490" w14:textId="77777777">
        <w:trPr>
          <w:trHeight w:val="285"/>
        </w:trPr>
        <w:tc>
          <w:tcPr>
            <w:tcW w:w="1040" w:type="dxa"/>
            <w:tcBorders>
              <w:top w:val="nil"/>
              <w:left w:val="single" w:sz="8" w:space="0" w:color="auto"/>
              <w:bottom w:val="single" w:sz="4" w:space="0" w:color="auto"/>
              <w:right w:val="single" w:sz="4" w:space="0" w:color="auto"/>
            </w:tcBorders>
            <w:vAlign w:val="center"/>
          </w:tcPr>
          <w:p w14:paraId="2C50DAC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5F98436A"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6C05EAAD"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5D1546A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BBCC10"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04F36F0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E771A96" w14:textId="77777777" w:rsidR="00D55510" w:rsidRDefault="00DA194B">
            <w:pPr>
              <w:spacing w:line="320" w:lineRule="exact"/>
              <w:jc w:val="left"/>
              <w:rPr>
                <w:color w:val="000000"/>
                <w:kern w:val="0"/>
                <w:sz w:val="18"/>
                <w:szCs w:val="18"/>
              </w:rPr>
            </w:pPr>
            <w:r>
              <w:rPr>
                <w:rFonts w:hint="eastAsia"/>
                <w:color w:val="000000"/>
                <w:kern w:val="0"/>
                <w:sz w:val="18"/>
                <w:szCs w:val="18"/>
              </w:rPr>
              <w:t>制定预案未定期组织演练且按照要求改正的</w:t>
            </w:r>
          </w:p>
        </w:tc>
        <w:tc>
          <w:tcPr>
            <w:tcW w:w="1076" w:type="dxa"/>
            <w:vMerge w:val="restart"/>
            <w:tcBorders>
              <w:top w:val="nil"/>
              <w:left w:val="single" w:sz="4" w:space="0" w:color="auto"/>
              <w:bottom w:val="single" w:sz="4" w:space="0" w:color="auto"/>
              <w:right w:val="single" w:sz="4" w:space="0" w:color="auto"/>
            </w:tcBorders>
            <w:vAlign w:val="center"/>
          </w:tcPr>
          <w:p w14:paraId="5DBE19A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E68BE84"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万元以下罚款</w:t>
            </w:r>
          </w:p>
        </w:tc>
      </w:tr>
      <w:tr w:rsidR="00D55510" w14:paraId="78706135" w14:textId="77777777">
        <w:trPr>
          <w:trHeight w:val="90"/>
        </w:trPr>
        <w:tc>
          <w:tcPr>
            <w:tcW w:w="1040" w:type="dxa"/>
            <w:vMerge/>
            <w:tcBorders>
              <w:top w:val="nil"/>
              <w:left w:val="single" w:sz="8" w:space="0" w:color="auto"/>
              <w:bottom w:val="single" w:sz="4" w:space="0" w:color="auto"/>
              <w:right w:val="single" w:sz="4" w:space="0" w:color="auto"/>
            </w:tcBorders>
            <w:vAlign w:val="center"/>
          </w:tcPr>
          <w:p w14:paraId="30779BB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645BCE0" w14:textId="77777777" w:rsidR="00D55510" w:rsidRDefault="00DA194B">
            <w:pPr>
              <w:spacing w:line="320" w:lineRule="exact"/>
              <w:jc w:val="left"/>
              <w:rPr>
                <w:color w:val="000000"/>
                <w:kern w:val="0"/>
                <w:sz w:val="18"/>
                <w:szCs w:val="18"/>
              </w:rPr>
            </w:pPr>
            <w:r>
              <w:rPr>
                <w:rFonts w:hint="eastAsia"/>
                <w:color w:val="000000"/>
                <w:kern w:val="0"/>
                <w:sz w:val="18"/>
                <w:szCs w:val="18"/>
              </w:rPr>
              <w:t>未制定预案未定期组织演练且按照要求改正的</w:t>
            </w:r>
          </w:p>
        </w:tc>
        <w:tc>
          <w:tcPr>
            <w:tcW w:w="1076" w:type="dxa"/>
            <w:vMerge/>
            <w:tcBorders>
              <w:top w:val="nil"/>
              <w:left w:val="single" w:sz="4" w:space="0" w:color="auto"/>
              <w:bottom w:val="single" w:sz="4" w:space="0" w:color="auto"/>
              <w:right w:val="single" w:sz="4" w:space="0" w:color="auto"/>
            </w:tcBorders>
            <w:vAlign w:val="center"/>
          </w:tcPr>
          <w:p w14:paraId="7613B8F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2B98438"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r w:rsidR="00D55510" w14:paraId="6A97ADBF"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70DDB82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FD8BF1B" w14:textId="77777777" w:rsidR="00D55510" w:rsidRDefault="00DA194B">
            <w:pPr>
              <w:spacing w:line="320" w:lineRule="exact"/>
              <w:jc w:val="left"/>
              <w:rPr>
                <w:color w:val="000000"/>
                <w:kern w:val="0"/>
                <w:sz w:val="18"/>
                <w:szCs w:val="18"/>
              </w:rPr>
            </w:pPr>
            <w:r>
              <w:rPr>
                <w:rFonts w:hint="eastAsia"/>
                <w:color w:val="000000"/>
                <w:kern w:val="0"/>
                <w:sz w:val="18"/>
                <w:szCs w:val="18"/>
              </w:rPr>
              <w:t>制定预案未定期组织演练且未按照要求改正的</w:t>
            </w:r>
          </w:p>
        </w:tc>
        <w:tc>
          <w:tcPr>
            <w:tcW w:w="1076" w:type="dxa"/>
            <w:vMerge/>
            <w:tcBorders>
              <w:top w:val="nil"/>
              <w:left w:val="single" w:sz="4" w:space="0" w:color="auto"/>
              <w:bottom w:val="single" w:sz="4" w:space="0" w:color="auto"/>
              <w:right w:val="single" w:sz="4" w:space="0" w:color="auto"/>
            </w:tcBorders>
            <w:vAlign w:val="center"/>
          </w:tcPr>
          <w:p w14:paraId="034296D4"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14FFA54"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万元以下罚款，责令停产停业整顿</w:t>
            </w:r>
          </w:p>
          <w:p w14:paraId="6BA441D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4</w:t>
            </w:r>
            <w:r>
              <w:rPr>
                <w:rFonts w:hint="eastAsia"/>
                <w:color w:val="000000"/>
                <w:kern w:val="0"/>
                <w:sz w:val="18"/>
                <w:szCs w:val="18"/>
              </w:rPr>
              <w:t>万元以下罚款</w:t>
            </w:r>
          </w:p>
        </w:tc>
      </w:tr>
      <w:tr w:rsidR="00D55510" w14:paraId="7262F0D8"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7E6F487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F502F2F" w14:textId="77777777" w:rsidR="00D55510" w:rsidRDefault="00DA194B">
            <w:pPr>
              <w:spacing w:line="320" w:lineRule="exact"/>
              <w:jc w:val="left"/>
              <w:rPr>
                <w:color w:val="000000"/>
                <w:kern w:val="0"/>
                <w:sz w:val="18"/>
                <w:szCs w:val="18"/>
              </w:rPr>
            </w:pPr>
            <w:r>
              <w:rPr>
                <w:rFonts w:hint="eastAsia"/>
                <w:color w:val="000000"/>
                <w:kern w:val="0"/>
                <w:sz w:val="18"/>
                <w:szCs w:val="18"/>
              </w:rPr>
              <w:t>未制定预案未定期组织演练且未按照要求改正的</w:t>
            </w:r>
          </w:p>
        </w:tc>
        <w:tc>
          <w:tcPr>
            <w:tcW w:w="1076" w:type="dxa"/>
            <w:vMerge/>
            <w:tcBorders>
              <w:top w:val="nil"/>
              <w:left w:val="single" w:sz="4" w:space="0" w:color="auto"/>
              <w:bottom w:val="single" w:sz="4" w:space="0" w:color="auto"/>
              <w:right w:val="single" w:sz="4" w:space="0" w:color="auto"/>
            </w:tcBorders>
            <w:vAlign w:val="center"/>
          </w:tcPr>
          <w:p w14:paraId="394D2C4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5176698"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万元以下罚款，责令停产停业整顿</w:t>
            </w:r>
          </w:p>
          <w:p w14:paraId="031D291B"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4</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tc>
      </w:tr>
    </w:tbl>
    <w:p w14:paraId="1CF06A90" w14:textId="77777777" w:rsidR="00D55510" w:rsidRDefault="00D55510"/>
    <w:p w14:paraId="15E349EC" w14:textId="77777777" w:rsidR="00D55510" w:rsidRDefault="00D55510"/>
    <w:p w14:paraId="51426757" w14:textId="77777777" w:rsidR="00D55510" w:rsidRDefault="00D55510"/>
    <w:p w14:paraId="6A58A742"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7D8F1878"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0CAAC15D" w14:textId="77777777" w:rsidR="00D55510" w:rsidRDefault="00DA194B">
            <w:pPr>
              <w:spacing w:line="320" w:lineRule="exact"/>
              <w:jc w:val="center"/>
              <w:rPr>
                <w:color w:val="000000"/>
                <w:kern w:val="0"/>
                <w:sz w:val="18"/>
                <w:szCs w:val="18"/>
              </w:rPr>
            </w:pPr>
            <w:r>
              <w:rPr>
                <w:color w:val="000000"/>
                <w:sz w:val="28"/>
                <w:szCs w:val="28"/>
              </w:rPr>
              <w:br w:type="column"/>
            </w: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43D0768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320217089000</w:t>
            </w:r>
          </w:p>
        </w:tc>
      </w:tr>
      <w:tr w:rsidR="00D55510" w14:paraId="39FF7920" w14:textId="77777777">
        <w:trPr>
          <w:trHeight w:val="285"/>
        </w:trPr>
        <w:tc>
          <w:tcPr>
            <w:tcW w:w="1040" w:type="dxa"/>
            <w:tcBorders>
              <w:top w:val="nil"/>
              <w:left w:val="single" w:sz="8" w:space="0" w:color="auto"/>
              <w:bottom w:val="single" w:sz="4" w:space="0" w:color="auto"/>
              <w:right w:val="single" w:sz="4" w:space="0" w:color="auto"/>
            </w:tcBorders>
            <w:vAlign w:val="center"/>
          </w:tcPr>
          <w:p w14:paraId="5C0BE8F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19E94B38"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对生产经营单位在生产经营场所和员工宿舍未设有符合紧急疏散需要、标志明显、保持畅通的出口、疏散通道，或者占用、锁闭、封堵生产经营场所或者员工宿舍出口、疏散通道的处罚</w:t>
            </w:r>
          </w:p>
        </w:tc>
      </w:tr>
      <w:tr w:rsidR="00D55510" w14:paraId="77EBE9D3" w14:textId="77777777">
        <w:trPr>
          <w:trHeight w:val="2760"/>
        </w:trPr>
        <w:tc>
          <w:tcPr>
            <w:tcW w:w="1040" w:type="dxa"/>
            <w:tcBorders>
              <w:top w:val="nil"/>
              <w:left w:val="single" w:sz="8" w:space="0" w:color="auto"/>
              <w:bottom w:val="single" w:sz="4" w:space="0" w:color="auto"/>
              <w:right w:val="single" w:sz="4" w:space="0" w:color="auto"/>
            </w:tcBorders>
            <w:vAlign w:val="center"/>
          </w:tcPr>
          <w:p w14:paraId="52D7582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0E39218B"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【法律】《中华人民共和国安全生产法》</w:t>
            </w:r>
          </w:p>
          <w:p w14:paraId="1462AFF6"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第四十二条第二款</w:t>
            </w:r>
            <w:r>
              <w:rPr>
                <w:rFonts w:hint="eastAsia"/>
                <w:color w:val="000000"/>
                <w:kern w:val="0"/>
                <w:sz w:val="18"/>
                <w:szCs w:val="18"/>
              </w:rPr>
              <w:t xml:space="preserve"> </w:t>
            </w:r>
            <w:r>
              <w:rPr>
                <w:rFonts w:hint="eastAsia"/>
                <w:color w:val="000000"/>
                <w:kern w:val="0"/>
                <w:sz w:val="18"/>
                <w:szCs w:val="18"/>
              </w:rPr>
              <w:t xml:space="preserve">　生产经营场所和员工宿舍应当设有符合紧急疏散要求、标志明显、保持畅通的出口、疏散通道。禁止占用、锁闭、封堵生产经营场所或者员工宿舍的出口、疏散通道。</w:t>
            </w:r>
          </w:p>
          <w:p w14:paraId="72A1030E"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r>
              <w:rPr>
                <w:rFonts w:hint="eastAsia"/>
                <w:color w:val="000000"/>
                <w:kern w:val="0"/>
                <w:sz w:val="18"/>
                <w:szCs w:val="18"/>
              </w:rPr>
              <w:t>:</w:t>
            </w:r>
          </w:p>
          <w:p w14:paraId="01CD8B32"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（二）生产经营场所和员工宿舍未设有符合紧急疏散需要、标志明显、保持畅通的出口、疏散通道，或者占用、锁闭、封堵生产经营场所或者员工宿舍出口、疏散通道的。</w:t>
            </w:r>
          </w:p>
          <w:p w14:paraId="78F4C60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　生产经营单位违反本法规定，被责令改正且受到罚款处罚，拒不改正的，负有安全生产监督管理职责的部门可以自作出责令改正之日的</w:t>
            </w:r>
            <w:r>
              <w:rPr>
                <w:rFonts w:hint="eastAsia"/>
                <w:color w:val="000000"/>
                <w:kern w:val="0"/>
                <w:sz w:val="18"/>
                <w:szCs w:val="18"/>
              </w:rPr>
              <w:t>次日起，按照原处罚数额按日连续处罚。</w:t>
            </w:r>
          </w:p>
        </w:tc>
      </w:tr>
      <w:tr w:rsidR="00D55510" w14:paraId="5775BBD2" w14:textId="77777777">
        <w:trPr>
          <w:trHeight w:val="285"/>
        </w:trPr>
        <w:tc>
          <w:tcPr>
            <w:tcW w:w="1040" w:type="dxa"/>
            <w:tcBorders>
              <w:top w:val="nil"/>
              <w:left w:val="single" w:sz="8" w:space="0" w:color="auto"/>
              <w:bottom w:val="single" w:sz="4" w:space="0" w:color="auto"/>
              <w:right w:val="single" w:sz="4" w:space="0" w:color="auto"/>
            </w:tcBorders>
            <w:vAlign w:val="center"/>
          </w:tcPr>
          <w:p w14:paraId="47F955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5A537745"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2628430F"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6B1B787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20415D" w14:textId="77777777">
        <w:trPr>
          <w:trHeight w:val="285"/>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3FE7CEA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27555664"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14:paraId="30A7E76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21CE4656"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3</w:t>
            </w:r>
            <w:r>
              <w:rPr>
                <w:rFonts w:hint="eastAsia"/>
                <w:color w:val="000000"/>
                <w:kern w:val="0"/>
                <w:sz w:val="18"/>
                <w:szCs w:val="18"/>
              </w:rPr>
              <w:t>万元以下罚款</w:t>
            </w:r>
          </w:p>
          <w:p w14:paraId="4178C0EB"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元以下罚款</w:t>
            </w:r>
          </w:p>
        </w:tc>
      </w:tr>
      <w:tr w:rsidR="00D55510" w14:paraId="25FD7DE2" w14:textId="77777777">
        <w:trPr>
          <w:trHeight w:val="285"/>
        </w:trPr>
        <w:tc>
          <w:tcPr>
            <w:tcW w:w="1040" w:type="dxa"/>
            <w:vMerge/>
            <w:tcBorders>
              <w:top w:val="single" w:sz="4" w:space="0" w:color="auto"/>
              <w:left w:val="single" w:sz="4" w:space="0" w:color="auto"/>
              <w:bottom w:val="single" w:sz="4" w:space="0" w:color="auto"/>
              <w:right w:val="single" w:sz="4" w:space="0" w:color="auto"/>
            </w:tcBorders>
            <w:vAlign w:val="center"/>
          </w:tcPr>
          <w:p w14:paraId="26114FDD"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714E36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w:t>
            </w:r>
          </w:p>
        </w:tc>
        <w:tc>
          <w:tcPr>
            <w:tcW w:w="1076" w:type="dxa"/>
            <w:vMerge/>
            <w:tcBorders>
              <w:top w:val="single" w:sz="4" w:space="0" w:color="auto"/>
              <w:left w:val="single" w:sz="4" w:space="0" w:color="auto"/>
              <w:bottom w:val="single" w:sz="4" w:space="0" w:color="auto"/>
              <w:right w:val="single" w:sz="4" w:space="0" w:color="auto"/>
            </w:tcBorders>
            <w:vAlign w:val="center"/>
          </w:tcPr>
          <w:p w14:paraId="23A877F6" w14:textId="77777777" w:rsidR="00D55510" w:rsidRDefault="00D55510">
            <w:pPr>
              <w:spacing w:line="320" w:lineRule="exact"/>
              <w:jc w:val="center"/>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262EAF3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p w14:paraId="1DE915D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64A1C82A" w14:textId="77777777" w:rsidR="00D55510" w:rsidRDefault="00D55510"/>
    <w:p w14:paraId="13F573B3" w14:textId="77777777" w:rsidR="00D55510" w:rsidRDefault="00D55510"/>
    <w:p w14:paraId="69B213B1" w14:textId="77777777" w:rsidR="00D55510" w:rsidRDefault="00D55510"/>
    <w:p w14:paraId="14690A3D" w14:textId="77777777" w:rsidR="00D55510" w:rsidRDefault="00D55510"/>
    <w:p w14:paraId="483A5DF0" w14:textId="77777777" w:rsidR="00D55510" w:rsidRDefault="00D55510"/>
    <w:p w14:paraId="0560D4B1"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04EC668D"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3A6AEFC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66B94BD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320217090000</w:t>
            </w:r>
          </w:p>
        </w:tc>
      </w:tr>
      <w:tr w:rsidR="00D55510" w14:paraId="4DE3E228" w14:textId="77777777">
        <w:trPr>
          <w:trHeight w:val="285"/>
        </w:trPr>
        <w:tc>
          <w:tcPr>
            <w:tcW w:w="1040" w:type="dxa"/>
            <w:tcBorders>
              <w:top w:val="nil"/>
              <w:left w:val="single" w:sz="8" w:space="0" w:color="auto"/>
              <w:bottom w:val="single" w:sz="4" w:space="0" w:color="auto"/>
              <w:right w:val="single" w:sz="4" w:space="0" w:color="auto"/>
            </w:tcBorders>
            <w:vAlign w:val="center"/>
          </w:tcPr>
          <w:p w14:paraId="0FAC681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7D20A71C" w14:textId="77777777" w:rsidR="00D55510" w:rsidRDefault="00DA194B">
            <w:pPr>
              <w:spacing w:line="320" w:lineRule="exact"/>
              <w:jc w:val="left"/>
              <w:rPr>
                <w:color w:val="000000"/>
                <w:kern w:val="0"/>
                <w:sz w:val="18"/>
                <w:szCs w:val="18"/>
              </w:rPr>
            </w:pPr>
            <w:r>
              <w:rPr>
                <w:rFonts w:hint="eastAsia"/>
                <w:color w:val="000000"/>
                <w:kern w:val="0"/>
                <w:sz w:val="18"/>
                <w:szCs w:val="18"/>
              </w:rPr>
              <w:t>生产经营单位与从业人员订立协议，免除或者减轻其对从业人员因生产安全事故伤亡依法应承担的责任时，对生产经营单位主要负责人、个人经营的投资人的处罚</w:t>
            </w:r>
          </w:p>
        </w:tc>
      </w:tr>
      <w:tr w:rsidR="00D55510" w14:paraId="4B0803F6" w14:textId="77777777">
        <w:trPr>
          <w:trHeight w:val="2760"/>
        </w:trPr>
        <w:tc>
          <w:tcPr>
            <w:tcW w:w="1040" w:type="dxa"/>
            <w:tcBorders>
              <w:top w:val="nil"/>
              <w:left w:val="single" w:sz="8" w:space="0" w:color="auto"/>
              <w:bottom w:val="single" w:sz="4" w:space="0" w:color="auto"/>
              <w:right w:val="single" w:sz="4" w:space="0" w:color="auto"/>
            </w:tcBorders>
            <w:vAlign w:val="center"/>
          </w:tcPr>
          <w:p w14:paraId="1D3816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29C7063D"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【法律】《中华人民共和国安全生产法》</w:t>
            </w:r>
          </w:p>
          <w:p w14:paraId="4223E964"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第五十二条第二款　生产经营单位不得以任何形式与从业人员订立协议，免除或者减轻其对从业人员因生产安全事故伤亡依法应承担的责任。</w:t>
            </w:r>
          </w:p>
          <w:p w14:paraId="1ECA2008"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14:paraId="5FB69CBD"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262F8568" w14:textId="77777777">
        <w:trPr>
          <w:trHeight w:val="285"/>
        </w:trPr>
        <w:tc>
          <w:tcPr>
            <w:tcW w:w="1040" w:type="dxa"/>
            <w:tcBorders>
              <w:top w:val="nil"/>
              <w:left w:val="single" w:sz="8" w:space="0" w:color="auto"/>
              <w:bottom w:val="single" w:sz="4" w:space="0" w:color="auto"/>
              <w:right w:val="single" w:sz="4" w:space="0" w:color="auto"/>
            </w:tcBorders>
            <w:vAlign w:val="center"/>
          </w:tcPr>
          <w:p w14:paraId="0EA0602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356F5D6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30D77E0" w14:textId="77777777">
        <w:trPr>
          <w:trHeight w:val="285"/>
        </w:trPr>
        <w:tc>
          <w:tcPr>
            <w:tcW w:w="14016" w:type="dxa"/>
            <w:gridSpan w:val="4"/>
            <w:tcBorders>
              <w:top w:val="single" w:sz="4" w:space="0" w:color="auto"/>
              <w:left w:val="single" w:sz="8" w:space="0" w:color="auto"/>
              <w:bottom w:val="single" w:sz="8" w:space="0" w:color="auto"/>
              <w:right w:val="single" w:sz="8" w:space="0" w:color="auto"/>
            </w:tcBorders>
            <w:vAlign w:val="center"/>
          </w:tcPr>
          <w:p w14:paraId="5A92E9A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2AE6B02" w14:textId="77777777">
        <w:trPr>
          <w:trHeight w:val="285"/>
        </w:trPr>
        <w:tc>
          <w:tcPr>
            <w:tcW w:w="1040" w:type="dxa"/>
            <w:vMerge w:val="restart"/>
            <w:tcBorders>
              <w:top w:val="single" w:sz="8" w:space="0" w:color="auto"/>
              <w:left w:val="single" w:sz="8" w:space="0" w:color="auto"/>
              <w:bottom w:val="single" w:sz="8" w:space="0" w:color="auto"/>
              <w:right w:val="single" w:sz="4" w:space="0" w:color="auto"/>
            </w:tcBorders>
            <w:vAlign w:val="center"/>
          </w:tcPr>
          <w:p w14:paraId="0BD0E2D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7D43E93F" w14:textId="77777777" w:rsidR="00D55510" w:rsidRDefault="00DA194B">
            <w:pPr>
              <w:spacing w:line="320" w:lineRule="exact"/>
              <w:jc w:val="left"/>
              <w:rPr>
                <w:color w:val="000000"/>
                <w:kern w:val="0"/>
                <w:sz w:val="18"/>
                <w:szCs w:val="18"/>
              </w:rPr>
            </w:pPr>
            <w:r>
              <w:rPr>
                <w:rFonts w:hint="eastAsia"/>
                <w:color w:val="000000"/>
                <w:kern w:val="0"/>
                <w:sz w:val="18"/>
                <w:szCs w:val="18"/>
              </w:rPr>
              <w:t>减轻其对从业人员因生产安全事故伤亡依法应承担的责任的</w:t>
            </w:r>
          </w:p>
        </w:tc>
        <w:tc>
          <w:tcPr>
            <w:tcW w:w="1076" w:type="dxa"/>
            <w:vMerge w:val="restart"/>
            <w:tcBorders>
              <w:top w:val="single" w:sz="8" w:space="0" w:color="auto"/>
              <w:left w:val="single" w:sz="4" w:space="0" w:color="auto"/>
              <w:bottom w:val="single" w:sz="8" w:space="0" w:color="auto"/>
              <w:right w:val="single" w:sz="4" w:space="0" w:color="auto"/>
            </w:tcBorders>
            <w:vAlign w:val="center"/>
          </w:tcPr>
          <w:p w14:paraId="5EF1B55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single" w:sz="8" w:space="0" w:color="auto"/>
              <w:left w:val="nil"/>
              <w:bottom w:val="single" w:sz="8" w:space="0" w:color="auto"/>
              <w:right w:val="single" w:sz="8" w:space="0" w:color="auto"/>
            </w:tcBorders>
            <w:vAlign w:val="center"/>
          </w:tcPr>
          <w:p w14:paraId="5E87D189"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对生产经营单位的主要负责人、个人经营的投资人：</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r w:rsidR="00D55510" w14:paraId="255414DA" w14:textId="77777777">
        <w:trPr>
          <w:trHeight w:val="285"/>
        </w:trPr>
        <w:tc>
          <w:tcPr>
            <w:tcW w:w="1040" w:type="dxa"/>
            <w:vMerge/>
            <w:tcBorders>
              <w:top w:val="single" w:sz="8" w:space="0" w:color="auto"/>
              <w:left w:val="single" w:sz="8" w:space="0" w:color="auto"/>
              <w:bottom w:val="single" w:sz="8" w:space="0" w:color="auto"/>
              <w:right w:val="single" w:sz="4" w:space="0" w:color="auto"/>
            </w:tcBorders>
            <w:vAlign w:val="center"/>
          </w:tcPr>
          <w:p w14:paraId="6A3F8361"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0B3FC1A8" w14:textId="77777777" w:rsidR="00D55510" w:rsidRDefault="00DA194B">
            <w:pPr>
              <w:spacing w:line="320" w:lineRule="exact"/>
              <w:jc w:val="left"/>
              <w:rPr>
                <w:color w:val="000000"/>
                <w:kern w:val="0"/>
                <w:sz w:val="18"/>
                <w:szCs w:val="18"/>
              </w:rPr>
            </w:pPr>
            <w:r>
              <w:rPr>
                <w:rFonts w:hint="eastAsia"/>
                <w:color w:val="000000"/>
                <w:kern w:val="0"/>
                <w:sz w:val="18"/>
                <w:szCs w:val="18"/>
              </w:rPr>
              <w:t>免除其对从业人员因生产安全事故伤亡依法应承担的责任的</w:t>
            </w:r>
          </w:p>
        </w:tc>
        <w:tc>
          <w:tcPr>
            <w:tcW w:w="1076" w:type="dxa"/>
            <w:vMerge/>
            <w:tcBorders>
              <w:top w:val="single" w:sz="8" w:space="0" w:color="auto"/>
              <w:left w:val="single" w:sz="4" w:space="0" w:color="auto"/>
              <w:bottom w:val="single" w:sz="8" w:space="0" w:color="auto"/>
              <w:right w:val="single" w:sz="4" w:space="0" w:color="auto"/>
            </w:tcBorders>
            <w:vAlign w:val="center"/>
          </w:tcPr>
          <w:p w14:paraId="796F569B" w14:textId="77777777" w:rsidR="00D55510" w:rsidRDefault="00D55510">
            <w:pPr>
              <w:spacing w:line="320" w:lineRule="exact"/>
              <w:jc w:val="left"/>
              <w:rPr>
                <w:color w:val="000000"/>
                <w:kern w:val="0"/>
                <w:sz w:val="18"/>
                <w:szCs w:val="18"/>
              </w:rPr>
            </w:pPr>
          </w:p>
        </w:tc>
        <w:tc>
          <w:tcPr>
            <w:tcW w:w="5760" w:type="dxa"/>
            <w:tcBorders>
              <w:top w:val="single" w:sz="8" w:space="0" w:color="auto"/>
              <w:left w:val="nil"/>
              <w:bottom w:val="single" w:sz="8" w:space="0" w:color="auto"/>
              <w:right w:val="single" w:sz="8" w:space="0" w:color="auto"/>
            </w:tcBorders>
            <w:vAlign w:val="center"/>
          </w:tcPr>
          <w:p w14:paraId="3368E22A"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对生产经营单位的主要负责人、个人经营的投资人：</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2598B559" w14:textId="77777777" w:rsidR="00D55510" w:rsidRDefault="00D55510"/>
    <w:p w14:paraId="06DFCED5" w14:textId="77777777" w:rsidR="00D55510" w:rsidRDefault="00D55510"/>
    <w:p w14:paraId="6F5A801B" w14:textId="77777777" w:rsidR="00D55510" w:rsidRDefault="00D55510"/>
    <w:p w14:paraId="3424A139" w14:textId="77777777" w:rsidR="00D55510" w:rsidRDefault="00D55510"/>
    <w:p w14:paraId="0EAEA5C6" w14:textId="77777777" w:rsidR="00D55510" w:rsidRDefault="00D55510"/>
    <w:p w14:paraId="174968A6"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2FE45DCA"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0B8470F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52CECFA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320217091000</w:t>
            </w:r>
            <w:r>
              <w:rPr>
                <w:rFonts w:eastAsia="仿宋_GB2312" w:hint="eastAsia"/>
                <w:b/>
                <w:bCs/>
                <w:color w:val="000000"/>
                <w:kern w:val="0"/>
                <w:sz w:val="18"/>
                <w:szCs w:val="18"/>
              </w:rPr>
              <w:t xml:space="preserve"> </w:t>
            </w:r>
          </w:p>
        </w:tc>
      </w:tr>
      <w:tr w:rsidR="00D55510" w14:paraId="42D5EB42" w14:textId="77777777">
        <w:trPr>
          <w:trHeight w:val="285"/>
        </w:trPr>
        <w:tc>
          <w:tcPr>
            <w:tcW w:w="1040" w:type="dxa"/>
            <w:tcBorders>
              <w:top w:val="nil"/>
              <w:left w:val="single" w:sz="8" w:space="0" w:color="auto"/>
              <w:bottom w:val="single" w:sz="4" w:space="0" w:color="auto"/>
              <w:right w:val="single" w:sz="4" w:space="0" w:color="auto"/>
            </w:tcBorders>
            <w:vAlign w:val="center"/>
          </w:tcPr>
          <w:p w14:paraId="75DEEB8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72A20DE6"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对生产经营单位拒绝、阻碍负有安全生产监督管理职责的部门依法实施监督检查的处罚</w:t>
            </w:r>
          </w:p>
        </w:tc>
      </w:tr>
      <w:tr w:rsidR="00D55510" w14:paraId="76D596E6" w14:textId="77777777">
        <w:trPr>
          <w:trHeight w:val="2760"/>
        </w:trPr>
        <w:tc>
          <w:tcPr>
            <w:tcW w:w="1040" w:type="dxa"/>
            <w:tcBorders>
              <w:top w:val="nil"/>
              <w:left w:val="single" w:sz="8" w:space="0" w:color="auto"/>
              <w:bottom w:val="single" w:sz="4" w:space="0" w:color="auto"/>
              <w:right w:val="single" w:sz="4" w:space="0" w:color="auto"/>
            </w:tcBorders>
            <w:vAlign w:val="center"/>
          </w:tcPr>
          <w:p w14:paraId="343DA59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37AC03FF"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【法律】《中华人民共和国安全生产法》</w:t>
            </w:r>
          </w:p>
          <w:p w14:paraId="1FC82E33"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第六十六条　生产经营单位对负有安全生产监督管理职责的部门的监督检查人员（以下统称安全生产监督检查人员）依法履行监督检查职责，应当予以配合，不得拒绝、阻挠。</w:t>
            </w:r>
          </w:p>
          <w:p w14:paraId="4F76F8C8"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41E21045"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6FB71EE5" w14:textId="77777777">
        <w:trPr>
          <w:trHeight w:val="285"/>
        </w:trPr>
        <w:tc>
          <w:tcPr>
            <w:tcW w:w="1040" w:type="dxa"/>
            <w:tcBorders>
              <w:top w:val="nil"/>
              <w:left w:val="single" w:sz="8" w:space="0" w:color="auto"/>
              <w:bottom w:val="single" w:sz="4" w:space="0" w:color="auto"/>
              <w:right w:val="single" w:sz="4" w:space="0" w:color="auto"/>
            </w:tcBorders>
            <w:vAlign w:val="center"/>
          </w:tcPr>
          <w:p w14:paraId="6B2039A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7F7D0524"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5DE3A3D4" w14:textId="77777777">
        <w:trPr>
          <w:trHeight w:val="285"/>
        </w:trPr>
        <w:tc>
          <w:tcPr>
            <w:tcW w:w="14016" w:type="dxa"/>
            <w:gridSpan w:val="4"/>
            <w:tcBorders>
              <w:top w:val="single" w:sz="4" w:space="0" w:color="auto"/>
              <w:left w:val="single" w:sz="8" w:space="0" w:color="auto"/>
              <w:bottom w:val="single" w:sz="8" w:space="0" w:color="auto"/>
              <w:right w:val="single" w:sz="8" w:space="0" w:color="auto"/>
            </w:tcBorders>
            <w:vAlign w:val="center"/>
          </w:tcPr>
          <w:p w14:paraId="6D74A6B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026937" w14:textId="77777777">
        <w:trPr>
          <w:trHeight w:val="285"/>
        </w:trPr>
        <w:tc>
          <w:tcPr>
            <w:tcW w:w="1040" w:type="dxa"/>
            <w:vMerge w:val="restart"/>
            <w:tcBorders>
              <w:top w:val="single" w:sz="8" w:space="0" w:color="auto"/>
              <w:left w:val="single" w:sz="8" w:space="0" w:color="auto"/>
              <w:bottom w:val="single" w:sz="8" w:space="0" w:color="auto"/>
              <w:right w:val="single" w:sz="4" w:space="0" w:color="auto"/>
            </w:tcBorders>
            <w:vAlign w:val="center"/>
          </w:tcPr>
          <w:p w14:paraId="7B508C9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682F802A" w14:textId="77777777" w:rsidR="00D55510" w:rsidRDefault="00DA194B">
            <w:pPr>
              <w:spacing w:line="320" w:lineRule="exact"/>
              <w:jc w:val="left"/>
              <w:rPr>
                <w:color w:val="000000"/>
                <w:kern w:val="0"/>
                <w:sz w:val="18"/>
                <w:szCs w:val="18"/>
              </w:rPr>
            </w:pPr>
            <w:r>
              <w:rPr>
                <w:rFonts w:hint="eastAsia"/>
                <w:color w:val="000000"/>
                <w:kern w:val="0"/>
                <w:sz w:val="18"/>
                <w:szCs w:val="18"/>
              </w:rPr>
              <w:t>拒绝、阻碍监督检查但监管部门完成监督检查的</w:t>
            </w:r>
          </w:p>
        </w:tc>
        <w:tc>
          <w:tcPr>
            <w:tcW w:w="1076" w:type="dxa"/>
            <w:vMerge w:val="restart"/>
            <w:tcBorders>
              <w:top w:val="single" w:sz="8" w:space="0" w:color="auto"/>
              <w:left w:val="single" w:sz="4" w:space="0" w:color="auto"/>
              <w:bottom w:val="single" w:sz="8" w:space="0" w:color="auto"/>
              <w:right w:val="single" w:sz="4" w:space="0" w:color="auto"/>
            </w:tcBorders>
            <w:vAlign w:val="center"/>
          </w:tcPr>
          <w:p w14:paraId="6D0060C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single" w:sz="8" w:space="0" w:color="auto"/>
              <w:left w:val="nil"/>
              <w:bottom w:val="single" w:sz="8" w:space="0" w:color="auto"/>
              <w:right w:val="single" w:sz="8" w:space="0" w:color="auto"/>
            </w:tcBorders>
            <w:vAlign w:val="center"/>
          </w:tcPr>
          <w:p w14:paraId="4FD7030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10B4013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w:t>
            </w:r>
          </w:p>
        </w:tc>
      </w:tr>
      <w:tr w:rsidR="00D55510" w14:paraId="7C17F428" w14:textId="77777777">
        <w:trPr>
          <w:trHeight w:val="285"/>
        </w:trPr>
        <w:tc>
          <w:tcPr>
            <w:tcW w:w="1040" w:type="dxa"/>
            <w:vMerge/>
            <w:tcBorders>
              <w:top w:val="single" w:sz="8" w:space="0" w:color="auto"/>
              <w:left w:val="single" w:sz="8" w:space="0" w:color="auto"/>
              <w:bottom w:val="single" w:sz="8" w:space="0" w:color="auto"/>
              <w:right w:val="single" w:sz="4" w:space="0" w:color="auto"/>
            </w:tcBorders>
            <w:vAlign w:val="center"/>
          </w:tcPr>
          <w:p w14:paraId="64C50401"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022DBDBA" w14:textId="77777777" w:rsidR="00D55510" w:rsidRDefault="00DA194B">
            <w:pPr>
              <w:spacing w:line="320" w:lineRule="exact"/>
              <w:jc w:val="left"/>
              <w:rPr>
                <w:color w:val="000000"/>
                <w:kern w:val="0"/>
                <w:sz w:val="18"/>
                <w:szCs w:val="18"/>
              </w:rPr>
            </w:pPr>
            <w:r>
              <w:rPr>
                <w:rFonts w:hint="eastAsia"/>
                <w:color w:val="000000"/>
                <w:kern w:val="0"/>
                <w:sz w:val="18"/>
                <w:szCs w:val="18"/>
              </w:rPr>
              <w:t>拒绝、阻碍监督检查导致监管部门未完成监督检查的</w:t>
            </w:r>
          </w:p>
        </w:tc>
        <w:tc>
          <w:tcPr>
            <w:tcW w:w="1076" w:type="dxa"/>
            <w:vMerge/>
            <w:tcBorders>
              <w:top w:val="single" w:sz="8" w:space="0" w:color="auto"/>
              <w:left w:val="single" w:sz="4" w:space="0" w:color="auto"/>
              <w:bottom w:val="single" w:sz="8" w:space="0" w:color="auto"/>
              <w:right w:val="single" w:sz="4" w:space="0" w:color="auto"/>
            </w:tcBorders>
            <w:vAlign w:val="center"/>
          </w:tcPr>
          <w:p w14:paraId="7F023587" w14:textId="77777777" w:rsidR="00D55510" w:rsidRDefault="00D55510">
            <w:pPr>
              <w:spacing w:line="320" w:lineRule="exact"/>
              <w:jc w:val="left"/>
              <w:rPr>
                <w:color w:val="000000"/>
                <w:kern w:val="0"/>
                <w:sz w:val="18"/>
                <w:szCs w:val="18"/>
              </w:rPr>
            </w:pPr>
          </w:p>
        </w:tc>
        <w:tc>
          <w:tcPr>
            <w:tcW w:w="5760" w:type="dxa"/>
            <w:tcBorders>
              <w:top w:val="single" w:sz="8" w:space="0" w:color="auto"/>
              <w:left w:val="nil"/>
              <w:bottom w:val="single" w:sz="8" w:space="0" w:color="auto"/>
              <w:right w:val="single" w:sz="8" w:space="0" w:color="auto"/>
            </w:tcBorders>
            <w:vAlign w:val="center"/>
          </w:tcPr>
          <w:p w14:paraId="222C30F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p w14:paraId="16103D1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25209D0F" w14:textId="77777777" w:rsidR="00D55510" w:rsidRDefault="00D55510"/>
    <w:p w14:paraId="66AA0CBB" w14:textId="77777777" w:rsidR="00D55510" w:rsidRDefault="00D55510"/>
    <w:p w14:paraId="3B8A4E69" w14:textId="77777777" w:rsidR="00D55510" w:rsidRDefault="00D55510"/>
    <w:p w14:paraId="007F4512" w14:textId="77777777" w:rsidR="00D55510" w:rsidRDefault="00D55510"/>
    <w:p w14:paraId="724EA6FB"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36CB3C78"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762CDE6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103051B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320217092000</w:t>
            </w:r>
            <w:r>
              <w:rPr>
                <w:rFonts w:eastAsia="仿宋_GB2312" w:hint="eastAsia"/>
                <w:b/>
                <w:bCs/>
                <w:color w:val="000000"/>
                <w:kern w:val="0"/>
                <w:sz w:val="18"/>
                <w:szCs w:val="18"/>
              </w:rPr>
              <w:t xml:space="preserve"> </w:t>
            </w:r>
          </w:p>
        </w:tc>
      </w:tr>
      <w:tr w:rsidR="00D55510" w14:paraId="4A061F6E" w14:textId="77777777">
        <w:trPr>
          <w:trHeight w:val="285"/>
        </w:trPr>
        <w:tc>
          <w:tcPr>
            <w:tcW w:w="1050" w:type="dxa"/>
            <w:tcBorders>
              <w:top w:val="nil"/>
              <w:left w:val="single" w:sz="8" w:space="0" w:color="auto"/>
              <w:bottom w:val="single" w:sz="4" w:space="0" w:color="auto"/>
              <w:right w:val="single" w:sz="4" w:space="0" w:color="auto"/>
            </w:tcBorders>
            <w:vAlign w:val="center"/>
          </w:tcPr>
          <w:p w14:paraId="481F7AE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2EB476F6"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对勘察、设计单位以其他建设工程勘察、设计单位的名义承揽工程的处罚</w:t>
            </w:r>
          </w:p>
        </w:tc>
      </w:tr>
      <w:tr w:rsidR="00D55510" w14:paraId="522ACDA2" w14:textId="77777777">
        <w:trPr>
          <w:trHeight w:val="1545"/>
        </w:trPr>
        <w:tc>
          <w:tcPr>
            <w:tcW w:w="1050" w:type="dxa"/>
            <w:tcBorders>
              <w:top w:val="nil"/>
              <w:left w:val="single" w:sz="8" w:space="0" w:color="auto"/>
              <w:bottom w:val="single" w:sz="4" w:space="0" w:color="auto"/>
              <w:right w:val="single" w:sz="4" w:space="0" w:color="auto"/>
            </w:tcBorders>
            <w:vAlign w:val="center"/>
          </w:tcPr>
          <w:p w14:paraId="1F755E4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62465750"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【行政法规】《建设工程勘察设计管理条例》（国务院令第</w:t>
            </w:r>
            <w:r>
              <w:rPr>
                <w:color w:val="000000"/>
                <w:kern w:val="0"/>
                <w:sz w:val="18"/>
                <w:szCs w:val="18"/>
              </w:rPr>
              <w:t>293</w:t>
            </w:r>
            <w:r>
              <w:rPr>
                <w:rFonts w:hint="eastAsia"/>
                <w:color w:val="000000"/>
                <w:kern w:val="0"/>
                <w:sz w:val="18"/>
                <w:szCs w:val="18"/>
              </w:rPr>
              <w:t>号）</w:t>
            </w:r>
          </w:p>
          <w:p w14:paraId="6FF0ED3C"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第八条</w:t>
            </w:r>
            <w:r>
              <w:rPr>
                <w:color w:val="000000"/>
                <w:kern w:val="0"/>
                <w:sz w:val="18"/>
                <w:szCs w:val="18"/>
              </w:rPr>
              <w:t xml:space="preserve"> </w:t>
            </w:r>
            <w:r>
              <w:rPr>
                <w:rFonts w:hint="eastAsia"/>
                <w:color w:val="000000"/>
                <w:kern w:val="0"/>
                <w:sz w:val="18"/>
                <w:szCs w:val="18"/>
              </w:rPr>
              <w:t>建设工程勘察、设计单位应当在其资质等级许可的范围内承揽建设工程勘察、设计业务。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14:paraId="29BB742B"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违反本条例第八条规定的，责令停止违法行为，处合同约定的勘察费、设计费１倍以上２倍以下的罚款，有违法所得的，予以没收；可以责令停业整顿，降低资质等级；情节严重的，吊销资质证书。</w:t>
            </w:r>
          </w:p>
        </w:tc>
      </w:tr>
      <w:tr w:rsidR="00D55510" w14:paraId="3A945984" w14:textId="77777777">
        <w:trPr>
          <w:trHeight w:val="285"/>
        </w:trPr>
        <w:tc>
          <w:tcPr>
            <w:tcW w:w="1050" w:type="dxa"/>
            <w:tcBorders>
              <w:top w:val="nil"/>
              <w:left w:val="single" w:sz="8" w:space="0" w:color="auto"/>
              <w:bottom w:val="single" w:sz="4" w:space="0" w:color="auto"/>
              <w:right w:val="single" w:sz="4" w:space="0" w:color="auto"/>
            </w:tcBorders>
            <w:vAlign w:val="center"/>
          </w:tcPr>
          <w:p w14:paraId="52ED9AF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7F8794BB"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罚款，没收违法所得，责令停业整顿，降低资质等级，吊销资质证书</w:t>
            </w:r>
          </w:p>
        </w:tc>
      </w:tr>
      <w:tr w:rsidR="00D55510" w14:paraId="154BD4CE"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87D688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150D97B" w14:textId="77777777">
        <w:trPr>
          <w:trHeight w:val="90"/>
        </w:trPr>
        <w:tc>
          <w:tcPr>
            <w:tcW w:w="1050" w:type="dxa"/>
            <w:vMerge w:val="restart"/>
            <w:tcBorders>
              <w:top w:val="nil"/>
              <w:left w:val="single" w:sz="8" w:space="0" w:color="auto"/>
              <w:bottom w:val="single" w:sz="4" w:space="0" w:color="auto"/>
              <w:right w:val="single" w:sz="4" w:space="0" w:color="auto"/>
            </w:tcBorders>
            <w:vAlign w:val="center"/>
          </w:tcPr>
          <w:p w14:paraId="5AF7D96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000000"/>
            </w:tcBorders>
            <w:vAlign w:val="center"/>
          </w:tcPr>
          <w:p w14:paraId="023B9104"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未发生安全事故，没有违法所得的</w:t>
            </w:r>
          </w:p>
        </w:tc>
        <w:tc>
          <w:tcPr>
            <w:tcW w:w="1100" w:type="dxa"/>
            <w:vMerge w:val="restart"/>
            <w:tcBorders>
              <w:top w:val="nil"/>
              <w:left w:val="single" w:sz="4" w:space="0" w:color="auto"/>
              <w:bottom w:val="single" w:sz="4" w:space="0" w:color="000000"/>
              <w:right w:val="single" w:sz="4" w:space="0" w:color="auto"/>
            </w:tcBorders>
            <w:vAlign w:val="center"/>
          </w:tcPr>
          <w:p w14:paraId="5EED907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F7F6F9B" w14:textId="77777777" w:rsidR="00D55510" w:rsidRDefault="00DA194B">
            <w:pPr>
              <w:spacing w:line="320" w:lineRule="exact"/>
              <w:jc w:val="left"/>
              <w:rPr>
                <w:color w:val="000000"/>
                <w:kern w:val="0"/>
                <w:sz w:val="18"/>
                <w:szCs w:val="18"/>
              </w:rPr>
            </w:pPr>
            <w:r>
              <w:rPr>
                <w:rFonts w:hint="eastAsia"/>
                <w:color w:val="000000"/>
                <w:kern w:val="0"/>
                <w:sz w:val="18"/>
                <w:szCs w:val="18"/>
              </w:rPr>
              <w:t>合同约定的勘察、设计费</w:t>
            </w:r>
            <w:r>
              <w:rPr>
                <w:color w:val="000000"/>
                <w:kern w:val="0"/>
                <w:sz w:val="18"/>
                <w:szCs w:val="18"/>
              </w:rPr>
              <w:t>1</w:t>
            </w:r>
            <w:r>
              <w:rPr>
                <w:rFonts w:hint="eastAsia"/>
                <w:color w:val="000000"/>
                <w:kern w:val="0"/>
                <w:sz w:val="18"/>
                <w:szCs w:val="18"/>
              </w:rPr>
              <w:t>倍以上</w:t>
            </w:r>
            <w:r>
              <w:rPr>
                <w:color w:val="000000"/>
                <w:kern w:val="0"/>
                <w:sz w:val="18"/>
                <w:szCs w:val="18"/>
              </w:rPr>
              <w:t>1.3</w:t>
            </w:r>
            <w:r>
              <w:rPr>
                <w:rFonts w:hint="eastAsia"/>
                <w:color w:val="000000"/>
                <w:kern w:val="0"/>
                <w:sz w:val="18"/>
                <w:szCs w:val="18"/>
              </w:rPr>
              <w:t>倍以下罚款</w:t>
            </w:r>
          </w:p>
        </w:tc>
      </w:tr>
      <w:tr w:rsidR="00D55510" w14:paraId="4D7D8FC7" w14:textId="77777777">
        <w:trPr>
          <w:trHeight w:val="480"/>
        </w:trPr>
        <w:tc>
          <w:tcPr>
            <w:tcW w:w="1050" w:type="dxa"/>
            <w:vMerge/>
            <w:tcBorders>
              <w:top w:val="nil"/>
              <w:left w:val="single" w:sz="8" w:space="0" w:color="auto"/>
              <w:bottom w:val="single" w:sz="4" w:space="0" w:color="auto"/>
              <w:right w:val="single" w:sz="4" w:space="0" w:color="auto"/>
            </w:tcBorders>
            <w:vAlign w:val="center"/>
          </w:tcPr>
          <w:p w14:paraId="5478C73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450D470"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未发生安全事故，有违法所得的</w:t>
            </w:r>
          </w:p>
        </w:tc>
        <w:tc>
          <w:tcPr>
            <w:tcW w:w="1100" w:type="dxa"/>
            <w:vMerge/>
            <w:tcBorders>
              <w:top w:val="nil"/>
              <w:left w:val="single" w:sz="4" w:space="0" w:color="auto"/>
              <w:bottom w:val="single" w:sz="4" w:space="0" w:color="000000"/>
              <w:right w:val="single" w:sz="4" w:space="0" w:color="auto"/>
            </w:tcBorders>
            <w:vAlign w:val="center"/>
          </w:tcPr>
          <w:p w14:paraId="0ED82A57"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D37D924" w14:textId="77777777" w:rsidR="00D55510" w:rsidRDefault="00DA194B">
            <w:pPr>
              <w:spacing w:line="320" w:lineRule="exact"/>
              <w:jc w:val="left"/>
              <w:rPr>
                <w:color w:val="000000"/>
                <w:kern w:val="0"/>
                <w:sz w:val="18"/>
                <w:szCs w:val="18"/>
              </w:rPr>
            </w:pPr>
            <w:r>
              <w:rPr>
                <w:rFonts w:hint="eastAsia"/>
                <w:color w:val="000000"/>
                <w:kern w:val="0"/>
                <w:sz w:val="18"/>
                <w:szCs w:val="18"/>
              </w:rPr>
              <w:t>合同约定的勘察、设计费</w:t>
            </w:r>
            <w:r>
              <w:rPr>
                <w:color w:val="000000"/>
                <w:kern w:val="0"/>
                <w:sz w:val="18"/>
                <w:szCs w:val="18"/>
              </w:rPr>
              <w:t>1.3</w:t>
            </w:r>
            <w:r>
              <w:rPr>
                <w:rFonts w:hint="eastAsia"/>
                <w:color w:val="000000"/>
                <w:kern w:val="0"/>
                <w:sz w:val="18"/>
                <w:szCs w:val="18"/>
              </w:rPr>
              <w:t>倍以上</w:t>
            </w:r>
            <w:r>
              <w:rPr>
                <w:color w:val="000000"/>
                <w:kern w:val="0"/>
                <w:sz w:val="18"/>
                <w:szCs w:val="18"/>
              </w:rPr>
              <w:t>1.6</w:t>
            </w:r>
            <w:r>
              <w:rPr>
                <w:rFonts w:hint="eastAsia"/>
                <w:color w:val="000000"/>
                <w:kern w:val="0"/>
                <w:sz w:val="18"/>
                <w:szCs w:val="18"/>
              </w:rPr>
              <w:t>倍以下罚款，责令停业整顿，降低资质等级</w:t>
            </w:r>
          </w:p>
        </w:tc>
      </w:tr>
      <w:tr w:rsidR="00D55510" w14:paraId="425DF309" w14:textId="77777777">
        <w:trPr>
          <w:trHeight w:val="480"/>
        </w:trPr>
        <w:tc>
          <w:tcPr>
            <w:tcW w:w="1050" w:type="dxa"/>
            <w:vMerge/>
            <w:tcBorders>
              <w:top w:val="nil"/>
              <w:left w:val="single" w:sz="8" w:space="0" w:color="auto"/>
              <w:bottom w:val="single" w:sz="4" w:space="0" w:color="auto"/>
              <w:right w:val="single" w:sz="4" w:space="0" w:color="auto"/>
            </w:tcBorders>
            <w:vAlign w:val="center"/>
          </w:tcPr>
          <w:p w14:paraId="2527181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8A3CF3A"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00" w:type="dxa"/>
            <w:vMerge/>
            <w:tcBorders>
              <w:top w:val="nil"/>
              <w:left w:val="single" w:sz="4" w:space="0" w:color="auto"/>
              <w:bottom w:val="single" w:sz="4" w:space="0" w:color="000000"/>
              <w:right w:val="single" w:sz="4" w:space="0" w:color="auto"/>
            </w:tcBorders>
            <w:vAlign w:val="center"/>
          </w:tcPr>
          <w:p w14:paraId="4113800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356E9F0" w14:textId="77777777" w:rsidR="00D55510" w:rsidRDefault="00DA194B">
            <w:pPr>
              <w:spacing w:line="320" w:lineRule="exact"/>
              <w:jc w:val="left"/>
              <w:rPr>
                <w:color w:val="000000"/>
                <w:kern w:val="0"/>
                <w:sz w:val="18"/>
                <w:szCs w:val="18"/>
              </w:rPr>
            </w:pPr>
            <w:r>
              <w:rPr>
                <w:rFonts w:hint="eastAsia"/>
                <w:color w:val="000000"/>
                <w:kern w:val="0"/>
                <w:sz w:val="18"/>
                <w:szCs w:val="18"/>
              </w:rPr>
              <w:t>合同约定的勘察、设计费</w:t>
            </w:r>
            <w:r>
              <w:rPr>
                <w:color w:val="000000"/>
                <w:kern w:val="0"/>
                <w:sz w:val="18"/>
                <w:szCs w:val="18"/>
              </w:rPr>
              <w:t>1.6</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倍以下罚款，吊销资质证书</w:t>
            </w:r>
          </w:p>
        </w:tc>
      </w:tr>
    </w:tbl>
    <w:p w14:paraId="0B6A0B2F" w14:textId="77777777" w:rsidR="00D55510" w:rsidRDefault="00D55510"/>
    <w:p w14:paraId="1499BDB6" w14:textId="77777777" w:rsidR="00D55510" w:rsidRDefault="00D55510"/>
    <w:p w14:paraId="1F8861A7" w14:textId="77777777" w:rsidR="00D55510" w:rsidRDefault="00D55510"/>
    <w:p w14:paraId="756B17E1" w14:textId="77777777" w:rsidR="00D55510" w:rsidRDefault="00D55510"/>
    <w:p w14:paraId="278173CE" w14:textId="77777777" w:rsidR="00D55510" w:rsidRDefault="00D55510"/>
    <w:p w14:paraId="1884C97E" w14:textId="77777777" w:rsidR="00D55510" w:rsidRDefault="00D55510"/>
    <w:p w14:paraId="57A5667E" w14:textId="77777777" w:rsidR="00D55510" w:rsidRDefault="00D55510"/>
    <w:p w14:paraId="37AC1F50" w14:textId="77777777" w:rsidR="00D55510" w:rsidRDefault="00D55510"/>
    <w:tbl>
      <w:tblPr>
        <w:tblpPr w:leftFromText="180" w:rightFromText="180" w:vertAnchor="text" w:horzAnchor="page" w:tblpX="1522" w:tblpY="424"/>
        <w:tblOverlap w:val="never"/>
        <w:tblW w:w="14226" w:type="dxa"/>
        <w:tblLayout w:type="fixed"/>
        <w:tblLook w:val="04A0" w:firstRow="1" w:lastRow="0" w:firstColumn="1" w:lastColumn="0" w:noHBand="0" w:noVBand="1"/>
      </w:tblPr>
      <w:tblGrid>
        <w:gridCol w:w="1226"/>
        <w:gridCol w:w="6140"/>
        <w:gridCol w:w="1100"/>
        <w:gridCol w:w="5760"/>
      </w:tblGrid>
      <w:tr w:rsidR="00D55510" w14:paraId="31F4B8D5" w14:textId="77777777">
        <w:trPr>
          <w:trHeight w:val="285"/>
        </w:trPr>
        <w:tc>
          <w:tcPr>
            <w:tcW w:w="1226" w:type="dxa"/>
            <w:tcBorders>
              <w:top w:val="single" w:sz="8" w:space="0" w:color="auto"/>
              <w:left w:val="single" w:sz="8" w:space="0" w:color="auto"/>
              <w:bottom w:val="single" w:sz="4" w:space="0" w:color="auto"/>
              <w:right w:val="single" w:sz="4" w:space="0" w:color="auto"/>
            </w:tcBorders>
            <w:vAlign w:val="center"/>
          </w:tcPr>
          <w:p w14:paraId="75B8694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single" w:sz="4" w:space="0" w:color="auto"/>
              <w:bottom w:val="single" w:sz="4" w:space="0" w:color="auto"/>
              <w:right w:val="single" w:sz="8" w:space="0" w:color="auto"/>
            </w:tcBorders>
            <w:vAlign w:val="center"/>
          </w:tcPr>
          <w:p w14:paraId="19646C06" w14:textId="77777777" w:rsidR="00D55510" w:rsidRDefault="00DA194B">
            <w:pPr>
              <w:spacing w:line="320" w:lineRule="exact"/>
              <w:jc w:val="left"/>
              <w:rPr>
                <w:b/>
                <w:bCs/>
                <w:color w:val="000000"/>
                <w:kern w:val="0"/>
                <w:sz w:val="18"/>
                <w:szCs w:val="18"/>
              </w:rPr>
            </w:pPr>
            <w:r>
              <w:rPr>
                <w:b/>
                <w:color w:val="000000"/>
                <w:kern w:val="0"/>
                <w:sz w:val="18"/>
                <w:szCs w:val="18"/>
              </w:rPr>
              <w:t>320217093000</w:t>
            </w:r>
            <w:r>
              <w:rPr>
                <w:rFonts w:hint="eastAsia"/>
                <w:b/>
                <w:color w:val="000000"/>
                <w:kern w:val="0"/>
                <w:sz w:val="18"/>
                <w:szCs w:val="18"/>
              </w:rPr>
              <w:t xml:space="preserve"> </w:t>
            </w:r>
          </w:p>
        </w:tc>
      </w:tr>
      <w:tr w:rsidR="00D55510" w14:paraId="2809C8C3" w14:textId="77777777">
        <w:trPr>
          <w:trHeight w:val="285"/>
        </w:trPr>
        <w:tc>
          <w:tcPr>
            <w:tcW w:w="1226" w:type="dxa"/>
            <w:tcBorders>
              <w:top w:val="single" w:sz="4" w:space="0" w:color="auto"/>
              <w:left w:val="single" w:sz="8" w:space="0" w:color="auto"/>
              <w:bottom w:val="single" w:sz="4" w:space="0" w:color="auto"/>
              <w:right w:val="single" w:sz="4" w:space="0" w:color="auto"/>
            </w:tcBorders>
            <w:vAlign w:val="center"/>
          </w:tcPr>
          <w:p w14:paraId="4203E51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77E340C6" w14:textId="77777777" w:rsidR="00D55510" w:rsidRDefault="00DA194B">
            <w:pPr>
              <w:spacing w:line="320" w:lineRule="exact"/>
              <w:jc w:val="left"/>
              <w:rPr>
                <w:color w:val="000000"/>
                <w:kern w:val="0"/>
                <w:sz w:val="18"/>
                <w:szCs w:val="18"/>
              </w:rPr>
            </w:pPr>
            <w:r>
              <w:rPr>
                <w:rFonts w:hint="eastAsia"/>
                <w:color w:val="000000"/>
                <w:kern w:val="0"/>
                <w:sz w:val="18"/>
                <w:szCs w:val="18"/>
              </w:rPr>
              <w:t>对未经注册擅自以注册建设工程勘察设计人员的名义从事建设工程勘察、设计活动的处罚</w:t>
            </w:r>
          </w:p>
        </w:tc>
      </w:tr>
      <w:tr w:rsidR="00D55510" w14:paraId="65A7690C" w14:textId="77777777">
        <w:trPr>
          <w:trHeight w:val="1365"/>
        </w:trPr>
        <w:tc>
          <w:tcPr>
            <w:tcW w:w="1226" w:type="dxa"/>
            <w:tcBorders>
              <w:top w:val="single" w:sz="4" w:space="0" w:color="auto"/>
              <w:left w:val="single" w:sz="8" w:space="0" w:color="auto"/>
              <w:bottom w:val="single" w:sz="4" w:space="0" w:color="auto"/>
              <w:right w:val="single" w:sz="4" w:space="0" w:color="auto"/>
            </w:tcBorders>
            <w:vAlign w:val="center"/>
          </w:tcPr>
          <w:p w14:paraId="59E33DD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2E4C54D0"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【行政法规】《建设工程勘察设计管理条例》（国务院令第</w:t>
            </w:r>
            <w:r>
              <w:rPr>
                <w:color w:val="000000"/>
                <w:kern w:val="0"/>
                <w:sz w:val="18"/>
                <w:szCs w:val="18"/>
              </w:rPr>
              <w:t>293</w:t>
            </w:r>
            <w:r>
              <w:rPr>
                <w:rFonts w:hint="eastAsia"/>
                <w:color w:val="000000"/>
                <w:kern w:val="0"/>
                <w:sz w:val="18"/>
                <w:szCs w:val="18"/>
              </w:rPr>
              <w:t>号）</w:t>
            </w:r>
          </w:p>
          <w:p w14:paraId="00FDC816"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国家对从事建设工程勘察、设计活动的专业技术人员，实行执业资格注册管理制度。未经注册的建设工程勘察、设计人员，不得以注册执业人员的名义从事建设工程勘察、设计活动。</w:t>
            </w:r>
          </w:p>
          <w:p w14:paraId="04D514CA"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违反本条例规定，未经注册，擅自以注册建设工程勘察、设计人员的名义从事建设工程勘察、设计活动的，责令停止违法行为，没收违法所得，处违法所得２倍以上５倍以下罚款；给他人造成损失的，依法承担赔偿责任。</w:t>
            </w:r>
          </w:p>
        </w:tc>
      </w:tr>
      <w:tr w:rsidR="00D55510" w14:paraId="4933E945" w14:textId="77777777">
        <w:trPr>
          <w:trHeight w:val="285"/>
        </w:trPr>
        <w:tc>
          <w:tcPr>
            <w:tcW w:w="1226" w:type="dxa"/>
            <w:tcBorders>
              <w:top w:val="single" w:sz="4" w:space="0" w:color="auto"/>
              <w:left w:val="single" w:sz="8" w:space="0" w:color="auto"/>
              <w:bottom w:val="single" w:sz="4" w:space="0" w:color="auto"/>
              <w:right w:val="single" w:sz="4" w:space="0" w:color="auto"/>
            </w:tcBorders>
            <w:vAlign w:val="center"/>
          </w:tcPr>
          <w:p w14:paraId="0D4626E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2ADCC562"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614A9E0D" w14:textId="77777777">
        <w:trPr>
          <w:trHeight w:val="285"/>
        </w:trPr>
        <w:tc>
          <w:tcPr>
            <w:tcW w:w="14226" w:type="dxa"/>
            <w:gridSpan w:val="4"/>
            <w:tcBorders>
              <w:top w:val="single" w:sz="4" w:space="0" w:color="auto"/>
              <w:left w:val="single" w:sz="8" w:space="0" w:color="auto"/>
              <w:bottom w:val="single" w:sz="4" w:space="0" w:color="auto"/>
              <w:right w:val="single" w:sz="8" w:space="0" w:color="auto"/>
            </w:tcBorders>
            <w:vAlign w:val="center"/>
          </w:tcPr>
          <w:p w14:paraId="295131D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2010E24" w14:textId="77777777">
        <w:trPr>
          <w:trHeight w:val="285"/>
        </w:trPr>
        <w:tc>
          <w:tcPr>
            <w:tcW w:w="1226" w:type="dxa"/>
            <w:vMerge w:val="restart"/>
            <w:tcBorders>
              <w:top w:val="single" w:sz="4" w:space="0" w:color="auto"/>
              <w:left w:val="single" w:sz="8" w:space="0" w:color="auto"/>
              <w:bottom w:val="single" w:sz="4" w:space="0" w:color="auto"/>
              <w:right w:val="single" w:sz="4" w:space="0" w:color="auto"/>
            </w:tcBorders>
            <w:vAlign w:val="center"/>
          </w:tcPr>
          <w:p w14:paraId="1C0E31A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AE40FCC" w14:textId="77777777" w:rsidR="00D55510" w:rsidRDefault="00DA194B">
            <w:pPr>
              <w:spacing w:line="320" w:lineRule="exact"/>
              <w:jc w:val="left"/>
              <w:rPr>
                <w:color w:val="000000"/>
                <w:kern w:val="0"/>
                <w:sz w:val="18"/>
                <w:szCs w:val="18"/>
              </w:rPr>
            </w:pPr>
            <w:r>
              <w:rPr>
                <w:rFonts w:hint="eastAsia"/>
                <w:color w:val="000000"/>
                <w:kern w:val="0"/>
                <w:sz w:val="18"/>
                <w:szCs w:val="18"/>
              </w:rPr>
              <w:t>成果未交付的</w:t>
            </w:r>
          </w:p>
        </w:tc>
        <w:tc>
          <w:tcPr>
            <w:tcW w:w="1100" w:type="dxa"/>
            <w:vMerge w:val="restart"/>
            <w:tcBorders>
              <w:top w:val="single" w:sz="4" w:space="0" w:color="auto"/>
              <w:left w:val="single" w:sz="4" w:space="0" w:color="auto"/>
              <w:bottom w:val="single" w:sz="4" w:space="0" w:color="auto"/>
              <w:right w:val="single" w:sz="4" w:space="0" w:color="auto"/>
            </w:tcBorders>
            <w:vAlign w:val="center"/>
          </w:tcPr>
          <w:p w14:paraId="63C4CAE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8" w:space="0" w:color="auto"/>
            </w:tcBorders>
            <w:vAlign w:val="center"/>
          </w:tcPr>
          <w:p w14:paraId="3D39688E"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7B515D34" w14:textId="77777777">
        <w:trPr>
          <w:trHeight w:val="285"/>
        </w:trPr>
        <w:tc>
          <w:tcPr>
            <w:tcW w:w="1226" w:type="dxa"/>
            <w:vMerge/>
            <w:tcBorders>
              <w:top w:val="single" w:sz="4" w:space="0" w:color="auto"/>
              <w:left w:val="single" w:sz="8" w:space="0" w:color="auto"/>
              <w:bottom w:val="single" w:sz="8" w:space="0" w:color="auto"/>
              <w:right w:val="single" w:sz="4" w:space="0" w:color="auto"/>
            </w:tcBorders>
            <w:vAlign w:val="center"/>
          </w:tcPr>
          <w:p w14:paraId="5F9AAA50"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5B2F2058" w14:textId="77777777" w:rsidR="00D55510" w:rsidRDefault="00DA194B">
            <w:pPr>
              <w:spacing w:line="320" w:lineRule="exact"/>
              <w:jc w:val="left"/>
              <w:rPr>
                <w:color w:val="000000"/>
                <w:kern w:val="0"/>
                <w:sz w:val="18"/>
                <w:szCs w:val="18"/>
              </w:rPr>
            </w:pPr>
            <w:r>
              <w:rPr>
                <w:rFonts w:hint="eastAsia"/>
                <w:color w:val="000000"/>
                <w:kern w:val="0"/>
                <w:sz w:val="18"/>
                <w:szCs w:val="18"/>
              </w:rPr>
              <w:t>成果已交付的</w:t>
            </w:r>
          </w:p>
        </w:tc>
        <w:tc>
          <w:tcPr>
            <w:tcW w:w="1100" w:type="dxa"/>
            <w:vMerge/>
            <w:tcBorders>
              <w:top w:val="single" w:sz="4" w:space="0" w:color="auto"/>
              <w:left w:val="single" w:sz="4" w:space="0" w:color="auto"/>
              <w:bottom w:val="single" w:sz="8" w:space="0" w:color="auto"/>
              <w:right w:val="single" w:sz="4" w:space="0" w:color="auto"/>
            </w:tcBorders>
            <w:vAlign w:val="center"/>
          </w:tcPr>
          <w:p w14:paraId="2AC3AE1D"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8" w:space="0" w:color="auto"/>
              <w:right w:val="single" w:sz="8" w:space="0" w:color="auto"/>
            </w:tcBorders>
            <w:vAlign w:val="center"/>
          </w:tcPr>
          <w:p w14:paraId="6D43F2E3"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31481DB6" w14:textId="77777777" w:rsidR="00D55510" w:rsidRDefault="00D55510"/>
    <w:p w14:paraId="4ABD7BFB" w14:textId="77777777" w:rsidR="00D55510" w:rsidRDefault="00D55510"/>
    <w:p w14:paraId="0F931BB3" w14:textId="77777777" w:rsidR="00D55510" w:rsidRDefault="00D55510"/>
    <w:p w14:paraId="30E067EC" w14:textId="77777777" w:rsidR="00D55510" w:rsidRDefault="00D55510"/>
    <w:p w14:paraId="3D18A686" w14:textId="77777777" w:rsidR="00D55510" w:rsidRDefault="00D55510"/>
    <w:p w14:paraId="3AAAA967" w14:textId="77777777" w:rsidR="00D55510" w:rsidRDefault="00D55510"/>
    <w:p w14:paraId="53760278" w14:textId="77777777" w:rsidR="00D55510" w:rsidRDefault="00D55510"/>
    <w:p w14:paraId="18C4F75F" w14:textId="77777777" w:rsidR="00D55510" w:rsidRDefault="00D55510"/>
    <w:p w14:paraId="3CADD205" w14:textId="77777777" w:rsidR="00D55510" w:rsidRDefault="00D55510"/>
    <w:p w14:paraId="4766A292" w14:textId="77777777" w:rsidR="00D55510" w:rsidRDefault="00D55510"/>
    <w:p w14:paraId="014688F6"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2C2C3DCA"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0C6D7FD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295573EA"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320217094000</w:t>
            </w:r>
          </w:p>
        </w:tc>
      </w:tr>
      <w:tr w:rsidR="00D55510" w14:paraId="6558E9B6" w14:textId="77777777">
        <w:trPr>
          <w:trHeight w:val="540"/>
        </w:trPr>
        <w:tc>
          <w:tcPr>
            <w:tcW w:w="1030" w:type="dxa"/>
            <w:tcBorders>
              <w:top w:val="single" w:sz="4" w:space="0" w:color="auto"/>
              <w:left w:val="single" w:sz="8" w:space="0" w:color="auto"/>
              <w:bottom w:val="single" w:sz="4" w:space="0" w:color="auto"/>
              <w:right w:val="single" w:sz="4" w:space="0" w:color="auto"/>
            </w:tcBorders>
            <w:vAlign w:val="center"/>
          </w:tcPr>
          <w:p w14:paraId="6B5FC3B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780F9BC" w14:textId="77777777" w:rsidR="00D55510" w:rsidRDefault="00DA194B">
            <w:pPr>
              <w:spacing w:line="320" w:lineRule="exact"/>
              <w:jc w:val="left"/>
              <w:rPr>
                <w:color w:val="000000"/>
                <w:kern w:val="0"/>
                <w:sz w:val="18"/>
                <w:szCs w:val="18"/>
              </w:rPr>
            </w:pPr>
            <w:r>
              <w:rPr>
                <w:rFonts w:hint="eastAsia"/>
                <w:color w:val="000000"/>
                <w:kern w:val="0"/>
                <w:sz w:val="18"/>
                <w:szCs w:val="18"/>
              </w:rPr>
              <w:t>对擅自使用没有国家技术标准而又未经审定通过的新技术、新材料，或者将不适用于抗震设防区的新技术、新材料用于抗震设防区，或者超出经审定的抗震烈度范围的处罚</w:t>
            </w:r>
          </w:p>
        </w:tc>
      </w:tr>
      <w:tr w:rsidR="00D55510" w14:paraId="5A9EE7FD" w14:textId="77777777">
        <w:trPr>
          <w:trHeight w:val="1425"/>
        </w:trPr>
        <w:tc>
          <w:tcPr>
            <w:tcW w:w="1030" w:type="dxa"/>
            <w:tcBorders>
              <w:top w:val="single" w:sz="4" w:space="0" w:color="auto"/>
              <w:left w:val="single" w:sz="8" w:space="0" w:color="auto"/>
              <w:bottom w:val="single" w:sz="4" w:space="0" w:color="auto"/>
              <w:right w:val="single" w:sz="4" w:space="0" w:color="auto"/>
            </w:tcBorders>
            <w:vAlign w:val="center"/>
          </w:tcPr>
          <w:p w14:paraId="525C951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CA4F5C7" w14:textId="77777777" w:rsidR="00D55510" w:rsidRDefault="00DA194B">
            <w:pPr>
              <w:spacing w:line="320" w:lineRule="exact"/>
              <w:jc w:val="left"/>
              <w:rPr>
                <w:color w:val="000000"/>
                <w:kern w:val="0"/>
                <w:sz w:val="18"/>
                <w:szCs w:val="18"/>
              </w:rPr>
            </w:pPr>
            <w:r>
              <w:rPr>
                <w:rFonts w:hint="eastAsia"/>
                <w:color w:val="000000"/>
                <w:kern w:val="0"/>
                <w:sz w:val="18"/>
                <w:szCs w:val="18"/>
              </w:rPr>
              <w:t>【规章】《房屋建筑工程抗震设防管理规定》（建设部令第</w:t>
            </w:r>
            <w:r>
              <w:rPr>
                <w:color w:val="000000"/>
                <w:kern w:val="0"/>
                <w:sz w:val="18"/>
                <w:szCs w:val="18"/>
              </w:rPr>
              <w:t>148</w:t>
            </w:r>
            <w:r>
              <w:rPr>
                <w:rFonts w:hint="eastAsia"/>
                <w:color w:val="000000"/>
                <w:kern w:val="0"/>
                <w:sz w:val="18"/>
                <w:szCs w:val="18"/>
              </w:rPr>
              <w:t>号）</w:t>
            </w:r>
          </w:p>
          <w:p w14:paraId="4819AA1D" w14:textId="77777777" w:rsidR="00D55510" w:rsidRDefault="00DA194B">
            <w:pPr>
              <w:spacing w:line="320" w:lineRule="exact"/>
              <w:jc w:val="left"/>
              <w:rPr>
                <w:color w:val="000000"/>
                <w:kern w:val="0"/>
                <w:sz w:val="18"/>
                <w:szCs w:val="18"/>
              </w:rPr>
            </w:pPr>
            <w:r>
              <w:rPr>
                <w:rFonts w:hint="eastAsia"/>
                <w:color w:val="000000"/>
                <w:kern w:val="0"/>
                <w:sz w:val="18"/>
                <w:szCs w:val="18"/>
              </w:rPr>
              <w:t>第九条　采用可能影响房屋建筑工程抗震安全，又没有国家技术标准的新技术、新材料的，应当按照有关规定申请核准。申请时，应当说明是否适用于抗震设防区以及适用的抗震设防烈度范围。</w:t>
            </w:r>
          </w:p>
          <w:p w14:paraId="61E4C781"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　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2DA00D08" w14:textId="77777777" w:rsidR="00D55510" w:rsidRDefault="00DA194B">
            <w:pPr>
              <w:spacing w:line="320" w:lineRule="exact"/>
              <w:jc w:val="left"/>
              <w:rPr>
                <w:color w:val="000000"/>
                <w:kern w:val="0"/>
                <w:sz w:val="18"/>
                <w:szCs w:val="18"/>
              </w:rPr>
            </w:pPr>
            <w:r>
              <w:rPr>
                <w:rFonts w:hint="eastAsia"/>
                <w:color w:val="000000"/>
                <w:kern w:val="0"/>
                <w:sz w:val="18"/>
                <w:szCs w:val="18"/>
              </w:rPr>
              <w:t>【规章】《市政公用设施抗灾设防管理规定》（住房和城乡建设部令第</w:t>
            </w:r>
            <w:r>
              <w:rPr>
                <w:color w:val="000000"/>
                <w:kern w:val="0"/>
                <w:sz w:val="18"/>
                <w:szCs w:val="18"/>
              </w:rPr>
              <w:t>1</w:t>
            </w:r>
            <w:r>
              <w:rPr>
                <w:rFonts w:hint="eastAsia"/>
                <w:color w:val="000000"/>
                <w:kern w:val="0"/>
                <w:sz w:val="18"/>
                <w:szCs w:val="18"/>
              </w:rPr>
              <w:t>号）</w:t>
            </w:r>
          </w:p>
          <w:p w14:paraId="344CA506" w14:textId="77777777" w:rsidR="00D55510" w:rsidRDefault="00DA194B">
            <w:pPr>
              <w:spacing w:line="320" w:lineRule="exact"/>
              <w:jc w:val="left"/>
              <w:rPr>
                <w:color w:val="000000"/>
                <w:kern w:val="0"/>
                <w:sz w:val="18"/>
                <w:szCs w:val="18"/>
              </w:rPr>
            </w:pPr>
            <w:r>
              <w:rPr>
                <w:rFonts w:hint="eastAsia"/>
                <w:color w:val="000000"/>
                <w:kern w:val="0"/>
                <w:sz w:val="18"/>
                <w:szCs w:val="18"/>
              </w:rPr>
              <w:t>第六条</w:t>
            </w:r>
            <w:r>
              <w:rPr>
                <w:color w:val="000000"/>
                <w:kern w:val="0"/>
                <w:sz w:val="18"/>
                <w:szCs w:val="18"/>
              </w:rPr>
              <w:t xml:space="preserve"> </w:t>
            </w:r>
            <w:r>
              <w:rPr>
                <w:rFonts w:hint="eastAsia"/>
                <w:color w:val="000000"/>
                <w:kern w:val="0"/>
                <w:sz w:val="18"/>
                <w:szCs w:val="18"/>
              </w:rPr>
              <w:t>国家鼓励采用符合工程建设标准的先进技术方法和材料设备，进行市政公用设施的抗灾设计与施工。在工程设计和施工中采用可能影响市政公用设施抗灾能力，且无相应工程建设标准的新技术、新材料的，应当</w:t>
            </w:r>
            <w:r>
              <w:rPr>
                <w:rFonts w:hint="eastAsia"/>
                <w:color w:val="000000"/>
                <w:kern w:val="0"/>
                <w:sz w:val="18"/>
                <w:szCs w:val="18"/>
              </w:rPr>
              <w:t>按照国家有关规定申请核准。</w:t>
            </w:r>
          </w:p>
          <w:p w14:paraId="331CCF1E"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违反本规定，擅自采用没有工程建设标准又未经核准的新技术、新材料的，由县级以上地方人民政府建设主管部门责令限期改正，并处以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2C5FE8E" w14:textId="77777777" w:rsidR="00D55510" w:rsidRDefault="00DA194B">
            <w:pPr>
              <w:spacing w:line="320" w:lineRule="exact"/>
              <w:jc w:val="left"/>
              <w:rPr>
                <w:color w:val="000000"/>
                <w:kern w:val="0"/>
                <w:sz w:val="18"/>
                <w:szCs w:val="18"/>
              </w:rPr>
            </w:pPr>
            <w:r>
              <w:rPr>
                <w:rFonts w:hint="eastAsia"/>
                <w:color w:val="000000"/>
                <w:kern w:val="0"/>
                <w:sz w:val="18"/>
                <w:szCs w:val="18"/>
              </w:rPr>
              <w:t>【规章】《住房和城乡建设部关于修改</w:t>
            </w:r>
            <w:r>
              <w:rPr>
                <w:color w:val="000000"/>
                <w:kern w:val="0"/>
                <w:sz w:val="18"/>
                <w:szCs w:val="18"/>
              </w:rPr>
              <w:t>&lt;</w:t>
            </w:r>
            <w:r>
              <w:rPr>
                <w:rFonts w:hint="eastAsia"/>
                <w:color w:val="000000"/>
                <w:kern w:val="0"/>
                <w:sz w:val="18"/>
                <w:szCs w:val="18"/>
              </w:rPr>
              <w:t>市政公用设施抗灾设防管理规定</w:t>
            </w:r>
            <w:r>
              <w:rPr>
                <w:color w:val="000000"/>
                <w:kern w:val="0"/>
                <w:sz w:val="18"/>
                <w:szCs w:val="18"/>
              </w:rPr>
              <w:t>&gt;</w:t>
            </w:r>
            <w:r>
              <w:rPr>
                <w:rFonts w:hint="eastAsia"/>
                <w:color w:val="000000"/>
                <w:kern w:val="0"/>
                <w:sz w:val="18"/>
                <w:szCs w:val="18"/>
              </w:rPr>
              <w:t>等部门规章的决定》（住房和城乡建设部令第</w:t>
            </w:r>
            <w:r>
              <w:rPr>
                <w:color w:val="000000"/>
                <w:kern w:val="0"/>
                <w:sz w:val="18"/>
                <w:szCs w:val="18"/>
              </w:rPr>
              <w:t>23</w:t>
            </w:r>
            <w:r>
              <w:rPr>
                <w:rFonts w:hint="eastAsia"/>
                <w:color w:val="000000"/>
                <w:kern w:val="0"/>
                <w:sz w:val="18"/>
                <w:szCs w:val="18"/>
              </w:rPr>
              <w:t>号）</w:t>
            </w:r>
          </w:p>
          <w:p w14:paraId="066BFE94" w14:textId="77777777" w:rsidR="00D55510" w:rsidRDefault="00DA194B">
            <w:pPr>
              <w:spacing w:line="320" w:lineRule="exact"/>
              <w:jc w:val="left"/>
              <w:rPr>
                <w:color w:val="000000"/>
                <w:kern w:val="0"/>
                <w:sz w:val="18"/>
                <w:szCs w:val="18"/>
              </w:rPr>
            </w:pPr>
            <w:r>
              <w:rPr>
                <w:rFonts w:hint="eastAsia"/>
                <w:color w:val="000000"/>
                <w:kern w:val="0"/>
                <w:sz w:val="18"/>
                <w:szCs w:val="18"/>
              </w:rPr>
              <w:t>一、将《市政公用设施抗灾设防管理规定》（住房城乡建设部令第</w:t>
            </w:r>
            <w:r>
              <w:rPr>
                <w:color w:val="000000"/>
                <w:kern w:val="0"/>
                <w:sz w:val="18"/>
                <w:szCs w:val="18"/>
              </w:rPr>
              <w:t>1</w:t>
            </w:r>
            <w:r>
              <w:rPr>
                <w:rFonts w:hint="eastAsia"/>
                <w:color w:val="000000"/>
                <w:kern w:val="0"/>
                <w:sz w:val="18"/>
                <w:szCs w:val="18"/>
              </w:rPr>
              <w:t>号）将第三十一条修改为：</w:t>
            </w:r>
            <w:r>
              <w:rPr>
                <w:color w:val="000000"/>
                <w:kern w:val="0"/>
                <w:sz w:val="18"/>
                <w:szCs w:val="18"/>
              </w:rPr>
              <w:t>“</w:t>
            </w:r>
            <w:r>
              <w:rPr>
                <w:rFonts w:hint="eastAsia"/>
                <w:color w:val="000000"/>
                <w:kern w:val="0"/>
                <w:sz w:val="18"/>
                <w:szCs w:val="18"/>
              </w:rPr>
              <w:t>违反本规定，擅自使用没有国家技术标准又未经审定的新技术、新材料的，由县级以上地方人民政府住房城乡建设主管部门责令限期改正，并处以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B19EDD3"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E6B04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F81130F"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07BD1A2B"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1E4D19F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E3C8D56"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7222BDD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BD97F84"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63F7442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7866237A"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10AF5F8" w14:textId="77777777">
        <w:trPr>
          <w:trHeight w:val="285"/>
        </w:trPr>
        <w:tc>
          <w:tcPr>
            <w:tcW w:w="1030" w:type="dxa"/>
            <w:vMerge/>
            <w:tcBorders>
              <w:top w:val="single" w:sz="4" w:space="0" w:color="auto"/>
              <w:left w:val="single" w:sz="8" w:space="0" w:color="auto"/>
              <w:bottom w:val="single" w:sz="4" w:space="0" w:color="auto"/>
              <w:right w:val="single" w:sz="4" w:space="0" w:color="auto"/>
            </w:tcBorders>
            <w:vAlign w:val="center"/>
          </w:tcPr>
          <w:p w14:paraId="10F8DE96"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6703C742"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2DED647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2A5D7A25"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DD77AF9" w14:textId="77777777" w:rsidR="00D55510" w:rsidRDefault="00D55510"/>
    <w:p w14:paraId="604C1464" w14:textId="77777777" w:rsidR="00D55510" w:rsidRDefault="00D55510"/>
    <w:p w14:paraId="3B5ACB4B"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49209A81"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D7AB86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61E22C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320217095000</w:t>
            </w:r>
          </w:p>
        </w:tc>
      </w:tr>
      <w:tr w:rsidR="00D55510" w14:paraId="47F0F761" w14:textId="77777777">
        <w:trPr>
          <w:trHeight w:val="285"/>
        </w:trPr>
        <w:tc>
          <w:tcPr>
            <w:tcW w:w="1010" w:type="dxa"/>
            <w:tcBorders>
              <w:top w:val="nil"/>
              <w:left w:val="single" w:sz="8" w:space="0" w:color="auto"/>
              <w:bottom w:val="single" w:sz="4" w:space="0" w:color="auto"/>
              <w:right w:val="single" w:sz="4" w:space="0" w:color="auto"/>
            </w:tcBorders>
            <w:vAlign w:val="center"/>
          </w:tcPr>
          <w:p w14:paraId="5011998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6CA62D7F" w14:textId="77777777" w:rsidR="00D55510" w:rsidRDefault="00DA194B">
            <w:pPr>
              <w:spacing w:line="320" w:lineRule="exact"/>
              <w:jc w:val="left"/>
              <w:rPr>
                <w:color w:val="000000"/>
                <w:kern w:val="0"/>
                <w:sz w:val="18"/>
                <w:szCs w:val="18"/>
              </w:rPr>
            </w:pPr>
            <w:r>
              <w:rPr>
                <w:rFonts w:hint="eastAsia"/>
                <w:color w:val="000000"/>
                <w:kern w:val="0"/>
                <w:sz w:val="18"/>
                <w:szCs w:val="18"/>
              </w:rPr>
              <w:t>对</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涂改、倒卖、出租、出借或者以其他形式非法转让安全生产考核合格证书的处罚</w:t>
            </w:r>
          </w:p>
        </w:tc>
      </w:tr>
      <w:tr w:rsidR="00D55510" w14:paraId="12EB6238" w14:textId="77777777">
        <w:trPr>
          <w:trHeight w:val="1140"/>
        </w:trPr>
        <w:tc>
          <w:tcPr>
            <w:tcW w:w="1010" w:type="dxa"/>
            <w:tcBorders>
              <w:top w:val="nil"/>
              <w:left w:val="single" w:sz="8" w:space="0" w:color="auto"/>
              <w:bottom w:val="single" w:sz="4" w:space="0" w:color="auto"/>
              <w:right w:val="single" w:sz="4" w:space="0" w:color="auto"/>
            </w:tcBorders>
            <w:vAlign w:val="center"/>
          </w:tcPr>
          <w:p w14:paraId="774FBE5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6985EBCE"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798CC1B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第二十八条　</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涂改、倒卖、出租、出借或者以其他形式非法转让安全生产考核合格证书的，由县级以上地方人民政府住房城乡建设主管部门给予警告，并处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4A7FF1FF" w14:textId="77777777">
        <w:trPr>
          <w:trHeight w:val="285"/>
        </w:trPr>
        <w:tc>
          <w:tcPr>
            <w:tcW w:w="1010" w:type="dxa"/>
            <w:tcBorders>
              <w:top w:val="nil"/>
              <w:left w:val="single" w:sz="8" w:space="0" w:color="auto"/>
              <w:bottom w:val="single" w:sz="4" w:space="0" w:color="auto"/>
              <w:right w:val="single" w:sz="4" w:space="0" w:color="auto"/>
            </w:tcBorders>
            <w:vAlign w:val="center"/>
          </w:tcPr>
          <w:p w14:paraId="713FEC1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2E2410F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84D013A"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3A75EB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DC9AFBB" w14:textId="77777777">
        <w:trPr>
          <w:trHeight w:val="285"/>
        </w:trPr>
        <w:tc>
          <w:tcPr>
            <w:tcW w:w="1010" w:type="dxa"/>
            <w:tcBorders>
              <w:top w:val="nil"/>
              <w:left w:val="single" w:sz="8" w:space="0" w:color="auto"/>
              <w:bottom w:val="nil"/>
              <w:right w:val="single" w:sz="4" w:space="0" w:color="auto"/>
            </w:tcBorders>
            <w:vAlign w:val="center"/>
          </w:tcPr>
          <w:p w14:paraId="13DE336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D187750" w14:textId="77777777" w:rsidR="00D55510" w:rsidRDefault="00DA194B">
            <w:pPr>
              <w:spacing w:line="320" w:lineRule="exact"/>
              <w:jc w:val="left"/>
              <w:rPr>
                <w:color w:val="000000"/>
                <w:kern w:val="0"/>
                <w:sz w:val="18"/>
                <w:szCs w:val="18"/>
              </w:rPr>
            </w:pPr>
            <w:r>
              <w:rPr>
                <w:rFonts w:hint="eastAsia"/>
                <w:color w:val="000000"/>
                <w:kern w:val="0"/>
                <w:sz w:val="18"/>
                <w:szCs w:val="18"/>
              </w:rPr>
              <w:t>未造成安全事故的</w:t>
            </w:r>
          </w:p>
        </w:tc>
        <w:tc>
          <w:tcPr>
            <w:tcW w:w="1030" w:type="dxa"/>
            <w:tcBorders>
              <w:top w:val="nil"/>
              <w:left w:val="nil"/>
              <w:bottom w:val="nil"/>
              <w:right w:val="single" w:sz="4" w:space="0" w:color="auto"/>
            </w:tcBorders>
            <w:vAlign w:val="center"/>
          </w:tcPr>
          <w:p w14:paraId="7C097DE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49213A5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44731431" w14:textId="77777777">
        <w:trPr>
          <w:trHeight w:val="285"/>
        </w:trPr>
        <w:tc>
          <w:tcPr>
            <w:tcW w:w="1010" w:type="dxa"/>
            <w:tcBorders>
              <w:top w:val="nil"/>
              <w:left w:val="single" w:sz="8" w:space="0" w:color="auto"/>
              <w:bottom w:val="single" w:sz="4" w:space="0" w:color="auto"/>
              <w:right w:val="single" w:sz="4" w:space="0" w:color="auto"/>
            </w:tcBorders>
            <w:vAlign w:val="center"/>
          </w:tcPr>
          <w:p w14:paraId="7CD4D569"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CB3723A" w14:textId="77777777" w:rsidR="00D55510" w:rsidRDefault="00DA194B">
            <w:pPr>
              <w:spacing w:line="320" w:lineRule="exact"/>
              <w:jc w:val="left"/>
              <w:rPr>
                <w:color w:val="000000"/>
                <w:kern w:val="0"/>
                <w:sz w:val="18"/>
                <w:szCs w:val="18"/>
              </w:rPr>
            </w:pPr>
            <w:r>
              <w:rPr>
                <w:rFonts w:hint="eastAsia"/>
                <w:color w:val="000000"/>
                <w:kern w:val="0"/>
                <w:sz w:val="18"/>
                <w:szCs w:val="18"/>
              </w:rPr>
              <w:t>造成安全事故的</w:t>
            </w:r>
          </w:p>
        </w:tc>
        <w:tc>
          <w:tcPr>
            <w:tcW w:w="1030" w:type="dxa"/>
            <w:tcBorders>
              <w:top w:val="nil"/>
              <w:left w:val="nil"/>
              <w:bottom w:val="single" w:sz="4" w:space="0" w:color="auto"/>
              <w:right w:val="single" w:sz="4" w:space="0" w:color="auto"/>
            </w:tcBorders>
            <w:vAlign w:val="center"/>
          </w:tcPr>
          <w:p w14:paraId="3F40047A" w14:textId="77777777" w:rsidR="00D55510" w:rsidRDefault="00D55510">
            <w:pPr>
              <w:spacing w:line="320" w:lineRule="exact"/>
              <w:jc w:val="center"/>
              <w:rPr>
                <w:color w:val="000000"/>
                <w:kern w:val="0"/>
                <w:sz w:val="18"/>
                <w:szCs w:val="18"/>
              </w:rPr>
            </w:pPr>
          </w:p>
        </w:tc>
        <w:tc>
          <w:tcPr>
            <w:tcW w:w="5850" w:type="dxa"/>
            <w:tcBorders>
              <w:top w:val="single" w:sz="4" w:space="0" w:color="auto"/>
              <w:left w:val="nil"/>
              <w:bottom w:val="single" w:sz="4" w:space="0" w:color="auto"/>
              <w:right w:val="single" w:sz="8" w:space="0" w:color="auto"/>
            </w:tcBorders>
            <w:vAlign w:val="center"/>
          </w:tcPr>
          <w:p w14:paraId="22F14B6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12D1CF29"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08480779"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439E720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1C609F3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320217098000</w:t>
            </w:r>
            <w:r>
              <w:rPr>
                <w:rFonts w:eastAsia="仿宋_GB2312" w:hint="eastAsia"/>
                <w:b/>
                <w:bCs/>
                <w:color w:val="000000"/>
                <w:kern w:val="0"/>
                <w:sz w:val="18"/>
                <w:szCs w:val="18"/>
              </w:rPr>
              <w:t xml:space="preserve"> </w:t>
            </w:r>
          </w:p>
        </w:tc>
      </w:tr>
      <w:tr w:rsidR="00D55510" w14:paraId="2ADFE9AF"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6E0B2D0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1D4F13A9" w14:textId="77777777" w:rsidR="00D55510" w:rsidRDefault="00DA194B">
            <w:pPr>
              <w:spacing w:line="320" w:lineRule="exact"/>
              <w:jc w:val="left"/>
              <w:rPr>
                <w:color w:val="000000"/>
                <w:kern w:val="0"/>
                <w:sz w:val="18"/>
                <w:szCs w:val="18"/>
              </w:rPr>
            </w:pPr>
            <w:r>
              <w:rPr>
                <w:rFonts w:hint="eastAsia"/>
                <w:color w:val="000000"/>
                <w:kern w:val="0"/>
                <w:sz w:val="18"/>
                <w:szCs w:val="18"/>
              </w:rPr>
              <w:t>对用贮罐、槽车直接向气瓶充装燃气或者用气瓶相互倒灌燃气的处罚</w:t>
            </w:r>
          </w:p>
        </w:tc>
      </w:tr>
      <w:tr w:rsidR="00D55510" w14:paraId="1BE18EEC"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5DC1B0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870145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【地方性法规】《江苏省燃气管理条例》</w:t>
            </w:r>
          </w:p>
          <w:p w14:paraId="2817315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第二十三条</w:t>
            </w:r>
            <w:r>
              <w:rPr>
                <w:rFonts w:hint="eastAsia"/>
                <w:color w:val="000000"/>
                <w:kern w:val="0"/>
                <w:sz w:val="18"/>
                <w:szCs w:val="18"/>
              </w:rPr>
              <w:t xml:space="preserve">  </w:t>
            </w:r>
            <w:r>
              <w:rPr>
                <w:rFonts w:hint="eastAsia"/>
                <w:color w:val="000000"/>
                <w:kern w:val="0"/>
                <w:sz w:val="18"/>
                <w:szCs w:val="18"/>
              </w:rPr>
              <w:t>瓶装燃气经营者应当遵守下列规定：</w:t>
            </w:r>
          </w:p>
          <w:p w14:paraId="001070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（三）不得用贮罐、槽车直接向气瓶充装燃气或者用气瓶相互倒灌燃气；</w:t>
            </w:r>
          </w:p>
          <w:p w14:paraId="0D3434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第六十一条第二款</w:t>
            </w:r>
            <w:r>
              <w:rPr>
                <w:rFonts w:hint="eastAsia"/>
                <w:color w:val="000000"/>
                <w:kern w:val="0"/>
                <w:sz w:val="18"/>
                <w:szCs w:val="18"/>
              </w:rPr>
              <w:t xml:space="preserve">  </w:t>
            </w:r>
            <w:r>
              <w:rPr>
                <w:rFonts w:hint="eastAsia"/>
                <w:color w:val="000000"/>
                <w:kern w:val="0"/>
                <w:sz w:val="18"/>
                <w:szCs w:val="18"/>
              </w:rPr>
              <w:t>违反本条例第二十三条第三项至第六项规定，由燃气主管部门责令限期改正，处一万元以上十万元以下罚款。</w:t>
            </w:r>
          </w:p>
        </w:tc>
      </w:tr>
      <w:tr w:rsidR="00D55510" w14:paraId="345DA9C2"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5DFF0A5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50B5713"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635F15C1"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593D851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5B9F91" w14:textId="77777777">
        <w:trPr>
          <w:gridAfter w:val="1"/>
          <w:wAfter w:w="14" w:type="dxa"/>
          <w:trHeight w:val="285"/>
        </w:trPr>
        <w:tc>
          <w:tcPr>
            <w:tcW w:w="996" w:type="dxa"/>
            <w:vMerge w:val="restart"/>
            <w:tcBorders>
              <w:top w:val="single" w:sz="4" w:space="0" w:color="auto"/>
              <w:left w:val="single" w:sz="4" w:space="0" w:color="auto"/>
              <w:bottom w:val="single" w:sz="4" w:space="0" w:color="auto"/>
              <w:right w:val="single" w:sz="4" w:space="0" w:color="auto"/>
            </w:tcBorders>
            <w:vAlign w:val="center"/>
          </w:tcPr>
          <w:p w14:paraId="00F0347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5789BBBA" w14:textId="77777777" w:rsidR="00D55510" w:rsidRDefault="00DA194B">
            <w:pPr>
              <w:spacing w:line="320" w:lineRule="exact"/>
              <w:jc w:val="left"/>
              <w:rPr>
                <w:color w:val="000000"/>
                <w:kern w:val="0"/>
                <w:sz w:val="18"/>
                <w:szCs w:val="18"/>
              </w:rPr>
            </w:pPr>
            <w:r>
              <w:rPr>
                <w:rFonts w:hint="eastAsia"/>
                <w:color w:val="000000"/>
                <w:kern w:val="0"/>
                <w:sz w:val="18"/>
                <w:szCs w:val="18"/>
              </w:rPr>
              <w:t>未造成安全事故的</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2131EAE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single" w:sz="4" w:space="0" w:color="auto"/>
              <w:left w:val="nil"/>
              <w:bottom w:val="single" w:sz="4" w:space="0" w:color="auto"/>
              <w:right w:val="single" w:sz="4" w:space="0" w:color="auto"/>
            </w:tcBorders>
            <w:vAlign w:val="center"/>
          </w:tcPr>
          <w:p w14:paraId="2E0710A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498C4EE" w14:textId="77777777">
        <w:trPr>
          <w:gridAfter w:val="1"/>
          <w:wAfter w:w="14" w:type="dxa"/>
          <w:trHeight w:val="650"/>
        </w:trPr>
        <w:tc>
          <w:tcPr>
            <w:tcW w:w="996" w:type="dxa"/>
            <w:vMerge/>
            <w:tcBorders>
              <w:top w:val="single" w:sz="4" w:space="0" w:color="auto"/>
              <w:left w:val="single" w:sz="4" w:space="0" w:color="auto"/>
              <w:bottom w:val="single" w:sz="4" w:space="0" w:color="auto"/>
              <w:right w:val="single" w:sz="4" w:space="0" w:color="auto"/>
            </w:tcBorders>
            <w:vAlign w:val="center"/>
          </w:tcPr>
          <w:p w14:paraId="3DC17A8F"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68AACFB4" w14:textId="77777777" w:rsidR="00D55510" w:rsidRDefault="00DA194B">
            <w:pPr>
              <w:spacing w:line="320" w:lineRule="exact"/>
              <w:jc w:val="left"/>
              <w:rPr>
                <w:color w:val="000000"/>
                <w:kern w:val="0"/>
                <w:sz w:val="18"/>
                <w:szCs w:val="18"/>
              </w:rPr>
            </w:pPr>
            <w:r>
              <w:rPr>
                <w:rFonts w:hint="eastAsia"/>
                <w:color w:val="000000"/>
                <w:kern w:val="0"/>
                <w:sz w:val="18"/>
                <w:szCs w:val="18"/>
              </w:rPr>
              <w:t>已经造成安全事故的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757F23C8"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5142120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5EE4676A" w14:textId="77777777" w:rsidR="00D55510" w:rsidRDefault="00D55510"/>
    <w:p w14:paraId="7A345F93"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037D1183" w14:textId="77777777">
        <w:trPr>
          <w:trHeight w:val="285"/>
        </w:trPr>
        <w:tc>
          <w:tcPr>
            <w:tcW w:w="1030" w:type="dxa"/>
            <w:vAlign w:val="center"/>
          </w:tcPr>
          <w:p w14:paraId="036FA63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580FC2F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320217099000</w:t>
            </w:r>
            <w:r>
              <w:rPr>
                <w:rFonts w:eastAsia="仿宋_GB2312" w:hint="eastAsia"/>
                <w:b/>
                <w:bCs/>
                <w:color w:val="000000"/>
                <w:kern w:val="0"/>
                <w:sz w:val="18"/>
                <w:szCs w:val="18"/>
              </w:rPr>
              <w:t xml:space="preserve"> </w:t>
            </w:r>
          </w:p>
        </w:tc>
      </w:tr>
      <w:tr w:rsidR="00D55510" w14:paraId="7D3EA9F2" w14:textId="77777777">
        <w:trPr>
          <w:trHeight w:val="285"/>
        </w:trPr>
        <w:tc>
          <w:tcPr>
            <w:tcW w:w="1030" w:type="dxa"/>
            <w:vAlign w:val="center"/>
          </w:tcPr>
          <w:p w14:paraId="3FD5A10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1158203D" w14:textId="77777777" w:rsidR="00D55510" w:rsidRDefault="00DA194B">
            <w:pPr>
              <w:spacing w:line="320" w:lineRule="exact"/>
              <w:jc w:val="left"/>
              <w:rPr>
                <w:color w:val="000000"/>
                <w:kern w:val="0"/>
                <w:sz w:val="18"/>
                <w:szCs w:val="18"/>
              </w:rPr>
            </w:pPr>
            <w:r>
              <w:rPr>
                <w:rFonts w:hint="eastAsia"/>
                <w:color w:val="000000"/>
                <w:kern w:val="0"/>
                <w:sz w:val="18"/>
                <w:szCs w:val="18"/>
              </w:rPr>
              <w:t>对特种设备使用单位使用特种设备未按照规定办理使用登记的；未建立特种设备安全技术档案或者安全技术档案不符合规定要求，或者未依法设置使用登记标志、定期检验标志的；未对其使用的特种设备进行经常性维护保养和定期自行检查，或者未对其使用的特种设备的安全附件、安全保护装置进行定期校验、检修，并作出记录的；未制定特种设备事故应急专项预案的处罚</w:t>
            </w:r>
          </w:p>
        </w:tc>
      </w:tr>
      <w:tr w:rsidR="00D55510" w14:paraId="68CE2136" w14:textId="77777777">
        <w:trPr>
          <w:trHeight w:val="1305"/>
        </w:trPr>
        <w:tc>
          <w:tcPr>
            <w:tcW w:w="1030" w:type="dxa"/>
            <w:vAlign w:val="center"/>
          </w:tcPr>
          <w:p w14:paraId="705C422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5043D1B0" w14:textId="77777777" w:rsidR="00D55510" w:rsidRDefault="00DA194B">
            <w:pPr>
              <w:spacing w:line="280" w:lineRule="exact"/>
              <w:jc w:val="left"/>
              <w:rPr>
                <w:color w:val="000000"/>
                <w:kern w:val="0"/>
                <w:sz w:val="18"/>
                <w:szCs w:val="18"/>
              </w:rPr>
            </w:pPr>
            <w:r>
              <w:rPr>
                <w:rFonts w:hint="eastAsia"/>
                <w:color w:val="000000"/>
                <w:kern w:val="0"/>
                <w:sz w:val="18"/>
                <w:szCs w:val="18"/>
              </w:rPr>
              <w:t>【法律】《中华人民共和国特种设备安全法》</w:t>
            </w:r>
          </w:p>
          <w:p w14:paraId="49522254" w14:textId="77777777" w:rsidR="00D55510" w:rsidRDefault="00DA194B">
            <w:pPr>
              <w:spacing w:line="280" w:lineRule="exact"/>
              <w:jc w:val="lef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特种设备使用单位应当使用取得许可生产并经检验合格的特种设备。</w:t>
            </w:r>
          </w:p>
          <w:p w14:paraId="21979A4E" w14:textId="77777777" w:rsidR="00D55510" w:rsidRDefault="00DA194B">
            <w:pPr>
              <w:spacing w:line="280" w:lineRule="exact"/>
              <w:jc w:val="left"/>
              <w:rPr>
                <w:color w:val="000000"/>
                <w:kern w:val="0"/>
                <w:sz w:val="18"/>
                <w:szCs w:val="18"/>
              </w:rPr>
            </w:pPr>
            <w:r>
              <w:rPr>
                <w:rFonts w:hint="eastAsia"/>
                <w:color w:val="000000"/>
                <w:kern w:val="0"/>
                <w:sz w:val="18"/>
                <w:szCs w:val="18"/>
              </w:rPr>
              <w:t>禁止使用国家明令淘汰和已经报废的特种设备。</w:t>
            </w:r>
          </w:p>
          <w:p w14:paraId="2397E353" w14:textId="77777777" w:rsidR="00D55510" w:rsidRDefault="00DA194B">
            <w:pPr>
              <w:spacing w:line="28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特种设备使用单位应当在特种设备投入使用前或者投入使用后三十日内，向负责特种设备安全监督管理的部门办理使用登记，取得使用登记证书。登记标志应当置于该特种设备的显著位置。</w:t>
            </w:r>
          </w:p>
          <w:p w14:paraId="5DD1ACD4" w14:textId="77777777" w:rsidR="00D55510" w:rsidRDefault="00DA194B">
            <w:pPr>
              <w:spacing w:line="280" w:lineRule="exact"/>
              <w:jc w:val="left"/>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特种设备使用单位应当对其使用的特种设备进行经常性维护保养和定期自行检查，并作出记录。</w:t>
            </w:r>
          </w:p>
          <w:p w14:paraId="640CDF90" w14:textId="77777777" w:rsidR="00D55510" w:rsidRDefault="00DA194B">
            <w:pPr>
              <w:spacing w:line="280" w:lineRule="exact"/>
              <w:jc w:val="left"/>
              <w:rPr>
                <w:color w:val="000000"/>
                <w:kern w:val="0"/>
                <w:sz w:val="18"/>
                <w:szCs w:val="18"/>
              </w:rPr>
            </w:pPr>
            <w:r>
              <w:rPr>
                <w:rFonts w:hint="eastAsia"/>
                <w:color w:val="000000"/>
                <w:kern w:val="0"/>
                <w:sz w:val="18"/>
                <w:szCs w:val="18"/>
              </w:rPr>
              <w:t>特种设备使用单位应当对其使用的特种设备的安全附件、安全保护装置进行定期校验、检修，并作出记录。</w:t>
            </w:r>
          </w:p>
          <w:p w14:paraId="11CCFF02" w14:textId="77777777" w:rsidR="00D55510" w:rsidRDefault="00DA194B">
            <w:pPr>
              <w:spacing w:line="280" w:lineRule="exact"/>
              <w:jc w:val="left"/>
              <w:rPr>
                <w:color w:val="000000"/>
                <w:kern w:val="0"/>
                <w:sz w:val="18"/>
                <w:szCs w:val="18"/>
              </w:rPr>
            </w:pPr>
            <w:r>
              <w:rPr>
                <w:rFonts w:hint="eastAsia"/>
                <w:color w:val="000000"/>
                <w:kern w:val="0"/>
                <w:sz w:val="18"/>
                <w:szCs w:val="18"/>
              </w:rPr>
              <w:t>第六十九条</w:t>
            </w:r>
            <w:r>
              <w:rPr>
                <w:color w:val="000000"/>
                <w:kern w:val="0"/>
                <w:sz w:val="18"/>
                <w:szCs w:val="18"/>
              </w:rPr>
              <w:t xml:space="preserve"> </w:t>
            </w:r>
            <w:r>
              <w:rPr>
                <w:rFonts w:hint="eastAsia"/>
                <w:color w:val="000000"/>
                <w:kern w:val="0"/>
                <w:sz w:val="18"/>
                <w:szCs w:val="18"/>
              </w:rPr>
              <w:t>国务院负责特种设备安</w:t>
            </w:r>
            <w:r>
              <w:rPr>
                <w:rFonts w:hint="eastAsia"/>
                <w:color w:val="000000"/>
                <w:kern w:val="0"/>
                <w:sz w:val="18"/>
                <w:szCs w:val="18"/>
              </w:rPr>
              <w:t>全监督管理的部门应当依法组织制定特种设备重特大事故应急预案，报国务院批准后纳入国家突发事件应急预案体系。</w:t>
            </w:r>
          </w:p>
          <w:p w14:paraId="285C505B" w14:textId="77777777" w:rsidR="00D55510" w:rsidRDefault="00DA194B">
            <w:pPr>
              <w:spacing w:line="280" w:lineRule="exact"/>
              <w:jc w:val="left"/>
              <w:rPr>
                <w:color w:val="000000"/>
                <w:kern w:val="0"/>
                <w:sz w:val="18"/>
                <w:szCs w:val="18"/>
              </w:rPr>
            </w:pPr>
            <w:r>
              <w:rPr>
                <w:rFonts w:hint="eastAsia"/>
                <w:color w:val="000000"/>
                <w:kern w:val="0"/>
                <w:sz w:val="18"/>
                <w:szCs w:val="18"/>
              </w:rPr>
              <w:t>特种设备使用单位应当制定特种设备事故应急专项预案，并定期进行应急演练。</w:t>
            </w:r>
          </w:p>
          <w:p w14:paraId="38A3B4CB" w14:textId="77777777" w:rsidR="00D55510" w:rsidRDefault="00DA194B">
            <w:pPr>
              <w:spacing w:line="280" w:lineRule="exact"/>
              <w:jc w:val="left"/>
              <w:rPr>
                <w:color w:val="000000"/>
                <w:kern w:val="0"/>
                <w:sz w:val="18"/>
                <w:szCs w:val="18"/>
              </w:rPr>
            </w:pPr>
            <w:r>
              <w:rPr>
                <w:rFonts w:hint="eastAsia"/>
                <w:color w:val="000000"/>
                <w:kern w:val="0"/>
                <w:sz w:val="18"/>
                <w:szCs w:val="18"/>
              </w:rPr>
              <w:t>第八十三条</w:t>
            </w:r>
            <w:r>
              <w:rPr>
                <w:color w:val="000000"/>
                <w:kern w:val="0"/>
                <w:sz w:val="18"/>
                <w:szCs w:val="18"/>
              </w:rPr>
              <w:t xml:space="preserve"> </w:t>
            </w:r>
            <w:r>
              <w:rPr>
                <w:rFonts w:hint="eastAsia"/>
                <w:color w:val="000000"/>
                <w:kern w:val="0"/>
                <w:sz w:val="18"/>
                <w:szCs w:val="18"/>
              </w:rPr>
              <w:t>违反本法规定，特种设备使用单位有下列行为之一的，责令限期改正；逾期未改正的，责令停止使用有关特种设备，处一万元以上十万元以下罚款：</w:t>
            </w:r>
          </w:p>
          <w:p w14:paraId="03F0E434"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（一）使用特种设备未按照规定办理使用登记的；</w:t>
            </w:r>
          </w:p>
          <w:p w14:paraId="52958A75"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（二）未建立特种设备安全技术档案或者安全技术档案不符合规定要求，或者未依法设置使用登记标志、定期检验标志的；</w:t>
            </w:r>
          </w:p>
          <w:p w14:paraId="13831B72"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（三）未对其使用的特种设备进行经常性维护保养和定期自行检查，或者未对其使用的特种设备的安全附件、安全保护装置进行定期校验、检修，并作出记录的；</w:t>
            </w:r>
          </w:p>
          <w:p w14:paraId="2173927E"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（六）未制定特种设备事故应急专项预案的。</w:t>
            </w:r>
          </w:p>
        </w:tc>
      </w:tr>
      <w:tr w:rsidR="00D55510" w14:paraId="7D010A6A" w14:textId="77777777">
        <w:trPr>
          <w:trHeight w:val="285"/>
        </w:trPr>
        <w:tc>
          <w:tcPr>
            <w:tcW w:w="1030" w:type="dxa"/>
            <w:vAlign w:val="center"/>
          </w:tcPr>
          <w:p w14:paraId="38B735D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7F9178C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782DB53" w14:textId="77777777">
        <w:trPr>
          <w:trHeight w:val="285"/>
        </w:trPr>
        <w:tc>
          <w:tcPr>
            <w:tcW w:w="14070" w:type="dxa"/>
            <w:gridSpan w:val="4"/>
            <w:vAlign w:val="center"/>
          </w:tcPr>
          <w:p w14:paraId="0798C71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925884" w14:textId="77777777">
        <w:trPr>
          <w:trHeight w:val="285"/>
        </w:trPr>
        <w:tc>
          <w:tcPr>
            <w:tcW w:w="1030" w:type="dxa"/>
            <w:vMerge w:val="restart"/>
            <w:vAlign w:val="center"/>
          </w:tcPr>
          <w:p w14:paraId="4CCA235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196230D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未按照要求整改，未发生生产安全事故的</w:t>
            </w:r>
          </w:p>
        </w:tc>
        <w:tc>
          <w:tcPr>
            <w:tcW w:w="1080" w:type="dxa"/>
            <w:vMerge w:val="restart"/>
            <w:vAlign w:val="center"/>
          </w:tcPr>
          <w:p w14:paraId="197D8D1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8384F3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4593C2B1" w14:textId="77777777">
        <w:trPr>
          <w:trHeight w:val="285"/>
        </w:trPr>
        <w:tc>
          <w:tcPr>
            <w:tcW w:w="1030" w:type="dxa"/>
            <w:vMerge/>
            <w:vAlign w:val="center"/>
          </w:tcPr>
          <w:p w14:paraId="3BACF571" w14:textId="77777777" w:rsidR="00D55510" w:rsidRDefault="00D55510">
            <w:pPr>
              <w:spacing w:line="320" w:lineRule="exact"/>
              <w:jc w:val="center"/>
              <w:rPr>
                <w:color w:val="000000"/>
                <w:kern w:val="0"/>
                <w:sz w:val="18"/>
                <w:szCs w:val="18"/>
              </w:rPr>
            </w:pPr>
          </w:p>
        </w:tc>
        <w:tc>
          <w:tcPr>
            <w:tcW w:w="6140" w:type="dxa"/>
            <w:vAlign w:val="center"/>
          </w:tcPr>
          <w:p w14:paraId="6E9CBE7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未按照要求整改，发生一般生产安全事故的</w:t>
            </w:r>
          </w:p>
        </w:tc>
        <w:tc>
          <w:tcPr>
            <w:tcW w:w="1080" w:type="dxa"/>
            <w:vMerge/>
            <w:vAlign w:val="center"/>
          </w:tcPr>
          <w:p w14:paraId="21ABF23C" w14:textId="77777777" w:rsidR="00D55510" w:rsidRDefault="00D55510">
            <w:pPr>
              <w:spacing w:line="320" w:lineRule="exact"/>
              <w:jc w:val="center"/>
              <w:rPr>
                <w:color w:val="000000"/>
                <w:kern w:val="0"/>
                <w:sz w:val="18"/>
                <w:szCs w:val="18"/>
              </w:rPr>
            </w:pPr>
          </w:p>
        </w:tc>
        <w:tc>
          <w:tcPr>
            <w:tcW w:w="5820" w:type="dxa"/>
            <w:vAlign w:val="center"/>
          </w:tcPr>
          <w:p w14:paraId="4BAB930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0C9B1CE6" w14:textId="77777777">
        <w:trPr>
          <w:trHeight w:val="285"/>
        </w:trPr>
        <w:tc>
          <w:tcPr>
            <w:tcW w:w="1030" w:type="dxa"/>
            <w:vMerge/>
            <w:vAlign w:val="center"/>
          </w:tcPr>
          <w:p w14:paraId="618AC9F8" w14:textId="77777777" w:rsidR="00D55510" w:rsidRDefault="00D55510">
            <w:pPr>
              <w:spacing w:line="320" w:lineRule="exact"/>
              <w:jc w:val="center"/>
              <w:rPr>
                <w:color w:val="000000"/>
                <w:kern w:val="0"/>
                <w:sz w:val="18"/>
                <w:szCs w:val="18"/>
              </w:rPr>
            </w:pPr>
          </w:p>
        </w:tc>
        <w:tc>
          <w:tcPr>
            <w:tcW w:w="6140" w:type="dxa"/>
            <w:vAlign w:val="center"/>
          </w:tcPr>
          <w:p w14:paraId="4262685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未按照要求整改，发生较大及以上生产安全事故的</w:t>
            </w:r>
          </w:p>
        </w:tc>
        <w:tc>
          <w:tcPr>
            <w:tcW w:w="1080" w:type="dxa"/>
            <w:vMerge/>
            <w:vAlign w:val="center"/>
          </w:tcPr>
          <w:p w14:paraId="78C3F5A3" w14:textId="77777777" w:rsidR="00D55510" w:rsidRDefault="00D55510">
            <w:pPr>
              <w:spacing w:line="320" w:lineRule="exact"/>
              <w:jc w:val="center"/>
              <w:rPr>
                <w:color w:val="000000"/>
                <w:kern w:val="0"/>
                <w:sz w:val="18"/>
                <w:szCs w:val="18"/>
              </w:rPr>
            </w:pPr>
          </w:p>
        </w:tc>
        <w:tc>
          <w:tcPr>
            <w:tcW w:w="5820" w:type="dxa"/>
            <w:vAlign w:val="center"/>
          </w:tcPr>
          <w:p w14:paraId="4BD7751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12CBE0BB" w14:textId="77777777" w:rsidR="00D55510" w:rsidRDefault="00D55510"/>
    <w:p w14:paraId="261C674D" w14:textId="77777777" w:rsidR="00D55510" w:rsidRDefault="00D55510"/>
    <w:p w14:paraId="7F0CF139"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7AF88474"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70DBF28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5E95D89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320217100000</w:t>
            </w:r>
            <w:r>
              <w:rPr>
                <w:rFonts w:eastAsia="仿宋_GB2312" w:hint="eastAsia"/>
                <w:b/>
                <w:bCs/>
                <w:color w:val="000000"/>
                <w:kern w:val="0"/>
                <w:sz w:val="18"/>
                <w:szCs w:val="18"/>
              </w:rPr>
              <w:t xml:space="preserve"> </w:t>
            </w:r>
          </w:p>
        </w:tc>
      </w:tr>
      <w:tr w:rsidR="00D55510" w14:paraId="518AB38A" w14:textId="77777777">
        <w:trPr>
          <w:trHeight w:val="285"/>
        </w:trPr>
        <w:tc>
          <w:tcPr>
            <w:tcW w:w="980" w:type="dxa"/>
            <w:tcBorders>
              <w:top w:val="nil"/>
              <w:left w:val="single" w:sz="8" w:space="0" w:color="auto"/>
              <w:bottom w:val="single" w:sz="4" w:space="0" w:color="auto"/>
              <w:right w:val="single" w:sz="4" w:space="0" w:color="auto"/>
            </w:tcBorders>
            <w:vAlign w:val="center"/>
          </w:tcPr>
          <w:p w14:paraId="78FA737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16634808" w14:textId="77777777" w:rsidR="00D55510" w:rsidRDefault="00DA194B">
            <w:pPr>
              <w:spacing w:line="320" w:lineRule="exact"/>
              <w:jc w:val="left"/>
              <w:rPr>
                <w:color w:val="000000"/>
                <w:kern w:val="0"/>
                <w:sz w:val="18"/>
                <w:szCs w:val="18"/>
              </w:rPr>
            </w:pPr>
            <w:r>
              <w:rPr>
                <w:rFonts w:hint="eastAsia"/>
                <w:color w:val="000000"/>
                <w:kern w:val="0"/>
                <w:sz w:val="18"/>
                <w:szCs w:val="18"/>
              </w:rPr>
              <w:t>对城镇污水处理设施维护运营单位或者污泥处理单位对污泥流向、用途、用量等未进行跟踪、记录，或者处理后的污泥不符合国家有关标准的处罚</w:t>
            </w:r>
          </w:p>
        </w:tc>
      </w:tr>
      <w:tr w:rsidR="00D55510" w14:paraId="5649EB9C" w14:textId="77777777">
        <w:trPr>
          <w:trHeight w:val="1875"/>
        </w:trPr>
        <w:tc>
          <w:tcPr>
            <w:tcW w:w="980" w:type="dxa"/>
            <w:tcBorders>
              <w:top w:val="nil"/>
              <w:left w:val="single" w:sz="8" w:space="0" w:color="auto"/>
              <w:bottom w:val="single" w:sz="4" w:space="0" w:color="auto"/>
              <w:right w:val="single" w:sz="4" w:space="0" w:color="auto"/>
            </w:tcBorders>
            <w:vAlign w:val="center"/>
          </w:tcPr>
          <w:p w14:paraId="2E33AF6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1EA2395B"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【法律】《中华人民共和国固体废物污染环境防治法》</w:t>
            </w:r>
          </w:p>
          <w:p w14:paraId="27701AA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第七十一条第一款</w:t>
            </w:r>
            <w:r>
              <w:rPr>
                <w:color w:val="000000"/>
                <w:kern w:val="0"/>
                <w:sz w:val="18"/>
                <w:szCs w:val="18"/>
              </w:rPr>
              <w:t>  </w:t>
            </w:r>
            <w:r>
              <w:rPr>
                <w:rFonts w:hint="eastAsia"/>
                <w:color w:val="000000"/>
                <w:kern w:val="0"/>
                <w:sz w:val="18"/>
                <w:szCs w:val="18"/>
              </w:rPr>
              <w:t>城镇污水处理设施维护运营单位或者污泥处理单位应当安全处理污泥，保证处理后的污泥符合国家有关标准，对污泥的流向、用途、用量等进行跟踪、记录，并报告城镇排水主管部门、生态环境主管部门。</w:t>
            </w:r>
          </w:p>
          <w:p w14:paraId="356275D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第一百零八条第一款</w:t>
            </w:r>
            <w:r>
              <w:rPr>
                <w:color w:val="000000"/>
                <w:kern w:val="0"/>
                <w:sz w:val="18"/>
                <w:szCs w:val="18"/>
              </w:rPr>
              <w:t>  </w:t>
            </w:r>
            <w:r>
              <w:rPr>
                <w:rFonts w:hint="eastAsia"/>
                <w:color w:val="000000"/>
                <w:kern w:val="0"/>
                <w:sz w:val="18"/>
                <w:szCs w:val="18"/>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14:paraId="3E1AD59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rFonts w:hint="eastAsia"/>
                <w:color w:val="000000"/>
                <w:kern w:val="0"/>
                <w:sz w:val="18"/>
                <w:szCs w:val="18"/>
              </w:rPr>
              <w:t>641</w:t>
            </w:r>
            <w:r>
              <w:rPr>
                <w:rFonts w:hint="eastAsia"/>
                <w:color w:val="000000"/>
                <w:kern w:val="0"/>
                <w:sz w:val="18"/>
                <w:szCs w:val="18"/>
              </w:rPr>
              <w:t>号）</w:t>
            </w:r>
          </w:p>
          <w:p w14:paraId="3B096A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第三十条　城镇污水处理设施维护运营单位或者污泥处理处置单位应当安全处理处置污泥，保证处理处置后的污泥符合国家有关标准，对产生的污泥以</w:t>
            </w:r>
            <w:r>
              <w:rPr>
                <w:rFonts w:hint="eastAsia"/>
                <w:color w:val="000000"/>
                <w:kern w:val="0"/>
                <w:sz w:val="18"/>
                <w:szCs w:val="18"/>
              </w:rPr>
              <w:t>及处理处置后的污泥去向、用途、用量等进行跟踪、记录，并向城镇排水主管部门、环境保护主管部门报告。任何单位和个人不得擅自倾倒、堆放、丢弃、遗撒污泥。</w:t>
            </w:r>
          </w:p>
          <w:p w14:paraId="12343EE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第五十三条第一款　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万元以下罚款；逾期不采取治理措施的，城镇排水主管部门可以指定有治理能力的单位</w:t>
            </w:r>
            <w:r>
              <w:rPr>
                <w:rFonts w:hint="eastAsia"/>
                <w:color w:val="000000"/>
                <w:kern w:val="0"/>
                <w:sz w:val="18"/>
                <w:szCs w:val="18"/>
              </w:rPr>
              <w:t>代为治理，所需费用由当事人承担；造成损失的，依法承担赔偿责任。</w:t>
            </w:r>
          </w:p>
        </w:tc>
      </w:tr>
      <w:tr w:rsidR="00D55510" w14:paraId="5170A098" w14:textId="77777777">
        <w:trPr>
          <w:trHeight w:val="285"/>
        </w:trPr>
        <w:tc>
          <w:tcPr>
            <w:tcW w:w="980" w:type="dxa"/>
            <w:tcBorders>
              <w:top w:val="nil"/>
              <w:left w:val="single" w:sz="8" w:space="0" w:color="auto"/>
              <w:bottom w:val="single" w:sz="4" w:space="0" w:color="auto"/>
              <w:right w:val="single" w:sz="4" w:space="0" w:color="auto"/>
            </w:tcBorders>
            <w:vAlign w:val="center"/>
          </w:tcPr>
          <w:p w14:paraId="57E0162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6E551F73"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321B7FA"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41B2BD1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BB496A"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07DA7CC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D510EC6" w14:textId="77777777" w:rsidR="00D55510" w:rsidRDefault="00DA194B">
            <w:pPr>
              <w:spacing w:line="320" w:lineRule="exact"/>
              <w:jc w:val="left"/>
              <w:rPr>
                <w:color w:val="000000"/>
                <w:kern w:val="0"/>
                <w:sz w:val="18"/>
                <w:szCs w:val="18"/>
              </w:rPr>
            </w:pPr>
            <w:r>
              <w:rPr>
                <w:rFonts w:hint="eastAsia"/>
                <w:color w:val="000000"/>
                <w:kern w:val="0"/>
                <w:sz w:val="18"/>
                <w:szCs w:val="18"/>
              </w:rPr>
              <w:t>对产生的污泥以及处理处置后的污泥的去向、用途、用量等未进行跟踪、记录，且造成严重后果的</w:t>
            </w:r>
          </w:p>
        </w:tc>
        <w:tc>
          <w:tcPr>
            <w:tcW w:w="1000" w:type="dxa"/>
            <w:vMerge w:val="restart"/>
            <w:tcBorders>
              <w:top w:val="nil"/>
              <w:left w:val="single" w:sz="4" w:space="0" w:color="auto"/>
              <w:bottom w:val="single" w:sz="4" w:space="0" w:color="auto"/>
              <w:right w:val="single" w:sz="4" w:space="0" w:color="auto"/>
            </w:tcBorders>
            <w:vAlign w:val="center"/>
          </w:tcPr>
          <w:p w14:paraId="551D48A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253D892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2341DCE5"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71BE145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D04166E" w14:textId="77777777" w:rsidR="00D55510" w:rsidRDefault="00DA194B">
            <w:pPr>
              <w:spacing w:line="320" w:lineRule="exact"/>
              <w:jc w:val="left"/>
              <w:rPr>
                <w:color w:val="000000"/>
                <w:kern w:val="0"/>
                <w:sz w:val="18"/>
                <w:szCs w:val="18"/>
              </w:rPr>
            </w:pPr>
            <w:r>
              <w:rPr>
                <w:rFonts w:hint="eastAsia"/>
                <w:color w:val="000000"/>
                <w:kern w:val="0"/>
                <w:sz w:val="18"/>
                <w:szCs w:val="18"/>
              </w:rPr>
              <w:t>处理处置后的污泥不符合国家有关标准，且造成严重后果的</w:t>
            </w:r>
          </w:p>
        </w:tc>
        <w:tc>
          <w:tcPr>
            <w:tcW w:w="1000" w:type="dxa"/>
            <w:vMerge/>
            <w:tcBorders>
              <w:top w:val="nil"/>
              <w:left w:val="single" w:sz="4" w:space="0" w:color="auto"/>
              <w:bottom w:val="single" w:sz="4" w:space="0" w:color="auto"/>
              <w:right w:val="single" w:sz="4" w:space="0" w:color="auto"/>
            </w:tcBorders>
            <w:vAlign w:val="center"/>
          </w:tcPr>
          <w:p w14:paraId="24144DE8"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9C0F54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18</w:t>
            </w:r>
            <w:r>
              <w:rPr>
                <w:rFonts w:hint="eastAsia"/>
                <w:color w:val="000000"/>
                <w:kern w:val="0"/>
                <w:sz w:val="18"/>
                <w:szCs w:val="18"/>
              </w:rPr>
              <w:t>万元以下罚款</w:t>
            </w:r>
          </w:p>
        </w:tc>
      </w:tr>
      <w:tr w:rsidR="00D55510" w14:paraId="15F35341"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22CF605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71B867" w14:textId="77777777" w:rsidR="00D55510" w:rsidRDefault="00DA194B">
            <w:pPr>
              <w:spacing w:line="320" w:lineRule="exact"/>
              <w:jc w:val="left"/>
              <w:rPr>
                <w:color w:val="000000"/>
                <w:kern w:val="0"/>
                <w:sz w:val="18"/>
                <w:szCs w:val="18"/>
              </w:rPr>
            </w:pPr>
            <w:r>
              <w:rPr>
                <w:rFonts w:hint="eastAsia"/>
                <w:color w:val="000000"/>
                <w:kern w:val="0"/>
                <w:sz w:val="18"/>
                <w:szCs w:val="18"/>
              </w:rPr>
              <w:t>既对产生的污泥以及处理处置后的污泥的去向、用途、用量等未进行跟踪、记录，又处理处置后的污泥不符合国家有关标准已经造成损失，且造成严重后果的</w:t>
            </w:r>
          </w:p>
        </w:tc>
        <w:tc>
          <w:tcPr>
            <w:tcW w:w="1000" w:type="dxa"/>
            <w:vMerge/>
            <w:tcBorders>
              <w:top w:val="nil"/>
              <w:left w:val="single" w:sz="4" w:space="0" w:color="auto"/>
              <w:bottom w:val="single" w:sz="4" w:space="0" w:color="auto"/>
              <w:right w:val="single" w:sz="4" w:space="0" w:color="auto"/>
            </w:tcBorders>
            <w:vAlign w:val="center"/>
          </w:tcPr>
          <w:p w14:paraId="156839A3"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30B08E1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18</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0CF18F74" w14:textId="77777777" w:rsidR="00D55510" w:rsidRDefault="00D55510"/>
    <w:p w14:paraId="5BA3C4DF" w14:textId="77777777" w:rsidR="00D55510" w:rsidRDefault="00D55510"/>
    <w:p w14:paraId="2D9F7BD0"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0B825BA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F8B0F7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1220BC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320217101000</w:t>
            </w:r>
            <w:r>
              <w:rPr>
                <w:rFonts w:eastAsia="仿宋_GB2312" w:hint="eastAsia"/>
                <w:b/>
                <w:bCs/>
                <w:color w:val="000000"/>
                <w:kern w:val="0"/>
                <w:sz w:val="18"/>
                <w:szCs w:val="18"/>
              </w:rPr>
              <w:t xml:space="preserve"> </w:t>
            </w:r>
          </w:p>
        </w:tc>
      </w:tr>
      <w:tr w:rsidR="00D55510" w14:paraId="461A2B4F" w14:textId="77777777">
        <w:trPr>
          <w:trHeight w:val="285"/>
        </w:trPr>
        <w:tc>
          <w:tcPr>
            <w:tcW w:w="1010" w:type="dxa"/>
            <w:tcBorders>
              <w:top w:val="nil"/>
              <w:left w:val="single" w:sz="8" w:space="0" w:color="auto"/>
              <w:bottom w:val="single" w:sz="4" w:space="0" w:color="auto"/>
              <w:right w:val="single" w:sz="4" w:space="0" w:color="auto"/>
            </w:tcBorders>
            <w:vAlign w:val="center"/>
          </w:tcPr>
          <w:p w14:paraId="5FC3CB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ED72DC1"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对房地产经纪机构和房地产经纪人员承购、承租自己提供经纪服务的房屋的处罚</w:t>
            </w:r>
          </w:p>
        </w:tc>
      </w:tr>
      <w:tr w:rsidR="00D55510" w14:paraId="0B2FF936" w14:textId="77777777">
        <w:trPr>
          <w:trHeight w:val="1515"/>
        </w:trPr>
        <w:tc>
          <w:tcPr>
            <w:tcW w:w="1010" w:type="dxa"/>
            <w:tcBorders>
              <w:top w:val="nil"/>
              <w:left w:val="single" w:sz="8" w:space="0" w:color="auto"/>
              <w:bottom w:val="single" w:sz="4" w:space="0" w:color="auto"/>
              <w:right w:val="single" w:sz="4" w:space="0" w:color="auto"/>
            </w:tcBorders>
            <w:vAlign w:val="center"/>
          </w:tcPr>
          <w:p w14:paraId="6A8DEFC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47BED55"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41576C6"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43DD7EE5" w14:textId="77777777" w:rsidR="00D55510" w:rsidRDefault="00DA194B">
            <w:pPr>
              <w:spacing w:line="320" w:lineRule="exact"/>
              <w:jc w:val="left"/>
              <w:rPr>
                <w:color w:val="000000"/>
                <w:kern w:val="0"/>
                <w:sz w:val="18"/>
                <w:szCs w:val="18"/>
              </w:rPr>
            </w:pPr>
            <w:r>
              <w:rPr>
                <w:rFonts w:hint="eastAsia"/>
                <w:color w:val="000000"/>
                <w:kern w:val="0"/>
                <w:sz w:val="18"/>
                <w:szCs w:val="18"/>
              </w:rPr>
              <w:t>（八）承购、承租自己提供经纪服务的房屋。</w:t>
            </w:r>
          </w:p>
          <w:p w14:paraId="12D8AEA7"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61D2C388" w14:textId="77777777">
        <w:trPr>
          <w:trHeight w:val="285"/>
        </w:trPr>
        <w:tc>
          <w:tcPr>
            <w:tcW w:w="1010" w:type="dxa"/>
            <w:tcBorders>
              <w:top w:val="nil"/>
              <w:left w:val="single" w:sz="8" w:space="0" w:color="auto"/>
              <w:bottom w:val="single" w:sz="4" w:space="0" w:color="auto"/>
              <w:right w:val="single" w:sz="4" w:space="0" w:color="auto"/>
            </w:tcBorders>
            <w:vAlign w:val="center"/>
          </w:tcPr>
          <w:p w14:paraId="2DC4561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703C37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F19309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A13BD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4E5357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984C3D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D67CBD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5C34747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BCE7BCF" w14:textId="77777777" w:rsidR="00D55510" w:rsidRDefault="00D55510">
            <w:pPr>
              <w:spacing w:line="320" w:lineRule="exact"/>
              <w:jc w:val="left"/>
              <w:rPr>
                <w:color w:val="000000"/>
                <w:kern w:val="0"/>
                <w:sz w:val="18"/>
                <w:szCs w:val="18"/>
              </w:rPr>
            </w:pPr>
          </w:p>
        </w:tc>
      </w:tr>
    </w:tbl>
    <w:p w14:paraId="18643F93" w14:textId="77777777" w:rsidR="00D55510" w:rsidRDefault="00D55510"/>
    <w:p w14:paraId="49D68E92" w14:textId="77777777" w:rsidR="00D55510" w:rsidRDefault="00D55510"/>
    <w:p w14:paraId="3DE58D69" w14:textId="77777777" w:rsidR="00D55510" w:rsidRDefault="00D55510"/>
    <w:p w14:paraId="01245802" w14:textId="77777777" w:rsidR="00D55510" w:rsidRDefault="00D55510"/>
    <w:p w14:paraId="367AD3A5" w14:textId="77777777" w:rsidR="00D55510" w:rsidRDefault="00D55510"/>
    <w:p w14:paraId="1623B275" w14:textId="77777777" w:rsidR="00D55510" w:rsidRDefault="00D55510"/>
    <w:p w14:paraId="0301D173" w14:textId="77777777" w:rsidR="00D55510" w:rsidRDefault="00D55510"/>
    <w:p w14:paraId="0016B792" w14:textId="77777777" w:rsidR="00D55510" w:rsidRDefault="00D55510"/>
    <w:p w14:paraId="31811584" w14:textId="77777777" w:rsidR="00D55510" w:rsidRDefault="00D55510"/>
    <w:p w14:paraId="3BA00BBB"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DF38BA5"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7E061E9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04075BC5"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320217104000</w:t>
            </w:r>
          </w:p>
        </w:tc>
      </w:tr>
      <w:tr w:rsidR="00D55510" w14:paraId="4E1777BF"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492959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2195C6F"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对注册建筑师在建筑设计或者相关业务中侵犯他人合法权益的处罚</w:t>
            </w:r>
          </w:p>
        </w:tc>
      </w:tr>
      <w:tr w:rsidR="00D55510" w14:paraId="78DB51CB" w14:textId="77777777">
        <w:trPr>
          <w:trHeight w:val="2070"/>
        </w:trPr>
        <w:tc>
          <w:tcPr>
            <w:tcW w:w="1030" w:type="dxa"/>
            <w:tcBorders>
              <w:top w:val="single" w:sz="4" w:space="0" w:color="auto"/>
              <w:left w:val="single" w:sz="8" w:space="0" w:color="auto"/>
              <w:bottom w:val="single" w:sz="4" w:space="0" w:color="auto"/>
              <w:right w:val="single" w:sz="4" w:space="0" w:color="auto"/>
            </w:tcBorders>
            <w:vAlign w:val="center"/>
          </w:tcPr>
          <w:p w14:paraId="7DC8B03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2BAEBC3"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3136DA31"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　注册建筑师应当履行下列义务：</w:t>
            </w:r>
          </w:p>
          <w:p w14:paraId="61A3E42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（一）遵守法律、法规和职业道德，维护社会公共利益；</w:t>
            </w:r>
          </w:p>
          <w:p w14:paraId="7A2829B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（三）保守在执业中知悉的单位和个人的秘密；</w:t>
            </w:r>
          </w:p>
          <w:p w14:paraId="28A7A084"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w:t>
            </w:r>
          </w:p>
          <w:p w14:paraId="64057CC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（三）在建筑设计或者相关业务中侵犯他人合法权益的；</w:t>
            </w:r>
          </w:p>
        </w:tc>
      </w:tr>
      <w:tr w:rsidR="00D55510" w14:paraId="5B9AED96"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06BC79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6914D27A"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0225B6D9"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50F1AA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1CC1DC3"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70511DF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32E8314E"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80" w:type="dxa"/>
            <w:vMerge w:val="restart"/>
            <w:tcBorders>
              <w:top w:val="single" w:sz="4" w:space="0" w:color="auto"/>
              <w:left w:val="single" w:sz="4" w:space="0" w:color="auto"/>
              <w:right w:val="single" w:sz="4" w:space="0" w:color="auto"/>
            </w:tcBorders>
            <w:vAlign w:val="center"/>
          </w:tcPr>
          <w:p w14:paraId="5237A9D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1B9588D4"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25281E68" w14:textId="77777777">
        <w:trPr>
          <w:trHeight w:val="285"/>
        </w:trPr>
        <w:tc>
          <w:tcPr>
            <w:tcW w:w="1030" w:type="dxa"/>
            <w:vMerge/>
            <w:tcBorders>
              <w:top w:val="single" w:sz="4" w:space="0" w:color="auto"/>
              <w:left w:val="single" w:sz="8" w:space="0" w:color="auto"/>
              <w:bottom w:val="single" w:sz="4" w:space="0" w:color="auto"/>
              <w:right w:val="single" w:sz="4" w:space="0" w:color="auto"/>
            </w:tcBorders>
            <w:vAlign w:val="center"/>
          </w:tcPr>
          <w:p w14:paraId="1C58F989"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0C47A8FC"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发生安全事故仅造成他人经济损失的</w:t>
            </w:r>
          </w:p>
        </w:tc>
        <w:tc>
          <w:tcPr>
            <w:tcW w:w="1080" w:type="dxa"/>
            <w:vMerge/>
            <w:tcBorders>
              <w:left w:val="single" w:sz="4" w:space="0" w:color="auto"/>
              <w:right w:val="single" w:sz="4" w:space="0" w:color="auto"/>
            </w:tcBorders>
            <w:vAlign w:val="center"/>
          </w:tcPr>
          <w:p w14:paraId="746A686B" w14:textId="77777777" w:rsidR="00D55510" w:rsidRDefault="00D55510">
            <w:pPr>
              <w:spacing w:line="320" w:lineRule="exact"/>
              <w:jc w:val="center"/>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61D97E5D"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043EA6B8" w14:textId="77777777">
        <w:trPr>
          <w:trHeight w:val="285"/>
        </w:trPr>
        <w:tc>
          <w:tcPr>
            <w:tcW w:w="1030" w:type="dxa"/>
            <w:vMerge/>
            <w:tcBorders>
              <w:top w:val="single" w:sz="4" w:space="0" w:color="auto"/>
              <w:left w:val="single" w:sz="8" w:space="0" w:color="auto"/>
              <w:bottom w:val="single" w:sz="8" w:space="0" w:color="auto"/>
              <w:right w:val="single" w:sz="4" w:space="0" w:color="auto"/>
            </w:tcBorders>
            <w:vAlign w:val="center"/>
          </w:tcPr>
          <w:p w14:paraId="70AB4BE5"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76CEE7AC"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发生安全事故造成人员伤亡的的</w:t>
            </w:r>
          </w:p>
        </w:tc>
        <w:tc>
          <w:tcPr>
            <w:tcW w:w="1080" w:type="dxa"/>
            <w:vMerge/>
            <w:tcBorders>
              <w:left w:val="single" w:sz="4" w:space="0" w:color="auto"/>
              <w:bottom w:val="single" w:sz="8" w:space="0" w:color="auto"/>
              <w:right w:val="single" w:sz="4" w:space="0" w:color="auto"/>
            </w:tcBorders>
            <w:vAlign w:val="center"/>
          </w:tcPr>
          <w:p w14:paraId="773BD91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3B69914E"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39694F47" w14:textId="77777777" w:rsidR="00D55510" w:rsidRDefault="00D55510"/>
    <w:p w14:paraId="53ADD662" w14:textId="77777777" w:rsidR="00D55510" w:rsidRDefault="00D55510"/>
    <w:p w14:paraId="5E827AC7" w14:textId="77777777" w:rsidR="00D55510" w:rsidRDefault="00D55510"/>
    <w:p w14:paraId="7B00F1C1" w14:textId="77777777" w:rsidR="00D55510" w:rsidRDefault="00D55510"/>
    <w:p w14:paraId="6FF28081" w14:textId="77777777" w:rsidR="00D55510" w:rsidRDefault="00D55510"/>
    <w:p w14:paraId="0DA06A74" w14:textId="77777777" w:rsidR="00D55510" w:rsidRDefault="00D55510"/>
    <w:p w14:paraId="75F1B95C" w14:textId="77777777" w:rsidR="00D55510" w:rsidRDefault="00D55510"/>
    <w:p w14:paraId="6BA3D31B"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5D7EC0D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77EE1EB"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A5C21B7" w14:textId="77777777" w:rsidR="00D55510" w:rsidRDefault="00DA194B">
            <w:pPr>
              <w:spacing w:line="320" w:lineRule="exact"/>
              <w:jc w:val="left"/>
              <w:rPr>
                <w:b/>
                <w:color w:val="000000"/>
                <w:kern w:val="0"/>
                <w:sz w:val="18"/>
                <w:szCs w:val="18"/>
              </w:rPr>
            </w:pPr>
            <w:r>
              <w:rPr>
                <w:b/>
                <w:color w:val="000000"/>
                <w:kern w:val="0"/>
                <w:sz w:val="18"/>
                <w:szCs w:val="18"/>
              </w:rPr>
              <w:t>320217105000</w:t>
            </w:r>
          </w:p>
        </w:tc>
      </w:tr>
      <w:tr w:rsidR="00D55510" w14:paraId="327A884D"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4D85C11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11C3ADE8" w14:textId="77777777" w:rsidR="00D55510" w:rsidRDefault="00DA194B">
            <w:pPr>
              <w:spacing w:line="320" w:lineRule="exact"/>
              <w:jc w:val="left"/>
              <w:rPr>
                <w:color w:val="000000"/>
                <w:kern w:val="0"/>
                <w:sz w:val="18"/>
                <w:szCs w:val="18"/>
              </w:rPr>
            </w:pPr>
            <w:r>
              <w:rPr>
                <w:rFonts w:hint="eastAsia"/>
                <w:color w:val="000000"/>
                <w:kern w:val="0"/>
                <w:sz w:val="18"/>
                <w:szCs w:val="18"/>
              </w:rPr>
              <w:t>对隐瞒有关情况或者提供虚假材料申请勘察设计资质的处罚</w:t>
            </w:r>
          </w:p>
        </w:tc>
      </w:tr>
      <w:tr w:rsidR="00D55510" w14:paraId="79002501" w14:textId="77777777">
        <w:trPr>
          <w:trHeight w:val="1575"/>
        </w:trPr>
        <w:tc>
          <w:tcPr>
            <w:tcW w:w="1056" w:type="dxa"/>
            <w:tcBorders>
              <w:top w:val="single" w:sz="4" w:space="0" w:color="auto"/>
              <w:left w:val="single" w:sz="8" w:space="0" w:color="auto"/>
              <w:bottom w:val="single" w:sz="4" w:space="0" w:color="auto"/>
              <w:right w:val="single" w:sz="4" w:space="0" w:color="auto"/>
            </w:tcBorders>
            <w:vAlign w:val="center"/>
          </w:tcPr>
          <w:p w14:paraId="7D2DDD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41149426"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p>
          <w:p w14:paraId="7CEDFF0D"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37DFDE1B"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【规章】《建设工程勘察设计资质管理规定》（建设部令第</w:t>
            </w:r>
            <w:r>
              <w:rPr>
                <w:color w:val="000000"/>
                <w:kern w:val="0"/>
                <w:sz w:val="18"/>
                <w:szCs w:val="18"/>
              </w:rPr>
              <w:t>160</w:t>
            </w:r>
            <w:r>
              <w:rPr>
                <w:rFonts w:hint="eastAsia"/>
                <w:color w:val="000000"/>
                <w:kern w:val="0"/>
                <w:sz w:val="18"/>
                <w:szCs w:val="18"/>
              </w:rPr>
              <w:t>号）</w:t>
            </w:r>
          </w:p>
          <w:p w14:paraId="18C77B8A" w14:textId="77777777" w:rsidR="00D55510" w:rsidRDefault="00DA194B">
            <w:pPr>
              <w:spacing w:line="320" w:lineRule="exact"/>
              <w:jc w:val="left"/>
              <w:rPr>
                <w:color w:val="000000"/>
                <w:kern w:val="0"/>
                <w:sz w:val="18"/>
                <w:szCs w:val="18"/>
              </w:rPr>
            </w:pP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企业隐瞒有关情况或者提供虚假材料申请资质的，资质许可机关不予受理或者不予行政许可，并给予警告，该企业在</w:t>
            </w:r>
            <w:r>
              <w:rPr>
                <w:color w:val="000000"/>
                <w:kern w:val="0"/>
                <w:sz w:val="18"/>
                <w:szCs w:val="18"/>
              </w:rPr>
              <w:t>1</w:t>
            </w:r>
            <w:r>
              <w:rPr>
                <w:rFonts w:hint="eastAsia"/>
                <w:color w:val="000000"/>
                <w:kern w:val="0"/>
                <w:sz w:val="18"/>
                <w:szCs w:val="18"/>
              </w:rPr>
              <w:t>年内不得再次申请该资质。</w:t>
            </w:r>
          </w:p>
        </w:tc>
      </w:tr>
      <w:tr w:rsidR="00D55510" w14:paraId="5325A4E4"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1D2761A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7C5CBEF" w14:textId="77777777" w:rsidR="00D55510" w:rsidRDefault="00DA194B">
            <w:pPr>
              <w:spacing w:line="320" w:lineRule="exact"/>
              <w:jc w:val="left"/>
              <w:rPr>
                <w:rFonts w:eastAsia="仿宋_GB2312"/>
                <w:color w:val="000000"/>
                <w:sz w:val="20"/>
              </w:rPr>
            </w:pPr>
            <w:r>
              <w:rPr>
                <w:rFonts w:hint="eastAsia"/>
                <w:color w:val="000000"/>
                <w:kern w:val="0"/>
                <w:sz w:val="18"/>
                <w:szCs w:val="18"/>
              </w:rPr>
              <w:t>警告，</w:t>
            </w:r>
            <w:r>
              <w:rPr>
                <w:color w:val="000000"/>
                <w:kern w:val="0"/>
                <w:sz w:val="18"/>
                <w:szCs w:val="18"/>
              </w:rPr>
              <w:t>1</w:t>
            </w:r>
            <w:r>
              <w:rPr>
                <w:rFonts w:hint="eastAsia"/>
                <w:color w:val="000000"/>
                <w:kern w:val="0"/>
                <w:sz w:val="18"/>
                <w:szCs w:val="18"/>
              </w:rPr>
              <w:t>年内不不得再次申请</w:t>
            </w:r>
          </w:p>
        </w:tc>
      </w:tr>
      <w:tr w:rsidR="00D55510" w14:paraId="15C45FD9"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4EFB0E9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CE0986" w14:textId="77777777">
        <w:trPr>
          <w:trHeight w:val="285"/>
        </w:trPr>
        <w:tc>
          <w:tcPr>
            <w:tcW w:w="1056" w:type="dxa"/>
            <w:tcBorders>
              <w:top w:val="single" w:sz="4" w:space="0" w:color="auto"/>
              <w:left w:val="single" w:sz="8" w:space="0" w:color="auto"/>
              <w:bottom w:val="single" w:sz="8" w:space="0" w:color="auto"/>
              <w:right w:val="single" w:sz="4" w:space="0" w:color="auto"/>
            </w:tcBorders>
            <w:vAlign w:val="center"/>
          </w:tcPr>
          <w:p w14:paraId="6C5AECD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03A09C7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44" w:type="dxa"/>
            <w:tcBorders>
              <w:top w:val="single" w:sz="4" w:space="0" w:color="auto"/>
              <w:left w:val="single" w:sz="4" w:space="0" w:color="auto"/>
              <w:bottom w:val="single" w:sz="8" w:space="0" w:color="auto"/>
              <w:right w:val="single" w:sz="4" w:space="0" w:color="auto"/>
            </w:tcBorders>
            <w:vAlign w:val="center"/>
          </w:tcPr>
          <w:p w14:paraId="2C953E6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23F43C0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28C09335" w14:textId="77777777" w:rsidR="00D55510" w:rsidRDefault="00D55510"/>
    <w:p w14:paraId="3CDB3931"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56"/>
        <w:gridCol w:w="6140"/>
        <w:gridCol w:w="1044"/>
        <w:gridCol w:w="5820"/>
      </w:tblGrid>
      <w:tr w:rsidR="00D55510" w14:paraId="7B22613B" w14:textId="77777777">
        <w:trPr>
          <w:trHeight w:val="285"/>
        </w:trPr>
        <w:tc>
          <w:tcPr>
            <w:tcW w:w="1056" w:type="dxa"/>
            <w:tcBorders>
              <w:top w:val="single" w:sz="8" w:space="0" w:color="auto"/>
            </w:tcBorders>
            <w:vAlign w:val="center"/>
          </w:tcPr>
          <w:p w14:paraId="5838FAD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tcBorders>
            <w:vAlign w:val="center"/>
          </w:tcPr>
          <w:p w14:paraId="001C6379"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320217106000</w:t>
            </w:r>
            <w:r>
              <w:rPr>
                <w:rFonts w:eastAsia="仿宋_GB2312" w:hint="eastAsia"/>
                <w:b/>
                <w:color w:val="000000"/>
                <w:kern w:val="0"/>
                <w:sz w:val="20"/>
              </w:rPr>
              <w:t xml:space="preserve"> </w:t>
            </w:r>
          </w:p>
        </w:tc>
      </w:tr>
      <w:tr w:rsidR="00D55510" w14:paraId="0E63EB5C" w14:textId="77777777">
        <w:trPr>
          <w:trHeight w:val="285"/>
        </w:trPr>
        <w:tc>
          <w:tcPr>
            <w:tcW w:w="1056" w:type="dxa"/>
            <w:vAlign w:val="center"/>
          </w:tcPr>
          <w:p w14:paraId="4B955E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vAlign w:val="center"/>
          </w:tcPr>
          <w:p w14:paraId="65F93197"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对勘察设计企业不及时办理资质证书变更手续的处罚</w:t>
            </w:r>
          </w:p>
        </w:tc>
      </w:tr>
      <w:tr w:rsidR="00D55510" w14:paraId="6C92D12A" w14:textId="77777777">
        <w:trPr>
          <w:trHeight w:val="1140"/>
        </w:trPr>
        <w:tc>
          <w:tcPr>
            <w:tcW w:w="1056" w:type="dxa"/>
            <w:vAlign w:val="center"/>
          </w:tcPr>
          <w:p w14:paraId="5D1095B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vAlign w:val="center"/>
          </w:tcPr>
          <w:p w14:paraId="6F3A61A9"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【规章】《建设工程勘察设计资质管理规定》（建设部令第</w:t>
            </w:r>
            <w:r>
              <w:rPr>
                <w:color w:val="000000"/>
                <w:kern w:val="0"/>
                <w:sz w:val="18"/>
                <w:szCs w:val="18"/>
              </w:rPr>
              <w:t>160</w:t>
            </w:r>
            <w:r>
              <w:rPr>
                <w:rFonts w:hint="eastAsia"/>
                <w:color w:val="000000"/>
                <w:kern w:val="0"/>
                <w:sz w:val="18"/>
                <w:szCs w:val="18"/>
              </w:rPr>
              <w:t>号）</w:t>
            </w:r>
          </w:p>
          <w:p w14:paraId="3FE8E212" w14:textId="77777777" w:rsidR="00D55510" w:rsidRDefault="00DA194B">
            <w:pPr>
              <w:spacing w:line="320" w:lineRule="exact"/>
              <w:jc w:val="left"/>
              <w:rPr>
                <w:color w:val="000000"/>
                <w:kern w:val="0"/>
                <w:sz w:val="18"/>
                <w:szCs w:val="18"/>
              </w:rPr>
            </w:pPr>
            <w:r>
              <w:rPr>
                <w:rFonts w:hint="eastAsia"/>
                <w:color w:val="000000"/>
                <w:kern w:val="0"/>
                <w:sz w:val="18"/>
                <w:szCs w:val="18"/>
              </w:rPr>
              <w:t>第十五条第一款</w:t>
            </w:r>
            <w:r>
              <w:rPr>
                <w:color w:val="000000"/>
                <w:kern w:val="0"/>
                <w:sz w:val="18"/>
                <w:szCs w:val="18"/>
              </w:rPr>
              <w:t xml:space="preserve">  </w:t>
            </w:r>
            <w:r>
              <w:rPr>
                <w:rFonts w:hint="eastAsia"/>
                <w:color w:val="000000"/>
                <w:kern w:val="0"/>
                <w:sz w:val="18"/>
                <w:szCs w:val="18"/>
              </w:rPr>
              <w:t>企业在资质证书有效期内名称、地址、注册资本、法定代表人等发生变更的，应当在工商部门办理变更手续后</w:t>
            </w:r>
            <w:r>
              <w:rPr>
                <w:color w:val="000000"/>
                <w:kern w:val="0"/>
                <w:sz w:val="18"/>
                <w:szCs w:val="18"/>
              </w:rPr>
              <w:t>30</w:t>
            </w:r>
            <w:r>
              <w:rPr>
                <w:rFonts w:hint="eastAsia"/>
                <w:color w:val="000000"/>
                <w:kern w:val="0"/>
                <w:sz w:val="18"/>
                <w:szCs w:val="18"/>
              </w:rPr>
              <w:t>日内办理资质证书变更手续。</w:t>
            </w:r>
          </w:p>
          <w:p w14:paraId="35BDE43B"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企业不及时办理资质证书变更手续的，由资质许可机关责令限期办理；逾期不办理的，可处以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58F6C974" w14:textId="77777777">
        <w:trPr>
          <w:trHeight w:val="285"/>
        </w:trPr>
        <w:tc>
          <w:tcPr>
            <w:tcW w:w="1056" w:type="dxa"/>
            <w:vAlign w:val="center"/>
          </w:tcPr>
          <w:p w14:paraId="648EC2E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vAlign w:val="center"/>
          </w:tcPr>
          <w:p w14:paraId="090AFA6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AD37867" w14:textId="77777777">
        <w:trPr>
          <w:trHeight w:val="285"/>
        </w:trPr>
        <w:tc>
          <w:tcPr>
            <w:tcW w:w="14060" w:type="dxa"/>
            <w:gridSpan w:val="4"/>
            <w:vAlign w:val="center"/>
          </w:tcPr>
          <w:p w14:paraId="5C6A05D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7853DC" w14:textId="77777777">
        <w:trPr>
          <w:trHeight w:val="285"/>
        </w:trPr>
        <w:tc>
          <w:tcPr>
            <w:tcW w:w="1056" w:type="dxa"/>
            <w:vMerge w:val="restart"/>
            <w:vAlign w:val="center"/>
          </w:tcPr>
          <w:p w14:paraId="45D7035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42BFDCE9"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逾期不办理，但未承揽业务的</w:t>
            </w:r>
          </w:p>
        </w:tc>
        <w:tc>
          <w:tcPr>
            <w:tcW w:w="1044" w:type="dxa"/>
            <w:vMerge w:val="restart"/>
            <w:vAlign w:val="center"/>
          </w:tcPr>
          <w:p w14:paraId="37F3A50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0390F67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73A04E3B" w14:textId="77777777">
        <w:trPr>
          <w:trHeight w:val="285"/>
        </w:trPr>
        <w:tc>
          <w:tcPr>
            <w:tcW w:w="1056" w:type="dxa"/>
            <w:vMerge/>
            <w:tcBorders>
              <w:bottom w:val="single" w:sz="8" w:space="0" w:color="auto"/>
            </w:tcBorders>
            <w:vAlign w:val="center"/>
          </w:tcPr>
          <w:p w14:paraId="3C252F8F" w14:textId="77777777" w:rsidR="00D55510" w:rsidRDefault="00D55510">
            <w:pPr>
              <w:spacing w:line="320" w:lineRule="exact"/>
              <w:jc w:val="center"/>
              <w:rPr>
                <w:color w:val="000000"/>
                <w:kern w:val="0"/>
                <w:sz w:val="18"/>
                <w:szCs w:val="18"/>
              </w:rPr>
            </w:pPr>
          </w:p>
        </w:tc>
        <w:tc>
          <w:tcPr>
            <w:tcW w:w="6140" w:type="dxa"/>
            <w:tcBorders>
              <w:bottom w:val="single" w:sz="8" w:space="0" w:color="auto"/>
            </w:tcBorders>
            <w:vAlign w:val="center"/>
          </w:tcPr>
          <w:p w14:paraId="3116659B"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逾期不办理，且继续承揽业务的</w:t>
            </w:r>
          </w:p>
        </w:tc>
        <w:tc>
          <w:tcPr>
            <w:tcW w:w="1044" w:type="dxa"/>
            <w:vMerge/>
            <w:tcBorders>
              <w:bottom w:val="single" w:sz="8" w:space="0" w:color="auto"/>
            </w:tcBorders>
            <w:vAlign w:val="center"/>
          </w:tcPr>
          <w:p w14:paraId="107F2AEB" w14:textId="77777777" w:rsidR="00D55510" w:rsidRDefault="00D55510">
            <w:pPr>
              <w:spacing w:line="320" w:lineRule="exact"/>
              <w:jc w:val="center"/>
              <w:rPr>
                <w:color w:val="000000"/>
                <w:kern w:val="0"/>
                <w:sz w:val="18"/>
                <w:szCs w:val="18"/>
              </w:rPr>
            </w:pPr>
          </w:p>
        </w:tc>
        <w:tc>
          <w:tcPr>
            <w:tcW w:w="5820" w:type="dxa"/>
            <w:tcBorders>
              <w:bottom w:val="single" w:sz="8" w:space="0" w:color="auto"/>
            </w:tcBorders>
            <w:vAlign w:val="center"/>
          </w:tcPr>
          <w:p w14:paraId="0BB826A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6428F848" w14:textId="77777777" w:rsidR="00D55510" w:rsidRDefault="00D55510"/>
    <w:p w14:paraId="6C8817FC"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113DE504"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5DE25A9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40A2438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320217107000</w:t>
            </w:r>
            <w:r>
              <w:rPr>
                <w:rFonts w:eastAsia="仿宋_GB2312" w:hint="eastAsia"/>
                <w:b/>
                <w:bCs/>
                <w:color w:val="000000"/>
                <w:kern w:val="0"/>
                <w:sz w:val="18"/>
                <w:szCs w:val="18"/>
              </w:rPr>
              <w:t xml:space="preserve"> </w:t>
            </w:r>
          </w:p>
        </w:tc>
      </w:tr>
      <w:tr w:rsidR="00D55510" w14:paraId="5178A5A3" w14:textId="77777777">
        <w:trPr>
          <w:trHeight w:val="285"/>
        </w:trPr>
        <w:tc>
          <w:tcPr>
            <w:tcW w:w="1026" w:type="dxa"/>
            <w:tcBorders>
              <w:top w:val="nil"/>
              <w:left w:val="single" w:sz="8" w:space="0" w:color="auto"/>
              <w:bottom w:val="single" w:sz="4" w:space="0" w:color="auto"/>
              <w:right w:val="single" w:sz="4" w:space="0" w:color="auto"/>
            </w:tcBorders>
            <w:vAlign w:val="center"/>
          </w:tcPr>
          <w:p w14:paraId="4A64ED1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3007843D"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对施工单位未按照规定在施工起重机械和整体提升脚手架、模板等自升式架设设施验收合格后登记的处罚</w:t>
            </w:r>
          </w:p>
        </w:tc>
      </w:tr>
      <w:tr w:rsidR="00D55510" w14:paraId="3867D44D" w14:textId="77777777">
        <w:trPr>
          <w:trHeight w:val="2535"/>
        </w:trPr>
        <w:tc>
          <w:tcPr>
            <w:tcW w:w="1026" w:type="dxa"/>
            <w:tcBorders>
              <w:top w:val="nil"/>
              <w:left w:val="single" w:sz="8" w:space="0" w:color="auto"/>
              <w:bottom w:val="single" w:sz="4" w:space="0" w:color="auto"/>
              <w:right w:val="single" w:sz="4" w:space="0" w:color="auto"/>
            </w:tcBorders>
            <w:vAlign w:val="center"/>
          </w:tcPr>
          <w:p w14:paraId="428224A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0DE7BFC6"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36CD6C7B"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29F385B9"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（六）危险物品的容器、运输工具，以及涉及人身安全、危险性较大的海洋石油开采特种设备和矿山井下特种设备未经具有专业资质的机构检测、检验合格，取得安全使用证或者安全标志，投入使用的；</w:t>
            </w:r>
          </w:p>
          <w:p w14:paraId="3FAC007F"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w:t>
            </w:r>
            <w:r>
              <w:rPr>
                <w:rFonts w:hint="eastAsia"/>
                <w:color w:val="000000"/>
                <w:kern w:val="0"/>
                <w:sz w:val="18"/>
                <w:szCs w:val="18"/>
              </w:rPr>
              <w:t>经营单位违反本法规定，被责令改正且受到罚款处罚，拒不改正的，负有安全生产监督管理职责的部门可以自作出责令改正之日的次日起，按照原处罚数额按日连续处罚。</w:t>
            </w:r>
          </w:p>
          <w:p w14:paraId="34351622" w14:textId="77777777" w:rsidR="00D55510" w:rsidRDefault="00DA194B">
            <w:pPr>
              <w:spacing w:line="28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7DCCC3D1"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第三十五条第三款</w:t>
            </w:r>
            <w:r>
              <w:rPr>
                <w:rFonts w:hint="eastAsia"/>
                <w:color w:val="000000"/>
                <w:kern w:val="0"/>
                <w:sz w:val="18"/>
                <w:szCs w:val="18"/>
              </w:rPr>
              <w:t xml:space="preserve">  </w:t>
            </w:r>
            <w:r>
              <w:rPr>
                <w:rFonts w:hint="eastAsia"/>
                <w:color w:val="000000"/>
                <w:kern w:val="0"/>
                <w:sz w:val="18"/>
                <w:szCs w:val="18"/>
              </w:rPr>
              <w:t>施工单位应当自施工起重机械和整体提升脚手架、模板等自升式架设设施验收合格之日起</w:t>
            </w:r>
            <w:r>
              <w:rPr>
                <w:rFonts w:hint="eastAsia"/>
                <w:color w:val="000000"/>
                <w:kern w:val="0"/>
                <w:sz w:val="18"/>
                <w:szCs w:val="18"/>
              </w:rPr>
              <w:t>30</w:t>
            </w:r>
            <w:r>
              <w:rPr>
                <w:rFonts w:hint="eastAsia"/>
                <w:color w:val="000000"/>
                <w:kern w:val="0"/>
                <w:sz w:val="18"/>
                <w:szCs w:val="18"/>
              </w:rPr>
              <w:t>日内，向建设行政主管部门或者其他有关部门登记。登记标志应当置于或者附着于该设备的显著位置。</w:t>
            </w:r>
          </w:p>
          <w:p w14:paraId="032BDF62"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　违反本条例的规定，施工单位有下列行为之一的，责令限期改正；</w:t>
            </w:r>
            <w:r>
              <w:rPr>
                <w:rFonts w:hint="eastAsia"/>
                <w:color w:val="000000"/>
                <w:kern w:val="0"/>
                <w:sz w:val="18"/>
                <w:szCs w:val="18"/>
              </w:rPr>
              <w:t>逾期未改正的，责令停业整顿，依照《中华人民共和国安全生产法》的有关规定处以罚款；造成重大安全事故，构成犯罪的，对直接责任人员，依照刑法有关规定追究刑事责任：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727A3FF3"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（五）未按照规定在施工起重机械和整体提升脚手架、模板等自升式架设设施验收合格后登记的。</w:t>
            </w:r>
          </w:p>
          <w:p w14:paraId="335C4511"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7639A5D0"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5857253D"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793CE88A" w14:textId="77777777">
        <w:trPr>
          <w:trHeight w:val="285"/>
        </w:trPr>
        <w:tc>
          <w:tcPr>
            <w:tcW w:w="1026" w:type="dxa"/>
            <w:tcBorders>
              <w:top w:val="nil"/>
              <w:left w:val="single" w:sz="8" w:space="0" w:color="auto"/>
              <w:bottom w:val="single" w:sz="4" w:space="0" w:color="auto"/>
              <w:right w:val="single" w:sz="4" w:space="0" w:color="auto"/>
            </w:tcBorders>
            <w:vAlign w:val="center"/>
          </w:tcPr>
          <w:p w14:paraId="353ED09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3D4F8941"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72580AB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E11B4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B181AE" w14:textId="77777777">
        <w:trPr>
          <w:trHeight w:val="285"/>
        </w:trPr>
        <w:tc>
          <w:tcPr>
            <w:tcW w:w="1026" w:type="dxa"/>
            <w:vMerge w:val="restart"/>
            <w:tcBorders>
              <w:top w:val="nil"/>
              <w:left w:val="single" w:sz="8" w:space="0" w:color="auto"/>
              <w:right w:val="single" w:sz="4" w:space="0" w:color="auto"/>
            </w:tcBorders>
            <w:vAlign w:val="center"/>
          </w:tcPr>
          <w:p w14:paraId="4CBBB30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4B22107"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按要求改正的，未发生安全事故的</w:t>
            </w:r>
          </w:p>
        </w:tc>
        <w:tc>
          <w:tcPr>
            <w:tcW w:w="1120" w:type="dxa"/>
            <w:vMerge w:val="restart"/>
            <w:tcBorders>
              <w:top w:val="nil"/>
              <w:left w:val="single" w:sz="4" w:space="0" w:color="auto"/>
              <w:right w:val="single" w:sz="4" w:space="0" w:color="auto"/>
            </w:tcBorders>
            <w:vAlign w:val="center"/>
          </w:tcPr>
          <w:p w14:paraId="3EB614B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2C481C14"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24B38450" w14:textId="77777777">
        <w:trPr>
          <w:trHeight w:val="285"/>
        </w:trPr>
        <w:tc>
          <w:tcPr>
            <w:tcW w:w="1026" w:type="dxa"/>
            <w:vMerge/>
            <w:tcBorders>
              <w:left w:val="single" w:sz="8" w:space="0" w:color="auto"/>
              <w:right w:val="single" w:sz="4" w:space="0" w:color="auto"/>
            </w:tcBorders>
            <w:vAlign w:val="center"/>
          </w:tcPr>
          <w:p w14:paraId="66E71183"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06672F3"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按要求改正的，发生安全事故的</w:t>
            </w:r>
          </w:p>
        </w:tc>
        <w:tc>
          <w:tcPr>
            <w:tcW w:w="1120" w:type="dxa"/>
            <w:vMerge/>
            <w:tcBorders>
              <w:left w:val="single" w:sz="4" w:space="0" w:color="auto"/>
              <w:right w:val="single" w:sz="4" w:space="0" w:color="auto"/>
            </w:tcBorders>
            <w:vAlign w:val="center"/>
          </w:tcPr>
          <w:p w14:paraId="2AAA217A" w14:textId="77777777" w:rsidR="00D55510" w:rsidRDefault="00D55510">
            <w:pPr>
              <w:spacing w:line="320" w:lineRule="exact"/>
              <w:jc w:val="center"/>
              <w:rPr>
                <w:color w:val="000000"/>
                <w:kern w:val="0"/>
                <w:sz w:val="18"/>
                <w:szCs w:val="18"/>
              </w:rPr>
            </w:pPr>
          </w:p>
        </w:tc>
        <w:tc>
          <w:tcPr>
            <w:tcW w:w="5774" w:type="dxa"/>
            <w:tcBorders>
              <w:top w:val="nil"/>
              <w:left w:val="nil"/>
              <w:bottom w:val="single" w:sz="4" w:space="0" w:color="auto"/>
              <w:right w:val="single" w:sz="8" w:space="0" w:color="auto"/>
            </w:tcBorders>
            <w:vAlign w:val="center"/>
          </w:tcPr>
          <w:p w14:paraId="28418EC8"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r>
              <w:rPr>
                <w:color w:val="000000"/>
                <w:kern w:val="0"/>
                <w:sz w:val="18"/>
                <w:szCs w:val="18"/>
              </w:rPr>
              <w:t xml:space="preserve">   </w:t>
            </w:r>
          </w:p>
        </w:tc>
      </w:tr>
      <w:tr w:rsidR="00D55510" w14:paraId="0CE10033" w14:textId="77777777">
        <w:trPr>
          <w:trHeight w:val="392"/>
        </w:trPr>
        <w:tc>
          <w:tcPr>
            <w:tcW w:w="1026" w:type="dxa"/>
            <w:vMerge/>
            <w:tcBorders>
              <w:left w:val="single" w:sz="8" w:space="0" w:color="auto"/>
              <w:right w:val="single" w:sz="4" w:space="0" w:color="auto"/>
            </w:tcBorders>
            <w:vAlign w:val="center"/>
          </w:tcPr>
          <w:p w14:paraId="196D8E0F"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A9A345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未按要求改正的，未发生安全事故的</w:t>
            </w:r>
          </w:p>
        </w:tc>
        <w:tc>
          <w:tcPr>
            <w:tcW w:w="1120" w:type="dxa"/>
            <w:vMerge/>
            <w:tcBorders>
              <w:left w:val="single" w:sz="4" w:space="0" w:color="auto"/>
              <w:right w:val="single" w:sz="4" w:space="0" w:color="auto"/>
            </w:tcBorders>
            <w:vAlign w:val="center"/>
          </w:tcPr>
          <w:p w14:paraId="65BFCAA1" w14:textId="77777777" w:rsidR="00D55510" w:rsidRDefault="00D55510">
            <w:pPr>
              <w:spacing w:line="320" w:lineRule="exact"/>
              <w:jc w:val="center"/>
              <w:rPr>
                <w:color w:val="000000"/>
                <w:kern w:val="0"/>
                <w:sz w:val="18"/>
                <w:szCs w:val="18"/>
              </w:rPr>
            </w:pPr>
          </w:p>
        </w:tc>
        <w:tc>
          <w:tcPr>
            <w:tcW w:w="5774" w:type="dxa"/>
            <w:tcBorders>
              <w:top w:val="nil"/>
              <w:left w:val="nil"/>
              <w:bottom w:val="single" w:sz="4" w:space="0" w:color="auto"/>
              <w:right w:val="single" w:sz="8" w:space="0" w:color="auto"/>
            </w:tcBorders>
            <w:vAlign w:val="center"/>
          </w:tcPr>
          <w:p w14:paraId="12CC345A"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2B55EF2B"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万以下罚款</w:t>
            </w:r>
            <w:r>
              <w:rPr>
                <w:color w:val="000000"/>
                <w:kern w:val="0"/>
                <w:sz w:val="18"/>
                <w:szCs w:val="18"/>
              </w:rPr>
              <w:t xml:space="preserve">   </w:t>
            </w:r>
          </w:p>
        </w:tc>
      </w:tr>
      <w:tr w:rsidR="00D55510" w14:paraId="2EFCE40C" w14:textId="77777777">
        <w:trPr>
          <w:trHeight w:val="285"/>
        </w:trPr>
        <w:tc>
          <w:tcPr>
            <w:tcW w:w="1026" w:type="dxa"/>
            <w:vMerge/>
            <w:tcBorders>
              <w:left w:val="single" w:sz="8" w:space="0" w:color="auto"/>
              <w:bottom w:val="single" w:sz="4" w:space="0" w:color="auto"/>
              <w:right w:val="single" w:sz="4" w:space="0" w:color="auto"/>
            </w:tcBorders>
            <w:vAlign w:val="center"/>
          </w:tcPr>
          <w:p w14:paraId="1A4576D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BB1F98A"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未按要求改正的，发生安全事故的</w:t>
            </w:r>
          </w:p>
        </w:tc>
        <w:tc>
          <w:tcPr>
            <w:tcW w:w="1120" w:type="dxa"/>
            <w:vMerge/>
            <w:tcBorders>
              <w:left w:val="single" w:sz="4" w:space="0" w:color="auto"/>
              <w:bottom w:val="single" w:sz="4" w:space="0" w:color="auto"/>
              <w:right w:val="single" w:sz="4" w:space="0" w:color="auto"/>
            </w:tcBorders>
            <w:vAlign w:val="center"/>
          </w:tcPr>
          <w:p w14:paraId="5F48D8D0"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666C50EF"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5852B8AA"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万以上</w:t>
            </w:r>
            <w:r>
              <w:rPr>
                <w:color w:val="000000"/>
                <w:kern w:val="0"/>
                <w:sz w:val="18"/>
                <w:szCs w:val="18"/>
              </w:rPr>
              <w:t>2</w:t>
            </w:r>
            <w:r>
              <w:rPr>
                <w:rFonts w:hint="eastAsia"/>
                <w:color w:val="000000"/>
                <w:kern w:val="0"/>
                <w:sz w:val="18"/>
                <w:szCs w:val="18"/>
              </w:rPr>
              <w:t>万以下罚款</w:t>
            </w:r>
            <w:r>
              <w:rPr>
                <w:color w:val="000000"/>
                <w:kern w:val="0"/>
                <w:sz w:val="18"/>
                <w:szCs w:val="18"/>
              </w:rPr>
              <w:t xml:space="preserve">   </w:t>
            </w:r>
          </w:p>
        </w:tc>
      </w:tr>
    </w:tbl>
    <w:p w14:paraId="6D4FC551" w14:textId="77777777" w:rsidR="00D55510" w:rsidRDefault="00D55510"/>
    <w:p w14:paraId="5C5D72A9"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A2E14EE"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1EC872A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103590E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320217108000</w:t>
            </w:r>
          </w:p>
        </w:tc>
      </w:tr>
      <w:tr w:rsidR="00D55510" w14:paraId="68203E09" w14:textId="77777777">
        <w:trPr>
          <w:trHeight w:val="285"/>
        </w:trPr>
        <w:tc>
          <w:tcPr>
            <w:tcW w:w="1040" w:type="dxa"/>
            <w:tcBorders>
              <w:top w:val="nil"/>
              <w:left w:val="single" w:sz="8" w:space="0" w:color="auto"/>
              <w:bottom w:val="single" w:sz="4" w:space="0" w:color="auto"/>
              <w:right w:val="single" w:sz="4" w:space="0" w:color="auto"/>
            </w:tcBorders>
            <w:vAlign w:val="center"/>
          </w:tcPr>
          <w:p w14:paraId="6A0BE0B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538F97DC"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对生产经营单位将生产经营项目、场所、设备发包或者出租给不具备安全生产条件或者相应资质的单位或者个人的处罚</w:t>
            </w:r>
          </w:p>
        </w:tc>
      </w:tr>
      <w:tr w:rsidR="00D55510" w14:paraId="56495AFC" w14:textId="77777777">
        <w:trPr>
          <w:trHeight w:val="2760"/>
        </w:trPr>
        <w:tc>
          <w:tcPr>
            <w:tcW w:w="1040" w:type="dxa"/>
            <w:tcBorders>
              <w:top w:val="nil"/>
              <w:left w:val="single" w:sz="8" w:space="0" w:color="auto"/>
              <w:bottom w:val="single" w:sz="4" w:space="0" w:color="auto"/>
              <w:right w:val="single" w:sz="4" w:space="0" w:color="auto"/>
            </w:tcBorders>
            <w:vAlign w:val="center"/>
          </w:tcPr>
          <w:p w14:paraId="548322D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76D54D7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187C09A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第四十九条第一款　生产经营单位不得将生产经营项目、场所、设备发包或者出租给不具备安全生产条件或者相应资质的单位或者个人。</w:t>
            </w:r>
          </w:p>
          <w:p w14:paraId="2484472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第一百零三条第一款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2556132D"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520A29B8" w14:textId="77777777">
        <w:trPr>
          <w:trHeight w:val="285"/>
        </w:trPr>
        <w:tc>
          <w:tcPr>
            <w:tcW w:w="1040" w:type="dxa"/>
            <w:tcBorders>
              <w:top w:val="nil"/>
              <w:left w:val="single" w:sz="8" w:space="0" w:color="auto"/>
              <w:bottom w:val="single" w:sz="4" w:space="0" w:color="auto"/>
              <w:right w:val="single" w:sz="4" w:space="0" w:color="auto"/>
            </w:tcBorders>
            <w:vAlign w:val="center"/>
          </w:tcPr>
          <w:p w14:paraId="2175EAB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60489572"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责令限期改正，没收违法所得，罚款</w:t>
            </w:r>
            <w:r>
              <w:rPr>
                <w:color w:val="000000"/>
                <w:kern w:val="0"/>
                <w:sz w:val="18"/>
                <w:szCs w:val="18"/>
              </w:rPr>
              <w:t xml:space="preserve">  </w:t>
            </w:r>
          </w:p>
        </w:tc>
      </w:tr>
      <w:tr w:rsidR="00D55510" w14:paraId="5E299C2F"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391666E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8A4FA50" w14:textId="77777777">
        <w:trPr>
          <w:trHeight w:val="285"/>
        </w:trPr>
        <w:tc>
          <w:tcPr>
            <w:tcW w:w="1040" w:type="dxa"/>
            <w:vMerge w:val="restart"/>
            <w:tcBorders>
              <w:left w:val="single" w:sz="8" w:space="0" w:color="auto"/>
              <w:right w:val="single" w:sz="4" w:space="0" w:color="auto"/>
            </w:tcBorders>
            <w:vAlign w:val="center"/>
          </w:tcPr>
          <w:p w14:paraId="4E31AFF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7FC5904A" w14:textId="77777777" w:rsidR="00D55510" w:rsidRDefault="00DA194B">
            <w:pPr>
              <w:spacing w:line="320" w:lineRule="exact"/>
              <w:jc w:val="left"/>
              <w:rPr>
                <w:color w:val="000000"/>
                <w:kern w:val="0"/>
                <w:sz w:val="18"/>
                <w:szCs w:val="18"/>
              </w:rPr>
            </w:pPr>
            <w:r>
              <w:rPr>
                <w:rFonts w:hint="eastAsia"/>
                <w:color w:val="000000"/>
                <w:kern w:val="0"/>
                <w:sz w:val="18"/>
                <w:szCs w:val="18"/>
              </w:rPr>
              <w:t>违法所得不足</w:t>
            </w:r>
            <w:r>
              <w:rPr>
                <w:color w:val="000000"/>
                <w:kern w:val="0"/>
                <w:sz w:val="18"/>
                <w:szCs w:val="18"/>
              </w:rPr>
              <w:t>10</w:t>
            </w:r>
            <w:r>
              <w:rPr>
                <w:rFonts w:hint="eastAsia"/>
                <w:color w:val="000000"/>
                <w:kern w:val="0"/>
                <w:sz w:val="18"/>
                <w:szCs w:val="18"/>
              </w:rPr>
              <w:t>万元且未造成生产安全事故的</w:t>
            </w:r>
          </w:p>
        </w:tc>
        <w:tc>
          <w:tcPr>
            <w:tcW w:w="1076" w:type="dxa"/>
            <w:vMerge w:val="restart"/>
            <w:tcBorders>
              <w:left w:val="single" w:sz="4" w:space="0" w:color="auto"/>
              <w:right w:val="single" w:sz="4" w:space="0" w:color="auto"/>
            </w:tcBorders>
            <w:vAlign w:val="center"/>
          </w:tcPr>
          <w:p w14:paraId="06D3B0B0"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15C4B6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5D1DABAF"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77557F63" w14:textId="77777777">
        <w:trPr>
          <w:trHeight w:val="285"/>
        </w:trPr>
        <w:tc>
          <w:tcPr>
            <w:tcW w:w="1040" w:type="dxa"/>
            <w:vMerge/>
            <w:tcBorders>
              <w:left w:val="single" w:sz="8" w:space="0" w:color="auto"/>
              <w:right w:val="single" w:sz="4" w:space="0" w:color="auto"/>
            </w:tcBorders>
            <w:vAlign w:val="center"/>
          </w:tcPr>
          <w:p w14:paraId="65DF9A1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DEAFC98" w14:textId="77777777" w:rsidR="00D55510" w:rsidRDefault="00DA194B">
            <w:pPr>
              <w:spacing w:line="320" w:lineRule="exact"/>
              <w:jc w:val="left"/>
              <w:rPr>
                <w:color w:val="000000"/>
                <w:kern w:val="0"/>
                <w:sz w:val="18"/>
                <w:szCs w:val="18"/>
              </w:rPr>
            </w:pPr>
            <w:r>
              <w:rPr>
                <w:rFonts w:hint="eastAsia"/>
                <w:color w:val="000000"/>
                <w:kern w:val="0"/>
                <w:sz w:val="18"/>
                <w:szCs w:val="18"/>
              </w:rPr>
              <w:t>违法所得不足</w:t>
            </w:r>
            <w:r>
              <w:rPr>
                <w:color w:val="000000"/>
                <w:kern w:val="0"/>
                <w:sz w:val="18"/>
                <w:szCs w:val="18"/>
              </w:rPr>
              <w:t>10</w:t>
            </w:r>
            <w:r>
              <w:rPr>
                <w:rFonts w:hint="eastAsia"/>
                <w:color w:val="000000"/>
                <w:kern w:val="0"/>
                <w:sz w:val="18"/>
                <w:szCs w:val="18"/>
              </w:rPr>
              <w:t>万元且造成生产安全事故的</w:t>
            </w:r>
          </w:p>
        </w:tc>
        <w:tc>
          <w:tcPr>
            <w:tcW w:w="1076" w:type="dxa"/>
            <w:vMerge/>
            <w:tcBorders>
              <w:left w:val="single" w:sz="4" w:space="0" w:color="auto"/>
              <w:right w:val="single" w:sz="4" w:space="0" w:color="auto"/>
            </w:tcBorders>
            <w:vAlign w:val="center"/>
          </w:tcPr>
          <w:p w14:paraId="07AED74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4F10E5A"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元以上</w:t>
            </w:r>
            <w:r>
              <w:rPr>
                <w:color w:val="000000"/>
                <w:kern w:val="0"/>
                <w:sz w:val="18"/>
                <w:szCs w:val="18"/>
              </w:rPr>
              <w:t>20</w:t>
            </w:r>
            <w:r>
              <w:rPr>
                <w:rFonts w:hint="eastAsia"/>
                <w:color w:val="000000"/>
                <w:kern w:val="0"/>
                <w:sz w:val="18"/>
                <w:szCs w:val="18"/>
              </w:rPr>
              <w:t>万元以下罚款</w:t>
            </w:r>
          </w:p>
          <w:p w14:paraId="07B5C04E"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0AED15E" w14:textId="77777777">
        <w:trPr>
          <w:trHeight w:val="285"/>
        </w:trPr>
        <w:tc>
          <w:tcPr>
            <w:tcW w:w="1040" w:type="dxa"/>
            <w:vMerge/>
            <w:tcBorders>
              <w:left w:val="single" w:sz="8" w:space="0" w:color="auto"/>
              <w:right w:val="single" w:sz="4" w:space="0" w:color="auto"/>
            </w:tcBorders>
            <w:vAlign w:val="center"/>
          </w:tcPr>
          <w:p w14:paraId="6CAE1A5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1D729E8"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10</w:t>
            </w:r>
            <w:r>
              <w:rPr>
                <w:rFonts w:hint="eastAsia"/>
                <w:color w:val="000000"/>
                <w:kern w:val="0"/>
                <w:sz w:val="18"/>
                <w:szCs w:val="18"/>
              </w:rPr>
              <w:t>万元以上且未造成生产安全事故的</w:t>
            </w:r>
          </w:p>
        </w:tc>
        <w:tc>
          <w:tcPr>
            <w:tcW w:w="1076" w:type="dxa"/>
            <w:vMerge/>
            <w:tcBorders>
              <w:left w:val="single" w:sz="4" w:space="0" w:color="auto"/>
              <w:right w:val="single" w:sz="4" w:space="0" w:color="auto"/>
            </w:tcBorders>
            <w:vAlign w:val="center"/>
          </w:tcPr>
          <w:p w14:paraId="0F1969F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BFBC06D" w14:textId="77777777" w:rsidR="00D55510" w:rsidRDefault="00DA194B">
            <w:pPr>
              <w:spacing w:line="320" w:lineRule="exact"/>
              <w:jc w:val="left"/>
              <w:rPr>
                <w:color w:val="000000"/>
                <w:kern w:val="0"/>
                <w:sz w:val="18"/>
                <w:szCs w:val="18"/>
              </w:rPr>
            </w:pPr>
            <w:r>
              <w:rPr>
                <w:rFonts w:hint="eastAsia"/>
                <w:color w:val="000000"/>
                <w:kern w:val="0"/>
                <w:sz w:val="18"/>
                <w:szCs w:val="18"/>
              </w:rPr>
              <w:t>对单位：违法所得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p w14:paraId="47FE67B5"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209EEE88" w14:textId="77777777">
        <w:trPr>
          <w:trHeight w:val="285"/>
        </w:trPr>
        <w:tc>
          <w:tcPr>
            <w:tcW w:w="1040" w:type="dxa"/>
            <w:vMerge/>
            <w:tcBorders>
              <w:left w:val="single" w:sz="8" w:space="0" w:color="auto"/>
              <w:bottom w:val="single" w:sz="4" w:space="0" w:color="auto"/>
              <w:right w:val="single" w:sz="4" w:space="0" w:color="auto"/>
            </w:tcBorders>
            <w:vAlign w:val="center"/>
          </w:tcPr>
          <w:p w14:paraId="2B03976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B2120B3"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10</w:t>
            </w:r>
            <w:r>
              <w:rPr>
                <w:rFonts w:hint="eastAsia"/>
                <w:color w:val="000000"/>
                <w:kern w:val="0"/>
                <w:sz w:val="18"/>
                <w:szCs w:val="18"/>
              </w:rPr>
              <w:t>万元以上且造成生产安全事故的</w:t>
            </w:r>
          </w:p>
        </w:tc>
        <w:tc>
          <w:tcPr>
            <w:tcW w:w="1076" w:type="dxa"/>
            <w:vMerge/>
            <w:tcBorders>
              <w:left w:val="single" w:sz="4" w:space="0" w:color="auto"/>
              <w:bottom w:val="single" w:sz="4" w:space="0" w:color="auto"/>
              <w:right w:val="single" w:sz="4" w:space="0" w:color="auto"/>
            </w:tcBorders>
            <w:vAlign w:val="center"/>
          </w:tcPr>
          <w:p w14:paraId="4BD3F94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0D7B40F" w14:textId="77777777" w:rsidR="00D55510" w:rsidRDefault="00DA194B">
            <w:pPr>
              <w:spacing w:line="320" w:lineRule="exact"/>
              <w:jc w:val="left"/>
              <w:rPr>
                <w:color w:val="000000"/>
                <w:kern w:val="0"/>
                <w:sz w:val="18"/>
                <w:szCs w:val="18"/>
              </w:rPr>
            </w:pPr>
            <w:r>
              <w:rPr>
                <w:rFonts w:hint="eastAsia"/>
                <w:color w:val="000000"/>
                <w:kern w:val="0"/>
                <w:sz w:val="18"/>
                <w:szCs w:val="18"/>
              </w:rPr>
              <w:t>对单位：违法所得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p w14:paraId="04694D0B"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2ACA15E0" w14:textId="77777777" w:rsidR="00D55510" w:rsidRDefault="00D55510"/>
    <w:p w14:paraId="10B40864" w14:textId="77777777" w:rsidR="00D55510" w:rsidRDefault="00D55510"/>
    <w:p w14:paraId="58524D6E" w14:textId="77777777" w:rsidR="00D55510" w:rsidRDefault="00D55510"/>
    <w:tbl>
      <w:tblPr>
        <w:tblW w:w="0" w:type="auto"/>
        <w:tblInd w:w="88" w:type="dxa"/>
        <w:tblLayout w:type="fixed"/>
        <w:tblLook w:val="04A0" w:firstRow="1" w:lastRow="0" w:firstColumn="1" w:lastColumn="0" w:noHBand="0" w:noVBand="1"/>
      </w:tblPr>
      <w:tblGrid>
        <w:gridCol w:w="1056"/>
        <w:gridCol w:w="1658"/>
        <w:gridCol w:w="4482"/>
        <w:gridCol w:w="1060"/>
        <w:gridCol w:w="5760"/>
      </w:tblGrid>
      <w:tr w:rsidR="00D55510" w14:paraId="62FC5866"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577D3C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412ED80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320217109000</w:t>
            </w:r>
          </w:p>
        </w:tc>
      </w:tr>
      <w:tr w:rsidR="00D55510" w14:paraId="49B96300" w14:textId="77777777">
        <w:trPr>
          <w:trHeight w:val="285"/>
        </w:trPr>
        <w:tc>
          <w:tcPr>
            <w:tcW w:w="1056" w:type="dxa"/>
            <w:tcBorders>
              <w:top w:val="nil"/>
              <w:left w:val="single" w:sz="8" w:space="0" w:color="auto"/>
              <w:bottom w:val="single" w:sz="4" w:space="0" w:color="auto"/>
              <w:right w:val="single" w:sz="4" w:space="0" w:color="auto"/>
            </w:tcBorders>
            <w:vAlign w:val="center"/>
          </w:tcPr>
          <w:p w14:paraId="2067678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55FE31E9"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对房地产开发企业分割拆零销售商品住宅的处罚</w:t>
            </w:r>
          </w:p>
        </w:tc>
      </w:tr>
      <w:tr w:rsidR="00D55510" w14:paraId="17D482EE" w14:textId="77777777">
        <w:trPr>
          <w:trHeight w:val="1125"/>
        </w:trPr>
        <w:tc>
          <w:tcPr>
            <w:tcW w:w="1056" w:type="dxa"/>
            <w:tcBorders>
              <w:top w:val="nil"/>
              <w:left w:val="single" w:sz="8" w:space="0" w:color="auto"/>
              <w:bottom w:val="single" w:sz="4" w:space="0" w:color="auto"/>
              <w:right w:val="single" w:sz="4" w:space="0" w:color="auto"/>
            </w:tcBorders>
            <w:vAlign w:val="center"/>
          </w:tcPr>
          <w:p w14:paraId="3E3100D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63EC7C77"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106D3E97" w14:textId="77777777" w:rsidR="00D55510" w:rsidRDefault="00DA194B">
            <w:pPr>
              <w:spacing w:line="320" w:lineRule="exact"/>
              <w:jc w:val="left"/>
              <w:rPr>
                <w:color w:val="000000"/>
                <w:kern w:val="0"/>
                <w:sz w:val="18"/>
                <w:szCs w:val="18"/>
              </w:rPr>
            </w:pPr>
            <w:r>
              <w:rPr>
                <w:rFonts w:hint="eastAsia"/>
                <w:color w:val="000000"/>
                <w:kern w:val="0"/>
                <w:sz w:val="18"/>
                <w:szCs w:val="18"/>
              </w:rPr>
              <w:t>第十二条　商品住宅按套销售，不得分割拆零销售。</w:t>
            </w:r>
          </w:p>
          <w:p w14:paraId="5B84CF3C"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7AF24031" w14:textId="77777777" w:rsidR="00D55510" w:rsidRDefault="00DA194B">
            <w:pPr>
              <w:spacing w:line="320" w:lineRule="exact"/>
              <w:jc w:val="left"/>
              <w:rPr>
                <w:color w:val="000000"/>
                <w:kern w:val="0"/>
                <w:sz w:val="18"/>
                <w:szCs w:val="18"/>
              </w:rPr>
            </w:pPr>
            <w:r>
              <w:rPr>
                <w:rFonts w:hint="eastAsia"/>
                <w:color w:val="000000"/>
                <w:kern w:val="0"/>
                <w:sz w:val="18"/>
                <w:szCs w:val="18"/>
              </w:rPr>
              <w:t>（五）分割拆零销售商品住宅的。</w:t>
            </w:r>
          </w:p>
        </w:tc>
      </w:tr>
      <w:tr w:rsidR="00D55510" w14:paraId="68125CDA" w14:textId="77777777">
        <w:trPr>
          <w:trHeight w:val="285"/>
        </w:trPr>
        <w:tc>
          <w:tcPr>
            <w:tcW w:w="1056" w:type="dxa"/>
            <w:tcBorders>
              <w:top w:val="nil"/>
              <w:left w:val="single" w:sz="8" w:space="0" w:color="auto"/>
              <w:bottom w:val="single" w:sz="4" w:space="0" w:color="auto"/>
              <w:right w:val="single" w:sz="4" w:space="0" w:color="auto"/>
            </w:tcBorders>
            <w:vAlign w:val="center"/>
          </w:tcPr>
          <w:p w14:paraId="1838C26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317B739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AF8F483"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38CC22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67588B8"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481466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658" w:type="dxa"/>
            <w:vMerge w:val="restart"/>
            <w:tcBorders>
              <w:top w:val="single" w:sz="4" w:space="0" w:color="auto"/>
              <w:left w:val="nil"/>
              <w:right w:val="single" w:sz="4" w:space="0" w:color="auto"/>
            </w:tcBorders>
            <w:vAlign w:val="center"/>
          </w:tcPr>
          <w:p w14:paraId="74A4905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482" w:type="dxa"/>
            <w:tcBorders>
              <w:top w:val="single" w:sz="4" w:space="0" w:color="auto"/>
              <w:left w:val="nil"/>
              <w:bottom w:val="single" w:sz="4" w:space="0" w:color="auto"/>
              <w:right w:val="single" w:sz="4" w:space="0" w:color="auto"/>
            </w:tcBorders>
            <w:vAlign w:val="center"/>
          </w:tcPr>
          <w:p w14:paraId="1C7DB69E"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4045FF9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308533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1E7B375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E1ECE04" w14:textId="77777777" w:rsidR="00D55510" w:rsidRDefault="00D55510">
            <w:pPr>
              <w:spacing w:line="320" w:lineRule="exact"/>
              <w:jc w:val="center"/>
              <w:rPr>
                <w:color w:val="000000"/>
                <w:kern w:val="0"/>
                <w:sz w:val="18"/>
                <w:szCs w:val="18"/>
              </w:rPr>
            </w:pPr>
          </w:p>
        </w:tc>
        <w:tc>
          <w:tcPr>
            <w:tcW w:w="1658" w:type="dxa"/>
            <w:vMerge/>
            <w:tcBorders>
              <w:left w:val="nil"/>
              <w:bottom w:val="single" w:sz="4" w:space="0" w:color="auto"/>
              <w:right w:val="single" w:sz="4" w:space="0" w:color="auto"/>
            </w:tcBorders>
            <w:vAlign w:val="center"/>
          </w:tcPr>
          <w:p w14:paraId="0AAE3DBA" w14:textId="77777777" w:rsidR="00D55510" w:rsidRDefault="00D55510">
            <w:pPr>
              <w:spacing w:line="320" w:lineRule="exact"/>
              <w:jc w:val="left"/>
              <w:rPr>
                <w:color w:val="000000"/>
                <w:kern w:val="0"/>
                <w:sz w:val="18"/>
                <w:szCs w:val="18"/>
              </w:rPr>
            </w:pPr>
          </w:p>
        </w:tc>
        <w:tc>
          <w:tcPr>
            <w:tcW w:w="4482" w:type="dxa"/>
            <w:tcBorders>
              <w:top w:val="single" w:sz="4" w:space="0" w:color="auto"/>
              <w:left w:val="nil"/>
              <w:bottom w:val="single" w:sz="4" w:space="0" w:color="auto"/>
              <w:right w:val="single" w:sz="4" w:space="0" w:color="auto"/>
            </w:tcBorders>
            <w:vAlign w:val="center"/>
          </w:tcPr>
          <w:p w14:paraId="2B81BFFD"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1D90AE69"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7F518B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02FEB93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C685FD7"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793A84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23C4B8E6"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3441F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E463CFF" w14:textId="77777777" w:rsidR="00D55510" w:rsidRDefault="00D55510"/>
    <w:p w14:paraId="623C9F26" w14:textId="77777777" w:rsidR="00D55510" w:rsidRDefault="00D55510"/>
    <w:p w14:paraId="512D8880" w14:textId="77777777" w:rsidR="00D55510" w:rsidRDefault="00D55510"/>
    <w:p w14:paraId="4BE45445" w14:textId="77777777" w:rsidR="00D55510" w:rsidRDefault="00D55510"/>
    <w:p w14:paraId="0512A723" w14:textId="77777777" w:rsidR="00D55510" w:rsidRDefault="00D55510"/>
    <w:p w14:paraId="30B149CB" w14:textId="77777777" w:rsidR="00D55510" w:rsidRDefault="00D55510"/>
    <w:p w14:paraId="60AF185F" w14:textId="77777777" w:rsidR="00D55510" w:rsidRDefault="00D55510"/>
    <w:p w14:paraId="05C6961C" w14:textId="77777777" w:rsidR="00D55510" w:rsidRDefault="00D55510"/>
    <w:p w14:paraId="161BAC2E" w14:textId="77777777" w:rsidR="00D55510" w:rsidRDefault="00D55510"/>
    <w:p w14:paraId="0A32A485"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210C4377"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22A00A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0174A92F" w14:textId="77777777" w:rsidR="00D55510" w:rsidRDefault="00DA194B">
            <w:pPr>
              <w:spacing w:line="320" w:lineRule="exact"/>
              <w:jc w:val="left"/>
              <w:rPr>
                <w:rFonts w:eastAsia="仿宋_GB2312"/>
                <w:b/>
                <w:color w:val="000000"/>
                <w:sz w:val="20"/>
              </w:rPr>
            </w:pPr>
            <w:r>
              <w:rPr>
                <w:rFonts w:eastAsia="仿宋_GB2312"/>
                <w:b/>
                <w:color w:val="000000"/>
                <w:sz w:val="20"/>
              </w:rPr>
              <w:t>320217110000</w:t>
            </w:r>
            <w:r>
              <w:rPr>
                <w:rFonts w:eastAsia="仿宋_GB2312" w:hint="eastAsia"/>
                <w:b/>
                <w:color w:val="000000"/>
                <w:sz w:val="20"/>
              </w:rPr>
              <w:t xml:space="preserve"> </w:t>
            </w:r>
          </w:p>
        </w:tc>
      </w:tr>
      <w:tr w:rsidR="00D55510" w14:paraId="447966DC" w14:textId="77777777">
        <w:trPr>
          <w:trHeight w:val="285"/>
        </w:trPr>
        <w:tc>
          <w:tcPr>
            <w:tcW w:w="1070" w:type="dxa"/>
            <w:tcBorders>
              <w:top w:val="nil"/>
              <w:left w:val="single" w:sz="8" w:space="0" w:color="auto"/>
              <w:bottom w:val="single" w:sz="4" w:space="0" w:color="auto"/>
              <w:right w:val="single" w:sz="4" w:space="0" w:color="auto"/>
            </w:tcBorders>
            <w:vAlign w:val="center"/>
          </w:tcPr>
          <w:p w14:paraId="6870FB2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068A339" w14:textId="77777777" w:rsidR="00D55510" w:rsidRDefault="00DA194B">
            <w:pPr>
              <w:jc w:val="left"/>
              <w:rPr>
                <w:color w:val="000000"/>
                <w:sz w:val="20"/>
              </w:rPr>
            </w:pPr>
            <w:r>
              <w:rPr>
                <w:rFonts w:hint="eastAsia"/>
                <w:color w:val="000000"/>
                <w:sz w:val="20"/>
              </w:rPr>
              <w:t>对超限机动车辆、履带车、铁轮车等擅自经过城市桥梁的处罚</w:t>
            </w:r>
          </w:p>
        </w:tc>
      </w:tr>
      <w:tr w:rsidR="00D55510" w14:paraId="1CE54870" w14:textId="77777777">
        <w:trPr>
          <w:trHeight w:val="1665"/>
        </w:trPr>
        <w:tc>
          <w:tcPr>
            <w:tcW w:w="1070" w:type="dxa"/>
            <w:tcBorders>
              <w:top w:val="nil"/>
              <w:left w:val="single" w:sz="8" w:space="0" w:color="auto"/>
              <w:bottom w:val="single" w:sz="4" w:space="0" w:color="auto"/>
              <w:right w:val="single" w:sz="4" w:space="0" w:color="auto"/>
            </w:tcBorders>
            <w:vAlign w:val="center"/>
          </w:tcPr>
          <w:p w14:paraId="028B3E4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86D2B5A" w14:textId="77777777" w:rsidR="00D55510" w:rsidRDefault="00DA194B">
            <w:pPr>
              <w:spacing w:line="320" w:lineRule="exact"/>
              <w:jc w:val="left"/>
              <w:rPr>
                <w:color w:val="000000"/>
                <w:sz w:val="20"/>
              </w:rPr>
            </w:pPr>
            <w:r>
              <w:rPr>
                <w:rFonts w:hint="eastAsia"/>
                <w:color w:val="000000"/>
                <w:sz w:val="20"/>
              </w:rPr>
              <w:t>【规章】《城市桥梁检测和养护维修管理办法》（住房和城乡建设部令第</w:t>
            </w:r>
            <w:r>
              <w:rPr>
                <w:color w:val="000000"/>
                <w:sz w:val="20"/>
              </w:rPr>
              <w:t>118</w:t>
            </w:r>
            <w:r>
              <w:rPr>
                <w:rFonts w:hint="eastAsia"/>
                <w:color w:val="000000"/>
                <w:sz w:val="20"/>
              </w:rPr>
              <w:t>号）</w:t>
            </w:r>
            <w:r>
              <w:rPr>
                <w:color w:val="000000"/>
                <w:sz w:val="20"/>
              </w:rPr>
              <w:br/>
            </w:r>
            <w:r>
              <w:rPr>
                <w:rFonts w:hint="eastAsia"/>
                <w:color w:val="000000"/>
                <w:sz w:val="20"/>
              </w:rPr>
              <w:t>第十六条</w:t>
            </w:r>
            <w:r>
              <w:rPr>
                <w:color w:val="000000"/>
                <w:sz w:val="20"/>
              </w:rPr>
              <w:t xml:space="preserve"> </w:t>
            </w:r>
            <w:r>
              <w:rPr>
                <w:rFonts w:hint="eastAsia"/>
                <w:color w:val="000000"/>
                <w:sz w:val="20"/>
              </w:rPr>
              <w:t>超限机动车辆、履带车、铁轮车等需经过城市桥梁的，在报公安交通管理部门审批前，应当先经城市人民政府市政工程设施行政主管部门同意，并采取相应技术措施后，方可通行。</w:t>
            </w:r>
            <w:r>
              <w:rPr>
                <w:color w:val="000000"/>
                <w:sz w:val="20"/>
              </w:rPr>
              <w:t xml:space="preserve">   </w:t>
            </w:r>
            <w:r>
              <w:rPr>
                <w:color w:val="000000"/>
                <w:sz w:val="20"/>
              </w:rPr>
              <w:br/>
            </w:r>
            <w:r>
              <w:rPr>
                <w:rFonts w:hint="eastAsia"/>
                <w:color w:val="000000"/>
                <w:sz w:val="20"/>
              </w:rPr>
              <w:t>第二十八条</w:t>
            </w:r>
            <w:r>
              <w:rPr>
                <w:color w:val="000000"/>
                <w:sz w:val="20"/>
              </w:rPr>
              <w:t xml:space="preserve"> </w:t>
            </w:r>
            <w:r>
              <w:rPr>
                <w:rFonts w:hint="eastAsia"/>
                <w:color w:val="000000"/>
                <w:sz w:val="20"/>
              </w:rPr>
              <w:t>违反本办法第十六条、第二十三条规定，由城市人民政府市政工程设施行政主管部门责令限期改正，并可处</w:t>
            </w:r>
            <w:r>
              <w:rPr>
                <w:color w:val="000000"/>
                <w:sz w:val="20"/>
              </w:rPr>
              <w:t>1</w:t>
            </w:r>
            <w:r>
              <w:rPr>
                <w:rFonts w:hint="eastAsia"/>
                <w:color w:val="000000"/>
                <w:sz w:val="20"/>
              </w:rPr>
              <w:t>万元以上</w:t>
            </w:r>
            <w:r>
              <w:rPr>
                <w:color w:val="000000"/>
                <w:sz w:val="20"/>
              </w:rPr>
              <w:t>2</w:t>
            </w:r>
            <w:r>
              <w:rPr>
                <w:rFonts w:hint="eastAsia"/>
                <w:color w:val="000000"/>
                <w:sz w:val="20"/>
              </w:rPr>
              <w:t>万元以下的罚款；造成损失的，依法承担赔偿责任。</w:t>
            </w:r>
          </w:p>
        </w:tc>
      </w:tr>
      <w:tr w:rsidR="00D55510" w14:paraId="7591E084" w14:textId="77777777">
        <w:trPr>
          <w:trHeight w:val="285"/>
        </w:trPr>
        <w:tc>
          <w:tcPr>
            <w:tcW w:w="1070" w:type="dxa"/>
            <w:tcBorders>
              <w:top w:val="nil"/>
              <w:left w:val="single" w:sz="8" w:space="0" w:color="auto"/>
              <w:bottom w:val="single" w:sz="4" w:space="0" w:color="auto"/>
              <w:right w:val="single" w:sz="4" w:space="0" w:color="auto"/>
            </w:tcBorders>
            <w:vAlign w:val="center"/>
          </w:tcPr>
          <w:p w14:paraId="5C8F5D3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5FA6892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0C8ED7DE"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5C2A92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4FDEB1" w14:textId="77777777">
        <w:trPr>
          <w:trHeight w:val="540"/>
        </w:trPr>
        <w:tc>
          <w:tcPr>
            <w:tcW w:w="1070" w:type="dxa"/>
            <w:vMerge w:val="restart"/>
            <w:tcBorders>
              <w:top w:val="single" w:sz="4" w:space="0" w:color="auto"/>
              <w:left w:val="single" w:sz="4" w:space="0" w:color="auto"/>
              <w:bottom w:val="single" w:sz="4" w:space="0" w:color="auto"/>
              <w:right w:val="single" w:sz="4" w:space="0" w:color="auto"/>
            </w:tcBorders>
            <w:vAlign w:val="center"/>
          </w:tcPr>
          <w:p w14:paraId="5939B40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4F0141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0F481B2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01BA7A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tc>
      </w:tr>
      <w:tr w:rsidR="00D55510" w14:paraId="61493BD1" w14:textId="77777777">
        <w:trPr>
          <w:trHeight w:val="644"/>
        </w:trPr>
        <w:tc>
          <w:tcPr>
            <w:tcW w:w="1070" w:type="dxa"/>
            <w:vMerge/>
            <w:tcBorders>
              <w:top w:val="single" w:sz="4" w:space="0" w:color="auto"/>
              <w:left w:val="single" w:sz="4" w:space="0" w:color="auto"/>
              <w:bottom w:val="single" w:sz="4" w:space="0" w:color="auto"/>
              <w:right w:val="single" w:sz="4" w:space="0" w:color="auto"/>
            </w:tcBorders>
            <w:vAlign w:val="center"/>
          </w:tcPr>
          <w:p w14:paraId="7908A74C"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B51C1A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74E546FC"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09C9419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6452194A" w14:textId="77777777" w:rsidR="00D55510" w:rsidRDefault="00D55510"/>
    <w:p w14:paraId="4198BBD0" w14:textId="77777777" w:rsidR="00D55510" w:rsidRDefault="00D55510"/>
    <w:p w14:paraId="6D9EF93F" w14:textId="77777777" w:rsidR="00D55510" w:rsidRDefault="00D55510"/>
    <w:p w14:paraId="588E4C37" w14:textId="77777777" w:rsidR="00D55510" w:rsidRDefault="00D55510"/>
    <w:p w14:paraId="72949ABD" w14:textId="77777777" w:rsidR="00D55510" w:rsidRDefault="00D55510"/>
    <w:p w14:paraId="41407FAC" w14:textId="77777777" w:rsidR="00D55510" w:rsidRDefault="00D55510"/>
    <w:p w14:paraId="220869FE" w14:textId="77777777" w:rsidR="00D55510" w:rsidRDefault="00D55510"/>
    <w:p w14:paraId="62ADE27C" w14:textId="77777777" w:rsidR="00D55510" w:rsidRDefault="00D55510"/>
    <w:p w14:paraId="20DBEC4B"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6653970"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5D3774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3F30D4F7" w14:textId="77777777" w:rsidR="00D55510" w:rsidRDefault="00DA194B">
            <w:pPr>
              <w:spacing w:line="320" w:lineRule="exact"/>
              <w:jc w:val="left"/>
              <w:rPr>
                <w:rFonts w:eastAsia="仿宋_GB2312"/>
                <w:b/>
                <w:color w:val="000000"/>
                <w:sz w:val="20"/>
              </w:rPr>
            </w:pPr>
            <w:r>
              <w:rPr>
                <w:rFonts w:eastAsia="仿宋_GB2312"/>
                <w:b/>
                <w:color w:val="000000"/>
                <w:sz w:val="20"/>
              </w:rPr>
              <w:t>320217111000</w:t>
            </w:r>
          </w:p>
        </w:tc>
      </w:tr>
      <w:tr w:rsidR="00D55510" w14:paraId="6DC8AD4D" w14:textId="77777777">
        <w:trPr>
          <w:trHeight w:val="285"/>
        </w:trPr>
        <w:tc>
          <w:tcPr>
            <w:tcW w:w="1070" w:type="dxa"/>
            <w:tcBorders>
              <w:top w:val="nil"/>
              <w:left w:val="single" w:sz="8" w:space="0" w:color="auto"/>
              <w:bottom w:val="single" w:sz="4" w:space="0" w:color="auto"/>
              <w:right w:val="single" w:sz="4" w:space="0" w:color="auto"/>
            </w:tcBorders>
            <w:vAlign w:val="center"/>
          </w:tcPr>
          <w:p w14:paraId="203E022C" w14:textId="77777777" w:rsidR="00D55510" w:rsidRDefault="00DA194B">
            <w:pPr>
              <w:spacing w:line="320" w:lineRule="exact"/>
              <w:jc w:val="center"/>
              <w:rPr>
                <w:rFonts w:ascii="宋体" w:hAnsi="宋体"/>
                <w:color w:val="000000"/>
                <w:kern w:val="0"/>
                <w:sz w:val="20"/>
              </w:rPr>
            </w:pPr>
            <w:r>
              <w:rPr>
                <w:rFonts w:ascii="宋体" w:hAnsi="宋体" w:hint="eastAsia"/>
                <w:color w:val="000000"/>
                <w:kern w:val="0"/>
                <w:sz w:val="20"/>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81A8AFF" w14:textId="77777777" w:rsidR="00D55510" w:rsidRDefault="00DA194B">
            <w:pPr>
              <w:jc w:val="left"/>
              <w:textAlignment w:val="center"/>
              <w:rPr>
                <w:rFonts w:ascii="宋体" w:hAnsi="宋体"/>
                <w:color w:val="000000"/>
                <w:sz w:val="20"/>
              </w:rPr>
            </w:pPr>
            <w:r>
              <w:rPr>
                <w:rFonts w:ascii="宋体" w:hAnsi="宋体" w:hint="eastAsia"/>
                <w:color w:val="000000"/>
                <w:kern w:val="0"/>
                <w:sz w:val="20"/>
              </w:rPr>
              <w:t>对经过检测评估，确定城市桥梁的承载能力下降，但尚未构成危桥或者判定为危桥，城市桥梁产权人和委托管理人未按规定采取措施的处罚</w:t>
            </w:r>
          </w:p>
        </w:tc>
      </w:tr>
      <w:tr w:rsidR="00D55510" w14:paraId="7EA61DDC" w14:textId="77777777">
        <w:trPr>
          <w:trHeight w:val="1793"/>
        </w:trPr>
        <w:tc>
          <w:tcPr>
            <w:tcW w:w="1070" w:type="dxa"/>
            <w:tcBorders>
              <w:top w:val="nil"/>
              <w:left w:val="single" w:sz="8" w:space="0" w:color="auto"/>
              <w:bottom w:val="single" w:sz="4" w:space="0" w:color="auto"/>
              <w:right w:val="single" w:sz="4" w:space="0" w:color="auto"/>
            </w:tcBorders>
            <w:vAlign w:val="center"/>
          </w:tcPr>
          <w:p w14:paraId="1F495355" w14:textId="77777777" w:rsidR="00D55510" w:rsidRDefault="00DA194B">
            <w:pPr>
              <w:spacing w:line="320" w:lineRule="exact"/>
              <w:jc w:val="center"/>
              <w:rPr>
                <w:rFonts w:ascii="宋体" w:hAnsi="宋体"/>
                <w:color w:val="000000"/>
                <w:kern w:val="0"/>
                <w:sz w:val="20"/>
              </w:rPr>
            </w:pPr>
            <w:r>
              <w:rPr>
                <w:rFonts w:ascii="宋体" w:hAnsi="宋体" w:hint="eastAsia"/>
                <w:color w:val="000000"/>
                <w:kern w:val="0"/>
                <w:sz w:val="20"/>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05247F90" w14:textId="77777777" w:rsidR="00D55510" w:rsidRDefault="00DA194B">
            <w:pPr>
              <w:jc w:val="left"/>
              <w:textAlignment w:val="center"/>
              <w:rPr>
                <w:rFonts w:ascii="宋体" w:hAnsi="宋体"/>
                <w:color w:val="000000"/>
                <w:kern w:val="0"/>
                <w:sz w:val="20"/>
              </w:rPr>
            </w:pPr>
            <w:r>
              <w:rPr>
                <w:rFonts w:ascii="宋体" w:hAnsi="宋体" w:hint="eastAsia"/>
                <w:color w:val="000000"/>
                <w:kern w:val="0"/>
                <w:sz w:val="20"/>
              </w:rPr>
              <w:t>【规章】《城市桥梁检测和养护维修管理办法》（建设部令第</w:t>
            </w:r>
            <w:r>
              <w:rPr>
                <w:rFonts w:ascii="宋体" w:hAnsi="宋体" w:hint="eastAsia"/>
                <w:color w:val="000000"/>
                <w:kern w:val="0"/>
                <w:sz w:val="20"/>
              </w:rPr>
              <w:t>118</w:t>
            </w:r>
            <w:r>
              <w:rPr>
                <w:rFonts w:ascii="宋体" w:hAnsi="宋体" w:hint="eastAsia"/>
                <w:color w:val="000000"/>
                <w:kern w:val="0"/>
                <w:sz w:val="20"/>
              </w:rPr>
              <w:t>号）</w:t>
            </w:r>
          </w:p>
          <w:p w14:paraId="47D3ED80" w14:textId="77777777" w:rsidR="00D55510" w:rsidRDefault="00DA194B">
            <w:pPr>
              <w:jc w:val="left"/>
              <w:textAlignment w:val="center"/>
              <w:rPr>
                <w:rFonts w:ascii="宋体" w:hAnsi="宋体"/>
                <w:color w:val="000000"/>
                <w:kern w:val="0"/>
                <w:sz w:val="20"/>
              </w:rPr>
            </w:pPr>
            <w:r>
              <w:rPr>
                <w:rFonts w:ascii="宋体" w:hAnsi="宋体" w:hint="eastAsia"/>
                <w:color w:val="000000"/>
                <w:kern w:val="0"/>
                <w:sz w:val="20"/>
              </w:rPr>
              <w:t xml:space="preserve"> </w:t>
            </w:r>
            <w:r>
              <w:rPr>
                <w:rFonts w:ascii="宋体" w:hAnsi="宋体" w:hint="eastAsia"/>
                <w:color w:val="000000"/>
                <w:kern w:val="0"/>
                <w:sz w:val="20"/>
              </w:rPr>
              <w:t>第二十三条第一款</w:t>
            </w:r>
            <w:r>
              <w:rPr>
                <w:rFonts w:ascii="宋体" w:hAnsi="宋体" w:hint="eastAsia"/>
                <w:color w:val="000000"/>
                <w:kern w:val="0"/>
                <w:sz w:val="20"/>
              </w:rPr>
              <w:t xml:space="preserve"> </w:t>
            </w:r>
            <w:r>
              <w:rPr>
                <w:rFonts w:ascii="宋体" w:hAnsi="宋体" w:hint="eastAsia"/>
                <w:color w:val="000000"/>
                <w:kern w:val="0"/>
                <w:sz w:val="20"/>
              </w:rPr>
              <w:t>经过检测评估，确定城市桥梁的承载能力下降，但尚未构成危桥的，城市桥梁产权人和委托管理人应当及时设置警示标志，并立即采取加固等安全措施。</w:t>
            </w:r>
          </w:p>
          <w:p w14:paraId="257ADF80" w14:textId="77777777" w:rsidR="00D55510" w:rsidRDefault="00DA194B">
            <w:pPr>
              <w:jc w:val="left"/>
              <w:textAlignment w:val="center"/>
              <w:rPr>
                <w:rFonts w:ascii="宋体" w:hAnsi="宋体"/>
                <w:color w:val="000000"/>
                <w:sz w:val="20"/>
              </w:rPr>
            </w:pPr>
            <w:r>
              <w:rPr>
                <w:rFonts w:ascii="宋体" w:hAnsi="宋体" w:hint="eastAsia"/>
                <w:color w:val="000000"/>
                <w:kern w:val="0"/>
                <w:sz w:val="20"/>
              </w:rPr>
              <w:t xml:space="preserve"> </w:t>
            </w:r>
            <w:r>
              <w:rPr>
                <w:rFonts w:ascii="宋体" w:hAnsi="宋体" w:hint="eastAsia"/>
                <w:color w:val="000000"/>
                <w:kern w:val="0"/>
                <w:sz w:val="20"/>
              </w:rPr>
              <w:t>第二十八条</w:t>
            </w:r>
            <w:r>
              <w:rPr>
                <w:rFonts w:ascii="宋体" w:hAnsi="宋体" w:hint="eastAsia"/>
                <w:color w:val="000000"/>
                <w:kern w:val="0"/>
                <w:sz w:val="20"/>
              </w:rPr>
              <w:t xml:space="preserve"> </w:t>
            </w:r>
            <w:r>
              <w:rPr>
                <w:rFonts w:ascii="宋体" w:hAnsi="宋体" w:hint="eastAsia"/>
                <w:color w:val="000000"/>
                <w:kern w:val="0"/>
                <w:sz w:val="20"/>
              </w:rPr>
              <w:t>违反本办法第十六条、第二十三条规定，由城市人民政府市政工程设施行政主管部门责令限期改正，并可处</w:t>
            </w:r>
            <w:r>
              <w:rPr>
                <w:rFonts w:ascii="宋体" w:hAnsi="宋体" w:hint="eastAsia"/>
                <w:color w:val="000000"/>
                <w:kern w:val="0"/>
                <w:sz w:val="20"/>
              </w:rPr>
              <w:t>1</w:t>
            </w:r>
            <w:r>
              <w:rPr>
                <w:rFonts w:ascii="宋体" w:hAnsi="宋体" w:hint="eastAsia"/>
                <w:color w:val="000000"/>
                <w:kern w:val="0"/>
                <w:sz w:val="20"/>
              </w:rPr>
              <w:t>万元以上</w:t>
            </w:r>
            <w:r>
              <w:rPr>
                <w:rFonts w:ascii="宋体" w:hAnsi="宋体" w:hint="eastAsia"/>
                <w:color w:val="000000"/>
                <w:kern w:val="0"/>
                <w:sz w:val="20"/>
              </w:rPr>
              <w:t>2</w:t>
            </w:r>
            <w:r>
              <w:rPr>
                <w:rFonts w:ascii="宋体" w:hAnsi="宋体" w:hint="eastAsia"/>
                <w:color w:val="000000"/>
                <w:kern w:val="0"/>
                <w:sz w:val="20"/>
              </w:rPr>
              <w:t>万元以下的罚款；造成损失的，依法承担赔偿责任。</w:t>
            </w:r>
          </w:p>
        </w:tc>
      </w:tr>
      <w:tr w:rsidR="00D55510" w14:paraId="4553A52D" w14:textId="77777777">
        <w:trPr>
          <w:trHeight w:val="285"/>
        </w:trPr>
        <w:tc>
          <w:tcPr>
            <w:tcW w:w="1070" w:type="dxa"/>
            <w:tcBorders>
              <w:top w:val="nil"/>
              <w:left w:val="single" w:sz="8" w:space="0" w:color="auto"/>
              <w:bottom w:val="single" w:sz="4" w:space="0" w:color="auto"/>
              <w:right w:val="single" w:sz="4" w:space="0" w:color="auto"/>
            </w:tcBorders>
            <w:vAlign w:val="center"/>
          </w:tcPr>
          <w:p w14:paraId="4DBF6BD7" w14:textId="77777777" w:rsidR="00D55510" w:rsidRDefault="00DA194B">
            <w:pPr>
              <w:spacing w:line="320" w:lineRule="exact"/>
              <w:jc w:val="center"/>
              <w:rPr>
                <w:rFonts w:ascii="宋体" w:hAnsi="宋体"/>
                <w:color w:val="000000"/>
                <w:kern w:val="0"/>
                <w:sz w:val="20"/>
              </w:rPr>
            </w:pPr>
            <w:r>
              <w:rPr>
                <w:rFonts w:ascii="宋体" w:hAnsi="宋体" w:hint="eastAsia"/>
                <w:color w:val="000000"/>
                <w:kern w:val="0"/>
                <w:sz w:val="20"/>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1E85BFBF" w14:textId="77777777" w:rsidR="00D55510" w:rsidRDefault="00DA194B">
            <w:pPr>
              <w:spacing w:line="320" w:lineRule="exact"/>
              <w:jc w:val="left"/>
              <w:rPr>
                <w:rFonts w:ascii="宋体" w:hAnsi="宋体"/>
                <w:color w:val="000000"/>
                <w:kern w:val="0"/>
                <w:sz w:val="20"/>
              </w:rPr>
            </w:pPr>
            <w:r>
              <w:rPr>
                <w:rFonts w:ascii="宋体" w:hAnsi="宋体" w:hint="eastAsia"/>
                <w:color w:val="000000"/>
                <w:kern w:val="0"/>
                <w:sz w:val="20"/>
              </w:rPr>
              <w:t>罚款</w:t>
            </w:r>
            <w:r>
              <w:rPr>
                <w:rFonts w:ascii="宋体" w:hAnsi="宋体"/>
                <w:color w:val="000000"/>
                <w:kern w:val="0"/>
                <w:sz w:val="20"/>
              </w:rPr>
              <w:t xml:space="preserve"> </w:t>
            </w:r>
          </w:p>
        </w:tc>
      </w:tr>
      <w:tr w:rsidR="00D55510" w14:paraId="5D34100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4553344" w14:textId="77777777" w:rsidR="00D55510" w:rsidRDefault="00D55510">
            <w:pPr>
              <w:spacing w:line="320" w:lineRule="exact"/>
              <w:jc w:val="left"/>
              <w:rPr>
                <w:rFonts w:ascii="宋体" w:hAnsi="宋体"/>
                <w:color w:val="000000"/>
                <w:kern w:val="0"/>
                <w:sz w:val="20"/>
              </w:rPr>
            </w:pPr>
          </w:p>
        </w:tc>
      </w:tr>
      <w:tr w:rsidR="00D55510" w14:paraId="3C7A8EED" w14:textId="77777777">
        <w:trPr>
          <w:trHeight w:val="285"/>
        </w:trPr>
        <w:tc>
          <w:tcPr>
            <w:tcW w:w="1070" w:type="dxa"/>
            <w:vMerge w:val="restart"/>
            <w:tcBorders>
              <w:top w:val="single" w:sz="4" w:space="0" w:color="auto"/>
              <w:left w:val="single" w:sz="4" w:space="0" w:color="auto"/>
              <w:bottom w:val="single" w:sz="4" w:space="0" w:color="auto"/>
              <w:right w:val="single" w:sz="4" w:space="0" w:color="auto"/>
            </w:tcBorders>
            <w:vAlign w:val="center"/>
          </w:tcPr>
          <w:p w14:paraId="420DC82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4CD945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0FBD4E3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53E8F6F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w:t>
            </w:r>
            <w:r>
              <w:rPr>
                <w:rFonts w:hint="eastAsia"/>
                <w:color w:val="000000"/>
                <w:kern w:val="0"/>
                <w:sz w:val="18"/>
                <w:szCs w:val="18"/>
              </w:rPr>
              <w:t>5</w:t>
            </w:r>
            <w:r>
              <w:rPr>
                <w:rFonts w:hint="eastAsia"/>
                <w:color w:val="000000"/>
                <w:kern w:val="0"/>
                <w:sz w:val="18"/>
                <w:szCs w:val="18"/>
              </w:rPr>
              <w:t>万元以下罚款</w:t>
            </w:r>
          </w:p>
        </w:tc>
      </w:tr>
      <w:tr w:rsidR="00D55510" w14:paraId="0072D9A0" w14:textId="77777777">
        <w:trPr>
          <w:trHeight w:val="650"/>
        </w:trPr>
        <w:tc>
          <w:tcPr>
            <w:tcW w:w="1070" w:type="dxa"/>
            <w:vMerge/>
            <w:tcBorders>
              <w:top w:val="single" w:sz="4" w:space="0" w:color="auto"/>
              <w:left w:val="single" w:sz="4" w:space="0" w:color="auto"/>
              <w:bottom w:val="single" w:sz="4" w:space="0" w:color="auto"/>
              <w:right w:val="single" w:sz="4" w:space="0" w:color="auto"/>
            </w:tcBorders>
            <w:vAlign w:val="center"/>
          </w:tcPr>
          <w:p w14:paraId="3767411E"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CC22F0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39F6E7CE"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5E5D07E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bl>
    <w:p w14:paraId="48EC0DFB" w14:textId="77777777" w:rsidR="00D55510" w:rsidRDefault="00D55510"/>
    <w:p w14:paraId="76EE2E66" w14:textId="77777777" w:rsidR="00D55510" w:rsidRDefault="00D55510"/>
    <w:p w14:paraId="2FB0169F" w14:textId="77777777" w:rsidR="00D55510" w:rsidRDefault="00D55510"/>
    <w:p w14:paraId="2C3842AF" w14:textId="77777777" w:rsidR="00D55510" w:rsidRDefault="00D55510"/>
    <w:p w14:paraId="03638DDE" w14:textId="77777777" w:rsidR="00D55510" w:rsidRDefault="00D55510"/>
    <w:p w14:paraId="6DC7544A" w14:textId="77777777" w:rsidR="00D55510" w:rsidRDefault="00D55510"/>
    <w:p w14:paraId="7759EB91" w14:textId="77777777" w:rsidR="00D55510" w:rsidRDefault="00D55510"/>
    <w:p w14:paraId="36A394AA"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C44320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8073BC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1CAF022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320217118000</w:t>
            </w:r>
          </w:p>
        </w:tc>
      </w:tr>
      <w:tr w:rsidR="00D55510" w14:paraId="29C095DC" w14:textId="77777777">
        <w:trPr>
          <w:trHeight w:val="285"/>
        </w:trPr>
        <w:tc>
          <w:tcPr>
            <w:tcW w:w="1070" w:type="dxa"/>
            <w:tcBorders>
              <w:top w:val="nil"/>
              <w:left w:val="single" w:sz="8" w:space="0" w:color="auto"/>
              <w:bottom w:val="single" w:sz="4" w:space="0" w:color="auto"/>
              <w:right w:val="single" w:sz="4" w:space="0" w:color="auto"/>
            </w:tcBorders>
            <w:vAlign w:val="center"/>
          </w:tcPr>
          <w:p w14:paraId="6C76BDF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1130F0A9" w14:textId="77777777" w:rsidR="00D55510" w:rsidRDefault="00DA194B">
            <w:pPr>
              <w:spacing w:line="320" w:lineRule="exact"/>
              <w:jc w:val="left"/>
              <w:rPr>
                <w:color w:val="000000"/>
                <w:kern w:val="0"/>
                <w:sz w:val="18"/>
                <w:szCs w:val="18"/>
              </w:rPr>
            </w:pPr>
            <w:r>
              <w:rPr>
                <w:rFonts w:hint="eastAsia"/>
                <w:color w:val="000000"/>
                <w:kern w:val="0"/>
                <w:sz w:val="18"/>
                <w:szCs w:val="18"/>
              </w:rPr>
              <w:t>对擅自设置、移动、涂改或者损毁历史文化街区、名镇、名村标志牌的处罚</w:t>
            </w:r>
          </w:p>
        </w:tc>
      </w:tr>
      <w:tr w:rsidR="00D55510" w14:paraId="68CA24D8" w14:textId="77777777">
        <w:trPr>
          <w:trHeight w:val="1200"/>
        </w:trPr>
        <w:tc>
          <w:tcPr>
            <w:tcW w:w="1070" w:type="dxa"/>
            <w:tcBorders>
              <w:top w:val="nil"/>
              <w:left w:val="single" w:sz="8" w:space="0" w:color="auto"/>
              <w:bottom w:val="single" w:sz="4" w:space="0" w:color="auto"/>
              <w:right w:val="single" w:sz="4" w:space="0" w:color="auto"/>
            </w:tcBorders>
            <w:vAlign w:val="center"/>
          </w:tcPr>
          <w:p w14:paraId="45F71BD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4582CF81"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w:t>
            </w:r>
          </w:p>
          <w:p w14:paraId="45253D6B" w14:textId="77777777" w:rsidR="00D55510" w:rsidRDefault="00DA194B">
            <w:pPr>
              <w:spacing w:line="320" w:lineRule="exact"/>
              <w:jc w:val="left"/>
              <w:rPr>
                <w:color w:val="000000"/>
                <w:kern w:val="0"/>
                <w:sz w:val="18"/>
                <w:szCs w:val="18"/>
              </w:rPr>
            </w:pPr>
            <w:r>
              <w:rPr>
                <w:rFonts w:hint="eastAsia"/>
                <w:color w:val="000000"/>
                <w:kern w:val="0"/>
                <w:sz w:val="18"/>
                <w:szCs w:val="18"/>
              </w:rPr>
              <w:t>第三十条第二款任何单位和个人不得擅自设置、移动、涂改或者损毁标志牌。</w:t>
            </w:r>
          </w:p>
          <w:p w14:paraId="40DC859E" w14:textId="77777777" w:rsidR="00D55510" w:rsidRDefault="00DA194B">
            <w:pPr>
              <w:spacing w:line="320" w:lineRule="exact"/>
              <w:jc w:val="left"/>
              <w:rPr>
                <w:color w:val="000000"/>
                <w:kern w:val="0"/>
                <w:sz w:val="18"/>
                <w:szCs w:val="18"/>
              </w:rPr>
            </w:pPr>
            <w:r>
              <w:rPr>
                <w:rFonts w:hint="eastAsia"/>
                <w:color w:val="000000"/>
                <w:kern w:val="0"/>
                <w:sz w:val="18"/>
                <w:szCs w:val="18"/>
              </w:rPr>
              <w:t>第四十五条</w:t>
            </w:r>
            <w:r>
              <w:rPr>
                <w:color w:val="000000"/>
                <w:kern w:val="0"/>
                <w:sz w:val="18"/>
                <w:szCs w:val="18"/>
              </w:rPr>
              <w:t xml:space="preserve"> </w:t>
            </w:r>
            <w:r>
              <w:rPr>
                <w:rFonts w:hint="eastAsia"/>
                <w:color w:val="000000"/>
                <w:kern w:val="0"/>
                <w:sz w:val="18"/>
                <w:szCs w:val="18"/>
              </w:rPr>
              <w:t>违反本条例规定，擅自设置、移动、涂改或者损毁历史文化街区、名镇、名村标志牌的，由城市、县人民政府城乡规划主管部门责令限期改正；逾期不改正的，对单位处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万元以下的罚款，对个人处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1F11A58F" w14:textId="77777777">
        <w:trPr>
          <w:trHeight w:val="285"/>
        </w:trPr>
        <w:tc>
          <w:tcPr>
            <w:tcW w:w="1070" w:type="dxa"/>
            <w:tcBorders>
              <w:top w:val="nil"/>
              <w:left w:val="single" w:sz="8" w:space="0" w:color="auto"/>
              <w:bottom w:val="single" w:sz="4" w:space="0" w:color="auto"/>
              <w:right w:val="single" w:sz="4" w:space="0" w:color="auto"/>
            </w:tcBorders>
            <w:vAlign w:val="center"/>
          </w:tcPr>
          <w:p w14:paraId="5F4151A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2E98AA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F64033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930106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9DB0B87" w14:textId="77777777">
        <w:trPr>
          <w:trHeight w:val="480"/>
        </w:trPr>
        <w:tc>
          <w:tcPr>
            <w:tcW w:w="1070" w:type="dxa"/>
            <w:vMerge w:val="restart"/>
            <w:tcBorders>
              <w:top w:val="nil"/>
              <w:left w:val="single" w:sz="8" w:space="0" w:color="auto"/>
              <w:bottom w:val="single" w:sz="4" w:space="0" w:color="auto"/>
              <w:right w:val="single" w:sz="4" w:space="0" w:color="auto"/>
            </w:tcBorders>
            <w:vAlign w:val="center"/>
          </w:tcPr>
          <w:p w14:paraId="03124424"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72A5580" w14:textId="77777777" w:rsidR="00D55510" w:rsidRDefault="00DA194B">
            <w:pPr>
              <w:spacing w:line="320" w:lineRule="exact"/>
              <w:jc w:val="left"/>
              <w:rPr>
                <w:color w:val="000000"/>
                <w:kern w:val="0"/>
                <w:sz w:val="18"/>
                <w:szCs w:val="18"/>
              </w:rPr>
            </w:pPr>
            <w:r>
              <w:rPr>
                <w:rFonts w:hint="eastAsia"/>
                <w:color w:val="000000"/>
                <w:kern w:val="0"/>
                <w:sz w:val="18"/>
                <w:szCs w:val="18"/>
              </w:rPr>
              <w:t>擅自设置的</w:t>
            </w:r>
          </w:p>
        </w:tc>
        <w:tc>
          <w:tcPr>
            <w:tcW w:w="1080" w:type="dxa"/>
            <w:vMerge w:val="restart"/>
            <w:tcBorders>
              <w:top w:val="nil"/>
              <w:left w:val="single" w:sz="4" w:space="0" w:color="auto"/>
              <w:bottom w:val="single" w:sz="4" w:space="0" w:color="auto"/>
              <w:right w:val="single" w:sz="4" w:space="0" w:color="auto"/>
            </w:tcBorders>
            <w:vAlign w:val="center"/>
          </w:tcPr>
          <w:p w14:paraId="756C8EA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11E57CA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61B204D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4F49F999" w14:textId="77777777">
        <w:trPr>
          <w:trHeight w:val="480"/>
        </w:trPr>
        <w:tc>
          <w:tcPr>
            <w:tcW w:w="1070" w:type="dxa"/>
            <w:vMerge/>
            <w:tcBorders>
              <w:top w:val="nil"/>
              <w:left w:val="single" w:sz="8" w:space="0" w:color="auto"/>
              <w:bottom w:val="single" w:sz="4" w:space="0" w:color="auto"/>
              <w:right w:val="single" w:sz="4" w:space="0" w:color="auto"/>
            </w:tcBorders>
            <w:vAlign w:val="center"/>
          </w:tcPr>
          <w:p w14:paraId="726561A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AF4E6F7" w14:textId="77777777" w:rsidR="00D55510" w:rsidRDefault="00DA194B">
            <w:pPr>
              <w:spacing w:line="320" w:lineRule="exact"/>
              <w:jc w:val="left"/>
              <w:rPr>
                <w:color w:val="000000"/>
                <w:kern w:val="0"/>
                <w:sz w:val="18"/>
                <w:szCs w:val="18"/>
              </w:rPr>
            </w:pPr>
            <w:r>
              <w:rPr>
                <w:rFonts w:hint="eastAsia"/>
                <w:color w:val="000000"/>
                <w:kern w:val="0"/>
                <w:sz w:val="18"/>
                <w:szCs w:val="18"/>
              </w:rPr>
              <w:t>擅自移动或者涂改的</w:t>
            </w:r>
          </w:p>
        </w:tc>
        <w:tc>
          <w:tcPr>
            <w:tcW w:w="1080" w:type="dxa"/>
            <w:vMerge/>
            <w:tcBorders>
              <w:top w:val="nil"/>
              <w:left w:val="single" w:sz="4" w:space="0" w:color="auto"/>
              <w:bottom w:val="single" w:sz="4" w:space="0" w:color="auto"/>
              <w:right w:val="single" w:sz="4" w:space="0" w:color="auto"/>
            </w:tcBorders>
            <w:vAlign w:val="center"/>
          </w:tcPr>
          <w:p w14:paraId="75C8ED7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D51B5A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34B8401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3000</w:t>
            </w:r>
            <w:r>
              <w:rPr>
                <w:rFonts w:hint="eastAsia"/>
                <w:color w:val="000000"/>
                <w:kern w:val="0"/>
                <w:sz w:val="18"/>
                <w:szCs w:val="18"/>
              </w:rPr>
              <w:t>元以上</w:t>
            </w:r>
            <w:r>
              <w:rPr>
                <w:color w:val="000000"/>
                <w:kern w:val="0"/>
                <w:sz w:val="18"/>
                <w:szCs w:val="18"/>
              </w:rPr>
              <w:t>6000</w:t>
            </w:r>
            <w:r>
              <w:rPr>
                <w:rFonts w:hint="eastAsia"/>
                <w:color w:val="000000"/>
                <w:kern w:val="0"/>
                <w:sz w:val="18"/>
                <w:szCs w:val="18"/>
              </w:rPr>
              <w:t>元以下罚款</w:t>
            </w:r>
          </w:p>
        </w:tc>
      </w:tr>
      <w:tr w:rsidR="00D55510" w14:paraId="6EA0BC22" w14:textId="77777777">
        <w:trPr>
          <w:trHeight w:val="480"/>
        </w:trPr>
        <w:tc>
          <w:tcPr>
            <w:tcW w:w="1070" w:type="dxa"/>
            <w:vMerge/>
            <w:tcBorders>
              <w:top w:val="nil"/>
              <w:left w:val="single" w:sz="8" w:space="0" w:color="auto"/>
              <w:bottom w:val="single" w:sz="4" w:space="0" w:color="auto"/>
              <w:right w:val="single" w:sz="4" w:space="0" w:color="auto"/>
            </w:tcBorders>
            <w:vAlign w:val="center"/>
          </w:tcPr>
          <w:p w14:paraId="5C330E4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CC24822" w14:textId="77777777" w:rsidR="00D55510" w:rsidRDefault="00DA194B">
            <w:pPr>
              <w:spacing w:line="320" w:lineRule="exact"/>
              <w:jc w:val="left"/>
              <w:rPr>
                <w:color w:val="000000"/>
                <w:kern w:val="0"/>
                <w:sz w:val="18"/>
                <w:szCs w:val="18"/>
              </w:rPr>
            </w:pPr>
            <w:r>
              <w:rPr>
                <w:rFonts w:hint="eastAsia"/>
                <w:color w:val="000000"/>
                <w:kern w:val="0"/>
                <w:sz w:val="18"/>
                <w:szCs w:val="18"/>
              </w:rPr>
              <w:t>擅自损毁的</w:t>
            </w:r>
          </w:p>
        </w:tc>
        <w:tc>
          <w:tcPr>
            <w:tcW w:w="1080" w:type="dxa"/>
            <w:vMerge/>
            <w:tcBorders>
              <w:top w:val="nil"/>
              <w:left w:val="single" w:sz="4" w:space="0" w:color="auto"/>
              <w:bottom w:val="single" w:sz="4" w:space="0" w:color="auto"/>
              <w:right w:val="single" w:sz="4" w:space="0" w:color="auto"/>
            </w:tcBorders>
            <w:vAlign w:val="center"/>
          </w:tcPr>
          <w:p w14:paraId="3A9F33C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2C41C6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p w14:paraId="3E3FE80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6000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78D2337F" w14:textId="77777777" w:rsidR="00D55510" w:rsidRDefault="00D55510"/>
    <w:p w14:paraId="308779BB" w14:textId="77777777" w:rsidR="00D55510" w:rsidRDefault="00D55510"/>
    <w:p w14:paraId="384F847E" w14:textId="77777777" w:rsidR="00D55510" w:rsidRDefault="00D55510"/>
    <w:p w14:paraId="271AD402" w14:textId="77777777" w:rsidR="00D55510" w:rsidRDefault="00D55510"/>
    <w:p w14:paraId="536196B8" w14:textId="77777777" w:rsidR="00D55510" w:rsidRDefault="00D55510"/>
    <w:p w14:paraId="7165BBA8" w14:textId="77777777" w:rsidR="00D55510" w:rsidRDefault="00D55510"/>
    <w:p w14:paraId="54D3EC5A"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7C6DF9A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6CAD276"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2B866587"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320217119000</w:t>
            </w:r>
            <w:r>
              <w:rPr>
                <w:rFonts w:eastAsia="仿宋_GB2312" w:hint="eastAsia"/>
                <w:b/>
                <w:bCs/>
                <w:color w:val="000000"/>
                <w:kern w:val="0"/>
                <w:sz w:val="18"/>
                <w:szCs w:val="18"/>
              </w:rPr>
              <w:t xml:space="preserve"> </w:t>
            </w:r>
          </w:p>
        </w:tc>
      </w:tr>
      <w:tr w:rsidR="00D55510" w14:paraId="7677B366" w14:textId="77777777">
        <w:trPr>
          <w:trHeight w:val="285"/>
        </w:trPr>
        <w:tc>
          <w:tcPr>
            <w:tcW w:w="1070" w:type="dxa"/>
            <w:tcBorders>
              <w:top w:val="nil"/>
              <w:left w:val="single" w:sz="8" w:space="0" w:color="auto"/>
              <w:bottom w:val="single" w:sz="4" w:space="0" w:color="auto"/>
              <w:right w:val="single" w:sz="4" w:space="0" w:color="auto"/>
            </w:tcBorders>
            <w:vAlign w:val="center"/>
          </w:tcPr>
          <w:p w14:paraId="6451A05D"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098AC053" w14:textId="77777777" w:rsidR="00D55510" w:rsidRDefault="00DA194B">
            <w:pPr>
              <w:spacing w:line="240" w:lineRule="exact"/>
              <w:jc w:val="left"/>
              <w:rPr>
                <w:color w:val="000000"/>
                <w:kern w:val="0"/>
                <w:sz w:val="18"/>
                <w:szCs w:val="18"/>
              </w:rPr>
            </w:pPr>
            <w:r>
              <w:rPr>
                <w:rFonts w:hint="eastAsia"/>
                <w:color w:val="000000"/>
                <w:kern w:val="0"/>
                <w:sz w:val="18"/>
                <w:szCs w:val="18"/>
              </w:rPr>
              <w:t>对施工单位未设立安全生产管理机构、配备专职安全生产管理人员或者分部分项工程施工时无专职安全生产管理人员现场监督的处罚</w:t>
            </w:r>
          </w:p>
        </w:tc>
      </w:tr>
      <w:tr w:rsidR="00D55510" w14:paraId="572862F7" w14:textId="77777777">
        <w:trPr>
          <w:trHeight w:val="2505"/>
        </w:trPr>
        <w:tc>
          <w:tcPr>
            <w:tcW w:w="1070" w:type="dxa"/>
            <w:tcBorders>
              <w:top w:val="nil"/>
              <w:left w:val="single" w:sz="8" w:space="0" w:color="auto"/>
              <w:bottom w:val="single" w:sz="4" w:space="0" w:color="auto"/>
              <w:right w:val="single" w:sz="4" w:space="0" w:color="auto"/>
            </w:tcBorders>
            <w:vAlign w:val="center"/>
          </w:tcPr>
          <w:p w14:paraId="71808A7C"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0B37D58A" w14:textId="77777777" w:rsidR="00D55510" w:rsidRDefault="00DA194B">
            <w:pPr>
              <w:spacing w:line="220" w:lineRule="exact"/>
              <w:jc w:val="left"/>
              <w:rPr>
                <w:color w:val="000000"/>
                <w:kern w:val="0"/>
                <w:sz w:val="18"/>
                <w:szCs w:val="18"/>
              </w:rPr>
            </w:pPr>
            <w:r>
              <w:rPr>
                <w:rFonts w:hint="eastAsia"/>
                <w:color w:val="000000"/>
                <w:kern w:val="0"/>
                <w:sz w:val="18"/>
                <w:szCs w:val="18"/>
              </w:rPr>
              <w:t>【法律】《中华人民共和国安全生产法》</w:t>
            </w:r>
          </w:p>
          <w:p w14:paraId="73BE3CAB"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color w:val="000000"/>
                <w:kern w:val="0"/>
                <w:sz w:val="18"/>
                <w:szCs w:val="18"/>
              </w:rPr>
              <w:t>:</w:t>
            </w:r>
          </w:p>
          <w:p w14:paraId="7AA49424"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（一）未按照规定设置安全生产管理机构或者配备安全生产管理人员、注册安全工程师的；</w:t>
            </w:r>
          </w:p>
          <w:p w14:paraId="3183DFCB"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2F611208" w14:textId="77777777" w:rsidR="00D55510" w:rsidRDefault="00DA194B">
            <w:pPr>
              <w:spacing w:line="22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560A3D8F"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第二十三条第一款</w:t>
            </w:r>
            <w:r>
              <w:rPr>
                <w:rFonts w:hint="eastAsia"/>
                <w:color w:val="000000"/>
                <w:kern w:val="0"/>
                <w:sz w:val="18"/>
                <w:szCs w:val="18"/>
              </w:rPr>
              <w:t xml:space="preserve">  </w:t>
            </w:r>
            <w:r>
              <w:rPr>
                <w:rFonts w:hint="eastAsia"/>
                <w:color w:val="000000"/>
                <w:kern w:val="0"/>
                <w:sz w:val="18"/>
                <w:szCs w:val="18"/>
              </w:rPr>
              <w:t>施工单位应当设立安全生产管理机构，配备专职安全生产管理人员。</w:t>
            </w:r>
          </w:p>
          <w:p w14:paraId="5357606E"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专职安全生产管理人员负责对安全生产进行现场监督检查。发现安全事故隐患，应当及时向项目负责人和安全生产管理机构报告；对违章指挥、违章操</w:t>
            </w:r>
            <w:r>
              <w:rPr>
                <w:rFonts w:hint="eastAsia"/>
                <w:color w:val="000000"/>
                <w:kern w:val="0"/>
                <w:sz w:val="18"/>
                <w:szCs w:val="18"/>
              </w:rPr>
              <w:t>作的，应当立即制止。</w:t>
            </w:r>
          </w:p>
          <w:p w14:paraId="7C166664"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w:t>
            </w:r>
            <w:r>
              <w:rPr>
                <w:rFonts w:hint="eastAsia"/>
                <w:color w:val="000000"/>
                <w:kern w:val="0"/>
                <w:sz w:val="18"/>
                <w:szCs w:val="18"/>
              </w:rPr>
              <w:t xml:space="preserve"> </w:t>
            </w:r>
            <w:r>
              <w:rPr>
                <w:rFonts w:hint="eastAsia"/>
                <w:color w:val="000000"/>
                <w:kern w:val="0"/>
                <w:sz w:val="18"/>
                <w:szCs w:val="18"/>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50FB3520"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（一）未设立安全生产管理机构、配备专职安全生产管理人员或者分部分项工程施工时无专职安全生产管理人员现场监督的。</w:t>
            </w:r>
          </w:p>
          <w:p w14:paraId="4A350513"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7C160D60"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w:t>
            </w:r>
            <w:r>
              <w:rPr>
                <w:rFonts w:hint="eastAsia"/>
                <w:color w:val="000000"/>
                <w:kern w:val="0"/>
                <w:sz w:val="18"/>
                <w:szCs w:val="18"/>
              </w:rPr>
              <w:t>防安全管理规定的行为，由公安消防机构依法处罚。</w:t>
            </w:r>
          </w:p>
          <w:p w14:paraId="5D1BB775"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p w14:paraId="33C102B0" w14:textId="77777777" w:rsidR="00D55510" w:rsidRDefault="00DA194B">
            <w:pPr>
              <w:spacing w:line="2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rFonts w:hint="eastAsia"/>
                <w:color w:val="000000"/>
                <w:kern w:val="0"/>
                <w:sz w:val="18"/>
                <w:szCs w:val="18"/>
              </w:rPr>
              <w:t>17</w:t>
            </w:r>
            <w:r>
              <w:rPr>
                <w:rFonts w:hint="eastAsia"/>
                <w:color w:val="000000"/>
                <w:kern w:val="0"/>
                <w:sz w:val="18"/>
                <w:szCs w:val="18"/>
              </w:rPr>
              <w:t xml:space="preserve">号）　</w:t>
            </w:r>
          </w:p>
          <w:p w14:paraId="3B3CF78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第三十条　建筑施工企业有下列行为之一的，由县级以上人民政府住房城乡建设主管部门责令限期改正；逾期未改正的，责令停业整顿，并处</w:t>
            </w:r>
            <w:r>
              <w:rPr>
                <w:rFonts w:hint="eastAsia"/>
                <w:color w:val="000000"/>
                <w:kern w:val="0"/>
                <w:sz w:val="18"/>
                <w:szCs w:val="18"/>
              </w:rPr>
              <w:t>2</w:t>
            </w:r>
            <w:r>
              <w:rPr>
                <w:rFonts w:hint="eastAsia"/>
                <w:color w:val="000000"/>
                <w:kern w:val="0"/>
                <w:sz w:val="18"/>
                <w:szCs w:val="18"/>
              </w:rPr>
              <w:t>万元以下的罚款；导致不具备《安全生产许可证条例》规定的安全生产条件的，应当依法暂扣或者吊销安全生产许可证：</w:t>
            </w:r>
          </w:p>
          <w:p w14:paraId="4C52091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（一）未按规定设立安全生产管理机构的；</w:t>
            </w:r>
          </w:p>
          <w:p w14:paraId="0CA7837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（二）未按规定配备专职安全生产管理人员的；</w:t>
            </w:r>
          </w:p>
          <w:p w14:paraId="256B30EE"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（三）危险性较大的分部分项工程施工时未安排专职安全生产管理人员现场监督的；</w:t>
            </w:r>
          </w:p>
        </w:tc>
      </w:tr>
      <w:tr w:rsidR="00D55510" w14:paraId="1FB4C918" w14:textId="77777777">
        <w:trPr>
          <w:trHeight w:val="285"/>
        </w:trPr>
        <w:tc>
          <w:tcPr>
            <w:tcW w:w="1070" w:type="dxa"/>
            <w:tcBorders>
              <w:top w:val="nil"/>
              <w:left w:val="single" w:sz="8" w:space="0" w:color="auto"/>
              <w:bottom w:val="single" w:sz="4" w:space="0" w:color="auto"/>
              <w:right w:val="single" w:sz="4" w:space="0" w:color="auto"/>
            </w:tcBorders>
            <w:vAlign w:val="center"/>
          </w:tcPr>
          <w:p w14:paraId="156DF919"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289E93B4"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责令限期改正，罚款、责令停业整顿，暂扣、吊销安全生产许可证　</w:t>
            </w:r>
          </w:p>
        </w:tc>
      </w:tr>
      <w:tr w:rsidR="00D55510" w14:paraId="58FF254C"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4B680F8"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272272CD" w14:textId="77777777">
        <w:trPr>
          <w:trHeight w:val="285"/>
        </w:trPr>
        <w:tc>
          <w:tcPr>
            <w:tcW w:w="1070" w:type="dxa"/>
            <w:vMerge w:val="restart"/>
            <w:tcBorders>
              <w:top w:val="nil"/>
              <w:left w:val="single" w:sz="8" w:space="0" w:color="auto"/>
              <w:right w:val="single" w:sz="4" w:space="0" w:color="auto"/>
            </w:tcBorders>
            <w:vAlign w:val="center"/>
          </w:tcPr>
          <w:p w14:paraId="2A8A7E7E"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4E8AFBC" w14:textId="77777777" w:rsidR="00D55510" w:rsidRDefault="00DA194B">
            <w:pPr>
              <w:spacing w:line="240" w:lineRule="exact"/>
              <w:jc w:val="left"/>
              <w:rPr>
                <w:color w:val="000000"/>
                <w:kern w:val="0"/>
                <w:sz w:val="18"/>
                <w:szCs w:val="18"/>
              </w:rPr>
            </w:pPr>
            <w:r>
              <w:rPr>
                <w:rFonts w:hint="eastAsia"/>
                <w:color w:val="000000"/>
                <w:kern w:val="0"/>
                <w:sz w:val="18"/>
                <w:szCs w:val="18"/>
              </w:rPr>
              <w:t>按要求改正的，未发生生产安全事故的</w:t>
            </w:r>
          </w:p>
        </w:tc>
        <w:tc>
          <w:tcPr>
            <w:tcW w:w="1150" w:type="dxa"/>
            <w:vMerge w:val="restart"/>
            <w:tcBorders>
              <w:top w:val="single" w:sz="4" w:space="0" w:color="auto"/>
              <w:left w:val="single" w:sz="4" w:space="0" w:color="auto"/>
              <w:right w:val="single" w:sz="4" w:space="0" w:color="auto"/>
            </w:tcBorders>
            <w:vAlign w:val="center"/>
          </w:tcPr>
          <w:p w14:paraId="175CCECB"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00" w:type="dxa"/>
            <w:tcBorders>
              <w:top w:val="single" w:sz="4" w:space="0" w:color="auto"/>
              <w:left w:val="nil"/>
              <w:bottom w:val="single" w:sz="4" w:space="0" w:color="auto"/>
              <w:right w:val="single" w:sz="4" w:space="0" w:color="auto"/>
            </w:tcBorders>
            <w:vAlign w:val="center"/>
          </w:tcPr>
          <w:p w14:paraId="59F3C25F" w14:textId="77777777" w:rsidR="00D55510" w:rsidRDefault="00DA194B">
            <w:pPr>
              <w:spacing w:line="24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万元以下罚款</w:t>
            </w:r>
          </w:p>
        </w:tc>
      </w:tr>
      <w:tr w:rsidR="00D55510" w14:paraId="15473F2F" w14:textId="77777777">
        <w:trPr>
          <w:trHeight w:val="285"/>
        </w:trPr>
        <w:tc>
          <w:tcPr>
            <w:tcW w:w="1070" w:type="dxa"/>
            <w:vMerge/>
            <w:tcBorders>
              <w:left w:val="single" w:sz="8" w:space="0" w:color="auto"/>
              <w:right w:val="single" w:sz="4" w:space="0" w:color="auto"/>
            </w:tcBorders>
            <w:vAlign w:val="center"/>
          </w:tcPr>
          <w:p w14:paraId="532A8676" w14:textId="77777777" w:rsidR="00D55510" w:rsidRDefault="00D55510">
            <w:pPr>
              <w:spacing w:line="24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F21CF0" w14:textId="77777777" w:rsidR="00D55510" w:rsidRDefault="00DA194B">
            <w:pPr>
              <w:spacing w:line="240" w:lineRule="exact"/>
              <w:jc w:val="left"/>
              <w:rPr>
                <w:color w:val="000000"/>
                <w:kern w:val="0"/>
                <w:sz w:val="18"/>
                <w:szCs w:val="18"/>
              </w:rPr>
            </w:pPr>
            <w:r>
              <w:rPr>
                <w:rFonts w:hint="eastAsia"/>
                <w:color w:val="000000"/>
                <w:kern w:val="0"/>
                <w:sz w:val="18"/>
                <w:szCs w:val="18"/>
              </w:rPr>
              <w:t>按要求改正的，发生生产安全事故的</w:t>
            </w:r>
          </w:p>
        </w:tc>
        <w:tc>
          <w:tcPr>
            <w:tcW w:w="1150" w:type="dxa"/>
            <w:vMerge/>
            <w:tcBorders>
              <w:left w:val="single" w:sz="4" w:space="0" w:color="auto"/>
              <w:right w:val="single" w:sz="4" w:space="0" w:color="auto"/>
            </w:tcBorders>
            <w:vAlign w:val="center"/>
          </w:tcPr>
          <w:p w14:paraId="5FB8DE22" w14:textId="77777777" w:rsidR="00D55510" w:rsidRDefault="00D55510">
            <w:pPr>
              <w:spacing w:line="240" w:lineRule="exact"/>
              <w:jc w:val="left"/>
              <w:rPr>
                <w:color w:val="000000"/>
                <w:kern w:val="0"/>
                <w:sz w:val="18"/>
                <w:szCs w:val="18"/>
              </w:rPr>
            </w:pPr>
          </w:p>
        </w:tc>
        <w:tc>
          <w:tcPr>
            <w:tcW w:w="5700" w:type="dxa"/>
            <w:tcBorders>
              <w:top w:val="nil"/>
              <w:left w:val="nil"/>
              <w:bottom w:val="single" w:sz="4" w:space="0" w:color="auto"/>
              <w:right w:val="single" w:sz="4" w:space="0" w:color="auto"/>
            </w:tcBorders>
            <w:vAlign w:val="center"/>
          </w:tcPr>
          <w:p w14:paraId="184D09B2" w14:textId="77777777" w:rsidR="00D55510" w:rsidRDefault="00DA194B">
            <w:pPr>
              <w:spacing w:line="24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r>
              <w:rPr>
                <w:color w:val="000000"/>
                <w:kern w:val="0"/>
                <w:sz w:val="18"/>
                <w:szCs w:val="18"/>
              </w:rPr>
              <w:t xml:space="preserve">   </w:t>
            </w:r>
          </w:p>
        </w:tc>
      </w:tr>
      <w:tr w:rsidR="00D55510" w14:paraId="511DD018" w14:textId="77777777">
        <w:trPr>
          <w:trHeight w:val="285"/>
        </w:trPr>
        <w:tc>
          <w:tcPr>
            <w:tcW w:w="1070" w:type="dxa"/>
            <w:vMerge/>
            <w:tcBorders>
              <w:left w:val="single" w:sz="8" w:space="0" w:color="auto"/>
              <w:right w:val="single" w:sz="4" w:space="0" w:color="auto"/>
            </w:tcBorders>
            <w:vAlign w:val="center"/>
          </w:tcPr>
          <w:p w14:paraId="11725BE7"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B2C40E7" w14:textId="77777777" w:rsidR="00D55510" w:rsidRDefault="00DA194B">
            <w:pPr>
              <w:spacing w:line="240" w:lineRule="exact"/>
              <w:jc w:val="left"/>
              <w:rPr>
                <w:color w:val="000000"/>
                <w:kern w:val="0"/>
                <w:sz w:val="18"/>
                <w:szCs w:val="18"/>
              </w:rPr>
            </w:pPr>
            <w:r>
              <w:rPr>
                <w:rFonts w:hint="eastAsia"/>
                <w:color w:val="000000"/>
                <w:kern w:val="0"/>
                <w:sz w:val="18"/>
                <w:szCs w:val="18"/>
              </w:rPr>
              <w:t>未按要求改正的，未发生生产安全事故的</w:t>
            </w:r>
          </w:p>
        </w:tc>
        <w:tc>
          <w:tcPr>
            <w:tcW w:w="1150" w:type="dxa"/>
            <w:vMerge/>
            <w:tcBorders>
              <w:left w:val="single" w:sz="4" w:space="0" w:color="auto"/>
              <w:right w:val="single" w:sz="4" w:space="0" w:color="auto"/>
            </w:tcBorders>
            <w:vAlign w:val="center"/>
          </w:tcPr>
          <w:p w14:paraId="66C4106F" w14:textId="77777777" w:rsidR="00D55510" w:rsidRDefault="00D55510">
            <w:pPr>
              <w:spacing w:line="240" w:lineRule="exact"/>
              <w:jc w:val="left"/>
              <w:rPr>
                <w:color w:val="000000"/>
                <w:kern w:val="0"/>
                <w:sz w:val="18"/>
                <w:szCs w:val="18"/>
              </w:rPr>
            </w:pPr>
          </w:p>
        </w:tc>
        <w:tc>
          <w:tcPr>
            <w:tcW w:w="5700" w:type="dxa"/>
            <w:tcBorders>
              <w:top w:val="nil"/>
              <w:left w:val="nil"/>
              <w:bottom w:val="single" w:sz="4" w:space="0" w:color="auto"/>
              <w:right w:val="single" w:sz="4" w:space="0" w:color="auto"/>
            </w:tcBorders>
            <w:vAlign w:val="center"/>
          </w:tcPr>
          <w:p w14:paraId="633F3C0A"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p w14:paraId="15C14CCA" w14:textId="77777777" w:rsidR="00D55510" w:rsidRDefault="00DA194B">
            <w:pPr>
              <w:spacing w:line="24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2</w:t>
            </w:r>
            <w:r>
              <w:rPr>
                <w:rFonts w:hint="eastAsia"/>
                <w:color w:val="000000"/>
                <w:kern w:val="0"/>
                <w:sz w:val="18"/>
                <w:szCs w:val="18"/>
              </w:rPr>
              <w:t>万以上</w:t>
            </w:r>
            <w:r>
              <w:rPr>
                <w:rFonts w:hint="eastAsia"/>
                <w:color w:val="000000"/>
                <w:kern w:val="0"/>
                <w:sz w:val="18"/>
                <w:szCs w:val="18"/>
              </w:rPr>
              <w:t>4</w:t>
            </w:r>
            <w:r>
              <w:rPr>
                <w:rFonts w:hint="eastAsia"/>
                <w:color w:val="000000"/>
                <w:kern w:val="0"/>
                <w:sz w:val="18"/>
                <w:szCs w:val="18"/>
              </w:rPr>
              <w:t>万以下罚款</w:t>
            </w:r>
            <w:r>
              <w:rPr>
                <w:color w:val="000000"/>
                <w:kern w:val="0"/>
                <w:sz w:val="18"/>
                <w:szCs w:val="18"/>
              </w:rPr>
              <w:t xml:space="preserve">   </w:t>
            </w:r>
          </w:p>
        </w:tc>
      </w:tr>
      <w:tr w:rsidR="00D55510" w14:paraId="34D547D7" w14:textId="77777777">
        <w:trPr>
          <w:trHeight w:val="285"/>
        </w:trPr>
        <w:tc>
          <w:tcPr>
            <w:tcW w:w="1070" w:type="dxa"/>
            <w:vMerge/>
            <w:tcBorders>
              <w:left w:val="single" w:sz="8" w:space="0" w:color="auto"/>
              <w:bottom w:val="single" w:sz="4" w:space="0" w:color="auto"/>
              <w:right w:val="single" w:sz="4" w:space="0" w:color="auto"/>
            </w:tcBorders>
            <w:vAlign w:val="center"/>
          </w:tcPr>
          <w:p w14:paraId="6876145D"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56FECD" w14:textId="77777777" w:rsidR="00D55510" w:rsidRDefault="00DA194B">
            <w:pPr>
              <w:spacing w:line="240" w:lineRule="exact"/>
              <w:jc w:val="left"/>
              <w:rPr>
                <w:color w:val="000000"/>
                <w:kern w:val="0"/>
                <w:sz w:val="18"/>
                <w:szCs w:val="18"/>
              </w:rPr>
            </w:pPr>
            <w:r>
              <w:rPr>
                <w:rFonts w:hint="eastAsia"/>
                <w:color w:val="000000"/>
                <w:kern w:val="0"/>
                <w:sz w:val="18"/>
                <w:szCs w:val="18"/>
              </w:rPr>
              <w:t>未按要求改正的，发生生产安全事故的</w:t>
            </w:r>
          </w:p>
        </w:tc>
        <w:tc>
          <w:tcPr>
            <w:tcW w:w="1150" w:type="dxa"/>
            <w:vMerge/>
            <w:tcBorders>
              <w:left w:val="single" w:sz="4" w:space="0" w:color="auto"/>
              <w:bottom w:val="single" w:sz="4" w:space="0" w:color="auto"/>
              <w:right w:val="single" w:sz="4" w:space="0" w:color="auto"/>
            </w:tcBorders>
            <w:vAlign w:val="center"/>
          </w:tcPr>
          <w:p w14:paraId="64EE6B41" w14:textId="77777777" w:rsidR="00D55510" w:rsidRDefault="00D55510">
            <w:pPr>
              <w:spacing w:line="240" w:lineRule="exact"/>
              <w:jc w:val="left"/>
              <w:rPr>
                <w:color w:val="000000"/>
                <w:kern w:val="0"/>
                <w:sz w:val="18"/>
                <w:szCs w:val="18"/>
              </w:rPr>
            </w:pPr>
          </w:p>
        </w:tc>
        <w:tc>
          <w:tcPr>
            <w:tcW w:w="5700" w:type="dxa"/>
            <w:tcBorders>
              <w:top w:val="single" w:sz="4" w:space="0" w:color="auto"/>
              <w:left w:val="nil"/>
              <w:bottom w:val="single" w:sz="4" w:space="0" w:color="auto"/>
              <w:right w:val="single" w:sz="8" w:space="0" w:color="auto"/>
            </w:tcBorders>
            <w:vAlign w:val="center"/>
          </w:tcPr>
          <w:p w14:paraId="297D12F8"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万元以下罚款，责令停产停业整顿</w:t>
            </w:r>
          </w:p>
          <w:p w14:paraId="011FD627" w14:textId="77777777" w:rsidR="00D55510" w:rsidRDefault="00DA194B">
            <w:pPr>
              <w:spacing w:line="24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4</w:t>
            </w:r>
            <w:r>
              <w:rPr>
                <w:rFonts w:hint="eastAsia"/>
                <w:color w:val="000000"/>
                <w:kern w:val="0"/>
                <w:sz w:val="18"/>
                <w:szCs w:val="18"/>
              </w:rPr>
              <w:t>万以上</w:t>
            </w:r>
            <w:r>
              <w:rPr>
                <w:rFonts w:hint="eastAsia"/>
                <w:color w:val="000000"/>
                <w:kern w:val="0"/>
                <w:sz w:val="18"/>
                <w:szCs w:val="18"/>
              </w:rPr>
              <w:t>5</w:t>
            </w:r>
            <w:r>
              <w:rPr>
                <w:rFonts w:hint="eastAsia"/>
                <w:color w:val="000000"/>
                <w:kern w:val="0"/>
                <w:sz w:val="18"/>
                <w:szCs w:val="18"/>
              </w:rPr>
              <w:t>万以下罚款</w:t>
            </w:r>
            <w:r>
              <w:rPr>
                <w:color w:val="000000"/>
                <w:kern w:val="0"/>
                <w:sz w:val="18"/>
                <w:szCs w:val="18"/>
              </w:rPr>
              <w:t xml:space="preserve">   </w:t>
            </w:r>
          </w:p>
        </w:tc>
      </w:tr>
    </w:tbl>
    <w:p w14:paraId="1DD7C8C4" w14:textId="77777777" w:rsidR="00D55510" w:rsidRDefault="00D55510"/>
    <w:p w14:paraId="06F2E096" w14:textId="77777777" w:rsidR="00D55510" w:rsidRDefault="00D55510"/>
    <w:tbl>
      <w:tblPr>
        <w:tblW w:w="0" w:type="auto"/>
        <w:tblInd w:w="78" w:type="dxa"/>
        <w:tblLayout w:type="fixed"/>
        <w:tblLook w:val="04A0" w:firstRow="1" w:lastRow="0" w:firstColumn="1" w:lastColumn="0" w:noHBand="0" w:noVBand="1"/>
      </w:tblPr>
      <w:tblGrid>
        <w:gridCol w:w="1030"/>
        <w:gridCol w:w="5937"/>
        <w:gridCol w:w="970"/>
        <w:gridCol w:w="6133"/>
      </w:tblGrid>
      <w:tr w:rsidR="00D55510" w14:paraId="6DE711C2"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5450907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6F1C409B"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320217121000</w:t>
            </w:r>
          </w:p>
        </w:tc>
      </w:tr>
      <w:tr w:rsidR="00D55510" w14:paraId="62046D86"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0F0224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D56E428"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对注册建筑师准许他人以本人名义执行业务的处罚</w:t>
            </w:r>
          </w:p>
        </w:tc>
      </w:tr>
      <w:tr w:rsidR="00D55510" w14:paraId="36536FB7" w14:textId="77777777">
        <w:trPr>
          <w:trHeight w:val="1845"/>
        </w:trPr>
        <w:tc>
          <w:tcPr>
            <w:tcW w:w="1030" w:type="dxa"/>
            <w:tcBorders>
              <w:top w:val="single" w:sz="4" w:space="0" w:color="auto"/>
              <w:left w:val="single" w:sz="8" w:space="0" w:color="auto"/>
              <w:bottom w:val="single" w:sz="4" w:space="0" w:color="auto"/>
              <w:right w:val="single" w:sz="4" w:space="0" w:color="auto"/>
            </w:tcBorders>
            <w:vAlign w:val="center"/>
          </w:tcPr>
          <w:p w14:paraId="0F2D3A0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65EA932"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7866DF84"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　注册建筑师应当履行下列义务：（五）不得准许他人以本人名义执行业务。</w:t>
            </w:r>
          </w:p>
          <w:p w14:paraId="6CE1FB1F"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w:t>
            </w:r>
          </w:p>
          <w:p w14:paraId="26AA5C0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（四）准许他人以本人名义执行业务的；</w:t>
            </w:r>
          </w:p>
        </w:tc>
      </w:tr>
      <w:tr w:rsidR="00D55510" w14:paraId="164064A4"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4D28429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6FB565CD"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6FB2C862"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0DC811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FD6CE71"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1ABD8A1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937" w:type="dxa"/>
            <w:tcBorders>
              <w:top w:val="single" w:sz="4" w:space="0" w:color="auto"/>
              <w:left w:val="single" w:sz="4" w:space="0" w:color="auto"/>
              <w:bottom w:val="single" w:sz="4" w:space="0" w:color="auto"/>
              <w:right w:val="single" w:sz="4" w:space="0" w:color="auto"/>
            </w:tcBorders>
            <w:vAlign w:val="center"/>
          </w:tcPr>
          <w:p w14:paraId="045FD8C4" w14:textId="77777777" w:rsidR="00D55510" w:rsidRDefault="00DA194B">
            <w:pPr>
              <w:spacing w:line="320" w:lineRule="exact"/>
              <w:jc w:val="left"/>
              <w:rPr>
                <w:color w:val="000000"/>
                <w:kern w:val="0"/>
                <w:sz w:val="18"/>
                <w:szCs w:val="18"/>
              </w:rPr>
            </w:pPr>
            <w:r>
              <w:rPr>
                <w:rFonts w:hint="eastAsia"/>
                <w:color w:val="000000"/>
                <w:kern w:val="0"/>
                <w:sz w:val="18"/>
                <w:szCs w:val="18"/>
              </w:rPr>
              <w:t>设计成果未交付的</w:t>
            </w:r>
          </w:p>
        </w:tc>
        <w:tc>
          <w:tcPr>
            <w:tcW w:w="970" w:type="dxa"/>
            <w:vMerge w:val="restart"/>
            <w:tcBorders>
              <w:top w:val="single" w:sz="4" w:space="0" w:color="auto"/>
              <w:left w:val="single" w:sz="4" w:space="0" w:color="auto"/>
              <w:right w:val="single" w:sz="4" w:space="0" w:color="auto"/>
            </w:tcBorders>
            <w:vAlign w:val="center"/>
          </w:tcPr>
          <w:p w14:paraId="47D9E125"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裁量幅度　</w:t>
            </w:r>
          </w:p>
        </w:tc>
        <w:tc>
          <w:tcPr>
            <w:tcW w:w="6133" w:type="dxa"/>
            <w:tcBorders>
              <w:top w:val="single" w:sz="4" w:space="0" w:color="auto"/>
              <w:left w:val="single" w:sz="4" w:space="0" w:color="auto"/>
              <w:bottom w:val="single" w:sz="4" w:space="0" w:color="auto"/>
              <w:right w:val="single" w:sz="8" w:space="0" w:color="auto"/>
            </w:tcBorders>
            <w:vAlign w:val="center"/>
          </w:tcPr>
          <w:p w14:paraId="67FF2CD6"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2CE5436C" w14:textId="77777777">
        <w:trPr>
          <w:trHeight w:val="285"/>
        </w:trPr>
        <w:tc>
          <w:tcPr>
            <w:tcW w:w="1030" w:type="dxa"/>
            <w:vMerge/>
            <w:tcBorders>
              <w:top w:val="single" w:sz="4" w:space="0" w:color="auto"/>
              <w:left w:val="single" w:sz="8" w:space="0" w:color="auto"/>
              <w:bottom w:val="single" w:sz="4" w:space="0" w:color="auto"/>
              <w:right w:val="single" w:sz="4" w:space="0" w:color="auto"/>
            </w:tcBorders>
            <w:vAlign w:val="center"/>
          </w:tcPr>
          <w:p w14:paraId="069FAFDD" w14:textId="77777777" w:rsidR="00D55510" w:rsidRDefault="00D55510">
            <w:pPr>
              <w:spacing w:line="320" w:lineRule="exact"/>
              <w:jc w:val="left"/>
              <w:rPr>
                <w:color w:val="000000"/>
                <w:kern w:val="0"/>
                <w:sz w:val="18"/>
                <w:szCs w:val="18"/>
              </w:rPr>
            </w:pPr>
          </w:p>
        </w:tc>
        <w:tc>
          <w:tcPr>
            <w:tcW w:w="5937" w:type="dxa"/>
            <w:tcBorders>
              <w:top w:val="single" w:sz="4" w:space="0" w:color="auto"/>
              <w:left w:val="single" w:sz="4" w:space="0" w:color="auto"/>
              <w:bottom w:val="single" w:sz="4" w:space="0" w:color="auto"/>
              <w:right w:val="single" w:sz="4" w:space="0" w:color="auto"/>
            </w:tcBorders>
            <w:vAlign w:val="center"/>
          </w:tcPr>
          <w:p w14:paraId="4FF78EC7"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设计成果已交付但未违反设计标准的</w:t>
            </w:r>
          </w:p>
        </w:tc>
        <w:tc>
          <w:tcPr>
            <w:tcW w:w="970" w:type="dxa"/>
            <w:vMerge/>
            <w:tcBorders>
              <w:left w:val="single" w:sz="4" w:space="0" w:color="auto"/>
              <w:right w:val="single" w:sz="4" w:space="0" w:color="auto"/>
            </w:tcBorders>
            <w:vAlign w:val="center"/>
          </w:tcPr>
          <w:p w14:paraId="7309DFE5" w14:textId="77777777" w:rsidR="00D55510" w:rsidRDefault="00D55510">
            <w:pPr>
              <w:spacing w:line="320" w:lineRule="exact"/>
              <w:jc w:val="center"/>
              <w:rPr>
                <w:color w:val="000000"/>
                <w:kern w:val="0"/>
                <w:sz w:val="18"/>
                <w:szCs w:val="18"/>
              </w:rPr>
            </w:pPr>
          </w:p>
        </w:tc>
        <w:tc>
          <w:tcPr>
            <w:tcW w:w="6133" w:type="dxa"/>
            <w:tcBorders>
              <w:top w:val="single" w:sz="4" w:space="0" w:color="auto"/>
              <w:left w:val="single" w:sz="4" w:space="0" w:color="auto"/>
              <w:bottom w:val="single" w:sz="4" w:space="0" w:color="auto"/>
              <w:right w:val="single" w:sz="8" w:space="0" w:color="auto"/>
            </w:tcBorders>
            <w:vAlign w:val="center"/>
          </w:tcPr>
          <w:p w14:paraId="18121BE6"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48B79553" w14:textId="77777777">
        <w:trPr>
          <w:trHeight w:val="285"/>
        </w:trPr>
        <w:tc>
          <w:tcPr>
            <w:tcW w:w="1030" w:type="dxa"/>
            <w:vMerge/>
            <w:tcBorders>
              <w:top w:val="single" w:sz="4" w:space="0" w:color="auto"/>
              <w:left w:val="single" w:sz="8" w:space="0" w:color="auto"/>
              <w:bottom w:val="single" w:sz="8" w:space="0" w:color="auto"/>
              <w:right w:val="single" w:sz="4" w:space="0" w:color="auto"/>
            </w:tcBorders>
            <w:vAlign w:val="center"/>
          </w:tcPr>
          <w:p w14:paraId="45EAF8DB" w14:textId="77777777" w:rsidR="00D55510" w:rsidRDefault="00D55510">
            <w:pPr>
              <w:spacing w:line="320" w:lineRule="exact"/>
              <w:jc w:val="left"/>
              <w:rPr>
                <w:color w:val="000000"/>
                <w:kern w:val="0"/>
                <w:sz w:val="18"/>
                <w:szCs w:val="18"/>
              </w:rPr>
            </w:pPr>
          </w:p>
        </w:tc>
        <w:tc>
          <w:tcPr>
            <w:tcW w:w="5937" w:type="dxa"/>
            <w:tcBorders>
              <w:top w:val="single" w:sz="4" w:space="0" w:color="auto"/>
              <w:left w:val="single" w:sz="4" w:space="0" w:color="auto"/>
              <w:bottom w:val="single" w:sz="8" w:space="0" w:color="auto"/>
              <w:right w:val="single" w:sz="4" w:space="0" w:color="auto"/>
            </w:tcBorders>
            <w:vAlign w:val="center"/>
          </w:tcPr>
          <w:p w14:paraId="39EF496C"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设计成果已交付且违反设计标准的</w:t>
            </w:r>
          </w:p>
        </w:tc>
        <w:tc>
          <w:tcPr>
            <w:tcW w:w="970" w:type="dxa"/>
            <w:vMerge/>
            <w:tcBorders>
              <w:left w:val="single" w:sz="4" w:space="0" w:color="auto"/>
              <w:bottom w:val="single" w:sz="8" w:space="0" w:color="auto"/>
              <w:right w:val="single" w:sz="4" w:space="0" w:color="auto"/>
            </w:tcBorders>
            <w:vAlign w:val="center"/>
          </w:tcPr>
          <w:p w14:paraId="272ECD0F" w14:textId="77777777" w:rsidR="00D55510" w:rsidRDefault="00D55510">
            <w:pPr>
              <w:spacing w:line="320" w:lineRule="exact"/>
              <w:jc w:val="left"/>
              <w:rPr>
                <w:color w:val="000000"/>
                <w:kern w:val="0"/>
                <w:sz w:val="18"/>
                <w:szCs w:val="18"/>
              </w:rPr>
            </w:pPr>
          </w:p>
        </w:tc>
        <w:tc>
          <w:tcPr>
            <w:tcW w:w="6133" w:type="dxa"/>
            <w:tcBorders>
              <w:top w:val="single" w:sz="4" w:space="0" w:color="auto"/>
              <w:left w:val="single" w:sz="4" w:space="0" w:color="auto"/>
              <w:bottom w:val="single" w:sz="8" w:space="0" w:color="auto"/>
              <w:right w:val="single" w:sz="8" w:space="0" w:color="auto"/>
            </w:tcBorders>
            <w:vAlign w:val="center"/>
          </w:tcPr>
          <w:p w14:paraId="11DC0A7A"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4DE88F79" w14:textId="77777777" w:rsidR="00D55510" w:rsidRDefault="00D55510"/>
    <w:p w14:paraId="14CD7319" w14:textId="77777777" w:rsidR="00D55510" w:rsidRDefault="00D55510"/>
    <w:p w14:paraId="714754E8" w14:textId="77777777" w:rsidR="00D55510" w:rsidRDefault="00D55510"/>
    <w:p w14:paraId="48B304A9" w14:textId="77777777" w:rsidR="00D55510" w:rsidRDefault="00D55510"/>
    <w:p w14:paraId="50387D9F" w14:textId="77777777" w:rsidR="00D55510" w:rsidRDefault="00D55510"/>
    <w:p w14:paraId="7D9A85D1" w14:textId="77777777" w:rsidR="00D55510" w:rsidRDefault="00D55510"/>
    <w:p w14:paraId="6C72428C" w14:textId="77777777" w:rsidR="00D55510" w:rsidRDefault="00D55510"/>
    <w:p w14:paraId="0263F3AA" w14:textId="77777777" w:rsidR="00D55510" w:rsidRDefault="00D55510"/>
    <w:tbl>
      <w:tblPr>
        <w:tblW w:w="0" w:type="auto"/>
        <w:tblInd w:w="78" w:type="dxa"/>
        <w:tblLayout w:type="fixed"/>
        <w:tblLook w:val="04A0" w:firstRow="1" w:lastRow="0" w:firstColumn="1" w:lastColumn="0" w:noHBand="0" w:noVBand="1"/>
      </w:tblPr>
      <w:tblGrid>
        <w:gridCol w:w="1030"/>
        <w:gridCol w:w="5937"/>
        <w:gridCol w:w="970"/>
        <w:gridCol w:w="6133"/>
      </w:tblGrid>
      <w:tr w:rsidR="00D55510" w14:paraId="00344EF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1AAFCDD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2770953D"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320217122000</w:t>
            </w:r>
          </w:p>
        </w:tc>
      </w:tr>
      <w:tr w:rsidR="00D55510" w14:paraId="5E812010"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2779395"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6301C0E" w14:textId="77777777" w:rsidR="00D55510" w:rsidRDefault="00DA194B">
            <w:pPr>
              <w:spacing w:line="320" w:lineRule="exact"/>
              <w:jc w:val="left"/>
              <w:rPr>
                <w:color w:val="000000"/>
                <w:kern w:val="0"/>
                <w:sz w:val="18"/>
                <w:szCs w:val="18"/>
              </w:rPr>
            </w:pPr>
            <w:r>
              <w:rPr>
                <w:rFonts w:hint="eastAsia"/>
                <w:color w:val="000000"/>
                <w:kern w:val="0"/>
                <w:sz w:val="18"/>
                <w:szCs w:val="18"/>
              </w:rPr>
              <w:t>对二级注册建筑师以一级注册建筑师的名义执行业务或者超越国家规定的执业范围执行业务的处罚</w:t>
            </w:r>
          </w:p>
        </w:tc>
      </w:tr>
      <w:tr w:rsidR="00D55510" w14:paraId="3FD99A41" w14:textId="77777777">
        <w:trPr>
          <w:trHeight w:val="1710"/>
        </w:trPr>
        <w:tc>
          <w:tcPr>
            <w:tcW w:w="1030" w:type="dxa"/>
            <w:tcBorders>
              <w:top w:val="single" w:sz="4" w:space="0" w:color="auto"/>
              <w:left w:val="single" w:sz="8" w:space="0" w:color="auto"/>
              <w:bottom w:val="single" w:sz="4" w:space="0" w:color="auto"/>
              <w:right w:val="single" w:sz="4" w:space="0" w:color="auto"/>
            </w:tcBorders>
            <w:vAlign w:val="center"/>
          </w:tcPr>
          <w:p w14:paraId="64918D7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FE49E6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23BB8B71"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第二十五条第二款　非注册建筑师不得以注册建筑师的名义执行注册建筑师业务。二级注册建筑师不得以一级注册建筑师的名义执行业务，也不得超越国家规定的二级注册建筑师的执业范围执行业务。</w:t>
            </w:r>
          </w:p>
          <w:p w14:paraId="51E2738B"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w:t>
            </w:r>
          </w:p>
          <w:p w14:paraId="5262C61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（五）二级注册建筑师以一级注册建筑师的名义执行业务或者超越国家规定的执业范围执行业务的。</w:t>
            </w:r>
          </w:p>
        </w:tc>
      </w:tr>
      <w:tr w:rsidR="00D55510" w14:paraId="04940A73"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8D35A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E0197D4"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39D4FDE8"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37D3A5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6173E6A"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17FE5AE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937" w:type="dxa"/>
            <w:tcBorders>
              <w:top w:val="single" w:sz="4" w:space="0" w:color="auto"/>
              <w:left w:val="single" w:sz="4" w:space="0" w:color="auto"/>
              <w:bottom w:val="single" w:sz="4" w:space="0" w:color="auto"/>
              <w:right w:val="single" w:sz="4" w:space="0" w:color="auto"/>
            </w:tcBorders>
            <w:vAlign w:val="center"/>
          </w:tcPr>
          <w:p w14:paraId="6EFBFA92" w14:textId="77777777" w:rsidR="00D55510" w:rsidRDefault="00DA194B">
            <w:pPr>
              <w:spacing w:line="320" w:lineRule="exact"/>
              <w:jc w:val="left"/>
              <w:rPr>
                <w:color w:val="000000"/>
                <w:kern w:val="0"/>
                <w:sz w:val="18"/>
                <w:szCs w:val="18"/>
              </w:rPr>
            </w:pPr>
            <w:r>
              <w:rPr>
                <w:rFonts w:hint="eastAsia"/>
                <w:color w:val="000000"/>
                <w:kern w:val="0"/>
                <w:sz w:val="18"/>
                <w:szCs w:val="18"/>
              </w:rPr>
              <w:t>设计成果未交付的</w:t>
            </w:r>
          </w:p>
        </w:tc>
        <w:tc>
          <w:tcPr>
            <w:tcW w:w="970" w:type="dxa"/>
            <w:vMerge w:val="restart"/>
            <w:tcBorders>
              <w:top w:val="single" w:sz="4" w:space="0" w:color="auto"/>
              <w:left w:val="single" w:sz="4" w:space="0" w:color="auto"/>
              <w:right w:val="single" w:sz="4" w:space="0" w:color="auto"/>
            </w:tcBorders>
            <w:vAlign w:val="center"/>
          </w:tcPr>
          <w:p w14:paraId="6D0B4BA5"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裁量幅度　</w:t>
            </w:r>
          </w:p>
        </w:tc>
        <w:tc>
          <w:tcPr>
            <w:tcW w:w="6133" w:type="dxa"/>
            <w:tcBorders>
              <w:top w:val="single" w:sz="4" w:space="0" w:color="auto"/>
              <w:left w:val="single" w:sz="4" w:space="0" w:color="auto"/>
              <w:bottom w:val="single" w:sz="4" w:space="0" w:color="auto"/>
              <w:right w:val="single" w:sz="8" w:space="0" w:color="auto"/>
            </w:tcBorders>
            <w:vAlign w:val="center"/>
          </w:tcPr>
          <w:p w14:paraId="4F289969"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3C05E80B" w14:textId="77777777">
        <w:trPr>
          <w:trHeight w:val="285"/>
        </w:trPr>
        <w:tc>
          <w:tcPr>
            <w:tcW w:w="1030" w:type="dxa"/>
            <w:vMerge/>
            <w:tcBorders>
              <w:top w:val="single" w:sz="4" w:space="0" w:color="auto"/>
              <w:left w:val="single" w:sz="8" w:space="0" w:color="auto"/>
              <w:bottom w:val="single" w:sz="4" w:space="0" w:color="auto"/>
              <w:right w:val="single" w:sz="4" w:space="0" w:color="auto"/>
            </w:tcBorders>
            <w:vAlign w:val="center"/>
          </w:tcPr>
          <w:p w14:paraId="103A0939" w14:textId="77777777" w:rsidR="00D55510" w:rsidRDefault="00D55510">
            <w:pPr>
              <w:spacing w:line="320" w:lineRule="exact"/>
              <w:jc w:val="left"/>
              <w:rPr>
                <w:color w:val="000000"/>
                <w:kern w:val="0"/>
                <w:sz w:val="18"/>
                <w:szCs w:val="18"/>
              </w:rPr>
            </w:pPr>
          </w:p>
        </w:tc>
        <w:tc>
          <w:tcPr>
            <w:tcW w:w="5937" w:type="dxa"/>
            <w:tcBorders>
              <w:top w:val="single" w:sz="4" w:space="0" w:color="auto"/>
              <w:left w:val="single" w:sz="4" w:space="0" w:color="auto"/>
              <w:bottom w:val="single" w:sz="4" w:space="0" w:color="auto"/>
              <w:right w:val="single" w:sz="4" w:space="0" w:color="auto"/>
            </w:tcBorders>
            <w:vAlign w:val="center"/>
          </w:tcPr>
          <w:p w14:paraId="3A8FA3FC"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设计成果已交付但未违反设计标准的</w:t>
            </w:r>
          </w:p>
        </w:tc>
        <w:tc>
          <w:tcPr>
            <w:tcW w:w="970" w:type="dxa"/>
            <w:vMerge/>
            <w:tcBorders>
              <w:left w:val="single" w:sz="4" w:space="0" w:color="auto"/>
              <w:right w:val="single" w:sz="4" w:space="0" w:color="auto"/>
            </w:tcBorders>
            <w:vAlign w:val="center"/>
          </w:tcPr>
          <w:p w14:paraId="049C33CD" w14:textId="77777777" w:rsidR="00D55510" w:rsidRDefault="00D55510">
            <w:pPr>
              <w:spacing w:line="320" w:lineRule="exact"/>
              <w:jc w:val="center"/>
              <w:rPr>
                <w:color w:val="000000"/>
                <w:kern w:val="0"/>
                <w:sz w:val="18"/>
                <w:szCs w:val="18"/>
              </w:rPr>
            </w:pPr>
          </w:p>
        </w:tc>
        <w:tc>
          <w:tcPr>
            <w:tcW w:w="6133" w:type="dxa"/>
            <w:tcBorders>
              <w:top w:val="single" w:sz="4" w:space="0" w:color="auto"/>
              <w:left w:val="single" w:sz="4" w:space="0" w:color="auto"/>
              <w:bottom w:val="single" w:sz="4" w:space="0" w:color="auto"/>
              <w:right w:val="single" w:sz="8" w:space="0" w:color="auto"/>
            </w:tcBorders>
            <w:vAlign w:val="center"/>
          </w:tcPr>
          <w:p w14:paraId="59E6621E"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3CA20ACD" w14:textId="77777777">
        <w:trPr>
          <w:trHeight w:val="285"/>
        </w:trPr>
        <w:tc>
          <w:tcPr>
            <w:tcW w:w="1030" w:type="dxa"/>
            <w:vMerge/>
            <w:tcBorders>
              <w:top w:val="single" w:sz="4" w:space="0" w:color="auto"/>
              <w:left w:val="single" w:sz="8" w:space="0" w:color="auto"/>
              <w:bottom w:val="single" w:sz="8" w:space="0" w:color="auto"/>
              <w:right w:val="single" w:sz="4" w:space="0" w:color="auto"/>
            </w:tcBorders>
            <w:vAlign w:val="center"/>
          </w:tcPr>
          <w:p w14:paraId="08257B5A" w14:textId="77777777" w:rsidR="00D55510" w:rsidRDefault="00D55510">
            <w:pPr>
              <w:spacing w:line="320" w:lineRule="exact"/>
              <w:jc w:val="left"/>
              <w:rPr>
                <w:color w:val="000000"/>
                <w:kern w:val="0"/>
                <w:sz w:val="18"/>
                <w:szCs w:val="18"/>
              </w:rPr>
            </w:pPr>
          </w:p>
        </w:tc>
        <w:tc>
          <w:tcPr>
            <w:tcW w:w="5937" w:type="dxa"/>
            <w:tcBorders>
              <w:top w:val="single" w:sz="4" w:space="0" w:color="auto"/>
              <w:left w:val="single" w:sz="4" w:space="0" w:color="auto"/>
              <w:bottom w:val="single" w:sz="8" w:space="0" w:color="auto"/>
              <w:right w:val="single" w:sz="4" w:space="0" w:color="auto"/>
            </w:tcBorders>
            <w:vAlign w:val="center"/>
          </w:tcPr>
          <w:p w14:paraId="2C06AA2E"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设计成果已交付且违反设计标准的</w:t>
            </w:r>
          </w:p>
        </w:tc>
        <w:tc>
          <w:tcPr>
            <w:tcW w:w="970" w:type="dxa"/>
            <w:vMerge/>
            <w:tcBorders>
              <w:left w:val="single" w:sz="4" w:space="0" w:color="auto"/>
              <w:bottom w:val="single" w:sz="8" w:space="0" w:color="auto"/>
              <w:right w:val="single" w:sz="4" w:space="0" w:color="auto"/>
            </w:tcBorders>
            <w:vAlign w:val="center"/>
          </w:tcPr>
          <w:p w14:paraId="430FEF7F" w14:textId="77777777" w:rsidR="00D55510" w:rsidRDefault="00D55510">
            <w:pPr>
              <w:spacing w:line="320" w:lineRule="exact"/>
              <w:jc w:val="left"/>
              <w:rPr>
                <w:color w:val="000000"/>
                <w:kern w:val="0"/>
                <w:sz w:val="18"/>
                <w:szCs w:val="18"/>
              </w:rPr>
            </w:pPr>
          </w:p>
        </w:tc>
        <w:tc>
          <w:tcPr>
            <w:tcW w:w="6133" w:type="dxa"/>
            <w:tcBorders>
              <w:top w:val="single" w:sz="4" w:space="0" w:color="auto"/>
              <w:left w:val="single" w:sz="4" w:space="0" w:color="auto"/>
              <w:bottom w:val="single" w:sz="8" w:space="0" w:color="auto"/>
              <w:right w:val="single" w:sz="8" w:space="0" w:color="auto"/>
            </w:tcBorders>
            <w:vAlign w:val="center"/>
          </w:tcPr>
          <w:p w14:paraId="76B6C264"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76A7666D" w14:textId="77777777" w:rsidR="00D55510" w:rsidRDefault="00D55510"/>
    <w:p w14:paraId="523F1BC4" w14:textId="77777777" w:rsidR="00D55510" w:rsidRDefault="00D55510"/>
    <w:p w14:paraId="29619F8B" w14:textId="77777777" w:rsidR="00D55510" w:rsidRDefault="00D55510"/>
    <w:p w14:paraId="546FC718" w14:textId="77777777" w:rsidR="00D55510" w:rsidRDefault="00D55510"/>
    <w:p w14:paraId="4BE9BA73" w14:textId="77777777" w:rsidR="00D55510" w:rsidRDefault="00D55510"/>
    <w:p w14:paraId="7CAC15B2" w14:textId="77777777" w:rsidR="00D55510" w:rsidRDefault="00D55510"/>
    <w:p w14:paraId="6F7AAF45" w14:textId="77777777" w:rsidR="00D55510" w:rsidRDefault="00D55510"/>
    <w:p w14:paraId="2E121145" w14:textId="77777777" w:rsidR="00D55510" w:rsidRDefault="00D55510"/>
    <w:p w14:paraId="5E15D713" w14:textId="77777777" w:rsidR="00D55510" w:rsidRDefault="00D55510"/>
    <w:p w14:paraId="1B1E63A2"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BA96714"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6921A99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72C2B8E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320217123000</w:t>
            </w:r>
            <w:r>
              <w:rPr>
                <w:rFonts w:eastAsia="仿宋_GB2312" w:hint="eastAsia"/>
                <w:b/>
                <w:bCs/>
                <w:color w:val="000000"/>
                <w:kern w:val="0"/>
                <w:sz w:val="18"/>
                <w:szCs w:val="18"/>
              </w:rPr>
              <w:t xml:space="preserve"> </w:t>
            </w:r>
          </w:p>
        </w:tc>
      </w:tr>
      <w:tr w:rsidR="00D55510" w14:paraId="78FD085F" w14:textId="77777777">
        <w:trPr>
          <w:trHeight w:val="285"/>
        </w:trPr>
        <w:tc>
          <w:tcPr>
            <w:tcW w:w="1030" w:type="dxa"/>
            <w:tcBorders>
              <w:top w:val="nil"/>
              <w:left w:val="single" w:sz="8" w:space="0" w:color="auto"/>
              <w:bottom w:val="single" w:sz="4" w:space="0" w:color="auto"/>
              <w:right w:val="single" w:sz="4" w:space="0" w:color="auto"/>
            </w:tcBorders>
            <w:vAlign w:val="center"/>
          </w:tcPr>
          <w:p w14:paraId="6EA5875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9FC9EE0" w14:textId="77777777" w:rsidR="00D55510" w:rsidRDefault="00DA194B">
            <w:pPr>
              <w:spacing w:line="320" w:lineRule="exact"/>
              <w:jc w:val="left"/>
              <w:rPr>
                <w:color w:val="000000"/>
                <w:kern w:val="0"/>
                <w:sz w:val="18"/>
                <w:szCs w:val="18"/>
              </w:rPr>
            </w:pPr>
            <w:r>
              <w:rPr>
                <w:rFonts w:hint="eastAsia"/>
                <w:color w:val="000000"/>
                <w:kern w:val="0"/>
                <w:sz w:val="18"/>
                <w:szCs w:val="18"/>
              </w:rPr>
              <w:t>对注册执业人员未执行法律、法规和工程建设强制性标准的处罚</w:t>
            </w:r>
          </w:p>
        </w:tc>
      </w:tr>
      <w:tr w:rsidR="00D55510" w14:paraId="155DF43C" w14:textId="77777777">
        <w:trPr>
          <w:trHeight w:val="2070"/>
        </w:trPr>
        <w:tc>
          <w:tcPr>
            <w:tcW w:w="1030" w:type="dxa"/>
            <w:tcBorders>
              <w:top w:val="nil"/>
              <w:left w:val="single" w:sz="8" w:space="0" w:color="auto"/>
              <w:bottom w:val="single" w:sz="4" w:space="0" w:color="auto"/>
              <w:right w:val="single" w:sz="4" w:space="0" w:color="auto"/>
            </w:tcBorders>
            <w:vAlign w:val="center"/>
          </w:tcPr>
          <w:p w14:paraId="0168F1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2E95BF3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76F8F424" w14:textId="77777777" w:rsidR="00D55510" w:rsidRDefault="00DA194B">
            <w:pPr>
              <w:spacing w:line="320" w:lineRule="exact"/>
              <w:jc w:val="left"/>
              <w:rPr>
                <w:color w:val="000000"/>
                <w:kern w:val="0"/>
                <w:sz w:val="18"/>
                <w:szCs w:val="18"/>
              </w:rPr>
            </w:pPr>
            <w:r>
              <w:rPr>
                <w:rFonts w:hint="eastAsia"/>
                <w:color w:val="000000"/>
                <w:kern w:val="0"/>
                <w:sz w:val="18"/>
                <w:szCs w:val="18"/>
              </w:rPr>
              <w:t>第十三条第一款、第三款　设计单位应当按照法律、法规和工程建设强制性标准进行设计，防止因设计不合理导致生产安全事故的发生。设计单位和注册建筑师等注册执业人员应当对其设计负责。</w:t>
            </w:r>
            <w:r>
              <w:rPr>
                <w:color w:val="000000"/>
                <w:kern w:val="0"/>
                <w:sz w:val="18"/>
                <w:szCs w:val="18"/>
              </w:rPr>
              <w:t xml:space="preserve">  </w:t>
            </w:r>
          </w:p>
          <w:p w14:paraId="7C3A429A" w14:textId="77777777" w:rsidR="00D55510" w:rsidRDefault="00DA194B">
            <w:pPr>
              <w:spacing w:line="320" w:lineRule="exact"/>
              <w:jc w:val="left"/>
              <w:rPr>
                <w:color w:val="000000"/>
                <w:kern w:val="0"/>
                <w:sz w:val="18"/>
                <w:szCs w:val="18"/>
              </w:rPr>
            </w:pPr>
            <w:r>
              <w:rPr>
                <w:rFonts w:hint="eastAsia"/>
                <w:color w:val="000000"/>
                <w:kern w:val="0"/>
                <w:sz w:val="18"/>
                <w:szCs w:val="18"/>
              </w:rPr>
              <w:t>第五十八条　注册执业人员未执行法律、法规和工程建设强制性标准的，责令停止执业</w:t>
            </w:r>
            <w:r>
              <w:rPr>
                <w:color w:val="000000"/>
                <w:kern w:val="0"/>
                <w:sz w:val="18"/>
                <w:szCs w:val="18"/>
              </w:rPr>
              <w:t>3</w:t>
            </w:r>
            <w:r>
              <w:rPr>
                <w:rFonts w:hint="eastAsia"/>
                <w:color w:val="000000"/>
                <w:kern w:val="0"/>
                <w:sz w:val="18"/>
                <w:szCs w:val="18"/>
              </w:rPr>
              <w:t>个月以上</w:t>
            </w:r>
            <w:r>
              <w:rPr>
                <w:color w:val="000000"/>
                <w:kern w:val="0"/>
                <w:sz w:val="18"/>
                <w:szCs w:val="18"/>
              </w:rPr>
              <w:t>1</w:t>
            </w:r>
            <w:r>
              <w:rPr>
                <w:rFonts w:hint="eastAsia"/>
                <w:color w:val="000000"/>
                <w:kern w:val="0"/>
                <w:sz w:val="18"/>
                <w:szCs w:val="18"/>
              </w:rPr>
              <w:t>年以下；情节严重的，吊销执业资格证书，</w:t>
            </w:r>
            <w:r>
              <w:rPr>
                <w:color w:val="000000"/>
                <w:kern w:val="0"/>
                <w:sz w:val="18"/>
                <w:szCs w:val="18"/>
              </w:rPr>
              <w:t>5</w:t>
            </w:r>
            <w:r>
              <w:rPr>
                <w:rFonts w:hint="eastAsia"/>
                <w:color w:val="000000"/>
                <w:kern w:val="0"/>
                <w:sz w:val="18"/>
                <w:szCs w:val="18"/>
              </w:rPr>
              <w:t>年内不予注册；造成重大安全事故的，终身不予注册；构成犯罪的，依照刑法有关规定追究刑事责任。</w:t>
            </w:r>
          </w:p>
          <w:p w14:paraId="3AB22FFE"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w:t>
            </w:r>
            <w:r>
              <w:rPr>
                <w:rFonts w:hint="eastAsia"/>
                <w:color w:val="000000"/>
                <w:kern w:val="0"/>
                <w:sz w:val="18"/>
                <w:szCs w:val="18"/>
              </w:rPr>
              <w:t>由公安消防机构依法处罚。有关法律、行政法规对建设工程安全生产违法行为的行政处罚决定机关另有规定的，从其规定。</w:t>
            </w:r>
          </w:p>
        </w:tc>
      </w:tr>
      <w:tr w:rsidR="00D55510" w14:paraId="7C45353E" w14:textId="77777777">
        <w:trPr>
          <w:trHeight w:val="285"/>
        </w:trPr>
        <w:tc>
          <w:tcPr>
            <w:tcW w:w="1030" w:type="dxa"/>
            <w:tcBorders>
              <w:top w:val="nil"/>
              <w:left w:val="single" w:sz="8" w:space="0" w:color="auto"/>
              <w:bottom w:val="single" w:sz="4" w:space="0" w:color="auto"/>
              <w:right w:val="single" w:sz="4" w:space="0" w:color="auto"/>
            </w:tcBorders>
            <w:vAlign w:val="center"/>
          </w:tcPr>
          <w:p w14:paraId="4C06C3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CB48CCE"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r>
              <w:rPr>
                <w:color w:val="000000"/>
                <w:kern w:val="0"/>
                <w:sz w:val="18"/>
                <w:szCs w:val="18"/>
              </w:rPr>
              <w:t>3</w:t>
            </w:r>
            <w:r>
              <w:rPr>
                <w:rFonts w:hint="eastAsia"/>
                <w:color w:val="000000"/>
                <w:kern w:val="0"/>
                <w:sz w:val="18"/>
                <w:szCs w:val="18"/>
              </w:rPr>
              <w:t>个月以上</w:t>
            </w:r>
            <w:r>
              <w:rPr>
                <w:color w:val="000000"/>
                <w:kern w:val="0"/>
                <w:sz w:val="18"/>
                <w:szCs w:val="18"/>
              </w:rPr>
              <w:t>1</w:t>
            </w:r>
            <w:r>
              <w:rPr>
                <w:rFonts w:hint="eastAsia"/>
                <w:color w:val="000000"/>
                <w:kern w:val="0"/>
                <w:sz w:val="18"/>
                <w:szCs w:val="18"/>
              </w:rPr>
              <w:t>年以下，吊销执业资格证，</w:t>
            </w:r>
            <w:r>
              <w:rPr>
                <w:color w:val="000000"/>
                <w:kern w:val="0"/>
                <w:sz w:val="18"/>
                <w:szCs w:val="18"/>
              </w:rPr>
              <w:t>5</w:t>
            </w:r>
            <w:r>
              <w:rPr>
                <w:rFonts w:hint="eastAsia"/>
                <w:color w:val="000000"/>
                <w:kern w:val="0"/>
                <w:sz w:val="18"/>
                <w:szCs w:val="18"/>
              </w:rPr>
              <w:t>年内不予注册，终身不予注册</w:t>
            </w:r>
          </w:p>
        </w:tc>
      </w:tr>
      <w:tr w:rsidR="00D55510" w14:paraId="61D6597F" w14:textId="77777777">
        <w:trPr>
          <w:trHeight w:val="285"/>
        </w:trPr>
        <w:tc>
          <w:tcPr>
            <w:tcW w:w="14070" w:type="dxa"/>
            <w:gridSpan w:val="4"/>
            <w:tcBorders>
              <w:top w:val="single" w:sz="4" w:space="0" w:color="auto"/>
              <w:left w:val="single" w:sz="8" w:space="0" w:color="auto"/>
              <w:bottom w:val="single" w:sz="8" w:space="0" w:color="auto"/>
              <w:right w:val="single" w:sz="8" w:space="0" w:color="000000"/>
            </w:tcBorders>
            <w:vAlign w:val="center"/>
          </w:tcPr>
          <w:p w14:paraId="695496D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F7A85D" w14:textId="77777777">
        <w:trPr>
          <w:trHeight w:val="285"/>
        </w:trPr>
        <w:tc>
          <w:tcPr>
            <w:tcW w:w="1030" w:type="dxa"/>
            <w:vMerge w:val="restart"/>
            <w:tcBorders>
              <w:top w:val="single" w:sz="8" w:space="0" w:color="auto"/>
              <w:left w:val="single" w:sz="8" w:space="0" w:color="auto"/>
              <w:right w:val="single" w:sz="4" w:space="0" w:color="auto"/>
            </w:tcBorders>
            <w:vAlign w:val="center"/>
          </w:tcPr>
          <w:p w14:paraId="6080ECE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69A61688" w14:textId="77777777" w:rsidR="00D55510" w:rsidRDefault="00DA194B">
            <w:pPr>
              <w:spacing w:line="320" w:lineRule="exact"/>
              <w:jc w:val="left"/>
              <w:rPr>
                <w:color w:val="000000"/>
                <w:kern w:val="0"/>
                <w:sz w:val="18"/>
                <w:szCs w:val="18"/>
              </w:rPr>
            </w:pPr>
            <w:r>
              <w:rPr>
                <w:rFonts w:hint="eastAsia"/>
                <w:color w:val="000000"/>
                <w:kern w:val="0"/>
                <w:sz w:val="18"/>
                <w:szCs w:val="18"/>
              </w:rPr>
              <w:t>仅违反一条强制性标准中的一般性条文</w:t>
            </w:r>
          </w:p>
        </w:tc>
        <w:tc>
          <w:tcPr>
            <w:tcW w:w="1080" w:type="dxa"/>
            <w:vMerge w:val="restart"/>
            <w:tcBorders>
              <w:top w:val="single" w:sz="8" w:space="0" w:color="auto"/>
              <w:left w:val="single" w:sz="4" w:space="0" w:color="auto"/>
              <w:right w:val="single" w:sz="4" w:space="0" w:color="auto"/>
            </w:tcBorders>
            <w:vAlign w:val="center"/>
          </w:tcPr>
          <w:p w14:paraId="177AE83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8" w:space="0" w:color="auto"/>
              <w:left w:val="nil"/>
              <w:bottom w:val="single" w:sz="8" w:space="0" w:color="auto"/>
              <w:right w:val="single" w:sz="8" w:space="0" w:color="auto"/>
            </w:tcBorders>
            <w:vAlign w:val="center"/>
          </w:tcPr>
          <w:p w14:paraId="4E9D55EC"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w:t>
            </w:r>
          </w:p>
        </w:tc>
      </w:tr>
      <w:tr w:rsidR="00D55510" w14:paraId="22ADFB8B" w14:textId="77777777">
        <w:trPr>
          <w:trHeight w:val="285"/>
        </w:trPr>
        <w:tc>
          <w:tcPr>
            <w:tcW w:w="1030" w:type="dxa"/>
            <w:vMerge/>
            <w:tcBorders>
              <w:left w:val="single" w:sz="8" w:space="0" w:color="auto"/>
              <w:right w:val="single" w:sz="4" w:space="0" w:color="auto"/>
            </w:tcBorders>
            <w:vAlign w:val="center"/>
          </w:tcPr>
          <w:p w14:paraId="54C47340"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6DE9E03F" w14:textId="77777777" w:rsidR="00D55510" w:rsidRDefault="00DA194B">
            <w:pPr>
              <w:spacing w:line="320" w:lineRule="exact"/>
              <w:jc w:val="left"/>
              <w:rPr>
                <w:color w:val="000000"/>
                <w:kern w:val="0"/>
                <w:sz w:val="18"/>
                <w:szCs w:val="18"/>
              </w:rPr>
            </w:pPr>
            <w:r>
              <w:rPr>
                <w:rFonts w:hint="eastAsia"/>
                <w:color w:val="000000"/>
                <w:kern w:val="0"/>
                <w:sz w:val="18"/>
                <w:szCs w:val="18"/>
              </w:rPr>
              <w:t>违反一条强制性标准中的强制性条文或违反多条强制性标准中的一般性条文</w:t>
            </w:r>
          </w:p>
        </w:tc>
        <w:tc>
          <w:tcPr>
            <w:tcW w:w="1080" w:type="dxa"/>
            <w:vMerge/>
            <w:tcBorders>
              <w:left w:val="single" w:sz="4" w:space="0" w:color="auto"/>
              <w:right w:val="single" w:sz="4" w:space="0" w:color="auto"/>
            </w:tcBorders>
            <w:vAlign w:val="center"/>
          </w:tcPr>
          <w:p w14:paraId="012D39B6"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7B1C7C6E"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r>
              <w:rPr>
                <w:color w:val="000000"/>
                <w:kern w:val="0"/>
                <w:sz w:val="18"/>
                <w:szCs w:val="18"/>
              </w:rPr>
              <w:t>6</w:t>
            </w:r>
            <w:r>
              <w:rPr>
                <w:rFonts w:hint="eastAsia"/>
                <w:color w:val="000000"/>
                <w:kern w:val="0"/>
                <w:sz w:val="18"/>
                <w:szCs w:val="18"/>
              </w:rPr>
              <w:t>个月以上</w:t>
            </w:r>
            <w:r>
              <w:rPr>
                <w:color w:val="000000"/>
                <w:kern w:val="0"/>
                <w:sz w:val="18"/>
                <w:szCs w:val="18"/>
              </w:rPr>
              <w:t>9</w:t>
            </w:r>
            <w:r>
              <w:rPr>
                <w:rFonts w:hint="eastAsia"/>
                <w:color w:val="000000"/>
                <w:kern w:val="0"/>
                <w:sz w:val="18"/>
                <w:szCs w:val="18"/>
              </w:rPr>
              <w:t>个月以下</w:t>
            </w:r>
          </w:p>
        </w:tc>
      </w:tr>
      <w:tr w:rsidR="00D55510" w14:paraId="7C3B1070" w14:textId="77777777">
        <w:trPr>
          <w:trHeight w:val="285"/>
        </w:trPr>
        <w:tc>
          <w:tcPr>
            <w:tcW w:w="1030" w:type="dxa"/>
            <w:vMerge/>
            <w:tcBorders>
              <w:left w:val="single" w:sz="8" w:space="0" w:color="auto"/>
              <w:right w:val="single" w:sz="4" w:space="0" w:color="auto"/>
            </w:tcBorders>
            <w:vAlign w:val="center"/>
          </w:tcPr>
          <w:p w14:paraId="22467DDE"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324C9A13" w14:textId="77777777" w:rsidR="00D55510" w:rsidRDefault="00DA194B">
            <w:pPr>
              <w:spacing w:line="320" w:lineRule="exact"/>
              <w:jc w:val="left"/>
              <w:rPr>
                <w:color w:val="000000"/>
                <w:kern w:val="0"/>
                <w:sz w:val="18"/>
                <w:szCs w:val="18"/>
              </w:rPr>
            </w:pPr>
            <w:r>
              <w:rPr>
                <w:rFonts w:hint="eastAsia"/>
                <w:color w:val="000000"/>
                <w:kern w:val="0"/>
                <w:sz w:val="18"/>
                <w:szCs w:val="18"/>
              </w:rPr>
              <w:t>违反多条强制性条文的</w:t>
            </w:r>
          </w:p>
        </w:tc>
        <w:tc>
          <w:tcPr>
            <w:tcW w:w="1080" w:type="dxa"/>
            <w:vMerge/>
            <w:tcBorders>
              <w:left w:val="single" w:sz="4" w:space="0" w:color="auto"/>
              <w:right w:val="single" w:sz="4" w:space="0" w:color="auto"/>
            </w:tcBorders>
            <w:vAlign w:val="center"/>
          </w:tcPr>
          <w:p w14:paraId="740E6ED1"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3F63375C"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r>
              <w:rPr>
                <w:color w:val="000000"/>
                <w:kern w:val="0"/>
                <w:sz w:val="18"/>
                <w:szCs w:val="18"/>
              </w:rPr>
              <w:t>9</w:t>
            </w:r>
            <w:r>
              <w:rPr>
                <w:rFonts w:hint="eastAsia"/>
                <w:color w:val="000000"/>
                <w:kern w:val="0"/>
                <w:sz w:val="18"/>
                <w:szCs w:val="18"/>
              </w:rPr>
              <w:t>个月以上</w:t>
            </w:r>
            <w:r>
              <w:rPr>
                <w:color w:val="000000"/>
                <w:kern w:val="0"/>
                <w:sz w:val="18"/>
                <w:szCs w:val="18"/>
              </w:rPr>
              <w:t>1</w:t>
            </w:r>
            <w:r>
              <w:rPr>
                <w:rFonts w:hint="eastAsia"/>
                <w:color w:val="000000"/>
                <w:kern w:val="0"/>
                <w:sz w:val="18"/>
                <w:szCs w:val="18"/>
              </w:rPr>
              <w:t>年以下</w:t>
            </w:r>
          </w:p>
        </w:tc>
      </w:tr>
      <w:tr w:rsidR="00D55510" w14:paraId="0DABC018" w14:textId="77777777">
        <w:trPr>
          <w:trHeight w:val="285"/>
        </w:trPr>
        <w:tc>
          <w:tcPr>
            <w:tcW w:w="1030" w:type="dxa"/>
            <w:vMerge/>
            <w:tcBorders>
              <w:left w:val="single" w:sz="8" w:space="0" w:color="auto"/>
              <w:right w:val="single" w:sz="4" w:space="0" w:color="auto"/>
            </w:tcBorders>
            <w:vAlign w:val="center"/>
          </w:tcPr>
          <w:p w14:paraId="7CBE4671"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184EE1CA" w14:textId="77777777" w:rsidR="00D55510" w:rsidRDefault="00DA194B">
            <w:pPr>
              <w:spacing w:line="320" w:lineRule="exact"/>
              <w:jc w:val="left"/>
              <w:rPr>
                <w:color w:val="000000"/>
                <w:kern w:val="0"/>
                <w:sz w:val="18"/>
                <w:szCs w:val="18"/>
              </w:rPr>
            </w:pPr>
            <w:r>
              <w:rPr>
                <w:rFonts w:hint="eastAsia"/>
                <w:color w:val="000000"/>
                <w:kern w:val="0"/>
                <w:sz w:val="18"/>
                <w:szCs w:val="18"/>
              </w:rPr>
              <w:t>造成一般安全事故的</w:t>
            </w:r>
            <w:r>
              <w:rPr>
                <w:color w:val="000000"/>
                <w:kern w:val="0"/>
                <w:sz w:val="18"/>
                <w:szCs w:val="18"/>
              </w:rPr>
              <w:t xml:space="preserve"> </w:t>
            </w:r>
          </w:p>
        </w:tc>
        <w:tc>
          <w:tcPr>
            <w:tcW w:w="1080" w:type="dxa"/>
            <w:vMerge/>
            <w:tcBorders>
              <w:left w:val="single" w:sz="4" w:space="0" w:color="auto"/>
              <w:right w:val="single" w:sz="4" w:space="0" w:color="auto"/>
            </w:tcBorders>
            <w:vAlign w:val="center"/>
          </w:tcPr>
          <w:p w14:paraId="2DA07183"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1E7A3DD2" w14:textId="77777777" w:rsidR="00D55510" w:rsidRDefault="00DA194B">
            <w:pPr>
              <w:spacing w:line="320" w:lineRule="exact"/>
              <w:jc w:val="left"/>
              <w:rPr>
                <w:color w:val="000000"/>
                <w:kern w:val="0"/>
                <w:sz w:val="18"/>
                <w:szCs w:val="18"/>
              </w:rPr>
            </w:pPr>
            <w:r>
              <w:rPr>
                <w:rFonts w:hint="eastAsia"/>
                <w:color w:val="000000"/>
                <w:kern w:val="0"/>
                <w:sz w:val="18"/>
                <w:szCs w:val="18"/>
              </w:rPr>
              <w:t>吊销执业资格证书，</w:t>
            </w:r>
            <w:r>
              <w:rPr>
                <w:color w:val="000000"/>
                <w:kern w:val="0"/>
                <w:sz w:val="18"/>
                <w:szCs w:val="18"/>
              </w:rPr>
              <w:t>5</w:t>
            </w:r>
            <w:r>
              <w:rPr>
                <w:rFonts w:hint="eastAsia"/>
                <w:color w:val="000000"/>
                <w:kern w:val="0"/>
                <w:sz w:val="18"/>
                <w:szCs w:val="18"/>
              </w:rPr>
              <w:t>年内不予注册；</w:t>
            </w:r>
            <w:r>
              <w:rPr>
                <w:color w:val="000000"/>
                <w:kern w:val="0"/>
                <w:sz w:val="18"/>
                <w:szCs w:val="18"/>
              </w:rPr>
              <w:t xml:space="preserve"> </w:t>
            </w:r>
          </w:p>
        </w:tc>
      </w:tr>
      <w:tr w:rsidR="00D55510" w14:paraId="590514FB" w14:textId="77777777">
        <w:trPr>
          <w:trHeight w:val="285"/>
        </w:trPr>
        <w:tc>
          <w:tcPr>
            <w:tcW w:w="1030" w:type="dxa"/>
            <w:tcBorders>
              <w:left w:val="single" w:sz="8" w:space="0" w:color="auto"/>
              <w:bottom w:val="single" w:sz="8" w:space="0" w:color="auto"/>
              <w:right w:val="single" w:sz="4" w:space="0" w:color="auto"/>
            </w:tcBorders>
            <w:vAlign w:val="center"/>
          </w:tcPr>
          <w:p w14:paraId="5DE34614"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3BC477F5" w14:textId="77777777" w:rsidR="00D55510" w:rsidRDefault="00DA194B">
            <w:pPr>
              <w:spacing w:line="320" w:lineRule="exact"/>
              <w:jc w:val="left"/>
              <w:rPr>
                <w:color w:val="000000"/>
                <w:kern w:val="0"/>
                <w:sz w:val="18"/>
                <w:szCs w:val="18"/>
              </w:rPr>
            </w:pPr>
            <w:r>
              <w:rPr>
                <w:rFonts w:hint="eastAsia"/>
                <w:color w:val="000000"/>
                <w:kern w:val="0"/>
                <w:sz w:val="18"/>
                <w:szCs w:val="18"/>
              </w:rPr>
              <w:t>造成重大安全事故</w:t>
            </w:r>
          </w:p>
        </w:tc>
        <w:tc>
          <w:tcPr>
            <w:tcW w:w="1080" w:type="dxa"/>
            <w:tcBorders>
              <w:left w:val="single" w:sz="4" w:space="0" w:color="auto"/>
              <w:bottom w:val="single" w:sz="8" w:space="0" w:color="auto"/>
              <w:right w:val="single" w:sz="4" w:space="0" w:color="auto"/>
            </w:tcBorders>
            <w:vAlign w:val="center"/>
          </w:tcPr>
          <w:p w14:paraId="26CD29A3" w14:textId="77777777" w:rsidR="00D55510" w:rsidRDefault="00D55510">
            <w:pPr>
              <w:spacing w:line="320" w:lineRule="exact"/>
              <w:jc w:val="left"/>
              <w:rPr>
                <w:color w:val="000000"/>
                <w:kern w:val="0"/>
                <w:sz w:val="18"/>
                <w:szCs w:val="18"/>
              </w:rPr>
            </w:pPr>
          </w:p>
        </w:tc>
        <w:tc>
          <w:tcPr>
            <w:tcW w:w="5820" w:type="dxa"/>
            <w:tcBorders>
              <w:top w:val="single" w:sz="8" w:space="0" w:color="auto"/>
              <w:left w:val="nil"/>
              <w:bottom w:val="single" w:sz="8" w:space="0" w:color="auto"/>
              <w:right w:val="single" w:sz="8" w:space="0" w:color="auto"/>
            </w:tcBorders>
            <w:vAlign w:val="center"/>
          </w:tcPr>
          <w:p w14:paraId="3DBA0B4E" w14:textId="77777777" w:rsidR="00D55510" w:rsidRDefault="00DA194B">
            <w:pPr>
              <w:spacing w:line="320" w:lineRule="exact"/>
              <w:jc w:val="left"/>
              <w:rPr>
                <w:color w:val="000000"/>
                <w:kern w:val="0"/>
                <w:sz w:val="18"/>
                <w:szCs w:val="18"/>
              </w:rPr>
            </w:pPr>
            <w:r>
              <w:rPr>
                <w:rFonts w:hint="eastAsia"/>
                <w:color w:val="000000"/>
                <w:kern w:val="0"/>
                <w:sz w:val="18"/>
                <w:szCs w:val="18"/>
              </w:rPr>
              <w:t>吊销执业资格证书，终身不予注册；</w:t>
            </w:r>
            <w:r>
              <w:rPr>
                <w:color w:val="000000"/>
                <w:kern w:val="0"/>
                <w:sz w:val="18"/>
                <w:szCs w:val="18"/>
              </w:rPr>
              <w:t xml:space="preserve"> </w:t>
            </w:r>
          </w:p>
        </w:tc>
      </w:tr>
    </w:tbl>
    <w:p w14:paraId="512A77C8" w14:textId="77777777" w:rsidR="00D55510" w:rsidRDefault="00D55510"/>
    <w:p w14:paraId="222C2D84" w14:textId="77777777" w:rsidR="00D55510" w:rsidRDefault="00D55510"/>
    <w:p w14:paraId="542C0124" w14:textId="77777777" w:rsidR="00D55510" w:rsidRDefault="00D55510"/>
    <w:p w14:paraId="04553B70" w14:textId="77777777" w:rsidR="00D55510" w:rsidRDefault="00D55510"/>
    <w:p w14:paraId="25332478" w14:textId="77777777" w:rsidR="00D55510" w:rsidRDefault="00D55510"/>
    <w:p w14:paraId="0C9B2FD0"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92F242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69B11D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5C17D0F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320217124000</w:t>
            </w:r>
          </w:p>
        </w:tc>
      </w:tr>
      <w:tr w:rsidR="00D55510" w14:paraId="3B7E637C" w14:textId="77777777">
        <w:trPr>
          <w:trHeight w:val="285"/>
        </w:trPr>
        <w:tc>
          <w:tcPr>
            <w:tcW w:w="1056" w:type="dxa"/>
            <w:tcBorders>
              <w:top w:val="nil"/>
              <w:left w:val="single" w:sz="8" w:space="0" w:color="auto"/>
              <w:bottom w:val="single" w:sz="4" w:space="0" w:color="auto"/>
              <w:right w:val="single" w:sz="4" w:space="0" w:color="auto"/>
            </w:tcBorders>
            <w:vAlign w:val="center"/>
          </w:tcPr>
          <w:p w14:paraId="5D1278F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7C8AC433" w14:textId="77777777" w:rsidR="00D55510" w:rsidRDefault="00DA194B">
            <w:pPr>
              <w:spacing w:line="320" w:lineRule="exact"/>
              <w:jc w:val="left"/>
              <w:rPr>
                <w:color w:val="000000"/>
                <w:kern w:val="0"/>
                <w:sz w:val="18"/>
                <w:szCs w:val="18"/>
              </w:rPr>
            </w:pPr>
            <w:r>
              <w:rPr>
                <w:rFonts w:hint="eastAsia"/>
                <w:color w:val="000000"/>
                <w:kern w:val="0"/>
                <w:sz w:val="18"/>
                <w:szCs w:val="18"/>
              </w:rPr>
              <w:t>对以欺骗、贿赂等不正当手段取得勘察设计注册工程师注册证书的处罚</w:t>
            </w:r>
          </w:p>
        </w:tc>
      </w:tr>
      <w:tr w:rsidR="00D55510" w14:paraId="367EF339" w14:textId="77777777">
        <w:trPr>
          <w:trHeight w:val="2715"/>
        </w:trPr>
        <w:tc>
          <w:tcPr>
            <w:tcW w:w="1056" w:type="dxa"/>
            <w:tcBorders>
              <w:top w:val="nil"/>
              <w:left w:val="single" w:sz="8" w:space="0" w:color="auto"/>
              <w:bottom w:val="single" w:sz="4" w:space="0" w:color="auto"/>
              <w:right w:val="single" w:sz="4" w:space="0" w:color="auto"/>
            </w:tcBorders>
            <w:vAlign w:val="center"/>
          </w:tcPr>
          <w:p w14:paraId="6DF5227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38572B9A"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【规章】《勘察设计注册工程师管理规定》（建设部令第</w:t>
            </w:r>
            <w:r>
              <w:rPr>
                <w:color w:val="000000"/>
                <w:kern w:val="0"/>
                <w:sz w:val="18"/>
                <w:szCs w:val="18"/>
              </w:rPr>
              <w:t>137</w:t>
            </w:r>
            <w:r>
              <w:rPr>
                <w:rFonts w:hint="eastAsia"/>
                <w:color w:val="000000"/>
                <w:kern w:val="0"/>
                <w:sz w:val="18"/>
                <w:szCs w:val="18"/>
              </w:rPr>
              <w:t>号）及《住房城乡建设部关于修改〈勘察设计注册工程师管理规定〉等</w:t>
            </w:r>
            <w:r>
              <w:rPr>
                <w:color w:val="000000"/>
                <w:kern w:val="0"/>
                <w:sz w:val="18"/>
                <w:szCs w:val="18"/>
              </w:rPr>
              <w:t>11</w:t>
            </w:r>
            <w:r>
              <w:rPr>
                <w:rFonts w:hint="eastAsia"/>
                <w:color w:val="000000"/>
                <w:kern w:val="0"/>
                <w:sz w:val="18"/>
                <w:szCs w:val="18"/>
              </w:rPr>
              <w:t>个部门规章的决定》（住房和城乡建设部令第</w:t>
            </w:r>
            <w:r>
              <w:rPr>
                <w:color w:val="000000"/>
                <w:kern w:val="0"/>
                <w:sz w:val="18"/>
                <w:szCs w:val="18"/>
              </w:rPr>
              <w:t>32</w:t>
            </w:r>
            <w:r>
              <w:rPr>
                <w:rFonts w:hint="eastAsia"/>
                <w:color w:val="000000"/>
                <w:kern w:val="0"/>
                <w:sz w:val="18"/>
                <w:szCs w:val="18"/>
              </w:rPr>
              <w:t>号）</w:t>
            </w:r>
            <w:r>
              <w:rPr>
                <w:color w:val="000000"/>
                <w:kern w:val="0"/>
                <w:sz w:val="18"/>
                <w:szCs w:val="18"/>
              </w:rPr>
              <w:br/>
            </w: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取得资格证书并受聘于一个建设工程勘察、设计、施工、监理、招标代理、造价咨询等单位的人员，应当通过聘用单位提出注册申请，并可以向单位工商注册所在地的省、自治区、直辖市人民政府住房城乡建设主管部门提交申请材料；省、自治区、直辖市人民政府住房城乡建设主管部门收到申请材料后，应当在</w:t>
            </w:r>
            <w:r>
              <w:rPr>
                <w:color w:val="000000"/>
                <w:kern w:val="0"/>
                <w:sz w:val="18"/>
                <w:szCs w:val="18"/>
              </w:rPr>
              <w:t>5</w:t>
            </w:r>
            <w:r>
              <w:rPr>
                <w:rFonts w:hint="eastAsia"/>
                <w:color w:val="000000"/>
                <w:kern w:val="0"/>
                <w:sz w:val="18"/>
                <w:szCs w:val="18"/>
              </w:rPr>
              <w:t>日内将全部申请材料报审批部门。</w:t>
            </w:r>
            <w:r>
              <w:rPr>
                <w:color w:val="000000"/>
                <w:kern w:val="0"/>
                <w:sz w:val="18"/>
                <w:szCs w:val="18"/>
              </w:rPr>
              <w:br/>
            </w:r>
            <w:r>
              <w:rPr>
                <w:rFonts w:hint="eastAsia"/>
                <w:color w:val="000000"/>
                <w:kern w:val="0"/>
                <w:sz w:val="18"/>
                <w:szCs w:val="18"/>
              </w:rPr>
              <w:t>第二十九条</w:t>
            </w:r>
            <w:r>
              <w:rPr>
                <w:color w:val="000000"/>
                <w:kern w:val="0"/>
                <w:sz w:val="18"/>
                <w:szCs w:val="18"/>
              </w:rPr>
              <w:t xml:space="preserve"> </w:t>
            </w:r>
            <w:r>
              <w:rPr>
                <w:rFonts w:hint="eastAsia"/>
                <w:color w:val="000000"/>
                <w:kern w:val="0"/>
                <w:sz w:val="18"/>
                <w:szCs w:val="18"/>
              </w:rPr>
              <w:t>以欺骗、贿赂等不正当手段取得注册证书的，由负责审批的部</w:t>
            </w:r>
            <w:r>
              <w:rPr>
                <w:rFonts w:hint="eastAsia"/>
                <w:color w:val="000000"/>
                <w:kern w:val="0"/>
                <w:sz w:val="18"/>
                <w:szCs w:val="18"/>
              </w:rPr>
              <w:t>门撤销其注册，</w:t>
            </w:r>
            <w:r>
              <w:rPr>
                <w:color w:val="000000"/>
                <w:kern w:val="0"/>
                <w:sz w:val="18"/>
                <w:szCs w:val="18"/>
              </w:rPr>
              <w:t>3</w:t>
            </w:r>
            <w:r>
              <w:rPr>
                <w:rFonts w:hint="eastAsia"/>
                <w:color w:val="000000"/>
                <w:kern w:val="0"/>
                <w:sz w:val="18"/>
                <w:szCs w:val="18"/>
              </w:rPr>
              <w:t>年内不得再次申请注册；并由县级以上人民政府建设主管部门或者有关部门处以罚款，其中没有违法所得的，处以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万元的罚款；构成犯罪的，依法追究刑事责任。</w:t>
            </w:r>
          </w:p>
        </w:tc>
      </w:tr>
      <w:tr w:rsidR="00D55510" w14:paraId="181869F0" w14:textId="77777777">
        <w:trPr>
          <w:trHeight w:val="285"/>
        </w:trPr>
        <w:tc>
          <w:tcPr>
            <w:tcW w:w="1056" w:type="dxa"/>
            <w:tcBorders>
              <w:top w:val="nil"/>
              <w:left w:val="single" w:sz="8" w:space="0" w:color="auto"/>
              <w:bottom w:val="single" w:sz="4" w:space="0" w:color="auto"/>
              <w:right w:val="single" w:sz="4" w:space="0" w:color="auto"/>
            </w:tcBorders>
            <w:vAlign w:val="center"/>
          </w:tcPr>
          <w:p w14:paraId="20220B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3BD9992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14D42A5"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E7A7A7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7539CD"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03A791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82A3BF5"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3D480E21"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以欺骗、贿赂等不正当手段取得勘察设计注册工程师注册证书但积极配合调查的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2988858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D5EDD6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487528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82466D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A223A7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35C8304"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以欺骗、贿赂等不正当手段取得勘察设计注册工程师注册证书且不配合调查的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7F542F6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A1688C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42484A3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EA41645"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4B449A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22867860"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以欺骗、贿赂等不正当手段取得勘察设计注册工程师注册证书但积极配合调查的</w:t>
            </w:r>
          </w:p>
        </w:tc>
        <w:tc>
          <w:tcPr>
            <w:tcW w:w="1044" w:type="dxa"/>
            <w:vMerge/>
            <w:tcBorders>
              <w:top w:val="nil"/>
              <w:left w:val="single" w:sz="4" w:space="0" w:color="auto"/>
              <w:bottom w:val="single" w:sz="4" w:space="0" w:color="auto"/>
              <w:right w:val="single" w:sz="4" w:space="0" w:color="auto"/>
            </w:tcBorders>
            <w:vAlign w:val="center"/>
          </w:tcPr>
          <w:p w14:paraId="789998D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868DAFD"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F62E46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4482B6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3D72F51"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11C7DCB"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以欺骗、贿赂等不正当手段取得勘察设计注册工程师注册证书且不配合调查的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7CF3FD7E"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BC97541"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79E69C91" w14:textId="77777777" w:rsidR="00D55510" w:rsidRDefault="00D55510"/>
    <w:p w14:paraId="6180E47D"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4CE2FE9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CF6E0B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ED6AF6A"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320217125000</w:t>
            </w:r>
          </w:p>
        </w:tc>
      </w:tr>
      <w:tr w:rsidR="00D55510" w14:paraId="523DF86A" w14:textId="77777777">
        <w:trPr>
          <w:trHeight w:val="285"/>
        </w:trPr>
        <w:tc>
          <w:tcPr>
            <w:tcW w:w="1056" w:type="dxa"/>
            <w:tcBorders>
              <w:top w:val="nil"/>
              <w:left w:val="single" w:sz="8" w:space="0" w:color="auto"/>
              <w:bottom w:val="single" w:sz="4" w:space="0" w:color="auto"/>
              <w:right w:val="single" w:sz="4" w:space="0" w:color="auto"/>
            </w:tcBorders>
            <w:vAlign w:val="center"/>
          </w:tcPr>
          <w:p w14:paraId="1A766B5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48CDA452"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对勘察设计注册工程师以个人名义承接业务的处罚</w:t>
            </w:r>
          </w:p>
        </w:tc>
      </w:tr>
      <w:tr w:rsidR="00D55510" w14:paraId="2BA74BC9" w14:textId="77777777">
        <w:trPr>
          <w:trHeight w:val="2715"/>
        </w:trPr>
        <w:tc>
          <w:tcPr>
            <w:tcW w:w="1056" w:type="dxa"/>
            <w:tcBorders>
              <w:top w:val="nil"/>
              <w:left w:val="single" w:sz="8" w:space="0" w:color="auto"/>
              <w:bottom w:val="single" w:sz="4" w:space="0" w:color="auto"/>
              <w:right w:val="single" w:sz="4" w:space="0" w:color="auto"/>
            </w:tcBorders>
            <w:vAlign w:val="center"/>
          </w:tcPr>
          <w:p w14:paraId="7035239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AF3A790" w14:textId="77777777" w:rsidR="00D55510" w:rsidRDefault="00DA194B">
            <w:pPr>
              <w:spacing w:line="320" w:lineRule="exact"/>
              <w:jc w:val="left"/>
              <w:rPr>
                <w:color w:val="000000"/>
                <w:kern w:val="0"/>
                <w:sz w:val="18"/>
                <w:szCs w:val="18"/>
              </w:rPr>
            </w:pPr>
            <w:r>
              <w:rPr>
                <w:rFonts w:hint="eastAsia"/>
                <w:color w:val="000000"/>
                <w:kern w:val="0"/>
                <w:sz w:val="18"/>
                <w:szCs w:val="18"/>
              </w:rPr>
              <w:t>【规章】《勘察设计注册工程师管理规定》（建设部令第</w:t>
            </w:r>
            <w:r>
              <w:rPr>
                <w:color w:val="000000"/>
                <w:kern w:val="0"/>
                <w:sz w:val="18"/>
                <w:szCs w:val="18"/>
              </w:rPr>
              <w:t>137</w:t>
            </w:r>
            <w:r>
              <w:rPr>
                <w:rFonts w:hint="eastAsia"/>
                <w:color w:val="000000"/>
                <w:kern w:val="0"/>
                <w:sz w:val="18"/>
                <w:szCs w:val="18"/>
              </w:rPr>
              <w:t>号）</w:t>
            </w:r>
            <w:r>
              <w:rPr>
                <w:color w:val="000000"/>
                <w:kern w:val="0"/>
                <w:sz w:val="18"/>
                <w:szCs w:val="18"/>
              </w:rPr>
              <w:br/>
            </w: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取得资格证书的人员，应受聘于一个具有建设工程勘察、设计、施工、监理、</w:t>
            </w:r>
            <w:hyperlink r:id="rId6" w:tgtFrame="https://baike.so.com/doc/_blank" w:history="1">
              <w:r>
                <w:rPr>
                  <w:rFonts w:hint="eastAsia"/>
                  <w:color w:val="000000"/>
                  <w:kern w:val="0"/>
                  <w:sz w:val="18"/>
                  <w:szCs w:val="18"/>
                </w:rPr>
                <w:t>招标代理</w:t>
              </w:r>
            </w:hyperlink>
            <w:r>
              <w:rPr>
                <w:rFonts w:hint="eastAsia"/>
                <w:color w:val="000000"/>
                <w:kern w:val="0"/>
                <w:sz w:val="18"/>
                <w:szCs w:val="18"/>
              </w:rPr>
              <w:t>、造价咨询等一项或多项资质的单位，经注册后方可从事相应的执业活动。但从事建设工程勘察、设计执业活动的，应受聘并注册于一个具有建设工程勘察、设计资质的单位。（禁则错误，已修改）</w:t>
            </w:r>
            <w:r>
              <w:rPr>
                <w:color w:val="000000"/>
                <w:kern w:val="0"/>
                <w:sz w:val="18"/>
                <w:szCs w:val="18"/>
              </w:rPr>
              <w:br/>
            </w: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注册工程师在执业活动中有下列行为之一的，由县级以上人民政府建设主管部门或者有关部门予以警告，责令其改正，没有违法所得的，</w:t>
            </w:r>
            <w:r>
              <w:rPr>
                <w:rFonts w:hint="eastAsia"/>
                <w:color w:val="000000"/>
                <w:kern w:val="0"/>
                <w:sz w:val="18"/>
                <w:szCs w:val="18"/>
              </w:rPr>
              <w:t>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万元的罚款；造成损失的，应当承担赔偿责任；构成犯罪的，依法追究刑事责任：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（一）以个人名义承接业务的。</w:t>
            </w:r>
          </w:p>
        </w:tc>
      </w:tr>
      <w:tr w:rsidR="00D55510" w14:paraId="43FA3523" w14:textId="77777777">
        <w:trPr>
          <w:trHeight w:val="285"/>
        </w:trPr>
        <w:tc>
          <w:tcPr>
            <w:tcW w:w="1056" w:type="dxa"/>
            <w:tcBorders>
              <w:top w:val="nil"/>
              <w:left w:val="single" w:sz="8" w:space="0" w:color="auto"/>
              <w:bottom w:val="single" w:sz="4" w:space="0" w:color="auto"/>
              <w:right w:val="single" w:sz="4" w:space="0" w:color="auto"/>
            </w:tcBorders>
            <w:vAlign w:val="center"/>
          </w:tcPr>
          <w:p w14:paraId="40494C2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35197B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9C9C0BB"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3355D30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733C42"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17EB85C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0E9DFFEE"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F193613"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44" w:type="dxa"/>
            <w:vMerge w:val="restart"/>
            <w:tcBorders>
              <w:top w:val="nil"/>
              <w:left w:val="single" w:sz="4" w:space="0" w:color="auto"/>
              <w:bottom w:val="single" w:sz="4" w:space="0" w:color="auto"/>
              <w:right w:val="single" w:sz="4" w:space="0" w:color="auto"/>
            </w:tcBorders>
            <w:vAlign w:val="center"/>
          </w:tcPr>
          <w:p w14:paraId="1E7DAD39"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2823AD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73C1CA4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8D3A67C"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17BD7A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164315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44" w:type="dxa"/>
            <w:vMerge/>
            <w:tcBorders>
              <w:top w:val="nil"/>
              <w:left w:val="single" w:sz="4" w:space="0" w:color="auto"/>
              <w:bottom w:val="single" w:sz="4" w:space="0" w:color="auto"/>
              <w:right w:val="single" w:sz="4" w:space="0" w:color="auto"/>
            </w:tcBorders>
            <w:vAlign w:val="center"/>
          </w:tcPr>
          <w:p w14:paraId="662B157D"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A0BB14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3A274B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DCC5C79"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62A3F683"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08E0C4EC"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44" w:type="dxa"/>
            <w:vMerge/>
            <w:tcBorders>
              <w:top w:val="nil"/>
              <w:left w:val="single" w:sz="4" w:space="0" w:color="auto"/>
              <w:bottom w:val="single" w:sz="4" w:space="0" w:color="auto"/>
              <w:right w:val="single" w:sz="4" w:space="0" w:color="auto"/>
            </w:tcBorders>
            <w:vAlign w:val="center"/>
          </w:tcPr>
          <w:p w14:paraId="722BF9D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D05749A"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53388E1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19AC7B0"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6043679"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9F11EB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44" w:type="dxa"/>
            <w:vMerge/>
            <w:tcBorders>
              <w:top w:val="nil"/>
              <w:left w:val="single" w:sz="4" w:space="0" w:color="auto"/>
              <w:bottom w:val="single" w:sz="4" w:space="0" w:color="auto"/>
              <w:right w:val="single" w:sz="4" w:space="0" w:color="auto"/>
            </w:tcBorders>
            <w:vAlign w:val="center"/>
          </w:tcPr>
          <w:p w14:paraId="7E0BDD6D"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805143D"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3D0B873" w14:textId="77777777" w:rsidR="00D55510" w:rsidRDefault="00D55510"/>
    <w:p w14:paraId="2922E72D" w14:textId="77777777" w:rsidR="00D55510" w:rsidRDefault="00D55510"/>
    <w:p w14:paraId="546E9A2F" w14:textId="77777777" w:rsidR="00D55510" w:rsidRDefault="00D55510"/>
    <w:p w14:paraId="3B80911A" w14:textId="77777777" w:rsidR="00D55510" w:rsidRDefault="00D55510"/>
    <w:p w14:paraId="5783348F" w14:textId="77777777" w:rsidR="00D55510" w:rsidRDefault="00D55510"/>
    <w:p w14:paraId="1FDE076E"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7DB6691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F9B75D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36E61F5"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320217126000</w:t>
            </w:r>
          </w:p>
        </w:tc>
      </w:tr>
      <w:tr w:rsidR="00D55510" w14:paraId="3787AF7F" w14:textId="77777777">
        <w:trPr>
          <w:trHeight w:val="285"/>
        </w:trPr>
        <w:tc>
          <w:tcPr>
            <w:tcW w:w="1056" w:type="dxa"/>
            <w:tcBorders>
              <w:top w:val="nil"/>
              <w:left w:val="single" w:sz="8" w:space="0" w:color="auto"/>
              <w:bottom w:val="single" w:sz="4" w:space="0" w:color="auto"/>
              <w:right w:val="single" w:sz="4" w:space="0" w:color="auto"/>
            </w:tcBorders>
            <w:vAlign w:val="center"/>
          </w:tcPr>
          <w:p w14:paraId="6265832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2527FBBD" w14:textId="77777777" w:rsidR="00D55510" w:rsidRDefault="00DA194B">
            <w:pPr>
              <w:spacing w:line="320" w:lineRule="exact"/>
              <w:jc w:val="left"/>
              <w:rPr>
                <w:color w:val="000000"/>
                <w:kern w:val="0"/>
                <w:sz w:val="18"/>
                <w:szCs w:val="18"/>
              </w:rPr>
            </w:pPr>
            <w:r>
              <w:rPr>
                <w:rFonts w:hint="eastAsia"/>
                <w:color w:val="000000"/>
                <w:kern w:val="0"/>
                <w:sz w:val="18"/>
                <w:szCs w:val="18"/>
              </w:rPr>
              <w:t>对涂改、倒卖、出租、出借或者以其他形式非法转让勘察设计注册工程师注册证书或者执业印章的处罚</w:t>
            </w:r>
          </w:p>
        </w:tc>
      </w:tr>
      <w:tr w:rsidR="00D55510" w14:paraId="268C27E9" w14:textId="77777777">
        <w:trPr>
          <w:trHeight w:val="1785"/>
        </w:trPr>
        <w:tc>
          <w:tcPr>
            <w:tcW w:w="1056" w:type="dxa"/>
            <w:tcBorders>
              <w:top w:val="nil"/>
              <w:left w:val="single" w:sz="8" w:space="0" w:color="auto"/>
              <w:bottom w:val="single" w:sz="4" w:space="0" w:color="auto"/>
              <w:right w:val="single" w:sz="4" w:space="0" w:color="auto"/>
            </w:tcBorders>
            <w:vAlign w:val="center"/>
          </w:tcPr>
          <w:p w14:paraId="7B2ABD96"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2308529" w14:textId="77777777" w:rsidR="00D55510" w:rsidRDefault="00DA194B">
            <w:pPr>
              <w:spacing w:line="320" w:lineRule="exact"/>
              <w:jc w:val="left"/>
              <w:rPr>
                <w:color w:val="000000"/>
                <w:kern w:val="0"/>
                <w:sz w:val="18"/>
                <w:szCs w:val="18"/>
              </w:rPr>
            </w:pPr>
            <w:r>
              <w:rPr>
                <w:rFonts w:hint="eastAsia"/>
                <w:color w:val="000000"/>
                <w:kern w:val="0"/>
                <w:sz w:val="18"/>
                <w:szCs w:val="18"/>
              </w:rPr>
              <w:t>【规章】《勘察设计注册工程师管理规定》（建设部令第</w:t>
            </w:r>
            <w:r>
              <w:rPr>
                <w:color w:val="000000"/>
                <w:kern w:val="0"/>
                <w:sz w:val="18"/>
                <w:szCs w:val="18"/>
              </w:rPr>
              <w:t>137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注册工程师应当履行下列义务：</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（七）不得涂改、出租、出借或者以其他形式非法转让注册证书或者执业印章。</w:t>
            </w:r>
            <w:r>
              <w:rPr>
                <w:color w:val="000000"/>
                <w:kern w:val="0"/>
                <w:sz w:val="18"/>
                <w:szCs w:val="18"/>
              </w:rPr>
              <w:br/>
            </w: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注册工程师在执业活动中有下列行为之一的，由县级以上人民政府建设主管部门或者有关部门予以警告，责令其改正，没有违法所得的，处以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万元的罚款；造成损失的，应当承担赔偿责任；构成犯罪的，依法追究刑事责任：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（二）涂改、出租、出借或者以形式非法转让注册证书或者执业印章的。</w:t>
            </w:r>
          </w:p>
        </w:tc>
      </w:tr>
      <w:tr w:rsidR="00D55510" w14:paraId="66D3737C" w14:textId="77777777">
        <w:trPr>
          <w:trHeight w:val="285"/>
        </w:trPr>
        <w:tc>
          <w:tcPr>
            <w:tcW w:w="1056" w:type="dxa"/>
            <w:tcBorders>
              <w:top w:val="nil"/>
              <w:left w:val="single" w:sz="8" w:space="0" w:color="auto"/>
              <w:bottom w:val="single" w:sz="4" w:space="0" w:color="auto"/>
              <w:right w:val="single" w:sz="4" w:space="0" w:color="auto"/>
            </w:tcBorders>
            <w:vAlign w:val="center"/>
          </w:tcPr>
          <w:p w14:paraId="3F2BC75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39640FC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E20CB61"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C567C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0A4E9D5"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4B90121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27E6023F"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4600" w:type="dxa"/>
            <w:tcBorders>
              <w:top w:val="nil"/>
              <w:left w:val="nil"/>
              <w:bottom w:val="single" w:sz="4" w:space="0" w:color="auto"/>
              <w:right w:val="single" w:sz="4" w:space="0" w:color="auto"/>
            </w:tcBorders>
            <w:vAlign w:val="center"/>
          </w:tcPr>
          <w:p w14:paraId="61F7E64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0A7CF4B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EFAEE9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73F3AF6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99DD2F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018C4B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0B158E0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2877A7F"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A1A69D0"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6B4741D9"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CE65436"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3E1EE342"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63672B9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5CF9EF4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9F893B3"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E3BD0A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F36E27A"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712073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57F0BA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308C80A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0D4C110"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5D80D4DE" w14:textId="77777777" w:rsidR="00D55510" w:rsidRDefault="00D55510"/>
    <w:p w14:paraId="450FE2AF" w14:textId="77777777" w:rsidR="00D55510" w:rsidRDefault="00D55510"/>
    <w:p w14:paraId="07CB3262" w14:textId="77777777" w:rsidR="00D55510" w:rsidRDefault="00D55510"/>
    <w:p w14:paraId="1E3B3AFF" w14:textId="77777777" w:rsidR="00D55510" w:rsidRDefault="00D55510"/>
    <w:p w14:paraId="7B3AD079" w14:textId="77777777" w:rsidR="00D55510" w:rsidRDefault="00D55510"/>
    <w:p w14:paraId="54E568A8" w14:textId="77777777" w:rsidR="00D55510" w:rsidRDefault="00D55510"/>
    <w:p w14:paraId="26F2FE1C"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52B5A73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C1F760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35CC995A"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320217127000</w:t>
            </w:r>
          </w:p>
        </w:tc>
      </w:tr>
      <w:tr w:rsidR="00D55510" w14:paraId="3F2A891A" w14:textId="77777777">
        <w:trPr>
          <w:trHeight w:val="285"/>
        </w:trPr>
        <w:tc>
          <w:tcPr>
            <w:tcW w:w="1056" w:type="dxa"/>
            <w:tcBorders>
              <w:top w:val="nil"/>
              <w:left w:val="single" w:sz="8" w:space="0" w:color="auto"/>
              <w:bottom w:val="single" w:sz="4" w:space="0" w:color="auto"/>
              <w:right w:val="single" w:sz="4" w:space="0" w:color="auto"/>
            </w:tcBorders>
            <w:vAlign w:val="center"/>
          </w:tcPr>
          <w:p w14:paraId="0A70149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3467EBEA" w14:textId="77777777" w:rsidR="00D55510" w:rsidRDefault="00DA194B">
            <w:pPr>
              <w:spacing w:line="320" w:lineRule="exact"/>
              <w:rPr>
                <w:color w:val="000000"/>
                <w:kern w:val="0"/>
                <w:sz w:val="18"/>
                <w:szCs w:val="18"/>
              </w:rPr>
            </w:pPr>
            <w:r>
              <w:rPr>
                <w:rFonts w:hint="eastAsia"/>
                <w:color w:val="000000"/>
                <w:kern w:val="0"/>
                <w:sz w:val="18"/>
                <w:szCs w:val="18"/>
              </w:rPr>
              <w:t>对注册工程师在执业活动中泄露执业中应当保守的秘密并造成严重后果的处罚</w:t>
            </w:r>
          </w:p>
        </w:tc>
      </w:tr>
      <w:tr w:rsidR="00D55510" w14:paraId="156C3F69" w14:textId="77777777">
        <w:trPr>
          <w:trHeight w:val="1290"/>
        </w:trPr>
        <w:tc>
          <w:tcPr>
            <w:tcW w:w="1056" w:type="dxa"/>
            <w:tcBorders>
              <w:top w:val="nil"/>
              <w:left w:val="single" w:sz="8" w:space="0" w:color="auto"/>
              <w:bottom w:val="single" w:sz="4" w:space="0" w:color="auto"/>
              <w:right w:val="single" w:sz="4" w:space="0" w:color="auto"/>
            </w:tcBorders>
            <w:vAlign w:val="center"/>
          </w:tcPr>
          <w:p w14:paraId="4B429E2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3294372B" w14:textId="77777777" w:rsidR="00D55510" w:rsidRDefault="00DA194B">
            <w:pPr>
              <w:spacing w:line="320" w:lineRule="exact"/>
              <w:rPr>
                <w:color w:val="000000"/>
                <w:kern w:val="0"/>
                <w:sz w:val="18"/>
                <w:szCs w:val="18"/>
              </w:rPr>
            </w:pPr>
            <w:r>
              <w:rPr>
                <w:rFonts w:hint="eastAsia"/>
                <w:color w:val="000000"/>
                <w:kern w:val="0"/>
                <w:sz w:val="18"/>
                <w:szCs w:val="18"/>
              </w:rPr>
              <w:t>【规章】《勘察设计注册工程师管理规定》</w:t>
            </w:r>
            <w:r>
              <w:rPr>
                <w:color w:val="000000"/>
                <w:kern w:val="0"/>
                <w:sz w:val="18"/>
                <w:szCs w:val="18"/>
              </w:rPr>
              <w:t>（</w:t>
            </w:r>
            <w:r>
              <w:rPr>
                <w:rFonts w:hint="eastAsia"/>
                <w:color w:val="000000"/>
                <w:kern w:val="0"/>
                <w:sz w:val="18"/>
                <w:szCs w:val="18"/>
              </w:rPr>
              <w:t>建设部第</w:t>
            </w:r>
            <w:r>
              <w:rPr>
                <w:color w:val="000000"/>
                <w:kern w:val="0"/>
                <w:sz w:val="18"/>
                <w:szCs w:val="18"/>
              </w:rPr>
              <w:t>137</w:t>
            </w:r>
            <w:r>
              <w:rPr>
                <w:rFonts w:hint="eastAsia"/>
                <w:color w:val="000000"/>
                <w:kern w:val="0"/>
                <w:sz w:val="18"/>
                <w:szCs w:val="18"/>
              </w:rPr>
              <w:t>号令）</w:t>
            </w:r>
            <w:r>
              <w:rPr>
                <w:color w:val="000000"/>
                <w:kern w:val="0"/>
                <w:sz w:val="18"/>
                <w:szCs w:val="18"/>
              </w:rPr>
              <w:br/>
            </w:r>
            <w:r>
              <w:rPr>
                <w:rFonts w:hint="eastAsia"/>
                <w:color w:val="000000"/>
                <w:kern w:val="0"/>
                <w:sz w:val="18"/>
                <w:szCs w:val="18"/>
              </w:rPr>
              <w:t>第三十条　注册工程师在执业活动中有下列行为之一的，由县级以上人民政府建设主管部门或者有关部门予以警告，责令其改正，没有违法所得的，处以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倍以上但不超过</w:t>
            </w:r>
            <w:r>
              <w:rPr>
                <w:color w:val="000000"/>
                <w:kern w:val="0"/>
                <w:sz w:val="18"/>
                <w:szCs w:val="18"/>
              </w:rPr>
              <w:t>3</w:t>
            </w:r>
            <w:r>
              <w:rPr>
                <w:rFonts w:hint="eastAsia"/>
                <w:color w:val="000000"/>
                <w:kern w:val="0"/>
                <w:sz w:val="18"/>
                <w:szCs w:val="18"/>
              </w:rPr>
              <w:t>万元的罚款；造成损失的，应当承担赔偿责任；构成犯罪的，依法追究刑事责任：</w:t>
            </w:r>
            <w:r>
              <w:rPr>
                <w:color w:val="000000"/>
                <w:kern w:val="0"/>
                <w:sz w:val="18"/>
                <w:szCs w:val="18"/>
              </w:rPr>
              <w:br/>
            </w:r>
            <w:r>
              <w:rPr>
                <w:rFonts w:hint="eastAsia"/>
                <w:color w:val="000000"/>
                <w:kern w:val="0"/>
                <w:sz w:val="18"/>
                <w:szCs w:val="18"/>
              </w:rPr>
              <w:t xml:space="preserve">　　（三）泄露执业中应当保守的秘密并造成严重后果的；</w:t>
            </w:r>
          </w:p>
        </w:tc>
      </w:tr>
      <w:tr w:rsidR="00D55510" w14:paraId="32BDA886" w14:textId="77777777">
        <w:trPr>
          <w:trHeight w:val="285"/>
        </w:trPr>
        <w:tc>
          <w:tcPr>
            <w:tcW w:w="1056" w:type="dxa"/>
            <w:tcBorders>
              <w:top w:val="nil"/>
              <w:left w:val="single" w:sz="8" w:space="0" w:color="auto"/>
              <w:bottom w:val="single" w:sz="4" w:space="0" w:color="auto"/>
              <w:right w:val="single" w:sz="4" w:space="0" w:color="auto"/>
            </w:tcBorders>
            <w:vAlign w:val="center"/>
          </w:tcPr>
          <w:p w14:paraId="70BA0D5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987B74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4B3054B"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05110A8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73075DA" w14:textId="77777777">
        <w:trPr>
          <w:trHeight w:val="822"/>
        </w:trPr>
        <w:tc>
          <w:tcPr>
            <w:tcW w:w="1056" w:type="dxa"/>
            <w:vMerge w:val="restart"/>
            <w:tcBorders>
              <w:top w:val="nil"/>
              <w:left w:val="single" w:sz="8" w:space="0" w:color="auto"/>
              <w:bottom w:val="single" w:sz="4" w:space="0" w:color="000000"/>
              <w:right w:val="nil"/>
            </w:tcBorders>
            <w:vAlign w:val="center"/>
          </w:tcPr>
          <w:p w14:paraId="2AD5C0C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000000"/>
              <w:right w:val="single" w:sz="4" w:space="0" w:color="auto"/>
            </w:tcBorders>
            <w:vAlign w:val="center"/>
          </w:tcPr>
          <w:p w14:paraId="157E893D" w14:textId="77777777" w:rsidR="00D55510" w:rsidRDefault="00DA194B">
            <w:pPr>
              <w:spacing w:line="320" w:lineRule="exact"/>
              <w:jc w:val="left"/>
              <w:rPr>
                <w:color w:val="000000"/>
                <w:kern w:val="0"/>
                <w:sz w:val="18"/>
                <w:szCs w:val="18"/>
              </w:rPr>
            </w:pPr>
            <w:r>
              <w:rPr>
                <w:rFonts w:hint="eastAsia"/>
                <w:color w:val="000000"/>
                <w:kern w:val="0"/>
                <w:sz w:val="18"/>
                <w:szCs w:val="18"/>
              </w:rPr>
              <w:t>泄露执业中应当保守的秘密并造成严重后果的，主动停止违法活动的</w:t>
            </w:r>
          </w:p>
        </w:tc>
        <w:tc>
          <w:tcPr>
            <w:tcW w:w="4600" w:type="dxa"/>
            <w:tcBorders>
              <w:top w:val="nil"/>
              <w:left w:val="nil"/>
              <w:bottom w:val="single" w:sz="4" w:space="0" w:color="auto"/>
              <w:right w:val="single" w:sz="4" w:space="0" w:color="auto"/>
            </w:tcBorders>
            <w:vAlign w:val="center"/>
          </w:tcPr>
          <w:p w14:paraId="7EA1F46B"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val="restart"/>
            <w:tcBorders>
              <w:top w:val="nil"/>
              <w:left w:val="single" w:sz="4" w:space="0" w:color="auto"/>
              <w:bottom w:val="single" w:sz="4" w:space="0" w:color="auto"/>
              <w:right w:val="single" w:sz="4" w:space="0" w:color="auto"/>
            </w:tcBorders>
            <w:vAlign w:val="center"/>
          </w:tcPr>
          <w:p w14:paraId="71E32D3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single" w:sz="4" w:space="0" w:color="auto"/>
              <w:bottom w:val="single" w:sz="4" w:space="0" w:color="auto"/>
              <w:right w:val="single" w:sz="8" w:space="0" w:color="auto"/>
            </w:tcBorders>
            <w:vAlign w:val="center"/>
          </w:tcPr>
          <w:p w14:paraId="5A27C7AF" w14:textId="77777777" w:rsidR="00D55510" w:rsidRDefault="00DA194B">
            <w:pPr>
              <w:spacing w:line="320" w:lineRule="exact"/>
              <w:jc w:val="left"/>
              <w:rPr>
                <w:color w:val="000000"/>
                <w:kern w:val="0"/>
                <w:sz w:val="18"/>
                <w:szCs w:val="18"/>
              </w:rPr>
            </w:pPr>
            <w:r>
              <w:rPr>
                <w:rFonts w:hint="eastAsia"/>
                <w:color w:val="000000"/>
                <w:kern w:val="0"/>
                <w:sz w:val="18"/>
                <w:szCs w:val="18"/>
              </w:rPr>
              <w:t>警告，处以</w:t>
            </w:r>
            <w:r>
              <w:rPr>
                <w:color w:val="000000"/>
                <w:kern w:val="0"/>
                <w:sz w:val="18"/>
                <w:szCs w:val="18"/>
              </w:rPr>
              <w:t>5000</w:t>
            </w:r>
            <w:r>
              <w:rPr>
                <w:rFonts w:hint="eastAsia"/>
                <w:color w:val="000000"/>
                <w:kern w:val="0"/>
                <w:sz w:val="18"/>
                <w:szCs w:val="18"/>
              </w:rPr>
              <w:t>元以下的罚款</w:t>
            </w:r>
          </w:p>
        </w:tc>
      </w:tr>
      <w:tr w:rsidR="00D55510" w14:paraId="03153322" w14:textId="77777777">
        <w:trPr>
          <w:trHeight w:val="822"/>
        </w:trPr>
        <w:tc>
          <w:tcPr>
            <w:tcW w:w="1056" w:type="dxa"/>
            <w:vMerge/>
            <w:tcBorders>
              <w:top w:val="nil"/>
              <w:left w:val="single" w:sz="8" w:space="0" w:color="auto"/>
              <w:bottom w:val="single" w:sz="4" w:space="0" w:color="000000"/>
              <w:right w:val="nil"/>
            </w:tcBorders>
            <w:vAlign w:val="center"/>
          </w:tcPr>
          <w:p w14:paraId="0BE0894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602C1075" w14:textId="77777777" w:rsidR="00D55510" w:rsidRDefault="00D55510">
            <w:pPr>
              <w:spacing w:line="320" w:lineRule="exact"/>
              <w:jc w:val="left"/>
              <w:rPr>
                <w:color w:val="000000"/>
                <w:kern w:val="0"/>
                <w:sz w:val="18"/>
                <w:szCs w:val="18"/>
              </w:rPr>
            </w:pPr>
          </w:p>
        </w:tc>
        <w:tc>
          <w:tcPr>
            <w:tcW w:w="4600" w:type="dxa"/>
            <w:tcBorders>
              <w:top w:val="single" w:sz="4" w:space="0" w:color="auto"/>
              <w:left w:val="nil"/>
              <w:bottom w:val="single" w:sz="4" w:space="0" w:color="auto"/>
              <w:right w:val="single" w:sz="4" w:space="0" w:color="auto"/>
            </w:tcBorders>
            <w:vAlign w:val="center"/>
          </w:tcPr>
          <w:p w14:paraId="70C07E21"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top w:val="single" w:sz="4" w:space="0" w:color="auto"/>
              <w:left w:val="single" w:sz="4" w:space="0" w:color="auto"/>
              <w:right w:val="single" w:sz="4" w:space="0" w:color="auto"/>
            </w:tcBorders>
            <w:vAlign w:val="center"/>
          </w:tcPr>
          <w:p w14:paraId="7D1C4578" w14:textId="77777777" w:rsidR="00D55510" w:rsidRDefault="00D55510">
            <w:pPr>
              <w:spacing w:line="320" w:lineRule="exact"/>
              <w:jc w:val="center"/>
              <w:rPr>
                <w:color w:val="000000"/>
                <w:kern w:val="0"/>
                <w:sz w:val="18"/>
                <w:szCs w:val="18"/>
              </w:rPr>
            </w:pPr>
          </w:p>
        </w:tc>
        <w:tc>
          <w:tcPr>
            <w:tcW w:w="5820" w:type="dxa"/>
            <w:tcBorders>
              <w:top w:val="single" w:sz="4" w:space="0" w:color="auto"/>
              <w:left w:val="nil"/>
              <w:bottom w:val="single" w:sz="4" w:space="0" w:color="auto"/>
              <w:right w:val="single" w:sz="8" w:space="0" w:color="auto"/>
            </w:tcBorders>
            <w:vAlign w:val="center"/>
          </w:tcPr>
          <w:p w14:paraId="62D4C52F" w14:textId="77777777" w:rsidR="00D55510" w:rsidRDefault="00DA194B">
            <w:pPr>
              <w:spacing w:line="320" w:lineRule="exact"/>
              <w:jc w:val="left"/>
              <w:rPr>
                <w:color w:val="000000"/>
                <w:kern w:val="0"/>
                <w:sz w:val="18"/>
                <w:szCs w:val="18"/>
              </w:rPr>
            </w:pPr>
            <w:r>
              <w:rPr>
                <w:rFonts w:hint="eastAsia"/>
                <w:color w:val="000000"/>
                <w:kern w:val="0"/>
                <w:sz w:val="18"/>
                <w:szCs w:val="18"/>
              </w:rPr>
              <w:t>警告，处以违法所得</w:t>
            </w:r>
            <w:r>
              <w:rPr>
                <w:color w:val="000000"/>
                <w:kern w:val="0"/>
                <w:sz w:val="18"/>
                <w:szCs w:val="18"/>
              </w:rPr>
              <w:t>2</w:t>
            </w:r>
            <w:r>
              <w:rPr>
                <w:rFonts w:hint="eastAsia"/>
                <w:color w:val="000000"/>
                <w:kern w:val="0"/>
                <w:sz w:val="18"/>
                <w:szCs w:val="18"/>
              </w:rPr>
              <w:t>倍以上但不超过</w:t>
            </w:r>
            <w:r>
              <w:rPr>
                <w:color w:val="000000"/>
                <w:kern w:val="0"/>
                <w:sz w:val="18"/>
                <w:szCs w:val="18"/>
              </w:rPr>
              <w:t>2</w:t>
            </w:r>
            <w:r>
              <w:rPr>
                <w:rFonts w:hint="eastAsia"/>
                <w:color w:val="000000"/>
                <w:kern w:val="0"/>
                <w:sz w:val="18"/>
                <w:szCs w:val="18"/>
              </w:rPr>
              <w:t>万元的罚款</w:t>
            </w:r>
          </w:p>
        </w:tc>
      </w:tr>
      <w:tr w:rsidR="00D55510" w14:paraId="33854E0E" w14:textId="77777777">
        <w:trPr>
          <w:trHeight w:val="822"/>
        </w:trPr>
        <w:tc>
          <w:tcPr>
            <w:tcW w:w="1056" w:type="dxa"/>
            <w:vMerge/>
            <w:tcBorders>
              <w:top w:val="nil"/>
              <w:left w:val="single" w:sz="8" w:space="0" w:color="auto"/>
              <w:bottom w:val="single" w:sz="4" w:space="0" w:color="000000"/>
              <w:right w:val="nil"/>
            </w:tcBorders>
            <w:vAlign w:val="center"/>
          </w:tcPr>
          <w:p w14:paraId="6685CF01"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000000"/>
              <w:right w:val="single" w:sz="4" w:space="0" w:color="auto"/>
            </w:tcBorders>
            <w:vAlign w:val="center"/>
          </w:tcPr>
          <w:p w14:paraId="414C50B8" w14:textId="77777777" w:rsidR="00D55510" w:rsidRDefault="00DA194B">
            <w:pPr>
              <w:spacing w:line="320" w:lineRule="exact"/>
              <w:jc w:val="left"/>
              <w:rPr>
                <w:color w:val="000000"/>
                <w:kern w:val="0"/>
                <w:sz w:val="18"/>
                <w:szCs w:val="18"/>
              </w:rPr>
            </w:pPr>
            <w:r>
              <w:rPr>
                <w:rFonts w:hint="eastAsia"/>
                <w:color w:val="000000"/>
                <w:kern w:val="0"/>
                <w:sz w:val="18"/>
                <w:szCs w:val="18"/>
              </w:rPr>
              <w:t>泄露执业中应当保守的秘密并造成严重后果的，拒不停止违法活动的</w:t>
            </w:r>
          </w:p>
        </w:tc>
        <w:tc>
          <w:tcPr>
            <w:tcW w:w="4600" w:type="dxa"/>
            <w:tcBorders>
              <w:top w:val="nil"/>
              <w:left w:val="nil"/>
              <w:bottom w:val="single" w:sz="4" w:space="0" w:color="auto"/>
              <w:right w:val="single" w:sz="4" w:space="0" w:color="auto"/>
            </w:tcBorders>
            <w:vAlign w:val="center"/>
          </w:tcPr>
          <w:p w14:paraId="36FBE568"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tcBorders>
              <w:left w:val="single" w:sz="4" w:space="0" w:color="auto"/>
              <w:right w:val="single" w:sz="4" w:space="0" w:color="auto"/>
            </w:tcBorders>
            <w:vAlign w:val="center"/>
          </w:tcPr>
          <w:p w14:paraId="3A9B261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34D1C49" w14:textId="77777777" w:rsidR="00D55510" w:rsidRDefault="00DA194B">
            <w:pPr>
              <w:spacing w:line="320" w:lineRule="exact"/>
              <w:jc w:val="left"/>
              <w:rPr>
                <w:color w:val="000000"/>
                <w:kern w:val="0"/>
                <w:sz w:val="18"/>
                <w:szCs w:val="18"/>
              </w:rPr>
            </w:pPr>
            <w:r>
              <w:rPr>
                <w:rFonts w:hint="eastAsia"/>
                <w:color w:val="000000"/>
                <w:kern w:val="0"/>
                <w:sz w:val="18"/>
                <w:szCs w:val="18"/>
              </w:rPr>
              <w:t>警告，处以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171A3DF6" w14:textId="77777777">
        <w:trPr>
          <w:trHeight w:val="822"/>
        </w:trPr>
        <w:tc>
          <w:tcPr>
            <w:tcW w:w="1056" w:type="dxa"/>
            <w:vMerge/>
            <w:tcBorders>
              <w:top w:val="nil"/>
              <w:left w:val="single" w:sz="8" w:space="0" w:color="auto"/>
              <w:bottom w:val="single" w:sz="4" w:space="0" w:color="000000"/>
              <w:right w:val="nil"/>
            </w:tcBorders>
            <w:vAlign w:val="center"/>
          </w:tcPr>
          <w:p w14:paraId="4F58F4F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6247B32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DCD28B3"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left w:val="single" w:sz="4" w:space="0" w:color="auto"/>
              <w:bottom w:val="single" w:sz="4" w:space="0" w:color="000000"/>
              <w:right w:val="single" w:sz="4" w:space="0" w:color="auto"/>
            </w:tcBorders>
            <w:vAlign w:val="center"/>
          </w:tcPr>
          <w:p w14:paraId="18F5416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6F44C20" w14:textId="77777777" w:rsidR="00D55510" w:rsidRDefault="00DA194B">
            <w:pPr>
              <w:spacing w:line="320" w:lineRule="exact"/>
              <w:jc w:val="left"/>
              <w:rPr>
                <w:color w:val="000000"/>
                <w:kern w:val="0"/>
                <w:sz w:val="18"/>
                <w:szCs w:val="18"/>
              </w:rPr>
            </w:pPr>
            <w:r>
              <w:rPr>
                <w:rFonts w:hint="eastAsia"/>
                <w:color w:val="000000"/>
                <w:kern w:val="0"/>
                <w:sz w:val="18"/>
                <w:szCs w:val="18"/>
              </w:rPr>
              <w:t>警告，处以违法所得</w:t>
            </w:r>
            <w:r>
              <w:rPr>
                <w:color w:val="000000"/>
                <w:kern w:val="0"/>
                <w:sz w:val="18"/>
                <w:szCs w:val="18"/>
              </w:rPr>
              <w:t>3</w:t>
            </w:r>
            <w:r>
              <w:rPr>
                <w:rFonts w:hint="eastAsia"/>
                <w:color w:val="000000"/>
                <w:kern w:val="0"/>
                <w:sz w:val="18"/>
                <w:szCs w:val="18"/>
              </w:rPr>
              <w:t>倍以上但不超过</w:t>
            </w:r>
            <w:r>
              <w:rPr>
                <w:color w:val="000000"/>
                <w:kern w:val="0"/>
                <w:sz w:val="18"/>
                <w:szCs w:val="18"/>
              </w:rPr>
              <w:t>3</w:t>
            </w:r>
            <w:r>
              <w:rPr>
                <w:rFonts w:hint="eastAsia"/>
                <w:color w:val="000000"/>
                <w:kern w:val="0"/>
                <w:sz w:val="18"/>
                <w:szCs w:val="18"/>
              </w:rPr>
              <w:t>万元的罚款</w:t>
            </w:r>
          </w:p>
        </w:tc>
      </w:tr>
    </w:tbl>
    <w:p w14:paraId="451407E7" w14:textId="77777777" w:rsidR="00D55510" w:rsidRDefault="00D55510"/>
    <w:p w14:paraId="65B9D5D6" w14:textId="77777777" w:rsidR="00D55510" w:rsidRDefault="00D55510"/>
    <w:p w14:paraId="1ABA69B1" w14:textId="77777777" w:rsidR="00D55510" w:rsidRDefault="00D55510"/>
    <w:p w14:paraId="7E68FE0D" w14:textId="77777777" w:rsidR="00D55510" w:rsidRDefault="00D55510"/>
    <w:p w14:paraId="7817CEA3"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10F3111E"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FE30BE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238267D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320217130000</w:t>
            </w:r>
          </w:p>
        </w:tc>
      </w:tr>
      <w:tr w:rsidR="00D55510" w14:paraId="7B594101" w14:textId="77777777">
        <w:trPr>
          <w:trHeight w:val="285"/>
        </w:trPr>
        <w:tc>
          <w:tcPr>
            <w:tcW w:w="1010" w:type="dxa"/>
            <w:tcBorders>
              <w:top w:val="nil"/>
              <w:left w:val="single" w:sz="8" w:space="0" w:color="auto"/>
              <w:bottom w:val="single" w:sz="4" w:space="0" w:color="auto"/>
              <w:right w:val="single" w:sz="4" w:space="0" w:color="auto"/>
            </w:tcBorders>
            <w:vAlign w:val="center"/>
          </w:tcPr>
          <w:p w14:paraId="11981F3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BF743C3" w14:textId="77777777" w:rsidR="00D55510" w:rsidRDefault="00DA194B">
            <w:pPr>
              <w:spacing w:line="320" w:lineRule="exact"/>
              <w:jc w:val="left"/>
              <w:rPr>
                <w:color w:val="000000"/>
                <w:kern w:val="0"/>
                <w:sz w:val="18"/>
                <w:szCs w:val="18"/>
              </w:rPr>
            </w:pPr>
            <w:r>
              <w:rPr>
                <w:rFonts w:hint="eastAsia"/>
                <w:color w:val="000000"/>
                <w:kern w:val="0"/>
                <w:sz w:val="18"/>
                <w:szCs w:val="18"/>
              </w:rPr>
              <w:t>对申请人隐瞒有关情况或者提供虚假材料申请公共租赁住房的处罚</w:t>
            </w:r>
          </w:p>
        </w:tc>
      </w:tr>
      <w:tr w:rsidR="00D55510" w14:paraId="639B05DF" w14:textId="77777777">
        <w:trPr>
          <w:trHeight w:val="1305"/>
        </w:trPr>
        <w:tc>
          <w:tcPr>
            <w:tcW w:w="1010" w:type="dxa"/>
            <w:tcBorders>
              <w:top w:val="nil"/>
              <w:left w:val="single" w:sz="8" w:space="0" w:color="auto"/>
              <w:bottom w:val="single" w:sz="4" w:space="0" w:color="auto"/>
              <w:right w:val="single" w:sz="4" w:space="0" w:color="auto"/>
            </w:tcBorders>
            <w:vAlign w:val="center"/>
          </w:tcPr>
          <w:p w14:paraId="3470969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AEB447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354F4081"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申请人隐瞒有关情况或者提供虚假材料申请公共租赁住房的，市、县级人民政府住房保障主管部门不予受理，给予警告，并记入公共租赁住房管理档案。</w:t>
            </w:r>
          </w:p>
        </w:tc>
      </w:tr>
      <w:tr w:rsidR="00D55510" w14:paraId="00ADC14A" w14:textId="77777777">
        <w:trPr>
          <w:trHeight w:val="285"/>
        </w:trPr>
        <w:tc>
          <w:tcPr>
            <w:tcW w:w="1010" w:type="dxa"/>
            <w:tcBorders>
              <w:top w:val="nil"/>
              <w:left w:val="single" w:sz="8" w:space="0" w:color="auto"/>
              <w:bottom w:val="single" w:sz="4" w:space="0" w:color="auto"/>
              <w:right w:val="single" w:sz="4" w:space="0" w:color="auto"/>
            </w:tcBorders>
            <w:vAlign w:val="center"/>
          </w:tcPr>
          <w:p w14:paraId="7EAC86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1B70D68"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7ABAA07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A08110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26B073" w14:textId="77777777">
        <w:trPr>
          <w:trHeight w:val="285"/>
        </w:trPr>
        <w:tc>
          <w:tcPr>
            <w:tcW w:w="1010" w:type="dxa"/>
            <w:tcBorders>
              <w:top w:val="nil"/>
              <w:left w:val="single" w:sz="8" w:space="0" w:color="auto"/>
              <w:bottom w:val="single" w:sz="4" w:space="0" w:color="auto"/>
              <w:right w:val="single" w:sz="4" w:space="0" w:color="auto"/>
            </w:tcBorders>
            <w:vAlign w:val="center"/>
          </w:tcPr>
          <w:p w14:paraId="7CBF222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2A3B1C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1293DEC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46F2B019" w14:textId="77777777" w:rsidR="00D55510" w:rsidRDefault="00D55510">
            <w:pPr>
              <w:spacing w:line="320" w:lineRule="exact"/>
              <w:jc w:val="left"/>
              <w:rPr>
                <w:color w:val="000000"/>
                <w:kern w:val="0"/>
                <w:sz w:val="18"/>
                <w:szCs w:val="18"/>
              </w:rPr>
            </w:pPr>
          </w:p>
        </w:tc>
      </w:tr>
    </w:tbl>
    <w:p w14:paraId="714ADF78"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3A0525DC"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52CAB3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28A5C3B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320217131000</w:t>
            </w:r>
            <w:r>
              <w:rPr>
                <w:rFonts w:eastAsia="仿宋_GB2312" w:hint="eastAsia"/>
                <w:b/>
                <w:bCs/>
                <w:color w:val="000000"/>
                <w:kern w:val="0"/>
                <w:sz w:val="18"/>
                <w:szCs w:val="18"/>
              </w:rPr>
              <w:t xml:space="preserve"> </w:t>
            </w:r>
          </w:p>
        </w:tc>
      </w:tr>
      <w:tr w:rsidR="00D55510" w14:paraId="21759656" w14:textId="77777777">
        <w:trPr>
          <w:trHeight w:val="285"/>
        </w:trPr>
        <w:tc>
          <w:tcPr>
            <w:tcW w:w="1070" w:type="dxa"/>
            <w:tcBorders>
              <w:top w:val="nil"/>
              <w:left w:val="single" w:sz="8" w:space="0" w:color="auto"/>
              <w:bottom w:val="single" w:sz="4" w:space="0" w:color="auto"/>
              <w:right w:val="single" w:sz="4" w:space="0" w:color="auto"/>
            </w:tcBorders>
            <w:vAlign w:val="center"/>
          </w:tcPr>
          <w:p w14:paraId="54C7BAE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4A0374D8" w14:textId="77777777" w:rsidR="00D55510" w:rsidRDefault="00DA194B">
            <w:pPr>
              <w:spacing w:line="320" w:lineRule="exact"/>
              <w:jc w:val="left"/>
              <w:rPr>
                <w:color w:val="000000"/>
                <w:kern w:val="0"/>
                <w:sz w:val="18"/>
                <w:szCs w:val="18"/>
              </w:rPr>
            </w:pPr>
            <w:r>
              <w:rPr>
                <w:rFonts w:hint="eastAsia"/>
                <w:color w:val="000000"/>
                <w:kern w:val="0"/>
                <w:sz w:val="18"/>
                <w:szCs w:val="18"/>
              </w:rPr>
              <w:t>对为建设工程提供机械设备和配件的单位未按照安全施工的要求配备齐全有效的保险、限位等安全设施和装置的处罚</w:t>
            </w:r>
          </w:p>
        </w:tc>
      </w:tr>
      <w:tr w:rsidR="00D55510" w14:paraId="52D19A6D" w14:textId="77777777">
        <w:trPr>
          <w:trHeight w:val="1170"/>
        </w:trPr>
        <w:tc>
          <w:tcPr>
            <w:tcW w:w="1070" w:type="dxa"/>
            <w:tcBorders>
              <w:top w:val="nil"/>
              <w:left w:val="single" w:sz="8" w:space="0" w:color="auto"/>
              <w:bottom w:val="single" w:sz="4" w:space="0" w:color="auto"/>
              <w:right w:val="single" w:sz="4" w:space="0" w:color="auto"/>
            </w:tcBorders>
            <w:vAlign w:val="center"/>
          </w:tcPr>
          <w:p w14:paraId="7F90CA9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0CE7CF9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BB4BE1D"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为建设工程提供机械设备和配件的单位，应当按照安全施工的要求配备齐全有效的保险、限位等安全设施和装置。</w:t>
            </w:r>
          </w:p>
          <w:p w14:paraId="0A290C86"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违反本条例的规定，为建设工程提供机械设备和配件的单位，未按照安全施工的要求配备齐全有效的保险、限位等安全设施和装置的，责令限期改正，处合同价款</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倍以下的罚款；造成损失的，依法承担赔偿责任。</w:t>
            </w:r>
            <w:r>
              <w:rPr>
                <w:color w:val="000000"/>
                <w:kern w:val="0"/>
                <w:sz w:val="18"/>
                <w:szCs w:val="18"/>
              </w:rPr>
              <w:t xml:space="preserve"> </w:t>
            </w:r>
          </w:p>
          <w:p w14:paraId="47CDCC98"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16D4BF87" w14:textId="77777777">
        <w:trPr>
          <w:trHeight w:val="285"/>
        </w:trPr>
        <w:tc>
          <w:tcPr>
            <w:tcW w:w="1070" w:type="dxa"/>
            <w:tcBorders>
              <w:top w:val="nil"/>
              <w:left w:val="single" w:sz="8" w:space="0" w:color="auto"/>
              <w:bottom w:val="single" w:sz="4" w:space="0" w:color="auto"/>
              <w:right w:val="single" w:sz="4" w:space="0" w:color="auto"/>
            </w:tcBorders>
            <w:vAlign w:val="center"/>
          </w:tcPr>
          <w:p w14:paraId="3DBF523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79E0C3A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238800ED"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E83F1E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DF092D" w14:textId="77777777">
        <w:trPr>
          <w:trHeight w:val="285"/>
        </w:trPr>
        <w:tc>
          <w:tcPr>
            <w:tcW w:w="1070" w:type="dxa"/>
            <w:vMerge w:val="restart"/>
            <w:tcBorders>
              <w:top w:val="nil"/>
              <w:left w:val="single" w:sz="8" w:space="0" w:color="auto"/>
              <w:right w:val="single" w:sz="4" w:space="0" w:color="auto"/>
            </w:tcBorders>
            <w:vAlign w:val="center"/>
          </w:tcPr>
          <w:p w14:paraId="76E138A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1493B4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50" w:type="dxa"/>
            <w:vMerge w:val="restart"/>
            <w:tcBorders>
              <w:top w:val="nil"/>
              <w:left w:val="single" w:sz="4" w:space="0" w:color="auto"/>
              <w:right w:val="single" w:sz="4" w:space="0" w:color="auto"/>
            </w:tcBorders>
            <w:vAlign w:val="center"/>
          </w:tcPr>
          <w:p w14:paraId="6BBB976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00" w:type="dxa"/>
            <w:tcBorders>
              <w:top w:val="nil"/>
              <w:left w:val="nil"/>
              <w:bottom w:val="single" w:sz="4" w:space="0" w:color="auto"/>
              <w:right w:val="single" w:sz="8" w:space="0" w:color="auto"/>
            </w:tcBorders>
            <w:vAlign w:val="center"/>
          </w:tcPr>
          <w:p w14:paraId="0D153DC7" w14:textId="77777777" w:rsidR="00D55510" w:rsidRDefault="00DA194B">
            <w:pPr>
              <w:spacing w:line="320" w:lineRule="exact"/>
              <w:jc w:val="left"/>
              <w:rPr>
                <w:color w:val="000000"/>
                <w:kern w:val="0"/>
                <w:sz w:val="18"/>
                <w:szCs w:val="18"/>
              </w:rPr>
            </w:pPr>
            <w:r>
              <w:rPr>
                <w:rFonts w:hint="eastAsia"/>
                <w:color w:val="000000"/>
                <w:kern w:val="0"/>
                <w:sz w:val="18"/>
                <w:szCs w:val="18"/>
              </w:rPr>
              <w:t>合同价款</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w:t>
            </w:r>
          </w:p>
        </w:tc>
      </w:tr>
      <w:tr w:rsidR="00D55510" w14:paraId="45DB9294" w14:textId="77777777">
        <w:trPr>
          <w:trHeight w:val="285"/>
        </w:trPr>
        <w:tc>
          <w:tcPr>
            <w:tcW w:w="1070" w:type="dxa"/>
            <w:vMerge/>
            <w:tcBorders>
              <w:left w:val="single" w:sz="8" w:space="0" w:color="auto"/>
              <w:right w:val="single" w:sz="4" w:space="0" w:color="auto"/>
            </w:tcBorders>
            <w:vAlign w:val="center"/>
          </w:tcPr>
          <w:p w14:paraId="2D4009A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4BA419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未按照要求改正且未造成安全事故的</w:t>
            </w:r>
          </w:p>
        </w:tc>
        <w:tc>
          <w:tcPr>
            <w:tcW w:w="1150" w:type="dxa"/>
            <w:vMerge/>
            <w:tcBorders>
              <w:left w:val="single" w:sz="4" w:space="0" w:color="auto"/>
              <w:right w:val="single" w:sz="4" w:space="0" w:color="auto"/>
            </w:tcBorders>
            <w:vAlign w:val="center"/>
          </w:tcPr>
          <w:p w14:paraId="66D90304" w14:textId="77777777" w:rsidR="00D55510" w:rsidRDefault="00D55510">
            <w:pPr>
              <w:spacing w:line="320" w:lineRule="exact"/>
              <w:jc w:val="left"/>
              <w:rPr>
                <w:color w:val="000000"/>
                <w:kern w:val="0"/>
                <w:sz w:val="18"/>
                <w:szCs w:val="18"/>
              </w:rPr>
            </w:pPr>
          </w:p>
        </w:tc>
        <w:tc>
          <w:tcPr>
            <w:tcW w:w="5700" w:type="dxa"/>
            <w:tcBorders>
              <w:top w:val="single" w:sz="4" w:space="0" w:color="auto"/>
              <w:left w:val="nil"/>
              <w:bottom w:val="single" w:sz="8" w:space="0" w:color="auto"/>
              <w:right w:val="single" w:sz="8" w:space="0" w:color="auto"/>
            </w:tcBorders>
            <w:vAlign w:val="center"/>
          </w:tcPr>
          <w:p w14:paraId="286BE51B" w14:textId="77777777" w:rsidR="00D55510" w:rsidRDefault="00DA194B">
            <w:pPr>
              <w:spacing w:line="320" w:lineRule="exact"/>
              <w:jc w:val="left"/>
              <w:rPr>
                <w:color w:val="000000"/>
                <w:kern w:val="0"/>
                <w:sz w:val="18"/>
                <w:szCs w:val="18"/>
              </w:rPr>
            </w:pPr>
            <w:r>
              <w:rPr>
                <w:rFonts w:hint="eastAsia"/>
                <w:color w:val="000000"/>
                <w:kern w:val="0"/>
                <w:sz w:val="18"/>
                <w:szCs w:val="18"/>
              </w:rPr>
              <w:t>合同价款</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29230D38" w14:textId="77777777">
        <w:trPr>
          <w:trHeight w:val="285"/>
        </w:trPr>
        <w:tc>
          <w:tcPr>
            <w:tcW w:w="1070" w:type="dxa"/>
            <w:vMerge/>
            <w:tcBorders>
              <w:left w:val="single" w:sz="8" w:space="0" w:color="auto"/>
              <w:bottom w:val="single" w:sz="4" w:space="0" w:color="auto"/>
              <w:right w:val="single" w:sz="4" w:space="0" w:color="auto"/>
            </w:tcBorders>
            <w:vAlign w:val="center"/>
          </w:tcPr>
          <w:p w14:paraId="149905F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24692FA" w14:textId="77777777" w:rsidR="00D55510" w:rsidRDefault="00DA194B">
            <w:pPr>
              <w:spacing w:line="320" w:lineRule="exact"/>
              <w:jc w:val="left"/>
              <w:rPr>
                <w:color w:val="000000"/>
                <w:kern w:val="0"/>
                <w:sz w:val="18"/>
                <w:szCs w:val="18"/>
              </w:rPr>
            </w:pPr>
            <w:r>
              <w:rPr>
                <w:rFonts w:hint="eastAsia"/>
                <w:color w:val="000000"/>
                <w:kern w:val="0"/>
                <w:sz w:val="18"/>
                <w:szCs w:val="18"/>
              </w:rPr>
              <w:t>造成安全事故的</w:t>
            </w:r>
          </w:p>
        </w:tc>
        <w:tc>
          <w:tcPr>
            <w:tcW w:w="1150" w:type="dxa"/>
            <w:vMerge/>
            <w:tcBorders>
              <w:left w:val="single" w:sz="4" w:space="0" w:color="auto"/>
              <w:bottom w:val="single" w:sz="4" w:space="0" w:color="auto"/>
              <w:right w:val="single" w:sz="4" w:space="0" w:color="auto"/>
            </w:tcBorders>
            <w:vAlign w:val="center"/>
          </w:tcPr>
          <w:p w14:paraId="5CA87547" w14:textId="77777777" w:rsidR="00D55510" w:rsidRDefault="00D55510">
            <w:pPr>
              <w:spacing w:line="320" w:lineRule="exact"/>
              <w:jc w:val="left"/>
              <w:rPr>
                <w:color w:val="000000"/>
                <w:kern w:val="0"/>
                <w:sz w:val="18"/>
                <w:szCs w:val="18"/>
              </w:rPr>
            </w:pPr>
          </w:p>
        </w:tc>
        <w:tc>
          <w:tcPr>
            <w:tcW w:w="5700" w:type="dxa"/>
            <w:tcBorders>
              <w:top w:val="single" w:sz="8" w:space="0" w:color="auto"/>
              <w:left w:val="nil"/>
              <w:bottom w:val="single" w:sz="4" w:space="0" w:color="auto"/>
              <w:right w:val="single" w:sz="8" w:space="0" w:color="auto"/>
            </w:tcBorders>
            <w:vAlign w:val="center"/>
          </w:tcPr>
          <w:p w14:paraId="474B753F" w14:textId="77777777" w:rsidR="00D55510" w:rsidRDefault="00DA194B">
            <w:pPr>
              <w:spacing w:line="320" w:lineRule="exact"/>
              <w:jc w:val="left"/>
              <w:rPr>
                <w:color w:val="000000"/>
                <w:kern w:val="0"/>
                <w:sz w:val="18"/>
                <w:szCs w:val="18"/>
              </w:rPr>
            </w:pPr>
            <w:r>
              <w:rPr>
                <w:rFonts w:hint="eastAsia"/>
                <w:color w:val="000000"/>
                <w:kern w:val="0"/>
                <w:sz w:val="18"/>
                <w:szCs w:val="18"/>
              </w:rPr>
              <w:t>合同价款</w:t>
            </w:r>
            <w:r>
              <w:rPr>
                <w:color w:val="000000"/>
                <w:kern w:val="0"/>
                <w:sz w:val="18"/>
                <w:szCs w:val="18"/>
              </w:rPr>
              <w:t>3</w:t>
            </w:r>
            <w:r>
              <w:rPr>
                <w:rFonts w:hint="eastAsia"/>
                <w:color w:val="000000"/>
                <w:kern w:val="0"/>
                <w:sz w:val="18"/>
                <w:szCs w:val="18"/>
              </w:rPr>
              <w:t>倍罚款</w:t>
            </w:r>
          </w:p>
        </w:tc>
      </w:tr>
    </w:tbl>
    <w:p w14:paraId="1C266112"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69A50AC3"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757ED24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7223137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320217132000</w:t>
            </w:r>
            <w:r>
              <w:rPr>
                <w:rFonts w:eastAsia="仿宋_GB2312" w:hint="eastAsia"/>
                <w:b/>
                <w:bCs/>
                <w:color w:val="000000"/>
                <w:kern w:val="0"/>
                <w:sz w:val="18"/>
                <w:szCs w:val="18"/>
              </w:rPr>
              <w:t xml:space="preserve"> </w:t>
            </w:r>
          </w:p>
        </w:tc>
      </w:tr>
      <w:tr w:rsidR="00D55510" w14:paraId="1B193D2F" w14:textId="77777777">
        <w:trPr>
          <w:trHeight w:val="285"/>
        </w:trPr>
        <w:tc>
          <w:tcPr>
            <w:tcW w:w="1026" w:type="dxa"/>
            <w:tcBorders>
              <w:top w:val="nil"/>
              <w:left w:val="single" w:sz="8" w:space="0" w:color="auto"/>
              <w:bottom w:val="single" w:sz="4" w:space="0" w:color="auto"/>
              <w:right w:val="single" w:sz="4" w:space="0" w:color="auto"/>
            </w:tcBorders>
            <w:vAlign w:val="center"/>
          </w:tcPr>
          <w:p w14:paraId="7CC8D2B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042DC76F"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对施工单位使用国家明令淘汰、禁止使用的危及施工安全的工艺、设备、材料的处罚</w:t>
            </w:r>
          </w:p>
        </w:tc>
      </w:tr>
      <w:tr w:rsidR="00D55510" w14:paraId="23C334C9" w14:textId="77777777">
        <w:trPr>
          <w:trHeight w:val="2490"/>
        </w:trPr>
        <w:tc>
          <w:tcPr>
            <w:tcW w:w="1026" w:type="dxa"/>
            <w:tcBorders>
              <w:top w:val="nil"/>
              <w:left w:val="single" w:sz="8" w:space="0" w:color="auto"/>
              <w:bottom w:val="single" w:sz="4" w:space="0" w:color="auto"/>
              <w:right w:val="single" w:sz="4" w:space="0" w:color="auto"/>
            </w:tcBorders>
            <w:vAlign w:val="center"/>
          </w:tcPr>
          <w:p w14:paraId="46F1B74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7AFBE79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07ED75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6433469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（七）使用应当淘汰的危及生产安全的工艺、设备的；</w:t>
            </w:r>
          </w:p>
          <w:p w14:paraId="7ED059C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1202B71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72874A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国家对严重危及施工安全的工艺、设备、材料实行淘汰制度。具体目录由国务院建设行政主管部门会同国务院其他有关部门制定并公布。</w:t>
            </w:r>
          </w:p>
          <w:p w14:paraId="2184CA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　违反本条例的规定，施工单位有下列行为之一的，责令限期改正；逾期未改正的，责令停业</w:t>
            </w:r>
            <w:r>
              <w:rPr>
                <w:rFonts w:hint="eastAsia"/>
                <w:color w:val="000000"/>
                <w:kern w:val="0"/>
                <w:sz w:val="18"/>
                <w:szCs w:val="18"/>
              </w:rPr>
              <w:t>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3ECC76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（六）使用国家明令淘汰、禁止使用的危及施工安全的工艺、设备、材料的。</w:t>
            </w:r>
          </w:p>
          <w:p w14:paraId="7830225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0EF6656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004F11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0392FEA0" w14:textId="77777777">
        <w:trPr>
          <w:trHeight w:val="285"/>
        </w:trPr>
        <w:tc>
          <w:tcPr>
            <w:tcW w:w="1026" w:type="dxa"/>
            <w:tcBorders>
              <w:top w:val="nil"/>
              <w:left w:val="single" w:sz="8" w:space="0" w:color="auto"/>
              <w:bottom w:val="single" w:sz="4" w:space="0" w:color="auto"/>
              <w:right w:val="single" w:sz="4" w:space="0" w:color="auto"/>
            </w:tcBorders>
            <w:vAlign w:val="center"/>
          </w:tcPr>
          <w:p w14:paraId="4042735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57E6495D"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3DBCFA7C"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ED0085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591995" w14:textId="77777777">
        <w:trPr>
          <w:trHeight w:val="285"/>
        </w:trPr>
        <w:tc>
          <w:tcPr>
            <w:tcW w:w="1026" w:type="dxa"/>
            <w:vMerge w:val="restart"/>
            <w:tcBorders>
              <w:top w:val="nil"/>
              <w:left w:val="single" w:sz="8" w:space="0" w:color="auto"/>
              <w:right w:val="single" w:sz="4" w:space="0" w:color="auto"/>
            </w:tcBorders>
            <w:vAlign w:val="center"/>
          </w:tcPr>
          <w:p w14:paraId="4DC7C5E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FED5A8F"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按要求改正的，未发生生产安全事故的</w:t>
            </w:r>
          </w:p>
        </w:tc>
        <w:tc>
          <w:tcPr>
            <w:tcW w:w="1120" w:type="dxa"/>
            <w:vMerge w:val="restart"/>
            <w:tcBorders>
              <w:top w:val="nil"/>
              <w:left w:val="single" w:sz="4" w:space="0" w:color="auto"/>
              <w:right w:val="single" w:sz="4" w:space="0" w:color="auto"/>
            </w:tcBorders>
            <w:vAlign w:val="center"/>
          </w:tcPr>
          <w:p w14:paraId="4A5F3E9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single" w:sz="4" w:space="0" w:color="auto"/>
              <w:left w:val="nil"/>
              <w:bottom w:val="single" w:sz="4" w:space="0" w:color="auto"/>
              <w:right w:val="single" w:sz="4" w:space="0" w:color="auto"/>
            </w:tcBorders>
            <w:vAlign w:val="center"/>
          </w:tcPr>
          <w:p w14:paraId="5C695CDF"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0C431C4B" w14:textId="77777777">
        <w:trPr>
          <w:trHeight w:val="285"/>
        </w:trPr>
        <w:tc>
          <w:tcPr>
            <w:tcW w:w="1026" w:type="dxa"/>
            <w:vMerge/>
            <w:tcBorders>
              <w:left w:val="single" w:sz="8" w:space="0" w:color="auto"/>
              <w:right w:val="single" w:sz="4" w:space="0" w:color="auto"/>
            </w:tcBorders>
            <w:vAlign w:val="center"/>
          </w:tcPr>
          <w:p w14:paraId="5356655F"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5C86EA0"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按要求改正的，发生生产安全事故的</w:t>
            </w:r>
          </w:p>
        </w:tc>
        <w:tc>
          <w:tcPr>
            <w:tcW w:w="1120" w:type="dxa"/>
            <w:vMerge/>
            <w:tcBorders>
              <w:left w:val="single" w:sz="4" w:space="0" w:color="auto"/>
              <w:right w:val="single" w:sz="4" w:space="0" w:color="auto"/>
            </w:tcBorders>
            <w:vAlign w:val="center"/>
          </w:tcPr>
          <w:p w14:paraId="6E617AF2" w14:textId="77777777" w:rsidR="00D55510" w:rsidRDefault="00D55510">
            <w:pPr>
              <w:spacing w:line="320" w:lineRule="exact"/>
              <w:jc w:val="center"/>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26EE8831"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r>
              <w:rPr>
                <w:color w:val="000000"/>
                <w:kern w:val="0"/>
                <w:sz w:val="18"/>
                <w:szCs w:val="18"/>
              </w:rPr>
              <w:t xml:space="preserve">   </w:t>
            </w:r>
          </w:p>
        </w:tc>
      </w:tr>
      <w:tr w:rsidR="00D55510" w14:paraId="7167DD82" w14:textId="77777777">
        <w:trPr>
          <w:trHeight w:val="285"/>
        </w:trPr>
        <w:tc>
          <w:tcPr>
            <w:tcW w:w="1026" w:type="dxa"/>
            <w:vMerge/>
            <w:tcBorders>
              <w:left w:val="single" w:sz="8" w:space="0" w:color="auto"/>
              <w:right w:val="single" w:sz="4" w:space="0" w:color="auto"/>
            </w:tcBorders>
            <w:vAlign w:val="center"/>
          </w:tcPr>
          <w:p w14:paraId="4DF6E6F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0901A9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未按要求改正的，未发生生产安全事故的</w:t>
            </w:r>
          </w:p>
        </w:tc>
        <w:tc>
          <w:tcPr>
            <w:tcW w:w="1120" w:type="dxa"/>
            <w:vMerge/>
            <w:tcBorders>
              <w:left w:val="single" w:sz="4" w:space="0" w:color="auto"/>
              <w:right w:val="single" w:sz="4" w:space="0" w:color="auto"/>
            </w:tcBorders>
            <w:vAlign w:val="center"/>
          </w:tcPr>
          <w:p w14:paraId="071E6F83"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5367E13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6D5976B1"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万以下罚款</w:t>
            </w:r>
            <w:r>
              <w:rPr>
                <w:color w:val="000000"/>
                <w:kern w:val="0"/>
                <w:sz w:val="18"/>
                <w:szCs w:val="18"/>
              </w:rPr>
              <w:t xml:space="preserve">   </w:t>
            </w:r>
          </w:p>
        </w:tc>
      </w:tr>
      <w:tr w:rsidR="00D55510" w14:paraId="5888B0F8" w14:textId="77777777">
        <w:trPr>
          <w:trHeight w:val="285"/>
        </w:trPr>
        <w:tc>
          <w:tcPr>
            <w:tcW w:w="1026" w:type="dxa"/>
            <w:vMerge/>
            <w:tcBorders>
              <w:left w:val="single" w:sz="8" w:space="0" w:color="auto"/>
              <w:bottom w:val="single" w:sz="4" w:space="0" w:color="auto"/>
              <w:right w:val="single" w:sz="4" w:space="0" w:color="auto"/>
            </w:tcBorders>
            <w:vAlign w:val="center"/>
          </w:tcPr>
          <w:p w14:paraId="3CA5256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BEE33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未按要求改正的，发生生产安全事故的</w:t>
            </w:r>
          </w:p>
        </w:tc>
        <w:tc>
          <w:tcPr>
            <w:tcW w:w="1120" w:type="dxa"/>
            <w:vMerge/>
            <w:tcBorders>
              <w:left w:val="single" w:sz="4" w:space="0" w:color="auto"/>
              <w:bottom w:val="single" w:sz="4" w:space="0" w:color="auto"/>
              <w:right w:val="single" w:sz="4" w:space="0" w:color="auto"/>
            </w:tcBorders>
            <w:vAlign w:val="center"/>
          </w:tcPr>
          <w:p w14:paraId="1B3BE50B"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5A33C5F4"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3B228E8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万以上</w:t>
            </w:r>
            <w:r>
              <w:rPr>
                <w:color w:val="000000"/>
                <w:kern w:val="0"/>
                <w:sz w:val="18"/>
                <w:szCs w:val="18"/>
              </w:rPr>
              <w:t>2</w:t>
            </w:r>
            <w:r>
              <w:rPr>
                <w:rFonts w:hint="eastAsia"/>
                <w:color w:val="000000"/>
                <w:kern w:val="0"/>
                <w:sz w:val="18"/>
                <w:szCs w:val="18"/>
              </w:rPr>
              <w:t>万以下罚款</w:t>
            </w:r>
            <w:r>
              <w:rPr>
                <w:color w:val="000000"/>
                <w:kern w:val="0"/>
                <w:sz w:val="18"/>
                <w:szCs w:val="18"/>
              </w:rPr>
              <w:t xml:space="preserve">   </w:t>
            </w:r>
          </w:p>
        </w:tc>
      </w:tr>
    </w:tbl>
    <w:p w14:paraId="593BDB9E" w14:textId="77777777" w:rsidR="00D55510" w:rsidRDefault="00D55510"/>
    <w:p w14:paraId="28F6E8C6"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6833866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EB475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5DED31D8"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320217133000</w:t>
            </w:r>
          </w:p>
        </w:tc>
      </w:tr>
      <w:tr w:rsidR="00D55510" w14:paraId="5C30431E" w14:textId="77777777">
        <w:trPr>
          <w:trHeight w:val="285"/>
        </w:trPr>
        <w:tc>
          <w:tcPr>
            <w:tcW w:w="1056" w:type="dxa"/>
            <w:tcBorders>
              <w:top w:val="nil"/>
              <w:left w:val="single" w:sz="8" w:space="0" w:color="auto"/>
              <w:bottom w:val="single" w:sz="4" w:space="0" w:color="auto"/>
              <w:right w:val="single" w:sz="4" w:space="0" w:color="auto"/>
            </w:tcBorders>
            <w:vAlign w:val="center"/>
          </w:tcPr>
          <w:p w14:paraId="6399F18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56C577C5"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对勘察设计注册工程师超出本专业规定范围或者聘用单位业务范围从事执业活动的处罚</w:t>
            </w:r>
          </w:p>
        </w:tc>
      </w:tr>
      <w:tr w:rsidR="00D55510" w14:paraId="5E902170" w14:textId="77777777">
        <w:trPr>
          <w:trHeight w:val="1875"/>
        </w:trPr>
        <w:tc>
          <w:tcPr>
            <w:tcW w:w="1056" w:type="dxa"/>
            <w:tcBorders>
              <w:top w:val="nil"/>
              <w:left w:val="single" w:sz="8" w:space="0" w:color="auto"/>
              <w:bottom w:val="single" w:sz="4" w:space="0" w:color="auto"/>
              <w:right w:val="single" w:sz="4" w:space="0" w:color="auto"/>
            </w:tcBorders>
            <w:vAlign w:val="center"/>
          </w:tcPr>
          <w:p w14:paraId="01F93BD6"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27EFAFB1" w14:textId="77777777" w:rsidR="00D55510" w:rsidRDefault="00DA194B">
            <w:pPr>
              <w:spacing w:line="320" w:lineRule="exact"/>
              <w:jc w:val="left"/>
              <w:rPr>
                <w:color w:val="000000"/>
                <w:kern w:val="0"/>
                <w:sz w:val="18"/>
                <w:szCs w:val="18"/>
              </w:rPr>
            </w:pPr>
            <w:r>
              <w:rPr>
                <w:rFonts w:hint="eastAsia"/>
                <w:color w:val="000000"/>
                <w:kern w:val="0"/>
                <w:sz w:val="18"/>
                <w:szCs w:val="18"/>
              </w:rPr>
              <w:t>【规章】《勘察设计注册工程师管理规定》（建设部令第</w:t>
            </w:r>
            <w:r>
              <w:rPr>
                <w:color w:val="000000"/>
                <w:kern w:val="0"/>
                <w:sz w:val="18"/>
                <w:szCs w:val="18"/>
              </w:rPr>
              <w:t>137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　注册工程师应当履行下列义务：</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（九）在本专业规定的执业范围和聘用单位业务范围内从事执业活动。</w:t>
            </w:r>
            <w:r>
              <w:rPr>
                <w:color w:val="000000"/>
                <w:kern w:val="0"/>
                <w:sz w:val="18"/>
                <w:szCs w:val="18"/>
              </w:rPr>
              <w:br/>
            </w: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注册工程师在执业活动中有下列行为之一的，由县级以上人民政府建设主管部门或者有关部门予以警告，责令其改正，没有违法所得的，处以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万元的罚款；造成损失的，应当承担赔偿责任；构成犯罪的，依法追究刑事责任：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（四）超出本专业规定范围或者聘用单位业务范围从事执业活动的。</w:t>
            </w:r>
          </w:p>
        </w:tc>
      </w:tr>
      <w:tr w:rsidR="00D55510" w14:paraId="6C8A22C8" w14:textId="77777777">
        <w:trPr>
          <w:trHeight w:val="285"/>
        </w:trPr>
        <w:tc>
          <w:tcPr>
            <w:tcW w:w="1056" w:type="dxa"/>
            <w:tcBorders>
              <w:top w:val="nil"/>
              <w:left w:val="single" w:sz="8" w:space="0" w:color="auto"/>
              <w:bottom w:val="single" w:sz="4" w:space="0" w:color="auto"/>
              <w:right w:val="single" w:sz="4" w:space="0" w:color="auto"/>
            </w:tcBorders>
            <w:vAlign w:val="center"/>
          </w:tcPr>
          <w:p w14:paraId="62C62AA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48BA72E9"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5C1646A"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69B1CC7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514D3F"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7930311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3DA8D45"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6167330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41A8FB2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4E75561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018F1D7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7485786"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5CC6A6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8F37BD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F214A3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68F3DE3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854037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EF56EFB"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3A1BD1AE"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4E1E73F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63DCCC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5217D294"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3B9DEA3E"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F5290C4"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E9EE3C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73F5ED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D14F3D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5865C6E"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6B0CBF2" w14:textId="77777777" w:rsidR="00D55510" w:rsidRDefault="00D55510"/>
    <w:p w14:paraId="185C94E8" w14:textId="77777777" w:rsidR="00D55510" w:rsidRDefault="00D55510"/>
    <w:p w14:paraId="71E247C0" w14:textId="77777777" w:rsidR="00D55510" w:rsidRDefault="00D55510"/>
    <w:p w14:paraId="1A899F7E" w14:textId="77777777" w:rsidR="00D55510" w:rsidRDefault="00D55510"/>
    <w:p w14:paraId="368D7B74" w14:textId="77777777" w:rsidR="00D55510" w:rsidRDefault="00D55510"/>
    <w:p w14:paraId="34AB8021" w14:textId="77777777" w:rsidR="00D55510" w:rsidRDefault="00D55510"/>
    <w:p w14:paraId="3DC60754"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2016990"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478A674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638A222C"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320217134000</w:t>
            </w:r>
          </w:p>
        </w:tc>
      </w:tr>
      <w:tr w:rsidR="00D55510" w14:paraId="6AED806D"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338D86D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42BECDF"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对房屋建筑和市政基础设施工程施工图设计文件审查机构未按规定在审查合格书和施工图上签字盖章的处罚</w:t>
            </w:r>
          </w:p>
        </w:tc>
      </w:tr>
      <w:tr w:rsidR="00D55510" w14:paraId="4AE8ED51" w14:textId="77777777">
        <w:trPr>
          <w:trHeight w:val="2025"/>
        </w:trPr>
        <w:tc>
          <w:tcPr>
            <w:tcW w:w="1030" w:type="dxa"/>
            <w:tcBorders>
              <w:top w:val="single" w:sz="4" w:space="0" w:color="auto"/>
              <w:left w:val="single" w:sz="8" w:space="0" w:color="auto"/>
              <w:bottom w:val="single" w:sz="4" w:space="0" w:color="auto"/>
              <w:right w:val="single" w:sz="4" w:space="0" w:color="auto"/>
            </w:tcBorders>
            <w:vAlign w:val="center"/>
          </w:tcPr>
          <w:p w14:paraId="09476E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645D7AC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56788F16" w14:textId="77777777" w:rsidR="00D55510" w:rsidRDefault="00DA194B">
            <w:pPr>
              <w:spacing w:line="320" w:lineRule="exact"/>
              <w:jc w:val="left"/>
              <w:rPr>
                <w:color w:val="000000"/>
                <w:kern w:val="0"/>
                <w:sz w:val="18"/>
                <w:szCs w:val="18"/>
              </w:rPr>
            </w:pPr>
            <w:r>
              <w:rPr>
                <w:rFonts w:hint="eastAsia"/>
                <w:color w:val="000000"/>
                <w:kern w:val="0"/>
                <w:sz w:val="18"/>
                <w:szCs w:val="18"/>
              </w:rPr>
              <w:t>第十三条第一款　审查机构对施工图进行审查后，应当根据下列情况分别作出处理：</w:t>
            </w:r>
          </w:p>
          <w:p w14:paraId="2170987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审查合格的，审查机构应当向建设单位出具审查合格书，并在全套施工图上加盖审查专用章。审查合格书应当有各专业的审查人员签字，经法定代表人签发，并加盖审查机构公章。审查机构应当在出具审查合格书后</w:t>
            </w:r>
            <w:r>
              <w:rPr>
                <w:color w:val="000000"/>
                <w:kern w:val="0"/>
                <w:sz w:val="18"/>
                <w:szCs w:val="18"/>
              </w:rPr>
              <w:t>5</w:t>
            </w:r>
            <w:r>
              <w:rPr>
                <w:rFonts w:hint="eastAsia"/>
                <w:color w:val="000000"/>
                <w:kern w:val="0"/>
                <w:sz w:val="18"/>
                <w:szCs w:val="18"/>
              </w:rPr>
              <w:t>个工作日内，将审查情况报工程所在地县级以上地方人民政府住房城乡建设主管部门备案。</w:t>
            </w:r>
          </w:p>
          <w:p w14:paraId="5B4092C3"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第二十四条第一款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1BCCB1A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（六）未按规定在审查合格书和施工图上签字盖章的。</w:t>
            </w:r>
          </w:p>
        </w:tc>
      </w:tr>
      <w:tr w:rsidR="00D55510" w14:paraId="08E16602"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044B4D3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F9B80F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05FF7B"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2773B4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1D2DE1"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3AD5B97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782AEEF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1090454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0CC779E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520AEA1D" w14:textId="77777777" w:rsidR="00D55510" w:rsidRDefault="00D55510"/>
    <w:p w14:paraId="4859C647" w14:textId="77777777" w:rsidR="00D55510" w:rsidRDefault="00D55510"/>
    <w:p w14:paraId="66AA396D" w14:textId="77777777" w:rsidR="00D55510" w:rsidRDefault="00D55510"/>
    <w:p w14:paraId="2820B61F" w14:textId="77777777" w:rsidR="00D55510" w:rsidRDefault="00D55510"/>
    <w:p w14:paraId="6F4400DC" w14:textId="77777777" w:rsidR="00D55510" w:rsidRDefault="00D55510"/>
    <w:p w14:paraId="48A57825" w14:textId="77777777" w:rsidR="00D55510" w:rsidRDefault="00D55510"/>
    <w:p w14:paraId="188912B7" w14:textId="77777777" w:rsidR="00D55510" w:rsidRDefault="00D55510"/>
    <w:p w14:paraId="3C4C0CBD" w14:textId="77777777" w:rsidR="00D55510" w:rsidRDefault="00D55510"/>
    <w:p w14:paraId="466CA88B" w14:textId="77777777" w:rsidR="00D55510" w:rsidRDefault="00D55510"/>
    <w:p w14:paraId="37A59365"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DF6D521"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24F9C9E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F20D89C"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320217135000</w:t>
            </w:r>
          </w:p>
        </w:tc>
      </w:tr>
      <w:tr w:rsidR="00D55510" w14:paraId="3CCB0D09" w14:textId="77777777">
        <w:trPr>
          <w:trHeight w:val="285"/>
        </w:trPr>
        <w:tc>
          <w:tcPr>
            <w:tcW w:w="1030" w:type="dxa"/>
            <w:tcBorders>
              <w:top w:val="nil"/>
              <w:left w:val="single" w:sz="8" w:space="0" w:color="auto"/>
              <w:bottom w:val="single" w:sz="4" w:space="0" w:color="auto"/>
              <w:right w:val="single" w:sz="4" w:space="0" w:color="auto"/>
            </w:tcBorders>
            <w:vAlign w:val="center"/>
          </w:tcPr>
          <w:p w14:paraId="215992D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7CF0149"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对房屋建筑和市政基础设施工程施工图设计文件审查机构出具虚假审查合格书的处罚</w:t>
            </w:r>
          </w:p>
        </w:tc>
      </w:tr>
      <w:tr w:rsidR="00D55510" w14:paraId="1E14DCCE" w14:textId="77777777">
        <w:trPr>
          <w:trHeight w:val="1320"/>
        </w:trPr>
        <w:tc>
          <w:tcPr>
            <w:tcW w:w="1030" w:type="dxa"/>
            <w:tcBorders>
              <w:top w:val="nil"/>
              <w:left w:val="single" w:sz="8" w:space="0" w:color="auto"/>
              <w:bottom w:val="single" w:sz="4" w:space="0" w:color="auto"/>
              <w:right w:val="single" w:sz="4" w:space="0" w:color="auto"/>
            </w:tcBorders>
            <w:vAlign w:val="center"/>
          </w:tcPr>
          <w:p w14:paraId="11AC197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233488BD"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70EE3E9D"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　审查机构出具虚假审查合格书的，审查合格书无效，县级以上地方人民政府住房城乡建设主管部门处</w:t>
            </w:r>
            <w:r>
              <w:rPr>
                <w:color w:val="000000"/>
                <w:kern w:val="0"/>
                <w:sz w:val="18"/>
                <w:szCs w:val="18"/>
              </w:rPr>
              <w:t>3</w:t>
            </w:r>
            <w:r>
              <w:rPr>
                <w:rFonts w:hint="eastAsia"/>
                <w:color w:val="000000"/>
                <w:kern w:val="0"/>
                <w:sz w:val="18"/>
                <w:szCs w:val="18"/>
              </w:rPr>
              <w:t>万元罚款，省、自治区、直辖市人民政府住房城乡建设主管部门不再将其列入审查机构名录。</w:t>
            </w:r>
          </w:p>
          <w:p w14:paraId="11E333AF" w14:textId="77777777" w:rsidR="00D55510" w:rsidRDefault="00DA194B">
            <w:pPr>
              <w:spacing w:line="320" w:lineRule="exact"/>
              <w:jc w:val="left"/>
              <w:rPr>
                <w:color w:val="000000"/>
                <w:kern w:val="0"/>
                <w:sz w:val="18"/>
                <w:szCs w:val="18"/>
              </w:rPr>
            </w:pPr>
            <w:r>
              <w:rPr>
                <w:rFonts w:hint="eastAsia"/>
                <w:color w:val="000000"/>
                <w:kern w:val="0"/>
                <w:sz w:val="18"/>
                <w:szCs w:val="18"/>
              </w:rPr>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tc>
      </w:tr>
      <w:tr w:rsidR="00D55510" w14:paraId="00A3D481" w14:textId="77777777">
        <w:trPr>
          <w:trHeight w:val="285"/>
        </w:trPr>
        <w:tc>
          <w:tcPr>
            <w:tcW w:w="1030" w:type="dxa"/>
            <w:tcBorders>
              <w:top w:val="nil"/>
              <w:left w:val="single" w:sz="8" w:space="0" w:color="auto"/>
              <w:bottom w:val="single" w:sz="4" w:space="0" w:color="auto"/>
              <w:right w:val="single" w:sz="4" w:space="0" w:color="auto"/>
            </w:tcBorders>
            <w:vAlign w:val="center"/>
          </w:tcPr>
          <w:p w14:paraId="3A9F2B9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2EBE861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AE94DF9"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181625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D729A53" w14:textId="77777777">
        <w:trPr>
          <w:trHeight w:val="285"/>
        </w:trPr>
        <w:tc>
          <w:tcPr>
            <w:tcW w:w="1030" w:type="dxa"/>
            <w:tcBorders>
              <w:top w:val="nil"/>
              <w:left w:val="single" w:sz="8" w:space="0" w:color="auto"/>
              <w:bottom w:val="single" w:sz="4" w:space="0" w:color="auto"/>
              <w:right w:val="single" w:sz="4" w:space="0" w:color="auto"/>
            </w:tcBorders>
            <w:vAlign w:val="center"/>
          </w:tcPr>
          <w:p w14:paraId="68B0A6A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773FB3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nil"/>
              <w:left w:val="nil"/>
              <w:bottom w:val="single" w:sz="4" w:space="0" w:color="auto"/>
              <w:right w:val="single" w:sz="4" w:space="0" w:color="auto"/>
            </w:tcBorders>
            <w:vAlign w:val="center"/>
          </w:tcPr>
          <w:p w14:paraId="7E48F31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0C0A4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3760E435" w14:textId="77777777" w:rsidR="00D55510" w:rsidRDefault="00D55510"/>
    <w:p w14:paraId="156D7866" w14:textId="77777777" w:rsidR="00D55510" w:rsidRDefault="00D55510"/>
    <w:p w14:paraId="2D89CE7D" w14:textId="77777777" w:rsidR="00D55510" w:rsidRDefault="00D55510"/>
    <w:p w14:paraId="63D1D5F6" w14:textId="77777777" w:rsidR="00D55510" w:rsidRDefault="00D55510"/>
    <w:p w14:paraId="243CF2EA" w14:textId="77777777" w:rsidR="00D55510" w:rsidRDefault="00D55510"/>
    <w:p w14:paraId="05190B3C" w14:textId="77777777" w:rsidR="00D55510" w:rsidRDefault="00D55510"/>
    <w:p w14:paraId="0DC092FA" w14:textId="77777777" w:rsidR="00D55510" w:rsidRDefault="00D55510"/>
    <w:p w14:paraId="6DCCA22B" w14:textId="77777777" w:rsidR="00D55510" w:rsidRDefault="00D55510"/>
    <w:p w14:paraId="1064CEE4" w14:textId="77777777" w:rsidR="00D55510" w:rsidRDefault="00D55510"/>
    <w:p w14:paraId="2F1C60A0" w14:textId="77777777" w:rsidR="00D55510" w:rsidRDefault="00D55510"/>
    <w:p w14:paraId="177273CD" w14:textId="77777777" w:rsidR="00D55510" w:rsidRDefault="00D55510"/>
    <w:p w14:paraId="05CEB408" w14:textId="77777777" w:rsidR="00D55510" w:rsidRDefault="00D55510"/>
    <w:tbl>
      <w:tblPr>
        <w:tblW w:w="0" w:type="auto"/>
        <w:tblInd w:w="88" w:type="dxa"/>
        <w:tblLayout w:type="fixed"/>
        <w:tblLook w:val="04A0" w:firstRow="1" w:lastRow="0" w:firstColumn="1" w:lastColumn="0" w:noHBand="0" w:noVBand="1"/>
      </w:tblPr>
      <w:tblGrid>
        <w:gridCol w:w="1010"/>
        <w:gridCol w:w="2271"/>
        <w:gridCol w:w="3869"/>
        <w:gridCol w:w="1000"/>
        <w:gridCol w:w="5866"/>
      </w:tblGrid>
      <w:tr w:rsidR="00D55510" w14:paraId="64ADAF72"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EC64BA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23D33FD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320217136000</w:t>
            </w:r>
          </w:p>
        </w:tc>
      </w:tr>
      <w:tr w:rsidR="00D55510" w14:paraId="75165137" w14:textId="77777777">
        <w:trPr>
          <w:trHeight w:val="285"/>
        </w:trPr>
        <w:tc>
          <w:tcPr>
            <w:tcW w:w="1010" w:type="dxa"/>
            <w:tcBorders>
              <w:top w:val="nil"/>
              <w:left w:val="single" w:sz="8" w:space="0" w:color="auto"/>
              <w:bottom w:val="single" w:sz="4" w:space="0" w:color="auto"/>
              <w:right w:val="single" w:sz="4" w:space="0" w:color="auto"/>
            </w:tcBorders>
            <w:vAlign w:val="center"/>
          </w:tcPr>
          <w:p w14:paraId="280D6E0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7B50A979" w14:textId="77777777" w:rsidR="00D55510" w:rsidRDefault="00DA194B">
            <w:pPr>
              <w:spacing w:line="320" w:lineRule="exact"/>
              <w:jc w:val="left"/>
              <w:rPr>
                <w:color w:val="000000"/>
                <w:kern w:val="0"/>
                <w:sz w:val="18"/>
                <w:szCs w:val="18"/>
              </w:rPr>
            </w:pPr>
            <w:r>
              <w:rPr>
                <w:rFonts w:hint="eastAsia"/>
                <w:color w:val="000000"/>
                <w:kern w:val="0"/>
                <w:sz w:val="18"/>
                <w:szCs w:val="18"/>
              </w:rPr>
              <w:t>对申请人以欺骗等不正手段，登记为轮候对象或者承租公共租赁住房的处罚</w:t>
            </w:r>
          </w:p>
        </w:tc>
      </w:tr>
      <w:tr w:rsidR="00D55510" w14:paraId="7AFF8F8A" w14:textId="77777777">
        <w:trPr>
          <w:trHeight w:val="1278"/>
        </w:trPr>
        <w:tc>
          <w:tcPr>
            <w:tcW w:w="1010" w:type="dxa"/>
            <w:tcBorders>
              <w:top w:val="nil"/>
              <w:left w:val="single" w:sz="8" w:space="0" w:color="auto"/>
              <w:bottom w:val="single" w:sz="4" w:space="0" w:color="auto"/>
              <w:right w:val="single" w:sz="4" w:space="0" w:color="auto"/>
            </w:tcBorders>
            <w:vAlign w:val="center"/>
          </w:tcPr>
          <w:p w14:paraId="7E1F53E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7EEECAC3"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594007F4"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以欺骗等不正手段，登记为轮候对象或者承租公共租赁住房的，由市、县级人民政府住房保障主管部门处以</w:t>
            </w:r>
            <w:r>
              <w:rPr>
                <w:color w:val="000000"/>
                <w:kern w:val="0"/>
                <w:sz w:val="18"/>
                <w:szCs w:val="18"/>
              </w:rPr>
              <w:t>1000</w:t>
            </w:r>
            <w:r>
              <w:rPr>
                <w:rFonts w:hint="eastAsia"/>
                <w:color w:val="000000"/>
                <w:kern w:val="0"/>
                <w:sz w:val="18"/>
                <w:szCs w:val="18"/>
              </w:rPr>
              <w:t>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tc>
      </w:tr>
      <w:tr w:rsidR="00D55510" w14:paraId="0F2A0494" w14:textId="77777777">
        <w:trPr>
          <w:trHeight w:val="285"/>
        </w:trPr>
        <w:tc>
          <w:tcPr>
            <w:tcW w:w="1010" w:type="dxa"/>
            <w:tcBorders>
              <w:top w:val="nil"/>
              <w:left w:val="single" w:sz="8" w:space="0" w:color="auto"/>
              <w:bottom w:val="single" w:sz="4" w:space="0" w:color="auto"/>
              <w:right w:val="single" w:sz="4" w:space="0" w:color="auto"/>
            </w:tcBorders>
            <w:vAlign w:val="center"/>
          </w:tcPr>
          <w:p w14:paraId="469EA78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787FCD5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DFBE431"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256F2E5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BE8FF0B"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6AA2FC8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153F5DE9" w14:textId="77777777" w:rsidR="00D55510" w:rsidRDefault="00DA194B">
            <w:pPr>
              <w:spacing w:line="320" w:lineRule="exact"/>
              <w:jc w:val="left"/>
              <w:rPr>
                <w:color w:val="000000"/>
                <w:kern w:val="0"/>
                <w:sz w:val="18"/>
                <w:szCs w:val="18"/>
              </w:rPr>
            </w:pPr>
            <w:r>
              <w:rPr>
                <w:rFonts w:hint="eastAsia"/>
                <w:color w:val="000000"/>
                <w:kern w:val="0"/>
                <w:sz w:val="18"/>
                <w:szCs w:val="18"/>
              </w:rPr>
              <w:t>登记为轮候对象的</w:t>
            </w:r>
          </w:p>
        </w:tc>
        <w:tc>
          <w:tcPr>
            <w:tcW w:w="1000" w:type="dxa"/>
            <w:vMerge w:val="restart"/>
            <w:tcBorders>
              <w:top w:val="nil"/>
              <w:left w:val="single" w:sz="4" w:space="0" w:color="auto"/>
              <w:bottom w:val="single" w:sz="4" w:space="0" w:color="auto"/>
              <w:right w:val="single" w:sz="4" w:space="0" w:color="auto"/>
            </w:tcBorders>
            <w:vAlign w:val="center"/>
          </w:tcPr>
          <w:p w14:paraId="0AEE0F8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416AFF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w:t>
            </w:r>
            <w:r>
              <w:rPr>
                <w:rFonts w:hint="eastAsia"/>
                <w:color w:val="000000"/>
                <w:kern w:val="0"/>
                <w:sz w:val="18"/>
                <w:szCs w:val="18"/>
              </w:rPr>
              <w:t>元以下罚款</w:t>
            </w:r>
          </w:p>
        </w:tc>
      </w:tr>
      <w:tr w:rsidR="00D55510" w14:paraId="29CECB71"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9DC91BD" w14:textId="77777777" w:rsidR="00D55510" w:rsidRDefault="00D55510">
            <w:pPr>
              <w:spacing w:line="320" w:lineRule="exact"/>
              <w:jc w:val="left"/>
              <w:rPr>
                <w:color w:val="000000"/>
                <w:kern w:val="0"/>
                <w:sz w:val="18"/>
                <w:szCs w:val="18"/>
              </w:rPr>
            </w:pPr>
          </w:p>
        </w:tc>
        <w:tc>
          <w:tcPr>
            <w:tcW w:w="2271" w:type="dxa"/>
            <w:vMerge w:val="restart"/>
            <w:tcBorders>
              <w:top w:val="single" w:sz="4" w:space="0" w:color="auto"/>
              <w:left w:val="nil"/>
              <w:right w:val="single" w:sz="4" w:space="0" w:color="auto"/>
            </w:tcBorders>
            <w:vAlign w:val="center"/>
          </w:tcPr>
          <w:p w14:paraId="3D15D87E" w14:textId="77777777" w:rsidR="00D55510" w:rsidRDefault="00DA194B">
            <w:pPr>
              <w:spacing w:line="320" w:lineRule="exact"/>
              <w:jc w:val="left"/>
              <w:rPr>
                <w:color w:val="000000"/>
                <w:kern w:val="0"/>
                <w:sz w:val="18"/>
                <w:szCs w:val="18"/>
              </w:rPr>
            </w:pPr>
            <w:r>
              <w:rPr>
                <w:rFonts w:hint="eastAsia"/>
                <w:color w:val="000000"/>
                <w:kern w:val="0"/>
                <w:sz w:val="18"/>
                <w:szCs w:val="18"/>
              </w:rPr>
              <w:t>登记为承租公共租赁住房</w:t>
            </w:r>
          </w:p>
        </w:tc>
        <w:tc>
          <w:tcPr>
            <w:tcW w:w="3869" w:type="dxa"/>
            <w:tcBorders>
              <w:top w:val="single" w:sz="4" w:space="0" w:color="auto"/>
              <w:left w:val="nil"/>
              <w:bottom w:val="single" w:sz="4" w:space="0" w:color="auto"/>
              <w:right w:val="single" w:sz="4" w:space="0" w:color="auto"/>
            </w:tcBorders>
            <w:vAlign w:val="center"/>
          </w:tcPr>
          <w:p w14:paraId="5D3BA39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按照要求退回住房的</w:t>
            </w:r>
          </w:p>
        </w:tc>
        <w:tc>
          <w:tcPr>
            <w:tcW w:w="1000" w:type="dxa"/>
            <w:vMerge/>
            <w:tcBorders>
              <w:top w:val="nil"/>
              <w:left w:val="single" w:sz="4" w:space="0" w:color="auto"/>
              <w:bottom w:val="single" w:sz="4" w:space="0" w:color="auto"/>
              <w:right w:val="single" w:sz="4" w:space="0" w:color="auto"/>
            </w:tcBorders>
            <w:vAlign w:val="center"/>
          </w:tcPr>
          <w:p w14:paraId="04EEDB76"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D6D83A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w:t>
            </w:r>
            <w:r>
              <w:rPr>
                <w:rFonts w:hint="eastAsia"/>
                <w:color w:val="000000"/>
                <w:kern w:val="0"/>
                <w:sz w:val="18"/>
                <w:szCs w:val="18"/>
              </w:rPr>
              <w:t>元以上</w:t>
            </w:r>
            <w:r>
              <w:rPr>
                <w:color w:val="000000"/>
                <w:kern w:val="0"/>
                <w:sz w:val="18"/>
                <w:szCs w:val="18"/>
              </w:rPr>
              <w:t>600</w:t>
            </w:r>
            <w:r>
              <w:rPr>
                <w:rFonts w:hint="eastAsia"/>
                <w:color w:val="000000"/>
                <w:kern w:val="0"/>
                <w:sz w:val="18"/>
                <w:szCs w:val="18"/>
              </w:rPr>
              <w:t>元以下罚款</w:t>
            </w:r>
          </w:p>
        </w:tc>
      </w:tr>
      <w:tr w:rsidR="00D55510" w14:paraId="05DD6108"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604FD227" w14:textId="77777777" w:rsidR="00D55510" w:rsidRDefault="00D55510">
            <w:pPr>
              <w:spacing w:line="320" w:lineRule="exact"/>
              <w:jc w:val="left"/>
              <w:rPr>
                <w:color w:val="000000"/>
                <w:kern w:val="0"/>
                <w:sz w:val="18"/>
                <w:szCs w:val="18"/>
              </w:rPr>
            </w:pPr>
          </w:p>
        </w:tc>
        <w:tc>
          <w:tcPr>
            <w:tcW w:w="2271" w:type="dxa"/>
            <w:vMerge/>
            <w:tcBorders>
              <w:left w:val="nil"/>
              <w:bottom w:val="single" w:sz="4" w:space="0" w:color="auto"/>
              <w:right w:val="single" w:sz="4" w:space="0" w:color="auto"/>
            </w:tcBorders>
            <w:vAlign w:val="center"/>
          </w:tcPr>
          <w:p w14:paraId="17E4604E" w14:textId="77777777" w:rsidR="00D55510" w:rsidRDefault="00D55510">
            <w:pPr>
              <w:spacing w:line="320" w:lineRule="exact"/>
              <w:jc w:val="left"/>
              <w:rPr>
                <w:color w:val="000000"/>
                <w:kern w:val="0"/>
                <w:sz w:val="18"/>
                <w:szCs w:val="18"/>
              </w:rPr>
            </w:pPr>
          </w:p>
        </w:tc>
        <w:tc>
          <w:tcPr>
            <w:tcW w:w="3869" w:type="dxa"/>
            <w:tcBorders>
              <w:top w:val="single" w:sz="4" w:space="0" w:color="auto"/>
              <w:left w:val="nil"/>
              <w:bottom w:val="single" w:sz="4" w:space="0" w:color="auto"/>
              <w:right w:val="single" w:sz="4" w:space="0" w:color="auto"/>
            </w:tcBorders>
            <w:vAlign w:val="center"/>
          </w:tcPr>
          <w:p w14:paraId="1B09ACC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未按照要求退回住房的</w:t>
            </w:r>
          </w:p>
        </w:tc>
        <w:tc>
          <w:tcPr>
            <w:tcW w:w="1000" w:type="dxa"/>
            <w:vMerge/>
            <w:tcBorders>
              <w:top w:val="nil"/>
              <w:left w:val="single" w:sz="4" w:space="0" w:color="auto"/>
              <w:bottom w:val="single" w:sz="4" w:space="0" w:color="auto"/>
              <w:right w:val="single" w:sz="4" w:space="0" w:color="auto"/>
            </w:tcBorders>
            <w:vAlign w:val="center"/>
          </w:tcPr>
          <w:p w14:paraId="60DF5D5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7783B1F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0C4AE1E0" w14:textId="77777777" w:rsidR="00D55510" w:rsidRDefault="00D55510"/>
    <w:p w14:paraId="14386353" w14:textId="77777777" w:rsidR="00D55510" w:rsidRDefault="00D55510"/>
    <w:p w14:paraId="1E720FC2" w14:textId="77777777" w:rsidR="00D55510" w:rsidRDefault="00D55510"/>
    <w:p w14:paraId="3C0DDDAF" w14:textId="77777777" w:rsidR="00D55510" w:rsidRDefault="00D55510"/>
    <w:p w14:paraId="58F381CD" w14:textId="77777777" w:rsidR="00D55510" w:rsidRDefault="00D55510"/>
    <w:p w14:paraId="4951A7F4" w14:textId="77777777" w:rsidR="00D55510" w:rsidRDefault="00D55510"/>
    <w:p w14:paraId="37F71DE2" w14:textId="77777777" w:rsidR="00D55510" w:rsidRDefault="00D55510"/>
    <w:p w14:paraId="16445161" w14:textId="77777777" w:rsidR="00D55510" w:rsidRDefault="00D55510"/>
    <w:p w14:paraId="6289CAE0"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79CE32E1"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C0F738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30C8369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320217137000</w:t>
            </w:r>
          </w:p>
        </w:tc>
      </w:tr>
      <w:tr w:rsidR="00D55510" w14:paraId="4557A53A" w14:textId="77777777">
        <w:trPr>
          <w:trHeight w:val="285"/>
        </w:trPr>
        <w:tc>
          <w:tcPr>
            <w:tcW w:w="1010" w:type="dxa"/>
            <w:tcBorders>
              <w:top w:val="nil"/>
              <w:left w:val="single" w:sz="8" w:space="0" w:color="auto"/>
              <w:bottom w:val="single" w:sz="4" w:space="0" w:color="auto"/>
              <w:right w:val="single" w:sz="4" w:space="0" w:color="auto"/>
            </w:tcBorders>
            <w:vAlign w:val="center"/>
          </w:tcPr>
          <w:p w14:paraId="19B98FD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913EF03" w14:textId="77777777" w:rsidR="00D55510" w:rsidRDefault="00DA194B">
            <w:pPr>
              <w:spacing w:line="320" w:lineRule="exact"/>
              <w:jc w:val="left"/>
              <w:rPr>
                <w:color w:val="000000"/>
                <w:kern w:val="0"/>
                <w:sz w:val="18"/>
                <w:szCs w:val="18"/>
              </w:rPr>
            </w:pPr>
            <w:r>
              <w:rPr>
                <w:rFonts w:hint="eastAsia"/>
                <w:color w:val="000000"/>
                <w:kern w:val="0"/>
                <w:sz w:val="18"/>
                <w:szCs w:val="18"/>
              </w:rPr>
              <w:t>对承租人转借、转租或者擅自调换所承租公共租赁住房的处罚</w:t>
            </w:r>
          </w:p>
        </w:tc>
      </w:tr>
      <w:tr w:rsidR="00D55510" w14:paraId="6BA7ABFF" w14:textId="77777777">
        <w:trPr>
          <w:trHeight w:val="1420"/>
        </w:trPr>
        <w:tc>
          <w:tcPr>
            <w:tcW w:w="1010" w:type="dxa"/>
            <w:tcBorders>
              <w:top w:val="nil"/>
              <w:left w:val="single" w:sz="8" w:space="0" w:color="auto"/>
              <w:bottom w:val="single" w:sz="4" w:space="0" w:color="auto"/>
              <w:right w:val="single" w:sz="4" w:space="0" w:color="auto"/>
            </w:tcBorders>
            <w:vAlign w:val="center"/>
          </w:tcPr>
          <w:p w14:paraId="12A5BE9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EE4812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33CBA6EC"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承租人有下列行为之一的，由市、县级人民政府住房保障主管部门责令按市场价格补缴从违法行为发生之日起的租金，记入公共租赁住房管理档案，处以</w:t>
            </w:r>
            <w:r>
              <w:rPr>
                <w:color w:val="000000"/>
                <w:kern w:val="0"/>
                <w:sz w:val="18"/>
                <w:szCs w:val="18"/>
              </w:rPr>
              <w:t>1000</w:t>
            </w:r>
            <w:r>
              <w:rPr>
                <w:rFonts w:hint="eastAsia"/>
                <w:color w:val="000000"/>
                <w:kern w:val="0"/>
                <w:sz w:val="18"/>
                <w:szCs w:val="18"/>
              </w:rPr>
              <w:t>元以下罚款；有违法所得的，处以违法所得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p w14:paraId="1865285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（一）转借、转租或者擅自调换所承租公共租赁住房的；</w:t>
            </w:r>
          </w:p>
          <w:p w14:paraId="3F77F8E1"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有前款所列行为，承租人自退回公共租赁住房之日起五年内不得再次申请公共租赁住房；造成损失的，依法承担赔偿责任。</w:t>
            </w:r>
          </w:p>
        </w:tc>
      </w:tr>
      <w:tr w:rsidR="00D55510" w14:paraId="006BA469" w14:textId="77777777">
        <w:trPr>
          <w:trHeight w:val="285"/>
        </w:trPr>
        <w:tc>
          <w:tcPr>
            <w:tcW w:w="1010" w:type="dxa"/>
            <w:tcBorders>
              <w:top w:val="nil"/>
              <w:left w:val="single" w:sz="8" w:space="0" w:color="auto"/>
              <w:bottom w:val="single" w:sz="4" w:space="0" w:color="auto"/>
              <w:right w:val="single" w:sz="4" w:space="0" w:color="auto"/>
            </w:tcBorders>
            <w:vAlign w:val="center"/>
          </w:tcPr>
          <w:p w14:paraId="0498ABF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AB029C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4FFE4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1F0B03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E822D3B"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11F94BB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74D7BED"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没有违法所得且按照要求退回公共租赁住房的</w:t>
            </w:r>
          </w:p>
        </w:tc>
        <w:tc>
          <w:tcPr>
            <w:tcW w:w="1000" w:type="dxa"/>
            <w:vMerge w:val="restart"/>
            <w:tcBorders>
              <w:top w:val="nil"/>
              <w:left w:val="single" w:sz="4" w:space="0" w:color="auto"/>
              <w:bottom w:val="single" w:sz="4" w:space="0" w:color="auto"/>
              <w:right w:val="single" w:sz="4" w:space="0" w:color="auto"/>
            </w:tcBorders>
            <w:vAlign w:val="center"/>
          </w:tcPr>
          <w:p w14:paraId="1B3E261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C3200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57506708"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BC65B2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CA0703F"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41A8604A"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ABAC68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6F84BFAB"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4C9DFEC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E1266C"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有违法所得且按照要求退回公共租赁住房的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31A0A03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315F89CA"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1ACD6561"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2DFF6D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D60071D"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7B4539C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24DB623"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7E7F86A5" w14:textId="77777777" w:rsidR="00D55510" w:rsidRDefault="00D55510"/>
    <w:p w14:paraId="081F7539" w14:textId="77777777" w:rsidR="00D55510" w:rsidRDefault="00D55510"/>
    <w:p w14:paraId="09B105C8" w14:textId="77777777" w:rsidR="00D55510" w:rsidRDefault="00D55510"/>
    <w:p w14:paraId="031914A1" w14:textId="77777777" w:rsidR="00D55510" w:rsidRDefault="00D55510"/>
    <w:p w14:paraId="0DF0E255" w14:textId="77777777" w:rsidR="00D55510" w:rsidRDefault="00D55510"/>
    <w:p w14:paraId="699E882B" w14:textId="77777777" w:rsidR="00D55510" w:rsidRDefault="00D55510"/>
    <w:p w14:paraId="3ED13EC6" w14:textId="77777777" w:rsidR="00D55510" w:rsidRDefault="00D55510"/>
    <w:p w14:paraId="6F262C7E" w14:textId="77777777" w:rsidR="00D55510" w:rsidRDefault="00D55510"/>
    <w:p w14:paraId="44D87DEE"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3113EC2E"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1E76F48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0D9CE2D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320217138000</w:t>
            </w:r>
            <w:r>
              <w:rPr>
                <w:rFonts w:eastAsia="仿宋_GB2312" w:hint="eastAsia"/>
                <w:b/>
                <w:bCs/>
                <w:color w:val="000000"/>
                <w:kern w:val="0"/>
                <w:sz w:val="18"/>
                <w:szCs w:val="18"/>
              </w:rPr>
              <w:t xml:space="preserve"> </w:t>
            </w:r>
          </w:p>
        </w:tc>
      </w:tr>
      <w:tr w:rsidR="00D55510" w14:paraId="1C2735EB" w14:textId="77777777">
        <w:trPr>
          <w:trHeight w:val="285"/>
        </w:trPr>
        <w:tc>
          <w:tcPr>
            <w:tcW w:w="980" w:type="dxa"/>
            <w:tcBorders>
              <w:top w:val="nil"/>
              <w:left w:val="single" w:sz="8" w:space="0" w:color="auto"/>
              <w:bottom w:val="single" w:sz="4" w:space="0" w:color="auto"/>
              <w:right w:val="single" w:sz="4" w:space="0" w:color="auto"/>
            </w:tcBorders>
            <w:vAlign w:val="center"/>
          </w:tcPr>
          <w:p w14:paraId="5BB93B2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23DFBE74" w14:textId="77777777" w:rsidR="00D55510" w:rsidRDefault="00DA194B">
            <w:pPr>
              <w:spacing w:line="320" w:lineRule="exact"/>
              <w:jc w:val="left"/>
              <w:rPr>
                <w:rFonts w:eastAsia="仿宋_GB2312"/>
                <w:color w:val="000000"/>
                <w:sz w:val="20"/>
              </w:rPr>
            </w:pPr>
            <w:r>
              <w:rPr>
                <w:rFonts w:hint="eastAsia"/>
                <w:color w:val="000000"/>
                <w:kern w:val="0"/>
                <w:sz w:val="18"/>
                <w:szCs w:val="18"/>
              </w:rPr>
              <w:t>对排水户名称、法定代表人等其他事项变更，未按本办法规定及时向城镇排水主管部门申请办理变更的处罚</w:t>
            </w:r>
          </w:p>
        </w:tc>
      </w:tr>
      <w:tr w:rsidR="00D55510" w14:paraId="3F002431" w14:textId="77777777">
        <w:trPr>
          <w:trHeight w:val="1875"/>
        </w:trPr>
        <w:tc>
          <w:tcPr>
            <w:tcW w:w="980" w:type="dxa"/>
            <w:tcBorders>
              <w:top w:val="nil"/>
              <w:left w:val="single" w:sz="8" w:space="0" w:color="auto"/>
              <w:bottom w:val="single" w:sz="4" w:space="0" w:color="auto"/>
              <w:right w:val="single" w:sz="4" w:space="0" w:color="auto"/>
            </w:tcBorders>
            <w:vAlign w:val="center"/>
          </w:tcPr>
          <w:p w14:paraId="7C9CACF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69A5430C" w14:textId="77777777" w:rsidR="00D55510" w:rsidRDefault="00DA194B">
            <w:pPr>
              <w:jc w:val="left"/>
              <w:textAlignment w:val="center"/>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37AD6670"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第十二条第二款</w:t>
            </w:r>
            <w:r>
              <w:rPr>
                <w:rFonts w:hint="eastAsia"/>
                <w:color w:val="000000"/>
                <w:kern w:val="0"/>
                <w:sz w:val="18"/>
                <w:szCs w:val="18"/>
              </w:rPr>
              <w:t xml:space="preserve">   </w:t>
            </w:r>
            <w:r>
              <w:rPr>
                <w:rFonts w:hint="eastAsia"/>
                <w:color w:val="000000"/>
                <w:kern w:val="0"/>
                <w:sz w:val="18"/>
                <w:szCs w:val="18"/>
              </w:rPr>
              <w:t>排水户名称、法定代表人等其他事项变更的，排水户应当在变更之日起</w:t>
            </w:r>
            <w:r>
              <w:rPr>
                <w:rFonts w:hint="eastAsia"/>
                <w:color w:val="000000"/>
                <w:kern w:val="0"/>
                <w:sz w:val="18"/>
                <w:szCs w:val="18"/>
              </w:rPr>
              <w:t>30</w:t>
            </w:r>
            <w:r>
              <w:rPr>
                <w:rFonts w:hint="eastAsia"/>
                <w:color w:val="000000"/>
                <w:kern w:val="0"/>
                <w:sz w:val="18"/>
                <w:szCs w:val="18"/>
              </w:rPr>
              <w:t>日内向城镇排水主管部门申请办理变更。</w:t>
            </w:r>
          </w:p>
          <w:p w14:paraId="43162D88"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第二十九条　排水户名称、法定代表人等其他事项变更，未按本办法规定及时向城镇排水主管部门申请办理变更的，由城镇排水主管部门责令改正，可以处</w:t>
            </w:r>
            <w:r>
              <w:rPr>
                <w:rFonts w:hint="eastAsia"/>
                <w:color w:val="000000"/>
                <w:kern w:val="0"/>
                <w:sz w:val="18"/>
                <w:szCs w:val="18"/>
              </w:rPr>
              <w:t>1</w:t>
            </w:r>
            <w:r>
              <w:rPr>
                <w:rFonts w:hint="eastAsia"/>
                <w:color w:val="000000"/>
                <w:kern w:val="0"/>
                <w:sz w:val="18"/>
                <w:szCs w:val="18"/>
              </w:rPr>
              <w:t>万元以下罚款。</w:t>
            </w:r>
          </w:p>
        </w:tc>
      </w:tr>
      <w:tr w:rsidR="00D55510" w14:paraId="67F0E93A" w14:textId="77777777">
        <w:trPr>
          <w:trHeight w:val="285"/>
        </w:trPr>
        <w:tc>
          <w:tcPr>
            <w:tcW w:w="980" w:type="dxa"/>
            <w:tcBorders>
              <w:top w:val="nil"/>
              <w:left w:val="single" w:sz="8" w:space="0" w:color="auto"/>
              <w:bottom w:val="single" w:sz="4" w:space="0" w:color="auto"/>
              <w:right w:val="single" w:sz="4" w:space="0" w:color="auto"/>
            </w:tcBorders>
            <w:vAlign w:val="center"/>
          </w:tcPr>
          <w:p w14:paraId="2E32CD19"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1DE3A57F"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586D7323"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025AA68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7A3FB6" w14:textId="77777777">
        <w:trPr>
          <w:trHeight w:val="285"/>
        </w:trPr>
        <w:tc>
          <w:tcPr>
            <w:tcW w:w="980" w:type="dxa"/>
            <w:vMerge w:val="restart"/>
            <w:tcBorders>
              <w:top w:val="nil"/>
              <w:left w:val="single" w:sz="8" w:space="0" w:color="auto"/>
              <w:right w:val="single" w:sz="4" w:space="0" w:color="auto"/>
            </w:tcBorders>
            <w:vAlign w:val="center"/>
          </w:tcPr>
          <w:p w14:paraId="6CE69F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50BC0E0" w14:textId="77777777" w:rsidR="00D55510" w:rsidRDefault="00DA194B">
            <w:pPr>
              <w:spacing w:line="320" w:lineRule="exact"/>
              <w:jc w:val="left"/>
              <w:rPr>
                <w:color w:val="000000"/>
                <w:kern w:val="0"/>
                <w:sz w:val="18"/>
                <w:szCs w:val="18"/>
              </w:rPr>
            </w:pPr>
            <w:r>
              <w:rPr>
                <w:rFonts w:hint="eastAsia"/>
                <w:color w:val="000000"/>
                <w:kern w:val="0"/>
                <w:sz w:val="18"/>
                <w:szCs w:val="18"/>
              </w:rPr>
              <w:t>仅一个事项未及时办理变更，且未按照要求改正的</w:t>
            </w:r>
          </w:p>
        </w:tc>
        <w:tc>
          <w:tcPr>
            <w:tcW w:w="1000" w:type="dxa"/>
            <w:vMerge w:val="restart"/>
            <w:tcBorders>
              <w:top w:val="nil"/>
              <w:left w:val="single" w:sz="4" w:space="0" w:color="auto"/>
              <w:right w:val="single" w:sz="4" w:space="0" w:color="auto"/>
            </w:tcBorders>
            <w:vAlign w:val="center"/>
          </w:tcPr>
          <w:p w14:paraId="6AF2F89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6CD2E24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5000</w:t>
            </w:r>
            <w:r>
              <w:rPr>
                <w:rFonts w:hint="eastAsia"/>
                <w:color w:val="000000"/>
                <w:kern w:val="0"/>
                <w:sz w:val="18"/>
                <w:szCs w:val="18"/>
              </w:rPr>
              <w:t>元以下的罚款</w:t>
            </w:r>
          </w:p>
        </w:tc>
      </w:tr>
      <w:tr w:rsidR="00D55510" w14:paraId="3FD356D6" w14:textId="77777777">
        <w:trPr>
          <w:trHeight w:val="285"/>
        </w:trPr>
        <w:tc>
          <w:tcPr>
            <w:tcW w:w="980" w:type="dxa"/>
            <w:vMerge/>
            <w:tcBorders>
              <w:left w:val="single" w:sz="8" w:space="0" w:color="auto"/>
              <w:bottom w:val="single" w:sz="4" w:space="0" w:color="auto"/>
              <w:right w:val="single" w:sz="4" w:space="0" w:color="auto"/>
            </w:tcBorders>
            <w:vAlign w:val="center"/>
          </w:tcPr>
          <w:p w14:paraId="3C5F678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F581CF" w14:textId="77777777" w:rsidR="00D55510" w:rsidRDefault="00DA194B">
            <w:pPr>
              <w:spacing w:line="320" w:lineRule="exact"/>
              <w:jc w:val="left"/>
              <w:rPr>
                <w:color w:val="000000"/>
                <w:kern w:val="0"/>
                <w:sz w:val="18"/>
                <w:szCs w:val="18"/>
              </w:rPr>
            </w:pPr>
            <w:r>
              <w:rPr>
                <w:rFonts w:hint="eastAsia"/>
                <w:color w:val="000000"/>
                <w:kern w:val="0"/>
                <w:sz w:val="18"/>
                <w:szCs w:val="18"/>
              </w:rPr>
              <w:t>两个及以上事项未及时办理变更，且未按照要求改正的</w:t>
            </w:r>
          </w:p>
        </w:tc>
        <w:tc>
          <w:tcPr>
            <w:tcW w:w="1000" w:type="dxa"/>
            <w:vMerge/>
            <w:tcBorders>
              <w:left w:val="single" w:sz="4" w:space="0" w:color="auto"/>
              <w:bottom w:val="single" w:sz="4" w:space="0" w:color="auto"/>
              <w:right w:val="single" w:sz="4" w:space="0" w:color="auto"/>
            </w:tcBorders>
            <w:vAlign w:val="center"/>
          </w:tcPr>
          <w:p w14:paraId="22A098E0"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3BE74C9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万元以下的罚款</w:t>
            </w:r>
          </w:p>
        </w:tc>
      </w:tr>
    </w:tbl>
    <w:p w14:paraId="03B23871" w14:textId="77777777" w:rsidR="00D55510" w:rsidRDefault="00D55510"/>
    <w:p w14:paraId="45ADA455" w14:textId="77777777" w:rsidR="00D55510" w:rsidRDefault="00D55510"/>
    <w:p w14:paraId="410A9DBB" w14:textId="77777777" w:rsidR="00D55510" w:rsidRDefault="00D55510"/>
    <w:p w14:paraId="336D1330" w14:textId="77777777" w:rsidR="00D55510" w:rsidRDefault="00D55510"/>
    <w:p w14:paraId="341E4B7B" w14:textId="77777777" w:rsidR="00D55510" w:rsidRDefault="00D55510"/>
    <w:p w14:paraId="1547D693" w14:textId="77777777" w:rsidR="00D55510" w:rsidRDefault="00D55510"/>
    <w:p w14:paraId="6C0A7976" w14:textId="77777777" w:rsidR="00D55510" w:rsidRDefault="00D55510"/>
    <w:p w14:paraId="7315382B" w14:textId="77777777" w:rsidR="00D55510" w:rsidRDefault="00D55510"/>
    <w:p w14:paraId="410DD3D9"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19E679DC"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2860D5A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2D81F6C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320217143000</w:t>
            </w:r>
          </w:p>
        </w:tc>
      </w:tr>
      <w:tr w:rsidR="00D55510" w14:paraId="4BCF3CEC" w14:textId="77777777">
        <w:trPr>
          <w:trHeight w:val="285"/>
        </w:trPr>
        <w:tc>
          <w:tcPr>
            <w:tcW w:w="1026" w:type="dxa"/>
            <w:tcBorders>
              <w:top w:val="nil"/>
              <w:left w:val="single" w:sz="8" w:space="0" w:color="auto"/>
              <w:bottom w:val="single" w:sz="4" w:space="0" w:color="auto"/>
              <w:right w:val="single" w:sz="4" w:space="0" w:color="auto"/>
            </w:tcBorders>
            <w:vAlign w:val="center"/>
          </w:tcPr>
          <w:p w14:paraId="4189B14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1D525A7E"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对施工单位挪用列入建设工程概算的安全生产作业环境及安全施工措施所需费用的处罚</w:t>
            </w:r>
          </w:p>
        </w:tc>
      </w:tr>
      <w:tr w:rsidR="00D55510" w14:paraId="1418A50E" w14:textId="77777777">
        <w:trPr>
          <w:trHeight w:val="1635"/>
        </w:trPr>
        <w:tc>
          <w:tcPr>
            <w:tcW w:w="1026" w:type="dxa"/>
            <w:tcBorders>
              <w:top w:val="nil"/>
              <w:left w:val="single" w:sz="8" w:space="0" w:color="auto"/>
              <w:bottom w:val="single" w:sz="4" w:space="0" w:color="auto"/>
              <w:right w:val="single" w:sz="4" w:space="0" w:color="auto"/>
            </w:tcBorders>
            <w:vAlign w:val="center"/>
          </w:tcPr>
          <w:p w14:paraId="5C8D32F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313EE40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76FF3185" w14:textId="77777777" w:rsidR="00D55510" w:rsidRDefault="00DA194B">
            <w:pPr>
              <w:spacing w:line="320" w:lineRule="exact"/>
              <w:jc w:val="left"/>
              <w:rPr>
                <w:color w:val="000000"/>
                <w:kern w:val="0"/>
                <w:sz w:val="18"/>
                <w:szCs w:val="18"/>
              </w:rPr>
            </w:pPr>
            <w:r>
              <w:rPr>
                <w:rFonts w:hint="eastAsia"/>
                <w:color w:val="000000"/>
                <w:kern w:val="0"/>
                <w:sz w:val="18"/>
                <w:szCs w:val="18"/>
              </w:rPr>
              <w:t>第八条　建设单位在编制工程概算时，应当确定建设工程安全作业环境及安全施工措施所需费用。</w:t>
            </w:r>
          </w:p>
          <w:p w14:paraId="34EF6DDC"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　施工单位对列入建设工程概算的安全作业环境及安全施工措施所需费用，应当用于施工安全防护用具及设施的采购和更新、安全施工措施的落实、安全生产条件的改善，不得挪作他用。</w:t>
            </w:r>
          </w:p>
          <w:p w14:paraId="004FECAA"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　违反本条例的规定，施工单位挪用列入建设工程概算的安全生产作业环境及安全施工措施所需费用的，责令限期改正，处挪用费用</w:t>
            </w:r>
            <w:r>
              <w:rPr>
                <w:color w:val="000000"/>
                <w:kern w:val="0"/>
                <w:sz w:val="18"/>
                <w:szCs w:val="18"/>
              </w:rPr>
              <w:t>20</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％以下的罚款；造成损失的，依法承担赔偿责任。</w:t>
            </w:r>
          </w:p>
          <w:p w14:paraId="428657F6"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06EF369A" w14:textId="77777777">
        <w:trPr>
          <w:trHeight w:val="285"/>
        </w:trPr>
        <w:tc>
          <w:tcPr>
            <w:tcW w:w="1026" w:type="dxa"/>
            <w:tcBorders>
              <w:top w:val="nil"/>
              <w:left w:val="single" w:sz="8" w:space="0" w:color="auto"/>
              <w:bottom w:val="single" w:sz="4" w:space="0" w:color="auto"/>
              <w:right w:val="single" w:sz="4" w:space="0" w:color="auto"/>
            </w:tcBorders>
            <w:vAlign w:val="center"/>
          </w:tcPr>
          <w:p w14:paraId="7ADDC38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3C049DC7"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6C2F5EA"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4A9F1F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F45E2A" w14:textId="77777777">
        <w:trPr>
          <w:trHeight w:val="285"/>
        </w:trPr>
        <w:tc>
          <w:tcPr>
            <w:tcW w:w="1026" w:type="dxa"/>
            <w:vMerge w:val="restart"/>
            <w:tcBorders>
              <w:top w:val="nil"/>
              <w:left w:val="single" w:sz="8" w:space="0" w:color="auto"/>
              <w:right w:val="single" w:sz="4" w:space="0" w:color="auto"/>
            </w:tcBorders>
            <w:vAlign w:val="center"/>
          </w:tcPr>
          <w:p w14:paraId="450A4A4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9365438"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120" w:type="dxa"/>
            <w:vMerge w:val="restart"/>
            <w:tcBorders>
              <w:top w:val="nil"/>
              <w:left w:val="single" w:sz="4" w:space="0" w:color="auto"/>
              <w:right w:val="single" w:sz="4" w:space="0" w:color="auto"/>
            </w:tcBorders>
            <w:vAlign w:val="center"/>
          </w:tcPr>
          <w:p w14:paraId="599947A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1D07EAAB" w14:textId="77777777" w:rsidR="00D55510" w:rsidRDefault="00DA194B">
            <w:pPr>
              <w:spacing w:line="320" w:lineRule="exact"/>
              <w:jc w:val="left"/>
              <w:rPr>
                <w:color w:val="000000"/>
                <w:kern w:val="0"/>
                <w:sz w:val="18"/>
                <w:szCs w:val="18"/>
              </w:rPr>
            </w:pPr>
            <w:r>
              <w:rPr>
                <w:rFonts w:hint="eastAsia"/>
                <w:color w:val="000000"/>
                <w:kern w:val="0"/>
                <w:sz w:val="18"/>
                <w:szCs w:val="18"/>
              </w:rPr>
              <w:t>挪用费用</w:t>
            </w:r>
            <w:r>
              <w:rPr>
                <w:color w:val="000000"/>
                <w:kern w:val="0"/>
                <w:sz w:val="18"/>
                <w:szCs w:val="18"/>
              </w:rPr>
              <w:t>20%</w:t>
            </w:r>
            <w:r>
              <w:rPr>
                <w:rFonts w:hint="eastAsia"/>
                <w:color w:val="000000"/>
                <w:kern w:val="0"/>
                <w:sz w:val="18"/>
                <w:szCs w:val="18"/>
              </w:rPr>
              <w:t>以上</w:t>
            </w:r>
            <w:r>
              <w:rPr>
                <w:color w:val="000000"/>
                <w:kern w:val="0"/>
                <w:sz w:val="18"/>
                <w:szCs w:val="18"/>
              </w:rPr>
              <w:t>30%</w:t>
            </w:r>
            <w:r>
              <w:rPr>
                <w:rFonts w:hint="eastAsia"/>
                <w:color w:val="000000"/>
                <w:kern w:val="0"/>
                <w:sz w:val="18"/>
                <w:szCs w:val="18"/>
              </w:rPr>
              <w:t>以下罚款</w:t>
            </w:r>
          </w:p>
        </w:tc>
      </w:tr>
      <w:tr w:rsidR="00D55510" w14:paraId="2882DF80" w14:textId="77777777">
        <w:trPr>
          <w:trHeight w:val="285"/>
        </w:trPr>
        <w:tc>
          <w:tcPr>
            <w:tcW w:w="1026" w:type="dxa"/>
            <w:vMerge/>
            <w:tcBorders>
              <w:left w:val="single" w:sz="8" w:space="0" w:color="auto"/>
              <w:right w:val="single" w:sz="4" w:space="0" w:color="auto"/>
            </w:tcBorders>
            <w:vAlign w:val="center"/>
          </w:tcPr>
          <w:p w14:paraId="63BBAD8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0D2BD9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未按要求改正的但未发生安全事故的</w:t>
            </w:r>
          </w:p>
        </w:tc>
        <w:tc>
          <w:tcPr>
            <w:tcW w:w="1120" w:type="dxa"/>
            <w:vMerge/>
            <w:tcBorders>
              <w:left w:val="single" w:sz="4" w:space="0" w:color="auto"/>
              <w:right w:val="single" w:sz="4" w:space="0" w:color="auto"/>
            </w:tcBorders>
            <w:vAlign w:val="center"/>
          </w:tcPr>
          <w:p w14:paraId="597F6B59"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8" w:space="0" w:color="auto"/>
              <w:right w:val="single" w:sz="8" w:space="0" w:color="auto"/>
            </w:tcBorders>
            <w:vAlign w:val="center"/>
          </w:tcPr>
          <w:p w14:paraId="0A9152D8" w14:textId="77777777" w:rsidR="00D55510" w:rsidRDefault="00DA194B">
            <w:pPr>
              <w:spacing w:line="320" w:lineRule="exact"/>
              <w:jc w:val="left"/>
              <w:rPr>
                <w:color w:val="000000"/>
                <w:kern w:val="0"/>
                <w:sz w:val="18"/>
                <w:szCs w:val="18"/>
              </w:rPr>
            </w:pPr>
            <w:r>
              <w:rPr>
                <w:rFonts w:hint="eastAsia"/>
                <w:color w:val="000000"/>
                <w:kern w:val="0"/>
                <w:sz w:val="18"/>
                <w:szCs w:val="18"/>
              </w:rPr>
              <w:t>挪用费用</w:t>
            </w:r>
            <w:r>
              <w:rPr>
                <w:color w:val="000000"/>
                <w:kern w:val="0"/>
                <w:sz w:val="18"/>
                <w:szCs w:val="18"/>
              </w:rPr>
              <w:t>30%</w:t>
            </w:r>
            <w:r>
              <w:rPr>
                <w:rFonts w:hint="eastAsia"/>
                <w:color w:val="000000"/>
                <w:kern w:val="0"/>
                <w:sz w:val="18"/>
                <w:szCs w:val="18"/>
              </w:rPr>
              <w:t>以上</w:t>
            </w:r>
            <w:r>
              <w:rPr>
                <w:color w:val="000000"/>
                <w:kern w:val="0"/>
                <w:sz w:val="18"/>
                <w:szCs w:val="18"/>
              </w:rPr>
              <w:t>40%</w:t>
            </w:r>
            <w:r>
              <w:rPr>
                <w:rFonts w:hint="eastAsia"/>
                <w:color w:val="000000"/>
                <w:kern w:val="0"/>
                <w:sz w:val="18"/>
                <w:szCs w:val="18"/>
              </w:rPr>
              <w:t>以下罚款</w:t>
            </w:r>
          </w:p>
        </w:tc>
      </w:tr>
      <w:tr w:rsidR="00D55510" w14:paraId="221584FF" w14:textId="77777777">
        <w:trPr>
          <w:trHeight w:val="285"/>
        </w:trPr>
        <w:tc>
          <w:tcPr>
            <w:tcW w:w="1026" w:type="dxa"/>
            <w:vMerge/>
            <w:tcBorders>
              <w:left w:val="single" w:sz="8" w:space="0" w:color="auto"/>
              <w:bottom w:val="single" w:sz="4" w:space="0" w:color="auto"/>
              <w:right w:val="single" w:sz="4" w:space="0" w:color="auto"/>
            </w:tcBorders>
            <w:vAlign w:val="center"/>
          </w:tcPr>
          <w:p w14:paraId="4488FA4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2EB558E"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20" w:type="dxa"/>
            <w:vMerge/>
            <w:tcBorders>
              <w:left w:val="single" w:sz="4" w:space="0" w:color="auto"/>
              <w:bottom w:val="single" w:sz="4" w:space="0" w:color="auto"/>
              <w:right w:val="single" w:sz="4" w:space="0" w:color="auto"/>
            </w:tcBorders>
            <w:vAlign w:val="center"/>
          </w:tcPr>
          <w:p w14:paraId="023EB6D1" w14:textId="77777777" w:rsidR="00D55510" w:rsidRDefault="00D55510">
            <w:pPr>
              <w:spacing w:line="320" w:lineRule="exact"/>
              <w:jc w:val="left"/>
              <w:rPr>
                <w:color w:val="000000"/>
                <w:kern w:val="0"/>
                <w:sz w:val="18"/>
                <w:szCs w:val="18"/>
              </w:rPr>
            </w:pPr>
          </w:p>
        </w:tc>
        <w:tc>
          <w:tcPr>
            <w:tcW w:w="5774" w:type="dxa"/>
            <w:tcBorders>
              <w:top w:val="single" w:sz="8" w:space="0" w:color="auto"/>
              <w:left w:val="nil"/>
              <w:bottom w:val="single" w:sz="4" w:space="0" w:color="auto"/>
              <w:right w:val="single" w:sz="8" w:space="0" w:color="auto"/>
            </w:tcBorders>
            <w:vAlign w:val="center"/>
          </w:tcPr>
          <w:p w14:paraId="32513D1A" w14:textId="77777777" w:rsidR="00D55510" w:rsidRDefault="00DA194B">
            <w:pPr>
              <w:spacing w:line="320" w:lineRule="exact"/>
              <w:jc w:val="left"/>
              <w:rPr>
                <w:color w:val="000000"/>
                <w:kern w:val="0"/>
                <w:sz w:val="18"/>
                <w:szCs w:val="18"/>
              </w:rPr>
            </w:pPr>
            <w:r>
              <w:rPr>
                <w:rFonts w:hint="eastAsia"/>
                <w:color w:val="000000"/>
                <w:kern w:val="0"/>
                <w:sz w:val="18"/>
                <w:szCs w:val="18"/>
              </w:rPr>
              <w:t>挪用费用</w:t>
            </w:r>
            <w:r>
              <w:rPr>
                <w:color w:val="000000"/>
                <w:kern w:val="0"/>
                <w:sz w:val="18"/>
                <w:szCs w:val="18"/>
              </w:rPr>
              <w:t>40%</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以下罚款</w:t>
            </w:r>
          </w:p>
        </w:tc>
      </w:tr>
    </w:tbl>
    <w:p w14:paraId="7365922A" w14:textId="77777777" w:rsidR="00D55510" w:rsidRDefault="00D55510"/>
    <w:p w14:paraId="6265ACFE" w14:textId="77777777" w:rsidR="00D55510" w:rsidRDefault="00D55510"/>
    <w:p w14:paraId="1AE5E8CE" w14:textId="77777777" w:rsidR="00D55510" w:rsidRDefault="00D55510"/>
    <w:p w14:paraId="387CAE3C" w14:textId="77777777" w:rsidR="00D55510" w:rsidRDefault="00D55510"/>
    <w:p w14:paraId="68B65B64" w14:textId="77777777" w:rsidR="00D55510" w:rsidRDefault="00D55510"/>
    <w:p w14:paraId="34022540" w14:textId="77777777" w:rsidR="00D55510" w:rsidRDefault="00D55510"/>
    <w:p w14:paraId="7D9E177F" w14:textId="77777777" w:rsidR="00D55510" w:rsidRDefault="00D55510"/>
    <w:p w14:paraId="34E8FBD2"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677C1949"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6DBCFF4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0" w:type="dxa"/>
            <w:gridSpan w:val="3"/>
            <w:tcBorders>
              <w:top w:val="single" w:sz="8" w:space="0" w:color="auto"/>
              <w:left w:val="nil"/>
              <w:bottom w:val="single" w:sz="4" w:space="0" w:color="auto"/>
              <w:right w:val="single" w:sz="8" w:space="0" w:color="000000"/>
            </w:tcBorders>
            <w:vAlign w:val="center"/>
          </w:tcPr>
          <w:p w14:paraId="1234BE5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320217144000</w:t>
            </w:r>
          </w:p>
        </w:tc>
      </w:tr>
      <w:tr w:rsidR="00D55510" w14:paraId="00832AC1" w14:textId="77777777">
        <w:trPr>
          <w:trHeight w:val="285"/>
        </w:trPr>
        <w:tc>
          <w:tcPr>
            <w:tcW w:w="1050" w:type="dxa"/>
            <w:tcBorders>
              <w:top w:val="nil"/>
              <w:left w:val="single" w:sz="8" w:space="0" w:color="auto"/>
              <w:bottom w:val="single" w:sz="4" w:space="0" w:color="auto"/>
              <w:right w:val="single" w:sz="4" w:space="0" w:color="auto"/>
            </w:tcBorders>
            <w:vAlign w:val="center"/>
          </w:tcPr>
          <w:p w14:paraId="7BD7B6D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0305E8C2"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对施工单位未对进入施工现场的墙体材料、保温材料、门窗、采暖制冷系统和照明设备进行查验的处罚</w:t>
            </w:r>
          </w:p>
        </w:tc>
      </w:tr>
      <w:tr w:rsidR="00D55510" w14:paraId="1ABCDE92" w14:textId="77777777">
        <w:trPr>
          <w:trHeight w:val="1545"/>
        </w:trPr>
        <w:tc>
          <w:tcPr>
            <w:tcW w:w="1050" w:type="dxa"/>
            <w:tcBorders>
              <w:top w:val="nil"/>
              <w:left w:val="single" w:sz="8" w:space="0" w:color="auto"/>
              <w:bottom w:val="single" w:sz="4" w:space="0" w:color="auto"/>
              <w:right w:val="single" w:sz="4" w:space="0" w:color="auto"/>
            </w:tcBorders>
            <w:vAlign w:val="center"/>
          </w:tcPr>
          <w:p w14:paraId="0B24357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6440550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0827C702"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施工单位应当对进入施工现场的墙体材料、保温材料、门窗、采暖制冷系统和照明设备进行查验；不符合施工图设计文件要求的，不得使用。</w:t>
            </w:r>
          </w:p>
          <w:p w14:paraId="3588D7D8"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　违反本条例规定，施工单位有下列行为之一的，由县级以上地方人民政府建设主管部门责令改正，处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万元以下的罚款；情节严重的，由颁发资质证书的部门责令停业整顿，降低资质等级或者吊销资质证书；造成损失的，依法承担赔偿责任：</w:t>
            </w:r>
          </w:p>
          <w:p w14:paraId="4B37448D" w14:textId="77777777" w:rsidR="00D55510" w:rsidRDefault="00DA194B">
            <w:pPr>
              <w:spacing w:line="320" w:lineRule="exact"/>
              <w:jc w:val="left"/>
              <w:rPr>
                <w:color w:val="000000"/>
                <w:kern w:val="0"/>
                <w:sz w:val="18"/>
                <w:szCs w:val="18"/>
              </w:rPr>
            </w:pPr>
            <w:r>
              <w:rPr>
                <w:rFonts w:hint="eastAsia"/>
                <w:color w:val="000000"/>
                <w:kern w:val="0"/>
                <w:sz w:val="18"/>
                <w:szCs w:val="18"/>
              </w:rPr>
              <w:t>（一）未对进入施工现场的墙体材料、保温材料、门窗、采暖制冷系统和照明设备进行查验的。</w:t>
            </w:r>
          </w:p>
        </w:tc>
      </w:tr>
      <w:tr w:rsidR="00D55510" w14:paraId="1AA8665B" w14:textId="77777777">
        <w:trPr>
          <w:trHeight w:val="285"/>
        </w:trPr>
        <w:tc>
          <w:tcPr>
            <w:tcW w:w="1050" w:type="dxa"/>
            <w:tcBorders>
              <w:top w:val="nil"/>
              <w:left w:val="single" w:sz="8" w:space="0" w:color="auto"/>
              <w:bottom w:val="single" w:sz="4" w:space="0" w:color="auto"/>
              <w:right w:val="single" w:sz="4" w:space="0" w:color="auto"/>
            </w:tcBorders>
            <w:vAlign w:val="center"/>
          </w:tcPr>
          <w:p w14:paraId="119E7F6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5EC9670F"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罚款，责令停业整顿，降低资质等级，吊销</w:t>
            </w:r>
            <w:r>
              <w:rPr>
                <w:rFonts w:hint="eastAsia"/>
                <w:color w:val="000000"/>
                <w:kern w:val="0"/>
                <w:sz w:val="18"/>
                <w:szCs w:val="18"/>
              </w:rPr>
              <w:t>资质证书</w:t>
            </w:r>
          </w:p>
        </w:tc>
      </w:tr>
      <w:tr w:rsidR="00D55510" w14:paraId="00E7B234"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1FF423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ED48AF"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7425687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3053C090" w14:textId="77777777" w:rsidR="00D55510" w:rsidRDefault="00DA194B">
            <w:pPr>
              <w:spacing w:line="320" w:lineRule="exact"/>
              <w:jc w:val="left"/>
              <w:rPr>
                <w:color w:val="000000"/>
                <w:kern w:val="0"/>
                <w:sz w:val="18"/>
                <w:szCs w:val="18"/>
              </w:rPr>
            </w:pPr>
            <w:r>
              <w:rPr>
                <w:rFonts w:hint="eastAsia"/>
                <w:color w:val="000000"/>
                <w:kern w:val="0"/>
                <w:sz w:val="18"/>
                <w:szCs w:val="18"/>
              </w:rPr>
              <w:t>材料尚未投入使用且经检验后符合要求的</w:t>
            </w:r>
          </w:p>
        </w:tc>
        <w:tc>
          <w:tcPr>
            <w:tcW w:w="1100" w:type="dxa"/>
            <w:vMerge w:val="restart"/>
            <w:tcBorders>
              <w:top w:val="nil"/>
              <w:left w:val="single" w:sz="4" w:space="0" w:color="auto"/>
              <w:bottom w:val="single" w:sz="4" w:space="0" w:color="000000"/>
              <w:right w:val="single" w:sz="4" w:space="0" w:color="auto"/>
            </w:tcBorders>
            <w:vAlign w:val="center"/>
          </w:tcPr>
          <w:p w14:paraId="3062C9D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2586C9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tc>
      </w:tr>
      <w:tr w:rsidR="00D55510" w14:paraId="226D6733"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4C99441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3ACCB85" w14:textId="77777777" w:rsidR="00D55510" w:rsidRDefault="00DA194B">
            <w:pPr>
              <w:spacing w:line="320" w:lineRule="exact"/>
              <w:jc w:val="left"/>
              <w:rPr>
                <w:color w:val="000000"/>
                <w:kern w:val="0"/>
                <w:sz w:val="18"/>
                <w:szCs w:val="18"/>
              </w:rPr>
            </w:pPr>
            <w:r>
              <w:rPr>
                <w:rFonts w:hint="eastAsia"/>
                <w:color w:val="000000"/>
                <w:kern w:val="0"/>
                <w:sz w:val="18"/>
                <w:szCs w:val="18"/>
              </w:rPr>
              <w:t>材料已投入使用但经检验后符合要求的</w:t>
            </w:r>
          </w:p>
        </w:tc>
        <w:tc>
          <w:tcPr>
            <w:tcW w:w="1100" w:type="dxa"/>
            <w:vMerge/>
            <w:tcBorders>
              <w:top w:val="nil"/>
              <w:left w:val="single" w:sz="4" w:space="0" w:color="auto"/>
              <w:bottom w:val="single" w:sz="4" w:space="0" w:color="000000"/>
              <w:right w:val="single" w:sz="4" w:space="0" w:color="auto"/>
            </w:tcBorders>
            <w:vAlign w:val="center"/>
          </w:tcPr>
          <w:p w14:paraId="71E7DCD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02AB72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14</w:t>
            </w:r>
            <w:r>
              <w:rPr>
                <w:rFonts w:hint="eastAsia"/>
                <w:color w:val="000000"/>
                <w:kern w:val="0"/>
                <w:sz w:val="18"/>
                <w:szCs w:val="18"/>
              </w:rPr>
              <w:t>万元以下的罚款，责令停业整顿</w:t>
            </w:r>
          </w:p>
        </w:tc>
      </w:tr>
      <w:tr w:rsidR="00D55510" w14:paraId="320430B0"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1D6F5EF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811515A" w14:textId="77777777" w:rsidR="00D55510" w:rsidRDefault="00DA194B">
            <w:pPr>
              <w:spacing w:line="320" w:lineRule="exact"/>
              <w:jc w:val="left"/>
              <w:rPr>
                <w:color w:val="000000"/>
                <w:kern w:val="0"/>
                <w:sz w:val="18"/>
                <w:szCs w:val="18"/>
              </w:rPr>
            </w:pPr>
            <w:r>
              <w:rPr>
                <w:rFonts w:hint="eastAsia"/>
                <w:color w:val="000000"/>
                <w:kern w:val="0"/>
                <w:sz w:val="18"/>
                <w:szCs w:val="18"/>
              </w:rPr>
              <w:t>材料已投入使用且经检验后不符合要求，但按要求改正的</w:t>
            </w:r>
          </w:p>
        </w:tc>
        <w:tc>
          <w:tcPr>
            <w:tcW w:w="1100" w:type="dxa"/>
            <w:vMerge/>
            <w:tcBorders>
              <w:top w:val="nil"/>
              <w:left w:val="single" w:sz="4" w:space="0" w:color="auto"/>
              <w:bottom w:val="single" w:sz="4" w:space="0" w:color="000000"/>
              <w:right w:val="single" w:sz="4" w:space="0" w:color="auto"/>
            </w:tcBorders>
            <w:vAlign w:val="center"/>
          </w:tcPr>
          <w:p w14:paraId="36147E7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0602B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14</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万元以下的罚款，责令停业整顿，降低资质等级</w:t>
            </w:r>
          </w:p>
        </w:tc>
      </w:tr>
      <w:tr w:rsidR="00D55510" w14:paraId="6DA068FD" w14:textId="77777777">
        <w:trPr>
          <w:trHeight w:val="454"/>
        </w:trPr>
        <w:tc>
          <w:tcPr>
            <w:tcW w:w="1050" w:type="dxa"/>
            <w:vMerge/>
            <w:tcBorders>
              <w:top w:val="nil"/>
              <w:left w:val="single" w:sz="8" w:space="0" w:color="auto"/>
              <w:bottom w:val="single" w:sz="4" w:space="0" w:color="000000"/>
              <w:right w:val="single" w:sz="4" w:space="0" w:color="auto"/>
            </w:tcBorders>
            <w:vAlign w:val="center"/>
          </w:tcPr>
          <w:p w14:paraId="135BE11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C4116A6" w14:textId="77777777" w:rsidR="00D55510" w:rsidRDefault="00DA194B">
            <w:pPr>
              <w:spacing w:line="320" w:lineRule="exact"/>
              <w:jc w:val="left"/>
              <w:rPr>
                <w:color w:val="000000"/>
                <w:kern w:val="0"/>
                <w:sz w:val="18"/>
                <w:szCs w:val="18"/>
              </w:rPr>
            </w:pPr>
            <w:r>
              <w:rPr>
                <w:rFonts w:hint="eastAsia"/>
                <w:color w:val="000000"/>
                <w:kern w:val="0"/>
                <w:sz w:val="18"/>
                <w:szCs w:val="18"/>
              </w:rPr>
              <w:t>材料投入使用且经检验后不符合要求，且未按要求改正的</w:t>
            </w:r>
          </w:p>
        </w:tc>
        <w:tc>
          <w:tcPr>
            <w:tcW w:w="1100" w:type="dxa"/>
            <w:vMerge/>
            <w:tcBorders>
              <w:top w:val="nil"/>
              <w:left w:val="single" w:sz="4" w:space="0" w:color="auto"/>
              <w:bottom w:val="single" w:sz="4" w:space="0" w:color="000000"/>
              <w:right w:val="single" w:sz="4" w:space="0" w:color="auto"/>
            </w:tcBorders>
            <w:vAlign w:val="center"/>
          </w:tcPr>
          <w:p w14:paraId="6355A42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67560B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万元以下的罚款，责令停业整顿，降低资质等级或者吊销资质证书</w:t>
            </w:r>
          </w:p>
        </w:tc>
      </w:tr>
    </w:tbl>
    <w:p w14:paraId="75785F48" w14:textId="77777777" w:rsidR="00D55510" w:rsidRDefault="00D55510"/>
    <w:p w14:paraId="35DD6BF1" w14:textId="77777777" w:rsidR="00D55510" w:rsidRDefault="00D55510"/>
    <w:p w14:paraId="547DC4FD" w14:textId="77777777" w:rsidR="00D55510" w:rsidRDefault="00D55510"/>
    <w:p w14:paraId="33BA97D6" w14:textId="77777777" w:rsidR="00D55510" w:rsidRDefault="00D55510"/>
    <w:p w14:paraId="432A2665" w14:textId="77777777" w:rsidR="00D55510" w:rsidRDefault="00D55510"/>
    <w:p w14:paraId="4739C540" w14:textId="77777777" w:rsidR="00D55510" w:rsidRDefault="00D55510"/>
    <w:p w14:paraId="6256DE80" w14:textId="77777777" w:rsidR="00D55510" w:rsidRDefault="00D55510"/>
    <w:p w14:paraId="692AA991" w14:textId="77777777" w:rsidR="00D55510" w:rsidRDefault="00D55510"/>
    <w:tbl>
      <w:tblPr>
        <w:tblW w:w="0" w:type="auto"/>
        <w:tblInd w:w="88" w:type="dxa"/>
        <w:tblLayout w:type="fixed"/>
        <w:tblLook w:val="04A0" w:firstRow="1" w:lastRow="0" w:firstColumn="1" w:lastColumn="0" w:noHBand="0" w:noVBand="1"/>
      </w:tblPr>
      <w:tblGrid>
        <w:gridCol w:w="1056"/>
        <w:gridCol w:w="1941"/>
        <w:gridCol w:w="4199"/>
        <w:gridCol w:w="1060"/>
        <w:gridCol w:w="5760"/>
      </w:tblGrid>
      <w:tr w:rsidR="00D55510" w14:paraId="38AC33DF" w14:textId="77777777">
        <w:trPr>
          <w:trHeight w:val="303"/>
        </w:trPr>
        <w:tc>
          <w:tcPr>
            <w:tcW w:w="1056" w:type="dxa"/>
            <w:tcBorders>
              <w:top w:val="single" w:sz="8" w:space="0" w:color="auto"/>
              <w:left w:val="single" w:sz="8" w:space="0" w:color="auto"/>
              <w:bottom w:val="single" w:sz="4" w:space="0" w:color="auto"/>
              <w:right w:val="single" w:sz="4" w:space="0" w:color="auto"/>
            </w:tcBorders>
            <w:vAlign w:val="center"/>
          </w:tcPr>
          <w:p w14:paraId="5B1615E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4"/>
            <w:tcBorders>
              <w:top w:val="single" w:sz="8" w:space="0" w:color="auto"/>
              <w:left w:val="nil"/>
              <w:bottom w:val="single" w:sz="4" w:space="0" w:color="auto"/>
              <w:right w:val="single" w:sz="8" w:space="0" w:color="000000"/>
            </w:tcBorders>
            <w:vAlign w:val="center"/>
          </w:tcPr>
          <w:p w14:paraId="202B5ED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320217145000</w:t>
            </w:r>
            <w:r>
              <w:rPr>
                <w:rFonts w:eastAsia="仿宋_GB2312" w:hint="eastAsia"/>
                <w:b/>
                <w:bCs/>
                <w:color w:val="000000"/>
                <w:kern w:val="0"/>
                <w:sz w:val="18"/>
                <w:szCs w:val="18"/>
              </w:rPr>
              <w:t xml:space="preserve"> </w:t>
            </w:r>
          </w:p>
        </w:tc>
      </w:tr>
      <w:tr w:rsidR="00D55510" w14:paraId="43C4F47B" w14:textId="77777777">
        <w:trPr>
          <w:trHeight w:val="285"/>
        </w:trPr>
        <w:tc>
          <w:tcPr>
            <w:tcW w:w="1056" w:type="dxa"/>
            <w:tcBorders>
              <w:top w:val="nil"/>
              <w:left w:val="single" w:sz="8" w:space="0" w:color="auto"/>
              <w:bottom w:val="single" w:sz="4" w:space="0" w:color="auto"/>
              <w:right w:val="single" w:sz="4" w:space="0" w:color="auto"/>
            </w:tcBorders>
            <w:vAlign w:val="center"/>
          </w:tcPr>
          <w:p w14:paraId="64E6903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4C801921"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对房地产开发企业返本销售或者变相返本销售商品房的处罚</w:t>
            </w:r>
          </w:p>
        </w:tc>
      </w:tr>
      <w:tr w:rsidR="00D55510" w14:paraId="3D7CC126" w14:textId="77777777">
        <w:trPr>
          <w:trHeight w:val="1155"/>
        </w:trPr>
        <w:tc>
          <w:tcPr>
            <w:tcW w:w="1056" w:type="dxa"/>
            <w:tcBorders>
              <w:top w:val="nil"/>
              <w:left w:val="single" w:sz="8" w:space="0" w:color="auto"/>
              <w:bottom w:val="single" w:sz="4" w:space="0" w:color="auto"/>
              <w:right w:val="single" w:sz="4" w:space="0" w:color="auto"/>
            </w:tcBorders>
            <w:vAlign w:val="center"/>
          </w:tcPr>
          <w:p w14:paraId="3ECA71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184B1F2C"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793ACD21"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第十一条第一款</w:t>
            </w:r>
            <w:r>
              <w:rPr>
                <w:color w:val="000000"/>
                <w:kern w:val="0"/>
                <w:sz w:val="18"/>
                <w:szCs w:val="18"/>
              </w:rPr>
              <w:t xml:space="preserve">  </w:t>
            </w:r>
            <w:r>
              <w:rPr>
                <w:rFonts w:hint="eastAsia"/>
                <w:color w:val="000000"/>
                <w:kern w:val="0"/>
                <w:sz w:val="18"/>
                <w:szCs w:val="18"/>
              </w:rPr>
              <w:t>房地产开发企业不得采取返本销售或者变相返本销售的方式销售商品房。</w:t>
            </w:r>
          </w:p>
          <w:p w14:paraId="515CF617"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474EE719" w14:textId="77777777" w:rsidR="00D55510" w:rsidRDefault="00DA194B">
            <w:pPr>
              <w:spacing w:line="320" w:lineRule="exact"/>
              <w:jc w:val="left"/>
              <w:rPr>
                <w:color w:val="000000"/>
                <w:kern w:val="0"/>
                <w:sz w:val="18"/>
                <w:szCs w:val="18"/>
              </w:rPr>
            </w:pPr>
            <w:r>
              <w:rPr>
                <w:rFonts w:hint="eastAsia"/>
                <w:color w:val="000000"/>
                <w:kern w:val="0"/>
                <w:sz w:val="18"/>
                <w:szCs w:val="18"/>
              </w:rPr>
              <w:t>（三）返本销售或者变相返本销售商品房的。</w:t>
            </w:r>
          </w:p>
        </w:tc>
      </w:tr>
      <w:tr w:rsidR="00D55510" w14:paraId="4C7D65FC" w14:textId="77777777">
        <w:trPr>
          <w:trHeight w:val="285"/>
        </w:trPr>
        <w:tc>
          <w:tcPr>
            <w:tcW w:w="1056" w:type="dxa"/>
            <w:tcBorders>
              <w:top w:val="nil"/>
              <w:left w:val="single" w:sz="8" w:space="0" w:color="auto"/>
              <w:bottom w:val="single" w:sz="4" w:space="0" w:color="auto"/>
              <w:right w:val="single" w:sz="4" w:space="0" w:color="auto"/>
            </w:tcBorders>
            <w:vAlign w:val="center"/>
          </w:tcPr>
          <w:p w14:paraId="694A1A5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2F09CDC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DFAAA9E"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75C12E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22D58AE" w14:textId="77777777">
        <w:trPr>
          <w:trHeight w:val="268"/>
        </w:trPr>
        <w:tc>
          <w:tcPr>
            <w:tcW w:w="1056" w:type="dxa"/>
            <w:vMerge w:val="restart"/>
            <w:tcBorders>
              <w:top w:val="nil"/>
              <w:left w:val="single" w:sz="8" w:space="0" w:color="auto"/>
              <w:bottom w:val="single" w:sz="4" w:space="0" w:color="auto"/>
              <w:right w:val="single" w:sz="4" w:space="0" w:color="auto"/>
            </w:tcBorders>
            <w:vAlign w:val="center"/>
          </w:tcPr>
          <w:p w14:paraId="4843E1B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941" w:type="dxa"/>
            <w:vMerge w:val="restart"/>
            <w:tcBorders>
              <w:top w:val="single" w:sz="4" w:space="0" w:color="auto"/>
              <w:left w:val="nil"/>
              <w:right w:val="single" w:sz="4" w:space="0" w:color="auto"/>
            </w:tcBorders>
            <w:vAlign w:val="center"/>
          </w:tcPr>
          <w:p w14:paraId="5002823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199" w:type="dxa"/>
            <w:tcBorders>
              <w:top w:val="single" w:sz="4" w:space="0" w:color="auto"/>
              <w:left w:val="nil"/>
              <w:bottom w:val="single" w:sz="4" w:space="0" w:color="auto"/>
              <w:right w:val="single" w:sz="4" w:space="0" w:color="auto"/>
            </w:tcBorders>
            <w:vAlign w:val="center"/>
          </w:tcPr>
          <w:p w14:paraId="2EABFA5F"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50917CD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8" w:space="0" w:color="auto"/>
            </w:tcBorders>
            <w:vAlign w:val="center"/>
          </w:tcPr>
          <w:p w14:paraId="7EAE781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31ED818" w14:textId="77777777">
        <w:trPr>
          <w:trHeight w:val="268"/>
        </w:trPr>
        <w:tc>
          <w:tcPr>
            <w:tcW w:w="1056" w:type="dxa"/>
            <w:vMerge/>
            <w:tcBorders>
              <w:top w:val="nil"/>
              <w:left w:val="single" w:sz="8" w:space="0" w:color="auto"/>
              <w:bottom w:val="single" w:sz="4" w:space="0" w:color="auto"/>
              <w:right w:val="single" w:sz="4" w:space="0" w:color="auto"/>
            </w:tcBorders>
            <w:vAlign w:val="center"/>
          </w:tcPr>
          <w:p w14:paraId="516D2EBC" w14:textId="77777777" w:rsidR="00D55510" w:rsidRDefault="00D55510">
            <w:pPr>
              <w:spacing w:line="320" w:lineRule="exact"/>
              <w:jc w:val="center"/>
              <w:rPr>
                <w:color w:val="000000"/>
                <w:kern w:val="0"/>
                <w:sz w:val="18"/>
                <w:szCs w:val="18"/>
              </w:rPr>
            </w:pPr>
          </w:p>
        </w:tc>
        <w:tc>
          <w:tcPr>
            <w:tcW w:w="1941" w:type="dxa"/>
            <w:vMerge/>
            <w:tcBorders>
              <w:left w:val="nil"/>
              <w:bottom w:val="single" w:sz="4" w:space="0" w:color="auto"/>
              <w:right w:val="single" w:sz="4" w:space="0" w:color="auto"/>
            </w:tcBorders>
            <w:vAlign w:val="center"/>
          </w:tcPr>
          <w:p w14:paraId="450CF922" w14:textId="77777777" w:rsidR="00D55510" w:rsidRDefault="00D55510">
            <w:pPr>
              <w:spacing w:line="320" w:lineRule="exact"/>
              <w:jc w:val="left"/>
              <w:rPr>
                <w:color w:val="000000"/>
                <w:kern w:val="0"/>
                <w:sz w:val="18"/>
                <w:szCs w:val="18"/>
              </w:rPr>
            </w:pPr>
          </w:p>
        </w:tc>
        <w:tc>
          <w:tcPr>
            <w:tcW w:w="4199" w:type="dxa"/>
            <w:tcBorders>
              <w:top w:val="single" w:sz="4" w:space="0" w:color="auto"/>
              <w:left w:val="nil"/>
              <w:bottom w:val="single" w:sz="4" w:space="0" w:color="auto"/>
              <w:right w:val="single" w:sz="4" w:space="0" w:color="auto"/>
            </w:tcBorders>
            <w:vAlign w:val="center"/>
          </w:tcPr>
          <w:p w14:paraId="29B4340B"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46E1B9CF"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182D6F8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0AA7584A" w14:textId="77777777">
        <w:trPr>
          <w:trHeight w:val="268"/>
        </w:trPr>
        <w:tc>
          <w:tcPr>
            <w:tcW w:w="1056" w:type="dxa"/>
            <w:vMerge/>
            <w:tcBorders>
              <w:top w:val="nil"/>
              <w:left w:val="single" w:sz="8" w:space="0" w:color="auto"/>
              <w:bottom w:val="single" w:sz="4" w:space="0" w:color="auto"/>
              <w:right w:val="single" w:sz="4" w:space="0" w:color="auto"/>
            </w:tcBorders>
            <w:vAlign w:val="center"/>
          </w:tcPr>
          <w:p w14:paraId="08542ADB" w14:textId="77777777" w:rsidR="00D55510" w:rsidRDefault="00D55510">
            <w:pPr>
              <w:spacing w:line="320" w:lineRule="exact"/>
              <w:jc w:val="center"/>
              <w:rPr>
                <w:color w:val="000000"/>
                <w:kern w:val="0"/>
                <w:sz w:val="18"/>
                <w:szCs w:val="18"/>
              </w:rPr>
            </w:pPr>
          </w:p>
        </w:tc>
        <w:tc>
          <w:tcPr>
            <w:tcW w:w="1941" w:type="dxa"/>
            <w:tcBorders>
              <w:top w:val="single" w:sz="4" w:space="0" w:color="auto"/>
              <w:left w:val="nil"/>
              <w:bottom w:val="single" w:sz="4" w:space="0" w:color="auto"/>
              <w:right w:val="single" w:sz="4" w:space="0" w:color="auto"/>
            </w:tcBorders>
            <w:vAlign w:val="center"/>
          </w:tcPr>
          <w:p w14:paraId="1A4ED129" w14:textId="77777777" w:rsidR="00D55510" w:rsidRDefault="00DA194B">
            <w:pPr>
              <w:spacing w:line="320" w:lineRule="exact"/>
              <w:jc w:val="left"/>
              <w:rPr>
                <w:color w:val="000000"/>
                <w:kern w:val="0"/>
                <w:sz w:val="18"/>
                <w:szCs w:val="18"/>
              </w:rPr>
            </w:pPr>
            <w:r>
              <w:rPr>
                <w:rFonts w:hint="eastAsia"/>
                <w:color w:val="000000"/>
                <w:kern w:val="0"/>
                <w:sz w:val="18"/>
                <w:szCs w:val="18"/>
              </w:rPr>
              <w:t>不按照要求改正</w:t>
            </w:r>
          </w:p>
        </w:tc>
        <w:tc>
          <w:tcPr>
            <w:tcW w:w="4199" w:type="dxa"/>
            <w:tcBorders>
              <w:top w:val="single" w:sz="4" w:space="0" w:color="auto"/>
              <w:left w:val="nil"/>
              <w:bottom w:val="single" w:sz="4" w:space="0" w:color="auto"/>
              <w:right w:val="single" w:sz="4" w:space="0" w:color="auto"/>
            </w:tcBorders>
            <w:vAlign w:val="center"/>
          </w:tcPr>
          <w:p w14:paraId="4910A7D2" w14:textId="77777777" w:rsidR="00D55510" w:rsidRDefault="00DA194B">
            <w:pPr>
              <w:spacing w:line="320" w:lineRule="exact"/>
              <w:jc w:val="left"/>
              <w:rPr>
                <w:color w:val="000000"/>
                <w:kern w:val="0"/>
                <w:sz w:val="18"/>
                <w:szCs w:val="18"/>
              </w:rPr>
            </w:pPr>
            <w:r>
              <w:rPr>
                <w:rFonts w:hint="eastAsia"/>
                <w:color w:val="000000"/>
                <w:kern w:val="0"/>
                <w:sz w:val="18"/>
                <w:szCs w:val="18"/>
              </w:rPr>
              <w:t>返本销售</w:t>
            </w:r>
          </w:p>
        </w:tc>
        <w:tc>
          <w:tcPr>
            <w:tcW w:w="1060" w:type="dxa"/>
            <w:vMerge/>
            <w:tcBorders>
              <w:top w:val="nil"/>
              <w:left w:val="single" w:sz="4" w:space="0" w:color="auto"/>
              <w:bottom w:val="single" w:sz="4" w:space="0" w:color="auto"/>
              <w:right w:val="single" w:sz="4" w:space="0" w:color="auto"/>
            </w:tcBorders>
            <w:vAlign w:val="center"/>
          </w:tcPr>
          <w:p w14:paraId="15E69DD1"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710CAB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0A2D51F0" w14:textId="77777777">
        <w:trPr>
          <w:trHeight w:val="362"/>
        </w:trPr>
        <w:tc>
          <w:tcPr>
            <w:tcW w:w="1056" w:type="dxa"/>
            <w:vMerge/>
            <w:tcBorders>
              <w:top w:val="nil"/>
              <w:left w:val="single" w:sz="8" w:space="0" w:color="auto"/>
              <w:bottom w:val="single" w:sz="4" w:space="0" w:color="auto"/>
              <w:right w:val="single" w:sz="4" w:space="0" w:color="auto"/>
            </w:tcBorders>
            <w:vAlign w:val="center"/>
          </w:tcPr>
          <w:p w14:paraId="7793C09D" w14:textId="77777777" w:rsidR="00D55510" w:rsidRDefault="00D55510">
            <w:pPr>
              <w:spacing w:line="320" w:lineRule="exact"/>
              <w:jc w:val="center"/>
              <w:rPr>
                <w:color w:val="000000"/>
                <w:kern w:val="0"/>
                <w:sz w:val="18"/>
                <w:szCs w:val="18"/>
              </w:rPr>
            </w:pPr>
          </w:p>
        </w:tc>
        <w:tc>
          <w:tcPr>
            <w:tcW w:w="1941" w:type="dxa"/>
            <w:tcBorders>
              <w:top w:val="single" w:sz="4" w:space="0" w:color="auto"/>
              <w:left w:val="nil"/>
              <w:bottom w:val="single" w:sz="4" w:space="0" w:color="auto"/>
              <w:right w:val="single" w:sz="4" w:space="0" w:color="auto"/>
            </w:tcBorders>
            <w:vAlign w:val="center"/>
          </w:tcPr>
          <w:p w14:paraId="2B7F8E66" w14:textId="77777777" w:rsidR="00D55510" w:rsidRDefault="00DA194B">
            <w:pPr>
              <w:spacing w:line="320" w:lineRule="exact"/>
              <w:jc w:val="left"/>
              <w:rPr>
                <w:color w:val="000000"/>
                <w:kern w:val="0"/>
                <w:sz w:val="18"/>
                <w:szCs w:val="18"/>
              </w:rPr>
            </w:pPr>
            <w:r>
              <w:rPr>
                <w:rFonts w:hint="eastAsia"/>
                <w:color w:val="000000"/>
                <w:kern w:val="0"/>
                <w:sz w:val="18"/>
                <w:szCs w:val="18"/>
              </w:rPr>
              <w:t>不按照要求改正</w:t>
            </w:r>
          </w:p>
        </w:tc>
        <w:tc>
          <w:tcPr>
            <w:tcW w:w="4199" w:type="dxa"/>
            <w:tcBorders>
              <w:top w:val="single" w:sz="4" w:space="0" w:color="auto"/>
              <w:left w:val="nil"/>
              <w:bottom w:val="single" w:sz="4" w:space="0" w:color="auto"/>
              <w:right w:val="single" w:sz="4" w:space="0" w:color="auto"/>
            </w:tcBorders>
            <w:vAlign w:val="center"/>
          </w:tcPr>
          <w:p w14:paraId="0D3C3C94" w14:textId="77777777" w:rsidR="00D55510" w:rsidRDefault="00DA194B">
            <w:pPr>
              <w:spacing w:line="320" w:lineRule="exact"/>
              <w:jc w:val="left"/>
              <w:rPr>
                <w:color w:val="000000"/>
                <w:kern w:val="0"/>
                <w:sz w:val="18"/>
                <w:szCs w:val="18"/>
              </w:rPr>
            </w:pPr>
            <w:r>
              <w:rPr>
                <w:rFonts w:hint="eastAsia"/>
                <w:color w:val="000000"/>
                <w:kern w:val="0"/>
                <w:sz w:val="18"/>
                <w:szCs w:val="18"/>
              </w:rPr>
              <w:t>变相返本销售</w:t>
            </w:r>
          </w:p>
        </w:tc>
        <w:tc>
          <w:tcPr>
            <w:tcW w:w="1060" w:type="dxa"/>
            <w:vMerge/>
            <w:tcBorders>
              <w:top w:val="nil"/>
              <w:left w:val="single" w:sz="4" w:space="0" w:color="auto"/>
              <w:bottom w:val="single" w:sz="4" w:space="0" w:color="auto"/>
              <w:right w:val="single" w:sz="4" w:space="0" w:color="auto"/>
            </w:tcBorders>
            <w:vAlign w:val="center"/>
          </w:tcPr>
          <w:p w14:paraId="47545B63"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2FF4D6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22E9688" w14:textId="77777777" w:rsidR="00D55510" w:rsidRDefault="00D55510"/>
    <w:p w14:paraId="23495C13" w14:textId="77777777" w:rsidR="00D55510" w:rsidRDefault="00D55510"/>
    <w:p w14:paraId="45A5E63E" w14:textId="77777777" w:rsidR="00D55510" w:rsidRDefault="00D55510"/>
    <w:p w14:paraId="085B800B" w14:textId="77777777" w:rsidR="00D55510" w:rsidRDefault="00D55510"/>
    <w:p w14:paraId="6578D22F" w14:textId="77777777" w:rsidR="00D55510" w:rsidRDefault="00D55510"/>
    <w:p w14:paraId="0347FEB6" w14:textId="77777777" w:rsidR="00D55510" w:rsidRDefault="00D55510"/>
    <w:p w14:paraId="60F9AD01" w14:textId="77777777" w:rsidR="00D55510" w:rsidRDefault="00D55510"/>
    <w:p w14:paraId="64C1FD01" w14:textId="77777777" w:rsidR="00D55510" w:rsidRDefault="00D55510"/>
    <w:p w14:paraId="6952F486" w14:textId="77777777" w:rsidR="00D55510" w:rsidRDefault="00D55510"/>
    <w:p w14:paraId="19B12C8A" w14:textId="77777777" w:rsidR="00D55510" w:rsidRDefault="00D55510"/>
    <w:tbl>
      <w:tblPr>
        <w:tblW w:w="0" w:type="auto"/>
        <w:tblInd w:w="88" w:type="dxa"/>
        <w:tblLayout w:type="fixed"/>
        <w:tblLook w:val="04A0" w:firstRow="1" w:lastRow="0" w:firstColumn="1" w:lastColumn="0" w:noHBand="0" w:noVBand="1"/>
      </w:tblPr>
      <w:tblGrid>
        <w:gridCol w:w="1056"/>
        <w:gridCol w:w="1941"/>
        <w:gridCol w:w="4199"/>
        <w:gridCol w:w="1060"/>
        <w:gridCol w:w="5760"/>
      </w:tblGrid>
      <w:tr w:rsidR="00D55510" w14:paraId="598A42C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2E84254"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4"/>
            <w:tcBorders>
              <w:top w:val="single" w:sz="8" w:space="0" w:color="auto"/>
              <w:left w:val="nil"/>
              <w:bottom w:val="single" w:sz="4" w:space="0" w:color="auto"/>
              <w:right w:val="single" w:sz="8" w:space="0" w:color="000000"/>
            </w:tcBorders>
            <w:vAlign w:val="center"/>
          </w:tcPr>
          <w:p w14:paraId="3848AC9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320217146000</w:t>
            </w:r>
            <w:r>
              <w:rPr>
                <w:rFonts w:eastAsia="仿宋_GB2312" w:hint="eastAsia"/>
                <w:b/>
                <w:bCs/>
                <w:color w:val="000000"/>
                <w:kern w:val="0"/>
                <w:sz w:val="18"/>
                <w:szCs w:val="18"/>
              </w:rPr>
              <w:t xml:space="preserve"> </w:t>
            </w:r>
          </w:p>
        </w:tc>
      </w:tr>
      <w:tr w:rsidR="00D55510" w14:paraId="43829BC9" w14:textId="77777777">
        <w:trPr>
          <w:trHeight w:val="285"/>
        </w:trPr>
        <w:tc>
          <w:tcPr>
            <w:tcW w:w="1056" w:type="dxa"/>
            <w:tcBorders>
              <w:top w:val="nil"/>
              <w:left w:val="single" w:sz="8" w:space="0" w:color="auto"/>
              <w:bottom w:val="single" w:sz="4" w:space="0" w:color="auto"/>
              <w:right w:val="single" w:sz="4" w:space="0" w:color="auto"/>
            </w:tcBorders>
            <w:vAlign w:val="center"/>
          </w:tcPr>
          <w:p w14:paraId="46318ED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25A14A0C"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对房地产开发企业采取售后包租或者变相售后包租方式销售未竣工商品房的处罚</w:t>
            </w:r>
          </w:p>
        </w:tc>
      </w:tr>
      <w:tr w:rsidR="00D55510" w14:paraId="32583FED" w14:textId="77777777">
        <w:trPr>
          <w:trHeight w:val="1080"/>
        </w:trPr>
        <w:tc>
          <w:tcPr>
            <w:tcW w:w="1056" w:type="dxa"/>
            <w:tcBorders>
              <w:top w:val="nil"/>
              <w:left w:val="single" w:sz="8" w:space="0" w:color="auto"/>
              <w:bottom w:val="single" w:sz="4" w:space="0" w:color="auto"/>
              <w:right w:val="single" w:sz="4" w:space="0" w:color="auto"/>
            </w:tcBorders>
            <w:vAlign w:val="center"/>
          </w:tcPr>
          <w:p w14:paraId="778038A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6B352E44"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23A16137"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第十一条第二款</w:t>
            </w:r>
            <w:r>
              <w:rPr>
                <w:color w:val="000000"/>
                <w:kern w:val="0"/>
                <w:sz w:val="18"/>
                <w:szCs w:val="18"/>
              </w:rPr>
              <w:t xml:space="preserve">  </w:t>
            </w:r>
            <w:r>
              <w:rPr>
                <w:rFonts w:hint="eastAsia"/>
                <w:color w:val="000000"/>
                <w:kern w:val="0"/>
                <w:sz w:val="18"/>
                <w:szCs w:val="18"/>
              </w:rPr>
              <w:t>房地产开发企业不得采取售后包租或者变相售后包租的方式销售未竣工商品房。</w:t>
            </w:r>
          </w:p>
          <w:p w14:paraId="4D6254FB"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0660B1E8" w14:textId="77777777" w:rsidR="00D55510" w:rsidRDefault="00DA194B">
            <w:pPr>
              <w:spacing w:line="320" w:lineRule="exact"/>
              <w:jc w:val="left"/>
              <w:rPr>
                <w:color w:val="000000"/>
                <w:kern w:val="0"/>
                <w:sz w:val="18"/>
                <w:szCs w:val="18"/>
              </w:rPr>
            </w:pPr>
            <w:r>
              <w:rPr>
                <w:rFonts w:hint="eastAsia"/>
                <w:color w:val="000000"/>
                <w:kern w:val="0"/>
                <w:sz w:val="18"/>
                <w:szCs w:val="18"/>
              </w:rPr>
              <w:t>（四）采取售后包租或者变相售后包租方式销售未竣工商品房的。</w:t>
            </w:r>
          </w:p>
        </w:tc>
      </w:tr>
      <w:tr w:rsidR="00D55510" w14:paraId="22B083EE" w14:textId="77777777">
        <w:trPr>
          <w:trHeight w:val="285"/>
        </w:trPr>
        <w:tc>
          <w:tcPr>
            <w:tcW w:w="1056" w:type="dxa"/>
            <w:tcBorders>
              <w:top w:val="nil"/>
              <w:left w:val="single" w:sz="8" w:space="0" w:color="auto"/>
              <w:bottom w:val="single" w:sz="4" w:space="0" w:color="auto"/>
              <w:right w:val="single" w:sz="4" w:space="0" w:color="auto"/>
            </w:tcBorders>
            <w:vAlign w:val="center"/>
          </w:tcPr>
          <w:p w14:paraId="15D11AB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050F8BA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1CB5AA6"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66E7416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844D1AD" w14:textId="77777777">
        <w:trPr>
          <w:trHeight w:val="268"/>
        </w:trPr>
        <w:tc>
          <w:tcPr>
            <w:tcW w:w="1056" w:type="dxa"/>
            <w:vMerge w:val="restart"/>
            <w:tcBorders>
              <w:top w:val="nil"/>
              <w:left w:val="single" w:sz="8" w:space="0" w:color="auto"/>
              <w:bottom w:val="single" w:sz="4" w:space="0" w:color="auto"/>
              <w:right w:val="single" w:sz="4" w:space="0" w:color="auto"/>
            </w:tcBorders>
            <w:vAlign w:val="center"/>
          </w:tcPr>
          <w:p w14:paraId="07AAF75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941" w:type="dxa"/>
            <w:vMerge w:val="restart"/>
            <w:tcBorders>
              <w:top w:val="single" w:sz="4" w:space="0" w:color="auto"/>
              <w:left w:val="nil"/>
              <w:right w:val="single" w:sz="4" w:space="0" w:color="auto"/>
            </w:tcBorders>
            <w:vAlign w:val="center"/>
          </w:tcPr>
          <w:p w14:paraId="4CBB210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199" w:type="dxa"/>
            <w:tcBorders>
              <w:top w:val="single" w:sz="4" w:space="0" w:color="auto"/>
              <w:left w:val="nil"/>
              <w:bottom w:val="single" w:sz="4" w:space="0" w:color="auto"/>
              <w:right w:val="single" w:sz="4" w:space="0" w:color="auto"/>
            </w:tcBorders>
            <w:vAlign w:val="center"/>
          </w:tcPr>
          <w:p w14:paraId="025012F8"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78FF17D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8" w:space="0" w:color="auto"/>
            </w:tcBorders>
            <w:vAlign w:val="center"/>
          </w:tcPr>
          <w:p w14:paraId="126E2C6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29AE0F4B" w14:textId="77777777">
        <w:trPr>
          <w:trHeight w:val="268"/>
        </w:trPr>
        <w:tc>
          <w:tcPr>
            <w:tcW w:w="1056" w:type="dxa"/>
            <w:vMerge/>
            <w:tcBorders>
              <w:top w:val="nil"/>
              <w:left w:val="single" w:sz="8" w:space="0" w:color="auto"/>
              <w:bottom w:val="single" w:sz="4" w:space="0" w:color="auto"/>
              <w:right w:val="single" w:sz="4" w:space="0" w:color="auto"/>
            </w:tcBorders>
            <w:vAlign w:val="center"/>
          </w:tcPr>
          <w:p w14:paraId="65CF61EF" w14:textId="77777777" w:rsidR="00D55510" w:rsidRDefault="00D55510">
            <w:pPr>
              <w:spacing w:line="320" w:lineRule="exact"/>
              <w:jc w:val="center"/>
              <w:rPr>
                <w:color w:val="000000"/>
                <w:kern w:val="0"/>
                <w:sz w:val="18"/>
                <w:szCs w:val="18"/>
              </w:rPr>
            </w:pPr>
          </w:p>
        </w:tc>
        <w:tc>
          <w:tcPr>
            <w:tcW w:w="1941" w:type="dxa"/>
            <w:vMerge/>
            <w:tcBorders>
              <w:left w:val="nil"/>
              <w:bottom w:val="single" w:sz="4" w:space="0" w:color="auto"/>
              <w:right w:val="single" w:sz="4" w:space="0" w:color="auto"/>
            </w:tcBorders>
            <w:vAlign w:val="center"/>
          </w:tcPr>
          <w:p w14:paraId="68C98E32" w14:textId="77777777" w:rsidR="00D55510" w:rsidRDefault="00D55510">
            <w:pPr>
              <w:spacing w:line="320" w:lineRule="exact"/>
              <w:jc w:val="left"/>
              <w:rPr>
                <w:color w:val="000000"/>
                <w:kern w:val="0"/>
                <w:sz w:val="18"/>
                <w:szCs w:val="18"/>
              </w:rPr>
            </w:pPr>
          </w:p>
        </w:tc>
        <w:tc>
          <w:tcPr>
            <w:tcW w:w="4199" w:type="dxa"/>
            <w:tcBorders>
              <w:top w:val="single" w:sz="4" w:space="0" w:color="auto"/>
              <w:left w:val="nil"/>
              <w:bottom w:val="single" w:sz="4" w:space="0" w:color="auto"/>
              <w:right w:val="single" w:sz="4" w:space="0" w:color="auto"/>
            </w:tcBorders>
            <w:vAlign w:val="center"/>
          </w:tcPr>
          <w:p w14:paraId="61BD32A9"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6A9B09DE"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98FE61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A7EC367" w14:textId="77777777">
        <w:trPr>
          <w:trHeight w:val="268"/>
        </w:trPr>
        <w:tc>
          <w:tcPr>
            <w:tcW w:w="1056" w:type="dxa"/>
            <w:vMerge/>
            <w:tcBorders>
              <w:top w:val="nil"/>
              <w:left w:val="single" w:sz="8" w:space="0" w:color="auto"/>
              <w:bottom w:val="single" w:sz="4" w:space="0" w:color="auto"/>
              <w:right w:val="single" w:sz="4" w:space="0" w:color="auto"/>
            </w:tcBorders>
            <w:vAlign w:val="center"/>
          </w:tcPr>
          <w:p w14:paraId="7A08A290" w14:textId="77777777" w:rsidR="00D55510" w:rsidRDefault="00D55510">
            <w:pPr>
              <w:spacing w:line="320" w:lineRule="exact"/>
              <w:jc w:val="center"/>
              <w:rPr>
                <w:color w:val="000000"/>
                <w:kern w:val="0"/>
                <w:sz w:val="18"/>
                <w:szCs w:val="18"/>
              </w:rPr>
            </w:pPr>
          </w:p>
        </w:tc>
        <w:tc>
          <w:tcPr>
            <w:tcW w:w="1941" w:type="dxa"/>
            <w:tcBorders>
              <w:top w:val="single" w:sz="4" w:space="0" w:color="auto"/>
              <w:left w:val="nil"/>
              <w:bottom w:val="single" w:sz="4" w:space="0" w:color="auto"/>
              <w:right w:val="single" w:sz="4" w:space="0" w:color="auto"/>
            </w:tcBorders>
            <w:vAlign w:val="center"/>
          </w:tcPr>
          <w:p w14:paraId="63B00EE1" w14:textId="77777777" w:rsidR="00D55510" w:rsidRDefault="00DA194B">
            <w:pPr>
              <w:spacing w:line="320" w:lineRule="exact"/>
              <w:jc w:val="left"/>
              <w:rPr>
                <w:color w:val="000000"/>
                <w:kern w:val="0"/>
                <w:sz w:val="18"/>
                <w:szCs w:val="18"/>
              </w:rPr>
            </w:pPr>
            <w:r>
              <w:rPr>
                <w:rFonts w:hint="eastAsia"/>
                <w:color w:val="000000"/>
                <w:kern w:val="0"/>
                <w:sz w:val="18"/>
                <w:szCs w:val="18"/>
              </w:rPr>
              <w:t>不按照要求改正</w:t>
            </w:r>
          </w:p>
        </w:tc>
        <w:tc>
          <w:tcPr>
            <w:tcW w:w="4199" w:type="dxa"/>
            <w:tcBorders>
              <w:top w:val="single" w:sz="4" w:space="0" w:color="auto"/>
              <w:left w:val="nil"/>
              <w:bottom w:val="single" w:sz="4" w:space="0" w:color="auto"/>
              <w:right w:val="single" w:sz="4" w:space="0" w:color="auto"/>
            </w:tcBorders>
            <w:vAlign w:val="center"/>
          </w:tcPr>
          <w:p w14:paraId="78124D8E" w14:textId="77777777" w:rsidR="00D55510" w:rsidRDefault="00DA194B">
            <w:pPr>
              <w:spacing w:line="320" w:lineRule="exact"/>
              <w:jc w:val="left"/>
              <w:rPr>
                <w:color w:val="000000"/>
                <w:kern w:val="0"/>
                <w:sz w:val="18"/>
                <w:szCs w:val="18"/>
              </w:rPr>
            </w:pPr>
            <w:r>
              <w:rPr>
                <w:rFonts w:hint="eastAsia"/>
                <w:color w:val="000000"/>
                <w:kern w:val="0"/>
                <w:sz w:val="18"/>
                <w:szCs w:val="18"/>
              </w:rPr>
              <w:t>售后包租的</w:t>
            </w:r>
          </w:p>
        </w:tc>
        <w:tc>
          <w:tcPr>
            <w:tcW w:w="1060" w:type="dxa"/>
            <w:vMerge/>
            <w:tcBorders>
              <w:top w:val="nil"/>
              <w:left w:val="single" w:sz="4" w:space="0" w:color="auto"/>
              <w:bottom w:val="single" w:sz="4" w:space="0" w:color="auto"/>
              <w:right w:val="single" w:sz="4" w:space="0" w:color="auto"/>
            </w:tcBorders>
            <w:vAlign w:val="center"/>
          </w:tcPr>
          <w:p w14:paraId="5B9CE879"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35FD7CC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55915B2B" w14:textId="77777777">
        <w:trPr>
          <w:trHeight w:val="362"/>
        </w:trPr>
        <w:tc>
          <w:tcPr>
            <w:tcW w:w="1056" w:type="dxa"/>
            <w:vMerge/>
            <w:tcBorders>
              <w:top w:val="nil"/>
              <w:left w:val="single" w:sz="8" w:space="0" w:color="auto"/>
              <w:bottom w:val="single" w:sz="4" w:space="0" w:color="auto"/>
              <w:right w:val="single" w:sz="4" w:space="0" w:color="auto"/>
            </w:tcBorders>
            <w:vAlign w:val="center"/>
          </w:tcPr>
          <w:p w14:paraId="63D1A6FD" w14:textId="77777777" w:rsidR="00D55510" w:rsidRDefault="00D55510">
            <w:pPr>
              <w:spacing w:line="320" w:lineRule="exact"/>
              <w:jc w:val="center"/>
              <w:rPr>
                <w:color w:val="000000"/>
                <w:kern w:val="0"/>
                <w:sz w:val="18"/>
                <w:szCs w:val="18"/>
              </w:rPr>
            </w:pPr>
          </w:p>
        </w:tc>
        <w:tc>
          <w:tcPr>
            <w:tcW w:w="1941" w:type="dxa"/>
            <w:tcBorders>
              <w:top w:val="single" w:sz="4" w:space="0" w:color="auto"/>
              <w:left w:val="nil"/>
              <w:bottom w:val="single" w:sz="4" w:space="0" w:color="auto"/>
              <w:right w:val="single" w:sz="4" w:space="0" w:color="auto"/>
            </w:tcBorders>
            <w:vAlign w:val="center"/>
          </w:tcPr>
          <w:p w14:paraId="7F1BEF2F" w14:textId="77777777" w:rsidR="00D55510" w:rsidRDefault="00DA194B">
            <w:pPr>
              <w:spacing w:line="320" w:lineRule="exact"/>
              <w:jc w:val="left"/>
              <w:rPr>
                <w:color w:val="000000"/>
                <w:kern w:val="0"/>
                <w:sz w:val="18"/>
                <w:szCs w:val="18"/>
              </w:rPr>
            </w:pPr>
            <w:r>
              <w:rPr>
                <w:rFonts w:hint="eastAsia"/>
                <w:color w:val="000000"/>
                <w:kern w:val="0"/>
                <w:sz w:val="18"/>
                <w:szCs w:val="18"/>
              </w:rPr>
              <w:t>不按照要求改正</w:t>
            </w:r>
          </w:p>
        </w:tc>
        <w:tc>
          <w:tcPr>
            <w:tcW w:w="4199" w:type="dxa"/>
            <w:tcBorders>
              <w:top w:val="single" w:sz="4" w:space="0" w:color="auto"/>
              <w:left w:val="nil"/>
              <w:bottom w:val="single" w:sz="4" w:space="0" w:color="auto"/>
              <w:right w:val="single" w:sz="4" w:space="0" w:color="auto"/>
            </w:tcBorders>
            <w:vAlign w:val="center"/>
          </w:tcPr>
          <w:p w14:paraId="302589A0" w14:textId="77777777" w:rsidR="00D55510" w:rsidRDefault="00DA194B">
            <w:pPr>
              <w:spacing w:line="320" w:lineRule="exact"/>
              <w:jc w:val="left"/>
              <w:rPr>
                <w:color w:val="000000"/>
                <w:kern w:val="0"/>
                <w:sz w:val="18"/>
                <w:szCs w:val="18"/>
              </w:rPr>
            </w:pPr>
            <w:r>
              <w:rPr>
                <w:rFonts w:hint="eastAsia"/>
                <w:color w:val="000000"/>
                <w:kern w:val="0"/>
                <w:sz w:val="18"/>
                <w:szCs w:val="18"/>
              </w:rPr>
              <w:t>变相售后包租的</w:t>
            </w:r>
          </w:p>
        </w:tc>
        <w:tc>
          <w:tcPr>
            <w:tcW w:w="1060" w:type="dxa"/>
            <w:vMerge/>
            <w:tcBorders>
              <w:top w:val="nil"/>
              <w:left w:val="single" w:sz="4" w:space="0" w:color="auto"/>
              <w:bottom w:val="single" w:sz="4" w:space="0" w:color="auto"/>
              <w:right w:val="single" w:sz="4" w:space="0" w:color="auto"/>
            </w:tcBorders>
            <w:vAlign w:val="center"/>
          </w:tcPr>
          <w:p w14:paraId="56657827"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396AA5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53E1A39" w14:textId="77777777" w:rsidR="00D55510" w:rsidRDefault="00D55510"/>
    <w:p w14:paraId="620672F6" w14:textId="77777777" w:rsidR="00D55510" w:rsidRDefault="00D55510"/>
    <w:p w14:paraId="0FF2C789" w14:textId="77777777" w:rsidR="00D55510" w:rsidRDefault="00D55510"/>
    <w:p w14:paraId="69E5B5F6" w14:textId="77777777" w:rsidR="00D55510" w:rsidRDefault="00D55510"/>
    <w:p w14:paraId="4652CA2B" w14:textId="77777777" w:rsidR="00D55510" w:rsidRDefault="00D55510"/>
    <w:p w14:paraId="580C8BF5" w14:textId="77777777" w:rsidR="00D55510" w:rsidRDefault="00D55510"/>
    <w:p w14:paraId="4CBDACFD" w14:textId="77777777" w:rsidR="00D55510" w:rsidRDefault="00D55510"/>
    <w:p w14:paraId="3A57E006" w14:textId="77777777" w:rsidR="00D55510" w:rsidRDefault="00D55510"/>
    <w:p w14:paraId="3819DB3C" w14:textId="77777777" w:rsidR="00D55510" w:rsidRDefault="00D55510"/>
    <w:p w14:paraId="45493DE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1B7241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2D85AD0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5604C319"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320217147000</w:t>
            </w:r>
          </w:p>
        </w:tc>
      </w:tr>
      <w:tr w:rsidR="00D55510" w14:paraId="209B3413"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32CA0F8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24E24A3" w14:textId="77777777" w:rsidR="00D55510" w:rsidRDefault="00DA194B">
            <w:pPr>
              <w:spacing w:line="320" w:lineRule="exact"/>
              <w:jc w:val="left"/>
              <w:rPr>
                <w:color w:val="000000"/>
                <w:kern w:val="0"/>
                <w:sz w:val="18"/>
                <w:szCs w:val="18"/>
              </w:rPr>
            </w:pPr>
            <w:r>
              <w:rPr>
                <w:rFonts w:hint="eastAsia"/>
                <w:color w:val="000000"/>
                <w:kern w:val="0"/>
                <w:sz w:val="18"/>
                <w:szCs w:val="18"/>
              </w:rPr>
              <w:t>对负有直接责任的注册建筑师因建筑设计质量不合格发生重大责任事故，造成重大损失的处罚</w:t>
            </w:r>
          </w:p>
        </w:tc>
      </w:tr>
      <w:tr w:rsidR="00D55510" w14:paraId="58FCEBCA" w14:textId="77777777">
        <w:trPr>
          <w:trHeight w:val="90"/>
        </w:trPr>
        <w:tc>
          <w:tcPr>
            <w:tcW w:w="1030" w:type="dxa"/>
            <w:tcBorders>
              <w:top w:val="single" w:sz="4" w:space="0" w:color="auto"/>
              <w:left w:val="single" w:sz="8" w:space="0" w:color="auto"/>
              <w:bottom w:val="single" w:sz="4" w:space="0" w:color="auto"/>
              <w:right w:val="single" w:sz="4" w:space="0" w:color="auto"/>
            </w:tcBorders>
            <w:vAlign w:val="center"/>
          </w:tcPr>
          <w:p w14:paraId="1EA7118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273C7BE7"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43306D92"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　注册建筑师应当履行下列义务：</w:t>
            </w:r>
          </w:p>
          <w:p w14:paraId="6B1C75B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（二）保证建筑设计的质量，并在其负责的设计图纸上签字；</w:t>
            </w:r>
          </w:p>
          <w:p w14:paraId="5DE3091B"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　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tc>
      </w:tr>
      <w:tr w:rsidR="00D55510" w14:paraId="20AC339B"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C6798D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51EFA24"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p>
        </w:tc>
      </w:tr>
      <w:tr w:rsidR="00D55510" w14:paraId="48BD3014"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8A283B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B68DB7"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6B21298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B712B54"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发生安全事故未造成人员死亡的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4513E9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65ADB38C"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p>
        </w:tc>
      </w:tr>
      <w:tr w:rsidR="00D55510" w14:paraId="0482EBC8" w14:textId="77777777">
        <w:trPr>
          <w:trHeight w:val="285"/>
        </w:trPr>
        <w:tc>
          <w:tcPr>
            <w:tcW w:w="1030" w:type="dxa"/>
            <w:vMerge/>
            <w:tcBorders>
              <w:top w:val="single" w:sz="4" w:space="0" w:color="auto"/>
              <w:left w:val="single" w:sz="8" w:space="0" w:color="auto"/>
              <w:bottom w:val="single" w:sz="8" w:space="0" w:color="auto"/>
              <w:right w:val="single" w:sz="4" w:space="0" w:color="auto"/>
            </w:tcBorders>
            <w:vAlign w:val="center"/>
          </w:tcPr>
          <w:p w14:paraId="4DD87E3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64AE0350"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发生安全事故造成人员死亡的</w:t>
            </w:r>
          </w:p>
        </w:tc>
        <w:tc>
          <w:tcPr>
            <w:tcW w:w="1080" w:type="dxa"/>
            <w:vMerge/>
            <w:tcBorders>
              <w:top w:val="single" w:sz="4" w:space="0" w:color="auto"/>
              <w:left w:val="single" w:sz="4" w:space="0" w:color="auto"/>
              <w:bottom w:val="single" w:sz="8" w:space="0" w:color="auto"/>
              <w:right w:val="single" w:sz="4" w:space="0" w:color="auto"/>
            </w:tcBorders>
            <w:vAlign w:val="center"/>
          </w:tcPr>
          <w:p w14:paraId="0E27334A"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293C15D6" w14:textId="77777777" w:rsidR="00D55510" w:rsidRDefault="00DA194B">
            <w:pPr>
              <w:spacing w:line="320" w:lineRule="exact"/>
              <w:jc w:val="left"/>
              <w:rPr>
                <w:color w:val="000000"/>
                <w:kern w:val="0"/>
                <w:sz w:val="18"/>
                <w:szCs w:val="18"/>
              </w:rPr>
            </w:pPr>
            <w:r>
              <w:rPr>
                <w:rFonts w:hint="eastAsia"/>
                <w:color w:val="000000"/>
                <w:kern w:val="0"/>
                <w:sz w:val="18"/>
                <w:szCs w:val="18"/>
              </w:rPr>
              <w:t>吊销注册建筑师证书</w:t>
            </w:r>
          </w:p>
        </w:tc>
      </w:tr>
    </w:tbl>
    <w:p w14:paraId="7E4F887B" w14:textId="77777777" w:rsidR="00D55510" w:rsidRDefault="00D55510"/>
    <w:p w14:paraId="606E046B" w14:textId="77777777" w:rsidR="00D55510" w:rsidRDefault="00D55510"/>
    <w:p w14:paraId="46071EF6" w14:textId="77777777" w:rsidR="00D55510" w:rsidRDefault="00D55510"/>
    <w:p w14:paraId="2265D14F" w14:textId="77777777" w:rsidR="00D55510" w:rsidRDefault="00D55510"/>
    <w:p w14:paraId="40C77410" w14:textId="77777777" w:rsidR="00D55510" w:rsidRDefault="00D55510"/>
    <w:p w14:paraId="6A5AC3C2" w14:textId="77777777" w:rsidR="00D55510" w:rsidRDefault="00D55510"/>
    <w:p w14:paraId="2016A760" w14:textId="77777777" w:rsidR="00D55510" w:rsidRDefault="00D55510"/>
    <w:p w14:paraId="2C810F8C" w14:textId="77777777" w:rsidR="00D55510" w:rsidRDefault="00D55510"/>
    <w:p w14:paraId="253034BB" w14:textId="77777777" w:rsidR="00D55510" w:rsidRDefault="00D55510"/>
    <w:p w14:paraId="03FB522C" w14:textId="77777777" w:rsidR="00D55510" w:rsidRDefault="00D55510"/>
    <w:p w14:paraId="6E8C4354"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7116807B"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6ADA3E7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5A2B418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320217148000</w:t>
            </w:r>
            <w:r>
              <w:rPr>
                <w:rFonts w:eastAsia="仿宋_GB2312" w:hint="eastAsia"/>
                <w:b/>
                <w:bCs/>
                <w:color w:val="000000"/>
                <w:kern w:val="0"/>
                <w:sz w:val="18"/>
                <w:szCs w:val="18"/>
              </w:rPr>
              <w:t xml:space="preserve"> </w:t>
            </w:r>
          </w:p>
        </w:tc>
      </w:tr>
      <w:tr w:rsidR="00D55510" w14:paraId="7B57192E" w14:textId="77777777">
        <w:trPr>
          <w:trHeight w:val="285"/>
        </w:trPr>
        <w:tc>
          <w:tcPr>
            <w:tcW w:w="1040" w:type="dxa"/>
            <w:tcBorders>
              <w:top w:val="nil"/>
              <w:left w:val="single" w:sz="8" w:space="0" w:color="auto"/>
              <w:bottom w:val="single" w:sz="4" w:space="0" w:color="auto"/>
              <w:right w:val="single" w:sz="4" w:space="0" w:color="auto"/>
            </w:tcBorders>
            <w:vAlign w:val="center"/>
          </w:tcPr>
          <w:p w14:paraId="03A89D2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22269043"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对生产经营单位安全设备的安装、使用、检测、改造和报废不符合国家标准或者行业标准的处罚</w:t>
            </w:r>
          </w:p>
        </w:tc>
      </w:tr>
      <w:tr w:rsidR="00D55510" w14:paraId="0033FCA7" w14:textId="77777777">
        <w:trPr>
          <w:trHeight w:val="2760"/>
        </w:trPr>
        <w:tc>
          <w:tcPr>
            <w:tcW w:w="1040" w:type="dxa"/>
            <w:tcBorders>
              <w:top w:val="nil"/>
              <w:left w:val="single" w:sz="8" w:space="0" w:color="auto"/>
              <w:bottom w:val="single" w:sz="4" w:space="0" w:color="auto"/>
              <w:right w:val="single" w:sz="4" w:space="0" w:color="auto"/>
            </w:tcBorders>
            <w:vAlign w:val="center"/>
          </w:tcPr>
          <w:p w14:paraId="1D8AB5A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56E12A35"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6AD98FD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第三十六条第一款　安全设备的设计、制造、安装、使用、检测、维修、改造和报废，应当符合国家标准或者行业标准。</w:t>
            </w:r>
          </w:p>
          <w:p w14:paraId="2345E9E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7F3A61F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（二）安全设备的安装、使用、检测、改造和报废不符合国家标准或者行业标准的；</w:t>
            </w:r>
          </w:p>
        </w:tc>
      </w:tr>
      <w:tr w:rsidR="00D55510" w14:paraId="33984DA6" w14:textId="77777777">
        <w:trPr>
          <w:trHeight w:val="285"/>
        </w:trPr>
        <w:tc>
          <w:tcPr>
            <w:tcW w:w="1040" w:type="dxa"/>
            <w:tcBorders>
              <w:top w:val="nil"/>
              <w:left w:val="single" w:sz="8" w:space="0" w:color="auto"/>
              <w:bottom w:val="single" w:sz="4" w:space="0" w:color="auto"/>
              <w:right w:val="single" w:sz="4" w:space="0" w:color="auto"/>
            </w:tcBorders>
            <w:vAlign w:val="center"/>
          </w:tcPr>
          <w:p w14:paraId="2A65B00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2261ADB7"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4EED416C"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03303E9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D6EAB42"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7C3ADF5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1C506E3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717FFFB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2CC3717"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7A243EE1" w14:textId="77777777">
        <w:trPr>
          <w:trHeight w:val="285"/>
        </w:trPr>
        <w:tc>
          <w:tcPr>
            <w:tcW w:w="1040" w:type="dxa"/>
            <w:vMerge/>
            <w:tcBorders>
              <w:left w:val="single" w:sz="8" w:space="0" w:color="auto"/>
              <w:right w:val="single" w:sz="4" w:space="0" w:color="auto"/>
            </w:tcBorders>
            <w:vAlign w:val="center"/>
          </w:tcPr>
          <w:p w14:paraId="484C942D"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0E7606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按照要求改正且造成生产安全事故的</w:t>
            </w:r>
          </w:p>
        </w:tc>
        <w:tc>
          <w:tcPr>
            <w:tcW w:w="1076" w:type="dxa"/>
            <w:vMerge/>
            <w:tcBorders>
              <w:left w:val="single" w:sz="4" w:space="0" w:color="auto"/>
              <w:right w:val="single" w:sz="4" w:space="0" w:color="auto"/>
            </w:tcBorders>
            <w:vAlign w:val="center"/>
          </w:tcPr>
          <w:p w14:paraId="5085ED5D"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4A1440B"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万元以下罚款，责令停产停业整顿</w:t>
            </w:r>
          </w:p>
        </w:tc>
      </w:tr>
      <w:tr w:rsidR="00D55510" w14:paraId="0095742A"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1D7ABB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45B935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未按照要求改正且未造成生产安全事故的</w:t>
            </w:r>
          </w:p>
        </w:tc>
        <w:tc>
          <w:tcPr>
            <w:tcW w:w="1076" w:type="dxa"/>
            <w:vMerge/>
            <w:tcBorders>
              <w:top w:val="nil"/>
              <w:left w:val="single" w:sz="4" w:space="0" w:color="auto"/>
              <w:bottom w:val="single" w:sz="4" w:space="0" w:color="auto"/>
              <w:right w:val="single" w:sz="4" w:space="0" w:color="auto"/>
            </w:tcBorders>
            <w:vAlign w:val="center"/>
          </w:tcPr>
          <w:p w14:paraId="11CFDF7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36EF6F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5262AF46"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4BA7AD59"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2A7DD3F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68514E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未按照要求改正且造成生产安全事故的</w:t>
            </w:r>
          </w:p>
        </w:tc>
        <w:tc>
          <w:tcPr>
            <w:tcW w:w="1076" w:type="dxa"/>
            <w:vMerge/>
            <w:tcBorders>
              <w:top w:val="nil"/>
              <w:left w:val="single" w:sz="4" w:space="0" w:color="auto"/>
              <w:bottom w:val="single" w:sz="4" w:space="0" w:color="auto"/>
              <w:right w:val="single" w:sz="4" w:space="0" w:color="auto"/>
            </w:tcBorders>
            <w:vAlign w:val="center"/>
          </w:tcPr>
          <w:p w14:paraId="1A380C5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11CDAC8"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4D3B2D74"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165B08B1" w14:textId="77777777" w:rsidR="00D55510" w:rsidRDefault="00D55510"/>
    <w:p w14:paraId="3460D5F6" w14:textId="77777777" w:rsidR="00D55510" w:rsidRDefault="00D55510"/>
    <w:p w14:paraId="036D7A5C" w14:textId="77777777" w:rsidR="00D55510" w:rsidRDefault="00D55510"/>
    <w:p w14:paraId="07D645D7"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2B83A39C"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0CC8740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76" w:type="dxa"/>
            <w:gridSpan w:val="3"/>
            <w:tcBorders>
              <w:top w:val="single" w:sz="8" w:space="0" w:color="auto"/>
              <w:left w:val="nil"/>
              <w:bottom w:val="single" w:sz="4" w:space="0" w:color="auto"/>
              <w:right w:val="single" w:sz="8" w:space="0" w:color="auto"/>
            </w:tcBorders>
            <w:vAlign w:val="center"/>
          </w:tcPr>
          <w:p w14:paraId="6E63FB3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320217149000</w:t>
            </w:r>
            <w:r>
              <w:rPr>
                <w:rFonts w:eastAsia="仿宋_GB2312" w:hint="eastAsia"/>
                <w:b/>
                <w:bCs/>
                <w:color w:val="000000"/>
                <w:kern w:val="0"/>
                <w:sz w:val="18"/>
                <w:szCs w:val="18"/>
              </w:rPr>
              <w:t xml:space="preserve"> </w:t>
            </w:r>
          </w:p>
        </w:tc>
      </w:tr>
      <w:tr w:rsidR="00D55510" w14:paraId="4DC7373B" w14:textId="77777777">
        <w:trPr>
          <w:trHeight w:val="285"/>
        </w:trPr>
        <w:tc>
          <w:tcPr>
            <w:tcW w:w="1040" w:type="dxa"/>
            <w:tcBorders>
              <w:top w:val="nil"/>
              <w:left w:val="single" w:sz="8" w:space="0" w:color="auto"/>
              <w:bottom w:val="single" w:sz="4" w:space="0" w:color="auto"/>
              <w:right w:val="single" w:sz="4" w:space="0" w:color="auto"/>
            </w:tcBorders>
            <w:vAlign w:val="center"/>
          </w:tcPr>
          <w:p w14:paraId="61954C8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4413B9DE"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对生产经营单位未对安全设备进行经常性维护、保养和定期检测的处罚</w:t>
            </w:r>
          </w:p>
        </w:tc>
      </w:tr>
      <w:tr w:rsidR="00D55510" w14:paraId="3DACFAD8" w14:textId="77777777">
        <w:trPr>
          <w:trHeight w:val="2760"/>
        </w:trPr>
        <w:tc>
          <w:tcPr>
            <w:tcW w:w="1040" w:type="dxa"/>
            <w:tcBorders>
              <w:top w:val="nil"/>
              <w:left w:val="single" w:sz="8" w:space="0" w:color="auto"/>
              <w:bottom w:val="single" w:sz="4" w:space="0" w:color="auto"/>
              <w:right w:val="single" w:sz="4" w:space="0" w:color="auto"/>
            </w:tcBorders>
            <w:vAlign w:val="center"/>
          </w:tcPr>
          <w:p w14:paraId="08DA5B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7D79144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16BCD81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第三十六条第二款</w:t>
            </w:r>
            <w:r>
              <w:rPr>
                <w:rFonts w:hint="eastAsia"/>
                <w:color w:val="000000"/>
                <w:kern w:val="0"/>
                <w:sz w:val="18"/>
                <w:szCs w:val="18"/>
              </w:rPr>
              <w:t xml:space="preserve">   </w:t>
            </w:r>
            <w:r>
              <w:rPr>
                <w:rFonts w:hint="eastAsia"/>
                <w:color w:val="000000"/>
                <w:kern w:val="0"/>
                <w:sz w:val="18"/>
                <w:szCs w:val="18"/>
              </w:rPr>
              <w:t>生产经营单位必须对安全设备进行经常性维护、保养，并定期检测，保证正常运转。维护、保养、检测应当作好记录，并由有关人员签字。</w:t>
            </w:r>
          </w:p>
          <w:p w14:paraId="3C64F23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114A365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（三）未对安全设备进行经常性维护、保养和定期检测的；</w:t>
            </w:r>
          </w:p>
        </w:tc>
      </w:tr>
      <w:tr w:rsidR="00D55510" w14:paraId="528CF602" w14:textId="77777777">
        <w:trPr>
          <w:trHeight w:val="285"/>
        </w:trPr>
        <w:tc>
          <w:tcPr>
            <w:tcW w:w="1040" w:type="dxa"/>
            <w:tcBorders>
              <w:top w:val="nil"/>
              <w:left w:val="single" w:sz="8" w:space="0" w:color="auto"/>
              <w:bottom w:val="single" w:sz="4" w:space="0" w:color="auto"/>
              <w:right w:val="single" w:sz="4" w:space="0" w:color="auto"/>
            </w:tcBorders>
            <w:vAlign w:val="center"/>
          </w:tcPr>
          <w:p w14:paraId="09C46DD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041787E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2FEBC85D"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7CCFF89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2840728"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516F868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4DA8135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03FFA63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BE76F4E"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64ECAAAD" w14:textId="77777777">
        <w:trPr>
          <w:trHeight w:val="285"/>
        </w:trPr>
        <w:tc>
          <w:tcPr>
            <w:tcW w:w="1040" w:type="dxa"/>
            <w:vMerge/>
            <w:tcBorders>
              <w:left w:val="single" w:sz="8" w:space="0" w:color="auto"/>
              <w:right w:val="single" w:sz="4" w:space="0" w:color="auto"/>
            </w:tcBorders>
            <w:vAlign w:val="center"/>
          </w:tcPr>
          <w:p w14:paraId="5BB3BE1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A37DC4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按照要求改正且造成生产安全事故的</w:t>
            </w:r>
          </w:p>
        </w:tc>
        <w:tc>
          <w:tcPr>
            <w:tcW w:w="1076" w:type="dxa"/>
            <w:vMerge/>
            <w:tcBorders>
              <w:left w:val="single" w:sz="4" w:space="0" w:color="auto"/>
              <w:right w:val="single" w:sz="4" w:space="0" w:color="auto"/>
            </w:tcBorders>
            <w:vAlign w:val="center"/>
          </w:tcPr>
          <w:p w14:paraId="27EE52D4"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0D34BEE"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万元以下罚款，责令停产停业整顿</w:t>
            </w:r>
          </w:p>
        </w:tc>
      </w:tr>
      <w:tr w:rsidR="00D55510" w14:paraId="5A2D8679"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7BD8C3C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4181EE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未按照要求改正且未造成生产安全事故的</w:t>
            </w:r>
          </w:p>
        </w:tc>
        <w:tc>
          <w:tcPr>
            <w:tcW w:w="1076" w:type="dxa"/>
            <w:vMerge/>
            <w:tcBorders>
              <w:top w:val="nil"/>
              <w:left w:val="single" w:sz="4" w:space="0" w:color="auto"/>
              <w:bottom w:val="single" w:sz="4" w:space="0" w:color="auto"/>
              <w:right w:val="single" w:sz="4" w:space="0" w:color="auto"/>
            </w:tcBorders>
            <w:vAlign w:val="center"/>
          </w:tcPr>
          <w:p w14:paraId="28E7531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A3A39CC"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07E04DA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68B758F3"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4D3095E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C39268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未按照要求改正且造成生产安全事故的</w:t>
            </w:r>
          </w:p>
        </w:tc>
        <w:tc>
          <w:tcPr>
            <w:tcW w:w="1076" w:type="dxa"/>
            <w:vMerge/>
            <w:tcBorders>
              <w:top w:val="nil"/>
              <w:left w:val="single" w:sz="4" w:space="0" w:color="auto"/>
              <w:bottom w:val="single" w:sz="4" w:space="0" w:color="auto"/>
              <w:right w:val="single" w:sz="4" w:space="0" w:color="auto"/>
            </w:tcBorders>
            <w:vAlign w:val="center"/>
          </w:tcPr>
          <w:p w14:paraId="61931B5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25DA3E9"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309D32E9"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2B79A36D" w14:textId="77777777" w:rsidR="00D55510" w:rsidRDefault="00D55510"/>
    <w:p w14:paraId="0EEBC348" w14:textId="77777777" w:rsidR="00D55510" w:rsidRDefault="00D55510"/>
    <w:p w14:paraId="5601BB45" w14:textId="77777777" w:rsidR="00D55510" w:rsidRDefault="00D55510"/>
    <w:p w14:paraId="661257D0" w14:textId="77777777" w:rsidR="00D55510" w:rsidRDefault="00D55510"/>
    <w:p w14:paraId="55B8B74A"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8162FF4"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521C07E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76" w:type="dxa"/>
            <w:gridSpan w:val="3"/>
            <w:tcBorders>
              <w:top w:val="single" w:sz="8" w:space="0" w:color="auto"/>
              <w:left w:val="nil"/>
              <w:bottom w:val="single" w:sz="4" w:space="0" w:color="auto"/>
              <w:right w:val="single" w:sz="8" w:space="0" w:color="auto"/>
            </w:tcBorders>
            <w:vAlign w:val="center"/>
          </w:tcPr>
          <w:p w14:paraId="5032F06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320217150000</w:t>
            </w:r>
            <w:r>
              <w:rPr>
                <w:rFonts w:eastAsia="仿宋_GB2312" w:hint="eastAsia"/>
                <w:b/>
                <w:bCs/>
                <w:color w:val="000000"/>
                <w:kern w:val="0"/>
                <w:sz w:val="18"/>
                <w:szCs w:val="18"/>
              </w:rPr>
              <w:t xml:space="preserve"> </w:t>
            </w:r>
          </w:p>
        </w:tc>
      </w:tr>
      <w:tr w:rsidR="00D55510" w14:paraId="204417F1" w14:textId="77777777">
        <w:trPr>
          <w:trHeight w:val="285"/>
        </w:trPr>
        <w:tc>
          <w:tcPr>
            <w:tcW w:w="1040" w:type="dxa"/>
            <w:tcBorders>
              <w:top w:val="nil"/>
              <w:left w:val="single" w:sz="8" w:space="0" w:color="auto"/>
              <w:bottom w:val="single" w:sz="4" w:space="0" w:color="auto"/>
              <w:right w:val="single" w:sz="4" w:space="0" w:color="auto"/>
            </w:tcBorders>
            <w:vAlign w:val="center"/>
          </w:tcPr>
          <w:p w14:paraId="1C7F1C4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7138439F"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对生产经营单位未建立事故隐患排查治理制度，或者重大事故隐患排查治理情况未按照规定报告的处罚</w:t>
            </w:r>
          </w:p>
        </w:tc>
      </w:tr>
      <w:tr w:rsidR="00D55510" w14:paraId="40CFC447" w14:textId="77777777">
        <w:trPr>
          <w:trHeight w:val="2760"/>
        </w:trPr>
        <w:tc>
          <w:tcPr>
            <w:tcW w:w="1040" w:type="dxa"/>
            <w:tcBorders>
              <w:top w:val="nil"/>
              <w:left w:val="single" w:sz="8" w:space="0" w:color="auto"/>
              <w:bottom w:val="single" w:sz="4" w:space="0" w:color="auto"/>
              <w:right w:val="single" w:sz="4" w:space="0" w:color="auto"/>
            </w:tcBorders>
            <w:vAlign w:val="center"/>
          </w:tcPr>
          <w:p w14:paraId="6C1C69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552838E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7B56C65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第四十一条第二款</w:t>
            </w:r>
            <w:r>
              <w:rPr>
                <w:rFonts w:hint="eastAsia"/>
                <w:color w:val="000000"/>
                <w:kern w:val="0"/>
                <w:sz w:val="18"/>
                <w:szCs w:val="18"/>
              </w:rPr>
              <w:t xml:space="preserve"> </w:t>
            </w:r>
            <w:r>
              <w:rPr>
                <w:rFonts w:hint="eastAsia"/>
                <w:color w:val="000000"/>
                <w:kern w:val="0"/>
                <w:sz w:val="18"/>
                <w:szCs w:val="18"/>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1B7E0A0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hint="eastAsia"/>
                <w:color w:val="000000"/>
                <w:kern w:val="0"/>
                <w:sz w:val="18"/>
                <w:szCs w:val="18"/>
              </w:rPr>
              <w:t>:</w:t>
            </w:r>
          </w:p>
          <w:p w14:paraId="0BA50D4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（五）未建立事故隐患排查治理制度，或者重大事故隐患排查治理情况未按照规定报告的。</w:t>
            </w:r>
          </w:p>
          <w:p w14:paraId="4503C5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w:t>
            </w:r>
            <w:r>
              <w:rPr>
                <w:rFonts w:hint="eastAsia"/>
                <w:color w:val="000000"/>
                <w:kern w:val="0"/>
                <w:sz w:val="18"/>
                <w:szCs w:val="18"/>
              </w:rPr>
              <w:t>日起，按照原处罚数额按日连续处罚。</w:t>
            </w:r>
          </w:p>
        </w:tc>
      </w:tr>
      <w:tr w:rsidR="00D55510" w14:paraId="146DC996" w14:textId="77777777">
        <w:trPr>
          <w:trHeight w:val="285"/>
        </w:trPr>
        <w:tc>
          <w:tcPr>
            <w:tcW w:w="1040" w:type="dxa"/>
            <w:tcBorders>
              <w:top w:val="nil"/>
              <w:left w:val="single" w:sz="8" w:space="0" w:color="auto"/>
              <w:bottom w:val="single" w:sz="4" w:space="0" w:color="auto"/>
              <w:right w:val="single" w:sz="4" w:space="0" w:color="auto"/>
            </w:tcBorders>
            <w:vAlign w:val="center"/>
          </w:tcPr>
          <w:p w14:paraId="75677E1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5CEF16B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责令限期改正，罚款，责令停产停业整顿</w:t>
            </w:r>
          </w:p>
        </w:tc>
      </w:tr>
      <w:tr w:rsidR="00D55510" w14:paraId="60F36EC2"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0F984A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57FB351"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1FF7DE5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FB1FCF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0E51102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B9A940D"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万元以下罚款</w:t>
            </w:r>
          </w:p>
        </w:tc>
      </w:tr>
      <w:tr w:rsidR="00D55510" w14:paraId="37FC86B1" w14:textId="77777777">
        <w:trPr>
          <w:trHeight w:val="285"/>
        </w:trPr>
        <w:tc>
          <w:tcPr>
            <w:tcW w:w="1040" w:type="dxa"/>
            <w:vMerge/>
            <w:tcBorders>
              <w:left w:val="single" w:sz="8" w:space="0" w:color="auto"/>
              <w:right w:val="single" w:sz="4" w:space="0" w:color="auto"/>
            </w:tcBorders>
            <w:vAlign w:val="center"/>
          </w:tcPr>
          <w:p w14:paraId="63A035AC"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B43237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按照要求改正且造成生产安全事故的</w:t>
            </w:r>
          </w:p>
        </w:tc>
        <w:tc>
          <w:tcPr>
            <w:tcW w:w="1076" w:type="dxa"/>
            <w:vMerge/>
            <w:tcBorders>
              <w:left w:val="single" w:sz="4" w:space="0" w:color="auto"/>
              <w:right w:val="single" w:sz="4" w:space="0" w:color="auto"/>
            </w:tcBorders>
            <w:vAlign w:val="center"/>
          </w:tcPr>
          <w:p w14:paraId="74EB9BA6"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95A8449"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4BBDE893"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16F6D02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5E91CD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未按照要求改正且未造成生产安全事故的</w:t>
            </w:r>
          </w:p>
        </w:tc>
        <w:tc>
          <w:tcPr>
            <w:tcW w:w="1076" w:type="dxa"/>
            <w:vMerge/>
            <w:tcBorders>
              <w:top w:val="nil"/>
              <w:left w:val="single" w:sz="4" w:space="0" w:color="auto"/>
              <w:bottom w:val="single" w:sz="4" w:space="0" w:color="auto"/>
              <w:right w:val="single" w:sz="4" w:space="0" w:color="auto"/>
            </w:tcBorders>
            <w:vAlign w:val="center"/>
          </w:tcPr>
          <w:p w14:paraId="6B4AE0B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3AF7F74"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万元以下罚款，责令停产停业整顿</w:t>
            </w:r>
          </w:p>
          <w:p w14:paraId="52C9C5FA"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225271A0"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CC3C29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148A55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未按照要求改正且造成生产安全事故的</w:t>
            </w:r>
          </w:p>
        </w:tc>
        <w:tc>
          <w:tcPr>
            <w:tcW w:w="1076" w:type="dxa"/>
            <w:vMerge/>
            <w:tcBorders>
              <w:top w:val="nil"/>
              <w:left w:val="single" w:sz="4" w:space="0" w:color="auto"/>
              <w:bottom w:val="single" w:sz="4" w:space="0" w:color="auto"/>
              <w:right w:val="single" w:sz="4" w:space="0" w:color="auto"/>
            </w:tcBorders>
            <w:vAlign w:val="center"/>
          </w:tcPr>
          <w:p w14:paraId="615A017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14CFF12"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4F61F21C"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2972F714" w14:textId="77777777" w:rsidR="00D55510" w:rsidRDefault="00D55510"/>
    <w:p w14:paraId="0CC4D3F3" w14:textId="77777777" w:rsidR="00D55510" w:rsidRDefault="00D55510"/>
    <w:p w14:paraId="35843D69" w14:textId="77777777" w:rsidR="00D55510" w:rsidRDefault="00D55510"/>
    <w:p w14:paraId="281448BD" w14:textId="77777777" w:rsidR="00D55510" w:rsidRDefault="00D55510"/>
    <w:p w14:paraId="362EEDD3"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61A3A42"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63B037A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76" w:type="dxa"/>
            <w:gridSpan w:val="3"/>
            <w:tcBorders>
              <w:top w:val="single" w:sz="8" w:space="0" w:color="auto"/>
              <w:left w:val="nil"/>
              <w:bottom w:val="single" w:sz="4" w:space="0" w:color="auto"/>
              <w:right w:val="single" w:sz="8" w:space="0" w:color="auto"/>
            </w:tcBorders>
            <w:vAlign w:val="center"/>
          </w:tcPr>
          <w:p w14:paraId="726788A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320217151000</w:t>
            </w:r>
            <w:r>
              <w:rPr>
                <w:rFonts w:eastAsia="仿宋_GB2312" w:hint="eastAsia"/>
                <w:b/>
                <w:bCs/>
                <w:color w:val="000000"/>
                <w:kern w:val="0"/>
                <w:sz w:val="18"/>
                <w:szCs w:val="18"/>
              </w:rPr>
              <w:t xml:space="preserve"> </w:t>
            </w:r>
          </w:p>
        </w:tc>
      </w:tr>
      <w:tr w:rsidR="00D55510" w14:paraId="487D1522" w14:textId="77777777">
        <w:trPr>
          <w:trHeight w:val="285"/>
        </w:trPr>
        <w:tc>
          <w:tcPr>
            <w:tcW w:w="1040" w:type="dxa"/>
            <w:tcBorders>
              <w:top w:val="nil"/>
              <w:left w:val="single" w:sz="8" w:space="0" w:color="auto"/>
              <w:bottom w:val="single" w:sz="4" w:space="0" w:color="auto"/>
              <w:right w:val="single" w:sz="4" w:space="0" w:color="auto"/>
            </w:tcBorders>
            <w:vAlign w:val="center"/>
          </w:tcPr>
          <w:p w14:paraId="08E630D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4BA8D09A"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对生产经营单位未采取措施消除事故隐患的处罚</w:t>
            </w:r>
          </w:p>
        </w:tc>
      </w:tr>
      <w:tr w:rsidR="00D55510" w14:paraId="38AEE281" w14:textId="77777777">
        <w:trPr>
          <w:trHeight w:val="2760"/>
        </w:trPr>
        <w:tc>
          <w:tcPr>
            <w:tcW w:w="1040" w:type="dxa"/>
            <w:tcBorders>
              <w:top w:val="nil"/>
              <w:left w:val="single" w:sz="8" w:space="0" w:color="auto"/>
              <w:bottom w:val="single" w:sz="4" w:space="0" w:color="auto"/>
              <w:right w:val="single" w:sz="4" w:space="0" w:color="auto"/>
            </w:tcBorders>
            <w:vAlign w:val="center"/>
          </w:tcPr>
          <w:p w14:paraId="0412BBC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50E7B5E5"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379FF4C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第七十条第一款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14:paraId="542EDAD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第一百零二条　生产经营单位未采取措施消除</w:t>
            </w:r>
            <w:r>
              <w:rPr>
                <w:rFonts w:hint="eastAsia"/>
                <w:color w:val="000000"/>
                <w:kern w:val="0"/>
                <w:sz w:val="18"/>
                <w:szCs w:val="18"/>
              </w:rPr>
              <w:t>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1FE7B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【法律】《中华人民共和国建筑法》</w:t>
            </w:r>
          </w:p>
          <w:p w14:paraId="4C6BD26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第七十一条第一款　建筑施工企业违反本法规定，对建筑安全事故隐患不采取措施予以消除的，责令改正，可以处以罚款；情节严重的，责令停业整顿，降低资质等级或者吊销资质证书；构成犯罪的，依法追究刑事责任。</w:t>
            </w:r>
          </w:p>
          <w:p w14:paraId="0133F99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第七十六条　本法规定的责令停业整顿、</w:t>
            </w:r>
            <w:r>
              <w:rPr>
                <w:rFonts w:hint="eastAsia"/>
                <w:color w:val="000000"/>
                <w:kern w:val="0"/>
                <w:sz w:val="18"/>
                <w:szCs w:val="18"/>
              </w:rPr>
              <w:t>降低资质等级和吊销资质证书的行政处罚，由颁发资质证书的机关决定；其他行政处罚，由建设行政主管部门或者有关部门依照法律和国务院规定的职权范围决定。</w:t>
            </w:r>
          </w:p>
          <w:p w14:paraId="5AB0E9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依照本法规定被吊销资质证书的，由工商行政管理部门吊销其营业执照。</w:t>
            </w:r>
          </w:p>
        </w:tc>
      </w:tr>
      <w:tr w:rsidR="00D55510" w14:paraId="1EF5F1AF" w14:textId="77777777">
        <w:trPr>
          <w:trHeight w:val="285"/>
        </w:trPr>
        <w:tc>
          <w:tcPr>
            <w:tcW w:w="1040" w:type="dxa"/>
            <w:tcBorders>
              <w:top w:val="nil"/>
              <w:left w:val="single" w:sz="8" w:space="0" w:color="auto"/>
              <w:bottom w:val="single" w:sz="4" w:space="0" w:color="auto"/>
              <w:right w:val="single" w:sz="4" w:space="0" w:color="auto"/>
            </w:tcBorders>
            <w:vAlign w:val="center"/>
          </w:tcPr>
          <w:p w14:paraId="1B6D1F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5D1027C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3E221727"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1626AD7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F17EC2" w14:textId="77777777">
        <w:trPr>
          <w:trHeight w:val="267"/>
        </w:trPr>
        <w:tc>
          <w:tcPr>
            <w:tcW w:w="1040" w:type="dxa"/>
            <w:vMerge w:val="restart"/>
            <w:tcBorders>
              <w:top w:val="nil"/>
              <w:left w:val="single" w:sz="8" w:space="0" w:color="auto"/>
              <w:right w:val="single" w:sz="4" w:space="0" w:color="auto"/>
            </w:tcBorders>
            <w:vAlign w:val="center"/>
          </w:tcPr>
          <w:p w14:paraId="77A6FEDA"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2B3F30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按照要求改正且未造成生产安全事故的</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14:paraId="519A7B7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4971374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rFonts w:hint="eastAsia"/>
                <w:color w:val="000000"/>
                <w:kern w:val="0"/>
                <w:sz w:val="18"/>
                <w:szCs w:val="18"/>
              </w:rPr>
              <w:t>2</w:t>
            </w:r>
            <w:r>
              <w:rPr>
                <w:rFonts w:hint="eastAsia"/>
                <w:color w:val="000000"/>
                <w:kern w:val="0"/>
                <w:sz w:val="18"/>
                <w:szCs w:val="18"/>
              </w:rPr>
              <w:t>万元以下罚款</w:t>
            </w:r>
          </w:p>
        </w:tc>
      </w:tr>
      <w:tr w:rsidR="00D55510" w14:paraId="6502EF4E" w14:textId="77777777">
        <w:trPr>
          <w:trHeight w:val="267"/>
        </w:trPr>
        <w:tc>
          <w:tcPr>
            <w:tcW w:w="1040" w:type="dxa"/>
            <w:vMerge/>
            <w:tcBorders>
              <w:left w:val="single" w:sz="8" w:space="0" w:color="auto"/>
              <w:right w:val="single" w:sz="4" w:space="0" w:color="auto"/>
            </w:tcBorders>
            <w:vAlign w:val="center"/>
          </w:tcPr>
          <w:p w14:paraId="77A9C38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3DC413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按照要求改正但造成生产安全事故的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1790D162"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6D4DDF8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tc>
      </w:tr>
      <w:tr w:rsidR="00D55510" w14:paraId="7753EC12" w14:textId="77777777">
        <w:trPr>
          <w:trHeight w:val="267"/>
        </w:trPr>
        <w:tc>
          <w:tcPr>
            <w:tcW w:w="1040" w:type="dxa"/>
            <w:vMerge/>
            <w:tcBorders>
              <w:left w:val="single" w:sz="8" w:space="0" w:color="auto"/>
              <w:right w:val="single" w:sz="4" w:space="0" w:color="auto"/>
            </w:tcBorders>
            <w:vAlign w:val="center"/>
          </w:tcPr>
          <w:p w14:paraId="2467254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30AE7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未按照要求改正（即拒不执行的）但未造成生产安全事故的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375EC7E1"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7DCACB8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7</w:t>
            </w:r>
            <w:r>
              <w:rPr>
                <w:rFonts w:hint="eastAsia"/>
                <w:color w:val="000000"/>
                <w:kern w:val="0"/>
                <w:sz w:val="18"/>
                <w:szCs w:val="18"/>
              </w:rPr>
              <w:t>万元以下罚款</w:t>
            </w:r>
          </w:p>
        </w:tc>
      </w:tr>
      <w:tr w:rsidR="00D55510" w14:paraId="68F37C0B" w14:textId="77777777">
        <w:trPr>
          <w:trHeight w:val="285"/>
        </w:trPr>
        <w:tc>
          <w:tcPr>
            <w:tcW w:w="1040" w:type="dxa"/>
            <w:vMerge/>
            <w:tcBorders>
              <w:left w:val="single" w:sz="8" w:space="0" w:color="auto"/>
              <w:bottom w:val="single" w:sz="4" w:space="0" w:color="auto"/>
              <w:right w:val="single" w:sz="4" w:space="0" w:color="auto"/>
            </w:tcBorders>
            <w:vAlign w:val="center"/>
          </w:tcPr>
          <w:p w14:paraId="4D835E0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91295B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未按照要求改正（即拒不执行的）且造成生产安全事故的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68283623"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095B15B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7</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609FDC9C" w14:textId="77777777" w:rsidR="00D55510" w:rsidRDefault="00D55510"/>
    <w:p w14:paraId="06AA683E" w14:textId="77777777" w:rsidR="00D55510" w:rsidRDefault="00D55510"/>
    <w:p w14:paraId="610B9749"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47557DF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7F478BB" w14:textId="77777777" w:rsidR="00D55510" w:rsidRDefault="00DA194B">
            <w:pPr>
              <w:spacing w:line="26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1F996C5E"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320217153000</w:t>
            </w:r>
            <w:r>
              <w:rPr>
                <w:rFonts w:eastAsia="仿宋_GB2312" w:hint="eastAsia"/>
                <w:b/>
                <w:bCs/>
                <w:color w:val="000000"/>
                <w:kern w:val="0"/>
                <w:sz w:val="18"/>
                <w:szCs w:val="18"/>
              </w:rPr>
              <w:t xml:space="preserve"> </w:t>
            </w:r>
          </w:p>
        </w:tc>
      </w:tr>
      <w:tr w:rsidR="00D55510" w14:paraId="245E99B5" w14:textId="77777777">
        <w:trPr>
          <w:trHeight w:val="285"/>
        </w:trPr>
        <w:tc>
          <w:tcPr>
            <w:tcW w:w="1056" w:type="dxa"/>
            <w:tcBorders>
              <w:top w:val="nil"/>
              <w:left w:val="single" w:sz="8" w:space="0" w:color="auto"/>
              <w:bottom w:val="single" w:sz="4" w:space="0" w:color="auto"/>
              <w:right w:val="single" w:sz="4" w:space="0" w:color="auto"/>
            </w:tcBorders>
            <w:vAlign w:val="center"/>
          </w:tcPr>
          <w:p w14:paraId="53B2C707"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5BCC3D77" w14:textId="77777777" w:rsidR="00D55510" w:rsidRDefault="00DA194B">
            <w:pPr>
              <w:spacing w:line="260" w:lineRule="exact"/>
              <w:jc w:val="left"/>
              <w:rPr>
                <w:color w:val="000000"/>
                <w:kern w:val="0"/>
                <w:sz w:val="18"/>
                <w:szCs w:val="18"/>
              </w:rPr>
            </w:pPr>
            <w:r>
              <w:rPr>
                <w:rFonts w:hint="eastAsia"/>
                <w:color w:val="000000"/>
                <w:kern w:val="0"/>
                <w:sz w:val="18"/>
                <w:szCs w:val="18"/>
              </w:rPr>
              <w:t>对涉及建筑主体或者承重构变动的装修工程没有设计方案擅自施工的处罚</w:t>
            </w:r>
          </w:p>
        </w:tc>
      </w:tr>
      <w:tr w:rsidR="00D55510" w14:paraId="2EAFF9CB" w14:textId="77777777">
        <w:trPr>
          <w:trHeight w:val="1860"/>
        </w:trPr>
        <w:tc>
          <w:tcPr>
            <w:tcW w:w="1056" w:type="dxa"/>
            <w:tcBorders>
              <w:top w:val="nil"/>
              <w:left w:val="single" w:sz="8" w:space="0" w:color="auto"/>
              <w:bottom w:val="single" w:sz="4" w:space="0" w:color="auto"/>
              <w:right w:val="single" w:sz="4" w:space="0" w:color="auto"/>
            </w:tcBorders>
            <w:vAlign w:val="center"/>
          </w:tcPr>
          <w:p w14:paraId="4563E5F2"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CD9CB31" w14:textId="77777777" w:rsidR="00D55510" w:rsidRDefault="00DA194B">
            <w:pPr>
              <w:spacing w:line="260" w:lineRule="exact"/>
              <w:jc w:val="left"/>
              <w:rPr>
                <w:color w:val="000000"/>
                <w:kern w:val="0"/>
                <w:sz w:val="18"/>
                <w:szCs w:val="18"/>
              </w:rPr>
            </w:pP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76C7F225" w14:textId="77777777" w:rsidR="00D55510" w:rsidRDefault="00DA194B">
            <w:pPr>
              <w:spacing w:line="260" w:lineRule="exact"/>
              <w:jc w:val="left"/>
              <w:rPr>
                <w:color w:val="000000"/>
                <w:kern w:val="0"/>
                <w:sz w:val="18"/>
                <w:szCs w:val="18"/>
              </w:rPr>
            </w:pPr>
            <w:r>
              <w:rPr>
                <w:rFonts w:hint="eastAsia"/>
                <w:color w:val="000000"/>
                <w:kern w:val="0"/>
                <w:sz w:val="18"/>
                <w:szCs w:val="18"/>
              </w:rPr>
              <w:t>第十五条　涉及建筑主体和承重结构变动的装修工程，建设单位应当在施工前委托原设计单位或者具有相应资质等级的设计单位提出设计方案；没有设计方案的，不得施工。</w:t>
            </w:r>
          </w:p>
          <w:p w14:paraId="304FC39E" w14:textId="77777777" w:rsidR="00D55510" w:rsidRDefault="00DA194B">
            <w:pPr>
              <w:spacing w:line="260" w:lineRule="exact"/>
              <w:jc w:val="left"/>
              <w:rPr>
                <w:color w:val="000000"/>
                <w:kern w:val="0"/>
                <w:sz w:val="18"/>
                <w:szCs w:val="18"/>
              </w:rPr>
            </w:pPr>
            <w:r>
              <w:rPr>
                <w:rFonts w:hint="eastAsia"/>
                <w:color w:val="000000"/>
                <w:kern w:val="0"/>
                <w:sz w:val="18"/>
                <w:szCs w:val="18"/>
              </w:rPr>
              <w:t>房屋建筑使用者在装修过程中，不得擅自变动房屋建筑主体和承重结构。</w:t>
            </w:r>
          </w:p>
          <w:p w14:paraId="6A179B3D" w14:textId="77777777" w:rsidR="00D55510" w:rsidRDefault="00DA194B">
            <w:pPr>
              <w:spacing w:line="260" w:lineRule="exact"/>
              <w:jc w:val="left"/>
              <w:rPr>
                <w:color w:val="000000"/>
                <w:kern w:val="0"/>
                <w:sz w:val="18"/>
                <w:szCs w:val="18"/>
              </w:rPr>
            </w:pPr>
            <w:r>
              <w:rPr>
                <w:rFonts w:hint="eastAsia"/>
                <w:color w:val="000000"/>
                <w:kern w:val="0"/>
                <w:sz w:val="18"/>
                <w:szCs w:val="18"/>
              </w:rPr>
              <w:t>第六十九条第一款</w:t>
            </w:r>
            <w:r>
              <w:rPr>
                <w:color w:val="000000"/>
                <w:kern w:val="0"/>
                <w:sz w:val="18"/>
                <w:szCs w:val="18"/>
              </w:rPr>
              <w:t xml:space="preserve">  </w:t>
            </w:r>
            <w:r>
              <w:rPr>
                <w:rFonts w:hint="eastAsia"/>
                <w:color w:val="000000"/>
                <w:kern w:val="0"/>
                <w:sz w:val="18"/>
                <w:szCs w:val="18"/>
              </w:rPr>
              <w:t>违反本条例规定，涉及建筑主体或者承重结构变动的装修工程，没有设计方案擅自施工的，责令改正，处</w:t>
            </w:r>
            <w:r>
              <w:rPr>
                <w:color w:val="000000"/>
                <w:kern w:val="0"/>
                <w:sz w:val="18"/>
                <w:szCs w:val="18"/>
              </w:rPr>
              <w:t>50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万元以下的罚款；房屋建筑使用者在装修过程中擅自变动房屋建筑主体和承重结构的，责令改正，处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464980A5" w14:textId="77777777" w:rsidR="00D55510" w:rsidRDefault="00DA194B">
            <w:pPr>
              <w:spacing w:line="26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w:t>
            </w:r>
            <w:r>
              <w:rPr>
                <w:rFonts w:hint="eastAsia"/>
                <w:color w:val="000000"/>
                <w:kern w:val="0"/>
                <w:sz w:val="18"/>
                <w:szCs w:val="18"/>
              </w:rPr>
              <w:t>罚的，对单位直接负责的主管人员和其他直接责任人员处单位罚款数额５％以上１０％以下的罚款。</w:t>
            </w:r>
          </w:p>
          <w:p w14:paraId="5837AB9B" w14:textId="77777777" w:rsidR="00D55510" w:rsidRDefault="00DA194B">
            <w:pPr>
              <w:spacing w:line="26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461C71F7" w14:textId="77777777">
        <w:trPr>
          <w:trHeight w:val="285"/>
        </w:trPr>
        <w:tc>
          <w:tcPr>
            <w:tcW w:w="1056" w:type="dxa"/>
            <w:tcBorders>
              <w:top w:val="nil"/>
              <w:left w:val="single" w:sz="8" w:space="0" w:color="auto"/>
              <w:bottom w:val="single" w:sz="4" w:space="0" w:color="auto"/>
              <w:right w:val="single" w:sz="4" w:space="0" w:color="auto"/>
            </w:tcBorders>
            <w:vAlign w:val="center"/>
          </w:tcPr>
          <w:p w14:paraId="3B537D25"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D5A78D6" w14:textId="77777777" w:rsidR="00D55510" w:rsidRDefault="00DA194B">
            <w:pPr>
              <w:spacing w:line="260" w:lineRule="exact"/>
              <w:jc w:val="left"/>
              <w:rPr>
                <w:color w:val="000000"/>
                <w:kern w:val="0"/>
                <w:sz w:val="18"/>
                <w:szCs w:val="18"/>
              </w:rPr>
            </w:pPr>
            <w:r>
              <w:rPr>
                <w:rFonts w:hint="eastAsia"/>
                <w:color w:val="000000"/>
                <w:kern w:val="0"/>
                <w:sz w:val="18"/>
                <w:szCs w:val="18"/>
              </w:rPr>
              <w:t>罚款</w:t>
            </w:r>
          </w:p>
        </w:tc>
      </w:tr>
      <w:tr w:rsidR="00D55510" w14:paraId="0B48A595"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154FEC3"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797320FD" w14:textId="77777777">
        <w:trPr>
          <w:trHeight w:val="480"/>
        </w:trPr>
        <w:tc>
          <w:tcPr>
            <w:tcW w:w="1056" w:type="dxa"/>
            <w:vMerge w:val="restart"/>
            <w:tcBorders>
              <w:top w:val="nil"/>
              <w:left w:val="single" w:sz="8" w:space="0" w:color="auto"/>
              <w:right w:val="single" w:sz="4" w:space="0" w:color="auto"/>
            </w:tcBorders>
            <w:vAlign w:val="center"/>
          </w:tcPr>
          <w:p w14:paraId="5DF3299B"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right w:val="single" w:sz="4" w:space="0" w:color="auto"/>
            </w:tcBorders>
            <w:vAlign w:val="center"/>
          </w:tcPr>
          <w:p w14:paraId="496C95D9" w14:textId="77777777" w:rsidR="00D55510" w:rsidRDefault="00DA194B">
            <w:pPr>
              <w:spacing w:line="260" w:lineRule="exact"/>
              <w:jc w:val="left"/>
              <w:rPr>
                <w:color w:val="000000"/>
                <w:kern w:val="0"/>
                <w:sz w:val="18"/>
                <w:szCs w:val="18"/>
              </w:rPr>
            </w:pPr>
            <w:r>
              <w:rPr>
                <w:rFonts w:hint="eastAsia"/>
                <w:color w:val="000000"/>
                <w:kern w:val="0"/>
                <w:sz w:val="18"/>
                <w:szCs w:val="18"/>
              </w:rPr>
              <w:t>建设单位</w:t>
            </w:r>
          </w:p>
        </w:tc>
        <w:tc>
          <w:tcPr>
            <w:tcW w:w="4600" w:type="dxa"/>
            <w:tcBorders>
              <w:top w:val="nil"/>
              <w:left w:val="nil"/>
              <w:bottom w:val="single" w:sz="4" w:space="0" w:color="auto"/>
              <w:right w:val="single" w:sz="4" w:space="0" w:color="auto"/>
            </w:tcBorders>
            <w:vAlign w:val="center"/>
          </w:tcPr>
          <w:p w14:paraId="1A0C2C1F" w14:textId="77777777" w:rsidR="00D55510" w:rsidRDefault="00DA194B">
            <w:pPr>
              <w:spacing w:line="260" w:lineRule="exact"/>
              <w:jc w:val="left"/>
              <w:rPr>
                <w:color w:val="000000"/>
                <w:kern w:val="0"/>
                <w:sz w:val="18"/>
                <w:szCs w:val="18"/>
              </w:rPr>
            </w:pPr>
            <w:r>
              <w:rPr>
                <w:rFonts w:hint="eastAsia"/>
                <w:color w:val="000000"/>
                <w:kern w:val="0"/>
                <w:sz w:val="18"/>
                <w:szCs w:val="18"/>
              </w:rPr>
              <w:t>未造成安全隐患的</w:t>
            </w:r>
          </w:p>
        </w:tc>
        <w:tc>
          <w:tcPr>
            <w:tcW w:w="1044" w:type="dxa"/>
            <w:vMerge w:val="restart"/>
            <w:tcBorders>
              <w:top w:val="nil"/>
              <w:left w:val="single" w:sz="4" w:space="0" w:color="auto"/>
              <w:bottom w:val="single" w:sz="4" w:space="0" w:color="auto"/>
              <w:right w:val="single" w:sz="4" w:space="0" w:color="auto"/>
            </w:tcBorders>
            <w:vAlign w:val="center"/>
          </w:tcPr>
          <w:p w14:paraId="45D7E6B0"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04E37DB8" w14:textId="77777777" w:rsidR="00D55510" w:rsidRDefault="00DA194B">
            <w:pPr>
              <w:spacing w:line="260" w:lineRule="exact"/>
              <w:jc w:val="left"/>
              <w:rPr>
                <w:color w:val="000000"/>
                <w:kern w:val="0"/>
                <w:sz w:val="18"/>
                <w:szCs w:val="18"/>
              </w:rPr>
            </w:pPr>
            <w:r>
              <w:rPr>
                <w:rFonts w:hint="eastAsia"/>
                <w:color w:val="000000"/>
                <w:kern w:val="0"/>
                <w:sz w:val="18"/>
                <w:szCs w:val="18"/>
              </w:rPr>
              <w:t>对单位：</w:t>
            </w:r>
            <w:r>
              <w:rPr>
                <w:color w:val="000000"/>
                <w:kern w:val="0"/>
                <w:sz w:val="18"/>
                <w:szCs w:val="18"/>
              </w:rPr>
              <w:t>50</w:t>
            </w:r>
            <w:r>
              <w:rPr>
                <w:rFonts w:hint="eastAsia"/>
                <w:color w:val="000000"/>
                <w:kern w:val="0"/>
                <w:sz w:val="18"/>
                <w:szCs w:val="18"/>
              </w:rPr>
              <w:t>万元以上</w:t>
            </w:r>
            <w:r>
              <w:rPr>
                <w:color w:val="000000"/>
                <w:kern w:val="0"/>
                <w:sz w:val="18"/>
                <w:szCs w:val="18"/>
              </w:rPr>
              <w:t>65</w:t>
            </w:r>
            <w:r>
              <w:rPr>
                <w:rFonts w:hint="eastAsia"/>
                <w:color w:val="000000"/>
                <w:kern w:val="0"/>
                <w:sz w:val="18"/>
                <w:szCs w:val="18"/>
              </w:rPr>
              <w:t>万元以下罚款</w:t>
            </w:r>
          </w:p>
          <w:p w14:paraId="381C39BE"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6.5%</w:t>
            </w:r>
            <w:r>
              <w:rPr>
                <w:rFonts w:hint="eastAsia"/>
                <w:color w:val="000000"/>
                <w:kern w:val="0"/>
                <w:sz w:val="18"/>
                <w:szCs w:val="18"/>
              </w:rPr>
              <w:t>以下罚款</w:t>
            </w:r>
          </w:p>
        </w:tc>
      </w:tr>
      <w:tr w:rsidR="00D55510" w14:paraId="2FA21BA2" w14:textId="77777777">
        <w:trPr>
          <w:trHeight w:val="405"/>
        </w:trPr>
        <w:tc>
          <w:tcPr>
            <w:tcW w:w="1056" w:type="dxa"/>
            <w:vMerge/>
            <w:tcBorders>
              <w:left w:val="single" w:sz="8" w:space="0" w:color="auto"/>
              <w:right w:val="single" w:sz="4" w:space="0" w:color="auto"/>
            </w:tcBorders>
            <w:vAlign w:val="center"/>
          </w:tcPr>
          <w:p w14:paraId="53525895" w14:textId="77777777" w:rsidR="00D55510" w:rsidRDefault="00D55510">
            <w:pPr>
              <w:spacing w:line="260" w:lineRule="exact"/>
              <w:jc w:val="left"/>
              <w:rPr>
                <w:color w:val="000000"/>
                <w:kern w:val="0"/>
                <w:sz w:val="18"/>
                <w:szCs w:val="18"/>
              </w:rPr>
            </w:pPr>
          </w:p>
        </w:tc>
        <w:tc>
          <w:tcPr>
            <w:tcW w:w="1540" w:type="dxa"/>
            <w:vMerge/>
            <w:tcBorders>
              <w:left w:val="single" w:sz="4" w:space="0" w:color="auto"/>
              <w:right w:val="single" w:sz="4" w:space="0" w:color="auto"/>
            </w:tcBorders>
            <w:vAlign w:val="center"/>
          </w:tcPr>
          <w:p w14:paraId="46A4CE7A" w14:textId="77777777" w:rsidR="00D55510" w:rsidRDefault="00D55510">
            <w:pPr>
              <w:spacing w:line="26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3841A2A" w14:textId="77777777" w:rsidR="00D55510" w:rsidRDefault="00DA194B">
            <w:pPr>
              <w:spacing w:line="260" w:lineRule="exact"/>
              <w:jc w:val="left"/>
              <w:rPr>
                <w:color w:val="000000"/>
                <w:kern w:val="0"/>
                <w:sz w:val="18"/>
                <w:szCs w:val="18"/>
              </w:rPr>
            </w:pPr>
            <w:r>
              <w:rPr>
                <w:rFonts w:hint="eastAsia"/>
                <w:color w:val="000000"/>
                <w:kern w:val="0"/>
                <w:sz w:val="18"/>
                <w:szCs w:val="18"/>
              </w:rPr>
              <w:t>造成安全隐患的</w:t>
            </w:r>
          </w:p>
        </w:tc>
        <w:tc>
          <w:tcPr>
            <w:tcW w:w="1044" w:type="dxa"/>
            <w:vMerge/>
            <w:tcBorders>
              <w:top w:val="nil"/>
              <w:left w:val="single" w:sz="4" w:space="0" w:color="auto"/>
              <w:bottom w:val="single" w:sz="4" w:space="0" w:color="auto"/>
              <w:right w:val="single" w:sz="4" w:space="0" w:color="auto"/>
            </w:tcBorders>
            <w:vAlign w:val="center"/>
          </w:tcPr>
          <w:p w14:paraId="4E4173E2" w14:textId="77777777" w:rsidR="00D55510" w:rsidRDefault="00D55510">
            <w:pPr>
              <w:spacing w:line="26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4E88571" w14:textId="77777777" w:rsidR="00D55510" w:rsidRDefault="00DA194B">
            <w:pPr>
              <w:spacing w:line="260" w:lineRule="exact"/>
              <w:jc w:val="left"/>
              <w:rPr>
                <w:color w:val="000000"/>
                <w:kern w:val="0"/>
                <w:sz w:val="18"/>
                <w:szCs w:val="18"/>
              </w:rPr>
            </w:pPr>
            <w:r>
              <w:rPr>
                <w:rFonts w:hint="eastAsia"/>
                <w:color w:val="000000"/>
                <w:kern w:val="0"/>
                <w:sz w:val="18"/>
                <w:szCs w:val="18"/>
              </w:rPr>
              <w:t>对单位：</w:t>
            </w:r>
            <w:r>
              <w:rPr>
                <w:color w:val="000000"/>
                <w:kern w:val="0"/>
                <w:sz w:val="18"/>
                <w:szCs w:val="18"/>
              </w:rPr>
              <w:t>65</w:t>
            </w:r>
            <w:r>
              <w:rPr>
                <w:rFonts w:hint="eastAsia"/>
                <w:color w:val="000000"/>
                <w:kern w:val="0"/>
                <w:sz w:val="18"/>
                <w:szCs w:val="18"/>
              </w:rPr>
              <w:t>万元以上</w:t>
            </w:r>
            <w:r>
              <w:rPr>
                <w:color w:val="000000"/>
                <w:kern w:val="0"/>
                <w:sz w:val="18"/>
                <w:szCs w:val="18"/>
              </w:rPr>
              <w:t>80</w:t>
            </w:r>
            <w:r>
              <w:rPr>
                <w:rFonts w:hint="eastAsia"/>
                <w:color w:val="000000"/>
                <w:kern w:val="0"/>
                <w:sz w:val="18"/>
                <w:szCs w:val="18"/>
              </w:rPr>
              <w:t>万元以下罚款</w:t>
            </w:r>
          </w:p>
          <w:p w14:paraId="4B0714EB"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6.5%</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4E4E59E4" w14:textId="77777777">
        <w:trPr>
          <w:trHeight w:val="329"/>
        </w:trPr>
        <w:tc>
          <w:tcPr>
            <w:tcW w:w="1056" w:type="dxa"/>
            <w:vMerge/>
            <w:tcBorders>
              <w:left w:val="single" w:sz="8" w:space="0" w:color="auto"/>
              <w:right w:val="single" w:sz="4" w:space="0" w:color="auto"/>
            </w:tcBorders>
            <w:vAlign w:val="center"/>
          </w:tcPr>
          <w:p w14:paraId="1CF6021F" w14:textId="77777777" w:rsidR="00D55510" w:rsidRDefault="00D55510">
            <w:pPr>
              <w:spacing w:line="260" w:lineRule="exact"/>
              <w:jc w:val="left"/>
              <w:rPr>
                <w:color w:val="000000"/>
                <w:kern w:val="0"/>
                <w:sz w:val="18"/>
                <w:szCs w:val="18"/>
              </w:rPr>
            </w:pPr>
          </w:p>
        </w:tc>
        <w:tc>
          <w:tcPr>
            <w:tcW w:w="1540" w:type="dxa"/>
            <w:vMerge/>
            <w:tcBorders>
              <w:left w:val="single" w:sz="4" w:space="0" w:color="auto"/>
              <w:bottom w:val="single" w:sz="4" w:space="0" w:color="auto"/>
              <w:right w:val="single" w:sz="4" w:space="0" w:color="auto"/>
            </w:tcBorders>
            <w:vAlign w:val="center"/>
          </w:tcPr>
          <w:p w14:paraId="363C2CBF" w14:textId="77777777" w:rsidR="00D55510" w:rsidRDefault="00D55510">
            <w:pPr>
              <w:spacing w:line="26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521F2AF7" w14:textId="77777777" w:rsidR="00D55510" w:rsidRDefault="00DA194B">
            <w:pPr>
              <w:spacing w:line="260" w:lineRule="exact"/>
              <w:jc w:val="left"/>
              <w:rPr>
                <w:color w:val="000000"/>
                <w:kern w:val="0"/>
                <w:sz w:val="18"/>
                <w:szCs w:val="18"/>
              </w:rPr>
            </w:pPr>
            <w:r>
              <w:rPr>
                <w:rFonts w:hint="eastAsia"/>
                <w:color w:val="000000"/>
                <w:kern w:val="0"/>
                <w:sz w:val="18"/>
                <w:szCs w:val="18"/>
              </w:rPr>
              <w:t>造成安全事故的</w:t>
            </w:r>
          </w:p>
        </w:tc>
        <w:tc>
          <w:tcPr>
            <w:tcW w:w="1044" w:type="dxa"/>
            <w:vMerge/>
            <w:tcBorders>
              <w:top w:val="nil"/>
              <w:left w:val="single" w:sz="4" w:space="0" w:color="auto"/>
              <w:bottom w:val="single" w:sz="4" w:space="0" w:color="auto"/>
              <w:right w:val="single" w:sz="4" w:space="0" w:color="auto"/>
            </w:tcBorders>
            <w:vAlign w:val="center"/>
          </w:tcPr>
          <w:p w14:paraId="0F981776" w14:textId="77777777" w:rsidR="00D55510" w:rsidRDefault="00D55510">
            <w:pPr>
              <w:spacing w:line="26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D694085" w14:textId="77777777" w:rsidR="00D55510" w:rsidRDefault="00DA194B">
            <w:pPr>
              <w:spacing w:line="260" w:lineRule="exact"/>
              <w:jc w:val="left"/>
              <w:rPr>
                <w:color w:val="000000"/>
                <w:kern w:val="0"/>
                <w:sz w:val="18"/>
                <w:szCs w:val="18"/>
              </w:rPr>
            </w:pPr>
            <w:r>
              <w:rPr>
                <w:rFonts w:hint="eastAsia"/>
                <w:color w:val="000000"/>
                <w:kern w:val="0"/>
                <w:sz w:val="18"/>
                <w:szCs w:val="18"/>
              </w:rPr>
              <w:t>对单位：</w:t>
            </w:r>
            <w:r>
              <w:rPr>
                <w:color w:val="000000"/>
                <w:kern w:val="0"/>
                <w:sz w:val="18"/>
                <w:szCs w:val="18"/>
              </w:rPr>
              <w:t>80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万元以下罚款</w:t>
            </w:r>
          </w:p>
          <w:p w14:paraId="14E56E12"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r w:rsidR="00D55510" w14:paraId="00D67741" w14:textId="77777777">
        <w:trPr>
          <w:trHeight w:val="480"/>
        </w:trPr>
        <w:tc>
          <w:tcPr>
            <w:tcW w:w="1056" w:type="dxa"/>
            <w:vMerge/>
            <w:tcBorders>
              <w:left w:val="single" w:sz="8" w:space="0" w:color="auto"/>
              <w:right w:val="single" w:sz="4" w:space="0" w:color="auto"/>
            </w:tcBorders>
            <w:vAlign w:val="center"/>
          </w:tcPr>
          <w:p w14:paraId="17F46D15" w14:textId="77777777" w:rsidR="00D55510" w:rsidRDefault="00D55510">
            <w:pPr>
              <w:spacing w:line="260" w:lineRule="exact"/>
              <w:jc w:val="left"/>
              <w:rPr>
                <w:color w:val="000000"/>
                <w:kern w:val="0"/>
                <w:sz w:val="18"/>
                <w:szCs w:val="18"/>
              </w:rPr>
            </w:pPr>
          </w:p>
        </w:tc>
        <w:tc>
          <w:tcPr>
            <w:tcW w:w="1540" w:type="dxa"/>
            <w:vMerge w:val="restart"/>
            <w:tcBorders>
              <w:top w:val="single" w:sz="4" w:space="0" w:color="auto"/>
              <w:left w:val="single" w:sz="4" w:space="0" w:color="auto"/>
              <w:bottom w:val="single" w:sz="4" w:space="0" w:color="auto"/>
              <w:right w:val="single" w:sz="4" w:space="0" w:color="auto"/>
            </w:tcBorders>
            <w:vAlign w:val="center"/>
          </w:tcPr>
          <w:p w14:paraId="38F45FAB" w14:textId="77777777" w:rsidR="00D55510" w:rsidRDefault="00DA194B">
            <w:pPr>
              <w:spacing w:line="260" w:lineRule="exact"/>
              <w:jc w:val="left"/>
              <w:rPr>
                <w:color w:val="000000"/>
                <w:kern w:val="0"/>
                <w:sz w:val="18"/>
                <w:szCs w:val="18"/>
              </w:rPr>
            </w:pPr>
            <w:r>
              <w:rPr>
                <w:rFonts w:hint="eastAsia"/>
                <w:color w:val="000000"/>
                <w:kern w:val="0"/>
                <w:sz w:val="18"/>
                <w:szCs w:val="18"/>
              </w:rPr>
              <w:t>房屋建筑使用者</w:t>
            </w:r>
          </w:p>
        </w:tc>
        <w:tc>
          <w:tcPr>
            <w:tcW w:w="4600" w:type="dxa"/>
            <w:tcBorders>
              <w:top w:val="single" w:sz="4" w:space="0" w:color="auto"/>
              <w:left w:val="nil"/>
              <w:bottom w:val="single" w:sz="4" w:space="0" w:color="auto"/>
              <w:right w:val="single" w:sz="4" w:space="0" w:color="auto"/>
            </w:tcBorders>
            <w:vAlign w:val="center"/>
          </w:tcPr>
          <w:p w14:paraId="61E9F451" w14:textId="77777777" w:rsidR="00D55510" w:rsidRDefault="00DA194B">
            <w:pPr>
              <w:spacing w:line="260" w:lineRule="exact"/>
              <w:jc w:val="left"/>
              <w:rPr>
                <w:color w:val="000000"/>
                <w:kern w:val="0"/>
                <w:sz w:val="18"/>
                <w:szCs w:val="18"/>
              </w:rPr>
            </w:pPr>
            <w:r>
              <w:rPr>
                <w:rFonts w:hint="eastAsia"/>
                <w:color w:val="000000"/>
                <w:kern w:val="0"/>
                <w:sz w:val="18"/>
                <w:szCs w:val="18"/>
              </w:rPr>
              <w:t>未造成安全隐患的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0193965E" w14:textId="77777777" w:rsidR="00D55510" w:rsidRDefault="00D55510">
            <w:pPr>
              <w:spacing w:line="260" w:lineRule="exact"/>
              <w:jc w:val="left"/>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617417E8" w14:textId="77777777" w:rsidR="00D55510" w:rsidRDefault="00DA194B">
            <w:pPr>
              <w:spacing w:line="26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6.5</w:t>
            </w:r>
            <w:r>
              <w:rPr>
                <w:rFonts w:hint="eastAsia"/>
                <w:color w:val="000000"/>
                <w:kern w:val="0"/>
                <w:sz w:val="18"/>
                <w:szCs w:val="18"/>
              </w:rPr>
              <w:t>万元以下罚款</w:t>
            </w:r>
          </w:p>
          <w:p w14:paraId="5B1910E7"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6.5%</w:t>
            </w:r>
            <w:r>
              <w:rPr>
                <w:rFonts w:hint="eastAsia"/>
                <w:color w:val="000000"/>
                <w:kern w:val="0"/>
                <w:sz w:val="18"/>
                <w:szCs w:val="18"/>
              </w:rPr>
              <w:t>以下罚款</w:t>
            </w:r>
          </w:p>
        </w:tc>
      </w:tr>
      <w:tr w:rsidR="00D55510" w14:paraId="49E9EFF6" w14:textId="77777777">
        <w:trPr>
          <w:trHeight w:val="589"/>
        </w:trPr>
        <w:tc>
          <w:tcPr>
            <w:tcW w:w="1056" w:type="dxa"/>
            <w:vMerge/>
            <w:tcBorders>
              <w:left w:val="single" w:sz="8" w:space="0" w:color="auto"/>
              <w:right w:val="single" w:sz="4" w:space="0" w:color="auto"/>
            </w:tcBorders>
            <w:vAlign w:val="center"/>
          </w:tcPr>
          <w:p w14:paraId="41B47F6A" w14:textId="77777777" w:rsidR="00D55510" w:rsidRDefault="00D55510">
            <w:pPr>
              <w:spacing w:line="260" w:lineRule="exact"/>
              <w:jc w:val="left"/>
              <w:rPr>
                <w:color w:val="000000"/>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14:paraId="56752213" w14:textId="77777777" w:rsidR="00D55510" w:rsidRDefault="00D55510">
            <w:pPr>
              <w:spacing w:line="260" w:lineRule="exact"/>
              <w:jc w:val="left"/>
              <w:rPr>
                <w:color w:val="000000"/>
                <w:kern w:val="0"/>
                <w:sz w:val="18"/>
                <w:szCs w:val="18"/>
              </w:rPr>
            </w:pPr>
          </w:p>
        </w:tc>
        <w:tc>
          <w:tcPr>
            <w:tcW w:w="4600" w:type="dxa"/>
            <w:tcBorders>
              <w:top w:val="single" w:sz="4" w:space="0" w:color="auto"/>
              <w:left w:val="nil"/>
              <w:bottom w:val="single" w:sz="4" w:space="0" w:color="auto"/>
              <w:right w:val="single" w:sz="4" w:space="0" w:color="auto"/>
            </w:tcBorders>
            <w:vAlign w:val="center"/>
          </w:tcPr>
          <w:p w14:paraId="79C04024" w14:textId="77777777" w:rsidR="00D55510" w:rsidRDefault="00DA194B">
            <w:pPr>
              <w:spacing w:line="260" w:lineRule="exact"/>
              <w:jc w:val="left"/>
              <w:rPr>
                <w:color w:val="000000"/>
                <w:kern w:val="0"/>
                <w:sz w:val="18"/>
                <w:szCs w:val="18"/>
              </w:rPr>
            </w:pPr>
            <w:r>
              <w:rPr>
                <w:rFonts w:hint="eastAsia"/>
                <w:color w:val="000000"/>
                <w:kern w:val="0"/>
                <w:sz w:val="18"/>
                <w:szCs w:val="18"/>
              </w:rPr>
              <w:t>造成安全隐患的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6EBF9599" w14:textId="77777777" w:rsidR="00D55510" w:rsidRDefault="00D55510">
            <w:pPr>
              <w:spacing w:line="260" w:lineRule="exact"/>
              <w:jc w:val="left"/>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6C3C83AA" w14:textId="77777777" w:rsidR="00D55510" w:rsidRDefault="00DA194B">
            <w:pPr>
              <w:spacing w:line="260" w:lineRule="exact"/>
              <w:jc w:val="left"/>
              <w:rPr>
                <w:color w:val="000000"/>
                <w:kern w:val="0"/>
                <w:sz w:val="18"/>
                <w:szCs w:val="18"/>
              </w:rPr>
            </w:pPr>
            <w:r>
              <w:rPr>
                <w:color w:val="000000"/>
                <w:kern w:val="0"/>
                <w:sz w:val="18"/>
                <w:szCs w:val="18"/>
              </w:rPr>
              <w:t>6.5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4FE62491"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6.5%</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6A7B117" w14:textId="77777777">
        <w:trPr>
          <w:trHeight w:val="83"/>
        </w:trPr>
        <w:tc>
          <w:tcPr>
            <w:tcW w:w="1056" w:type="dxa"/>
            <w:vMerge/>
            <w:tcBorders>
              <w:left w:val="single" w:sz="8" w:space="0" w:color="auto"/>
              <w:bottom w:val="single" w:sz="4" w:space="0" w:color="auto"/>
              <w:right w:val="single" w:sz="4" w:space="0" w:color="auto"/>
            </w:tcBorders>
            <w:vAlign w:val="center"/>
          </w:tcPr>
          <w:p w14:paraId="63150422" w14:textId="77777777" w:rsidR="00D55510" w:rsidRDefault="00D55510">
            <w:pPr>
              <w:spacing w:line="260" w:lineRule="exact"/>
              <w:jc w:val="left"/>
              <w:rPr>
                <w:color w:val="000000"/>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14:paraId="5CF90861" w14:textId="77777777" w:rsidR="00D55510" w:rsidRDefault="00D55510">
            <w:pPr>
              <w:spacing w:line="260" w:lineRule="exact"/>
              <w:jc w:val="left"/>
              <w:rPr>
                <w:color w:val="000000"/>
                <w:kern w:val="0"/>
                <w:sz w:val="18"/>
                <w:szCs w:val="18"/>
              </w:rPr>
            </w:pPr>
          </w:p>
        </w:tc>
        <w:tc>
          <w:tcPr>
            <w:tcW w:w="4600" w:type="dxa"/>
            <w:tcBorders>
              <w:top w:val="single" w:sz="4" w:space="0" w:color="auto"/>
              <w:left w:val="nil"/>
              <w:bottom w:val="single" w:sz="4" w:space="0" w:color="auto"/>
              <w:right w:val="single" w:sz="4" w:space="0" w:color="auto"/>
            </w:tcBorders>
            <w:vAlign w:val="center"/>
          </w:tcPr>
          <w:p w14:paraId="65C335B0" w14:textId="77777777" w:rsidR="00D55510" w:rsidRDefault="00DA194B">
            <w:pPr>
              <w:spacing w:line="260" w:lineRule="exact"/>
              <w:jc w:val="left"/>
              <w:rPr>
                <w:color w:val="000000"/>
                <w:kern w:val="0"/>
                <w:sz w:val="18"/>
                <w:szCs w:val="18"/>
              </w:rPr>
            </w:pPr>
            <w:r>
              <w:rPr>
                <w:rFonts w:hint="eastAsia"/>
                <w:color w:val="000000"/>
                <w:kern w:val="0"/>
                <w:sz w:val="18"/>
                <w:szCs w:val="18"/>
              </w:rPr>
              <w:t>造成安全事故的</w:t>
            </w:r>
          </w:p>
        </w:tc>
        <w:tc>
          <w:tcPr>
            <w:tcW w:w="1044" w:type="dxa"/>
            <w:tcBorders>
              <w:top w:val="single" w:sz="4" w:space="0" w:color="auto"/>
              <w:left w:val="single" w:sz="4" w:space="0" w:color="auto"/>
              <w:bottom w:val="single" w:sz="4" w:space="0" w:color="auto"/>
              <w:right w:val="single" w:sz="4" w:space="0" w:color="auto"/>
            </w:tcBorders>
            <w:vAlign w:val="center"/>
          </w:tcPr>
          <w:p w14:paraId="218AC8A8" w14:textId="77777777" w:rsidR="00D55510" w:rsidRDefault="00D55510">
            <w:pPr>
              <w:spacing w:line="260" w:lineRule="exact"/>
              <w:jc w:val="left"/>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15898998" w14:textId="77777777" w:rsidR="00D55510" w:rsidRDefault="00DA194B">
            <w:pPr>
              <w:spacing w:line="26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79B0AB51"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4C1782DA" w14:textId="77777777" w:rsidR="00D55510" w:rsidRDefault="00D55510"/>
    <w:p w14:paraId="4556AC7D" w14:textId="77777777" w:rsidR="00D55510" w:rsidRDefault="00D55510"/>
    <w:p w14:paraId="14CBF9CC"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6BC678F9"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BEA42E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3"/>
            <w:tcBorders>
              <w:top w:val="single" w:sz="8" w:space="0" w:color="auto"/>
              <w:left w:val="nil"/>
              <w:bottom w:val="single" w:sz="4" w:space="0" w:color="auto"/>
              <w:right w:val="single" w:sz="8" w:space="0" w:color="000000"/>
            </w:tcBorders>
            <w:vAlign w:val="center"/>
          </w:tcPr>
          <w:p w14:paraId="4C4AD5C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320217155000</w:t>
            </w:r>
          </w:p>
        </w:tc>
      </w:tr>
      <w:tr w:rsidR="00D55510" w14:paraId="15C98A3D" w14:textId="77777777">
        <w:trPr>
          <w:trHeight w:val="285"/>
        </w:trPr>
        <w:tc>
          <w:tcPr>
            <w:tcW w:w="1070" w:type="dxa"/>
            <w:tcBorders>
              <w:top w:val="nil"/>
              <w:left w:val="single" w:sz="8" w:space="0" w:color="auto"/>
              <w:bottom w:val="single" w:sz="4" w:space="0" w:color="auto"/>
              <w:right w:val="single" w:sz="4" w:space="0" w:color="auto"/>
            </w:tcBorders>
            <w:vAlign w:val="center"/>
          </w:tcPr>
          <w:p w14:paraId="0AB303D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04A13CB7" w14:textId="77777777" w:rsidR="00D55510" w:rsidRDefault="00DA194B">
            <w:pPr>
              <w:spacing w:line="320" w:lineRule="exact"/>
              <w:jc w:val="left"/>
              <w:rPr>
                <w:color w:val="000000"/>
                <w:kern w:val="0"/>
                <w:sz w:val="18"/>
                <w:szCs w:val="18"/>
              </w:rPr>
            </w:pPr>
            <w:r>
              <w:rPr>
                <w:rFonts w:hint="eastAsia"/>
                <w:color w:val="000000"/>
                <w:kern w:val="0"/>
                <w:sz w:val="18"/>
                <w:szCs w:val="18"/>
              </w:rPr>
              <w:t>对施工起重机械和整体提升脚手架、模板等自升式架设设施安装完毕后，安装单位未出具自检合格证明或者出具虚假证明的处罚</w:t>
            </w:r>
          </w:p>
        </w:tc>
      </w:tr>
      <w:tr w:rsidR="00D55510" w14:paraId="2F81EE6A" w14:textId="77777777">
        <w:trPr>
          <w:trHeight w:val="2055"/>
        </w:trPr>
        <w:tc>
          <w:tcPr>
            <w:tcW w:w="1070" w:type="dxa"/>
            <w:tcBorders>
              <w:top w:val="nil"/>
              <w:left w:val="single" w:sz="8" w:space="0" w:color="auto"/>
              <w:bottom w:val="single" w:sz="4" w:space="0" w:color="auto"/>
              <w:right w:val="single" w:sz="4" w:space="0" w:color="auto"/>
            </w:tcBorders>
            <w:vAlign w:val="center"/>
          </w:tcPr>
          <w:p w14:paraId="226D0A5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7B96E76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CCF48F6"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第十七条第三款　施工起重机械和整体提升脚手架、模板等自升式架设设施安装完毕后，安装单位应当自检，出具自检合格证明，并向施工单位进行安全使用说明，办理验收手续并签字。</w:t>
            </w:r>
          </w:p>
          <w:p w14:paraId="7EBC70CF" w14:textId="77777777" w:rsidR="00D55510" w:rsidRDefault="00DA194B">
            <w:pPr>
              <w:spacing w:line="320" w:lineRule="exact"/>
              <w:jc w:val="left"/>
              <w:rPr>
                <w:color w:val="000000"/>
                <w:kern w:val="0"/>
                <w:sz w:val="18"/>
                <w:szCs w:val="18"/>
              </w:rPr>
            </w:pPr>
            <w:r>
              <w:rPr>
                <w:rFonts w:hint="eastAsia"/>
                <w:color w:val="000000"/>
                <w:kern w:val="0"/>
                <w:sz w:val="18"/>
                <w:szCs w:val="18"/>
              </w:rPr>
              <w:t>第六十一条　违反本条例的规定，施工起重机械和整体提升脚手架、模板等自升式架设设施安装、拆卸单位有下列行为之一的，责令限期改正，处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万元以下的罚款；情节严重的，责令停业整顿，降低资质等级，直至吊销资质证书；造成损失的，依法承担赔偿责任：</w:t>
            </w:r>
            <w:r>
              <w:rPr>
                <w:color w:val="000000"/>
                <w:kern w:val="0"/>
                <w:sz w:val="18"/>
                <w:szCs w:val="18"/>
              </w:rPr>
              <w:t xml:space="preserve"> </w:t>
            </w:r>
          </w:p>
          <w:p w14:paraId="731C78A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（三）未出具自检合格证明或者出具虚假证明的。</w:t>
            </w:r>
            <w:r>
              <w:rPr>
                <w:color w:val="000000"/>
                <w:kern w:val="0"/>
                <w:sz w:val="18"/>
                <w:szCs w:val="18"/>
              </w:rPr>
              <w:t xml:space="preserve"> </w:t>
            </w:r>
          </w:p>
          <w:p w14:paraId="0A2EDC8C" w14:textId="77777777" w:rsidR="00D55510" w:rsidRDefault="00DA194B">
            <w:pPr>
              <w:spacing w:line="320" w:lineRule="exact"/>
              <w:jc w:val="left"/>
              <w:rPr>
                <w:color w:val="000000"/>
                <w:kern w:val="0"/>
                <w:sz w:val="18"/>
                <w:szCs w:val="18"/>
              </w:rPr>
            </w:pPr>
            <w:r>
              <w:rPr>
                <w:rFonts w:hint="eastAsia"/>
                <w:color w:val="000000"/>
                <w:kern w:val="0"/>
                <w:sz w:val="18"/>
                <w:szCs w:val="18"/>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2C5D3E7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r>
              <w:rPr>
                <w:rFonts w:hint="eastAsia"/>
                <w:color w:val="000000"/>
                <w:kern w:val="0"/>
                <w:sz w:val="18"/>
                <w:szCs w:val="18"/>
              </w:rPr>
              <w:t>。违反消防安全管理规定的行为，由公安消防机构依法处罚。有关法律、行政法规对建设工程安全生产违法行为的行政处罚决定机关另有规定的，从其规定。</w:t>
            </w:r>
          </w:p>
        </w:tc>
      </w:tr>
      <w:tr w:rsidR="00D55510" w14:paraId="11610E00" w14:textId="77777777">
        <w:trPr>
          <w:trHeight w:val="285"/>
        </w:trPr>
        <w:tc>
          <w:tcPr>
            <w:tcW w:w="1070" w:type="dxa"/>
            <w:tcBorders>
              <w:top w:val="nil"/>
              <w:left w:val="single" w:sz="8" w:space="0" w:color="auto"/>
              <w:bottom w:val="single" w:sz="4" w:space="0" w:color="auto"/>
              <w:right w:val="single" w:sz="4" w:space="0" w:color="auto"/>
            </w:tcBorders>
            <w:vAlign w:val="center"/>
          </w:tcPr>
          <w:p w14:paraId="1D9B345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1BB65882"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1F1DE508"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49D6B07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2D89568"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423385C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37D4BE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50" w:type="dxa"/>
            <w:vMerge w:val="restart"/>
            <w:tcBorders>
              <w:top w:val="nil"/>
              <w:left w:val="single" w:sz="4" w:space="0" w:color="auto"/>
              <w:bottom w:val="single" w:sz="4" w:space="0" w:color="auto"/>
              <w:right w:val="single" w:sz="4" w:space="0" w:color="auto"/>
            </w:tcBorders>
            <w:vAlign w:val="center"/>
          </w:tcPr>
          <w:p w14:paraId="1346761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00" w:type="dxa"/>
            <w:tcBorders>
              <w:top w:val="nil"/>
              <w:left w:val="nil"/>
              <w:bottom w:val="single" w:sz="4" w:space="0" w:color="auto"/>
              <w:right w:val="single" w:sz="8" w:space="0" w:color="auto"/>
            </w:tcBorders>
            <w:vAlign w:val="center"/>
          </w:tcPr>
          <w:p w14:paraId="6E10D1BC"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45DDD806"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EE7629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0C8D08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未按照要求改正且未发生安全事故的</w:t>
            </w:r>
          </w:p>
        </w:tc>
        <w:tc>
          <w:tcPr>
            <w:tcW w:w="1150" w:type="dxa"/>
            <w:vMerge/>
            <w:tcBorders>
              <w:top w:val="nil"/>
              <w:left w:val="single" w:sz="4" w:space="0" w:color="auto"/>
              <w:bottom w:val="single" w:sz="4" w:space="0" w:color="auto"/>
              <w:right w:val="single" w:sz="4" w:space="0" w:color="auto"/>
            </w:tcBorders>
            <w:vAlign w:val="center"/>
          </w:tcPr>
          <w:p w14:paraId="10A6C66A"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2868F9A1" w14:textId="77777777" w:rsidR="00D55510" w:rsidRDefault="00DA194B">
            <w:pPr>
              <w:spacing w:line="320" w:lineRule="exact"/>
              <w:jc w:val="left"/>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万元以下罚款，责令停业整顿</w:t>
            </w:r>
          </w:p>
        </w:tc>
      </w:tr>
      <w:tr w:rsidR="00D55510" w14:paraId="5EE8C3FA"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D88EBE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BA7D1F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未按照要求改正且发生一般安全事故的</w:t>
            </w:r>
          </w:p>
        </w:tc>
        <w:tc>
          <w:tcPr>
            <w:tcW w:w="1150" w:type="dxa"/>
            <w:vMerge/>
            <w:tcBorders>
              <w:top w:val="nil"/>
              <w:left w:val="single" w:sz="4" w:space="0" w:color="auto"/>
              <w:bottom w:val="single" w:sz="4" w:space="0" w:color="auto"/>
              <w:right w:val="single" w:sz="4" w:space="0" w:color="auto"/>
            </w:tcBorders>
            <w:vAlign w:val="center"/>
          </w:tcPr>
          <w:p w14:paraId="6FD17610"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3B2748A9" w14:textId="77777777" w:rsidR="00D55510" w:rsidRDefault="00DA194B">
            <w:pPr>
              <w:spacing w:line="320" w:lineRule="exact"/>
              <w:jc w:val="left"/>
              <w:rPr>
                <w:color w:val="000000"/>
                <w:kern w:val="0"/>
                <w:sz w:val="18"/>
                <w:szCs w:val="18"/>
              </w:rPr>
            </w:pPr>
            <w:r>
              <w:rPr>
                <w:color w:val="000000"/>
                <w:kern w:val="0"/>
                <w:sz w:val="18"/>
                <w:szCs w:val="18"/>
              </w:rPr>
              <w:t>7</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万元以下罚款，责令停业整顿，降低资质等级</w:t>
            </w:r>
          </w:p>
        </w:tc>
      </w:tr>
      <w:tr w:rsidR="00D55510" w14:paraId="66A4DBF6"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2C78E77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BBC93A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未按照要求改正且发生较大及以上等级安全事故的</w:t>
            </w:r>
          </w:p>
        </w:tc>
        <w:tc>
          <w:tcPr>
            <w:tcW w:w="1150" w:type="dxa"/>
            <w:vMerge/>
            <w:tcBorders>
              <w:top w:val="nil"/>
              <w:left w:val="single" w:sz="4" w:space="0" w:color="auto"/>
              <w:bottom w:val="single" w:sz="4" w:space="0" w:color="auto"/>
              <w:right w:val="single" w:sz="4" w:space="0" w:color="auto"/>
            </w:tcBorders>
            <w:vAlign w:val="center"/>
          </w:tcPr>
          <w:p w14:paraId="39B62293"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331A5B4A" w14:textId="77777777" w:rsidR="00D55510" w:rsidRDefault="00DA194B">
            <w:pPr>
              <w:spacing w:line="320" w:lineRule="exact"/>
              <w:jc w:val="left"/>
              <w:rPr>
                <w:color w:val="000000"/>
                <w:kern w:val="0"/>
                <w:sz w:val="18"/>
                <w:szCs w:val="18"/>
              </w:rPr>
            </w:pP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万元以下罚款，责令停业整顿，吊销资质证书</w:t>
            </w:r>
          </w:p>
        </w:tc>
      </w:tr>
    </w:tbl>
    <w:p w14:paraId="70BF3C0E" w14:textId="77777777" w:rsidR="00D55510" w:rsidRDefault="00D55510"/>
    <w:p w14:paraId="7897612B" w14:textId="77777777" w:rsidR="00D55510" w:rsidRDefault="00D55510"/>
    <w:p w14:paraId="00D42ADF" w14:textId="77777777" w:rsidR="00D55510" w:rsidRDefault="00D55510"/>
    <w:p w14:paraId="3FD72A05" w14:textId="77777777" w:rsidR="00D55510" w:rsidRDefault="00D55510"/>
    <w:p w14:paraId="044FE41B" w14:textId="77777777" w:rsidR="00D55510" w:rsidRDefault="00D55510"/>
    <w:p w14:paraId="04FE8A63"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2E2C8C4D"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F89153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31EDC1F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320217156000</w:t>
            </w:r>
          </w:p>
        </w:tc>
      </w:tr>
      <w:tr w:rsidR="00D55510" w14:paraId="622D016F" w14:textId="77777777">
        <w:trPr>
          <w:trHeight w:val="285"/>
        </w:trPr>
        <w:tc>
          <w:tcPr>
            <w:tcW w:w="1070" w:type="dxa"/>
            <w:tcBorders>
              <w:top w:val="nil"/>
              <w:left w:val="single" w:sz="8" w:space="0" w:color="auto"/>
              <w:bottom w:val="single" w:sz="4" w:space="0" w:color="auto"/>
              <w:right w:val="single" w:sz="4" w:space="0" w:color="auto"/>
            </w:tcBorders>
            <w:vAlign w:val="center"/>
          </w:tcPr>
          <w:p w14:paraId="6ECFE2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6091FCED" w14:textId="77777777" w:rsidR="00D55510" w:rsidRDefault="00DA194B">
            <w:pPr>
              <w:spacing w:line="320" w:lineRule="exact"/>
              <w:jc w:val="left"/>
              <w:rPr>
                <w:color w:val="000000"/>
                <w:kern w:val="0"/>
                <w:sz w:val="18"/>
                <w:szCs w:val="18"/>
              </w:rPr>
            </w:pPr>
            <w:r>
              <w:rPr>
                <w:rFonts w:hint="eastAsia"/>
                <w:color w:val="000000"/>
                <w:kern w:val="0"/>
                <w:sz w:val="18"/>
                <w:szCs w:val="18"/>
              </w:rPr>
              <w:t>对施工起重机械和整体提升脚手架、模板等自升式架设设施安装完毕后，安装单位未向施工单位进行安全使用说明，办理移交手续的处罚</w:t>
            </w:r>
          </w:p>
        </w:tc>
      </w:tr>
      <w:tr w:rsidR="00D55510" w14:paraId="029E6526" w14:textId="77777777">
        <w:trPr>
          <w:trHeight w:val="2115"/>
        </w:trPr>
        <w:tc>
          <w:tcPr>
            <w:tcW w:w="1070" w:type="dxa"/>
            <w:tcBorders>
              <w:top w:val="nil"/>
              <w:left w:val="single" w:sz="8" w:space="0" w:color="auto"/>
              <w:bottom w:val="single" w:sz="4" w:space="0" w:color="auto"/>
              <w:right w:val="single" w:sz="4" w:space="0" w:color="auto"/>
            </w:tcBorders>
            <w:vAlign w:val="center"/>
          </w:tcPr>
          <w:p w14:paraId="67C6887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178ADA7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EC76371"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第十七条第三款　施工起重机械和整体提升脚手架、模板等自升式架设设施安装完毕后，安装单位应当自检，出具自检合格证明，并向施工单位进行安全使用说明，办理验收手续并签字。</w:t>
            </w:r>
          </w:p>
          <w:p w14:paraId="5F7A5D6C" w14:textId="77777777" w:rsidR="00D55510" w:rsidRDefault="00DA194B">
            <w:pPr>
              <w:spacing w:line="320" w:lineRule="exact"/>
              <w:jc w:val="left"/>
              <w:rPr>
                <w:color w:val="000000"/>
                <w:kern w:val="0"/>
                <w:sz w:val="18"/>
                <w:szCs w:val="18"/>
              </w:rPr>
            </w:pPr>
            <w:r>
              <w:rPr>
                <w:rFonts w:hint="eastAsia"/>
                <w:color w:val="000000"/>
                <w:kern w:val="0"/>
                <w:sz w:val="18"/>
                <w:szCs w:val="18"/>
              </w:rPr>
              <w:t>第六十一条　违反本条例的规定，施工起重机械和整体提升脚手架、模板等自升式架设设施安装、拆卸单位有下列行为之一的，责令限期改正，处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万元以下的罚款；情节严重的，责令停业整顿，降低资质等级，直至吊销资质证书；造成损失的，依法承担赔偿责任：</w:t>
            </w:r>
            <w:r>
              <w:rPr>
                <w:color w:val="000000"/>
                <w:kern w:val="0"/>
                <w:sz w:val="18"/>
                <w:szCs w:val="18"/>
              </w:rPr>
              <w:t xml:space="preserve"> </w:t>
            </w:r>
          </w:p>
          <w:p w14:paraId="44CE078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（四）未向施工单位进行安全使用说明，办理移交手续的。</w:t>
            </w:r>
            <w:r>
              <w:rPr>
                <w:color w:val="000000"/>
                <w:kern w:val="0"/>
                <w:sz w:val="18"/>
                <w:szCs w:val="18"/>
              </w:rPr>
              <w:t xml:space="preserve"> </w:t>
            </w:r>
          </w:p>
          <w:p w14:paraId="2796A537" w14:textId="77777777" w:rsidR="00D55510" w:rsidRDefault="00DA194B">
            <w:pPr>
              <w:spacing w:line="320" w:lineRule="exact"/>
              <w:jc w:val="left"/>
              <w:rPr>
                <w:color w:val="000000"/>
                <w:kern w:val="0"/>
                <w:sz w:val="18"/>
                <w:szCs w:val="18"/>
              </w:rPr>
            </w:pPr>
            <w:r>
              <w:rPr>
                <w:rFonts w:hint="eastAsia"/>
                <w:color w:val="000000"/>
                <w:kern w:val="0"/>
                <w:sz w:val="18"/>
                <w:szCs w:val="18"/>
              </w:rPr>
              <w:t>施工起重机械和整体提升脚手架、模板</w:t>
            </w:r>
            <w:r>
              <w:rPr>
                <w:rFonts w:hint="eastAsia"/>
                <w:color w:val="000000"/>
                <w:kern w:val="0"/>
                <w:sz w:val="18"/>
                <w:szCs w:val="18"/>
              </w:rPr>
              <w:t>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61D9BC48"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7EA070CF" w14:textId="77777777">
        <w:trPr>
          <w:trHeight w:val="285"/>
        </w:trPr>
        <w:tc>
          <w:tcPr>
            <w:tcW w:w="1070" w:type="dxa"/>
            <w:tcBorders>
              <w:top w:val="nil"/>
              <w:left w:val="single" w:sz="8" w:space="0" w:color="auto"/>
              <w:bottom w:val="single" w:sz="4" w:space="0" w:color="auto"/>
              <w:right w:val="single" w:sz="4" w:space="0" w:color="auto"/>
            </w:tcBorders>
            <w:vAlign w:val="center"/>
          </w:tcPr>
          <w:p w14:paraId="4DB59C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526B4BDF"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26433BE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3BE35AA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790C4C"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6AE5EA2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433BBC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50" w:type="dxa"/>
            <w:vMerge w:val="restart"/>
            <w:tcBorders>
              <w:top w:val="nil"/>
              <w:left w:val="single" w:sz="4" w:space="0" w:color="auto"/>
              <w:bottom w:val="single" w:sz="4" w:space="0" w:color="auto"/>
              <w:right w:val="single" w:sz="4" w:space="0" w:color="auto"/>
            </w:tcBorders>
            <w:vAlign w:val="center"/>
          </w:tcPr>
          <w:p w14:paraId="0B270ED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00" w:type="dxa"/>
            <w:tcBorders>
              <w:top w:val="nil"/>
              <w:left w:val="nil"/>
              <w:bottom w:val="single" w:sz="4" w:space="0" w:color="auto"/>
              <w:right w:val="single" w:sz="8" w:space="0" w:color="auto"/>
            </w:tcBorders>
            <w:vAlign w:val="center"/>
          </w:tcPr>
          <w:p w14:paraId="4775371B"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77000FB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CC2E56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675B1E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未按照要求改正且未发生安全事故的</w:t>
            </w:r>
          </w:p>
        </w:tc>
        <w:tc>
          <w:tcPr>
            <w:tcW w:w="1150" w:type="dxa"/>
            <w:vMerge/>
            <w:tcBorders>
              <w:top w:val="nil"/>
              <w:left w:val="single" w:sz="4" w:space="0" w:color="auto"/>
              <w:bottom w:val="single" w:sz="4" w:space="0" w:color="auto"/>
              <w:right w:val="single" w:sz="4" w:space="0" w:color="auto"/>
            </w:tcBorders>
            <w:vAlign w:val="center"/>
          </w:tcPr>
          <w:p w14:paraId="56157A9C"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34B2F0F9" w14:textId="77777777" w:rsidR="00D55510" w:rsidRDefault="00DA194B">
            <w:pPr>
              <w:spacing w:line="320" w:lineRule="exact"/>
              <w:jc w:val="left"/>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万元以下罚款，责令停业整顿</w:t>
            </w:r>
          </w:p>
        </w:tc>
      </w:tr>
      <w:tr w:rsidR="00D55510" w14:paraId="6F47B6E8"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B24B06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2CD31C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未按照要求改正且发生一般安全事故的</w:t>
            </w:r>
          </w:p>
        </w:tc>
        <w:tc>
          <w:tcPr>
            <w:tcW w:w="1150" w:type="dxa"/>
            <w:vMerge/>
            <w:tcBorders>
              <w:top w:val="nil"/>
              <w:left w:val="single" w:sz="4" w:space="0" w:color="auto"/>
              <w:bottom w:val="single" w:sz="4" w:space="0" w:color="auto"/>
              <w:right w:val="single" w:sz="4" w:space="0" w:color="auto"/>
            </w:tcBorders>
            <w:vAlign w:val="center"/>
          </w:tcPr>
          <w:p w14:paraId="787B2EA3"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3E059659" w14:textId="77777777" w:rsidR="00D55510" w:rsidRDefault="00DA194B">
            <w:pPr>
              <w:spacing w:line="320" w:lineRule="exact"/>
              <w:jc w:val="left"/>
              <w:rPr>
                <w:color w:val="000000"/>
                <w:kern w:val="0"/>
                <w:sz w:val="18"/>
                <w:szCs w:val="18"/>
              </w:rPr>
            </w:pPr>
            <w:r>
              <w:rPr>
                <w:color w:val="000000"/>
                <w:kern w:val="0"/>
                <w:sz w:val="18"/>
                <w:szCs w:val="18"/>
              </w:rPr>
              <w:t>7</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万元以下罚款，责令停业整顿，降低资质等级</w:t>
            </w:r>
          </w:p>
        </w:tc>
      </w:tr>
      <w:tr w:rsidR="00D55510" w14:paraId="2757AB53"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BEB34B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F61D81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未按照要求改正且发生较大及以上等级安全事故的</w:t>
            </w:r>
          </w:p>
        </w:tc>
        <w:tc>
          <w:tcPr>
            <w:tcW w:w="1150" w:type="dxa"/>
            <w:vMerge/>
            <w:tcBorders>
              <w:top w:val="nil"/>
              <w:left w:val="single" w:sz="4" w:space="0" w:color="auto"/>
              <w:bottom w:val="single" w:sz="4" w:space="0" w:color="auto"/>
              <w:right w:val="single" w:sz="4" w:space="0" w:color="auto"/>
            </w:tcBorders>
            <w:vAlign w:val="center"/>
          </w:tcPr>
          <w:p w14:paraId="1800584C" w14:textId="77777777" w:rsidR="00D55510" w:rsidRDefault="00D55510">
            <w:pPr>
              <w:spacing w:line="320" w:lineRule="exact"/>
              <w:jc w:val="left"/>
              <w:rPr>
                <w:color w:val="000000"/>
                <w:kern w:val="0"/>
                <w:sz w:val="18"/>
                <w:szCs w:val="18"/>
              </w:rPr>
            </w:pPr>
          </w:p>
        </w:tc>
        <w:tc>
          <w:tcPr>
            <w:tcW w:w="5700" w:type="dxa"/>
            <w:tcBorders>
              <w:top w:val="nil"/>
              <w:left w:val="nil"/>
              <w:bottom w:val="single" w:sz="4" w:space="0" w:color="auto"/>
              <w:right w:val="single" w:sz="8" w:space="0" w:color="auto"/>
            </w:tcBorders>
            <w:vAlign w:val="center"/>
          </w:tcPr>
          <w:p w14:paraId="451433B1" w14:textId="77777777" w:rsidR="00D55510" w:rsidRDefault="00DA194B">
            <w:pPr>
              <w:spacing w:line="320" w:lineRule="exact"/>
              <w:jc w:val="left"/>
              <w:rPr>
                <w:color w:val="000000"/>
                <w:kern w:val="0"/>
                <w:sz w:val="18"/>
                <w:szCs w:val="18"/>
              </w:rPr>
            </w:pP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万元以下罚款，责令停业整顿，吊销资质证书</w:t>
            </w:r>
          </w:p>
        </w:tc>
      </w:tr>
    </w:tbl>
    <w:p w14:paraId="39F20B5F" w14:textId="77777777" w:rsidR="00D55510" w:rsidRDefault="00D55510"/>
    <w:p w14:paraId="119B1159" w14:textId="77777777" w:rsidR="00D55510" w:rsidRDefault="00D55510"/>
    <w:p w14:paraId="6471311F" w14:textId="77777777" w:rsidR="00D55510" w:rsidRDefault="00D55510"/>
    <w:p w14:paraId="5D9B5FBA"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4DDA63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00BCDA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nil"/>
              <w:bottom w:val="single" w:sz="4" w:space="0" w:color="auto"/>
              <w:right w:val="single" w:sz="8" w:space="0" w:color="000000"/>
            </w:tcBorders>
            <w:vAlign w:val="center"/>
          </w:tcPr>
          <w:p w14:paraId="6EC11D7C"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320217157000</w:t>
            </w:r>
          </w:p>
        </w:tc>
      </w:tr>
      <w:tr w:rsidR="00D55510" w14:paraId="4201AA08" w14:textId="77777777">
        <w:trPr>
          <w:trHeight w:val="285"/>
        </w:trPr>
        <w:tc>
          <w:tcPr>
            <w:tcW w:w="1056" w:type="dxa"/>
            <w:tcBorders>
              <w:top w:val="nil"/>
              <w:left w:val="single" w:sz="8" w:space="0" w:color="auto"/>
              <w:bottom w:val="single" w:sz="4" w:space="0" w:color="auto"/>
              <w:right w:val="single" w:sz="4" w:space="0" w:color="auto"/>
            </w:tcBorders>
            <w:vAlign w:val="center"/>
          </w:tcPr>
          <w:p w14:paraId="79DF10E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29E3199B"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对注册建筑师未办理变更注册而继续执业的处罚</w:t>
            </w:r>
          </w:p>
        </w:tc>
      </w:tr>
      <w:tr w:rsidR="00D55510" w14:paraId="3FE173D0" w14:textId="77777777">
        <w:trPr>
          <w:trHeight w:val="1230"/>
        </w:trPr>
        <w:tc>
          <w:tcPr>
            <w:tcW w:w="1056" w:type="dxa"/>
            <w:tcBorders>
              <w:top w:val="nil"/>
              <w:left w:val="single" w:sz="8" w:space="0" w:color="auto"/>
              <w:bottom w:val="single" w:sz="4" w:space="0" w:color="auto"/>
              <w:right w:val="single" w:sz="4" w:space="0" w:color="auto"/>
            </w:tcBorders>
            <w:vAlign w:val="center"/>
          </w:tcPr>
          <w:p w14:paraId="315E1DC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9BC8852" w14:textId="77777777" w:rsidR="00D55510" w:rsidRDefault="00DA194B">
            <w:pPr>
              <w:spacing w:line="320" w:lineRule="exact"/>
              <w:jc w:val="left"/>
              <w:rPr>
                <w:color w:val="000000"/>
                <w:kern w:val="0"/>
                <w:sz w:val="18"/>
                <w:szCs w:val="18"/>
              </w:rPr>
            </w:pP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第二十条第一款</w:t>
            </w:r>
            <w:r>
              <w:rPr>
                <w:color w:val="000000"/>
                <w:kern w:val="0"/>
                <w:sz w:val="18"/>
                <w:szCs w:val="18"/>
              </w:rPr>
              <w:t xml:space="preserve">  </w:t>
            </w:r>
            <w:r>
              <w:rPr>
                <w:rFonts w:hint="eastAsia"/>
                <w:color w:val="000000"/>
                <w:kern w:val="0"/>
                <w:sz w:val="18"/>
                <w:szCs w:val="18"/>
              </w:rPr>
              <w:t>注册建筑师变更执业单位，应当与原聘用单位解除劳动关系，并按照本细则第十五条规定的程序办理变更注册手续。变更注册后，仍延续原注册有效期。</w:t>
            </w:r>
            <w:r>
              <w:rPr>
                <w:color w:val="000000"/>
                <w:kern w:val="0"/>
                <w:sz w:val="18"/>
                <w:szCs w:val="18"/>
              </w:rPr>
              <w:br/>
            </w:r>
            <w:r>
              <w:rPr>
                <w:rFonts w:hint="eastAsia"/>
                <w:color w:val="000000"/>
                <w:kern w:val="0"/>
                <w:sz w:val="18"/>
                <w:szCs w:val="18"/>
              </w:rPr>
              <w:t>第四十三条</w:t>
            </w:r>
            <w:r>
              <w:rPr>
                <w:color w:val="000000"/>
                <w:kern w:val="0"/>
                <w:sz w:val="18"/>
                <w:szCs w:val="18"/>
              </w:rPr>
              <w:t xml:space="preserve"> </w:t>
            </w:r>
            <w:r>
              <w:rPr>
                <w:rFonts w:hint="eastAsia"/>
                <w:color w:val="000000"/>
                <w:kern w:val="0"/>
                <w:sz w:val="18"/>
                <w:szCs w:val="18"/>
              </w:rPr>
              <w:t>违反本细则，未办理变更注册而继续执业的，由县级以上人民政府建设主管部门责令限期改正；逾期未改正的，可处以</w:t>
            </w:r>
            <w:r>
              <w:rPr>
                <w:color w:val="000000"/>
                <w:kern w:val="0"/>
                <w:sz w:val="18"/>
                <w:szCs w:val="18"/>
              </w:rPr>
              <w:t>5000</w:t>
            </w:r>
            <w:r>
              <w:rPr>
                <w:rFonts w:hint="eastAsia"/>
                <w:color w:val="000000"/>
                <w:kern w:val="0"/>
                <w:sz w:val="18"/>
                <w:szCs w:val="18"/>
              </w:rPr>
              <w:t>元以下的罚款。</w:t>
            </w:r>
          </w:p>
        </w:tc>
      </w:tr>
      <w:tr w:rsidR="00D55510" w14:paraId="5FB83BBA" w14:textId="77777777">
        <w:trPr>
          <w:trHeight w:val="285"/>
        </w:trPr>
        <w:tc>
          <w:tcPr>
            <w:tcW w:w="1056" w:type="dxa"/>
            <w:tcBorders>
              <w:top w:val="nil"/>
              <w:left w:val="single" w:sz="8" w:space="0" w:color="auto"/>
              <w:bottom w:val="single" w:sz="4" w:space="0" w:color="auto"/>
              <w:right w:val="single" w:sz="4" w:space="0" w:color="auto"/>
            </w:tcBorders>
            <w:vAlign w:val="center"/>
          </w:tcPr>
          <w:p w14:paraId="69FDBEB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4513402"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责令限期整改，罚款</w:t>
            </w:r>
            <w:r>
              <w:rPr>
                <w:color w:val="000000"/>
                <w:kern w:val="0"/>
                <w:sz w:val="18"/>
                <w:szCs w:val="18"/>
              </w:rPr>
              <w:t xml:space="preserve"> </w:t>
            </w:r>
          </w:p>
        </w:tc>
      </w:tr>
      <w:tr w:rsidR="00D55510" w14:paraId="3AC201EC"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D42C9C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E34AF1C" w14:textId="77777777">
        <w:trPr>
          <w:trHeight w:val="285"/>
        </w:trPr>
        <w:tc>
          <w:tcPr>
            <w:tcW w:w="1056" w:type="dxa"/>
            <w:vMerge w:val="restart"/>
            <w:tcBorders>
              <w:left w:val="single" w:sz="8" w:space="0" w:color="auto"/>
              <w:right w:val="single" w:sz="4" w:space="0" w:color="auto"/>
            </w:tcBorders>
            <w:vAlign w:val="center"/>
          </w:tcPr>
          <w:p w14:paraId="177C6E6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5871263"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逾期未改正且未在图纸上签章的</w:t>
            </w:r>
          </w:p>
        </w:tc>
        <w:tc>
          <w:tcPr>
            <w:tcW w:w="1044" w:type="dxa"/>
            <w:vMerge w:val="restart"/>
            <w:tcBorders>
              <w:left w:val="nil"/>
              <w:right w:val="single" w:sz="4" w:space="0" w:color="auto"/>
            </w:tcBorders>
            <w:vAlign w:val="center"/>
          </w:tcPr>
          <w:p w14:paraId="6D8BD89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nil"/>
              <w:bottom w:val="single" w:sz="4" w:space="0" w:color="auto"/>
              <w:right w:val="single" w:sz="4" w:space="0" w:color="auto"/>
            </w:tcBorders>
            <w:vAlign w:val="center"/>
          </w:tcPr>
          <w:p w14:paraId="7E2041C9"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2000</w:t>
            </w:r>
            <w:r>
              <w:rPr>
                <w:rFonts w:hint="eastAsia"/>
                <w:color w:val="000000"/>
                <w:kern w:val="0"/>
                <w:sz w:val="18"/>
                <w:szCs w:val="18"/>
              </w:rPr>
              <w:t>元以下罚款</w:t>
            </w:r>
          </w:p>
        </w:tc>
      </w:tr>
      <w:tr w:rsidR="00D55510" w14:paraId="40E5E8F3" w14:textId="77777777">
        <w:trPr>
          <w:trHeight w:val="285"/>
        </w:trPr>
        <w:tc>
          <w:tcPr>
            <w:tcW w:w="1056" w:type="dxa"/>
            <w:vMerge/>
            <w:tcBorders>
              <w:left w:val="single" w:sz="8" w:space="0" w:color="auto"/>
              <w:bottom w:val="single" w:sz="4" w:space="0" w:color="auto"/>
              <w:right w:val="single" w:sz="4" w:space="0" w:color="auto"/>
            </w:tcBorders>
            <w:vAlign w:val="center"/>
          </w:tcPr>
          <w:p w14:paraId="4F081F84"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60D0502"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逾期未改正且已在图纸上签章的</w:t>
            </w:r>
          </w:p>
        </w:tc>
        <w:tc>
          <w:tcPr>
            <w:tcW w:w="1044" w:type="dxa"/>
            <w:vMerge/>
            <w:tcBorders>
              <w:left w:val="nil"/>
              <w:bottom w:val="single" w:sz="4" w:space="0" w:color="auto"/>
              <w:right w:val="single" w:sz="4" w:space="0" w:color="auto"/>
            </w:tcBorders>
            <w:vAlign w:val="center"/>
          </w:tcPr>
          <w:p w14:paraId="7A152DDA" w14:textId="77777777" w:rsidR="00D55510" w:rsidRDefault="00D55510">
            <w:pPr>
              <w:spacing w:line="320" w:lineRule="exact"/>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65312A86"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5D704E0A" w14:textId="77777777" w:rsidR="00D55510" w:rsidRDefault="00D55510"/>
    <w:p w14:paraId="5F7DD8EB" w14:textId="77777777" w:rsidR="00D55510" w:rsidRDefault="00D55510"/>
    <w:p w14:paraId="25696720" w14:textId="77777777" w:rsidR="00D55510" w:rsidRDefault="00D55510"/>
    <w:p w14:paraId="7656BD1D" w14:textId="77777777" w:rsidR="00D55510" w:rsidRDefault="00D55510"/>
    <w:p w14:paraId="018021F3" w14:textId="77777777" w:rsidR="00D55510" w:rsidRDefault="00D55510"/>
    <w:p w14:paraId="45E4E2E9" w14:textId="77777777" w:rsidR="00D55510" w:rsidRDefault="00D55510"/>
    <w:p w14:paraId="3F4C1FF6" w14:textId="77777777" w:rsidR="00D55510" w:rsidRDefault="00D55510"/>
    <w:p w14:paraId="5B351D31" w14:textId="77777777" w:rsidR="00D55510" w:rsidRDefault="00D55510"/>
    <w:p w14:paraId="27E56B74" w14:textId="77777777" w:rsidR="00D55510" w:rsidRDefault="00D55510"/>
    <w:p w14:paraId="503CF1C0" w14:textId="77777777" w:rsidR="00D55510" w:rsidRDefault="00D55510"/>
    <w:p w14:paraId="71A82BA9" w14:textId="77777777" w:rsidR="00D55510" w:rsidRDefault="00D55510"/>
    <w:p w14:paraId="0F10560B" w14:textId="77777777" w:rsidR="00D55510" w:rsidRDefault="00D55510"/>
    <w:tbl>
      <w:tblPr>
        <w:tblW w:w="0" w:type="auto"/>
        <w:tblInd w:w="93" w:type="dxa"/>
        <w:tblLayout w:type="fixed"/>
        <w:tblLook w:val="04A0" w:firstRow="1" w:lastRow="0" w:firstColumn="1" w:lastColumn="0" w:noHBand="0" w:noVBand="1"/>
      </w:tblPr>
      <w:tblGrid>
        <w:gridCol w:w="975"/>
        <w:gridCol w:w="30"/>
        <w:gridCol w:w="6110"/>
        <w:gridCol w:w="1000"/>
        <w:gridCol w:w="5910"/>
      </w:tblGrid>
      <w:tr w:rsidR="00D55510" w14:paraId="72B43FF1" w14:textId="77777777">
        <w:trPr>
          <w:trHeight w:val="285"/>
        </w:trPr>
        <w:tc>
          <w:tcPr>
            <w:tcW w:w="1005" w:type="dxa"/>
            <w:gridSpan w:val="2"/>
            <w:tcBorders>
              <w:top w:val="single" w:sz="8" w:space="0" w:color="auto"/>
              <w:left w:val="single" w:sz="8" w:space="0" w:color="auto"/>
              <w:bottom w:val="single" w:sz="4" w:space="0" w:color="auto"/>
              <w:right w:val="single" w:sz="4" w:space="0" w:color="auto"/>
            </w:tcBorders>
            <w:vAlign w:val="center"/>
          </w:tcPr>
          <w:p w14:paraId="1B7F22F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B1FC50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320217158000</w:t>
            </w:r>
            <w:r>
              <w:rPr>
                <w:rFonts w:eastAsia="仿宋_GB2312" w:hint="eastAsia"/>
                <w:b/>
                <w:bCs/>
                <w:color w:val="000000"/>
                <w:kern w:val="0"/>
                <w:sz w:val="18"/>
                <w:szCs w:val="18"/>
              </w:rPr>
              <w:t xml:space="preserve"> </w:t>
            </w:r>
          </w:p>
        </w:tc>
      </w:tr>
      <w:tr w:rsidR="00D55510" w14:paraId="6D9A0371" w14:textId="77777777">
        <w:trPr>
          <w:trHeight w:val="285"/>
        </w:trPr>
        <w:tc>
          <w:tcPr>
            <w:tcW w:w="1005" w:type="dxa"/>
            <w:gridSpan w:val="2"/>
            <w:tcBorders>
              <w:top w:val="nil"/>
              <w:left w:val="single" w:sz="8" w:space="0" w:color="auto"/>
              <w:bottom w:val="single" w:sz="4" w:space="0" w:color="auto"/>
              <w:right w:val="single" w:sz="4" w:space="0" w:color="auto"/>
            </w:tcBorders>
            <w:vAlign w:val="center"/>
          </w:tcPr>
          <w:p w14:paraId="5806E64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373A0F0B"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对燃气经营者拒绝向市政燃气管网覆盖范围内符合用气条件的单位或者个人供气的处罚</w:t>
            </w:r>
          </w:p>
        </w:tc>
      </w:tr>
      <w:tr w:rsidR="00D55510" w14:paraId="38B4D37A" w14:textId="77777777">
        <w:trPr>
          <w:trHeight w:val="488"/>
        </w:trPr>
        <w:tc>
          <w:tcPr>
            <w:tcW w:w="1005" w:type="dxa"/>
            <w:gridSpan w:val="2"/>
            <w:tcBorders>
              <w:top w:val="nil"/>
              <w:left w:val="single" w:sz="8" w:space="0" w:color="auto"/>
              <w:bottom w:val="single" w:sz="4" w:space="0" w:color="auto"/>
              <w:right w:val="single" w:sz="4" w:space="0" w:color="auto"/>
            </w:tcBorders>
            <w:vAlign w:val="center"/>
          </w:tcPr>
          <w:p w14:paraId="40164C1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EC540D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r>
              <w:rPr>
                <w:color w:val="000000"/>
                <w:kern w:val="0"/>
                <w:sz w:val="18"/>
                <w:szCs w:val="18"/>
              </w:rPr>
              <w:br/>
            </w: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燃气经营者不得有下列行为：</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（一）拒绝向市政燃气管网覆盖范围内符合用气条件的单位或者个人供气。</w:t>
            </w:r>
            <w:r>
              <w:rPr>
                <w:color w:val="000000"/>
                <w:kern w:val="0"/>
                <w:sz w:val="18"/>
                <w:szCs w:val="18"/>
              </w:rPr>
              <w:br/>
            </w:r>
            <w:r>
              <w:rPr>
                <w:rFonts w:hint="eastAsia"/>
                <w:color w:val="000000"/>
                <w:kern w:val="0"/>
                <w:sz w:val="18"/>
                <w:szCs w:val="18"/>
              </w:rPr>
              <w:t>第四十六条</w:t>
            </w:r>
            <w:r>
              <w:rPr>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r>
              <w:rPr>
                <w:color w:val="000000"/>
                <w:kern w:val="0"/>
                <w:sz w:val="18"/>
                <w:szCs w:val="18"/>
              </w:rPr>
              <w:br/>
              <w:t xml:space="preserve">   </w:t>
            </w:r>
            <w:r>
              <w:rPr>
                <w:rFonts w:hint="eastAsia"/>
                <w:color w:val="000000"/>
                <w:kern w:val="0"/>
                <w:sz w:val="18"/>
                <w:szCs w:val="18"/>
              </w:rPr>
              <w:t>（一）拒绝向市政燃气管网覆盖范围内符合用气条件的单位或者个人供气的。</w:t>
            </w:r>
          </w:p>
        </w:tc>
      </w:tr>
      <w:tr w:rsidR="00D55510" w14:paraId="401463AF" w14:textId="77777777">
        <w:trPr>
          <w:trHeight w:val="285"/>
        </w:trPr>
        <w:tc>
          <w:tcPr>
            <w:tcW w:w="1005" w:type="dxa"/>
            <w:gridSpan w:val="2"/>
            <w:tcBorders>
              <w:top w:val="nil"/>
              <w:left w:val="single" w:sz="8" w:space="0" w:color="auto"/>
              <w:bottom w:val="single" w:sz="4" w:space="0" w:color="auto"/>
              <w:right w:val="single" w:sz="4" w:space="0" w:color="auto"/>
            </w:tcBorders>
            <w:vAlign w:val="center"/>
          </w:tcPr>
          <w:p w14:paraId="0A99C69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31504B00"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22880E08"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3C5DE29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309FAA" w14:textId="77777777">
        <w:trPr>
          <w:trHeight w:val="285"/>
        </w:trPr>
        <w:tc>
          <w:tcPr>
            <w:tcW w:w="975" w:type="dxa"/>
            <w:vMerge w:val="restart"/>
            <w:tcBorders>
              <w:top w:val="nil"/>
              <w:left w:val="single" w:sz="8" w:space="0" w:color="auto"/>
              <w:bottom w:val="single" w:sz="4" w:space="0" w:color="auto"/>
              <w:right w:val="single" w:sz="4" w:space="0" w:color="auto"/>
            </w:tcBorders>
            <w:vAlign w:val="center"/>
          </w:tcPr>
          <w:p w14:paraId="22F7223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5A8DFC2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按照要求已改正的</w:t>
            </w:r>
          </w:p>
        </w:tc>
        <w:tc>
          <w:tcPr>
            <w:tcW w:w="1000" w:type="dxa"/>
            <w:vMerge w:val="restart"/>
            <w:tcBorders>
              <w:top w:val="nil"/>
              <w:left w:val="single" w:sz="4" w:space="0" w:color="auto"/>
              <w:bottom w:val="single" w:sz="4" w:space="0" w:color="auto"/>
              <w:right w:val="single" w:sz="4" w:space="0" w:color="auto"/>
            </w:tcBorders>
            <w:vAlign w:val="center"/>
          </w:tcPr>
          <w:p w14:paraId="049937A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10" w:type="dxa"/>
            <w:tcBorders>
              <w:top w:val="nil"/>
              <w:left w:val="nil"/>
              <w:bottom w:val="single" w:sz="4" w:space="0" w:color="auto"/>
              <w:right w:val="single" w:sz="8" w:space="0" w:color="auto"/>
            </w:tcBorders>
            <w:vAlign w:val="center"/>
          </w:tcPr>
          <w:p w14:paraId="757E96E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201D16DA" w14:textId="77777777">
        <w:trPr>
          <w:trHeight w:val="285"/>
        </w:trPr>
        <w:tc>
          <w:tcPr>
            <w:tcW w:w="975" w:type="dxa"/>
            <w:vMerge/>
            <w:tcBorders>
              <w:top w:val="nil"/>
              <w:left w:val="single" w:sz="8" w:space="0" w:color="auto"/>
              <w:bottom w:val="single" w:sz="4" w:space="0" w:color="auto"/>
              <w:right w:val="single" w:sz="4" w:space="0" w:color="auto"/>
            </w:tcBorders>
            <w:vAlign w:val="center"/>
          </w:tcPr>
          <w:p w14:paraId="6A159836"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8E22FA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w:t>
            </w:r>
            <w:r>
              <w:rPr>
                <w:color w:val="000000"/>
                <w:kern w:val="0"/>
                <w:sz w:val="18"/>
                <w:szCs w:val="18"/>
              </w:rPr>
              <w:t>10</w:t>
            </w:r>
            <w:r>
              <w:rPr>
                <w:rFonts w:hint="eastAsia"/>
                <w:color w:val="000000"/>
                <w:kern w:val="0"/>
                <w:sz w:val="18"/>
                <w:szCs w:val="18"/>
              </w:rPr>
              <w:t>家以下用户无法正常用气的</w:t>
            </w:r>
          </w:p>
        </w:tc>
        <w:tc>
          <w:tcPr>
            <w:tcW w:w="1000" w:type="dxa"/>
            <w:vMerge/>
            <w:tcBorders>
              <w:top w:val="nil"/>
              <w:left w:val="single" w:sz="4" w:space="0" w:color="auto"/>
              <w:bottom w:val="single" w:sz="4" w:space="0" w:color="auto"/>
              <w:right w:val="single" w:sz="4" w:space="0" w:color="auto"/>
            </w:tcBorders>
            <w:vAlign w:val="center"/>
          </w:tcPr>
          <w:p w14:paraId="236E91BF" w14:textId="77777777" w:rsidR="00D55510" w:rsidRDefault="00D55510">
            <w:pPr>
              <w:spacing w:line="320" w:lineRule="exact"/>
              <w:jc w:val="left"/>
              <w:rPr>
                <w:color w:val="000000"/>
                <w:kern w:val="0"/>
                <w:sz w:val="18"/>
                <w:szCs w:val="18"/>
              </w:rPr>
            </w:pPr>
          </w:p>
        </w:tc>
        <w:tc>
          <w:tcPr>
            <w:tcW w:w="5910" w:type="dxa"/>
            <w:tcBorders>
              <w:top w:val="nil"/>
              <w:left w:val="nil"/>
              <w:bottom w:val="single" w:sz="4" w:space="0" w:color="auto"/>
              <w:right w:val="single" w:sz="8" w:space="0" w:color="auto"/>
            </w:tcBorders>
            <w:vAlign w:val="center"/>
          </w:tcPr>
          <w:p w14:paraId="5D85C9A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47E2A30D" w14:textId="77777777">
        <w:trPr>
          <w:trHeight w:val="390"/>
        </w:trPr>
        <w:tc>
          <w:tcPr>
            <w:tcW w:w="975" w:type="dxa"/>
            <w:vMerge/>
            <w:tcBorders>
              <w:top w:val="nil"/>
              <w:left w:val="single" w:sz="8" w:space="0" w:color="auto"/>
              <w:bottom w:val="single" w:sz="4" w:space="0" w:color="auto"/>
              <w:right w:val="single" w:sz="4" w:space="0" w:color="auto"/>
            </w:tcBorders>
            <w:vAlign w:val="center"/>
          </w:tcPr>
          <w:p w14:paraId="25046F4F"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0DA2063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w:t>
            </w:r>
            <w:r>
              <w:rPr>
                <w:color w:val="000000"/>
                <w:kern w:val="0"/>
                <w:sz w:val="18"/>
                <w:szCs w:val="18"/>
              </w:rPr>
              <w:t>10</w:t>
            </w:r>
            <w:r>
              <w:rPr>
                <w:rFonts w:hint="eastAsia"/>
                <w:color w:val="000000"/>
                <w:kern w:val="0"/>
                <w:sz w:val="18"/>
                <w:szCs w:val="18"/>
              </w:rPr>
              <w:t>家以上用户无法正常用气的</w:t>
            </w:r>
          </w:p>
        </w:tc>
        <w:tc>
          <w:tcPr>
            <w:tcW w:w="1000" w:type="dxa"/>
            <w:vMerge/>
            <w:tcBorders>
              <w:top w:val="nil"/>
              <w:left w:val="single" w:sz="4" w:space="0" w:color="auto"/>
              <w:bottom w:val="single" w:sz="4" w:space="0" w:color="auto"/>
              <w:right w:val="single" w:sz="4" w:space="0" w:color="auto"/>
            </w:tcBorders>
            <w:vAlign w:val="center"/>
          </w:tcPr>
          <w:p w14:paraId="0EB0261D"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8" w:space="0" w:color="auto"/>
            </w:tcBorders>
            <w:vAlign w:val="center"/>
          </w:tcPr>
          <w:p w14:paraId="62CA607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754EB922" w14:textId="77777777" w:rsidR="00D55510" w:rsidRDefault="00D55510"/>
    <w:p w14:paraId="35E09676" w14:textId="77777777" w:rsidR="00D55510" w:rsidRDefault="00D55510"/>
    <w:p w14:paraId="67056957" w14:textId="77777777" w:rsidR="00D55510" w:rsidRDefault="00D55510"/>
    <w:p w14:paraId="3BDDD8B7" w14:textId="77777777" w:rsidR="00D55510" w:rsidRDefault="00D55510"/>
    <w:p w14:paraId="0BD63E58" w14:textId="77777777" w:rsidR="00D55510" w:rsidRDefault="00D55510"/>
    <w:p w14:paraId="17A9EB48" w14:textId="77777777" w:rsidR="00D55510" w:rsidRDefault="00D55510"/>
    <w:p w14:paraId="5ED9664D" w14:textId="77777777" w:rsidR="00D55510" w:rsidRDefault="00D55510"/>
    <w:p w14:paraId="3B4F0BA1" w14:textId="77777777" w:rsidR="00D55510" w:rsidRDefault="00D55510"/>
    <w:tbl>
      <w:tblPr>
        <w:tblW w:w="0" w:type="auto"/>
        <w:tblInd w:w="88" w:type="dxa"/>
        <w:tblLayout w:type="fixed"/>
        <w:tblLook w:val="04A0" w:firstRow="1" w:lastRow="0" w:firstColumn="1" w:lastColumn="0" w:noHBand="0" w:noVBand="1"/>
      </w:tblPr>
      <w:tblGrid>
        <w:gridCol w:w="980"/>
        <w:gridCol w:w="25"/>
        <w:gridCol w:w="6115"/>
        <w:gridCol w:w="1000"/>
        <w:gridCol w:w="5905"/>
        <w:gridCol w:w="51"/>
      </w:tblGrid>
      <w:tr w:rsidR="00D55510" w14:paraId="1289BB01" w14:textId="77777777">
        <w:trPr>
          <w:gridAfter w:val="1"/>
          <w:wAfter w:w="51" w:type="dxa"/>
          <w:trHeight w:val="285"/>
        </w:trPr>
        <w:tc>
          <w:tcPr>
            <w:tcW w:w="1005" w:type="dxa"/>
            <w:gridSpan w:val="2"/>
            <w:tcBorders>
              <w:top w:val="single" w:sz="8" w:space="0" w:color="auto"/>
              <w:left w:val="single" w:sz="8" w:space="0" w:color="auto"/>
              <w:bottom w:val="single" w:sz="4" w:space="0" w:color="auto"/>
              <w:right w:val="single" w:sz="4" w:space="0" w:color="auto"/>
            </w:tcBorders>
            <w:vAlign w:val="center"/>
          </w:tcPr>
          <w:p w14:paraId="358DF5B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116F32C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320217159000</w:t>
            </w:r>
            <w:r>
              <w:rPr>
                <w:rFonts w:eastAsia="仿宋_GB2312" w:hint="eastAsia"/>
                <w:b/>
                <w:bCs/>
                <w:color w:val="000000"/>
                <w:kern w:val="0"/>
                <w:sz w:val="18"/>
                <w:szCs w:val="18"/>
              </w:rPr>
              <w:t xml:space="preserve"> </w:t>
            </w:r>
          </w:p>
        </w:tc>
      </w:tr>
      <w:tr w:rsidR="00D55510" w14:paraId="2079F694" w14:textId="77777777">
        <w:trPr>
          <w:gridAfter w:val="1"/>
          <w:wAfter w:w="51" w:type="dxa"/>
          <w:trHeight w:val="285"/>
        </w:trPr>
        <w:tc>
          <w:tcPr>
            <w:tcW w:w="1005" w:type="dxa"/>
            <w:gridSpan w:val="2"/>
            <w:tcBorders>
              <w:top w:val="nil"/>
              <w:left w:val="single" w:sz="8" w:space="0" w:color="auto"/>
              <w:bottom w:val="single" w:sz="4" w:space="0" w:color="auto"/>
              <w:right w:val="single" w:sz="4" w:space="0" w:color="auto"/>
            </w:tcBorders>
            <w:vAlign w:val="center"/>
          </w:tcPr>
          <w:p w14:paraId="68E8D50D"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3C6A1C7F"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对燃气经营者倒卖、抵押、出租、出借、转让、涂改燃气经营许可证的处罚</w:t>
            </w:r>
          </w:p>
        </w:tc>
      </w:tr>
      <w:tr w:rsidR="00D55510" w14:paraId="286885C8" w14:textId="77777777">
        <w:trPr>
          <w:gridAfter w:val="1"/>
          <w:wAfter w:w="51" w:type="dxa"/>
          <w:trHeight w:val="1575"/>
        </w:trPr>
        <w:tc>
          <w:tcPr>
            <w:tcW w:w="1005" w:type="dxa"/>
            <w:gridSpan w:val="2"/>
            <w:tcBorders>
              <w:top w:val="nil"/>
              <w:left w:val="single" w:sz="8" w:space="0" w:color="auto"/>
              <w:bottom w:val="single" w:sz="4" w:space="0" w:color="auto"/>
              <w:right w:val="single" w:sz="4" w:space="0" w:color="auto"/>
            </w:tcBorders>
            <w:vAlign w:val="center"/>
          </w:tcPr>
          <w:p w14:paraId="2CC75D2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08D95D9" w14:textId="77777777" w:rsidR="00D55510" w:rsidRDefault="00DA194B">
            <w:pPr>
              <w:spacing w:line="320" w:lineRule="exact"/>
              <w:jc w:val="left"/>
              <w:rPr>
                <w:color w:val="000000"/>
              </w:rPr>
            </w:pPr>
            <w:r>
              <w:rPr>
                <w:rFonts w:hint="eastAsia"/>
                <w:color w:val="000000"/>
              </w:rPr>
              <w:t>【行政法规】《城镇燃气管理条例》（国务院令第</w:t>
            </w:r>
            <w:r>
              <w:rPr>
                <w:color w:val="000000"/>
              </w:rPr>
              <w:t>583</w:t>
            </w:r>
            <w:r>
              <w:rPr>
                <w:rFonts w:hint="eastAsia"/>
                <w:color w:val="000000"/>
              </w:rPr>
              <w:t>号）</w:t>
            </w:r>
          </w:p>
          <w:p w14:paraId="24509CB9" w14:textId="77777777" w:rsidR="00D55510" w:rsidRDefault="00DA194B">
            <w:pPr>
              <w:spacing w:line="320" w:lineRule="exact"/>
              <w:jc w:val="left"/>
              <w:rPr>
                <w:color w:val="000000"/>
              </w:rPr>
            </w:pPr>
            <w:r>
              <w:rPr>
                <w:rFonts w:hint="eastAsia"/>
                <w:color w:val="000000"/>
              </w:rPr>
              <w:t>第十八条</w:t>
            </w:r>
            <w:r>
              <w:rPr>
                <w:color w:val="000000"/>
              </w:rPr>
              <w:t xml:space="preserve"> </w:t>
            </w:r>
            <w:r>
              <w:rPr>
                <w:rFonts w:hint="eastAsia"/>
                <w:color w:val="000000"/>
              </w:rPr>
              <w:t>燃气经营者不得有下列行为：</w:t>
            </w:r>
          </w:p>
          <w:p w14:paraId="79F12BE8" w14:textId="77777777" w:rsidR="00D55510" w:rsidRDefault="00DA194B">
            <w:pPr>
              <w:spacing w:line="320" w:lineRule="exact"/>
              <w:jc w:val="left"/>
              <w:rPr>
                <w:color w:val="000000"/>
              </w:rPr>
            </w:pPr>
            <w:r>
              <w:rPr>
                <w:color w:val="000000"/>
              </w:rPr>
              <w:t xml:space="preserve">   </w:t>
            </w:r>
            <w:r>
              <w:rPr>
                <w:rFonts w:hint="eastAsia"/>
                <w:color w:val="000000"/>
              </w:rPr>
              <w:t>（二）倒卖、抵押、出租、出借、转让、涂改燃气经营许可证。</w:t>
            </w:r>
          </w:p>
          <w:p w14:paraId="4083846A" w14:textId="77777777" w:rsidR="00D55510" w:rsidRDefault="00DA194B">
            <w:pPr>
              <w:spacing w:line="320" w:lineRule="exact"/>
              <w:jc w:val="left"/>
              <w:rPr>
                <w:color w:val="000000"/>
              </w:rPr>
            </w:pPr>
            <w:r>
              <w:rPr>
                <w:rFonts w:hint="eastAsia"/>
                <w:color w:val="000000"/>
              </w:rPr>
              <w:t>第四十六条</w:t>
            </w:r>
            <w:r>
              <w:rPr>
                <w:color w:val="000000"/>
              </w:rPr>
              <w:t xml:space="preserve"> </w:t>
            </w:r>
            <w:r>
              <w:rPr>
                <w:rFonts w:hint="eastAsia"/>
                <w:color w:val="000000"/>
              </w:rPr>
              <w:t>违反本条例规定，燃气经营者有下列行为之一的，由燃气管理部门责令限期改正，处</w:t>
            </w:r>
            <w:r>
              <w:rPr>
                <w:color w:val="000000"/>
              </w:rPr>
              <w:t>1</w:t>
            </w:r>
            <w:r>
              <w:rPr>
                <w:rFonts w:hint="eastAsia"/>
                <w:color w:val="000000"/>
              </w:rPr>
              <w:t>万元以上</w:t>
            </w:r>
            <w:r>
              <w:rPr>
                <w:color w:val="000000"/>
              </w:rPr>
              <w:t>10</w:t>
            </w:r>
            <w:r>
              <w:rPr>
                <w:rFonts w:hint="eastAsia"/>
                <w:color w:val="000000"/>
              </w:rPr>
              <w:t>万元以下罚款；有违法所得的，没收违法所得；情节严重的，吊销燃气经营许可证；造成损失的，依法承担赔偿责任；构成犯罪的，依法追究刑事责任：</w:t>
            </w:r>
          </w:p>
          <w:p w14:paraId="22E8D0D1" w14:textId="77777777" w:rsidR="00D55510" w:rsidRDefault="00DA194B">
            <w:pPr>
              <w:spacing w:line="320" w:lineRule="exact"/>
              <w:jc w:val="left"/>
              <w:rPr>
                <w:color w:val="000000"/>
                <w:kern w:val="0"/>
                <w:sz w:val="18"/>
                <w:szCs w:val="18"/>
              </w:rPr>
            </w:pPr>
            <w:r>
              <w:rPr>
                <w:color w:val="000000"/>
              </w:rPr>
              <w:t xml:space="preserve">   </w:t>
            </w:r>
            <w:r>
              <w:rPr>
                <w:rFonts w:hint="eastAsia"/>
                <w:color w:val="000000"/>
              </w:rPr>
              <w:t>（二）倒卖、抵押、出租、出借、转让、涂改燃气经营许可证的。</w:t>
            </w:r>
          </w:p>
        </w:tc>
      </w:tr>
      <w:tr w:rsidR="00D55510" w14:paraId="48D20756" w14:textId="77777777">
        <w:trPr>
          <w:gridAfter w:val="1"/>
          <w:wAfter w:w="51" w:type="dxa"/>
          <w:trHeight w:val="285"/>
        </w:trPr>
        <w:tc>
          <w:tcPr>
            <w:tcW w:w="1005" w:type="dxa"/>
            <w:gridSpan w:val="2"/>
            <w:tcBorders>
              <w:top w:val="nil"/>
              <w:left w:val="single" w:sz="8" w:space="0" w:color="auto"/>
              <w:bottom w:val="single" w:sz="4" w:space="0" w:color="auto"/>
              <w:right w:val="single" w:sz="4" w:space="0" w:color="auto"/>
            </w:tcBorders>
            <w:vAlign w:val="center"/>
          </w:tcPr>
          <w:p w14:paraId="1DFA17C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767A0ED3"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033C1F01" w14:textId="77777777">
        <w:trPr>
          <w:gridAfter w:val="1"/>
          <w:wAfter w:w="51" w:type="dxa"/>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017D13A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6F6987"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6F643D9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right w:val="single" w:sz="4" w:space="0" w:color="auto"/>
            </w:tcBorders>
            <w:vAlign w:val="center"/>
          </w:tcPr>
          <w:p w14:paraId="7420A3DB"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6757184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tcBorders>
              <w:top w:val="nil"/>
              <w:left w:val="nil"/>
              <w:right w:val="single" w:sz="8" w:space="0" w:color="auto"/>
            </w:tcBorders>
            <w:vAlign w:val="center"/>
          </w:tcPr>
          <w:p w14:paraId="4A3017E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D149E10"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7DEB57D7"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E902B3A"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7DD5CA93"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4309DC3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02895FED"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08FC345F"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19A84CD"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252A6AD1"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1F6EE40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6EEB9307" w14:textId="77777777" w:rsidR="00D55510" w:rsidRDefault="00D55510"/>
    <w:p w14:paraId="1B41A921" w14:textId="77777777" w:rsidR="00D55510" w:rsidRDefault="00D55510"/>
    <w:p w14:paraId="3D4CE758" w14:textId="77777777" w:rsidR="00D55510" w:rsidRDefault="00D55510"/>
    <w:p w14:paraId="336C9A24" w14:textId="77777777" w:rsidR="00D55510" w:rsidRDefault="00D55510"/>
    <w:p w14:paraId="2AE7776B" w14:textId="77777777" w:rsidR="00D55510" w:rsidRDefault="00D55510"/>
    <w:p w14:paraId="68E6BF19" w14:textId="77777777" w:rsidR="00D55510" w:rsidRDefault="00D55510"/>
    <w:p w14:paraId="264E5689" w14:textId="77777777" w:rsidR="00D55510" w:rsidRDefault="00D55510"/>
    <w:p w14:paraId="16512C79"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90"/>
      </w:tblGrid>
      <w:tr w:rsidR="00D55510" w14:paraId="1D612BD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A713655" w14:textId="77777777" w:rsidR="00D55510" w:rsidRDefault="00DA194B">
            <w:pPr>
              <w:rPr>
                <w:color w:val="000000"/>
              </w:rPr>
            </w:pPr>
            <w:r>
              <w:rPr>
                <w:rFonts w:hint="eastAsia"/>
                <w:color w:val="000000"/>
              </w:rPr>
              <w:lastRenderedPageBreak/>
              <w:t>编号</w:t>
            </w:r>
          </w:p>
        </w:tc>
        <w:tc>
          <w:tcPr>
            <w:tcW w:w="12990" w:type="dxa"/>
            <w:gridSpan w:val="3"/>
            <w:tcBorders>
              <w:top w:val="single" w:sz="8" w:space="0" w:color="auto"/>
              <w:left w:val="nil"/>
              <w:bottom w:val="single" w:sz="4" w:space="0" w:color="auto"/>
              <w:right w:val="single" w:sz="8" w:space="0" w:color="000000"/>
            </w:tcBorders>
            <w:vAlign w:val="center"/>
          </w:tcPr>
          <w:p w14:paraId="20C8C683" w14:textId="77777777" w:rsidR="00D55510" w:rsidRDefault="00DA194B">
            <w:pPr>
              <w:rPr>
                <w:b/>
                <w:bCs/>
                <w:color w:val="000000"/>
              </w:rPr>
            </w:pPr>
            <w:r>
              <w:rPr>
                <w:b/>
                <w:bCs/>
                <w:color w:val="000000"/>
              </w:rPr>
              <w:t>320217160000</w:t>
            </w:r>
            <w:r>
              <w:rPr>
                <w:rFonts w:hint="eastAsia"/>
                <w:b/>
                <w:bCs/>
                <w:color w:val="000000"/>
              </w:rPr>
              <w:t xml:space="preserve"> </w:t>
            </w:r>
          </w:p>
        </w:tc>
      </w:tr>
      <w:tr w:rsidR="00D55510" w14:paraId="46F10394" w14:textId="77777777">
        <w:trPr>
          <w:trHeight w:val="285"/>
        </w:trPr>
        <w:tc>
          <w:tcPr>
            <w:tcW w:w="1056" w:type="dxa"/>
            <w:tcBorders>
              <w:top w:val="nil"/>
              <w:left w:val="single" w:sz="8" w:space="0" w:color="auto"/>
              <w:bottom w:val="single" w:sz="4" w:space="0" w:color="auto"/>
              <w:right w:val="single" w:sz="4" w:space="0" w:color="auto"/>
            </w:tcBorders>
            <w:vAlign w:val="center"/>
          </w:tcPr>
          <w:p w14:paraId="50D14309" w14:textId="77777777" w:rsidR="00D55510" w:rsidRDefault="00DA194B">
            <w:pPr>
              <w:rPr>
                <w:color w:val="000000"/>
              </w:rPr>
            </w:pPr>
            <w:r>
              <w:rPr>
                <w:rFonts w:hint="eastAsia"/>
                <w:color w:val="000000"/>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2395FF83" w14:textId="77777777" w:rsidR="00D55510" w:rsidRDefault="00DA194B">
            <w:pPr>
              <w:rPr>
                <w:color w:val="000000"/>
              </w:rPr>
            </w:pPr>
            <w:r>
              <w:rPr>
                <w:rFonts w:hint="eastAsia"/>
                <w:color w:val="000000"/>
              </w:rPr>
              <w:t>对中标人无正当理由不与招标人订立合同，在签订合同时向招标人提出附加条件，或者不按照招标文件要求提交履约保证金的处罚</w:t>
            </w:r>
          </w:p>
        </w:tc>
      </w:tr>
      <w:tr w:rsidR="00D55510" w14:paraId="155B0C49" w14:textId="77777777">
        <w:trPr>
          <w:trHeight w:val="2067"/>
        </w:trPr>
        <w:tc>
          <w:tcPr>
            <w:tcW w:w="1056" w:type="dxa"/>
            <w:tcBorders>
              <w:top w:val="nil"/>
              <w:left w:val="single" w:sz="8" w:space="0" w:color="auto"/>
              <w:bottom w:val="single" w:sz="4" w:space="0" w:color="auto"/>
              <w:right w:val="single" w:sz="4" w:space="0" w:color="auto"/>
            </w:tcBorders>
            <w:vAlign w:val="center"/>
          </w:tcPr>
          <w:p w14:paraId="2BB6C85A" w14:textId="77777777" w:rsidR="00D55510" w:rsidRDefault="00DA194B">
            <w:pPr>
              <w:rPr>
                <w:color w:val="000000"/>
              </w:rPr>
            </w:pPr>
            <w:r>
              <w:rPr>
                <w:rFonts w:hint="eastAsia"/>
                <w:color w:val="000000"/>
              </w:rPr>
              <w:t>法律依据</w:t>
            </w:r>
          </w:p>
        </w:tc>
        <w:tc>
          <w:tcPr>
            <w:tcW w:w="12990" w:type="dxa"/>
            <w:gridSpan w:val="3"/>
          </w:tcPr>
          <w:p w14:paraId="01A64CC0" w14:textId="77777777" w:rsidR="00D55510" w:rsidRDefault="00DA194B">
            <w:pPr>
              <w:rPr>
                <w:color w:val="000000"/>
              </w:rPr>
            </w:pPr>
            <w:r>
              <w:rPr>
                <w:rFonts w:hint="eastAsia"/>
                <w:color w:val="000000"/>
              </w:rPr>
              <w:t>【行政法规】《中华人民共和国招标投标法实施条例》（国务院令第</w:t>
            </w:r>
            <w:r>
              <w:rPr>
                <w:color w:val="000000"/>
              </w:rPr>
              <w:t>613</w:t>
            </w:r>
            <w:r>
              <w:rPr>
                <w:rFonts w:hint="eastAsia"/>
                <w:color w:val="000000"/>
              </w:rPr>
              <w:t>号）</w:t>
            </w:r>
            <w:r>
              <w:rPr>
                <w:color w:val="000000"/>
              </w:rPr>
              <w:br/>
            </w:r>
            <w:r>
              <w:rPr>
                <w:rFonts w:hint="eastAsia"/>
                <w:color w:val="000000"/>
              </w:rPr>
              <w:t>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w:t>
            </w:r>
            <w:r>
              <w:rPr>
                <w:color w:val="000000"/>
              </w:rPr>
              <w:t>10‰</w:t>
            </w:r>
            <w:r>
              <w:rPr>
                <w:rFonts w:hint="eastAsia"/>
                <w:color w:val="000000"/>
              </w:rPr>
              <w:t>以下的罚款。</w:t>
            </w:r>
            <w:r>
              <w:rPr>
                <w:color w:val="000000"/>
              </w:rPr>
              <w:br/>
            </w:r>
            <w:r>
              <w:rPr>
                <w:rFonts w:hint="eastAsia"/>
                <w:color w:val="000000"/>
              </w:rPr>
              <w:t>【规章】《评标委员会和评标方法暂行规定》（国家发展计划委员会、国家经济贸易委员会、建设部、铁道部、交通部、信息产业部、水利部令</w:t>
            </w:r>
            <w:r>
              <w:rPr>
                <w:color w:val="000000"/>
              </w:rPr>
              <w:t xml:space="preserve"> </w:t>
            </w:r>
            <w:r>
              <w:rPr>
                <w:rFonts w:hint="eastAsia"/>
                <w:color w:val="000000"/>
              </w:rPr>
              <w:t>第</w:t>
            </w:r>
            <w:r>
              <w:rPr>
                <w:color w:val="000000"/>
              </w:rPr>
              <w:t>12</w:t>
            </w:r>
            <w:r>
              <w:rPr>
                <w:rFonts w:hint="eastAsia"/>
                <w:color w:val="000000"/>
              </w:rPr>
              <w:t>号，根据</w:t>
            </w:r>
            <w:r>
              <w:rPr>
                <w:color w:val="000000"/>
              </w:rPr>
              <w:t>2013</w:t>
            </w:r>
            <w:r>
              <w:rPr>
                <w:rFonts w:hint="eastAsia"/>
                <w:color w:val="000000"/>
              </w:rPr>
              <w:t>年</w:t>
            </w:r>
            <w:r>
              <w:rPr>
                <w:color w:val="000000"/>
              </w:rPr>
              <w:t>3</w:t>
            </w:r>
            <w:r>
              <w:rPr>
                <w:rFonts w:hint="eastAsia"/>
                <w:color w:val="000000"/>
              </w:rPr>
              <w:t>月</w:t>
            </w:r>
            <w:r>
              <w:rPr>
                <w:color w:val="000000"/>
              </w:rPr>
              <w:t>11</w:t>
            </w:r>
            <w:r>
              <w:rPr>
                <w:rFonts w:hint="eastAsia"/>
                <w:color w:val="000000"/>
              </w:rPr>
              <w:t>日《关于废止和修改部分招标投标规章和规范性文件的决定》</w:t>
            </w:r>
            <w:r>
              <w:rPr>
                <w:color w:val="000000"/>
              </w:rPr>
              <w:t>2013</w:t>
            </w:r>
            <w:r>
              <w:rPr>
                <w:rFonts w:hint="eastAsia"/>
                <w:color w:val="000000"/>
              </w:rPr>
              <w:t>年令第</w:t>
            </w:r>
            <w:r>
              <w:rPr>
                <w:color w:val="000000"/>
              </w:rPr>
              <w:t>23</w:t>
            </w:r>
            <w:r>
              <w:rPr>
                <w:rFonts w:hint="eastAsia"/>
                <w:color w:val="000000"/>
              </w:rPr>
              <w:t>号修正）</w:t>
            </w:r>
            <w:r>
              <w:rPr>
                <w:color w:val="000000"/>
              </w:rPr>
              <w:br/>
            </w:r>
            <w:r>
              <w:rPr>
                <w:rFonts w:hint="eastAsia"/>
                <w:color w:val="000000"/>
              </w:rPr>
              <w:t>第五十七条</w:t>
            </w:r>
            <w:r>
              <w:rPr>
                <w:color w:val="000000"/>
              </w:rPr>
              <w:t xml:space="preserve"> </w:t>
            </w:r>
            <w:r>
              <w:rPr>
                <w:rFonts w:hint="eastAsia"/>
                <w:color w:val="000000"/>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１０</w:t>
            </w:r>
            <w:r>
              <w:rPr>
                <w:color w:val="000000"/>
              </w:rPr>
              <w:t>‰</w:t>
            </w:r>
            <w:r>
              <w:rPr>
                <w:rFonts w:hint="eastAsia"/>
                <w:color w:val="000000"/>
              </w:rPr>
              <w:t>以下的罚款。</w:t>
            </w:r>
            <w:r>
              <w:rPr>
                <w:color w:val="000000"/>
              </w:rPr>
              <w:t xml:space="preserve"> </w:t>
            </w:r>
          </w:p>
        </w:tc>
      </w:tr>
      <w:tr w:rsidR="00D55510" w14:paraId="1909CC82" w14:textId="77777777">
        <w:trPr>
          <w:trHeight w:val="285"/>
        </w:trPr>
        <w:tc>
          <w:tcPr>
            <w:tcW w:w="1056" w:type="dxa"/>
            <w:tcBorders>
              <w:top w:val="nil"/>
              <w:left w:val="single" w:sz="8" w:space="0" w:color="auto"/>
              <w:bottom w:val="single" w:sz="4" w:space="0" w:color="auto"/>
              <w:right w:val="single" w:sz="4" w:space="0" w:color="auto"/>
            </w:tcBorders>
            <w:vAlign w:val="center"/>
          </w:tcPr>
          <w:p w14:paraId="6D6FD5B0" w14:textId="77777777" w:rsidR="00D55510" w:rsidRDefault="00DA194B">
            <w:pPr>
              <w:rPr>
                <w:color w:val="000000"/>
              </w:rPr>
            </w:pPr>
            <w:r>
              <w:rPr>
                <w:rFonts w:hint="eastAsia"/>
                <w:color w:val="000000"/>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7A8A9696" w14:textId="77777777" w:rsidR="00D55510" w:rsidRDefault="00DA194B">
            <w:pPr>
              <w:rPr>
                <w:color w:val="000000"/>
              </w:rPr>
            </w:pPr>
            <w:r>
              <w:rPr>
                <w:rFonts w:hint="eastAsia"/>
                <w:color w:val="000000"/>
              </w:rPr>
              <w:t>罚款</w:t>
            </w:r>
          </w:p>
        </w:tc>
      </w:tr>
      <w:tr w:rsidR="00D55510" w14:paraId="27F40388" w14:textId="77777777">
        <w:trPr>
          <w:trHeight w:val="285"/>
        </w:trPr>
        <w:tc>
          <w:tcPr>
            <w:tcW w:w="14046" w:type="dxa"/>
            <w:gridSpan w:val="4"/>
            <w:tcBorders>
              <w:top w:val="single" w:sz="4" w:space="0" w:color="auto"/>
              <w:left w:val="single" w:sz="8" w:space="0" w:color="auto"/>
              <w:bottom w:val="single" w:sz="4" w:space="0" w:color="auto"/>
              <w:right w:val="single" w:sz="8" w:space="0" w:color="000000"/>
            </w:tcBorders>
            <w:vAlign w:val="center"/>
          </w:tcPr>
          <w:p w14:paraId="240B1633" w14:textId="77777777" w:rsidR="00D55510" w:rsidRDefault="00DA194B">
            <w:pPr>
              <w:jc w:val="center"/>
              <w:rPr>
                <w:color w:val="000000"/>
              </w:rPr>
            </w:pPr>
            <w:r>
              <w:rPr>
                <w:rFonts w:hint="eastAsia"/>
                <w:color w:val="000000"/>
              </w:rPr>
              <w:t>裁量基准</w:t>
            </w:r>
          </w:p>
        </w:tc>
      </w:tr>
      <w:tr w:rsidR="00D55510" w14:paraId="065A62B9" w14:textId="77777777">
        <w:trPr>
          <w:trHeight w:val="807"/>
        </w:trPr>
        <w:tc>
          <w:tcPr>
            <w:tcW w:w="1056" w:type="dxa"/>
            <w:vMerge w:val="restart"/>
            <w:tcBorders>
              <w:top w:val="nil"/>
              <w:left w:val="single" w:sz="8" w:space="0" w:color="auto"/>
              <w:right w:val="nil"/>
            </w:tcBorders>
            <w:vAlign w:val="center"/>
          </w:tcPr>
          <w:p w14:paraId="2F5229E5" w14:textId="77777777" w:rsidR="00D55510" w:rsidRDefault="00DA194B">
            <w:pPr>
              <w:rPr>
                <w:color w:val="000000"/>
              </w:rPr>
            </w:pPr>
            <w:r>
              <w:rPr>
                <w:rFonts w:hint="eastAsia"/>
                <w:color w:val="000000"/>
                <w:kern w:val="0"/>
                <w:sz w:val="18"/>
                <w:szCs w:val="18"/>
              </w:rPr>
              <w:t>情形描述</w:t>
            </w:r>
          </w:p>
        </w:tc>
        <w:tc>
          <w:tcPr>
            <w:tcW w:w="6140" w:type="dxa"/>
            <w:tcBorders>
              <w:top w:val="nil"/>
              <w:left w:val="single" w:sz="4" w:space="0" w:color="auto"/>
              <w:bottom w:val="single" w:sz="4" w:space="0" w:color="000000"/>
              <w:right w:val="single" w:sz="4" w:space="0" w:color="auto"/>
            </w:tcBorders>
            <w:vAlign w:val="center"/>
          </w:tcPr>
          <w:p w14:paraId="1BD56C15" w14:textId="77777777" w:rsidR="00D55510" w:rsidRDefault="00DA194B">
            <w:pPr>
              <w:rPr>
                <w:color w:val="000000"/>
              </w:rPr>
            </w:pPr>
            <w:r>
              <w:rPr>
                <w:rFonts w:hint="eastAsia"/>
                <w:color w:val="000000"/>
                <w:kern w:val="0"/>
                <w:sz w:val="18"/>
                <w:szCs w:val="18"/>
              </w:rPr>
              <w:t>中标通知书发出后，在签订合同时向招标人提出附加条件或者更改合同实质性内容的，或者拒不提交所要求的履约保证金</w:t>
            </w:r>
          </w:p>
        </w:tc>
        <w:tc>
          <w:tcPr>
            <w:tcW w:w="1060" w:type="dxa"/>
            <w:vMerge w:val="restart"/>
            <w:tcBorders>
              <w:top w:val="nil"/>
              <w:left w:val="single" w:sz="4" w:space="0" w:color="auto"/>
              <w:right w:val="single" w:sz="4" w:space="0" w:color="auto"/>
            </w:tcBorders>
            <w:vAlign w:val="center"/>
          </w:tcPr>
          <w:p w14:paraId="2F65DB8B" w14:textId="77777777" w:rsidR="00D55510" w:rsidRDefault="00DA194B">
            <w:pPr>
              <w:rPr>
                <w:color w:val="000000"/>
              </w:rPr>
            </w:pPr>
            <w:r>
              <w:rPr>
                <w:rFonts w:hint="eastAsia"/>
                <w:color w:val="000000"/>
                <w:kern w:val="0"/>
                <w:sz w:val="18"/>
                <w:szCs w:val="18"/>
              </w:rPr>
              <w:t>裁量幅度</w:t>
            </w:r>
          </w:p>
        </w:tc>
        <w:tc>
          <w:tcPr>
            <w:tcW w:w="5790" w:type="dxa"/>
            <w:tcBorders>
              <w:top w:val="nil"/>
              <w:left w:val="nil"/>
              <w:bottom w:val="single" w:sz="4" w:space="0" w:color="auto"/>
              <w:right w:val="single" w:sz="8" w:space="0" w:color="auto"/>
            </w:tcBorders>
            <w:vAlign w:val="center"/>
          </w:tcPr>
          <w:p w14:paraId="79FB7A30" w14:textId="77777777" w:rsidR="00D55510" w:rsidRDefault="00DA194B">
            <w:pPr>
              <w:rPr>
                <w:color w:val="000000"/>
              </w:rPr>
            </w:pPr>
            <w:r>
              <w:rPr>
                <w:rFonts w:hint="eastAsia"/>
                <w:color w:val="000000"/>
                <w:kern w:val="0"/>
                <w:sz w:val="18"/>
                <w:szCs w:val="18"/>
              </w:rPr>
              <w:t>处中标金额</w:t>
            </w:r>
            <w:r>
              <w:rPr>
                <w:color w:val="000000"/>
                <w:kern w:val="0"/>
                <w:sz w:val="18"/>
                <w:szCs w:val="18"/>
              </w:rPr>
              <w:t>5</w:t>
            </w:r>
            <w:r>
              <w:rPr>
                <w:color w:val="000000"/>
              </w:rPr>
              <w:t>‰</w:t>
            </w:r>
            <w:r>
              <w:rPr>
                <w:rFonts w:hint="eastAsia"/>
                <w:color w:val="000000"/>
                <w:kern w:val="0"/>
                <w:sz w:val="18"/>
                <w:szCs w:val="18"/>
              </w:rPr>
              <w:t>以下罚款</w:t>
            </w:r>
          </w:p>
        </w:tc>
      </w:tr>
      <w:tr w:rsidR="00D55510" w14:paraId="533B3933" w14:textId="77777777">
        <w:trPr>
          <w:trHeight w:val="680"/>
        </w:trPr>
        <w:tc>
          <w:tcPr>
            <w:tcW w:w="1056" w:type="dxa"/>
            <w:vMerge/>
            <w:tcBorders>
              <w:left w:val="single" w:sz="8" w:space="0" w:color="auto"/>
              <w:bottom w:val="single" w:sz="4" w:space="0" w:color="000000"/>
              <w:right w:val="nil"/>
            </w:tcBorders>
            <w:vAlign w:val="center"/>
          </w:tcPr>
          <w:p w14:paraId="46AA12FD" w14:textId="77777777" w:rsidR="00D55510" w:rsidRDefault="00D55510">
            <w:pPr>
              <w:rPr>
                <w:color w:val="000000"/>
                <w:kern w:val="0"/>
                <w:sz w:val="18"/>
                <w:szCs w:val="18"/>
              </w:rPr>
            </w:pPr>
          </w:p>
        </w:tc>
        <w:tc>
          <w:tcPr>
            <w:tcW w:w="6140" w:type="dxa"/>
            <w:tcBorders>
              <w:top w:val="nil"/>
              <w:left w:val="single" w:sz="4" w:space="0" w:color="auto"/>
              <w:bottom w:val="single" w:sz="4" w:space="0" w:color="000000"/>
              <w:right w:val="single" w:sz="4" w:space="0" w:color="auto"/>
            </w:tcBorders>
            <w:vAlign w:val="center"/>
          </w:tcPr>
          <w:p w14:paraId="1A455FA8" w14:textId="77777777" w:rsidR="00D55510" w:rsidRDefault="00DA194B">
            <w:pPr>
              <w:rPr>
                <w:color w:val="000000"/>
                <w:kern w:val="0"/>
                <w:sz w:val="18"/>
                <w:szCs w:val="18"/>
              </w:rPr>
            </w:pPr>
            <w:r>
              <w:rPr>
                <w:rFonts w:hint="eastAsia"/>
                <w:color w:val="000000"/>
                <w:kern w:val="0"/>
                <w:sz w:val="18"/>
                <w:szCs w:val="18"/>
              </w:rPr>
              <w:t>中标通知书发出后，中标人放弃中标项目的，无正当理由不与招标人签订合同的</w:t>
            </w:r>
          </w:p>
        </w:tc>
        <w:tc>
          <w:tcPr>
            <w:tcW w:w="1060" w:type="dxa"/>
            <w:vMerge/>
            <w:tcBorders>
              <w:left w:val="single" w:sz="4" w:space="0" w:color="auto"/>
              <w:bottom w:val="single" w:sz="4" w:space="0" w:color="000000"/>
              <w:right w:val="single" w:sz="4" w:space="0" w:color="auto"/>
            </w:tcBorders>
            <w:vAlign w:val="center"/>
          </w:tcPr>
          <w:p w14:paraId="312D7807" w14:textId="77777777" w:rsidR="00D55510" w:rsidRDefault="00D55510">
            <w:pPr>
              <w:rPr>
                <w:color w:val="000000"/>
                <w:kern w:val="0"/>
                <w:sz w:val="18"/>
                <w:szCs w:val="18"/>
              </w:rPr>
            </w:pPr>
          </w:p>
        </w:tc>
        <w:tc>
          <w:tcPr>
            <w:tcW w:w="5790" w:type="dxa"/>
            <w:tcBorders>
              <w:top w:val="nil"/>
              <w:left w:val="nil"/>
              <w:bottom w:val="single" w:sz="4" w:space="0" w:color="auto"/>
              <w:right w:val="single" w:sz="8" w:space="0" w:color="auto"/>
            </w:tcBorders>
            <w:vAlign w:val="center"/>
          </w:tcPr>
          <w:p w14:paraId="724F2F8F" w14:textId="77777777" w:rsidR="00D55510" w:rsidRDefault="00DA194B">
            <w:pPr>
              <w:rPr>
                <w:color w:val="000000"/>
                <w:kern w:val="0"/>
                <w:sz w:val="18"/>
                <w:szCs w:val="18"/>
              </w:rPr>
            </w:pPr>
            <w:r>
              <w:rPr>
                <w:rFonts w:hint="eastAsia"/>
                <w:color w:val="000000"/>
                <w:kern w:val="0"/>
                <w:sz w:val="18"/>
                <w:szCs w:val="18"/>
              </w:rPr>
              <w:t>处中标金额</w:t>
            </w:r>
            <w:r>
              <w:rPr>
                <w:color w:val="000000"/>
                <w:kern w:val="0"/>
                <w:sz w:val="18"/>
                <w:szCs w:val="18"/>
              </w:rPr>
              <w:t>5</w:t>
            </w:r>
            <w:r>
              <w:rPr>
                <w:color w:val="000000"/>
              </w:rPr>
              <w:t>‰</w:t>
            </w:r>
            <w:r>
              <w:rPr>
                <w:rFonts w:hint="eastAsia"/>
                <w:color w:val="000000"/>
                <w:kern w:val="0"/>
                <w:sz w:val="18"/>
                <w:szCs w:val="18"/>
              </w:rPr>
              <w:t>以上</w:t>
            </w:r>
            <w:r>
              <w:rPr>
                <w:color w:val="000000"/>
                <w:kern w:val="0"/>
                <w:sz w:val="18"/>
                <w:szCs w:val="18"/>
              </w:rPr>
              <w:t>10</w:t>
            </w:r>
            <w:r>
              <w:rPr>
                <w:color w:val="000000"/>
              </w:rPr>
              <w:t>‰</w:t>
            </w:r>
            <w:r>
              <w:rPr>
                <w:rFonts w:hint="eastAsia"/>
                <w:color w:val="000000"/>
                <w:kern w:val="0"/>
                <w:sz w:val="18"/>
                <w:szCs w:val="18"/>
              </w:rPr>
              <w:t>以下罚款</w:t>
            </w:r>
          </w:p>
        </w:tc>
      </w:tr>
    </w:tbl>
    <w:p w14:paraId="3866B755" w14:textId="77777777" w:rsidR="00D55510" w:rsidRDefault="00D55510"/>
    <w:p w14:paraId="41880613" w14:textId="77777777" w:rsidR="00D55510" w:rsidRDefault="00D55510"/>
    <w:tbl>
      <w:tblPr>
        <w:tblW w:w="0" w:type="auto"/>
        <w:tblInd w:w="88" w:type="dxa"/>
        <w:tblLayout w:type="fixed"/>
        <w:tblLook w:val="04A0" w:firstRow="1" w:lastRow="0" w:firstColumn="1" w:lastColumn="0" w:noHBand="0" w:noVBand="1"/>
      </w:tblPr>
      <w:tblGrid>
        <w:gridCol w:w="1056"/>
        <w:gridCol w:w="5060"/>
        <w:gridCol w:w="1275"/>
        <w:gridCol w:w="6669"/>
      </w:tblGrid>
      <w:tr w:rsidR="00D55510" w14:paraId="0543A8D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9BC848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76D692E5"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320217164000</w:t>
            </w:r>
          </w:p>
        </w:tc>
      </w:tr>
      <w:tr w:rsidR="00D55510" w14:paraId="30667049"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40BD1F9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5DE22C33" w14:textId="77777777" w:rsidR="00D55510" w:rsidRDefault="00DA194B">
            <w:pPr>
              <w:spacing w:line="320" w:lineRule="exact"/>
              <w:jc w:val="left"/>
              <w:rPr>
                <w:color w:val="000000"/>
                <w:kern w:val="0"/>
                <w:sz w:val="18"/>
                <w:szCs w:val="18"/>
              </w:rPr>
            </w:pPr>
            <w:r>
              <w:rPr>
                <w:rFonts w:hint="eastAsia"/>
                <w:color w:val="000000"/>
                <w:kern w:val="0"/>
                <w:sz w:val="18"/>
                <w:szCs w:val="18"/>
              </w:rPr>
              <w:t>对隐瞒有关情况或者提供虚假材料申请建设工程质量检测机构资质的处罚</w:t>
            </w:r>
          </w:p>
        </w:tc>
      </w:tr>
      <w:tr w:rsidR="00D55510" w14:paraId="236ECC99" w14:textId="77777777">
        <w:trPr>
          <w:trHeight w:val="1530"/>
        </w:trPr>
        <w:tc>
          <w:tcPr>
            <w:tcW w:w="1056" w:type="dxa"/>
            <w:tcBorders>
              <w:top w:val="single" w:sz="4" w:space="0" w:color="auto"/>
              <w:left w:val="single" w:sz="8" w:space="0" w:color="auto"/>
              <w:bottom w:val="single" w:sz="4" w:space="0" w:color="auto"/>
              <w:right w:val="single" w:sz="4" w:space="0" w:color="auto"/>
            </w:tcBorders>
            <w:vAlign w:val="center"/>
          </w:tcPr>
          <w:p w14:paraId="7E6F14E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02D038E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p>
          <w:p w14:paraId="4B67A4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66980A54"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6B30E1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第四十条　检测机构隐瞒有关情况或者提供虚假材料申请资质，资质许可机关不予受理或者不予行政许可，并给予警告；检测机构</w:t>
            </w:r>
            <w:r>
              <w:rPr>
                <w:rFonts w:hint="eastAsia"/>
                <w:color w:val="000000"/>
                <w:kern w:val="0"/>
                <w:sz w:val="18"/>
                <w:szCs w:val="18"/>
              </w:rPr>
              <w:t>1</w:t>
            </w:r>
            <w:r>
              <w:rPr>
                <w:rFonts w:hint="eastAsia"/>
                <w:color w:val="000000"/>
                <w:kern w:val="0"/>
                <w:sz w:val="18"/>
                <w:szCs w:val="18"/>
              </w:rPr>
              <w:t>年内不得再次申请资质。</w:t>
            </w:r>
          </w:p>
          <w:p w14:paraId="1E81D68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1090D00F" w14:textId="77777777">
        <w:trPr>
          <w:trHeight w:val="310"/>
        </w:trPr>
        <w:tc>
          <w:tcPr>
            <w:tcW w:w="1056" w:type="dxa"/>
            <w:tcBorders>
              <w:top w:val="single" w:sz="4" w:space="0" w:color="auto"/>
              <w:left w:val="single" w:sz="8" w:space="0" w:color="auto"/>
              <w:bottom w:val="single" w:sz="4" w:space="0" w:color="auto"/>
              <w:right w:val="single" w:sz="4" w:space="0" w:color="auto"/>
            </w:tcBorders>
            <w:vAlign w:val="center"/>
          </w:tcPr>
          <w:p w14:paraId="0A85E1E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D7FF36D" w14:textId="77777777" w:rsidR="00D55510" w:rsidRDefault="00DA194B">
            <w:pPr>
              <w:spacing w:line="320" w:lineRule="exact"/>
              <w:jc w:val="left"/>
              <w:rPr>
                <w:rFonts w:eastAsia="仿宋_GB2312"/>
                <w:color w:val="000000"/>
                <w:sz w:val="20"/>
              </w:rPr>
            </w:pPr>
            <w:r>
              <w:rPr>
                <w:rFonts w:hint="eastAsia"/>
                <w:color w:val="000000"/>
                <w:kern w:val="0"/>
                <w:sz w:val="18"/>
                <w:szCs w:val="18"/>
              </w:rPr>
              <w:t>警告，１年内不得再次申请</w:t>
            </w:r>
          </w:p>
        </w:tc>
      </w:tr>
      <w:tr w:rsidR="00D55510" w14:paraId="48437362"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4FF5316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7A98F57" w14:textId="77777777">
        <w:trPr>
          <w:trHeight w:val="285"/>
        </w:trPr>
        <w:tc>
          <w:tcPr>
            <w:tcW w:w="1056" w:type="dxa"/>
            <w:vMerge w:val="restart"/>
            <w:tcBorders>
              <w:top w:val="single" w:sz="4" w:space="0" w:color="auto"/>
              <w:left w:val="single" w:sz="8" w:space="0" w:color="auto"/>
              <w:right w:val="single" w:sz="4" w:space="0" w:color="auto"/>
            </w:tcBorders>
            <w:vAlign w:val="center"/>
          </w:tcPr>
          <w:p w14:paraId="5B96E8A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060" w:type="dxa"/>
            <w:tcBorders>
              <w:top w:val="single" w:sz="4" w:space="0" w:color="auto"/>
              <w:left w:val="single" w:sz="4" w:space="0" w:color="auto"/>
              <w:bottom w:val="single" w:sz="4" w:space="0" w:color="auto"/>
              <w:right w:val="single" w:sz="4" w:space="0" w:color="auto"/>
            </w:tcBorders>
            <w:vAlign w:val="center"/>
          </w:tcPr>
          <w:p w14:paraId="26EFB9D4" w14:textId="77777777" w:rsidR="00D55510" w:rsidRDefault="00DA194B">
            <w:pPr>
              <w:spacing w:line="320" w:lineRule="exact"/>
              <w:jc w:val="left"/>
              <w:rPr>
                <w:color w:val="000000"/>
                <w:kern w:val="0"/>
                <w:sz w:val="18"/>
                <w:szCs w:val="18"/>
              </w:rPr>
            </w:pPr>
            <w:r>
              <w:rPr>
                <w:rFonts w:hint="eastAsia"/>
                <w:color w:val="000000"/>
                <w:kern w:val="0"/>
                <w:sz w:val="18"/>
                <w:szCs w:val="18"/>
              </w:rPr>
              <w:t>未获得建设工程质量检测机构资质的</w:t>
            </w:r>
          </w:p>
        </w:tc>
        <w:tc>
          <w:tcPr>
            <w:tcW w:w="1275" w:type="dxa"/>
            <w:vMerge w:val="restart"/>
            <w:tcBorders>
              <w:top w:val="single" w:sz="4" w:space="0" w:color="auto"/>
              <w:left w:val="single" w:sz="4" w:space="0" w:color="auto"/>
              <w:right w:val="single" w:sz="4" w:space="0" w:color="auto"/>
            </w:tcBorders>
            <w:vAlign w:val="center"/>
          </w:tcPr>
          <w:p w14:paraId="6FA197C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669" w:type="dxa"/>
            <w:tcBorders>
              <w:top w:val="single" w:sz="4" w:space="0" w:color="auto"/>
              <w:left w:val="single" w:sz="4" w:space="0" w:color="auto"/>
              <w:bottom w:val="single" w:sz="4" w:space="0" w:color="auto"/>
              <w:right w:val="single" w:sz="8" w:space="0" w:color="auto"/>
            </w:tcBorders>
            <w:vAlign w:val="center"/>
          </w:tcPr>
          <w:p w14:paraId="3E9FC29E" w14:textId="77777777" w:rsidR="00D55510" w:rsidRDefault="00DA194B">
            <w:pPr>
              <w:spacing w:line="320" w:lineRule="exact"/>
              <w:jc w:val="lef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4CA1FFE3" w14:textId="77777777">
        <w:trPr>
          <w:trHeight w:val="285"/>
        </w:trPr>
        <w:tc>
          <w:tcPr>
            <w:tcW w:w="1056" w:type="dxa"/>
            <w:vMerge/>
            <w:tcBorders>
              <w:left w:val="single" w:sz="8" w:space="0" w:color="auto"/>
              <w:bottom w:val="single" w:sz="8" w:space="0" w:color="auto"/>
              <w:right w:val="single" w:sz="4" w:space="0" w:color="auto"/>
            </w:tcBorders>
            <w:vAlign w:val="center"/>
          </w:tcPr>
          <w:p w14:paraId="6EA695F9" w14:textId="77777777" w:rsidR="00D55510" w:rsidRDefault="00D55510">
            <w:pPr>
              <w:spacing w:line="320" w:lineRule="exact"/>
              <w:jc w:val="center"/>
              <w:rPr>
                <w:color w:val="000000"/>
                <w:kern w:val="0"/>
                <w:sz w:val="18"/>
                <w:szCs w:val="18"/>
              </w:rPr>
            </w:pPr>
          </w:p>
        </w:tc>
        <w:tc>
          <w:tcPr>
            <w:tcW w:w="5060" w:type="dxa"/>
            <w:tcBorders>
              <w:top w:val="single" w:sz="4" w:space="0" w:color="auto"/>
              <w:left w:val="single" w:sz="4" w:space="0" w:color="auto"/>
              <w:bottom w:val="single" w:sz="8" w:space="0" w:color="auto"/>
              <w:right w:val="single" w:sz="4" w:space="0" w:color="auto"/>
            </w:tcBorders>
            <w:vAlign w:val="center"/>
          </w:tcPr>
          <w:p w14:paraId="3F3B80A6" w14:textId="77777777" w:rsidR="00D55510" w:rsidRDefault="00DA194B">
            <w:pPr>
              <w:spacing w:line="320" w:lineRule="exact"/>
              <w:jc w:val="left"/>
              <w:rPr>
                <w:color w:val="000000"/>
                <w:kern w:val="0"/>
                <w:sz w:val="18"/>
                <w:szCs w:val="18"/>
              </w:rPr>
            </w:pPr>
            <w:r>
              <w:rPr>
                <w:rFonts w:hint="eastAsia"/>
                <w:color w:val="000000"/>
                <w:kern w:val="0"/>
                <w:sz w:val="18"/>
                <w:szCs w:val="18"/>
              </w:rPr>
              <w:t>获得建设工程质量检测机构资质的</w:t>
            </w:r>
          </w:p>
        </w:tc>
        <w:tc>
          <w:tcPr>
            <w:tcW w:w="1275" w:type="dxa"/>
            <w:vMerge/>
            <w:tcBorders>
              <w:left w:val="single" w:sz="4" w:space="0" w:color="auto"/>
              <w:bottom w:val="single" w:sz="8" w:space="0" w:color="auto"/>
              <w:right w:val="single" w:sz="4" w:space="0" w:color="auto"/>
            </w:tcBorders>
            <w:vAlign w:val="center"/>
          </w:tcPr>
          <w:p w14:paraId="72CA2C62" w14:textId="77777777" w:rsidR="00D55510" w:rsidRDefault="00D55510">
            <w:pPr>
              <w:spacing w:line="320" w:lineRule="exact"/>
              <w:jc w:val="center"/>
              <w:rPr>
                <w:color w:val="000000"/>
                <w:kern w:val="0"/>
                <w:sz w:val="18"/>
                <w:szCs w:val="18"/>
              </w:rPr>
            </w:pPr>
          </w:p>
        </w:tc>
        <w:tc>
          <w:tcPr>
            <w:tcW w:w="6669" w:type="dxa"/>
            <w:tcBorders>
              <w:top w:val="single" w:sz="4" w:space="0" w:color="auto"/>
              <w:left w:val="single" w:sz="4" w:space="0" w:color="auto"/>
              <w:bottom w:val="single" w:sz="8" w:space="0" w:color="auto"/>
              <w:right w:val="single" w:sz="8" w:space="0" w:color="auto"/>
            </w:tcBorders>
            <w:vAlign w:val="center"/>
          </w:tcPr>
          <w:p w14:paraId="3D780FE1" w14:textId="77777777" w:rsidR="00D55510" w:rsidRDefault="00DA194B">
            <w:pPr>
              <w:spacing w:line="320" w:lineRule="exact"/>
              <w:jc w:val="lef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万以上</w:t>
            </w:r>
            <w:r>
              <w:rPr>
                <w:rFonts w:hint="eastAsia"/>
                <w:color w:val="000000"/>
                <w:kern w:val="0"/>
                <w:sz w:val="18"/>
                <w:szCs w:val="18"/>
              </w:rPr>
              <w:t>3</w:t>
            </w:r>
            <w:r>
              <w:rPr>
                <w:rFonts w:hint="eastAsia"/>
                <w:color w:val="000000"/>
                <w:kern w:val="0"/>
                <w:sz w:val="18"/>
                <w:szCs w:val="18"/>
              </w:rPr>
              <w:t>万元以下罚款</w:t>
            </w:r>
          </w:p>
        </w:tc>
      </w:tr>
    </w:tbl>
    <w:p w14:paraId="4622D2CC" w14:textId="77777777" w:rsidR="00D55510" w:rsidRDefault="00D55510"/>
    <w:p w14:paraId="5D6A8ED8" w14:textId="77777777" w:rsidR="00D55510" w:rsidRDefault="00D55510"/>
    <w:p w14:paraId="79746C0E" w14:textId="77777777" w:rsidR="00D55510" w:rsidRDefault="00D55510"/>
    <w:p w14:paraId="74BAD7C5" w14:textId="77777777" w:rsidR="00D55510" w:rsidRDefault="00D55510"/>
    <w:p w14:paraId="464947AE" w14:textId="77777777" w:rsidR="00D55510" w:rsidRDefault="00D55510"/>
    <w:p w14:paraId="1D42607D" w14:textId="77777777" w:rsidR="00D55510" w:rsidRDefault="00D55510"/>
    <w:p w14:paraId="4519229E" w14:textId="77777777" w:rsidR="00D55510" w:rsidRDefault="00D55510"/>
    <w:p w14:paraId="50526BBB" w14:textId="77777777" w:rsidR="00D55510" w:rsidRDefault="00D55510"/>
    <w:p w14:paraId="363EDF93"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4FAD87E"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26FA1A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6F6A58C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320217165000</w:t>
            </w:r>
          </w:p>
        </w:tc>
      </w:tr>
      <w:tr w:rsidR="00D55510" w14:paraId="3DC52C83"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1192DFB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4963733A" w14:textId="77777777" w:rsidR="00D55510" w:rsidRDefault="00DA194B">
            <w:pPr>
              <w:spacing w:line="320" w:lineRule="exact"/>
              <w:jc w:val="left"/>
              <w:rPr>
                <w:color w:val="000000"/>
                <w:kern w:val="0"/>
                <w:sz w:val="18"/>
                <w:szCs w:val="18"/>
              </w:rPr>
            </w:pPr>
            <w:r>
              <w:rPr>
                <w:rFonts w:hint="eastAsia"/>
                <w:color w:val="000000"/>
                <w:kern w:val="0"/>
                <w:sz w:val="18"/>
                <w:szCs w:val="18"/>
              </w:rPr>
              <w:t>对以欺骗、贿赂等不正当手段取得建设工程质量检测机构资质证书的处罚</w:t>
            </w:r>
          </w:p>
        </w:tc>
      </w:tr>
      <w:tr w:rsidR="00D55510" w14:paraId="290DC0A1" w14:textId="77777777">
        <w:trPr>
          <w:trHeight w:val="1920"/>
        </w:trPr>
        <w:tc>
          <w:tcPr>
            <w:tcW w:w="1056" w:type="dxa"/>
            <w:tcBorders>
              <w:top w:val="single" w:sz="4" w:space="0" w:color="auto"/>
              <w:left w:val="single" w:sz="8" w:space="0" w:color="auto"/>
              <w:bottom w:val="single" w:sz="4" w:space="0" w:color="auto"/>
              <w:right w:val="single" w:sz="4" w:space="0" w:color="auto"/>
            </w:tcBorders>
            <w:vAlign w:val="center"/>
          </w:tcPr>
          <w:p w14:paraId="0DB7014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4D5D1C1D"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p>
          <w:p w14:paraId="74A397A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255C5A0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BC5590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第四十一条　以欺骗、贿赂等不正当手段取得资质证书的，由资质许可机关予以撤销；由县级以上地方人民政府住房和城乡建设主管部门给予警告或者通报批评，并处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万元以下罚款；检测机构</w:t>
            </w:r>
            <w:r>
              <w:rPr>
                <w:rFonts w:hint="eastAsia"/>
                <w:color w:val="000000"/>
                <w:kern w:val="0"/>
                <w:sz w:val="18"/>
                <w:szCs w:val="18"/>
              </w:rPr>
              <w:t>3</w:t>
            </w:r>
            <w:r>
              <w:rPr>
                <w:rFonts w:hint="eastAsia"/>
                <w:color w:val="000000"/>
                <w:kern w:val="0"/>
                <w:sz w:val="18"/>
                <w:szCs w:val="18"/>
              </w:rPr>
              <w:t>年内不得再次申请资质；构成犯罪的，依法追究刑事责任。</w:t>
            </w:r>
          </w:p>
          <w:p w14:paraId="39C6DD7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2148E48B"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350ABAC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4D4079FD" w14:textId="77777777" w:rsidR="00D55510" w:rsidRDefault="00DA194B">
            <w:pPr>
              <w:jc w:val="left"/>
              <w:textAlignment w:val="center"/>
              <w:rPr>
                <w:color w:val="000000"/>
                <w:kern w:val="0"/>
                <w:sz w:val="18"/>
                <w:szCs w:val="18"/>
              </w:rPr>
            </w:pPr>
            <w:r>
              <w:rPr>
                <w:rFonts w:hint="eastAsia"/>
                <w:color w:val="000000"/>
                <w:kern w:val="0"/>
                <w:sz w:val="18"/>
                <w:szCs w:val="18"/>
              </w:rPr>
              <w:t>撤销，警告或者通报批评，罚款，</w:t>
            </w:r>
            <w:r>
              <w:rPr>
                <w:rFonts w:hint="eastAsia"/>
                <w:color w:val="000000"/>
                <w:kern w:val="0"/>
                <w:sz w:val="18"/>
                <w:szCs w:val="18"/>
              </w:rPr>
              <w:t>3</w:t>
            </w:r>
            <w:r>
              <w:rPr>
                <w:rFonts w:hint="eastAsia"/>
                <w:color w:val="000000"/>
                <w:kern w:val="0"/>
                <w:sz w:val="18"/>
                <w:szCs w:val="18"/>
              </w:rPr>
              <w:t>年内不得再次申请资质</w:t>
            </w:r>
          </w:p>
        </w:tc>
      </w:tr>
      <w:tr w:rsidR="00D55510" w14:paraId="181605BC"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6672428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8A9D95" w14:textId="77777777">
        <w:trPr>
          <w:trHeight w:val="480"/>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08C3653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33EB5057"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以欺骗、贿赂等不正当手段取得资质但尚未承揽业务的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2A1D689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4074D583"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8</w:t>
            </w:r>
            <w:r>
              <w:rPr>
                <w:rFonts w:hint="eastAsia"/>
                <w:color w:val="000000"/>
                <w:kern w:val="0"/>
                <w:sz w:val="18"/>
                <w:szCs w:val="18"/>
              </w:rPr>
              <w:t>万元以下罚款</w:t>
            </w:r>
          </w:p>
          <w:p w14:paraId="108E0676"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1.5</w:t>
            </w:r>
            <w:r>
              <w:rPr>
                <w:rFonts w:hint="eastAsia"/>
                <w:color w:val="000000"/>
                <w:kern w:val="0"/>
                <w:sz w:val="18"/>
                <w:szCs w:val="18"/>
              </w:rPr>
              <w:t>万元以下罚款</w:t>
            </w:r>
          </w:p>
        </w:tc>
      </w:tr>
      <w:tr w:rsidR="00D55510" w14:paraId="158FAD88" w14:textId="77777777">
        <w:trPr>
          <w:trHeight w:val="480"/>
        </w:trPr>
        <w:tc>
          <w:tcPr>
            <w:tcW w:w="1056" w:type="dxa"/>
            <w:vMerge/>
            <w:tcBorders>
              <w:top w:val="single" w:sz="4" w:space="0" w:color="auto"/>
              <w:left w:val="single" w:sz="8" w:space="0" w:color="auto"/>
              <w:bottom w:val="single" w:sz="8" w:space="0" w:color="auto"/>
              <w:right w:val="single" w:sz="4" w:space="0" w:color="auto"/>
            </w:tcBorders>
            <w:vAlign w:val="center"/>
          </w:tcPr>
          <w:p w14:paraId="093BE199"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3B2BD73B"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以欺骗、贿赂等不正当手段取得资质且继续已承揽业务的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26BC02ED"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21B0EBEA"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8</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11B58F00"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6947485D" w14:textId="77777777" w:rsidR="00D55510" w:rsidRDefault="00D55510"/>
    <w:p w14:paraId="5BA4C1F9" w14:textId="77777777" w:rsidR="00D55510" w:rsidRDefault="00D55510"/>
    <w:p w14:paraId="60429257" w14:textId="77777777" w:rsidR="00D55510" w:rsidRDefault="00D55510"/>
    <w:p w14:paraId="4B398AFF" w14:textId="77777777" w:rsidR="00D55510" w:rsidRDefault="00D55510"/>
    <w:p w14:paraId="75CB5867" w14:textId="77777777" w:rsidR="00D55510" w:rsidRDefault="00D55510"/>
    <w:p w14:paraId="5CC7ABC8" w14:textId="77777777" w:rsidR="00D55510" w:rsidRDefault="00D55510"/>
    <w:p w14:paraId="7B451963"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2E6394DB"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1017B19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749DAB1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320217166000</w:t>
            </w:r>
            <w:r>
              <w:rPr>
                <w:rFonts w:eastAsia="仿宋_GB2312" w:hint="eastAsia"/>
                <w:b/>
                <w:bCs/>
                <w:color w:val="000000"/>
                <w:kern w:val="0"/>
                <w:sz w:val="18"/>
                <w:szCs w:val="18"/>
              </w:rPr>
              <w:t xml:space="preserve"> </w:t>
            </w:r>
          </w:p>
        </w:tc>
      </w:tr>
      <w:tr w:rsidR="00D55510" w14:paraId="19A0CF6A" w14:textId="77777777">
        <w:trPr>
          <w:trHeight w:val="285"/>
        </w:trPr>
        <w:tc>
          <w:tcPr>
            <w:tcW w:w="1090" w:type="dxa"/>
            <w:tcBorders>
              <w:top w:val="nil"/>
              <w:left w:val="single" w:sz="8" w:space="0" w:color="auto"/>
              <w:bottom w:val="single" w:sz="4" w:space="0" w:color="auto"/>
              <w:right w:val="single" w:sz="4" w:space="0" w:color="auto"/>
            </w:tcBorders>
            <w:vAlign w:val="center"/>
          </w:tcPr>
          <w:p w14:paraId="75DB5AA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FAB58E2"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对建设单位将不合格建设工程按照合格工程验收的处罚</w:t>
            </w:r>
          </w:p>
        </w:tc>
      </w:tr>
      <w:tr w:rsidR="00D55510" w14:paraId="4E4D134F" w14:textId="77777777">
        <w:trPr>
          <w:trHeight w:val="1875"/>
        </w:trPr>
        <w:tc>
          <w:tcPr>
            <w:tcW w:w="1090" w:type="dxa"/>
            <w:tcBorders>
              <w:top w:val="nil"/>
              <w:left w:val="single" w:sz="8" w:space="0" w:color="auto"/>
              <w:bottom w:val="single" w:sz="4" w:space="0" w:color="auto"/>
              <w:right w:val="single" w:sz="4" w:space="0" w:color="auto"/>
            </w:tcBorders>
            <w:vAlign w:val="center"/>
          </w:tcPr>
          <w:p w14:paraId="40AB4D2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593FF6A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59BD0640"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第十六条第三款　建设工程经验收合格的，方可交付使用。</w:t>
            </w:r>
          </w:p>
          <w:p w14:paraId="1511A8EB" w14:textId="77777777" w:rsidR="00D55510" w:rsidRDefault="00DA194B">
            <w:pPr>
              <w:spacing w:line="320" w:lineRule="exact"/>
              <w:jc w:val="left"/>
              <w:rPr>
                <w:color w:val="000000"/>
                <w:kern w:val="0"/>
                <w:sz w:val="18"/>
                <w:szCs w:val="18"/>
              </w:rPr>
            </w:pPr>
            <w:r>
              <w:rPr>
                <w:rFonts w:hint="eastAsia"/>
                <w:color w:val="000000"/>
                <w:kern w:val="0"/>
                <w:sz w:val="18"/>
                <w:szCs w:val="18"/>
              </w:rPr>
              <w:t>第五十八条　违反本条例规定，建设单位有下列行为之一的，责令改正，处工程合同价款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％以下的罚款；造成损失的，依法承担赔偿责任：</w:t>
            </w:r>
          </w:p>
          <w:p w14:paraId="48DF802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（三）对不合格的建设工程按照合格工程验收的。</w:t>
            </w:r>
          </w:p>
          <w:p w14:paraId="31B5D460"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450E8131"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524A9688" w14:textId="77777777">
        <w:trPr>
          <w:trHeight w:val="285"/>
        </w:trPr>
        <w:tc>
          <w:tcPr>
            <w:tcW w:w="1090" w:type="dxa"/>
            <w:tcBorders>
              <w:top w:val="nil"/>
              <w:left w:val="single" w:sz="8" w:space="0" w:color="auto"/>
              <w:bottom w:val="single" w:sz="4" w:space="0" w:color="auto"/>
              <w:right w:val="single" w:sz="4" w:space="0" w:color="auto"/>
            </w:tcBorders>
            <w:vAlign w:val="center"/>
          </w:tcPr>
          <w:p w14:paraId="3D6FE99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40EA31A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8ECE458"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4B3DC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5AFB1B" w14:textId="77777777">
        <w:trPr>
          <w:trHeight w:val="480"/>
        </w:trPr>
        <w:tc>
          <w:tcPr>
            <w:tcW w:w="1090" w:type="dxa"/>
            <w:vMerge w:val="restart"/>
            <w:tcBorders>
              <w:top w:val="nil"/>
              <w:left w:val="single" w:sz="8" w:space="0" w:color="auto"/>
              <w:right w:val="single" w:sz="4" w:space="0" w:color="auto"/>
            </w:tcBorders>
            <w:vAlign w:val="center"/>
          </w:tcPr>
          <w:p w14:paraId="6D8D36C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26F878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按照要求改正后重新验收合格的</w:t>
            </w:r>
          </w:p>
        </w:tc>
        <w:tc>
          <w:tcPr>
            <w:tcW w:w="1080" w:type="dxa"/>
            <w:vMerge w:val="restart"/>
            <w:tcBorders>
              <w:top w:val="nil"/>
              <w:left w:val="single" w:sz="4" w:space="0" w:color="auto"/>
              <w:right w:val="single" w:sz="4" w:space="0" w:color="auto"/>
            </w:tcBorders>
            <w:vAlign w:val="center"/>
          </w:tcPr>
          <w:p w14:paraId="6533D0F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12A865C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2%-2.5%</w:t>
            </w:r>
            <w:r>
              <w:rPr>
                <w:rFonts w:hint="eastAsia"/>
                <w:color w:val="000000"/>
                <w:kern w:val="0"/>
                <w:sz w:val="18"/>
                <w:szCs w:val="18"/>
              </w:rPr>
              <w:t>罚款</w:t>
            </w:r>
          </w:p>
          <w:p w14:paraId="2C087C7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183A430A" w14:textId="77777777">
        <w:trPr>
          <w:trHeight w:val="480"/>
        </w:trPr>
        <w:tc>
          <w:tcPr>
            <w:tcW w:w="1090" w:type="dxa"/>
            <w:vMerge/>
            <w:tcBorders>
              <w:left w:val="single" w:sz="8" w:space="0" w:color="auto"/>
              <w:right w:val="single" w:sz="4" w:space="0" w:color="auto"/>
            </w:tcBorders>
            <w:vAlign w:val="center"/>
          </w:tcPr>
          <w:p w14:paraId="3A2ED55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16827A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按照要求改正后重新验收仍不合格，或者未按照要求改正的</w:t>
            </w:r>
          </w:p>
        </w:tc>
        <w:tc>
          <w:tcPr>
            <w:tcW w:w="1080" w:type="dxa"/>
            <w:vMerge/>
            <w:tcBorders>
              <w:left w:val="single" w:sz="4" w:space="0" w:color="auto"/>
              <w:right w:val="single" w:sz="4" w:space="0" w:color="auto"/>
            </w:tcBorders>
            <w:vAlign w:val="center"/>
          </w:tcPr>
          <w:p w14:paraId="62E22278"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0B7CB39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2.5%-3%</w:t>
            </w:r>
            <w:r>
              <w:rPr>
                <w:rFonts w:hint="eastAsia"/>
                <w:color w:val="000000"/>
                <w:kern w:val="0"/>
                <w:sz w:val="18"/>
                <w:szCs w:val="18"/>
              </w:rPr>
              <w:t>罚款</w:t>
            </w:r>
          </w:p>
          <w:p w14:paraId="63757ED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3BF58EB1" w14:textId="77777777">
        <w:trPr>
          <w:trHeight w:val="480"/>
        </w:trPr>
        <w:tc>
          <w:tcPr>
            <w:tcW w:w="1090" w:type="dxa"/>
            <w:vMerge/>
            <w:tcBorders>
              <w:left w:val="single" w:sz="8" w:space="0" w:color="auto"/>
              <w:right w:val="single" w:sz="4" w:space="0" w:color="auto"/>
            </w:tcBorders>
            <w:vAlign w:val="center"/>
          </w:tcPr>
          <w:p w14:paraId="49FCBD8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E768796"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造成一般或较大工程质量事故的</w:t>
            </w:r>
          </w:p>
        </w:tc>
        <w:tc>
          <w:tcPr>
            <w:tcW w:w="1080" w:type="dxa"/>
            <w:vMerge/>
            <w:tcBorders>
              <w:left w:val="single" w:sz="4" w:space="0" w:color="auto"/>
              <w:right w:val="single" w:sz="4" w:space="0" w:color="auto"/>
            </w:tcBorders>
            <w:vAlign w:val="center"/>
          </w:tcPr>
          <w:p w14:paraId="47F5E803"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8" w:space="0" w:color="auto"/>
              <w:right w:val="single" w:sz="8" w:space="0" w:color="auto"/>
            </w:tcBorders>
            <w:vAlign w:val="center"/>
          </w:tcPr>
          <w:p w14:paraId="3EBFF44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3%-3.5%</w:t>
            </w:r>
            <w:r>
              <w:rPr>
                <w:rFonts w:hint="eastAsia"/>
                <w:color w:val="000000"/>
                <w:kern w:val="0"/>
                <w:sz w:val="18"/>
                <w:szCs w:val="18"/>
              </w:rPr>
              <w:t>罚款</w:t>
            </w:r>
          </w:p>
          <w:p w14:paraId="0150226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以下罚款</w:t>
            </w:r>
          </w:p>
        </w:tc>
      </w:tr>
      <w:tr w:rsidR="00D55510" w14:paraId="4B910568" w14:textId="77777777">
        <w:trPr>
          <w:trHeight w:val="480"/>
        </w:trPr>
        <w:tc>
          <w:tcPr>
            <w:tcW w:w="1090" w:type="dxa"/>
            <w:vMerge/>
            <w:tcBorders>
              <w:left w:val="single" w:sz="8" w:space="0" w:color="auto"/>
              <w:bottom w:val="single" w:sz="4" w:space="0" w:color="auto"/>
              <w:right w:val="single" w:sz="4" w:space="0" w:color="auto"/>
            </w:tcBorders>
            <w:vAlign w:val="center"/>
          </w:tcPr>
          <w:p w14:paraId="0767476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ECF31BF"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造成重大或以上工程质量事故的</w:t>
            </w:r>
          </w:p>
        </w:tc>
        <w:tc>
          <w:tcPr>
            <w:tcW w:w="1080" w:type="dxa"/>
            <w:vMerge/>
            <w:tcBorders>
              <w:left w:val="single" w:sz="4" w:space="0" w:color="auto"/>
              <w:bottom w:val="single" w:sz="4" w:space="0" w:color="auto"/>
              <w:right w:val="single" w:sz="4" w:space="0" w:color="auto"/>
            </w:tcBorders>
            <w:vAlign w:val="center"/>
          </w:tcPr>
          <w:p w14:paraId="49BCA771"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4947489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3.5%-4%</w:t>
            </w:r>
            <w:r>
              <w:rPr>
                <w:rFonts w:hint="eastAsia"/>
                <w:color w:val="000000"/>
                <w:kern w:val="0"/>
                <w:sz w:val="18"/>
                <w:szCs w:val="18"/>
              </w:rPr>
              <w:t>罚款</w:t>
            </w:r>
          </w:p>
          <w:p w14:paraId="698DA49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9%</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8D7D6B9" w14:textId="77777777" w:rsidR="00D55510" w:rsidRDefault="00D55510"/>
    <w:p w14:paraId="632A70C4" w14:textId="77777777" w:rsidR="00D55510" w:rsidRDefault="00D55510"/>
    <w:p w14:paraId="41FC0021" w14:textId="77777777" w:rsidR="00D55510" w:rsidRDefault="00D55510"/>
    <w:p w14:paraId="79FD8F98" w14:textId="77777777" w:rsidR="00D55510" w:rsidRDefault="00D55510"/>
    <w:p w14:paraId="5CCC85B8"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164B9383"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1C33FA7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4" w:space="0" w:color="auto"/>
            </w:tcBorders>
            <w:vAlign w:val="center"/>
          </w:tcPr>
          <w:p w14:paraId="7234791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320217167000</w:t>
            </w:r>
            <w:r>
              <w:rPr>
                <w:rFonts w:eastAsia="仿宋_GB2312" w:hint="eastAsia"/>
                <w:b/>
                <w:bCs/>
                <w:color w:val="000000"/>
                <w:kern w:val="0"/>
                <w:sz w:val="18"/>
                <w:szCs w:val="18"/>
              </w:rPr>
              <w:t xml:space="preserve"> </w:t>
            </w:r>
          </w:p>
        </w:tc>
      </w:tr>
      <w:tr w:rsidR="00D55510" w14:paraId="41B99E50" w14:textId="77777777">
        <w:trPr>
          <w:trHeight w:val="285"/>
        </w:trPr>
        <w:tc>
          <w:tcPr>
            <w:tcW w:w="1090" w:type="dxa"/>
            <w:tcBorders>
              <w:top w:val="nil"/>
              <w:left w:val="single" w:sz="8" w:space="0" w:color="auto"/>
              <w:bottom w:val="single" w:sz="4" w:space="0" w:color="auto"/>
              <w:right w:val="single" w:sz="4" w:space="0" w:color="auto"/>
            </w:tcBorders>
            <w:vAlign w:val="center"/>
          </w:tcPr>
          <w:p w14:paraId="23D2D7F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4" w:space="0" w:color="auto"/>
            </w:tcBorders>
            <w:vAlign w:val="center"/>
          </w:tcPr>
          <w:p w14:paraId="7377C8BF"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对建设单位未向建设行政主管部门移交建设项目档案的处罚</w:t>
            </w:r>
          </w:p>
        </w:tc>
      </w:tr>
      <w:tr w:rsidR="00D55510" w14:paraId="7E7C1DB8" w14:textId="77777777">
        <w:trPr>
          <w:trHeight w:val="1995"/>
        </w:trPr>
        <w:tc>
          <w:tcPr>
            <w:tcW w:w="1090" w:type="dxa"/>
            <w:tcBorders>
              <w:top w:val="nil"/>
              <w:left w:val="single" w:sz="8" w:space="0" w:color="auto"/>
              <w:bottom w:val="single" w:sz="4" w:space="0" w:color="auto"/>
              <w:right w:val="single" w:sz="4" w:space="0" w:color="auto"/>
            </w:tcBorders>
            <w:vAlign w:val="center"/>
          </w:tcPr>
          <w:p w14:paraId="1500DE0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4" w:space="0" w:color="auto"/>
            </w:tcBorders>
            <w:vAlign w:val="center"/>
          </w:tcPr>
          <w:p w14:paraId="0866CA3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2BE04BF6" w14:textId="77777777" w:rsidR="00D55510" w:rsidRDefault="00DA194B">
            <w:pPr>
              <w:spacing w:line="320" w:lineRule="exact"/>
              <w:jc w:val="left"/>
              <w:rPr>
                <w:color w:val="000000"/>
                <w:kern w:val="0"/>
                <w:sz w:val="18"/>
                <w:szCs w:val="18"/>
              </w:rPr>
            </w:pPr>
            <w:r>
              <w:rPr>
                <w:rFonts w:hint="eastAsia"/>
                <w:color w:val="000000"/>
                <w:kern w:val="0"/>
                <w:sz w:val="18"/>
                <w:szCs w:val="18"/>
              </w:rPr>
              <w:t>第十七条　建设单位应当严格按照国家有关档案管理的规定，及时收集、整理建设项目各环节的文件资料，建立、健全建设项目档案，并在建设工程竣工验收后，及时向建设行政主管部门或者其他有关部门移交建设项目档案。</w:t>
            </w:r>
          </w:p>
          <w:p w14:paraId="566CC4C7"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违反本条例规定，建设工程竣工验收后，建设单位未向建设行政主管部门或者其他有关部门移交建设项目档案的，责令改正，处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608959F8"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1A5A574C"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2A5D2D77" w14:textId="77777777">
        <w:trPr>
          <w:trHeight w:val="285"/>
        </w:trPr>
        <w:tc>
          <w:tcPr>
            <w:tcW w:w="1090" w:type="dxa"/>
            <w:tcBorders>
              <w:top w:val="nil"/>
              <w:left w:val="single" w:sz="8" w:space="0" w:color="auto"/>
              <w:bottom w:val="single" w:sz="4" w:space="0" w:color="auto"/>
              <w:right w:val="single" w:sz="4" w:space="0" w:color="auto"/>
            </w:tcBorders>
            <w:vAlign w:val="center"/>
          </w:tcPr>
          <w:p w14:paraId="0EFA53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4" w:space="0" w:color="auto"/>
            </w:tcBorders>
            <w:vAlign w:val="center"/>
          </w:tcPr>
          <w:p w14:paraId="361A616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DED40E8" w14:textId="77777777">
        <w:trPr>
          <w:trHeight w:val="285"/>
        </w:trPr>
        <w:tc>
          <w:tcPr>
            <w:tcW w:w="14050" w:type="dxa"/>
            <w:gridSpan w:val="4"/>
            <w:tcBorders>
              <w:top w:val="single" w:sz="4" w:space="0" w:color="auto"/>
              <w:left w:val="single" w:sz="8" w:space="0" w:color="auto"/>
              <w:bottom w:val="single" w:sz="4" w:space="0" w:color="auto"/>
              <w:right w:val="single" w:sz="4" w:space="0" w:color="auto"/>
            </w:tcBorders>
            <w:vAlign w:val="center"/>
          </w:tcPr>
          <w:p w14:paraId="30E7D71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071F81" w14:textId="77777777">
        <w:trPr>
          <w:trHeight w:val="480"/>
        </w:trPr>
        <w:tc>
          <w:tcPr>
            <w:tcW w:w="1090" w:type="dxa"/>
            <w:vMerge w:val="restart"/>
            <w:tcBorders>
              <w:top w:val="nil"/>
              <w:left w:val="single" w:sz="8" w:space="0" w:color="auto"/>
              <w:bottom w:val="single" w:sz="4" w:space="0" w:color="auto"/>
              <w:right w:val="single" w:sz="4" w:space="0" w:color="auto"/>
            </w:tcBorders>
            <w:vAlign w:val="center"/>
          </w:tcPr>
          <w:p w14:paraId="6E129C9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A992C4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nil"/>
              <w:left w:val="single" w:sz="4" w:space="0" w:color="auto"/>
              <w:bottom w:val="single" w:sz="4" w:space="0" w:color="auto"/>
              <w:right w:val="single" w:sz="4" w:space="0" w:color="auto"/>
            </w:tcBorders>
            <w:vAlign w:val="center"/>
          </w:tcPr>
          <w:p w14:paraId="162EFA8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4" w:space="0" w:color="auto"/>
            </w:tcBorders>
            <w:vAlign w:val="center"/>
          </w:tcPr>
          <w:p w14:paraId="231BAB4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4AF515E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01467873"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7EB11E2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9F078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nil"/>
              <w:left w:val="single" w:sz="4" w:space="0" w:color="auto"/>
              <w:bottom w:val="single" w:sz="4" w:space="0" w:color="auto"/>
              <w:right w:val="single" w:sz="4" w:space="0" w:color="auto"/>
            </w:tcBorders>
            <w:vAlign w:val="center"/>
          </w:tcPr>
          <w:p w14:paraId="1B082B69" w14:textId="77777777" w:rsidR="00D55510" w:rsidRDefault="00D55510">
            <w:pPr>
              <w:spacing w:line="320" w:lineRule="exact"/>
              <w:jc w:val="left"/>
              <w:rPr>
                <w:color w:val="000000"/>
                <w:kern w:val="0"/>
                <w:sz w:val="18"/>
                <w:szCs w:val="18"/>
              </w:rPr>
            </w:pPr>
          </w:p>
        </w:tc>
        <w:tc>
          <w:tcPr>
            <w:tcW w:w="5740" w:type="dxa"/>
            <w:tcBorders>
              <w:top w:val="nil"/>
              <w:left w:val="nil"/>
              <w:bottom w:val="single" w:sz="4" w:space="0" w:color="auto"/>
              <w:right w:val="single" w:sz="4" w:space="0" w:color="auto"/>
            </w:tcBorders>
            <w:vAlign w:val="center"/>
          </w:tcPr>
          <w:p w14:paraId="3ED600C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5AB5AE3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7FDD8E43" w14:textId="77777777" w:rsidR="00D55510" w:rsidRDefault="00D55510"/>
    <w:p w14:paraId="45E387F0" w14:textId="77777777" w:rsidR="00D55510" w:rsidRDefault="00D55510"/>
    <w:p w14:paraId="6CAF43CA" w14:textId="77777777" w:rsidR="00D55510" w:rsidRDefault="00D55510"/>
    <w:p w14:paraId="6F6EDD9B" w14:textId="77777777" w:rsidR="00D55510" w:rsidRDefault="00D55510"/>
    <w:p w14:paraId="729ACB79" w14:textId="77777777" w:rsidR="00D55510" w:rsidRDefault="00D55510"/>
    <w:p w14:paraId="088EF8F0" w14:textId="77777777" w:rsidR="00D55510" w:rsidRDefault="00D55510"/>
    <w:p w14:paraId="15E3702E"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17C2F6F8"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B4B872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3247305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320217169000</w:t>
            </w:r>
            <w:r>
              <w:rPr>
                <w:rFonts w:eastAsia="仿宋_GB2312" w:hint="eastAsia"/>
                <w:b/>
                <w:bCs/>
                <w:color w:val="000000"/>
                <w:kern w:val="0"/>
                <w:sz w:val="18"/>
                <w:szCs w:val="18"/>
              </w:rPr>
              <w:t xml:space="preserve"> </w:t>
            </w:r>
          </w:p>
        </w:tc>
      </w:tr>
      <w:tr w:rsidR="00D55510" w14:paraId="7FE3B18B" w14:textId="77777777">
        <w:trPr>
          <w:trHeight w:val="285"/>
        </w:trPr>
        <w:tc>
          <w:tcPr>
            <w:tcW w:w="1010" w:type="dxa"/>
            <w:tcBorders>
              <w:top w:val="nil"/>
              <w:left w:val="single" w:sz="8" w:space="0" w:color="auto"/>
              <w:bottom w:val="single" w:sz="4" w:space="0" w:color="auto"/>
              <w:right w:val="single" w:sz="4" w:space="0" w:color="auto"/>
            </w:tcBorders>
            <w:vAlign w:val="center"/>
          </w:tcPr>
          <w:p w14:paraId="594DF79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3463DCDF" w14:textId="77777777" w:rsidR="00D55510" w:rsidRDefault="00DA194B">
            <w:pPr>
              <w:spacing w:line="320" w:lineRule="exact"/>
              <w:jc w:val="left"/>
              <w:rPr>
                <w:color w:val="000000"/>
                <w:kern w:val="0"/>
                <w:sz w:val="18"/>
                <w:szCs w:val="18"/>
              </w:rPr>
            </w:pPr>
            <w:r>
              <w:rPr>
                <w:rFonts w:hint="eastAsia"/>
                <w:color w:val="000000"/>
                <w:kern w:val="0"/>
                <w:sz w:val="18"/>
                <w:szCs w:val="18"/>
              </w:rPr>
              <w:t>对</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未按规定办理证书变更的处罚</w:t>
            </w:r>
          </w:p>
        </w:tc>
      </w:tr>
      <w:tr w:rsidR="00D55510" w14:paraId="4B7E6E81" w14:textId="77777777">
        <w:trPr>
          <w:trHeight w:val="869"/>
        </w:trPr>
        <w:tc>
          <w:tcPr>
            <w:tcW w:w="1010" w:type="dxa"/>
            <w:tcBorders>
              <w:top w:val="nil"/>
              <w:left w:val="single" w:sz="8" w:space="0" w:color="auto"/>
              <w:bottom w:val="single" w:sz="4" w:space="0" w:color="auto"/>
              <w:right w:val="single" w:sz="4" w:space="0" w:color="auto"/>
            </w:tcBorders>
            <w:vAlign w:val="center"/>
          </w:tcPr>
          <w:p w14:paraId="19143A1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4591D5FB"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56EDF3B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第三十一条　</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未按规定办理证书变更的，由县级以上地方人民政府住房城乡建设主管部门责令限期改正，并处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8C110EE" w14:textId="77777777">
        <w:trPr>
          <w:trHeight w:val="285"/>
        </w:trPr>
        <w:tc>
          <w:tcPr>
            <w:tcW w:w="1010" w:type="dxa"/>
            <w:tcBorders>
              <w:top w:val="nil"/>
              <w:left w:val="single" w:sz="8" w:space="0" w:color="auto"/>
              <w:bottom w:val="single" w:sz="4" w:space="0" w:color="auto"/>
              <w:right w:val="single" w:sz="4" w:space="0" w:color="auto"/>
            </w:tcBorders>
            <w:vAlign w:val="center"/>
          </w:tcPr>
          <w:p w14:paraId="611EA99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0CEB7BF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AD43B9B"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0DCB123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C66B4FD"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1C30B3C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30D31E1"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auto"/>
              <w:right w:val="single" w:sz="4" w:space="0" w:color="auto"/>
            </w:tcBorders>
            <w:vAlign w:val="center"/>
          </w:tcPr>
          <w:p w14:paraId="597BED6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1EE2241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50421FDB"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DD5D88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A9F47C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auto"/>
              <w:right w:val="single" w:sz="4" w:space="0" w:color="auto"/>
            </w:tcBorders>
            <w:vAlign w:val="center"/>
          </w:tcPr>
          <w:p w14:paraId="43A40F32"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44B2F7E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3684FB5A" w14:textId="77777777" w:rsidR="00D55510" w:rsidRDefault="00D55510"/>
    <w:p w14:paraId="765AD0E0" w14:textId="77777777" w:rsidR="00D55510" w:rsidRDefault="00D55510"/>
    <w:p w14:paraId="173CA217" w14:textId="77777777" w:rsidR="00D55510" w:rsidRDefault="00D55510"/>
    <w:p w14:paraId="3206ABF0" w14:textId="77777777" w:rsidR="00D55510" w:rsidRDefault="00D55510"/>
    <w:p w14:paraId="5796BD3C" w14:textId="77777777" w:rsidR="00D55510" w:rsidRDefault="00D55510"/>
    <w:p w14:paraId="4A6C23E1" w14:textId="77777777" w:rsidR="00D55510" w:rsidRDefault="00D55510"/>
    <w:p w14:paraId="0B406A11" w14:textId="77777777" w:rsidR="00D55510" w:rsidRDefault="00D55510"/>
    <w:p w14:paraId="7E2B6108" w14:textId="77777777" w:rsidR="00D55510" w:rsidRDefault="00D55510"/>
    <w:p w14:paraId="498D8C9B" w14:textId="77777777" w:rsidR="00D55510" w:rsidRDefault="00D55510"/>
    <w:p w14:paraId="169C9C7F" w14:textId="77777777" w:rsidR="00D55510" w:rsidRDefault="00D55510"/>
    <w:p w14:paraId="066A2950" w14:textId="77777777" w:rsidR="00D55510" w:rsidRDefault="00D55510"/>
    <w:p w14:paraId="1236CB2C"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26"/>
        <w:gridCol w:w="6140"/>
        <w:gridCol w:w="1120"/>
        <w:gridCol w:w="5774"/>
      </w:tblGrid>
      <w:tr w:rsidR="00D55510" w14:paraId="7557AD3A" w14:textId="77777777">
        <w:trPr>
          <w:trHeight w:val="285"/>
        </w:trPr>
        <w:tc>
          <w:tcPr>
            <w:tcW w:w="1026" w:type="dxa"/>
            <w:tcBorders>
              <w:top w:val="single" w:sz="8" w:space="0" w:color="auto"/>
            </w:tcBorders>
            <w:vAlign w:val="center"/>
          </w:tcPr>
          <w:p w14:paraId="710AADD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tcBorders>
            <w:vAlign w:val="center"/>
          </w:tcPr>
          <w:p w14:paraId="407F881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320217170000</w:t>
            </w:r>
            <w:r>
              <w:rPr>
                <w:rFonts w:eastAsia="仿宋_GB2312" w:hint="eastAsia"/>
                <w:b/>
                <w:bCs/>
                <w:color w:val="000000"/>
                <w:kern w:val="0"/>
                <w:sz w:val="18"/>
                <w:szCs w:val="18"/>
              </w:rPr>
              <w:t xml:space="preserve"> </w:t>
            </w:r>
          </w:p>
        </w:tc>
      </w:tr>
      <w:tr w:rsidR="00D55510" w14:paraId="448C4EDB" w14:textId="77777777">
        <w:trPr>
          <w:trHeight w:val="285"/>
        </w:trPr>
        <w:tc>
          <w:tcPr>
            <w:tcW w:w="1026" w:type="dxa"/>
            <w:vAlign w:val="center"/>
          </w:tcPr>
          <w:p w14:paraId="6DDE5AA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vAlign w:val="center"/>
          </w:tcPr>
          <w:p w14:paraId="723D3B16" w14:textId="77777777" w:rsidR="00D55510" w:rsidRDefault="00DA194B">
            <w:pPr>
              <w:spacing w:line="320" w:lineRule="exact"/>
              <w:jc w:val="left"/>
              <w:rPr>
                <w:color w:val="000000"/>
                <w:kern w:val="0"/>
                <w:sz w:val="18"/>
                <w:szCs w:val="18"/>
              </w:rPr>
            </w:pPr>
            <w:r>
              <w:rPr>
                <w:rFonts w:hint="eastAsia"/>
                <w:color w:val="000000"/>
                <w:kern w:val="0"/>
                <w:sz w:val="18"/>
                <w:szCs w:val="18"/>
              </w:rPr>
              <w:t>对主要负责人、项目负责人未按规定履行安全生产管理职责的处罚</w:t>
            </w:r>
          </w:p>
        </w:tc>
      </w:tr>
      <w:tr w:rsidR="00D55510" w14:paraId="6A2C4B55" w14:textId="77777777">
        <w:trPr>
          <w:trHeight w:val="2355"/>
        </w:trPr>
        <w:tc>
          <w:tcPr>
            <w:tcW w:w="1026" w:type="dxa"/>
            <w:vAlign w:val="center"/>
          </w:tcPr>
          <w:p w14:paraId="22AF21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vAlign w:val="center"/>
          </w:tcPr>
          <w:p w14:paraId="444E5B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4F0E25E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第三十二条　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p>
          <w:p w14:paraId="04DAA96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主要负责人、项目负责人有前款违法行为，尚不够刑事处罚的，处</w:t>
            </w:r>
            <w:r>
              <w:rPr>
                <w:color w:val="000000"/>
                <w:kern w:val="0"/>
                <w:sz w:val="18"/>
                <w:szCs w:val="18"/>
              </w:rPr>
              <w:t>2</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万元以下的罚款或者按照管理权限给予撤职处分；自刑罚执行完毕或者受处分之日起，</w:t>
            </w:r>
            <w:r>
              <w:rPr>
                <w:color w:val="000000"/>
                <w:kern w:val="0"/>
                <w:sz w:val="18"/>
                <w:szCs w:val="18"/>
              </w:rPr>
              <w:t>5</w:t>
            </w:r>
            <w:r>
              <w:rPr>
                <w:rFonts w:hint="eastAsia"/>
                <w:color w:val="000000"/>
                <w:kern w:val="0"/>
                <w:sz w:val="18"/>
                <w:szCs w:val="18"/>
              </w:rPr>
              <w:t>年内不得担任建筑施工企业的主要负责人、项目负责人。</w:t>
            </w:r>
          </w:p>
        </w:tc>
      </w:tr>
      <w:tr w:rsidR="00D55510" w14:paraId="240D33F9" w14:textId="77777777">
        <w:trPr>
          <w:trHeight w:val="285"/>
        </w:trPr>
        <w:tc>
          <w:tcPr>
            <w:tcW w:w="1026" w:type="dxa"/>
            <w:vAlign w:val="center"/>
          </w:tcPr>
          <w:p w14:paraId="5390750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vAlign w:val="center"/>
          </w:tcPr>
          <w:p w14:paraId="5FC63D6D" w14:textId="77777777" w:rsidR="00D55510" w:rsidRDefault="00DA194B">
            <w:pPr>
              <w:spacing w:line="320" w:lineRule="exact"/>
              <w:jc w:val="left"/>
              <w:rPr>
                <w:color w:val="000000"/>
                <w:kern w:val="0"/>
                <w:sz w:val="18"/>
                <w:szCs w:val="18"/>
              </w:rPr>
            </w:pPr>
            <w:r>
              <w:rPr>
                <w:rFonts w:hint="eastAsia"/>
                <w:color w:val="000000"/>
                <w:kern w:val="0"/>
                <w:sz w:val="18"/>
                <w:szCs w:val="18"/>
              </w:rPr>
              <w:t>责令停业整顿，罚款</w:t>
            </w:r>
            <w:r>
              <w:rPr>
                <w:color w:val="000000"/>
                <w:kern w:val="0"/>
                <w:sz w:val="18"/>
                <w:szCs w:val="18"/>
              </w:rPr>
              <w:t xml:space="preserve"> </w:t>
            </w:r>
          </w:p>
        </w:tc>
      </w:tr>
      <w:tr w:rsidR="00D55510" w14:paraId="458BBAE0" w14:textId="77777777">
        <w:trPr>
          <w:trHeight w:val="285"/>
        </w:trPr>
        <w:tc>
          <w:tcPr>
            <w:tcW w:w="14060" w:type="dxa"/>
            <w:gridSpan w:val="4"/>
            <w:vAlign w:val="center"/>
          </w:tcPr>
          <w:p w14:paraId="56B2E98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D7A292" w14:textId="77777777">
        <w:trPr>
          <w:trHeight w:val="392"/>
        </w:trPr>
        <w:tc>
          <w:tcPr>
            <w:tcW w:w="1026" w:type="dxa"/>
            <w:vMerge w:val="restart"/>
            <w:vAlign w:val="center"/>
          </w:tcPr>
          <w:p w14:paraId="78AD46F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489E093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按照要求改正的，未造成安全事故的</w:t>
            </w:r>
          </w:p>
        </w:tc>
        <w:tc>
          <w:tcPr>
            <w:tcW w:w="1120" w:type="dxa"/>
            <w:vMerge w:val="restart"/>
            <w:vAlign w:val="center"/>
          </w:tcPr>
          <w:p w14:paraId="311D71C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vAlign w:val="center"/>
          </w:tcPr>
          <w:p w14:paraId="75248E2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r w:rsidR="00D55510" w14:paraId="4697BC73" w14:textId="77777777">
        <w:trPr>
          <w:trHeight w:val="412"/>
        </w:trPr>
        <w:tc>
          <w:tcPr>
            <w:tcW w:w="1026" w:type="dxa"/>
            <w:vMerge/>
            <w:vAlign w:val="center"/>
          </w:tcPr>
          <w:p w14:paraId="3F433B19" w14:textId="77777777" w:rsidR="00D55510" w:rsidRDefault="00D55510">
            <w:pPr>
              <w:spacing w:line="320" w:lineRule="exact"/>
              <w:jc w:val="center"/>
              <w:rPr>
                <w:color w:val="000000"/>
                <w:kern w:val="0"/>
                <w:sz w:val="18"/>
                <w:szCs w:val="18"/>
              </w:rPr>
            </w:pPr>
          </w:p>
        </w:tc>
        <w:tc>
          <w:tcPr>
            <w:tcW w:w="6140" w:type="dxa"/>
            <w:vAlign w:val="center"/>
          </w:tcPr>
          <w:p w14:paraId="59B9499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未按照要求改正的，未造成安全事故的</w:t>
            </w:r>
          </w:p>
        </w:tc>
        <w:tc>
          <w:tcPr>
            <w:tcW w:w="1120" w:type="dxa"/>
            <w:vMerge/>
            <w:vAlign w:val="center"/>
          </w:tcPr>
          <w:p w14:paraId="6C97CC55" w14:textId="77777777" w:rsidR="00D55510" w:rsidRDefault="00D55510">
            <w:pPr>
              <w:spacing w:line="320" w:lineRule="exact"/>
              <w:jc w:val="center"/>
              <w:rPr>
                <w:color w:val="000000"/>
                <w:kern w:val="0"/>
                <w:sz w:val="18"/>
                <w:szCs w:val="18"/>
              </w:rPr>
            </w:pPr>
          </w:p>
        </w:tc>
        <w:tc>
          <w:tcPr>
            <w:tcW w:w="5774" w:type="dxa"/>
            <w:vAlign w:val="center"/>
          </w:tcPr>
          <w:p w14:paraId="08A4F56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tc>
      </w:tr>
      <w:tr w:rsidR="00D55510" w14:paraId="0A8D0666" w14:textId="77777777">
        <w:trPr>
          <w:trHeight w:val="574"/>
        </w:trPr>
        <w:tc>
          <w:tcPr>
            <w:tcW w:w="1026" w:type="dxa"/>
            <w:vMerge/>
            <w:vAlign w:val="center"/>
          </w:tcPr>
          <w:p w14:paraId="11C27EB1" w14:textId="77777777" w:rsidR="00D55510" w:rsidRDefault="00D55510">
            <w:pPr>
              <w:spacing w:line="320" w:lineRule="exact"/>
              <w:jc w:val="center"/>
              <w:rPr>
                <w:color w:val="000000"/>
                <w:kern w:val="0"/>
                <w:sz w:val="18"/>
                <w:szCs w:val="18"/>
              </w:rPr>
            </w:pPr>
          </w:p>
        </w:tc>
        <w:tc>
          <w:tcPr>
            <w:tcW w:w="6140" w:type="dxa"/>
            <w:vAlign w:val="center"/>
          </w:tcPr>
          <w:p w14:paraId="768605C1" w14:textId="77777777" w:rsidR="00D55510" w:rsidRDefault="00DA194B">
            <w:pPr>
              <w:rPr>
                <w:color w:val="000000"/>
                <w:kern w:val="0"/>
                <w:sz w:val="18"/>
                <w:szCs w:val="18"/>
              </w:rPr>
            </w:pPr>
            <w:r>
              <w:rPr>
                <w:rFonts w:hint="eastAsia"/>
                <w:color w:val="000000"/>
                <w:kern w:val="0"/>
                <w:sz w:val="18"/>
                <w:szCs w:val="18"/>
              </w:rPr>
              <w:t>造成一般生产安全事故的</w:t>
            </w:r>
          </w:p>
        </w:tc>
        <w:tc>
          <w:tcPr>
            <w:tcW w:w="1120" w:type="dxa"/>
            <w:vMerge/>
            <w:vAlign w:val="center"/>
          </w:tcPr>
          <w:p w14:paraId="062207B2" w14:textId="77777777" w:rsidR="00D55510" w:rsidRDefault="00D55510">
            <w:pPr>
              <w:spacing w:line="320" w:lineRule="exact"/>
              <w:jc w:val="center"/>
              <w:rPr>
                <w:color w:val="000000"/>
                <w:kern w:val="0"/>
                <w:sz w:val="18"/>
                <w:szCs w:val="18"/>
              </w:rPr>
            </w:pPr>
          </w:p>
        </w:tc>
        <w:tc>
          <w:tcPr>
            <w:tcW w:w="5774" w:type="dxa"/>
          </w:tcPr>
          <w:p w14:paraId="79B44FC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18</w:t>
            </w:r>
            <w:r>
              <w:rPr>
                <w:rFonts w:hint="eastAsia"/>
                <w:color w:val="000000"/>
                <w:kern w:val="0"/>
                <w:sz w:val="18"/>
                <w:szCs w:val="18"/>
              </w:rPr>
              <w:t>万元以下罚款，暂扣安全生产考核合格证书</w:t>
            </w:r>
            <w:r>
              <w:rPr>
                <w:rFonts w:hint="eastAsia"/>
                <w:color w:val="000000"/>
                <w:kern w:val="0"/>
                <w:sz w:val="18"/>
                <w:szCs w:val="18"/>
              </w:rPr>
              <w:t>1</w:t>
            </w:r>
            <w:r>
              <w:rPr>
                <w:rFonts w:hint="eastAsia"/>
                <w:color w:val="000000"/>
                <w:kern w:val="0"/>
                <w:sz w:val="18"/>
                <w:szCs w:val="18"/>
              </w:rPr>
              <w:t>年</w:t>
            </w:r>
          </w:p>
        </w:tc>
      </w:tr>
      <w:tr w:rsidR="00D55510" w14:paraId="60E5D1FE" w14:textId="77777777">
        <w:trPr>
          <w:trHeight w:val="412"/>
        </w:trPr>
        <w:tc>
          <w:tcPr>
            <w:tcW w:w="1026" w:type="dxa"/>
            <w:vMerge/>
            <w:vAlign w:val="center"/>
          </w:tcPr>
          <w:p w14:paraId="26226D6C" w14:textId="77777777" w:rsidR="00D55510" w:rsidRDefault="00D55510">
            <w:pPr>
              <w:spacing w:line="320" w:lineRule="exact"/>
              <w:jc w:val="center"/>
              <w:rPr>
                <w:color w:val="000000"/>
                <w:kern w:val="0"/>
                <w:sz w:val="18"/>
                <w:szCs w:val="18"/>
              </w:rPr>
            </w:pPr>
          </w:p>
        </w:tc>
        <w:tc>
          <w:tcPr>
            <w:tcW w:w="6140" w:type="dxa"/>
          </w:tcPr>
          <w:p w14:paraId="6AEF3B94" w14:textId="77777777" w:rsidR="00D55510" w:rsidRDefault="00DA194B">
            <w:pPr>
              <w:spacing w:line="320" w:lineRule="exact"/>
              <w:jc w:val="left"/>
              <w:rPr>
                <w:color w:val="000000"/>
                <w:kern w:val="0"/>
                <w:sz w:val="18"/>
                <w:szCs w:val="18"/>
              </w:rPr>
            </w:pPr>
            <w:r>
              <w:rPr>
                <w:rFonts w:hint="eastAsia"/>
                <w:color w:val="000000"/>
                <w:kern w:val="0"/>
                <w:sz w:val="18"/>
                <w:szCs w:val="18"/>
              </w:rPr>
              <w:t>造成较大及以上生产安全事故的</w:t>
            </w:r>
          </w:p>
        </w:tc>
        <w:tc>
          <w:tcPr>
            <w:tcW w:w="1120" w:type="dxa"/>
            <w:vMerge/>
            <w:vAlign w:val="center"/>
          </w:tcPr>
          <w:p w14:paraId="2971D379" w14:textId="77777777" w:rsidR="00D55510" w:rsidRDefault="00D55510">
            <w:pPr>
              <w:spacing w:line="320" w:lineRule="exact"/>
              <w:jc w:val="center"/>
              <w:rPr>
                <w:color w:val="000000"/>
                <w:kern w:val="0"/>
                <w:sz w:val="18"/>
                <w:szCs w:val="18"/>
              </w:rPr>
            </w:pPr>
          </w:p>
        </w:tc>
        <w:tc>
          <w:tcPr>
            <w:tcW w:w="5774" w:type="dxa"/>
          </w:tcPr>
          <w:p w14:paraId="29B0E6C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8</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万元以下罚款，吊销安全生产考核合格证书</w:t>
            </w:r>
          </w:p>
        </w:tc>
      </w:tr>
    </w:tbl>
    <w:p w14:paraId="627C4BB7" w14:textId="77777777" w:rsidR="00D55510" w:rsidRDefault="00D55510"/>
    <w:p w14:paraId="6D8AFC89" w14:textId="77777777" w:rsidR="00D55510" w:rsidRDefault="00D55510"/>
    <w:p w14:paraId="0039AB22" w14:textId="77777777" w:rsidR="00D55510" w:rsidRDefault="00D55510"/>
    <w:p w14:paraId="30A36252" w14:textId="77777777" w:rsidR="00D55510" w:rsidRDefault="00D55510"/>
    <w:p w14:paraId="3B87CFDE" w14:textId="77777777" w:rsidR="00D55510" w:rsidRDefault="00D55510"/>
    <w:p w14:paraId="6BBE28C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74894BC8"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E6383E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773EAEE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320217174000</w:t>
            </w:r>
          </w:p>
        </w:tc>
      </w:tr>
      <w:tr w:rsidR="00D55510" w14:paraId="186C99F2" w14:textId="77777777">
        <w:trPr>
          <w:trHeight w:val="285"/>
        </w:trPr>
        <w:tc>
          <w:tcPr>
            <w:tcW w:w="1056" w:type="dxa"/>
            <w:tcBorders>
              <w:top w:val="nil"/>
              <w:left w:val="single" w:sz="8" w:space="0" w:color="auto"/>
              <w:bottom w:val="single" w:sz="4" w:space="0" w:color="auto"/>
              <w:right w:val="single" w:sz="4" w:space="0" w:color="auto"/>
            </w:tcBorders>
            <w:vAlign w:val="center"/>
          </w:tcPr>
          <w:p w14:paraId="23F9B5C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F99A3C5" w14:textId="77777777" w:rsidR="00D55510" w:rsidRDefault="00DA194B">
            <w:pPr>
              <w:spacing w:line="320" w:lineRule="exact"/>
              <w:jc w:val="left"/>
              <w:rPr>
                <w:color w:val="000000"/>
                <w:kern w:val="0"/>
                <w:sz w:val="18"/>
                <w:szCs w:val="18"/>
              </w:rPr>
            </w:pPr>
            <w:r>
              <w:rPr>
                <w:rFonts w:hint="eastAsia"/>
                <w:color w:val="000000"/>
                <w:kern w:val="0"/>
                <w:sz w:val="18"/>
                <w:szCs w:val="18"/>
              </w:rPr>
              <w:t>对城市低收入住房困难家庭隐瞒有关情况或者提供虚假材料申请廉租住房保障的处罚</w:t>
            </w:r>
          </w:p>
        </w:tc>
      </w:tr>
      <w:tr w:rsidR="00D55510" w14:paraId="06A0CE1D" w14:textId="77777777">
        <w:trPr>
          <w:trHeight w:val="2535"/>
        </w:trPr>
        <w:tc>
          <w:tcPr>
            <w:tcW w:w="1056" w:type="dxa"/>
            <w:tcBorders>
              <w:top w:val="nil"/>
              <w:left w:val="single" w:sz="8" w:space="0" w:color="auto"/>
              <w:bottom w:val="single" w:sz="4" w:space="0" w:color="auto"/>
              <w:right w:val="single" w:sz="4" w:space="0" w:color="auto"/>
            </w:tcBorders>
            <w:vAlign w:val="center"/>
          </w:tcPr>
          <w:p w14:paraId="444CAB0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2A1A692" w14:textId="77777777" w:rsidR="00D55510" w:rsidRDefault="00DA194B">
            <w:pPr>
              <w:spacing w:line="320" w:lineRule="exact"/>
              <w:jc w:val="left"/>
              <w:rPr>
                <w:color w:val="000000"/>
                <w:kern w:val="0"/>
                <w:sz w:val="18"/>
                <w:szCs w:val="18"/>
              </w:rPr>
            </w:pPr>
            <w:r>
              <w:rPr>
                <w:rFonts w:hint="eastAsia"/>
                <w:color w:val="000000"/>
                <w:kern w:val="0"/>
                <w:sz w:val="18"/>
                <w:szCs w:val="18"/>
              </w:rPr>
              <w:t>【规章】《廉租住房保障办法》（建设部</w:t>
            </w:r>
            <w:r>
              <w:rPr>
                <w:rFonts w:hint="eastAsia"/>
                <w:color w:val="000000"/>
                <w:kern w:val="0"/>
                <w:sz w:val="18"/>
                <w:szCs w:val="18"/>
              </w:rPr>
              <w:t xml:space="preserve"> </w:t>
            </w:r>
            <w:r>
              <w:rPr>
                <w:rFonts w:hint="eastAsia"/>
                <w:color w:val="000000"/>
                <w:kern w:val="0"/>
                <w:sz w:val="18"/>
                <w:szCs w:val="18"/>
              </w:rPr>
              <w:t>国家发展和改革委员会　监察部民政部　财政部　国土资源部　中国人民银行　国家税务总局国家统计局令第</w:t>
            </w:r>
            <w:r>
              <w:rPr>
                <w:rFonts w:hint="eastAsia"/>
                <w:color w:val="000000"/>
                <w:kern w:val="0"/>
                <w:sz w:val="18"/>
                <w:szCs w:val="18"/>
              </w:rPr>
              <w:t>162</w:t>
            </w:r>
            <w:r>
              <w:rPr>
                <w:rFonts w:hint="eastAsia"/>
                <w:color w:val="000000"/>
                <w:kern w:val="0"/>
                <w:sz w:val="18"/>
                <w:szCs w:val="18"/>
              </w:rPr>
              <w:t>号公布）</w:t>
            </w:r>
          </w:p>
          <w:p w14:paraId="3DDD06C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　建设（住房保障）主管部门、民政等有关部门以及街道办事处、镇人民政府，可以通过入户调查、邻里访问以及信函索证等方式对申请人的家庭收入和住房状况等进行核实。申请人及有关单位和个人应当予以配合，如实提供有关情况。</w:t>
            </w:r>
          </w:p>
          <w:p w14:paraId="586D5F6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第二十九条</w:t>
            </w:r>
            <w:r>
              <w:rPr>
                <w:rFonts w:hint="eastAsia"/>
                <w:color w:val="000000"/>
                <w:kern w:val="0"/>
                <w:sz w:val="18"/>
                <w:szCs w:val="18"/>
              </w:rPr>
              <w:t xml:space="preserve">  </w:t>
            </w:r>
            <w:r>
              <w:rPr>
                <w:rFonts w:hint="eastAsia"/>
                <w:color w:val="000000"/>
                <w:kern w:val="0"/>
                <w:sz w:val="18"/>
                <w:szCs w:val="18"/>
              </w:rPr>
              <w:t>城市低收入住房困难家庭隐瞒有关情况或者提供虚假材料申请廉租住房保障的，建设（住房保障）主管部门不予受理，并给予警告。</w:t>
            </w:r>
          </w:p>
          <w:p w14:paraId="7218903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【规章】《江苏省廉租住房保障办法》（江苏省人民政府令第</w:t>
            </w:r>
            <w:r>
              <w:rPr>
                <w:rFonts w:hint="eastAsia"/>
                <w:color w:val="000000"/>
                <w:kern w:val="0"/>
                <w:sz w:val="18"/>
                <w:szCs w:val="18"/>
              </w:rPr>
              <w:t>50</w:t>
            </w:r>
            <w:r>
              <w:rPr>
                <w:rFonts w:hint="eastAsia"/>
                <w:color w:val="000000"/>
                <w:kern w:val="0"/>
                <w:sz w:val="18"/>
                <w:szCs w:val="18"/>
              </w:rPr>
              <w:t>号）</w:t>
            </w:r>
          </w:p>
          <w:p w14:paraId="0F6BA0A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w:t>
            </w:r>
            <w:r>
              <w:rPr>
                <w:rFonts w:hint="eastAsia"/>
                <w:color w:val="000000"/>
                <w:kern w:val="0"/>
                <w:sz w:val="18"/>
                <w:szCs w:val="18"/>
              </w:rPr>
              <w:t xml:space="preserve">  </w:t>
            </w:r>
            <w:r>
              <w:rPr>
                <w:rFonts w:hint="eastAsia"/>
                <w:color w:val="000000"/>
                <w:kern w:val="0"/>
                <w:sz w:val="18"/>
                <w:szCs w:val="18"/>
              </w:rPr>
              <w:t>市、县人民政府住房保障、民政等有关部门以及</w:t>
            </w:r>
            <w:r>
              <w:rPr>
                <w:rFonts w:hint="eastAsia"/>
                <w:color w:val="000000"/>
                <w:kern w:val="0"/>
                <w:sz w:val="18"/>
                <w:szCs w:val="18"/>
              </w:rPr>
              <w:t>街道办事处、镇人民政府，可以通过入户调查、邻里访问、信函索证及公示等方式对申请人的家庭收入和住房状况等进行核实。申请人及有关单位和个人应当予以配合，如实提供有关情况。</w:t>
            </w:r>
          </w:p>
          <w:p w14:paraId="6C8DF4C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隐瞒有关情况或者提供虚假材料申请廉租住房保障的，街道办事处或者镇人民政府，市、县人民政府住房保障主管部门不予受理，并给予警告。</w:t>
            </w:r>
          </w:p>
        </w:tc>
      </w:tr>
      <w:tr w:rsidR="00D55510" w14:paraId="13748B22" w14:textId="77777777">
        <w:trPr>
          <w:trHeight w:val="285"/>
        </w:trPr>
        <w:tc>
          <w:tcPr>
            <w:tcW w:w="1056" w:type="dxa"/>
            <w:tcBorders>
              <w:top w:val="nil"/>
              <w:left w:val="single" w:sz="8" w:space="0" w:color="auto"/>
              <w:bottom w:val="single" w:sz="4" w:space="0" w:color="auto"/>
              <w:right w:val="single" w:sz="4" w:space="0" w:color="auto"/>
            </w:tcBorders>
            <w:vAlign w:val="center"/>
          </w:tcPr>
          <w:p w14:paraId="0B2C791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30779492"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 xml:space="preserve"> </w:t>
            </w:r>
          </w:p>
        </w:tc>
      </w:tr>
      <w:tr w:rsidR="00D55510" w14:paraId="6B54F67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F0635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EE94F57" w14:textId="77777777">
        <w:trPr>
          <w:trHeight w:val="285"/>
        </w:trPr>
        <w:tc>
          <w:tcPr>
            <w:tcW w:w="1056" w:type="dxa"/>
            <w:tcBorders>
              <w:top w:val="nil"/>
              <w:left w:val="single" w:sz="8" w:space="0" w:color="auto"/>
              <w:bottom w:val="single" w:sz="4" w:space="0" w:color="auto"/>
              <w:right w:val="single" w:sz="4" w:space="0" w:color="auto"/>
            </w:tcBorders>
            <w:vAlign w:val="center"/>
          </w:tcPr>
          <w:p w14:paraId="5ABF218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273E5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60" w:type="dxa"/>
            <w:tcBorders>
              <w:top w:val="nil"/>
              <w:left w:val="nil"/>
              <w:bottom w:val="single" w:sz="4" w:space="0" w:color="auto"/>
              <w:right w:val="single" w:sz="4" w:space="0" w:color="auto"/>
            </w:tcBorders>
            <w:vAlign w:val="center"/>
          </w:tcPr>
          <w:p w14:paraId="65023B5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A55CEF3" w14:textId="77777777" w:rsidR="00D55510" w:rsidRDefault="00D55510">
            <w:pPr>
              <w:spacing w:line="320" w:lineRule="exact"/>
              <w:jc w:val="left"/>
              <w:rPr>
                <w:color w:val="000000"/>
                <w:kern w:val="0"/>
                <w:sz w:val="18"/>
                <w:szCs w:val="18"/>
              </w:rPr>
            </w:pPr>
          </w:p>
        </w:tc>
      </w:tr>
    </w:tbl>
    <w:p w14:paraId="684B99D5" w14:textId="77777777" w:rsidR="00D55510" w:rsidRDefault="00D55510"/>
    <w:p w14:paraId="6B1CECCC" w14:textId="77777777" w:rsidR="00D55510" w:rsidRDefault="00D55510"/>
    <w:p w14:paraId="287E2BBF" w14:textId="77777777" w:rsidR="00D55510" w:rsidRDefault="00D55510"/>
    <w:p w14:paraId="1598D645" w14:textId="77777777" w:rsidR="00D55510" w:rsidRDefault="00D55510"/>
    <w:p w14:paraId="6F5E6685" w14:textId="77777777" w:rsidR="00D55510" w:rsidRDefault="00D55510"/>
    <w:p w14:paraId="15118A3E" w14:textId="77777777" w:rsidR="00D55510" w:rsidRDefault="00D55510"/>
    <w:p w14:paraId="0D73DC24" w14:textId="77777777" w:rsidR="00D55510" w:rsidRDefault="00D55510"/>
    <w:p w14:paraId="2C8E9EE0"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0FEBA00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5ADAB5C"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594A880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320217175000</w:t>
            </w:r>
          </w:p>
        </w:tc>
      </w:tr>
      <w:tr w:rsidR="00D55510" w14:paraId="3C886232" w14:textId="77777777">
        <w:trPr>
          <w:trHeight w:val="285"/>
        </w:trPr>
        <w:tc>
          <w:tcPr>
            <w:tcW w:w="1056" w:type="dxa"/>
            <w:tcBorders>
              <w:top w:val="nil"/>
              <w:left w:val="single" w:sz="8" w:space="0" w:color="auto"/>
              <w:bottom w:val="single" w:sz="4" w:space="0" w:color="auto"/>
              <w:right w:val="single" w:sz="4" w:space="0" w:color="auto"/>
            </w:tcBorders>
            <w:vAlign w:val="center"/>
          </w:tcPr>
          <w:p w14:paraId="52B4258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4E9D9E1" w14:textId="77777777" w:rsidR="00D55510" w:rsidRDefault="00DA194B">
            <w:pPr>
              <w:spacing w:line="320" w:lineRule="exact"/>
              <w:jc w:val="left"/>
              <w:rPr>
                <w:color w:val="000000"/>
                <w:kern w:val="0"/>
                <w:sz w:val="18"/>
                <w:szCs w:val="18"/>
              </w:rPr>
            </w:pPr>
            <w:r>
              <w:rPr>
                <w:rFonts w:hint="eastAsia"/>
                <w:color w:val="000000"/>
                <w:kern w:val="0"/>
                <w:sz w:val="18"/>
                <w:szCs w:val="18"/>
              </w:rPr>
              <w:t>对以欺骗等不正当手段，取得审核同意或者获得廉租住房保障的处罚</w:t>
            </w:r>
          </w:p>
        </w:tc>
      </w:tr>
      <w:tr w:rsidR="00D55510" w14:paraId="134815D5" w14:textId="77777777">
        <w:trPr>
          <w:trHeight w:val="853"/>
        </w:trPr>
        <w:tc>
          <w:tcPr>
            <w:tcW w:w="1056" w:type="dxa"/>
            <w:tcBorders>
              <w:top w:val="nil"/>
              <w:left w:val="single" w:sz="8" w:space="0" w:color="auto"/>
              <w:bottom w:val="single" w:sz="4" w:space="0" w:color="auto"/>
              <w:right w:val="single" w:sz="4" w:space="0" w:color="auto"/>
            </w:tcBorders>
            <w:vAlign w:val="center"/>
          </w:tcPr>
          <w:p w14:paraId="74A2B43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03155B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【规章】《廉租住房保障办法》（建设部令第</w:t>
            </w:r>
            <w:r>
              <w:rPr>
                <w:color w:val="000000"/>
                <w:kern w:val="0"/>
                <w:sz w:val="18"/>
                <w:szCs w:val="18"/>
              </w:rPr>
              <w:t>162</w:t>
            </w:r>
            <w:r>
              <w:rPr>
                <w:rFonts w:hint="eastAsia"/>
                <w:color w:val="000000"/>
                <w:kern w:val="0"/>
                <w:sz w:val="18"/>
                <w:szCs w:val="18"/>
              </w:rPr>
              <w:t>号）</w:t>
            </w:r>
          </w:p>
          <w:p w14:paraId="1F451D8A" w14:textId="77777777" w:rsidR="00D55510" w:rsidRDefault="00DA194B">
            <w:pPr>
              <w:spacing w:line="320" w:lineRule="exact"/>
              <w:jc w:val="left"/>
              <w:rPr>
                <w:color w:val="000000"/>
                <w:kern w:val="0"/>
                <w:sz w:val="18"/>
                <w:szCs w:val="18"/>
              </w:rPr>
            </w:pPr>
            <w:r>
              <w:rPr>
                <w:rFonts w:hint="eastAsia"/>
                <w:color w:val="000000"/>
                <w:kern w:val="0"/>
                <w:sz w:val="18"/>
                <w:szCs w:val="18"/>
              </w:rPr>
              <w:t>第三十条对以欺骗等不正当手段，取得审核同意或者获得廉租住房保障的，由建设（住房保障）主管部门给予警告；对已经登记但尚未获得廉租住房保障的，取消其登记；对已经获得廉租住房保障的，责令其退还已领取的租赁住房补贴，或者退出实物配租的住房并按市场价格补交以前房租。</w:t>
            </w:r>
          </w:p>
        </w:tc>
      </w:tr>
      <w:tr w:rsidR="00D55510" w14:paraId="0C2EAF2C" w14:textId="77777777">
        <w:trPr>
          <w:trHeight w:val="285"/>
        </w:trPr>
        <w:tc>
          <w:tcPr>
            <w:tcW w:w="1056" w:type="dxa"/>
            <w:tcBorders>
              <w:top w:val="nil"/>
              <w:left w:val="single" w:sz="8" w:space="0" w:color="auto"/>
              <w:bottom w:val="single" w:sz="4" w:space="0" w:color="auto"/>
              <w:right w:val="single" w:sz="4" w:space="0" w:color="auto"/>
            </w:tcBorders>
            <w:vAlign w:val="center"/>
          </w:tcPr>
          <w:p w14:paraId="443A7AA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482483ED"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 xml:space="preserve"> </w:t>
            </w:r>
          </w:p>
        </w:tc>
      </w:tr>
      <w:tr w:rsidR="00D55510" w14:paraId="3C3124A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68970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62E2680" w14:textId="77777777">
        <w:trPr>
          <w:trHeight w:val="285"/>
        </w:trPr>
        <w:tc>
          <w:tcPr>
            <w:tcW w:w="1056" w:type="dxa"/>
            <w:tcBorders>
              <w:top w:val="nil"/>
              <w:left w:val="single" w:sz="8" w:space="0" w:color="auto"/>
              <w:bottom w:val="single" w:sz="4" w:space="0" w:color="auto"/>
              <w:right w:val="single" w:sz="4" w:space="0" w:color="auto"/>
            </w:tcBorders>
            <w:vAlign w:val="center"/>
          </w:tcPr>
          <w:p w14:paraId="5C135E9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F79D20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60" w:type="dxa"/>
            <w:tcBorders>
              <w:top w:val="nil"/>
              <w:left w:val="nil"/>
              <w:bottom w:val="single" w:sz="4" w:space="0" w:color="auto"/>
              <w:right w:val="single" w:sz="4" w:space="0" w:color="auto"/>
            </w:tcBorders>
            <w:vAlign w:val="center"/>
          </w:tcPr>
          <w:p w14:paraId="7E1AE5D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3F57881" w14:textId="77777777" w:rsidR="00D55510" w:rsidRDefault="00D55510">
            <w:pPr>
              <w:spacing w:line="320" w:lineRule="exact"/>
              <w:jc w:val="left"/>
              <w:rPr>
                <w:color w:val="000000"/>
                <w:kern w:val="0"/>
                <w:sz w:val="18"/>
                <w:szCs w:val="18"/>
              </w:rPr>
            </w:pPr>
          </w:p>
        </w:tc>
      </w:tr>
    </w:tbl>
    <w:p w14:paraId="5D49DFCD" w14:textId="77777777" w:rsidR="00D55510" w:rsidRDefault="00D55510"/>
    <w:p w14:paraId="0A9F5489"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72C998A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387AD0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0C33F5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320217176000</w:t>
            </w:r>
          </w:p>
        </w:tc>
      </w:tr>
      <w:tr w:rsidR="00D55510" w14:paraId="50C8C4ED" w14:textId="77777777">
        <w:trPr>
          <w:trHeight w:val="285"/>
        </w:trPr>
        <w:tc>
          <w:tcPr>
            <w:tcW w:w="1010" w:type="dxa"/>
            <w:tcBorders>
              <w:top w:val="nil"/>
              <w:left w:val="single" w:sz="8" w:space="0" w:color="auto"/>
              <w:bottom w:val="single" w:sz="4" w:space="0" w:color="auto"/>
              <w:right w:val="single" w:sz="4" w:space="0" w:color="auto"/>
            </w:tcBorders>
            <w:vAlign w:val="center"/>
          </w:tcPr>
          <w:p w14:paraId="677631A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373DA64" w14:textId="77777777" w:rsidR="00D55510" w:rsidRDefault="00DA194B">
            <w:pPr>
              <w:spacing w:line="320" w:lineRule="exact"/>
              <w:jc w:val="left"/>
              <w:rPr>
                <w:color w:val="000000"/>
                <w:kern w:val="0"/>
                <w:sz w:val="18"/>
                <w:szCs w:val="18"/>
              </w:rPr>
            </w:pPr>
            <w:r>
              <w:rPr>
                <w:rFonts w:hint="eastAsia"/>
                <w:color w:val="000000"/>
                <w:kern w:val="0"/>
                <w:sz w:val="18"/>
                <w:szCs w:val="18"/>
              </w:rPr>
              <w:t>对公共租赁住房的所有权人及其委托的运营单位向不符合条件的对象出租公共租赁住房的处罚</w:t>
            </w:r>
          </w:p>
        </w:tc>
      </w:tr>
      <w:tr w:rsidR="00D55510" w14:paraId="6470F76C" w14:textId="77777777">
        <w:trPr>
          <w:trHeight w:val="1137"/>
        </w:trPr>
        <w:tc>
          <w:tcPr>
            <w:tcW w:w="1010" w:type="dxa"/>
            <w:tcBorders>
              <w:top w:val="nil"/>
              <w:left w:val="single" w:sz="8" w:space="0" w:color="auto"/>
              <w:bottom w:val="single" w:sz="4" w:space="0" w:color="auto"/>
              <w:right w:val="single" w:sz="4" w:space="0" w:color="auto"/>
            </w:tcBorders>
            <w:vAlign w:val="center"/>
          </w:tcPr>
          <w:p w14:paraId="646CF98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D9B18F8"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7DCD0393"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第三十四条公共租赁住房的所有权人及其委托的运营单位违反本办法，有下列行为之一的，由市、县级人民政府住房保障主管部门责令限期改正，并处以</w:t>
            </w:r>
            <w:r>
              <w:rPr>
                <w:color w:val="000000"/>
                <w:kern w:val="0"/>
                <w:sz w:val="18"/>
                <w:szCs w:val="18"/>
              </w:rPr>
              <w:t>3</w:t>
            </w:r>
            <w:r>
              <w:rPr>
                <w:rFonts w:hint="eastAsia"/>
                <w:color w:val="000000"/>
                <w:kern w:val="0"/>
                <w:sz w:val="18"/>
                <w:szCs w:val="18"/>
              </w:rPr>
              <w:t>万元以下罚款</w:t>
            </w:r>
          </w:p>
          <w:p w14:paraId="39A860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（一）向不符合条件的对象出租公共租赁住房的；</w:t>
            </w:r>
          </w:p>
        </w:tc>
      </w:tr>
      <w:tr w:rsidR="00D55510" w14:paraId="4303C4AF" w14:textId="77777777">
        <w:trPr>
          <w:trHeight w:val="285"/>
        </w:trPr>
        <w:tc>
          <w:tcPr>
            <w:tcW w:w="1010" w:type="dxa"/>
            <w:tcBorders>
              <w:top w:val="nil"/>
              <w:left w:val="single" w:sz="8" w:space="0" w:color="auto"/>
              <w:bottom w:val="single" w:sz="4" w:space="0" w:color="auto"/>
              <w:right w:val="single" w:sz="4" w:space="0" w:color="auto"/>
            </w:tcBorders>
            <w:vAlign w:val="center"/>
          </w:tcPr>
          <w:p w14:paraId="1D059A7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564E1B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BC6701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D9F774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C6EB39"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46F44DD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297F24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247655C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7C0040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2F517ADF"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9C5360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55D59C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4DFD3049"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5176C3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AA94E8A" w14:textId="77777777" w:rsidR="00D55510" w:rsidRDefault="00D55510"/>
    <w:p w14:paraId="4362738A" w14:textId="77777777" w:rsidR="00D55510" w:rsidRDefault="00D55510"/>
    <w:p w14:paraId="40104BEE"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1CFDC7D7"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2F5D85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57501FF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320217177000</w:t>
            </w:r>
          </w:p>
        </w:tc>
      </w:tr>
      <w:tr w:rsidR="00D55510" w14:paraId="1C25B839" w14:textId="77777777">
        <w:trPr>
          <w:trHeight w:val="285"/>
        </w:trPr>
        <w:tc>
          <w:tcPr>
            <w:tcW w:w="1010" w:type="dxa"/>
            <w:tcBorders>
              <w:top w:val="nil"/>
              <w:left w:val="single" w:sz="8" w:space="0" w:color="auto"/>
              <w:bottom w:val="single" w:sz="4" w:space="0" w:color="auto"/>
              <w:right w:val="single" w:sz="4" w:space="0" w:color="auto"/>
            </w:tcBorders>
            <w:vAlign w:val="center"/>
          </w:tcPr>
          <w:p w14:paraId="288097F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B0BEE16" w14:textId="77777777" w:rsidR="00D55510" w:rsidRDefault="00DA194B">
            <w:pPr>
              <w:spacing w:line="320" w:lineRule="exact"/>
              <w:jc w:val="left"/>
              <w:rPr>
                <w:color w:val="000000"/>
                <w:kern w:val="0"/>
                <w:sz w:val="18"/>
                <w:szCs w:val="18"/>
              </w:rPr>
            </w:pPr>
            <w:r>
              <w:rPr>
                <w:rFonts w:hint="eastAsia"/>
                <w:color w:val="000000"/>
                <w:kern w:val="0"/>
                <w:sz w:val="18"/>
                <w:szCs w:val="18"/>
              </w:rPr>
              <w:t>对公共租赁住房的所有权人及其委托的运营单位未履行公共租赁住房及其配套设施维修养护义务的处罚</w:t>
            </w:r>
          </w:p>
        </w:tc>
      </w:tr>
      <w:tr w:rsidR="00D55510" w14:paraId="5F45E8BF" w14:textId="77777777">
        <w:trPr>
          <w:trHeight w:val="1560"/>
        </w:trPr>
        <w:tc>
          <w:tcPr>
            <w:tcW w:w="1010" w:type="dxa"/>
            <w:tcBorders>
              <w:top w:val="nil"/>
              <w:left w:val="single" w:sz="8" w:space="0" w:color="auto"/>
              <w:bottom w:val="single" w:sz="4" w:space="0" w:color="auto"/>
              <w:right w:val="single" w:sz="4" w:space="0" w:color="auto"/>
            </w:tcBorders>
            <w:vAlign w:val="center"/>
          </w:tcPr>
          <w:p w14:paraId="7B61798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F7304CA"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02026A7E"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第三十四条公共租赁住房的所有权人及其委托的运营单位违反本办法，有下列行为之一的，由市、县级人民政府住房保障主管部门责令限期改正，并处以</w:t>
            </w:r>
            <w:r>
              <w:rPr>
                <w:color w:val="000000"/>
                <w:kern w:val="0"/>
                <w:sz w:val="18"/>
                <w:szCs w:val="18"/>
              </w:rPr>
              <w:t>3</w:t>
            </w:r>
            <w:r>
              <w:rPr>
                <w:rFonts w:hint="eastAsia"/>
                <w:color w:val="000000"/>
                <w:kern w:val="0"/>
                <w:sz w:val="18"/>
                <w:szCs w:val="18"/>
              </w:rPr>
              <w:t>万元以下罚款</w:t>
            </w:r>
          </w:p>
          <w:p w14:paraId="6125F36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（二）未履行公共租赁住房及其配套设施维修养护义务的；</w:t>
            </w:r>
          </w:p>
        </w:tc>
      </w:tr>
      <w:tr w:rsidR="00D55510" w14:paraId="1C3D93F2" w14:textId="77777777">
        <w:trPr>
          <w:trHeight w:val="285"/>
        </w:trPr>
        <w:tc>
          <w:tcPr>
            <w:tcW w:w="1010" w:type="dxa"/>
            <w:tcBorders>
              <w:top w:val="nil"/>
              <w:left w:val="single" w:sz="8" w:space="0" w:color="auto"/>
              <w:bottom w:val="single" w:sz="4" w:space="0" w:color="auto"/>
              <w:right w:val="single" w:sz="4" w:space="0" w:color="auto"/>
            </w:tcBorders>
            <w:vAlign w:val="center"/>
          </w:tcPr>
          <w:p w14:paraId="1E99464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750028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2BB742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E73E10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D472F90"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25AFF2E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EAF855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418BC0C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030FA84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64211B23"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EC1897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D9EAE0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7A35A44D"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3DB4EA9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94777F2" w14:textId="77777777" w:rsidR="00D55510" w:rsidRDefault="00D55510"/>
    <w:p w14:paraId="34D35C52" w14:textId="77777777" w:rsidR="00D55510" w:rsidRDefault="00D55510"/>
    <w:p w14:paraId="181BFE1D" w14:textId="77777777" w:rsidR="00D55510" w:rsidRDefault="00D55510"/>
    <w:p w14:paraId="6768E67D" w14:textId="77777777" w:rsidR="00D55510" w:rsidRDefault="00D55510"/>
    <w:p w14:paraId="201AB68A" w14:textId="77777777" w:rsidR="00D55510" w:rsidRDefault="00D55510"/>
    <w:p w14:paraId="380BF271" w14:textId="77777777" w:rsidR="00D55510" w:rsidRDefault="00D55510"/>
    <w:p w14:paraId="5129EDFA" w14:textId="77777777" w:rsidR="00D55510" w:rsidRDefault="00D55510"/>
    <w:p w14:paraId="4252BC0E" w14:textId="77777777" w:rsidR="00D55510" w:rsidRDefault="00D55510"/>
    <w:p w14:paraId="5121536F" w14:textId="77777777" w:rsidR="00D55510" w:rsidRDefault="00D55510"/>
    <w:p w14:paraId="2D7A136E" w14:textId="77777777" w:rsidR="00D55510" w:rsidRDefault="00D55510"/>
    <w:p w14:paraId="58E142D0"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080"/>
        <w:gridCol w:w="5760"/>
      </w:tblGrid>
      <w:tr w:rsidR="00D55510" w14:paraId="59872418" w14:textId="77777777">
        <w:trPr>
          <w:trHeight w:val="285"/>
        </w:trPr>
        <w:tc>
          <w:tcPr>
            <w:tcW w:w="1070" w:type="dxa"/>
            <w:tcBorders>
              <w:top w:val="single" w:sz="8" w:space="0" w:color="auto"/>
            </w:tcBorders>
            <w:vAlign w:val="center"/>
          </w:tcPr>
          <w:p w14:paraId="193E60A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tcBorders>
            <w:vAlign w:val="center"/>
          </w:tcPr>
          <w:p w14:paraId="2CA8B33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320217178000</w:t>
            </w:r>
          </w:p>
        </w:tc>
      </w:tr>
      <w:tr w:rsidR="00D55510" w14:paraId="3EDC1458" w14:textId="77777777">
        <w:trPr>
          <w:trHeight w:val="285"/>
        </w:trPr>
        <w:tc>
          <w:tcPr>
            <w:tcW w:w="1070" w:type="dxa"/>
            <w:vAlign w:val="center"/>
          </w:tcPr>
          <w:p w14:paraId="272FAD8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vAlign w:val="center"/>
          </w:tcPr>
          <w:p w14:paraId="1BF19511" w14:textId="77777777" w:rsidR="00D55510" w:rsidRDefault="00DA194B">
            <w:pPr>
              <w:spacing w:line="320" w:lineRule="exact"/>
              <w:jc w:val="left"/>
              <w:rPr>
                <w:color w:val="000000"/>
                <w:kern w:val="0"/>
                <w:sz w:val="18"/>
                <w:szCs w:val="18"/>
              </w:rPr>
            </w:pPr>
            <w:r>
              <w:rPr>
                <w:rFonts w:hint="eastAsia"/>
                <w:color w:val="000000"/>
                <w:kern w:val="0"/>
                <w:sz w:val="18"/>
                <w:szCs w:val="18"/>
              </w:rPr>
              <w:t>对在历史文化名城、名镇、名村保护范围内开山、采石、开矿等破坏传统格局和历史风貌，占用保护规划确定保留的园林绿地、河湖水系、道路、修建生产、储存爆炸性、易燃性、放射性、毒害性、腐蚀性物品的工厂、仓库等的处罚</w:t>
            </w:r>
          </w:p>
        </w:tc>
      </w:tr>
      <w:tr w:rsidR="00D55510" w14:paraId="710E63A8" w14:textId="77777777">
        <w:trPr>
          <w:trHeight w:val="1980"/>
        </w:trPr>
        <w:tc>
          <w:tcPr>
            <w:tcW w:w="1070" w:type="dxa"/>
            <w:vAlign w:val="center"/>
          </w:tcPr>
          <w:p w14:paraId="1C8ED97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vAlign w:val="center"/>
          </w:tcPr>
          <w:p w14:paraId="6BFF318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w:t>
            </w:r>
          </w:p>
          <w:p w14:paraId="3150232C"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　在历史文化名城、名镇、名村保护范围内禁止进行下列活动：</w:t>
            </w:r>
          </w:p>
          <w:p w14:paraId="6734746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（一）开山、采石、开矿等破坏传统格局和历史风貌的活动；</w:t>
            </w:r>
          </w:p>
          <w:p w14:paraId="5234EDE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（二）占用保护规划确定保留的园林绿地、河湖水系、道路等；</w:t>
            </w:r>
          </w:p>
          <w:p w14:paraId="727AA07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（三）修建生产、储存爆炸性、易燃性、放射性、毒害性、腐蚀性物品的工厂、仓库等；</w:t>
            </w:r>
          </w:p>
          <w:p w14:paraId="30F76B1E"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w:t>
            </w:r>
            <w:r>
              <w:rPr>
                <w:color w:val="000000"/>
                <w:kern w:val="0"/>
                <w:sz w:val="18"/>
                <w:szCs w:val="18"/>
              </w:rPr>
              <w:t xml:space="preserve"> </w:t>
            </w:r>
            <w:r>
              <w:rPr>
                <w:rFonts w:hint="eastAsia"/>
                <w:color w:val="000000"/>
                <w:kern w:val="0"/>
                <w:sz w:val="18"/>
                <w:szCs w:val="18"/>
              </w:rPr>
              <w:t>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w:t>
            </w:r>
            <w:r>
              <w:rPr>
                <w:rFonts w:hint="eastAsia"/>
                <w:color w:val="000000"/>
                <w:kern w:val="0"/>
                <w:sz w:val="18"/>
                <w:szCs w:val="18"/>
              </w:rPr>
              <w:t>所需费用由违法者承担；造成严重后果的，对单位并处</w:t>
            </w:r>
            <w:r>
              <w:rPr>
                <w:color w:val="000000"/>
                <w:kern w:val="0"/>
                <w:sz w:val="18"/>
                <w:szCs w:val="18"/>
              </w:rPr>
              <w:t>50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万元以下的罚款，对个人并处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万元以下的罚款；造成损失的，依法承担赔偿责任：</w:t>
            </w:r>
          </w:p>
          <w:p w14:paraId="1D1C8415"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（一）开山、采石、开矿等破坏传统格局和历史风貌的；</w:t>
            </w:r>
          </w:p>
          <w:p w14:paraId="5732B147"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（二）占用保护规划确定保留的园林绿地、河湖水系、道路等的；</w:t>
            </w:r>
          </w:p>
          <w:p w14:paraId="3A6D1001"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（三）修建生产、储存爆炸性、易燃性、放射性、毒害性、腐蚀性物品的工厂、仓库等的。</w:t>
            </w:r>
          </w:p>
        </w:tc>
      </w:tr>
      <w:tr w:rsidR="00D55510" w14:paraId="5697615A" w14:textId="77777777">
        <w:trPr>
          <w:trHeight w:val="285"/>
        </w:trPr>
        <w:tc>
          <w:tcPr>
            <w:tcW w:w="1070" w:type="dxa"/>
            <w:vAlign w:val="center"/>
          </w:tcPr>
          <w:p w14:paraId="50DE222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vAlign w:val="center"/>
          </w:tcPr>
          <w:p w14:paraId="294F6E3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A42F34B" w14:textId="77777777">
        <w:trPr>
          <w:trHeight w:val="285"/>
        </w:trPr>
        <w:tc>
          <w:tcPr>
            <w:tcW w:w="14050" w:type="dxa"/>
            <w:gridSpan w:val="4"/>
            <w:vAlign w:val="center"/>
          </w:tcPr>
          <w:p w14:paraId="0387C7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0A359E" w14:textId="77777777">
        <w:trPr>
          <w:trHeight w:val="480"/>
        </w:trPr>
        <w:tc>
          <w:tcPr>
            <w:tcW w:w="1070" w:type="dxa"/>
            <w:vMerge w:val="restart"/>
            <w:vAlign w:val="center"/>
          </w:tcPr>
          <w:p w14:paraId="090D716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7B1DDC35" w14:textId="77777777" w:rsidR="00D55510" w:rsidRDefault="00DA194B">
            <w:pPr>
              <w:spacing w:line="320" w:lineRule="exact"/>
              <w:jc w:val="left"/>
              <w:rPr>
                <w:color w:val="000000"/>
                <w:kern w:val="0"/>
                <w:sz w:val="18"/>
                <w:szCs w:val="18"/>
              </w:rPr>
            </w:pPr>
            <w:r>
              <w:rPr>
                <w:rFonts w:hint="eastAsia"/>
                <w:color w:val="000000"/>
                <w:kern w:val="0"/>
                <w:sz w:val="18"/>
                <w:szCs w:val="18"/>
              </w:rPr>
              <w:t>尚可恢复原状的</w:t>
            </w:r>
          </w:p>
        </w:tc>
        <w:tc>
          <w:tcPr>
            <w:tcW w:w="1080" w:type="dxa"/>
            <w:vMerge w:val="restart"/>
            <w:vAlign w:val="center"/>
          </w:tcPr>
          <w:p w14:paraId="6335F965"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vAlign w:val="center"/>
          </w:tcPr>
          <w:p w14:paraId="2B1719A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50</w:t>
            </w:r>
            <w:r>
              <w:rPr>
                <w:rFonts w:hint="eastAsia"/>
                <w:color w:val="000000"/>
                <w:kern w:val="0"/>
                <w:sz w:val="18"/>
                <w:szCs w:val="18"/>
              </w:rPr>
              <w:t>万元以上</w:t>
            </w:r>
            <w:r>
              <w:rPr>
                <w:color w:val="000000"/>
                <w:kern w:val="0"/>
                <w:sz w:val="18"/>
                <w:szCs w:val="18"/>
              </w:rPr>
              <w:t>60</w:t>
            </w:r>
            <w:r>
              <w:rPr>
                <w:rFonts w:hint="eastAsia"/>
                <w:color w:val="000000"/>
                <w:kern w:val="0"/>
                <w:sz w:val="18"/>
                <w:szCs w:val="18"/>
              </w:rPr>
              <w:t>万元以下罚款</w:t>
            </w:r>
          </w:p>
          <w:p w14:paraId="6CAA321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338ECB1C" w14:textId="77777777">
        <w:trPr>
          <w:trHeight w:val="480"/>
        </w:trPr>
        <w:tc>
          <w:tcPr>
            <w:tcW w:w="1070" w:type="dxa"/>
            <w:vMerge/>
            <w:vAlign w:val="center"/>
          </w:tcPr>
          <w:p w14:paraId="4D3F0205" w14:textId="77777777" w:rsidR="00D55510" w:rsidRDefault="00D55510">
            <w:pPr>
              <w:spacing w:line="320" w:lineRule="exact"/>
              <w:jc w:val="left"/>
              <w:rPr>
                <w:color w:val="000000"/>
                <w:kern w:val="0"/>
                <w:sz w:val="18"/>
                <w:szCs w:val="18"/>
              </w:rPr>
            </w:pPr>
          </w:p>
        </w:tc>
        <w:tc>
          <w:tcPr>
            <w:tcW w:w="6140" w:type="dxa"/>
            <w:vAlign w:val="center"/>
          </w:tcPr>
          <w:p w14:paraId="459CE9AB" w14:textId="77777777" w:rsidR="00D55510" w:rsidRDefault="00DA194B">
            <w:pPr>
              <w:spacing w:line="320" w:lineRule="exact"/>
              <w:jc w:val="left"/>
              <w:rPr>
                <w:color w:val="000000"/>
                <w:kern w:val="0"/>
                <w:sz w:val="18"/>
                <w:szCs w:val="18"/>
              </w:rPr>
            </w:pPr>
            <w:r>
              <w:rPr>
                <w:rFonts w:hint="eastAsia"/>
                <w:color w:val="000000"/>
                <w:kern w:val="0"/>
                <w:sz w:val="18"/>
                <w:szCs w:val="18"/>
              </w:rPr>
              <w:t>不可恢复原状但尚可采取其他补救措施的</w:t>
            </w:r>
          </w:p>
        </w:tc>
        <w:tc>
          <w:tcPr>
            <w:tcW w:w="1080" w:type="dxa"/>
            <w:vMerge/>
            <w:vAlign w:val="center"/>
          </w:tcPr>
          <w:p w14:paraId="050F0D80" w14:textId="77777777" w:rsidR="00D55510" w:rsidRDefault="00D55510">
            <w:pPr>
              <w:spacing w:line="320" w:lineRule="exact"/>
              <w:jc w:val="left"/>
              <w:rPr>
                <w:color w:val="000000"/>
                <w:kern w:val="0"/>
                <w:sz w:val="18"/>
                <w:szCs w:val="18"/>
              </w:rPr>
            </w:pPr>
          </w:p>
        </w:tc>
        <w:tc>
          <w:tcPr>
            <w:tcW w:w="5760" w:type="dxa"/>
            <w:vAlign w:val="center"/>
          </w:tcPr>
          <w:p w14:paraId="1F60D9F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60</w:t>
            </w:r>
            <w:r>
              <w:rPr>
                <w:rFonts w:hint="eastAsia"/>
                <w:color w:val="000000"/>
                <w:kern w:val="0"/>
                <w:sz w:val="18"/>
                <w:szCs w:val="18"/>
              </w:rPr>
              <w:t>万元以上</w:t>
            </w:r>
            <w:r>
              <w:rPr>
                <w:color w:val="000000"/>
                <w:kern w:val="0"/>
                <w:sz w:val="18"/>
                <w:szCs w:val="18"/>
              </w:rPr>
              <w:t>80</w:t>
            </w:r>
            <w:r>
              <w:rPr>
                <w:rFonts w:hint="eastAsia"/>
                <w:color w:val="000000"/>
                <w:kern w:val="0"/>
                <w:sz w:val="18"/>
                <w:szCs w:val="18"/>
              </w:rPr>
              <w:t>万元以下罚款</w:t>
            </w:r>
          </w:p>
          <w:p w14:paraId="7F5D1CA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216F4402" w14:textId="77777777">
        <w:trPr>
          <w:trHeight w:val="480"/>
        </w:trPr>
        <w:tc>
          <w:tcPr>
            <w:tcW w:w="1070" w:type="dxa"/>
            <w:vMerge/>
            <w:tcBorders>
              <w:bottom w:val="single" w:sz="8" w:space="0" w:color="auto"/>
            </w:tcBorders>
            <w:vAlign w:val="center"/>
          </w:tcPr>
          <w:p w14:paraId="0CF017BD"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355A21FC" w14:textId="77777777" w:rsidR="00D55510" w:rsidRDefault="00DA194B">
            <w:pPr>
              <w:spacing w:line="320" w:lineRule="exact"/>
              <w:jc w:val="left"/>
              <w:rPr>
                <w:color w:val="000000"/>
                <w:kern w:val="0"/>
                <w:sz w:val="18"/>
                <w:szCs w:val="18"/>
              </w:rPr>
            </w:pPr>
            <w:r>
              <w:rPr>
                <w:rFonts w:hint="eastAsia"/>
                <w:color w:val="000000"/>
                <w:kern w:val="0"/>
                <w:sz w:val="18"/>
                <w:szCs w:val="18"/>
              </w:rPr>
              <w:t>既无法恢复原状又无法采取其他补救措施的</w:t>
            </w:r>
          </w:p>
        </w:tc>
        <w:tc>
          <w:tcPr>
            <w:tcW w:w="1080" w:type="dxa"/>
            <w:vMerge/>
            <w:tcBorders>
              <w:bottom w:val="single" w:sz="8" w:space="0" w:color="auto"/>
            </w:tcBorders>
            <w:vAlign w:val="center"/>
          </w:tcPr>
          <w:p w14:paraId="7DACAF2F" w14:textId="77777777" w:rsidR="00D55510" w:rsidRDefault="00D55510">
            <w:pPr>
              <w:spacing w:line="320" w:lineRule="exact"/>
              <w:jc w:val="left"/>
              <w:rPr>
                <w:color w:val="000000"/>
                <w:kern w:val="0"/>
                <w:sz w:val="18"/>
                <w:szCs w:val="18"/>
              </w:rPr>
            </w:pPr>
          </w:p>
        </w:tc>
        <w:tc>
          <w:tcPr>
            <w:tcW w:w="5760" w:type="dxa"/>
            <w:tcBorders>
              <w:bottom w:val="single" w:sz="8" w:space="0" w:color="auto"/>
            </w:tcBorders>
            <w:vAlign w:val="center"/>
          </w:tcPr>
          <w:p w14:paraId="070FFEB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万元以下罚款</w:t>
            </w:r>
          </w:p>
          <w:p w14:paraId="3C07FE2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73AF3D30" w14:textId="77777777" w:rsidR="00D55510" w:rsidRDefault="00D55510"/>
    <w:p w14:paraId="637A4688"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7184281"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384480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left w:val="nil"/>
              <w:bottom w:val="single" w:sz="4" w:space="0" w:color="auto"/>
              <w:right w:val="single" w:sz="8" w:space="0" w:color="000000"/>
            </w:tcBorders>
            <w:vAlign w:val="center"/>
          </w:tcPr>
          <w:p w14:paraId="65C9154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320217179000</w:t>
            </w:r>
            <w:r>
              <w:rPr>
                <w:rFonts w:eastAsia="仿宋_GB2312" w:hint="eastAsia"/>
                <w:b/>
                <w:bCs/>
                <w:color w:val="000000"/>
                <w:kern w:val="0"/>
                <w:sz w:val="18"/>
                <w:szCs w:val="18"/>
              </w:rPr>
              <w:t xml:space="preserve"> </w:t>
            </w:r>
          </w:p>
        </w:tc>
      </w:tr>
      <w:tr w:rsidR="00D55510" w14:paraId="09C53213" w14:textId="77777777">
        <w:trPr>
          <w:trHeight w:val="285"/>
        </w:trPr>
        <w:tc>
          <w:tcPr>
            <w:tcW w:w="1070" w:type="dxa"/>
            <w:tcBorders>
              <w:top w:val="nil"/>
              <w:left w:val="single" w:sz="8" w:space="0" w:color="auto"/>
              <w:bottom w:val="single" w:sz="4" w:space="0" w:color="auto"/>
              <w:right w:val="single" w:sz="4" w:space="0" w:color="auto"/>
            </w:tcBorders>
            <w:vAlign w:val="center"/>
          </w:tcPr>
          <w:p w14:paraId="7923418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FA2FA34" w14:textId="77777777" w:rsidR="00D55510" w:rsidRDefault="00DA194B">
            <w:pPr>
              <w:spacing w:line="320" w:lineRule="exact"/>
              <w:jc w:val="left"/>
              <w:rPr>
                <w:color w:val="000000"/>
                <w:kern w:val="0"/>
                <w:sz w:val="18"/>
                <w:szCs w:val="18"/>
              </w:rPr>
            </w:pPr>
            <w:r>
              <w:rPr>
                <w:rFonts w:hint="eastAsia"/>
                <w:color w:val="000000"/>
                <w:kern w:val="0"/>
                <w:sz w:val="18"/>
                <w:szCs w:val="18"/>
              </w:rPr>
              <w:t>对在历史建筑上刻划、涂污的处罚</w:t>
            </w:r>
          </w:p>
        </w:tc>
      </w:tr>
      <w:tr w:rsidR="00D55510" w14:paraId="17D324A1" w14:textId="77777777">
        <w:trPr>
          <w:trHeight w:val="1185"/>
        </w:trPr>
        <w:tc>
          <w:tcPr>
            <w:tcW w:w="1070" w:type="dxa"/>
            <w:tcBorders>
              <w:top w:val="nil"/>
              <w:left w:val="single" w:sz="8" w:space="0" w:color="auto"/>
              <w:bottom w:val="single" w:sz="4" w:space="0" w:color="auto"/>
              <w:right w:val="single" w:sz="4" w:space="0" w:color="auto"/>
            </w:tcBorders>
            <w:vAlign w:val="center"/>
          </w:tcPr>
          <w:p w14:paraId="6246B7C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4808A52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w:t>
            </w:r>
          </w:p>
          <w:p w14:paraId="0B890D83"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　在历史文化名城、名镇、名村保护范围内禁止进行下列活动：</w:t>
            </w:r>
          </w:p>
          <w:p w14:paraId="379013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（一）开山、采石、开矿等破坏传统格局和历史风貌的活动；</w:t>
            </w:r>
          </w:p>
          <w:p w14:paraId="03FF292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（二）占用保护规划确定保留的园林绿地、河湖水系、道路等；</w:t>
            </w:r>
          </w:p>
          <w:p w14:paraId="14C3DDC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（三）修建生产、储存爆炸性、易燃性、放射性、毒害性、腐蚀性物品的工厂、仓库等；</w:t>
            </w:r>
          </w:p>
          <w:p w14:paraId="61FFDA2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（四）在历史建筑上刻划、涂污。</w:t>
            </w:r>
          </w:p>
          <w:p w14:paraId="2AC1EEAE"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　违反本条例规定，在历史建筑上刻划、涂污的，由城市、县人民政府城乡规划主管部门责令恢复原状或者采取其他补救措施，处</w:t>
            </w:r>
            <w:r>
              <w:rPr>
                <w:color w:val="000000"/>
                <w:kern w:val="0"/>
                <w:sz w:val="18"/>
                <w:szCs w:val="18"/>
              </w:rPr>
              <w:t>50</w:t>
            </w:r>
            <w:r>
              <w:rPr>
                <w:rFonts w:hint="eastAsia"/>
                <w:color w:val="000000"/>
                <w:kern w:val="0"/>
                <w:sz w:val="18"/>
                <w:szCs w:val="18"/>
              </w:rPr>
              <w:t>元的罚款。</w:t>
            </w:r>
          </w:p>
        </w:tc>
      </w:tr>
      <w:tr w:rsidR="00D55510" w14:paraId="2BD76332" w14:textId="77777777">
        <w:trPr>
          <w:trHeight w:val="285"/>
        </w:trPr>
        <w:tc>
          <w:tcPr>
            <w:tcW w:w="1070" w:type="dxa"/>
            <w:tcBorders>
              <w:top w:val="nil"/>
              <w:left w:val="single" w:sz="8" w:space="0" w:color="auto"/>
              <w:bottom w:val="single" w:sz="4" w:space="0" w:color="auto"/>
              <w:right w:val="single" w:sz="4" w:space="0" w:color="auto"/>
            </w:tcBorders>
            <w:vAlign w:val="center"/>
          </w:tcPr>
          <w:p w14:paraId="71CB2E8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61B9BBF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ABAC2D3"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4CF278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0470AD4" w14:textId="77777777">
        <w:trPr>
          <w:trHeight w:val="285"/>
        </w:trPr>
        <w:tc>
          <w:tcPr>
            <w:tcW w:w="1070" w:type="dxa"/>
            <w:vMerge w:val="restart"/>
            <w:tcBorders>
              <w:top w:val="nil"/>
              <w:left w:val="single" w:sz="8" w:space="0" w:color="auto"/>
              <w:right w:val="single" w:sz="4" w:space="0" w:color="auto"/>
            </w:tcBorders>
            <w:vAlign w:val="center"/>
          </w:tcPr>
          <w:p w14:paraId="7CC995E6"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C0518B7" w14:textId="77777777" w:rsidR="00D55510" w:rsidRDefault="00DA194B">
            <w:pPr>
              <w:spacing w:line="320" w:lineRule="exact"/>
              <w:jc w:val="left"/>
              <w:rPr>
                <w:color w:val="000000"/>
                <w:kern w:val="0"/>
                <w:sz w:val="18"/>
                <w:szCs w:val="18"/>
              </w:rPr>
            </w:pPr>
            <w:r>
              <w:rPr>
                <w:rFonts w:hint="eastAsia"/>
                <w:color w:val="000000"/>
                <w:kern w:val="0"/>
                <w:sz w:val="18"/>
                <w:szCs w:val="18"/>
              </w:rPr>
              <w:t>能够恢复原状的</w:t>
            </w:r>
          </w:p>
        </w:tc>
        <w:tc>
          <w:tcPr>
            <w:tcW w:w="1080" w:type="dxa"/>
            <w:vMerge w:val="restart"/>
            <w:tcBorders>
              <w:top w:val="nil"/>
              <w:left w:val="nil"/>
              <w:right w:val="single" w:sz="4" w:space="0" w:color="auto"/>
            </w:tcBorders>
            <w:vAlign w:val="center"/>
          </w:tcPr>
          <w:p w14:paraId="423030E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E859981" w14:textId="77777777" w:rsidR="00D55510" w:rsidRDefault="00DA194B">
            <w:pPr>
              <w:spacing w:line="320" w:lineRule="exact"/>
              <w:jc w:val="left"/>
              <w:rPr>
                <w:color w:val="000000"/>
                <w:kern w:val="0"/>
                <w:sz w:val="18"/>
                <w:szCs w:val="18"/>
              </w:rPr>
            </w:pPr>
            <w:r>
              <w:rPr>
                <w:rFonts w:hint="eastAsia"/>
                <w:color w:val="000000"/>
                <w:kern w:val="0"/>
                <w:sz w:val="18"/>
                <w:szCs w:val="18"/>
              </w:rPr>
              <w:t>责令恢复原状，处</w:t>
            </w:r>
            <w:r>
              <w:rPr>
                <w:color w:val="000000"/>
                <w:kern w:val="0"/>
                <w:sz w:val="18"/>
                <w:szCs w:val="18"/>
              </w:rPr>
              <w:t>50</w:t>
            </w:r>
            <w:r>
              <w:rPr>
                <w:rFonts w:hint="eastAsia"/>
                <w:color w:val="000000"/>
                <w:kern w:val="0"/>
                <w:sz w:val="18"/>
                <w:szCs w:val="18"/>
              </w:rPr>
              <w:t>元的罚款</w:t>
            </w:r>
          </w:p>
        </w:tc>
      </w:tr>
      <w:tr w:rsidR="00D55510" w14:paraId="3785B965" w14:textId="77777777">
        <w:trPr>
          <w:trHeight w:val="285"/>
        </w:trPr>
        <w:tc>
          <w:tcPr>
            <w:tcW w:w="1070" w:type="dxa"/>
            <w:vMerge/>
            <w:tcBorders>
              <w:left w:val="single" w:sz="8" w:space="0" w:color="auto"/>
              <w:bottom w:val="single" w:sz="4" w:space="0" w:color="auto"/>
              <w:right w:val="single" w:sz="4" w:space="0" w:color="auto"/>
            </w:tcBorders>
            <w:vAlign w:val="center"/>
          </w:tcPr>
          <w:p w14:paraId="1997D9D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F469EE6" w14:textId="77777777" w:rsidR="00D55510" w:rsidRDefault="00DA194B">
            <w:pPr>
              <w:spacing w:line="320" w:lineRule="exact"/>
              <w:jc w:val="left"/>
              <w:rPr>
                <w:color w:val="000000"/>
                <w:kern w:val="0"/>
                <w:sz w:val="18"/>
                <w:szCs w:val="18"/>
              </w:rPr>
            </w:pPr>
            <w:r>
              <w:rPr>
                <w:rFonts w:hint="eastAsia"/>
                <w:color w:val="000000"/>
                <w:kern w:val="0"/>
                <w:sz w:val="18"/>
                <w:szCs w:val="18"/>
              </w:rPr>
              <w:t>不能恢复原状的</w:t>
            </w:r>
          </w:p>
        </w:tc>
        <w:tc>
          <w:tcPr>
            <w:tcW w:w="1080" w:type="dxa"/>
            <w:vMerge/>
            <w:tcBorders>
              <w:left w:val="nil"/>
              <w:bottom w:val="single" w:sz="4" w:space="0" w:color="auto"/>
              <w:right w:val="single" w:sz="4" w:space="0" w:color="auto"/>
            </w:tcBorders>
            <w:vAlign w:val="center"/>
          </w:tcPr>
          <w:p w14:paraId="74E804C8"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652C42DE" w14:textId="77777777" w:rsidR="00D55510" w:rsidRDefault="00DA194B">
            <w:pPr>
              <w:spacing w:line="320" w:lineRule="exact"/>
              <w:jc w:val="left"/>
              <w:rPr>
                <w:color w:val="000000"/>
                <w:kern w:val="0"/>
                <w:sz w:val="18"/>
                <w:szCs w:val="18"/>
              </w:rPr>
            </w:pPr>
            <w:r>
              <w:rPr>
                <w:rFonts w:hint="eastAsia"/>
                <w:color w:val="000000"/>
                <w:kern w:val="0"/>
                <w:sz w:val="18"/>
                <w:szCs w:val="18"/>
              </w:rPr>
              <w:t>责令采取其他补救措施，处</w:t>
            </w:r>
            <w:r>
              <w:rPr>
                <w:color w:val="000000"/>
                <w:kern w:val="0"/>
                <w:sz w:val="18"/>
                <w:szCs w:val="18"/>
              </w:rPr>
              <w:t>50</w:t>
            </w:r>
            <w:r>
              <w:rPr>
                <w:rFonts w:hint="eastAsia"/>
                <w:color w:val="000000"/>
                <w:kern w:val="0"/>
                <w:sz w:val="18"/>
                <w:szCs w:val="18"/>
              </w:rPr>
              <w:t>元的罚款</w:t>
            </w:r>
          </w:p>
        </w:tc>
      </w:tr>
    </w:tbl>
    <w:p w14:paraId="3D50EF63" w14:textId="77777777" w:rsidR="00D55510" w:rsidRDefault="00D55510"/>
    <w:p w14:paraId="065928B3" w14:textId="77777777" w:rsidR="00D55510" w:rsidRDefault="00D55510"/>
    <w:p w14:paraId="71C01F39" w14:textId="77777777" w:rsidR="00D55510" w:rsidRDefault="00D55510"/>
    <w:p w14:paraId="4506EF55" w14:textId="77777777" w:rsidR="00D55510" w:rsidRDefault="00D55510"/>
    <w:p w14:paraId="3E90879D" w14:textId="77777777" w:rsidR="00D55510" w:rsidRDefault="00D55510"/>
    <w:p w14:paraId="3B925BA6" w14:textId="77777777" w:rsidR="00D55510" w:rsidRDefault="00D55510"/>
    <w:p w14:paraId="44F6CB42" w14:textId="77777777" w:rsidR="00D55510" w:rsidRDefault="00D55510"/>
    <w:p w14:paraId="76E2EFB6" w14:textId="77777777" w:rsidR="00D55510" w:rsidRDefault="00D55510"/>
    <w:p w14:paraId="21CE5A41"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01C41B6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F6A3B24"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4CE2911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320217180000</w:t>
            </w:r>
          </w:p>
        </w:tc>
      </w:tr>
      <w:tr w:rsidR="00D55510" w14:paraId="6613C429" w14:textId="77777777">
        <w:trPr>
          <w:trHeight w:val="285"/>
        </w:trPr>
        <w:tc>
          <w:tcPr>
            <w:tcW w:w="1010" w:type="dxa"/>
            <w:tcBorders>
              <w:top w:val="nil"/>
              <w:left w:val="single" w:sz="8" w:space="0" w:color="auto"/>
              <w:bottom w:val="single" w:sz="4" w:space="0" w:color="auto"/>
              <w:right w:val="single" w:sz="4" w:space="0" w:color="auto"/>
            </w:tcBorders>
            <w:vAlign w:val="center"/>
          </w:tcPr>
          <w:p w14:paraId="4899F82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303FDECD"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对工程监理企业涂改、伪造、出借、转让工程监理企业资质证书的处罚</w:t>
            </w:r>
          </w:p>
        </w:tc>
      </w:tr>
      <w:tr w:rsidR="00D55510" w14:paraId="2D864311" w14:textId="77777777">
        <w:trPr>
          <w:trHeight w:val="1350"/>
        </w:trPr>
        <w:tc>
          <w:tcPr>
            <w:tcW w:w="1010" w:type="dxa"/>
            <w:tcBorders>
              <w:top w:val="nil"/>
              <w:left w:val="single" w:sz="8" w:space="0" w:color="auto"/>
              <w:bottom w:val="single" w:sz="4" w:space="0" w:color="auto"/>
              <w:right w:val="single" w:sz="4" w:space="0" w:color="auto"/>
            </w:tcBorders>
            <w:vAlign w:val="center"/>
          </w:tcPr>
          <w:p w14:paraId="499E2D1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56494E41" w14:textId="77777777" w:rsidR="00D55510" w:rsidRDefault="00DA194B">
            <w:pPr>
              <w:spacing w:line="320" w:lineRule="exact"/>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62065A70"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工程监理企业不得有下列行为：</w:t>
            </w:r>
          </w:p>
          <w:p w14:paraId="4D9D9C8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（八）涂改、伪造、出借、转让工程监理企业资质证书；</w:t>
            </w:r>
          </w:p>
          <w:p w14:paraId="2881403F"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工程监理企业有本规定第十六条第七项、第八项行为之一的，由县级以上地方人民政府建设主管部门或者有关部门予以警告，责令其改正，并处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万元以下的罚款；造成损失的，依法承担赔偿责任；构成犯罪的，依法追究刑事责任。</w:t>
            </w:r>
          </w:p>
        </w:tc>
      </w:tr>
      <w:tr w:rsidR="00D55510" w14:paraId="3F0E7DB8" w14:textId="77777777">
        <w:trPr>
          <w:trHeight w:val="285"/>
        </w:trPr>
        <w:tc>
          <w:tcPr>
            <w:tcW w:w="1010" w:type="dxa"/>
            <w:tcBorders>
              <w:top w:val="nil"/>
              <w:left w:val="single" w:sz="8" w:space="0" w:color="auto"/>
              <w:bottom w:val="single" w:sz="4" w:space="0" w:color="auto"/>
              <w:right w:val="single" w:sz="4" w:space="0" w:color="auto"/>
            </w:tcBorders>
            <w:vAlign w:val="center"/>
          </w:tcPr>
          <w:p w14:paraId="6C44AE1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23738DB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E669DDE"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2451D6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9AFE29" w14:textId="77777777">
        <w:trPr>
          <w:trHeight w:val="540"/>
        </w:trPr>
        <w:tc>
          <w:tcPr>
            <w:tcW w:w="1010" w:type="dxa"/>
            <w:vMerge w:val="restart"/>
            <w:tcBorders>
              <w:top w:val="nil"/>
              <w:left w:val="single" w:sz="8" w:space="0" w:color="auto"/>
              <w:bottom w:val="single" w:sz="4" w:space="0" w:color="000000"/>
              <w:right w:val="single" w:sz="4" w:space="0" w:color="auto"/>
            </w:tcBorders>
            <w:vAlign w:val="center"/>
          </w:tcPr>
          <w:p w14:paraId="657CD80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0D37FB1"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0578DFF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0556EC1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25BC8ED3" w14:textId="77777777">
        <w:trPr>
          <w:trHeight w:val="540"/>
        </w:trPr>
        <w:tc>
          <w:tcPr>
            <w:tcW w:w="1010" w:type="dxa"/>
            <w:vMerge/>
            <w:tcBorders>
              <w:top w:val="nil"/>
              <w:left w:val="single" w:sz="8" w:space="0" w:color="auto"/>
              <w:bottom w:val="single" w:sz="4" w:space="0" w:color="000000"/>
              <w:right w:val="single" w:sz="4" w:space="0" w:color="auto"/>
            </w:tcBorders>
            <w:vAlign w:val="center"/>
          </w:tcPr>
          <w:p w14:paraId="589E61AA"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77D2426B"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000000"/>
              <w:right w:val="single" w:sz="4" w:space="0" w:color="auto"/>
            </w:tcBorders>
            <w:vAlign w:val="center"/>
          </w:tcPr>
          <w:p w14:paraId="296B2AE6"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6D89C0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3C221C28" w14:textId="77777777" w:rsidR="00D55510" w:rsidRDefault="00D55510"/>
    <w:p w14:paraId="0A641C68" w14:textId="77777777" w:rsidR="00D55510" w:rsidRDefault="00D55510"/>
    <w:p w14:paraId="68CFB727" w14:textId="77777777" w:rsidR="00D55510" w:rsidRDefault="00D55510"/>
    <w:p w14:paraId="7A759B7C" w14:textId="77777777" w:rsidR="00D55510" w:rsidRDefault="00D55510"/>
    <w:p w14:paraId="6B1E5728" w14:textId="77777777" w:rsidR="00D55510" w:rsidRDefault="00D55510"/>
    <w:p w14:paraId="30BF8719" w14:textId="77777777" w:rsidR="00D55510" w:rsidRDefault="00D55510"/>
    <w:p w14:paraId="545981E9" w14:textId="77777777" w:rsidR="00D55510" w:rsidRDefault="00D55510"/>
    <w:p w14:paraId="1E569DF3" w14:textId="77777777" w:rsidR="00D55510" w:rsidRDefault="00D55510"/>
    <w:p w14:paraId="214AD783" w14:textId="77777777" w:rsidR="00D55510" w:rsidRDefault="00D55510"/>
    <w:p w14:paraId="4FB0F5CE" w14:textId="77777777" w:rsidR="00D55510" w:rsidRDefault="00D55510"/>
    <w:p w14:paraId="5E2D343F"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D3BE17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77C46E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585C1A3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320217181000</w:t>
            </w:r>
            <w:r>
              <w:rPr>
                <w:rFonts w:eastAsia="仿宋_GB2312" w:hint="eastAsia"/>
                <w:b/>
                <w:bCs/>
                <w:color w:val="000000"/>
                <w:kern w:val="0"/>
                <w:sz w:val="18"/>
                <w:szCs w:val="18"/>
              </w:rPr>
              <w:t xml:space="preserve"> </w:t>
            </w:r>
          </w:p>
        </w:tc>
      </w:tr>
      <w:tr w:rsidR="00D55510" w14:paraId="4F90CB39" w14:textId="77777777">
        <w:trPr>
          <w:trHeight w:val="285"/>
        </w:trPr>
        <w:tc>
          <w:tcPr>
            <w:tcW w:w="1056" w:type="dxa"/>
            <w:tcBorders>
              <w:top w:val="nil"/>
              <w:left w:val="single" w:sz="8" w:space="0" w:color="auto"/>
              <w:bottom w:val="single" w:sz="4" w:space="0" w:color="auto"/>
              <w:right w:val="single" w:sz="4" w:space="0" w:color="auto"/>
            </w:tcBorders>
            <w:vAlign w:val="center"/>
          </w:tcPr>
          <w:p w14:paraId="36D4287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3B555A75"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对施工单位未对建筑材料、建筑构配件、设备和商品混凝土进行检验，或者未对涉及结构安全的试块、试件以及有关材料取样检测的处罚</w:t>
            </w:r>
          </w:p>
        </w:tc>
      </w:tr>
      <w:tr w:rsidR="00D55510" w14:paraId="6090F6FD" w14:textId="77777777">
        <w:trPr>
          <w:trHeight w:val="2310"/>
        </w:trPr>
        <w:tc>
          <w:tcPr>
            <w:tcW w:w="1056" w:type="dxa"/>
            <w:tcBorders>
              <w:top w:val="nil"/>
              <w:left w:val="single" w:sz="8" w:space="0" w:color="auto"/>
              <w:bottom w:val="single" w:sz="4" w:space="0" w:color="auto"/>
              <w:right w:val="single" w:sz="4" w:space="0" w:color="auto"/>
            </w:tcBorders>
            <w:vAlign w:val="center"/>
          </w:tcPr>
          <w:p w14:paraId="6C56AA5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3D8B4CA2"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5D42F5DE" w14:textId="77777777" w:rsidR="00D55510" w:rsidRDefault="00DA194B">
            <w:pPr>
              <w:spacing w:line="280" w:lineRule="exact"/>
              <w:jc w:val="left"/>
              <w:rPr>
                <w:color w:val="000000"/>
                <w:kern w:val="0"/>
                <w:sz w:val="18"/>
                <w:szCs w:val="18"/>
              </w:rPr>
            </w:pPr>
            <w:r>
              <w:rPr>
                <w:rFonts w:hint="eastAsia"/>
                <w:color w:val="000000"/>
                <w:kern w:val="0"/>
                <w:sz w:val="18"/>
                <w:szCs w:val="18"/>
              </w:rPr>
              <w:t>第二十九条　施工单位必须按照工程设计要求、施工技术标准和合同约定，对建筑材料、建筑构配件、设备和商品混凝土进行检验，检验应当有书面记录和专人签字；未经检验或者检验不合格的，不得使用。</w:t>
            </w:r>
          </w:p>
          <w:p w14:paraId="602170F6" w14:textId="77777777" w:rsidR="00D55510" w:rsidRDefault="00DA194B">
            <w:pPr>
              <w:spacing w:line="280" w:lineRule="exact"/>
              <w:jc w:val="left"/>
              <w:rPr>
                <w:color w:val="000000"/>
                <w:kern w:val="0"/>
                <w:sz w:val="18"/>
                <w:szCs w:val="18"/>
              </w:rPr>
            </w:pPr>
            <w:r>
              <w:rPr>
                <w:rFonts w:hint="eastAsia"/>
                <w:color w:val="000000"/>
                <w:kern w:val="0"/>
                <w:sz w:val="18"/>
                <w:szCs w:val="18"/>
              </w:rPr>
              <w:t>第六十五条　违反本条例规定，施工单位未对建筑材料、建筑构配件、设备和商品混凝土进行检验，或者未对涉及结构安全的试块、试件以及有关材料取样检测的，责令改正，处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万元以下的罚款；情节严重的，责令停业整顿，降低资质等级或者吊销资质证书；造成损失的，依法承担赔偿责任。</w:t>
            </w:r>
          </w:p>
          <w:p w14:paraId="42118474" w14:textId="77777777" w:rsidR="00D55510" w:rsidRDefault="00DA194B">
            <w:pPr>
              <w:spacing w:line="28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w:t>
            </w:r>
            <w:r>
              <w:rPr>
                <w:rFonts w:hint="eastAsia"/>
                <w:color w:val="000000"/>
                <w:kern w:val="0"/>
                <w:sz w:val="18"/>
                <w:szCs w:val="18"/>
              </w:rPr>
              <w:t>位直接负责的主管人员和其他直接责任人员处单位罚款数额５％以上１０％以下的罚款。</w:t>
            </w:r>
          </w:p>
          <w:p w14:paraId="59D10189" w14:textId="77777777" w:rsidR="00D55510" w:rsidRDefault="00DA194B">
            <w:pPr>
              <w:spacing w:line="28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56B60F60" w14:textId="77777777">
        <w:trPr>
          <w:trHeight w:val="285"/>
        </w:trPr>
        <w:tc>
          <w:tcPr>
            <w:tcW w:w="1056" w:type="dxa"/>
            <w:tcBorders>
              <w:top w:val="nil"/>
              <w:left w:val="single" w:sz="8" w:space="0" w:color="auto"/>
              <w:bottom w:val="single" w:sz="4" w:space="0" w:color="auto"/>
              <w:right w:val="single" w:sz="4" w:space="0" w:color="auto"/>
            </w:tcBorders>
            <w:vAlign w:val="center"/>
          </w:tcPr>
          <w:p w14:paraId="75163C8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69BFE160"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罚款，责令停业整顿，降低资质等级或者吊销资质证书</w:t>
            </w:r>
          </w:p>
        </w:tc>
      </w:tr>
      <w:tr w:rsidR="00D55510" w14:paraId="0A3B03BA"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5CC9CF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3124C2"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3C2F0F7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4995B76" w14:textId="77777777" w:rsidR="00D55510" w:rsidRDefault="00DA194B">
            <w:pPr>
              <w:spacing w:line="320" w:lineRule="exact"/>
              <w:jc w:val="left"/>
              <w:rPr>
                <w:color w:val="000000"/>
                <w:kern w:val="0"/>
                <w:sz w:val="18"/>
                <w:szCs w:val="18"/>
              </w:rPr>
            </w:pPr>
            <w:r>
              <w:rPr>
                <w:rFonts w:hint="eastAsia"/>
                <w:color w:val="000000"/>
                <w:kern w:val="0"/>
                <w:sz w:val="18"/>
                <w:szCs w:val="18"/>
              </w:rPr>
              <w:t>尚未使用的</w:t>
            </w:r>
          </w:p>
        </w:tc>
        <w:tc>
          <w:tcPr>
            <w:tcW w:w="1044" w:type="dxa"/>
            <w:vMerge w:val="restart"/>
            <w:tcBorders>
              <w:top w:val="nil"/>
              <w:left w:val="single" w:sz="4" w:space="0" w:color="auto"/>
              <w:bottom w:val="single" w:sz="4" w:space="0" w:color="auto"/>
              <w:right w:val="single" w:sz="4" w:space="0" w:color="auto"/>
            </w:tcBorders>
            <w:vAlign w:val="center"/>
          </w:tcPr>
          <w:p w14:paraId="61EFC78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75A200CF"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万元以上以上</w:t>
            </w:r>
            <w:r>
              <w:rPr>
                <w:color w:val="000000"/>
                <w:kern w:val="0"/>
                <w:sz w:val="18"/>
                <w:szCs w:val="18"/>
              </w:rPr>
              <w:t>12</w:t>
            </w:r>
            <w:r>
              <w:rPr>
                <w:rFonts w:hint="eastAsia"/>
                <w:color w:val="000000"/>
                <w:kern w:val="0"/>
                <w:sz w:val="18"/>
                <w:szCs w:val="18"/>
              </w:rPr>
              <w:t>万元以下罚款</w:t>
            </w:r>
          </w:p>
          <w:p w14:paraId="2DA8BB1F"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445AFFE7"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7A566AD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304355F" w14:textId="77777777" w:rsidR="00D55510" w:rsidRDefault="00DA194B">
            <w:pPr>
              <w:spacing w:line="320" w:lineRule="exact"/>
              <w:jc w:val="left"/>
              <w:rPr>
                <w:color w:val="000000"/>
                <w:kern w:val="0"/>
                <w:sz w:val="18"/>
                <w:szCs w:val="18"/>
              </w:rPr>
            </w:pPr>
            <w:r>
              <w:rPr>
                <w:rFonts w:hint="eastAsia"/>
                <w:color w:val="000000"/>
                <w:kern w:val="0"/>
                <w:sz w:val="18"/>
                <w:szCs w:val="18"/>
              </w:rPr>
              <w:t>投入使用，经检验合格的</w:t>
            </w:r>
          </w:p>
        </w:tc>
        <w:tc>
          <w:tcPr>
            <w:tcW w:w="1044" w:type="dxa"/>
            <w:vMerge/>
            <w:tcBorders>
              <w:top w:val="nil"/>
              <w:left w:val="single" w:sz="4" w:space="0" w:color="auto"/>
              <w:bottom w:val="single" w:sz="4" w:space="0" w:color="auto"/>
              <w:right w:val="single" w:sz="4" w:space="0" w:color="auto"/>
            </w:tcBorders>
            <w:vAlign w:val="center"/>
          </w:tcPr>
          <w:p w14:paraId="44BCEB8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F4B90D6"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万元以下罚款，责令停业整顿</w:t>
            </w:r>
          </w:p>
          <w:p w14:paraId="3E4B9936"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63CAC4E" w14:textId="77777777">
        <w:trPr>
          <w:trHeight w:val="720"/>
        </w:trPr>
        <w:tc>
          <w:tcPr>
            <w:tcW w:w="1056" w:type="dxa"/>
            <w:vMerge/>
            <w:tcBorders>
              <w:top w:val="nil"/>
              <w:left w:val="single" w:sz="8" w:space="0" w:color="auto"/>
              <w:bottom w:val="single" w:sz="4" w:space="0" w:color="auto"/>
              <w:right w:val="single" w:sz="4" w:space="0" w:color="auto"/>
            </w:tcBorders>
            <w:vAlign w:val="center"/>
          </w:tcPr>
          <w:p w14:paraId="111D00B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42F9EE3" w14:textId="77777777" w:rsidR="00D55510" w:rsidRDefault="00DA194B">
            <w:pPr>
              <w:spacing w:line="320" w:lineRule="exact"/>
              <w:jc w:val="left"/>
              <w:rPr>
                <w:color w:val="000000"/>
                <w:kern w:val="0"/>
                <w:sz w:val="18"/>
                <w:szCs w:val="18"/>
              </w:rPr>
            </w:pPr>
            <w:r>
              <w:rPr>
                <w:rFonts w:hint="eastAsia"/>
                <w:color w:val="000000"/>
                <w:kern w:val="0"/>
                <w:sz w:val="18"/>
                <w:szCs w:val="18"/>
              </w:rPr>
              <w:t>投入使用，经检验不合格的</w:t>
            </w:r>
          </w:p>
        </w:tc>
        <w:tc>
          <w:tcPr>
            <w:tcW w:w="1044" w:type="dxa"/>
            <w:vMerge/>
            <w:tcBorders>
              <w:top w:val="nil"/>
              <w:left w:val="single" w:sz="4" w:space="0" w:color="auto"/>
              <w:bottom w:val="single" w:sz="4" w:space="0" w:color="auto"/>
              <w:right w:val="single" w:sz="4" w:space="0" w:color="auto"/>
            </w:tcBorders>
            <w:vAlign w:val="center"/>
          </w:tcPr>
          <w:p w14:paraId="791E12D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41FD66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万元以下罚款，责令停业整顿，降低资质等级或者吊销资质证书</w:t>
            </w:r>
          </w:p>
          <w:p w14:paraId="1756B319" w14:textId="77777777" w:rsidR="00D55510" w:rsidRDefault="00DA194B">
            <w:pPr>
              <w:spacing w:line="32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1B145976" w14:textId="77777777" w:rsidR="00D55510" w:rsidRDefault="00D55510"/>
    <w:p w14:paraId="63817FE6" w14:textId="77777777" w:rsidR="00D55510" w:rsidRDefault="00D55510"/>
    <w:p w14:paraId="2194C96A" w14:textId="77777777" w:rsidR="00D55510" w:rsidRDefault="00D55510"/>
    <w:p w14:paraId="15F52C76" w14:textId="77777777" w:rsidR="00D55510" w:rsidRDefault="00D55510"/>
    <w:p w14:paraId="3FCA3E34"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56"/>
        <w:gridCol w:w="1540"/>
        <w:gridCol w:w="4600"/>
        <w:gridCol w:w="1044"/>
        <w:gridCol w:w="5820"/>
      </w:tblGrid>
      <w:tr w:rsidR="00D55510" w14:paraId="2CB1261B" w14:textId="77777777">
        <w:trPr>
          <w:trHeight w:val="285"/>
        </w:trPr>
        <w:tc>
          <w:tcPr>
            <w:tcW w:w="1056" w:type="dxa"/>
            <w:tcBorders>
              <w:top w:val="single" w:sz="8" w:space="0" w:color="auto"/>
            </w:tcBorders>
            <w:shd w:val="clear" w:color="auto" w:fill="FFFFFF"/>
            <w:vAlign w:val="center"/>
          </w:tcPr>
          <w:p w14:paraId="25B3E6DB"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tcBorders>
            <w:shd w:val="clear" w:color="auto" w:fill="FFFFFF"/>
            <w:vAlign w:val="center"/>
          </w:tcPr>
          <w:p w14:paraId="782ADC35" w14:textId="77777777" w:rsidR="00D55510" w:rsidRDefault="00DA194B">
            <w:pPr>
              <w:spacing w:line="240" w:lineRule="exact"/>
              <w:jc w:val="left"/>
              <w:textAlignment w:val="center"/>
              <w:rPr>
                <w:rFonts w:eastAsia="仿宋_GB2312"/>
                <w:b/>
                <w:bCs/>
                <w:color w:val="000000"/>
                <w:kern w:val="0"/>
                <w:sz w:val="18"/>
                <w:szCs w:val="18"/>
              </w:rPr>
            </w:pPr>
            <w:r>
              <w:rPr>
                <w:rFonts w:eastAsia="仿宋_GB2312"/>
                <w:b/>
                <w:color w:val="000000"/>
                <w:kern w:val="0"/>
                <w:sz w:val="20"/>
              </w:rPr>
              <w:t>320217183000</w:t>
            </w:r>
          </w:p>
        </w:tc>
      </w:tr>
      <w:tr w:rsidR="00D55510" w14:paraId="20AD94A6" w14:textId="77777777">
        <w:trPr>
          <w:trHeight w:val="285"/>
        </w:trPr>
        <w:tc>
          <w:tcPr>
            <w:tcW w:w="1056" w:type="dxa"/>
            <w:shd w:val="clear" w:color="auto" w:fill="FFFFFF"/>
            <w:vAlign w:val="center"/>
          </w:tcPr>
          <w:p w14:paraId="21924B61"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4" w:type="dxa"/>
            <w:gridSpan w:val="4"/>
            <w:shd w:val="clear" w:color="auto" w:fill="FFFFFF"/>
            <w:vAlign w:val="center"/>
          </w:tcPr>
          <w:p w14:paraId="43022E48" w14:textId="77777777" w:rsidR="00D55510" w:rsidRDefault="00DA194B">
            <w:pPr>
              <w:spacing w:line="240" w:lineRule="exact"/>
              <w:jc w:val="left"/>
              <w:rPr>
                <w:color w:val="000000"/>
                <w:kern w:val="0"/>
                <w:sz w:val="18"/>
                <w:szCs w:val="18"/>
              </w:rPr>
            </w:pPr>
            <w:r>
              <w:rPr>
                <w:rFonts w:hint="eastAsia"/>
                <w:color w:val="000000"/>
                <w:kern w:val="0"/>
                <w:sz w:val="18"/>
                <w:szCs w:val="18"/>
              </w:rPr>
              <w:t>对以欺骗、贿赂等不正当手段取得注册建筑师注册证书和执业印章的处罚</w:t>
            </w:r>
          </w:p>
        </w:tc>
      </w:tr>
      <w:tr w:rsidR="00D55510" w14:paraId="515BD827" w14:textId="77777777">
        <w:trPr>
          <w:trHeight w:val="2745"/>
        </w:trPr>
        <w:tc>
          <w:tcPr>
            <w:tcW w:w="1056" w:type="dxa"/>
            <w:shd w:val="clear" w:color="auto" w:fill="FFFFFF"/>
            <w:vAlign w:val="center"/>
          </w:tcPr>
          <w:p w14:paraId="4B7CB6E8"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3004" w:type="dxa"/>
            <w:gridSpan w:val="4"/>
            <w:shd w:val="clear" w:color="auto" w:fill="FFFFFF"/>
            <w:vAlign w:val="center"/>
          </w:tcPr>
          <w:p w14:paraId="1B6A1AAF"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br/>
            </w:r>
            <w:r>
              <w:rPr>
                <w:rFonts w:hint="eastAsia"/>
                <w:color w:val="000000"/>
                <w:kern w:val="0"/>
                <w:sz w:val="18"/>
                <w:szCs w:val="18"/>
              </w:rPr>
              <w:t>第十四条</w:t>
            </w:r>
            <w:r>
              <w:rPr>
                <w:color w:val="000000"/>
                <w:kern w:val="0"/>
                <w:sz w:val="18"/>
                <w:szCs w:val="18"/>
              </w:rPr>
              <w:t xml:space="preserve"> </w:t>
            </w:r>
            <w:r>
              <w:rPr>
                <w:rFonts w:hint="eastAsia"/>
                <w:color w:val="000000"/>
                <w:kern w:val="0"/>
                <w:sz w:val="18"/>
                <w:szCs w:val="18"/>
              </w:rPr>
              <w:t>取得一级注册建筑师资格证书并受聘于一个相关单位的人员，应当通过聘用单位向单位工商注册所在地的省、自治区、直辖市注册建筑师管理委员会提出申请；省、自治区、直辖市注册建筑师管理委员会受理后提出初审意见，并将初审意见和申请材料报全国注册建筑师管理委员会审批；</w:t>
            </w:r>
            <w:r>
              <w:rPr>
                <w:rFonts w:hint="eastAsia"/>
                <w:color w:val="000000"/>
                <w:kern w:val="0"/>
                <w:sz w:val="18"/>
                <w:szCs w:val="18"/>
              </w:rPr>
              <w:t>符合条件的，由全国注册建筑师管理委员会颁发一级注册建筑师注册证书和执业印章。</w:t>
            </w:r>
            <w:r>
              <w:rPr>
                <w:color w:val="000000"/>
                <w:kern w:val="0"/>
                <w:sz w:val="18"/>
                <w:szCs w:val="18"/>
              </w:rPr>
              <w:br/>
            </w:r>
            <w:r>
              <w:rPr>
                <w:rFonts w:hint="eastAsia"/>
                <w:color w:val="000000"/>
                <w:kern w:val="0"/>
                <w:sz w:val="18"/>
                <w:szCs w:val="18"/>
              </w:rPr>
              <w:t>第十五条第六款</w:t>
            </w:r>
            <w:r>
              <w:rPr>
                <w:color w:val="000000"/>
                <w:kern w:val="0"/>
                <w:sz w:val="18"/>
                <w:szCs w:val="18"/>
              </w:rPr>
              <w:t xml:space="preserve">  </w:t>
            </w:r>
            <w:r>
              <w:rPr>
                <w:rFonts w:hint="eastAsia"/>
                <w:color w:val="000000"/>
                <w:kern w:val="0"/>
                <w:sz w:val="18"/>
                <w:szCs w:val="18"/>
              </w:rPr>
              <w:t>二级注册建筑师的注册办法由省、自治区、直辖市注册建筑师管理委员会依法制定。</w:t>
            </w:r>
            <w:r>
              <w:rPr>
                <w:color w:val="000000"/>
                <w:kern w:val="0"/>
                <w:sz w:val="18"/>
                <w:szCs w:val="18"/>
              </w:rPr>
              <w:br/>
            </w:r>
            <w:r>
              <w:rPr>
                <w:rFonts w:hint="eastAsia"/>
                <w:color w:val="000000"/>
                <w:kern w:val="0"/>
                <w:sz w:val="18"/>
                <w:szCs w:val="18"/>
              </w:rPr>
              <w:t>第四十一条</w:t>
            </w:r>
            <w:r>
              <w:rPr>
                <w:color w:val="000000"/>
                <w:kern w:val="0"/>
                <w:sz w:val="18"/>
                <w:szCs w:val="18"/>
              </w:rPr>
              <w:t xml:space="preserve"> </w:t>
            </w:r>
            <w:r>
              <w:rPr>
                <w:rFonts w:hint="eastAsia"/>
                <w:color w:val="000000"/>
                <w:kern w:val="0"/>
                <w:sz w:val="18"/>
                <w:szCs w:val="18"/>
              </w:rPr>
              <w:t>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730C0F3B" w14:textId="77777777">
        <w:trPr>
          <w:trHeight w:val="285"/>
        </w:trPr>
        <w:tc>
          <w:tcPr>
            <w:tcW w:w="1056" w:type="dxa"/>
            <w:shd w:val="clear" w:color="auto" w:fill="FFFFFF"/>
            <w:vAlign w:val="center"/>
          </w:tcPr>
          <w:p w14:paraId="5240752B"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3004" w:type="dxa"/>
            <w:gridSpan w:val="4"/>
            <w:shd w:val="clear" w:color="auto" w:fill="FFFFFF"/>
            <w:vAlign w:val="center"/>
          </w:tcPr>
          <w:p w14:paraId="2E6BB7F2"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26E9CAC2" w14:textId="77777777">
        <w:trPr>
          <w:trHeight w:val="285"/>
        </w:trPr>
        <w:tc>
          <w:tcPr>
            <w:tcW w:w="14060" w:type="dxa"/>
            <w:gridSpan w:val="5"/>
            <w:shd w:val="clear" w:color="auto" w:fill="FFFFFF"/>
            <w:vAlign w:val="center"/>
          </w:tcPr>
          <w:p w14:paraId="7DF9A67C"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08AD6D4E" w14:textId="77777777">
        <w:trPr>
          <w:trHeight w:val="285"/>
        </w:trPr>
        <w:tc>
          <w:tcPr>
            <w:tcW w:w="1056" w:type="dxa"/>
            <w:vMerge w:val="restart"/>
            <w:shd w:val="clear" w:color="auto" w:fill="FFFFFF"/>
            <w:vAlign w:val="center"/>
          </w:tcPr>
          <w:p w14:paraId="415931CD"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1540" w:type="dxa"/>
            <w:vMerge w:val="restart"/>
            <w:shd w:val="clear" w:color="auto" w:fill="FFFFFF"/>
            <w:vAlign w:val="center"/>
          </w:tcPr>
          <w:p w14:paraId="2C22D440" w14:textId="77777777" w:rsidR="00D55510" w:rsidRDefault="00DA194B">
            <w:pPr>
              <w:spacing w:line="240" w:lineRule="exact"/>
              <w:jc w:val="left"/>
              <w:rPr>
                <w:color w:val="000000"/>
                <w:kern w:val="0"/>
                <w:sz w:val="18"/>
                <w:szCs w:val="18"/>
              </w:rPr>
            </w:pPr>
            <w:r>
              <w:rPr>
                <w:rFonts w:hint="eastAsia"/>
                <w:color w:val="000000"/>
                <w:kern w:val="0"/>
                <w:sz w:val="18"/>
                <w:szCs w:val="18"/>
              </w:rPr>
              <w:t>无违法所得的</w:t>
            </w:r>
          </w:p>
        </w:tc>
        <w:tc>
          <w:tcPr>
            <w:tcW w:w="4600" w:type="dxa"/>
            <w:shd w:val="clear" w:color="auto" w:fill="FFFFFF"/>
            <w:vAlign w:val="center"/>
          </w:tcPr>
          <w:p w14:paraId="167A9B6A"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以欺骗、贿赂等不正当手段取得注册建筑师注册证书和执业印章但积极配合调查的</w:t>
            </w:r>
          </w:p>
        </w:tc>
        <w:tc>
          <w:tcPr>
            <w:tcW w:w="1044" w:type="dxa"/>
            <w:vMerge w:val="restart"/>
            <w:shd w:val="clear" w:color="auto" w:fill="FFFFFF"/>
            <w:vAlign w:val="center"/>
          </w:tcPr>
          <w:p w14:paraId="362DAC53"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820" w:type="dxa"/>
            <w:shd w:val="clear" w:color="auto" w:fill="FFFFFF"/>
            <w:vAlign w:val="center"/>
          </w:tcPr>
          <w:p w14:paraId="5DB938C7" w14:textId="77777777" w:rsidR="00D55510" w:rsidRDefault="00DA194B">
            <w:pPr>
              <w:spacing w:line="24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06D953F" w14:textId="77777777">
        <w:trPr>
          <w:trHeight w:val="285"/>
        </w:trPr>
        <w:tc>
          <w:tcPr>
            <w:tcW w:w="1056" w:type="dxa"/>
            <w:vMerge/>
            <w:shd w:val="clear" w:color="auto" w:fill="FFFFFF"/>
            <w:vAlign w:val="center"/>
          </w:tcPr>
          <w:p w14:paraId="11652173" w14:textId="77777777" w:rsidR="00D55510" w:rsidRDefault="00D55510">
            <w:pPr>
              <w:spacing w:line="240" w:lineRule="exact"/>
              <w:jc w:val="left"/>
              <w:rPr>
                <w:color w:val="000000"/>
                <w:kern w:val="0"/>
                <w:sz w:val="18"/>
                <w:szCs w:val="18"/>
              </w:rPr>
            </w:pPr>
          </w:p>
        </w:tc>
        <w:tc>
          <w:tcPr>
            <w:tcW w:w="1540" w:type="dxa"/>
            <w:vMerge/>
            <w:shd w:val="clear" w:color="auto" w:fill="FFFFFF"/>
            <w:vAlign w:val="center"/>
          </w:tcPr>
          <w:p w14:paraId="6973EE4F" w14:textId="77777777" w:rsidR="00D55510" w:rsidRDefault="00D55510">
            <w:pPr>
              <w:spacing w:line="240" w:lineRule="exact"/>
              <w:jc w:val="left"/>
              <w:rPr>
                <w:color w:val="000000"/>
                <w:kern w:val="0"/>
                <w:sz w:val="18"/>
                <w:szCs w:val="18"/>
              </w:rPr>
            </w:pPr>
          </w:p>
        </w:tc>
        <w:tc>
          <w:tcPr>
            <w:tcW w:w="4600" w:type="dxa"/>
            <w:shd w:val="clear" w:color="auto" w:fill="FFFFFF"/>
            <w:vAlign w:val="center"/>
          </w:tcPr>
          <w:p w14:paraId="59491D56"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以欺骗、贿赂等不正当手段取得注册建筑师注册证书和执业印章且不配合调查的</w:t>
            </w:r>
          </w:p>
        </w:tc>
        <w:tc>
          <w:tcPr>
            <w:tcW w:w="1044" w:type="dxa"/>
            <w:vMerge/>
            <w:shd w:val="clear" w:color="auto" w:fill="FFFFFF"/>
            <w:vAlign w:val="center"/>
          </w:tcPr>
          <w:p w14:paraId="2CB987EB" w14:textId="77777777" w:rsidR="00D55510" w:rsidRDefault="00D55510">
            <w:pPr>
              <w:spacing w:line="240" w:lineRule="exact"/>
              <w:jc w:val="left"/>
              <w:rPr>
                <w:color w:val="000000"/>
                <w:kern w:val="0"/>
                <w:sz w:val="18"/>
                <w:szCs w:val="18"/>
              </w:rPr>
            </w:pPr>
          </w:p>
        </w:tc>
        <w:tc>
          <w:tcPr>
            <w:tcW w:w="5820" w:type="dxa"/>
            <w:shd w:val="clear" w:color="auto" w:fill="FFFFFF"/>
            <w:vAlign w:val="center"/>
          </w:tcPr>
          <w:p w14:paraId="6DA3A6FC" w14:textId="77777777" w:rsidR="00D55510" w:rsidRDefault="00DA194B">
            <w:pPr>
              <w:spacing w:line="24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07D140BC" w14:textId="77777777">
        <w:trPr>
          <w:trHeight w:val="285"/>
        </w:trPr>
        <w:tc>
          <w:tcPr>
            <w:tcW w:w="1056" w:type="dxa"/>
            <w:vMerge/>
            <w:shd w:val="clear" w:color="auto" w:fill="FFFFFF"/>
            <w:vAlign w:val="center"/>
          </w:tcPr>
          <w:p w14:paraId="5A7A61F0" w14:textId="77777777" w:rsidR="00D55510" w:rsidRDefault="00D55510">
            <w:pPr>
              <w:spacing w:line="240" w:lineRule="exact"/>
              <w:jc w:val="left"/>
              <w:rPr>
                <w:color w:val="000000"/>
                <w:kern w:val="0"/>
                <w:sz w:val="18"/>
                <w:szCs w:val="18"/>
              </w:rPr>
            </w:pPr>
          </w:p>
        </w:tc>
        <w:tc>
          <w:tcPr>
            <w:tcW w:w="1540" w:type="dxa"/>
            <w:vMerge w:val="restart"/>
            <w:shd w:val="clear" w:color="auto" w:fill="FFFFFF"/>
            <w:vAlign w:val="center"/>
          </w:tcPr>
          <w:p w14:paraId="11271E04" w14:textId="77777777" w:rsidR="00D55510" w:rsidRDefault="00DA194B">
            <w:pPr>
              <w:spacing w:line="240" w:lineRule="exact"/>
              <w:jc w:val="left"/>
              <w:rPr>
                <w:color w:val="000000"/>
                <w:kern w:val="0"/>
                <w:sz w:val="18"/>
                <w:szCs w:val="18"/>
              </w:rPr>
            </w:pPr>
            <w:r>
              <w:rPr>
                <w:rFonts w:hint="eastAsia"/>
                <w:color w:val="000000"/>
                <w:kern w:val="0"/>
                <w:sz w:val="18"/>
                <w:szCs w:val="18"/>
              </w:rPr>
              <w:t>有违法所得的</w:t>
            </w:r>
          </w:p>
        </w:tc>
        <w:tc>
          <w:tcPr>
            <w:tcW w:w="4600" w:type="dxa"/>
            <w:shd w:val="clear" w:color="auto" w:fill="FFFFFF"/>
            <w:vAlign w:val="center"/>
          </w:tcPr>
          <w:p w14:paraId="0062F2A1"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以欺骗、贿赂等不正当手段取得注册建筑师注册证书和执业印章但积极配合调查的</w:t>
            </w:r>
          </w:p>
        </w:tc>
        <w:tc>
          <w:tcPr>
            <w:tcW w:w="1044" w:type="dxa"/>
            <w:vMerge/>
            <w:shd w:val="clear" w:color="auto" w:fill="FFFFFF"/>
            <w:vAlign w:val="center"/>
          </w:tcPr>
          <w:p w14:paraId="4EA3BB6E" w14:textId="77777777" w:rsidR="00D55510" w:rsidRDefault="00D55510">
            <w:pPr>
              <w:spacing w:line="240" w:lineRule="exact"/>
              <w:jc w:val="left"/>
              <w:rPr>
                <w:color w:val="000000"/>
                <w:kern w:val="0"/>
                <w:sz w:val="18"/>
                <w:szCs w:val="18"/>
              </w:rPr>
            </w:pPr>
          </w:p>
        </w:tc>
        <w:tc>
          <w:tcPr>
            <w:tcW w:w="5820" w:type="dxa"/>
            <w:shd w:val="clear" w:color="auto" w:fill="FFFFFF"/>
            <w:vAlign w:val="center"/>
          </w:tcPr>
          <w:p w14:paraId="6219D950" w14:textId="77777777" w:rsidR="00D55510" w:rsidRDefault="00DA194B">
            <w:pPr>
              <w:spacing w:line="24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10C28DC4" w14:textId="77777777">
        <w:trPr>
          <w:trHeight w:val="285"/>
        </w:trPr>
        <w:tc>
          <w:tcPr>
            <w:tcW w:w="1056" w:type="dxa"/>
            <w:vMerge/>
            <w:tcBorders>
              <w:bottom w:val="single" w:sz="8" w:space="0" w:color="auto"/>
            </w:tcBorders>
            <w:shd w:val="clear" w:color="auto" w:fill="FFFFFF"/>
            <w:vAlign w:val="center"/>
          </w:tcPr>
          <w:p w14:paraId="2F00EA1D" w14:textId="77777777" w:rsidR="00D55510" w:rsidRDefault="00D55510">
            <w:pPr>
              <w:spacing w:line="240" w:lineRule="exact"/>
              <w:jc w:val="left"/>
              <w:rPr>
                <w:color w:val="000000"/>
                <w:kern w:val="0"/>
                <w:sz w:val="18"/>
                <w:szCs w:val="18"/>
              </w:rPr>
            </w:pPr>
          </w:p>
        </w:tc>
        <w:tc>
          <w:tcPr>
            <w:tcW w:w="1540" w:type="dxa"/>
            <w:vMerge/>
            <w:tcBorders>
              <w:bottom w:val="single" w:sz="8" w:space="0" w:color="auto"/>
            </w:tcBorders>
            <w:shd w:val="clear" w:color="auto" w:fill="FFFFFF"/>
            <w:vAlign w:val="center"/>
          </w:tcPr>
          <w:p w14:paraId="6F32D861" w14:textId="77777777" w:rsidR="00D55510" w:rsidRDefault="00D55510">
            <w:pPr>
              <w:spacing w:line="240" w:lineRule="exact"/>
              <w:jc w:val="left"/>
              <w:rPr>
                <w:color w:val="000000"/>
                <w:kern w:val="0"/>
                <w:sz w:val="18"/>
                <w:szCs w:val="18"/>
              </w:rPr>
            </w:pPr>
          </w:p>
        </w:tc>
        <w:tc>
          <w:tcPr>
            <w:tcW w:w="4600" w:type="dxa"/>
            <w:tcBorders>
              <w:bottom w:val="single" w:sz="8" w:space="0" w:color="auto"/>
            </w:tcBorders>
            <w:shd w:val="clear" w:color="auto" w:fill="FFFFFF"/>
            <w:vAlign w:val="center"/>
          </w:tcPr>
          <w:p w14:paraId="585F3A58"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以欺骗、贿赂等不正当手段取得注册建筑师注册证书和执业印章且不配合调查的</w:t>
            </w:r>
          </w:p>
        </w:tc>
        <w:tc>
          <w:tcPr>
            <w:tcW w:w="1044" w:type="dxa"/>
            <w:vMerge/>
            <w:tcBorders>
              <w:bottom w:val="single" w:sz="8" w:space="0" w:color="auto"/>
            </w:tcBorders>
            <w:shd w:val="clear" w:color="auto" w:fill="FFFFFF"/>
            <w:vAlign w:val="center"/>
          </w:tcPr>
          <w:p w14:paraId="1308D691" w14:textId="77777777" w:rsidR="00D55510" w:rsidRDefault="00D55510">
            <w:pPr>
              <w:spacing w:line="240" w:lineRule="exact"/>
              <w:jc w:val="left"/>
              <w:rPr>
                <w:color w:val="000000"/>
                <w:kern w:val="0"/>
                <w:sz w:val="18"/>
                <w:szCs w:val="18"/>
              </w:rPr>
            </w:pPr>
          </w:p>
        </w:tc>
        <w:tc>
          <w:tcPr>
            <w:tcW w:w="5820" w:type="dxa"/>
            <w:tcBorders>
              <w:bottom w:val="single" w:sz="8" w:space="0" w:color="auto"/>
            </w:tcBorders>
            <w:shd w:val="clear" w:color="auto" w:fill="FFFFFF"/>
            <w:vAlign w:val="center"/>
          </w:tcPr>
          <w:p w14:paraId="68502785" w14:textId="77777777" w:rsidR="00D55510" w:rsidRDefault="00DA194B">
            <w:pPr>
              <w:spacing w:line="24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A58CB12" w14:textId="77777777" w:rsidR="00D55510" w:rsidRDefault="00D55510"/>
    <w:p w14:paraId="37D99B15" w14:textId="77777777" w:rsidR="00D55510" w:rsidRDefault="00D55510"/>
    <w:p w14:paraId="361624EC" w14:textId="77777777" w:rsidR="00D55510" w:rsidRDefault="00D55510"/>
    <w:p w14:paraId="2F943C5B"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3FFFBC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DB921A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left w:val="nil"/>
              <w:bottom w:val="single" w:sz="4" w:space="0" w:color="auto"/>
              <w:right w:val="single" w:sz="8" w:space="0" w:color="000000"/>
            </w:tcBorders>
            <w:vAlign w:val="center"/>
          </w:tcPr>
          <w:p w14:paraId="18D2C10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320217184000</w:t>
            </w:r>
          </w:p>
        </w:tc>
      </w:tr>
      <w:tr w:rsidR="00D55510" w14:paraId="51662335" w14:textId="77777777">
        <w:trPr>
          <w:trHeight w:val="285"/>
        </w:trPr>
        <w:tc>
          <w:tcPr>
            <w:tcW w:w="1070" w:type="dxa"/>
            <w:tcBorders>
              <w:top w:val="nil"/>
              <w:left w:val="single" w:sz="8" w:space="0" w:color="auto"/>
              <w:bottom w:val="single" w:sz="4" w:space="0" w:color="auto"/>
              <w:right w:val="single" w:sz="4" w:space="0" w:color="auto"/>
            </w:tcBorders>
            <w:vAlign w:val="center"/>
          </w:tcPr>
          <w:p w14:paraId="4A58AE6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5DB2B73" w14:textId="77777777" w:rsidR="00D55510" w:rsidRDefault="00DA194B">
            <w:pPr>
              <w:spacing w:line="320" w:lineRule="exact"/>
              <w:jc w:val="left"/>
              <w:rPr>
                <w:color w:val="000000"/>
                <w:kern w:val="0"/>
                <w:sz w:val="18"/>
                <w:szCs w:val="18"/>
              </w:rPr>
            </w:pPr>
            <w:r>
              <w:rPr>
                <w:rFonts w:hint="eastAsia"/>
                <w:color w:val="000000"/>
                <w:kern w:val="0"/>
                <w:sz w:val="18"/>
                <w:szCs w:val="18"/>
              </w:rPr>
              <w:t>对未经批准在历史文化名城、名镇、名村保护范围内拆除历史建筑以外的建筑物、构筑物或者其他设施，或者在活动过程中对传统格局、历史风貌或者历史建筑构成破坏性影响的的处罚</w:t>
            </w:r>
          </w:p>
        </w:tc>
      </w:tr>
      <w:tr w:rsidR="00D55510" w14:paraId="1EF8580C" w14:textId="77777777">
        <w:trPr>
          <w:trHeight w:val="1125"/>
        </w:trPr>
        <w:tc>
          <w:tcPr>
            <w:tcW w:w="1070" w:type="dxa"/>
            <w:tcBorders>
              <w:top w:val="nil"/>
              <w:left w:val="single" w:sz="8" w:space="0" w:color="auto"/>
              <w:bottom w:val="single" w:sz="4" w:space="0" w:color="auto"/>
              <w:right w:val="single" w:sz="4" w:space="0" w:color="auto"/>
            </w:tcBorders>
            <w:vAlign w:val="center"/>
          </w:tcPr>
          <w:p w14:paraId="6081ACC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3FAB17C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w:t>
            </w:r>
          </w:p>
          <w:p w14:paraId="3625F0D3"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第二十八条第三款</w:t>
            </w:r>
            <w:r>
              <w:rPr>
                <w:color w:val="000000"/>
                <w:kern w:val="0"/>
                <w:sz w:val="18"/>
                <w:szCs w:val="18"/>
              </w:rPr>
              <w:t xml:space="preserve"> </w:t>
            </w:r>
            <w:r>
              <w:rPr>
                <w:rFonts w:hint="eastAsia"/>
                <w:color w:val="000000"/>
                <w:kern w:val="0"/>
                <w:sz w:val="18"/>
                <w:szCs w:val="18"/>
              </w:rPr>
              <w:t>在历史文化街区、名镇、名村核心保护范围内，拆除历史建筑以外的建筑物、构筑物或者其他设施的，应当经城市、县人民政府城乡规划主管部门会同同级文物主管部门批准。</w:t>
            </w:r>
          </w:p>
          <w:p w14:paraId="4641B69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w:t>
            </w:r>
            <w:r>
              <w:rPr>
                <w:color w:val="000000"/>
                <w:kern w:val="0"/>
                <w:sz w:val="18"/>
                <w:szCs w:val="18"/>
              </w:rPr>
              <w:t xml:space="preserve"> </w:t>
            </w:r>
            <w:r>
              <w:rPr>
                <w:rFonts w:hint="eastAsia"/>
                <w:color w:val="000000"/>
                <w:kern w:val="0"/>
                <w:sz w:val="18"/>
                <w:szCs w:val="18"/>
              </w:rPr>
              <w:t>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万元以下的罚款，对个人并处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万元以下的罚款；造成损失的，依法承担赔偿责任：</w:t>
            </w:r>
          </w:p>
          <w:p w14:paraId="4AD69E8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（一）拆除历史建筑以外的建筑物、构筑物或者其他设施的；</w:t>
            </w:r>
          </w:p>
          <w:p w14:paraId="19E94D8E" w14:textId="77777777" w:rsidR="00D55510" w:rsidRDefault="00DA194B">
            <w:pPr>
              <w:spacing w:line="320" w:lineRule="exact"/>
              <w:jc w:val="left"/>
              <w:rPr>
                <w:color w:val="000000"/>
                <w:kern w:val="0"/>
                <w:sz w:val="18"/>
                <w:szCs w:val="18"/>
              </w:rPr>
            </w:pPr>
            <w:r>
              <w:rPr>
                <w:rFonts w:hint="eastAsia"/>
                <w:color w:val="000000"/>
                <w:kern w:val="0"/>
                <w:sz w:val="18"/>
                <w:szCs w:val="18"/>
              </w:rPr>
              <w:t>有关单位或者个人进行本条例第二十五条规定的活动，或者经批准进行本条第一款规定的活动，但是在活动过程中对传统格局、历史风貌或者历史建筑构成破坏性影响的，依照本条第一款规定予以处罚。</w:t>
            </w:r>
          </w:p>
        </w:tc>
      </w:tr>
      <w:tr w:rsidR="00D55510" w14:paraId="0281C91E" w14:textId="77777777">
        <w:trPr>
          <w:trHeight w:val="285"/>
        </w:trPr>
        <w:tc>
          <w:tcPr>
            <w:tcW w:w="1070" w:type="dxa"/>
            <w:tcBorders>
              <w:top w:val="nil"/>
              <w:left w:val="single" w:sz="8" w:space="0" w:color="auto"/>
              <w:bottom w:val="single" w:sz="4" w:space="0" w:color="auto"/>
              <w:right w:val="single" w:sz="4" w:space="0" w:color="auto"/>
            </w:tcBorders>
            <w:vAlign w:val="center"/>
          </w:tcPr>
          <w:p w14:paraId="46B3787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0C6F777"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1ECB6CB2"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4AF68AB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087F37A"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098CA27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077F0F2" w14:textId="77777777" w:rsidR="00D55510" w:rsidRDefault="00DA194B">
            <w:pPr>
              <w:spacing w:line="320" w:lineRule="exact"/>
              <w:jc w:val="left"/>
              <w:rPr>
                <w:color w:val="000000"/>
                <w:kern w:val="0"/>
                <w:sz w:val="18"/>
                <w:szCs w:val="18"/>
              </w:rPr>
            </w:pPr>
            <w:r>
              <w:rPr>
                <w:rFonts w:hint="eastAsia"/>
                <w:color w:val="000000"/>
                <w:kern w:val="0"/>
                <w:sz w:val="18"/>
                <w:szCs w:val="18"/>
              </w:rPr>
              <w:t>未拆除建筑物、构筑物和其他设施，但对传统格局、历史风貌或者历史建筑构成破坏性影响，且影响无法消除的</w:t>
            </w:r>
          </w:p>
        </w:tc>
        <w:tc>
          <w:tcPr>
            <w:tcW w:w="1080" w:type="dxa"/>
            <w:vMerge w:val="restart"/>
            <w:tcBorders>
              <w:top w:val="nil"/>
              <w:left w:val="single" w:sz="4" w:space="0" w:color="auto"/>
              <w:bottom w:val="single" w:sz="4" w:space="0" w:color="auto"/>
              <w:right w:val="single" w:sz="4" w:space="0" w:color="auto"/>
            </w:tcBorders>
            <w:vAlign w:val="center"/>
          </w:tcPr>
          <w:p w14:paraId="40A5709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BE7633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4E280C4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8BBA0C5"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760AD3B"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A68E17B" w14:textId="77777777" w:rsidR="00D55510" w:rsidRDefault="00DA194B">
            <w:pPr>
              <w:spacing w:line="320" w:lineRule="exact"/>
              <w:jc w:val="left"/>
              <w:rPr>
                <w:color w:val="000000"/>
                <w:kern w:val="0"/>
                <w:sz w:val="18"/>
                <w:szCs w:val="18"/>
              </w:rPr>
            </w:pPr>
            <w:r>
              <w:rPr>
                <w:rFonts w:hint="eastAsia"/>
                <w:color w:val="000000"/>
                <w:kern w:val="0"/>
                <w:sz w:val="18"/>
                <w:szCs w:val="18"/>
              </w:rPr>
              <w:t>只拆除建筑物、构筑物以外其他设施，且无法恢复的</w:t>
            </w:r>
          </w:p>
        </w:tc>
        <w:tc>
          <w:tcPr>
            <w:tcW w:w="1080" w:type="dxa"/>
            <w:vMerge/>
            <w:tcBorders>
              <w:top w:val="nil"/>
              <w:left w:val="single" w:sz="4" w:space="0" w:color="auto"/>
              <w:bottom w:val="single" w:sz="4" w:space="0" w:color="auto"/>
              <w:right w:val="single" w:sz="4" w:space="0" w:color="auto"/>
            </w:tcBorders>
            <w:vAlign w:val="center"/>
          </w:tcPr>
          <w:p w14:paraId="301FAC48"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52F1BB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p w14:paraId="321FB39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0805C282"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CC068C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087DB28" w14:textId="77777777" w:rsidR="00D55510" w:rsidRDefault="00DA194B">
            <w:pPr>
              <w:spacing w:line="320" w:lineRule="exact"/>
              <w:jc w:val="left"/>
              <w:rPr>
                <w:color w:val="000000"/>
                <w:kern w:val="0"/>
                <w:sz w:val="18"/>
                <w:szCs w:val="18"/>
              </w:rPr>
            </w:pPr>
            <w:r>
              <w:rPr>
                <w:rFonts w:hint="eastAsia"/>
                <w:color w:val="000000"/>
                <w:kern w:val="0"/>
                <w:sz w:val="18"/>
                <w:szCs w:val="18"/>
              </w:rPr>
              <w:t>拆除构筑物但未拆除建筑物，无法恢复的</w:t>
            </w:r>
          </w:p>
        </w:tc>
        <w:tc>
          <w:tcPr>
            <w:tcW w:w="1080" w:type="dxa"/>
            <w:vMerge/>
            <w:tcBorders>
              <w:top w:val="nil"/>
              <w:left w:val="single" w:sz="4" w:space="0" w:color="auto"/>
              <w:bottom w:val="single" w:sz="4" w:space="0" w:color="auto"/>
              <w:right w:val="single" w:sz="4" w:space="0" w:color="auto"/>
            </w:tcBorders>
            <w:vAlign w:val="center"/>
          </w:tcPr>
          <w:p w14:paraId="06FDE3B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F927D2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03D53C6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4</w:t>
            </w:r>
            <w:r>
              <w:rPr>
                <w:rFonts w:hint="eastAsia"/>
                <w:color w:val="000000"/>
                <w:kern w:val="0"/>
                <w:sz w:val="18"/>
                <w:szCs w:val="18"/>
              </w:rPr>
              <w:t>万元以下罚款</w:t>
            </w:r>
          </w:p>
        </w:tc>
      </w:tr>
      <w:tr w:rsidR="00D55510" w14:paraId="512A1846"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14012D8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2EE9AA2" w14:textId="77777777" w:rsidR="00D55510" w:rsidRDefault="00DA194B">
            <w:pPr>
              <w:spacing w:line="320" w:lineRule="exact"/>
              <w:jc w:val="left"/>
              <w:rPr>
                <w:color w:val="000000"/>
                <w:kern w:val="0"/>
                <w:sz w:val="18"/>
                <w:szCs w:val="18"/>
              </w:rPr>
            </w:pPr>
            <w:r>
              <w:rPr>
                <w:rFonts w:hint="eastAsia"/>
                <w:color w:val="000000"/>
                <w:kern w:val="0"/>
                <w:sz w:val="18"/>
                <w:szCs w:val="18"/>
              </w:rPr>
              <w:t>拆除建筑物，且无法恢复的</w:t>
            </w:r>
          </w:p>
        </w:tc>
        <w:tc>
          <w:tcPr>
            <w:tcW w:w="1080" w:type="dxa"/>
            <w:vMerge/>
            <w:tcBorders>
              <w:top w:val="nil"/>
              <w:left w:val="single" w:sz="4" w:space="0" w:color="auto"/>
              <w:bottom w:val="single" w:sz="4" w:space="0" w:color="auto"/>
              <w:right w:val="single" w:sz="4" w:space="0" w:color="auto"/>
            </w:tcBorders>
            <w:vAlign w:val="center"/>
          </w:tcPr>
          <w:p w14:paraId="4FB8A010"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F9E8AD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3EAF978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4</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42C7646A" w14:textId="77777777" w:rsidR="00D55510" w:rsidRDefault="00D55510"/>
    <w:p w14:paraId="4A7ED069"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2B8E85D0"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7192509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685CAC7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320217186000</w:t>
            </w:r>
            <w:r>
              <w:rPr>
                <w:rFonts w:eastAsia="仿宋_GB2312" w:hint="eastAsia"/>
                <w:b/>
                <w:bCs/>
                <w:color w:val="000000"/>
                <w:kern w:val="0"/>
                <w:sz w:val="18"/>
                <w:szCs w:val="18"/>
              </w:rPr>
              <w:t xml:space="preserve"> </w:t>
            </w:r>
          </w:p>
        </w:tc>
      </w:tr>
      <w:tr w:rsidR="00D55510" w14:paraId="6798E26A" w14:textId="77777777">
        <w:trPr>
          <w:trHeight w:val="285"/>
        </w:trPr>
        <w:tc>
          <w:tcPr>
            <w:tcW w:w="1090" w:type="dxa"/>
            <w:tcBorders>
              <w:top w:val="nil"/>
              <w:left w:val="single" w:sz="8" w:space="0" w:color="auto"/>
              <w:bottom w:val="single" w:sz="4" w:space="0" w:color="auto"/>
              <w:right w:val="single" w:sz="4" w:space="0" w:color="auto"/>
            </w:tcBorders>
            <w:vAlign w:val="center"/>
          </w:tcPr>
          <w:p w14:paraId="0912BDC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72F7B193" w14:textId="77777777" w:rsidR="00D55510" w:rsidRDefault="00DA194B">
            <w:pPr>
              <w:spacing w:line="320" w:lineRule="exact"/>
              <w:jc w:val="left"/>
              <w:rPr>
                <w:color w:val="000000"/>
                <w:kern w:val="0"/>
                <w:sz w:val="18"/>
                <w:szCs w:val="18"/>
              </w:rPr>
            </w:pPr>
            <w:r>
              <w:rPr>
                <w:rFonts w:hint="eastAsia"/>
                <w:color w:val="000000"/>
                <w:kern w:val="0"/>
                <w:sz w:val="18"/>
                <w:szCs w:val="18"/>
              </w:rPr>
              <w:t>对建设项目必须实行工程监理而未实行工程监理的处罚</w:t>
            </w:r>
          </w:p>
        </w:tc>
      </w:tr>
      <w:tr w:rsidR="00D55510" w14:paraId="055A4599" w14:textId="77777777">
        <w:trPr>
          <w:trHeight w:val="1691"/>
        </w:trPr>
        <w:tc>
          <w:tcPr>
            <w:tcW w:w="1090" w:type="dxa"/>
            <w:tcBorders>
              <w:top w:val="nil"/>
              <w:left w:val="single" w:sz="8" w:space="0" w:color="auto"/>
              <w:bottom w:val="single" w:sz="4" w:space="0" w:color="auto"/>
              <w:right w:val="single" w:sz="4" w:space="0" w:color="auto"/>
            </w:tcBorders>
            <w:vAlign w:val="center"/>
          </w:tcPr>
          <w:p w14:paraId="7BC9936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431BD2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5DAF1B50" w14:textId="77777777" w:rsidR="00D55510" w:rsidRDefault="00DA194B">
            <w:pPr>
              <w:spacing w:line="320" w:lineRule="exact"/>
              <w:jc w:val="left"/>
              <w:rPr>
                <w:color w:val="000000"/>
                <w:kern w:val="0"/>
                <w:sz w:val="18"/>
                <w:szCs w:val="18"/>
              </w:rPr>
            </w:pPr>
            <w:r>
              <w:rPr>
                <w:rFonts w:hint="eastAsia"/>
                <w:color w:val="000000"/>
                <w:kern w:val="0"/>
                <w:sz w:val="18"/>
                <w:szCs w:val="18"/>
              </w:rPr>
              <w:t>第十二条第二款　下列建设工程必须实行监理：</w:t>
            </w:r>
          </w:p>
          <w:p w14:paraId="4F99CF9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（一）国家重点建设工程；</w:t>
            </w:r>
          </w:p>
          <w:p w14:paraId="653475A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（二）大中型公用事业工程；</w:t>
            </w:r>
          </w:p>
          <w:p w14:paraId="760B5D2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（三）成片开发建设的住宅小区工程；</w:t>
            </w:r>
          </w:p>
          <w:p w14:paraId="0E88177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（四）利用外国政府或者国际组织贷款、援助资金的工程；</w:t>
            </w:r>
          </w:p>
          <w:p w14:paraId="45F59F4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（五）国家规定必须实行监理的其他工程。</w:t>
            </w:r>
          </w:p>
          <w:p w14:paraId="0C70207A"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57BAA89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（五）建设项目必须实行工程监理而未实行工程监理的。</w:t>
            </w:r>
          </w:p>
          <w:p w14:paraId="2CC53C79"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529F0A34"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w:t>
            </w:r>
            <w:r>
              <w:rPr>
                <w:rFonts w:hint="eastAsia"/>
                <w:color w:val="000000"/>
                <w:kern w:val="0"/>
                <w:sz w:val="18"/>
                <w:szCs w:val="18"/>
              </w:rPr>
              <w:t>整顿、降低资质等级和吊销资质证书的行政处罚，由颁发资质证书的机关决定；其他行政处罚，由建设行政主管部门或者其他有关部门依照法定职权决定。</w:t>
            </w:r>
          </w:p>
        </w:tc>
      </w:tr>
      <w:tr w:rsidR="00D55510" w14:paraId="44EEC5B0" w14:textId="77777777">
        <w:trPr>
          <w:trHeight w:val="285"/>
        </w:trPr>
        <w:tc>
          <w:tcPr>
            <w:tcW w:w="1090" w:type="dxa"/>
            <w:tcBorders>
              <w:top w:val="nil"/>
              <w:left w:val="single" w:sz="8" w:space="0" w:color="auto"/>
              <w:bottom w:val="single" w:sz="4" w:space="0" w:color="auto"/>
              <w:right w:val="single" w:sz="4" w:space="0" w:color="auto"/>
            </w:tcBorders>
            <w:vAlign w:val="center"/>
          </w:tcPr>
          <w:p w14:paraId="1CCD038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20A9203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5FC97ED"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EADFE7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321BC91" w14:textId="77777777">
        <w:trPr>
          <w:trHeight w:val="480"/>
        </w:trPr>
        <w:tc>
          <w:tcPr>
            <w:tcW w:w="1090" w:type="dxa"/>
            <w:vMerge w:val="restart"/>
            <w:tcBorders>
              <w:top w:val="nil"/>
              <w:left w:val="single" w:sz="8" w:space="0" w:color="auto"/>
              <w:right w:val="single" w:sz="4" w:space="0" w:color="auto"/>
            </w:tcBorders>
            <w:vAlign w:val="center"/>
          </w:tcPr>
          <w:p w14:paraId="75BDFD9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A8CBBD8" w14:textId="77777777" w:rsidR="00D55510" w:rsidRDefault="00DA194B">
            <w:pPr>
              <w:spacing w:line="320" w:lineRule="exact"/>
              <w:jc w:val="left"/>
              <w:rPr>
                <w:color w:val="000000"/>
                <w:kern w:val="0"/>
                <w:sz w:val="18"/>
                <w:szCs w:val="18"/>
              </w:rPr>
            </w:pPr>
            <w:r>
              <w:rPr>
                <w:rFonts w:hint="eastAsia"/>
                <w:color w:val="000000"/>
                <w:kern w:val="0"/>
                <w:sz w:val="18"/>
                <w:szCs w:val="18"/>
              </w:rPr>
              <w:t>工程形象进度未过半的</w:t>
            </w:r>
          </w:p>
        </w:tc>
        <w:tc>
          <w:tcPr>
            <w:tcW w:w="1080" w:type="dxa"/>
            <w:vMerge w:val="restart"/>
            <w:tcBorders>
              <w:top w:val="nil"/>
              <w:left w:val="single" w:sz="4" w:space="0" w:color="auto"/>
              <w:right w:val="single" w:sz="4" w:space="0" w:color="auto"/>
            </w:tcBorders>
            <w:vAlign w:val="center"/>
          </w:tcPr>
          <w:p w14:paraId="6592B84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3321EBD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171137E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093D64A3" w14:textId="77777777">
        <w:trPr>
          <w:trHeight w:val="480"/>
        </w:trPr>
        <w:tc>
          <w:tcPr>
            <w:tcW w:w="1090" w:type="dxa"/>
            <w:vMerge/>
            <w:tcBorders>
              <w:left w:val="single" w:sz="8" w:space="0" w:color="auto"/>
              <w:right w:val="single" w:sz="4" w:space="0" w:color="auto"/>
            </w:tcBorders>
            <w:vAlign w:val="center"/>
          </w:tcPr>
          <w:p w14:paraId="3C25866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2BE081" w14:textId="77777777" w:rsidR="00D55510" w:rsidRDefault="00DA194B">
            <w:pPr>
              <w:spacing w:line="320" w:lineRule="exact"/>
              <w:jc w:val="left"/>
              <w:rPr>
                <w:color w:val="000000"/>
                <w:kern w:val="0"/>
                <w:sz w:val="18"/>
                <w:szCs w:val="18"/>
              </w:rPr>
            </w:pPr>
            <w:r>
              <w:rPr>
                <w:rFonts w:hint="eastAsia"/>
                <w:color w:val="000000"/>
                <w:kern w:val="0"/>
                <w:sz w:val="18"/>
                <w:szCs w:val="18"/>
              </w:rPr>
              <w:t>工程形象进度已过半的</w:t>
            </w:r>
          </w:p>
        </w:tc>
        <w:tc>
          <w:tcPr>
            <w:tcW w:w="1080" w:type="dxa"/>
            <w:vMerge/>
            <w:tcBorders>
              <w:left w:val="single" w:sz="4" w:space="0" w:color="auto"/>
              <w:right w:val="single" w:sz="4" w:space="0" w:color="auto"/>
            </w:tcBorders>
            <w:vAlign w:val="center"/>
          </w:tcPr>
          <w:p w14:paraId="486B9280"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7497DE1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586EA4D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2F92ADB" w14:textId="77777777">
        <w:trPr>
          <w:trHeight w:val="480"/>
        </w:trPr>
        <w:tc>
          <w:tcPr>
            <w:tcW w:w="1090" w:type="dxa"/>
            <w:vMerge/>
            <w:tcBorders>
              <w:left w:val="single" w:sz="8" w:space="0" w:color="auto"/>
              <w:bottom w:val="single" w:sz="4" w:space="0" w:color="auto"/>
              <w:right w:val="single" w:sz="4" w:space="0" w:color="auto"/>
            </w:tcBorders>
            <w:vAlign w:val="center"/>
          </w:tcPr>
          <w:p w14:paraId="0C0A3DF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B98F5F7" w14:textId="77777777" w:rsidR="00D55510" w:rsidRDefault="00DA194B">
            <w:pPr>
              <w:spacing w:line="320" w:lineRule="exact"/>
              <w:jc w:val="left"/>
              <w:rPr>
                <w:color w:val="000000"/>
                <w:kern w:val="0"/>
                <w:sz w:val="18"/>
                <w:szCs w:val="18"/>
              </w:rPr>
            </w:pPr>
            <w:r>
              <w:rPr>
                <w:rFonts w:hint="eastAsia"/>
                <w:color w:val="000000"/>
                <w:kern w:val="0"/>
                <w:sz w:val="18"/>
                <w:szCs w:val="18"/>
              </w:rPr>
              <w:t>工程已完工的</w:t>
            </w:r>
          </w:p>
        </w:tc>
        <w:tc>
          <w:tcPr>
            <w:tcW w:w="1080" w:type="dxa"/>
            <w:vMerge/>
            <w:tcBorders>
              <w:left w:val="single" w:sz="4" w:space="0" w:color="auto"/>
              <w:bottom w:val="single" w:sz="4" w:space="0" w:color="auto"/>
              <w:right w:val="single" w:sz="4" w:space="0" w:color="auto"/>
            </w:tcBorders>
            <w:vAlign w:val="center"/>
          </w:tcPr>
          <w:p w14:paraId="27924071"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0998CBF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3D16A4A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2393774A" w14:textId="77777777" w:rsidR="00D55510" w:rsidRDefault="00D55510"/>
    <w:p w14:paraId="04B7FAE5"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0FC059CD"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3246CB5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3799035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320217188000</w:t>
            </w:r>
            <w:r>
              <w:rPr>
                <w:rFonts w:eastAsia="仿宋_GB2312" w:hint="eastAsia"/>
                <w:b/>
                <w:bCs/>
                <w:color w:val="000000"/>
                <w:kern w:val="0"/>
                <w:sz w:val="18"/>
                <w:szCs w:val="18"/>
              </w:rPr>
              <w:t xml:space="preserve"> </w:t>
            </w:r>
          </w:p>
        </w:tc>
      </w:tr>
      <w:tr w:rsidR="00D55510" w14:paraId="323BC347" w14:textId="77777777">
        <w:trPr>
          <w:trHeight w:val="285"/>
        </w:trPr>
        <w:tc>
          <w:tcPr>
            <w:tcW w:w="1090" w:type="dxa"/>
            <w:tcBorders>
              <w:top w:val="nil"/>
              <w:left w:val="single" w:sz="8" w:space="0" w:color="auto"/>
              <w:bottom w:val="single" w:sz="4" w:space="0" w:color="auto"/>
              <w:right w:val="single" w:sz="4" w:space="0" w:color="auto"/>
            </w:tcBorders>
            <w:vAlign w:val="center"/>
          </w:tcPr>
          <w:p w14:paraId="2CE0AEB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55F60BD"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对建设单位明示或者暗示施工单位使用不合格的建筑材料、建筑构配件和设备的处罚</w:t>
            </w:r>
          </w:p>
        </w:tc>
      </w:tr>
      <w:tr w:rsidR="00D55510" w14:paraId="523591BF" w14:textId="77777777">
        <w:trPr>
          <w:trHeight w:val="1845"/>
        </w:trPr>
        <w:tc>
          <w:tcPr>
            <w:tcW w:w="1090" w:type="dxa"/>
            <w:tcBorders>
              <w:top w:val="nil"/>
              <w:left w:val="single" w:sz="8" w:space="0" w:color="auto"/>
              <w:bottom w:val="single" w:sz="4" w:space="0" w:color="auto"/>
              <w:right w:val="single" w:sz="4" w:space="0" w:color="auto"/>
            </w:tcBorders>
            <w:vAlign w:val="center"/>
          </w:tcPr>
          <w:p w14:paraId="16B3E41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0F3DFA8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4251EC2" w14:textId="77777777" w:rsidR="00D55510" w:rsidRDefault="00DA194B">
            <w:pPr>
              <w:spacing w:line="320" w:lineRule="exact"/>
              <w:jc w:val="left"/>
              <w:rPr>
                <w:color w:val="000000"/>
                <w:kern w:val="0"/>
                <w:sz w:val="18"/>
                <w:szCs w:val="18"/>
              </w:rPr>
            </w:pPr>
            <w:r>
              <w:rPr>
                <w:rFonts w:hint="eastAsia"/>
                <w:color w:val="000000"/>
                <w:kern w:val="0"/>
                <w:sz w:val="18"/>
                <w:szCs w:val="18"/>
              </w:rPr>
              <w:t>第十四条第二款</w:t>
            </w:r>
            <w:r>
              <w:rPr>
                <w:color w:val="000000"/>
                <w:kern w:val="0"/>
                <w:sz w:val="18"/>
                <w:szCs w:val="18"/>
              </w:rPr>
              <w:t xml:space="preserve">  </w:t>
            </w:r>
            <w:r>
              <w:rPr>
                <w:rFonts w:hint="eastAsia"/>
                <w:color w:val="000000"/>
                <w:kern w:val="0"/>
                <w:sz w:val="18"/>
                <w:szCs w:val="18"/>
              </w:rPr>
              <w:t>建设单位不得明示或者暗示施工单位使用不合格的建筑材料、建筑构配件和设备。</w:t>
            </w:r>
          </w:p>
          <w:p w14:paraId="2D92FE00"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399BDBB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（七）明示或者暗示施工单位使用不合格的建筑材料、建筑构配件和设备的。</w:t>
            </w:r>
          </w:p>
          <w:p w14:paraId="774398C5"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0B19F020"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75D57E1A" w14:textId="77777777">
        <w:trPr>
          <w:trHeight w:val="285"/>
        </w:trPr>
        <w:tc>
          <w:tcPr>
            <w:tcW w:w="1090" w:type="dxa"/>
            <w:tcBorders>
              <w:top w:val="nil"/>
              <w:left w:val="single" w:sz="8" w:space="0" w:color="auto"/>
              <w:bottom w:val="single" w:sz="4" w:space="0" w:color="auto"/>
              <w:right w:val="single" w:sz="4" w:space="0" w:color="auto"/>
            </w:tcBorders>
            <w:vAlign w:val="center"/>
          </w:tcPr>
          <w:p w14:paraId="1F596B7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277140C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CF8F3B3"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4742F25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7880AF" w14:textId="77777777">
        <w:trPr>
          <w:trHeight w:val="480"/>
        </w:trPr>
        <w:tc>
          <w:tcPr>
            <w:tcW w:w="1090" w:type="dxa"/>
            <w:vMerge w:val="restart"/>
            <w:tcBorders>
              <w:top w:val="single" w:sz="4" w:space="0" w:color="auto"/>
              <w:left w:val="single" w:sz="8" w:space="0" w:color="auto"/>
              <w:bottom w:val="single" w:sz="4" w:space="0" w:color="auto"/>
              <w:right w:val="single" w:sz="4" w:space="0" w:color="auto"/>
            </w:tcBorders>
            <w:vAlign w:val="center"/>
          </w:tcPr>
          <w:p w14:paraId="76D79A8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D597DAF"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施工单位尚未使用的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58B59E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single" w:sz="4" w:space="0" w:color="auto"/>
              <w:left w:val="nil"/>
              <w:bottom w:val="single" w:sz="4" w:space="0" w:color="auto"/>
              <w:right w:val="single" w:sz="8" w:space="0" w:color="auto"/>
            </w:tcBorders>
            <w:vAlign w:val="center"/>
          </w:tcPr>
          <w:p w14:paraId="0A4D1F6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3356BCC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317F2BBE" w14:textId="77777777">
        <w:trPr>
          <w:trHeight w:val="480"/>
        </w:trPr>
        <w:tc>
          <w:tcPr>
            <w:tcW w:w="1090" w:type="dxa"/>
            <w:vMerge/>
            <w:tcBorders>
              <w:top w:val="single" w:sz="4" w:space="0" w:color="auto"/>
              <w:left w:val="single" w:sz="8" w:space="0" w:color="auto"/>
              <w:bottom w:val="single" w:sz="4" w:space="0" w:color="auto"/>
              <w:right w:val="single" w:sz="4" w:space="0" w:color="auto"/>
            </w:tcBorders>
            <w:vAlign w:val="center"/>
          </w:tcPr>
          <w:p w14:paraId="342047A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71AEEF4"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施工单位已使用但可按要求改正的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33D39821"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4" w:space="0" w:color="auto"/>
              <w:right w:val="single" w:sz="8" w:space="0" w:color="auto"/>
            </w:tcBorders>
            <w:vAlign w:val="center"/>
          </w:tcPr>
          <w:p w14:paraId="7E1381B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p w14:paraId="08F36FC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49914CD1" w14:textId="77777777">
        <w:trPr>
          <w:trHeight w:val="480"/>
        </w:trPr>
        <w:tc>
          <w:tcPr>
            <w:tcW w:w="1090" w:type="dxa"/>
            <w:vMerge/>
            <w:tcBorders>
              <w:top w:val="single" w:sz="4" w:space="0" w:color="auto"/>
              <w:left w:val="single" w:sz="8" w:space="0" w:color="auto"/>
              <w:bottom w:val="single" w:sz="4" w:space="0" w:color="auto"/>
              <w:right w:val="single" w:sz="4" w:space="0" w:color="auto"/>
            </w:tcBorders>
            <w:vAlign w:val="center"/>
          </w:tcPr>
          <w:p w14:paraId="1F72D06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9F8455"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项目已经完工或者无法改正的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2938641C"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4" w:space="0" w:color="auto"/>
              <w:right w:val="single" w:sz="8" w:space="0" w:color="auto"/>
            </w:tcBorders>
            <w:vAlign w:val="center"/>
          </w:tcPr>
          <w:p w14:paraId="11C47A1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7488D04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23D5C260" w14:textId="77777777" w:rsidR="00D55510" w:rsidRDefault="00D55510"/>
    <w:p w14:paraId="4D116E10" w14:textId="77777777" w:rsidR="00D55510" w:rsidRDefault="00D55510"/>
    <w:p w14:paraId="7BEB8986" w14:textId="77777777" w:rsidR="00D55510" w:rsidRDefault="00D55510"/>
    <w:p w14:paraId="6DDDC2F1" w14:textId="77777777" w:rsidR="00D55510" w:rsidRDefault="00D55510"/>
    <w:p w14:paraId="01FD0799" w14:textId="77777777" w:rsidR="00D55510" w:rsidRDefault="00D55510"/>
    <w:p w14:paraId="7EF8BCF3"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06C1417D"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610D015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290700A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320217189000</w:t>
            </w:r>
            <w:r>
              <w:rPr>
                <w:rFonts w:eastAsia="仿宋_GB2312" w:hint="eastAsia"/>
                <w:b/>
                <w:bCs/>
                <w:color w:val="000000"/>
                <w:kern w:val="0"/>
                <w:sz w:val="18"/>
                <w:szCs w:val="18"/>
              </w:rPr>
              <w:t xml:space="preserve"> </w:t>
            </w:r>
          </w:p>
        </w:tc>
      </w:tr>
      <w:tr w:rsidR="00D55510" w14:paraId="523FC1E2" w14:textId="77777777">
        <w:trPr>
          <w:trHeight w:val="540"/>
        </w:trPr>
        <w:tc>
          <w:tcPr>
            <w:tcW w:w="1026" w:type="dxa"/>
            <w:tcBorders>
              <w:top w:val="nil"/>
              <w:left w:val="single" w:sz="8" w:space="0" w:color="auto"/>
              <w:bottom w:val="single" w:sz="4" w:space="0" w:color="auto"/>
              <w:right w:val="single" w:sz="4" w:space="0" w:color="auto"/>
            </w:tcBorders>
            <w:vAlign w:val="center"/>
          </w:tcPr>
          <w:p w14:paraId="01BE36C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446C62EE"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对施工单位未根据不同施工阶段和周围环境及季节、气候的变化，在施工现场采取相应的安全施工措施，或者在城市市区内的建设工程的施工现场未实行封闭围挡的处罚</w:t>
            </w:r>
          </w:p>
        </w:tc>
      </w:tr>
      <w:tr w:rsidR="00D55510" w14:paraId="4118AE42" w14:textId="77777777">
        <w:trPr>
          <w:trHeight w:val="2085"/>
        </w:trPr>
        <w:tc>
          <w:tcPr>
            <w:tcW w:w="1026" w:type="dxa"/>
            <w:tcBorders>
              <w:top w:val="nil"/>
              <w:left w:val="single" w:sz="8" w:space="0" w:color="auto"/>
              <w:bottom w:val="single" w:sz="4" w:space="0" w:color="auto"/>
              <w:right w:val="single" w:sz="4" w:space="0" w:color="auto"/>
            </w:tcBorders>
            <w:vAlign w:val="center"/>
          </w:tcPr>
          <w:p w14:paraId="4907132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7E68873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43B94EB5"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第二十八条第二款</w:t>
            </w:r>
            <w:r>
              <w:rPr>
                <w:color w:val="000000"/>
                <w:kern w:val="0"/>
                <w:sz w:val="18"/>
                <w:szCs w:val="18"/>
              </w:rPr>
              <w:t xml:space="preserve">  </w:t>
            </w:r>
            <w:r>
              <w:rPr>
                <w:rFonts w:hint="eastAsia"/>
                <w:color w:val="000000"/>
                <w:kern w:val="0"/>
                <w:sz w:val="18"/>
                <w:szCs w:val="18"/>
              </w:rPr>
              <w:t>施工单位应当根据不同施工阶段和周围环境及季节、气候的变化，在施工现场采取相应的安全施工措施。施工现场暂时停止施工的，施工单位应当做好现场防护，所需费用由责任方承担，或者按照合同约定执行。</w:t>
            </w:r>
          </w:p>
          <w:p w14:paraId="64D39D42" w14:textId="77777777" w:rsidR="00D55510" w:rsidRDefault="00DA194B">
            <w:pPr>
              <w:spacing w:line="320" w:lineRule="exact"/>
              <w:jc w:val="left"/>
              <w:rPr>
                <w:color w:val="000000"/>
                <w:kern w:val="0"/>
                <w:sz w:val="18"/>
                <w:szCs w:val="18"/>
              </w:rPr>
            </w:pPr>
            <w:r>
              <w:rPr>
                <w:rFonts w:hint="eastAsia"/>
                <w:color w:val="000000"/>
                <w:kern w:val="0"/>
                <w:sz w:val="18"/>
                <w:szCs w:val="18"/>
              </w:rPr>
              <w:t>第三十条第三款</w:t>
            </w:r>
            <w:r>
              <w:rPr>
                <w:color w:val="000000"/>
                <w:kern w:val="0"/>
                <w:sz w:val="18"/>
                <w:szCs w:val="18"/>
              </w:rPr>
              <w:t xml:space="preserve">  </w:t>
            </w:r>
            <w:r>
              <w:rPr>
                <w:rFonts w:hint="eastAsia"/>
                <w:color w:val="000000"/>
                <w:kern w:val="0"/>
                <w:sz w:val="18"/>
                <w:szCs w:val="18"/>
              </w:rPr>
              <w:t>在城市市区内的建设工程，施工单位应当对施工现场实行封闭围挡。</w:t>
            </w:r>
          </w:p>
          <w:p w14:paraId="7896F9E3"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第六十四条第一款　违反本条例的规定，施工单位有下列行为之一的，责令限期改正；逾期未改正的，责令停业整顿，并处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万元以下的罚款；造成重大安全事故，构成犯罪的，对直接责任人员，依照刑法有关规定追究刑事责任：</w:t>
            </w:r>
            <w:r>
              <w:rPr>
                <w:color w:val="000000"/>
                <w:kern w:val="0"/>
                <w:sz w:val="18"/>
                <w:szCs w:val="18"/>
              </w:rPr>
              <w:t xml:space="preserve"> </w:t>
            </w:r>
          </w:p>
          <w:p w14:paraId="410BB5C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（二）未根据不同施工</w:t>
            </w:r>
            <w:r>
              <w:rPr>
                <w:rFonts w:hint="eastAsia"/>
                <w:color w:val="000000"/>
                <w:kern w:val="0"/>
                <w:sz w:val="18"/>
                <w:szCs w:val="18"/>
              </w:rPr>
              <w:t>阶段和周围环境及季节、气候的变化，在施工现场采取相应的安全施工措施，或者在城市市区内的建设工程的施工现场未实行封闭围挡的。</w:t>
            </w:r>
          </w:p>
          <w:p w14:paraId="0F0A6AA8"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13465119" w14:textId="77777777">
        <w:trPr>
          <w:trHeight w:val="285"/>
        </w:trPr>
        <w:tc>
          <w:tcPr>
            <w:tcW w:w="1026" w:type="dxa"/>
            <w:tcBorders>
              <w:top w:val="nil"/>
              <w:left w:val="single" w:sz="8" w:space="0" w:color="auto"/>
              <w:bottom w:val="single" w:sz="4" w:space="0" w:color="auto"/>
              <w:right w:val="single" w:sz="4" w:space="0" w:color="auto"/>
            </w:tcBorders>
            <w:vAlign w:val="center"/>
          </w:tcPr>
          <w:p w14:paraId="5349E8C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13276E7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48F841CE"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1FE4F4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A460060"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4CAC832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CB6D215"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未按要求改正且未发生安全事故的</w:t>
            </w:r>
          </w:p>
        </w:tc>
        <w:tc>
          <w:tcPr>
            <w:tcW w:w="1120" w:type="dxa"/>
            <w:vMerge w:val="restart"/>
            <w:tcBorders>
              <w:top w:val="nil"/>
              <w:left w:val="single" w:sz="4" w:space="0" w:color="auto"/>
              <w:bottom w:val="single" w:sz="4" w:space="0" w:color="auto"/>
              <w:right w:val="single" w:sz="4" w:space="0" w:color="auto"/>
            </w:tcBorders>
            <w:vAlign w:val="center"/>
          </w:tcPr>
          <w:p w14:paraId="38047E9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0C12A327"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52508653"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3F28993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2F73FAF"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20" w:type="dxa"/>
            <w:vMerge/>
            <w:tcBorders>
              <w:top w:val="nil"/>
              <w:left w:val="single" w:sz="4" w:space="0" w:color="auto"/>
              <w:bottom w:val="single" w:sz="4" w:space="0" w:color="auto"/>
              <w:right w:val="single" w:sz="4" w:space="0" w:color="auto"/>
            </w:tcBorders>
            <w:vAlign w:val="center"/>
          </w:tcPr>
          <w:p w14:paraId="514FE800"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71934570"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73A9CA78" w14:textId="77777777" w:rsidR="00D55510" w:rsidRDefault="00D55510"/>
    <w:p w14:paraId="09371DC0" w14:textId="77777777" w:rsidR="00D55510" w:rsidRDefault="00D55510"/>
    <w:p w14:paraId="708AB0E4" w14:textId="77777777" w:rsidR="00D55510" w:rsidRDefault="00D55510"/>
    <w:p w14:paraId="08032CA5" w14:textId="77777777" w:rsidR="00D55510" w:rsidRDefault="00D55510"/>
    <w:p w14:paraId="6B902039" w14:textId="77777777" w:rsidR="00D55510" w:rsidRDefault="00D55510"/>
    <w:p w14:paraId="020D5134" w14:textId="77777777" w:rsidR="00D55510" w:rsidRDefault="00D55510"/>
    <w:p w14:paraId="5A951F60"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6FB73EA8"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5325404C"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76" w:type="dxa"/>
            <w:gridSpan w:val="3"/>
            <w:tcBorders>
              <w:top w:val="single" w:sz="8" w:space="0" w:color="auto"/>
              <w:left w:val="nil"/>
              <w:bottom w:val="single" w:sz="4" w:space="0" w:color="auto"/>
              <w:right w:val="single" w:sz="8" w:space="0" w:color="auto"/>
            </w:tcBorders>
            <w:vAlign w:val="center"/>
          </w:tcPr>
          <w:p w14:paraId="7AF9604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320217190000</w:t>
            </w:r>
            <w:r>
              <w:rPr>
                <w:rFonts w:eastAsia="仿宋_GB2312" w:hint="eastAsia"/>
                <w:b/>
                <w:bCs/>
                <w:color w:val="000000"/>
                <w:kern w:val="0"/>
                <w:sz w:val="18"/>
                <w:szCs w:val="18"/>
              </w:rPr>
              <w:t xml:space="preserve"> </w:t>
            </w:r>
          </w:p>
        </w:tc>
      </w:tr>
      <w:tr w:rsidR="00D55510" w14:paraId="30C88BDD" w14:textId="77777777">
        <w:trPr>
          <w:trHeight w:val="285"/>
        </w:trPr>
        <w:tc>
          <w:tcPr>
            <w:tcW w:w="1040" w:type="dxa"/>
            <w:tcBorders>
              <w:top w:val="nil"/>
              <w:left w:val="single" w:sz="8" w:space="0" w:color="auto"/>
              <w:bottom w:val="single" w:sz="4" w:space="0" w:color="auto"/>
              <w:right w:val="single" w:sz="4" w:space="0" w:color="auto"/>
            </w:tcBorders>
            <w:vAlign w:val="center"/>
          </w:tcPr>
          <w:p w14:paraId="7ED8708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4EBBE51D" w14:textId="77777777" w:rsidR="00D55510" w:rsidRDefault="00DA194B">
            <w:pPr>
              <w:spacing w:line="320" w:lineRule="exact"/>
              <w:jc w:val="left"/>
              <w:rPr>
                <w:color w:val="000000"/>
                <w:kern w:val="0"/>
                <w:sz w:val="18"/>
                <w:szCs w:val="18"/>
              </w:rPr>
            </w:pPr>
            <w:r>
              <w:rPr>
                <w:rFonts w:hint="eastAsia"/>
                <w:color w:val="000000"/>
                <w:kern w:val="0"/>
                <w:sz w:val="18"/>
                <w:szCs w:val="18"/>
              </w:rPr>
              <w:t>对两个以上生产经营单位在同一作业区域内进行可能危及对方安全生产的生产经营活动，未签订安全生产管理协议或者未指定专职安全生产管理人员进行安全检查与协调的处罚</w:t>
            </w:r>
          </w:p>
        </w:tc>
      </w:tr>
      <w:tr w:rsidR="00D55510" w14:paraId="0606ED6B" w14:textId="77777777">
        <w:trPr>
          <w:trHeight w:val="2760"/>
        </w:trPr>
        <w:tc>
          <w:tcPr>
            <w:tcW w:w="1040" w:type="dxa"/>
            <w:tcBorders>
              <w:top w:val="single" w:sz="4" w:space="0" w:color="auto"/>
              <w:left w:val="single" w:sz="4" w:space="0" w:color="auto"/>
              <w:bottom w:val="single" w:sz="4" w:space="0" w:color="auto"/>
              <w:right w:val="single" w:sz="4" w:space="0" w:color="auto"/>
            </w:tcBorders>
            <w:vAlign w:val="center"/>
          </w:tcPr>
          <w:p w14:paraId="22A4223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single" w:sz="4" w:space="0" w:color="auto"/>
              <w:bottom w:val="single" w:sz="4" w:space="0" w:color="auto"/>
              <w:right w:val="single" w:sz="4" w:space="0" w:color="auto"/>
            </w:tcBorders>
            <w:vAlign w:val="center"/>
          </w:tcPr>
          <w:p w14:paraId="7B086A79"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【法律】《中华人民共和国安全生产法》</w:t>
            </w:r>
          </w:p>
          <w:p w14:paraId="731B675A"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14:paraId="310A03D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w:t>
            </w:r>
            <w:r>
              <w:rPr>
                <w:rFonts w:hint="eastAsia"/>
                <w:color w:val="000000"/>
                <w:kern w:val="0"/>
                <w:sz w:val="18"/>
                <w:szCs w:val="18"/>
              </w:rPr>
              <w:t>令停产停业。</w:t>
            </w:r>
          </w:p>
          <w:p w14:paraId="356E7D1C"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7CB19BC8" w14:textId="77777777">
        <w:trPr>
          <w:trHeight w:val="285"/>
        </w:trPr>
        <w:tc>
          <w:tcPr>
            <w:tcW w:w="1040" w:type="dxa"/>
            <w:tcBorders>
              <w:top w:val="single" w:sz="4" w:space="0" w:color="auto"/>
              <w:left w:val="single" w:sz="4" w:space="0" w:color="auto"/>
              <w:bottom w:val="single" w:sz="4" w:space="0" w:color="auto"/>
              <w:right w:val="single" w:sz="4" w:space="0" w:color="auto"/>
            </w:tcBorders>
            <w:vAlign w:val="center"/>
          </w:tcPr>
          <w:p w14:paraId="011DF34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single" w:sz="4" w:space="0" w:color="auto"/>
              <w:bottom w:val="single" w:sz="4" w:space="0" w:color="auto"/>
              <w:right w:val="single" w:sz="4" w:space="0" w:color="auto"/>
            </w:tcBorders>
            <w:vAlign w:val="center"/>
          </w:tcPr>
          <w:p w14:paraId="4F352F4B"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5074E320" w14:textId="77777777">
        <w:trPr>
          <w:trHeight w:val="285"/>
        </w:trPr>
        <w:tc>
          <w:tcPr>
            <w:tcW w:w="14016" w:type="dxa"/>
            <w:gridSpan w:val="4"/>
            <w:tcBorders>
              <w:top w:val="single" w:sz="4" w:space="0" w:color="auto"/>
              <w:left w:val="single" w:sz="4" w:space="0" w:color="auto"/>
              <w:bottom w:val="single" w:sz="4" w:space="0" w:color="auto"/>
              <w:right w:val="single" w:sz="4" w:space="0" w:color="auto"/>
            </w:tcBorders>
            <w:vAlign w:val="center"/>
          </w:tcPr>
          <w:p w14:paraId="184C82E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48C027" w14:textId="77777777">
        <w:trPr>
          <w:trHeight w:val="285"/>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779C489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2CFA0D8E" w14:textId="77777777" w:rsidR="00D55510" w:rsidRDefault="00DA194B">
            <w:pPr>
              <w:spacing w:line="320" w:lineRule="exact"/>
              <w:jc w:val="left"/>
              <w:rPr>
                <w:color w:val="000000"/>
                <w:kern w:val="0"/>
                <w:sz w:val="18"/>
                <w:szCs w:val="18"/>
              </w:rPr>
            </w:pPr>
            <w:r>
              <w:rPr>
                <w:rFonts w:hint="eastAsia"/>
                <w:color w:val="000000"/>
                <w:kern w:val="0"/>
                <w:sz w:val="18"/>
                <w:szCs w:val="18"/>
              </w:rPr>
              <w:t>未造成生产安全事故的</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14:paraId="5E31719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6E48521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3</w:t>
            </w:r>
            <w:r>
              <w:rPr>
                <w:rFonts w:hint="eastAsia"/>
                <w:color w:val="000000"/>
                <w:kern w:val="0"/>
                <w:sz w:val="18"/>
                <w:szCs w:val="18"/>
              </w:rPr>
              <w:t>万元以下罚款</w:t>
            </w:r>
          </w:p>
          <w:p w14:paraId="64F8C986"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元以下罚款</w:t>
            </w:r>
          </w:p>
        </w:tc>
      </w:tr>
      <w:tr w:rsidR="00D55510" w14:paraId="7EFE710D" w14:textId="77777777">
        <w:trPr>
          <w:trHeight w:val="285"/>
        </w:trPr>
        <w:tc>
          <w:tcPr>
            <w:tcW w:w="1040" w:type="dxa"/>
            <w:vMerge/>
            <w:tcBorders>
              <w:top w:val="single" w:sz="4" w:space="0" w:color="auto"/>
              <w:left w:val="single" w:sz="4" w:space="0" w:color="auto"/>
              <w:bottom w:val="single" w:sz="4" w:space="0" w:color="auto"/>
              <w:right w:val="single" w:sz="4" w:space="0" w:color="auto"/>
            </w:tcBorders>
            <w:vAlign w:val="center"/>
          </w:tcPr>
          <w:p w14:paraId="0658FBC9"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68F729F7" w14:textId="77777777" w:rsidR="00D55510" w:rsidRDefault="00DA194B">
            <w:pPr>
              <w:spacing w:line="320" w:lineRule="exact"/>
              <w:jc w:val="left"/>
              <w:rPr>
                <w:color w:val="000000"/>
                <w:kern w:val="0"/>
                <w:sz w:val="18"/>
                <w:szCs w:val="18"/>
              </w:rPr>
            </w:pPr>
            <w:r>
              <w:rPr>
                <w:rFonts w:hint="eastAsia"/>
                <w:color w:val="000000"/>
                <w:kern w:val="0"/>
                <w:sz w:val="18"/>
                <w:szCs w:val="18"/>
              </w:rPr>
              <w:t>造成生产安全事故的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12283133" w14:textId="77777777" w:rsidR="00D55510" w:rsidRDefault="00D55510">
            <w:pPr>
              <w:spacing w:line="320" w:lineRule="exact"/>
              <w:jc w:val="center"/>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5CB1F783"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p w14:paraId="626F2275"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0FF7F15E" w14:textId="77777777" w:rsidR="00D55510" w:rsidRDefault="00D55510"/>
    <w:p w14:paraId="78F6DBD3" w14:textId="77777777" w:rsidR="00D55510" w:rsidRDefault="00D55510"/>
    <w:p w14:paraId="4F4156CA" w14:textId="77777777" w:rsidR="00D55510" w:rsidRDefault="00D55510"/>
    <w:p w14:paraId="3D50E7CB" w14:textId="77777777" w:rsidR="00D55510" w:rsidRDefault="00D55510"/>
    <w:p w14:paraId="36A7C6D8" w14:textId="77777777" w:rsidR="00D55510" w:rsidRDefault="00D55510"/>
    <w:p w14:paraId="0F7157D0"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516A90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3020C4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49F5B833"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320217191000</w:t>
            </w:r>
          </w:p>
        </w:tc>
      </w:tr>
      <w:tr w:rsidR="00D55510" w14:paraId="232EC2F6" w14:textId="77777777">
        <w:trPr>
          <w:trHeight w:val="285"/>
        </w:trPr>
        <w:tc>
          <w:tcPr>
            <w:tcW w:w="1056" w:type="dxa"/>
            <w:tcBorders>
              <w:top w:val="nil"/>
              <w:left w:val="single" w:sz="8" w:space="0" w:color="auto"/>
              <w:bottom w:val="single" w:sz="4" w:space="0" w:color="auto"/>
              <w:right w:val="single" w:sz="4" w:space="0" w:color="auto"/>
            </w:tcBorders>
            <w:vAlign w:val="center"/>
          </w:tcPr>
          <w:p w14:paraId="65B76DC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57E3E749"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对注册造价工程师不履行义务的处罚</w:t>
            </w:r>
          </w:p>
        </w:tc>
      </w:tr>
      <w:tr w:rsidR="00D55510" w14:paraId="000F3979" w14:textId="77777777">
        <w:trPr>
          <w:trHeight w:val="1365"/>
        </w:trPr>
        <w:tc>
          <w:tcPr>
            <w:tcW w:w="1056" w:type="dxa"/>
            <w:tcBorders>
              <w:top w:val="nil"/>
              <w:left w:val="single" w:sz="8" w:space="0" w:color="auto"/>
              <w:bottom w:val="single" w:sz="4" w:space="0" w:color="auto"/>
              <w:right w:val="single" w:sz="4" w:space="0" w:color="auto"/>
            </w:tcBorders>
            <w:vAlign w:val="center"/>
          </w:tcPr>
          <w:p w14:paraId="6A1A061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66A7782"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5C5A57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7D3AF6F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（一）不履行注册造价工程师义务；</w:t>
            </w:r>
          </w:p>
          <w:p w14:paraId="2C3447B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1AE1A06C" w14:textId="77777777">
        <w:trPr>
          <w:trHeight w:val="285"/>
        </w:trPr>
        <w:tc>
          <w:tcPr>
            <w:tcW w:w="1056" w:type="dxa"/>
            <w:tcBorders>
              <w:top w:val="nil"/>
              <w:left w:val="single" w:sz="8" w:space="0" w:color="auto"/>
              <w:bottom w:val="single" w:sz="4" w:space="0" w:color="auto"/>
              <w:right w:val="single" w:sz="4" w:space="0" w:color="auto"/>
            </w:tcBorders>
            <w:vAlign w:val="center"/>
          </w:tcPr>
          <w:p w14:paraId="144A361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5FC1B2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C5409F2"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6D3599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8CE0EF4"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552860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3FADD494"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6C4E6C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4834488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6DCD079"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740B863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D4247DA"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FED47E9"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1E20AE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3E6122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8CC4BC0"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46F799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6A1FE27"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6FA76524"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6099935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64630D7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172E7FF"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6E372F2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F654DA1"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F313F8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49F554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34A798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A69AC05"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73A042D7" w14:textId="77777777" w:rsidR="00D55510" w:rsidRDefault="00D55510"/>
    <w:p w14:paraId="1CB937B8" w14:textId="77777777" w:rsidR="00D55510" w:rsidRDefault="00D55510"/>
    <w:p w14:paraId="61ADA310" w14:textId="77777777" w:rsidR="00D55510" w:rsidRDefault="00D55510"/>
    <w:p w14:paraId="3C776D00" w14:textId="77777777" w:rsidR="00D55510" w:rsidRDefault="00D55510"/>
    <w:p w14:paraId="53F930EB" w14:textId="77777777" w:rsidR="00D55510" w:rsidRDefault="00D55510"/>
    <w:p w14:paraId="75E9C6AA" w14:textId="77777777" w:rsidR="00D55510" w:rsidRDefault="00D55510"/>
    <w:p w14:paraId="58D4A061" w14:textId="77777777" w:rsidR="00D55510" w:rsidRDefault="00D55510"/>
    <w:p w14:paraId="4970E92E" w14:textId="77777777" w:rsidR="00D55510" w:rsidRDefault="00D55510"/>
    <w:p w14:paraId="66EC2466" w14:textId="77777777" w:rsidR="00D55510" w:rsidRDefault="00D55510"/>
    <w:p w14:paraId="2295F43B"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44A462B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BCA0E09"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ABE2DD9" w14:textId="77777777" w:rsidR="00D55510" w:rsidRDefault="00DA194B">
            <w:pPr>
              <w:spacing w:line="320" w:lineRule="exact"/>
              <w:jc w:val="left"/>
              <w:rPr>
                <w:b/>
                <w:color w:val="000000"/>
                <w:kern w:val="0"/>
                <w:sz w:val="18"/>
                <w:szCs w:val="18"/>
              </w:rPr>
            </w:pPr>
            <w:r>
              <w:rPr>
                <w:b/>
                <w:color w:val="000000"/>
                <w:kern w:val="0"/>
                <w:sz w:val="18"/>
                <w:szCs w:val="18"/>
              </w:rPr>
              <w:t>320217192000</w:t>
            </w:r>
          </w:p>
        </w:tc>
      </w:tr>
      <w:tr w:rsidR="00D55510" w14:paraId="72E32666" w14:textId="77777777">
        <w:trPr>
          <w:trHeight w:val="285"/>
        </w:trPr>
        <w:tc>
          <w:tcPr>
            <w:tcW w:w="1056" w:type="dxa"/>
            <w:tcBorders>
              <w:top w:val="nil"/>
              <w:left w:val="single" w:sz="8" w:space="0" w:color="auto"/>
              <w:bottom w:val="single" w:sz="4" w:space="0" w:color="auto"/>
              <w:right w:val="single" w:sz="4" w:space="0" w:color="auto"/>
            </w:tcBorders>
            <w:vAlign w:val="center"/>
          </w:tcPr>
          <w:p w14:paraId="61B2D8E2"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2A8B5734"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对注册造价工程师在执业过程中索贿、受贿或者谋取合同约定费用外的其他利益的处罚</w:t>
            </w:r>
          </w:p>
        </w:tc>
      </w:tr>
      <w:tr w:rsidR="00D55510" w14:paraId="3A56A14F" w14:textId="77777777">
        <w:trPr>
          <w:trHeight w:val="1335"/>
        </w:trPr>
        <w:tc>
          <w:tcPr>
            <w:tcW w:w="1056" w:type="dxa"/>
            <w:tcBorders>
              <w:top w:val="nil"/>
              <w:left w:val="single" w:sz="8" w:space="0" w:color="auto"/>
              <w:bottom w:val="single" w:sz="4" w:space="0" w:color="auto"/>
              <w:right w:val="single" w:sz="4" w:space="0" w:color="auto"/>
            </w:tcBorders>
            <w:vAlign w:val="center"/>
          </w:tcPr>
          <w:p w14:paraId="184CF35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117F39D"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37E850A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4E40D90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（二）在执业过程中，索贿、受贿或者谋取合同约定费用外的其他利益；</w:t>
            </w:r>
          </w:p>
          <w:p w14:paraId="64F0EB2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4A202925" w14:textId="77777777">
        <w:trPr>
          <w:trHeight w:val="285"/>
        </w:trPr>
        <w:tc>
          <w:tcPr>
            <w:tcW w:w="1056" w:type="dxa"/>
            <w:tcBorders>
              <w:top w:val="nil"/>
              <w:left w:val="single" w:sz="8" w:space="0" w:color="auto"/>
              <w:bottom w:val="single" w:sz="4" w:space="0" w:color="auto"/>
              <w:right w:val="single" w:sz="4" w:space="0" w:color="auto"/>
            </w:tcBorders>
            <w:vAlign w:val="center"/>
          </w:tcPr>
          <w:p w14:paraId="6FD6A25D"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0B569E4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2D86F10"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245933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5A80EF1"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BD3D888"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3607801E"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013A1E9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07D6DA5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4099C9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0D980B0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7276A81"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A54362C"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BF6BE7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374BF8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0640A74"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C6B935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C1FE78B"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56CE773C"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4E3A2AA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9E6D61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4CB1A17"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4DB3DC8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E7792A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C09777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1D35C7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8B8D0A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10A3D15"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62ED0D49" w14:textId="77777777" w:rsidR="00D55510" w:rsidRDefault="00D55510"/>
    <w:p w14:paraId="085EAB0B" w14:textId="77777777" w:rsidR="00D55510" w:rsidRDefault="00D55510"/>
    <w:p w14:paraId="6FDB822C" w14:textId="77777777" w:rsidR="00D55510" w:rsidRDefault="00D55510"/>
    <w:p w14:paraId="57998781" w14:textId="77777777" w:rsidR="00D55510" w:rsidRDefault="00D55510"/>
    <w:p w14:paraId="121F0AAE" w14:textId="77777777" w:rsidR="00D55510" w:rsidRDefault="00D55510"/>
    <w:p w14:paraId="020B114A" w14:textId="77777777" w:rsidR="00D55510" w:rsidRDefault="00D55510"/>
    <w:p w14:paraId="06D6E016" w14:textId="77777777" w:rsidR="00D55510" w:rsidRDefault="00D55510"/>
    <w:p w14:paraId="768B28E6" w14:textId="77777777" w:rsidR="00D55510" w:rsidRDefault="00D55510"/>
    <w:p w14:paraId="513A241E"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01C1F71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E0026E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CC7FCFD" w14:textId="77777777" w:rsidR="00D55510" w:rsidRDefault="00DA194B">
            <w:pPr>
              <w:spacing w:line="320" w:lineRule="exact"/>
              <w:jc w:val="left"/>
              <w:rPr>
                <w:b/>
                <w:color w:val="000000"/>
                <w:kern w:val="0"/>
                <w:sz w:val="18"/>
                <w:szCs w:val="18"/>
              </w:rPr>
            </w:pPr>
            <w:r>
              <w:rPr>
                <w:b/>
                <w:color w:val="000000"/>
                <w:kern w:val="0"/>
                <w:sz w:val="18"/>
                <w:szCs w:val="18"/>
              </w:rPr>
              <w:t>320217193000</w:t>
            </w:r>
          </w:p>
        </w:tc>
      </w:tr>
      <w:tr w:rsidR="00D55510" w14:paraId="23D674F1" w14:textId="77777777">
        <w:trPr>
          <w:trHeight w:val="285"/>
        </w:trPr>
        <w:tc>
          <w:tcPr>
            <w:tcW w:w="1056" w:type="dxa"/>
            <w:tcBorders>
              <w:top w:val="nil"/>
              <w:left w:val="single" w:sz="8" w:space="0" w:color="auto"/>
              <w:bottom w:val="single" w:sz="4" w:space="0" w:color="auto"/>
              <w:right w:val="single" w:sz="4" w:space="0" w:color="auto"/>
            </w:tcBorders>
            <w:vAlign w:val="center"/>
          </w:tcPr>
          <w:p w14:paraId="1AE6952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7A2B7B1D"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对注册造价工程师在执业过程中实施商业贿赂的处罚</w:t>
            </w:r>
          </w:p>
        </w:tc>
      </w:tr>
      <w:tr w:rsidR="00D55510" w14:paraId="77C576F3" w14:textId="77777777">
        <w:trPr>
          <w:trHeight w:val="1320"/>
        </w:trPr>
        <w:tc>
          <w:tcPr>
            <w:tcW w:w="1056" w:type="dxa"/>
            <w:tcBorders>
              <w:top w:val="nil"/>
              <w:left w:val="single" w:sz="8" w:space="0" w:color="auto"/>
              <w:bottom w:val="single" w:sz="4" w:space="0" w:color="auto"/>
              <w:right w:val="single" w:sz="4" w:space="0" w:color="auto"/>
            </w:tcBorders>
            <w:vAlign w:val="center"/>
          </w:tcPr>
          <w:p w14:paraId="09D739C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A7B49FF"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10771E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2E7DDA4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（三）在执业过程中实施商业贿赂；</w:t>
            </w:r>
          </w:p>
          <w:p w14:paraId="085616B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445A5B1A" w14:textId="77777777">
        <w:trPr>
          <w:trHeight w:val="285"/>
        </w:trPr>
        <w:tc>
          <w:tcPr>
            <w:tcW w:w="1056" w:type="dxa"/>
            <w:tcBorders>
              <w:top w:val="nil"/>
              <w:left w:val="single" w:sz="8" w:space="0" w:color="auto"/>
              <w:bottom w:val="single" w:sz="4" w:space="0" w:color="auto"/>
              <w:right w:val="single" w:sz="4" w:space="0" w:color="auto"/>
            </w:tcBorders>
            <w:vAlign w:val="center"/>
          </w:tcPr>
          <w:p w14:paraId="27BDBD7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1E0AB7DE"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7C77CFE"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6163ED6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435E32"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3F3787B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E8541A3"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59E1AD3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340B75F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B28DCCF"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4758727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E5458FF"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F2C2B6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3E8825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020D922"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0A48CC6"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63AD4C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9EA48A8"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56BB7AA"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276AE94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3487444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F4A82A6"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20A12CE8"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121272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9C38071"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7DC127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34B17CF"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63471F3"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1B24CDA3" w14:textId="77777777" w:rsidR="00D55510" w:rsidRDefault="00D55510"/>
    <w:p w14:paraId="5472643E" w14:textId="77777777" w:rsidR="00D55510" w:rsidRDefault="00D55510"/>
    <w:p w14:paraId="504E069D" w14:textId="77777777" w:rsidR="00D55510" w:rsidRDefault="00D55510"/>
    <w:p w14:paraId="73B24213" w14:textId="77777777" w:rsidR="00D55510" w:rsidRDefault="00D55510"/>
    <w:p w14:paraId="1561211D" w14:textId="77777777" w:rsidR="00D55510" w:rsidRDefault="00D55510"/>
    <w:p w14:paraId="75A9C662" w14:textId="77777777" w:rsidR="00D55510" w:rsidRDefault="00D55510"/>
    <w:p w14:paraId="59A34FA8" w14:textId="77777777" w:rsidR="00D55510" w:rsidRDefault="00D55510"/>
    <w:p w14:paraId="7B9C8D29"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DDE254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7C7DD4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2DCB6F2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320217194000</w:t>
            </w:r>
          </w:p>
        </w:tc>
      </w:tr>
      <w:tr w:rsidR="00D55510" w14:paraId="0ABB48CD" w14:textId="77777777">
        <w:trPr>
          <w:trHeight w:val="285"/>
        </w:trPr>
        <w:tc>
          <w:tcPr>
            <w:tcW w:w="1056" w:type="dxa"/>
            <w:tcBorders>
              <w:top w:val="nil"/>
              <w:left w:val="single" w:sz="8" w:space="0" w:color="auto"/>
              <w:bottom w:val="single" w:sz="4" w:space="0" w:color="auto"/>
              <w:right w:val="single" w:sz="4" w:space="0" w:color="auto"/>
            </w:tcBorders>
            <w:vAlign w:val="center"/>
          </w:tcPr>
          <w:p w14:paraId="3A41699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28AFFBD3" w14:textId="77777777" w:rsidR="00D55510" w:rsidRDefault="00DA194B">
            <w:pPr>
              <w:spacing w:line="320" w:lineRule="exact"/>
              <w:rPr>
                <w:color w:val="000000"/>
                <w:kern w:val="0"/>
                <w:sz w:val="18"/>
                <w:szCs w:val="18"/>
              </w:rPr>
            </w:pPr>
            <w:r>
              <w:rPr>
                <w:rFonts w:hint="eastAsia"/>
                <w:color w:val="000000"/>
                <w:kern w:val="0"/>
                <w:sz w:val="18"/>
                <w:szCs w:val="18"/>
              </w:rPr>
              <w:t>对注册监理工程师泄露执业中应当保守的秘密并造成严重后果的处罚</w:t>
            </w:r>
          </w:p>
        </w:tc>
      </w:tr>
      <w:tr w:rsidR="00D55510" w14:paraId="5D7ACCE4" w14:textId="77777777">
        <w:trPr>
          <w:trHeight w:val="1530"/>
        </w:trPr>
        <w:tc>
          <w:tcPr>
            <w:tcW w:w="1056" w:type="dxa"/>
            <w:tcBorders>
              <w:top w:val="nil"/>
              <w:left w:val="single" w:sz="8" w:space="0" w:color="auto"/>
              <w:bottom w:val="single" w:sz="4" w:space="0" w:color="auto"/>
              <w:right w:val="single" w:sz="4" w:space="0" w:color="auto"/>
            </w:tcBorders>
            <w:vAlign w:val="center"/>
          </w:tcPr>
          <w:p w14:paraId="33AD002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8E0FD80" w14:textId="77777777" w:rsidR="00D55510" w:rsidRDefault="00DA194B">
            <w:pPr>
              <w:spacing w:line="320" w:lineRule="exact"/>
              <w:rPr>
                <w:color w:val="000000"/>
                <w:kern w:val="0"/>
                <w:sz w:val="18"/>
                <w:szCs w:val="18"/>
              </w:rPr>
            </w:pPr>
            <w:r>
              <w:rPr>
                <w:rFonts w:hint="eastAsia"/>
                <w:color w:val="000000"/>
                <w:kern w:val="0"/>
                <w:sz w:val="18"/>
                <w:szCs w:val="18"/>
              </w:rPr>
              <w:t>【规章】《注册监理师管理规定》</w:t>
            </w:r>
            <w:r>
              <w:rPr>
                <w:color w:val="000000"/>
                <w:kern w:val="0"/>
                <w:sz w:val="18"/>
                <w:szCs w:val="18"/>
              </w:rPr>
              <w:t>（</w:t>
            </w:r>
            <w:r>
              <w:rPr>
                <w:rFonts w:hint="eastAsia"/>
                <w:color w:val="000000"/>
                <w:kern w:val="0"/>
                <w:sz w:val="18"/>
                <w:szCs w:val="18"/>
              </w:rPr>
              <w:t>建设部第</w:t>
            </w:r>
            <w:r>
              <w:rPr>
                <w:color w:val="000000"/>
                <w:kern w:val="0"/>
                <w:sz w:val="18"/>
                <w:szCs w:val="18"/>
              </w:rPr>
              <w:t>147</w:t>
            </w:r>
            <w:r>
              <w:rPr>
                <w:rFonts w:hint="eastAsia"/>
                <w:color w:val="000000"/>
                <w:kern w:val="0"/>
                <w:sz w:val="18"/>
                <w:szCs w:val="18"/>
              </w:rPr>
              <w:t>号令）</w:t>
            </w:r>
            <w:r>
              <w:rPr>
                <w:color w:val="000000"/>
                <w:kern w:val="0"/>
                <w:sz w:val="18"/>
                <w:szCs w:val="18"/>
              </w:rPr>
              <w:br/>
            </w:r>
            <w:r>
              <w:rPr>
                <w:rFonts w:hint="eastAsia"/>
                <w:color w:val="000000"/>
                <w:kern w:val="0"/>
                <w:sz w:val="18"/>
                <w:szCs w:val="18"/>
              </w:rPr>
              <w:t>第二十六条　注册监理工程师应当履行下列义务：</w:t>
            </w:r>
            <w:r>
              <w:rPr>
                <w:color w:val="000000"/>
                <w:kern w:val="0"/>
                <w:sz w:val="18"/>
                <w:szCs w:val="18"/>
              </w:rPr>
              <w:br/>
            </w:r>
            <w:r>
              <w:rPr>
                <w:rFonts w:hint="eastAsia"/>
                <w:color w:val="000000"/>
                <w:kern w:val="0"/>
                <w:sz w:val="18"/>
                <w:szCs w:val="18"/>
              </w:rPr>
              <w:t xml:space="preserve">　　（六）保守在执业中知悉的国家秘密和他人的商业、技术秘密；</w:t>
            </w:r>
            <w:r>
              <w:rPr>
                <w:color w:val="000000"/>
                <w:kern w:val="0"/>
                <w:sz w:val="18"/>
                <w:szCs w:val="18"/>
              </w:rPr>
              <w:br/>
            </w:r>
            <w:r>
              <w:rPr>
                <w:rFonts w:hint="eastAsia"/>
                <w:color w:val="000000"/>
                <w:kern w:val="0"/>
                <w:sz w:val="18"/>
                <w:szCs w:val="18"/>
              </w:rPr>
              <w:t>第三十一条　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br/>
            </w:r>
            <w:r>
              <w:rPr>
                <w:rFonts w:hint="eastAsia"/>
                <w:color w:val="000000"/>
                <w:kern w:val="0"/>
                <w:sz w:val="18"/>
                <w:szCs w:val="18"/>
              </w:rPr>
              <w:t xml:space="preserve">　　（三）泄露执业中应当保守的秘密并造成严重后果的；</w:t>
            </w:r>
          </w:p>
        </w:tc>
      </w:tr>
      <w:tr w:rsidR="00D55510" w14:paraId="45745445" w14:textId="77777777">
        <w:trPr>
          <w:trHeight w:val="285"/>
        </w:trPr>
        <w:tc>
          <w:tcPr>
            <w:tcW w:w="1056" w:type="dxa"/>
            <w:tcBorders>
              <w:top w:val="nil"/>
              <w:left w:val="single" w:sz="8" w:space="0" w:color="auto"/>
              <w:bottom w:val="single" w:sz="4" w:space="0" w:color="auto"/>
              <w:right w:val="single" w:sz="4" w:space="0" w:color="auto"/>
            </w:tcBorders>
            <w:vAlign w:val="center"/>
          </w:tcPr>
          <w:p w14:paraId="0C72ADC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334BB8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C1FC2D8"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63F906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B0A90C8" w14:textId="77777777">
        <w:trPr>
          <w:trHeight w:val="822"/>
        </w:trPr>
        <w:tc>
          <w:tcPr>
            <w:tcW w:w="1056" w:type="dxa"/>
            <w:vMerge w:val="restart"/>
            <w:tcBorders>
              <w:top w:val="nil"/>
              <w:left w:val="single" w:sz="8" w:space="0" w:color="auto"/>
              <w:bottom w:val="single" w:sz="4" w:space="0" w:color="000000"/>
              <w:right w:val="nil"/>
            </w:tcBorders>
            <w:vAlign w:val="center"/>
          </w:tcPr>
          <w:p w14:paraId="32FCD88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000000"/>
              <w:right w:val="single" w:sz="4" w:space="0" w:color="auto"/>
            </w:tcBorders>
            <w:vAlign w:val="center"/>
          </w:tcPr>
          <w:p w14:paraId="7EA49E1B" w14:textId="77777777" w:rsidR="00D55510" w:rsidRDefault="00DA194B">
            <w:pPr>
              <w:spacing w:line="320" w:lineRule="exact"/>
              <w:jc w:val="center"/>
              <w:rPr>
                <w:color w:val="000000"/>
                <w:kern w:val="0"/>
                <w:sz w:val="18"/>
                <w:szCs w:val="18"/>
              </w:rPr>
            </w:pPr>
            <w:r>
              <w:rPr>
                <w:rFonts w:hint="eastAsia"/>
                <w:color w:val="000000"/>
                <w:kern w:val="0"/>
                <w:sz w:val="18"/>
                <w:szCs w:val="18"/>
              </w:rPr>
              <w:t>注册监理工程师泄露执业中应当保守的秘密并造成严重后果的，主动纠正的</w:t>
            </w:r>
          </w:p>
        </w:tc>
        <w:tc>
          <w:tcPr>
            <w:tcW w:w="4600" w:type="dxa"/>
            <w:tcBorders>
              <w:top w:val="nil"/>
              <w:left w:val="nil"/>
              <w:bottom w:val="nil"/>
              <w:right w:val="nil"/>
            </w:tcBorders>
            <w:vAlign w:val="center"/>
          </w:tcPr>
          <w:p w14:paraId="00CB3309"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val="restart"/>
            <w:tcBorders>
              <w:top w:val="nil"/>
              <w:left w:val="single" w:sz="4" w:space="0" w:color="auto"/>
              <w:bottom w:val="single" w:sz="4" w:space="0" w:color="000000"/>
              <w:right w:val="single" w:sz="4" w:space="0" w:color="auto"/>
            </w:tcBorders>
            <w:vAlign w:val="center"/>
          </w:tcPr>
          <w:p w14:paraId="17A77AA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7E39449"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元以下的罚款</w:t>
            </w:r>
          </w:p>
        </w:tc>
      </w:tr>
      <w:tr w:rsidR="00D55510" w14:paraId="5A4AC3DE" w14:textId="77777777">
        <w:trPr>
          <w:trHeight w:val="822"/>
        </w:trPr>
        <w:tc>
          <w:tcPr>
            <w:tcW w:w="1056" w:type="dxa"/>
            <w:vMerge/>
            <w:tcBorders>
              <w:top w:val="nil"/>
              <w:left w:val="single" w:sz="8" w:space="0" w:color="auto"/>
              <w:bottom w:val="single" w:sz="4" w:space="0" w:color="000000"/>
              <w:right w:val="nil"/>
            </w:tcBorders>
            <w:vAlign w:val="center"/>
          </w:tcPr>
          <w:p w14:paraId="00836AC5"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35E03F8D" w14:textId="77777777" w:rsidR="00D55510" w:rsidRDefault="00D55510">
            <w:pPr>
              <w:spacing w:line="320" w:lineRule="exact"/>
              <w:jc w:val="left"/>
              <w:rPr>
                <w:color w:val="000000"/>
                <w:kern w:val="0"/>
                <w:sz w:val="18"/>
                <w:szCs w:val="18"/>
              </w:rPr>
            </w:pPr>
          </w:p>
        </w:tc>
        <w:tc>
          <w:tcPr>
            <w:tcW w:w="4600" w:type="dxa"/>
            <w:tcBorders>
              <w:top w:val="single" w:sz="4" w:space="0" w:color="auto"/>
              <w:left w:val="nil"/>
              <w:bottom w:val="single" w:sz="4" w:space="0" w:color="auto"/>
              <w:right w:val="nil"/>
            </w:tcBorders>
            <w:vAlign w:val="center"/>
          </w:tcPr>
          <w:p w14:paraId="36C6C5E0"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top w:val="nil"/>
              <w:left w:val="single" w:sz="4" w:space="0" w:color="auto"/>
              <w:bottom w:val="single" w:sz="4" w:space="0" w:color="000000"/>
              <w:right w:val="single" w:sz="4" w:space="0" w:color="auto"/>
            </w:tcBorders>
            <w:vAlign w:val="center"/>
          </w:tcPr>
          <w:p w14:paraId="0249F94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3E54772" w14:textId="77777777" w:rsidR="00D55510" w:rsidRDefault="00DA194B">
            <w:pPr>
              <w:spacing w:line="32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2</w:t>
            </w:r>
            <w:r>
              <w:rPr>
                <w:rFonts w:hint="eastAsia"/>
                <w:color w:val="000000"/>
                <w:kern w:val="0"/>
                <w:sz w:val="18"/>
                <w:szCs w:val="18"/>
              </w:rPr>
              <w:t>倍以上但不超过</w:t>
            </w:r>
            <w:r>
              <w:rPr>
                <w:color w:val="000000"/>
                <w:kern w:val="0"/>
                <w:sz w:val="18"/>
                <w:szCs w:val="18"/>
              </w:rPr>
              <w:t>2</w:t>
            </w:r>
            <w:r>
              <w:rPr>
                <w:rFonts w:hint="eastAsia"/>
                <w:color w:val="000000"/>
                <w:kern w:val="0"/>
                <w:sz w:val="18"/>
                <w:szCs w:val="18"/>
              </w:rPr>
              <w:t>万元的罚款</w:t>
            </w:r>
          </w:p>
        </w:tc>
      </w:tr>
      <w:tr w:rsidR="00D55510" w14:paraId="67FBA4C0" w14:textId="77777777">
        <w:trPr>
          <w:trHeight w:val="822"/>
        </w:trPr>
        <w:tc>
          <w:tcPr>
            <w:tcW w:w="1056" w:type="dxa"/>
            <w:vMerge/>
            <w:tcBorders>
              <w:top w:val="nil"/>
              <w:left w:val="single" w:sz="8" w:space="0" w:color="auto"/>
              <w:bottom w:val="single" w:sz="4" w:space="0" w:color="000000"/>
              <w:right w:val="nil"/>
            </w:tcBorders>
            <w:vAlign w:val="center"/>
          </w:tcPr>
          <w:p w14:paraId="452A2616"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000000"/>
              <w:right w:val="single" w:sz="4" w:space="0" w:color="auto"/>
            </w:tcBorders>
            <w:vAlign w:val="center"/>
          </w:tcPr>
          <w:p w14:paraId="0A31BB5D" w14:textId="77777777" w:rsidR="00D55510" w:rsidRDefault="00DA194B">
            <w:pPr>
              <w:spacing w:line="320" w:lineRule="exact"/>
              <w:jc w:val="center"/>
              <w:rPr>
                <w:color w:val="000000"/>
                <w:kern w:val="0"/>
                <w:sz w:val="18"/>
                <w:szCs w:val="18"/>
              </w:rPr>
            </w:pPr>
            <w:r>
              <w:rPr>
                <w:rFonts w:hint="eastAsia"/>
                <w:color w:val="000000"/>
                <w:kern w:val="0"/>
                <w:sz w:val="18"/>
                <w:szCs w:val="18"/>
              </w:rPr>
              <w:t>注册监理工程师泄露执业中应当保守的秘密并造成严重后果的，拒不纠正的</w:t>
            </w:r>
          </w:p>
        </w:tc>
        <w:tc>
          <w:tcPr>
            <w:tcW w:w="4600" w:type="dxa"/>
            <w:tcBorders>
              <w:top w:val="nil"/>
              <w:left w:val="nil"/>
              <w:bottom w:val="single" w:sz="4" w:space="0" w:color="auto"/>
              <w:right w:val="nil"/>
            </w:tcBorders>
            <w:vAlign w:val="center"/>
          </w:tcPr>
          <w:p w14:paraId="089B14F4"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tcBorders>
              <w:top w:val="nil"/>
              <w:left w:val="single" w:sz="4" w:space="0" w:color="auto"/>
              <w:bottom w:val="single" w:sz="4" w:space="0" w:color="000000"/>
              <w:right w:val="single" w:sz="4" w:space="0" w:color="auto"/>
            </w:tcBorders>
            <w:vAlign w:val="center"/>
          </w:tcPr>
          <w:p w14:paraId="3105F72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88A8C18"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281F3DB5" w14:textId="77777777">
        <w:trPr>
          <w:trHeight w:val="822"/>
        </w:trPr>
        <w:tc>
          <w:tcPr>
            <w:tcW w:w="1056" w:type="dxa"/>
            <w:vMerge/>
            <w:tcBorders>
              <w:top w:val="nil"/>
              <w:left w:val="single" w:sz="8" w:space="0" w:color="auto"/>
              <w:bottom w:val="single" w:sz="4" w:space="0" w:color="000000"/>
              <w:right w:val="nil"/>
            </w:tcBorders>
            <w:vAlign w:val="center"/>
          </w:tcPr>
          <w:p w14:paraId="60FF81C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289A022B"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nil"/>
            </w:tcBorders>
            <w:vAlign w:val="center"/>
          </w:tcPr>
          <w:p w14:paraId="3984975B"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top w:val="nil"/>
              <w:left w:val="single" w:sz="4" w:space="0" w:color="auto"/>
              <w:bottom w:val="single" w:sz="4" w:space="0" w:color="000000"/>
              <w:right w:val="single" w:sz="4" w:space="0" w:color="auto"/>
            </w:tcBorders>
            <w:vAlign w:val="center"/>
          </w:tcPr>
          <w:p w14:paraId="7B5E29CE"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97CA7B8" w14:textId="77777777" w:rsidR="00D55510" w:rsidRDefault="00DA194B">
            <w:pPr>
              <w:spacing w:line="32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3</w:t>
            </w:r>
            <w:r>
              <w:rPr>
                <w:rFonts w:hint="eastAsia"/>
                <w:color w:val="000000"/>
                <w:kern w:val="0"/>
                <w:sz w:val="18"/>
                <w:szCs w:val="18"/>
              </w:rPr>
              <w:t>倍以上但不超过</w:t>
            </w:r>
            <w:r>
              <w:rPr>
                <w:color w:val="000000"/>
                <w:kern w:val="0"/>
                <w:sz w:val="18"/>
                <w:szCs w:val="18"/>
              </w:rPr>
              <w:t>3</w:t>
            </w:r>
            <w:r>
              <w:rPr>
                <w:rFonts w:hint="eastAsia"/>
                <w:color w:val="000000"/>
                <w:kern w:val="0"/>
                <w:sz w:val="18"/>
                <w:szCs w:val="18"/>
              </w:rPr>
              <w:t>万元的罚款</w:t>
            </w:r>
          </w:p>
        </w:tc>
      </w:tr>
    </w:tbl>
    <w:p w14:paraId="3E132E31" w14:textId="77777777" w:rsidR="00D55510" w:rsidRDefault="00D55510"/>
    <w:p w14:paraId="1B781010" w14:textId="77777777" w:rsidR="00D55510" w:rsidRDefault="00D55510"/>
    <w:p w14:paraId="796E0CB1" w14:textId="77777777" w:rsidR="00D55510" w:rsidRDefault="00D55510"/>
    <w:p w14:paraId="55335541"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A034432"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69C5519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8BAE62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320217195000</w:t>
            </w:r>
            <w:r>
              <w:rPr>
                <w:rFonts w:eastAsia="仿宋_GB2312" w:hint="eastAsia"/>
                <w:b/>
                <w:bCs/>
                <w:color w:val="000000"/>
                <w:kern w:val="0"/>
                <w:sz w:val="18"/>
                <w:szCs w:val="18"/>
              </w:rPr>
              <w:t xml:space="preserve"> </w:t>
            </w:r>
          </w:p>
        </w:tc>
      </w:tr>
      <w:tr w:rsidR="00D55510" w14:paraId="5048563D" w14:textId="77777777">
        <w:trPr>
          <w:trHeight w:val="285"/>
        </w:trPr>
        <w:tc>
          <w:tcPr>
            <w:tcW w:w="1030" w:type="dxa"/>
            <w:tcBorders>
              <w:top w:val="nil"/>
              <w:left w:val="single" w:sz="8" w:space="0" w:color="auto"/>
              <w:bottom w:val="single" w:sz="4" w:space="0" w:color="auto"/>
              <w:right w:val="single" w:sz="4" w:space="0" w:color="auto"/>
            </w:tcBorders>
            <w:vAlign w:val="center"/>
          </w:tcPr>
          <w:p w14:paraId="23A936B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BA920D9"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对工程监理单位未依照法律、法规和工程建设强制性标准实施监理的处罚</w:t>
            </w:r>
          </w:p>
        </w:tc>
      </w:tr>
      <w:tr w:rsidR="00D55510" w14:paraId="63A2B688" w14:textId="77777777">
        <w:trPr>
          <w:trHeight w:val="2310"/>
        </w:trPr>
        <w:tc>
          <w:tcPr>
            <w:tcW w:w="1030" w:type="dxa"/>
            <w:tcBorders>
              <w:top w:val="nil"/>
              <w:left w:val="single" w:sz="8" w:space="0" w:color="auto"/>
              <w:bottom w:val="single" w:sz="4" w:space="0" w:color="auto"/>
              <w:right w:val="single" w:sz="4" w:space="0" w:color="auto"/>
            </w:tcBorders>
            <w:vAlign w:val="center"/>
          </w:tcPr>
          <w:p w14:paraId="39FF37F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F1FA1F1"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rFonts w:hint="eastAsia"/>
                <w:color w:val="000000"/>
                <w:kern w:val="0"/>
                <w:sz w:val="18"/>
                <w:szCs w:val="18"/>
              </w:rPr>
              <w:t>393</w:t>
            </w:r>
            <w:r>
              <w:rPr>
                <w:rFonts w:hint="eastAsia"/>
                <w:color w:val="000000"/>
                <w:kern w:val="0"/>
                <w:sz w:val="18"/>
                <w:szCs w:val="18"/>
              </w:rPr>
              <w:t>号）</w:t>
            </w:r>
          </w:p>
          <w:p w14:paraId="7B7843AC"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第十四条第三款　工程监理单位和监理工程师应当按照法律、法规和工程建设强制性标准实施监理，并对建设工程安全生产承担监理责任。</w:t>
            </w:r>
            <w:r>
              <w:rPr>
                <w:rFonts w:hint="eastAsia"/>
                <w:color w:val="000000"/>
                <w:kern w:val="0"/>
                <w:sz w:val="18"/>
                <w:szCs w:val="18"/>
              </w:rPr>
              <w:t xml:space="preserve">  </w:t>
            </w:r>
          </w:p>
          <w:p w14:paraId="2B5501D4"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　违反本条例的规定，工程监理单位有下列行为之一的，责令限期改正；逾期未改正的，责令停业整顿，并处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p>
          <w:p w14:paraId="1A448A5D"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（四）未依照法律、法规和工程建设强制性标准实施监理的。</w:t>
            </w:r>
            <w:r>
              <w:rPr>
                <w:rFonts w:hint="eastAsia"/>
                <w:color w:val="000000"/>
                <w:kern w:val="0"/>
                <w:sz w:val="18"/>
                <w:szCs w:val="18"/>
              </w:rPr>
              <w:t xml:space="preserve"> </w:t>
            </w:r>
          </w:p>
          <w:p w14:paraId="669AC667" w14:textId="77777777" w:rsidR="00D55510" w:rsidRDefault="00DA194B">
            <w:pPr>
              <w:spacing w:line="28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w:t>
            </w:r>
            <w:r>
              <w:rPr>
                <w:rFonts w:hint="eastAsia"/>
                <w:color w:val="000000"/>
                <w:kern w:val="0"/>
                <w:sz w:val="18"/>
                <w:szCs w:val="18"/>
              </w:rPr>
              <w:t>法律、行政法规对建设工程安全生产违法行为的行政处罚决定机关另有规定的，从其规定。</w:t>
            </w:r>
          </w:p>
        </w:tc>
      </w:tr>
      <w:tr w:rsidR="00D55510" w14:paraId="31BE898E" w14:textId="77777777">
        <w:trPr>
          <w:trHeight w:val="285"/>
        </w:trPr>
        <w:tc>
          <w:tcPr>
            <w:tcW w:w="1030" w:type="dxa"/>
            <w:tcBorders>
              <w:top w:val="nil"/>
              <w:left w:val="single" w:sz="8" w:space="0" w:color="auto"/>
              <w:bottom w:val="single" w:sz="4" w:space="0" w:color="auto"/>
              <w:right w:val="single" w:sz="4" w:space="0" w:color="auto"/>
            </w:tcBorders>
            <w:vAlign w:val="center"/>
          </w:tcPr>
          <w:p w14:paraId="58E3708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8DBD6F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445152F0"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DA95A2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EFC20A" w14:textId="77777777">
        <w:trPr>
          <w:trHeight w:val="285"/>
        </w:trPr>
        <w:tc>
          <w:tcPr>
            <w:tcW w:w="1030" w:type="dxa"/>
            <w:vMerge w:val="restart"/>
            <w:tcBorders>
              <w:top w:val="single" w:sz="4" w:space="0" w:color="auto"/>
              <w:left w:val="single" w:sz="4" w:space="0" w:color="auto"/>
              <w:bottom w:val="single" w:sz="4" w:space="0" w:color="000000"/>
              <w:right w:val="single" w:sz="4" w:space="0" w:color="auto"/>
            </w:tcBorders>
            <w:vAlign w:val="center"/>
          </w:tcPr>
          <w:p w14:paraId="26ACA2A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4D677312"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施工单位未开始施工的</w:t>
            </w:r>
          </w:p>
        </w:tc>
        <w:tc>
          <w:tcPr>
            <w:tcW w:w="1080" w:type="dxa"/>
            <w:vMerge w:val="restart"/>
            <w:tcBorders>
              <w:top w:val="single" w:sz="4" w:space="0" w:color="auto"/>
              <w:left w:val="single" w:sz="4" w:space="0" w:color="auto"/>
              <w:bottom w:val="single" w:sz="4" w:space="0" w:color="000000"/>
              <w:right w:val="single" w:sz="4" w:space="0" w:color="auto"/>
            </w:tcBorders>
            <w:vAlign w:val="center"/>
          </w:tcPr>
          <w:p w14:paraId="38CA1FA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nil"/>
              <w:bottom w:val="single" w:sz="4" w:space="0" w:color="auto"/>
              <w:right w:val="single" w:sz="4" w:space="0" w:color="auto"/>
            </w:tcBorders>
            <w:vAlign w:val="center"/>
          </w:tcPr>
          <w:p w14:paraId="37DDB7B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tc>
      </w:tr>
      <w:tr w:rsidR="00D55510" w14:paraId="601156B2" w14:textId="77777777">
        <w:trPr>
          <w:trHeight w:val="285"/>
        </w:trPr>
        <w:tc>
          <w:tcPr>
            <w:tcW w:w="1030" w:type="dxa"/>
            <w:vMerge/>
            <w:tcBorders>
              <w:top w:val="nil"/>
              <w:left w:val="single" w:sz="4" w:space="0" w:color="auto"/>
              <w:bottom w:val="single" w:sz="4" w:space="0" w:color="000000"/>
              <w:right w:val="single" w:sz="4" w:space="0" w:color="auto"/>
            </w:tcBorders>
            <w:vAlign w:val="center"/>
          </w:tcPr>
          <w:p w14:paraId="4125926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6D4CBED"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施工单位开始施工，未发生安全事故的</w:t>
            </w:r>
          </w:p>
        </w:tc>
        <w:tc>
          <w:tcPr>
            <w:tcW w:w="1080" w:type="dxa"/>
            <w:vMerge/>
            <w:tcBorders>
              <w:top w:val="nil"/>
              <w:left w:val="single" w:sz="4" w:space="0" w:color="auto"/>
              <w:bottom w:val="single" w:sz="4" w:space="0" w:color="000000"/>
              <w:right w:val="single" w:sz="4" w:space="0" w:color="auto"/>
            </w:tcBorders>
            <w:vAlign w:val="center"/>
          </w:tcPr>
          <w:p w14:paraId="4D1FFD1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6CC48B0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万以下的罚款，降低资质等级</w:t>
            </w:r>
          </w:p>
        </w:tc>
      </w:tr>
      <w:tr w:rsidR="00D55510" w14:paraId="65C84E88" w14:textId="77777777">
        <w:trPr>
          <w:trHeight w:val="487"/>
        </w:trPr>
        <w:tc>
          <w:tcPr>
            <w:tcW w:w="1030" w:type="dxa"/>
            <w:vMerge/>
            <w:tcBorders>
              <w:top w:val="nil"/>
              <w:left w:val="single" w:sz="4" w:space="0" w:color="auto"/>
              <w:bottom w:val="single" w:sz="4" w:space="0" w:color="auto"/>
              <w:right w:val="single" w:sz="4" w:space="0" w:color="auto"/>
            </w:tcBorders>
            <w:vAlign w:val="center"/>
          </w:tcPr>
          <w:p w14:paraId="5DE6857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43F20BC"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施工单位开始施工，发生安全事故的</w:t>
            </w:r>
          </w:p>
        </w:tc>
        <w:tc>
          <w:tcPr>
            <w:tcW w:w="1080" w:type="dxa"/>
            <w:vMerge/>
            <w:tcBorders>
              <w:top w:val="nil"/>
              <w:left w:val="single" w:sz="4" w:space="0" w:color="auto"/>
              <w:bottom w:val="single" w:sz="4" w:space="0" w:color="auto"/>
              <w:right w:val="single" w:sz="4" w:space="0" w:color="auto"/>
            </w:tcBorders>
            <w:vAlign w:val="center"/>
          </w:tcPr>
          <w:p w14:paraId="6881D19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5A7AAD4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万以下的罚款，降低资质等级，直至吊销资质证书</w:t>
            </w:r>
          </w:p>
        </w:tc>
      </w:tr>
    </w:tbl>
    <w:p w14:paraId="6432404C" w14:textId="77777777" w:rsidR="00D55510" w:rsidRDefault="00D55510"/>
    <w:p w14:paraId="1AB97541" w14:textId="77777777" w:rsidR="00D55510" w:rsidRDefault="00D55510"/>
    <w:p w14:paraId="029208EE" w14:textId="77777777" w:rsidR="00D55510" w:rsidRDefault="00D55510"/>
    <w:p w14:paraId="122C6050" w14:textId="77777777" w:rsidR="00D55510" w:rsidRDefault="00D55510"/>
    <w:p w14:paraId="32382203" w14:textId="77777777" w:rsidR="00D55510" w:rsidRDefault="00D55510"/>
    <w:p w14:paraId="3616179B" w14:textId="77777777" w:rsidR="00D55510" w:rsidRDefault="00D55510"/>
    <w:p w14:paraId="12C8CA59" w14:textId="77777777" w:rsidR="00D55510" w:rsidRDefault="00D55510"/>
    <w:p w14:paraId="682436EA"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59C324B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5A3925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90832B9"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320217196000</w:t>
            </w:r>
          </w:p>
        </w:tc>
      </w:tr>
      <w:tr w:rsidR="00D55510" w14:paraId="409A7B70" w14:textId="77777777">
        <w:trPr>
          <w:trHeight w:val="285"/>
        </w:trPr>
        <w:tc>
          <w:tcPr>
            <w:tcW w:w="1056" w:type="dxa"/>
            <w:tcBorders>
              <w:top w:val="nil"/>
              <w:left w:val="single" w:sz="8" w:space="0" w:color="auto"/>
              <w:bottom w:val="single" w:sz="4" w:space="0" w:color="auto"/>
              <w:right w:val="single" w:sz="4" w:space="0" w:color="auto"/>
            </w:tcBorders>
            <w:vAlign w:val="center"/>
          </w:tcPr>
          <w:p w14:paraId="61B7A58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7F047F5F" w14:textId="77777777" w:rsidR="00D55510" w:rsidRDefault="00DA194B">
            <w:pPr>
              <w:spacing w:line="320" w:lineRule="exact"/>
              <w:jc w:val="left"/>
              <w:rPr>
                <w:color w:val="000000"/>
                <w:kern w:val="0"/>
                <w:sz w:val="18"/>
                <w:szCs w:val="18"/>
              </w:rPr>
            </w:pPr>
            <w:r>
              <w:rPr>
                <w:rFonts w:hint="eastAsia"/>
                <w:color w:val="000000"/>
                <w:kern w:val="0"/>
                <w:sz w:val="18"/>
                <w:szCs w:val="18"/>
              </w:rPr>
              <w:t>对以欺骗、贿赂等不正当手段取得注册监理工程师注册证书的处罚</w:t>
            </w:r>
          </w:p>
        </w:tc>
      </w:tr>
      <w:tr w:rsidR="00D55510" w14:paraId="51FA737E" w14:textId="77777777">
        <w:trPr>
          <w:trHeight w:val="2595"/>
        </w:trPr>
        <w:tc>
          <w:tcPr>
            <w:tcW w:w="1056" w:type="dxa"/>
            <w:tcBorders>
              <w:top w:val="nil"/>
              <w:left w:val="single" w:sz="8" w:space="0" w:color="auto"/>
              <w:bottom w:val="single" w:sz="4" w:space="0" w:color="auto"/>
              <w:right w:val="single" w:sz="4" w:space="0" w:color="auto"/>
            </w:tcBorders>
            <w:vAlign w:val="center"/>
          </w:tcPr>
          <w:p w14:paraId="5002789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03200DCF"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【规章】《注册监理工程师管理规定》</w:t>
            </w:r>
            <w:r>
              <w:rPr>
                <w:color w:val="000000"/>
                <w:kern w:val="0"/>
                <w:sz w:val="18"/>
                <w:szCs w:val="18"/>
              </w:rPr>
              <w:t>（</w:t>
            </w:r>
            <w:r>
              <w:rPr>
                <w:rFonts w:hint="eastAsia"/>
                <w:color w:val="000000"/>
                <w:kern w:val="0"/>
                <w:sz w:val="18"/>
                <w:szCs w:val="18"/>
              </w:rPr>
              <w:t>建设部令第</w:t>
            </w:r>
            <w:r>
              <w:rPr>
                <w:color w:val="000000"/>
                <w:kern w:val="0"/>
                <w:sz w:val="18"/>
                <w:szCs w:val="18"/>
              </w:rPr>
              <w:t>147</w:t>
            </w:r>
            <w:r>
              <w:rPr>
                <w:rFonts w:hint="eastAsia"/>
                <w:color w:val="000000"/>
                <w:kern w:val="0"/>
                <w:sz w:val="18"/>
                <w:szCs w:val="18"/>
              </w:rPr>
              <w:t>号）及《住房城乡建设部关于修改〈勘察设计注册工程师管理规定〉等</w:t>
            </w:r>
            <w:r>
              <w:rPr>
                <w:color w:val="000000"/>
                <w:kern w:val="0"/>
                <w:sz w:val="18"/>
                <w:szCs w:val="18"/>
              </w:rPr>
              <w:t>11</w:t>
            </w:r>
            <w:r>
              <w:rPr>
                <w:rFonts w:hint="eastAsia"/>
                <w:color w:val="000000"/>
                <w:kern w:val="0"/>
                <w:sz w:val="18"/>
                <w:szCs w:val="18"/>
              </w:rPr>
              <w:t>个部门规章的决定》（住房和城乡建设部令第</w:t>
            </w:r>
            <w:r>
              <w:rPr>
                <w:color w:val="000000"/>
                <w:kern w:val="0"/>
                <w:sz w:val="18"/>
                <w:szCs w:val="18"/>
              </w:rPr>
              <w:t>32</w:t>
            </w:r>
            <w:r>
              <w:rPr>
                <w:rFonts w:hint="eastAsia"/>
                <w:color w:val="000000"/>
                <w:kern w:val="0"/>
                <w:sz w:val="18"/>
                <w:szCs w:val="18"/>
              </w:rPr>
              <w:t>号）</w:t>
            </w:r>
            <w:r>
              <w:rPr>
                <w:color w:val="000000"/>
                <w:kern w:val="0"/>
                <w:sz w:val="18"/>
                <w:szCs w:val="18"/>
              </w:rPr>
              <w:br/>
            </w: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取得资格证书并受聘于一个建设工程勘察、设计、施工、监理、招标代理、造价咨询等单位的人员，应当通过聘用单位提出注册申请，并可以向单位工商注册所在地的省、自治区、直辖市人民政府住房城乡建设主管部门提交申请材料；省、自治区、直辖市人民政府住房城乡建设主管部门收到申请材料后，应当在</w:t>
            </w:r>
            <w:r>
              <w:rPr>
                <w:color w:val="000000"/>
                <w:kern w:val="0"/>
                <w:sz w:val="18"/>
                <w:szCs w:val="18"/>
              </w:rPr>
              <w:t>5</w:t>
            </w:r>
            <w:r>
              <w:rPr>
                <w:rFonts w:hint="eastAsia"/>
                <w:color w:val="000000"/>
                <w:kern w:val="0"/>
                <w:sz w:val="18"/>
                <w:szCs w:val="18"/>
              </w:rPr>
              <w:t>日内将全部申请材料报审批部门。</w:t>
            </w:r>
            <w:r>
              <w:rPr>
                <w:color w:val="000000"/>
                <w:kern w:val="0"/>
                <w:sz w:val="18"/>
                <w:szCs w:val="18"/>
              </w:rPr>
              <w:br/>
            </w:r>
            <w:r>
              <w:rPr>
                <w:rFonts w:hint="eastAsia"/>
                <w:color w:val="000000"/>
                <w:kern w:val="0"/>
                <w:sz w:val="18"/>
                <w:szCs w:val="18"/>
              </w:rPr>
              <w:t>第二十八条　以欺骗、贿赂等不正当手段取得注册证书的，由国务院建设主管部门撤销其注册，</w:t>
            </w:r>
            <w:r>
              <w:rPr>
                <w:color w:val="000000"/>
                <w:kern w:val="0"/>
                <w:sz w:val="18"/>
                <w:szCs w:val="18"/>
              </w:rPr>
              <w:t>3</w:t>
            </w:r>
            <w:r>
              <w:rPr>
                <w:rFonts w:hint="eastAsia"/>
                <w:color w:val="000000"/>
                <w:kern w:val="0"/>
                <w:sz w:val="18"/>
                <w:szCs w:val="18"/>
              </w:rPr>
              <w:t>年内不得再次申请注册，并由县级以上地方人民政府建设主管部门处以罚款，其中没有违法所得的，处以</w:t>
            </w:r>
            <w:r>
              <w:rPr>
                <w:color w:val="000000"/>
                <w:kern w:val="0"/>
                <w:sz w:val="18"/>
                <w:szCs w:val="18"/>
              </w:rPr>
              <w:t>1</w:t>
            </w:r>
            <w:r>
              <w:rPr>
                <w:rFonts w:hint="eastAsia"/>
                <w:color w:val="000000"/>
                <w:kern w:val="0"/>
                <w:sz w:val="18"/>
                <w:szCs w:val="18"/>
              </w:rPr>
              <w:t>万元以下罚款，有违法所得</w:t>
            </w:r>
            <w:r>
              <w:rPr>
                <w:rFonts w:hint="eastAsia"/>
                <w:color w:val="000000"/>
                <w:kern w:val="0"/>
                <w:sz w:val="18"/>
                <w:szCs w:val="18"/>
              </w:rPr>
              <w:t>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万元的罚款；构成犯罪的，依法追究刑事责任。</w:t>
            </w:r>
            <w:r>
              <w:rPr>
                <w:color w:val="000000"/>
                <w:kern w:val="0"/>
                <w:sz w:val="18"/>
                <w:szCs w:val="18"/>
              </w:rPr>
              <w:t xml:space="preserve"> </w:t>
            </w:r>
          </w:p>
        </w:tc>
      </w:tr>
      <w:tr w:rsidR="00D55510" w14:paraId="3C4AC1C2" w14:textId="77777777">
        <w:trPr>
          <w:trHeight w:val="285"/>
        </w:trPr>
        <w:tc>
          <w:tcPr>
            <w:tcW w:w="1056" w:type="dxa"/>
            <w:tcBorders>
              <w:top w:val="nil"/>
              <w:left w:val="single" w:sz="8" w:space="0" w:color="auto"/>
              <w:bottom w:val="single" w:sz="4" w:space="0" w:color="auto"/>
              <w:right w:val="single" w:sz="4" w:space="0" w:color="auto"/>
            </w:tcBorders>
            <w:vAlign w:val="center"/>
          </w:tcPr>
          <w:p w14:paraId="362C26E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C018B2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E4A85C8"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7C5275B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F3A476"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410D359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2132E7E"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4A6C1D4"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以欺骗、贿赂等不正当手段取得注册监理工程师注册证书，没有违法所得，积极配合调查的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3D46184E"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79E1DD6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3F80CFC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DDBB0CE"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3E0B13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857C62A"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以欺骗、贿赂等不正当手段取得注册监理工程师注册证书，没有违法所得，不配合调查的</w:t>
            </w:r>
          </w:p>
        </w:tc>
        <w:tc>
          <w:tcPr>
            <w:tcW w:w="1044" w:type="dxa"/>
            <w:vMerge/>
            <w:tcBorders>
              <w:top w:val="nil"/>
              <w:left w:val="single" w:sz="4" w:space="0" w:color="auto"/>
              <w:bottom w:val="single" w:sz="4" w:space="0" w:color="auto"/>
              <w:right w:val="single" w:sz="4" w:space="0" w:color="auto"/>
            </w:tcBorders>
            <w:vAlign w:val="center"/>
          </w:tcPr>
          <w:p w14:paraId="056B135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3F99367"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CF9639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6848306"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39F1703"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C563DF7"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以欺骗、贿赂等不正当手段取得注册监理工程师注册证书，有违法所得，但积极配合调查的</w:t>
            </w:r>
          </w:p>
        </w:tc>
        <w:tc>
          <w:tcPr>
            <w:tcW w:w="1044" w:type="dxa"/>
            <w:vMerge/>
            <w:tcBorders>
              <w:top w:val="nil"/>
              <w:left w:val="single" w:sz="4" w:space="0" w:color="auto"/>
              <w:bottom w:val="single" w:sz="4" w:space="0" w:color="auto"/>
              <w:right w:val="single" w:sz="4" w:space="0" w:color="auto"/>
            </w:tcBorders>
            <w:vAlign w:val="center"/>
          </w:tcPr>
          <w:p w14:paraId="03BB0DE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BD43794"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286BA7D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6BFC7D0"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A92C35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9FD5EEF"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以欺骗、贿赂等不正当手段取得注册监理工程师注册证书，有违法所得，不配合调查的</w:t>
            </w:r>
          </w:p>
        </w:tc>
        <w:tc>
          <w:tcPr>
            <w:tcW w:w="1044" w:type="dxa"/>
            <w:vMerge/>
            <w:tcBorders>
              <w:top w:val="nil"/>
              <w:left w:val="single" w:sz="4" w:space="0" w:color="auto"/>
              <w:bottom w:val="single" w:sz="4" w:space="0" w:color="auto"/>
              <w:right w:val="single" w:sz="4" w:space="0" w:color="auto"/>
            </w:tcBorders>
            <w:vAlign w:val="center"/>
          </w:tcPr>
          <w:p w14:paraId="25F452F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AA2414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6160D24F" w14:textId="77777777" w:rsidR="00D55510" w:rsidRDefault="00D55510"/>
    <w:p w14:paraId="47E5AF3F"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56"/>
        <w:gridCol w:w="1753"/>
        <w:gridCol w:w="4387"/>
        <w:gridCol w:w="1044"/>
        <w:gridCol w:w="5820"/>
      </w:tblGrid>
      <w:tr w:rsidR="00D55510" w14:paraId="35C68B8D" w14:textId="77777777">
        <w:trPr>
          <w:trHeight w:val="285"/>
        </w:trPr>
        <w:tc>
          <w:tcPr>
            <w:tcW w:w="1056" w:type="dxa"/>
            <w:tcBorders>
              <w:top w:val="single" w:sz="8" w:space="0" w:color="auto"/>
            </w:tcBorders>
            <w:vAlign w:val="center"/>
          </w:tcPr>
          <w:p w14:paraId="44840F4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tcBorders>
            <w:vAlign w:val="center"/>
          </w:tcPr>
          <w:p w14:paraId="7AB4CFD3"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320217197000</w:t>
            </w:r>
          </w:p>
        </w:tc>
      </w:tr>
      <w:tr w:rsidR="00D55510" w14:paraId="20FEB3EF" w14:textId="77777777">
        <w:trPr>
          <w:trHeight w:val="285"/>
        </w:trPr>
        <w:tc>
          <w:tcPr>
            <w:tcW w:w="1056" w:type="dxa"/>
            <w:vAlign w:val="center"/>
          </w:tcPr>
          <w:p w14:paraId="5D4563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vAlign w:val="center"/>
          </w:tcPr>
          <w:p w14:paraId="5DCE2623" w14:textId="77777777" w:rsidR="00D55510" w:rsidRDefault="00DA194B">
            <w:pPr>
              <w:spacing w:line="320" w:lineRule="exact"/>
              <w:jc w:val="left"/>
              <w:rPr>
                <w:color w:val="000000"/>
                <w:kern w:val="0"/>
                <w:sz w:val="18"/>
                <w:szCs w:val="18"/>
              </w:rPr>
            </w:pPr>
            <w:r>
              <w:rPr>
                <w:rFonts w:hint="eastAsia"/>
                <w:color w:val="000000"/>
                <w:kern w:val="0"/>
                <w:sz w:val="18"/>
                <w:szCs w:val="18"/>
              </w:rPr>
              <w:t>对未经注册擅自以注册监理工程师的名义从事工程监理及相关业务活动的处罚</w:t>
            </w:r>
          </w:p>
        </w:tc>
      </w:tr>
      <w:tr w:rsidR="00D55510" w14:paraId="3B2CBE8B" w14:textId="77777777">
        <w:trPr>
          <w:trHeight w:val="1320"/>
        </w:trPr>
        <w:tc>
          <w:tcPr>
            <w:tcW w:w="1056" w:type="dxa"/>
            <w:vAlign w:val="center"/>
          </w:tcPr>
          <w:p w14:paraId="41C610A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vAlign w:val="center"/>
          </w:tcPr>
          <w:p w14:paraId="1847C4E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第十七条　取得资格证书的人员，应当受聘于一个具有建设工程勘察、设计、施工、监理、招标代理、造价咨询等一项或者多项资质的单位，经注册后方可从事相应的执业活动。从事工程监理执业活动的，应当受聘并注册于一个具有工程监理资质的单位。</w:t>
            </w:r>
            <w:r>
              <w:rPr>
                <w:color w:val="000000"/>
                <w:kern w:val="0"/>
                <w:sz w:val="18"/>
                <w:szCs w:val="18"/>
              </w:rPr>
              <w:t xml:space="preserve"> </w:t>
            </w:r>
            <w:r>
              <w:rPr>
                <w:color w:val="000000"/>
                <w:kern w:val="0"/>
                <w:sz w:val="18"/>
                <w:szCs w:val="18"/>
              </w:rPr>
              <w:br/>
            </w:r>
            <w:r>
              <w:rPr>
                <w:rFonts w:hint="eastAsia"/>
                <w:color w:val="000000"/>
                <w:kern w:val="0"/>
                <w:sz w:val="18"/>
                <w:szCs w:val="18"/>
              </w:rPr>
              <w:t>第二十九条　违反本规定</w:t>
            </w:r>
            <w:r>
              <w:rPr>
                <w:color w:val="000000"/>
                <w:kern w:val="0"/>
                <w:sz w:val="18"/>
                <w:szCs w:val="18"/>
              </w:rPr>
              <w:t>,</w:t>
            </w:r>
            <w:r>
              <w:rPr>
                <w:rFonts w:hint="eastAsia"/>
                <w:color w:val="000000"/>
                <w:kern w:val="0"/>
                <w:sz w:val="18"/>
                <w:szCs w:val="18"/>
              </w:rPr>
              <w:t>未经注册，擅自以注册监理工程师的名义从事工程监理及相关业务活动的，由县级以上地方人民政府建设主管部门给予警告，责令停止违法行为，处以</w:t>
            </w:r>
            <w:r>
              <w:rPr>
                <w:color w:val="000000"/>
                <w:kern w:val="0"/>
                <w:sz w:val="18"/>
                <w:szCs w:val="18"/>
              </w:rPr>
              <w:t>3</w:t>
            </w:r>
            <w:r>
              <w:rPr>
                <w:rFonts w:hint="eastAsia"/>
                <w:color w:val="000000"/>
                <w:kern w:val="0"/>
                <w:sz w:val="18"/>
                <w:szCs w:val="18"/>
              </w:rPr>
              <w:t>万元以下罚款；造成损失的，依法承担赔偿责任。</w:t>
            </w:r>
          </w:p>
        </w:tc>
      </w:tr>
      <w:tr w:rsidR="00D55510" w14:paraId="5F52CF39" w14:textId="77777777">
        <w:trPr>
          <w:trHeight w:val="285"/>
        </w:trPr>
        <w:tc>
          <w:tcPr>
            <w:tcW w:w="1056" w:type="dxa"/>
            <w:vAlign w:val="center"/>
          </w:tcPr>
          <w:p w14:paraId="066E602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vAlign w:val="center"/>
          </w:tcPr>
          <w:p w14:paraId="68D852A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A3A798D" w14:textId="77777777">
        <w:trPr>
          <w:trHeight w:val="285"/>
        </w:trPr>
        <w:tc>
          <w:tcPr>
            <w:tcW w:w="14060" w:type="dxa"/>
            <w:gridSpan w:val="5"/>
            <w:vAlign w:val="center"/>
          </w:tcPr>
          <w:p w14:paraId="46FE794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0952A88" w14:textId="77777777">
        <w:trPr>
          <w:trHeight w:val="285"/>
        </w:trPr>
        <w:tc>
          <w:tcPr>
            <w:tcW w:w="1056" w:type="dxa"/>
            <w:vMerge w:val="restart"/>
            <w:vAlign w:val="center"/>
          </w:tcPr>
          <w:p w14:paraId="3F83EC7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753" w:type="dxa"/>
            <w:vMerge w:val="restart"/>
            <w:vAlign w:val="center"/>
          </w:tcPr>
          <w:p w14:paraId="2F9A6BB9" w14:textId="77777777" w:rsidR="00D55510" w:rsidRDefault="00DA194B">
            <w:pPr>
              <w:spacing w:line="320" w:lineRule="exact"/>
              <w:jc w:val="left"/>
              <w:rPr>
                <w:color w:val="000000"/>
                <w:kern w:val="0"/>
                <w:sz w:val="18"/>
                <w:szCs w:val="18"/>
              </w:rPr>
            </w:pPr>
            <w:r>
              <w:rPr>
                <w:rFonts w:hint="eastAsia"/>
                <w:color w:val="000000"/>
                <w:kern w:val="0"/>
                <w:sz w:val="18"/>
                <w:szCs w:val="18"/>
              </w:rPr>
              <w:t>按要求停止违法行为的</w:t>
            </w:r>
          </w:p>
        </w:tc>
        <w:tc>
          <w:tcPr>
            <w:tcW w:w="4387" w:type="dxa"/>
            <w:vAlign w:val="center"/>
          </w:tcPr>
          <w:p w14:paraId="48D37B83"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1044" w:type="dxa"/>
            <w:vMerge w:val="restart"/>
            <w:vAlign w:val="center"/>
          </w:tcPr>
          <w:p w14:paraId="2478428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2CBA8A2E"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A515A9C" w14:textId="77777777">
        <w:trPr>
          <w:trHeight w:val="285"/>
        </w:trPr>
        <w:tc>
          <w:tcPr>
            <w:tcW w:w="1056" w:type="dxa"/>
            <w:vMerge/>
            <w:vAlign w:val="center"/>
          </w:tcPr>
          <w:p w14:paraId="3C81DD12" w14:textId="77777777" w:rsidR="00D55510" w:rsidRDefault="00D55510">
            <w:pPr>
              <w:spacing w:line="320" w:lineRule="exact"/>
              <w:jc w:val="left"/>
              <w:rPr>
                <w:color w:val="000000"/>
                <w:kern w:val="0"/>
                <w:sz w:val="18"/>
                <w:szCs w:val="18"/>
              </w:rPr>
            </w:pPr>
          </w:p>
        </w:tc>
        <w:tc>
          <w:tcPr>
            <w:tcW w:w="1753" w:type="dxa"/>
            <w:vMerge/>
            <w:vAlign w:val="center"/>
          </w:tcPr>
          <w:p w14:paraId="01683420" w14:textId="77777777" w:rsidR="00D55510" w:rsidRDefault="00D55510">
            <w:pPr>
              <w:spacing w:line="320" w:lineRule="exact"/>
              <w:jc w:val="left"/>
              <w:rPr>
                <w:color w:val="000000"/>
                <w:kern w:val="0"/>
                <w:sz w:val="18"/>
                <w:szCs w:val="18"/>
              </w:rPr>
            </w:pPr>
          </w:p>
        </w:tc>
        <w:tc>
          <w:tcPr>
            <w:tcW w:w="4387" w:type="dxa"/>
            <w:vAlign w:val="center"/>
          </w:tcPr>
          <w:p w14:paraId="3914F92F"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1044" w:type="dxa"/>
            <w:vMerge/>
            <w:vAlign w:val="center"/>
          </w:tcPr>
          <w:p w14:paraId="2F483E0C" w14:textId="77777777" w:rsidR="00D55510" w:rsidRDefault="00D55510">
            <w:pPr>
              <w:spacing w:line="320" w:lineRule="exact"/>
              <w:jc w:val="left"/>
              <w:rPr>
                <w:color w:val="000000"/>
                <w:kern w:val="0"/>
                <w:sz w:val="18"/>
                <w:szCs w:val="18"/>
              </w:rPr>
            </w:pPr>
          </w:p>
        </w:tc>
        <w:tc>
          <w:tcPr>
            <w:tcW w:w="5820" w:type="dxa"/>
            <w:vAlign w:val="center"/>
          </w:tcPr>
          <w:p w14:paraId="2ED1820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05DFEEF" w14:textId="77777777">
        <w:trPr>
          <w:trHeight w:val="285"/>
        </w:trPr>
        <w:tc>
          <w:tcPr>
            <w:tcW w:w="1056" w:type="dxa"/>
            <w:vMerge/>
            <w:vAlign w:val="center"/>
          </w:tcPr>
          <w:p w14:paraId="7CB6A3E2" w14:textId="77777777" w:rsidR="00D55510" w:rsidRDefault="00D55510">
            <w:pPr>
              <w:spacing w:line="320" w:lineRule="exact"/>
              <w:jc w:val="left"/>
              <w:rPr>
                <w:color w:val="000000"/>
                <w:kern w:val="0"/>
                <w:sz w:val="18"/>
                <w:szCs w:val="18"/>
              </w:rPr>
            </w:pPr>
          </w:p>
        </w:tc>
        <w:tc>
          <w:tcPr>
            <w:tcW w:w="1753" w:type="dxa"/>
            <w:vMerge w:val="restart"/>
            <w:vAlign w:val="center"/>
          </w:tcPr>
          <w:p w14:paraId="2DB8118C" w14:textId="77777777" w:rsidR="00D55510" w:rsidRDefault="00DA194B">
            <w:pPr>
              <w:spacing w:line="320" w:lineRule="exact"/>
              <w:jc w:val="left"/>
              <w:rPr>
                <w:color w:val="000000"/>
                <w:kern w:val="0"/>
                <w:sz w:val="18"/>
                <w:szCs w:val="18"/>
              </w:rPr>
            </w:pPr>
            <w:r>
              <w:rPr>
                <w:rFonts w:hint="eastAsia"/>
                <w:color w:val="000000"/>
                <w:kern w:val="0"/>
                <w:sz w:val="18"/>
                <w:szCs w:val="18"/>
              </w:rPr>
              <w:t>拒不停止违法行为的</w:t>
            </w:r>
          </w:p>
        </w:tc>
        <w:tc>
          <w:tcPr>
            <w:tcW w:w="4387" w:type="dxa"/>
            <w:vAlign w:val="center"/>
          </w:tcPr>
          <w:p w14:paraId="1F95DAF0"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1044" w:type="dxa"/>
            <w:vMerge/>
            <w:vAlign w:val="center"/>
          </w:tcPr>
          <w:p w14:paraId="6F6E5BDB" w14:textId="77777777" w:rsidR="00D55510" w:rsidRDefault="00D55510">
            <w:pPr>
              <w:spacing w:line="320" w:lineRule="exact"/>
              <w:jc w:val="left"/>
              <w:rPr>
                <w:color w:val="000000"/>
                <w:kern w:val="0"/>
                <w:sz w:val="18"/>
                <w:szCs w:val="18"/>
              </w:rPr>
            </w:pPr>
          </w:p>
        </w:tc>
        <w:tc>
          <w:tcPr>
            <w:tcW w:w="5820" w:type="dxa"/>
            <w:vAlign w:val="center"/>
          </w:tcPr>
          <w:p w14:paraId="21CB30CF"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8C6B1DE" w14:textId="77777777">
        <w:trPr>
          <w:trHeight w:val="285"/>
        </w:trPr>
        <w:tc>
          <w:tcPr>
            <w:tcW w:w="1056" w:type="dxa"/>
            <w:vMerge/>
            <w:tcBorders>
              <w:bottom w:val="single" w:sz="8" w:space="0" w:color="auto"/>
            </w:tcBorders>
            <w:vAlign w:val="center"/>
          </w:tcPr>
          <w:p w14:paraId="2128152C" w14:textId="77777777" w:rsidR="00D55510" w:rsidRDefault="00D55510">
            <w:pPr>
              <w:spacing w:line="320" w:lineRule="exact"/>
              <w:jc w:val="left"/>
              <w:rPr>
                <w:color w:val="000000"/>
                <w:kern w:val="0"/>
                <w:sz w:val="18"/>
                <w:szCs w:val="18"/>
              </w:rPr>
            </w:pPr>
          </w:p>
        </w:tc>
        <w:tc>
          <w:tcPr>
            <w:tcW w:w="1753" w:type="dxa"/>
            <w:vMerge/>
            <w:tcBorders>
              <w:bottom w:val="single" w:sz="8" w:space="0" w:color="auto"/>
            </w:tcBorders>
            <w:vAlign w:val="center"/>
          </w:tcPr>
          <w:p w14:paraId="745BD336" w14:textId="77777777" w:rsidR="00D55510" w:rsidRDefault="00D55510">
            <w:pPr>
              <w:spacing w:line="320" w:lineRule="exact"/>
              <w:jc w:val="left"/>
              <w:rPr>
                <w:color w:val="000000"/>
                <w:kern w:val="0"/>
                <w:sz w:val="18"/>
                <w:szCs w:val="18"/>
              </w:rPr>
            </w:pPr>
          </w:p>
        </w:tc>
        <w:tc>
          <w:tcPr>
            <w:tcW w:w="4387" w:type="dxa"/>
            <w:tcBorders>
              <w:bottom w:val="single" w:sz="8" w:space="0" w:color="auto"/>
            </w:tcBorders>
            <w:vAlign w:val="center"/>
          </w:tcPr>
          <w:p w14:paraId="50B227ED"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1044" w:type="dxa"/>
            <w:vMerge/>
            <w:tcBorders>
              <w:bottom w:val="single" w:sz="8" w:space="0" w:color="auto"/>
            </w:tcBorders>
            <w:vAlign w:val="center"/>
          </w:tcPr>
          <w:p w14:paraId="2BB12FF0"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02B22A09"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3C7E8DF" w14:textId="77777777" w:rsidR="00D55510" w:rsidRDefault="00D55510"/>
    <w:p w14:paraId="3A48B709" w14:textId="77777777" w:rsidR="00D55510" w:rsidRDefault="00D55510"/>
    <w:p w14:paraId="79518840" w14:textId="77777777" w:rsidR="00D55510" w:rsidRDefault="00D55510"/>
    <w:p w14:paraId="05E4659C" w14:textId="77777777" w:rsidR="00D55510" w:rsidRDefault="00D55510"/>
    <w:p w14:paraId="70CCDEA2" w14:textId="77777777" w:rsidR="00D55510" w:rsidRDefault="00D55510"/>
    <w:p w14:paraId="18CB18F0" w14:textId="77777777" w:rsidR="00D55510" w:rsidRDefault="00D55510"/>
    <w:p w14:paraId="3FA6A9FE" w14:textId="77777777" w:rsidR="00D55510" w:rsidRDefault="00D55510"/>
    <w:p w14:paraId="143B7D3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7C5116E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2810FF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nil"/>
              <w:bottom w:val="single" w:sz="4" w:space="0" w:color="auto"/>
              <w:right w:val="single" w:sz="8" w:space="0" w:color="000000"/>
            </w:tcBorders>
            <w:vAlign w:val="center"/>
          </w:tcPr>
          <w:p w14:paraId="2EF63E0A"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320217198000</w:t>
            </w:r>
          </w:p>
        </w:tc>
      </w:tr>
      <w:tr w:rsidR="00D55510" w14:paraId="07BB6647" w14:textId="77777777">
        <w:trPr>
          <w:trHeight w:val="285"/>
        </w:trPr>
        <w:tc>
          <w:tcPr>
            <w:tcW w:w="1056" w:type="dxa"/>
            <w:tcBorders>
              <w:top w:val="nil"/>
              <w:left w:val="single" w:sz="8" w:space="0" w:color="auto"/>
              <w:bottom w:val="single" w:sz="4" w:space="0" w:color="auto"/>
              <w:right w:val="single" w:sz="4" w:space="0" w:color="auto"/>
            </w:tcBorders>
            <w:vAlign w:val="center"/>
          </w:tcPr>
          <w:p w14:paraId="06719AC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641E6E89" w14:textId="77777777" w:rsidR="00D55510" w:rsidRDefault="00DA194B">
            <w:pPr>
              <w:spacing w:line="320" w:lineRule="exact"/>
              <w:jc w:val="left"/>
              <w:rPr>
                <w:color w:val="000000"/>
                <w:kern w:val="0"/>
                <w:sz w:val="18"/>
                <w:szCs w:val="18"/>
              </w:rPr>
            </w:pPr>
            <w:r>
              <w:rPr>
                <w:rFonts w:hint="eastAsia"/>
                <w:color w:val="000000"/>
                <w:kern w:val="0"/>
                <w:sz w:val="18"/>
                <w:szCs w:val="18"/>
              </w:rPr>
              <w:t>对注册监理工程师未办理变更注册仍执业的处罚</w:t>
            </w:r>
          </w:p>
        </w:tc>
      </w:tr>
      <w:tr w:rsidR="00D55510" w14:paraId="2D1E270D" w14:textId="77777777">
        <w:trPr>
          <w:trHeight w:val="1230"/>
        </w:trPr>
        <w:tc>
          <w:tcPr>
            <w:tcW w:w="1056" w:type="dxa"/>
            <w:tcBorders>
              <w:top w:val="nil"/>
              <w:left w:val="single" w:sz="8" w:space="0" w:color="auto"/>
              <w:bottom w:val="single" w:sz="4" w:space="0" w:color="auto"/>
              <w:right w:val="single" w:sz="4" w:space="0" w:color="auto"/>
            </w:tcBorders>
            <w:vAlign w:val="center"/>
          </w:tcPr>
          <w:p w14:paraId="7381A5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34E0A907"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第十二条第一款</w:t>
            </w:r>
            <w:r>
              <w:rPr>
                <w:color w:val="000000"/>
                <w:kern w:val="0"/>
                <w:sz w:val="18"/>
                <w:szCs w:val="18"/>
              </w:rPr>
              <w:t xml:space="preserve">  </w:t>
            </w:r>
            <w:r>
              <w:rPr>
                <w:rFonts w:hint="eastAsia"/>
                <w:color w:val="000000"/>
                <w:kern w:val="0"/>
                <w:sz w:val="18"/>
                <w:szCs w:val="18"/>
              </w:rPr>
              <w:t>在注册有效期内，注册监理工程师变更执业单位，应当与原聘用单位解除劳动关系，并按本规定第七条规定的程序办理变更注册手续，变更注册后仍延续原注册有效期。</w:t>
            </w:r>
            <w:r>
              <w:rPr>
                <w:color w:val="000000"/>
                <w:kern w:val="0"/>
                <w:sz w:val="18"/>
                <w:szCs w:val="18"/>
              </w:rPr>
              <w:br/>
            </w: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违反本规定，未办理变更注册仍执业的，由县级以上地方人民政府建设主管部门给予警告，责令限期改正；逾期不改的，可处以</w:t>
            </w:r>
            <w:r>
              <w:rPr>
                <w:color w:val="000000"/>
                <w:kern w:val="0"/>
                <w:sz w:val="18"/>
                <w:szCs w:val="18"/>
              </w:rPr>
              <w:t>5000</w:t>
            </w:r>
            <w:r>
              <w:rPr>
                <w:rFonts w:hint="eastAsia"/>
                <w:color w:val="000000"/>
                <w:kern w:val="0"/>
                <w:sz w:val="18"/>
                <w:szCs w:val="18"/>
              </w:rPr>
              <w:t>元以下的罚款。</w:t>
            </w:r>
          </w:p>
        </w:tc>
      </w:tr>
      <w:tr w:rsidR="00D55510" w14:paraId="40B22D1A" w14:textId="77777777">
        <w:trPr>
          <w:trHeight w:val="285"/>
        </w:trPr>
        <w:tc>
          <w:tcPr>
            <w:tcW w:w="1056" w:type="dxa"/>
            <w:tcBorders>
              <w:top w:val="nil"/>
              <w:left w:val="single" w:sz="8" w:space="0" w:color="auto"/>
              <w:bottom w:val="single" w:sz="4" w:space="0" w:color="auto"/>
              <w:right w:val="single" w:sz="4" w:space="0" w:color="auto"/>
            </w:tcBorders>
            <w:vAlign w:val="center"/>
          </w:tcPr>
          <w:p w14:paraId="43BD6D2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75B01199"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F9959C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F5A308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8A16EBB" w14:textId="77777777">
        <w:trPr>
          <w:trHeight w:val="285"/>
        </w:trPr>
        <w:tc>
          <w:tcPr>
            <w:tcW w:w="1056" w:type="dxa"/>
            <w:vMerge w:val="restart"/>
            <w:tcBorders>
              <w:top w:val="nil"/>
              <w:left w:val="single" w:sz="8" w:space="0" w:color="auto"/>
              <w:right w:val="single" w:sz="4" w:space="0" w:color="auto"/>
            </w:tcBorders>
            <w:vAlign w:val="center"/>
          </w:tcPr>
          <w:p w14:paraId="601CFAC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F777C59"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逾期不改正，有正当理由的</w:t>
            </w:r>
          </w:p>
        </w:tc>
        <w:tc>
          <w:tcPr>
            <w:tcW w:w="1044" w:type="dxa"/>
            <w:vMerge w:val="restart"/>
            <w:tcBorders>
              <w:top w:val="nil"/>
              <w:left w:val="nil"/>
              <w:right w:val="single" w:sz="4" w:space="0" w:color="auto"/>
            </w:tcBorders>
            <w:vAlign w:val="center"/>
          </w:tcPr>
          <w:p w14:paraId="73D5E79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44F2E81" w14:textId="77777777" w:rsidR="00D55510" w:rsidRDefault="00DA194B">
            <w:pPr>
              <w:spacing w:line="320" w:lineRule="exact"/>
              <w:jc w:val="left"/>
              <w:rPr>
                <w:color w:val="000000"/>
                <w:kern w:val="0"/>
                <w:sz w:val="18"/>
                <w:szCs w:val="18"/>
              </w:rPr>
            </w:pPr>
            <w:r>
              <w:rPr>
                <w:color w:val="000000"/>
                <w:kern w:val="0"/>
                <w:sz w:val="18"/>
                <w:szCs w:val="18"/>
              </w:rPr>
              <w:t>2000</w:t>
            </w:r>
            <w:r>
              <w:rPr>
                <w:rFonts w:hint="eastAsia"/>
                <w:color w:val="000000"/>
                <w:kern w:val="0"/>
                <w:sz w:val="18"/>
                <w:szCs w:val="18"/>
              </w:rPr>
              <w:t>元以下罚款</w:t>
            </w:r>
          </w:p>
        </w:tc>
      </w:tr>
      <w:tr w:rsidR="00D55510" w14:paraId="439743CD" w14:textId="77777777">
        <w:trPr>
          <w:trHeight w:val="285"/>
        </w:trPr>
        <w:tc>
          <w:tcPr>
            <w:tcW w:w="1056" w:type="dxa"/>
            <w:vMerge/>
            <w:tcBorders>
              <w:left w:val="single" w:sz="8" w:space="0" w:color="auto"/>
              <w:bottom w:val="single" w:sz="4" w:space="0" w:color="auto"/>
              <w:right w:val="single" w:sz="4" w:space="0" w:color="auto"/>
            </w:tcBorders>
            <w:vAlign w:val="center"/>
          </w:tcPr>
          <w:p w14:paraId="3BE7B514"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41ADC9A"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逾期不改正，无正当理由的</w:t>
            </w:r>
          </w:p>
        </w:tc>
        <w:tc>
          <w:tcPr>
            <w:tcW w:w="1044" w:type="dxa"/>
            <w:vMerge/>
            <w:tcBorders>
              <w:left w:val="nil"/>
              <w:bottom w:val="single" w:sz="4" w:space="0" w:color="auto"/>
              <w:right w:val="single" w:sz="4" w:space="0" w:color="auto"/>
            </w:tcBorders>
            <w:vAlign w:val="center"/>
          </w:tcPr>
          <w:p w14:paraId="2BD366FF"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6587403" w14:textId="77777777" w:rsidR="00D55510" w:rsidRDefault="00DA194B">
            <w:pPr>
              <w:spacing w:line="320" w:lineRule="exact"/>
              <w:jc w:val="left"/>
              <w:rPr>
                <w:color w:val="000000"/>
                <w:kern w:val="0"/>
                <w:sz w:val="18"/>
                <w:szCs w:val="18"/>
              </w:rPr>
            </w:pP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0E553211" w14:textId="77777777" w:rsidR="00D55510" w:rsidRDefault="00D55510"/>
    <w:p w14:paraId="158BEA76" w14:textId="77777777" w:rsidR="00D55510" w:rsidRDefault="00D55510"/>
    <w:p w14:paraId="62822F1D" w14:textId="77777777" w:rsidR="00D55510" w:rsidRDefault="00D55510"/>
    <w:p w14:paraId="1D76A566" w14:textId="77777777" w:rsidR="00D55510" w:rsidRDefault="00D55510"/>
    <w:p w14:paraId="04D3F075" w14:textId="77777777" w:rsidR="00D55510" w:rsidRDefault="00D55510"/>
    <w:p w14:paraId="0257C5CB" w14:textId="77777777" w:rsidR="00D55510" w:rsidRDefault="00D55510"/>
    <w:p w14:paraId="5953373A" w14:textId="77777777" w:rsidR="00D55510" w:rsidRDefault="00D55510"/>
    <w:p w14:paraId="058D594A" w14:textId="77777777" w:rsidR="00D55510" w:rsidRDefault="00D55510"/>
    <w:p w14:paraId="07379CA4" w14:textId="77777777" w:rsidR="00D55510" w:rsidRDefault="00D55510"/>
    <w:p w14:paraId="26729277" w14:textId="77777777" w:rsidR="00D55510" w:rsidRDefault="00D55510"/>
    <w:p w14:paraId="43E397B9"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050A5D07"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9C87A9E"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left w:val="nil"/>
              <w:bottom w:val="single" w:sz="4" w:space="0" w:color="auto"/>
              <w:right w:val="single" w:sz="8" w:space="0" w:color="000000"/>
            </w:tcBorders>
            <w:vAlign w:val="center"/>
          </w:tcPr>
          <w:p w14:paraId="1868FC16"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320217199000</w:t>
            </w:r>
          </w:p>
        </w:tc>
      </w:tr>
      <w:tr w:rsidR="00D55510" w14:paraId="0ED1F5BA" w14:textId="77777777">
        <w:trPr>
          <w:trHeight w:val="285"/>
        </w:trPr>
        <w:tc>
          <w:tcPr>
            <w:tcW w:w="1070" w:type="dxa"/>
            <w:tcBorders>
              <w:top w:val="nil"/>
              <w:left w:val="single" w:sz="8" w:space="0" w:color="auto"/>
              <w:bottom w:val="single" w:sz="4" w:space="0" w:color="auto"/>
              <w:right w:val="single" w:sz="4" w:space="0" w:color="auto"/>
            </w:tcBorders>
            <w:vAlign w:val="center"/>
          </w:tcPr>
          <w:p w14:paraId="17FC6E5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7BFF91A2"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对建筑业企业以其他企业的名义承揽工程的处罚</w:t>
            </w:r>
          </w:p>
        </w:tc>
      </w:tr>
      <w:tr w:rsidR="00D55510" w14:paraId="0C299218" w14:textId="77777777">
        <w:trPr>
          <w:trHeight w:val="1665"/>
        </w:trPr>
        <w:tc>
          <w:tcPr>
            <w:tcW w:w="1070" w:type="dxa"/>
            <w:tcBorders>
              <w:top w:val="nil"/>
              <w:left w:val="single" w:sz="8" w:space="0" w:color="auto"/>
              <w:bottom w:val="single" w:sz="4" w:space="0" w:color="auto"/>
              <w:right w:val="single" w:sz="4" w:space="0" w:color="auto"/>
            </w:tcBorders>
            <w:vAlign w:val="center"/>
          </w:tcPr>
          <w:p w14:paraId="1A9DB00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652183E8"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0AE8DF64"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1B8B0C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（一）超越本企业资质等级或以其他企业的名义承揽工程，或允许其他企业或个人以本企业的名义承揽工程的；</w:t>
            </w:r>
          </w:p>
          <w:p w14:paraId="1D2D0D3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25D2C649" w14:textId="77777777">
        <w:trPr>
          <w:trHeight w:val="285"/>
        </w:trPr>
        <w:tc>
          <w:tcPr>
            <w:tcW w:w="1070" w:type="dxa"/>
            <w:tcBorders>
              <w:top w:val="nil"/>
              <w:left w:val="single" w:sz="8" w:space="0" w:color="auto"/>
              <w:bottom w:val="single" w:sz="4" w:space="0" w:color="auto"/>
              <w:right w:val="single" w:sz="4" w:space="0" w:color="auto"/>
            </w:tcBorders>
            <w:vAlign w:val="center"/>
          </w:tcPr>
          <w:p w14:paraId="3A30646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1DE03CF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警告；罚款；责令改正</w:t>
            </w:r>
          </w:p>
        </w:tc>
      </w:tr>
      <w:tr w:rsidR="00D55510" w14:paraId="608C7EF3"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900425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EA7F174"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298AAC7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67C96C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nil"/>
              <w:left w:val="single" w:sz="4" w:space="0" w:color="auto"/>
              <w:bottom w:val="single" w:sz="4" w:space="0" w:color="auto"/>
              <w:right w:val="single" w:sz="4" w:space="0" w:color="auto"/>
            </w:tcBorders>
            <w:vAlign w:val="center"/>
          </w:tcPr>
          <w:p w14:paraId="71952E5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1F8F21F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B3BB11B"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0DDDC8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FF5C0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top w:val="nil"/>
              <w:left w:val="single" w:sz="4" w:space="0" w:color="auto"/>
              <w:bottom w:val="single" w:sz="4" w:space="0" w:color="auto"/>
              <w:right w:val="single" w:sz="4" w:space="0" w:color="auto"/>
            </w:tcBorders>
            <w:vAlign w:val="center"/>
          </w:tcPr>
          <w:p w14:paraId="7FBDDFD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41BD8E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2E52B2B8" w14:textId="77777777">
        <w:trPr>
          <w:trHeight w:val="480"/>
        </w:trPr>
        <w:tc>
          <w:tcPr>
            <w:tcW w:w="1070" w:type="dxa"/>
            <w:vMerge/>
            <w:tcBorders>
              <w:top w:val="nil"/>
              <w:left w:val="single" w:sz="8" w:space="0" w:color="auto"/>
              <w:bottom w:val="single" w:sz="4" w:space="0" w:color="auto"/>
              <w:right w:val="single" w:sz="4" w:space="0" w:color="auto"/>
            </w:tcBorders>
            <w:vAlign w:val="center"/>
          </w:tcPr>
          <w:p w14:paraId="0EA001D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A853BAD" w14:textId="77777777" w:rsidR="00D55510" w:rsidRDefault="00DA194B">
            <w:pPr>
              <w:spacing w:line="320" w:lineRule="exact"/>
              <w:jc w:val="left"/>
              <w:rPr>
                <w:color w:val="000000"/>
                <w:kern w:val="0"/>
                <w:sz w:val="18"/>
                <w:szCs w:val="18"/>
              </w:rPr>
            </w:pPr>
            <w:r>
              <w:rPr>
                <w:rFonts w:hint="eastAsia"/>
                <w:color w:val="000000"/>
                <w:kern w:val="0"/>
                <w:sz w:val="18"/>
                <w:szCs w:val="18"/>
              </w:rPr>
              <w:t>承揽工程任务后发生事故的</w:t>
            </w:r>
          </w:p>
        </w:tc>
        <w:tc>
          <w:tcPr>
            <w:tcW w:w="1080" w:type="dxa"/>
            <w:vMerge/>
            <w:tcBorders>
              <w:top w:val="nil"/>
              <w:left w:val="single" w:sz="4" w:space="0" w:color="auto"/>
              <w:bottom w:val="single" w:sz="4" w:space="0" w:color="auto"/>
              <w:right w:val="single" w:sz="4" w:space="0" w:color="auto"/>
            </w:tcBorders>
            <w:vAlign w:val="center"/>
          </w:tcPr>
          <w:p w14:paraId="1C79A6D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6B96D4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1028E1F" w14:textId="77777777" w:rsidR="00D55510" w:rsidRDefault="00D55510"/>
    <w:p w14:paraId="049771FF" w14:textId="77777777" w:rsidR="00D55510" w:rsidRDefault="00D55510"/>
    <w:p w14:paraId="746887F2" w14:textId="77777777" w:rsidR="00D55510" w:rsidRDefault="00D55510"/>
    <w:p w14:paraId="2E4F0665" w14:textId="77777777" w:rsidR="00D55510" w:rsidRDefault="00D55510"/>
    <w:p w14:paraId="6F6BCBB8" w14:textId="77777777" w:rsidR="00D55510" w:rsidRDefault="00D55510"/>
    <w:p w14:paraId="17D01E72" w14:textId="77777777" w:rsidR="00D55510" w:rsidRDefault="00D55510"/>
    <w:p w14:paraId="658BE648" w14:textId="77777777" w:rsidR="00D55510" w:rsidRDefault="00D55510"/>
    <w:p w14:paraId="1A896E61" w14:textId="77777777" w:rsidR="00D55510" w:rsidRDefault="00D55510"/>
    <w:p w14:paraId="4FC39EDF"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330D9181"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36DB51A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0BBFE09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320217200000</w:t>
            </w:r>
            <w:r>
              <w:rPr>
                <w:rFonts w:eastAsia="仿宋_GB2312" w:hint="eastAsia"/>
                <w:b/>
                <w:bCs/>
                <w:color w:val="000000"/>
                <w:kern w:val="0"/>
                <w:sz w:val="18"/>
                <w:szCs w:val="18"/>
              </w:rPr>
              <w:t xml:space="preserve"> </w:t>
            </w:r>
          </w:p>
        </w:tc>
      </w:tr>
      <w:tr w:rsidR="00D55510" w14:paraId="6989AE24" w14:textId="77777777">
        <w:trPr>
          <w:trHeight w:val="285"/>
        </w:trPr>
        <w:tc>
          <w:tcPr>
            <w:tcW w:w="1026" w:type="dxa"/>
            <w:tcBorders>
              <w:top w:val="nil"/>
              <w:left w:val="single" w:sz="8" w:space="0" w:color="auto"/>
              <w:bottom w:val="single" w:sz="4" w:space="0" w:color="auto"/>
              <w:right w:val="single" w:sz="4" w:space="0" w:color="auto"/>
            </w:tcBorders>
            <w:vAlign w:val="center"/>
          </w:tcPr>
          <w:p w14:paraId="0DA4BCE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159DE673"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对施工单位在尚未竣工的建筑物内设置员工集体宿舍的处罚</w:t>
            </w:r>
          </w:p>
        </w:tc>
      </w:tr>
      <w:tr w:rsidR="00D55510" w14:paraId="5CFAFF5D" w14:textId="77777777">
        <w:trPr>
          <w:trHeight w:val="1575"/>
        </w:trPr>
        <w:tc>
          <w:tcPr>
            <w:tcW w:w="1026" w:type="dxa"/>
            <w:tcBorders>
              <w:top w:val="nil"/>
              <w:left w:val="single" w:sz="8" w:space="0" w:color="auto"/>
              <w:bottom w:val="single" w:sz="4" w:space="0" w:color="auto"/>
              <w:right w:val="single" w:sz="4" w:space="0" w:color="auto"/>
            </w:tcBorders>
            <w:vAlign w:val="center"/>
          </w:tcPr>
          <w:p w14:paraId="2DF90C9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7D10909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6228DD4"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第二十九条第一款　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14:paraId="1B6F4A4A"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第六十四条第一款　违反本条例的规定，施工单位有下列行为之一的，责令限期改正；逾期未改正的，责令停业整顿，并处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万元以下的罚款；造成重大安全事故，构成犯罪的，对直接责任人员，依照刑法有关规定追究刑事责任：</w:t>
            </w:r>
          </w:p>
          <w:p w14:paraId="75CC661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（三）在尚未竣工的建筑物内设置员工集体宿舍的。</w:t>
            </w:r>
          </w:p>
          <w:p w14:paraId="7440BEBD"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470BEF97" w14:textId="77777777">
        <w:trPr>
          <w:trHeight w:val="285"/>
        </w:trPr>
        <w:tc>
          <w:tcPr>
            <w:tcW w:w="1026" w:type="dxa"/>
            <w:tcBorders>
              <w:top w:val="nil"/>
              <w:left w:val="single" w:sz="8" w:space="0" w:color="auto"/>
              <w:bottom w:val="single" w:sz="4" w:space="0" w:color="auto"/>
              <w:right w:val="single" w:sz="4" w:space="0" w:color="auto"/>
            </w:tcBorders>
            <w:vAlign w:val="center"/>
          </w:tcPr>
          <w:p w14:paraId="2D04C86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6E5E21FB"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7CCBF7CB"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279C8D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2C0E310"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186FF67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DCBD28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未按要求改正且未发生安全事故的</w:t>
            </w:r>
          </w:p>
        </w:tc>
        <w:tc>
          <w:tcPr>
            <w:tcW w:w="1120" w:type="dxa"/>
            <w:vMerge w:val="restart"/>
            <w:tcBorders>
              <w:top w:val="nil"/>
              <w:left w:val="single" w:sz="4" w:space="0" w:color="auto"/>
              <w:bottom w:val="single" w:sz="4" w:space="0" w:color="auto"/>
              <w:right w:val="single" w:sz="4" w:space="0" w:color="auto"/>
            </w:tcBorders>
            <w:vAlign w:val="center"/>
          </w:tcPr>
          <w:p w14:paraId="3FC2647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4060EC1B"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098DF4E2"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3324631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75DF5A7"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20" w:type="dxa"/>
            <w:vMerge/>
            <w:tcBorders>
              <w:top w:val="nil"/>
              <w:left w:val="single" w:sz="4" w:space="0" w:color="auto"/>
              <w:bottom w:val="single" w:sz="4" w:space="0" w:color="auto"/>
              <w:right w:val="single" w:sz="4" w:space="0" w:color="auto"/>
            </w:tcBorders>
            <w:vAlign w:val="center"/>
          </w:tcPr>
          <w:p w14:paraId="3D837322"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4B2E9473"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71480CA0" w14:textId="77777777" w:rsidR="00D55510" w:rsidRDefault="00D55510"/>
    <w:p w14:paraId="3499347C" w14:textId="77777777" w:rsidR="00D55510" w:rsidRDefault="00D55510"/>
    <w:p w14:paraId="0509F488" w14:textId="77777777" w:rsidR="00D55510" w:rsidRDefault="00D55510"/>
    <w:p w14:paraId="2C1BE66E" w14:textId="77777777" w:rsidR="00D55510" w:rsidRDefault="00D55510"/>
    <w:p w14:paraId="0700EB98" w14:textId="77777777" w:rsidR="00D55510" w:rsidRDefault="00D55510"/>
    <w:p w14:paraId="1517904A" w14:textId="77777777" w:rsidR="00D55510" w:rsidRDefault="00D55510"/>
    <w:p w14:paraId="3E859C10" w14:textId="77777777" w:rsidR="00D55510" w:rsidRDefault="00D55510"/>
    <w:p w14:paraId="02F0BEC3"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0BA324D1"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5F7023C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10568D0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320217201000</w:t>
            </w:r>
          </w:p>
        </w:tc>
      </w:tr>
      <w:tr w:rsidR="00D55510" w14:paraId="48C25A45" w14:textId="77777777">
        <w:trPr>
          <w:trHeight w:val="285"/>
        </w:trPr>
        <w:tc>
          <w:tcPr>
            <w:tcW w:w="1050" w:type="dxa"/>
            <w:tcBorders>
              <w:top w:val="nil"/>
              <w:left w:val="single" w:sz="8" w:space="0" w:color="auto"/>
              <w:bottom w:val="single" w:sz="4" w:space="0" w:color="auto"/>
              <w:right w:val="single" w:sz="4" w:space="0" w:color="auto"/>
            </w:tcBorders>
            <w:vAlign w:val="center"/>
          </w:tcPr>
          <w:p w14:paraId="1DC1AC2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0EDDF871"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对工程监理单位对不符合施工图设计文件要求的墙体材料、保温材料、门窗、采暖制冷系统和照明设备，按照符合施工图设计文件要求签字的处罚</w:t>
            </w:r>
          </w:p>
        </w:tc>
      </w:tr>
      <w:tr w:rsidR="00D55510" w14:paraId="428B9344" w14:textId="77777777">
        <w:trPr>
          <w:trHeight w:val="2550"/>
        </w:trPr>
        <w:tc>
          <w:tcPr>
            <w:tcW w:w="1050" w:type="dxa"/>
            <w:tcBorders>
              <w:top w:val="nil"/>
              <w:left w:val="single" w:sz="8" w:space="0" w:color="auto"/>
              <w:bottom w:val="single" w:sz="4" w:space="0" w:color="auto"/>
              <w:right w:val="single" w:sz="4" w:space="0" w:color="auto"/>
            </w:tcBorders>
            <w:vAlign w:val="center"/>
          </w:tcPr>
          <w:p w14:paraId="45B19B4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45CDE6F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【行政法规】《民用建筑节能条例》（国务院令第</w:t>
            </w:r>
            <w:r>
              <w:rPr>
                <w:color w:val="000000"/>
                <w:kern w:val="0"/>
                <w:sz w:val="18"/>
                <w:szCs w:val="18"/>
              </w:rPr>
              <w:t>530</w:t>
            </w:r>
            <w:r>
              <w:rPr>
                <w:rFonts w:hint="eastAsia"/>
                <w:color w:val="000000"/>
                <w:kern w:val="0"/>
                <w:sz w:val="18"/>
                <w:szCs w:val="18"/>
              </w:rPr>
              <w:t>号）</w:t>
            </w:r>
          </w:p>
          <w:p w14:paraId="2AF445FA"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第四十二条第二款　对不符合施工图设计文件要求的墙体材料、保温材料、门窗、采暖制冷系统和照明设备，按照符合施工图设计文件要求签字的，依照《建设工程质量管理条例》第六十七条的规定处罚。</w:t>
            </w:r>
          </w:p>
          <w:p w14:paraId="3CE2DA6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1B50AB58" w14:textId="77777777" w:rsidR="00D55510" w:rsidRDefault="00DA194B">
            <w:pPr>
              <w:spacing w:line="320" w:lineRule="exact"/>
              <w:jc w:val="left"/>
              <w:rPr>
                <w:color w:val="000000"/>
                <w:kern w:val="0"/>
                <w:sz w:val="18"/>
                <w:szCs w:val="18"/>
              </w:rPr>
            </w:pPr>
            <w:r>
              <w:rPr>
                <w:rFonts w:hint="eastAsia"/>
                <w:color w:val="000000"/>
                <w:kern w:val="0"/>
                <w:sz w:val="18"/>
                <w:szCs w:val="18"/>
              </w:rPr>
              <w:t>第六十七条　工程监理单位有下列行为之一的，责令改正，处</w:t>
            </w:r>
            <w:r>
              <w:rPr>
                <w:color w:val="000000"/>
                <w:kern w:val="0"/>
                <w:sz w:val="18"/>
                <w:szCs w:val="18"/>
              </w:rPr>
              <w:t>50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万元以下的罚款，降低资质等级或者吊销资质证书；有违法所得的，予以没收；造成损失的，承担连带赔偿责任：</w:t>
            </w:r>
          </w:p>
          <w:p w14:paraId="051725F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（二）将不合格的建设工程、建筑材料、建筑构配件和设备按照合格签字的。</w:t>
            </w:r>
          </w:p>
        </w:tc>
      </w:tr>
      <w:tr w:rsidR="00D55510" w14:paraId="4FD5B579" w14:textId="77777777">
        <w:trPr>
          <w:trHeight w:val="285"/>
        </w:trPr>
        <w:tc>
          <w:tcPr>
            <w:tcW w:w="1050" w:type="dxa"/>
            <w:tcBorders>
              <w:top w:val="nil"/>
              <w:left w:val="single" w:sz="8" w:space="0" w:color="auto"/>
              <w:bottom w:val="single" w:sz="4" w:space="0" w:color="auto"/>
              <w:right w:val="single" w:sz="4" w:space="0" w:color="auto"/>
            </w:tcBorders>
            <w:vAlign w:val="center"/>
          </w:tcPr>
          <w:p w14:paraId="58A08C2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61F2EF28" w14:textId="77777777" w:rsidR="00D55510" w:rsidRDefault="00DA194B">
            <w:pPr>
              <w:spacing w:line="320" w:lineRule="exact"/>
              <w:jc w:val="left"/>
              <w:rPr>
                <w:color w:val="000000"/>
                <w:kern w:val="0"/>
                <w:sz w:val="18"/>
                <w:szCs w:val="18"/>
              </w:rPr>
            </w:pPr>
            <w:r>
              <w:rPr>
                <w:rFonts w:hint="eastAsia"/>
                <w:color w:val="000000"/>
                <w:kern w:val="0"/>
                <w:sz w:val="18"/>
                <w:szCs w:val="18"/>
              </w:rPr>
              <w:t>罚款，没</w:t>
            </w:r>
            <w:r>
              <w:rPr>
                <w:rFonts w:hint="eastAsia"/>
                <w:color w:val="000000"/>
                <w:kern w:val="0"/>
                <w:sz w:val="18"/>
                <w:szCs w:val="18"/>
              </w:rPr>
              <w:t>收违法所得，降低资质等级，吊销资质证书</w:t>
            </w:r>
          </w:p>
        </w:tc>
      </w:tr>
      <w:tr w:rsidR="00D55510" w14:paraId="3628DF8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1B1DAD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F07E92F" w14:textId="77777777">
        <w:trPr>
          <w:trHeight w:val="285"/>
        </w:trPr>
        <w:tc>
          <w:tcPr>
            <w:tcW w:w="1050" w:type="dxa"/>
            <w:vMerge w:val="restart"/>
            <w:tcBorders>
              <w:top w:val="nil"/>
              <w:left w:val="single" w:sz="8" w:space="0" w:color="auto"/>
              <w:bottom w:val="nil"/>
              <w:right w:val="single" w:sz="4" w:space="0" w:color="auto"/>
            </w:tcBorders>
            <w:vAlign w:val="center"/>
          </w:tcPr>
          <w:p w14:paraId="17707F3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3F52107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按照要求改正且未投入使用的</w:t>
            </w:r>
          </w:p>
        </w:tc>
        <w:tc>
          <w:tcPr>
            <w:tcW w:w="1100" w:type="dxa"/>
            <w:vMerge w:val="restart"/>
            <w:tcBorders>
              <w:top w:val="nil"/>
              <w:left w:val="single" w:sz="4" w:space="0" w:color="auto"/>
              <w:bottom w:val="nil"/>
              <w:right w:val="single" w:sz="4" w:space="0" w:color="auto"/>
            </w:tcBorders>
            <w:vAlign w:val="center"/>
          </w:tcPr>
          <w:p w14:paraId="28563D7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D3AF32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w:t>
            </w:r>
            <w:r>
              <w:rPr>
                <w:rFonts w:hint="eastAsia"/>
                <w:color w:val="000000"/>
                <w:kern w:val="0"/>
                <w:sz w:val="18"/>
                <w:szCs w:val="18"/>
              </w:rPr>
              <w:t>万元以上</w:t>
            </w:r>
            <w:r>
              <w:rPr>
                <w:color w:val="000000"/>
                <w:kern w:val="0"/>
                <w:sz w:val="18"/>
                <w:szCs w:val="18"/>
              </w:rPr>
              <w:t>60</w:t>
            </w:r>
            <w:r>
              <w:rPr>
                <w:rFonts w:hint="eastAsia"/>
                <w:color w:val="000000"/>
                <w:kern w:val="0"/>
                <w:sz w:val="18"/>
                <w:szCs w:val="18"/>
              </w:rPr>
              <w:t>万元以下的罚款，降低资质等级</w:t>
            </w:r>
          </w:p>
        </w:tc>
      </w:tr>
      <w:tr w:rsidR="00D55510" w14:paraId="01A26F68" w14:textId="77777777">
        <w:trPr>
          <w:trHeight w:val="285"/>
        </w:trPr>
        <w:tc>
          <w:tcPr>
            <w:tcW w:w="1050" w:type="dxa"/>
            <w:vMerge/>
            <w:tcBorders>
              <w:top w:val="nil"/>
              <w:left w:val="single" w:sz="8" w:space="0" w:color="auto"/>
              <w:bottom w:val="nil"/>
              <w:right w:val="single" w:sz="4" w:space="0" w:color="auto"/>
            </w:tcBorders>
            <w:vAlign w:val="center"/>
          </w:tcPr>
          <w:p w14:paraId="5C97608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6FB564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未按照要求改正且未投入使用的</w:t>
            </w:r>
          </w:p>
        </w:tc>
        <w:tc>
          <w:tcPr>
            <w:tcW w:w="1100" w:type="dxa"/>
            <w:vMerge/>
            <w:tcBorders>
              <w:top w:val="nil"/>
              <w:left w:val="single" w:sz="4" w:space="0" w:color="auto"/>
              <w:bottom w:val="nil"/>
              <w:right w:val="single" w:sz="4" w:space="0" w:color="auto"/>
            </w:tcBorders>
            <w:vAlign w:val="center"/>
          </w:tcPr>
          <w:p w14:paraId="720968A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F7F011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60</w:t>
            </w:r>
            <w:r>
              <w:rPr>
                <w:rFonts w:hint="eastAsia"/>
                <w:color w:val="000000"/>
                <w:kern w:val="0"/>
                <w:sz w:val="18"/>
                <w:szCs w:val="18"/>
              </w:rPr>
              <w:t>万元以上</w:t>
            </w:r>
            <w:r>
              <w:rPr>
                <w:color w:val="000000"/>
                <w:kern w:val="0"/>
                <w:sz w:val="18"/>
                <w:szCs w:val="18"/>
              </w:rPr>
              <w:t>70</w:t>
            </w:r>
            <w:r>
              <w:rPr>
                <w:rFonts w:hint="eastAsia"/>
                <w:color w:val="000000"/>
                <w:kern w:val="0"/>
                <w:sz w:val="18"/>
                <w:szCs w:val="18"/>
              </w:rPr>
              <w:t>万元以下的罚款，降低资质等级</w:t>
            </w:r>
          </w:p>
        </w:tc>
      </w:tr>
      <w:tr w:rsidR="00D55510" w14:paraId="6F379048" w14:textId="77777777">
        <w:trPr>
          <w:trHeight w:val="285"/>
        </w:trPr>
        <w:tc>
          <w:tcPr>
            <w:tcW w:w="1050" w:type="dxa"/>
            <w:vMerge/>
            <w:tcBorders>
              <w:top w:val="nil"/>
              <w:left w:val="single" w:sz="8" w:space="0" w:color="auto"/>
              <w:bottom w:val="nil"/>
              <w:right w:val="single" w:sz="4" w:space="0" w:color="auto"/>
            </w:tcBorders>
            <w:vAlign w:val="center"/>
          </w:tcPr>
          <w:p w14:paraId="4B8EAEC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D7BE74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按照要求改正且已投入使用的</w:t>
            </w:r>
          </w:p>
        </w:tc>
        <w:tc>
          <w:tcPr>
            <w:tcW w:w="1100" w:type="dxa"/>
            <w:vMerge/>
            <w:tcBorders>
              <w:top w:val="nil"/>
              <w:left w:val="single" w:sz="4" w:space="0" w:color="auto"/>
              <w:bottom w:val="nil"/>
              <w:right w:val="single" w:sz="4" w:space="0" w:color="auto"/>
            </w:tcBorders>
            <w:vAlign w:val="center"/>
          </w:tcPr>
          <w:p w14:paraId="6F266C3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1E9D31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70</w:t>
            </w:r>
            <w:r>
              <w:rPr>
                <w:rFonts w:hint="eastAsia"/>
                <w:color w:val="000000"/>
                <w:kern w:val="0"/>
                <w:sz w:val="18"/>
                <w:szCs w:val="18"/>
              </w:rPr>
              <w:t>万元以上</w:t>
            </w:r>
            <w:r>
              <w:rPr>
                <w:color w:val="000000"/>
                <w:kern w:val="0"/>
                <w:sz w:val="18"/>
                <w:szCs w:val="18"/>
              </w:rPr>
              <w:t>80</w:t>
            </w:r>
            <w:r>
              <w:rPr>
                <w:rFonts w:hint="eastAsia"/>
                <w:color w:val="000000"/>
                <w:kern w:val="0"/>
                <w:sz w:val="18"/>
                <w:szCs w:val="18"/>
              </w:rPr>
              <w:t>万元以下的罚款，吊销资质证书</w:t>
            </w:r>
          </w:p>
        </w:tc>
      </w:tr>
      <w:tr w:rsidR="00D55510" w14:paraId="2E483154"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5189C45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790BBC2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未按照要求改正且已投入使用的</w:t>
            </w:r>
          </w:p>
        </w:tc>
        <w:tc>
          <w:tcPr>
            <w:tcW w:w="1100" w:type="dxa"/>
            <w:vMerge/>
            <w:tcBorders>
              <w:top w:val="nil"/>
              <w:left w:val="single" w:sz="4" w:space="0" w:color="auto"/>
              <w:bottom w:val="single" w:sz="8" w:space="0" w:color="auto"/>
              <w:right w:val="single" w:sz="4" w:space="0" w:color="auto"/>
            </w:tcBorders>
            <w:vAlign w:val="center"/>
          </w:tcPr>
          <w:p w14:paraId="5F5F0F56"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221BFE9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万元以下的罚款，吊销资质证书</w:t>
            </w:r>
          </w:p>
        </w:tc>
      </w:tr>
    </w:tbl>
    <w:p w14:paraId="5B4C2BF9" w14:textId="77777777" w:rsidR="00D55510" w:rsidRDefault="00D55510"/>
    <w:p w14:paraId="77CD51BB" w14:textId="77777777" w:rsidR="00D55510" w:rsidRDefault="00D55510"/>
    <w:p w14:paraId="5ABD837F" w14:textId="77777777" w:rsidR="00D55510" w:rsidRDefault="00D55510"/>
    <w:p w14:paraId="0348F9FB" w14:textId="77777777" w:rsidR="00D55510" w:rsidRDefault="00D55510"/>
    <w:p w14:paraId="3C652D7D" w14:textId="77777777" w:rsidR="00D55510" w:rsidRDefault="00D55510"/>
    <w:p w14:paraId="3C92DC38"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54237E6B"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00DA0633"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0" w:type="dxa"/>
            <w:gridSpan w:val="3"/>
            <w:tcBorders>
              <w:top w:val="single" w:sz="8" w:space="0" w:color="auto"/>
              <w:left w:val="nil"/>
              <w:bottom w:val="single" w:sz="4" w:space="0" w:color="auto"/>
              <w:right w:val="single" w:sz="8" w:space="0" w:color="000000"/>
            </w:tcBorders>
            <w:vAlign w:val="center"/>
          </w:tcPr>
          <w:p w14:paraId="7E41B60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320217202000</w:t>
            </w:r>
          </w:p>
        </w:tc>
      </w:tr>
      <w:tr w:rsidR="00D55510" w14:paraId="10D2CB7B" w14:textId="77777777">
        <w:trPr>
          <w:trHeight w:val="510"/>
        </w:trPr>
        <w:tc>
          <w:tcPr>
            <w:tcW w:w="1050" w:type="dxa"/>
            <w:tcBorders>
              <w:top w:val="nil"/>
              <w:left w:val="single" w:sz="8" w:space="0" w:color="auto"/>
              <w:bottom w:val="single" w:sz="4" w:space="0" w:color="auto"/>
              <w:right w:val="single" w:sz="4" w:space="0" w:color="auto"/>
            </w:tcBorders>
            <w:vAlign w:val="center"/>
          </w:tcPr>
          <w:p w14:paraId="2A56F7E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700B14C0"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对房地产开发企业销售商品房，未向购买人明示所售商品房的能源消耗指标、节能措施和保护要求、保温工程保修期等信息，或者向购买人明示的所售商品房能源消耗指标与实际能源消耗不符的处罚</w:t>
            </w:r>
          </w:p>
        </w:tc>
      </w:tr>
      <w:tr w:rsidR="00D55510" w14:paraId="70662047" w14:textId="77777777">
        <w:trPr>
          <w:trHeight w:val="1560"/>
        </w:trPr>
        <w:tc>
          <w:tcPr>
            <w:tcW w:w="1050" w:type="dxa"/>
            <w:tcBorders>
              <w:top w:val="nil"/>
              <w:left w:val="single" w:sz="8" w:space="0" w:color="auto"/>
              <w:bottom w:val="single" w:sz="4" w:space="0" w:color="auto"/>
              <w:right w:val="single" w:sz="4" w:space="0" w:color="auto"/>
            </w:tcBorders>
            <w:vAlign w:val="center"/>
          </w:tcPr>
          <w:p w14:paraId="1A3FC024"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法律依据　</w:t>
            </w:r>
          </w:p>
        </w:tc>
        <w:tc>
          <w:tcPr>
            <w:tcW w:w="13000" w:type="dxa"/>
            <w:gridSpan w:val="3"/>
            <w:tcBorders>
              <w:top w:val="single" w:sz="4" w:space="0" w:color="auto"/>
              <w:left w:val="nil"/>
              <w:bottom w:val="single" w:sz="4" w:space="0" w:color="auto"/>
              <w:right w:val="single" w:sz="8" w:space="0" w:color="000000"/>
            </w:tcBorders>
            <w:vAlign w:val="center"/>
          </w:tcPr>
          <w:p w14:paraId="06EEA55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【行政法规】《民用建筑节能条例》（国务院令第</w:t>
            </w:r>
            <w:r>
              <w:rPr>
                <w:color w:val="000000"/>
                <w:kern w:val="0"/>
                <w:sz w:val="18"/>
                <w:szCs w:val="18"/>
              </w:rPr>
              <w:t>530</w:t>
            </w:r>
            <w:r>
              <w:rPr>
                <w:rFonts w:hint="eastAsia"/>
                <w:color w:val="000000"/>
                <w:kern w:val="0"/>
                <w:sz w:val="18"/>
                <w:szCs w:val="18"/>
              </w:rPr>
              <w:t>号）</w:t>
            </w:r>
          </w:p>
          <w:p w14:paraId="1F268515"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　房地产开发企业销售商品房，应当向购买人明示所售商品房的能源消耗指标、节能措施和保护要求、保温工程保修期等信息，并在商品房买卖合同和住宅质量保证书、住宅使用说明书中载明。</w:t>
            </w:r>
          </w:p>
          <w:p w14:paraId="63E6DF0D"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　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w:t>
            </w:r>
            <w:r>
              <w:rPr>
                <w:color w:val="000000"/>
                <w:kern w:val="0"/>
                <w:sz w:val="18"/>
                <w:szCs w:val="18"/>
              </w:rPr>
              <w:t>2%</w:t>
            </w:r>
            <w:r>
              <w:rPr>
                <w:rFonts w:hint="eastAsia"/>
                <w:color w:val="000000"/>
                <w:kern w:val="0"/>
                <w:sz w:val="18"/>
                <w:szCs w:val="18"/>
              </w:rPr>
              <w:t>以下的罚款；情节严重的，由颁发资质证书的部门降低资质等级或者吊销资质证书。</w:t>
            </w:r>
          </w:p>
        </w:tc>
      </w:tr>
      <w:tr w:rsidR="00D55510" w14:paraId="692F88F6" w14:textId="77777777">
        <w:trPr>
          <w:trHeight w:val="285"/>
        </w:trPr>
        <w:tc>
          <w:tcPr>
            <w:tcW w:w="1050" w:type="dxa"/>
            <w:tcBorders>
              <w:top w:val="nil"/>
              <w:left w:val="single" w:sz="8" w:space="0" w:color="auto"/>
              <w:bottom w:val="single" w:sz="4" w:space="0" w:color="auto"/>
              <w:right w:val="single" w:sz="4" w:space="0" w:color="auto"/>
            </w:tcBorders>
            <w:vAlign w:val="center"/>
          </w:tcPr>
          <w:p w14:paraId="6AC542B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199A0910" w14:textId="77777777" w:rsidR="00D55510" w:rsidRDefault="00DA194B">
            <w:pPr>
              <w:spacing w:line="320" w:lineRule="exact"/>
              <w:jc w:val="left"/>
              <w:rPr>
                <w:color w:val="000000"/>
                <w:kern w:val="0"/>
                <w:sz w:val="18"/>
                <w:szCs w:val="18"/>
              </w:rPr>
            </w:pPr>
            <w:r>
              <w:rPr>
                <w:rFonts w:hint="eastAsia"/>
                <w:color w:val="000000"/>
                <w:kern w:val="0"/>
                <w:sz w:val="18"/>
                <w:szCs w:val="18"/>
              </w:rPr>
              <w:t>罚款，降低资质等级，吊销资质证书</w:t>
            </w:r>
          </w:p>
        </w:tc>
      </w:tr>
      <w:tr w:rsidR="00D55510" w14:paraId="194F90E8"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473F36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77A488"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7A8E3B4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793561FB" w14:textId="77777777" w:rsidR="00D55510" w:rsidRDefault="00DA194B">
            <w:pPr>
              <w:rPr>
                <w:color w:val="000000"/>
              </w:rPr>
            </w:pPr>
            <w:r>
              <w:rPr>
                <w:rFonts w:hint="eastAsia"/>
                <w:color w:val="000000"/>
                <w:kern w:val="0"/>
                <w:sz w:val="18"/>
                <w:szCs w:val="18"/>
              </w:rPr>
              <w:t>节能措施和保护要求、保温工程保修期等信息未明示的</w:t>
            </w:r>
          </w:p>
        </w:tc>
        <w:tc>
          <w:tcPr>
            <w:tcW w:w="1100" w:type="dxa"/>
            <w:vMerge w:val="restart"/>
            <w:tcBorders>
              <w:top w:val="nil"/>
              <w:left w:val="single" w:sz="4" w:space="0" w:color="auto"/>
              <w:bottom w:val="single" w:sz="4" w:space="0" w:color="000000"/>
              <w:right w:val="single" w:sz="4" w:space="0" w:color="auto"/>
            </w:tcBorders>
            <w:vAlign w:val="center"/>
          </w:tcPr>
          <w:p w14:paraId="08137A3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B7BA2CA" w14:textId="77777777" w:rsidR="00D55510" w:rsidRDefault="00DA194B">
            <w:pPr>
              <w:spacing w:line="320" w:lineRule="exact"/>
              <w:jc w:val="left"/>
              <w:rPr>
                <w:color w:val="000000"/>
                <w:kern w:val="0"/>
                <w:sz w:val="18"/>
                <w:szCs w:val="18"/>
              </w:rPr>
            </w:pPr>
            <w:r>
              <w:rPr>
                <w:rFonts w:hint="eastAsia"/>
                <w:color w:val="000000"/>
                <w:kern w:val="0"/>
                <w:sz w:val="18"/>
                <w:szCs w:val="18"/>
              </w:rPr>
              <w:t>处交付使用的房屋销售总额</w:t>
            </w:r>
            <w:r>
              <w:rPr>
                <w:color w:val="000000"/>
                <w:kern w:val="0"/>
                <w:sz w:val="18"/>
                <w:szCs w:val="18"/>
              </w:rPr>
              <w:t>0.5%</w:t>
            </w:r>
            <w:r>
              <w:rPr>
                <w:rFonts w:hint="eastAsia"/>
                <w:color w:val="000000"/>
                <w:kern w:val="0"/>
                <w:sz w:val="18"/>
                <w:szCs w:val="18"/>
              </w:rPr>
              <w:t>以下罚款</w:t>
            </w:r>
          </w:p>
        </w:tc>
      </w:tr>
      <w:tr w:rsidR="00D55510" w14:paraId="095BB389"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353CF21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5DDB42C" w14:textId="77777777" w:rsidR="00D55510" w:rsidRDefault="00DA194B">
            <w:pPr>
              <w:rPr>
                <w:color w:val="000000"/>
              </w:rPr>
            </w:pPr>
            <w:r>
              <w:rPr>
                <w:rFonts w:hint="eastAsia"/>
                <w:color w:val="000000"/>
                <w:kern w:val="0"/>
                <w:sz w:val="18"/>
                <w:szCs w:val="18"/>
              </w:rPr>
              <w:t>能源消耗指标未明示，或与实际不符的</w:t>
            </w:r>
          </w:p>
        </w:tc>
        <w:tc>
          <w:tcPr>
            <w:tcW w:w="1100" w:type="dxa"/>
            <w:vMerge/>
            <w:tcBorders>
              <w:top w:val="nil"/>
              <w:left w:val="single" w:sz="4" w:space="0" w:color="auto"/>
              <w:bottom w:val="single" w:sz="4" w:space="0" w:color="000000"/>
              <w:right w:val="single" w:sz="4" w:space="0" w:color="auto"/>
            </w:tcBorders>
            <w:vAlign w:val="center"/>
          </w:tcPr>
          <w:p w14:paraId="259DEE3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471B2CC" w14:textId="77777777" w:rsidR="00D55510" w:rsidRDefault="00DA194B">
            <w:pPr>
              <w:spacing w:line="320" w:lineRule="exact"/>
              <w:jc w:val="left"/>
              <w:rPr>
                <w:color w:val="000000"/>
                <w:kern w:val="0"/>
                <w:sz w:val="18"/>
                <w:szCs w:val="18"/>
              </w:rPr>
            </w:pPr>
            <w:r>
              <w:rPr>
                <w:rFonts w:hint="eastAsia"/>
                <w:color w:val="000000"/>
                <w:kern w:val="0"/>
                <w:sz w:val="18"/>
                <w:szCs w:val="18"/>
              </w:rPr>
              <w:t>处交付使用的房屋销售总额</w:t>
            </w:r>
            <w:r>
              <w:rPr>
                <w:color w:val="000000"/>
                <w:kern w:val="0"/>
                <w:sz w:val="18"/>
                <w:szCs w:val="18"/>
              </w:rPr>
              <w:t>0.5%</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以下罚款，降低资质等级</w:t>
            </w:r>
          </w:p>
        </w:tc>
      </w:tr>
      <w:tr w:rsidR="00D55510" w14:paraId="6B6FD943"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0EA9456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32E45B6" w14:textId="77777777" w:rsidR="00D55510" w:rsidRDefault="00DA194B">
            <w:pPr>
              <w:rPr>
                <w:color w:val="000000"/>
                <w:kern w:val="0"/>
                <w:sz w:val="18"/>
                <w:szCs w:val="18"/>
              </w:rPr>
            </w:pPr>
            <w:r>
              <w:rPr>
                <w:rFonts w:hint="eastAsia"/>
                <w:color w:val="000000"/>
                <w:kern w:val="0"/>
                <w:sz w:val="18"/>
                <w:szCs w:val="18"/>
              </w:rPr>
              <w:t>能源消耗指标、节能措施和保护要求、保温工程保修期等信息均未明示，或与实际不符的</w:t>
            </w:r>
          </w:p>
        </w:tc>
        <w:tc>
          <w:tcPr>
            <w:tcW w:w="1100" w:type="dxa"/>
            <w:vMerge/>
            <w:tcBorders>
              <w:top w:val="nil"/>
              <w:left w:val="single" w:sz="4" w:space="0" w:color="auto"/>
              <w:bottom w:val="single" w:sz="4" w:space="0" w:color="000000"/>
              <w:right w:val="single" w:sz="4" w:space="0" w:color="auto"/>
            </w:tcBorders>
            <w:vAlign w:val="center"/>
          </w:tcPr>
          <w:p w14:paraId="1208C21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9D418C4" w14:textId="77777777" w:rsidR="00D55510" w:rsidRDefault="00DA194B">
            <w:pPr>
              <w:spacing w:line="320" w:lineRule="exact"/>
              <w:jc w:val="left"/>
              <w:rPr>
                <w:color w:val="000000"/>
                <w:kern w:val="0"/>
                <w:sz w:val="18"/>
                <w:szCs w:val="18"/>
              </w:rPr>
            </w:pPr>
            <w:r>
              <w:rPr>
                <w:rFonts w:hint="eastAsia"/>
                <w:color w:val="000000"/>
                <w:kern w:val="0"/>
                <w:sz w:val="18"/>
                <w:szCs w:val="18"/>
              </w:rPr>
              <w:t>处交付使用的房屋销售总额</w:t>
            </w:r>
            <w:r>
              <w:rPr>
                <w:color w:val="000000"/>
                <w:kern w:val="0"/>
                <w:sz w:val="18"/>
                <w:szCs w:val="18"/>
              </w:rPr>
              <w:t>1%</w:t>
            </w:r>
            <w:r>
              <w:rPr>
                <w:rFonts w:hint="eastAsia"/>
                <w:color w:val="000000"/>
                <w:kern w:val="0"/>
                <w:sz w:val="18"/>
                <w:szCs w:val="18"/>
              </w:rPr>
              <w:t>以上</w:t>
            </w:r>
            <w:r>
              <w:rPr>
                <w:color w:val="000000"/>
                <w:kern w:val="0"/>
                <w:sz w:val="18"/>
                <w:szCs w:val="18"/>
              </w:rPr>
              <w:t>2%</w:t>
            </w:r>
            <w:r>
              <w:rPr>
                <w:rFonts w:hint="eastAsia"/>
                <w:color w:val="000000"/>
                <w:kern w:val="0"/>
                <w:sz w:val="18"/>
                <w:szCs w:val="18"/>
              </w:rPr>
              <w:t>以下罚款，吊销资质证书</w:t>
            </w:r>
          </w:p>
        </w:tc>
      </w:tr>
    </w:tbl>
    <w:p w14:paraId="1361F4B0" w14:textId="77777777" w:rsidR="00D55510" w:rsidRDefault="00D55510"/>
    <w:p w14:paraId="20E8073F" w14:textId="77777777" w:rsidR="00D55510" w:rsidRDefault="00D55510"/>
    <w:p w14:paraId="64DD6A64" w14:textId="77777777" w:rsidR="00D55510" w:rsidRDefault="00D55510"/>
    <w:p w14:paraId="52BF0F41" w14:textId="77777777" w:rsidR="00D55510" w:rsidRDefault="00D55510"/>
    <w:p w14:paraId="38604E7C" w14:textId="77777777" w:rsidR="00D55510" w:rsidRDefault="00D55510"/>
    <w:p w14:paraId="7F6BE027" w14:textId="77777777" w:rsidR="00D55510" w:rsidRDefault="00D55510"/>
    <w:p w14:paraId="7504E106"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0C1828D1" w14:textId="77777777">
        <w:trPr>
          <w:trHeight w:val="285"/>
        </w:trPr>
        <w:tc>
          <w:tcPr>
            <w:tcW w:w="1026" w:type="dxa"/>
            <w:tcBorders>
              <w:top w:val="single" w:sz="8" w:space="0" w:color="auto"/>
              <w:left w:val="single" w:sz="8" w:space="0" w:color="auto"/>
              <w:bottom w:val="single" w:sz="4" w:space="0" w:color="auto"/>
              <w:right w:val="single" w:sz="4" w:space="0" w:color="auto"/>
            </w:tcBorders>
            <w:shd w:val="clear" w:color="auto" w:fill="FFFFFF"/>
            <w:vAlign w:val="center"/>
          </w:tcPr>
          <w:p w14:paraId="1967F9B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shd w:val="clear" w:color="auto" w:fill="FFFFFF"/>
            <w:vAlign w:val="center"/>
          </w:tcPr>
          <w:p w14:paraId="13E41B4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320217203000</w:t>
            </w:r>
            <w:r>
              <w:rPr>
                <w:rFonts w:eastAsia="仿宋_GB2312" w:hint="eastAsia"/>
                <w:b/>
                <w:bCs/>
                <w:color w:val="000000"/>
                <w:kern w:val="0"/>
                <w:sz w:val="18"/>
                <w:szCs w:val="18"/>
              </w:rPr>
              <w:t xml:space="preserve"> </w:t>
            </w:r>
          </w:p>
        </w:tc>
      </w:tr>
      <w:tr w:rsidR="00D55510" w14:paraId="3DB7198C" w14:textId="77777777">
        <w:trPr>
          <w:trHeight w:val="285"/>
        </w:trPr>
        <w:tc>
          <w:tcPr>
            <w:tcW w:w="1026" w:type="dxa"/>
            <w:tcBorders>
              <w:top w:val="nil"/>
              <w:left w:val="single" w:sz="8" w:space="0" w:color="auto"/>
              <w:bottom w:val="single" w:sz="4" w:space="0" w:color="auto"/>
              <w:right w:val="single" w:sz="4" w:space="0" w:color="auto"/>
            </w:tcBorders>
            <w:shd w:val="clear" w:color="auto" w:fill="FFFFFF"/>
            <w:vAlign w:val="center"/>
          </w:tcPr>
          <w:p w14:paraId="05A67C4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shd w:val="clear" w:color="auto" w:fill="FFFFFF"/>
            <w:vAlign w:val="center"/>
          </w:tcPr>
          <w:p w14:paraId="0209FE19"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对施工单位未对因建设工程施工可能造成损害的毗邻建筑物、构筑物和地下管线等采取专项防护措施的处罚</w:t>
            </w:r>
          </w:p>
        </w:tc>
      </w:tr>
      <w:tr w:rsidR="00D55510" w14:paraId="2FD2E09A" w14:textId="77777777">
        <w:trPr>
          <w:trHeight w:val="1575"/>
        </w:trPr>
        <w:tc>
          <w:tcPr>
            <w:tcW w:w="1026" w:type="dxa"/>
            <w:tcBorders>
              <w:top w:val="nil"/>
              <w:left w:val="single" w:sz="8" w:space="0" w:color="auto"/>
              <w:bottom w:val="single" w:sz="4" w:space="0" w:color="auto"/>
              <w:right w:val="single" w:sz="4" w:space="0" w:color="auto"/>
            </w:tcBorders>
            <w:shd w:val="clear" w:color="auto" w:fill="FFFFFF"/>
            <w:vAlign w:val="center"/>
          </w:tcPr>
          <w:p w14:paraId="7BA08F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shd w:val="clear" w:color="auto" w:fill="FFFFFF"/>
            <w:vAlign w:val="center"/>
          </w:tcPr>
          <w:p w14:paraId="4D3E0BA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4FFB2CDE" w14:textId="77777777" w:rsidR="00D55510" w:rsidRDefault="00DA194B">
            <w:pPr>
              <w:spacing w:line="320" w:lineRule="exact"/>
              <w:jc w:val="left"/>
              <w:rPr>
                <w:color w:val="000000"/>
                <w:kern w:val="0"/>
                <w:sz w:val="18"/>
                <w:szCs w:val="18"/>
              </w:rPr>
            </w:pPr>
            <w:r>
              <w:rPr>
                <w:rFonts w:hint="eastAsia"/>
                <w:color w:val="000000"/>
                <w:kern w:val="0"/>
                <w:sz w:val="18"/>
                <w:szCs w:val="18"/>
              </w:rPr>
              <w:t>第三十条第一款　施工单位对因建设工程施工可能造成损害的毗邻建筑物、构筑物和地下管线等，应当采取专项防护措施。</w:t>
            </w:r>
          </w:p>
          <w:p w14:paraId="018B0588"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　违反本条例的规定，施工单位有下列行为之一的，责令限期改正；逾期未改正的，责令停业整顿，并处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万元以下的罚款；造成重大安全事故，构成犯罪的，对直接责任人员，依照刑法有关规定追究刑事责任：</w:t>
            </w:r>
            <w:r>
              <w:rPr>
                <w:color w:val="000000"/>
                <w:kern w:val="0"/>
                <w:sz w:val="18"/>
                <w:szCs w:val="18"/>
              </w:rPr>
              <w:t xml:space="preserve"> </w:t>
            </w:r>
          </w:p>
          <w:p w14:paraId="6429A51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（五）未对因建设工程施工可能造成损害的毗邻建筑物、构筑物和地下管线等采取专项防护措施的。</w:t>
            </w:r>
            <w:r>
              <w:rPr>
                <w:color w:val="000000"/>
                <w:kern w:val="0"/>
                <w:sz w:val="18"/>
                <w:szCs w:val="18"/>
              </w:rPr>
              <w:t xml:space="preserve"> </w:t>
            </w:r>
          </w:p>
          <w:p w14:paraId="4DC49905"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施工单位有前款规定第（四）项、第（五）项行为，造成损失的，依法承担赔偿</w:t>
            </w:r>
            <w:r>
              <w:rPr>
                <w:rFonts w:hint="eastAsia"/>
                <w:color w:val="000000"/>
                <w:kern w:val="0"/>
                <w:sz w:val="18"/>
                <w:szCs w:val="18"/>
              </w:rPr>
              <w:t>责任。</w:t>
            </w:r>
          </w:p>
          <w:p w14:paraId="1B20676A"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12E33480" w14:textId="77777777">
        <w:trPr>
          <w:trHeight w:val="285"/>
        </w:trPr>
        <w:tc>
          <w:tcPr>
            <w:tcW w:w="1026" w:type="dxa"/>
            <w:tcBorders>
              <w:top w:val="nil"/>
              <w:left w:val="single" w:sz="8" w:space="0" w:color="auto"/>
              <w:bottom w:val="single" w:sz="4" w:space="0" w:color="auto"/>
              <w:right w:val="single" w:sz="4" w:space="0" w:color="auto"/>
            </w:tcBorders>
            <w:shd w:val="clear" w:color="auto" w:fill="FFFFFF"/>
            <w:vAlign w:val="center"/>
          </w:tcPr>
          <w:p w14:paraId="30A9672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shd w:val="clear" w:color="auto" w:fill="FFFFFF"/>
            <w:vAlign w:val="center"/>
          </w:tcPr>
          <w:p w14:paraId="55310C71"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0A45B639"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shd w:val="clear" w:color="auto" w:fill="FFFFFF"/>
            <w:vAlign w:val="center"/>
          </w:tcPr>
          <w:p w14:paraId="0639B44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7DE07E8" w14:textId="77777777">
        <w:trPr>
          <w:trHeight w:val="285"/>
        </w:trPr>
        <w:tc>
          <w:tcPr>
            <w:tcW w:w="1026" w:type="dxa"/>
            <w:vMerge w:val="restart"/>
            <w:tcBorders>
              <w:top w:val="nil"/>
              <w:left w:val="single" w:sz="8" w:space="0" w:color="auto"/>
              <w:bottom w:val="single" w:sz="4" w:space="0" w:color="auto"/>
              <w:right w:val="single" w:sz="4" w:space="0" w:color="auto"/>
            </w:tcBorders>
            <w:shd w:val="clear" w:color="auto" w:fill="FFFFFF"/>
            <w:vAlign w:val="center"/>
          </w:tcPr>
          <w:p w14:paraId="597E50B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shd w:val="clear" w:color="auto" w:fill="FFFFFF"/>
            <w:vAlign w:val="center"/>
          </w:tcPr>
          <w:p w14:paraId="4F8D3D19"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未按要求改正未造成损害的</w:t>
            </w:r>
          </w:p>
        </w:tc>
        <w:tc>
          <w:tcPr>
            <w:tcW w:w="1120" w:type="dxa"/>
            <w:vMerge w:val="restart"/>
            <w:tcBorders>
              <w:top w:val="nil"/>
              <w:left w:val="single" w:sz="4" w:space="0" w:color="auto"/>
              <w:bottom w:val="single" w:sz="4" w:space="0" w:color="auto"/>
              <w:right w:val="single" w:sz="4" w:space="0" w:color="auto"/>
            </w:tcBorders>
            <w:shd w:val="clear" w:color="auto" w:fill="FFFFFF"/>
            <w:vAlign w:val="center"/>
          </w:tcPr>
          <w:p w14:paraId="3091662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shd w:val="clear" w:color="auto" w:fill="FFFFFF"/>
            <w:vAlign w:val="center"/>
          </w:tcPr>
          <w:p w14:paraId="5ECDF2DB"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44CC81B8" w14:textId="77777777">
        <w:trPr>
          <w:trHeight w:val="285"/>
        </w:trPr>
        <w:tc>
          <w:tcPr>
            <w:tcW w:w="1026" w:type="dxa"/>
            <w:vMerge/>
            <w:tcBorders>
              <w:top w:val="nil"/>
              <w:left w:val="single" w:sz="8" w:space="0" w:color="auto"/>
              <w:bottom w:val="single" w:sz="4" w:space="0" w:color="auto"/>
              <w:right w:val="single" w:sz="4" w:space="0" w:color="auto"/>
            </w:tcBorders>
            <w:shd w:val="clear" w:color="auto" w:fill="auto"/>
            <w:vAlign w:val="center"/>
          </w:tcPr>
          <w:p w14:paraId="44E83E3D"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shd w:val="clear" w:color="auto" w:fill="FFFFFF"/>
            <w:vAlign w:val="center"/>
          </w:tcPr>
          <w:p w14:paraId="3F85E1A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未按要求改正且造成损害的</w:t>
            </w: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61779386"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shd w:val="clear" w:color="auto" w:fill="FFFFFF"/>
            <w:vAlign w:val="center"/>
          </w:tcPr>
          <w:p w14:paraId="77CBC4FB"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64A3F341" w14:textId="77777777" w:rsidR="00D55510" w:rsidRDefault="00D55510"/>
    <w:p w14:paraId="355C75E1" w14:textId="77777777" w:rsidR="00D55510" w:rsidRDefault="00D55510"/>
    <w:p w14:paraId="7BC13D88" w14:textId="77777777" w:rsidR="00D55510" w:rsidRDefault="00D55510"/>
    <w:p w14:paraId="4033F2F8" w14:textId="77777777" w:rsidR="00D55510" w:rsidRDefault="00D55510"/>
    <w:p w14:paraId="7E72B4F9" w14:textId="77777777" w:rsidR="00D55510" w:rsidRDefault="00D55510"/>
    <w:p w14:paraId="6F970A0B" w14:textId="77777777" w:rsidR="00D55510" w:rsidRDefault="00D55510"/>
    <w:p w14:paraId="55ECC7D7" w14:textId="77777777" w:rsidR="00D55510" w:rsidRDefault="00D55510"/>
    <w:p w14:paraId="2F265CC0"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7BBE7D4D"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08154CE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4A6D2CC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320217204000</w:t>
            </w:r>
            <w:r>
              <w:rPr>
                <w:rFonts w:eastAsia="仿宋_GB2312" w:hint="eastAsia"/>
                <w:b/>
                <w:bCs/>
                <w:color w:val="000000"/>
                <w:kern w:val="0"/>
                <w:sz w:val="18"/>
                <w:szCs w:val="18"/>
              </w:rPr>
              <w:t xml:space="preserve"> </w:t>
            </w:r>
          </w:p>
        </w:tc>
      </w:tr>
      <w:tr w:rsidR="00D55510" w14:paraId="1D63567A" w14:textId="77777777">
        <w:trPr>
          <w:trHeight w:val="285"/>
        </w:trPr>
        <w:tc>
          <w:tcPr>
            <w:tcW w:w="1026" w:type="dxa"/>
            <w:tcBorders>
              <w:top w:val="nil"/>
              <w:left w:val="single" w:sz="8" w:space="0" w:color="auto"/>
              <w:bottom w:val="single" w:sz="4" w:space="0" w:color="auto"/>
              <w:right w:val="single" w:sz="4" w:space="0" w:color="auto"/>
            </w:tcBorders>
            <w:vAlign w:val="center"/>
          </w:tcPr>
          <w:p w14:paraId="32EAA2B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1B7B38AE" w14:textId="77777777" w:rsidR="00D55510" w:rsidRDefault="00DA194B">
            <w:pPr>
              <w:spacing w:line="320" w:lineRule="exact"/>
              <w:jc w:val="left"/>
              <w:rPr>
                <w:color w:val="000000"/>
                <w:kern w:val="0"/>
                <w:sz w:val="18"/>
                <w:szCs w:val="18"/>
              </w:rPr>
            </w:pPr>
            <w:r>
              <w:rPr>
                <w:rFonts w:hint="eastAsia"/>
                <w:color w:val="000000"/>
                <w:kern w:val="0"/>
                <w:sz w:val="18"/>
                <w:szCs w:val="18"/>
              </w:rPr>
              <w:t>对安全防护用具、机械设备、施工机具及配件在进入施工现场前未经查验或者查验不合格即投入使用的处罚</w:t>
            </w:r>
          </w:p>
        </w:tc>
      </w:tr>
      <w:tr w:rsidR="00D55510" w14:paraId="30776E29" w14:textId="77777777">
        <w:trPr>
          <w:trHeight w:val="1845"/>
        </w:trPr>
        <w:tc>
          <w:tcPr>
            <w:tcW w:w="1026" w:type="dxa"/>
            <w:tcBorders>
              <w:top w:val="nil"/>
              <w:left w:val="single" w:sz="8" w:space="0" w:color="auto"/>
              <w:bottom w:val="single" w:sz="4" w:space="0" w:color="auto"/>
              <w:right w:val="single" w:sz="4" w:space="0" w:color="auto"/>
            </w:tcBorders>
            <w:vAlign w:val="center"/>
          </w:tcPr>
          <w:p w14:paraId="3942B20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6F2338B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D4B9851"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第三十四条第一款　施工单位采购、租赁的安全防护用具、机械设备、施工机具及配件，应当具有生产（制造）许可证、产品合格证，并在进入施工现场前进行查验。</w:t>
            </w:r>
          </w:p>
          <w:p w14:paraId="4347BF8B" w14:textId="77777777" w:rsidR="00D55510" w:rsidRDefault="00DA194B">
            <w:pPr>
              <w:spacing w:line="320" w:lineRule="exact"/>
              <w:jc w:val="left"/>
              <w:rPr>
                <w:color w:val="000000"/>
                <w:kern w:val="0"/>
                <w:sz w:val="18"/>
                <w:szCs w:val="18"/>
              </w:rPr>
            </w:pPr>
            <w:r>
              <w:rPr>
                <w:rFonts w:hint="eastAsia"/>
                <w:color w:val="000000"/>
                <w:kern w:val="0"/>
                <w:sz w:val="18"/>
                <w:szCs w:val="18"/>
              </w:rPr>
              <w:t>第六十五条　违反本条例的规定，施工单位有下列行为之一的，责令限期改正；逾期未改正的，责令停业整顿，并处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r>
              <w:rPr>
                <w:color w:val="000000"/>
                <w:kern w:val="0"/>
                <w:sz w:val="18"/>
                <w:szCs w:val="18"/>
              </w:rPr>
              <w:t xml:space="preserve"> </w:t>
            </w:r>
          </w:p>
          <w:p w14:paraId="5A1B8487" w14:textId="77777777" w:rsidR="00D55510" w:rsidRDefault="00DA194B">
            <w:pPr>
              <w:spacing w:line="320" w:lineRule="exact"/>
              <w:jc w:val="left"/>
              <w:rPr>
                <w:color w:val="000000"/>
                <w:kern w:val="0"/>
                <w:sz w:val="18"/>
                <w:szCs w:val="18"/>
              </w:rPr>
            </w:pPr>
            <w:r>
              <w:rPr>
                <w:rFonts w:hint="eastAsia"/>
                <w:color w:val="000000"/>
                <w:kern w:val="0"/>
                <w:sz w:val="18"/>
                <w:szCs w:val="18"/>
              </w:rPr>
              <w:t>（一）安全防护用具、机械设备、施工机具及配件在进入施工现场前未经查验或者查验不合格即投入使用的；</w:t>
            </w:r>
          </w:p>
          <w:p w14:paraId="3F52E473"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4D7C84BA" w14:textId="77777777">
        <w:trPr>
          <w:trHeight w:val="285"/>
        </w:trPr>
        <w:tc>
          <w:tcPr>
            <w:tcW w:w="1026" w:type="dxa"/>
            <w:tcBorders>
              <w:top w:val="nil"/>
              <w:left w:val="single" w:sz="8" w:space="0" w:color="auto"/>
              <w:bottom w:val="single" w:sz="4" w:space="0" w:color="auto"/>
              <w:right w:val="single" w:sz="4" w:space="0" w:color="auto"/>
            </w:tcBorders>
            <w:vAlign w:val="center"/>
          </w:tcPr>
          <w:p w14:paraId="7FBD446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32F8D68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3F395037"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063EB5E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65E899B"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1111571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nil"/>
              <w:left w:val="nil"/>
              <w:bottom w:val="nil"/>
              <w:right w:val="single" w:sz="4" w:space="0" w:color="000000"/>
            </w:tcBorders>
            <w:vAlign w:val="center"/>
          </w:tcPr>
          <w:p w14:paraId="0A158E93" w14:textId="77777777" w:rsidR="00D55510" w:rsidRDefault="00DA194B">
            <w:pPr>
              <w:spacing w:line="320" w:lineRule="exact"/>
              <w:jc w:val="left"/>
              <w:rPr>
                <w:color w:val="000000"/>
                <w:kern w:val="0"/>
                <w:sz w:val="18"/>
                <w:szCs w:val="18"/>
              </w:rPr>
            </w:pPr>
            <w:r>
              <w:rPr>
                <w:rFonts w:hint="eastAsia"/>
                <w:color w:val="000000"/>
                <w:kern w:val="0"/>
                <w:sz w:val="18"/>
                <w:szCs w:val="18"/>
              </w:rPr>
              <w:t>未经查验，但是后经查验属于合格的。</w:t>
            </w:r>
          </w:p>
        </w:tc>
        <w:tc>
          <w:tcPr>
            <w:tcW w:w="1120" w:type="dxa"/>
            <w:vMerge w:val="restart"/>
            <w:tcBorders>
              <w:top w:val="nil"/>
              <w:left w:val="single" w:sz="4" w:space="0" w:color="auto"/>
              <w:bottom w:val="single" w:sz="4" w:space="0" w:color="auto"/>
              <w:right w:val="single" w:sz="4" w:space="0" w:color="auto"/>
            </w:tcBorders>
            <w:vAlign w:val="center"/>
          </w:tcPr>
          <w:p w14:paraId="5D74079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6BD5680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tc>
      </w:tr>
      <w:tr w:rsidR="00D55510" w14:paraId="68CB41A5"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0EBF6C4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9AAC22"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未按要求改正的且有安全事故隐患的</w:t>
            </w:r>
          </w:p>
        </w:tc>
        <w:tc>
          <w:tcPr>
            <w:tcW w:w="1120" w:type="dxa"/>
            <w:vMerge/>
            <w:tcBorders>
              <w:top w:val="nil"/>
              <w:left w:val="single" w:sz="4" w:space="0" w:color="auto"/>
              <w:bottom w:val="single" w:sz="4" w:space="0" w:color="auto"/>
              <w:right w:val="single" w:sz="4" w:space="0" w:color="auto"/>
            </w:tcBorders>
            <w:vAlign w:val="center"/>
          </w:tcPr>
          <w:p w14:paraId="02EBDBBC"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7051E20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0930553E"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056138A1"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3BEC66F1" w14:textId="77777777" w:rsidR="00D55510" w:rsidRDefault="00DA194B">
            <w:pPr>
              <w:spacing w:line="320" w:lineRule="exact"/>
              <w:jc w:val="left"/>
              <w:rPr>
                <w:color w:val="000000"/>
                <w:kern w:val="0"/>
                <w:sz w:val="18"/>
                <w:szCs w:val="18"/>
              </w:rPr>
            </w:pPr>
            <w:r>
              <w:rPr>
                <w:rFonts w:hint="eastAsia"/>
                <w:color w:val="000000"/>
                <w:kern w:val="0"/>
                <w:sz w:val="18"/>
                <w:szCs w:val="18"/>
              </w:rPr>
              <w:t>发生一般或较大安全事故的</w:t>
            </w:r>
          </w:p>
        </w:tc>
        <w:tc>
          <w:tcPr>
            <w:tcW w:w="1120" w:type="dxa"/>
            <w:vMerge/>
            <w:tcBorders>
              <w:top w:val="nil"/>
              <w:left w:val="single" w:sz="4" w:space="0" w:color="auto"/>
              <w:bottom w:val="single" w:sz="4" w:space="0" w:color="auto"/>
              <w:right w:val="single" w:sz="4" w:space="0" w:color="auto"/>
            </w:tcBorders>
            <w:vAlign w:val="center"/>
          </w:tcPr>
          <w:p w14:paraId="5B22AECD"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5FBC42D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万元以下的罚款，降低资质等级</w:t>
            </w:r>
          </w:p>
        </w:tc>
      </w:tr>
      <w:tr w:rsidR="00D55510" w14:paraId="6F6E552A"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13839B2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bottom"/>
          </w:tcPr>
          <w:p w14:paraId="13AF8F99" w14:textId="77777777" w:rsidR="00D55510" w:rsidRDefault="00DA194B">
            <w:pPr>
              <w:spacing w:line="320" w:lineRule="exact"/>
              <w:jc w:val="left"/>
              <w:rPr>
                <w:color w:val="000000"/>
                <w:kern w:val="0"/>
                <w:sz w:val="18"/>
                <w:szCs w:val="18"/>
              </w:rPr>
            </w:pPr>
            <w:r>
              <w:rPr>
                <w:rFonts w:hint="eastAsia"/>
                <w:color w:val="000000"/>
                <w:kern w:val="0"/>
                <w:sz w:val="18"/>
                <w:szCs w:val="18"/>
              </w:rPr>
              <w:t>发生重大安全事故的</w:t>
            </w:r>
          </w:p>
        </w:tc>
        <w:tc>
          <w:tcPr>
            <w:tcW w:w="1120" w:type="dxa"/>
            <w:vMerge/>
            <w:tcBorders>
              <w:top w:val="nil"/>
              <w:left w:val="single" w:sz="4" w:space="0" w:color="auto"/>
              <w:bottom w:val="single" w:sz="4" w:space="0" w:color="auto"/>
              <w:right w:val="single" w:sz="4" w:space="0" w:color="auto"/>
            </w:tcBorders>
            <w:vAlign w:val="center"/>
          </w:tcPr>
          <w:p w14:paraId="0AB82656"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23CD9E1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万元以下的罚款，吊销资质证书</w:t>
            </w:r>
          </w:p>
        </w:tc>
      </w:tr>
    </w:tbl>
    <w:p w14:paraId="155C1D23" w14:textId="77777777" w:rsidR="00D55510" w:rsidRDefault="00D55510"/>
    <w:p w14:paraId="14CA4C18" w14:textId="77777777" w:rsidR="00D55510" w:rsidRDefault="00D55510"/>
    <w:p w14:paraId="7DDAA921" w14:textId="77777777" w:rsidR="00D55510" w:rsidRDefault="00D55510"/>
    <w:p w14:paraId="61D6DB09" w14:textId="77777777" w:rsidR="00D55510" w:rsidRDefault="00D55510"/>
    <w:p w14:paraId="21243B66" w14:textId="77777777" w:rsidR="00D55510" w:rsidRDefault="00D55510"/>
    <w:p w14:paraId="1BC8E9DD"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5798CB93"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482A644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5D919DF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320217205000</w:t>
            </w:r>
            <w:r>
              <w:rPr>
                <w:rFonts w:eastAsia="仿宋_GB2312" w:hint="eastAsia"/>
                <w:b/>
                <w:bCs/>
                <w:color w:val="000000"/>
                <w:kern w:val="0"/>
                <w:sz w:val="18"/>
                <w:szCs w:val="18"/>
              </w:rPr>
              <w:t xml:space="preserve"> </w:t>
            </w:r>
          </w:p>
        </w:tc>
      </w:tr>
      <w:tr w:rsidR="00D55510" w14:paraId="0DE34BE3" w14:textId="77777777">
        <w:trPr>
          <w:trHeight w:val="285"/>
        </w:trPr>
        <w:tc>
          <w:tcPr>
            <w:tcW w:w="1026" w:type="dxa"/>
            <w:tcBorders>
              <w:top w:val="nil"/>
              <w:left w:val="single" w:sz="8" w:space="0" w:color="auto"/>
              <w:bottom w:val="single" w:sz="4" w:space="0" w:color="auto"/>
              <w:right w:val="single" w:sz="4" w:space="0" w:color="auto"/>
            </w:tcBorders>
            <w:vAlign w:val="center"/>
          </w:tcPr>
          <w:p w14:paraId="2CDB5A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6483E14C"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对施工单位使用未经验收或者验收不合格的施工起重机械和整体提升脚手架、模板等自升式架设设施的处罚</w:t>
            </w:r>
          </w:p>
        </w:tc>
      </w:tr>
      <w:tr w:rsidR="00D55510" w14:paraId="61987AAB" w14:textId="77777777">
        <w:trPr>
          <w:trHeight w:val="1815"/>
        </w:trPr>
        <w:tc>
          <w:tcPr>
            <w:tcW w:w="1026" w:type="dxa"/>
            <w:tcBorders>
              <w:top w:val="nil"/>
              <w:left w:val="single" w:sz="8" w:space="0" w:color="auto"/>
              <w:bottom w:val="single" w:sz="4" w:space="0" w:color="auto"/>
              <w:right w:val="single" w:sz="4" w:space="0" w:color="auto"/>
            </w:tcBorders>
            <w:vAlign w:val="center"/>
          </w:tcPr>
          <w:p w14:paraId="2877A1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0FBEC03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6D50F6A2"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第三十四条第一款　施工单位采购、租赁的安全防护用具、机械设备、施工机具及配件，应当具有生产（制造）许可证、产品合格证，并在进入施工现场前进行查验。</w:t>
            </w:r>
          </w:p>
          <w:p w14:paraId="5D7DBBA1" w14:textId="77777777" w:rsidR="00D55510" w:rsidRDefault="00DA194B">
            <w:pPr>
              <w:spacing w:line="320" w:lineRule="exact"/>
              <w:jc w:val="left"/>
              <w:rPr>
                <w:color w:val="000000"/>
                <w:kern w:val="0"/>
                <w:sz w:val="18"/>
                <w:szCs w:val="18"/>
              </w:rPr>
            </w:pPr>
            <w:r>
              <w:rPr>
                <w:rFonts w:hint="eastAsia"/>
                <w:color w:val="000000"/>
                <w:kern w:val="0"/>
                <w:sz w:val="18"/>
                <w:szCs w:val="18"/>
              </w:rPr>
              <w:t>第六十五条　违反本条例的规定，施工单位有下列行为之一的，责令限期改正；逾期未改正的，责令停业整顿，并处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r>
              <w:rPr>
                <w:color w:val="000000"/>
                <w:kern w:val="0"/>
                <w:sz w:val="18"/>
                <w:szCs w:val="18"/>
              </w:rPr>
              <w:t xml:space="preserve"> </w:t>
            </w:r>
          </w:p>
          <w:p w14:paraId="2ADDA66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（二）使用未经验收或者验收不合格的施工起重机械和整体提升脚手架、模板等自升式架设设施的；</w:t>
            </w:r>
            <w:r>
              <w:rPr>
                <w:color w:val="000000"/>
                <w:kern w:val="0"/>
                <w:sz w:val="18"/>
                <w:szCs w:val="18"/>
              </w:rPr>
              <w:t xml:space="preserve"> </w:t>
            </w:r>
          </w:p>
          <w:p w14:paraId="547E70C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2613EFF7" w14:textId="77777777">
        <w:trPr>
          <w:trHeight w:val="285"/>
        </w:trPr>
        <w:tc>
          <w:tcPr>
            <w:tcW w:w="1026" w:type="dxa"/>
            <w:tcBorders>
              <w:top w:val="nil"/>
              <w:left w:val="single" w:sz="8" w:space="0" w:color="auto"/>
              <w:bottom w:val="single" w:sz="4" w:space="0" w:color="auto"/>
              <w:right w:val="single" w:sz="4" w:space="0" w:color="auto"/>
            </w:tcBorders>
            <w:vAlign w:val="center"/>
          </w:tcPr>
          <w:p w14:paraId="16F7CE8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2D762A2E" w14:textId="77777777" w:rsidR="00D55510" w:rsidRDefault="00DA194B">
            <w:pPr>
              <w:spacing w:line="320" w:lineRule="exact"/>
              <w:jc w:val="left"/>
              <w:rPr>
                <w:color w:val="000000"/>
                <w:kern w:val="0"/>
                <w:sz w:val="18"/>
                <w:szCs w:val="18"/>
              </w:rPr>
            </w:pPr>
            <w:r>
              <w:rPr>
                <w:rFonts w:hint="eastAsia"/>
                <w:color w:val="000000"/>
                <w:kern w:val="0"/>
                <w:sz w:val="18"/>
                <w:szCs w:val="18"/>
              </w:rPr>
              <w:t>责令</w:t>
            </w:r>
            <w:r>
              <w:rPr>
                <w:rFonts w:hint="eastAsia"/>
                <w:color w:val="000000"/>
                <w:kern w:val="0"/>
                <w:sz w:val="18"/>
                <w:szCs w:val="18"/>
              </w:rPr>
              <w:t>限期改正，罚款，责令停业整顿，降低资质等级，吊销资质证书</w:t>
            </w:r>
          </w:p>
        </w:tc>
      </w:tr>
      <w:tr w:rsidR="00D55510" w14:paraId="00B9FE7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B0A56E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FDB1A5"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3810F3E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nil"/>
              <w:left w:val="nil"/>
              <w:bottom w:val="nil"/>
              <w:right w:val="single" w:sz="4" w:space="0" w:color="000000"/>
            </w:tcBorders>
            <w:vAlign w:val="center"/>
          </w:tcPr>
          <w:p w14:paraId="4A349F11" w14:textId="77777777" w:rsidR="00D55510" w:rsidRDefault="00DA194B">
            <w:pPr>
              <w:spacing w:line="320" w:lineRule="exact"/>
              <w:jc w:val="left"/>
              <w:rPr>
                <w:color w:val="000000"/>
                <w:kern w:val="0"/>
                <w:sz w:val="18"/>
                <w:szCs w:val="18"/>
              </w:rPr>
            </w:pPr>
            <w:r>
              <w:rPr>
                <w:rFonts w:hint="eastAsia"/>
                <w:color w:val="000000"/>
                <w:kern w:val="0"/>
                <w:sz w:val="18"/>
                <w:szCs w:val="18"/>
              </w:rPr>
              <w:t>未经验收，但是后经验收属于合格的。</w:t>
            </w:r>
          </w:p>
        </w:tc>
        <w:tc>
          <w:tcPr>
            <w:tcW w:w="1120" w:type="dxa"/>
            <w:vMerge w:val="restart"/>
            <w:tcBorders>
              <w:top w:val="nil"/>
              <w:left w:val="single" w:sz="4" w:space="0" w:color="auto"/>
              <w:bottom w:val="single" w:sz="4" w:space="0" w:color="auto"/>
              <w:right w:val="single" w:sz="4" w:space="0" w:color="auto"/>
            </w:tcBorders>
            <w:vAlign w:val="center"/>
          </w:tcPr>
          <w:p w14:paraId="307C659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48FF64F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tc>
      </w:tr>
      <w:tr w:rsidR="00D55510" w14:paraId="3A00AA8B"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4348907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D1548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未按要求改正的且有安全事故隐患的</w:t>
            </w:r>
          </w:p>
        </w:tc>
        <w:tc>
          <w:tcPr>
            <w:tcW w:w="1120" w:type="dxa"/>
            <w:vMerge/>
            <w:tcBorders>
              <w:top w:val="nil"/>
              <w:left w:val="single" w:sz="4" w:space="0" w:color="auto"/>
              <w:bottom w:val="single" w:sz="4" w:space="0" w:color="auto"/>
              <w:right w:val="single" w:sz="4" w:space="0" w:color="auto"/>
            </w:tcBorders>
            <w:vAlign w:val="center"/>
          </w:tcPr>
          <w:p w14:paraId="319EA05E"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012E956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7FE681E5"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533FE985"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07748C35" w14:textId="77777777" w:rsidR="00D55510" w:rsidRDefault="00DA194B">
            <w:pPr>
              <w:spacing w:line="320" w:lineRule="exact"/>
              <w:jc w:val="left"/>
              <w:rPr>
                <w:color w:val="000000"/>
                <w:kern w:val="0"/>
                <w:sz w:val="18"/>
                <w:szCs w:val="18"/>
              </w:rPr>
            </w:pPr>
            <w:r>
              <w:rPr>
                <w:rFonts w:hint="eastAsia"/>
                <w:color w:val="000000"/>
                <w:kern w:val="0"/>
                <w:sz w:val="18"/>
                <w:szCs w:val="18"/>
              </w:rPr>
              <w:t>发生一般或较大安全事故的</w:t>
            </w:r>
          </w:p>
        </w:tc>
        <w:tc>
          <w:tcPr>
            <w:tcW w:w="1120" w:type="dxa"/>
            <w:vMerge/>
            <w:tcBorders>
              <w:top w:val="nil"/>
              <w:left w:val="single" w:sz="4" w:space="0" w:color="auto"/>
              <w:bottom w:val="single" w:sz="4" w:space="0" w:color="auto"/>
              <w:right w:val="single" w:sz="4" w:space="0" w:color="auto"/>
            </w:tcBorders>
            <w:vAlign w:val="center"/>
          </w:tcPr>
          <w:p w14:paraId="6B07B9E2"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0529A9E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万元以下的罚款，降低资质等级</w:t>
            </w:r>
          </w:p>
        </w:tc>
      </w:tr>
      <w:tr w:rsidR="00D55510" w14:paraId="1170F851"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6587826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bottom"/>
          </w:tcPr>
          <w:p w14:paraId="66A3521D" w14:textId="77777777" w:rsidR="00D55510" w:rsidRDefault="00DA194B">
            <w:pPr>
              <w:spacing w:line="320" w:lineRule="exact"/>
              <w:jc w:val="left"/>
              <w:rPr>
                <w:color w:val="000000"/>
                <w:kern w:val="0"/>
                <w:sz w:val="18"/>
                <w:szCs w:val="18"/>
              </w:rPr>
            </w:pPr>
            <w:r>
              <w:rPr>
                <w:rFonts w:hint="eastAsia"/>
                <w:color w:val="000000"/>
                <w:kern w:val="0"/>
                <w:sz w:val="18"/>
                <w:szCs w:val="18"/>
              </w:rPr>
              <w:t>发生重大安全事故的</w:t>
            </w:r>
          </w:p>
        </w:tc>
        <w:tc>
          <w:tcPr>
            <w:tcW w:w="1120" w:type="dxa"/>
            <w:vMerge/>
            <w:tcBorders>
              <w:top w:val="nil"/>
              <w:left w:val="single" w:sz="4" w:space="0" w:color="auto"/>
              <w:bottom w:val="single" w:sz="4" w:space="0" w:color="auto"/>
              <w:right w:val="single" w:sz="4" w:space="0" w:color="auto"/>
            </w:tcBorders>
            <w:vAlign w:val="center"/>
          </w:tcPr>
          <w:p w14:paraId="12709037"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1255B2F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万元以下的罚款，吊销资质证书</w:t>
            </w:r>
          </w:p>
        </w:tc>
      </w:tr>
    </w:tbl>
    <w:p w14:paraId="476CF99E" w14:textId="77777777" w:rsidR="00D55510" w:rsidRDefault="00D55510"/>
    <w:p w14:paraId="3F6F7CF1" w14:textId="77777777" w:rsidR="00D55510" w:rsidRDefault="00D55510"/>
    <w:p w14:paraId="444F3CEF" w14:textId="77777777" w:rsidR="00D55510" w:rsidRDefault="00D55510"/>
    <w:p w14:paraId="2C96C7B1" w14:textId="77777777" w:rsidR="00D55510" w:rsidRDefault="00D55510"/>
    <w:p w14:paraId="18CBBB0F" w14:textId="77777777" w:rsidR="00D55510" w:rsidRDefault="00D55510"/>
    <w:p w14:paraId="266DB78C" w14:textId="77777777" w:rsidR="00D55510" w:rsidRDefault="00D55510"/>
    <w:p w14:paraId="477EC167" w14:textId="77777777" w:rsidR="00D55510" w:rsidRDefault="00D55510"/>
    <w:p w14:paraId="2E2FF0EF"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5A3EEE78"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51EBDA3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207BAF8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320217206000</w:t>
            </w:r>
            <w:r>
              <w:rPr>
                <w:rFonts w:eastAsia="仿宋_GB2312" w:hint="eastAsia"/>
                <w:b/>
                <w:bCs/>
                <w:color w:val="000000"/>
                <w:kern w:val="0"/>
                <w:sz w:val="18"/>
                <w:szCs w:val="18"/>
              </w:rPr>
              <w:t xml:space="preserve"> </w:t>
            </w:r>
          </w:p>
        </w:tc>
      </w:tr>
      <w:tr w:rsidR="00D55510" w14:paraId="36EA7A2F" w14:textId="77777777">
        <w:trPr>
          <w:trHeight w:val="285"/>
        </w:trPr>
        <w:tc>
          <w:tcPr>
            <w:tcW w:w="1090" w:type="dxa"/>
            <w:tcBorders>
              <w:top w:val="nil"/>
              <w:left w:val="single" w:sz="8" w:space="0" w:color="auto"/>
              <w:bottom w:val="single" w:sz="4" w:space="0" w:color="auto"/>
              <w:right w:val="single" w:sz="4" w:space="0" w:color="auto"/>
            </w:tcBorders>
            <w:vAlign w:val="center"/>
          </w:tcPr>
          <w:p w14:paraId="451BEF7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645621B"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对建设单位未按照国家规定将竣工验收报告、有关认可文件或者准许使用文件报送备案的处罚</w:t>
            </w:r>
          </w:p>
        </w:tc>
      </w:tr>
      <w:tr w:rsidR="00D55510" w14:paraId="1CC72CAA" w14:textId="77777777">
        <w:trPr>
          <w:trHeight w:val="1980"/>
        </w:trPr>
        <w:tc>
          <w:tcPr>
            <w:tcW w:w="1090" w:type="dxa"/>
            <w:tcBorders>
              <w:top w:val="nil"/>
              <w:left w:val="single" w:sz="8" w:space="0" w:color="auto"/>
              <w:bottom w:val="single" w:sz="4" w:space="0" w:color="auto"/>
              <w:right w:val="single" w:sz="4" w:space="0" w:color="auto"/>
            </w:tcBorders>
            <w:vAlign w:val="center"/>
          </w:tcPr>
          <w:p w14:paraId="4138FE5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6AF074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1A5631A8"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建设单位应当自建设工程竣工验收合格之日起</w:t>
            </w:r>
            <w:r>
              <w:rPr>
                <w:color w:val="000000"/>
                <w:kern w:val="0"/>
                <w:sz w:val="18"/>
                <w:szCs w:val="18"/>
              </w:rPr>
              <w:t>15</w:t>
            </w:r>
            <w:r>
              <w:rPr>
                <w:rFonts w:hint="eastAsia"/>
                <w:color w:val="000000"/>
                <w:kern w:val="0"/>
                <w:sz w:val="18"/>
                <w:szCs w:val="18"/>
              </w:rPr>
              <w:t>日内，将建设工程竣工验收报告和规划、公安消防、环保等部门出具的认可文件或者准许使用文件报建设行政主管部门或者其他有关部门备案。</w:t>
            </w:r>
          </w:p>
          <w:p w14:paraId="07879DB2"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违反本条例规定，建设单位有下列行为之一的，责令改正，处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p w14:paraId="43262BF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（八）未按照国家规定将竣工验收报告、有关认可文件或者准许使用文件报送备案的。</w:t>
            </w:r>
          </w:p>
          <w:p w14:paraId="0F7725F1"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7114F6A2"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2D7D1226" w14:textId="77777777">
        <w:trPr>
          <w:trHeight w:val="285"/>
        </w:trPr>
        <w:tc>
          <w:tcPr>
            <w:tcW w:w="1090" w:type="dxa"/>
            <w:tcBorders>
              <w:top w:val="nil"/>
              <w:left w:val="single" w:sz="8" w:space="0" w:color="auto"/>
              <w:bottom w:val="single" w:sz="4" w:space="0" w:color="auto"/>
              <w:right w:val="single" w:sz="4" w:space="0" w:color="auto"/>
            </w:tcBorders>
            <w:vAlign w:val="center"/>
          </w:tcPr>
          <w:p w14:paraId="1BC3D62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F7B6DC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74E912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BAB537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05F0727" w14:textId="77777777">
        <w:trPr>
          <w:trHeight w:val="702"/>
        </w:trPr>
        <w:tc>
          <w:tcPr>
            <w:tcW w:w="1090" w:type="dxa"/>
            <w:vMerge w:val="restart"/>
            <w:tcBorders>
              <w:top w:val="nil"/>
              <w:left w:val="single" w:sz="8" w:space="0" w:color="auto"/>
              <w:bottom w:val="single" w:sz="4" w:space="0" w:color="auto"/>
              <w:right w:val="single" w:sz="4" w:space="0" w:color="auto"/>
            </w:tcBorders>
            <w:vAlign w:val="center"/>
          </w:tcPr>
          <w:p w14:paraId="3D85B0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6329DDF" w14:textId="77777777" w:rsidR="00D55510" w:rsidRDefault="00DA194B">
            <w:pPr>
              <w:spacing w:line="320" w:lineRule="exact"/>
              <w:jc w:val="left"/>
              <w:rPr>
                <w:color w:val="000000"/>
                <w:kern w:val="0"/>
                <w:sz w:val="18"/>
                <w:szCs w:val="18"/>
              </w:rPr>
            </w:pPr>
            <w:r>
              <w:rPr>
                <w:rFonts w:hint="eastAsia"/>
                <w:color w:val="000000"/>
                <w:kern w:val="0"/>
                <w:sz w:val="18"/>
                <w:szCs w:val="18"/>
              </w:rPr>
              <w:t>未投入使用的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41C0DAA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single" w:sz="4" w:space="0" w:color="auto"/>
              <w:left w:val="nil"/>
              <w:bottom w:val="single" w:sz="4" w:space="0" w:color="auto"/>
              <w:right w:val="single" w:sz="4" w:space="0" w:color="auto"/>
            </w:tcBorders>
            <w:vAlign w:val="center"/>
          </w:tcPr>
          <w:p w14:paraId="0B1298D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万元以上</w:t>
            </w:r>
            <w:r>
              <w:rPr>
                <w:rFonts w:hint="eastAsia"/>
                <w:color w:val="000000"/>
                <w:kern w:val="0"/>
                <w:sz w:val="18"/>
                <w:szCs w:val="18"/>
              </w:rPr>
              <w:t>40</w:t>
            </w:r>
            <w:r>
              <w:rPr>
                <w:rFonts w:hint="eastAsia"/>
                <w:color w:val="000000"/>
                <w:kern w:val="0"/>
                <w:sz w:val="18"/>
                <w:szCs w:val="18"/>
              </w:rPr>
              <w:t>万元以下罚款</w:t>
            </w:r>
          </w:p>
          <w:p w14:paraId="2836BB8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rFonts w:hint="eastAsia"/>
                <w:color w:val="000000"/>
                <w:kern w:val="0"/>
                <w:sz w:val="18"/>
                <w:szCs w:val="18"/>
              </w:rPr>
              <w:t>8</w:t>
            </w:r>
            <w:r>
              <w:rPr>
                <w:color w:val="000000"/>
                <w:kern w:val="0"/>
                <w:sz w:val="18"/>
                <w:szCs w:val="18"/>
              </w:rPr>
              <w:t>%</w:t>
            </w:r>
            <w:r>
              <w:rPr>
                <w:rFonts w:hint="eastAsia"/>
                <w:color w:val="000000"/>
                <w:kern w:val="0"/>
                <w:sz w:val="18"/>
                <w:szCs w:val="18"/>
              </w:rPr>
              <w:t>以下罚款</w:t>
            </w:r>
          </w:p>
        </w:tc>
      </w:tr>
      <w:tr w:rsidR="00D55510" w14:paraId="58DA8200" w14:textId="77777777">
        <w:trPr>
          <w:trHeight w:val="480"/>
        </w:trPr>
        <w:tc>
          <w:tcPr>
            <w:tcW w:w="1090" w:type="dxa"/>
            <w:vMerge/>
            <w:tcBorders>
              <w:top w:val="nil"/>
              <w:left w:val="single" w:sz="8" w:space="0" w:color="auto"/>
              <w:bottom w:val="single" w:sz="4" w:space="0" w:color="auto"/>
              <w:right w:val="single" w:sz="4" w:space="0" w:color="auto"/>
            </w:tcBorders>
            <w:vAlign w:val="center"/>
          </w:tcPr>
          <w:p w14:paraId="691A379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509F774" w14:textId="77777777" w:rsidR="00D55510" w:rsidRDefault="00DA194B">
            <w:pPr>
              <w:spacing w:line="320" w:lineRule="exact"/>
              <w:jc w:val="left"/>
              <w:rPr>
                <w:color w:val="000000"/>
                <w:kern w:val="0"/>
                <w:sz w:val="18"/>
                <w:szCs w:val="18"/>
              </w:rPr>
            </w:pPr>
            <w:r>
              <w:rPr>
                <w:rFonts w:hint="eastAsia"/>
                <w:color w:val="000000"/>
                <w:kern w:val="0"/>
                <w:sz w:val="18"/>
                <w:szCs w:val="18"/>
              </w:rPr>
              <w:t>已经投入使用的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1C1DEAAC"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4" w:space="0" w:color="auto"/>
              <w:right w:val="single" w:sz="4" w:space="0" w:color="auto"/>
            </w:tcBorders>
            <w:vAlign w:val="center"/>
          </w:tcPr>
          <w:p w14:paraId="5E93CFA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4F8D3DA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36B51892" w14:textId="77777777" w:rsidR="00D55510" w:rsidRDefault="00D55510"/>
    <w:p w14:paraId="05E218DA" w14:textId="77777777" w:rsidR="00D55510" w:rsidRDefault="00D55510"/>
    <w:p w14:paraId="36E3DB7E" w14:textId="77777777" w:rsidR="00D55510" w:rsidRDefault="00D55510"/>
    <w:p w14:paraId="03FC7E99" w14:textId="77777777" w:rsidR="00D55510" w:rsidRDefault="00D55510"/>
    <w:p w14:paraId="07DC05C6" w14:textId="77777777" w:rsidR="00D55510" w:rsidRDefault="00D55510"/>
    <w:p w14:paraId="5F6E6F1C" w14:textId="77777777" w:rsidR="00D55510" w:rsidRDefault="00D55510"/>
    <w:p w14:paraId="536D6D16"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27611E8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B13F75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2EF6B62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320217208000</w:t>
            </w:r>
          </w:p>
        </w:tc>
      </w:tr>
      <w:tr w:rsidR="00D55510" w14:paraId="2E8C7C80" w14:textId="77777777">
        <w:trPr>
          <w:trHeight w:val="285"/>
        </w:trPr>
        <w:tc>
          <w:tcPr>
            <w:tcW w:w="1056" w:type="dxa"/>
            <w:tcBorders>
              <w:top w:val="nil"/>
              <w:left w:val="single" w:sz="8" w:space="0" w:color="auto"/>
              <w:bottom w:val="single" w:sz="4" w:space="0" w:color="auto"/>
              <w:right w:val="single" w:sz="4" w:space="0" w:color="auto"/>
            </w:tcBorders>
            <w:vAlign w:val="center"/>
          </w:tcPr>
          <w:p w14:paraId="4019E7B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1849A68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对房地产开发企业在未解除商品房买卖合同前将作为合同标的物的商品房再行销售给他人的处罚</w:t>
            </w:r>
          </w:p>
        </w:tc>
      </w:tr>
      <w:tr w:rsidR="00D55510" w14:paraId="5650CDD9" w14:textId="77777777">
        <w:trPr>
          <w:trHeight w:val="1245"/>
        </w:trPr>
        <w:tc>
          <w:tcPr>
            <w:tcW w:w="1056" w:type="dxa"/>
            <w:tcBorders>
              <w:top w:val="nil"/>
              <w:left w:val="single" w:sz="8" w:space="0" w:color="auto"/>
              <w:bottom w:val="single" w:sz="4" w:space="0" w:color="auto"/>
              <w:right w:val="single" w:sz="4" w:space="0" w:color="auto"/>
            </w:tcBorders>
            <w:vAlign w:val="center"/>
          </w:tcPr>
          <w:p w14:paraId="3F1E33D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6EB5CBB0"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65796E48" w14:textId="77777777" w:rsidR="00D55510" w:rsidRDefault="00DA194B">
            <w:pPr>
              <w:spacing w:line="320" w:lineRule="exact"/>
              <w:jc w:val="left"/>
              <w:rPr>
                <w:color w:val="000000"/>
                <w:kern w:val="0"/>
                <w:sz w:val="18"/>
                <w:szCs w:val="18"/>
              </w:rPr>
            </w:pPr>
            <w:r>
              <w:rPr>
                <w:rFonts w:hint="eastAsia"/>
                <w:color w:val="000000"/>
                <w:kern w:val="0"/>
                <w:sz w:val="18"/>
                <w:szCs w:val="18"/>
              </w:rPr>
              <w:t>第十条　房地产开发企业不得在未解除商品房买卖合同前，将作为合同标的物的商品房再行销售给他人。</w:t>
            </w:r>
          </w:p>
          <w:p w14:paraId="32993D98"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　在未解除商品房买卖合同前，将作为合同标的物的商品房再行销售给他人的，处以警告，责令限期改正，并处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万元以下罚款；构成犯罪的，依法追究刑事责任。</w:t>
            </w:r>
          </w:p>
        </w:tc>
      </w:tr>
      <w:tr w:rsidR="00D55510" w14:paraId="1C377C13" w14:textId="77777777">
        <w:trPr>
          <w:trHeight w:val="285"/>
        </w:trPr>
        <w:tc>
          <w:tcPr>
            <w:tcW w:w="1056" w:type="dxa"/>
            <w:tcBorders>
              <w:top w:val="nil"/>
              <w:left w:val="single" w:sz="8" w:space="0" w:color="auto"/>
              <w:bottom w:val="single" w:sz="4" w:space="0" w:color="auto"/>
              <w:right w:val="single" w:sz="4" w:space="0" w:color="auto"/>
            </w:tcBorders>
            <w:vAlign w:val="center"/>
          </w:tcPr>
          <w:p w14:paraId="73AD62B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93240D3"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7791AE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899FB8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EACF36"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5C411C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3ACDCD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60" w:type="dxa"/>
            <w:vMerge w:val="restart"/>
            <w:tcBorders>
              <w:top w:val="nil"/>
              <w:left w:val="single" w:sz="4" w:space="0" w:color="auto"/>
              <w:bottom w:val="single" w:sz="4" w:space="0" w:color="auto"/>
              <w:right w:val="single" w:sz="4" w:space="0" w:color="auto"/>
            </w:tcBorders>
            <w:vAlign w:val="center"/>
          </w:tcPr>
          <w:p w14:paraId="02B6E8A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18F9E4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2719AA8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0BABCA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AF51AC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200D40D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2CE2DF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0BAFC13" w14:textId="77777777" w:rsidR="00D55510" w:rsidRDefault="00D55510"/>
    <w:p w14:paraId="696077E3" w14:textId="77777777" w:rsidR="00D55510" w:rsidRDefault="00D55510"/>
    <w:p w14:paraId="0BC453DA" w14:textId="77777777" w:rsidR="00D55510" w:rsidRDefault="00D55510"/>
    <w:p w14:paraId="257B9120" w14:textId="77777777" w:rsidR="00D55510" w:rsidRDefault="00D55510"/>
    <w:p w14:paraId="52A6BA5A" w14:textId="77777777" w:rsidR="00D55510" w:rsidRDefault="00D55510"/>
    <w:p w14:paraId="421A7EBD" w14:textId="77777777" w:rsidR="00D55510" w:rsidRDefault="00D55510"/>
    <w:p w14:paraId="61FCF67A" w14:textId="77777777" w:rsidR="00D55510" w:rsidRDefault="00D55510"/>
    <w:p w14:paraId="6F732E72" w14:textId="77777777" w:rsidR="00D55510" w:rsidRDefault="00D55510"/>
    <w:p w14:paraId="71D4074B" w14:textId="77777777" w:rsidR="00D55510" w:rsidRDefault="00D55510"/>
    <w:p w14:paraId="24C0873D"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65B3D17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9E94A6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3F97DBF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320217209000</w:t>
            </w:r>
            <w:r>
              <w:rPr>
                <w:rFonts w:eastAsia="仿宋_GB2312" w:hint="eastAsia"/>
                <w:b/>
                <w:bCs/>
                <w:color w:val="000000"/>
                <w:kern w:val="0"/>
                <w:sz w:val="18"/>
                <w:szCs w:val="18"/>
              </w:rPr>
              <w:t xml:space="preserve"> </w:t>
            </w:r>
          </w:p>
        </w:tc>
      </w:tr>
      <w:tr w:rsidR="00D55510" w14:paraId="661CB10A" w14:textId="77777777">
        <w:trPr>
          <w:trHeight w:val="285"/>
        </w:trPr>
        <w:tc>
          <w:tcPr>
            <w:tcW w:w="1056" w:type="dxa"/>
            <w:tcBorders>
              <w:top w:val="nil"/>
              <w:left w:val="single" w:sz="8" w:space="0" w:color="auto"/>
              <w:bottom w:val="single" w:sz="4" w:space="0" w:color="auto"/>
              <w:right w:val="single" w:sz="4" w:space="0" w:color="auto"/>
            </w:tcBorders>
            <w:vAlign w:val="center"/>
          </w:tcPr>
          <w:p w14:paraId="47DB186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53F38F3"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对房地产开发企业未按规定将测绘成果或者需要由其提供的办理房屋权属登记的资料报送房地产行政主管部门的处罚</w:t>
            </w:r>
          </w:p>
        </w:tc>
      </w:tr>
      <w:tr w:rsidR="00D55510" w14:paraId="4CFC3352" w14:textId="77777777">
        <w:trPr>
          <w:trHeight w:val="1335"/>
        </w:trPr>
        <w:tc>
          <w:tcPr>
            <w:tcW w:w="1056" w:type="dxa"/>
            <w:tcBorders>
              <w:top w:val="nil"/>
              <w:left w:val="single" w:sz="8" w:space="0" w:color="auto"/>
              <w:bottom w:val="single" w:sz="4" w:space="0" w:color="auto"/>
              <w:right w:val="single" w:sz="4" w:space="0" w:color="auto"/>
            </w:tcBorders>
            <w:vAlign w:val="center"/>
          </w:tcPr>
          <w:p w14:paraId="20963AD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3C6BAD67"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20522E71"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第三十四条第二款　房地产开发企业应当在商品房交付使用之日起</w:t>
            </w:r>
            <w:r>
              <w:rPr>
                <w:color w:val="000000"/>
                <w:kern w:val="0"/>
                <w:sz w:val="18"/>
                <w:szCs w:val="18"/>
              </w:rPr>
              <w:t>60</w:t>
            </w:r>
            <w:r>
              <w:rPr>
                <w:rFonts w:hint="eastAsia"/>
                <w:color w:val="000000"/>
                <w:kern w:val="0"/>
                <w:sz w:val="18"/>
                <w:szCs w:val="18"/>
              </w:rPr>
              <w:t>日内，将需要由其提供的办理房屋权属登记的资料报送房屋所在地房地产行政主管部门。</w:t>
            </w:r>
          </w:p>
          <w:p w14:paraId="1F5A46DA"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　房地产开发企业未按规定将测绘成果或者需要由其提供的办理房屋权属登记的资料报送房地产行政主管部门的，处以警告，责令限期改正，并可处以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24566692" w14:textId="77777777">
        <w:trPr>
          <w:trHeight w:val="285"/>
        </w:trPr>
        <w:tc>
          <w:tcPr>
            <w:tcW w:w="1056" w:type="dxa"/>
            <w:tcBorders>
              <w:top w:val="nil"/>
              <w:left w:val="single" w:sz="8" w:space="0" w:color="auto"/>
              <w:bottom w:val="single" w:sz="4" w:space="0" w:color="auto"/>
              <w:right w:val="single" w:sz="4" w:space="0" w:color="auto"/>
            </w:tcBorders>
            <w:vAlign w:val="center"/>
          </w:tcPr>
          <w:p w14:paraId="536A877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2691EFB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69C346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C3EE8C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467FEF" w14:textId="77777777">
        <w:trPr>
          <w:trHeight w:val="650"/>
        </w:trPr>
        <w:tc>
          <w:tcPr>
            <w:tcW w:w="1056" w:type="dxa"/>
            <w:vMerge w:val="restart"/>
            <w:tcBorders>
              <w:top w:val="nil"/>
              <w:left w:val="single" w:sz="8" w:space="0" w:color="auto"/>
              <w:bottom w:val="single" w:sz="4" w:space="0" w:color="auto"/>
              <w:right w:val="single" w:sz="4" w:space="0" w:color="auto"/>
            </w:tcBorders>
            <w:vAlign w:val="center"/>
          </w:tcPr>
          <w:p w14:paraId="5EECD8A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740EAD7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2A282F3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3E009D3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41E1FEDB" w14:textId="77777777">
        <w:trPr>
          <w:trHeight w:val="362"/>
        </w:trPr>
        <w:tc>
          <w:tcPr>
            <w:tcW w:w="1056" w:type="dxa"/>
            <w:vMerge/>
            <w:tcBorders>
              <w:top w:val="nil"/>
              <w:left w:val="single" w:sz="8" w:space="0" w:color="auto"/>
              <w:bottom w:val="single" w:sz="4" w:space="0" w:color="auto"/>
              <w:right w:val="single" w:sz="4" w:space="0" w:color="auto"/>
            </w:tcBorders>
            <w:vAlign w:val="center"/>
          </w:tcPr>
          <w:p w14:paraId="2425E4F8"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28E34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48055E23"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1BE645A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B9C5109"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2C3B9B3C"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1A8357F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0CC3BF3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320217210000</w:t>
            </w:r>
          </w:p>
        </w:tc>
      </w:tr>
      <w:tr w:rsidR="00D55510" w14:paraId="0C97A1B0" w14:textId="77777777">
        <w:trPr>
          <w:trHeight w:val="285"/>
        </w:trPr>
        <w:tc>
          <w:tcPr>
            <w:tcW w:w="1050" w:type="dxa"/>
            <w:tcBorders>
              <w:top w:val="nil"/>
              <w:left w:val="single" w:sz="8" w:space="0" w:color="auto"/>
              <w:bottom w:val="single" w:sz="4" w:space="0" w:color="auto"/>
              <w:right w:val="single" w:sz="4" w:space="0" w:color="auto"/>
            </w:tcBorders>
            <w:vAlign w:val="center"/>
          </w:tcPr>
          <w:p w14:paraId="3DFC035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669EAA77" w14:textId="77777777" w:rsidR="00D55510" w:rsidRDefault="00DA194B">
            <w:pPr>
              <w:spacing w:line="320" w:lineRule="exact"/>
              <w:jc w:val="left"/>
              <w:rPr>
                <w:color w:val="000000"/>
                <w:kern w:val="0"/>
                <w:sz w:val="18"/>
                <w:szCs w:val="18"/>
              </w:rPr>
            </w:pPr>
            <w:r>
              <w:rPr>
                <w:rFonts w:hint="eastAsia"/>
                <w:color w:val="000000"/>
                <w:kern w:val="0"/>
                <w:sz w:val="18"/>
                <w:szCs w:val="18"/>
              </w:rPr>
              <w:t>对注册执业人员未执行民用建筑节能强制性标准的处罚</w:t>
            </w:r>
          </w:p>
        </w:tc>
      </w:tr>
      <w:tr w:rsidR="00D55510" w14:paraId="560A30AE" w14:textId="77777777">
        <w:trPr>
          <w:trHeight w:val="1065"/>
        </w:trPr>
        <w:tc>
          <w:tcPr>
            <w:tcW w:w="1050" w:type="dxa"/>
            <w:tcBorders>
              <w:top w:val="nil"/>
              <w:left w:val="single" w:sz="8" w:space="0" w:color="auto"/>
              <w:bottom w:val="single" w:sz="4" w:space="0" w:color="auto"/>
              <w:right w:val="single" w:sz="4" w:space="0" w:color="auto"/>
            </w:tcBorders>
            <w:vAlign w:val="center"/>
          </w:tcPr>
          <w:p w14:paraId="0A18E5BC"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法律依据　</w:t>
            </w:r>
          </w:p>
        </w:tc>
        <w:tc>
          <w:tcPr>
            <w:tcW w:w="13000" w:type="dxa"/>
            <w:gridSpan w:val="3"/>
            <w:tcBorders>
              <w:top w:val="single" w:sz="4" w:space="0" w:color="auto"/>
              <w:left w:val="nil"/>
              <w:bottom w:val="single" w:sz="4" w:space="0" w:color="auto"/>
              <w:right w:val="single" w:sz="8" w:space="0" w:color="000000"/>
            </w:tcBorders>
            <w:vAlign w:val="center"/>
          </w:tcPr>
          <w:p w14:paraId="6ACA3F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【行政法规】《民用建筑节能条例》（国务院令第</w:t>
            </w:r>
            <w:r>
              <w:rPr>
                <w:color w:val="000000"/>
                <w:kern w:val="0"/>
                <w:sz w:val="18"/>
                <w:szCs w:val="18"/>
              </w:rPr>
              <w:t>530</w:t>
            </w:r>
            <w:r>
              <w:rPr>
                <w:rFonts w:hint="eastAsia"/>
                <w:color w:val="000000"/>
                <w:kern w:val="0"/>
                <w:sz w:val="18"/>
                <w:szCs w:val="18"/>
              </w:rPr>
              <w:t>号）</w:t>
            </w:r>
          </w:p>
          <w:p w14:paraId="7D74C6C8"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设计单位、施工单位、工程监理单位及其注册执业人员，应当按照民用建筑节能强制性标准进行设计、施工、监理。</w:t>
            </w:r>
          </w:p>
          <w:p w14:paraId="62B26272" w14:textId="77777777" w:rsidR="00D55510" w:rsidRDefault="00DA194B">
            <w:pPr>
              <w:spacing w:line="320" w:lineRule="exact"/>
              <w:jc w:val="left"/>
              <w:rPr>
                <w:color w:val="000000"/>
                <w:kern w:val="0"/>
                <w:sz w:val="18"/>
                <w:szCs w:val="18"/>
              </w:rPr>
            </w:pPr>
            <w:r>
              <w:rPr>
                <w:rFonts w:hint="eastAsia"/>
                <w:color w:val="000000"/>
                <w:kern w:val="0"/>
                <w:sz w:val="18"/>
                <w:szCs w:val="18"/>
              </w:rPr>
              <w:t>第四十四条　违反本条例规定，注册执业人员未执行民用建筑节能强制性标准的，由县级以上人民政府建设主管部门责令停止执业</w:t>
            </w:r>
            <w:r>
              <w:rPr>
                <w:color w:val="000000"/>
                <w:kern w:val="0"/>
                <w:sz w:val="18"/>
                <w:szCs w:val="18"/>
              </w:rPr>
              <w:t>3</w:t>
            </w:r>
            <w:r>
              <w:rPr>
                <w:rFonts w:hint="eastAsia"/>
                <w:color w:val="000000"/>
                <w:kern w:val="0"/>
                <w:sz w:val="18"/>
                <w:szCs w:val="18"/>
              </w:rPr>
              <w:t>个月以上</w:t>
            </w:r>
            <w:r>
              <w:rPr>
                <w:color w:val="000000"/>
                <w:kern w:val="0"/>
                <w:sz w:val="18"/>
                <w:szCs w:val="18"/>
              </w:rPr>
              <w:t>1</w:t>
            </w:r>
            <w:r>
              <w:rPr>
                <w:rFonts w:hint="eastAsia"/>
                <w:color w:val="000000"/>
                <w:kern w:val="0"/>
                <w:sz w:val="18"/>
                <w:szCs w:val="18"/>
              </w:rPr>
              <w:t>年以下；情节严重的，由颁发资格证书的部门吊销执业资格证书，</w:t>
            </w:r>
            <w:r>
              <w:rPr>
                <w:color w:val="000000"/>
                <w:kern w:val="0"/>
                <w:sz w:val="18"/>
                <w:szCs w:val="18"/>
              </w:rPr>
              <w:t>5</w:t>
            </w:r>
            <w:r>
              <w:rPr>
                <w:rFonts w:hint="eastAsia"/>
                <w:color w:val="000000"/>
                <w:kern w:val="0"/>
                <w:sz w:val="18"/>
                <w:szCs w:val="18"/>
              </w:rPr>
              <w:t>年内不予注册。</w:t>
            </w:r>
          </w:p>
        </w:tc>
      </w:tr>
      <w:tr w:rsidR="00D55510" w14:paraId="69FBA098" w14:textId="77777777">
        <w:trPr>
          <w:trHeight w:val="285"/>
        </w:trPr>
        <w:tc>
          <w:tcPr>
            <w:tcW w:w="1050" w:type="dxa"/>
            <w:tcBorders>
              <w:top w:val="nil"/>
              <w:left w:val="single" w:sz="8" w:space="0" w:color="auto"/>
              <w:bottom w:val="single" w:sz="4" w:space="0" w:color="auto"/>
              <w:right w:val="single" w:sz="4" w:space="0" w:color="auto"/>
            </w:tcBorders>
            <w:vAlign w:val="center"/>
          </w:tcPr>
          <w:p w14:paraId="17A7D1B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0E3EF8FF"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责令停止执业</w:t>
            </w:r>
            <w:r>
              <w:rPr>
                <w:color w:val="000000"/>
                <w:kern w:val="0"/>
                <w:sz w:val="18"/>
                <w:szCs w:val="18"/>
              </w:rPr>
              <w:t>3</w:t>
            </w:r>
            <w:r>
              <w:rPr>
                <w:rFonts w:hint="eastAsia"/>
                <w:color w:val="000000"/>
                <w:kern w:val="0"/>
                <w:sz w:val="18"/>
                <w:szCs w:val="18"/>
              </w:rPr>
              <w:t>个月以上</w:t>
            </w:r>
            <w:r>
              <w:rPr>
                <w:color w:val="000000"/>
                <w:kern w:val="0"/>
                <w:sz w:val="18"/>
                <w:szCs w:val="18"/>
              </w:rPr>
              <w:t>1</w:t>
            </w:r>
            <w:r>
              <w:rPr>
                <w:rFonts w:hint="eastAsia"/>
                <w:color w:val="000000"/>
                <w:kern w:val="0"/>
                <w:sz w:val="18"/>
                <w:szCs w:val="18"/>
              </w:rPr>
              <w:t>年以下，吊销执业资格证，</w:t>
            </w:r>
            <w:r>
              <w:rPr>
                <w:color w:val="000000"/>
                <w:kern w:val="0"/>
                <w:sz w:val="18"/>
                <w:szCs w:val="18"/>
              </w:rPr>
              <w:t>5</w:t>
            </w:r>
            <w:r>
              <w:rPr>
                <w:rFonts w:hint="eastAsia"/>
                <w:color w:val="000000"/>
                <w:kern w:val="0"/>
                <w:sz w:val="18"/>
                <w:szCs w:val="18"/>
              </w:rPr>
              <w:t>年内不予注册</w:t>
            </w:r>
          </w:p>
        </w:tc>
      </w:tr>
      <w:tr w:rsidR="00D55510" w14:paraId="6D4F2A40"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3DB04C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C485E3E"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4F90409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50E29999" w14:textId="77777777" w:rsidR="00D55510" w:rsidRDefault="00DA194B">
            <w:pPr>
              <w:spacing w:line="320" w:lineRule="exact"/>
              <w:jc w:val="left"/>
              <w:rPr>
                <w:color w:val="000000"/>
                <w:kern w:val="0"/>
                <w:sz w:val="18"/>
                <w:szCs w:val="18"/>
              </w:rPr>
            </w:pPr>
            <w:r>
              <w:rPr>
                <w:rFonts w:hint="eastAsia"/>
                <w:color w:val="000000"/>
                <w:kern w:val="0"/>
                <w:sz w:val="18"/>
                <w:szCs w:val="18"/>
              </w:rPr>
              <w:t>未产生质量问题且及时改正的</w:t>
            </w:r>
          </w:p>
        </w:tc>
        <w:tc>
          <w:tcPr>
            <w:tcW w:w="1100" w:type="dxa"/>
            <w:vMerge w:val="restart"/>
            <w:tcBorders>
              <w:top w:val="nil"/>
              <w:left w:val="single" w:sz="4" w:space="0" w:color="auto"/>
              <w:bottom w:val="single" w:sz="4" w:space="0" w:color="000000"/>
              <w:right w:val="single" w:sz="4" w:space="0" w:color="auto"/>
            </w:tcBorders>
            <w:vAlign w:val="center"/>
          </w:tcPr>
          <w:p w14:paraId="3E13D83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D1CEBED" w14:textId="77777777" w:rsidR="00D55510" w:rsidRDefault="00DA194B">
            <w:pPr>
              <w:spacing w:line="320" w:lineRule="exact"/>
              <w:jc w:val="left"/>
              <w:rPr>
                <w:color w:val="000000"/>
                <w:kern w:val="0"/>
                <w:sz w:val="18"/>
                <w:szCs w:val="18"/>
              </w:rPr>
            </w:pPr>
            <w:r>
              <w:rPr>
                <w:rFonts w:hint="eastAsia"/>
                <w:color w:val="000000"/>
                <w:kern w:val="0"/>
                <w:sz w:val="18"/>
                <w:szCs w:val="18"/>
              </w:rPr>
              <w:t>停止执业</w:t>
            </w:r>
            <w:r>
              <w:rPr>
                <w:color w:val="000000"/>
                <w:kern w:val="0"/>
                <w:sz w:val="18"/>
                <w:szCs w:val="18"/>
              </w:rPr>
              <w:t>3</w:t>
            </w:r>
            <w:r>
              <w:rPr>
                <w:rFonts w:hint="eastAsia"/>
                <w:color w:val="000000"/>
                <w:kern w:val="0"/>
                <w:sz w:val="18"/>
                <w:szCs w:val="18"/>
              </w:rPr>
              <w:t>个月以上</w:t>
            </w:r>
            <w:r>
              <w:rPr>
                <w:color w:val="000000"/>
                <w:kern w:val="0"/>
                <w:sz w:val="18"/>
                <w:szCs w:val="18"/>
              </w:rPr>
              <w:t>9</w:t>
            </w:r>
            <w:r>
              <w:rPr>
                <w:rFonts w:hint="eastAsia"/>
                <w:color w:val="000000"/>
                <w:kern w:val="0"/>
                <w:sz w:val="18"/>
                <w:szCs w:val="18"/>
              </w:rPr>
              <w:t>个月以下</w:t>
            </w:r>
          </w:p>
        </w:tc>
      </w:tr>
      <w:tr w:rsidR="00D55510" w14:paraId="6FF40535"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1E73695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5802F22D" w14:textId="77777777" w:rsidR="00D55510" w:rsidRDefault="00DA194B">
            <w:pPr>
              <w:spacing w:line="320" w:lineRule="exact"/>
              <w:jc w:val="left"/>
              <w:rPr>
                <w:color w:val="000000"/>
                <w:kern w:val="0"/>
                <w:sz w:val="18"/>
                <w:szCs w:val="18"/>
              </w:rPr>
            </w:pPr>
            <w:r>
              <w:rPr>
                <w:rFonts w:hint="eastAsia"/>
                <w:color w:val="000000"/>
                <w:kern w:val="0"/>
                <w:sz w:val="18"/>
                <w:szCs w:val="18"/>
              </w:rPr>
              <w:t>存在质量问题的</w:t>
            </w:r>
          </w:p>
        </w:tc>
        <w:tc>
          <w:tcPr>
            <w:tcW w:w="1100" w:type="dxa"/>
            <w:vMerge/>
            <w:tcBorders>
              <w:top w:val="nil"/>
              <w:left w:val="single" w:sz="4" w:space="0" w:color="auto"/>
              <w:bottom w:val="single" w:sz="8" w:space="0" w:color="auto"/>
              <w:right w:val="single" w:sz="4" w:space="0" w:color="auto"/>
            </w:tcBorders>
            <w:vAlign w:val="center"/>
          </w:tcPr>
          <w:p w14:paraId="1AF8DB32"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71ACCA04" w14:textId="77777777" w:rsidR="00D55510" w:rsidRDefault="00DA194B">
            <w:pPr>
              <w:spacing w:line="320" w:lineRule="exact"/>
              <w:jc w:val="left"/>
              <w:rPr>
                <w:color w:val="000000"/>
                <w:kern w:val="0"/>
                <w:sz w:val="18"/>
                <w:szCs w:val="18"/>
              </w:rPr>
            </w:pPr>
            <w:r>
              <w:rPr>
                <w:rFonts w:hint="eastAsia"/>
                <w:color w:val="000000"/>
                <w:kern w:val="0"/>
                <w:sz w:val="18"/>
                <w:szCs w:val="18"/>
              </w:rPr>
              <w:t>停止执业</w:t>
            </w:r>
            <w:r>
              <w:rPr>
                <w:color w:val="000000"/>
                <w:kern w:val="0"/>
                <w:sz w:val="18"/>
                <w:szCs w:val="18"/>
              </w:rPr>
              <w:t>9</w:t>
            </w:r>
            <w:r>
              <w:rPr>
                <w:rFonts w:hint="eastAsia"/>
                <w:color w:val="000000"/>
                <w:kern w:val="0"/>
                <w:sz w:val="18"/>
                <w:szCs w:val="18"/>
              </w:rPr>
              <w:t>个月以上</w:t>
            </w:r>
            <w:r>
              <w:rPr>
                <w:color w:val="000000"/>
                <w:kern w:val="0"/>
                <w:sz w:val="18"/>
                <w:szCs w:val="18"/>
              </w:rPr>
              <w:t>12</w:t>
            </w:r>
            <w:r>
              <w:rPr>
                <w:rFonts w:hint="eastAsia"/>
                <w:color w:val="000000"/>
                <w:kern w:val="0"/>
                <w:sz w:val="18"/>
                <w:szCs w:val="18"/>
              </w:rPr>
              <w:t>个月以下</w:t>
            </w:r>
          </w:p>
        </w:tc>
      </w:tr>
      <w:tr w:rsidR="00D55510" w14:paraId="1F876521" w14:textId="77777777">
        <w:trPr>
          <w:trHeight w:val="485"/>
        </w:trPr>
        <w:tc>
          <w:tcPr>
            <w:tcW w:w="1050" w:type="dxa"/>
            <w:vMerge/>
            <w:tcBorders>
              <w:top w:val="single" w:sz="8" w:space="0" w:color="auto"/>
              <w:left w:val="single" w:sz="8" w:space="0" w:color="auto"/>
              <w:bottom w:val="single" w:sz="8" w:space="0" w:color="auto"/>
              <w:right w:val="single" w:sz="4" w:space="0" w:color="auto"/>
            </w:tcBorders>
            <w:vAlign w:val="center"/>
          </w:tcPr>
          <w:p w14:paraId="23997C88"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76B070AF" w14:textId="77777777" w:rsidR="00D55510" w:rsidRDefault="00DA194B">
            <w:pPr>
              <w:spacing w:line="320" w:lineRule="exact"/>
              <w:jc w:val="left"/>
              <w:rPr>
                <w:color w:val="000000"/>
                <w:kern w:val="0"/>
                <w:sz w:val="18"/>
                <w:szCs w:val="18"/>
              </w:rPr>
            </w:pPr>
            <w:r>
              <w:rPr>
                <w:rFonts w:hint="eastAsia"/>
                <w:color w:val="000000"/>
                <w:kern w:val="0"/>
                <w:sz w:val="18"/>
                <w:szCs w:val="18"/>
              </w:rPr>
              <w:t>造成质量安全事故的</w:t>
            </w:r>
          </w:p>
        </w:tc>
        <w:tc>
          <w:tcPr>
            <w:tcW w:w="1100" w:type="dxa"/>
            <w:vMerge/>
            <w:tcBorders>
              <w:top w:val="single" w:sz="8" w:space="0" w:color="auto"/>
              <w:left w:val="single" w:sz="4" w:space="0" w:color="auto"/>
              <w:bottom w:val="single" w:sz="8" w:space="0" w:color="auto"/>
              <w:right w:val="single" w:sz="4" w:space="0" w:color="auto"/>
            </w:tcBorders>
            <w:vAlign w:val="center"/>
          </w:tcPr>
          <w:p w14:paraId="03D8721D" w14:textId="77777777" w:rsidR="00D55510" w:rsidRDefault="00D55510">
            <w:pPr>
              <w:spacing w:line="320" w:lineRule="exact"/>
              <w:jc w:val="left"/>
              <w:rPr>
                <w:color w:val="000000"/>
                <w:kern w:val="0"/>
                <w:sz w:val="18"/>
                <w:szCs w:val="18"/>
              </w:rPr>
            </w:pPr>
          </w:p>
        </w:tc>
        <w:tc>
          <w:tcPr>
            <w:tcW w:w="5760" w:type="dxa"/>
            <w:tcBorders>
              <w:top w:val="single" w:sz="8" w:space="0" w:color="auto"/>
              <w:left w:val="nil"/>
              <w:bottom w:val="single" w:sz="8" w:space="0" w:color="auto"/>
              <w:right w:val="single" w:sz="8" w:space="0" w:color="auto"/>
            </w:tcBorders>
            <w:vAlign w:val="center"/>
          </w:tcPr>
          <w:p w14:paraId="671DBD0F" w14:textId="77777777" w:rsidR="00D55510" w:rsidRDefault="00DA194B">
            <w:pPr>
              <w:spacing w:line="320" w:lineRule="exact"/>
              <w:jc w:val="left"/>
              <w:rPr>
                <w:color w:val="000000"/>
                <w:kern w:val="0"/>
                <w:sz w:val="18"/>
                <w:szCs w:val="18"/>
              </w:rPr>
            </w:pPr>
            <w:r>
              <w:rPr>
                <w:rFonts w:hint="eastAsia"/>
                <w:color w:val="000000"/>
                <w:kern w:val="0"/>
                <w:sz w:val="18"/>
                <w:szCs w:val="18"/>
              </w:rPr>
              <w:t>吊销执业资格证书，</w:t>
            </w:r>
            <w:r>
              <w:rPr>
                <w:color w:val="000000"/>
                <w:kern w:val="0"/>
                <w:sz w:val="18"/>
                <w:szCs w:val="18"/>
              </w:rPr>
              <w:t>5</w:t>
            </w:r>
            <w:r>
              <w:rPr>
                <w:rFonts w:hint="eastAsia"/>
                <w:color w:val="000000"/>
                <w:kern w:val="0"/>
                <w:sz w:val="18"/>
                <w:szCs w:val="18"/>
              </w:rPr>
              <w:t>年内不予注册</w:t>
            </w:r>
          </w:p>
        </w:tc>
      </w:tr>
    </w:tbl>
    <w:p w14:paraId="7AB78C35" w14:textId="77777777" w:rsidR="00D55510" w:rsidRDefault="00D55510"/>
    <w:p w14:paraId="13F68705" w14:textId="77777777" w:rsidR="00D55510" w:rsidRDefault="00D55510"/>
    <w:tbl>
      <w:tblPr>
        <w:tblW w:w="0" w:type="auto"/>
        <w:tblInd w:w="78" w:type="dxa"/>
        <w:tblLayout w:type="fixed"/>
        <w:tblLook w:val="04A0" w:firstRow="1" w:lastRow="0" w:firstColumn="1" w:lastColumn="0" w:noHBand="0" w:noVBand="1"/>
      </w:tblPr>
      <w:tblGrid>
        <w:gridCol w:w="1030"/>
        <w:gridCol w:w="1540"/>
        <w:gridCol w:w="4600"/>
        <w:gridCol w:w="1080"/>
        <w:gridCol w:w="5820"/>
      </w:tblGrid>
      <w:tr w:rsidR="00D55510" w14:paraId="4C6B37EE"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68F426E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tcBorders>
              <w:top w:val="single" w:sz="8" w:space="0" w:color="auto"/>
              <w:left w:val="nil"/>
              <w:bottom w:val="single" w:sz="4" w:space="0" w:color="auto"/>
              <w:right w:val="single" w:sz="8" w:space="0" w:color="000000"/>
            </w:tcBorders>
            <w:vAlign w:val="center"/>
          </w:tcPr>
          <w:p w14:paraId="1D1651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320217211000</w:t>
            </w:r>
            <w:r>
              <w:rPr>
                <w:rFonts w:eastAsia="仿宋_GB2312" w:hint="eastAsia"/>
                <w:b/>
                <w:bCs/>
                <w:color w:val="000000"/>
                <w:kern w:val="0"/>
                <w:sz w:val="18"/>
                <w:szCs w:val="18"/>
              </w:rPr>
              <w:t xml:space="preserve"> </w:t>
            </w:r>
          </w:p>
        </w:tc>
      </w:tr>
      <w:tr w:rsidR="00D55510" w14:paraId="0790E6B1" w14:textId="77777777">
        <w:trPr>
          <w:trHeight w:val="285"/>
        </w:trPr>
        <w:tc>
          <w:tcPr>
            <w:tcW w:w="1030" w:type="dxa"/>
            <w:tcBorders>
              <w:top w:val="nil"/>
              <w:left w:val="single" w:sz="8" w:space="0" w:color="auto"/>
              <w:bottom w:val="single" w:sz="4" w:space="0" w:color="auto"/>
              <w:right w:val="single" w:sz="4" w:space="0" w:color="auto"/>
            </w:tcBorders>
            <w:vAlign w:val="center"/>
          </w:tcPr>
          <w:p w14:paraId="4FBEEC3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tcBorders>
              <w:top w:val="single" w:sz="4" w:space="0" w:color="auto"/>
              <w:left w:val="nil"/>
              <w:bottom w:val="single" w:sz="4" w:space="0" w:color="auto"/>
              <w:right w:val="single" w:sz="8" w:space="0" w:color="000000"/>
            </w:tcBorders>
            <w:vAlign w:val="center"/>
          </w:tcPr>
          <w:p w14:paraId="59A7E955"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对建设单位将建设工程发包给不具有相应资质等级的勘察、设计、施工单位或者委托给不具有相应资质等级的工程监理单位等的处罚</w:t>
            </w:r>
          </w:p>
        </w:tc>
      </w:tr>
      <w:tr w:rsidR="00D55510" w14:paraId="4F133D77" w14:textId="77777777">
        <w:trPr>
          <w:trHeight w:val="1740"/>
        </w:trPr>
        <w:tc>
          <w:tcPr>
            <w:tcW w:w="1030" w:type="dxa"/>
            <w:tcBorders>
              <w:top w:val="nil"/>
              <w:left w:val="single" w:sz="8" w:space="0" w:color="auto"/>
              <w:bottom w:val="single" w:sz="4" w:space="0" w:color="auto"/>
              <w:right w:val="single" w:sz="4" w:space="0" w:color="auto"/>
            </w:tcBorders>
            <w:vAlign w:val="center"/>
          </w:tcPr>
          <w:p w14:paraId="3B4A0AA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tcBorders>
              <w:top w:val="single" w:sz="4" w:space="0" w:color="auto"/>
              <w:left w:val="nil"/>
              <w:bottom w:val="single" w:sz="4" w:space="0" w:color="auto"/>
              <w:right w:val="single" w:sz="8" w:space="0" w:color="000000"/>
            </w:tcBorders>
            <w:vAlign w:val="center"/>
          </w:tcPr>
          <w:p w14:paraId="0BD7505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02678DB4"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第七条第一款</w:t>
            </w:r>
            <w:r>
              <w:rPr>
                <w:color w:val="000000"/>
                <w:kern w:val="0"/>
                <w:sz w:val="18"/>
                <w:szCs w:val="18"/>
              </w:rPr>
              <w:t xml:space="preserve">  </w:t>
            </w:r>
            <w:r>
              <w:rPr>
                <w:rFonts w:hint="eastAsia"/>
                <w:color w:val="000000"/>
                <w:kern w:val="0"/>
                <w:sz w:val="18"/>
                <w:szCs w:val="18"/>
              </w:rPr>
              <w:t>建设单位应当将工程发包给具有相应资质等级的单位。</w:t>
            </w:r>
          </w:p>
          <w:p w14:paraId="06F6A2B3" w14:textId="77777777" w:rsidR="00D55510" w:rsidRDefault="00DA194B">
            <w:pPr>
              <w:spacing w:line="320" w:lineRule="exact"/>
              <w:jc w:val="left"/>
              <w:rPr>
                <w:color w:val="000000"/>
                <w:kern w:val="0"/>
                <w:sz w:val="18"/>
                <w:szCs w:val="18"/>
              </w:rPr>
            </w:pPr>
            <w:r>
              <w:rPr>
                <w:rFonts w:hint="eastAsia"/>
                <w:color w:val="000000"/>
                <w:kern w:val="0"/>
                <w:sz w:val="18"/>
                <w:szCs w:val="18"/>
              </w:rPr>
              <w:t>第五十四条</w:t>
            </w:r>
            <w:r>
              <w:rPr>
                <w:color w:val="000000"/>
                <w:kern w:val="0"/>
                <w:sz w:val="18"/>
                <w:szCs w:val="18"/>
              </w:rPr>
              <w:t xml:space="preserve"> </w:t>
            </w:r>
            <w:r>
              <w:rPr>
                <w:rFonts w:hint="eastAsia"/>
                <w:color w:val="000000"/>
                <w:kern w:val="0"/>
                <w:sz w:val="18"/>
                <w:szCs w:val="18"/>
              </w:rPr>
              <w:t>违反本条例规定，建设单位将建设工程发包给不具有相应资质等级的勘察、设计、施工单位或者委托给不具有相应资质等级的工程监理单位的，责令改正，处</w:t>
            </w:r>
            <w:r>
              <w:rPr>
                <w:color w:val="000000"/>
                <w:kern w:val="0"/>
                <w:sz w:val="18"/>
                <w:szCs w:val="18"/>
              </w:rPr>
              <w:t>50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万元以下的罚款。</w:t>
            </w:r>
          </w:p>
          <w:p w14:paraId="427D7F67"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565E44AB"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w:t>
            </w:r>
            <w:r>
              <w:rPr>
                <w:rFonts w:hint="eastAsia"/>
                <w:color w:val="000000"/>
                <w:kern w:val="0"/>
                <w:sz w:val="18"/>
                <w:szCs w:val="18"/>
              </w:rPr>
              <w:t>证书的行政处罚，由颁发资质证书的机关决定；其他行政处罚，由建设行政主管部门或者其他有关部门依照法定职权决定。</w:t>
            </w:r>
          </w:p>
        </w:tc>
      </w:tr>
      <w:tr w:rsidR="00D55510" w14:paraId="44D2670E" w14:textId="77777777">
        <w:trPr>
          <w:trHeight w:val="285"/>
        </w:trPr>
        <w:tc>
          <w:tcPr>
            <w:tcW w:w="1030" w:type="dxa"/>
            <w:tcBorders>
              <w:top w:val="nil"/>
              <w:left w:val="single" w:sz="8" w:space="0" w:color="auto"/>
              <w:bottom w:val="single" w:sz="4" w:space="0" w:color="auto"/>
              <w:right w:val="single" w:sz="4" w:space="0" w:color="auto"/>
            </w:tcBorders>
            <w:vAlign w:val="center"/>
          </w:tcPr>
          <w:p w14:paraId="0FCCBEE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tcBorders>
              <w:top w:val="single" w:sz="4" w:space="0" w:color="auto"/>
              <w:left w:val="nil"/>
              <w:bottom w:val="single" w:sz="4" w:space="0" w:color="auto"/>
              <w:right w:val="single" w:sz="8" w:space="0" w:color="000000"/>
            </w:tcBorders>
            <w:vAlign w:val="center"/>
          </w:tcPr>
          <w:p w14:paraId="012004A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CA5D6A5" w14:textId="77777777">
        <w:trPr>
          <w:trHeight w:val="285"/>
        </w:trPr>
        <w:tc>
          <w:tcPr>
            <w:tcW w:w="14070" w:type="dxa"/>
            <w:gridSpan w:val="5"/>
            <w:tcBorders>
              <w:top w:val="single" w:sz="4" w:space="0" w:color="auto"/>
              <w:left w:val="single" w:sz="8" w:space="0" w:color="auto"/>
              <w:bottom w:val="single" w:sz="4" w:space="0" w:color="auto"/>
              <w:right w:val="single" w:sz="8" w:space="0" w:color="000000"/>
            </w:tcBorders>
            <w:vAlign w:val="center"/>
          </w:tcPr>
          <w:p w14:paraId="6E41CC3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E1BB912" w14:textId="77777777">
        <w:trPr>
          <w:trHeight w:val="480"/>
        </w:trPr>
        <w:tc>
          <w:tcPr>
            <w:tcW w:w="1030" w:type="dxa"/>
            <w:vMerge w:val="restart"/>
            <w:tcBorders>
              <w:top w:val="nil"/>
              <w:left w:val="single" w:sz="8" w:space="0" w:color="auto"/>
              <w:bottom w:val="single" w:sz="4" w:space="0" w:color="auto"/>
              <w:right w:val="single" w:sz="4" w:space="0" w:color="auto"/>
            </w:tcBorders>
            <w:vAlign w:val="center"/>
          </w:tcPr>
          <w:p w14:paraId="18F59D5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E222E2F" w14:textId="77777777" w:rsidR="00D55510" w:rsidRDefault="00DA194B">
            <w:pPr>
              <w:spacing w:line="320" w:lineRule="exact"/>
              <w:jc w:val="left"/>
              <w:rPr>
                <w:color w:val="000000"/>
                <w:kern w:val="0"/>
                <w:sz w:val="18"/>
                <w:szCs w:val="18"/>
              </w:rPr>
            </w:pPr>
            <w:r>
              <w:rPr>
                <w:rFonts w:hint="eastAsia"/>
                <w:color w:val="000000"/>
                <w:kern w:val="0"/>
                <w:sz w:val="18"/>
                <w:szCs w:val="18"/>
              </w:rPr>
              <w:t>承包或受委托单位低于规定资质等级的</w:t>
            </w:r>
          </w:p>
        </w:tc>
        <w:tc>
          <w:tcPr>
            <w:tcW w:w="4600" w:type="dxa"/>
            <w:tcBorders>
              <w:top w:val="nil"/>
              <w:left w:val="nil"/>
              <w:bottom w:val="single" w:sz="4" w:space="0" w:color="auto"/>
              <w:right w:val="single" w:sz="4" w:space="0" w:color="auto"/>
            </w:tcBorders>
            <w:vAlign w:val="center"/>
          </w:tcPr>
          <w:p w14:paraId="09D7D52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按照要求改正且未造成质量安全事故的</w:t>
            </w:r>
          </w:p>
        </w:tc>
        <w:tc>
          <w:tcPr>
            <w:tcW w:w="1080" w:type="dxa"/>
            <w:vMerge w:val="restart"/>
            <w:tcBorders>
              <w:top w:val="nil"/>
              <w:left w:val="single" w:sz="4" w:space="0" w:color="auto"/>
              <w:bottom w:val="single" w:sz="4" w:space="0" w:color="auto"/>
              <w:right w:val="single" w:sz="4" w:space="0" w:color="auto"/>
            </w:tcBorders>
            <w:vAlign w:val="center"/>
          </w:tcPr>
          <w:p w14:paraId="685565B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A44659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50</w:t>
            </w:r>
            <w:r>
              <w:rPr>
                <w:rFonts w:hint="eastAsia"/>
                <w:color w:val="000000"/>
                <w:kern w:val="0"/>
                <w:sz w:val="18"/>
                <w:szCs w:val="18"/>
              </w:rPr>
              <w:t>万元以上</w:t>
            </w:r>
            <w:r>
              <w:rPr>
                <w:color w:val="000000"/>
                <w:kern w:val="0"/>
                <w:sz w:val="18"/>
                <w:szCs w:val="18"/>
              </w:rPr>
              <w:t>60</w:t>
            </w:r>
            <w:r>
              <w:rPr>
                <w:rFonts w:hint="eastAsia"/>
                <w:color w:val="000000"/>
                <w:kern w:val="0"/>
                <w:sz w:val="18"/>
                <w:szCs w:val="18"/>
              </w:rPr>
              <w:t>万元以下罚款</w:t>
            </w:r>
          </w:p>
          <w:p w14:paraId="0A7A3FD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184568A" w14:textId="77777777">
        <w:trPr>
          <w:trHeight w:val="480"/>
        </w:trPr>
        <w:tc>
          <w:tcPr>
            <w:tcW w:w="1030" w:type="dxa"/>
            <w:vMerge/>
            <w:tcBorders>
              <w:top w:val="nil"/>
              <w:left w:val="single" w:sz="8" w:space="0" w:color="auto"/>
              <w:bottom w:val="single" w:sz="4" w:space="0" w:color="auto"/>
              <w:right w:val="single" w:sz="4" w:space="0" w:color="auto"/>
            </w:tcBorders>
            <w:vAlign w:val="center"/>
          </w:tcPr>
          <w:p w14:paraId="3637D40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D0FE0E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27821C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未按照要求改正或者造成质量安全事故的</w:t>
            </w:r>
          </w:p>
        </w:tc>
        <w:tc>
          <w:tcPr>
            <w:tcW w:w="1080" w:type="dxa"/>
            <w:vMerge/>
            <w:tcBorders>
              <w:top w:val="nil"/>
              <w:left w:val="single" w:sz="4" w:space="0" w:color="auto"/>
              <w:bottom w:val="single" w:sz="4" w:space="0" w:color="auto"/>
              <w:right w:val="single" w:sz="4" w:space="0" w:color="auto"/>
            </w:tcBorders>
            <w:vAlign w:val="center"/>
          </w:tcPr>
          <w:p w14:paraId="02B17162"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B506A3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60</w:t>
            </w:r>
            <w:r>
              <w:rPr>
                <w:rFonts w:hint="eastAsia"/>
                <w:color w:val="000000"/>
                <w:kern w:val="0"/>
                <w:sz w:val="18"/>
                <w:szCs w:val="18"/>
              </w:rPr>
              <w:t>万元以上</w:t>
            </w:r>
            <w:r>
              <w:rPr>
                <w:color w:val="000000"/>
                <w:kern w:val="0"/>
                <w:sz w:val="18"/>
                <w:szCs w:val="18"/>
              </w:rPr>
              <w:t>90</w:t>
            </w:r>
            <w:r>
              <w:rPr>
                <w:rFonts w:hint="eastAsia"/>
                <w:color w:val="000000"/>
                <w:kern w:val="0"/>
                <w:sz w:val="18"/>
                <w:szCs w:val="18"/>
              </w:rPr>
              <w:t>万元以下罚款</w:t>
            </w:r>
          </w:p>
          <w:p w14:paraId="40FAD61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5CA1DACE" w14:textId="77777777">
        <w:trPr>
          <w:trHeight w:val="480"/>
        </w:trPr>
        <w:tc>
          <w:tcPr>
            <w:tcW w:w="1030" w:type="dxa"/>
            <w:vMerge/>
            <w:tcBorders>
              <w:top w:val="nil"/>
              <w:left w:val="single" w:sz="8" w:space="0" w:color="auto"/>
              <w:bottom w:val="single" w:sz="4" w:space="0" w:color="auto"/>
              <w:right w:val="single" w:sz="4" w:space="0" w:color="auto"/>
            </w:tcBorders>
            <w:vAlign w:val="center"/>
          </w:tcPr>
          <w:p w14:paraId="38AFB7F0"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47E407C6" w14:textId="77777777" w:rsidR="00D55510" w:rsidRDefault="00DA194B">
            <w:pPr>
              <w:spacing w:line="320" w:lineRule="exact"/>
              <w:jc w:val="left"/>
              <w:rPr>
                <w:color w:val="000000"/>
                <w:kern w:val="0"/>
                <w:sz w:val="18"/>
                <w:szCs w:val="18"/>
              </w:rPr>
            </w:pPr>
            <w:r>
              <w:rPr>
                <w:rFonts w:hint="eastAsia"/>
                <w:color w:val="000000"/>
                <w:kern w:val="0"/>
                <w:sz w:val="18"/>
                <w:szCs w:val="18"/>
              </w:rPr>
              <w:t>承包或受委托单位无资质的</w:t>
            </w:r>
          </w:p>
        </w:tc>
        <w:tc>
          <w:tcPr>
            <w:tcW w:w="4600" w:type="dxa"/>
            <w:tcBorders>
              <w:top w:val="nil"/>
              <w:left w:val="nil"/>
              <w:bottom w:val="single" w:sz="4" w:space="0" w:color="auto"/>
              <w:right w:val="single" w:sz="4" w:space="0" w:color="auto"/>
            </w:tcBorders>
            <w:vAlign w:val="center"/>
          </w:tcPr>
          <w:p w14:paraId="777283E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按照要求改正且未造成质量安全事故的</w:t>
            </w:r>
          </w:p>
        </w:tc>
        <w:tc>
          <w:tcPr>
            <w:tcW w:w="1080" w:type="dxa"/>
            <w:vMerge/>
            <w:tcBorders>
              <w:top w:val="nil"/>
              <w:left w:val="single" w:sz="4" w:space="0" w:color="auto"/>
              <w:bottom w:val="single" w:sz="4" w:space="0" w:color="auto"/>
              <w:right w:val="single" w:sz="4" w:space="0" w:color="auto"/>
            </w:tcBorders>
            <w:vAlign w:val="center"/>
          </w:tcPr>
          <w:p w14:paraId="6377C22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F4F403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50</w:t>
            </w:r>
            <w:r>
              <w:rPr>
                <w:rFonts w:hint="eastAsia"/>
                <w:color w:val="000000"/>
                <w:kern w:val="0"/>
                <w:sz w:val="18"/>
                <w:szCs w:val="18"/>
              </w:rPr>
              <w:t>万元以上</w:t>
            </w:r>
            <w:r>
              <w:rPr>
                <w:color w:val="000000"/>
                <w:kern w:val="0"/>
                <w:sz w:val="18"/>
                <w:szCs w:val="18"/>
              </w:rPr>
              <w:t>70</w:t>
            </w:r>
            <w:r>
              <w:rPr>
                <w:rFonts w:hint="eastAsia"/>
                <w:color w:val="000000"/>
                <w:kern w:val="0"/>
                <w:sz w:val="18"/>
                <w:szCs w:val="18"/>
              </w:rPr>
              <w:t>万元以下罚款</w:t>
            </w:r>
          </w:p>
          <w:p w14:paraId="089E18C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7AC805E7" w14:textId="77777777">
        <w:trPr>
          <w:trHeight w:val="480"/>
        </w:trPr>
        <w:tc>
          <w:tcPr>
            <w:tcW w:w="1030" w:type="dxa"/>
            <w:vMerge/>
            <w:tcBorders>
              <w:top w:val="nil"/>
              <w:left w:val="single" w:sz="8" w:space="0" w:color="auto"/>
              <w:bottom w:val="single" w:sz="4" w:space="0" w:color="auto"/>
              <w:right w:val="single" w:sz="4" w:space="0" w:color="auto"/>
            </w:tcBorders>
            <w:vAlign w:val="center"/>
          </w:tcPr>
          <w:p w14:paraId="40C8AECA"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3CE83BE"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BBA52F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未按照要求改正或者造成质量安全事故的</w:t>
            </w:r>
          </w:p>
        </w:tc>
        <w:tc>
          <w:tcPr>
            <w:tcW w:w="1080" w:type="dxa"/>
            <w:vMerge/>
            <w:tcBorders>
              <w:top w:val="nil"/>
              <w:left w:val="single" w:sz="4" w:space="0" w:color="auto"/>
              <w:bottom w:val="single" w:sz="4" w:space="0" w:color="auto"/>
              <w:right w:val="single" w:sz="4" w:space="0" w:color="auto"/>
            </w:tcBorders>
            <w:vAlign w:val="center"/>
          </w:tcPr>
          <w:p w14:paraId="5F46B38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2EB082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70</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万元以下罚款</w:t>
            </w:r>
          </w:p>
          <w:p w14:paraId="25A960F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C036A56" w14:textId="77777777" w:rsidR="00D55510" w:rsidRDefault="00D55510"/>
    <w:p w14:paraId="558DEEDD" w14:textId="77777777" w:rsidR="00D55510" w:rsidRDefault="00D55510"/>
    <w:p w14:paraId="6876A889" w14:textId="77777777" w:rsidR="00D55510" w:rsidRDefault="00D55510"/>
    <w:p w14:paraId="42AC8111" w14:textId="77777777" w:rsidR="00D55510" w:rsidRDefault="00D55510"/>
    <w:p w14:paraId="5993B614"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4FC49F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8783DF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2EBAEA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320217212000</w:t>
            </w:r>
          </w:p>
        </w:tc>
      </w:tr>
      <w:tr w:rsidR="00D55510" w14:paraId="4670736F" w14:textId="77777777">
        <w:trPr>
          <w:trHeight w:val="285"/>
        </w:trPr>
        <w:tc>
          <w:tcPr>
            <w:tcW w:w="1056" w:type="dxa"/>
            <w:tcBorders>
              <w:top w:val="nil"/>
              <w:left w:val="single" w:sz="8" w:space="0" w:color="auto"/>
              <w:bottom w:val="single" w:sz="4" w:space="0" w:color="auto"/>
              <w:right w:val="single" w:sz="4" w:space="0" w:color="auto"/>
            </w:tcBorders>
            <w:vAlign w:val="center"/>
          </w:tcPr>
          <w:p w14:paraId="3530691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6F3A9AB8"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对工程监理单位与建设单位或者建筑施工企业串通，弄虚作假、降低工程质量的处罚</w:t>
            </w:r>
          </w:p>
        </w:tc>
      </w:tr>
      <w:tr w:rsidR="00D55510" w14:paraId="0846940F" w14:textId="77777777">
        <w:trPr>
          <w:trHeight w:val="2265"/>
        </w:trPr>
        <w:tc>
          <w:tcPr>
            <w:tcW w:w="1056" w:type="dxa"/>
            <w:tcBorders>
              <w:top w:val="nil"/>
              <w:left w:val="single" w:sz="8" w:space="0" w:color="auto"/>
              <w:bottom w:val="single" w:sz="4" w:space="0" w:color="auto"/>
              <w:right w:val="single" w:sz="4" w:space="0" w:color="auto"/>
            </w:tcBorders>
            <w:vAlign w:val="center"/>
          </w:tcPr>
          <w:p w14:paraId="6150DB2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31A6DF21" w14:textId="77777777" w:rsidR="00D55510" w:rsidRDefault="00DA194B">
            <w:pPr>
              <w:spacing w:line="240" w:lineRule="exact"/>
              <w:jc w:val="left"/>
              <w:rPr>
                <w:color w:val="000000"/>
                <w:kern w:val="0"/>
                <w:sz w:val="18"/>
                <w:szCs w:val="18"/>
              </w:rPr>
            </w:pPr>
            <w:r>
              <w:rPr>
                <w:color w:val="000000"/>
                <w:kern w:val="0"/>
                <w:sz w:val="18"/>
                <w:szCs w:val="18"/>
              </w:rPr>
              <w:t xml:space="preserve">   </w:t>
            </w:r>
            <w:r>
              <w:rPr>
                <w:color w:val="000000"/>
                <w:kern w:val="0"/>
                <w:sz w:val="18"/>
                <w:szCs w:val="18"/>
              </w:rPr>
              <w:t>【行政法规】《建设工程质量管理条例》（国务院令第</w:t>
            </w:r>
            <w:r>
              <w:rPr>
                <w:color w:val="000000"/>
                <w:kern w:val="0"/>
                <w:sz w:val="18"/>
                <w:szCs w:val="18"/>
              </w:rPr>
              <w:t>279</w:t>
            </w:r>
            <w:r>
              <w:rPr>
                <w:color w:val="000000"/>
                <w:kern w:val="0"/>
                <w:sz w:val="18"/>
                <w:szCs w:val="18"/>
              </w:rPr>
              <w:t>号）</w:t>
            </w:r>
          </w:p>
          <w:p w14:paraId="49C5A25E" w14:textId="77777777" w:rsidR="00D55510" w:rsidRDefault="00DA194B">
            <w:pPr>
              <w:spacing w:line="240" w:lineRule="exact"/>
              <w:jc w:val="left"/>
              <w:rPr>
                <w:color w:val="000000"/>
                <w:kern w:val="0"/>
                <w:sz w:val="18"/>
                <w:szCs w:val="18"/>
              </w:rPr>
            </w:pPr>
            <w:r>
              <w:rPr>
                <w:color w:val="000000"/>
                <w:kern w:val="0"/>
                <w:sz w:val="18"/>
                <w:szCs w:val="18"/>
              </w:rPr>
              <w:t>第三十六条　工程监理单位应当依照法律、法规以及有关技术标准、设计文件和建设工程承包合同，代表建设单位对施工质量实施监理，并对施工质量承担监理责任。</w:t>
            </w:r>
          </w:p>
          <w:p w14:paraId="1DFE6A28" w14:textId="77777777" w:rsidR="00D55510" w:rsidRDefault="00DA194B">
            <w:pPr>
              <w:spacing w:line="240" w:lineRule="exact"/>
              <w:jc w:val="left"/>
              <w:rPr>
                <w:color w:val="000000"/>
                <w:kern w:val="0"/>
                <w:sz w:val="18"/>
                <w:szCs w:val="18"/>
              </w:rPr>
            </w:pPr>
            <w:r>
              <w:rPr>
                <w:color w:val="000000"/>
                <w:kern w:val="0"/>
                <w:sz w:val="18"/>
                <w:szCs w:val="18"/>
              </w:rPr>
              <w:t>第六十七条　工程监理单位有下列行为之一的，责令改正，处</w:t>
            </w:r>
            <w:r>
              <w:rPr>
                <w:color w:val="000000"/>
                <w:kern w:val="0"/>
                <w:sz w:val="18"/>
                <w:szCs w:val="18"/>
              </w:rPr>
              <w:t>50</w:t>
            </w:r>
            <w:r>
              <w:rPr>
                <w:color w:val="000000"/>
                <w:kern w:val="0"/>
                <w:sz w:val="18"/>
                <w:szCs w:val="18"/>
              </w:rPr>
              <w:t>万元以上</w:t>
            </w:r>
            <w:r>
              <w:rPr>
                <w:color w:val="000000"/>
                <w:kern w:val="0"/>
                <w:sz w:val="18"/>
                <w:szCs w:val="18"/>
              </w:rPr>
              <w:t>100</w:t>
            </w:r>
            <w:r>
              <w:rPr>
                <w:color w:val="000000"/>
                <w:kern w:val="0"/>
                <w:sz w:val="18"/>
                <w:szCs w:val="18"/>
              </w:rPr>
              <w:t>万元以下的罚款，降低资质等级或者吊销资质证书；有违法所得的，予以没收；造成损失的，承担连带赔偿责任：</w:t>
            </w:r>
          </w:p>
          <w:p w14:paraId="5E992FC0" w14:textId="77777777" w:rsidR="00D55510" w:rsidRDefault="00DA194B">
            <w:pPr>
              <w:spacing w:line="240" w:lineRule="exact"/>
              <w:jc w:val="left"/>
              <w:rPr>
                <w:color w:val="000000"/>
                <w:kern w:val="0"/>
                <w:sz w:val="18"/>
                <w:szCs w:val="18"/>
              </w:rPr>
            </w:pPr>
            <w:r>
              <w:rPr>
                <w:color w:val="000000"/>
                <w:kern w:val="0"/>
                <w:sz w:val="18"/>
                <w:szCs w:val="18"/>
              </w:rPr>
              <w:t xml:space="preserve">  </w:t>
            </w:r>
            <w:r>
              <w:rPr>
                <w:color w:val="000000"/>
                <w:kern w:val="0"/>
                <w:sz w:val="18"/>
                <w:szCs w:val="18"/>
              </w:rPr>
              <w:t>（一）与建设单位或者施工单位串通，弄虚作假，降低工程质量的。</w:t>
            </w:r>
          </w:p>
          <w:p w14:paraId="078BB904" w14:textId="77777777" w:rsidR="00D55510" w:rsidRDefault="00DA194B">
            <w:pPr>
              <w:spacing w:line="240" w:lineRule="exact"/>
              <w:jc w:val="left"/>
              <w:rPr>
                <w:color w:val="000000"/>
                <w:kern w:val="0"/>
                <w:sz w:val="18"/>
                <w:szCs w:val="18"/>
              </w:rPr>
            </w:pPr>
            <w:r>
              <w:rPr>
                <w:color w:val="000000"/>
                <w:kern w:val="0"/>
                <w:sz w:val="18"/>
                <w:szCs w:val="18"/>
              </w:rPr>
              <w:t>第七十三条</w:t>
            </w:r>
            <w:r>
              <w:rPr>
                <w:color w:val="000000"/>
                <w:kern w:val="0"/>
                <w:sz w:val="18"/>
                <w:szCs w:val="18"/>
              </w:rPr>
              <w:t xml:space="preserve"> </w:t>
            </w:r>
            <w:r>
              <w:rPr>
                <w:color w:val="000000"/>
                <w:kern w:val="0"/>
                <w:sz w:val="18"/>
                <w:szCs w:val="18"/>
              </w:rPr>
              <w:t>依照本条例规定，给予单位罚款处罚的，对单位直接负责的主管人员和其他直接责任人员处单位罚款数额５％以上１０％以下的</w:t>
            </w:r>
            <w:r>
              <w:rPr>
                <w:color w:val="000000"/>
                <w:kern w:val="0"/>
                <w:sz w:val="18"/>
                <w:szCs w:val="18"/>
              </w:rPr>
              <w:t>罚款。</w:t>
            </w:r>
          </w:p>
          <w:p w14:paraId="20CCC9D2" w14:textId="77777777" w:rsidR="00D55510" w:rsidRDefault="00DA194B">
            <w:pPr>
              <w:spacing w:line="240" w:lineRule="exact"/>
              <w:jc w:val="left"/>
              <w:rPr>
                <w:color w:val="000000"/>
                <w:kern w:val="0"/>
                <w:sz w:val="18"/>
                <w:szCs w:val="18"/>
              </w:rPr>
            </w:pPr>
            <w:r>
              <w:rPr>
                <w:color w:val="000000"/>
                <w:kern w:val="0"/>
                <w:sz w:val="18"/>
                <w:szCs w:val="18"/>
              </w:rPr>
              <w:t>第七十五条第一款</w:t>
            </w:r>
            <w:r>
              <w:rPr>
                <w:color w:val="000000"/>
                <w:kern w:val="0"/>
                <w:sz w:val="18"/>
                <w:szCs w:val="18"/>
              </w:rPr>
              <w:t xml:space="preserve">  </w:t>
            </w:r>
            <w:r>
              <w:rPr>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51F794B2" w14:textId="77777777">
        <w:trPr>
          <w:trHeight w:val="285"/>
        </w:trPr>
        <w:tc>
          <w:tcPr>
            <w:tcW w:w="1056" w:type="dxa"/>
            <w:tcBorders>
              <w:top w:val="nil"/>
              <w:left w:val="single" w:sz="8" w:space="0" w:color="auto"/>
              <w:bottom w:val="single" w:sz="4" w:space="0" w:color="auto"/>
              <w:right w:val="single" w:sz="4" w:space="0" w:color="auto"/>
            </w:tcBorders>
            <w:vAlign w:val="center"/>
          </w:tcPr>
          <w:p w14:paraId="2BCFCF2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D4479F2" w14:textId="77777777" w:rsidR="00D55510" w:rsidRDefault="00DA194B">
            <w:pPr>
              <w:spacing w:line="240" w:lineRule="exact"/>
              <w:jc w:val="left"/>
              <w:rPr>
                <w:color w:val="000000"/>
                <w:kern w:val="0"/>
                <w:sz w:val="18"/>
                <w:szCs w:val="18"/>
              </w:rPr>
            </w:pPr>
            <w:r>
              <w:rPr>
                <w:color w:val="000000"/>
                <w:kern w:val="0"/>
                <w:sz w:val="18"/>
                <w:szCs w:val="18"/>
              </w:rPr>
              <w:t>罚款，没收违法所得，降低资质等级，吊销资质证书</w:t>
            </w:r>
          </w:p>
        </w:tc>
      </w:tr>
      <w:tr w:rsidR="00D55510" w14:paraId="47F34E3A"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77540C98" w14:textId="77777777" w:rsidR="00D55510" w:rsidRDefault="00DA194B">
            <w:pPr>
              <w:spacing w:line="240" w:lineRule="exact"/>
              <w:jc w:val="center"/>
              <w:rPr>
                <w:color w:val="000000"/>
                <w:kern w:val="0"/>
                <w:sz w:val="18"/>
                <w:szCs w:val="18"/>
              </w:rPr>
            </w:pPr>
            <w:r>
              <w:rPr>
                <w:color w:val="000000"/>
                <w:kern w:val="0"/>
                <w:sz w:val="18"/>
                <w:szCs w:val="18"/>
              </w:rPr>
              <w:t>裁量基准</w:t>
            </w:r>
          </w:p>
        </w:tc>
      </w:tr>
      <w:tr w:rsidR="00D55510" w14:paraId="0B128B8B" w14:textId="77777777">
        <w:trPr>
          <w:trHeight w:val="720"/>
        </w:trPr>
        <w:tc>
          <w:tcPr>
            <w:tcW w:w="1056" w:type="dxa"/>
            <w:vMerge w:val="restart"/>
            <w:tcBorders>
              <w:top w:val="nil"/>
              <w:left w:val="single" w:sz="8" w:space="0" w:color="auto"/>
              <w:bottom w:val="single" w:sz="4" w:space="0" w:color="auto"/>
              <w:right w:val="single" w:sz="4" w:space="0" w:color="auto"/>
            </w:tcBorders>
            <w:vAlign w:val="center"/>
          </w:tcPr>
          <w:p w14:paraId="67D57F8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2E65389F" w14:textId="77777777" w:rsidR="00D55510" w:rsidRDefault="00DA194B">
            <w:pPr>
              <w:spacing w:line="240" w:lineRule="exact"/>
              <w:jc w:val="left"/>
              <w:rPr>
                <w:color w:val="000000"/>
                <w:kern w:val="0"/>
                <w:sz w:val="18"/>
                <w:szCs w:val="18"/>
              </w:rPr>
            </w:pPr>
            <w:r>
              <w:rPr>
                <w:rFonts w:hint="eastAsia"/>
                <w:color w:val="000000"/>
                <w:kern w:val="0"/>
                <w:sz w:val="18"/>
                <w:szCs w:val="18"/>
              </w:rPr>
              <w:t>未造成质量事故的</w:t>
            </w:r>
          </w:p>
        </w:tc>
        <w:tc>
          <w:tcPr>
            <w:tcW w:w="4600" w:type="dxa"/>
            <w:tcBorders>
              <w:top w:val="nil"/>
              <w:left w:val="nil"/>
              <w:bottom w:val="single" w:sz="4" w:space="0" w:color="auto"/>
              <w:right w:val="single" w:sz="4" w:space="0" w:color="auto"/>
            </w:tcBorders>
            <w:vAlign w:val="center"/>
          </w:tcPr>
          <w:p w14:paraId="6F7A3152" w14:textId="77777777" w:rsidR="00D55510" w:rsidRDefault="00DA194B">
            <w:pPr>
              <w:spacing w:line="240" w:lineRule="exact"/>
              <w:jc w:val="left"/>
              <w:rPr>
                <w:color w:val="000000"/>
                <w:kern w:val="0"/>
                <w:sz w:val="18"/>
                <w:szCs w:val="18"/>
              </w:rPr>
            </w:pPr>
            <w:r>
              <w:rPr>
                <w:rFonts w:hint="eastAsia"/>
                <w:color w:val="000000"/>
                <w:kern w:val="0"/>
                <w:sz w:val="18"/>
                <w:szCs w:val="18"/>
              </w:rPr>
              <w:t>与建设单位或者施工单位串通，弄虚作假，降低工程质量</w:t>
            </w:r>
          </w:p>
        </w:tc>
        <w:tc>
          <w:tcPr>
            <w:tcW w:w="1044" w:type="dxa"/>
            <w:vMerge w:val="restart"/>
            <w:tcBorders>
              <w:top w:val="nil"/>
              <w:left w:val="single" w:sz="4" w:space="0" w:color="auto"/>
              <w:bottom w:val="single" w:sz="4" w:space="0" w:color="auto"/>
              <w:right w:val="single" w:sz="4" w:space="0" w:color="auto"/>
            </w:tcBorders>
            <w:vAlign w:val="center"/>
          </w:tcPr>
          <w:p w14:paraId="03A316E0"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496C9B5"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color w:val="000000"/>
                <w:kern w:val="0"/>
                <w:sz w:val="18"/>
                <w:szCs w:val="18"/>
              </w:rPr>
              <w:t>50</w:t>
            </w:r>
            <w:r>
              <w:rPr>
                <w:rFonts w:hint="eastAsia"/>
                <w:color w:val="000000"/>
                <w:kern w:val="0"/>
                <w:sz w:val="18"/>
                <w:szCs w:val="18"/>
              </w:rPr>
              <w:t>万元以上以上</w:t>
            </w:r>
            <w:r>
              <w:rPr>
                <w:color w:val="000000"/>
                <w:kern w:val="0"/>
                <w:sz w:val="18"/>
                <w:szCs w:val="18"/>
              </w:rPr>
              <w:t>60</w:t>
            </w:r>
            <w:r>
              <w:rPr>
                <w:rFonts w:hint="eastAsia"/>
                <w:color w:val="000000"/>
                <w:kern w:val="0"/>
                <w:sz w:val="18"/>
                <w:szCs w:val="18"/>
              </w:rPr>
              <w:t>万元以下罚款，降低资质等级或者吊销资质证书</w:t>
            </w:r>
          </w:p>
          <w:p w14:paraId="7F03A358"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7F47B90F"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241BCD0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FD69066" w14:textId="77777777" w:rsidR="00D55510" w:rsidRDefault="00D55510">
            <w:pPr>
              <w:spacing w:line="24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73EF6F1" w14:textId="77777777" w:rsidR="00D55510" w:rsidRDefault="00DA194B">
            <w:pPr>
              <w:spacing w:line="240" w:lineRule="exact"/>
              <w:jc w:val="left"/>
              <w:rPr>
                <w:color w:val="000000"/>
                <w:kern w:val="0"/>
                <w:sz w:val="18"/>
                <w:szCs w:val="18"/>
              </w:rPr>
            </w:pPr>
            <w:r>
              <w:rPr>
                <w:rFonts w:hint="eastAsia"/>
                <w:color w:val="000000"/>
                <w:kern w:val="0"/>
                <w:sz w:val="18"/>
                <w:szCs w:val="18"/>
              </w:rPr>
              <w:t>与建设单位和施工单位串通，弄虚作假，降低工程质量</w:t>
            </w:r>
          </w:p>
        </w:tc>
        <w:tc>
          <w:tcPr>
            <w:tcW w:w="1044" w:type="dxa"/>
            <w:vMerge/>
            <w:tcBorders>
              <w:top w:val="nil"/>
              <w:left w:val="single" w:sz="4" w:space="0" w:color="auto"/>
              <w:bottom w:val="single" w:sz="4" w:space="0" w:color="auto"/>
              <w:right w:val="single" w:sz="4" w:space="0" w:color="auto"/>
            </w:tcBorders>
            <w:vAlign w:val="center"/>
          </w:tcPr>
          <w:p w14:paraId="71F9EC25"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289C571"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color w:val="000000"/>
                <w:kern w:val="0"/>
                <w:sz w:val="18"/>
                <w:szCs w:val="18"/>
              </w:rPr>
              <w:t>60</w:t>
            </w:r>
            <w:r>
              <w:rPr>
                <w:rFonts w:hint="eastAsia"/>
                <w:color w:val="000000"/>
                <w:kern w:val="0"/>
                <w:sz w:val="18"/>
                <w:szCs w:val="18"/>
              </w:rPr>
              <w:t>万元以上</w:t>
            </w:r>
            <w:r>
              <w:rPr>
                <w:color w:val="000000"/>
                <w:kern w:val="0"/>
                <w:sz w:val="18"/>
                <w:szCs w:val="18"/>
              </w:rPr>
              <w:t>70</w:t>
            </w:r>
            <w:r>
              <w:rPr>
                <w:rFonts w:hint="eastAsia"/>
                <w:color w:val="000000"/>
                <w:kern w:val="0"/>
                <w:sz w:val="18"/>
                <w:szCs w:val="18"/>
              </w:rPr>
              <w:t>万元以下罚款，降低资质等级或者吊销资质证书</w:t>
            </w:r>
          </w:p>
          <w:p w14:paraId="699372B1"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045DBD17"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4E916365"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6F9B9208" w14:textId="77777777" w:rsidR="00D55510" w:rsidRDefault="00DA194B">
            <w:pPr>
              <w:spacing w:line="240" w:lineRule="exact"/>
              <w:jc w:val="left"/>
              <w:rPr>
                <w:color w:val="000000"/>
                <w:kern w:val="0"/>
                <w:sz w:val="18"/>
                <w:szCs w:val="18"/>
              </w:rPr>
            </w:pPr>
            <w:r>
              <w:rPr>
                <w:rFonts w:hint="eastAsia"/>
                <w:color w:val="000000"/>
                <w:kern w:val="0"/>
                <w:sz w:val="18"/>
                <w:szCs w:val="18"/>
              </w:rPr>
              <w:t>造成质量事故的</w:t>
            </w:r>
          </w:p>
        </w:tc>
        <w:tc>
          <w:tcPr>
            <w:tcW w:w="4600" w:type="dxa"/>
            <w:tcBorders>
              <w:top w:val="nil"/>
              <w:left w:val="nil"/>
              <w:bottom w:val="single" w:sz="4" w:space="0" w:color="auto"/>
              <w:right w:val="single" w:sz="4" w:space="0" w:color="auto"/>
            </w:tcBorders>
            <w:vAlign w:val="center"/>
          </w:tcPr>
          <w:p w14:paraId="74275263" w14:textId="77777777" w:rsidR="00D55510" w:rsidRDefault="00DA194B">
            <w:pPr>
              <w:spacing w:line="240" w:lineRule="exact"/>
              <w:jc w:val="left"/>
              <w:rPr>
                <w:color w:val="000000"/>
                <w:kern w:val="0"/>
                <w:sz w:val="18"/>
                <w:szCs w:val="18"/>
              </w:rPr>
            </w:pPr>
            <w:r>
              <w:rPr>
                <w:rFonts w:hint="eastAsia"/>
                <w:color w:val="000000"/>
                <w:kern w:val="0"/>
                <w:sz w:val="18"/>
                <w:szCs w:val="18"/>
              </w:rPr>
              <w:t>与建设单位或者施工单位串通，弄虚作假，降低工程质量</w:t>
            </w:r>
          </w:p>
        </w:tc>
        <w:tc>
          <w:tcPr>
            <w:tcW w:w="1044" w:type="dxa"/>
            <w:vMerge/>
            <w:tcBorders>
              <w:top w:val="nil"/>
              <w:left w:val="single" w:sz="4" w:space="0" w:color="auto"/>
              <w:bottom w:val="single" w:sz="4" w:space="0" w:color="auto"/>
              <w:right w:val="single" w:sz="4" w:space="0" w:color="auto"/>
            </w:tcBorders>
            <w:vAlign w:val="center"/>
          </w:tcPr>
          <w:p w14:paraId="26DEF426"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EAF5C2D"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color w:val="000000"/>
                <w:kern w:val="0"/>
                <w:sz w:val="18"/>
                <w:szCs w:val="18"/>
              </w:rPr>
              <w:t>70</w:t>
            </w:r>
            <w:r>
              <w:rPr>
                <w:rFonts w:hint="eastAsia"/>
                <w:color w:val="000000"/>
                <w:kern w:val="0"/>
                <w:sz w:val="18"/>
                <w:szCs w:val="18"/>
              </w:rPr>
              <w:t>万元以上</w:t>
            </w:r>
            <w:r>
              <w:rPr>
                <w:color w:val="000000"/>
                <w:kern w:val="0"/>
                <w:sz w:val="18"/>
                <w:szCs w:val="18"/>
              </w:rPr>
              <w:t>85</w:t>
            </w:r>
            <w:r>
              <w:rPr>
                <w:rFonts w:hint="eastAsia"/>
                <w:color w:val="000000"/>
                <w:kern w:val="0"/>
                <w:sz w:val="18"/>
                <w:szCs w:val="18"/>
              </w:rPr>
              <w:t>万元以下罚款，吊销资质证书</w:t>
            </w:r>
          </w:p>
          <w:p w14:paraId="11610923"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7%</w:t>
            </w:r>
            <w:r>
              <w:rPr>
                <w:rFonts w:hint="eastAsia"/>
                <w:color w:val="000000"/>
                <w:kern w:val="0"/>
                <w:sz w:val="18"/>
                <w:szCs w:val="18"/>
              </w:rPr>
              <w:t>以上</w:t>
            </w:r>
            <w:r>
              <w:rPr>
                <w:color w:val="000000"/>
                <w:kern w:val="0"/>
                <w:sz w:val="18"/>
                <w:szCs w:val="18"/>
              </w:rPr>
              <w:t>8.5%</w:t>
            </w:r>
            <w:r>
              <w:rPr>
                <w:rFonts w:hint="eastAsia"/>
                <w:color w:val="000000"/>
                <w:kern w:val="0"/>
                <w:sz w:val="18"/>
                <w:szCs w:val="18"/>
              </w:rPr>
              <w:t>以下罚款</w:t>
            </w:r>
          </w:p>
        </w:tc>
      </w:tr>
      <w:tr w:rsidR="00D55510" w14:paraId="4D42B0A4"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354E3B34"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19517E7" w14:textId="77777777" w:rsidR="00D55510" w:rsidRDefault="00D55510">
            <w:pPr>
              <w:spacing w:line="24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F6429FB" w14:textId="77777777" w:rsidR="00D55510" w:rsidRDefault="00DA194B">
            <w:pPr>
              <w:spacing w:line="240" w:lineRule="exact"/>
              <w:jc w:val="left"/>
              <w:rPr>
                <w:color w:val="000000"/>
                <w:kern w:val="0"/>
                <w:sz w:val="18"/>
                <w:szCs w:val="18"/>
              </w:rPr>
            </w:pPr>
            <w:r>
              <w:rPr>
                <w:rFonts w:hint="eastAsia"/>
                <w:color w:val="000000"/>
                <w:kern w:val="0"/>
                <w:sz w:val="18"/>
                <w:szCs w:val="18"/>
              </w:rPr>
              <w:t>与建设单位和施工单位串通，弄虚作假，降低工程质量</w:t>
            </w:r>
          </w:p>
        </w:tc>
        <w:tc>
          <w:tcPr>
            <w:tcW w:w="1044" w:type="dxa"/>
            <w:vMerge/>
            <w:tcBorders>
              <w:top w:val="nil"/>
              <w:left w:val="single" w:sz="4" w:space="0" w:color="auto"/>
              <w:bottom w:val="single" w:sz="4" w:space="0" w:color="auto"/>
              <w:right w:val="single" w:sz="4" w:space="0" w:color="auto"/>
            </w:tcBorders>
            <w:vAlign w:val="center"/>
          </w:tcPr>
          <w:p w14:paraId="73C3EE31"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A999664" w14:textId="77777777" w:rsidR="00D55510" w:rsidRDefault="00DA194B">
            <w:pPr>
              <w:spacing w:line="240" w:lineRule="exact"/>
              <w:jc w:val="left"/>
              <w:rPr>
                <w:color w:val="000000"/>
                <w:kern w:val="0"/>
                <w:sz w:val="18"/>
                <w:szCs w:val="18"/>
              </w:rPr>
            </w:pPr>
            <w:r>
              <w:rPr>
                <w:rFonts w:hint="eastAsia"/>
                <w:color w:val="000000"/>
                <w:kern w:val="0"/>
                <w:sz w:val="18"/>
                <w:szCs w:val="18"/>
              </w:rPr>
              <w:t>对单位：</w:t>
            </w:r>
            <w:r>
              <w:rPr>
                <w:color w:val="000000"/>
                <w:kern w:val="0"/>
                <w:sz w:val="18"/>
                <w:szCs w:val="18"/>
              </w:rPr>
              <w:t>85</w:t>
            </w:r>
            <w:r>
              <w:rPr>
                <w:rFonts w:hint="eastAsia"/>
                <w:color w:val="000000"/>
                <w:kern w:val="0"/>
                <w:sz w:val="18"/>
                <w:szCs w:val="18"/>
              </w:rPr>
              <w:t>万元以上</w:t>
            </w:r>
            <w:r>
              <w:rPr>
                <w:color w:val="000000"/>
                <w:kern w:val="0"/>
                <w:sz w:val="18"/>
                <w:szCs w:val="18"/>
              </w:rPr>
              <w:t>100</w:t>
            </w:r>
            <w:r>
              <w:rPr>
                <w:rFonts w:hint="eastAsia"/>
                <w:color w:val="000000"/>
                <w:kern w:val="0"/>
                <w:sz w:val="18"/>
                <w:szCs w:val="18"/>
              </w:rPr>
              <w:t>万元以下罚款，吊销资质证书</w:t>
            </w:r>
          </w:p>
          <w:p w14:paraId="7167386C"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3BB5A911" w14:textId="77777777" w:rsidR="00D55510" w:rsidRDefault="00D55510"/>
    <w:p w14:paraId="18AFDCEE" w14:textId="77777777" w:rsidR="00D55510" w:rsidRDefault="00D55510"/>
    <w:p w14:paraId="205CAEF4" w14:textId="77777777" w:rsidR="00D55510" w:rsidRDefault="00D55510"/>
    <w:p w14:paraId="78616468" w14:textId="77777777" w:rsidR="00D55510" w:rsidRDefault="00D55510"/>
    <w:p w14:paraId="2D453F01"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0E2E19D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C1BDD3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52786788"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320217214000</w:t>
            </w:r>
            <w:r>
              <w:rPr>
                <w:rFonts w:eastAsia="仿宋_GB2312" w:hint="eastAsia"/>
                <w:b/>
                <w:color w:val="000000"/>
                <w:kern w:val="0"/>
                <w:sz w:val="20"/>
              </w:rPr>
              <w:t xml:space="preserve"> </w:t>
            </w:r>
          </w:p>
        </w:tc>
      </w:tr>
      <w:tr w:rsidR="00D55510" w14:paraId="61BDE816" w14:textId="77777777">
        <w:trPr>
          <w:trHeight w:val="285"/>
        </w:trPr>
        <w:tc>
          <w:tcPr>
            <w:tcW w:w="1056" w:type="dxa"/>
            <w:tcBorders>
              <w:top w:val="nil"/>
              <w:left w:val="single" w:sz="8" w:space="0" w:color="auto"/>
              <w:bottom w:val="single" w:sz="4" w:space="0" w:color="auto"/>
              <w:right w:val="single" w:sz="4" w:space="0" w:color="auto"/>
            </w:tcBorders>
            <w:vAlign w:val="center"/>
          </w:tcPr>
          <w:p w14:paraId="5A15D21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6CDB8396" w14:textId="77777777" w:rsidR="00D55510" w:rsidRDefault="00DA194B">
            <w:pPr>
              <w:spacing w:line="320" w:lineRule="exact"/>
              <w:jc w:val="left"/>
              <w:rPr>
                <w:color w:val="000000"/>
                <w:kern w:val="0"/>
                <w:sz w:val="18"/>
                <w:szCs w:val="18"/>
              </w:rPr>
            </w:pPr>
            <w:r>
              <w:rPr>
                <w:rFonts w:hint="eastAsia"/>
                <w:color w:val="000000"/>
                <w:kern w:val="0"/>
                <w:sz w:val="18"/>
                <w:szCs w:val="18"/>
              </w:rPr>
              <w:t>对以欺骗、贿赂等不正当手段取得注册造价工程师注册证书的处罚</w:t>
            </w:r>
          </w:p>
        </w:tc>
      </w:tr>
      <w:tr w:rsidR="00D55510" w14:paraId="07A9B119" w14:textId="77777777">
        <w:trPr>
          <w:trHeight w:val="2040"/>
        </w:trPr>
        <w:tc>
          <w:tcPr>
            <w:tcW w:w="1056" w:type="dxa"/>
            <w:tcBorders>
              <w:top w:val="nil"/>
              <w:left w:val="single" w:sz="8" w:space="0" w:color="auto"/>
              <w:bottom w:val="single" w:sz="4" w:space="0" w:color="auto"/>
              <w:right w:val="single" w:sz="4" w:space="0" w:color="auto"/>
            </w:tcBorders>
            <w:vAlign w:val="center"/>
          </w:tcPr>
          <w:p w14:paraId="652815A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F788D3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p>
          <w:p w14:paraId="6072C57D"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63BADD71"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w:t>
            </w:r>
            <w:r>
              <w:rPr>
                <w:color w:val="000000"/>
                <w:kern w:val="0"/>
                <w:sz w:val="18"/>
                <w:szCs w:val="18"/>
              </w:rPr>
              <w:t>2006</w:t>
            </w:r>
            <w:r>
              <w:rPr>
                <w:rFonts w:hint="eastAsia"/>
                <w:color w:val="000000"/>
                <w:kern w:val="0"/>
                <w:sz w:val="18"/>
                <w:szCs w:val="18"/>
              </w:rPr>
              <w:t>年</w:t>
            </w:r>
            <w:r>
              <w:rPr>
                <w:color w:val="000000"/>
                <w:kern w:val="0"/>
                <w:sz w:val="18"/>
                <w:szCs w:val="18"/>
              </w:rPr>
              <w:t>12</w:t>
            </w:r>
            <w:r>
              <w:rPr>
                <w:rFonts w:hint="eastAsia"/>
                <w:color w:val="000000"/>
                <w:kern w:val="0"/>
                <w:sz w:val="18"/>
                <w:szCs w:val="18"/>
              </w:rPr>
              <w:t>月</w:t>
            </w:r>
            <w:r>
              <w:rPr>
                <w:color w:val="000000"/>
                <w:kern w:val="0"/>
                <w:sz w:val="18"/>
                <w:szCs w:val="18"/>
              </w:rPr>
              <w:t>25</w:t>
            </w:r>
            <w:r>
              <w:rPr>
                <w:rFonts w:hint="eastAsia"/>
                <w:color w:val="000000"/>
                <w:kern w:val="0"/>
                <w:sz w:val="18"/>
                <w:szCs w:val="18"/>
              </w:rPr>
              <w:t>日建设部令第</w:t>
            </w:r>
            <w:r>
              <w:rPr>
                <w:color w:val="000000"/>
                <w:kern w:val="0"/>
                <w:sz w:val="18"/>
                <w:szCs w:val="18"/>
              </w:rPr>
              <w:t>150</w:t>
            </w:r>
            <w:r>
              <w:rPr>
                <w:rFonts w:hint="eastAsia"/>
                <w:color w:val="000000"/>
                <w:kern w:val="0"/>
                <w:sz w:val="18"/>
                <w:szCs w:val="18"/>
              </w:rPr>
              <w:t>号发布，根据</w:t>
            </w:r>
            <w:r>
              <w:rPr>
                <w:color w:val="000000"/>
                <w:kern w:val="0"/>
                <w:sz w:val="18"/>
                <w:szCs w:val="18"/>
              </w:rPr>
              <w:t>2016</w:t>
            </w:r>
            <w:r>
              <w:rPr>
                <w:rFonts w:hint="eastAsia"/>
                <w:color w:val="000000"/>
                <w:kern w:val="0"/>
                <w:sz w:val="18"/>
                <w:szCs w:val="18"/>
              </w:rPr>
              <w:t>年</w:t>
            </w:r>
            <w:r>
              <w:rPr>
                <w:color w:val="000000"/>
                <w:kern w:val="0"/>
                <w:sz w:val="18"/>
                <w:szCs w:val="18"/>
              </w:rPr>
              <w:t>9</w:t>
            </w:r>
            <w:r>
              <w:rPr>
                <w:rFonts w:hint="eastAsia"/>
                <w:color w:val="000000"/>
                <w:kern w:val="0"/>
                <w:sz w:val="18"/>
                <w:szCs w:val="18"/>
              </w:rPr>
              <w:t>月</w:t>
            </w:r>
            <w:r>
              <w:rPr>
                <w:color w:val="000000"/>
                <w:kern w:val="0"/>
                <w:sz w:val="18"/>
                <w:szCs w:val="18"/>
              </w:rPr>
              <w:t>13</w:t>
            </w:r>
            <w:r>
              <w:rPr>
                <w:rFonts w:hint="eastAsia"/>
                <w:color w:val="000000"/>
                <w:kern w:val="0"/>
                <w:sz w:val="18"/>
                <w:szCs w:val="18"/>
              </w:rPr>
              <w:t>日住房和城乡建设部令第</w:t>
            </w:r>
            <w:r>
              <w:rPr>
                <w:color w:val="000000"/>
                <w:kern w:val="0"/>
                <w:sz w:val="18"/>
                <w:szCs w:val="18"/>
              </w:rPr>
              <w:t>32</w:t>
            </w:r>
            <w:r>
              <w:rPr>
                <w:rFonts w:hint="eastAsia"/>
                <w:color w:val="000000"/>
                <w:kern w:val="0"/>
                <w:sz w:val="18"/>
                <w:szCs w:val="18"/>
              </w:rPr>
              <w:t>号，</w:t>
            </w:r>
            <w:r>
              <w:rPr>
                <w:color w:val="000000"/>
                <w:kern w:val="0"/>
                <w:sz w:val="18"/>
                <w:szCs w:val="18"/>
              </w:rPr>
              <w:t>2020</w:t>
            </w:r>
            <w:r>
              <w:rPr>
                <w:rFonts w:hint="eastAsia"/>
                <w:color w:val="000000"/>
                <w:kern w:val="0"/>
                <w:sz w:val="18"/>
                <w:szCs w:val="18"/>
              </w:rPr>
              <w:t>年</w:t>
            </w:r>
            <w:r>
              <w:rPr>
                <w:color w:val="000000"/>
                <w:kern w:val="0"/>
                <w:sz w:val="18"/>
                <w:szCs w:val="18"/>
              </w:rPr>
              <w:t>2</w:t>
            </w:r>
            <w:r>
              <w:rPr>
                <w:rFonts w:hint="eastAsia"/>
                <w:color w:val="000000"/>
                <w:kern w:val="0"/>
                <w:sz w:val="18"/>
                <w:szCs w:val="18"/>
              </w:rPr>
              <w:t>月</w:t>
            </w:r>
            <w:r>
              <w:rPr>
                <w:color w:val="000000"/>
                <w:kern w:val="0"/>
                <w:sz w:val="18"/>
                <w:szCs w:val="18"/>
              </w:rPr>
              <w:t>19</w:t>
            </w:r>
            <w:r>
              <w:rPr>
                <w:rFonts w:hint="eastAsia"/>
                <w:color w:val="000000"/>
                <w:kern w:val="0"/>
                <w:sz w:val="18"/>
                <w:szCs w:val="18"/>
              </w:rPr>
              <w:t>日住房和城乡建设部令第</w:t>
            </w:r>
            <w:r>
              <w:rPr>
                <w:color w:val="000000"/>
                <w:kern w:val="0"/>
                <w:sz w:val="18"/>
                <w:szCs w:val="18"/>
              </w:rPr>
              <w:t>50</w:t>
            </w:r>
            <w:r>
              <w:rPr>
                <w:rFonts w:hint="eastAsia"/>
                <w:color w:val="000000"/>
                <w:kern w:val="0"/>
                <w:sz w:val="18"/>
                <w:szCs w:val="18"/>
              </w:rPr>
              <w:t>号修正）</w:t>
            </w:r>
          </w:p>
          <w:p w14:paraId="3454C76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第二十八条第二款</w:t>
            </w:r>
            <w:r>
              <w:rPr>
                <w:color w:val="000000"/>
                <w:kern w:val="0"/>
                <w:sz w:val="18"/>
                <w:szCs w:val="18"/>
              </w:rPr>
              <w:t xml:space="preserve">  </w:t>
            </w:r>
            <w:r>
              <w:rPr>
                <w:rFonts w:hint="eastAsia"/>
                <w:color w:val="000000"/>
                <w:kern w:val="0"/>
                <w:sz w:val="18"/>
                <w:szCs w:val="18"/>
              </w:rPr>
              <w:t>申请人以欺骗、贿赂等不正当手段获准注册的，应当予以撤销。</w:t>
            </w:r>
          </w:p>
          <w:p w14:paraId="315109E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第三十三条　以欺骗、贿赂等不正当手段取得造价工程师注册的，由注册机关撤销其注册，</w:t>
            </w:r>
            <w:r>
              <w:rPr>
                <w:color w:val="000000"/>
                <w:kern w:val="0"/>
                <w:sz w:val="18"/>
                <w:szCs w:val="18"/>
              </w:rPr>
              <w:t>3</w:t>
            </w:r>
            <w:r>
              <w:rPr>
                <w:rFonts w:hint="eastAsia"/>
                <w:color w:val="000000"/>
                <w:kern w:val="0"/>
                <w:sz w:val="18"/>
                <w:szCs w:val="18"/>
              </w:rPr>
              <w:t>年内不得再次申请注册，并由县级以上地方人民政府住房城乡建设主管部门处以罚款。其中，没有违法所得的，处以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45DAB0F4" w14:textId="77777777">
        <w:trPr>
          <w:trHeight w:val="285"/>
        </w:trPr>
        <w:tc>
          <w:tcPr>
            <w:tcW w:w="1056" w:type="dxa"/>
            <w:tcBorders>
              <w:top w:val="nil"/>
              <w:left w:val="single" w:sz="8" w:space="0" w:color="auto"/>
              <w:bottom w:val="single" w:sz="4" w:space="0" w:color="auto"/>
              <w:right w:val="single" w:sz="4" w:space="0" w:color="auto"/>
            </w:tcBorders>
            <w:vAlign w:val="center"/>
          </w:tcPr>
          <w:p w14:paraId="5C68C0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86FD1CF" w14:textId="77777777" w:rsidR="00D55510" w:rsidRDefault="00DA194B">
            <w:pPr>
              <w:spacing w:line="320" w:lineRule="exact"/>
              <w:jc w:val="left"/>
              <w:rPr>
                <w:color w:val="000000"/>
                <w:kern w:val="0"/>
                <w:sz w:val="18"/>
                <w:szCs w:val="18"/>
              </w:rPr>
            </w:pPr>
            <w:r>
              <w:rPr>
                <w:rFonts w:hint="eastAsia"/>
                <w:color w:val="000000"/>
                <w:kern w:val="0"/>
                <w:sz w:val="18"/>
                <w:szCs w:val="18"/>
              </w:rPr>
              <w:t>罚款，撤销注册，</w:t>
            </w:r>
            <w:r>
              <w:rPr>
                <w:rFonts w:hint="eastAsia"/>
                <w:color w:val="000000"/>
                <w:kern w:val="0"/>
                <w:sz w:val="18"/>
                <w:szCs w:val="18"/>
              </w:rPr>
              <w:t>3</w:t>
            </w:r>
            <w:r>
              <w:rPr>
                <w:rFonts w:hint="eastAsia"/>
                <w:color w:val="000000"/>
                <w:kern w:val="0"/>
                <w:sz w:val="18"/>
                <w:szCs w:val="18"/>
              </w:rPr>
              <w:t>年内不得再次申请注册</w:t>
            </w:r>
          </w:p>
        </w:tc>
      </w:tr>
      <w:tr w:rsidR="00D55510" w14:paraId="62284771"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C02D25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9D74091"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3F4122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57A96649"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74CE328"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以欺骗、贿赂等不正当手段取得注册造价工程师注册证书但积极配合调查的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5FECE4B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7D10496"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05DBEBB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558285E"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9DD65AA"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B815C3F"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以欺骗、贿赂等不正当手段取得注册造价工程师注册证书且不配合调查的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1D13E53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F558D7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B97E21B"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244BC5F"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40DB3CF4"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67B1E8D"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以欺骗、贿赂等不正当手段取得注册造价工程师注册证书但积极配合调查的</w:t>
            </w:r>
          </w:p>
        </w:tc>
        <w:tc>
          <w:tcPr>
            <w:tcW w:w="1044" w:type="dxa"/>
            <w:vMerge/>
            <w:tcBorders>
              <w:top w:val="nil"/>
              <w:left w:val="single" w:sz="4" w:space="0" w:color="auto"/>
              <w:bottom w:val="single" w:sz="4" w:space="0" w:color="auto"/>
              <w:right w:val="single" w:sz="4" w:space="0" w:color="auto"/>
            </w:tcBorders>
            <w:vAlign w:val="center"/>
          </w:tcPr>
          <w:p w14:paraId="58640E1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7208AB1"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28E00E1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DF90BC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A83B9BE"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D0C11C2" w14:textId="77777777" w:rsidR="00D55510" w:rsidRDefault="00DA194B">
            <w:pPr>
              <w:spacing w:line="320" w:lineRule="exact"/>
              <w:jc w:val="left"/>
              <w:rPr>
                <w:color w:val="000000"/>
                <w:kern w:val="0"/>
                <w:sz w:val="18"/>
                <w:szCs w:val="18"/>
              </w:rPr>
            </w:pPr>
            <w:r>
              <w:rPr>
                <w:rFonts w:hint="eastAsia"/>
                <w:color w:val="000000"/>
                <w:kern w:val="0"/>
                <w:sz w:val="18"/>
                <w:szCs w:val="18"/>
              </w:rPr>
              <w:t>以欺骗、贿赂等不正当手段取得注册造价工程师注册证书且不配合调查的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02246A8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AF9FA57"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1E6F7772" w14:textId="77777777" w:rsidR="00D55510" w:rsidRDefault="00D55510"/>
    <w:p w14:paraId="643887F7" w14:textId="77777777" w:rsidR="00D55510" w:rsidRDefault="00D55510"/>
    <w:p w14:paraId="701E7015" w14:textId="77777777" w:rsidR="00D55510" w:rsidRDefault="00D55510"/>
    <w:p w14:paraId="67DAA152" w14:textId="77777777" w:rsidR="00D55510" w:rsidRDefault="00D55510"/>
    <w:p w14:paraId="7BD035DD"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73FC628E"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A70FC0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4CA6B1BD"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320217216000</w:t>
            </w:r>
          </w:p>
        </w:tc>
      </w:tr>
      <w:tr w:rsidR="00D55510" w14:paraId="60CA3B9C" w14:textId="77777777">
        <w:trPr>
          <w:trHeight w:val="285"/>
        </w:trPr>
        <w:tc>
          <w:tcPr>
            <w:tcW w:w="1056" w:type="dxa"/>
            <w:tcBorders>
              <w:top w:val="nil"/>
              <w:left w:val="single" w:sz="8" w:space="0" w:color="auto"/>
              <w:bottom w:val="single" w:sz="4" w:space="0" w:color="auto"/>
              <w:right w:val="single" w:sz="4" w:space="0" w:color="auto"/>
            </w:tcBorders>
            <w:vAlign w:val="center"/>
          </w:tcPr>
          <w:p w14:paraId="5107DA0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0D0C181B" w14:textId="77777777" w:rsidR="00D55510" w:rsidRDefault="00DA194B">
            <w:pPr>
              <w:spacing w:line="320" w:lineRule="exact"/>
              <w:jc w:val="left"/>
              <w:rPr>
                <w:color w:val="000000"/>
                <w:kern w:val="0"/>
                <w:sz w:val="18"/>
                <w:szCs w:val="18"/>
              </w:rPr>
            </w:pPr>
            <w:r>
              <w:rPr>
                <w:rFonts w:hint="eastAsia"/>
                <w:color w:val="000000"/>
                <w:kern w:val="0"/>
                <w:sz w:val="18"/>
                <w:szCs w:val="18"/>
              </w:rPr>
              <w:t>对注册监理工程师以个人名义承接业务的处罚</w:t>
            </w:r>
          </w:p>
        </w:tc>
      </w:tr>
      <w:tr w:rsidR="00D55510" w14:paraId="485AC51D" w14:textId="77777777">
        <w:trPr>
          <w:trHeight w:val="2715"/>
        </w:trPr>
        <w:tc>
          <w:tcPr>
            <w:tcW w:w="1056" w:type="dxa"/>
            <w:tcBorders>
              <w:top w:val="nil"/>
              <w:left w:val="single" w:sz="8" w:space="0" w:color="auto"/>
              <w:bottom w:val="single" w:sz="4" w:space="0" w:color="auto"/>
              <w:right w:val="single" w:sz="4" w:space="0" w:color="auto"/>
            </w:tcBorders>
            <w:vAlign w:val="center"/>
          </w:tcPr>
          <w:p w14:paraId="48CB4E0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591CAFAB"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取得资格证书的人员，应当受聘于一个具有建设工程勘察、设计、施工、监理、</w:t>
            </w:r>
            <w:hyperlink r:id="rId7" w:tgtFrame="https://baike.so.com/doc/_blank" w:history="1">
              <w:r>
                <w:rPr>
                  <w:rFonts w:hint="eastAsia"/>
                  <w:color w:val="000000"/>
                  <w:kern w:val="0"/>
                  <w:sz w:val="18"/>
                  <w:szCs w:val="18"/>
                </w:rPr>
                <w:t>招标代理</w:t>
              </w:r>
            </w:hyperlink>
            <w:r>
              <w:rPr>
                <w:rFonts w:hint="eastAsia"/>
                <w:color w:val="000000"/>
                <w:kern w:val="0"/>
                <w:sz w:val="18"/>
                <w:szCs w:val="18"/>
              </w:rPr>
              <w:t>、造价咨询等一项或者多项资质的单位，经注册后方可从事相应的执业活动。从事</w:t>
            </w:r>
            <w:hyperlink r:id="rId8" w:tgtFrame="https://baike.so.com/doc/_blank" w:history="1">
              <w:r>
                <w:rPr>
                  <w:rFonts w:hint="eastAsia"/>
                  <w:color w:val="000000"/>
                  <w:kern w:val="0"/>
                  <w:sz w:val="18"/>
                  <w:szCs w:val="18"/>
                </w:rPr>
                <w:t>工程监理</w:t>
              </w:r>
            </w:hyperlink>
            <w:r>
              <w:rPr>
                <w:rFonts w:hint="eastAsia"/>
                <w:color w:val="000000"/>
                <w:kern w:val="0"/>
                <w:sz w:val="18"/>
                <w:szCs w:val="18"/>
              </w:rPr>
              <w:t>执业活动的，应当受聘并注册于一个具有工程监理资质的单位。（禁则错误，已修改）</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（一）以个人名义承接业务的。</w:t>
            </w:r>
          </w:p>
        </w:tc>
      </w:tr>
      <w:tr w:rsidR="00D55510" w14:paraId="3D920782" w14:textId="77777777">
        <w:trPr>
          <w:trHeight w:val="285"/>
        </w:trPr>
        <w:tc>
          <w:tcPr>
            <w:tcW w:w="1056" w:type="dxa"/>
            <w:tcBorders>
              <w:top w:val="nil"/>
              <w:left w:val="single" w:sz="8" w:space="0" w:color="auto"/>
              <w:bottom w:val="single" w:sz="4" w:space="0" w:color="auto"/>
              <w:right w:val="single" w:sz="4" w:space="0" w:color="auto"/>
            </w:tcBorders>
            <w:vAlign w:val="center"/>
          </w:tcPr>
          <w:p w14:paraId="4159E47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07481B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A04C425"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69BFF75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747A5D7"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47A67B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5E8FECAB"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0DD76644"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44" w:type="dxa"/>
            <w:vMerge w:val="restart"/>
            <w:tcBorders>
              <w:top w:val="nil"/>
              <w:left w:val="single" w:sz="4" w:space="0" w:color="auto"/>
              <w:bottom w:val="single" w:sz="4" w:space="0" w:color="auto"/>
              <w:right w:val="single" w:sz="4" w:space="0" w:color="auto"/>
            </w:tcBorders>
            <w:vAlign w:val="center"/>
          </w:tcPr>
          <w:p w14:paraId="62BF090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0D7484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6464C1B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4111B4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610B2CA"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6BC00F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44" w:type="dxa"/>
            <w:vMerge/>
            <w:tcBorders>
              <w:top w:val="nil"/>
              <w:left w:val="single" w:sz="4" w:space="0" w:color="auto"/>
              <w:bottom w:val="single" w:sz="4" w:space="0" w:color="auto"/>
              <w:right w:val="single" w:sz="4" w:space="0" w:color="auto"/>
            </w:tcBorders>
            <w:vAlign w:val="center"/>
          </w:tcPr>
          <w:p w14:paraId="5E3E0EC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A7EB5B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A043B7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9645766"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5F73FD8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06A9C9C"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44" w:type="dxa"/>
            <w:vMerge/>
            <w:tcBorders>
              <w:top w:val="nil"/>
              <w:left w:val="single" w:sz="4" w:space="0" w:color="auto"/>
              <w:bottom w:val="single" w:sz="4" w:space="0" w:color="auto"/>
              <w:right w:val="single" w:sz="4" w:space="0" w:color="auto"/>
            </w:tcBorders>
            <w:vAlign w:val="center"/>
          </w:tcPr>
          <w:p w14:paraId="2AF4A68E"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634FE30"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1737AE7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0DA839B"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44AF281"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A582E7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44" w:type="dxa"/>
            <w:vMerge/>
            <w:tcBorders>
              <w:top w:val="nil"/>
              <w:left w:val="single" w:sz="4" w:space="0" w:color="auto"/>
              <w:bottom w:val="single" w:sz="4" w:space="0" w:color="auto"/>
              <w:right w:val="single" w:sz="4" w:space="0" w:color="auto"/>
            </w:tcBorders>
            <w:vAlign w:val="center"/>
          </w:tcPr>
          <w:p w14:paraId="5F1092F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D72638B"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C96BDF0" w14:textId="77777777" w:rsidR="00D55510" w:rsidRDefault="00D55510"/>
    <w:p w14:paraId="25C8C7A0" w14:textId="77777777" w:rsidR="00D55510" w:rsidRDefault="00D55510"/>
    <w:p w14:paraId="0146A90C" w14:textId="77777777" w:rsidR="00D55510" w:rsidRDefault="00D55510"/>
    <w:p w14:paraId="6C2385AF" w14:textId="77777777" w:rsidR="00D55510" w:rsidRDefault="00D55510"/>
    <w:p w14:paraId="7C44DC29" w14:textId="77777777" w:rsidR="00D55510" w:rsidRDefault="00D55510"/>
    <w:p w14:paraId="5D583611"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23EFA65B"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601A32A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4ED2489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320217217000</w:t>
            </w:r>
            <w:r>
              <w:rPr>
                <w:rFonts w:eastAsia="仿宋_GB2312" w:hint="eastAsia"/>
                <w:b/>
                <w:bCs/>
                <w:color w:val="000000"/>
                <w:kern w:val="0"/>
                <w:sz w:val="18"/>
                <w:szCs w:val="18"/>
              </w:rPr>
              <w:t xml:space="preserve"> </w:t>
            </w:r>
          </w:p>
        </w:tc>
      </w:tr>
      <w:tr w:rsidR="00D55510" w14:paraId="24429D34" w14:textId="77777777">
        <w:trPr>
          <w:trHeight w:val="285"/>
        </w:trPr>
        <w:tc>
          <w:tcPr>
            <w:tcW w:w="1050" w:type="dxa"/>
            <w:tcBorders>
              <w:top w:val="nil"/>
              <w:left w:val="single" w:sz="8" w:space="0" w:color="auto"/>
              <w:bottom w:val="single" w:sz="4" w:space="0" w:color="auto"/>
              <w:right w:val="single" w:sz="4" w:space="0" w:color="auto"/>
            </w:tcBorders>
            <w:vAlign w:val="center"/>
          </w:tcPr>
          <w:p w14:paraId="6FF4ACA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00496D4D"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对施工单位使用不符合施工图设计文件要求的墙体材料、保温材料、门窗、供暖制冷系统、照明设备、非传统水源利用设施、节水器具的处罚</w:t>
            </w:r>
          </w:p>
        </w:tc>
      </w:tr>
      <w:tr w:rsidR="00D55510" w14:paraId="5BA66C73" w14:textId="77777777">
        <w:trPr>
          <w:trHeight w:val="1215"/>
        </w:trPr>
        <w:tc>
          <w:tcPr>
            <w:tcW w:w="1050" w:type="dxa"/>
            <w:tcBorders>
              <w:top w:val="nil"/>
              <w:left w:val="single" w:sz="8" w:space="0" w:color="auto"/>
              <w:bottom w:val="single" w:sz="4" w:space="0" w:color="auto"/>
              <w:right w:val="single" w:sz="4" w:space="0" w:color="auto"/>
            </w:tcBorders>
            <w:vAlign w:val="center"/>
          </w:tcPr>
          <w:p w14:paraId="55951D8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282511B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【行政法规】《民用建筑节能条例》（国务院令第</w:t>
            </w:r>
            <w:r>
              <w:rPr>
                <w:color w:val="000000"/>
                <w:kern w:val="0"/>
                <w:sz w:val="18"/>
                <w:szCs w:val="18"/>
              </w:rPr>
              <w:t>530</w:t>
            </w:r>
            <w:r>
              <w:rPr>
                <w:rFonts w:hint="eastAsia"/>
                <w:color w:val="000000"/>
                <w:kern w:val="0"/>
                <w:sz w:val="18"/>
                <w:szCs w:val="18"/>
              </w:rPr>
              <w:t>号）</w:t>
            </w:r>
          </w:p>
          <w:p w14:paraId="43E78351"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施工单位应当对进入施工现场的墙体材料、保温材料、门窗、采暖制冷系统和照明设备进行查验；不符合施工图设计文件要求的，不得使用。</w:t>
            </w:r>
          </w:p>
          <w:p w14:paraId="36129B60"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　违反本条例规定，施工单位有下列行为之一的，由县级以上地方人民政府建设主管部门责令改正，处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万元以下的罚款；情节严重的，由颁发资质证书的部门责令停业整顿，降低资质等级或者吊销资质证书；造成损失的，依法承担赔偿责任：</w:t>
            </w:r>
          </w:p>
          <w:p w14:paraId="225F8501" w14:textId="77777777" w:rsidR="00D55510" w:rsidRDefault="00DA194B">
            <w:pPr>
              <w:spacing w:line="320" w:lineRule="exact"/>
              <w:jc w:val="left"/>
              <w:rPr>
                <w:color w:val="000000"/>
                <w:kern w:val="0"/>
                <w:sz w:val="18"/>
                <w:szCs w:val="18"/>
              </w:rPr>
            </w:pPr>
            <w:r>
              <w:rPr>
                <w:rFonts w:hint="eastAsia"/>
                <w:color w:val="000000"/>
                <w:kern w:val="0"/>
                <w:sz w:val="18"/>
                <w:szCs w:val="18"/>
              </w:rPr>
              <w:t>（二）使用不符合施工图设计文件要求的墙体材料、保温材料、门窗、采暖制冷系统和照明设备的；</w:t>
            </w:r>
          </w:p>
          <w:p w14:paraId="4B03886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【地方性法规】《江苏省绿色建筑发展条例》</w:t>
            </w:r>
          </w:p>
          <w:p w14:paraId="2620420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第十九条第二款　施工单位应当对施工现场的墙体材料、保温材料、门窗、供暖制冷系统、照明设备、非传统水源利用设施、节水器具等进行查验；不符合施工图设计文件要求的，不得使用。</w:t>
            </w:r>
          </w:p>
          <w:p w14:paraId="475CB9C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第五十四条　违反本条例规定，施工单位有下列行为之一的，由建设主管部门责令限期改</w:t>
            </w:r>
            <w:r>
              <w:rPr>
                <w:rFonts w:hint="eastAsia"/>
                <w:color w:val="000000"/>
                <w:kern w:val="0"/>
                <w:sz w:val="18"/>
                <w:szCs w:val="18"/>
              </w:rPr>
              <w:t>正，并处十万元以上二十万元以下罚款：</w:t>
            </w:r>
          </w:p>
          <w:p w14:paraId="11DD870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使用不符合施工图设计文件要求的墙体材料、保温材料、门窗、供暖制冷系统、照明设备、非传统水源利用设施、节水器具的；</w:t>
            </w:r>
          </w:p>
        </w:tc>
      </w:tr>
      <w:tr w:rsidR="00D55510" w14:paraId="40298C11" w14:textId="77777777">
        <w:trPr>
          <w:trHeight w:val="285"/>
        </w:trPr>
        <w:tc>
          <w:tcPr>
            <w:tcW w:w="1050" w:type="dxa"/>
            <w:tcBorders>
              <w:top w:val="nil"/>
              <w:left w:val="single" w:sz="8" w:space="0" w:color="auto"/>
              <w:bottom w:val="single" w:sz="4" w:space="0" w:color="auto"/>
              <w:right w:val="single" w:sz="4" w:space="0" w:color="auto"/>
            </w:tcBorders>
            <w:vAlign w:val="center"/>
          </w:tcPr>
          <w:p w14:paraId="1F5E19F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0EE3C9AC"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罚款，责令停业整顿，降低资质等级，吊销资质证书</w:t>
            </w:r>
          </w:p>
        </w:tc>
      </w:tr>
      <w:tr w:rsidR="00D55510" w14:paraId="0071ECE9" w14:textId="77777777">
        <w:trPr>
          <w:trHeight w:val="285"/>
        </w:trPr>
        <w:tc>
          <w:tcPr>
            <w:tcW w:w="14050" w:type="dxa"/>
            <w:gridSpan w:val="4"/>
            <w:tcBorders>
              <w:top w:val="single" w:sz="4" w:space="0" w:color="auto"/>
              <w:left w:val="single" w:sz="8" w:space="0" w:color="auto"/>
              <w:bottom w:val="single" w:sz="8" w:space="0" w:color="auto"/>
              <w:right w:val="single" w:sz="8" w:space="0" w:color="000000"/>
            </w:tcBorders>
            <w:vAlign w:val="center"/>
          </w:tcPr>
          <w:p w14:paraId="6FD32B2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90B8A5" w14:textId="77777777">
        <w:trPr>
          <w:trHeight w:val="285"/>
        </w:trPr>
        <w:tc>
          <w:tcPr>
            <w:tcW w:w="1050" w:type="dxa"/>
            <w:vMerge w:val="restart"/>
            <w:tcBorders>
              <w:top w:val="single" w:sz="8" w:space="0" w:color="auto"/>
              <w:left w:val="single" w:sz="8" w:space="0" w:color="auto"/>
              <w:bottom w:val="single" w:sz="8" w:space="0" w:color="auto"/>
              <w:right w:val="single" w:sz="4" w:space="0" w:color="auto"/>
            </w:tcBorders>
            <w:vAlign w:val="center"/>
          </w:tcPr>
          <w:p w14:paraId="6061EAF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8" w:space="0" w:color="auto"/>
              <w:left w:val="nil"/>
              <w:bottom w:val="single" w:sz="8" w:space="0" w:color="auto"/>
              <w:right w:val="single" w:sz="4" w:space="0" w:color="000000"/>
            </w:tcBorders>
            <w:vAlign w:val="center"/>
          </w:tcPr>
          <w:p w14:paraId="5EC61450"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项目已经开始施工后按要求改正的</w:t>
            </w:r>
          </w:p>
        </w:tc>
        <w:tc>
          <w:tcPr>
            <w:tcW w:w="1100" w:type="dxa"/>
            <w:vMerge w:val="restart"/>
            <w:tcBorders>
              <w:top w:val="single" w:sz="8" w:space="0" w:color="auto"/>
              <w:left w:val="single" w:sz="4" w:space="0" w:color="auto"/>
              <w:bottom w:val="single" w:sz="8" w:space="0" w:color="auto"/>
              <w:right w:val="single" w:sz="4" w:space="0" w:color="auto"/>
            </w:tcBorders>
            <w:vAlign w:val="center"/>
          </w:tcPr>
          <w:p w14:paraId="326B7B0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8" w:space="0" w:color="auto"/>
              <w:left w:val="nil"/>
              <w:bottom w:val="single" w:sz="8" w:space="0" w:color="auto"/>
              <w:right w:val="single" w:sz="8" w:space="0" w:color="auto"/>
            </w:tcBorders>
            <w:vAlign w:val="center"/>
          </w:tcPr>
          <w:p w14:paraId="27F14CD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tc>
      </w:tr>
      <w:tr w:rsidR="00D55510" w14:paraId="19F72220" w14:textId="77777777">
        <w:trPr>
          <w:trHeight w:val="285"/>
        </w:trPr>
        <w:tc>
          <w:tcPr>
            <w:tcW w:w="1050" w:type="dxa"/>
            <w:vMerge/>
            <w:tcBorders>
              <w:top w:val="single" w:sz="8" w:space="0" w:color="auto"/>
              <w:left w:val="single" w:sz="8" w:space="0" w:color="auto"/>
              <w:bottom w:val="single" w:sz="8" w:space="0" w:color="auto"/>
              <w:right w:val="single" w:sz="4" w:space="0" w:color="auto"/>
            </w:tcBorders>
            <w:vAlign w:val="center"/>
          </w:tcPr>
          <w:p w14:paraId="75584B75"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6B84115E"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项目已经完成施工后按要求改正的</w:t>
            </w:r>
          </w:p>
        </w:tc>
        <w:tc>
          <w:tcPr>
            <w:tcW w:w="1100" w:type="dxa"/>
            <w:vMerge/>
            <w:tcBorders>
              <w:top w:val="single" w:sz="8" w:space="0" w:color="auto"/>
              <w:left w:val="single" w:sz="4" w:space="0" w:color="auto"/>
              <w:bottom w:val="single" w:sz="8" w:space="0" w:color="auto"/>
              <w:right w:val="single" w:sz="4" w:space="0" w:color="auto"/>
            </w:tcBorders>
            <w:vAlign w:val="center"/>
          </w:tcPr>
          <w:p w14:paraId="380200D6" w14:textId="77777777" w:rsidR="00D55510" w:rsidRDefault="00D55510">
            <w:pPr>
              <w:spacing w:line="320" w:lineRule="exact"/>
              <w:jc w:val="left"/>
              <w:rPr>
                <w:color w:val="000000"/>
                <w:kern w:val="0"/>
                <w:sz w:val="18"/>
                <w:szCs w:val="18"/>
              </w:rPr>
            </w:pPr>
          </w:p>
        </w:tc>
        <w:tc>
          <w:tcPr>
            <w:tcW w:w="5760" w:type="dxa"/>
            <w:tcBorders>
              <w:top w:val="single" w:sz="8" w:space="0" w:color="auto"/>
              <w:left w:val="nil"/>
              <w:bottom w:val="single" w:sz="8" w:space="0" w:color="auto"/>
              <w:right w:val="single" w:sz="8" w:space="0" w:color="auto"/>
            </w:tcBorders>
            <w:vAlign w:val="center"/>
          </w:tcPr>
          <w:p w14:paraId="21C6BF0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万元以下的罚款，责令停业整顿，降低资质等级</w:t>
            </w:r>
          </w:p>
        </w:tc>
      </w:tr>
      <w:tr w:rsidR="00D55510" w14:paraId="200BF303" w14:textId="77777777">
        <w:trPr>
          <w:trHeight w:val="285"/>
        </w:trPr>
        <w:tc>
          <w:tcPr>
            <w:tcW w:w="1050" w:type="dxa"/>
            <w:vMerge/>
            <w:tcBorders>
              <w:top w:val="single" w:sz="8" w:space="0" w:color="auto"/>
              <w:left w:val="single" w:sz="8" w:space="0" w:color="auto"/>
              <w:bottom w:val="single" w:sz="8" w:space="0" w:color="auto"/>
              <w:right w:val="single" w:sz="4" w:space="0" w:color="auto"/>
            </w:tcBorders>
            <w:vAlign w:val="center"/>
          </w:tcPr>
          <w:p w14:paraId="5501F3ED" w14:textId="77777777" w:rsidR="00D55510" w:rsidRDefault="00D55510">
            <w:pPr>
              <w:spacing w:line="320" w:lineRule="exact"/>
              <w:jc w:val="left"/>
              <w:rPr>
                <w:color w:val="000000"/>
                <w:kern w:val="0"/>
                <w:sz w:val="18"/>
                <w:szCs w:val="18"/>
              </w:rPr>
            </w:pPr>
          </w:p>
        </w:tc>
        <w:tc>
          <w:tcPr>
            <w:tcW w:w="6140" w:type="dxa"/>
            <w:tcBorders>
              <w:top w:val="single" w:sz="8" w:space="0" w:color="auto"/>
              <w:left w:val="nil"/>
              <w:bottom w:val="single" w:sz="8" w:space="0" w:color="auto"/>
              <w:right w:val="single" w:sz="4" w:space="0" w:color="000000"/>
            </w:tcBorders>
            <w:vAlign w:val="center"/>
          </w:tcPr>
          <w:p w14:paraId="4A4BEAB1" w14:textId="77777777" w:rsidR="00D55510" w:rsidRDefault="00DA194B">
            <w:pPr>
              <w:spacing w:line="320" w:lineRule="exact"/>
              <w:jc w:val="left"/>
              <w:rPr>
                <w:color w:val="000000"/>
                <w:kern w:val="0"/>
                <w:sz w:val="18"/>
                <w:szCs w:val="18"/>
              </w:rPr>
            </w:pPr>
            <w:r>
              <w:rPr>
                <w:rFonts w:hint="eastAsia"/>
                <w:color w:val="000000"/>
                <w:kern w:val="0"/>
                <w:sz w:val="18"/>
                <w:szCs w:val="18"/>
              </w:rPr>
              <w:t>项目已经竣工且无法改正的</w:t>
            </w:r>
          </w:p>
        </w:tc>
        <w:tc>
          <w:tcPr>
            <w:tcW w:w="1100" w:type="dxa"/>
            <w:vMerge/>
            <w:tcBorders>
              <w:top w:val="single" w:sz="8" w:space="0" w:color="auto"/>
              <w:left w:val="single" w:sz="4" w:space="0" w:color="auto"/>
              <w:bottom w:val="single" w:sz="8" w:space="0" w:color="auto"/>
              <w:right w:val="single" w:sz="4" w:space="0" w:color="auto"/>
            </w:tcBorders>
            <w:vAlign w:val="center"/>
          </w:tcPr>
          <w:p w14:paraId="64B690A3" w14:textId="77777777" w:rsidR="00D55510" w:rsidRDefault="00D55510">
            <w:pPr>
              <w:spacing w:line="320" w:lineRule="exact"/>
              <w:jc w:val="left"/>
              <w:rPr>
                <w:color w:val="000000"/>
                <w:kern w:val="0"/>
                <w:sz w:val="18"/>
                <w:szCs w:val="18"/>
              </w:rPr>
            </w:pPr>
          </w:p>
        </w:tc>
        <w:tc>
          <w:tcPr>
            <w:tcW w:w="5760" w:type="dxa"/>
            <w:tcBorders>
              <w:top w:val="single" w:sz="8" w:space="0" w:color="auto"/>
              <w:left w:val="nil"/>
              <w:bottom w:val="single" w:sz="8" w:space="0" w:color="auto"/>
              <w:right w:val="single" w:sz="8" w:space="0" w:color="auto"/>
            </w:tcBorders>
            <w:vAlign w:val="center"/>
          </w:tcPr>
          <w:p w14:paraId="3222321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万元以下的罚款，责令停业整顿，降低资质等级或者吊销资质证书</w:t>
            </w:r>
          </w:p>
        </w:tc>
      </w:tr>
    </w:tbl>
    <w:p w14:paraId="305EBD0D" w14:textId="77777777" w:rsidR="00D55510" w:rsidRDefault="00D55510"/>
    <w:p w14:paraId="15355867" w14:textId="77777777" w:rsidR="00D55510" w:rsidRDefault="00D55510"/>
    <w:p w14:paraId="76430F8F" w14:textId="77777777" w:rsidR="00D55510" w:rsidRDefault="00D55510"/>
    <w:p w14:paraId="322C4A99" w14:textId="77777777" w:rsidR="00D55510" w:rsidRDefault="00D55510"/>
    <w:p w14:paraId="167E2D99"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4E85100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9E8571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5A3EFBD"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320217219000</w:t>
            </w:r>
          </w:p>
        </w:tc>
      </w:tr>
      <w:tr w:rsidR="00D55510" w14:paraId="3FCF9F2D" w14:textId="77777777">
        <w:trPr>
          <w:trHeight w:val="285"/>
        </w:trPr>
        <w:tc>
          <w:tcPr>
            <w:tcW w:w="1056" w:type="dxa"/>
            <w:tcBorders>
              <w:top w:val="nil"/>
              <w:left w:val="single" w:sz="8" w:space="0" w:color="auto"/>
              <w:bottom w:val="single" w:sz="4" w:space="0" w:color="auto"/>
              <w:right w:val="single" w:sz="4" w:space="0" w:color="auto"/>
            </w:tcBorders>
            <w:vAlign w:val="center"/>
          </w:tcPr>
          <w:p w14:paraId="49AC6D1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4150E471" w14:textId="77777777" w:rsidR="00D55510" w:rsidRDefault="00DA194B">
            <w:pPr>
              <w:spacing w:line="320" w:lineRule="exact"/>
              <w:jc w:val="left"/>
              <w:rPr>
                <w:color w:val="000000"/>
                <w:kern w:val="0"/>
                <w:sz w:val="18"/>
                <w:szCs w:val="18"/>
              </w:rPr>
            </w:pPr>
            <w:r>
              <w:rPr>
                <w:rFonts w:hint="eastAsia"/>
                <w:color w:val="000000"/>
                <w:kern w:val="0"/>
                <w:sz w:val="18"/>
                <w:szCs w:val="18"/>
              </w:rPr>
              <w:t>对注册监理工程师超出规定执业范围或者聘用单位业务范围从事执业活动的处罚</w:t>
            </w:r>
          </w:p>
        </w:tc>
      </w:tr>
      <w:tr w:rsidR="00D55510" w14:paraId="018E3FF1" w14:textId="77777777">
        <w:trPr>
          <w:trHeight w:val="1560"/>
        </w:trPr>
        <w:tc>
          <w:tcPr>
            <w:tcW w:w="1056" w:type="dxa"/>
            <w:tcBorders>
              <w:top w:val="nil"/>
              <w:left w:val="single" w:sz="8" w:space="0" w:color="auto"/>
              <w:bottom w:val="single" w:sz="4" w:space="0" w:color="auto"/>
              <w:right w:val="single" w:sz="4" w:space="0" w:color="auto"/>
            </w:tcBorders>
            <w:vAlign w:val="center"/>
          </w:tcPr>
          <w:p w14:paraId="29F9637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0DA5D4E6"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注册监理工程师应当履行下列义务：</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（九）在规定的执业范围和聘用单位业务范围内从事执业活动。</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（四）超出规定执业范围或者聘用单位业务范围从事执业活动的。</w:t>
            </w:r>
          </w:p>
        </w:tc>
      </w:tr>
      <w:tr w:rsidR="00D55510" w14:paraId="336E1CF5" w14:textId="77777777">
        <w:trPr>
          <w:trHeight w:val="285"/>
        </w:trPr>
        <w:tc>
          <w:tcPr>
            <w:tcW w:w="1056" w:type="dxa"/>
            <w:tcBorders>
              <w:top w:val="nil"/>
              <w:left w:val="single" w:sz="8" w:space="0" w:color="auto"/>
              <w:bottom w:val="single" w:sz="4" w:space="0" w:color="auto"/>
              <w:right w:val="single" w:sz="4" w:space="0" w:color="auto"/>
            </w:tcBorders>
            <w:vAlign w:val="center"/>
          </w:tcPr>
          <w:p w14:paraId="20FBD05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844D5E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3D80786"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7EDAA1A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FEA3AC"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7A9EF76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3789CD8"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605438E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20F8AC8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3452FBC4"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1C9BDCB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05F20F3"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A747986"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F7ECFD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200B2AB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3AA6E9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0FF490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B35BE3A"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4B6146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FC6E7E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3257942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BFB4F8E"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6E242D9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F9496E0"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B7C8D66"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ADB1DC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2114A65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733436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629EB89" w14:textId="77777777" w:rsidR="00D55510" w:rsidRDefault="00D55510"/>
    <w:p w14:paraId="5E77CD72" w14:textId="77777777" w:rsidR="00D55510" w:rsidRDefault="00D55510"/>
    <w:p w14:paraId="395F6B93" w14:textId="77777777" w:rsidR="00D55510" w:rsidRDefault="00D55510"/>
    <w:p w14:paraId="4F5B146C" w14:textId="77777777" w:rsidR="00D55510" w:rsidRDefault="00D55510"/>
    <w:p w14:paraId="27485766" w14:textId="77777777" w:rsidR="00D55510" w:rsidRDefault="00D55510"/>
    <w:p w14:paraId="3CBE8492" w14:textId="77777777" w:rsidR="00D55510" w:rsidRDefault="00D55510"/>
    <w:p w14:paraId="560D7EDE" w14:textId="77777777" w:rsidR="00D55510" w:rsidRDefault="00D55510"/>
    <w:p w14:paraId="518A15F1"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2C2F3809"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594EA8F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280AEA3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320217220000</w:t>
            </w:r>
            <w:r>
              <w:rPr>
                <w:rFonts w:eastAsia="仿宋_GB2312" w:hint="eastAsia"/>
                <w:b/>
                <w:bCs/>
                <w:color w:val="000000"/>
                <w:kern w:val="0"/>
                <w:sz w:val="18"/>
                <w:szCs w:val="18"/>
              </w:rPr>
              <w:t xml:space="preserve"> </w:t>
            </w:r>
          </w:p>
        </w:tc>
      </w:tr>
      <w:tr w:rsidR="00D55510" w14:paraId="5A98B966" w14:textId="77777777">
        <w:trPr>
          <w:trHeight w:val="285"/>
        </w:trPr>
        <w:tc>
          <w:tcPr>
            <w:tcW w:w="1026" w:type="dxa"/>
            <w:tcBorders>
              <w:top w:val="nil"/>
              <w:left w:val="single" w:sz="8" w:space="0" w:color="auto"/>
              <w:bottom w:val="single" w:sz="4" w:space="0" w:color="auto"/>
              <w:right w:val="single" w:sz="4" w:space="0" w:color="auto"/>
            </w:tcBorders>
            <w:vAlign w:val="center"/>
          </w:tcPr>
          <w:p w14:paraId="53FAD4E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531B33F5"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对施工单位施工现场临时搭建的建筑物不符合安全使用要求的处罚</w:t>
            </w:r>
          </w:p>
        </w:tc>
      </w:tr>
      <w:tr w:rsidR="00D55510" w14:paraId="08A2FDB8" w14:textId="77777777">
        <w:trPr>
          <w:trHeight w:val="1365"/>
        </w:trPr>
        <w:tc>
          <w:tcPr>
            <w:tcW w:w="1026" w:type="dxa"/>
            <w:tcBorders>
              <w:top w:val="nil"/>
              <w:left w:val="single" w:sz="8" w:space="0" w:color="auto"/>
              <w:bottom w:val="single" w:sz="4" w:space="0" w:color="auto"/>
              <w:right w:val="single" w:sz="4" w:space="0" w:color="auto"/>
            </w:tcBorders>
            <w:vAlign w:val="center"/>
          </w:tcPr>
          <w:p w14:paraId="407094A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2FD56F8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7976EBEF"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第二十九条第二款</w:t>
            </w:r>
            <w:r>
              <w:rPr>
                <w:color w:val="000000"/>
                <w:kern w:val="0"/>
                <w:sz w:val="18"/>
                <w:szCs w:val="18"/>
              </w:rPr>
              <w:t xml:space="preserve">  </w:t>
            </w:r>
            <w:r>
              <w:rPr>
                <w:rFonts w:hint="eastAsia"/>
                <w:color w:val="000000"/>
                <w:kern w:val="0"/>
                <w:sz w:val="18"/>
                <w:szCs w:val="18"/>
              </w:rPr>
              <w:t>施工现场临时搭建的建筑物应当符合安全使用要求。施工现场使用的装配式活动房屋应当具有产品合格证。</w:t>
            </w:r>
          </w:p>
          <w:p w14:paraId="2A887937"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第六十四条第一款　违反本条例的规定，施工单位有下列行为之一的，责令限期改正；逾期未改正的，责令停业整顿，并处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万元以下的罚款；造成重大安全事故，构成犯罪的，对直接责任人员，依照刑法有关规定追究刑事责任：</w:t>
            </w:r>
            <w:r>
              <w:rPr>
                <w:color w:val="000000"/>
                <w:kern w:val="0"/>
                <w:sz w:val="18"/>
                <w:szCs w:val="18"/>
              </w:rPr>
              <w:t xml:space="preserve"> </w:t>
            </w:r>
          </w:p>
          <w:p w14:paraId="6DFFE9B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（四）施工现场临时搭建的建筑物不符合安全使用要求的。</w:t>
            </w:r>
          </w:p>
          <w:p w14:paraId="2DBE3863"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31DEBD72" w14:textId="77777777">
        <w:trPr>
          <w:trHeight w:val="285"/>
        </w:trPr>
        <w:tc>
          <w:tcPr>
            <w:tcW w:w="1026" w:type="dxa"/>
            <w:tcBorders>
              <w:top w:val="nil"/>
              <w:left w:val="single" w:sz="8" w:space="0" w:color="auto"/>
              <w:bottom w:val="single" w:sz="4" w:space="0" w:color="auto"/>
              <w:right w:val="single" w:sz="4" w:space="0" w:color="auto"/>
            </w:tcBorders>
            <w:vAlign w:val="center"/>
          </w:tcPr>
          <w:p w14:paraId="2F3BCF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102F056D"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4D0DD2E6"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1169AB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84D70E"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245A21A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9BD121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未按要求改正且未发生安全事故的</w:t>
            </w:r>
          </w:p>
        </w:tc>
        <w:tc>
          <w:tcPr>
            <w:tcW w:w="1120" w:type="dxa"/>
            <w:vMerge w:val="restart"/>
            <w:tcBorders>
              <w:top w:val="nil"/>
              <w:left w:val="single" w:sz="4" w:space="0" w:color="auto"/>
              <w:bottom w:val="single" w:sz="4" w:space="0" w:color="auto"/>
              <w:right w:val="single" w:sz="4" w:space="0" w:color="auto"/>
            </w:tcBorders>
            <w:vAlign w:val="center"/>
          </w:tcPr>
          <w:p w14:paraId="23D38D5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1728FE65"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37F0942C"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0F49C94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3A89BF1"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120" w:type="dxa"/>
            <w:vMerge/>
            <w:tcBorders>
              <w:top w:val="nil"/>
              <w:left w:val="single" w:sz="4" w:space="0" w:color="auto"/>
              <w:bottom w:val="single" w:sz="4" w:space="0" w:color="auto"/>
              <w:right w:val="single" w:sz="4" w:space="0" w:color="auto"/>
            </w:tcBorders>
            <w:vAlign w:val="center"/>
          </w:tcPr>
          <w:p w14:paraId="292FA560"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3DBE4A04" w14:textId="77777777" w:rsidR="00D55510" w:rsidRDefault="00DA194B">
            <w:pPr>
              <w:spacing w:line="32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C49911C" w14:textId="77777777" w:rsidR="00D55510" w:rsidRDefault="00D55510"/>
    <w:p w14:paraId="3E1D36AC" w14:textId="77777777" w:rsidR="00D55510" w:rsidRDefault="00D55510"/>
    <w:p w14:paraId="128CCA95" w14:textId="77777777" w:rsidR="00D55510" w:rsidRDefault="00D55510"/>
    <w:p w14:paraId="4A007A5E" w14:textId="77777777" w:rsidR="00D55510" w:rsidRDefault="00D55510"/>
    <w:p w14:paraId="40F4408A" w14:textId="77777777" w:rsidR="00D55510" w:rsidRDefault="00D55510"/>
    <w:p w14:paraId="0AE3BE08" w14:textId="77777777" w:rsidR="00D55510" w:rsidRDefault="00D55510"/>
    <w:p w14:paraId="2B0C8F3A" w14:textId="77777777" w:rsidR="00D55510" w:rsidRDefault="00D55510"/>
    <w:p w14:paraId="13E6AA4D" w14:textId="77777777" w:rsidR="00D55510" w:rsidRDefault="00D55510"/>
    <w:p w14:paraId="7F81E62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0D677B8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5158A3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5AE2D89E"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320217221000</w:t>
            </w:r>
          </w:p>
        </w:tc>
      </w:tr>
      <w:tr w:rsidR="00D55510" w14:paraId="7A7A2568" w14:textId="77777777">
        <w:trPr>
          <w:trHeight w:val="285"/>
        </w:trPr>
        <w:tc>
          <w:tcPr>
            <w:tcW w:w="1056" w:type="dxa"/>
            <w:tcBorders>
              <w:top w:val="nil"/>
              <w:left w:val="single" w:sz="8" w:space="0" w:color="auto"/>
              <w:bottom w:val="single" w:sz="4" w:space="0" w:color="auto"/>
              <w:right w:val="single" w:sz="4" w:space="0" w:color="auto"/>
            </w:tcBorders>
            <w:vAlign w:val="center"/>
          </w:tcPr>
          <w:p w14:paraId="776A7BC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08713B50"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对注册建筑师未受聘并注册于中华人民共和国境内一个具有工程设计资质的单位，从事建筑工程设计执业活动的处罚</w:t>
            </w:r>
          </w:p>
        </w:tc>
      </w:tr>
      <w:tr w:rsidR="00D55510" w14:paraId="394DD008" w14:textId="77777777">
        <w:trPr>
          <w:trHeight w:val="1530"/>
        </w:trPr>
        <w:tc>
          <w:tcPr>
            <w:tcW w:w="1056" w:type="dxa"/>
            <w:tcBorders>
              <w:top w:val="nil"/>
              <w:left w:val="single" w:sz="8" w:space="0" w:color="auto"/>
              <w:bottom w:val="single" w:sz="4" w:space="0" w:color="auto"/>
              <w:right w:val="single" w:sz="4" w:space="0" w:color="auto"/>
            </w:tcBorders>
            <w:vAlign w:val="center"/>
          </w:tcPr>
          <w:p w14:paraId="3515EF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774FD9EB" w14:textId="77777777" w:rsidR="00D55510" w:rsidRDefault="00DA194B">
            <w:pPr>
              <w:spacing w:line="320" w:lineRule="exact"/>
              <w:jc w:val="left"/>
              <w:rPr>
                <w:color w:val="000000"/>
                <w:kern w:val="0"/>
                <w:sz w:val="18"/>
                <w:szCs w:val="18"/>
              </w:rPr>
            </w:pPr>
            <w:r>
              <w:rPr>
                <w:rFonts w:hint="eastAsia"/>
                <w:color w:val="000000"/>
                <w:kern w:val="0"/>
                <w:sz w:val="18"/>
                <w:szCs w:val="18"/>
              </w:rPr>
              <w:t>【规章】《中华人民共和国注册建筑师条例实施细则》（建设部第</w:t>
            </w:r>
            <w:r>
              <w:rPr>
                <w:color w:val="000000"/>
                <w:kern w:val="0"/>
                <w:sz w:val="18"/>
                <w:szCs w:val="18"/>
              </w:rPr>
              <w:t>167</w:t>
            </w:r>
            <w:r>
              <w:rPr>
                <w:rFonts w:hint="eastAsia"/>
                <w:color w:val="000000"/>
                <w:kern w:val="0"/>
                <w:sz w:val="18"/>
                <w:szCs w:val="18"/>
              </w:rPr>
              <w:t>号令）</w:t>
            </w:r>
            <w:r>
              <w:rPr>
                <w:color w:val="000000"/>
                <w:kern w:val="0"/>
                <w:sz w:val="18"/>
                <w:szCs w:val="18"/>
              </w:rPr>
              <w:br/>
            </w:r>
            <w:r>
              <w:rPr>
                <w:rFonts w:hint="eastAsia"/>
                <w:color w:val="000000"/>
                <w:kern w:val="0"/>
                <w:sz w:val="18"/>
                <w:szCs w:val="18"/>
              </w:rPr>
              <w:t>第十七条　申请注册建筑师初始注册，应当具备以下条件：</w:t>
            </w:r>
            <w:r>
              <w:rPr>
                <w:color w:val="000000"/>
                <w:kern w:val="0"/>
                <w:sz w:val="18"/>
                <w:szCs w:val="18"/>
              </w:rPr>
              <w:br/>
              <w:t xml:space="preserve">   </w:t>
            </w:r>
            <w:r>
              <w:rPr>
                <w:rFonts w:hint="eastAsia"/>
                <w:color w:val="000000"/>
                <w:kern w:val="0"/>
                <w:sz w:val="18"/>
                <w:szCs w:val="18"/>
              </w:rPr>
              <w:t>（二）只受聘于中华人民共和国境内的一个建设工程勘察、设计、施工、监理、招标代理、造价咨询、施工图审查、城乡规划编制等单位（以下简称聘用单位）；</w:t>
            </w:r>
            <w:r>
              <w:rPr>
                <w:color w:val="000000"/>
                <w:kern w:val="0"/>
                <w:sz w:val="18"/>
                <w:szCs w:val="18"/>
              </w:rPr>
              <w:br/>
            </w:r>
            <w:r>
              <w:rPr>
                <w:rFonts w:hint="eastAsia"/>
                <w:color w:val="000000"/>
                <w:kern w:val="0"/>
                <w:sz w:val="18"/>
                <w:szCs w:val="18"/>
              </w:rPr>
              <w:t>第四十二条　违反本细则，未受聘并注册于中华人民共和国境内一个具有工程设计资质的单位，从事建筑工程设计执业活动的，由县级以上人民政府建设主管部门给予警告，责令停止违法活动，并可处以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4AB3BB9F" w14:textId="77777777">
        <w:trPr>
          <w:trHeight w:val="285"/>
        </w:trPr>
        <w:tc>
          <w:tcPr>
            <w:tcW w:w="1056" w:type="dxa"/>
            <w:tcBorders>
              <w:top w:val="nil"/>
              <w:left w:val="single" w:sz="8" w:space="0" w:color="auto"/>
              <w:bottom w:val="single" w:sz="4" w:space="0" w:color="auto"/>
              <w:right w:val="single" w:sz="4" w:space="0" w:color="auto"/>
            </w:tcBorders>
            <w:vAlign w:val="center"/>
          </w:tcPr>
          <w:p w14:paraId="6A7997C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2D059D10" w14:textId="77777777" w:rsidR="00D55510" w:rsidRDefault="00DA194B">
            <w:pPr>
              <w:spacing w:line="320" w:lineRule="exact"/>
              <w:jc w:val="left"/>
              <w:rPr>
                <w:color w:val="000000"/>
                <w:kern w:val="0"/>
                <w:sz w:val="18"/>
                <w:szCs w:val="18"/>
              </w:rPr>
            </w:pPr>
            <w:r>
              <w:rPr>
                <w:rFonts w:hint="eastAsia"/>
                <w:color w:val="000000"/>
                <w:kern w:val="0"/>
                <w:sz w:val="18"/>
                <w:szCs w:val="18"/>
              </w:rPr>
              <w:t>警告，责令停止违法活动，罚款</w:t>
            </w:r>
            <w:r>
              <w:rPr>
                <w:color w:val="000000"/>
                <w:kern w:val="0"/>
                <w:sz w:val="18"/>
                <w:szCs w:val="18"/>
              </w:rPr>
              <w:t xml:space="preserve">  </w:t>
            </w:r>
          </w:p>
        </w:tc>
      </w:tr>
      <w:tr w:rsidR="00D55510" w14:paraId="1B03F672"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233644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BABBD3A" w14:textId="77777777">
        <w:trPr>
          <w:trHeight w:val="540"/>
        </w:trPr>
        <w:tc>
          <w:tcPr>
            <w:tcW w:w="1056" w:type="dxa"/>
            <w:vMerge w:val="restart"/>
            <w:tcBorders>
              <w:top w:val="nil"/>
              <w:left w:val="single" w:sz="8" w:space="0" w:color="auto"/>
              <w:bottom w:val="single" w:sz="4" w:space="0" w:color="000000"/>
              <w:right w:val="single" w:sz="4" w:space="0" w:color="auto"/>
            </w:tcBorders>
            <w:vAlign w:val="center"/>
          </w:tcPr>
          <w:p w14:paraId="6A1F6FD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10BB5FE0" w14:textId="77777777" w:rsidR="00D55510" w:rsidRDefault="00DA194B">
            <w:pPr>
              <w:spacing w:line="320" w:lineRule="exact"/>
              <w:jc w:val="left"/>
              <w:rPr>
                <w:color w:val="000000"/>
                <w:kern w:val="0"/>
                <w:sz w:val="18"/>
                <w:szCs w:val="18"/>
              </w:rPr>
            </w:pPr>
            <w:r>
              <w:rPr>
                <w:rFonts w:hint="eastAsia"/>
                <w:color w:val="000000"/>
                <w:kern w:val="0"/>
                <w:sz w:val="18"/>
                <w:szCs w:val="18"/>
              </w:rPr>
              <w:t>未受聘并注册于中华人民共和国境内一个具有工程设计资质的单位，从事建筑工程设计执业活动，主动停止违法活动的</w:t>
            </w:r>
          </w:p>
        </w:tc>
        <w:tc>
          <w:tcPr>
            <w:tcW w:w="1044" w:type="dxa"/>
            <w:vMerge w:val="restart"/>
            <w:tcBorders>
              <w:top w:val="nil"/>
              <w:left w:val="single" w:sz="4" w:space="0" w:color="auto"/>
              <w:bottom w:val="single" w:sz="4" w:space="0" w:color="000000"/>
              <w:right w:val="single" w:sz="4" w:space="0" w:color="auto"/>
            </w:tcBorders>
            <w:vAlign w:val="center"/>
          </w:tcPr>
          <w:p w14:paraId="27327EC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659F3C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309527D4" w14:textId="77777777">
        <w:trPr>
          <w:trHeight w:val="540"/>
        </w:trPr>
        <w:tc>
          <w:tcPr>
            <w:tcW w:w="1056" w:type="dxa"/>
            <w:vMerge/>
            <w:tcBorders>
              <w:top w:val="nil"/>
              <w:left w:val="single" w:sz="8" w:space="0" w:color="auto"/>
              <w:bottom w:val="single" w:sz="4" w:space="0" w:color="000000"/>
              <w:right w:val="single" w:sz="4" w:space="0" w:color="auto"/>
            </w:tcBorders>
            <w:vAlign w:val="center"/>
          </w:tcPr>
          <w:p w14:paraId="31A8978E"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7DE6592F" w14:textId="77777777" w:rsidR="00D55510" w:rsidRDefault="00DA194B">
            <w:pPr>
              <w:spacing w:line="320" w:lineRule="exact"/>
              <w:jc w:val="left"/>
              <w:rPr>
                <w:color w:val="000000"/>
                <w:kern w:val="0"/>
                <w:sz w:val="18"/>
                <w:szCs w:val="18"/>
              </w:rPr>
            </w:pPr>
            <w:r>
              <w:rPr>
                <w:rFonts w:hint="eastAsia"/>
                <w:color w:val="000000"/>
                <w:kern w:val="0"/>
                <w:sz w:val="18"/>
                <w:szCs w:val="18"/>
              </w:rPr>
              <w:t>未受聘并注册于中华人民共和国境内一个具有工程设计资质的单位，从事建筑工程设计执业活动，拒不停止违法活动的</w:t>
            </w:r>
          </w:p>
        </w:tc>
        <w:tc>
          <w:tcPr>
            <w:tcW w:w="1044" w:type="dxa"/>
            <w:vMerge/>
            <w:tcBorders>
              <w:top w:val="nil"/>
              <w:left w:val="single" w:sz="4" w:space="0" w:color="auto"/>
              <w:bottom w:val="single" w:sz="4" w:space="0" w:color="000000"/>
              <w:right w:val="single" w:sz="4" w:space="0" w:color="auto"/>
            </w:tcBorders>
            <w:vAlign w:val="center"/>
          </w:tcPr>
          <w:p w14:paraId="41A11BC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A58EDB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4C6E797F" w14:textId="77777777" w:rsidR="00D55510" w:rsidRDefault="00D55510"/>
    <w:p w14:paraId="1F396C2E" w14:textId="77777777" w:rsidR="00D55510" w:rsidRDefault="00D55510"/>
    <w:p w14:paraId="0754B5C6" w14:textId="77777777" w:rsidR="00D55510" w:rsidRDefault="00D55510"/>
    <w:p w14:paraId="26611866" w14:textId="77777777" w:rsidR="00D55510" w:rsidRDefault="00D55510"/>
    <w:p w14:paraId="6F8910E1" w14:textId="77777777" w:rsidR="00D55510" w:rsidRDefault="00D55510"/>
    <w:p w14:paraId="1AA630EF" w14:textId="77777777" w:rsidR="00D55510" w:rsidRDefault="00D55510"/>
    <w:p w14:paraId="25526515" w14:textId="77777777" w:rsidR="00D55510" w:rsidRDefault="00D55510"/>
    <w:p w14:paraId="7802CB9D" w14:textId="77777777" w:rsidR="00D55510" w:rsidRDefault="00D55510"/>
    <w:p w14:paraId="328AAD0C" w14:textId="77777777" w:rsidR="00D55510" w:rsidRDefault="00D55510"/>
    <w:tbl>
      <w:tblPr>
        <w:tblpPr w:leftFromText="180" w:rightFromText="180" w:vertAnchor="text" w:horzAnchor="page" w:tblpX="1492" w:tblpY="-36"/>
        <w:tblOverlap w:val="never"/>
        <w:tblW w:w="0" w:type="auto"/>
        <w:tblLayout w:type="fixed"/>
        <w:tblLook w:val="04A0" w:firstRow="1" w:lastRow="0" w:firstColumn="1" w:lastColumn="0" w:noHBand="0" w:noVBand="1"/>
      </w:tblPr>
      <w:tblGrid>
        <w:gridCol w:w="1050"/>
        <w:gridCol w:w="6140"/>
        <w:gridCol w:w="1100"/>
        <w:gridCol w:w="5760"/>
      </w:tblGrid>
      <w:tr w:rsidR="00D55510" w14:paraId="5948AA50"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35078FD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single" w:sz="4" w:space="0" w:color="auto"/>
              <w:bottom w:val="single" w:sz="4" w:space="0" w:color="auto"/>
              <w:right w:val="single" w:sz="8" w:space="0" w:color="auto"/>
            </w:tcBorders>
            <w:vAlign w:val="center"/>
          </w:tcPr>
          <w:p w14:paraId="690AE206" w14:textId="77777777" w:rsidR="00D55510" w:rsidRDefault="00DA194B">
            <w:pPr>
              <w:spacing w:line="320" w:lineRule="exact"/>
              <w:jc w:val="left"/>
              <w:rPr>
                <w:b/>
                <w:color w:val="000000"/>
                <w:kern w:val="0"/>
                <w:sz w:val="18"/>
                <w:szCs w:val="18"/>
              </w:rPr>
            </w:pPr>
            <w:r>
              <w:rPr>
                <w:b/>
                <w:color w:val="000000"/>
                <w:kern w:val="0"/>
                <w:sz w:val="18"/>
                <w:szCs w:val="18"/>
              </w:rPr>
              <w:t>320217222000</w:t>
            </w:r>
            <w:r>
              <w:rPr>
                <w:rFonts w:hint="eastAsia"/>
                <w:b/>
                <w:color w:val="000000"/>
                <w:kern w:val="0"/>
                <w:sz w:val="18"/>
                <w:szCs w:val="18"/>
              </w:rPr>
              <w:t xml:space="preserve"> </w:t>
            </w:r>
          </w:p>
        </w:tc>
      </w:tr>
      <w:tr w:rsidR="00D55510" w14:paraId="2728F872" w14:textId="77777777">
        <w:trPr>
          <w:trHeight w:val="300"/>
        </w:trPr>
        <w:tc>
          <w:tcPr>
            <w:tcW w:w="1050" w:type="dxa"/>
            <w:tcBorders>
              <w:top w:val="single" w:sz="4" w:space="0" w:color="auto"/>
              <w:left w:val="single" w:sz="8" w:space="0" w:color="auto"/>
              <w:bottom w:val="single" w:sz="4" w:space="0" w:color="auto"/>
              <w:right w:val="single" w:sz="4" w:space="0" w:color="auto"/>
            </w:tcBorders>
            <w:vAlign w:val="center"/>
          </w:tcPr>
          <w:p w14:paraId="5C7F801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4E31E3D3"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对勘察、设计单位未依据项目批准文件，城乡规划及专业规划，国家规定的建设工程勘察、设计深度要求编制建设工程勘察、设计文件的处罚</w:t>
            </w:r>
          </w:p>
        </w:tc>
      </w:tr>
      <w:tr w:rsidR="00D55510" w14:paraId="78D27F03" w14:textId="77777777">
        <w:trPr>
          <w:trHeight w:val="1365"/>
        </w:trPr>
        <w:tc>
          <w:tcPr>
            <w:tcW w:w="1050" w:type="dxa"/>
            <w:tcBorders>
              <w:top w:val="single" w:sz="4" w:space="0" w:color="auto"/>
              <w:left w:val="single" w:sz="8" w:space="0" w:color="auto"/>
              <w:bottom w:val="single" w:sz="4" w:space="0" w:color="auto"/>
              <w:right w:val="single" w:sz="4" w:space="0" w:color="auto"/>
            </w:tcBorders>
            <w:vAlign w:val="center"/>
          </w:tcPr>
          <w:p w14:paraId="4A76254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1630CE08"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【行政法规】《建设工程勘察设计管理条例》（国务院令第</w:t>
            </w:r>
            <w:r>
              <w:rPr>
                <w:color w:val="000000"/>
                <w:kern w:val="0"/>
                <w:sz w:val="18"/>
                <w:szCs w:val="18"/>
              </w:rPr>
              <w:t>662</w:t>
            </w:r>
            <w:r>
              <w:rPr>
                <w:rFonts w:hint="eastAsia"/>
                <w:color w:val="000000"/>
                <w:kern w:val="0"/>
                <w:sz w:val="18"/>
                <w:szCs w:val="18"/>
              </w:rPr>
              <w:t>号）</w:t>
            </w:r>
          </w:p>
          <w:p w14:paraId="067C22D3"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第二十五条第一款</w:t>
            </w:r>
            <w:r>
              <w:rPr>
                <w:color w:val="000000"/>
                <w:kern w:val="0"/>
                <w:sz w:val="18"/>
                <w:szCs w:val="18"/>
              </w:rPr>
              <w:t xml:space="preserve"> </w:t>
            </w:r>
            <w:r>
              <w:rPr>
                <w:rFonts w:hint="eastAsia"/>
                <w:color w:val="000000"/>
                <w:kern w:val="0"/>
                <w:sz w:val="18"/>
                <w:szCs w:val="18"/>
              </w:rPr>
              <w:t>编制建设工程勘察、设计文件，应当以下列规定为依据：</w:t>
            </w:r>
            <w:r>
              <w:rPr>
                <w:color w:val="000000"/>
                <w:kern w:val="0"/>
                <w:sz w:val="18"/>
                <w:szCs w:val="18"/>
              </w:rPr>
              <w:t xml:space="preserve"> </w:t>
            </w:r>
          </w:p>
          <w:p w14:paraId="319F08CD" w14:textId="77777777" w:rsidR="00D55510" w:rsidRDefault="00DA194B">
            <w:pPr>
              <w:spacing w:line="320" w:lineRule="exact"/>
              <w:jc w:val="left"/>
              <w:rPr>
                <w:color w:val="000000"/>
                <w:kern w:val="0"/>
                <w:sz w:val="18"/>
                <w:szCs w:val="18"/>
              </w:rPr>
            </w:pPr>
            <w:r>
              <w:rPr>
                <w:rFonts w:hint="eastAsia"/>
                <w:color w:val="000000"/>
                <w:kern w:val="0"/>
                <w:sz w:val="18"/>
                <w:szCs w:val="18"/>
              </w:rPr>
              <w:t>（一）项目批准文件；</w:t>
            </w:r>
            <w:r>
              <w:rPr>
                <w:color w:val="000000"/>
                <w:kern w:val="0"/>
                <w:sz w:val="18"/>
                <w:szCs w:val="18"/>
              </w:rPr>
              <w:t xml:space="preserve"> </w:t>
            </w:r>
          </w:p>
          <w:p w14:paraId="6A2E02CC" w14:textId="77777777" w:rsidR="00D55510" w:rsidRDefault="00DA194B">
            <w:pPr>
              <w:spacing w:line="320" w:lineRule="exact"/>
              <w:jc w:val="left"/>
              <w:rPr>
                <w:color w:val="000000"/>
                <w:kern w:val="0"/>
                <w:sz w:val="18"/>
                <w:szCs w:val="18"/>
              </w:rPr>
            </w:pPr>
            <w:r>
              <w:rPr>
                <w:rFonts w:hint="eastAsia"/>
                <w:color w:val="000000"/>
                <w:kern w:val="0"/>
                <w:sz w:val="18"/>
                <w:szCs w:val="18"/>
              </w:rPr>
              <w:t>（二）城市规划；</w:t>
            </w:r>
            <w:r>
              <w:rPr>
                <w:color w:val="000000"/>
                <w:kern w:val="0"/>
                <w:sz w:val="18"/>
                <w:szCs w:val="18"/>
              </w:rPr>
              <w:t xml:space="preserve"> </w:t>
            </w:r>
          </w:p>
          <w:p w14:paraId="217A60D5" w14:textId="77777777" w:rsidR="00D55510" w:rsidRDefault="00DA194B">
            <w:pPr>
              <w:spacing w:line="320" w:lineRule="exact"/>
              <w:jc w:val="left"/>
              <w:rPr>
                <w:color w:val="000000"/>
                <w:kern w:val="0"/>
                <w:sz w:val="18"/>
                <w:szCs w:val="18"/>
              </w:rPr>
            </w:pPr>
            <w:r>
              <w:rPr>
                <w:rFonts w:hint="eastAsia"/>
                <w:color w:val="000000"/>
                <w:kern w:val="0"/>
                <w:sz w:val="18"/>
                <w:szCs w:val="18"/>
              </w:rPr>
              <w:t>（三）工程建设强制性标准；</w:t>
            </w:r>
            <w:r>
              <w:rPr>
                <w:color w:val="000000"/>
                <w:kern w:val="0"/>
                <w:sz w:val="18"/>
                <w:szCs w:val="18"/>
              </w:rPr>
              <w:t xml:space="preserve"> </w:t>
            </w:r>
          </w:p>
          <w:p w14:paraId="2C0E46AD" w14:textId="77777777" w:rsidR="00D55510" w:rsidRDefault="00DA194B">
            <w:pPr>
              <w:spacing w:line="320" w:lineRule="exact"/>
              <w:jc w:val="left"/>
              <w:rPr>
                <w:color w:val="000000"/>
                <w:kern w:val="0"/>
                <w:sz w:val="18"/>
                <w:szCs w:val="18"/>
              </w:rPr>
            </w:pPr>
            <w:r>
              <w:rPr>
                <w:rFonts w:hint="eastAsia"/>
                <w:color w:val="000000"/>
                <w:kern w:val="0"/>
                <w:sz w:val="18"/>
                <w:szCs w:val="18"/>
              </w:rPr>
              <w:t>（四）国家规定的建设工程勘察、设计深度要求。</w:t>
            </w:r>
          </w:p>
          <w:p w14:paraId="579E9B5C" w14:textId="77777777" w:rsidR="00D55510" w:rsidRDefault="00DA194B">
            <w:pPr>
              <w:spacing w:line="320" w:lineRule="exact"/>
              <w:jc w:val="left"/>
              <w:rPr>
                <w:color w:val="000000"/>
                <w:kern w:val="0"/>
                <w:sz w:val="18"/>
                <w:szCs w:val="18"/>
              </w:rPr>
            </w:pPr>
            <w:r>
              <w:rPr>
                <w:rFonts w:hint="eastAsia"/>
                <w:color w:val="000000"/>
                <w:kern w:val="0"/>
                <w:sz w:val="18"/>
                <w:szCs w:val="18"/>
              </w:rPr>
              <w:t>第四十条</w:t>
            </w:r>
            <w:r>
              <w:rPr>
                <w:color w:val="000000"/>
                <w:kern w:val="0"/>
                <w:sz w:val="18"/>
                <w:szCs w:val="18"/>
              </w:rPr>
              <w:t xml:space="preserve"> </w:t>
            </w:r>
            <w:r>
              <w:rPr>
                <w:rFonts w:hint="eastAsia"/>
                <w:color w:val="000000"/>
                <w:kern w:val="0"/>
                <w:sz w:val="18"/>
                <w:szCs w:val="18"/>
              </w:rPr>
              <w:t>违反本条例规定，勘察、设计单位未依据项目批准文件，城乡规划及专业规划，国家规定的建设工程勘察、设计深度要求编制建设工程勘察、设计文件的，责令限期改正；</w:t>
            </w:r>
            <w:r>
              <w:rPr>
                <w:rFonts w:hint="eastAsia"/>
                <w:b/>
                <w:bCs/>
                <w:color w:val="000000"/>
                <w:kern w:val="0"/>
                <w:sz w:val="18"/>
                <w:szCs w:val="18"/>
              </w:rPr>
              <w:t>逾期不改正的，处</w:t>
            </w:r>
            <w:r>
              <w:rPr>
                <w:b/>
                <w:bCs/>
                <w:color w:val="000000"/>
                <w:kern w:val="0"/>
                <w:sz w:val="18"/>
                <w:szCs w:val="18"/>
              </w:rPr>
              <w:t>10</w:t>
            </w:r>
            <w:r>
              <w:rPr>
                <w:rFonts w:hint="eastAsia"/>
                <w:b/>
                <w:bCs/>
                <w:color w:val="000000"/>
                <w:kern w:val="0"/>
                <w:sz w:val="18"/>
                <w:szCs w:val="18"/>
              </w:rPr>
              <w:t>万元以上</w:t>
            </w:r>
            <w:r>
              <w:rPr>
                <w:b/>
                <w:bCs/>
                <w:color w:val="000000"/>
                <w:kern w:val="0"/>
                <w:sz w:val="18"/>
                <w:szCs w:val="18"/>
              </w:rPr>
              <w:t>30</w:t>
            </w:r>
            <w:r>
              <w:rPr>
                <w:rFonts w:hint="eastAsia"/>
                <w:b/>
                <w:bCs/>
                <w:color w:val="000000"/>
                <w:kern w:val="0"/>
                <w:sz w:val="18"/>
                <w:szCs w:val="18"/>
              </w:rPr>
              <w:t>万元以下的罚款；造成工程质量事故或者环境污染和生态破坏的，责令停</w:t>
            </w:r>
            <w:r>
              <w:rPr>
                <w:rFonts w:hint="eastAsia"/>
                <w:b/>
                <w:bCs/>
                <w:color w:val="000000"/>
                <w:kern w:val="0"/>
                <w:sz w:val="18"/>
                <w:szCs w:val="18"/>
              </w:rPr>
              <w:t>业整顿，降低资质等级；情节严重的，吊销资质证书</w:t>
            </w:r>
            <w:r>
              <w:rPr>
                <w:rFonts w:hint="eastAsia"/>
                <w:color w:val="000000"/>
                <w:kern w:val="0"/>
                <w:sz w:val="18"/>
                <w:szCs w:val="18"/>
              </w:rPr>
              <w:t>；造成损失的，依法承担赔偿责任。</w:t>
            </w:r>
          </w:p>
        </w:tc>
      </w:tr>
      <w:tr w:rsidR="00D55510" w14:paraId="61483C85" w14:textId="77777777">
        <w:trPr>
          <w:trHeight w:val="285"/>
        </w:trPr>
        <w:tc>
          <w:tcPr>
            <w:tcW w:w="1050" w:type="dxa"/>
            <w:tcBorders>
              <w:top w:val="single" w:sz="4" w:space="0" w:color="auto"/>
              <w:left w:val="single" w:sz="8" w:space="0" w:color="auto"/>
              <w:bottom w:val="single" w:sz="4" w:space="0" w:color="auto"/>
              <w:right w:val="single" w:sz="4" w:space="0" w:color="auto"/>
            </w:tcBorders>
            <w:vAlign w:val="center"/>
          </w:tcPr>
          <w:p w14:paraId="2EC3BDEA"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single" w:sz="4" w:space="0" w:color="auto"/>
              <w:bottom w:val="single" w:sz="4" w:space="0" w:color="auto"/>
              <w:right w:val="single" w:sz="8" w:space="0" w:color="auto"/>
            </w:tcBorders>
            <w:vAlign w:val="center"/>
          </w:tcPr>
          <w:p w14:paraId="1DE44364" w14:textId="77777777" w:rsidR="00D55510" w:rsidRDefault="00DA194B">
            <w:pPr>
              <w:jc w:val="left"/>
              <w:textAlignment w:val="center"/>
              <w:rPr>
                <w:rFonts w:eastAsia="仿宋_GB2312"/>
                <w:color w:val="000000"/>
                <w:sz w:val="20"/>
              </w:rPr>
            </w:pPr>
            <w:r>
              <w:rPr>
                <w:rFonts w:eastAsia="仿宋_GB2312" w:hint="eastAsia"/>
                <w:color w:val="000000"/>
                <w:kern w:val="0"/>
                <w:sz w:val="20"/>
              </w:rPr>
              <w:t>责令限期整改，罚款，责令停业整顿，降低资质等级，吊销资质证书</w:t>
            </w:r>
            <w:r>
              <w:rPr>
                <w:rFonts w:eastAsia="仿宋_GB2312"/>
                <w:color w:val="000000"/>
                <w:kern w:val="0"/>
                <w:sz w:val="20"/>
              </w:rPr>
              <w:t xml:space="preserve"> </w:t>
            </w:r>
            <w:r>
              <w:rPr>
                <w:rFonts w:eastAsia="仿宋_GB2312" w:hint="eastAsia"/>
                <w:color w:val="000000"/>
                <w:kern w:val="0"/>
                <w:sz w:val="20"/>
              </w:rPr>
              <w:t xml:space="preserve">　</w:t>
            </w:r>
          </w:p>
        </w:tc>
      </w:tr>
      <w:tr w:rsidR="00D55510" w14:paraId="0E95CF00" w14:textId="77777777">
        <w:trPr>
          <w:trHeight w:val="285"/>
        </w:trPr>
        <w:tc>
          <w:tcPr>
            <w:tcW w:w="14050" w:type="dxa"/>
            <w:gridSpan w:val="4"/>
            <w:tcBorders>
              <w:top w:val="single" w:sz="4" w:space="0" w:color="auto"/>
              <w:left w:val="single" w:sz="8" w:space="0" w:color="auto"/>
              <w:bottom w:val="single" w:sz="4" w:space="0" w:color="auto"/>
              <w:right w:val="single" w:sz="8" w:space="0" w:color="auto"/>
            </w:tcBorders>
            <w:vAlign w:val="center"/>
          </w:tcPr>
          <w:p w14:paraId="316BFDA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AE0543" w14:textId="77777777">
        <w:trPr>
          <w:trHeight w:val="285"/>
        </w:trPr>
        <w:tc>
          <w:tcPr>
            <w:tcW w:w="1050" w:type="dxa"/>
            <w:vMerge w:val="restart"/>
            <w:tcBorders>
              <w:top w:val="single" w:sz="4" w:space="0" w:color="auto"/>
              <w:left w:val="single" w:sz="8" w:space="0" w:color="auto"/>
              <w:bottom w:val="single" w:sz="4" w:space="0" w:color="auto"/>
              <w:right w:val="single" w:sz="4" w:space="0" w:color="auto"/>
            </w:tcBorders>
            <w:vAlign w:val="center"/>
          </w:tcPr>
          <w:p w14:paraId="18C80F5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7D88B37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未按照要求改正，未造成工程质量事故或者环境污染和生态破坏的</w:t>
            </w:r>
          </w:p>
        </w:tc>
        <w:tc>
          <w:tcPr>
            <w:tcW w:w="1100" w:type="dxa"/>
            <w:vMerge w:val="restart"/>
            <w:tcBorders>
              <w:top w:val="single" w:sz="4" w:space="0" w:color="auto"/>
              <w:left w:val="single" w:sz="4" w:space="0" w:color="auto"/>
              <w:right w:val="single" w:sz="4" w:space="0" w:color="auto"/>
            </w:tcBorders>
            <w:vAlign w:val="center"/>
          </w:tcPr>
          <w:p w14:paraId="70D8F458"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8" w:space="0" w:color="auto"/>
            </w:tcBorders>
            <w:vAlign w:val="center"/>
          </w:tcPr>
          <w:p w14:paraId="73440EC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19595A9B" w14:textId="77777777">
        <w:trPr>
          <w:trHeight w:val="285"/>
        </w:trPr>
        <w:tc>
          <w:tcPr>
            <w:tcW w:w="1050" w:type="dxa"/>
            <w:vMerge/>
            <w:tcBorders>
              <w:left w:val="single" w:sz="8" w:space="0" w:color="auto"/>
              <w:right w:val="single" w:sz="4" w:space="0" w:color="auto"/>
            </w:tcBorders>
            <w:vAlign w:val="center"/>
          </w:tcPr>
          <w:p w14:paraId="10C0655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6F6FB02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未按照要求改正，造成工程质量事故或者环境污染和生态破坏的</w:t>
            </w:r>
          </w:p>
        </w:tc>
        <w:tc>
          <w:tcPr>
            <w:tcW w:w="1100" w:type="dxa"/>
            <w:vMerge/>
            <w:tcBorders>
              <w:left w:val="single" w:sz="4" w:space="0" w:color="auto"/>
              <w:right w:val="single" w:sz="4" w:space="0" w:color="auto"/>
            </w:tcBorders>
            <w:vAlign w:val="center"/>
          </w:tcPr>
          <w:p w14:paraId="3AE8CEE3"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8" w:space="0" w:color="auto"/>
            </w:tcBorders>
            <w:vAlign w:val="center"/>
          </w:tcPr>
          <w:p w14:paraId="66CEA43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万元以下罚款，责令停业整顿，降低资质等级</w:t>
            </w:r>
          </w:p>
        </w:tc>
      </w:tr>
      <w:tr w:rsidR="00D55510" w14:paraId="54EB37B7" w14:textId="77777777">
        <w:trPr>
          <w:trHeight w:val="285"/>
        </w:trPr>
        <w:tc>
          <w:tcPr>
            <w:tcW w:w="1050" w:type="dxa"/>
            <w:vMerge/>
            <w:tcBorders>
              <w:top w:val="single" w:sz="4" w:space="0" w:color="auto"/>
              <w:left w:val="single" w:sz="8" w:space="0" w:color="auto"/>
              <w:bottom w:val="single" w:sz="8" w:space="0" w:color="auto"/>
              <w:right w:val="single" w:sz="4" w:space="0" w:color="auto"/>
            </w:tcBorders>
            <w:vAlign w:val="center"/>
          </w:tcPr>
          <w:p w14:paraId="038EA0C1"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1430C74F" w14:textId="77777777" w:rsidR="00D55510" w:rsidRDefault="00DA194B">
            <w:pPr>
              <w:spacing w:line="320" w:lineRule="exact"/>
              <w:jc w:val="left"/>
              <w:rPr>
                <w:color w:val="000000"/>
                <w:kern w:val="0"/>
                <w:sz w:val="18"/>
                <w:szCs w:val="18"/>
              </w:rPr>
            </w:pPr>
            <w:r>
              <w:rPr>
                <w:rFonts w:hint="eastAsia"/>
                <w:color w:val="000000"/>
                <w:kern w:val="0"/>
                <w:sz w:val="18"/>
                <w:szCs w:val="18"/>
              </w:rPr>
              <w:t>造成人员死亡的</w:t>
            </w:r>
          </w:p>
        </w:tc>
        <w:tc>
          <w:tcPr>
            <w:tcW w:w="1100" w:type="dxa"/>
            <w:vMerge/>
            <w:tcBorders>
              <w:left w:val="single" w:sz="4" w:space="0" w:color="auto"/>
              <w:bottom w:val="single" w:sz="8" w:space="0" w:color="auto"/>
              <w:right w:val="single" w:sz="4" w:space="0" w:color="auto"/>
            </w:tcBorders>
            <w:vAlign w:val="center"/>
          </w:tcPr>
          <w:p w14:paraId="1BDA41C5"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8" w:space="0" w:color="auto"/>
              <w:right w:val="single" w:sz="8" w:space="0" w:color="auto"/>
            </w:tcBorders>
            <w:vAlign w:val="center"/>
          </w:tcPr>
          <w:p w14:paraId="7F5D884E" w14:textId="77777777" w:rsidR="00D55510" w:rsidRDefault="00DA194B">
            <w:pPr>
              <w:spacing w:line="320" w:lineRule="exact"/>
              <w:jc w:val="left"/>
              <w:rPr>
                <w:color w:val="000000"/>
                <w:kern w:val="0"/>
                <w:sz w:val="18"/>
                <w:szCs w:val="18"/>
              </w:rPr>
            </w:pPr>
            <w:r>
              <w:rPr>
                <w:rFonts w:hint="eastAsia"/>
                <w:color w:val="000000"/>
                <w:kern w:val="0"/>
                <w:sz w:val="18"/>
                <w:szCs w:val="18"/>
              </w:rPr>
              <w:t>吊销资质证书</w:t>
            </w:r>
          </w:p>
        </w:tc>
      </w:tr>
    </w:tbl>
    <w:p w14:paraId="1A0D158F" w14:textId="77777777" w:rsidR="00D55510" w:rsidRDefault="00D55510"/>
    <w:p w14:paraId="56BFE8B1" w14:textId="77777777" w:rsidR="00D55510" w:rsidRDefault="00D55510"/>
    <w:p w14:paraId="5F89D6DE" w14:textId="77777777" w:rsidR="00D55510" w:rsidRDefault="00D55510"/>
    <w:p w14:paraId="33125A84" w14:textId="77777777" w:rsidR="00D55510" w:rsidRDefault="00D55510"/>
    <w:p w14:paraId="7DC4351F" w14:textId="77777777" w:rsidR="00D55510" w:rsidRDefault="00D55510"/>
    <w:tbl>
      <w:tblPr>
        <w:tblW w:w="0" w:type="auto"/>
        <w:tblInd w:w="88" w:type="dxa"/>
        <w:tblLayout w:type="fixed"/>
        <w:tblLook w:val="04A0" w:firstRow="1" w:lastRow="0" w:firstColumn="1" w:lastColumn="0" w:noHBand="0" w:noVBand="1"/>
      </w:tblPr>
      <w:tblGrid>
        <w:gridCol w:w="1056"/>
        <w:gridCol w:w="1799"/>
        <w:gridCol w:w="4341"/>
        <w:gridCol w:w="1060"/>
        <w:gridCol w:w="5760"/>
      </w:tblGrid>
      <w:tr w:rsidR="00D55510" w14:paraId="4E8AB17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6D23C6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198DADC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320217223000</w:t>
            </w:r>
            <w:r>
              <w:rPr>
                <w:rFonts w:eastAsia="仿宋_GB2312" w:hint="eastAsia"/>
                <w:b/>
                <w:bCs/>
                <w:color w:val="000000"/>
                <w:kern w:val="0"/>
                <w:sz w:val="18"/>
                <w:szCs w:val="18"/>
              </w:rPr>
              <w:t xml:space="preserve"> </w:t>
            </w:r>
          </w:p>
        </w:tc>
      </w:tr>
      <w:tr w:rsidR="00D55510" w14:paraId="3C2F7BDB" w14:textId="77777777">
        <w:trPr>
          <w:trHeight w:val="285"/>
        </w:trPr>
        <w:tc>
          <w:tcPr>
            <w:tcW w:w="1056" w:type="dxa"/>
            <w:tcBorders>
              <w:top w:val="nil"/>
              <w:left w:val="single" w:sz="8" w:space="0" w:color="auto"/>
              <w:bottom w:val="single" w:sz="4" w:space="0" w:color="auto"/>
              <w:right w:val="single" w:sz="4" w:space="0" w:color="auto"/>
            </w:tcBorders>
            <w:vAlign w:val="center"/>
          </w:tcPr>
          <w:p w14:paraId="42EF42F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5735AADD"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对房地产开发企业未按照规定的现售条件现售商品房的处罚</w:t>
            </w:r>
          </w:p>
        </w:tc>
      </w:tr>
      <w:tr w:rsidR="00D55510" w14:paraId="0A248886" w14:textId="77777777">
        <w:trPr>
          <w:trHeight w:val="3060"/>
        </w:trPr>
        <w:tc>
          <w:tcPr>
            <w:tcW w:w="1056" w:type="dxa"/>
            <w:tcBorders>
              <w:top w:val="nil"/>
              <w:left w:val="single" w:sz="8" w:space="0" w:color="auto"/>
              <w:bottom w:val="single" w:sz="4" w:space="0" w:color="auto"/>
              <w:right w:val="single" w:sz="4" w:space="0" w:color="auto"/>
            </w:tcBorders>
            <w:vAlign w:val="center"/>
          </w:tcPr>
          <w:p w14:paraId="79450F4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5B6C213B"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6E02CD67" w14:textId="77777777" w:rsidR="00D55510" w:rsidRDefault="00DA194B">
            <w:pPr>
              <w:spacing w:line="320" w:lineRule="exact"/>
              <w:jc w:val="left"/>
              <w:rPr>
                <w:color w:val="000000"/>
                <w:kern w:val="0"/>
                <w:sz w:val="18"/>
                <w:szCs w:val="18"/>
              </w:rPr>
            </w:pPr>
            <w:r>
              <w:rPr>
                <w:rFonts w:hint="eastAsia"/>
                <w:color w:val="000000"/>
                <w:kern w:val="0"/>
                <w:sz w:val="18"/>
                <w:szCs w:val="18"/>
              </w:rPr>
              <w:t>第七条　商品房现售</w:t>
            </w:r>
            <w:r>
              <w:rPr>
                <w:color w:val="000000"/>
                <w:kern w:val="0"/>
                <w:sz w:val="18"/>
                <w:szCs w:val="18"/>
              </w:rPr>
              <w:t>,</w:t>
            </w:r>
            <w:r>
              <w:rPr>
                <w:rFonts w:hint="eastAsia"/>
                <w:color w:val="000000"/>
                <w:kern w:val="0"/>
                <w:sz w:val="18"/>
                <w:szCs w:val="18"/>
              </w:rPr>
              <w:t>应当符合以下条件：</w:t>
            </w:r>
            <w:r>
              <w:rPr>
                <w:color w:val="000000"/>
                <w:kern w:val="0"/>
                <w:sz w:val="18"/>
                <w:szCs w:val="18"/>
              </w:rPr>
              <w:t xml:space="preserve"> </w:t>
            </w:r>
          </w:p>
          <w:p w14:paraId="6DD108B7" w14:textId="77777777" w:rsidR="00D55510" w:rsidRDefault="00DA194B">
            <w:pPr>
              <w:spacing w:line="320" w:lineRule="exact"/>
              <w:jc w:val="left"/>
              <w:rPr>
                <w:color w:val="000000"/>
                <w:kern w:val="0"/>
                <w:sz w:val="18"/>
                <w:szCs w:val="18"/>
              </w:rPr>
            </w:pPr>
            <w:r>
              <w:rPr>
                <w:rFonts w:hint="eastAsia"/>
                <w:color w:val="000000"/>
                <w:kern w:val="0"/>
                <w:sz w:val="18"/>
                <w:szCs w:val="18"/>
              </w:rPr>
              <w:t>（一）现售商品房的房地产开发企业应当具有企业法人营业执照和房地产开发企业资质证书；</w:t>
            </w:r>
            <w:r>
              <w:rPr>
                <w:color w:val="000000"/>
                <w:kern w:val="0"/>
                <w:sz w:val="18"/>
                <w:szCs w:val="18"/>
              </w:rPr>
              <w:t xml:space="preserve"> </w:t>
            </w:r>
          </w:p>
          <w:p w14:paraId="48A78B16" w14:textId="77777777" w:rsidR="00D55510" w:rsidRDefault="00DA194B">
            <w:pPr>
              <w:spacing w:line="320" w:lineRule="exact"/>
              <w:jc w:val="left"/>
              <w:rPr>
                <w:color w:val="000000"/>
                <w:kern w:val="0"/>
                <w:sz w:val="18"/>
                <w:szCs w:val="18"/>
              </w:rPr>
            </w:pPr>
            <w:r>
              <w:rPr>
                <w:rFonts w:hint="eastAsia"/>
                <w:color w:val="000000"/>
                <w:kern w:val="0"/>
                <w:sz w:val="18"/>
                <w:szCs w:val="18"/>
              </w:rPr>
              <w:t>（二）取得土地使用权证书或者使用土地的批准文件；</w:t>
            </w:r>
            <w:r>
              <w:rPr>
                <w:color w:val="000000"/>
                <w:kern w:val="0"/>
                <w:sz w:val="18"/>
                <w:szCs w:val="18"/>
              </w:rPr>
              <w:t xml:space="preserve"> </w:t>
            </w:r>
          </w:p>
          <w:p w14:paraId="0B3A1CF1" w14:textId="77777777" w:rsidR="00D55510" w:rsidRDefault="00DA194B">
            <w:pPr>
              <w:spacing w:line="320" w:lineRule="exact"/>
              <w:jc w:val="left"/>
              <w:rPr>
                <w:color w:val="000000"/>
                <w:kern w:val="0"/>
                <w:sz w:val="18"/>
                <w:szCs w:val="18"/>
              </w:rPr>
            </w:pPr>
            <w:r>
              <w:rPr>
                <w:rFonts w:hint="eastAsia"/>
                <w:color w:val="000000"/>
                <w:kern w:val="0"/>
                <w:sz w:val="18"/>
                <w:szCs w:val="18"/>
              </w:rPr>
              <w:t>（三）持有建设工程规划许可证和施工许可证；</w:t>
            </w:r>
            <w:r>
              <w:rPr>
                <w:color w:val="000000"/>
                <w:kern w:val="0"/>
                <w:sz w:val="18"/>
                <w:szCs w:val="18"/>
              </w:rPr>
              <w:t xml:space="preserve"> </w:t>
            </w:r>
          </w:p>
          <w:p w14:paraId="4FB812D1" w14:textId="77777777" w:rsidR="00D55510" w:rsidRDefault="00DA194B">
            <w:pPr>
              <w:spacing w:line="320" w:lineRule="exact"/>
              <w:jc w:val="left"/>
              <w:rPr>
                <w:color w:val="000000"/>
                <w:kern w:val="0"/>
                <w:sz w:val="18"/>
                <w:szCs w:val="18"/>
              </w:rPr>
            </w:pPr>
            <w:r>
              <w:rPr>
                <w:rFonts w:hint="eastAsia"/>
                <w:color w:val="000000"/>
                <w:kern w:val="0"/>
                <w:sz w:val="18"/>
                <w:szCs w:val="18"/>
              </w:rPr>
              <w:t>（四）已通过竣工验收；</w:t>
            </w:r>
            <w:r>
              <w:rPr>
                <w:color w:val="000000"/>
                <w:kern w:val="0"/>
                <w:sz w:val="18"/>
                <w:szCs w:val="18"/>
              </w:rPr>
              <w:t xml:space="preserve"> </w:t>
            </w:r>
          </w:p>
          <w:p w14:paraId="17A5181B" w14:textId="77777777" w:rsidR="00D55510" w:rsidRDefault="00DA194B">
            <w:pPr>
              <w:spacing w:line="320" w:lineRule="exact"/>
              <w:jc w:val="left"/>
              <w:rPr>
                <w:color w:val="000000"/>
                <w:kern w:val="0"/>
                <w:sz w:val="18"/>
                <w:szCs w:val="18"/>
              </w:rPr>
            </w:pPr>
            <w:r>
              <w:rPr>
                <w:rFonts w:hint="eastAsia"/>
                <w:color w:val="000000"/>
                <w:kern w:val="0"/>
                <w:sz w:val="18"/>
                <w:szCs w:val="18"/>
              </w:rPr>
              <w:t>（五）拆迁安置已经落实；</w:t>
            </w:r>
            <w:r>
              <w:rPr>
                <w:color w:val="000000"/>
                <w:kern w:val="0"/>
                <w:sz w:val="18"/>
                <w:szCs w:val="18"/>
              </w:rPr>
              <w:t xml:space="preserve"> </w:t>
            </w:r>
          </w:p>
          <w:p w14:paraId="1FEC2813" w14:textId="77777777" w:rsidR="00D55510" w:rsidRDefault="00DA194B">
            <w:pPr>
              <w:spacing w:line="320" w:lineRule="exact"/>
              <w:jc w:val="left"/>
              <w:rPr>
                <w:color w:val="000000"/>
                <w:kern w:val="0"/>
                <w:sz w:val="18"/>
                <w:szCs w:val="18"/>
              </w:rPr>
            </w:pPr>
            <w:r>
              <w:rPr>
                <w:rFonts w:hint="eastAsia"/>
                <w:color w:val="000000"/>
                <w:kern w:val="0"/>
                <w:sz w:val="18"/>
                <w:szCs w:val="18"/>
              </w:rPr>
              <w:t>（六）供水、供电、供热、燃气、通讯等配套基础设施具备交付使用条件，其他配套基础设施和公共设施具备交付使用条件或者已确定施工进度和交付日期；</w:t>
            </w:r>
            <w:r>
              <w:rPr>
                <w:color w:val="000000"/>
                <w:kern w:val="0"/>
                <w:sz w:val="18"/>
                <w:szCs w:val="18"/>
              </w:rPr>
              <w:t xml:space="preserve"> </w:t>
            </w:r>
          </w:p>
          <w:p w14:paraId="6B43585B" w14:textId="77777777" w:rsidR="00D55510" w:rsidRDefault="00DA194B">
            <w:pPr>
              <w:spacing w:line="320" w:lineRule="exact"/>
              <w:jc w:val="left"/>
              <w:rPr>
                <w:color w:val="000000"/>
                <w:kern w:val="0"/>
                <w:sz w:val="18"/>
                <w:szCs w:val="18"/>
              </w:rPr>
            </w:pPr>
            <w:r>
              <w:rPr>
                <w:rFonts w:hint="eastAsia"/>
                <w:color w:val="000000"/>
                <w:kern w:val="0"/>
                <w:sz w:val="18"/>
                <w:szCs w:val="18"/>
              </w:rPr>
              <w:t>（七）物业管理方案已经落实。</w:t>
            </w:r>
          </w:p>
          <w:p w14:paraId="66C9D682"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　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15722B58" w14:textId="77777777" w:rsidR="00D55510" w:rsidRDefault="00DA194B">
            <w:pPr>
              <w:spacing w:line="320" w:lineRule="exact"/>
              <w:jc w:val="left"/>
              <w:rPr>
                <w:color w:val="000000"/>
                <w:kern w:val="0"/>
                <w:sz w:val="18"/>
                <w:szCs w:val="18"/>
              </w:rPr>
            </w:pPr>
            <w:r>
              <w:rPr>
                <w:rFonts w:hint="eastAsia"/>
                <w:color w:val="000000"/>
                <w:kern w:val="0"/>
                <w:sz w:val="18"/>
                <w:szCs w:val="18"/>
              </w:rPr>
              <w:t>（一）未按照规定的现售条件现售商品房的。</w:t>
            </w:r>
          </w:p>
        </w:tc>
      </w:tr>
      <w:tr w:rsidR="00D55510" w14:paraId="37F5B1F8" w14:textId="77777777">
        <w:trPr>
          <w:trHeight w:val="285"/>
        </w:trPr>
        <w:tc>
          <w:tcPr>
            <w:tcW w:w="1056" w:type="dxa"/>
            <w:tcBorders>
              <w:top w:val="nil"/>
              <w:left w:val="single" w:sz="8" w:space="0" w:color="auto"/>
              <w:bottom w:val="single" w:sz="4" w:space="0" w:color="auto"/>
              <w:right w:val="single" w:sz="4" w:space="0" w:color="auto"/>
            </w:tcBorders>
            <w:vAlign w:val="center"/>
          </w:tcPr>
          <w:p w14:paraId="10BB7BD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7E144EFF"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0CE32A2"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36F5A03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E2B6FC" w14:textId="77777777">
        <w:trPr>
          <w:trHeight w:val="268"/>
        </w:trPr>
        <w:tc>
          <w:tcPr>
            <w:tcW w:w="1056" w:type="dxa"/>
            <w:vMerge w:val="restart"/>
            <w:tcBorders>
              <w:top w:val="nil"/>
              <w:left w:val="single" w:sz="8" w:space="0" w:color="auto"/>
              <w:bottom w:val="single" w:sz="4" w:space="0" w:color="auto"/>
              <w:right w:val="single" w:sz="4" w:space="0" w:color="auto"/>
            </w:tcBorders>
            <w:vAlign w:val="center"/>
          </w:tcPr>
          <w:p w14:paraId="3FB4B62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799" w:type="dxa"/>
            <w:vMerge w:val="restart"/>
            <w:tcBorders>
              <w:top w:val="single" w:sz="4" w:space="0" w:color="auto"/>
              <w:left w:val="nil"/>
              <w:right w:val="single" w:sz="4" w:space="0" w:color="auto"/>
            </w:tcBorders>
            <w:vAlign w:val="center"/>
          </w:tcPr>
          <w:p w14:paraId="7298B96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341" w:type="dxa"/>
            <w:tcBorders>
              <w:top w:val="single" w:sz="4" w:space="0" w:color="auto"/>
              <w:left w:val="nil"/>
              <w:bottom w:val="single" w:sz="4" w:space="0" w:color="auto"/>
              <w:right w:val="single" w:sz="4" w:space="0" w:color="auto"/>
            </w:tcBorders>
            <w:vAlign w:val="center"/>
          </w:tcPr>
          <w:p w14:paraId="7B2D38AE"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3D142FD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8" w:space="0" w:color="auto"/>
            </w:tcBorders>
            <w:vAlign w:val="center"/>
          </w:tcPr>
          <w:p w14:paraId="2589F78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E0E4311" w14:textId="77777777">
        <w:trPr>
          <w:trHeight w:val="268"/>
        </w:trPr>
        <w:tc>
          <w:tcPr>
            <w:tcW w:w="1056" w:type="dxa"/>
            <w:vMerge/>
            <w:tcBorders>
              <w:top w:val="nil"/>
              <w:left w:val="single" w:sz="8" w:space="0" w:color="auto"/>
              <w:bottom w:val="single" w:sz="4" w:space="0" w:color="auto"/>
              <w:right w:val="single" w:sz="4" w:space="0" w:color="auto"/>
            </w:tcBorders>
            <w:vAlign w:val="center"/>
          </w:tcPr>
          <w:p w14:paraId="591B5FBD" w14:textId="77777777" w:rsidR="00D55510" w:rsidRDefault="00D55510">
            <w:pPr>
              <w:spacing w:line="320" w:lineRule="exact"/>
              <w:jc w:val="center"/>
              <w:rPr>
                <w:color w:val="000000"/>
                <w:kern w:val="0"/>
                <w:sz w:val="18"/>
                <w:szCs w:val="18"/>
              </w:rPr>
            </w:pPr>
          </w:p>
        </w:tc>
        <w:tc>
          <w:tcPr>
            <w:tcW w:w="1799" w:type="dxa"/>
            <w:vMerge/>
            <w:tcBorders>
              <w:left w:val="nil"/>
              <w:bottom w:val="single" w:sz="4" w:space="0" w:color="auto"/>
              <w:right w:val="single" w:sz="4" w:space="0" w:color="auto"/>
            </w:tcBorders>
            <w:vAlign w:val="center"/>
          </w:tcPr>
          <w:p w14:paraId="36FCA9C9" w14:textId="77777777" w:rsidR="00D55510" w:rsidRDefault="00D55510">
            <w:pPr>
              <w:spacing w:line="320" w:lineRule="exact"/>
              <w:jc w:val="left"/>
              <w:rPr>
                <w:color w:val="000000"/>
                <w:kern w:val="0"/>
                <w:sz w:val="18"/>
                <w:szCs w:val="18"/>
              </w:rPr>
            </w:pPr>
          </w:p>
        </w:tc>
        <w:tc>
          <w:tcPr>
            <w:tcW w:w="4341" w:type="dxa"/>
            <w:tcBorders>
              <w:top w:val="single" w:sz="4" w:space="0" w:color="auto"/>
              <w:left w:val="nil"/>
              <w:bottom w:val="single" w:sz="4" w:space="0" w:color="auto"/>
              <w:right w:val="single" w:sz="4" w:space="0" w:color="auto"/>
            </w:tcBorders>
            <w:vAlign w:val="center"/>
          </w:tcPr>
          <w:p w14:paraId="72F3D86C"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2E50D1BB"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0A698BC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0B4AB99" w14:textId="77777777">
        <w:trPr>
          <w:trHeight w:val="362"/>
        </w:trPr>
        <w:tc>
          <w:tcPr>
            <w:tcW w:w="1056" w:type="dxa"/>
            <w:vMerge/>
            <w:tcBorders>
              <w:top w:val="nil"/>
              <w:left w:val="single" w:sz="8" w:space="0" w:color="auto"/>
              <w:bottom w:val="single" w:sz="4" w:space="0" w:color="auto"/>
              <w:right w:val="single" w:sz="4" w:space="0" w:color="auto"/>
            </w:tcBorders>
            <w:vAlign w:val="center"/>
          </w:tcPr>
          <w:p w14:paraId="61ABCDA9" w14:textId="77777777" w:rsidR="00D55510" w:rsidRDefault="00D55510">
            <w:pPr>
              <w:spacing w:line="320" w:lineRule="exact"/>
              <w:jc w:val="center"/>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95B574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0C782588"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E42550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D28CA7F" w14:textId="77777777" w:rsidR="00D55510" w:rsidRDefault="00D55510"/>
    <w:p w14:paraId="3C663FD6" w14:textId="77777777" w:rsidR="00D55510" w:rsidRDefault="00D55510"/>
    <w:p w14:paraId="54BAC624" w14:textId="77777777" w:rsidR="00D55510" w:rsidRDefault="00D55510"/>
    <w:p w14:paraId="16DFB7F1" w14:textId="77777777" w:rsidR="00D55510" w:rsidRDefault="00D55510"/>
    <w:p w14:paraId="41776CC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0E97B0B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595FC3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300E375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320217227000</w:t>
            </w:r>
          </w:p>
        </w:tc>
      </w:tr>
      <w:tr w:rsidR="00D55510" w14:paraId="49852886" w14:textId="77777777">
        <w:trPr>
          <w:trHeight w:val="285"/>
        </w:trPr>
        <w:tc>
          <w:tcPr>
            <w:tcW w:w="1010" w:type="dxa"/>
            <w:tcBorders>
              <w:top w:val="nil"/>
              <w:left w:val="single" w:sz="8" w:space="0" w:color="auto"/>
              <w:bottom w:val="single" w:sz="4" w:space="0" w:color="auto"/>
              <w:right w:val="single" w:sz="4" w:space="0" w:color="auto"/>
            </w:tcBorders>
            <w:vAlign w:val="center"/>
          </w:tcPr>
          <w:p w14:paraId="72554F0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2FDA4F98" w14:textId="77777777" w:rsidR="00D55510" w:rsidRDefault="00DA194B">
            <w:pPr>
              <w:spacing w:line="320" w:lineRule="exact"/>
              <w:jc w:val="left"/>
              <w:rPr>
                <w:color w:val="000000"/>
                <w:kern w:val="0"/>
                <w:sz w:val="18"/>
                <w:szCs w:val="18"/>
              </w:rPr>
            </w:pPr>
            <w:r>
              <w:rPr>
                <w:rFonts w:hint="eastAsia"/>
                <w:color w:val="000000"/>
                <w:kern w:val="0"/>
                <w:sz w:val="18"/>
                <w:szCs w:val="18"/>
              </w:rPr>
              <w:t>对工程造价咨询企业跨省、自治区、直辖市承接业务不备案的处罚</w:t>
            </w:r>
          </w:p>
        </w:tc>
      </w:tr>
      <w:tr w:rsidR="00D55510" w14:paraId="7482C6A0" w14:textId="77777777">
        <w:trPr>
          <w:trHeight w:val="2145"/>
        </w:trPr>
        <w:tc>
          <w:tcPr>
            <w:tcW w:w="1010" w:type="dxa"/>
            <w:tcBorders>
              <w:top w:val="nil"/>
              <w:left w:val="single" w:sz="8" w:space="0" w:color="auto"/>
              <w:bottom w:val="single" w:sz="4" w:space="0" w:color="auto"/>
              <w:right w:val="single" w:sz="4" w:space="0" w:color="auto"/>
            </w:tcBorders>
            <w:vAlign w:val="center"/>
          </w:tcPr>
          <w:p w14:paraId="20B205D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C5BABE2" w14:textId="77777777" w:rsidR="00D55510" w:rsidRDefault="00DA194B">
            <w:pPr>
              <w:spacing w:line="320" w:lineRule="exact"/>
              <w:jc w:val="left"/>
              <w:rPr>
                <w:color w:val="000000"/>
                <w:kern w:val="0"/>
                <w:sz w:val="18"/>
                <w:szCs w:val="18"/>
              </w:rPr>
            </w:pPr>
            <w:r>
              <w:rPr>
                <w:rFonts w:hint="eastAsia"/>
                <w:color w:val="000000"/>
                <w:kern w:val="0"/>
                <w:sz w:val="18"/>
                <w:szCs w:val="18"/>
              </w:rPr>
              <w:t>【规章】《工程造价咨询企业管理办法》（建设部令第</w:t>
            </w:r>
            <w:r>
              <w:rPr>
                <w:rFonts w:hint="eastAsia"/>
                <w:color w:val="000000"/>
                <w:kern w:val="0"/>
                <w:sz w:val="18"/>
                <w:szCs w:val="18"/>
              </w:rPr>
              <w:t>149</w:t>
            </w:r>
            <w:r>
              <w:rPr>
                <w:rFonts w:hint="eastAsia"/>
                <w:color w:val="000000"/>
                <w:kern w:val="0"/>
                <w:sz w:val="18"/>
                <w:szCs w:val="18"/>
              </w:rPr>
              <w:t>号发布，根据住房和城乡建设部令第</w:t>
            </w:r>
            <w:r>
              <w:rPr>
                <w:rFonts w:hint="eastAsia"/>
                <w:color w:val="000000"/>
                <w:kern w:val="0"/>
                <w:sz w:val="18"/>
                <w:szCs w:val="18"/>
              </w:rPr>
              <w:t>24</w:t>
            </w:r>
            <w:r>
              <w:rPr>
                <w:rFonts w:hint="eastAsia"/>
                <w:color w:val="000000"/>
                <w:kern w:val="0"/>
                <w:sz w:val="18"/>
                <w:szCs w:val="18"/>
              </w:rPr>
              <w:t>号，住房和城乡建设部令第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r>
              <w:rPr>
                <w:rFonts w:hint="eastAsia"/>
                <w:color w:val="000000"/>
                <w:kern w:val="0"/>
                <w:sz w:val="18"/>
                <w:szCs w:val="18"/>
              </w:rPr>
              <w:t xml:space="preserve"> </w:t>
            </w:r>
            <w:r>
              <w:rPr>
                <w:rFonts w:hint="eastAsia"/>
                <w:color w:val="000000"/>
                <w:kern w:val="0"/>
                <w:sz w:val="18"/>
                <w:szCs w:val="18"/>
              </w:rPr>
              <w:t>第二十三条　工程造价咨询企业跨省、自治区、直辖市承接工程造价咨询业务的，应当自承接业务之日起</w:t>
            </w:r>
            <w:r>
              <w:rPr>
                <w:rFonts w:hint="eastAsia"/>
                <w:color w:val="000000"/>
                <w:kern w:val="0"/>
                <w:sz w:val="18"/>
                <w:szCs w:val="18"/>
              </w:rPr>
              <w:t>30</w:t>
            </w:r>
            <w:r>
              <w:rPr>
                <w:rFonts w:hint="eastAsia"/>
                <w:color w:val="000000"/>
                <w:kern w:val="0"/>
                <w:sz w:val="18"/>
                <w:szCs w:val="18"/>
              </w:rPr>
              <w:t>日内到建设工程所在地省、自治区、直辖市人民政府住房城乡建设主管部门备案。</w:t>
            </w:r>
          </w:p>
          <w:p w14:paraId="6B23FF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第三十八条　违反本办法第二十三条规定，跨省、自治区、直辖市承接业务不备案的，由县级以上地方人民政府住房城乡建设主管部门或者有关专业部门给予警告，责令限期改正；逾期未改正的，可处以</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2</w:t>
            </w:r>
            <w:r>
              <w:rPr>
                <w:rFonts w:hint="eastAsia"/>
                <w:color w:val="000000"/>
                <w:kern w:val="0"/>
                <w:sz w:val="18"/>
                <w:szCs w:val="18"/>
              </w:rPr>
              <w:t>万元以下的罚款。</w:t>
            </w:r>
          </w:p>
        </w:tc>
      </w:tr>
      <w:tr w:rsidR="00D55510" w14:paraId="508E4971" w14:textId="77777777">
        <w:trPr>
          <w:trHeight w:val="285"/>
        </w:trPr>
        <w:tc>
          <w:tcPr>
            <w:tcW w:w="1010" w:type="dxa"/>
            <w:tcBorders>
              <w:top w:val="nil"/>
              <w:left w:val="single" w:sz="8" w:space="0" w:color="auto"/>
              <w:bottom w:val="single" w:sz="4" w:space="0" w:color="auto"/>
              <w:right w:val="single" w:sz="4" w:space="0" w:color="auto"/>
            </w:tcBorders>
            <w:vAlign w:val="center"/>
          </w:tcPr>
          <w:p w14:paraId="63CB30D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71C5E09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AA641C6"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74739F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r>
              <w:rPr>
                <w:color w:val="000000"/>
                <w:kern w:val="0"/>
                <w:sz w:val="18"/>
                <w:szCs w:val="18"/>
              </w:rPr>
              <w:t xml:space="preserve"> </w:t>
            </w:r>
          </w:p>
        </w:tc>
      </w:tr>
      <w:tr w:rsidR="00D55510" w14:paraId="270250A8" w14:textId="77777777">
        <w:trPr>
          <w:trHeight w:val="285"/>
        </w:trPr>
        <w:tc>
          <w:tcPr>
            <w:tcW w:w="1010" w:type="dxa"/>
            <w:vMerge w:val="restart"/>
            <w:tcBorders>
              <w:top w:val="nil"/>
              <w:left w:val="single" w:sz="8" w:space="0" w:color="auto"/>
              <w:bottom w:val="single" w:sz="4" w:space="0" w:color="000000"/>
              <w:right w:val="single" w:sz="4" w:space="0" w:color="auto"/>
            </w:tcBorders>
            <w:vAlign w:val="center"/>
          </w:tcPr>
          <w:p w14:paraId="7D425A5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4547BC3F"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逾期未改正不超过</w:t>
            </w:r>
            <w:r>
              <w:rPr>
                <w:color w:val="000000"/>
                <w:kern w:val="0"/>
                <w:sz w:val="18"/>
                <w:szCs w:val="18"/>
              </w:rPr>
              <w:t>15</w:t>
            </w:r>
            <w:r>
              <w:rPr>
                <w:rFonts w:hint="eastAsia"/>
                <w:color w:val="000000"/>
                <w:kern w:val="0"/>
                <w:sz w:val="18"/>
                <w:szCs w:val="18"/>
              </w:rPr>
              <w:t>日的</w:t>
            </w:r>
          </w:p>
        </w:tc>
        <w:tc>
          <w:tcPr>
            <w:tcW w:w="1030" w:type="dxa"/>
            <w:vMerge w:val="restart"/>
            <w:tcBorders>
              <w:top w:val="nil"/>
              <w:left w:val="single" w:sz="4" w:space="0" w:color="auto"/>
              <w:bottom w:val="single" w:sz="4" w:space="0" w:color="000000"/>
              <w:right w:val="single" w:sz="4" w:space="0" w:color="auto"/>
            </w:tcBorders>
            <w:vAlign w:val="center"/>
          </w:tcPr>
          <w:p w14:paraId="1DD4826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5ECE1BEC"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万以下的罚款</w:t>
            </w:r>
          </w:p>
        </w:tc>
      </w:tr>
      <w:tr w:rsidR="00D55510" w14:paraId="1405C8FC"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CECEBD2"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4EDB052C"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逾期未改正超过</w:t>
            </w:r>
            <w:r>
              <w:rPr>
                <w:color w:val="000000"/>
                <w:kern w:val="0"/>
                <w:sz w:val="18"/>
                <w:szCs w:val="18"/>
              </w:rPr>
              <w:t>15</w:t>
            </w:r>
            <w:r>
              <w:rPr>
                <w:rFonts w:hint="eastAsia"/>
                <w:color w:val="000000"/>
                <w:kern w:val="0"/>
                <w:sz w:val="18"/>
                <w:szCs w:val="18"/>
              </w:rPr>
              <w:t>日的</w:t>
            </w:r>
          </w:p>
        </w:tc>
        <w:tc>
          <w:tcPr>
            <w:tcW w:w="1030" w:type="dxa"/>
            <w:vMerge/>
            <w:tcBorders>
              <w:top w:val="nil"/>
              <w:left w:val="single" w:sz="4" w:space="0" w:color="auto"/>
              <w:bottom w:val="single" w:sz="4" w:space="0" w:color="auto"/>
              <w:right w:val="single" w:sz="4" w:space="0" w:color="auto"/>
            </w:tcBorders>
            <w:vAlign w:val="center"/>
          </w:tcPr>
          <w:p w14:paraId="301C7E53" w14:textId="77777777" w:rsidR="00D55510" w:rsidRDefault="00D55510">
            <w:pPr>
              <w:spacing w:line="320" w:lineRule="exact"/>
              <w:jc w:val="center"/>
              <w:rPr>
                <w:color w:val="000000"/>
                <w:kern w:val="0"/>
                <w:sz w:val="18"/>
                <w:szCs w:val="18"/>
              </w:rPr>
            </w:pPr>
          </w:p>
        </w:tc>
        <w:tc>
          <w:tcPr>
            <w:tcW w:w="5850" w:type="dxa"/>
            <w:tcBorders>
              <w:top w:val="nil"/>
              <w:left w:val="nil"/>
              <w:bottom w:val="single" w:sz="4" w:space="0" w:color="auto"/>
              <w:right w:val="single" w:sz="8" w:space="0" w:color="auto"/>
            </w:tcBorders>
            <w:vAlign w:val="center"/>
          </w:tcPr>
          <w:p w14:paraId="7CAA439C"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17C2297B" w14:textId="77777777" w:rsidR="00D55510" w:rsidRDefault="00D55510"/>
    <w:p w14:paraId="345A9736" w14:textId="77777777" w:rsidR="00D55510" w:rsidRDefault="00D55510"/>
    <w:p w14:paraId="4AD1BDCE" w14:textId="77777777" w:rsidR="00D55510" w:rsidRDefault="00D55510"/>
    <w:p w14:paraId="6D123B9B" w14:textId="77777777" w:rsidR="00D55510" w:rsidRDefault="00D55510"/>
    <w:p w14:paraId="2E0CA8EF" w14:textId="77777777" w:rsidR="00D55510" w:rsidRDefault="00D55510"/>
    <w:p w14:paraId="74013F44" w14:textId="77777777" w:rsidR="00D55510" w:rsidRDefault="00D55510"/>
    <w:p w14:paraId="66B0E025" w14:textId="77777777" w:rsidR="00D55510" w:rsidRDefault="00D55510"/>
    <w:p w14:paraId="733355EA" w14:textId="77777777" w:rsidR="00D55510" w:rsidRDefault="00D55510"/>
    <w:p w14:paraId="51D78F6B"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FC7175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0EE555C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737A98B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320217228000</w:t>
            </w:r>
          </w:p>
        </w:tc>
      </w:tr>
      <w:tr w:rsidR="00D55510" w14:paraId="16BBA011" w14:textId="77777777">
        <w:trPr>
          <w:trHeight w:val="285"/>
        </w:trPr>
        <w:tc>
          <w:tcPr>
            <w:tcW w:w="1030" w:type="dxa"/>
            <w:tcBorders>
              <w:top w:val="nil"/>
              <w:left w:val="single" w:sz="8" w:space="0" w:color="auto"/>
              <w:bottom w:val="single" w:sz="4" w:space="0" w:color="auto"/>
              <w:right w:val="single" w:sz="4" w:space="0" w:color="auto"/>
            </w:tcBorders>
            <w:vAlign w:val="center"/>
          </w:tcPr>
          <w:p w14:paraId="59DC0E4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BD90227" w14:textId="77777777" w:rsidR="00D55510" w:rsidRDefault="00DA194B">
            <w:pPr>
              <w:spacing w:line="320" w:lineRule="exact"/>
              <w:jc w:val="left"/>
              <w:rPr>
                <w:color w:val="000000"/>
                <w:kern w:val="0"/>
                <w:sz w:val="18"/>
                <w:szCs w:val="18"/>
              </w:rPr>
            </w:pPr>
            <w:r>
              <w:rPr>
                <w:rFonts w:hint="eastAsia"/>
                <w:color w:val="000000"/>
                <w:kern w:val="0"/>
                <w:sz w:val="18"/>
                <w:szCs w:val="18"/>
              </w:rPr>
              <w:t>对工程造价咨询企业同时接受招标人和投标人或两个以上投标人对同一工程项目的工程造价咨询业务的处罚</w:t>
            </w:r>
          </w:p>
        </w:tc>
      </w:tr>
      <w:tr w:rsidR="00D55510" w14:paraId="3C77D060" w14:textId="77777777">
        <w:trPr>
          <w:trHeight w:val="1395"/>
        </w:trPr>
        <w:tc>
          <w:tcPr>
            <w:tcW w:w="1030" w:type="dxa"/>
            <w:tcBorders>
              <w:top w:val="nil"/>
              <w:left w:val="single" w:sz="8" w:space="0" w:color="auto"/>
              <w:bottom w:val="single" w:sz="4" w:space="0" w:color="auto"/>
              <w:right w:val="single" w:sz="4" w:space="0" w:color="auto"/>
            </w:tcBorders>
            <w:vAlign w:val="center"/>
          </w:tcPr>
          <w:p w14:paraId="505A9FB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F7EC72B" w14:textId="77777777" w:rsidR="00D55510" w:rsidRDefault="00DA194B">
            <w:pPr>
              <w:spacing w:line="320" w:lineRule="exact"/>
              <w:jc w:val="left"/>
              <w:rPr>
                <w:color w:val="000000"/>
                <w:kern w:val="0"/>
                <w:sz w:val="18"/>
                <w:szCs w:val="18"/>
              </w:rPr>
            </w:pPr>
            <w:r>
              <w:rPr>
                <w:rFonts w:hint="eastAsia"/>
                <w:color w:val="000000"/>
                <w:kern w:val="0"/>
                <w:sz w:val="18"/>
                <w:szCs w:val="18"/>
              </w:rPr>
              <w:t>【规章】《工程造价咨询企业管理办法》（建设部令第</w:t>
            </w:r>
            <w:r>
              <w:rPr>
                <w:rFonts w:hint="eastAsia"/>
                <w:color w:val="000000"/>
                <w:kern w:val="0"/>
                <w:sz w:val="18"/>
                <w:szCs w:val="18"/>
              </w:rPr>
              <w:t>149</w:t>
            </w:r>
            <w:r>
              <w:rPr>
                <w:rFonts w:hint="eastAsia"/>
                <w:color w:val="000000"/>
                <w:kern w:val="0"/>
                <w:sz w:val="18"/>
                <w:szCs w:val="18"/>
              </w:rPr>
              <w:t>号发布，根据住房和城乡建设部令第</w:t>
            </w:r>
            <w:r>
              <w:rPr>
                <w:rFonts w:hint="eastAsia"/>
                <w:color w:val="000000"/>
                <w:kern w:val="0"/>
                <w:sz w:val="18"/>
                <w:szCs w:val="18"/>
              </w:rPr>
              <w:t>24</w:t>
            </w:r>
            <w:r>
              <w:rPr>
                <w:rFonts w:hint="eastAsia"/>
                <w:color w:val="000000"/>
                <w:kern w:val="0"/>
                <w:sz w:val="18"/>
                <w:szCs w:val="18"/>
              </w:rPr>
              <w:t>号，住房和城乡建设部令第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6B52163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工程造价咨询企业不得有下列行为：</w:t>
            </w:r>
          </w:p>
          <w:p w14:paraId="5110A68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（三）同时接受招标人和投标人或两个以上投标人对同一工程项目的工程造价咨询业务；</w:t>
            </w:r>
          </w:p>
          <w:p w14:paraId="785AAF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第三十九条　工程造价咨询企业有本办法第二十五条行为之一的，由县级以上地方人民政府住房城乡建设主管部门或者有关专业部门给予警告，责令限期改正，并处以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11039F45" w14:textId="77777777">
        <w:trPr>
          <w:trHeight w:val="285"/>
        </w:trPr>
        <w:tc>
          <w:tcPr>
            <w:tcW w:w="1030" w:type="dxa"/>
            <w:tcBorders>
              <w:top w:val="nil"/>
              <w:left w:val="single" w:sz="8" w:space="0" w:color="auto"/>
              <w:bottom w:val="single" w:sz="4" w:space="0" w:color="auto"/>
              <w:right w:val="single" w:sz="4" w:space="0" w:color="auto"/>
            </w:tcBorders>
            <w:vAlign w:val="center"/>
          </w:tcPr>
          <w:p w14:paraId="09A2245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5162E37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6C21343"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73D4CDC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E5BBB34" w14:textId="77777777">
        <w:trPr>
          <w:trHeight w:val="285"/>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5D72559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41B7657D"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0AFD7B8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1F6856C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2ECA75F"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7F95CB3D"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5A5919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68095C6D"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F071A5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9E8CA9F" w14:textId="77777777" w:rsidR="00D55510" w:rsidRDefault="00D55510"/>
    <w:p w14:paraId="2F3F0DA8" w14:textId="77777777" w:rsidR="00D55510" w:rsidRDefault="00D55510"/>
    <w:p w14:paraId="30B41C07" w14:textId="77777777" w:rsidR="00D55510" w:rsidRDefault="00D55510"/>
    <w:p w14:paraId="5CDDB7F2" w14:textId="77777777" w:rsidR="00D55510" w:rsidRDefault="00D55510"/>
    <w:p w14:paraId="447FE7A3" w14:textId="77777777" w:rsidR="00D55510" w:rsidRDefault="00D55510"/>
    <w:p w14:paraId="6EEBDF12" w14:textId="77777777" w:rsidR="00D55510" w:rsidRDefault="00D55510"/>
    <w:p w14:paraId="47C0409B" w14:textId="77777777" w:rsidR="00D55510" w:rsidRDefault="00D55510"/>
    <w:p w14:paraId="35E7F5D2" w14:textId="77777777" w:rsidR="00D55510" w:rsidRDefault="00D55510"/>
    <w:p w14:paraId="76B600CB"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06259647"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206515F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63480F4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320217233000</w:t>
            </w:r>
            <w:r>
              <w:rPr>
                <w:rFonts w:eastAsia="仿宋_GB2312" w:hint="eastAsia"/>
                <w:b/>
                <w:bCs/>
                <w:color w:val="000000"/>
                <w:kern w:val="0"/>
                <w:sz w:val="18"/>
                <w:szCs w:val="18"/>
              </w:rPr>
              <w:t xml:space="preserve"> </w:t>
            </w:r>
          </w:p>
        </w:tc>
      </w:tr>
      <w:tr w:rsidR="00D55510" w14:paraId="34EC754F" w14:textId="77777777">
        <w:trPr>
          <w:trHeight w:val="285"/>
        </w:trPr>
        <w:tc>
          <w:tcPr>
            <w:tcW w:w="1026" w:type="dxa"/>
            <w:tcBorders>
              <w:top w:val="nil"/>
              <w:left w:val="single" w:sz="8" w:space="0" w:color="auto"/>
              <w:bottom w:val="single" w:sz="4" w:space="0" w:color="auto"/>
              <w:right w:val="single" w:sz="4" w:space="0" w:color="auto"/>
            </w:tcBorders>
            <w:vAlign w:val="center"/>
          </w:tcPr>
          <w:p w14:paraId="464B2B5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79DDD0A8"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对施工单位未向作业人员提供安全防护用具和安全防护服装的处罚</w:t>
            </w:r>
          </w:p>
        </w:tc>
      </w:tr>
      <w:tr w:rsidR="00D55510" w14:paraId="1B7E86FD" w14:textId="77777777">
        <w:trPr>
          <w:trHeight w:val="2325"/>
        </w:trPr>
        <w:tc>
          <w:tcPr>
            <w:tcW w:w="1026" w:type="dxa"/>
            <w:tcBorders>
              <w:top w:val="nil"/>
              <w:left w:val="single" w:sz="8" w:space="0" w:color="auto"/>
              <w:bottom w:val="single" w:sz="4" w:space="0" w:color="auto"/>
              <w:right w:val="single" w:sz="4" w:space="0" w:color="auto"/>
            </w:tcBorders>
            <w:vAlign w:val="center"/>
          </w:tcPr>
          <w:p w14:paraId="403E4D1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268337B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【法律】《中华人民共和国安全生产法》</w:t>
            </w:r>
          </w:p>
          <w:p w14:paraId="73F8E1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第四十五条　生产经营单位必须为从业人员提供符合国家标准或者行业标准的劳动防护用品，并监督、教育从业人员按照使用规则佩戴、使用。</w:t>
            </w:r>
          </w:p>
          <w:p w14:paraId="03CF09A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5960115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（五）未为从业人员提供符合国家标准或者行业标准的劳</w:t>
            </w:r>
            <w:r>
              <w:rPr>
                <w:rFonts w:hint="eastAsia"/>
                <w:color w:val="000000"/>
                <w:kern w:val="0"/>
                <w:sz w:val="18"/>
                <w:szCs w:val="18"/>
              </w:rPr>
              <w:t>动防护用品的；</w:t>
            </w:r>
          </w:p>
          <w:p w14:paraId="0B1C7AB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6874206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【行政法规】《建设工程安全生产管理条例》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393</w:t>
            </w:r>
            <w:r>
              <w:rPr>
                <w:rFonts w:hint="eastAsia"/>
                <w:color w:val="000000"/>
                <w:kern w:val="0"/>
                <w:sz w:val="18"/>
                <w:szCs w:val="18"/>
              </w:rPr>
              <w:t>号</w:t>
            </w:r>
            <w:r>
              <w:rPr>
                <w:rFonts w:hint="eastAsia"/>
                <w:color w:val="000000"/>
                <w:kern w:val="0"/>
                <w:sz w:val="18"/>
                <w:szCs w:val="18"/>
              </w:rPr>
              <w:t>)</w:t>
            </w:r>
          </w:p>
          <w:p w14:paraId="0DEF27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第三十二条第一款　施工单位应当向作业人员提供安全防护用具和安全防护服装，并书面告知危险岗位的操作规程和违章操作的危害。</w:t>
            </w:r>
          </w:p>
          <w:p w14:paraId="0BA0C4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第六十二条　违反本条例的规定，施工单位有下列行为之一的，责令限期改正；逾期未改正的，责令停</w:t>
            </w:r>
            <w:r>
              <w:rPr>
                <w:rFonts w:hint="eastAsia"/>
                <w:color w:val="000000"/>
                <w:kern w:val="0"/>
                <w:sz w:val="18"/>
                <w:szCs w:val="18"/>
              </w:rPr>
              <w:t>业整顿，依照《中华人民共和国安全生产法》的有关规定处以罚款；造成重大安全事故，构成犯罪的，对直接责任人员，依照刑法有关规定追究刑事责任：</w:t>
            </w:r>
            <w:r>
              <w:rPr>
                <w:rFonts w:hint="eastAsia"/>
                <w:color w:val="000000"/>
                <w:kern w:val="0"/>
                <w:sz w:val="18"/>
                <w:szCs w:val="18"/>
              </w:rPr>
              <w:t xml:space="preserve">  </w:t>
            </w:r>
          </w:p>
          <w:p w14:paraId="5490C46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（四）未向作业人员提供安全防护用具和安全防护服装的。</w:t>
            </w:r>
          </w:p>
          <w:p w14:paraId="1EA8915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0F3D31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21CF379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有关法律、行政法规对建设工程安全生产违法行为的行政处罚决定机关另有规定的，从其规定。</w:t>
            </w:r>
          </w:p>
        </w:tc>
      </w:tr>
      <w:tr w:rsidR="00D55510" w14:paraId="5AD796B4" w14:textId="77777777">
        <w:trPr>
          <w:trHeight w:val="285"/>
        </w:trPr>
        <w:tc>
          <w:tcPr>
            <w:tcW w:w="1026" w:type="dxa"/>
            <w:tcBorders>
              <w:top w:val="nil"/>
              <w:left w:val="single" w:sz="8" w:space="0" w:color="auto"/>
              <w:bottom w:val="single" w:sz="4" w:space="0" w:color="auto"/>
              <w:right w:val="single" w:sz="4" w:space="0" w:color="auto"/>
            </w:tcBorders>
            <w:vAlign w:val="center"/>
          </w:tcPr>
          <w:p w14:paraId="4D9C799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70EC3476"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5DF65399"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24EA979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7A0E9E" w14:textId="77777777">
        <w:trPr>
          <w:trHeight w:val="285"/>
        </w:trPr>
        <w:tc>
          <w:tcPr>
            <w:tcW w:w="1026" w:type="dxa"/>
            <w:vMerge w:val="restart"/>
            <w:tcBorders>
              <w:top w:val="nil"/>
              <w:left w:val="single" w:sz="8" w:space="0" w:color="auto"/>
              <w:right w:val="single" w:sz="4" w:space="0" w:color="auto"/>
            </w:tcBorders>
            <w:vAlign w:val="center"/>
          </w:tcPr>
          <w:p w14:paraId="2C8BA69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C472F4E"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按要求改正的，未发生生产安全事故的</w:t>
            </w:r>
          </w:p>
        </w:tc>
        <w:tc>
          <w:tcPr>
            <w:tcW w:w="1120" w:type="dxa"/>
            <w:vMerge w:val="restart"/>
            <w:tcBorders>
              <w:top w:val="nil"/>
              <w:left w:val="single" w:sz="4" w:space="0" w:color="auto"/>
              <w:right w:val="single" w:sz="4" w:space="0" w:color="auto"/>
            </w:tcBorders>
            <w:vAlign w:val="center"/>
          </w:tcPr>
          <w:p w14:paraId="3350994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single" w:sz="4" w:space="0" w:color="auto"/>
              <w:left w:val="nil"/>
              <w:bottom w:val="single" w:sz="4" w:space="0" w:color="auto"/>
              <w:right w:val="single" w:sz="4" w:space="0" w:color="auto"/>
            </w:tcBorders>
            <w:vAlign w:val="center"/>
          </w:tcPr>
          <w:p w14:paraId="3E9B79BF"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万元以下罚款</w:t>
            </w:r>
          </w:p>
        </w:tc>
      </w:tr>
      <w:tr w:rsidR="00D55510" w14:paraId="294E7EE5" w14:textId="77777777">
        <w:trPr>
          <w:trHeight w:val="285"/>
        </w:trPr>
        <w:tc>
          <w:tcPr>
            <w:tcW w:w="1026" w:type="dxa"/>
            <w:vMerge/>
            <w:tcBorders>
              <w:left w:val="single" w:sz="8" w:space="0" w:color="auto"/>
              <w:right w:val="single" w:sz="4" w:space="0" w:color="auto"/>
            </w:tcBorders>
            <w:vAlign w:val="center"/>
          </w:tcPr>
          <w:p w14:paraId="776BD19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CB597F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按要求改正的，发生生产安全事故的</w:t>
            </w:r>
          </w:p>
        </w:tc>
        <w:tc>
          <w:tcPr>
            <w:tcW w:w="1120" w:type="dxa"/>
            <w:vMerge/>
            <w:tcBorders>
              <w:left w:val="single" w:sz="4" w:space="0" w:color="auto"/>
              <w:right w:val="single" w:sz="4" w:space="0" w:color="auto"/>
            </w:tcBorders>
            <w:vAlign w:val="center"/>
          </w:tcPr>
          <w:p w14:paraId="10E00B4E" w14:textId="77777777" w:rsidR="00D55510" w:rsidRDefault="00D55510">
            <w:pPr>
              <w:spacing w:line="320" w:lineRule="exact"/>
              <w:jc w:val="center"/>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14B51063" w14:textId="77777777" w:rsidR="00D55510" w:rsidRDefault="00DA194B">
            <w:pPr>
              <w:spacing w:line="32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r>
              <w:rPr>
                <w:color w:val="000000"/>
                <w:kern w:val="0"/>
                <w:sz w:val="18"/>
                <w:szCs w:val="18"/>
              </w:rPr>
              <w:t xml:space="preserve">   </w:t>
            </w:r>
          </w:p>
        </w:tc>
      </w:tr>
      <w:tr w:rsidR="00D55510" w14:paraId="1F406249" w14:textId="77777777">
        <w:trPr>
          <w:trHeight w:val="285"/>
        </w:trPr>
        <w:tc>
          <w:tcPr>
            <w:tcW w:w="1026" w:type="dxa"/>
            <w:vMerge/>
            <w:tcBorders>
              <w:left w:val="single" w:sz="8" w:space="0" w:color="auto"/>
              <w:right w:val="single" w:sz="4" w:space="0" w:color="auto"/>
            </w:tcBorders>
            <w:vAlign w:val="center"/>
          </w:tcPr>
          <w:p w14:paraId="4ACE704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97DA00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未按要求改正的，未发生生产安全事故的</w:t>
            </w:r>
          </w:p>
        </w:tc>
        <w:tc>
          <w:tcPr>
            <w:tcW w:w="1120" w:type="dxa"/>
            <w:vMerge/>
            <w:tcBorders>
              <w:left w:val="single" w:sz="4" w:space="0" w:color="auto"/>
              <w:right w:val="single" w:sz="4" w:space="0" w:color="auto"/>
            </w:tcBorders>
            <w:vAlign w:val="center"/>
          </w:tcPr>
          <w:p w14:paraId="72D73AA1"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490B0E2F"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25D2ED1A"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万以下罚款</w:t>
            </w:r>
            <w:r>
              <w:rPr>
                <w:color w:val="000000"/>
                <w:kern w:val="0"/>
                <w:sz w:val="18"/>
                <w:szCs w:val="18"/>
              </w:rPr>
              <w:t xml:space="preserve">   </w:t>
            </w:r>
          </w:p>
        </w:tc>
      </w:tr>
      <w:tr w:rsidR="00D55510" w14:paraId="1CE23119" w14:textId="77777777">
        <w:trPr>
          <w:trHeight w:val="285"/>
        </w:trPr>
        <w:tc>
          <w:tcPr>
            <w:tcW w:w="1026" w:type="dxa"/>
            <w:vMerge/>
            <w:tcBorders>
              <w:left w:val="single" w:sz="8" w:space="0" w:color="auto"/>
              <w:bottom w:val="single" w:sz="4" w:space="0" w:color="auto"/>
              <w:right w:val="single" w:sz="4" w:space="0" w:color="auto"/>
            </w:tcBorders>
            <w:vAlign w:val="center"/>
          </w:tcPr>
          <w:p w14:paraId="0886522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F8E366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未按要求改正的，发生生产安全事故的</w:t>
            </w:r>
          </w:p>
        </w:tc>
        <w:tc>
          <w:tcPr>
            <w:tcW w:w="1120" w:type="dxa"/>
            <w:vMerge/>
            <w:tcBorders>
              <w:left w:val="single" w:sz="4" w:space="0" w:color="auto"/>
              <w:bottom w:val="single" w:sz="4" w:space="0" w:color="auto"/>
              <w:right w:val="single" w:sz="4" w:space="0" w:color="auto"/>
            </w:tcBorders>
            <w:vAlign w:val="center"/>
          </w:tcPr>
          <w:p w14:paraId="173EBF1A" w14:textId="77777777" w:rsidR="00D55510" w:rsidRDefault="00D55510">
            <w:pPr>
              <w:spacing w:line="320" w:lineRule="exact"/>
              <w:jc w:val="left"/>
              <w:rPr>
                <w:color w:val="000000"/>
                <w:kern w:val="0"/>
                <w:sz w:val="18"/>
                <w:szCs w:val="18"/>
              </w:rPr>
            </w:pPr>
          </w:p>
        </w:tc>
        <w:tc>
          <w:tcPr>
            <w:tcW w:w="5774" w:type="dxa"/>
            <w:tcBorders>
              <w:top w:val="single" w:sz="4" w:space="0" w:color="auto"/>
              <w:left w:val="nil"/>
              <w:bottom w:val="single" w:sz="4" w:space="0" w:color="auto"/>
              <w:right w:val="single" w:sz="4" w:space="0" w:color="auto"/>
            </w:tcBorders>
            <w:vAlign w:val="center"/>
          </w:tcPr>
          <w:p w14:paraId="31F52694"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68025A04"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1.5</w:t>
            </w:r>
            <w:r>
              <w:rPr>
                <w:rFonts w:hint="eastAsia"/>
                <w:color w:val="000000"/>
                <w:kern w:val="0"/>
                <w:sz w:val="18"/>
                <w:szCs w:val="18"/>
              </w:rPr>
              <w:t>万以上</w:t>
            </w:r>
            <w:r>
              <w:rPr>
                <w:color w:val="000000"/>
                <w:kern w:val="0"/>
                <w:sz w:val="18"/>
                <w:szCs w:val="18"/>
              </w:rPr>
              <w:t>2</w:t>
            </w:r>
            <w:r>
              <w:rPr>
                <w:rFonts w:hint="eastAsia"/>
                <w:color w:val="000000"/>
                <w:kern w:val="0"/>
                <w:sz w:val="18"/>
                <w:szCs w:val="18"/>
              </w:rPr>
              <w:t>万以下罚款</w:t>
            </w:r>
            <w:r>
              <w:rPr>
                <w:color w:val="000000"/>
                <w:kern w:val="0"/>
                <w:sz w:val="18"/>
                <w:szCs w:val="18"/>
              </w:rPr>
              <w:t xml:space="preserve">   </w:t>
            </w:r>
          </w:p>
        </w:tc>
      </w:tr>
    </w:tbl>
    <w:p w14:paraId="0ADBA0E0" w14:textId="77777777" w:rsidR="00D55510" w:rsidRDefault="00D55510"/>
    <w:p w14:paraId="72CD5D9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34F2598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994B12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309960D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320217234000</w:t>
            </w:r>
          </w:p>
        </w:tc>
      </w:tr>
      <w:tr w:rsidR="00D55510" w14:paraId="233B5B61" w14:textId="77777777">
        <w:trPr>
          <w:trHeight w:val="285"/>
        </w:trPr>
        <w:tc>
          <w:tcPr>
            <w:tcW w:w="1056" w:type="dxa"/>
            <w:tcBorders>
              <w:top w:val="nil"/>
              <w:left w:val="single" w:sz="8" w:space="0" w:color="auto"/>
              <w:bottom w:val="single" w:sz="4" w:space="0" w:color="auto"/>
              <w:right w:val="single" w:sz="4" w:space="0" w:color="auto"/>
            </w:tcBorders>
            <w:vAlign w:val="center"/>
          </w:tcPr>
          <w:p w14:paraId="0B7E0F6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0407FF2" w14:textId="77777777" w:rsidR="00D55510" w:rsidRDefault="00DA194B">
            <w:pPr>
              <w:spacing w:line="320" w:lineRule="exact"/>
              <w:jc w:val="left"/>
              <w:rPr>
                <w:color w:val="000000"/>
                <w:kern w:val="0"/>
                <w:sz w:val="18"/>
                <w:szCs w:val="18"/>
              </w:rPr>
            </w:pPr>
            <w:r>
              <w:rPr>
                <w:rFonts w:hint="eastAsia"/>
                <w:color w:val="000000"/>
                <w:kern w:val="0"/>
                <w:sz w:val="18"/>
                <w:szCs w:val="18"/>
              </w:rPr>
              <w:t>对将已购公有住房和经济适用住房上市出售后，该户家庭又以非法手段按照成本价（或者标准价）购买公有住房或者政府提供优惠政策建设的住房的处罚</w:t>
            </w:r>
          </w:p>
        </w:tc>
      </w:tr>
      <w:tr w:rsidR="00D55510" w14:paraId="32D0AA8F" w14:textId="77777777">
        <w:trPr>
          <w:trHeight w:val="1620"/>
        </w:trPr>
        <w:tc>
          <w:tcPr>
            <w:tcW w:w="1056" w:type="dxa"/>
            <w:tcBorders>
              <w:top w:val="nil"/>
              <w:left w:val="single" w:sz="8" w:space="0" w:color="auto"/>
              <w:bottom w:val="single" w:sz="4" w:space="0" w:color="auto"/>
              <w:right w:val="single" w:sz="4" w:space="0" w:color="auto"/>
            </w:tcBorders>
            <w:vAlign w:val="center"/>
          </w:tcPr>
          <w:p w14:paraId="664654D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8EF8274" w14:textId="77777777" w:rsidR="00D55510" w:rsidRDefault="00DA194B">
            <w:pPr>
              <w:spacing w:line="320" w:lineRule="exact"/>
              <w:jc w:val="left"/>
              <w:rPr>
                <w:color w:val="000000"/>
                <w:kern w:val="0"/>
                <w:sz w:val="18"/>
                <w:szCs w:val="18"/>
              </w:rPr>
            </w:pPr>
            <w:r>
              <w:rPr>
                <w:rFonts w:hint="eastAsia"/>
                <w:color w:val="000000"/>
                <w:kern w:val="0"/>
                <w:sz w:val="18"/>
                <w:szCs w:val="18"/>
              </w:rPr>
              <w:t>【规章】《已购公有住房和经济适用住房上市出售管理暂行办法》（</w:t>
            </w:r>
            <w:r>
              <w:rPr>
                <w:color w:val="000000"/>
                <w:kern w:val="0"/>
                <w:sz w:val="18"/>
                <w:szCs w:val="18"/>
              </w:rPr>
              <w:t>1999</w:t>
            </w:r>
            <w:r>
              <w:rPr>
                <w:rFonts w:hint="eastAsia"/>
                <w:color w:val="000000"/>
                <w:kern w:val="0"/>
                <w:sz w:val="18"/>
                <w:szCs w:val="18"/>
              </w:rPr>
              <w:t>年建设部令第</w:t>
            </w:r>
            <w:r>
              <w:rPr>
                <w:color w:val="000000"/>
                <w:kern w:val="0"/>
                <w:sz w:val="18"/>
                <w:szCs w:val="18"/>
              </w:rPr>
              <w:t>69</w:t>
            </w:r>
            <w:r>
              <w:rPr>
                <w:rFonts w:hint="eastAsia"/>
                <w:color w:val="000000"/>
                <w:kern w:val="0"/>
                <w:sz w:val="18"/>
                <w:szCs w:val="18"/>
              </w:rPr>
              <w:t>号）</w:t>
            </w:r>
          </w:p>
          <w:p w14:paraId="7FAD4064" w14:textId="77777777" w:rsidR="00D55510" w:rsidRDefault="00DA194B">
            <w:pPr>
              <w:spacing w:line="320" w:lineRule="exact"/>
              <w:jc w:val="left"/>
              <w:rPr>
                <w:color w:val="000000"/>
                <w:kern w:val="0"/>
                <w:sz w:val="18"/>
                <w:szCs w:val="18"/>
              </w:rPr>
            </w:pPr>
            <w:r>
              <w:rPr>
                <w:rFonts w:hint="eastAsia"/>
                <w:color w:val="000000"/>
                <w:kern w:val="0"/>
                <w:sz w:val="18"/>
                <w:szCs w:val="18"/>
              </w:rPr>
              <w:t>第十三条　已购公有住房和经济适用住房上市出售后，该户家庭不得再按照成本价或者标准价购买公有住房，也不得再购买经济适用住房等政府提供优惠政策建设的住房。</w:t>
            </w:r>
          </w:p>
          <w:p w14:paraId="64E20D6F"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违反本办法第十三条的规定，将已购公有住房和经济适用住房上市出售后，该户家庭又以非法手段按照成本价（或者标准价）购买公有住房或者政府提供优惠政策建设的住房的，由房地产行政主管部门责令退回所购房屋，不予办理产权登记手续，并处以</w:t>
            </w:r>
            <w:r>
              <w:rPr>
                <w:color w:val="000000"/>
                <w:kern w:val="0"/>
                <w:sz w:val="18"/>
                <w:szCs w:val="18"/>
              </w:rPr>
              <w:t>10000</w:t>
            </w:r>
            <w:r>
              <w:rPr>
                <w:rFonts w:hint="eastAsia"/>
                <w:color w:val="000000"/>
                <w:kern w:val="0"/>
                <w:sz w:val="18"/>
                <w:szCs w:val="18"/>
              </w:rPr>
              <w:t>元以上</w:t>
            </w:r>
            <w:r>
              <w:rPr>
                <w:color w:val="000000"/>
                <w:kern w:val="0"/>
                <w:sz w:val="18"/>
                <w:szCs w:val="18"/>
              </w:rPr>
              <w:t>30000</w:t>
            </w:r>
            <w:r>
              <w:rPr>
                <w:rFonts w:hint="eastAsia"/>
                <w:color w:val="000000"/>
                <w:kern w:val="0"/>
                <w:sz w:val="18"/>
                <w:szCs w:val="18"/>
              </w:rPr>
              <w:t>元以下罚款；或者按照商品房市场价格补齐房价款，并处以</w:t>
            </w:r>
            <w:r>
              <w:rPr>
                <w:color w:val="000000"/>
                <w:kern w:val="0"/>
                <w:sz w:val="18"/>
                <w:szCs w:val="18"/>
              </w:rPr>
              <w:t>10000</w:t>
            </w:r>
            <w:r>
              <w:rPr>
                <w:rFonts w:hint="eastAsia"/>
                <w:color w:val="000000"/>
                <w:kern w:val="0"/>
                <w:sz w:val="18"/>
                <w:szCs w:val="18"/>
              </w:rPr>
              <w:t>元以上</w:t>
            </w:r>
            <w:r>
              <w:rPr>
                <w:color w:val="000000"/>
                <w:kern w:val="0"/>
                <w:sz w:val="18"/>
                <w:szCs w:val="18"/>
              </w:rPr>
              <w:t>30000</w:t>
            </w:r>
            <w:r>
              <w:rPr>
                <w:rFonts w:hint="eastAsia"/>
                <w:color w:val="000000"/>
                <w:kern w:val="0"/>
                <w:sz w:val="18"/>
                <w:szCs w:val="18"/>
              </w:rPr>
              <w:t>元以下罚款。</w:t>
            </w:r>
          </w:p>
        </w:tc>
      </w:tr>
      <w:tr w:rsidR="00D55510" w14:paraId="7A97F58F" w14:textId="77777777">
        <w:trPr>
          <w:trHeight w:val="285"/>
        </w:trPr>
        <w:tc>
          <w:tcPr>
            <w:tcW w:w="1056" w:type="dxa"/>
            <w:tcBorders>
              <w:top w:val="nil"/>
              <w:left w:val="single" w:sz="8" w:space="0" w:color="auto"/>
              <w:bottom w:val="single" w:sz="4" w:space="0" w:color="auto"/>
              <w:right w:val="single" w:sz="4" w:space="0" w:color="auto"/>
            </w:tcBorders>
            <w:vAlign w:val="center"/>
          </w:tcPr>
          <w:p w14:paraId="0269BCF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6B833D65" w14:textId="77777777" w:rsidR="00D55510" w:rsidRDefault="00DA194B">
            <w:pPr>
              <w:spacing w:line="320" w:lineRule="exact"/>
              <w:jc w:val="left"/>
              <w:rPr>
                <w:color w:val="000000"/>
                <w:kern w:val="0"/>
                <w:sz w:val="18"/>
                <w:szCs w:val="18"/>
              </w:rPr>
            </w:pPr>
            <w:r>
              <w:rPr>
                <w:rFonts w:hint="eastAsia"/>
                <w:color w:val="000000"/>
                <w:kern w:val="0"/>
                <w:sz w:val="18"/>
                <w:szCs w:val="18"/>
              </w:rPr>
              <w:t>责令退回所购房屋，不予办理产权登记手续，罚款</w:t>
            </w:r>
            <w:r>
              <w:rPr>
                <w:color w:val="000000"/>
                <w:kern w:val="0"/>
                <w:sz w:val="18"/>
                <w:szCs w:val="18"/>
              </w:rPr>
              <w:t xml:space="preserve">  </w:t>
            </w:r>
          </w:p>
        </w:tc>
      </w:tr>
      <w:tr w:rsidR="00D55510" w14:paraId="7BCCC0B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2767BB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7C5FD4"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349EF8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776B21E" w14:textId="77777777" w:rsidR="00D55510" w:rsidRDefault="00DA194B">
            <w:pPr>
              <w:spacing w:line="320" w:lineRule="exact"/>
              <w:jc w:val="left"/>
              <w:rPr>
                <w:color w:val="000000"/>
                <w:kern w:val="0"/>
                <w:sz w:val="18"/>
                <w:szCs w:val="18"/>
              </w:rPr>
            </w:pPr>
            <w:r>
              <w:rPr>
                <w:rFonts w:hint="eastAsia"/>
                <w:color w:val="000000"/>
                <w:kern w:val="0"/>
                <w:sz w:val="18"/>
                <w:szCs w:val="18"/>
              </w:rPr>
              <w:t>采用</w:t>
            </w:r>
            <w:r>
              <w:rPr>
                <w:color w:val="000000"/>
                <w:kern w:val="0"/>
                <w:sz w:val="18"/>
                <w:szCs w:val="18"/>
              </w:rPr>
              <w:t>1</w:t>
            </w:r>
            <w:r>
              <w:rPr>
                <w:rFonts w:hint="eastAsia"/>
                <w:color w:val="000000"/>
                <w:kern w:val="0"/>
                <w:sz w:val="18"/>
                <w:szCs w:val="18"/>
              </w:rPr>
              <w:t>种非法手段的</w:t>
            </w:r>
          </w:p>
        </w:tc>
        <w:tc>
          <w:tcPr>
            <w:tcW w:w="1060" w:type="dxa"/>
            <w:vMerge w:val="restart"/>
            <w:tcBorders>
              <w:top w:val="nil"/>
              <w:left w:val="single" w:sz="4" w:space="0" w:color="auto"/>
              <w:bottom w:val="single" w:sz="4" w:space="0" w:color="auto"/>
              <w:right w:val="single" w:sz="4" w:space="0" w:color="auto"/>
            </w:tcBorders>
            <w:vAlign w:val="center"/>
          </w:tcPr>
          <w:p w14:paraId="780E211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BBC3D3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FA0BF5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218225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1DC262" w14:textId="77777777" w:rsidR="00D55510" w:rsidRDefault="00DA194B">
            <w:pPr>
              <w:spacing w:line="320" w:lineRule="exact"/>
              <w:jc w:val="left"/>
              <w:rPr>
                <w:color w:val="000000"/>
                <w:kern w:val="0"/>
                <w:sz w:val="18"/>
                <w:szCs w:val="18"/>
              </w:rPr>
            </w:pPr>
            <w:r>
              <w:rPr>
                <w:rFonts w:hint="eastAsia"/>
                <w:color w:val="000000"/>
                <w:kern w:val="0"/>
                <w:sz w:val="18"/>
                <w:szCs w:val="18"/>
              </w:rPr>
              <w:t>采用</w:t>
            </w:r>
            <w:r>
              <w:rPr>
                <w:color w:val="000000"/>
                <w:kern w:val="0"/>
                <w:sz w:val="18"/>
                <w:szCs w:val="18"/>
              </w:rPr>
              <w:t>2</w:t>
            </w:r>
            <w:r>
              <w:rPr>
                <w:rFonts w:hint="eastAsia"/>
                <w:color w:val="000000"/>
                <w:kern w:val="0"/>
                <w:sz w:val="18"/>
                <w:szCs w:val="18"/>
              </w:rPr>
              <w:t>种及以上非法手段的</w:t>
            </w:r>
          </w:p>
        </w:tc>
        <w:tc>
          <w:tcPr>
            <w:tcW w:w="1060" w:type="dxa"/>
            <w:vMerge/>
            <w:tcBorders>
              <w:top w:val="nil"/>
              <w:left w:val="single" w:sz="4" w:space="0" w:color="auto"/>
              <w:bottom w:val="single" w:sz="4" w:space="0" w:color="auto"/>
              <w:right w:val="single" w:sz="4" w:space="0" w:color="auto"/>
            </w:tcBorders>
            <w:vAlign w:val="center"/>
          </w:tcPr>
          <w:p w14:paraId="56D96A66"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609219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1D454A2" w14:textId="77777777" w:rsidR="00D55510" w:rsidRDefault="00D55510"/>
    <w:p w14:paraId="3AA3748F" w14:textId="77777777" w:rsidR="00D55510" w:rsidRDefault="00D55510"/>
    <w:p w14:paraId="36CCD2A7" w14:textId="77777777" w:rsidR="00D55510" w:rsidRDefault="00D55510"/>
    <w:p w14:paraId="6375D718" w14:textId="77777777" w:rsidR="00D55510" w:rsidRDefault="00D55510"/>
    <w:p w14:paraId="1CC35CDE" w14:textId="77777777" w:rsidR="00D55510" w:rsidRDefault="00D55510"/>
    <w:p w14:paraId="76781064" w14:textId="77777777" w:rsidR="00D55510" w:rsidRDefault="00D55510"/>
    <w:p w14:paraId="0AED4D81" w14:textId="77777777" w:rsidR="00D55510" w:rsidRDefault="00D55510"/>
    <w:p w14:paraId="6431E3A6" w14:textId="77777777" w:rsidR="00D55510" w:rsidRDefault="00D55510"/>
    <w:p w14:paraId="73CFFDE4"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05F0599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FDDD87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8FC341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320217235000</w:t>
            </w:r>
            <w:r>
              <w:rPr>
                <w:rFonts w:eastAsia="仿宋_GB2312" w:hint="eastAsia"/>
                <w:b/>
                <w:bCs/>
                <w:color w:val="000000"/>
                <w:kern w:val="0"/>
                <w:sz w:val="18"/>
                <w:szCs w:val="18"/>
              </w:rPr>
              <w:t xml:space="preserve"> </w:t>
            </w:r>
          </w:p>
        </w:tc>
      </w:tr>
      <w:tr w:rsidR="00D55510" w14:paraId="7180BF9A" w14:textId="77777777">
        <w:trPr>
          <w:trHeight w:val="285"/>
        </w:trPr>
        <w:tc>
          <w:tcPr>
            <w:tcW w:w="1010" w:type="dxa"/>
            <w:tcBorders>
              <w:top w:val="nil"/>
              <w:left w:val="single" w:sz="8" w:space="0" w:color="auto"/>
              <w:bottom w:val="single" w:sz="4" w:space="0" w:color="auto"/>
              <w:right w:val="single" w:sz="4" w:space="0" w:color="auto"/>
            </w:tcBorders>
            <w:vAlign w:val="center"/>
          </w:tcPr>
          <w:p w14:paraId="18932BA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431594E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对房地产经纪机构和房地产经纪人员泄露或者不当使用委托人的个人信息或者商业秘密，谋取不正当利益的处罚</w:t>
            </w:r>
          </w:p>
        </w:tc>
      </w:tr>
      <w:tr w:rsidR="00D55510" w14:paraId="4FFEC7F3" w14:textId="77777777">
        <w:trPr>
          <w:trHeight w:val="1665"/>
        </w:trPr>
        <w:tc>
          <w:tcPr>
            <w:tcW w:w="1010" w:type="dxa"/>
            <w:tcBorders>
              <w:top w:val="nil"/>
              <w:left w:val="single" w:sz="8" w:space="0" w:color="auto"/>
              <w:bottom w:val="single" w:sz="4" w:space="0" w:color="auto"/>
              <w:right w:val="single" w:sz="4" w:space="0" w:color="auto"/>
            </w:tcBorders>
            <w:vAlign w:val="center"/>
          </w:tcPr>
          <w:p w14:paraId="0B34AC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9B48590"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3C1AF781"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7C2E168F" w14:textId="77777777" w:rsidR="00D55510" w:rsidRDefault="00DA194B">
            <w:pPr>
              <w:spacing w:line="320" w:lineRule="exact"/>
              <w:jc w:val="left"/>
              <w:rPr>
                <w:color w:val="000000"/>
                <w:kern w:val="0"/>
                <w:sz w:val="18"/>
                <w:szCs w:val="18"/>
              </w:rPr>
            </w:pPr>
            <w:r>
              <w:rPr>
                <w:rFonts w:hint="eastAsia"/>
                <w:color w:val="000000"/>
                <w:kern w:val="0"/>
                <w:sz w:val="18"/>
                <w:szCs w:val="18"/>
              </w:rPr>
              <w:t>（四）泄露或者不当使用委托人的个人信息或者商业秘密，谋取不正当利益。</w:t>
            </w:r>
          </w:p>
          <w:p w14:paraId="59723930"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3F3EB6A1" w14:textId="77777777">
        <w:trPr>
          <w:trHeight w:val="285"/>
        </w:trPr>
        <w:tc>
          <w:tcPr>
            <w:tcW w:w="1010" w:type="dxa"/>
            <w:tcBorders>
              <w:top w:val="nil"/>
              <w:left w:val="single" w:sz="8" w:space="0" w:color="auto"/>
              <w:bottom w:val="single" w:sz="4" w:space="0" w:color="auto"/>
              <w:right w:val="single" w:sz="4" w:space="0" w:color="auto"/>
            </w:tcBorders>
            <w:vAlign w:val="center"/>
          </w:tcPr>
          <w:p w14:paraId="4D6834D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30D112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5EAEF8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FA0CE5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C9E8D4" w14:textId="77777777">
        <w:trPr>
          <w:trHeight w:val="285"/>
        </w:trPr>
        <w:tc>
          <w:tcPr>
            <w:tcW w:w="1010" w:type="dxa"/>
            <w:tcBorders>
              <w:top w:val="nil"/>
              <w:left w:val="single" w:sz="8" w:space="0" w:color="auto"/>
              <w:bottom w:val="single" w:sz="4" w:space="0" w:color="auto"/>
              <w:right w:val="single" w:sz="4" w:space="0" w:color="auto"/>
            </w:tcBorders>
            <w:vAlign w:val="center"/>
          </w:tcPr>
          <w:p w14:paraId="5100A1A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AEA544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4FC7D4C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6E35F69" w14:textId="77777777" w:rsidR="00D55510" w:rsidRDefault="00D55510">
            <w:pPr>
              <w:spacing w:line="320" w:lineRule="exact"/>
              <w:jc w:val="left"/>
              <w:rPr>
                <w:color w:val="000000"/>
                <w:kern w:val="0"/>
                <w:sz w:val="18"/>
                <w:szCs w:val="18"/>
              </w:rPr>
            </w:pPr>
          </w:p>
        </w:tc>
      </w:tr>
    </w:tbl>
    <w:p w14:paraId="5070DDFD"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3AAEBF2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5A21DE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2CE04B0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320217236000</w:t>
            </w:r>
            <w:r>
              <w:rPr>
                <w:rFonts w:eastAsia="仿宋_GB2312" w:hint="eastAsia"/>
                <w:b/>
                <w:bCs/>
                <w:color w:val="000000"/>
                <w:kern w:val="0"/>
                <w:sz w:val="18"/>
                <w:szCs w:val="18"/>
              </w:rPr>
              <w:t xml:space="preserve"> </w:t>
            </w:r>
          </w:p>
        </w:tc>
      </w:tr>
      <w:tr w:rsidR="00D55510" w14:paraId="7D1B9F6B" w14:textId="77777777">
        <w:trPr>
          <w:trHeight w:val="285"/>
        </w:trPr>
        <w:tc>
          <w:tcPr>
            <w:tcW w:w="1010" w:type="dxa"/>
            <w:tcBorders>
              <w:top w:val="nil"/>
              <w:left w:val="single" w:sz="8" w:space="0" w:color="auto"/>
              <w:bottom w:val="single" w:sz="4" w:space="0" w:color="auto"/>
              <w:right w:val="single" w:sz="4" w:space="0" w:color="auto"/>
            </w:tcBorders>
            <w:vAlign w:val="center"/>
          </w:tcPr>
          <w:p w14:paraId="7015421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443A74D3"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对房地产经纪机构和房地产经纪人员为交易当事人规避房屋交易税费等非法目的，就同一房屋签订不同交易价款的合同提供便利的处罚</w:t>
            </w:r>
          </w:p>
        </w:tc>
      </w:tr>
      <w:tr w:rsidR="00D55510" w14:paraId="3C1281F5" w14:textId="77777777">
        <w:trPr>
          <w:trHeight w:val="1560"/>
        </w:trPr>
        <w:tc>
          <w:tcPr>
            <w:tcW w:w="1010" w:type="dxa"/>
            <w:tcBorders>
              <w:top w:val="nil"/>
              <w:left w:val="single" w:sz="8" w:space="0" w:color="auto"/>
              <w:bottom w:val="single" w:sz="4" w:space="0" w:color="auto"/>
              <w:right w:val="single" w:sz="4" w:space="0" w:color="auto"/>
            </w:tcBorders>
            <w:vAlign w:val="center"/>
          </w:tcPr>
          <w:p w14:paraId="24BF2AF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01F8CD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215D15B6"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3462A851" w14:textId="77777777" w:rsidR="00D55510" w:rsidRDefault="00DA194B">
            <w:pPr>
              <w:spacing w:line="320" w:lineRule="exact"/>
              <w:jc w:val="left"/>
              <w:rPr>
                <w:color w:val="000000"/>
                <w:kern w:val="0"/>
                <w:sz w:val="18"/>
                <w:szCs w:val="18"/>
              </w:rPr>
            </w:pPr>
            <w:r>
              <w:rPr>
                <w:rFonts w:hint="eastAsia"/>
                <w:color w:val="000000"/>
                <w:kern w:val="0"/>
                <w:sz w:val="18"/>
                <w:szCs w:val="18"/>
              </w:rPr>
              <w:t>（五）为交易当事人规避房屋交易税费等非法目的，就同一房屋签订不同交易价款的合同提供便利。</w:t>
            </w:r>
          </w:p>
          <w:p w14:paraId="1632DF71"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15DF62D3" w14:textId="77777777">
        <w:trPr>
          <w:trHeight w:val="285"/>
        </w:trPr>
        <w:tc>
          <w:tcPr>
            <w:tcW w:w="1010" w:type="dxa"/>
            <w:tcBorders>
              <w:top w:val="nil"/>
              <w:left w:val="single" w:sz="8" w:space="0" w:color="auto"/>
              <w:bottom w:val="single" w:sz="4" w:space="0" w:color="auto"/>
              <w:right w:val="single" w:sz="4" w:space="0" w:color="auto"/>
            </w:tcBorders>
            <w:vAlign w:val="center"/>
          </w:tcPr>
          <w:p w14:paraId="30BA6D8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A240AC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247A074"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2CEA3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F99E761" w14:textId="77777777">
        <w:trPr>
          <w:trHeight w:val="285"/>
        </w:trPr>
        <w:tc>
          <w:tcPr>
            <w:tcW w:w="1010" w:type="dxa"/>
            <w:tcBorders>
              <w:top w:val="nil"/>
              <w:left w:val="single" w:sz="8" w:space="0" w:color="auto"/>
              <w:bottom w:val="single" w:sz="4" w:space="0" w:color="auto"/>
              <w:right w:val="single" w:sz="4" w:space="0" w:color="auto"/>
            </w:tcBorders>
            <w:vAlign w:val="center"/>
          </w:tcPr>
          <w:p w14:paraId="71679E6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80C142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526A9BD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44A9226" w14:textId="77777777" w:rsidR="00D55510" w:rsidRDefault="00D55510">
            <w:pPr>
              <w:spacing w:line="320" w:lineRule="exact"/>
              <w:jc w:val="left"/>
              <w:rPr>
                <w:color w:val="000000"/>
                <w:kern w:val="0"/>
                <w:sz w:val="18"/>
                <w:szCs w:val="18"/>
              </w:rPr>
            </w:pPr>
          </w:p>
        </w:tc>
      </w:tr>
    </w:tbl>
    <w:p w14:paraId="5730CC67" w14:textId="77777777" w:rsidR="00D55510" w:rsidRDefault="00D55510"/>
    <w:p w14:paraId="7B4BDC9C" w14:textId="77777777" w:rsidR="00D55510" w:rsidRDefault="00D55510"/>
    <w:p w14:paraId="7E2886C4"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4259B7D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B0B2C9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2B10D2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320217237000</w:t>
            </w:r>
          </w:p>
        </w:tc>
      </w:tr>
      <w:tr w:rsidR="00D55510" w14:paraId="0E234602" w14:textId="77777777">
        <w:trPr>
          <w:trHeight w:val="285"/>
        </w:trPr>
        <w:tc>
          <w:tcPr>
            <w:tcW w:w="1010" w:type="dxa"/>
            <w:tcBorders>
              <w:top w:val="nil"/>
              <w:left w:val="single" w:sz="8" w:space="0" w:color="auto"/>
              <w:bottom w:val="single" w:sz="4" w:space="0" w:color="auto"/>
              <w:right w:val="single" w:sz="4" w:space="0" w:color="auto"/>
            </w:tcBorders>
            <w:vAlign w:val="center"/>
          </w:tcPr>
          <w:p w14:paraId="43F8019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440159C2"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对房地产经纪机构和房地产经纪人员改变房屋内部结构分割出租的处罚</w:t>
            </w:r>
          </w:p>
        </w:tc>
      </w:tr>
      <w:tr w:rsidR="00D55510" w14:paraId="6FDB5E77" w14:textId="77777777">
        <w:trPr>
          <w:trHeight w:val="1575"/>
        </w:trPr>
        <w:tc>
          <w:tcPr>
            <w:tcW w:w="1010" w:type="dxa"/>
            <w:tcBorders>
              <w:top w:val="nil"/>
              <w:left w:val="single" w:sz="8" w:space="0" w:color="auto"/>
              <w:bottom w:val="single" w:sz="4" w:space="0" w:color="auto"/>
              <w:right w:val="single" w:sz="4" w:space="0" w:color="auto"/>
            </w:tcBorders>
            <w:vAlign w:val="center"/>
          </w:tcPr>
          <w:p w14:paraId="2955889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82778FC"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45CA097"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026F5D8E" w14:textId="77777777" w:rsidR="00D55510" w:rsidRDefault="00DA194B">
            <w:pPr>
              <w:spacing w:line="320" w:lineRule="exact"/>
              <w:jc w:val="left"/>
              <w:rPr>
                <w:color w:val="000000"/>
                <w:kern w:val="0"/>
                <w:sz w:val="18"/>
                <w:szCs w:val="18"/>
              </w:rPr>
            </w:pPr>
            <w:r>
              <w:rPr>
                <w:rFonts w:hint="eastAsia"/>
                <w:color w:val="000000"/>
                <w:kern w:val="0"/>
                <w:sz w:val="18"/>
                <w:szCs w:val="18"/>
              </w:rPr>
              <w:t>（六）改变房屋内部结构分割出租。</w:t>
            </w:r>
          </w:p>
          <w:p w14:paraId="4D9A1767"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7650D1FC" w14:textId="77777777">
        <w:trPr>
          <w:trHeight w:val="285"/>
        </w:trPr>
        <w:tc>
          <w:tcPr>
            <w:tcW w:w="1010" w:type="dxa"/>
            <w:tcBorders>
              <w:top w:val="nil"/>
              <w:left w:val="single" w:sz="8" w:space="0" w:color="auto"/>
              <w:bottom w:val="single" w:sz="4" w:space="0" w:color="auto"/>
              <w:right w:val="single" w:sz="4" w:space="0" w:color="auto"/>
            </w:tcBorders>
            <w:vAlign w:val="center"/>
          </w:tcPr>
          <w:p w14:paraId="7D832EA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D843F5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7092EE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09B154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7EEFD74" w14:textId="77777777">
        <w:trPr>
          <w:trHeight w:val="285"/>
        </w:trPr>
        <w:tc>
          <w:tcPr>
            <w:tcW w:w="1010" w:type="dxa"/>
            <w:tcBorders>
              <w:top w:val="nil"/>
              <w:left w:val="single" w:sz="8" w:space="0" w:color="auto"/>
              <w:bottom w:val="single" w:sz="4" w:space="0" w:color="auto"/>
              <w:right w:val="single" w:sz="4" w:space="0" w:color="auto"/>
            </w:tcBorders>
            <w:vAlign w:val="center"/>
          </w:tcPr>
          <w:p w14:paraId="0FA29E2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8DAAB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140F4C9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041DC3F" w14:textId="77777777" w:rsidR="00D55510" w:rsidRDefault="00D55510">
            <w:pPr>
              <w:spacing w:line="320" w:lineRule="exact"/>
              <w:jc w:val="left"/>
              <w:rPr>
                <w:color w:val="000000"/>
                <w:kern w:val="0"/>
                <w:sz w:val="18"/>
                <w:szCs w:val="18"/>
              </w:rPr>
            </w:pPr>
          </w:p>
        </w:tc>
      </w:tr>
    </w:tbl>
    <w:p w14:paraId="0A2F93EC"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3CA6C38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271838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15949F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320217238000</w:t>
            </w:r>
            <w:r>
              <w:rPr>
                <w:rFonts w:eastAsia="仿宋_GB2312" w:hint="eastAsia"/>
                <w:b/>
                <w:bCs/>
                <w:color w:val="000000"/>
                <w:kern w:val="0"/>
                <w:sz w:val="18"/>
                <w:szCs w:val="18"/>
              </w:rPr>
              <w:t xml:space="preserve"> </w:t>
            </w:r>
          </w:p>
        </w:tc>
      </w:tr>
      <w:tr w:rsidR="00D55510" w14:paraId="721A279A" w14:textId="77777777">
        <w:trPr>
          <w:trHeight w:val="285"/>
        </w:trPr>
        <w:tc>
          <w:tcPr>
            <w:tcW w:w="1010" w:type="dxa"/>
            <w:tcBorders>
              <w:top w:val="nil"/>
              <w:left w:val="single" w:sz="8" w:space="0" w:color="auto"/>
              <w:bottom w:val="single" w:sz="4" w:space="0" w:color="auto"/>
              <w:right w:val="single" w:sz="4" w:space="0" w:color="auto"/>
            </w:tcBorders>
            <w:vAlign w:val="center"/>
          </w:tcPr>
          <w:p w14:paraId="10E5BFB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28A4F3F"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对房地产经纪机构和房地产经纪人员侵占、挪用房地产交易资金的处罚</w:t>
            </w:r>
          </w:p>
        </w:tc>
      </w:tr>
      <w:tr w:rsidR="00D55510" w14:paraId="23D3D9B0" w14:textId="77777777">
        <w:trPr>
          <w:trHeight w:val="1605"/>
        </w:trPr>
        <w:tc>
          <w:tcPr>
            <w:tcW w:w="1010" w:type="dxa"/>
            <w:tcBorders>
              <w:top w:val="nil"/>
              <w:left w:val="single" w:sz="8" w:space="0" w:color="auto"/>
              <w:bottom w:val="single" w:sz="4" w:space="0" w:color="auto"/>
              <w:right w:val="single" w:sz="4" w:space="0" w:color="auto"/>
            </w:tcBorders>
            <w:vAlign w:val="center"/>
          </w:tcPr>
          <w:p w14:paraId="6D311EF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566B0B6"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37BE5FE"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0692D85B" w14:textId="77777777" w:rsidR="00D55510" w:rsidRDefault="00DA194B">
            <w:pPr>
              <w:spacing w:line="320" w:lineRule="exact"/>
              <w:jc w:val="left"/>
              <w:rPr>
                <w:color w:val="000000"/>
                <w:kern w:val="0"/>
                <w:sz w:val="18"/>
                <w:szCs w:val="18"/>
              </w:rPr>
            </w:pPr>
            <w:r>
              <w:rPr>
                <w:rFonts w:hint="eastAsia"/>
                <w:color w:val="000000"/>
                <w:kern w:val="0"/>
                <w:sz w:val="18"/>
                <w:szCs w:val="18"/>
              </w:rPr>
              <w:t>（七）侵占、挪用房地产交易资金。</w:t>
            </w:r>
          </w:p>
          <w:p w14:paraId="3EB3C820"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70E98DE5" w14:textId="77777777">
        <w:trPr>
          <w:trHeight w:val="285"/>
        </w:trPr>
        <w:tc>
          <w:tcPr>
            <w:tcW w:w="1010" w:type="dxa"/>
            <w:tcBorders>
              <w:top w:val="nil"/>
              <w:left w:val="single" w:sz="8" w:space="0" w:color="auto"/>
              <w:bottom w:val="single" w:sz="4" w:space="0" w:color="auto"/>
              <w:right w:val="single" w:sz="4" w:space="0" w:color="auto"/>
            </w:tcBorders>
            <w:vAlign w:val="center"/>
          </w:tcPr>
          <w:p w14:paraId="7D9A4E5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A4DE7E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02A19F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553C34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81236B" w14:textId="77777777">
        <w:trPr>
          <w:trHeight w:val="285"/>
        </w:trPr>
        <w:tc>
          <w:tcPr>
            <w:tcW w:w="1010" w:type="dxa"/>
            <w:tcBorders>
              <w:top w:val="nil"/>
              <w:left w:val="single" w:sz="8" w:space="0" w:color="auto"/>
              <w:bottom w:val="single" w:sz="4" w:space="0" w:color="auto"/>
              <w:right w:val="single" w:sz="4" w:space="0" w:color="auto"/>
            </w:tcBorders>
            <w:vAlign w:val="center"/>
          </w:tcPr>
          <w:p w14:paraId="55EBAFD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93AC10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33611EE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C59ABBC" w14:textId="77777777" w:rsidR="00D55510" w:rsidRDefault="00D55510">
            <w:pPr>
              <w:spacing w:line="320" w:lineRule="exact"/>
              <w:jc w:val="left"/>
              <w:rPr>
                <w:color w:val="000000"/>
                <w:kern w:val="0"/>
                <w:sz w:val="18"/>
                <w:szCs w:val="18"/>
              </w:rPr>
            </w:pPr>
          </w:p>
        </w:tc>
      </w:tr>
    </w:tbl>
    <w:p w14:paraId="15A7DF23" w14:textId="77777777" w:rsidR="00D55510" w:rsidRDefault="00D55510"/>
    <w:p w14:paraId="38D34B84"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6DB17EB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E43CF9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1649DAA9"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320217240000</w:t>
            </w:r>
            <w:r>
              <w:rPr>
                <w:rFonts w:eastAsia="仿宋_GB2312" w:hint="eastAsia"/>
                <w:b/>
                <w:color w:val="000000"/>
                <w:kern w:val="0"/>
                <w:sz w:val="20"/>
              </w:rPr>
              <w:t xml:space="preserve"> </w:t>
            </w:r>
          </w:p>
        </w:tc>
      </w:tr>
      <w:tr w:rsidR="00D55510" w14:paraId="323EC9E8" w14:textId="77777777">
        <w:trPr>
          <w:trHeight w:val="285"/>
        </w:trPr>
        <w:tc>
          <w:tcPr>
            <w:tcW w:w="1056" w:type="dxa"/>
            <w:tcBorders>
              <w:top w:val="nil"/>
              <w:left w:val="single" w:sz="8" w:space="0" w:color="auto"/>
              <w:bottom w:val="single" w:sz="4" w:space="0" w:color="auto"/>
              <w:right w:val="single" w:sz="4" w:space="0" w:color="auto"/>
            </w:tcBorders>
            <w:vAlign w:val="center"/>
          </w:tcPr>
          <w:p w14:paraId="02BF745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1ADF2DB2" w14:textId="77777777" w:rsidR="00D55510" w:rsidRDefault="00DA194B">
            <w:pPr>
              <w:spacing w:line="320" w:lineRule="exact"/>
              <w:jc w:val="left"/>
              <w:rPr>
                <w:color w:val="000000"/>
                <w:kern w:val="0"/>
                <w:sz w:val="18"/>
                <w:szCs w:val="18"/>
              </w:rPr>
            </w:pPr>
            <w:r>
              <w:rPr>
                <w:rFonts w:hint="eastAsia"/>
                <w:color w:val="000000"/>
                <w:kern w:val="0"/>
                <w:sz w:val="18"/>
                <w:szCs w:val="18"/>
              </w:rPr>
              <w:t>对注册监理工程师同时在两个或者两个以上单位执业的处罚</w:t>
            </w:r>
          </w:p>
        </w:tc>
      </w:tr>
      <w:tr w:rsidR="00D55510" w14:paraId="573D55A9" w14:textId="77777777">
        <w:trPr>
          <w:trHeight w:val="1590"/>
        </w:trPr>
        <w:tc>
          <w:tcPr>
            <w:tcW w:w="1056" w:type="dxa"/>
            <w:tcBorders>
              <w:top w:val="nil"/>
              <w:left w:val="single" w:sz="8" w:space="0" w:color="auto"/>
              <w:bottom w:val="single" w:sz="4" w:space="0" w:color="auto"/>
              <w:right w:val="single" w:sz="4" w:space="0" w:color="auto"/>
            </w:tcBorders>
            <w:vAlign w:val="center"/>
          </w:tcPr>
          <w:p w14:paraId="74E8745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5DC9C10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注册监理工程师应当履行下列义务：</w:t>
            </w:r>
            <w:r>
              <w:rPr>
                <w:color w:val="000000"/>
                <w:kern w:val="0"/>
                <w:sz w:val="18"/>
                <w:szCs w:val="18"/>
              </w:rPr>
              <w:br/>
              <w:t xml:space="preserve">   </w:t>
            </w:r>
            <w:r>
              <w:rPr>
                <w:rFonts w:hint="eastAsia"/>
                <w:color w:val="000000"/>
                <w:kern w:val="0"/>
                <w:sz w:val="18"/>
                <w:szCs w:val="18"/>
              </w:rPr>
              <w:t>（八）不得同时在两个或者两个以上单位受聘或者执业。</w:t>
            </w:r>
            <w:r>
              <w:rPr>
                <w:color w:val="000000"/>
                <w:kern w:val="0"/>
                <w:sz w:val="18"/>
                <w:szCs w:val="18"/>
              </w:rPr>
              <w:br/>
            </w:r>
            <w:r>
              <w:rPr>
                <w:rFonts w:hint="eastAsia"/>
                <w:color w:val="000000"/>
                <w:kern w:val="0"/>
                <w:sz w:val="18"/>
                <w:szCs w:val="18"/>
              </w:rPr>
              <w:t>第三十一条　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（六）同时受聘于两个或者两个以上的单位，从事执业活动的。</w:t>
            </w:r>
          </w:p>
        </w:tc>
      </w:tr>
      <w:tr w:rsidR="00D55510" w14:paraId="4D487486" w14:textId="77777777">
        <w:trPr>
          <w:trHeight w:val="285"/>
        </w:trPr>
        <w:tc>
          <w:tcPr>
            <w:tcW w:w="1056" w:type="dxa"/>
            <w:tcBorders>
              <w:top w:val="nil"/>
              <w:left w:val="single" w:sz="8" w:space="0" w:color="auto"/>
              <w:bottom w:val="single" w:sz="4" w:space="0" w:color="auto"/>
              <w:right w:val="single" w:sz="4" w:space="0" w:color="auto"/>
            </w:tcBorders>
            <w:vAlign w:val="center"/>
          </w:tcPr>
          <w:p w14:paraId="797F146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2444185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1022D69"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5FEA70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CC36C5"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BFEF92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1909FB35"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098492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6BF0027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0A2B6BBF"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06F803C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5E73D05"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7D436C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1F895E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A5DF9A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DD1ED47"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1B81E6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444F401"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2DC6BAC1"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2F4FDB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2BCF238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795FC05"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7F5FBFFB"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120EBF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4C2A6C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3455E1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65011F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43C5CBA"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142E33EA" w14:textId="77777777" w:rsidR="00D55510" w:rsidRDefault="00D55510"/>
    <w:p w14:paraId="7D1BAD2B" w14:textId="77777777" w:rsidR="00D55510" w:rsidRDefault="00D55510"/>
    <w:p w14:paraId="3A92C8C4" w14:textId="77777777" w:rsidR="00D55510" w:rsidRDefault="00D55510"/>
    <w:p w14:paraId="13A1E192" w14:textId="77777777" w:rsidR="00D55510" w:rsidRDefault="00D55510"/>
    <w:p w14:paraId="45A8BF10" w14:textId="77777777" w:rsidR="00D55510" w:rsidRDefault="00D55510"/>
    <w:p w14:paraId="2EE512C5" w14:textId="77777777" w:rsidR="00D55510" w:rsidRDefault="00D55510"/>
    <w:p w14:paraId="79B89224" w14:textId="77777777" w:rsidR="00D55510" w:rsidRDefault="00D55510"/>
    <w:p w14:paraId="50E5E2AA"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52B832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D3304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084CBC1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320217241000</w:t>
            </w:r>
          </w:p>
        </w:tc>
      </w:tr>
      <w:tr w:rsidR="00D55510" w14:paraId="68D4BC9B" w14:textId="77777777">
        <w:trPr>
          <w:trHeight w:val="285"/>
        </w:trPr>
        <w:tc>
          <w:tcPr>
            <w:tcW w:w="1056" w:type="dxa"/>
            <w:tcBorders>
              <w:top w:val="nil"/>
              <w:left w:val="single" w:sz="8" w:space="0" w:color="auto"/>
              <w:bottom w:val="single" w:sz="4" w:space="0" w:color="auto"/>
              <w:right w:val="single" w:sz="4" w:space="0" w:color="auto"/>
            </w:tcBorders>
            <w:vAlign w:val="center"/>
          </w:tcPr>
          <w:p w14:paraId="33EF5D3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38333D1C" w14:textId="77777777" w:rsidR="00D55510" w:rsidRDefault="00DA194B">
            <w:pPr>
              <w:spacing w:line="320" w:lineRule="exact"/>
              <w:jc w:val="left"/>
              <w:rPr>
                <w:color w:val="000000"/>
                <w:kern w:val="0"/>
                <w:sz w:val="18"/>
                <w:szCs w:val="18"/>
              </w:rPr>
            </w:pPr>
            <w:r>
              <w:rPr>
                <w:rFonts w:hint="eastAsia"/>
                <w:color w:val="000000"/>
                <w:kern w:val="0"/>
                <w:sz w:val="18"/>
                <w:szCs w:val="18"/>
              </w:rPr>
              <w:t>对聘用单位为申请人提供虚假注册材料的处罚</w:t>
            </w:r>
          </w:p>
        </w:tc>
      </w:tr>
      <w:tr w:rsidR="00D55510" w14:paraId="094EC7EE" w14:textId="77777777">
        <w:trPr>
          <w:trHeight w:val="855"/>
        </w:trPr>
        <w:tc>
          <w:tcPr>
            <w:tcW w:w="1056" w:type="dxa"/>
            <w:tcBorders>
              <w:top w:val="nil"/>
              <w:left w:val="single" w:sz="8" w:space="0" w:color="auto"/>
              <w:bottom w:val="single" w:sz="4" w:space="0" w:color="auto"/>
              <w:right w:val="single" w:sz="4" w:space="0" w:color="auto"/>
            </w:tcBorders>
            <w:vAlign w:val="center"/>
          </w:tcPr>
          <w:p w14:paraId="29067C5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379FFC04"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111C2A5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　聘用单位为申请人提供虚假注册材料的，由县级以上地方人民政府住房城乡建设主管部门或者其他有关部门给予警告，并可处以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7A7E70C3" w14:textId="77777777">
        <w:trPr>
          <w:trHeight w:val="285"/>
        </w:trPr>
        <w:tc>
          <w:tcPr>
            <w:tcW w:w="1056" w:type="dxa"/>
            <w:tcBorders>
              <w:top w:val="nil"/>
              <w:left w:val="single" w:sz="8" w:space="0" w:color="auto"/>
              <w:bottom w:val="single" w:sz="4" w:space="0" w:color="auto"/>
              <w:right w:val="single" w:sz="4" w:space="0" w:color="auto"/>
            </w:tcBorders>
            <w:vAlign w:val="center"/>
          </w:tcPr>
          <w:p w14:paraId="1F9C871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4D688B2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302523B"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34CD54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42DA38A"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B58F79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48D439D" w14:textId="77777777" w:rsidR="00D55510" w:rsidRDefault="00DA194B">
            <w:pPr>
              <w:spacing w:line="320" w:lineRule="exact"/>
              <w:jc w:val="left"/>
              <w:rPr>
                <w:color w:val="000000"/>
                <w:kern w:val="0"/>
                <w:sz w:val="18"/>
                <w:szCs w:val="18"/>
              </w:rPr>
            </w:pPr>
            <w:r>
              <w:rPr>
                <w:rFonts w:hint="eastAsia"/>
                <w:color w:val="000000"/>
                <w:kern w:val="0"/>
                <w:sz w:val="18"/>
                <w:szCs w:val="18"/>
              </w:rPr>
              <w:t>提供虚假注册材料，但积极配合调查的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3372DC6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C654CC0"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A76594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E68FAF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850AA7F" w14:textId="77777777" w:rsidR="00D55510" w:rsidRDefault="00DA194B">
            <w:pPr>
              <w:spacing w:line="320" w:lineRule="exact"/>
              <w:jc w:val="left"/>
              <w:rPr>
                <w:color w:val="000000"/>
                <w:kern w:val="0"/>
                <w:sz w:val="18"/>
                <w:szCs w:val="18"/>
              </w:rPr>
            </w:pPr>
            <w:r>
              <w:rPr>
                <w:rFonts w:hint="eastAsia"/>
                <w:color w:val="000000"/>
                <w:kern w:val="0"/>
                <w:sz w:val="18"/>
                <w:szCs w:val="18"/>
              </w:rPr>
              <w:t>提供虚假证明材料且不积极配合调查的</w:t>
            </w:r>
          </w:p>
        </w:tc>
        <w:tc>
          <w:tcPr>
            <w:tcW w:w="1044" w:type="dxa"/>
            <w:vMerge/>
            <w:tcBorders>
              <w:top w:val="nil"/>
              <w:left w:val="single" w:sz="4" w:space="0" w:color="auto"/>
              <w:bottom w:val="single" w:sz="4" w:space="0" w:color="auto"/>
              <w:right w:val="single" w:sz="4" w:space="0" w:color="auto"/>
            </w:tcBorders>
            <w:vAlign w:val="center"/>
          </w:tcPr>
          <w:p w14:paraId="7D014A42"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057B781"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4A63AFB" w14:textId="77777777" w:rsidR="00D55510" w:rsidRDefault="00D55510"/>
    <w:p w14:paraId="2EFDFDE6"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29358A2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95ADF1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7E0B79C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320217242000</w:t>
            </w:r>
          </w:p>
        </w:tc>
      </w:tr>
      <w:tr w:rsidR="00D55510" w14:paraId="366D5AFE" w14:textId="77777777">
        <w:trPr>
          <w:trHeight w:val="285"/>
        </w:trPr>
        <w:tc>
          <w:tcPr>
            <w:tcW w:w="1010" w:type="dxa"/>
            <w:tcBorders>
              <w:top w:val="nil"/>
              <w:left w:val="single" w:sz="8" w:space="0" w:color="auto"/>
              <w:bottom w:val="single" w:sz="4" w:space="0" w:color="auto"/>
              <w:right w:val="single" w:sz="4" w:space="0" w:color="auto"/>
            </w:tcBorders>
            <w:vAlign w:val="center"/>
          </w:tcPr>
          <w:p w14:paraId="296994A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71386242" w14:textId="77777777" w:rsidR="00D55510" w:rsidRDefault="00DA194B">
            <w:pPr>
              <w:spacing w:line="320" w:lineRule="exact"/>
              <w:jc w:val="left"/>
              <w:rPr>
                <w:color w:val="000000"/>
                <w:kern w:val="0"/>
                <w:sz w:val="18"/>
                <w:szCs w:val="18"/>
              </w:rPr>
            </w:pPr>
            <w:r>
              <w:rPr>
                <w:rFonts w:hint="eastAsia"/>
                <w:color w:val="000000"/>
                <w:kern w:val="0"/>
                <w:sz w:val="18"/>
                <w:szCs w:val="18"/>
              </w:rPr>
              <w:t>对工程造价咨询企业以给予回扣、恶意压低收费等方式进行不正当竞争的处罚</w:t>
            </w:r>
          </w:p>
        </w:tc>
      </w:tr>
      <w:tr w:rsidR="00D55510" w14:paraId="728FC7BC" w14:textId="77777777">
        <w:trPr>
          <w:trHeight w:val="1335"/>
        </w:trPr>
        <w:tc>
          <w:tcPr>
            <w:tcW w:w="1010" w:type="dxa"/>
            <w:tcBorders>
              <w:top w:val="nil"/>
              <w:left w:val="single" w:sz="8" w:space="0" w:color="auto"/>
              <w:bottom w:val="single" w:sz="4" w:space="0" w:color="auto"/>
              <w:right w:val="single" w:sz="4" w:space="0" w:color="auto"/>
            </w:tcBorders>
            <w:vAlign w:val="center"/>
          </w:tcPr>
          <w:p w14:paraId="7B1EC0F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A1EB8D5" w14:textId="77777777" w:rsidR="00D55510" w:rsidRDefault="00DA194B">
            <w:pPr>
              <w:spacing w:line="320" w:lineRule="exact"/>
              <w:jc w:val="left"/>
              <w:rPr>
                <w:color w:val="000000"/>
                <w:kern w:val="0"/>
                <w:sz w:val="18"/>
                <w:szCs w:val="18"/>
              </w:rPr>
            </w:pPr>
            <w:r>
              <w:rPr>
                <w:rFonts w:hint="eastAsia"/>
                <w:color w:val="000000"/>
                <w:kern w:val="0"/>
                <w:sz w:val="18"/>
                <w:szCs w:val="18"/>
              </w:rPr>
              <w:t>【规章】《工程造价咨询企业管理办法》（建设部令第</w:t>
            </w:r>
            <w:r>
              <w:rPr>
                <w:rFonts w:hint="eastAsia"/>
                <w:color w:val="000000"/>
                <w:kern w:val="0"/>
                <w:sz w:val="18"/>
                <w:szCs w:val="18"/>
              </w:rPr>
              <w:t>149</w:t>
            </w:r>
            <w:r>
              <w:rPr>
                <w:rFonts w:hint="eastAsia"/>
                <w:color w:val="000000"/>
                <w:kern w:val="0"/>
                <w:sz w:val="18"/>
                <w:szCs w:val="18"/>
              </w:rPr>
              <w:t>号发布，根据住房和城乡建设部令第</w:t>
            </w:r>
            <w:r>
              <w:rPr>
                <w:rFonts w:hint="eastAsia"/>
                <w:color w:val="000000"/>
                <w:kern w:val="0"/>
                <w:sz w:val="18"/>
                <w:szCs w:val="18"/>
              </w:rPr>
              <w:t>24</w:t>
            </w:r>
            <w:r>
              <w:rPr>
                <w:rFonts w:hint="eastAsia"/>
                <w:color w:val="000000"/>
                <w:kern w:val="0"/>
                <w:sz w:val="18"/>
                <w:szCs w:val="18"/>
              </w:rPr>
              <w:t>号，住房和城乡建设部令第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r>
              <w:rPr>
                <w:rFonts w:hint="eastAsia"/>
                <w:color w:val="000000"/>
                <w:kern w:val="0"/>
                <w:sz w:val="18"/>
                <w:szCs w:val="18"/>
              </w:rPr>
              <w:t xml:space="preserve"> </w:t>
            </w:r>
            <w:r>
              <w:rPr>
                <w:rFonts w:hint="eastAsia"/>
                <w:color w:val="000000"/>
                <w:kern w:val="0"/>
                <w:sz w:val="18"/>
                <w:szCs w:val="18"/>
              </w:rPr>
              <w:t>第二十五条　工程造价咨询企业不得有下列行为：</w:t>
            </w:r>
          </w:p>
          <w:p w14:paraId="6244CBB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（四）以给予回扣、恶意压低收费等方式进行不正当竞争；</w:t>
            </w:r>
          </w:p>
          <w:p w14:paraId="059A9D4C"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　工程造价咨询企业有本办法第二十五条行为之一的，由县级以上地方人民政府住房城乡建设主管部门或者有关专业部门给予警告，责令限期改正，并处以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79BE02A5" w14:textId="77777777">
        <w:trPr>
          <w:trHeight w:val="285"/>
        </w:trPr>
        <w:tc>
          <w:tcPr>
            <w:tcW w:w="1010" w:type="dxa"/>
            <w:tcBorders>
              <w:top w:val="nil"/>
              <w:left w:val="single" w:sz="8" w:space="0" w:color="auto"/>
              <w:bottom w:val="single" w:sz="4" w:space="0" w:color="auto"/>
              <w:right w:val="single" w:sz="4" w:space="0" w:color="auto"/>
            </w:tcBorders>
            <w:vAlign w:val="center"/>
          </w:tcPr>
          <w:p w14:paraId="73586C0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16FCA5E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9652426"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D13F51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4DE214" w14:textId="77777777">
        <w:trPr>
          <w:trHeight w:val="285"/>
        </w:trPr>
        <w:tc>
          <w:tcPr>
            <w:tcW w:w="1010" w:type="dxa"/>
            <w:vMerge w:val="restart"/>
            <w:tcBorders>
              <w:top w:val="nil"/>
              <w:left w:val="single" w:sz="8" w:space="0" w:color="auto"/>
              <w:bottom w:val="single" w:sz="4" w:space="0" w:color="000000"/>
              <w:right w:val="single" w:sz="4" w:space="0" w:color="auto"/>
            </w:tcBorders>
            <w:vAlign w:val="center"/>
          </w:tcPr>
          <w:p w14:paraId="6166D24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7D82EB7A"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46A9B50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4E0B0C0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F0B1A1A" w14:textId="77777777">
        <w:trPr>
          <w:trHeight w:val="285"/>
        </w:trPr>
        <w:tc>
          <w:tcPr>
            <w:tcW w:w="1010" w:type="dxa"/>
            <w:vMerge/>
            <w:tcBorders>
              <w:top w:val="nil"/>
              <w:left w:val="single" w:sz="8" w:space="0" w:color="auto"/>
              <w:bottom w:val="single" w:sz="4" w:space="0" w:color="000000"/>
              <w:right w:val="single" w:sz="4" w:space="0" w:color="auto"/>
            </w:tcBorders>
            <w:vAlign w:val="center"/>
          </w:tcPr>
          <w:p w14:paraId="4ED96608"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087B511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000000"/>
              <w:right w:val="single" w:sz="4" w:space="0" w:color="auto"/>
            </w:tcBorders>
            <w:vAlign w:val="center"/>
          </w:tcPr>
          <w:p w14:paraId="7E7E169A"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47AFD6A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9B5658C" w14:textId="77777777" w:rsidR="00D55510" w:rsidRDefault="00D55510"/>
    <w:p w14:paraId="655CBFF6"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55243902"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CF3CA1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53A6407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320217245000</w:t>
            </w:r>
          </w:p>
        </w:tc>
      </w:tr>
      <w:tr w:rsidR="00D55510" w14:paraId="5B44A4F9" w14:textId="77777777">
        <w:trPr>
          <w:trHeight w:val="285"/>
        </w:trPr>
        <w:tc>
          <w:tcPr>
            <w:tcW w:w="1056" w:type="dxa"/>
            <w:tcBorders>
              <w:top w:val="nil"/>
              <w:left w:val="single" w:sz="8" w:space="0" w:color="auto"/>
              <w:bottom w:val="single" w:sz="4" w:space="0" w:color="auto"/>
              <w:right w:val="single" w:sz="4" w:space="0" w:color="auto"/>
            </w:tcBorders>
            <w:vAlign w:val="center"/>
          </w:tcPr>
          <w:p w14:paraId="2D1C24A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297ABF06" w14:textId="77777777" w:rsidR="00D55510" w:rsidRDefault="00DA194B">
            <w:pPr>
              <w:spacing w:line="320" w:lineRule="exact"/>
              <w:jc w:val="left"/>
              <w:rPr>
                <w:color w:val="000000"/>
                <w:kern w:val="0"/>
                <w:sz w:val="18"/>
                <w:szCs w:val="18"/>
              </w:rPr>
            </w:pPr>
            <w:r>
              <w:rPr>
                <w:rFonts w:hint="eastAsia"/>
                <w:color w:val="000000"/>
                <w:kern w:val="0"/>
                <w:sz w:val="18"/>
                <w:szCs w:val="18"/>
              </w:rPr>
              <w:t>对涂改、倒卖、出租、出借或者以其他形式非法转让注册监理工程师注册证书或者执业印章的处罚</w:t>
            </w:r>
          </w:p>
        </w:tc>
      </w:tr>
      <w:tr w:rsidR="00D55510" w14:paraId="66A73AB3" w14:textId="77777777">
        <w:trPr>
          <w:trHeight w:val="1605"/>
        </w:trPr>
        <w:tc>
          <w:tcPr>
            <w:tcW w:w="1056" w:type="dxa"/>
            <w:tcBorders>
              <w:top w:val="nil"/>
              <w:left w:val="single" w:sz="8" w:space="0" w:color="auto"/>
              <w:bottom w:val="single" w:sz="4" w:space="0" w:color="auto"/>
              <w:right w:val="single" w:sz="4" w:space="0" w:color="auto"/>
            </w:tcBorders>
            <w:vAlign w:val="center"/>
          </w:tcPr>
          <w:p w14:paraId="40B5AE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6306884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注册监理工程师应当履行下列义务：</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（七）不得涂改、倒卖、出租、出借或者以其他形式非法转让注册证书或者执业印章。</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（二）涂改、倒卖、出租、出借或者以其他形式非法转让注册证书或者执业印章的。</w:t>
            </w:r>
          </w:p>
        </w:tc>
      </w:tr>
      <w:tr w:rsidR="00D55510" w14:paraId="717DA98C" w14:textId="77777777">
        <w:trPr>
          <w:trHeight w:val="285"/>
        </w:trPr>
        <w:tc>
          <w:tcPr>
            <w:tcW w:w="1056" w:type="dxa"/>
            <w:tcBorders>
              <w:top w:val="nil"/>
              <w:left w:val="single" w:sz="8" w:space="0" w:color="auto"/>
              <w:bottom w:val="single" w:sz="4" w:space="0" w:color="auto"/>
              <w:right w:val="single" w:sz="4" w:space="0" w:color="auto"/>
            </w:tcBorders>
            <w:vAlign w:val="center"/>
          </w:tcPr>
          <w:p w14:paraId="282AB41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70D89BF"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FAEBD10"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7F0472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7932BBF"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68E9A5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262D1719"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81D4CF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28749BF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FE77C1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A868449"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B0013CF"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437038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282212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1716F8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D79DA9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4FC0268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7DD0D7E"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31001E8"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18C869D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1DEC241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3A817D7"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5C847D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30F8AB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A4B106A"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093513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D991E7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F164A76"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465D5992" w14:textId="77777777" w:rsidR="00D55510" w:rsidRDefault="00D55510"/>
    <w:p w14:paraId="7C83ECF5" w14:textId="77777777" w:rsidR="00D55510" w:rsidRDefault="00D55510"/>
    <w:p w14:paraId="2E7BEA10" w14:textId="77777777" w:rsidR="00D55510" w:rsidRDefault="00D55510"/>
    <w:p w14:paraId="571A59C3" w14:textId="77777777" w:rsidR="00D55510" w:rsidRDefault="00D55510"/>
    <w:p w14:paraId="0300F7F5" w14:textId="77777777" w:rsidR="00D55510" w:rsidRDefault="00D55510"/>
    <w:p w14:paraId="45E97383" w14:textId="77777777" w:rsidR="00D55510" w:rsidRDefault="00D55510"/>
    <w:p w14:paraId="47AEA189"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56"/>
        <w:gridCol w:w="6140"/>
        <w:gridCol w:w="1044"/>
        <w:gridCol w:w="5820"/>
      </w:tblGrid>
      <w:tr w:rsidR="00D55510" w14:paraId="293BE192" w14:textId="77777777">
        <w:trPr>
          <w:trHeight w:val="285"/>
        </w:trPr>
        <w:tc>
          <w:tcPr>
            <w:tcW w:w="1056" w:type="dxa"/>
            <w:tcBorders>
              <w:top w:val="single" w:sz="8" w:space="0" w:color="auto"/>
            </w:tcBorders>
            <w:vAlign w:val="center"/>
          </w:tcPr>
          <w:p w14:paraId="7B5AB14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tcBorders>
            <w:vAlign w:val="center"/>
          </w:tcPr>
          <w:p w14:paraId="19C051E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320217246000</w:t>
            </w:r>
          </w:p>
        </w:tc>
      </w:tr>
      <w:tr w:rsidR="00D55510" w14:paraId="1A3B041F" w14:textId="77777777">
        <w:trPr>
          <w:trHeight w:val="285"/>
        </w:trPr>
        <w:tc>
          <w:tcPr>
            <w:tcW w:w="1056" w:type="dxa"/>
            <w:vAlign w:val="center"/>
          </w:tcPr>
          <w:p w14:paraId="541E1D2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vAlign w:val="center"/>
          </w:tcPr>
          <w:p w14:paraId="5FD9DA54"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对建筑业企业在接受监督检查时，不如实提供有关材料，或者拒绝、阻碍监督检查的处罚</w:t>
            </w:r>
          </w:p>
        </w:tc>
      </w:tr>
      <w:tr w:rsidR="00D55510" w14:paraId="2739ED32" w14:textId="77777777">
        <w:trPr>
          <w:trHeight w:val="1140"/>
        </w:trPr>
        <w:tc>
          <w:tcPr>
            <w:tcW w:w="1056" w:type="dxa"/>
            <w:vAlign w:val="center"/>
          </w:tcPr>
          <w:p w14:paraId="65BFB45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vAlign w:val="center"/>
          </w:tcPr>
          <w:p w14:paraId="42565574"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48A372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第三十九条　企业在接受监督检查时，不如实提供有关材料，或者拒绝、阻碍监督检查的，由县级以上地方人民政府住房城乡建设主管部门责令限期改正，并可以处</w:t>
            </w:r>
            <w:r>
              <w:rPr>
                <w:color w:val="000000"/>
                <w:kern w:val="0"/>
                <w:sz w:val="18"/>
                <w:szCs w:val="18"/>
              </w:rPr>
              <w:t>3</w:t>
            </w:r>
            <w:r>
              <w:rPr>
                <w:rFonts w:hint="eastAsia"/>
                <w:color w:val="000000"/>
                <w:kern w:val="0"/>
                <w:sz w:val="18"/>
                <w:szCs w:val="18"/>
              </w:rPr>
              <w:t>万元以下罚款。</w:t>
            </w:r>
          </w:p>
        </w:tc>
      </w:tr>
      <w:tr w:rsidR="00D55510" w14:paraId="24C62AD6" w14:textId="77777777">
        <w:trPr>
          <w:trHeight w:val="285"/>
        </w:trPr>
        <w:tc>
          <w:tcPr>
            <w:tcW w:w="1056" w:type="dxa"/>
            <w:vAlign w:val="center"/>
          </w:tcPr>
          <w:p w14:paraId="092A29E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vAlign w:val="center"/>
          </w:tcPr>
          <w:p w14:paraId="52C6A4EF" w14:textId="77777777" w:rsidR="00D55510" w:rsidRDefault="00DA194B">
            <w:pPr>
              <w:spacing w:line="320" w:lineRule="exact"/>
              <w:jc w:val="left"/>
              <w:rPr>
                <w:color w:val="000000"/>
                <w:kern w:val="0"/>
                <w:sz w:val="18"/>
                <w:szCs w:val="18"/>
              </w:rPr>
            </w:pPr>
            <w:r>
              <w:rPr>
                <w:rFonts w:hint="eastAsia"/>
                <w:color w:val="000000"/>
                <w:kern w:val="0"/>
                <w:sz w:val="18"/>
                <w:szCs w:val="18"/>
              </w:rPr>
              <w:t>罚款，限期改正，</w:t>
            </w:r>
          </w:p>
        </w:tc>
      </w:tr>
      <w:tr w:rsidR="00D55510" w14:paraId="66507C6C" w14:textId="77777777">
        <w:trPr>
          <w:trHeight w:val="285"/>
        </w:trPr>
        <w:tc>
          <w:tcPr>
            <w:tcW w:w="14060" w:type="dxa"/>
            <w:gridSpan w:val="4"/>
            <w:vAlign w:val="center"/>
          </w:tcPr>
          <w:p w14:paraId="6429FEA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1734999" w14:textId="77777777">
        <w:trPr>
          <w:trHeight w:val="285"/>
        </w:trPr>
        <w:tc>
          <w:tcPr>
            <w:tcW w:w="1056" w:type="dxa"/>
            <w:vMerge w:val="restart"/>
            <w:vAlign w:val="center"/>
          </w:tcPr>
          <w:p w14:paraId="0F8C5DA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392CFAF3" w14:textId="77777777" w:rsidR="00D55510" w:rsidRDefault="00DA194B">
            <w:pPr>
              <w:spacing w:line="320" w:lineRule="exact"/>
              <w:jc w:val="left"/>
              <w:rPr>
                <w:color w:val="000000"/>
                <w:kern w:val="0"/>
                <w:sz w:val="18"/>
                <w:szCs w:val="18"/>
              </w:rPr>
            </w:pPr>
            <w:r>
              <w:rPr>
                <w:rFonts w:hint="eastAsia"/>
                <w:color w:val="000000"/>
                <w:kern w:val="0"/>
                <w:sz w:val="18"/>
                <w:szCs w:val="18"/>
              </w:rPr>
              <w:t>不如实提供有关材料的</w:t>
            </w:r>
            <w:r>
              <w:rPr>
                <w:color w:val="000000"/>
                <w:kern w:val="0"/>
                <w:sz w:val="18"/>
                <w:szCs w:val="18"/>
              </w:rPr>
              <w:t xml:space="preserve">  </w:t>
            </w:r>
          </w:p>
        </w:tc>
        <w:tc>
          <w:tcPr>
            <w:tcW w:w="1044" w:type="dxa"/>
            <w:vMerge w:val="restart"/>
            <w:vAlign w:val="center"/>
          </w:tcPr>
          <w:p w14:paraId="67BA3887"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vAlign w:val="center"/>
          </w:tcPr>
          <w:p w14:paraId="700DB14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万元以下罚款</w:t>
            </w:r>
            <w:r>
              <w:rPr>
                <w:color w:val="000000"/>
                <w:kern w:val="0"/>
                <w:sz w:val="18"/>
                <w:szCs w:val="18"/>
              </w:rPr>
              <w:t xml:space="preserve">  </w:t>
            </w:r>
          </w:p>
        </w:tc>
      </w:tr>
      <w:tr w:rsidR="00D55510" w14:paraId="69248FD0" w14:textId="77777777">
        <w:trPr>
          <w:trHeight w:val="285"/>
        </w:trPr>
        <w:tc>
          <w:tcPr>
            <w:tcW w:w="1056" w:type="dxa"/>
            <w:vMerge/>
            <w:tcBorders>
              <w:bottom w:val="single" w:sz="8" w:space="0" w:color="auto"/>
            </w:tcBorders>
            <w:vAlign w:val="center"/>
          </w:tcPr>
          <w:p w14:paraId="4907563C" w14:textId="77777777" w:rsidR="00D55510" w:rsidRDefault="00D55510">
            <w:pPr>
              <w:spacing w:line="320" w:lineRule="exact"/>
              <w:jc w:val="center"/>
              <w:rPr>
                <w:color w:val="000000"/>
                <w:kern w:val="0"/>
                <w:sz w:val="18"/>
                <w:szCs w:val="18"/>
              </w:rPr>
            </w:pPr>
          </w:p>
        </w:tc>
        <w:tc>
          <w:tcPr>
            <w:tcW w:w="6140" w:type="dxa"/>
            <w:tcBorders>
              <w:bottom w:val="single" w:sz="8" w:space="0" w:color="auto"/>
            </w:tcBorders>
            <w:vAlign w:val="center"/>
          </w:tcPr>
          <w:p w14:paraId="419AF7FD" w14:textId="77777777" w:rsidR="00D55510" w:rsidRDefault="00DA194B">
            <w:pPr>
              <w:spacing w:line="320" w:lineRule="exact"/>
              <w:jc w:val="left"/>
              <w:rPr>
                <w:color w:val="000000"/>
                <w:kern w:val="0"/>
                <w:sz w:val="18"/>
                <w:szCs w:val="18"/>
              </w:rPr>
            </w:pPr>
            <w:r>
              <w:rPr>
                <w:rFonts w:hint="eastAsia"/>
                <w:color w:val="000000"/>
                <w:kern w:val="0"/>
                <w:sz w:val="18"/>
                <w:szCs w:val="18"/>
              </w:rPr>
              <w:t>拒绝、阻碍监督检查的</w:t>
            </w:r>
          </w:p>
        </w:tc>
        <w:tc>
          <w:tcPr>
            <w:tcW w:w="1044" w:type="dxa"/>
            <w:vMerge/>
            <w:tcBorders>
              <w:bottom w:val="single" w:sz="8" w:space="0" w:color="auto"/>
            </w:tcBorders>
            <w:vAlign w:val="center"/>
          </w:tcPr>
          <w:p w14:paraId="0C9E9978"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024057F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3368F7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464F28E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E2840B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854A83D"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320217247000</w:t>
            </w:r>
            <w:r>
              <w:rPr>
                <w:rFonts w:eastAsia="仿宋_GB2312" w:hint="eastAsia"/>
                <w:b/>
                <w:color w:val="000000"/>
                <w:kern w:val="0"/>
                <w:sz w:val="20"/>
              </w:rPr>
              <w:t xml:space="preserve"> </w:t>
            </w:r>
          </w:p>
        </w:tc>
      </w:tr>
      <w:tr w:rsidR="00D55510" w14:paraId="0572B767"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2D959B8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168D9C4A"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对建筑业企业未按照规定要求提供信用档案信息的处罚</w:t>
            </w:r>
          </w:p>
        </w:tc>
      </w:tr>
      <w:tr w:rsidR="00D55510" w14:paraId="75B639D3" w14:textId="77777777">
        <w:trPr>
          <w:trHeight w:val="1140"/>
        </w:trPr>
        <w:tc>
          <w:tcPr>
            <w:tcW w:w="1056" w:type="dxa"/>
            <w:tcBorders>
              <w:top w:val="single" w:sz="4" w:space="0" w:color="auto"/>
              <w:left w:val="single" w:sz="8" w:space="0" w:color="auto"/>
              <w:bottom w:val="single" w:sz="4" w:space="0" w:color="auto"/>
              <w:right w:val="single" w:sz="4" w:space="0" w:color="auto"/>
            </w:tcBorders>
            <w:vAlign w:val="center"/>
          </w:tcPr>
          <w:p w14:paraId="36CFF2E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7F469559"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w:t>
            </w:r>
            <w:r>
              <w:rPr>
                <w:color w:val="000000"/>
                <w:kern w:val="0"/>
                <w:sz w:val="18"/>
                <w:szCs w:val="18"/>
              </w:rPr>
              <w:t>（</w:t>
            </w:r>
            <w:r>
              <w:rPr>
                <w:rFonts w:hint="eastAsia"/>
                <w:color w:val="000000"/>
                <w:kern w:val="0"/>
                <w:sz w:val="18"/>
                <w:szCs w:val="18"/>
              </w:rPr>
              <w:t>住房和城乡建设部令第</w:t>
            </w:r>
            <w:r>
              <w:rPr>
                <w:color w:val="000000"/>
                <w:kern w:val="0"/>
                <w:sz w:val="18"/>
                <w:szCs w:val="18"/>
              </w:rPr>
              <w:t>22</w:t>
            </w:r>
            <w:r>
              <w:rPr>
                <w:rFonts w:hint="eastAsia"/>
                <w:color w:val="000000"/>
                <w:kern w:val="0"/>
                <w:sz w:val="18"/>
                <w:szCs w:val="18"/>
              </w:rPr>
              <w:t>号</w:t>
            </w:r>
            <w:r>
              <w:rPr>
                <w:color w:val="000000"/>
                <w:kern w:val="0"/>
                <w:sz w:val="18"/>
                <w:szCs w:val="18"/>
              </w:rPr>
              <w:t>）</w:t>
            </w:r>
          </w:p>
          <w:p w14:paraId="54A677A9"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第三十二条第三款</w:t>
            </w:r>
            <w:r>
              <w:rPr>
                <w:color w:val="000000"/>
                <w:kern w:val="0"/>
                <w:sz w:val="18"/>
                <w:szCs w:val="18"/>
              </w:rPr>
              <w:t xml:space="preserve">  </w:t>
            </w:r>
            <w:r>
              <w:rPr>
                <w:rFonts w:hint="eastAsia"/>
                <w:color w:val="000000"/>
                <w:kern w:val="0"/>
                <w:sz w:val="18"/>
                <w:szCs w:val="18"/>
              </w:rPr>
              <w:t>取得建筑业企业资质的企业应当按照有关规定，向资质许可机关提供真实、准确、完整的企业信用档案信息。</w:t>
            </w:r>
          </w:p>
          <w:p w14:paraId="0BDEE4C1" w14:textId="77777777" w:rsidR="00D55510" w:rsidRDefault="00DA194B">
            <w:pPr>
              <w:spacing w:line="320" w:lineRule="exact"/>
              <w:jc w:val="left"/>
              <w:rPr>
                <w:color w:val="000000"/>
                <w:kern w:val="0"/>
                <w:sz w:val="18"/>
                <w:szCs w:val="18"/>
              </w:rPr>
            </w:pPr>
            <w:r>
              <w:rPr>
                <w:rFonts w:hint="eastAsia"/>
                <w:color w:val="000000"/>
                <w:kern w:val="0"/>
                <w:sz w:val="18"/>
                <w:szCs w:val="18"/>
              </w:rPr>
              <w:t>第四十条　企业未按照本规定要求提供企业信用档案信息的，由县级以上地方人民政府住房城乡建设主管部门或者其他有关部门给予警告，责令限期改正；逾期未改正的，可处以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3D5BC7BD"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3F2F8AA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BAFD14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28C67374"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65E8A5A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E0F36F8"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67B45C7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31384D14"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逾期不改正且提供的企业信用档案信息不准确、不完整的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5FA588A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4A031510" w14:textId="77777777" w:rsidR="00D55510" w:rsidRDefault="00DA194B">
            <w:pPr>
              <w:spacing w:line="320" w:lineRule="exact"/>
              <w:jc w:val="left"/>
              <w:rPr>
                <w:color w:val="000000"/>
                <w:kern w:val="0"/>
                <w:sz w:val="18"/>
                <w:szCs w:val="18"/>
              </w:rPr>
            </w:pP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2ACD1EAB" w14:textId="77777777">
        <w:trPr>
          <w:trHeight w:val="285"/>
        </w:trPr>
        <w:tc>
          <w:tcPr>
            <w:tcW w:w="1056" w:type="dxa"/>
            <w:vMerge/>
            <w:tcBorders>
              <w:top w:val="single" w:sz="4" w:space="0" w:color="auto"/>
              <w:left w:val="single" w:sz="8" w:space="0" w:color="auto"/>
              <w:bottom w:val="single" w:sz="4" w:space="0" w:color="auto"/>
              <w:right w:val="single" w:sz="4" w:space="0" w:color="auto"/>
            </w:tcBorders>
            <w:vAlign w:val="center"/>
          </w:tcPr>
          <w:p w14:paraId="3D972544"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39857D71"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逾期不改正且提供的企业信用档案信息不真实的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32567A4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2F0DBB68" w14:textId="77777777" w:rsidR="00D55510" w:rsidRDefault="00DA194B">
            <w:pPr>
              <w:spacing w:line="320" w:lineRule="exact"/>
              <w:jc w:val="left"/>
              <w:rPr>
                <w:color w:val="000000"/>
                <w:kern w:val="0"/>
                <w:sz w:val="18"/>
                <w:szCs w:val="18"/>
              </w:rPr>
            </w:pP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72357035"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1C8798F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6382093F"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逾期不改正且未提供企业信用档案信息的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3BBBD90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3150CC0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100488FA" w14:textId="77777777" w:rsidR="00D55510" w:rsidRDefault="00D55510"/>
    <w:p w14:paraId="2D2D725C"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45B7FB26"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29A270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2BB272D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320217248000</w:t>
            </w:r>
          </w:p>
        </w:tc>
      </w:tr>
      <w:tr w:rsidR="00D55510" w14:paraId="2F59EDC5"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1CD6EED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C9190A1" w14:textId="77777777" w:rsidR="00D55510" w:rsidRDefault="00DA194B">
            <w:pPr>
              <w:spacing w:line="320" w:lineRule="exact"/>
              <w:jc w:val="left"/>
              <w:rPr>
                <w:color w:val="000000"/>
                <w:kern w:val="0"/>
                <w:sz w:val="18"/>
                <w:szCs w:val="18"/>
              </w:rPr>
            </w:pPr>
            <w:r>
              <w:rPr>
                <w:rFonts w:hint="eastAsia"/>
                <w:color w:val="000000"/>
                <w:kern w:val="0"/>
                <w:sz w:val="18"/>
                <w:szCs w:val="18"/>
              </w:rPr>
              <w:t>对隐瞒有关情况或者提供虚假材料申请工程监理资质的处罚</w:t>
            </w:r>
          </w:p>
        </w:tc>
      </w:tr>
      <w:tr w:rsidR="00D55510" w14:paraId="1E246424" w14:textId="77777777">
        <w:trPr>
          <w:trHeight w:val="1530"/>
        </w:trPr>
        <w:tc>
          <w:tcPr>
            <w:tcW w:w="1056" w:type="dxa"/>
            <w:tcBorders>
              <w:top w:val="single" w:sz="4" w:space="0" w:color="auto"/>
              <w:left w:val="single" w:sz="8" w:space="0" w:color="auto"/>
              <w:bottom w:val="single" w:sz="4" w:space="0" w:color="auto"/>
              <w:right w:val="single" w:sz="4" w:space="0" w:color="auto"/>
            </w:tcBorders>
            <w:vAlign w:val="center"/>
          </w:tcPr>
          <w:p w14:paraId="382B6ED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5AA411CB"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【法律】《中华人民共和国行政许可法》</w:t>
            </w:r>
          </w:p>
          <w:p w14:paraId="76BC8F70"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14A2BF5F" w14:textId="77777777" w:rsidR="00D55510" w:rsidRDefault="00DA194B">
            <w:pPr>
              <w:spacing w:line="320" w:lineRule="exact"/>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1B15557C"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w:t>
            </w:r>
            <w:r>
              <w:rPr>
                <w:color w:val="000000"/>
                <w:kern w:val="0"/>
                <w:sz w:val="18"/>
                <w:szCs w:val="18"/>
              </w:rPr>
              <w:t xml:space="preserve"> </w:t>
            </w:r>
            <w:r>
              <w:rPr>
                <w:rFonts w:hint="eastAsia"/>
                <w:color w:val="000000"/>
                <w:kern w:val="0"/>
                <w:sz w:val="18"/>
                <w:szCs w:val="18"/>
              </w:rPr>
              <w:t>申请人隐瞒有关情况或者提供虚假材料申请工程监理企业资质的，资质许可机关不予受理或者不予行政许可，并给予警告，申请人在</w:t>
            </w:r>
            <w:r>
              <w:rPr>
                <w:color w:val="000000"/>
                <w:kern w:val="0"/>
                <w:sz w:val="18"/>
                <w:szCs w:val="18"/>
              </w:rPr>
              <w:t>1</w:t>
            </w:r>
            <w:r>
              <w:rPr>
                <w:rFonts w:hint="eastAsia"/>
                <w:color w:val="000000"/>
                <w:kern w:val="0"/>
                <w:sz w:val="18"/>
                <w:szCs w:val="18"/>
              </w:rPr>
              <w:t>年内不得再次申请工程监理企业资质。</w:t>
            </w:r>
          </w:p>
        </w:tc>
      </w:tr>
      <w:tr w:rsidR="00D55510" w14:paraId="4974594F"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21E4CC3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5AE14F30"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1</w:t>
            </w:r>
            <w:r>
              <w:rPr>
                <w:rFonts w:hint="eastAsia"/>
                <w:color w:val="000000"/>
                <w:kern w:val="0"/>
                <w:sz w:val="18"/>
                <w:szCs w:val="18"/>
              </w:rPr>
              <w:t>年内不得再次申请</w:t>
            </w:r>
          </w:p>
        </w:tc>
      </w:tr>
      <w:tr w:rsidR="00D55510" w14:paraId="358F85C9"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3CC813C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46C159" w14:textId="77777777">
        <w:trPr>
          <w:trHeight w:val="285"/>
        </w:trPr>
        <w:tc>
          <w:tcPr>
            <w:tcW w:w="1056" w:type="dxa"/>
            <w:tcBorders>
              <w:top w:val="single" w:sz="4" w:space="0" w:color="auto"/>
              <w:left w:val="single" w:sz="8" w:space="0" w:color="auto"/>
              <w:bottom w:val="single" w:sz="8" w:space="0" w:color="auto"/>
              <w:right w:val="single" w:sz="4" w:space="0" w:color="auto"/>
            </w:tcBorders>
            <w:vAlign w:val="center"/>
          </w:tcPr>
          <w:p w14:paraId="54FBE82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426A191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44" w:type="dxa"/>
            <w:tcBorders>
              <w:top w:val="single" w:sz="4" w:space="0" w:color="auto"/>
              <w:left w:val="single" w:sz="4" w:space="0" w:color="auto"/>
              <w:bottom w:val="single" w:sz="8" w:space="0" w:color="auto"/>
              <w:right w:val="single" w:sz="4" w:space="0" w:color="auto"/>
            </w:tcBorders>
            <w:vAlign w:val="center"/>
          </w:tcPr>
          <w:p w14:paraId="4767B8A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5981B68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494FE93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53CBB0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3DCB07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2C6158D"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320217249000</w:t>
            </w:r>
          </w:p>
        </w:tc>
      </w:tr>
      <w:tr w:rsidR="00D55510" w14:paraId="58DF07A0"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518852D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69FFBC9"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对工程监理企业不及时办理资质证书变更手续的处罚</w:t>
            </w:r>
          </w:p>
        </w:tc>
      </w:tr>
      <w:tr w:rsidR="00D55510" w14:paraId="311EAEE2" w14:textId="77777777">
        <w:trPr>
          <w:trHeight w:val="1305"/>
        </w:trPr>
        <w:tc>
          <w:tcPr>
            <w:tcW w:w="1056" w:type="dxa"/>
            <w:tcBorders>
              <w:top w:val="single" w:sz="4" w:space="0" w:color="auto"/>
              <w:left w:val="single" w:sz="8" w:space="0" w:color="auto"/>
              <w:bottom w:val="single" w:sz="4" w:space="0" w:color="auto"/>
              <w:right w:val="single" w:sz="4" w:space="0" w:color="auto"/>
            </w:tcBorders>
            <w:vAlign w:val="center"/>
          </w:tcPr>
          <w:p w14:paraId="6D556D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0C6A335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31E71CA6" w14:textId="77777777" w:rsidR="00D55510" w:rsidRDefault="00DA194B">
            <w:pPr>
              <w:spacing w:line="320" w:lineRule="exact"/>
              <w:jc w:val="left"/>
              <w:rPr>
                <w:color w:val="000000"/>
                <w:kern w:val="0"/>
                <w:sz w:val="18"/>
                <w:szCs w:val="18"/>
              </w:rPr>
            </w:pPr>
            <w:r>
              <w:rPr>
                <w:rFonts w:hint="eastAsia"/>
                <w:color w:val="000000"/>
                <w:kern w:val="0"/>
                <w:sz w:val="18"/>
                <w:szCs w:val="18"/>
              </w:rPr>
              <w:t>第十四条第一款</w:t>
            </w:r>
            <w:r>
              <w:rPr>
                <w:color w:val="000000"/>
                <w:kern w:val="0"/>
                <w:sz w:val="18"/>
                <w:szCs w:val="18"/>
              </w:rPr>
              <w:t xml:space="preserve">  </w:t>
            </w:r>
            <w:r>
              <w:rPr>
                <w:rFonts w:hint="eastAsia"/>
                <w:color w:val="000000"/>
                <w:kern w:val="0"/>
                <w:sz w:val="18"/>
                <w:szCs w:val="18"/>
              </w:rPr>
              <w:t>工程监理企业在资质证书有效期内名称、地址、注册资本、法定代表人等发生变更的，应当在工商行政管理部门办理变更手续后</w:t>
            </w:r>
            <w:r>
              <w:rPr>
                <w:color w:val="000000"/>
                <w:kern w:val="0"/>
                <w:sz w:val="18"/>
                <w:szCs w:val="18"/>
              </w:rPr>
              <w:t>30</w:t>
            </w:r>
            <w:r>
              <w:rPr>
                <w:rFonts w:hint="eastAsia"/>
                <w:color w:val="000000"/>
                <w:kern w:val="0"/>
                <w:sz w:val="18"/>
                <w:szCs w:val="18"/>
              </w:rPr>
              <w:t>日内办理资质证书变更手续。</w:t>
            </w:r>
          </w:p>
          <w:p w14:paraId="426B9E6D" w14:textId="77777777" w:rsidR="00D55510" w:rsidRDefault="00DA194B">
            <w:pPr>
              <w:spacing w:line="320" w:lineRule="exact"/>
              <w:jc w:val="left"/>
              <w:rPr>
                <w:color w:val="000000"/>
                <w:kern w:val="0"/>
                <w:sz w:val="18"/>
                <w:szCs w:val="18"/>
              </w:rPr>
            </w:pP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违反本规定，工程监理企业不及时办理资质证书变更手续的，由资质许可机关责令限期办理；逾期不办理的，可处以</w:t>
            </w:r>
            <w:r>
              <w:rPr>
                <w:color w:val="000000"/>
                <w:kern w:val="0"/>
                <w:sz w:val="18"/>
                <w:szCs w:val="18"/>
              </w:rPr>
              <w:t>1</w:t>
            </w:r>
            <w:r>
              <w:rPr>
                <w:rFonts w:hint="eastAsia"/>
                <w:color w:val="000000"/>
                <w:kern w:val="0"/>
                <w:sz w:val="18"/>
                <w:szCs w:val="18"/>
              </w:rPr>
              <w:t>千元以上</w:t>
            </w:r>
            <w:r>
              <w:rPr>
                <w:color w:val="000000"/>
                <w:kern w:val="0"/>
                <w:sz w:val="18"/>
                <w:szCs w:val="18"/>
              </w:rPr>
              <w:t>1</w:t>
            </w:r>
            <w:r>
              <w:rPr>
                <w:rFonts w:hint="eastAsia"/>
                <w:color w:val="000000"/>
                <w:kern w:val="0"/>
                <w:sz w:val="18"/>
                <w:szCs w:val="18"/>
              </w:rPr>
              <w:t>万元以下的罚款。</w:t>
            </w:r>
          </w:p>
        </w:tc>
      </w:tr>
      <w:tr w:rsidR="00D55510" w14:paraId="303EE38B"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2BA531E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2471239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6CD947B"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2A3E2D3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46D517"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23468B3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06E84FFC"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逾期不办理，但未承揽业务的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754B122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56D4C92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454D4F0F"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34000B52"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3BCB9758" w14:textId="77777777" w:rsidR="00D55510" w:rsidRDefault="00DA194B">
            <w:pPr>
              <w:spacing w:line="320" w:lineRule="exact"/>
              <w:jc w:val="left"/>
              <w:rPr>
                <w:color w:val="000000"/>
                <w:kern w:val="0"/>
                <w:sz w:val="18"/>
                <w:szCs w:val="18"/>
              </w:rPr>
            </w:pPr>
            <w:r>
              <w:rPr>
                <w:rFonts w:hint="eastAsia"/>
                <w:color w:val="000000"/>
                <w:kern w:val="0"/>
                <w:sz w:val="18"/>
                <w:szCs w:val="18"/>
              </w:rPr>
              <w:t>逾期不办理，且继续承揽业务的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3D041FDA" w14:textId="77777777" w:rsidR="00D55510" w:rsidRDefault="00D55510">
            <w:pPr>
              <w:spacing w:line="320" w:lineRule="exact"/>
              <w:jc w:val="center"/>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6237BA3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6F39C49D" w14:textId="77777777" w:rsidR="00D55510" w:rsidRDefault="00D55510"/>
    <w:p w14:paraId="3258CB7E"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395838D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B0B59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4532A60"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320217250000</w:t>
            </w:r>
            <w:r>
              <w:rPr>
                <w:rFonts w:eastAsia="仿宋_GB2312" w:hint="eastAsia"/>
                <w:b/>
                <w:color w:val="000000"/>
                <w:kern w:val="0"/>
                <w:sz w:val="20"/>
              </w:rPr>
              <w:t xml:space="preserve"> </w:t>
            </w:r>
          </w:p>
        </w:tc>
      </w:tr>
      <w:tr w:rsidR="00D55510" w14:paraId="0C445BB1"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3511A53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432F5C2"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对工程监理企业未按照规定要求提供信用档案信息的处罚</w:t>
            </w:r>
          </w:p>
        </w:tc>
      </w:tr>
      <w:tr w:rsidR="00D55510" w14:paraId="2DD3FA3C" w14:textId="77777777">
        <w:trPr>
          <w:trHeight w:val="1140"/>
        </w:trPr>
        <w:tc>
          <w:tcPr>
            <w:tcW w:w="1056" w:type="dxa"/>
            <w:tcBorders>
              <w:top w:val="single" w:sz="4" w:space="0" w:color="auto"/>
              <w:left w:val="single" w:sz="8" w:space="0" w:color="auto"/>
              <w:bottom w:val="single" w:sz="4" w:space="0" w:color="auto"/>
              <w:right w:val="single" w:sz="4" w:space="0" w:color="auto"/>
            </w:tcBorders>
            <w:vAlign w:val="center"/>
          </w:tcPr>
          <w:p w14:paraId="42BAAC0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62FFC1E"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5772F6D5"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第二十六条第一款</w:t>
            </w:r>
            <w:r>
              <w:rPr>
                <w:color w:val="000000"/>
                <w:kern w:val="0"/>
                <w:sz w:val="18"/>
                <w:szCs w:val="18"/>
              </w:rPr>
              <w:t xml:space="preserve">  </w:t>
            </w:r>
            <w:r>
              <w:rPr>
                <w:rFonts w:hint="eastAsia"/>
                <w:color w:val="000000"/>
                <w:kern w:val="0"/>
                <w:sz w:val="18"/>
                <w:szCs w:val="18"/>
              </w:rPr>
              <w:t>工程监理企业应当按照有关规定，向资质许可机关提供真实、准确、完整的工程监理企业的信用档案信息。</w:t>
            </w:r>
          </w:p>
          <w:p w14:paraId="7A0C466B"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工程监理企业未按照本规定要求提供工程监理企业信用档案信息的，由县级以上地方人民政府建设主管部门予以警告，责令限期改正；逾期未改正的，可处以</w:t>
            </w:r>
            <w:r>
              <w:rPr>
                <w:color w:val="000000"/>
                <w:kern w:val="0"/>
                <w:sz w:val="18"/>
                <w:szCs w:val="18"/>
              </w:rPr>
              <w:t>1</w:t>
            </w:r>
            <w:r>
              <w:rPr>
                <w:rFonts w:hint="eastAsia"/>
                <w:color w:val="000000"/>
                <w:kern w:val="0"/>
                <w:sz w:val="18"/>
                <w:szCs w:val="18"/>
              </w:rPr>
              <w:t>千元以上</w:t>
            </w:r>
            <w:r>
              <w:rPr>
                <w:color w:val="000000"/>
                <w:kern w:val="0"/>
                <w:sz w:val="18"/>
                <w:szCs w:val="18"/>
              </w:rPr>
              <w:t>1</w:t>
            </w:r>
            <w:r>
              <w:rPr>
                <w:rFonts w:hint="eastAsia"/>
                <w:color w:val="000000"/>
                <w:kern w:val="0"/>
                <w:sz w:val="18"/>
                <w:szCs w:val="18"/>
              </w:rPr>
              <w:t>万元以下的罚款。</w:t>
            </w:r>
          </w:p>
        </w:tc>
      </w:tr>
      <w:tr w:rsidR="00D55510" w14:paraId="330D7F4D"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0AB020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6A9B592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4358E40E"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776D285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87556C5"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7B45854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34643903" w14:textId="77777777" w:rsidR="00D55510" w:rsidRDefault="00DA194B">
            <w:pPr>
              <w:spacing w:line="320" w:lineRule="exact"/>
              <w:jc w:val="left"/>
              <w:rPr>
                <w:color w:val="000000"/>
                <w:kern w:val="0"/>
                <w:sz w:val="18"/>
                <w:szCs w:val="18"/>
              </w:rPr>
            </w:pPr>
            <w:r>
              <w:rPr>
                <w:rFonts w:hint="eastAsia"/>
                <w:color w:val="000000"/>
                <w:kern w:val="0"/>
                <w:sz w:val="18"/>
                <w:szCs w:val="18"/>
              </w:rPr>
              <w:t>提供的企业信用档案信息不准确、不完整，逾期不改正的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1DF0761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250012E1" w14:textId="77777777" w:rsidR="00D55510" w:rsidRDefault="00DA194B">
            <w:pPr>
              <w:spacing w:line="320" w:lineRule="exact"/>
              <w:jc w:val="left"/>
              <w:rPr>
                <w:color w:val="000000"/>
                <w:kern w:val="0"/>
                <w:sz w:val="18"/>
                <w:szCs w:val="18"/>
              </w:rPr>
            </w:pP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383D71E2" w14:textId="77777777">
        <w:trPr>
          <w:trHeight w:val="285"/>
        </w:trPr>
        <w:tc>
          <w:tcPr>
            <w:tcW w:w="1056" w:type="dxa"/>
            <w:vMerge/>
            <w:tcBorders>
              <w:top w:val="single" w:sz="4" w:space="0" w:color="auto"/>
              <w:left w:val="single" w:sz="8" w:space="0" w:color="auto"/>
              <w:bottom w:val="single" w:sz="4" w:space="0" w:color="auto"/>
              <w:right w:val="single" w:sz="4" w:space="0" w:color="auto"/>
            </w:tcBorders>
            <w:vAlign w:val="center"/>
          </w:tcPr>
          <w:p w14:paraId="1050B516"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63D86100" w14:textId="77777777" w:rsidR="00D55510" w:rsidRDefault="00DA194B">
            <w:pPr>
              <w:spacing w:line="320" w:lineRule="exact"/>
              <w:jc w:val="left"/>
              <w:rPr>
                <w:color w:val="000000"/>
                <w:kern w:val="0"/>
                <w:sz w:val="18"/>
                <w:szCs w:val="18"/>
              </w:rPr>
            </w:pPr>
            <w:r>
              <w:rPr>
                <w:rFonts w:hint="eastAsia"/>
                <w:color w:val="000000"/>
                <w:kern w:val="0"/>
                <w:sz w:val="18"/>
                <w:szCs w:val="18"/>
              </w:rPr>
              <w:t>提供的企业信用档案信息不真实，逾期不改正的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33E368A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34F75B94" w14:textId="77777777" w:rsidR="00D55510" w:rsidRDefault="00DA194B">
            <w:pPr>
              <w:spacing w:line="320" w:lineRule="exact"/>
              <w:jc w:val="left"/>
              <w:rPr>
                <w:color w:val="000000"/>
                <w:kern w:val="0"/>
                <w:sz w:val="18"/>
                <w:szCs w:val="18"/>
              </w:rPr>
            </w:pP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34A182D3"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67DF438F"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10802FFD" w14:textId="77777777" w:rsidR="00D55510" w:rsidRDefault="00DA194B">
            <w:pPr>
              <w:spacing w:line="320" w:lineRule="exact"/>
              <w:jc w:val="left"/>
              <w:rPr>
                <w:color w:val="000000"/>
                <w:kern w:val="0"/>
                <w:sz w:val="18"/>
                <w:szCs w:val="18"/>
              </w:rPr>
            </w:pPr>
            <w:r>
              <w:rPr>
                <w:rFonts w:hint="eastAsia"/>
                <w:color w:val="000000"/>
                <w:kern w:val="0"/>
                <w:sz w:val="18"/>
                <w:szCs w:val="18"/>
              </w:rPr>
              <w:t>未提供企业信用档案信息，逾期不改正的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6A5B6B6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3172E537"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21935AB8" w14:textId="77777777" w:rsidR="00D55510" w:rsidRDefault="00D55510"/>
    <w:p w14:paraId="75DC0FE5" w14:textId="77777777" w:rsidR="00D55510" w:rsidRDefault="00D55510"/>
    <w:p w14:paraId="1784847C" w14:textId="77777777" w:rsidR="00D55510" w:rsidRDefault="00D55510"/>
    <w:p w14:paraId="01D9A0C9" w14:textId="77777777" w:rsidR="00D55510" w:rsidRDefault="00D55510"/>
    <w:p w14:paraId="521C746F" w14:textId="77777777" w:rsidR="00D55510" w:rsidRDefault="00D55510"/>
    <w:p w14:paraId="0B9C55FB" w14:textId="77777777" w:rsidR="00D55510" w:rsidRDefault="00D55510"/>
    <w:p w14:paraId="55DF3801" w14:textId="77777777" w:rsidR="00D55510" w:rsidRDefault="00D55510"/>
    <w:p w14:paraId="028F83B5" w14:textId="77777777" w:rsidR="00D55510" w:rsidRDefault="00D55510"/>
    <w:p w14:paraId="54D6700C"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475605E1"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22CA7FE6" w14:textId="77777777" w:rsidR="00D55510" w:rsidRDefault="00DA194B">
            <w:pPr>
              <w:spacing w:line="2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22716F0E" w14:textId="77777777" w:rsidR="00D55510" w:rsidRDefault="00DA194B">
            <w:pPr>
              <w:spacing w:line="220" w:lineRule="exact"/>
              <w:jc w:val="left"/>
              <w:rPr>
                <w:rFonts w:eastAsia="仿宋_GB2312"/>
                <w:b/>
                <w:bCs/>
                <w:color w:val="000000"/>
                <w:kern w:val="0"/>
                <w:sz w:val="18"/>
                <w:szCs w:val="18"/>
              </w:rPr>
            </w:pPr>
            <w:r>
              <w:rPr>
                <w:rFonts w:eastAsia="仿宋_GB2312"/>
                <w:b/>
                <w:bCs/>
                <w:color w:val="000000"/>
                <w:kern w:val="0"/>
                <w:sz w:val="18"/>
                <w:szCs w:val="18"/>
              </w:rPr>
              <w:t>320217253000</w:t>
            </w:r>
            <w:r>
              <w:rPr>
                <w:rFonts w:eastAsia="仿宋_GB2312" w:hint="eastAsia"/>
                <w:b/>
                <w:bCs/>
                <w:color w:val="000000"/>
                <w:kern w:val="0"/>
                <w:sz w:val="18"/>
                <w:szCs w:val="18"/>
              </w:rPr>
              <w:t xml:space="preserve"> </w:t>
            </w:r>
          </w:p>
        </w:tc>
      </w:tr>
      <w:tr w:rsidR="00D55510" w14:paraId="48B10E32" w14:textId="77777777">
        <w:trPr>
          <w:trHeight w:val="285"/>
        </w:trPr>
        <w:tc>
          <w:tcPr>
            <w:tcW w:w="1026" w:type="dxa"/>
            <w:tcBorders>
              <w:top w:val="nil"/>
              <w:left w:val="single" w:sz="8" w:space="0" w:color="auto"/>
              <w:bottom w:val="single" w:sz="4" w:space="0" w:color="auto"/>
              <w:right w:val="single" w:sz="4" w:space="0" w:color="auto"/>
            </w:tcBorders>
            <w:vAlign w:val="center"/>
          </w:tcPr>
          <w:p w14:paraId="70277342" w14:textId="77777777" w:rsidR="00D55510" w:rsidRDefault="00DA194B">
            <w:pPr>
              <w:spacing w:line="2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72115FAB" w14:textId="77777777" w:rsidR="00D55510" w:rsidRDefault="00DA194B">
            <w:pPr>
              <w:spacing w:line="220" w:lineRule="exact"/>
              <w:jc w:val="left"/>
              <w:rPr>
                <w:color w:val="000000"/>
                <w:kern w:val="0"/>
                <w:sz w:val="18"/>
                <w:szCs w:val="18"/>
              </w:rPr>
            </w:pPr>
            <w:r>
              <w:rPr>
                <w:rFonts w:hint="eastAsia"/>
                <w:color w:val="000000"/>
                <w:kern w:val="0"/>
                <w:sz w:val="18"/>
                <w:szCs w:val="18"/>
              </w:rPr>
              <w:t>对施工单位在施工组织设计中未编制安全技术措施、施工现场临时用电方案或者专项施工方案的处罚</w:t>
            </w:r>
          </w:p>
        </w:tc>
      </w:tr>
      <w:tr w:rsidR="00D55510" w14:paraId="2A4E52AB" w14:textId="77777777">
        <w:trPr>
          <w:trHeight w:val="3450"/>
        </w:trPr>
        <w:tc>
          <w:tcPr>
            <w:tcW w:w="1026" w:type="dxa"/>
            <w:tcBorders>
              <w:top w:val="nil"/>
              <w:left w:val="single" w:sz="8" w:space="0" w:color="auto"/>
              <w:bottom w:val="single" w:sz="4" w:space="0" w:color="auto"/>
              <w:right w:val="single" w:sz="4" w:space="0" w:color="auto"/>
            </w:tcBorders>
            <w:vAlign w:val="center"/>
          </w:tcPr>
          <w:p w14:paraId="16931A0E" w14:textId="77777777" w:rsidR="00D55510" w:rsidRDefault="00DA194B">
            <w:pPr>
              <w:spacing w:line="2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6DFAC91F" w14:textId="77777777" w:rsidR="00D55510" w:rsidRDefault="00DA194B">
            <w:pPr>
              <w:spacing w:line="2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0F7DD457" w14:textId="77777777" w:rsidR="00D55510" w:rsidRDefault="00DA194B">
            <w:pPr>
              <w:spacing w:line="2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第二十六条第一款　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r>
              <w:rPr>
                <w:color w:val="000000"/>
                <w:kern w:val="0"/>
                <w:sz w:val="18"/>
                <w:szCs w:val="18"/>
              </w:rPr>
              <w:t xml:space="preserve"> </w:t>
            </w:r>
          </w:p>
          <w:p w14:paraId="5F1D519C" w14:textId="77777777" w:rsidR="00D55510" w:rsidRDefault="00DA194B">
            <w:pPr>
              <w:spacing w:line="220" w:lineRule="exact"/>
              <w:jc w:val="left"/>
              <w:rPr>
                <w:color w:val="000000"/>
                <w:kern w:val="0"/>
                <w:sz w:val="18"/>
                <w:szCs w:val="18"/>
              </w:rPr>
            </w:pPr>
            <w:r>
              <w:rPr>
                <w:rFonts w:hint="eastAsia"/>
                <w:color w:val="000000"/>
                <w:kern w:val="0"/>
                <w:sz w:val="18"/>
                <w:szCs w:val="18"/>
              </w:rPr>
              <w:t>（一）基坑支护与降水工程；</w:t>
            </w:r>
            <w:r>
              <w:rPr>
                <w:color w:val="000000"/>
                <w:kern w:val="0"/>
                <w:sz w:val="18"/>
                <w:szCs w:val="18"/>
              </w:rPr>
              <w:t xml:space="preserve"> </w:t>
            </w:r>
          </w:p>
          <w:p w14:paraId="68456260" w14:textId="77777777" w:rsidR="00D55510" w:rsidRDefault="00DA194B">
            <w:pPr>
              <w:spacing w:line="220" w:lineRule="exact"/>
              <w:jc w:val="left"/>
              <w:rPr>
                <w:color w:val="000000"/>
                <w:kern w:val="0"/>
                <w:sz w:val="18"/>
                <w:szCs w:val="18"/>
              </w:rPr>
            </w:pPr>
            <w:r>
              <w:rPr>
                <w:rFonts w:hint="eastAsia"/>
                <w:color w:val="000000"/>
                <w:kern w:val="0"/>
                <w:sz w:val="18"/>
                <w:szCs w:val="18"/>
              </w:rPr>
              <w:t>（二）土方开挖工程；</w:t>
            </w:r>
            <w:r>
              <w:rPr>
                <w:color w:val="000000"/>
                <w:kern w:val="0"/>
                <w:sz w:val="18"/>
                <w:szCs w:val="18"/>
              </w:rPr>
              <w:t xml:space="preserve"> </w:t>
            </w:r>
          </w:p>
          <w:p w14:paraId="5A0D4AF5" w14:textId="77777777" w:rsidR="00D55510" w:rsidRDefault="00DA194B">
            <w:pPr>
              <w:spacing w:line="220" w:lineRule="exact"/>
              <w:jc w:val="left"/>
              <w:rPr>
                <w:color w:val="000000"/>
                <w:kern w:val="0"/>
                <w:sz w:val="18"/>
                <w:szCs w:val="18"/>
              </w:rPr>
            </w:pPr>
            <w:r>
              <w:rPr>
                <w:rFonts w:hint="eastAsia"/>
                <w:color w:val="000000"/>
                <w:kern w:val="0"/>
                <w:sz w:val="18"/>
                <w:szCs w:val="18"/>
              </w:rPr>
              <w:t>（三）模板工程；</w:t>
            </w:r>
            <w:r>
              <w:rPr>
                <w:color w:val="000000"/>
                <w:kern w:val="0"/>
                <w:sz w:val="18"/>
                <w:szCs w:val="18"/>
              </w:rPr>
              <w:t xml:space="preserve"> </w:t>
            </w:r>
          </w:p>
          <w:p w14:paraId="63FBEAD1" w14:textId="77777777" w:rsidR="00D55510" w:rsidRDefault="00DA194B">
            <w:pPr>
              <w:spacing w:line="220" w:lineRule="exact"/>
              <w:jc w:val="left"/>
              <w:rPr>
                <w:color w:val="000000"/>
                <w:kern w:val="0"/>
                <w:sz w:val="18"/>
                <w:szCs w:val="18"/>
              </w:rPr>
            </w:pPr>
            <w:r>
              <w:rPr>
                <w:rFonts w:hint="eastAsia"/>
                <w:color w:val="000000"/>
                <w:kern w:val="0"/>
                <w:sz w:val="18"/>
                <w:szCs w:val="18"/>
              </w:rPr>
              <w:t>（四）起重吊装工程；</w:t>
            </w:r>
            <w:r>
              <w:rPr>
                <w:color w:val="000000"/>
                <w:kern w:val="0"/>
                <w:sz w:val="18"/>
                <w:szCs w:val="18"/>
              </w:rPr>
              <w:t xml:space="preserve"> </w:t>
            </w:r>
          </w:p>
          <w:p w14:paraId="71E31049" w14:textId="77777777" w:rsidR="00D55510" w:rsidRDefault="00DA194B">
            <w:pPr>
              <w:spacing w:line="220" w:lineRule="exact"/>
              <w:jc w:val="left"/>
              <w:rPr>
                <w:color w:val="000000"/>
                <w:kern w:val="0"/>
                <w:sz w:val="18"/>
                <w:szCs w:val="18"/>
              </w:rPr>
            </w:pPr>
            <w:r>
              <w:rPr>
                <w:rFonts w:hint="eastAsia"/>
                <w:color w:val="000000"/>
                <w:kern w:val="0"/>
                <w:sz w:val="18"/>
                <w:szCs w:val="18"/>
              </w:rPr>
              <w:t>（五）脚手架工程；</w:t>
            </w:r>
            <w:r>
              <w:rPr>
                <w:color w:val="000000"/>
                <w:kern w:val="0"/>
                <w:sz w:val="18"/>
                <w:szCs w:val="18"/>
              </w:rPr>
              <w:t xml:space="preserve"> </w:t>
            </w:r>
          </w:p>
          <w:p w14:paraId="18121208" w14:textId="77777777" w:rsidR="00D55510" w:rsidRDefault="00DA194B">
            <w:pPr>
              <w:spacing w:line="220" w:lineRule="exact"/>
              <w:jc w:val="left"/>
              <w:rPr>
                <w:color w:val="000000"/>
                <w:kern w:val="0"/>
                <w:sz w:val="18"/>
                <w:szCs w:val="18"/>
              </w:rPr>
            </w:pPr>
            <w:r>
              <w:rPr>
                <w:rFonts w:hint="eastAsia"/>
                <w:color w:val="000000"/>
                <w:kern w:val="0"/>
                <w:sz w:val="18"/>
                <w:szCs w:val="18"/>
              </w:rPr>
              <w:t>（六）拆除、爆破工程；</w:t>
            </w:r>
            <w:r>
              <w:rPr>
                <w:color w:val="000000"/>
                <w:kern w:val="0"/>
                <w:sz w:val="18"/>
                <w:szCs w:val="18"/>
              </w:rPr>
              <w:t xml:space="preserve"> </w:t>
            </w:r>
          </w:p>
          <w:p w14:paraId="3AEF5600" w14:textId="77777777" w:rsidR="00D55510" w:rsidRDefault="00DA194B">
            <w:pPr>
              <w:spacing w:line="220" w:lineRule="exact"/>
              <w:jc w:val="left"/>
              <w:rPr>
                <w:color w:val="000000"/>
                <w:kern w:val="0"/>
                <w:sz w:val="18"/>
                <w:szCs w:val="18"/>
              </w:rPr>
            </w:pPr>
            <w:r>
              <w:rPr>
                <w:rFonts w:hint="eastAsia"/>
                <w:color w:val="000000"/>
                <w:kern w:val="0"/>
                <w:sz w:val="18"/>
                <w:szCs w:val="18"/>
              </w:rPr>
              <w:t>（七）国务院建设行政主管部门或者其他有关部门规定的其他危险性较大的工程。</w:t>
            </w:r>
          </w:p>
          <w:p w14:paraId="2F2EBD85" w14:textId="77777777" w:rsidR="00D55510" w:rsidRDefault="00DA194B">
            <w:pPr>
              <w:spacing w:line="2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第六十五条　违反本条例的规定，施工单位有下列行为之一的，责令限期改正；逾期未改正的，责令停业整顿，并处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r>
              <w:rPr>
                <w:color w:val="000000"/>
                <w:kern w:val="0"/>
                <w:sz w:val="18"/>
                <w:szCs w:val="18"/>
              </w:rPr>
              <w:t xml:space="preserve"> </w:t>
            </w:r>
          </w:p>
          <w:p w14:paraId="68D3A3B3" w14:textId="77777777" w:rsidR="00D55510" w:rsidRDefault="00DA194B">
            <w:pPr>
              <w:spacing w:line="220" w:lineRule="exact"/>
              <w:jc w:val="left"/>
              <w:rPr>
                <w:color w:val="000000"/>
                <w:kern w:val="0"/>
                <w:sz w:val="18"/>
                <w:szCs w:val="18"/>
              </w:rPr>
            </w:pPr>
            <w:r>
              <w:rPr>
                <w:rFonts w:hint="eastAsia"/>
                <w:color w:val="000000"/>
                <w:kern w:val="0"/>
                <w:sz w:val="18"/>
                <w:szCs w:val="18"/>
              </w:rPr>
              <w:t>（四）在施工组织设计中未编制安全技术措施、施工现场临时用电方案或者专项施工方案的。</w:t>
            </w:r>
          </w:p>
          <w:p w14:paraId="3CCE9051" w14:textId="77777777" w:rsidR="00D55510" w:rsidRDefault="00DA194B">
            <w:pPr>
              <w:spacing w:line="2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p w14:paraId="2AA630BC" w14:textId="77777777" w:rsidR="00D55510" w:rsidRDefault="00DA194B">
            <w:pPr>
              <w:spacing w:line="220" w:lineRule="exact"/>
              <w:jc w:val="left"/>
              <w:rPr>
                <w:color w:val="000000"/>
                <w:kern w:val="0"/>
                <w:sz w:val="18"/>
                <w:szCs w:val="18"/>
              </w:rPr>
            </w:pPr>
            <w:r>
              <w:rPr>
                <w:rFonts w:hint="eastAsia"/>
                <w:color w:val="000000"/>
                <w:kern w:val="0"/>
                <w:sz w:val="18"/>
                <w:szCs w:val="18"/>
              </w:rPr>
              <w:t>【规章】《危险性较大的分部分项工程安全管理规定》</w:t>
            </w:r>
          </w:p>
          <w:p w14:paraId="2CBE6A40"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第十条　施工单位应当在危大工程施工前组织工程技术人员编制专项施工方案。</w:t>
            </w:r>
          </w:p>
          <w:p w14:paraId="4CBF640A"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实行施工总承包的，专项施工方案应当由施工总承包单位组织编制。危大工程实行</w:t>
            </w:r>
            <w:r>
              <w:rPr>
                <w:rFonts w:hint="eastAsia"/>
                <w:color w:val="000000"/>
                <w:kern w:val="0"/>
                <w:sz w:val="18"/>
                <w:szCs w:val="18"/>
              </w:rPr>
              <w:t>分包的，专项施工方案可以由相关专业分包单位组织编制。</w:t>
            </w:r>
          </w:p>
          <w:p w14:paraId="72A15209"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第十一条　专项施工方案应当由施工单位技术负责人审核签字、加盖单位公章，并由总监理工程师审查签字、加盖执业印章后方可实施。</w:t>
            </w:r>
          </w:p>
          <w:p w14:paraId="6B5F4149"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危大工程实行分包并由分包单位编制专项施工方案的，专项施工方案应当由总承包单位技术负责人及分包单位技术负责人共同审核签字并加盖单位公章。</w:t>
            </w:r>
          </w:p>
          <w:p w14:paraId="22F6C338" w14:textId="77777777" w:rsidR="00D55510" w:rsidRDefault="00DA194B">
            <w:pPr>
              <w:spacing w:line="220" w:lineRule="exact"/>
              <w:jc w:val="left"/>
              <w:rPr>
                <w:color w:val="000000"/>
                <w:kern w:val="0"/>
                <w:sz w:val="18"/>
                <w:szCs w:val="18"/>
              </w:rPr>
            </w:pPr>
            <w:r>
              <w:rPr>
                <w:rFonts w:hint="eastAsia"/>
                <w:color w:val="000000"/>
                <w:kern w:val="0"/>
                <w:sz w:val="18"/>
                <w:szCs w:val="18"/>
              </w:rPr>
              <w:t xml:space="preserve">　　第三十二条　施工单位未按照本规定编制并审核危大工程专项施工方案的，依照《建设工程安全生产管理条例》对单位进行处罚，并暂扣安全生产许可证</w:t>
            </w:r>
            <w:r>
              <w:rPr>
                <w:color w:val="000000"/>
                <w:kern w:val="0"/>
                <w:sz w:val="18"/>
                <w:szCs w:val="18"/>
              </w:rPr>
              <w:t>30</w:t>
            </w:r>
            <w:r>
              <w:rPr>
                <w:rFonts w:hint="eastAsia"/>
                <w:color w:val="000000"/>
                <w:kern w:val="0"/>
                <w:sz w:val="18"/>
                <w:szCs w:val="18"/>
              </w:rPr>
              <w:t>日；对直接负责的主管人员和其他直接责任人员处</w:t>
            </w:r>
            <w:r>
              <w:rPr>
                <w:color w:val="000000"/>
                <w:kern w:val="0"/>
                <w:sz w:val="18"/>
                <w:szCs w:val="18"/>
              </w:rPr>
              <w:t>100</w:t>
            </w:r>
            <w:r>
              <w:rPr>
                <w:color w:val="000000"/>
                <w:kern w:val="0"/>
                <w:sz w:val="18"/>
                <w:szCs w:val="18"/>
              </w:rPr>
              <w:t>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CA7EA26" w14:textId="77777777">
        <w:trPr>
          <w:trHeight w:val="285"/>
        </w:trPr>
        <w:tc>
          <w:tcPr>
            <w:tcW w:w="1026" w:type="dxa"/>
            <w:tcBorders>
              <w:top w:val="nil"/>
              <w:left w:val="single" w:sz="8" w:space="0" w:color="auto"/>
              <w:bottom w:val="single" w:sz="4" w:space="0" w:color="auto"/>
              <w:right w:val="single" w:sz="4" w:space="0" w:color="auto"/>
            </w:tcBorders>
            <w:vAlign w:val="center"/>
          </w:tcPr>
          <w:p w14:paraId="37CA748A" w14:textId="77777777" w:rsidR="00D55510" w:rsidRDefault="00DA194B">
            <w:pPr>
              <w:spacing w:line="2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552EB8E4" w14:textId="77777777" w:rsidR="00D55510" w:rsidRDefault="00DA194B">
            <w:pPr>
              <w:spacing w:line="220" w:lineRule="exact"/>
              <w:jc w:val="left"/>
              <w:rPr>
                <w:color w:val="000000"/>
                <w:kern w:val="0"/>
                <w:sz w:val="18"/>
                <w:szCs w:val="18"/>
              </w:rPr>
            </w:pPr>
            <w:r>
              <w:rPr>
                <w:rFonts w:hint="eastAsia"/>
                <w:color w:val="000000"/>
                <w:kern w:val="0"/>
                <w:sz w:val="18"/>
                <w:szCs w:val="18"/>
              </w:rPr>
              <w:t>责令停业整顿，罚款，降低资质等级，吊销资质证书，暂扣安全生产许可证</w:t>
            </w:r>
          </w:p>
        </w:tc>
      </w:tr>
      <w:tr w:rsidR="00D55510" w14:paraId="28713783"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59C9328" w14:textId="77777777" w:rsidR="00D55510" w:rsidRDefault="00DA194B">
            <w:pPr>
              <w:spacing w:line="220" w:lineRule="exact"/>
              <w:jc w:val="center"/>
              <w:rPr>
                <w:color w:val="000000"/>
                <w:kern w:val="0"/>
                <w:sz w:val="18"/>
                <w:szCs w:val="18"/>
              </w:rPr>
            </w:pPr>
            <w:r>
              <w:rPr>
                <w:rFonts w:hint="eastAsia"/>
                <w:color w:val="000000"/>
                <w:kern w:val="0"/>
                <w:sz w:val="18"/>
                <w:szCs w:val="18"/>
              </w:rPr>
              <w:t>裁量基准</w:t>
            </w:r>
          </w:p>
        </w:tc>
      </w:tr>
      <w:tr w:rsidR="00D55510" w14:paraId="502A1E22"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737904B4" w14:textId="77777777" w:rsidR="00D55510" w:rsidRDefault="00DA194B">
            <w:pPr>
              <w:spacing w:line="220" w:lineRule="exact"/>
              <w:jc w:val="center"/>
              <w:rPr>
                <w:color w:val="000000"/>
                <w:kern w:val="0"/>
                <w:sz w:val="18"/>
                <w:szCs w:val="18"/>
              </w:rPr>
            </w:pPr>
            <w:r>
              <w:rPr>
                <w:rFonts w:hint="eastAsia"/>
                <w:color w:val="000000"/>
                <w:kern w:val="0"/>
                <w:sz w:val="18"/>
                <w:szCs w:val="18"/>
              </w:rPr>
              <w:t>情形描述</w:t>
            </w:r>
          </w:p>
        </w:tc>
        <w:tc>
          <w:tcPr>
            <w:tcW w:w="6140" w:type="dxa"/>
            <w:tcBorders>
              <w:top w:val="nil"/>
              <w:left w:val="nil"/>
              <w:bottom w:val="nil"/>
              <w:right w:val="single" w:sz="4" w:space="0" w:color="000000"/>
            </w:tcBorders>
            <w:vAlign w:val="center"/>
          </w:tcPr>
          <w:p w14:paraId="6FB206DF" w14:textId="77777777" w:rsidR="00D55510" w:rsidRDefault="00DA194B">
            <w:pPr>
              <w:spacing w:line="220" w:lineRule="exact"/>
              <w:jc w:val="left"/>
              <w:rPr>
                <w:color w:val="000000"/>
                <w:kern w:val="0"/>
                <w:sz w:val="18"/>
                <w:szCs w:val="18"/>
              </w:rPr>
            </w:pPr>
            <w:r>
              <w:rPr>
                <w:rFonts w:hint="eastAsia"/>
                <w:color w:val="000000"/>
                <w:kern w:val="0"/>
                <w:sz w:val="18"/>
                <w:szCs w:val="18"/>
              </w:rPr>
              <w:t>未按要求改正的但没有安全隐患的</w:t>
            </w:r>
          </w:p>
        </w:tc>
        <w:tc>
          <w:tcPr>
            <w:tcW w:w="1120" w:type="dxa"/>
            <w:vMerge w:val="restart"/>
            <w:tcBorders>
              <w:top w:val="nil"/>
              <w:left w:val="single" w:sz="4" w:space="0" w:color="auto"/>
              <w:bottom w:val="single" w:sz="4" w:space="0" w:color="auto"/>
              <w:right w:val="single" w:sz="4" w:space="0" w:color="auto"/>
            </w:tcBorders>
            <w:vAlign w:val="center"/>
          </w:tcPr>
          <w:p w14:paraId="64174488" w14:textId="77777777" w:rsidR="00D55510" w:rsidRDefault="00DA194B">
            <w:pPr>
              <w:spacing w:line="2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2A21BDAC" w14:textId="77777777" w:rsidR="00D55510" w:rsidRDefault="00DA194B">
            <w:pPr>
              <w:spacing w:line="2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08E39DF2"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707A9AAC" w14:textId="77777777" w:rsidR="00D55510" w:rsidRDefault="00D55510">
            <w:pPr>
              <w:spacing w:line="2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C252D3E" w14:textId="77777777" w:rsidR="00D55510" w:rsidRDefault="00DA194B">
            <w:pPr>
              <w:spacing w:line="220" w:lineRule="exact"/>
              <w:jc w:val="left"/>
              <w:rPr>
                <w:color w:val="000000"/>
                <w:kern w:val="0"/>
                <w:sz w:val="18"/>
                <w:szCs w:val="18"/>
              </w:rPr>
            </w:pPr>
            <w:r>
              <w:rPr>
                <w:rFonts w:hint="eastAsia"/>
                <w:color w:val="000000"/>
                <w:kern w:val="0"/>
                <w:sz w:val="18"/>
                <w:szCs w:val="18"/>
              </w:rPr>
              <w:t>未按要求改正的且有重大安全事故隐患的</w:t>
            </w:r>
          </w:p>
        </w:tc>
        <w:tc>
          <w:tcPr>
            <w:tcW w:w="1120" w:type="dxa"/>
            <w:vMerge/>
            <w:tcBorders>
              <w:top w:val="nil"/>
              <w:left w:val="single" w:sz="4" w:space="0" w:color="auto"/>
              <w:bottom w:val="single" w:sz="4" w:space="0" w:color="auto"/>
              <w:right w:val="single" w:sz="4" w:space="0" w:color="auto"/>
            </w:tcBorders>
            <w:vAlign w:val="center"/>
          </w:tcPr>
          <w:p w14:paraId="2C58D6BE" w14:textId="77777777" w:rsidR="00D55510" w:rsidRDefault="00D55510">
            <w:pPr>
              <w:spacing w:line="2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53247DF2" w14:textId="77777777" w:rsidR="00D55510" w:rsidRDefault="00DA194B">
            <w:pPr>
              <w:spacing w:line="2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tc>
      </w:tr>
      <w:tr w:rsidR="00D55510" w14:paraId="71396629"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78B7F23B" w14:textId="77777777" w:rsidR="00D55510" w:rsidRDefault="00D55510">
            <w:pPr>
              <w:spacing w:line="2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1A55EE83" w14:textId="77777777" w:rsidR="00D55510" w:rsidRDefault="00DA194B">
            <w:pPr>
              <w:spacing w:line="220" w:lineRule="exact"/>
              <w:jc w:val="left"/>
              <w:rPr>
                <w:color w:val="000000"/>
                <w:kern w:val="0"/>
                <w:sz w:val="18"/>
                <w:szCs w:val="18"/>
              </w:rPr>
            </w:pPr>
            <w:r>
              <w:rPr>
                <w:rFonts w:hint="eastAsia"/>
                <w:color w:val="000000"/>
                <w:kern w:val="0"/>
                <w:sz w:val="18"/>
                <w:szCs w:val="18"/>
              </w:rPr>
              <w:t>发生一般或较大安全事故的</w:t>
            </w:r>
          </w:p>
        </w:tc>
        <w:tc>
          <w:tcPr>
            <w:tcW w:w="1120" w:type="dxa"/>
            <w:vMerge/>
            <w:tcBorders>
              <w:top w:val="nil"/>
              <w:left w:val="single" w:sz="4" w:space="0" w:color="auto"/>
              <w:bottom w:val="single" w:sz="4" w:space="0" w:color="auto"/>
              <w:right w:val="single" w:sz="4" w:space="0" w:color="auto"/>
            </w:tcBorders>
            <w:vAlign w:val="center"/>
          </w:tcPr>
          <w:p w14:paraId="0279E49D" w14:textId="77777777" w:rsidR="00D55510" w:rsidRDefault="00D55510">
            <w:pPr>
              <w:spacing w:line="2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148DF0D6" w14:textId="77777777" w:rsidR="00D55510" w:rsidRDefault="00DA194B">
            <w:pPr>
              <w:spacing w:line="2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万元以下的罚款，降低资质等级</w:t>
            </w:r>
          </w:p>
        </w:tc>
      </w:tr>
      <w:tr w:rsidR="00D55510" w14:paraId="0AB78062"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37933BDF" w14:textId="77777777" w:rsidR="00D55510" w:rsidRDefault="00D55510">
            <w:pPr>
              <w:spacing w:line="2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bottom"/>
          </w:tcPr>
          <w:p w14:paraId="3442F466" w14:textId="77777777" w:rsidR="00D55510" w:rsidRDefault="00DA194B">
            <w:pPr>
              <w:spacing w:line="220" w:lineRule="exact"/>
              <w:jc w:val="left"/>
              <w:rPr>
                <w:color w:val="000000"/>
                <w:kern w:val="0"/>
                <w:sz w:val="18"/>
                <w:szCs w:val="18"/>
              </w:rPr>
            </w:pPr>
            <w:r>
              <w:rPr>
                <w:rFonts w:hint="eastAsia"/>
                <w:color w:val="000000"/>
                <w:kern w:val="0"/>
                <w:sz w:val="18"/>
                <w:szCs w:val="18"/>
              </w:rPr>
              <w:t>发生重大安全事故的</w:t>
            </w:r>
          </w:p>
        </w:tc>
        <w:tc>
          <w:tcPr>
            <w:tcW w:w="1120" w:type="dxa"/>
            <w:vMerge/>
            <w:tcBorders>
              <w:top w:val="nil"/>
              <w:left w:val="single" w:sz="4" w:space="0" w:color="auto"/>
              <w:bottom w:val="single" w:sz="4" w:space="0" w:color="auto"/>
              <w:right w:val="single" w:sz="4" w:space="0" w:color="auto"/>
            </w:tcBorders>
            <w:vAlign w:val="center"/>
          </w:tcPr>
          <w:p w14:paraId="54E746DC" w14:textId="77777777" w:rsidR="00D55510" w:rsidRDefault="00D55510">
            <w:pPr>
              <w:spacing w:line="2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109A5082" w14:textId="77777777" w:rsidR="00D55510" w:rsidRDefault="00DA194B">
            <w:pPr>
              <w:spacing w:line="2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万元以下的罚款，吊销资质证书</w:t>
            </w:r>
          </w:p>
        </w:tc>
      </w:tr>
    </w:tbl>
    <w:p w14:paraId="7684EEF2" w14:textId="77777777" w:rsidR="00D55510" w:rsidRDefault="00D55510"/>
    <w:p w14:paraId="2BC699E4"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340759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8AEBFC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65353D1E"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320217254000</w:t>
            </w:r>
            <w:r>
              <w:rPr>
                <w:rFonts w:eastAsia="仿宋_GB2312" w:hint="eastAsia"/>
                <w:b/>
                <w:color w:val="000000"/>
                <w:kern w:val="0"/>
                <w:sz w:val="20"/>
              </w:rPr>
              <w:t xml:space="preserve"> </w:t>
            </w:r>
          </w:p>
        </w:tc>
      </w:tr>
      <w:tr w:rsidR="00D55510" w14:paraId="27F73CB3"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44E5491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2123DAC" w14:textId="77777777" w:rsidR="00D55510" w:rsidRDefault="00DA194B">
            <w:pPr>
              <w:spacing w:line="320" w:lineRule="exact"/>
              <w:jc w:val="left"/>
              <w:rPr>
                <w:color w:val="000000"/>
                <w:kern w:val="0"/>
                <w:sz w:val="18"/>
                <w:szCs w:val="18"/>
              </w:rPr>
            </w:pPr>
            <w:r>
              <w:rPr>
                <w:rFonts w:hint="eastAsia"/>
                <w:color w:val="000000"/>
                <w:kern w:val="0"/>
                <w:sz w:val="18"/>
                <w:szCs w:val="18"/>
              </w:rPr>
              <w:t>对建筑业企业恶意拖欠分包企业工程款或者劳务人员工资的处罚</w:t>
            </w:r>
          </w:p>
        </w:tc>
      </w:tr>
      <w:tr w:rsidR="00D55510" w14:paraId="5E509B3B" w14:textId="77777777">
        <w:trPr>
          <w:trHeight w:val="1830"/>
        </w:trPr>
        <w:tc>
          <w:tcPr>
            <w:tcW w:w="1056" w:type="dxa"/>
            <w:tcBorders>
              <w:top w:val="single" w:sz="4" w:space="0" w:color="auto"/>
              <w:left w:val="single" w:sz="8" w:space="0" w:color="auto"/>
              <w:bottom w:val="single" w:sz="4" w:space="0" w:color="auto"/>
              <w:right w:val="single" w:sz="4" w:space="0" w:color="auto"/>
            </w:tcBorders>
            <w:vAlign w:val="center"/>
          </w:tcPr>
          <w:p w14:paraId="65551824"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75C5205E"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76D31318"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1AE979A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（六）恶意拖欠分包企业工程款或者劳务人员工资的；</w:t>
            </w:r>
          </w:p>
          <w:p w14:paraId="1A42B06D"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03F55206"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16E0E88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161DAA0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警告，罚款，限期改正，</w:t>
            </w:r>
          </w:p>
        </w:tc>
      </w:tr>
      <w:tr w:rsidR="00D55510" w14:paraId="43BBBF3D"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2CCF4B8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213BE03"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1086211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68D9CFB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1140AB2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2E8EDA0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674198E3"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713524D0"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3F007F9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27E784A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3F338A5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6B29D6C8" w14:textId="77777777" w:rsidR="00D55510" w:rsidRDefault="00D55510"/>
    <w:p w14:paraId="28600E98" w14:textId="77777777" w:rsidR="00D55510" w:rsidRDefault="00D55510"/>
    <w:p w14:paraId="54B9DFE2" w14:textId="77777777" w:rsidR="00D55510" w:rsidRDefault="00D55510"/>
    <w:p w14:paraId="2A87B51D" w14:textId="77777777" w:rsidR="00D55510" w:rsidRDefault="00D55510"/>
    <w:p w14:paraId="0DF04826" w14:textId="77777777" w:rsidR="00D55510" w:rsidRDefault="00D55510"/>
    <w:p w14:paraId="4B259FE7" w14:textId="77777777" w:rsidR="00D55510" w:rsidRDefault="00D55510"/>
    <w:p w14:paraId="438CA7F3" w14:textId="77777777" w:rsidR="00D55510" w:rsidRDefault="00D55510"/>
    <w:p w14:paraId="5F0614C0" w14:textId="77777777" w:rsidR="00D55510" w:rsidRDefault="00D55510"/>
    <w:p w14:paraId="51AA3A90"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6109DA13"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643743E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59DC553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320217257000</w:t>
            </w:r>
            <w:r>
              <w:rPr>
                <w:rFonts w:eastAsia="仿宋_GB2312" w:hint="eastAsia"/>
                <w:b/>
                <w:bCs/>
                <w:color w:val="000000"/>
                <w:kern w:val="0"/>
                <w:sz w:val="18"/>
                <w:szCs w:val="18"/>
              </w:rPr>
              <w:t xml:space="preserve"> </w:t>
            </w:r>
          </w:p>
        </w:tc>
      </w:tr>
      <w:tr w:rsidR="00D55510" w14:paraId="5CEA5F89" w14:textId="77777777">
        <w:trPr>
          <w:trHeight w:val="285"/>
        </w:trPr>
        <w:tc>
          <w:tcPr>
            <w:tcW w:w="1090" w:type="dxa"/>
            <w:tcBorders>
              <w:top w:val="nil"/>
              <w:left w:val="single" w:sz="8" w:space="0" w:color="auto"/>
              <w:bottom w:val="single" w:sz="4" w:space="0" w:color="auto"/>
              <w:right w:val="single" w:sz="4" w:space="0" w:color="auto"/>
            </w:tcBorders>
            <w:vAlign w:val="center"/>
          </w:tcPr>
          <w:p w14:paraId="2302C0A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4EB9E362"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对建设单位未组织竣工验收擅自交付使用的处罚</w:t>
            </w:r>
          </w:p>
        </w:tc>
      </w:tr>
      <w:tr w:rsidR="00D55510" w14:paraId="179CFD7D" w14:textId="77777777">
        <w:trPr>
          <w:trHeight w:val="1830"/>
        </w:trPr>
        <w:tc>
          <w:tcPr>
            <w:tcW w:w="1090" w:type="dxa"/>
            <w:tcBorders>
              <w:top w:val="nil"/>
              <w:left w:val="single" w:sz="8" w:space="0" w:color="auto"/>
              <w:bottom w:val="single" w:sz="4" w:space="0" w:color="auto"/>
              <w:right w:val="single" w:sz="4" w:space="0" w:color="auto"/>
            </w:tcBorders>
            <w:vAlign w:val="center"/>
          </w:tcPr>
          <w:p w14:paraId="4486DB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3CF5DC1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02A3A99"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第十六条第三款　建设工程经验收合格的，方可交付使用。</w:t>
            </w:r>
          </w:p>
          <w:p w14:paraId="36BD679D" w14:textId="77777777" w:rsidR="00D55510" w:rsidRDefault="00DA194B">
            <w:pPr>
              <w:spacing w:line="320" w:lineRule="exact"/>
              <w:jc w:val="left"/>
              <w:rPr>
                <w:color w:val="000000"/>
                <w:kern w:val="0"/>
                <w:sz w:val="18"/>
                <w:szCs w:val="18"/>
              </w:rPr>
            </w:pPr>
            <w:r>
              <w:rPr>
                <w:rFonts w:hint="eastAsia"/>
                <w:color w:val="000000"/>
                <w:kern w:val="0"/>
                <w:sz w:val="18"/>
                <w:szCs w:val="18"/>
              </w:rPr>
              <w:t>第五十八条　违反本条例规定，建设单位有下列行为之一的，责令改正，处工程合同价款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％以下的罚款；造成损失的，依法承担赔偿责任：</w:t>
            </w:r>
          </w:p>
          <w:p w14:paraId="7582349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（一）未组织竣工验收，擅自交付使用的。</w:t>
            </w:r>
          </w:p>
          <w:p w14:paraId="31ADDA52"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2E23A60F"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63DC8679" w14:textId="77777777">
        <w:trPr>
          <w:trHeight w:val="285"/>
        </w:trPr>
        <w:tc>
          <w:tcPr>
            <w:tcW w:w="1090" w:type="dxa"/>
            <w:tcBorders>
              <w:top w:val="nil"/>
              <w:left w:val="single" w:sz="8" w:space="0" w:color="auto"/>
              <w:bottom w:val="single" w:sz="4" w:space="0" w:color="auto"/>
              <w:right w:val="single" w:sz="4" w:space="0" w:color="auto"/>
            </w:tcBorders>
            <w:vAlign w:val="center"/>
          </w:tcPr>
          <w:p w14:paraId="1FB7915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1D56823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5162EE7"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A9C4E0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516E23" w14:textId="77777777">
        <w:trPr>
          <w:trHeight w:val="480"/>
        </w:trPr>
        <w:tc>
          <w:tcPr>
            <w:tcW w:w="1090" w:type="dxa"/>
            <w:vMerge w:val="restart"/>
            <w:tcBorders>
              <w:top w:val="nil"/>
              <w:left w:val="single" w:sz="8" w:space="0" w:color="auto"/>
              <w:right w:val="single" w:sz="4" w:space="0" w:color="auto"/>
            </w:tcBorders>
            <w:vAlign w:val="center"/>
          </w:tcPr>
          <w:p w14:paraId="312DCA5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00AFCA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按照要求重新竣工验收且验收合格的</w:t>
            </w:r>
          </w:p>
        </w:tc>
        <w:tc>
          <w:tcPr>
            <w:tcW w:w="1080" w:type="dxa"/>
            <w:vMerge w:val="restart"/>
            <w:tcBorders>
              <w:top w:val="nil"/>
              <w:left w:val="single" w:sz="4" w:space="0" w:color="auto"/>
              <w:right w:val="single" w:sz="4" w:space="0" w:color="auto"/>
            </w:tcBorders>
            <w:vAlign w:val="center"/>
          </w:tcPr>
          <w:p w14:paraId="6186262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5EF33FE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2%-2.5%</w:t>
            </w:r>
            <w:r>
              <w:rPr>
                <w:rFonts w:hint="eastAsia"/>
                <w:color w:val="000000"/>
                <w:kern w:val="0"/>
                <w:sz w:val="18"/>
                <w:szCs w:val="18"/>
              </w:rPr>
              <w:t>罚款</w:t>
            </w:r>
          </w:p>
          <w:p w14:paraId="055ED93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4C37CEE6" w14:textId="77777777">
        <w:trPr>
          <w:trHeight w:val="480"/>
        </w:trPr>
        <w:tc>
          <w:tcPr>
            <w:tcW w:w="1090" w:type="dxa"/>
            <w:vMerge/>
            <w:tcBorders>
              <w:left w:val="single" w:sz="8" w:space="0" w:color="auto"/>
              <w:right w:val="single" w:sz="4" w:space="0" w:color="auto"/>
            </w:tcBorders>
            <w:vAlign w:val="center"/>
          </w:tcPr>
          <w:p w14:paraId="5B336CC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43F9A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按照要求重新竣工验收但验收不合格，或者未按照要求改正的</w:t>
            </w:r>
          </w:p>
        </w:tc>
        <w:tc>
          <w:tcPr>
            <w:tcW w:w="1080" w:type="dxa"/>
            <w:vMerge/>
            <w:tcBorders>
              <w:left w:val="single" w:sz="4" w:space="0" w:color="auto"/>
              <w:right w:val="single" w:sz="4" w:space="0" w:color="auto"/>
            </w:tcBorders>
            <w:vAlign w:val="center"/>
          </w:tcPr>
          <w:p w14:paraId="02437AB1"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14881CA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2.5%-3%</w:t>
            </w:r>
            <w:r>
              <w:rPr>
                <w:rFonts w:hint="eastAsia"/>
                <w:color w:val="000000"/>
                <w:kern w:val="0"/>
                <w:sz w:val="18"/>
                <w:szCs w:val="18"/>
              </w:rPr>
              <w:t>罚款</w:t>
            </w:r>
          </w:p>
          <w:p w14:paraId="0245B77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5500E307" w14:textId="77777777">
        <w:trPr>
          <w:trHeight w:val="480"/>
        </w:trPr>
        <w:tc>
          <w:tcPr>
            <w:tcW w:w="1090" w:type="dxa"/>
            <w:vMerge/>
            <w:tcBorders>
              <w:left w:val="single" w:sz="8" w:space="0" w:color="auto"/>
              <w:right w:val="single" w:sz="4" w:space="0" w:color="auto"/>
            </w:tcBorders>
            <w:vAlign w:val="center"/>
          </w:tcPr>
          <w:p w14:paraId="7297975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5B4CD48"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造成一般或较大工程质量事故的</w:t>
            </w:r>
          </w:p>
        </w:tc>
        <w:tc>
          <w:tcPr>
            <w:tcW w:w="1080" w:type="dxa"/>
            <w:vMerge/>
            <w:tcBorders>
              <w:left w:val="single" w:sz="4" w:space="0" w:color="auto"/>
              <w:right w:val="single" w:sz="4" w:space="0" w:color="auto"/>
            </w:tcBorders>
            <w:vAlign w:val="center"/>
          </w:tcPr>
          <w:p w14:paraId="5298523E"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8" w:space="0" w:color="auto"/>
              <w:right w:val="single" w:sz="8" w:space="0" w:color="auto"/>
            </w:tcBorders>
            <w:vAlign w:val="center"/>
          </w:tcPr>
          <w:p w14:paraId="438CF87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3%-3.5%</w:t>
            </w:r>
            <w:r>
              <w:rPr>
                <w:rFonts w:hint="eastAsia"/>
                <w:color w:val="000000"/>
                <w:kern w:val="0"/>
                <w:sz w:val="18"/>
                <w:szCs w:val="18"/>
              </w:rPr>
              <w:t>罚款</w:t>
            </w:r>
          </w:p>
          <w:p w14:paraId="5825891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以下罚款</w:t>
            </w:r>
          </w:p>
        </w:tc>
      </w:tr>
      <w:tr w:rsidR="00D55510" w14:paraId="6DC66D9F" w14:textId="77777777">
        <w:trPr>
          <w:trHeight w:val="480"/>
        </w:trPr>
        <w:tc>
          <w:tcPr>
            <w:tcW w:w="1090" w:type="dxa"/>
            <w:vMerge/>
            <w:tcBorders>
              <w:left w:val="single" w:sz="8" w:space="0" w:color="auto"/>
              <w:bottom w:val="single" w:sz="4" w:space="0" w:color="auto"/>
              <w:right w:val="single" w:sz="4" w:space="0" w:color="auto"/>
            </w:tcBorders>
            <w:vAlign w:val="center"/>
          </w:tcPr>
          <w:p w14:paraId="2D3441B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3D21A09"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造成重大或以上工程质量事故的</w:t>
            </w:r>
          </w:p>
        </w:tc>
        <w:tc>
          <w:tcPr>
            <w:tcW w:w="1080" w:type="dxa"/>
            <w:vMerge/>
            <w:tcBorders>
              <w:left w:val="single" w:sz="4" w:space="0" w:color="auto"/>
              <w:bottom w:val="single" w:sz="4" w:space="0" w:color="auto"/>
              <w:right w:val="single" w:sz="4" w:space="0" w:color="auto"/>
            </w:tcBorders>
            <w:vAlign w:val="center"/>
          </w:tcPr>
          <w:p w14:paraId="5527BA2D"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1AEA3CF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3.5%-4%</w:t>
            </w:r>
            <w:r>
              <w:rPr>
                <w:rFonts w:hint="eastAsia"/>
                <w:color w:val="000000"/>
                <w:kern w:val="0"/>
                <w:sz w:val="18"/>
                <w:szCs w:val="18"/>
              </w:rPr>
              <w:t>罚款</w:t>
            </w:r>
          </w:p>
          <w:p w14:paraId="6E080FA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9%</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50B6444E" w14:textId="77777777" w:rsidR="00D55510" w:rsidRDefault="00D55510"/>
    <w:p w14:paraId="7F7BA85B" w14:textId="77777777" w:rsidR="00D55510" w:rsidRDefault="00D55510"/>
    <w:p w14:paraId="69D03315" w14:textId="77777777" w:rsidR="00D55510" w:rsidRDefault="00D55510"/>
    <w:p w14:paraId="12E25391" w14:textId="77777777" w:rsidR="00D55510" w:rsidRDefault="00D55510"/>
    <w:p w14:paraId="1C1B7634"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557E0763"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D07ABA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AEC273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320217258000</w:t>
            </w:r>
          </w:p>
        </w:tc>
      </w:tr>
      <w:tr w:rsidR="00D55510" w14:paraId="67EAF5FC" w14:textId="77777777">
        <w:trPr>
          <w:trHeight w:val="285"/>
        </w:trPr>
        <w:tc>
          <w:tcPr>
            <w:tcW w:w="1010" w:type="dxa"/>
            <w:tcBorders>
              <w:top w:val="nil"/>
              <w:left w:val="single" w:sz="8" w:space="0" w:color="auto"/>
              <w:bottom w:val="single" w:sz="4" w:space="0" w:color="auto"/>
              <w:right w:val="single" w:sz="4" w:space="0" w:color="auto"/>
            </w:tcBorders>
            <w:vAlign w:val="center"/>
          </w:tcPr>
          <w:p w14:paraId="6889DCD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46796F36" w14:textId="77777777" w:rsidR="00D55510" w:rsidRDefault="00DA194B">
            <w:pPr>
              <w:spacing w:line="320" w:lineRule="exact"/>
              <w:jc w:val="left"/>
              <w:rPr>
                <w:color w:val="000000"/>
                <w:kern w:val="0"/>
                <w:sz w:val="18"/>
                <w:szCs w:val="18"/>
              </w:rPr>
            </w:pPr>
            <w:r>
              <w:rPr>
                <w:rFonts w:hint="eastAsia"/>
                <w:color w:val="000000"/>
                <w:kern w:val="0"/>
                <w:sz w:val="18"/>
                <w:szCs w:val="18"/>
              </w:rPr>
              <w:t>对工程造价咨询企业转包承接的工程造价咨询业务的处罚</w:t>
            </w:r>
          </w:p>
        </w:tc>
      </w:tr>
      <w:tr w:rsidR="00D55510" w14:paraId="03F28D23" w14:textId="77777777">
        <w:trPr>
          <w:trHeight w:val="1380"/>
        </w:trPr>
        <w:tc>
          <w:tcPr>
            <w:tcW w:w="1010" w:type="dxa"/>
            <w:tcBorders>
              <w:top w:val="nil"/>
              <w:left w:val="single" w:sz="8" w:space="0" w:color="auto"/>
              <w:bottom w:val="single" w:sz="4" w:space="0" w:color="auto"/>
              <w:right w:val="single" w:sz="4" w:space="0" w:color="auto"/>
            </w:tcBorders>
            <w:vAlign w:val="center"/>
          </w:tcPr>
          <w:p w14:paraId="2B40E23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B761FEA" w14:textId="77777777" w:rsidR="00D55510" w:rsidRDefault="00DA194B">
            <w:pPr>
              <w:spacing w:line="320" w:lineRule="exact"/>
              <w:jc w:val="left"/>
              <w:rPr>
                <w:color w:val="000000"/>
                <w:kern w:val="0"/>
                <w:sz w:val="18"/>
                <w:szCs w:val="18"/>
              </w:rPr>
            </w:pPr>
            <w:r>
              <w:rPr>
                <w:rFonts w:hint="eastAsia"/>
                <w:color w:val="000000"/>
                <w:kern w:val="0"/>
                <w:sz w:val="18"/>
                <w:szCs w:val="18"/>
              </w:rPr>
              <w:t>【规章】《工程造价咨询企业管理办法》（建设部令第</w:t>
            </w:r>
            <w:r>
              <w:rPr>
                <w:rFonts w:hint="eastAsia"/>
                <w:color w:val="000000"/>
                <w:kern w:val="0"/>
                <w:sz w:val="18"/>
                <w:szCs w:val="18"/>
              </w:rPr>
              <w:t>149</w:t>
            </w:r>
            <w:r>
              <w:rPr>
                <w:rFonts w:hint="eastAsia"/>
                <w:color w:val="000000"/>
                <w:kern w:val="0"/>
                <w:sz w:val="18"/>
                <w:szCs w:val="18"/>
              </w:rPr>
              <w:t>号发布，根据住房和城乡建设部令第</w:t>
            </w:r>
            <w:r>
              <w:rPr>
                <w:rFonts w:hint="eastAsia"/>
                <w:color w:val="000000"/>
                <w:kern w:val="0"/>
                <w:sz w:val="18"/>
                <w:szCs w:val="18"/>
              </w:rPr>
              <w:t>24</w:t>
            </w:r>
            <w:r>
              <w:rPr>
                <w:rFonts w:hint="eastAsia"/>
                <w:color w:val="000000"/>
                <w:kern w:val="0"/>
                <w:sz w:val="18"/>
                <w:szCs w:val="18"/>
              </w:rPr>
              <w:t>号，住房和城乡建设部令第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4CDB57C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工程造价咨询企业不得有下列行为：</w:t>
            </w:r>
          </w:p>
          <w:p w14:paraId="79F52FC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（五）转包承接的工程造价咨询业务；</w:t>
            </w:r>
          </w:p>
          <w:p w14:paraId="7F533FE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第三十九条　工程造价咨询企业有本办法第二十五条行为之一的，由县级以上地方人民政府住房城乡建设主管部门或者有关专业部门给予警告，责令限期改正，并处以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256EFC69" w14:textId="77777777">
        <w:trPr>
          <w:trHeight w:val="285"/>
        </w:trPr>
        <w:tc>
          <w:tcPr>
            <w:tcW w:w="1010" w:type="dxa"/>
            <w:tcBorders>
              <w:top w:val="nil"/>
              <w:left w:val="single" w:sz="8" w:space="0" w:color="auto"/>
              <w:bottom w:val="single" w:sz="4" w:space="0" w:color="auto"/>
              <w:right w:val="single" w:sz="4" w:space="0" w:color="auto"/>
            </w:tcBorders>
            <w:vAlign w:val="center"/>
          </w:tcPr>
          <w:p w14:paraId="1EEF525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6BCB0FC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FDF595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1268B59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73CA64" w14:textId="77777777">
        <w:trPr>
          <w:trHeight w:val="285"/>
        </w:trPr>
        <w:tc>
          <w:tcPr>
            <w:tcW w:w="1010" w:type="dxa"/>
            <w:vMerge w:val="restart"/>
            <w:tcBorders>
              <w:top w:val="nil"/>
              <w:left w:val="single" w:sz="8" w:space="0" w:color="auto"/>
              <w:bottom w:val="single" w:sz="4" w:space="0" w:color="000000"/>
              <w:right w:val="single" w:sz="4" w:space="0" w:color="auto"/>
            </w:tcBorders>
            <w:vAlign w:val="center"/>
          </w:tcPr>
          <w:p w14:paraId="352F41D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1D0ECD4E"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6FE392B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5F36A03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57A7E84" w14:textId="77777777">
        <w:trPr>
          <w:trHeight w:val="285"/>
        </w:trPr>
        <w:tc>
          <w:tcPr>
            <w:tcW w:w="1010" w:type="dxa"/>
            <w:vMerge/>
            <w:tcBorders>
              <w:top w:val="nil"/>
              <w:left w:val="single" w:sz="8" w:space="0" w:color="auto"/>
              <w:bottom w:val="single" w:sz="4" w:space="0" w:color="000000"/>
              <w:right w:val="single" w:sz="4" w:space="0" w:color="auto"/>
            </w:tcBorders>
            <w:vAlign w:val="center"/>
          </w:tcPr>
          <w:p w14:paraId="3DF4C8E8"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5184125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000000"/>
              <w:right w:val="single" w:sz="4" w:space="0" w:color="auto"/>
            </w:tcBorders>
            <w:vAlign w:val="center"/>
          </w:tcPr>
          <w:p w14:paraId="2478D1A9"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303A854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C4B9E67" w14:textId="77777777" w:rsidR="00D55510" w:rsidRDefault="00D55510"/>
    <w:p w14:paraId="5962E53D"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57093CBF"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FCC595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6175AE1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320217259000</w:t>
            </w:r>
          </w:p>
        </w:tc>
      </w:tr>
      <w:tr w:rsidR="00D55510" w14:paraId="2B583D5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22354C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3272595B" w14:textId="77777777" w:rsidR="00D55510" w:rsidRDefault="00DA194B">
            <w:pPr>
              <w:spacing w:line="320" w:lineRule="exact"/>
              <w:jc w:val="left"/>
              <w:rPr>
                <w:color w:val="000000"/>
                <w:kern w:val="0"/>
                <w:sz w:val="18"/>
                <w:szCs w:val="18"/>
              </w:rPr>
            </w:pPr>
            <w:r>
              <w:rPr>
                <w:rFonts w:hint="eastAsia"/>
                <w:color w:val="000000"/>
                <w:kern w:val="0"/>
                <w:sz w:val="18"/>
                <w:szCs w:val="18"/>
              </w:rPr>
              <w:t>对</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隐瞒有关情况或者提供虚假材料申请安全生产考核的处罚</w:t>
            </w:r>
          </w:p>
        </w:tc>
      </w:tr>
      <w:tr w:rsidR="00D55510" w14:paraId="1881899B" w14:textId="77777777">
        <w:trPr>
          <w:trHeight w:val="1294"/>
        </w:trPr>
        <w:tc>
          <w:tcPr>
            <w:tcW w:w="1010" w:type="dxa"/>
            <w:tcBorders>
              <w:top w:val="nil"/>
              <w:left w:val="single" w:sz="8" w:space="0" w:color="auto"/>
              <w:bottom w:val="single" w:sz="4" w:space="0" w:color="auto"/>
              <w:right w:val="single" w:sz="4" w:space="0" w:color="auto"/>
            </w:tcBorders>
            <w:vAlign w:val="center"/>
          </w:tcPr>
          <w:p w14:paraId="0AAA00D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004DB5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【规章】《建筑施工企业主要负责人、项目负责人和专职安全生产管理人员安全生产管理规定》（住房和城乡建设部令第</w:t>
            </w:r>
            <w:r>
              <w:rPr>
                <w:color w:val="000000"/>
                <w:kern w:val="0"/>
                <w:sz w:val="18"/>
                <w:szCs w:val="18"/>
              </w:rPr>
              <w:t>17</w:t>
            </w:r>
            <w:r>
              <w:rPr>
                <w:rFonts w:hint="eastAsia"/>
                <w:color w:val="000000"/>
                <w:kern w:val="0"/>
                <w:sz w:val="18"/>
                <w:szCs w:val="18"/>
              </w:rPr>
              <w:t xml:space="preserve">号）　</w:t>
            </w:r>
          </w:p>
          <w:p w14:paraId="5999A8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第二十七条第一款　</w:t>
            </w:r>
            <w:r>
              <w:rPr>
                <w:color w:val="000000"/>
                <w:kern w:val="0"/>
                <w:sz w:val="18"/>
                <w:szCs w:val="18"/>
              </w:rPr>
              <w:t>“</w:t>
            </w:r>
            <w:r>
              <w:rPr>
                <w:rFonts w:hint="eastAsia"/>
                <w:color w:val="000000"/>
                <w:kern w:val="0"/>
                <w:sz w:val="18"/>
                <w:szCs w:val="18"/>
              </w:rPr>
              <w:t>安管人员</w:t>
            </w:r>
            <w:r>
              <w:rPr>
                <w:color w:val="000000"/>
                <w:kern w:val="0"/>
                <w:sz w:val="18"/>
                <w:szCs w:val="18"/>
              </w:rPr>
              <w:t>”</w:t>
            </w:r>
            <w:r>
              <w:rPr>
                <w:rFonts w:hint="eastAsia"/>
                <w:color w:val="000000"/>
                <w:kern w:val="0"/>
                <w:sz w:val="18"/>
                <w:szCs w:val="18"/>
              </w:rPr>
              <w:t>隐瞒有关情况或者提供虚假材料申请安全生产考核的，考核机关不予考核，并给予警告；</w:t>
            </w:r>
            <w:r>
              <w:rPr>
                <w:color w:val="000000"/>
                <w:kern w:val="0"/>
                <w:sz w:val="18"/>
                <w:szCs w:val="18"/>
              </w:rPr>
              <w:t>“</w:t>
            </w:r>
            <w:r>
              <w:rPr>
                <w:rFonts w:hint="eastAsia"/>
                <w:color w:val="000000"/>
                <w:kern w:val="0"/>
                <w:sz w:val="18"/>
                <w:szCs w:val="18"/>
              </w:rPr>
              <w:t>安管人员</w:t>
            </w:r>
            <w:r>
              <w:rPr>
                <w:color w:val="000000"/>
                <w:kern w:val="0"/>
                <w:sz w:val="18"/>
                <w:szCs w:val="18"/>
              </w:rPr>
              <w:t>”1</w:t>
            </w:r>
            <w:r>
              <w:rPr>
                <w:rFonts w:hint="eastAsia"/>
                <w:color w:val="000000"/>
                <w:kern w:val="0"/>
                <w:sz w:val="18"/>
                <w:szCs w:val="18"/>
              </w:rPr>
              <w:t>年内不得再次申请考核。</w:t>
            </w:r>
          </w:p>
        </w:tc>
      </w:tr>
      <w:tr w:rsidR="00D55510" w14:paraId="0D19F24F" w14:textId="77777777">
        <w:trPr>
          <w:trHeight w:val="285"/>
        </w:trPr>
        <w:tc>
          <w:tcPr>
            <w:tcW w:w="1010" w:type="dxa"/>
            <w:tcBorders>
              <w:top w:val="nil"/>
              <w:left w:val="single" w:sz="8" w:space="0" w:color="auto"/>
              <w:bottom w:val="single" w:sz="4" w:space="0" w:color="auto"/>
              <w:right w:val="single" w:sz="4" w:space="0" w:color="auto"/>
            </w:tcBorders>
            <w:vAlign w:val="center"/>
          </w:tcPr>
          <w:p w14:paraId="4E43E06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237F3052"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1</w:t>
            </w:r>
            <w:r>
              <w:rPr>
                <w:rFonts w:hint="eastAsia"/>
                <w:color w:val="000000"/>
                <w:kern w:val="0"/>
                <w:sz w:val="18"/>
                <w:szCs w:val="18"/>
              </w:rPr>
              <w:t>年内不得再次申请考核</w:t>
            </w:r>
          </w:p>
        </w:tc>
      </w:tr>
      <w:tr w:rsidR="00D55510" w14:paraId="21F09E85"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3DD3433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r>
              <w:rPr>
                <w:color w:val="000000"/>
                <w:kern w:val="0"/>
                <w:sz w:val="18"/>
                <w:szCs w:val="18"/>
              </w:rPr>
              <w:t xml:space="preserve">  </w:t>
            </w:r>
          </w:p>
        </w:tc>
      </w:tr>
      <w:tr w:rsidR="00D55510" w14:paraId="1B5974C5" w14:textId="77777777">
        <w:trPr>
          <w:trHeight w:val="285"/>
        </w:trPr>
        <w:tc>
          <w:tcPr>
            <w:tcW w:w="1010" w:type="dxa"/>
            <w:tcBorders>
              <w:top w:val="nil"/>
              <w:left w:val="single" w:sz="8" w:space="0" w:color="auto"/>
              <w:bottom w:val="single" w:sz="4" w:space="0" w:color="auto"/>
              <w:right w:val="single" w:sz="4" w:space="0" w:color="auto"/>
            </w:tcBorders>
            <w:vAlign w:val="center"/>
          </w:tcPr>
          <w:p w14:paraId="6FD6A7D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D2894A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30" w:type="dxa"/>
            <w:tcBorders>
              <w:top w:val="nil"/>
              <w:left w:val="nil"/>
              <w:bottom w:val="single" w:sz="4" w:space="0" w:color="auto"/>
              <w:right w:val="single" w:sz="4" w:space="0" w:color="auto"/>
            </w:tcBorders>
            <w:vAlign w:val="center"/>
          </w:tcPr>
          <w:p w14:paraId="3C784AA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4D13121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7361EEA9" w14:textId="77777777" w:rsidR="00D55510" w:rsidRDefault="00D55510"/>
    <w:p w14:paraId="3D64D880"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3F754E5"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3276CA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4390522" w14:textId="77777777" w:rsidR="00D55510" w:rsidRDefault="00DA194B">
            <w:pPr>
              <w:spacing w:line="320" w:lineRule="exact"/>
              <w:rPr>
                <w:b/>
                <w:color w:val="000000"/>
                <w:kern w:val="0"/>
                <w:sz w:val="18"/>
                <w:szCs w:val="18"/>
              </w:rPr>
            </w:pPr>
            <w:r>
              <w:rPr>
                <w:b/>
                <w:color w:val="000000"/>
                <w:kern w:val="0"/>
                <w:sz w:val="18"/>
                <w:szCs w:val="18"/>
              </w:rPr>
              <w:t>320217260000</w:t>
            </w:r>
          </w:p>
        </w:tc>
      </w:tr>
      <w:tr w:rsidR="00D55510" w14:paraId="5C94789D" w14:textId="77777777">
        <w:trPr>
          <w:trHeight w:val="285"/>
        </w:trPr>
        <w:tc>
          <w:tcPr>
            <w:tcW w:w="1056" w:type="dxa"/>
            <w:tcBorders>
              <w:top w:val="nil"/>
              <w:left w:val="single" w:sz="8" w:space="0" w:color="auto"/>
              <w:bottom w:val="single" w:sz="4" w:space="0" w:color="auto"/>
              <w:right w:val="single" w:sz="4" w:space="0" w:color="auto"/>
            </w:tcBorders>
            <w:vAlign w:val="center"/>
          </w:tcPr>
          <w:p w14:paraId="791DD1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605F0304" w14:textId="77777777" w:rsidR="00D55510" w:rsidRDefault="00DA194B">
            <w:pPr>
              <w:spacing w:line="320" w:lineRule="exact"/>
              <w:rPr>
                <w:color w:val="000000"/>
                <w:kern w:val="0"/>
                <w:sz w:val="18"/>
                <w:szCs w:val="18"/>
              </w:rPr>
            </w:pPr>
            <w:r>
              <w:rPr>
                <w:rFonts w:hint="eastAsia"/>
                <w:color w:val="000000"/>
                <w:kern w:val="0"/>
                <w:sz w:val="18"/>
                <w:szCs w:val="18"/>
              </w:rPr>
              <w:t>对注册造价工程师在执业过程中允许他人以自己名义从事工程造价业务的处罚</w:t>
            </w:r>
          </w:p>
        </w:tc>
      </w:tr>
      <w:tr w:rsidR="00D55510" w14:paraId="4CC6D579" w14:textId="77777777">
        <w:trPr>
          <w:trHeight w:val="1350"/>
        </w:trPr>
        <w:tc>
          <w:tcPr>
            <w:tcW w:w="1056" w:type="dxa"/>
            <w:tcBorders>
              <w:top w:val="nil"/>
              <w:left w:val="single" w:sz="8" w:space="0" w:color="auto"/>
              <w:bottom w:val="single" w:sz="4" w:space="0" w:color="auto"/>
              <w:right w:val="single" w:sz="4" w:space="0" w:color="auto"/>
            </w:tcBorders>
            <w:vAlign w:val="center"/>
          </w:tcPr>
          <w:p w14:paraId="6B10CA7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0EB2A085" w14:textId="77777777" w:rsidR="00D55510" w:rsidRDefault="00DA194B">
            <w:pPr>
              <w:spacing w:line="320" w:lineRule="exac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335E5B3A" w14:textId="77777777" w:rsidR="00D55510" w:rsidRDefault="00DA194B">
            <w:pPr>
              <w:spacing w:line="320" w:lineRule="exac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2D594F6C" w14:textId="77777777" w:rsidR="00D55510" w:rsidRDefault="00DA194B">
            <w:pPr>
              <w:spacing w:line="320" w:lineRule="exact"/>
              <w:rPr>
                <w:color w:val="000000"/>
                <w:kern w:val="0"/>
                <w:sz w:val="18"/>
                <w:szCs w:val="18"/>
              </w:rPr>
            </w:pPr>
            <w:r>
              <w:rPr>
                <w:rFonts w:hint="eastAsia"/>
                <w:color w:val="000000"/>
                <w:kern w:val="0"/>
                <w:sz w:val="18"/>
                <w:szCs w:val="18"/>
              </w:rPr>
              <w:t xml:space="preserve">　　（六）允许他人以自己名义从事工程造价业务；</w:t>
            </w:r>
          </w:p>
          <w:p w14:paraId="571E6278" w14:textId="77777777" w:rsidR="00D55510" w:rsidRDefault="00DA194B">
            <w:pPr>
              <w:spacing w:line="320" w:lineRule="exact"/>
              <w:rPr>
                <w:color w:val="000000"/>
                <w:kern w:val="0"/>
                <w:sz w:val="18"/>
                <w:szCs w:val="18"/>
              </w:rPr>
            </w:pPr>
            <w:r>
              <w:rPr>
                <w:rFonts w:hint="eastAsia"/>
                <w:color w:val="000000"/>
                <w:kern w:val="0"/>
                <w:sz w:val="18"/>
                <w:szCs w:val="18"/>
              </w:rPr>
              <w:t xml:space="preserve">　　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2D27B578" w14:textId="77777777">
        <w:trPr>
          <w:trHeight w:val="285"/>
        </w:trPr>
        <w:tc>
          <w:tcPr>
            <w:tcW w:w="1056" w:type="dxa"/>
            <w:tcBorders>
              <w:top w:val="nil"/>
              <w:left w:val="single" w:sz="8" w:space="0" w:color="auto"/>
              <w:bottom w:val="single" w:sz="4" w:space="0" w:color="auto"/>
              <w:right w:val="single" w:sz="4" w:space="0" w:color="auto"/>
            </w:tcBorders>
            <w:vAlign w:val="center"/>
          </w:tcPr>
          <w:p w14:paraId="57AF7E6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01080DA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9DF7973"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16318C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8B52E6B"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2D8B7D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43CB7C8" w14:textId="77777777" w:rsidR="00D55510" w:rsidRDefault="00DA194B">
            <w:pPr>
              <w:spacing w:line="320" w:lineRule="exact"/>
              <w:jc w:val="center"/>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3D79D8BA"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4E22D13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EDD031D"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4DE315E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2D215E7"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2D29635"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D567FC3"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3C92BB4"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963B0BE"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28A710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A479EE7" w14:textId="77777777" w:rsidR="00D55510" w:rsidRDefault="00D55510">
            <w:pPr>
              <w:spacing w:line="320" w:lineRule="exact"/>
              <w:jc w:val="center"/>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AF5DCD5"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41960050"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16A14E01"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35D176F"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77A2B05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BA06BBA"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F9577C5"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6A5D960"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B4277C6"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E399B88"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71C5A579" w14:textId="77777777" w:rsidR="00D55510" w:rsidRDefault="00D55510"/>
    <w:p w14:paraId="55C5CE4D" w14:textId="77777777" w:rsidR="00D55510" w:rsidRDefault="00D55510"/>
    <w:p w14:paraId="51494FF7" w14:textId="77777777" w:rsidR="00D55510" w:rsidRDefault="00D55510"/>
    <w:p w14:paraId="6F5E4983" w14:textId="77777777" w:rsidR="00D55510" w:rsidRDefault="00D55510"/>
    <w:p w14:paraId="6B594A55" w14:textId="77777777" w:rsidR="00D55510" w:rsidRDefault="00D55510"/>
    <w:p w14:paraId="423D49C7" w14:textId="77777777" w:rsidR="00D55510" w:rsidRDefault="00D55510"/>
    <w:p w14:paraId="09561B48" w14:textId="77777777" w:rsidR="00D55510" w:rsidRDefault="00D55510"/>
    <w:p w14:paraId="3D7CF50B" w14:textId="77777777" w:rsidR="00D55510" w:rsidRDefault="00D55510"/>
    <w:p w14:paraId="2760E3F9"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7D1D3AF0"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28C08A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4" w:space="0" w:color="auto"/>
              <w:bottom w:val="single" w:sz="4" w:space="0" w:color="auto"/>
              <w:right w:val="single" w:sz="4" w:space="0" w:color="auto"/>
            </w:tcBorders>
          </w:tcPr>
          <w:p w14:paraId="291C6D10" w14:textId="77777777" w:rsidR="00D55510" w:rsidRDefault="00DA194B">
            <w:pPr>
              <w:spacing w:line="320" w:lineRule="exact"/>
              <w:jc w:val="left"/>
              <w:rPr>
                <w:b/>
                <w:color w:val="000000"/>
                <w:kern w:val="0"/>
                <w:sz w:val="18"/>
                <w:szCs w:val="18"/>
              </w:rPr>
            </w:pPr>
            <w:r>
              <w:rPr>
                <w:b/>
                <w:color w:val="000000"/>
                <w:kern w:val="0"/>
                <w:sz w:val="18"/>
                <w:szCs w:val="18"/>
              </w:rPr>
              <w:t>320217261000</w:t>
            </w:r>
          </w:p>
        </w:tc>
      </w:tr>
      <w:tr w:rsidR="00D55510" w14:paraId="0D250123" w14:textId="77777777">
        <w:trPr>
          <w:trHeight w:val="285"/>
        </w:trPr>
        <w:tc>
          <w:tcPr>
            <w:tcW w:w="1056" w:type="dxa"/>
            <w:tcBorders>
              <w:top w:val="nil"/>
              <w:left w:val="single" w:sz="8" w:space="0" w:color="auto"/>
              <w:bottom w:val="single" w:sz="4" w:space="0" w:color="auto"/>
              <w:right w:val="single" w:sz="4" w:space="0" w:color="auto"/>
            </w:tcBorders>
            <w:vAlign w:val="center"/>
          </w:tcPr>
          <w:p w14:paraId="218EE6C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1A5BF084"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对注册造价工程师同时在两个或者两个以上单位执业的处罚</w:t>
            </w:r>
          </w:p>
        </w:tc>
      </w:tr>
      <w:tr w:rsidR="00D55510" w14:paraId="45CA1205" w14:textId="77777777">
        <w:trPr>
          <w:trHeight w:val="1350"/>
        </w:trPr>
        <w:tc>
          <w:tcPr>
            <w:tcW w:w="1056" w:type="dxa"/>
            <w:tcBorders>
              <w:top w:val="nil"/>
              <w:left w:val="single" w:sz="8" w:space="0" w:color="auto"/>
              <w:bottom w:val="single" w:sz="4" w:space="0" w:color="auto"/>
              <w:right w:val="single" w:sz="4" w:space="0" w:color="auto"/>
            </w:tcBorders>
            <w:vAlign w:val="center"/>
          </w:tcPr>
          <w:p w14:paraId="1AF826C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0AFF494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44643D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2CA736E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（七）同时在两个或者两个以上单位执业；</w:t>
            </w:r>
          </w:p>
          <w:p w14:paraId="0EBB3F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11BC85C1" w14:textId="77777777">
        <w:trPr>
          <w:trHeight w:val="285"/>
        </w:trPr>
        <w:tc>
          <w:tcPr>
            <w:tcW w:w="1056" w:type="dxa"/>
            <w:tcBorders>
              <w:top w:val="nil"/>
              <w:left w:val="single" w:sz="8" w:space="0" w:color="auto"/>
              <w:bottom w:val="single" w:sz="4" w:space="0" w:color="auto"/>
              <w:right w:val="single" w:sz="4" w:space="0" w:color="auto"/>
            </w:tcBorders>
            <w:vAlign w:val="center"/>
          </w:tcPr>
          <w:p w14:paraId="5AB25DE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CD0F40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8AFC1DB"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548DEE5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673C33"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BF649A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D00A04C" w14:textId="77777777" w:rsidR="00D55510" w:rsidRDefault="00DA194B">
            <w:pPr>
              <w:spacing w:line="320" w:lineRule="exact"/>
              <w:jc w:val="center"/>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61C9F560"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5AB101C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C7F242C"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03D3EBC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36E7470"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ABD1926"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7316814"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6B76C8D"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B5444A7"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F22D22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B671CFB" w14:textId="77777777" w:rsidR="00D55510" w:rsidRDefault="00D55510">
            <w:pPr>
              <w:spacing w:line="320" w:lineRule="exact"/>
              <w:jc w:val="center"/>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152D08E"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D884121"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0D0BCF07"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CD45ADF"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426BBBE"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A9C5C26"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69E88BA"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B3122C6"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23462FDD"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9625635"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26F3F710" w14:textId="77777777" w:rsidR="00D55510" w:rsidRDefault="00D55510"/>
    <w:p w14:paraId="5259621C" w14:textId="77777777" w:rsidR="00D55510" w:rsidRDefault="00D55510"/>
    <w:p w14:paraId="7E6E917E" w14:textId="77777777" w:rsidR="00D55510" w:rsidRDefault="00D55510"/>
    <w:p w14:paraId="494FD401" w14:textId="77777777" w:rsidR="00D55510" w:rsidRDefault="00D55510"/>
    <w:p w14:paraId="0183736C" w14:textId="77777777" w:rsidR="00D55510" w:rsidRDefault="00D55510"/>
    <w:p w14:paraId="0C28A840" w14:textId="77777777" w:rsidR="00D55510" w:rsidRDefault="00D55510"/>
    <w:p w14:paraId="72C0FC05" w14:textId="77777777" w:rsidR="00D55510" w:rsidRDefault="00D55510"/>
    <w:p w14:paraId="3D1E1B6E"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7C00EE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C7F201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450AD066" w14:textId="77777777" w:rsidR="00D55510" w:rsidRDefault="00DA194B">
            <w:pPr>
              <w:spacing w:line="320" w:lineRule="exact"/>
              <w:rPr>
                <w:b/>
                <w:color w:val="000000"/>
                <w:kern w:val="0"/>
                <w:sz w:val="18"/>
                <w:szCs w:val="18"/>
              </w:rPr>
            </w:pPr>
            <w:r>
              <w:rPr>
                <w:b/>
                <w:color w:val="000000"/>
                <w:kern w:val="0"/>
                <w:sz w:val="18"/>
                <w:szCs w:val="18"/>
              </w:rPr>
              <w:t>320217262000</w:t>
            </w:r>
          </w:p>
        </w:tc>
      </w:tr>
      <w:tr w:rsidR="00D55510" w14:paraId="3F586CAB" w14:textId="77777777">
        <w:trPr>
          <w:trHeight w:val="285"/>
        </w:trPr>
        <w:tc>
          <w:tcPr>
            <w:tcW w:w="1056" w:type="dxa"/>
            <w:tcBorders>
              <w:top w:val="nil"/>
              <w:left w:val="single" w:sz="8" w:space="0" w:color="auto"/>
              <w:bottom w:val="single" w:sz="4" w:space="0" w:color="auto"/>
              <w:right w:val="single" w:sz="4" w:space="0" w:color="auto"/>
            </w:tcBorders>
            <w:vAlign w:val="center"/>
          </w:tcPr>
          <w:p w14:paraId="6EF511D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66611AA6" w14:textId="77777777" w:rsidR="00D55510" w:rsidRDefault="00DA194B">
            <w:pPr>
              <w:spacing w:line="320" w:lineRule="exact"/>
              <w:rPr>
                <w:color w:val="000000"/>
                <w:kern w:val="0"/>
                <w:sz w:val="18"/>
                <w:szCs w:val="18"/>
              </w:rPr>
            </w:pPr>
            <w:r>
              <w:rPr>
                <w:rFonts w:hint="eastAsia"/>
                <w:color w:val="000000"/>
                <w:kern w:val="0"/>
                <w:sz w:val="18"/>
                <w:szCs w:val="18"/>
              </w:rPr>
              <w:t>对涂改、倒卖、出租、出借或者以其他形式非法转让注册造价工程师注册证书或者执业印章的处罚</w:t>
            </w:r>
          </w:p>
        </w:tc>
      </w:tr>
      <w:tr w:rsidR="00D55510" w14:paraId="019C453E" w14:textId="77777777">
        <w:trPr>
          <w:trHeight w:val="1365"/>
        </w:trPr>
        <w:tc>
          <w:tcPr>
            <w:tcW w:w="1056" w:type="dxa"/>
            <w:tcBorders>
              <w:top w:val="nil"/>
              <w:left w:val="single" w:sz="8" w:space="0" w:color="auto"/>
              <w:bottom w:val="single" w:sz="4" w:space="0" w:color="auto"/>
              <w:right w:val="single" w:sz="4" w:space="0" w:color="auto"/>
            </w:tcBorders>
            <w:vAlign w:val="center"/>
          </w:tcPr>
          <w:p w14:paraId="2BCE224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8708A7F" w14:textId="77777777" w:rsidR="00D55510" w:rsidRDefault="00DA194B">
            <w:pPr>
              <w:spacing w:line="320" w:lineRule="exac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49BFFE38" w14:textId="77777777" w:rsidR="00D55510" w:rsidRDefault="00DA194B">
            <w:pPr>
              <w:spacing w:line="320" w:lineRule="exac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2B661C5F" w14:textId="77777777" w:rsidR="00D55510" w:rsidRDefault="00DA194B">
            <w:pPr>
              <w:spacing w:line="320" w:lineRule="exact"/>
              <w:rPr>
                <w:color w:val="000000"/>
                <w:kern w:val="0"/>
                <w:sz w:val="18"/>
                <w:szCs w:val="18"/>
              </w:rPr>
            </w:pPr>
            <w:r>
              <w:rPr>
                <w:rFonts w:hint="eastAsia"/>
                <w:color w:val="000000"/>
                <w:kern w:val="0"/>
                <w:sz w:val="18"/>
                <w:szCs w:val="18"/>
              </w:rPr>
              <w:t xml:space="preserve">　　（八）涂改、倒卖、出租、出借或者以其他形式非法转让注册证书或者执业印章；</w:t>
            </w:r>
          </w:p>
          <w:p w14:paraId="78EDF96F" w14:textId="77777777" w:rsidR="00D55510" w:rsidRDefault="00DA194B">
            <w:pPr>
              <w:spacing w:line="320" w:lineRule="exac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1648687F" w14:textId="77777777">
        <w:trPr>
          <w:trHeight w:val="285"/>
        </w:trPr>
        <w:tc>
          <w:tcPr>
            <w:tcW w:w="1056" w:type="dxa"/>
            <w:tcBorders>
              <w:top w:val="nil"/>
              <w:left w:val="single" w:sz="8" w:space="0" w:color="auto"/>
              <w:bottom w:val="single" w:sz="4" w:space="0" w:color="auto"/>
              <w:right w:val="single" w:sz="4" w:space="0" w:color="auto"/>
            </w:tcBorders>
            <w:vAlign w:val="center"/>
          </w:tcPr>
          <w:p w14:paraId="4066030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7D6951A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C54F9A2"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7F106A1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E60A14C"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EE942F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422E2D30" w14:textId="77777777" w:rsidR="00D55510" w:rsidRDefault="00DA194B">
            <w:pPr>
              <w:spacing w:line="320" w:lineRule="exact"/>
              <w:jc w:val="center"/>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3D21E32D"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2A64E38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8B0B4E5"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5C41352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E0E9CC7"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0CE4BED"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5F870CB"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015557B3"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B069622" w14:textId="77777777" w:rsidR="00D55510" w:rsidRDefault="00DA194B">
            <w:pPr>
              <w:spacing w:line="320" w:lineRule="exact"/>
              <w:jc w:val="center"/>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361EA2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D9F4978" w14:textId="77777777" w:rsidR="00D55510" w:rsidRDefault="00D55510">
            <w:pPr>
              <w:spacing w:line="320" w:lineRule="exact"/>
              <w:jc w:val="center"/>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82B2586"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30A502E7" w14:textId="77777777" w:rsidR="00D55510" w:rsidRDefault="00DA194B">
            <w:pPr>
              <w:spacing w:line="320" w:lineRule="exact"/>
              <w:jc w:val="center"/>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8E9F979"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275B85E"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0EB03F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0A93A1C" w14:textId="77777777" w:rsidR="00D55510" w:rsidRDefault="00D55510">
            <w:pPr>
              <w:spacing w:line="320" w:lineRule="exact"/>
              <w:jc w:val="center"/>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C6AE692" w14:textId="77777777" w:rsidR="00D55510" w:rsidRDefault="00D55510">
            <w:pPr>
              <w:spacing w:line="320" w:lineRule="exact"/>
              <w:jc w:val="center"/>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B80CF28" w14:textId="77777777" w:rsidR="00D55510" w:rsidRDefault="00DA194B">
            <w:pPr>
              <w:spacing w:line="320" w:lineRule="exact"/>
              <w:jc w:val="center"/>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05E352E"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D8E0913" w14:textId="77777777" w:rsidR="00D55510" w:rsidRDefault="00DA194B">
            <w:pPr>
              <w:spacing w:line="320" w:lineRule="exact"/>
              <w:jc w:val="center"/>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4325B82" w14:textId="77777777" w:rsidR="00D55510" w:rsidRDefault="00D55510"/>
    <w:p w14:paraId="5368ACC5" w14:textId="77777777" w:rsidR="00D55510" w:rsidRDefault="00D55510"/>
    <w:p w14:paraId="088B5381" w14:textId="77777777" w:rsidR="00D55510" w:rsidRDefault="00D55510"/>
    <w:p w14:paraId="2B31D5A1" w14:textId="77777777" w:rsidR="00D55510" w:rsidRDefault="00D55510"/>
    <w:p w14:paraId="5C641668" w14:textId="77777777" w:rsidR="00D55510" w:rsidRDefault="00D55510"/>
    <w:p w14:paraId="7F70E263" w14:textId="77777777" w:rsidR="00D55510" w:rsidRDefault="00D55510"/>
    <w:p w14:paraId="5E5F14C6" w14:textId="77777777" w:rsidR="00D55510" w:rsidRDefault="00D55510"/>
    <w:p w14:paraId="43CD693B" w14:textId="77777777" w:rsidR="00D55510" w:rsidRDefault="00D55510"/>
    <w:p w14:paraId="59650970"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2750047"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4F473CE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52B7EA7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320217264000</w:t>
            </w:r>
          </w:p>
        </w:tc>
      </w:tr>
      <w:tr w:rsidR="00D55510" w14:paraId="5B796DAE"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02D4F6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7C17357"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对设计单位未按照超限高层建筑工程抗震设防审批意见进行施工图设计的处罚</w:t>
            </w:r>
          </w:p>
        </w:tc>
      </w:tr>
      <w:tr w:rsidR="00D55510" w14:paraId="125DCE03" w14:textId="77777777">
        <w:trPr>
          <w:trHeight w:val="1005"/>
        </w:trPr>
        <w:tc>
          <w:tcPr>
            <w:tcW w:w="1030" w:type="dxa"/>
            <w:tcBorders>
              <w:top w:val="single" w:sz="4" w:space="0" w:color="auto"/>
              <w:left w:val="single" w:sz="8" w:space="0" w:color="auto"/>
              <w:bottom w:val="single" w:sz="4" w:space="0" w:color="auto"/>
              <w:right w:val="single" w:sz="4" w:space="0" w:color="auto"/>
            </w:tcBorders>
            <w:vAlign w:val="center"/>
          </w:tcPr>
          <w:p w14:paraId="203DB17E"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43BF2CA"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62B0136"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　对超限高层建筑工程，设计单位应当在设计文件中予以说明，建设单位应当在初步设计阶段将设计文件等材料报送省、自治区、直辖市人民政府住房和城乡建设主管部门进行抗震设防审批。住房和城乡建设主管部门应当组织专家审查，对采取的抗震设防措施合理可行的，予以批准。超限高层建筑工程抗震设防审批意见应当作为施工图设计和审查的依据。</w:t>
            </w:r>
          </w:p>
          <w:p w14:paraId="3340CED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前款所称超限高层建筑工程，是指超出国家现行标准所规定的适用高度和适用结构类型的高层建筑工程以及体型特别不规则的高层建筑工程。</w:t>
            </w:r>
          </w:p>
          <w:p w14:paraId="16A0AA2C"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　违反本条例规定</w:t>
            </w:r>
            <w:r>
              <w:rPr>
                <w:rFonts w:hint="eastAsia"/>
                <w:color w:val="000000"/>
                <w:kern w:val="0"/>
                <w:sz w:val="18"/>
                <w:szCs w:val="18"/>
              </w:rPr>
              <w:t>，设计单位有下列行为之一的，责令改正，处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万元以下的罚款；情节严重的，责令停业整顿，降低资质等级或者吊销资质证书；造成损失的，依法承担赔偿责任：</w:t>
            </w:r>
          </w:p>
          <w:p w14:paraId="2858E4FE"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（一）未按照超限高层建筑工程抗震设防审批意见进行施工图设计；</w:t>
            </w:r>
          </w:p>
          <w:p w14:paraId="6BDDEE10"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第四十七条第二款　本条例规定的降低资质等级或者吊销资质证书的行政处罚，由颁发资质证书的机关决定；其他行政处罚，由住房和城乡建设主管部门或者其他有关监督管理部门依照法定职权决定。</w:t>
            </w:r>
          </w:p>
          <w:p w14:paraId="63C9AC8A"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【规章】《超限高层建筑工程抗震设防管理规定》（建设部令第</w:t>
            </w:r>
            <w:r>
              <w:rPr>
                <w:rFonts w:hint="eastAsia"/>
                <w:color w:val="000000"/>
                <w:kern w:val="0"/>
                <w:sz w:val="18"/>
                <w:szCs w:val="18"/>
              </w:rPr>
              <w:t>111</w:t>
            </w:r>
            <w:r>
              <w:rPr>
                <w:rFonts w:hint="eastAsia"/>
                <w:color w:val="000000"/>
                <w:kern w:val="0"/>
                <w:sz w:val="18"/>
                <w:szCs w:val="18"/>
              </w:rPr>
              <w:t>号）</w:t>
            </w:r>
          </w:p>
          <w:p w14:paraId="6F1C238B" w14:textId="77777777" w:rsidR="00D55510" w:rsidRDefault="00DA194B">
            <w:pPr>
              <w:spacing w:line="320" w:lineRule="exact"/>
              <w:ind w:firstLineChars="100" w:firstLine="18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　建设单位、勘察单位</w:t>
            </w:r>
            <w:r>
              <w:rPr>
                <w:rFonts w:hint="eastAsia"/>
                <w:color w:val="000000"/>
                <w:kern w:val="0"/>
                <w:sz w:val="18"/>
                <w:szCs w:val="18"/>
              </w:rPr>
              <w:t>、设计单位应当严格按照抗震设防专项审查意见进行超限高层建筑工程的勘察、设计。</w:t>
            </w:r>
          </w:p>
          <w:p w14:paraId="360D0C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　勘察、设计单位违反本规定，未按照抗震设防专项审查意见进行超限高层建筑工程勘察、设计的，责令改正，处以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万元以下的罚款；造成损失的，依法承担赔偿责任。</w:t>
            </w:r>
          </w:p>
        </w:tc>
      </w:tr>
      <w:tr w:rsidR="00D55510" w14:paraId="4C3EF63A"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2EEFDA4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896D53F"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2EF12E37"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318A7DA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6CE0DA" w14:textId="77777777">
        <w:trPr>
          <w:trHeight w:val="424"/>
        </w:trPr>
        <w:tc>
          <w:tcPr>
            <w:tcW w:w="1030" w:type="dxa"/>
            <w:vMerge w:val="restart"/>
            <w:tcBorders>
              <w:top w:val="single" w:sz="4" w:space="0" w:color="auto"/>
              <w:left w:val="single" w:sz="8" w:space="0" w:color="auto"/>
              <w:right w:val="single" w:sz="4" w:space="0" w:color="auto"/>
            </w:tcBorders>
            <w:vAlign w:val="center"/>
          </w:tcPr>
          <w:p w14:paraId="616B69CB" w14:textId="77777777" w:rsidR="00D55510" w:rsidRDefault="00DA194B">
            <w:pPr>
              <w:spacing w:line="320" w:lineRule="exact"/>
              <w:jc w:val="center"/>
              <w:rPr>
                <w:color w:val="000000" w:themeColor="text1"/>
                <w:kern w:val="0"/>
                <w:sz w:val="18"/>
                <w:szCs w:val="18"/>
              </w:rPr>
            </w:pPr>
            <w:r>
              <w:rPr>
                <w:rFonts w:hint="eastAsia"/>
                <w:color w:val="000000" w:themeColor="text1"/>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2BB311A6" w14:textId="77777777" w:rsidR="00D55510" w:rsidRDefault="00DA194B">
            <w:pPr>
              <w:spacing w:line="200" w:lineRule="exact"/>
              <w:jc w:val="left"/>
              <w:rPr>
                <w:color w:val="000000" w:themeColor="text1"/>
                <w:kern w:val="0"/>
                <w:sz w:val="18"/>
                <w:szCs w:val="18"/>
              </w:rPr>
            </w:pPr>
            <w:r>
              <w:rPr>
                <w:rFonts w:hint="eastAsia"/>
                <w:color w:val="000000" w:themeColor="text1"/>
                <w:kern w:val="0"/>
                <w:sz w:val="18"/>
                <w:szCs w:val="18"/>
              </w:rPr>
              <w:t>施工单位未开始施工的</w:t>
            </w:r>
          </w:p>
        </w:tc>
        <w:tc>
          <w:tcPr>
            <w:tcW w:w="1080" w:type="dxa"/>
            <w:vMerge w:val="restart"/>
            <w:tcBorders>
              <w:top w:val="single" w:sz="4" w:space="0" w:color="auto"/>
              <w:left w:val="single" w:sz="4" w:space="0" w:color="auto"/>
              <w:right w:val="single" w:sz="4" w:space="0" w:color="auto"/>
            </w:tcBorders>
            <w:vAlign w:val="center"/>
          </w:tcPr>
          <w:p w14:paraId="033A012F" w14:textId="77777777" w:rsidR="00D55510" w:rsidRDefault="00DA194B">
            <w:pPr>
              <w:spacing w:line="200" w:lineRule="exact"/>
              <w:jc w:val="center"/>
              <w:rPr>
                <w:color w:val="000000" w:themeColor="text1"/>
                <w:kern w:val="0"/>
                <w:sz w:val="18"/>
                <w:szCs w:val="18"/>
              </w:rPr>
            </w:pPr>
            <w:r>
              <w:rPr>
                <w:rFonts w:hint="eastAsia"/>
                <w:color w:val="000000" w:themeColor="text1"/>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1B4A5ED2" w14:textId="77777777" w:rsidR="00D55510" w:rsidRDefault="00DA194B">
            <w:pPr>
              <w:spacing w:line="20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对单位：</w:t>
            </w:r>
            <w:r>
              <w:rPr>
                <w:rFonts w:eastAsiaTheme="minorEastAsia"/>
                <w:color w:val="000000" w:themeColor="text1"/>
                <w:kern w:val="0"/>
                <w:sz w:val="18"/>
                <w:szCs w:val="18"/>
              </w:rPr>
              <w:t>处</w:t>
            </w:r>
            <w:r>
              <w:rPr>
                <w:rFonts w:eastAsiaTheme="minorEastAsia"/>
                <w:color w:val="000000" w:themeColor="text1"/>
                <w:kern w:val="0"/>
                <w:sz w:val="18"/>
                <w:szCs w:val="18"/>
              </w:rPr>
              <w:t>10</w:t>
            </w:r>
            <w:r>
              <w:rPr>
                <w:rFonts w:eastAsiaTheme="minorEastAsia"/>
                <w:color w:val="000000" w:themeColor="text1"/>
                <w:kern w:val="0"/>
                <w:sz w:val="18"/>
                <w:szCs w:val="18"/>
              </w:rPr>
              <w:t>万以上</w:t>
            </w:r>
            <w:r>
              <w:rPr>
                <w:rFonts w:eastAsiaTheme="minorEastAsia"/>
                <w:color w:val="000000" w:themeColor="text1"/>
                <w:kern w:val="0"/>
                <w:sz w:val="18"/>
                <w:szCs w:val="18"/>
              </w:rPr>
              <w:t>15</w:t>
            </w:r>
            <w:r>
              <w:rPr>
                <w:rFonts w:eastAsiaTheme="minorEastAsia"/>
                <w:color w:val="000000" w:themeColor="text1"/>
                <w:kern w:val="0"/>
                <w:sz w:val="18"/>
                <w:szCs w:val="18"/>
              </w:rPr>
              <w:t>万以下的罚款</w:t>
            </w:r>
          </w:p>
          <w:p w14:paraId="084E7952" w14:textId="77777777" w:rsidR="00D55510" w:rsidRDefault="00DA194B">
            <w:pPr>
              <w:spacing w:line="20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对个人：</w:t>
            </w:r>
            <w:r>
              <w:rPr>
                <w:rFonts w:eastAsiaTheme="minorEastAsia"/>
                <w:color w:val="000000" w:themeColor="text1"/>
                <w:kern w:val="0"/>
                <w:sz w:val="18"/>
                <w:szCs w:val="18"/>
              </w:rPr>
              <w:t>处单位罚款数额</w:t>
            </w:r>
            <w:r>
              <w:rPr>
                <w:rFonts w:eastAsiaTheme="minorEastAsia" w:hint="eastAsia"/>
                <w:color w:val="000000" w:themeColor="text1"/>
                <w:kern w:val="0"/>
                <w:sz w:val="18"/>
                <w:szCs w:val="18"/>
              </w:rPr>
              <w:t>5</w:t>
            </w:r>
            <w:r>
              <w:rPr>
                <w:rFonts w:eastAsiaTheme="minorEastAsia"/>
                <w:color w:val="000000" w:themeColor="text1"/>
                <w:kern w:val="0"/>
                <w:sz w:val="18"/>
                <w:szCs w:val="18"/>
              </w:rPr>
              <w:t>％以上</w:t>
            </w:r>
            <w:r>
              <w:rPr>
                <w:rFonts w:eastAsiaTheme="minorEastAsia"/>
                <w:color w:val="000000" w:themeColor="text1"/>
                <w:kern w:val="0"/>
                <w:sz w:val="18"/>
                <w:szCs w:val="18"/>
              </w:rPr>
              <w:t>7</w:t>
            </w:r>
            <w:r>
              <w:rPr>
                <w:rFonts w:eastAsiaTheme="minorEastAsia"/>
                <w:color w:val="000000" w:themeColor="text1"/>
                <w:kern w:val="0"/>
                <w:sz w:val="18"/>
                <w:szCs w:val="18"/>
              </w:rPr>
              <w:t>％以下的罚款</w:t>
            </w:r>
          </w:p>
        </w:tc>
      </w:tr>
      <w:tr w:rsidR="00D55510" w14:paraId="4734FCBF" w14:textId="77777777">
        <w:trPr>
          <w:trHeight w:val="416"/>
        </w:trPr>
        <w:tc>
          <w:tcPr>
            <w:tcW w:w="1030" w:type="dxa"/>
            <w:vMerge/>
            <w:tcBorders>
              <w:left w:val="single" w:sz="8" w:space="0" w:color="auto"/>
              <w:right w:val="single" w:sz="4" w:space="0" w:color="auto"/>
            </w:tcBorders>
            <w:vAlign w:val="center"/>
          </w:tcPr>
          <w:p w14:paraId="40CA27A2"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244D3F65"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施工单位开始施工，未发生安全事故的</w:t>
            </w:r>
          </w:p>
        </w:tc>
        <w:tc>
          <w:tcPr>
            <w:tcW w:w="1080" w:type="dxa"/>
            <w:vMerge/>
            <w:tcBorders>
              <w:left w:val="single" w:sz="4" w:space="0" w:color="auto"/>
              <w:right w:val="single" w:sz="4" w:space="0" w:color="auto"/>
            </w:tcBorders>
            <w:vAlign w:val="center"/>
          </w:tcPr>
          <w:p w14:paraId="3FA48EB6" w14:textId="77777777" w:rsidR="00D55510" w:rsidRDefault="00D55510">
            <w:pPr>
              <w:spacing w:line="320" w:lineRule="exact"/>
              <w:jc w:val="left"/>
              <w:rPr>
                <w:color w:val="000000" w:themeColor="text1"/>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39F8EF35" w14:textId="77777777" w:rsidR="00D55510" w:rsidRDefault="00DA194B">
            <w:pPr>
              <w:spacing w:line="20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对单位：</w:t>
            </w:r>
            <w:r>
              <w:rPr>
                <w:rFonts w:eastAsiaTheme="minorEastAsia"/>
                <w:color w:val="000000" w:themeColor="text1"/>
                <w:kern w:val="0"/>
                <w:sz w:val="18"/>
                <w:szCs w:val="18"/>
              </w:rPr>
              <w:t>处</w:t>
            </w:r>
            <w:r>
              <w:rPr>
                <w:rFonts w:eastAsiaTheme="minorEastAsia"/>
                <w:color w:val="000000" w:themeColor="text1"/>
                <w:kern w:val="0"/>
                <w:sz w:val="18"/>
                <w:szCs w:val="18"/>
              </w:rPr>
              <w:t>15</w:t>
            </w:r>
            <w:r>
              <w:rPr>
                <w:rFonts w:eastAsiaTheme="minorEastAsia"/>
                <w:color w:val="000000" w:themeColor="text1"/>
                <w:kern w:val="0"/>
                <w:sz w:val="18"/>
                <w:szCs w:val="18"/>
              </w:rPr>
              <w:t>万以上</w:t>
            </w:r>
            <w:r>
              <w:rPr>
                <w:rFonts w:eastAsiaTheme="minorEastAsia"/>
                <w:color w:val="000000" w:themeColor="text1"/>
                <w:kern w:val="0"/>
                <w:sz w:val="18"/>
                <w:szCs w:val="18"/>
              </w:rPr>
              <w:t>25</w:t>
            </w:r>
            <w:r>
              <w:rPr>
                <w:rFonts w:eastAsiaTheme="minorEastAsia"/>
                <w:color w:val="000000" w:themeColor="text1"/>
                <w:kern w:val="0"/>
                <w:sz w:val="18"/>
                <w:szCs w:val="18"/>
              </w:rPr>
              <w:t>万以下的罚款</w:t>
            </w:r>
          </w:p>
          <w:p w14:paraId="29C4AA6B"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18"/>
                <w:szCs w:val="18"/>
              </w:rPr>
              <w:t>对个人：</w:t>
            </w:r>
            <w:r>
              <w:rPr>
                <w:rFonts w:eastAsiaTheme="minorEastAsia"/>
                <w:color w:val="000000" w:themeColor="text1"/>
                <w:kern w:val="0"/>
                <w:sz w:val="18"/>
                <w:szCs w:val="18"/>
              </w:rPr>
              <w:t>处单位罚款数额</w:t>
            </w:r>
            <w:r>
              <w:rPr>
                <w:rFonts w:eastAsiaTheme="minorEastAsia"/>
                <w:color w:val="000000" w:themeColor="text1"/>
                <w:kern w:val="0"/>
                <w:sz w:val="18"/>
                <w:szCs w:val="18"/>
              </w:rPr>
              <w:t>7</w:t>
            </w:r>
            <w:r>
              <w:rPr>
                <w:rFonts w:eastAsiaTheme="minorEastAsia"/>
                <w:color w:val="000000" w:themeColor="text1"/>
                <w:kern w:val="0"/>
                <w:sz w:val="18"/>
                <w:szCs w:val="18"/>
              </w:rPr>
              <w:t>％以上</w:t>
            </w:r>
            <w:r>
              <w:rPr>
                <w:rFonts w:eastAsiaTheme="minorEastAsia"/>
                <w:color w:val="000000" w:themeColor="text1"/>
                <w:kern w:val="0"/>
                <w:sz w:val="18"/>
                <w:szCs w:val="18"/>
              </w:rPr>
              <w:t>9</w:t>
            </w:r>
            <w:r>
              <w:rPr>
                <w:rFonts w:eastAsiaTheme="minorEastAsia"/>
                <w:color w:val="000000" w:themeColor="text1"/>
                <w:kern w:val="0"/>
                <w:sz w:val="18"/>
                <w:szCs w:val="18"/>
              </w:rPr>
              <w:t>％以下的罚款</w:t>
            </w:r>
          </w:p>
        </w:tc>
      </w:tr>
      <w:tr w:rsidR="00D55510" w14:paraId="2043FE59" w14:textId="77777777">
        <w:trPr>
          <w:trHeight w:val="452"/>
        </w:trPr>
        <w:tc>
          <w:tcPr>
            <w:tcW w:w="1030" w:type="dxa"/>
            <w:vMerge/>
            <w:tcBorders>
              <w:left w:val="single" w:sz="8" w:space="0" w:color="auto"/>
              <w:bottom w:val="single" w:sz="4" w:space="0" w:color="auto"/>
              <w:right w:val="single" w:sz="4" w:space="0" w:color="auto"/>
            </w:tcBorders>
            <w:vAlign w:val="center"/>
          </w:tcPr>
          <w:p w14:paraId="5400E55D"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AC4E54E"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施工单位开始施工，发生安全事故的</w:t>
            </w:r>
          </w:p>
        </w:tc>
        <w:tc>
          <w:tcPr>
            <w:tcW w:w="1080" w:type="dxa"/>
            <w:vMerge/>
            <w:tcBorders>
              <w:left w:val="single" w:sz="4" w:space="0" w:color="auto"/>
              <w:bottom w:val="single" w:sz="4" w:space="0" w:color="auto"/>
              <w:right w:val="single" w:sz="4" w:space="0" w:color="auto"/>
            </w:tcBorders>
            <w:vAlign w:val="center"/>
          </w:tcPr>
          <w:p w14:paraId="773ED6C2" w14:textId="77777777" w:rsidR="00D55510" w:rsidRDefault="00D55510">
            <w:pPr>
              <w:spacing w:line="320" w:lineRule="exact"/>
              <w:jc w:val="left"/>
              <w:rPr>
                <w:color w:val="000000" w:themeColor="text1"/>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2BE09543" w14:textId="77777777" w:rsidR="00D55510" w:rsidRDefault="00DA194B">
            <w:pPr>
              <w:spacing w:line="20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对单位：</w:t>
            </w:r>
            <w:r>
              <w:rPr>
                <w:rFonts w:eastAsiaTheme="minorEastAsia"/>
                <w:color w:val="000000" w:themeColor="text1"/>
                <w:kern w:val="0"/>
                <w:sz w:val="18"/>
                <w:szCs w:val="18"/>
              </w:rPr>
              <w:t>处</w:t>
            </w:r>
            <w:r>
              <w:rPr>
                <w:rFonts w:eastAsiaTheme="minorEastAsia"/>
                <w:color w:val="000000" w:themeColor="text1"/>
                <w:kern w:val="0"/>
                <w:sz w:val="18"/>
                <w:szCs w:val="18"/>
              </w:rPr>
              <w:t>25</w:t>
            </w:r>
            <w:r>
              <w:rPr>
                <w:rFonts w:eastAsiaTheme="minorEastAsia"/>
                <w:color w:val="000000" w:themeColor="text1"/>
                <w:kern w:val="0"/>
                <w:sz w:val="18"/>
                <w:szCs w:val="18"/>
              </w:rPr>
              <w:t>万以上</w:t>
            </w:r>
            <w:r>
              <w:rPr>
                <w:rFonts w:eastAsiaTheme="minorEastAsia"/>
                <w:color w:val="000000" w:themeColor="text1"/>
                <w:kern w:val="0"/>
                <w:sz w:val="18"/>
                <w:szCs w:val="18"/>
              </w:rPr>
              <w:t>30</w:t>
            </w:r>
            <w:r>
              <w:rPr>
                <w:rFonts w:eastAsiaTheme="minorEastAsia"/>
                <w:color w:val="000000" w:themeColor="text1"/>
                <w:kern w:val="0"/>
                <w:sz w:val="18"/>
                <w:szCs w:val="18"/>
              </w:rPr>
              <w:t>万以下的罚款</w:t>
            </w:r>
          </w:p>
          <w:p w14:paraId="17586A6E"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18"/>
                <w:szCs w:val="18"/>
              </w:rPr>
              <w:t>对个人：</w:t>
            </w:r>
            <w:r>
              <w:rPr>
                <w:rFonts w:eastAsiaTheme="minorEastAsia"/>
                <w:color w:val="000000" w:themeColor="text1"/>
                <w:kern w:val="0"/>
                <w:sz w:val="18"/>
                <w:szCs w:val="18"/>
              </w:rPr>
              <w:t>处单位罚款数额</w:t>
            </w:r>
            <w:r>
              <w:rPr>
                <w:rFonts w:eastAsiaTheme="minorEastAsia"/>
                <w:color w:val="000000" w:themeColor="text1"/>
                <w:kern w:val="0"/>
                <w:sz w:val="18"/>
                <w:szCs w:val="18"/>
              </w:rPr>
              <w:t>9</w:t>
            </w:r>
            <w:r>
              <w:rPr>
                <w:rFonts w:eastAsiaTheme="minorEastAsia"/>
                <w:color w:val="000000" w:themeColor="text1"/>
                <w:kern w:val="0"/>
                <w:sz w:val="18"/>
                <w:szCs w:val="18"/>
              </w:rPr>
              <w:t>％以上</w:t>
            </w:r>
            <w:r>
              <w:rPr>
                <w:rFonts w:eastAsiaTheme="minorEastAsia" w:hint="eastAsia"/>
                <w:color w:val="000000" w:themeColor="text1"/>
                <w:kern w:val="0"/>
                <w:sz w:val="18"/>
                <w:szCs w:val="18"/>
              </w:rPr>
              <w:t>10</w:t>
            </w:r>
            <w:r>
              <w:rPr>
                <w:rFonts w:eastAsiaTheme="minorEastAsia"/>
                <w:color w:val="000000" w:themeColor="text1"/>
                <w:kern w:val="0"/>
                <w:sz w:val="18"/>
                <w:szCs w:val="18"/>
              </w:rPr>
              <w:t>％以下的罚款</w:t>
            </w:r>
          </w:p>
        </w:tc>
      </w:tr>
    </w:tbl>
    <w:p w14:paraId="415D1C45" w14:textId="77777777" w:rsidR="00D55510" w:rsidRDefault="00D55510"/>
    <w:p w14:paraId="65A4D915"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368F890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1CFC69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1009DC4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320217265000</w:t>
            </w:r>
          </w:p>
        </w:tc>
      </w:tr>
      <w:tr w:rsidR="00D55510" w14:paraId="6850D785" w14:textId="77777777">
        <w:trPr>
          <w:trHeight w:val="285"/>
        </w:trPr>
        <w:tc>
          <w:tcPr>
            <w:tcW w:w="1056" w:type="dxa"/>
            <w:tcBorders>
              <w:top w:val="nil"/>
              <w:left w:val="single" w:sz="8" w:space="0" w:color="auto"/>
              <w:bottom w:val="single" w:sz="4" w:space="0" w:color="auto"/>
              <w:right w:val="single" w:sz="4" w:space="0" w:color="auto"/>
            </w:tcBorders>
            <w:vAlign w:val="center"/>
          </w:tcPr>
          <w:p w14:paraId="36B3B0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ADF5958"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对建设单位对业主要求承租的车位、车库只售不租的处罚</w:t>
            </w:r>
          </w:p>
        </w:tc>
      </w:tr>
      <w:tr w:rsidR="00D55510" w14:paraId="2824F2C5" w14:textId="77777777">
        <w:trPr>
          <w:trHeight w:val="1335"/>
        </w:trPr>
        <w:tc>
          <w:tcPr>
            <w:tcW w:w="1056" w:type="dxa"/>
            <w:tcBorders>
              <w:top w:val="nil"/>
              <w:left w:val="single" w:sz="8" w:space="0" w:color="auto"/>
              <w:bottom w:val="single" w:sz="4" w:space="0" w:color="auto"/>
              <w:right w:val="single" w:sz="4" w:space="0" w:color="auto"/>
            </w:tcBorders>
            <w:vAlign w:val="center"/>
          </w:tcPr>
          <w:p w14:paraId="5CE2DA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33A5EBCE"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【地方性法规】《江苏省物业管理条例》</w:t>
            </w:r>
          </w:p>
          <w:p w14:paraId="294CD0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物业管理区域内规划用于停放汽车的车位、车库，建设单位应当首先满足本区域内业主的停车需要，其归属由当事人通过出售、附赠或者出租等方式约定。</w:t>
            </w:r>
          </w:p>
          <w:p w14:paraId="27C8866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建设单位办理商品房房屋预销售登记后出售或者附赠的车位、车库，应当明示并在物业管理区域内显著位置公示拟出售车位、车库的产权证明文件和出售价格。拟出售车位、车库数量少于本区域要求购买车位、车库业主的房屋套数时，应当通过抽签等公平方式确定，每户业主只能购买一个车位或者车库。</w:t>
            </w:r>
          </w:p>
          <w:p w14:paraId="2AB04F5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建设单位未出售或者未附赠的车位、车库，应当</w:t>
            </w:r>
            <w:r>
              <w:rPr>
                <w:rFonts w:hint="eastAsia"/>
                <w:color w:val="000000"/>
                <w:kern w:val="0"/>
                <w:sz w:val="18"/>
                <w:szCs w:val="18"/>
              </w:rPr>
              <w:t>优先出租给本区域内业主，租金按照价格行政主管部门核定的标准执行；业主要求承租车位、车库的，建设单位不得只售不租。拟出租车位、车库数量少于本区域要求承租车位、车库业主的房屋套数时，应当通过抽签等公平方式确定给未购买或者未受赠车位、车库的业主，每户业主只能承租一个车位或者车库。</w:t>
            </w:r>
          </w:p>
          <w:p w14:paraId="30E763E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在首先满足本物业管理区域内业主的购买和承租需要后还有多余车位、车库的，可以出租给本物业管理区域外的使用人，但租赁期限不得超过六个月。</w:t>
            </w:r>
          </w:p>
          <w:p w14:paraId="3AA7870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第八十九条第二款</w:t>
            </w:r>
            <w:r>
              <w:rPr>
                <w:rFonts w:hint="eastAsia"/>
                <w:color w:val="000000"/>
                <w:kern w:val="0"/>
                <w:sz w:val="18"/>
                <w:szCs w:val="18"/>
              </w:rPr>
              <w:t xml:space="preserve"> </w:t>
            </w:r>
            <w:r>
              <w:rPr>
                <w:rFonts w:hint="eastAsia"/>
                <w:color w:val="000000"/>
                <w:kern w:val="0"/>
                <w:sz w:val="18"/>
                <w:szCs w:val="18"/>
              </w:rPr>
              <w:t>违反本条例第六十三条第三款规定，建设单位对业主要求承</w:t>
            </w:r>
            <w:r>
              <w:rPr>
                <w:rFonts w:hint="eastAsia"/>
                <w:color w:val="000000"/>
                <w:kern w:val="0"/>
                <w:sz w:val="18"/>
                <w:szCs w:val="18"/>
              </w:rPr>
              <w:t>租的车位、车库只售不租的，由县（市、区）物业管理行政主管部门责令限期改正；逾期不改正的，处十万元以上五十万元以下罚款。</w:t>
            </w:r>
          </w:p>
        </w:tc>
      </w:tr>
      <w:tr w:rsidR="00D55510" w14:paraId="28ECFF75" w14:textId="77777777">
        <w:trPr>
          <w:trHeight w:val="285"/>
        </w:trPr>
        <w:tc>
          <w:tcPr>
            <w:tcW w:w="1056" w:type="dxa"/>
            <w:tcBorders>
              <w:top w:val="nil"/>
              <w:left w:val="single" w:sz="8" w:space="0" w:color="auto"/>
              <w:bottom w:val="single" w:sz="4" w:space="0" w:color="auto"/>
              <w:right w:val="single" w:sz="4" w:space="0" w:color="auto"/>
            </w:tcBorders>
            <w:vAlign w:val="center"/>
          </w:tcPr>
          <w:p w14:paraId="540C636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8D410F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F434265"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E3483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A0228E" w14:textId="77777777">
        <w:trPr>
          <w:trHeight w:val="280"/>
        </w:trPr>
        <w:tc>
          <w:tcPr>
            <w:tcW w:w="1056" w:type="dxa"/>
            <w:vMerge w:val="restart"/>
            <w:tcBorders>
              <w:top w:val="nil"/>
              <w:left w:val="single" w:sz="8" w:space="0" w:color="auto"/>
              <w:right w:val="single" w:sz="4" w:space="0" w:color="auto"/>
            </w:tcBorders>
            <w:vAlign w:val="center"/>
          </w:tcPr>
          <w:p w14:paraId="3427226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BCCA176" w14:textId="77777777" w:rsidR="00D55510" w:rsidRDefault="00DA194B">
            <w:pPr>
              <w:spacing w:line="320" w:lineRule="exact"/>
              <w:jc w:val="left"/>
              <w:rPr>
                <w:color w:val="000000"/>
                <w:kern w:val="0"/>
                <w:sz w:val="18"/>
                <w:szCs w:val="18"/>
              </w:rPr>
            </w:pPr>
            <w:r>
              <w:rPr>
                <w:rFonts w:hint="eastAsia"/>
                <w:color w:val="000000"/>
                <w:kern w:val="0"/>
                <w:sz w:val="18"/>
                <w:szCs w:val="18"/>
              </w:rPr>
              <w:t>占可出售或者附赠车位车库中尚未出售或者附赠部分</w:t>
            </w:r>
            <w:r>
              <w:rPr>
                <w:color w:val="000000"/>
                <w:kern w:val="0"/>
                <w:sz w:val="18"/>
                <w:szCs w:val="18"/>
              </w:rPr>
              <w:t>1/3</w:t>
            </w:r>
            <w:r>
              <w:rPr>
                <w:rFonts w:hint="eastAsia"/>
                <w:color w:val="000000"/>
                <w:kern w:val="0"/>
                <w:sz w:val="18"/>
                <w:szCs w:val="18"/>
              </w:rPr>
              <w:t>以下的</w:t>
            </w:r>
          </w:p>
        </w:tc>
        <w:tc>
          <w:tcPr>
            <w:tcW w:w="1060" w:type="dxa"/>
            <w:vMerge w:val="restart"/>
            <w:tcBorders>
              <w:top w:val="nil"/>
              <w:left w:val="single" w:sz="4" w:space="0" w:color="auto"/>
              <w:right w:val="single" w:sz="4" w:space="0" w:color="auto"/>
            </w:tcBorders>
            <w:vAlign w:val="center"/>
          </w:tcPr>
          <w:p w14:paraId="6384E567" w14:textId="77777777" w:rsidR="00D55510" w:rsidRDefault="00DA194B">
            <w:pPr>
              <w:spacing w:line="320" w:lineRule="exac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2DC433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196869A6" w14:textId="77777777">
        <w:trPr>
          <w:trHeight w:val="352"/>
        </w:trPr>
        <w:tc>
          <w:tcPr>
            <w:tcW w:w="1056" w:type="dxa"/>
            <w:vMerge/>
            <w:tcBorders>
              <w:top w:val="nil"/>
              <w:left w:val="single" w:sz="8" w:space="0" w:color="auto"/>
              <w:right w:val="single" w:sz="4" w:space="0" w:color="auto"/>
            </w:tcBorders>
            <w:vAlign w:val="center"/>
          </w:tcPr>
          <w:p w14:paraId="41686797"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right w:val="single" w:sz="4" w:space="0" w:color="auto"/>
            </w:tcBorders>
            <w:vAlign w:val="center"/>
          </w:tcPr>
          <w:p w14:paraId="52630F10" w14:textId="77777777" w:rsidR="00D55510" w:rsidRDefault="00DA194B">
            <w:pPr>
              <w:spacing w:line="320" w:lineRule="exact"/>
              <w:jc w:val="left"/>
              <w:rPr>
                <w:color w:val="000000"/>
                <w:kern w:val="0"/>
                <w:sz w:val="18"/>
                <w:szCs w:val="18"/>
              </w:rPr>
            </w:pPr>
            <w:r>
              <w:rPr>
                <w:rFonts w:hint="eastAsia"/>
                <w:color w:val="000000"/>
                <w:kern w:val="0"/>
                <w:sz w:val="18"/>
                <w:szCs w:val="18"/>
              </w:rPr>
              <w:t>占可出售或者附赠车位车库中尚未出售或者附赠部分</w:t>
            </w:r>
            <w:r>
              <w:rPr>
                <w:color w:val="000000"/>
                <w:kern w:val="0"/>
                <w:sz w:val="18"/>
                <w:szCs w:val="18"/>
              </w:rPr>
              <w:t>1/3</w:t>
            </w:r>
            <w:r>
              <w:rPr>
                <w:rFonts w:hint="eastAsia"/>
                <w:color w:val="000000"/>
                <w:kern w:val="0"/>
                <w:sz w:val="18"/>
                <w:szCs w:val="18"/>
              </w:rPr>
              <w:t>以上</w:t>
            </w:r>
            <w:r>
              <w:rPr>
                <w:color w:val="000000"/>
                <w:kern w:val="0"/>
                <w:sz w:val="18"/>
                <w:szCs w:val="18"/>
              </w:rPr>
              <w:t>2/3</w:t>
            </w:r>
            <w:r>
              <w:rPr>
                <w:rFonts w:hint="eastAsia"/>
                <w:color w:val="000000"/>
                <w:kern w:val="0"/>
                <w:sz w:val="18"/>
                <w:szCs w:val="18"/>
              </w:rPr>
              <w:t>以下的</w:t>
            </w:r>
          </w:p>
        </w:tc>
        <w:tc>
          <w:tcPr>
            <w:tcW w:w="1060" w:type="dxa"/>
            <w:vMerge/>
            <w:tcBorders>
              <w:top w:val="nil"/>
              <w:left w:val="single" w:sz="4" w:space="0" w:color="auto"/>
              <w:right w:val="single" w:sz="4" w:space="0" w:color="auto"/>
            </w:tcBorders>
            <w:vAlign w:val="center"/>
          </w:tcPr>
          <w:p w14:paraId="124125EA"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right w:val="single" w:sz="8" w:space="0" w:color="auto"/>
            </w:tcBorders>
            <w:vAlign w:val="center"/>
          </w:tcPr>
          <w:p w14:paraId="25CD91C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456AB8FA" w14:textId="77777777">
        <w:trPr>
          <w:trHeight w:val="192"/>
        </w:trPr>
        <w:tc>
          <w:tcPr>
            <w:tcW w:w="1056" w:type="dxa"/>
            <w:vMerge/>
            <w:tcBorders>
              <w:left w:val="single" w:sz="8" w:space="0" w:color="auto"/>
              <w:bottom w:val="single" w:sz="4" w:space="0" w:color="auto"/>
              <w:right w:val="single" w:sz="4" w:space="0" w:color="auto"/>
            </w:tcBorders>
            <w:vAlign w:val="center"/>
          </w:tcPr>
          <w:p w14:paraId="7ABA2124"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9190AD6" w14:textId="77777777" w:rsidR="00D55510" w:rsidRDefault="00DA194B">
            <w:pPr>
              <w:spacing w:line="320" w:lineRule="exact"/>
              <w:jc w:val="left"/>
              <w:rPr>
                <w:color w:val="000000"/>
                <w:kern w:val="0"/>
                <w:sz w:val="18"/>
                <w:szCs w:val="18"/>
              </w:rPr>
            </w:pPr>
            <w:r>
              <w:rPr>
                <w:rFonts w:hint="eastAsia"/>
                <w:color w:val="000000"/>
                <w:kern w:val="0"/>
                <w:sz w:val="18"/>
                <w:szCs w:val="18"/>
              </w:rPr>
              <w:t>占可出售或者附赠车位车库中尚未出售或者附赠部分</w:t>
            </w:r>
            <w:r>
              <w:rPr>
                <w:color w:val="000000"/>
                <w:kern w:val="0"/>
                <w:sz w:val="18"/>
                <w:szCs w:val="18"/>
              </w:rPr>
              <w:t>2/3</w:t>
            </w:r>
            <w:r>
              <w:rPr>
                <w:rFonts w:hint="eastAsia"/>
                <w:color w:val="000000"/>
                <w:kern w:val="0"/>
                <w:sz w:val="18"/>
                <w:szCs w:val="18"/>
              </w:rPr>
              <w:t>以上的</w:t>
            </w:r>
          </w:p>
        </w:tc>
        <w:tc>
          <w:tcPr>
            <w:tcW w:w="1060" w:type="dxa"/>
            <w:vMerge/>
            <w:tcBorders>
              <w:left w:val="single" w:sz="4" w:space="0" w:color="auto"/>
              <w:bottom w:val="single" w:sz="4" w:space="0" w:color="auto"/>
              <w:right w:val="single" w:sz="4" w:space="0" w:color="auto"/>
            </w:tcBorders>
            <w:vAlign w:val="center"/>
          </w:tcPr>
          <w:p w14:paraId="1D669A10"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D39BBA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7614ABEF" w14:textId="77777777" w:rsidR="00D55510" w:rsidRDefault="00D55510"/>
    <w:p w14:paraId="261A7FC5" w14:textId="77777777" w:rsidR="00D55510" w:rsidRDefault="00D55510"/>
    <w:p w14:paraId="65EE13CF" w14:textId="77777777" w:rsidR="00D55510" w:rsidRDefault="00D55510"/>
    <w:p w14:paraId="6E4D21AB" w14:textId="77777777" w:rsidR="00D55510" w:rsidRDefault="00D55510"/>
    <w:p w14:paraId="2BDB7088"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7FF080FD" w14:textId="77777777">
        <w:trPr>
          <w:trHeight w:val="285"/>
        </w:trPr>
        <w:tc>
          <w:tcPr>
            <w:tcW w:w="1010" w:type="dxa"/>
            <w:tcBorders>
              <w:top w:val="single" w:sz="8" w:space="0" w:color="auto"/>
              <w:left w:val="single" w:sz="8" w:space="0" w:color="auto"/>
              <w:bottom w:val="single" w:sz="4" w:space="0" w:color="auto"/>
              <w:right w:val="single" w:sz="4" w:space="0" w:color="auto"/>
            </w:tcBorders>
            <w:shd w:val="clear" w:color="auto" w:fill="FFFFFF"/>
            <w:vAlign w:val="center"/>
          </w:tcPr>
          <w:p w14:paraId="4A463CC1" w14:textId="77777777" w:rsidR="00D55510" w:rsidRDefault="00DA194B">
            <w:pPr>
              <w:spacing w:line="320" w:lineRule="exact"/>
              <w:jc w:val="center"/>
              <w:rPr>
                <w:color w:val="000000"/>
                <w:kern w:val="0"/>
                <w:sz w:val="18"/>
                <w:szCs w:val="18"/>
              </w:rPr>
            </w:pPr>
            <w:r>
              <w:rPr>
                <w:color w:val="000000"/>
              </w:rPr>
              <w:br w:type="page"/>
            </w: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shd w:val="clear" w:color="auto" w:fill="FFFFFF"/>
            <w:vAlign w:val="center"/>
          </w:tcPr>
          <w:p w14:paraId="3B69681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320217266000</w:t>
            </w:r>
            <w:r>
              <w:rPr>
                <w:rFonts w:eastAsia="仿宋_GB2312" w:hint="eastAsia"/>
                <w:b/>
                <w:bCs/>
                <w:color w:val="000000"/>
                <w:kern w:val="0"/>
                <w:sz w:val="18"/>
                <w:szCs w:val="18"/>
              </w:rPr>
              <w:t xml:space="preserve"> </w:t>
            </w:r>
          </w:p>
        </w:tc>
      </w:tr>
      <w:tr w:rsidR="00D55510" w14:paraId="35D6509A" w14:textId="77777777">
        <w:trPr>
          <w:trHeight w:val="285"/>
        </w:trPr>
        <w:tc>
          <w:tcPr>
            <w:tcW w:w="1010" w:type="dxa"/>
            <w:tcBorders>
              <w:top w:val="nil"/>
              <w:left w:val="single" w:sz="8" w:space="0" w:color="auto"/>
              <w:bottom w:val="single" w:sz="4" w:space="0" w:color="auto"/>
              <w:right w:val="single" w:sz="4" w:space="0" w:color="auto"/>
            </w:tcBorders>
            <w:shd w:val="clear" w:color="auto" w:fill="FFFFFF"/>
            <w:vAlign w:val="center"/>
          </w:tcPr>
          <w:p w14:paraId="4AC1EF3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shd w:val="clear" w:color="auto" w:fill="FFFFFF"/>
            <w:vAlign w:val="center"/>
          </w:tcPr>
          <w:p w14:paraId="495AB9E5" w14:textId="77777777" w:rsidR="00D55510" w:rsidRDefault="00DA194B">
            <w:pPr>
              <w:spacing w:line="320" w:lineRule="exact"/>
              <w:jc w:val="left"/>
              <w:rPr>
                <w:color w:val="000000"/>
                <w:kern w:val="0"/>
                <w:sz w:val="18"/>
                <w:szCs w:val="18"/>
              </w:rPr>
            </w:pPr>
            <w:r>
              <w:rPr>
                <w:rFonts w:hint="eastAsia"/>
                <w:color w:val="000000"/>
                <w:kern w:val="0"/>
                <w:sz w:val="18"/>
                <w:szCs w:val="18"/>
              </w:rPr>
              <w:t>对建筑施工企业伪造、变造、倒卖、出租、出借或者以其他形式非法转让建筑业企业资质证书的处罚</w:t>
            </w:r>
          </w:p>
        </w:tc>
      </w:tr>
      <w:tr w:rsidR="00D55510" w14:paraId="43DB48FD" w14:textId="77777777">
        <w:trPr>
          <w:trHeight w:val="2730"/>
        </w:trPr>
        <w:tc>
          <w:tcPr>
            <w:tcW w:w="1010" w:type="dxa"/>
            <w:tcBorders>
              <w:top w:val="nil"/>
              <w:left w:val="single" w:sz="8" w:space="0" w:color="auto"/>
              <w:bottom w:val="single" w:sz="4" w:space="0" w:color="auto"/>
              <w:right w:val="single" w:sz="4" w:space="0" w:color="auto"/>
            </w:tcBorders>
            <w:shd w:val="clear" w:color="auto" w:fill="FFFFFF"/>
            <w:vAlign w:val="center"/>
          </w:tcPr>
          <w:p w14:paraId="2D79DFA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shd w:val="clear" w:color="auto" w:fill="FFFFFF"/>
            <w:vAlign w:val="center"/>
          </w:tcPr>
          <w:p w14:paraId="1BB03F2F" w14:textId="77777777" w:rsidR="00D55510" w:rsidRDefault="00DA194B">
            <w:pPr>
              <w:spacing w:line="320" w:lineRule="exact"/>
              <w:jc w:val="left"/>
              <w:rPr>
                <w:color w:val="000000"/>
                <w:kern w:val="0"/>
                <w:sz w:val="18"/>
                <w:szCs w:val="18"/>
              </w:rPr>
            </w:pPr>
            <w:r>
              <w:rPr>
                <w:rFonts w:hint="eastAsia"/>
                <w:color w:val="000000"/>
                <w:kern w:val="0"/>
                <w:sz w:val="18"/>
                <w:szCs w:val="18"/>
              </w:rPr>
              <w:t>【法律】《中和人民共和国建筑法》</w:t>
            </w:r>
          </w:p>
          <w:p w14:paraId="4EE46A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第六十六条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与使用本企业名义的单位或者个人承担连带赔偿责任。</w:t>
            </w:r>
          </w:p>
          <w:p w14:paraId="2E4A40AE" w14:textId="77777777" w:rsidR="00D55510" w:rsidRDefault="00DA194B">
            <w:pPr>
              <w:spacing w:line="320" w:lineRule="exact"/>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6A28CD2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789318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（十）伪造、变造、倒卖、出租、出借或者以其他形式非法转让建筑业企业资质证书的；</w:t>
            </w:r>
          </w:p>
          <w:p w14:paraId="520FD5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w:t>
            </w:r>
            <w:r>
              <w:rPr>
                <w:rFonts w:hint="eastAsia"/>
                <w:color w:val="000000"/>
                <w:kern w:val="0"/>
                <w:sz w:val="18"/>
                <w:szCs w:val="18"/>
              </w:rPr>
              <w:t>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7363CB4" w14:textId="77777777">
        <w:trPr>
          <w:trHeight w:val="285"/>
        </w:trPr>
        <w:tc>
          <w:tcPr>
            <w:tcW w:w="1010" w:type="dxa"/>
            <w:tcBorders>
              <w:top w:val="nil"/>
              <w:left w:val="single" w:sz="8" w:space="0" w:color="auto"/>
              <w:bottom w:val="single" w:sz="4" w:space="0" w:color="auto"/>
              <w:right w:val="single" w:sz="4" w:space="0" w:color="auto"/>
            </w:tcBorders>
            <w:shd w:val="clear" w:color="auto" w:fill="FFFFFF"/>
            <w:vAlign w:val="center"/>
          </w:tcPr>
          <w:p w14:paraId="113AF6D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shd w:val="clear" w:color="auto" w:fill="FFFFFF"/>
            <w:vAlign w:val="center"/>
          </w:tcPr>
          <w:p w14:paraId="50A514A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7D71290"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shd w:val="clear" w:color="auto" w:fill="FFFFFF"/>
            <w:vAlign w:val="center"/>
          </w:tcPr>
          <w:p w14:paraId="3E067AF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547F4F6" w14:textId="77777777">
        <w:trPr>
          <w:trHeight w:val="540"/>
        </w:trPr>
        <w:tc>
          <w:tcPr>
            <w:tcW w:w="1010" w:type="dxa"/>
            <w:vMerge w:val="restart"/>
            <w:tcBorders>
              <w:top w:val="nil"/>
              <w:left w:val="single" w:sz="8" w:space="0" w:color="auto"/>
              <w:bottom w:val="single" w:sz="4" w:space="0" w:color="000000"/>
              <w:right w:val="single" w:sz="4" w:space="0" w:color="auto"/>
            </w:tcBorders>
            <w:shd w:val="clear" w:color="auto" w:fill="FFFFFF"/>
            <w:vAlign w:val="center"/>
          </w:tcPr>
          <w:p w14:paraId="05661DF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shd w:val="clear" w:color="auto" w:fill="FFFFFF"/>
            <w:vAlign w:val="center"/>
          </w:tcPr>
          <w:p w14:paraId="786F7DB2" w14:textId="77777777" w:rsidR="00D55510" w:rsidRDefault="00DA194B">
            <w:pPr>
              <w:spacing w:line="320" w:lineRule="exact"/>
              <w:jc w:val="left"/>
              <w:rPr>
                <w:color w:val="000000"/>
                <w:kern w:val="0"/>
                <w:sz w:val="18"/>
                <w:szCs w:val="18"/>
              </w:rPr>
            </w:pPr>
            <w:r>
              <w:rPr>
                <w:rFonts w:hint="eastAsia"/>
                <w:color w:val="000000"/>
                <w:kern w:val="0"/>
                <w:sz w:val="18"/>
                <w:szCs w:val="18"/>
              </w:rPr>
              <w:t>未造成该项承揽工程不符合规定的质量标准</w:t>
            </w:r>
          </w:p>
        </w:tc>
        <w:tc>
          <w:tcPr>
            <w:tcW w:w="1030" w:type="dxa"/>
            <w:vMerge w:val="restart"/>
            <w:tcBorders>
              <w:top w:val="nil"/>
              <w:left w:val="single" w:sz="4" w:space="0" w:color="auto"/>
              <w:bottom w:val="single" w:sz="4" w:space="0" w:color="000000"/>
              <w:right w:val="single" w:sz="4" w:space="0" w:color="auto"/>
            </w:tcBorders>
            <w:shd w:val="clear" w:color="auto" w:fill="FFFFFF"/>
            <w:vAlign w:val="center"/>
          </w:tcPr>
          <w:p w14:paraId="505E351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shd w:val="clear" w:color="auto" w:fill="FFFFFF"/>
            <w:vAlign w:val="center"/>
          </w:tcPr>
          <w:p w14:paraId="7AF03E9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0BBA7590" w14:textId="77777777">
        <w:trPr>
          <w:trHeight w:val="480"/>
        </w:trPr>
        <w:tc>
          <w:tcPr>
            <w:tcW w:w="1010" w:type="dxa"/>
            <w:vMerge/>
            <w:tcBorders>
              <w:top w:val="nil"/>
              <w:left w:val="single" w:sz="8" w:space="0" w:color="auto"/>
              <w:bottom w:val="single" w:sz="4" w:space="0" w:color="000000"/>
              <w:right w:val="single" w:sz="4" w:space="0" w:color="auto"/>
            </w:tcBorders>
            <w:shd w:val="clear" w:color="auto" w:fill="auto"/>
            <w:vAlign w:val="center"/>
          </w:tcPr>
          <w:p w14:paraId="28CD542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shd w:val="clear" w:color="auto" w:fill="FFFFFF"/>
            <w:vAlign w:val="center"/>
          </w:tcPr>
          <w:p w14:paraId="1FECCB58" w14:textId="77777777" w:rsidR="00D55510" w:rsidRDefault="00DA194B">
            <w:pPr>
              <w:spacing w:line="320" w:lineRule="exact"/>
              <w:jc w:val="left"/>
              <w:rPr>
                <w:color w:val="000000"/>
                <w:kern w:val="0"/>
                <w:sz w:val="18"/>
                <w:szCs w:val="18"/>
              </w:rPr>
            </w:pPr>
            <w:r>
              <w:rPr>
                <w:rFonts w:hint="eastAsia"/>
                <w:color w:val="000000"/>
                <w:kern w:val="0"/>
                <w:sz w:val="18"/>
                <w:szCs w:val="18"/>
              </w:rPr>
              <w:t>造成该项承揽工程不符合规定的质量标准，且造成一般和较大质量事故的</w:t>
            </w:r>
          </w:p>
        </w:tc>
        <w:tc>
          <w:tcPr>
            <w:tcW w:w="1030" w:type="dxa"/>
            <w:vMerge/>
            <w:tcBorders>
              <w:top w:val="nil"/>
              <w:left w:val="single" w:sz="4" w:space="0" w:color="auto"/>
              <w:bottom w:val="single" w:sz="4" w:space="0" w:color="000000"/>
              <w:right w:val="single" w:sz="4" w:space="0" w:color="auto"/>
            </w:tcBorders>
            <w:shd w:val="clear" w:color="auto" w:fill="auto"/>
            <w:vAlign w:val="center"/>
          </w:tcPr>
          <w:p w14:paraId="6AA05725"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shd w:val="clear" w:color="auto" w:fill="FFFFFF"/>
            <w:vAlign w:val="center"/>
          </w:tcPr>
          <w:p w14:paraId="1ED20C2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万元以下的罚款，责令停业整顿，降低资质等级</w:t>
            </w:r>
          </w:p>
        </w:tc>
      </w:tr>
      <w:tr w:rsidR="00D55510" w14:paraId="226EC647" w14:textId="77777777">
        <w:trPr>
          <w:trHeight w:val="480"/>
        </w:trPr>
        <w:tc>
          <w:tcPr>
            <w:tcW w:w="1010" w:type="dxa"/>
            <w:vMerge/>
            <w:tcBorders>
              <w:top w:val="nil"/>
              <w:left w:val="single" w:sz="8" w:space="0" w:color="auto"/>
              <w:bottom w:val="single" w:sz="4" w:space="0" w:color="000000"/>
              <w:right w:val="single" w:sz="4" w:space="0" w:color="auto"/>
            </w:tcBorders>
            <w:shd w:val="clear" w:color="auto" w:fill="auto"/>
            <w:vAlign w:val="center"/>
          </w:tcPr>
          <w:p w14:paraId="7B140434"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shd w:val="clear" w:color="auto" w:fill="FFFFFF"/>
            <w:vAlign w:val="center"/>
          </w:tcPr>
          <w:p w14:paraId="51473FC0" w14:textId="77777777" w:rsidR="00D55510" w:rsidRDefault="00DA194B">
            <w:pPr>
              <w:spacing w:line="320" w:lineRule="exact"/>
              <w:jc w:val="left"/>
              <w:rPr>
                <w:color w:val="000000"/>
                <w:kern w:val="0"/>
                <w:sz w:val="18"/>
                <w:szCs w:val="18"/>
              </w:rPr>
            </w:pPr>
            <w:r>
              <w:rPr>
                <w:rFonts w:hint="eastAsia"/>
                <w:color w:val="000000"/>
                <w:kern w:val="0"/>
                <w:sz w:val="18"/>
                <w:szCs w:val="18"/>
              </w:rPr>
              <w:t>造成该项承揽工程不符合规定的质量标准，且造成重大及以上质量事故的</w:t>
            </w:r>
          </w:p>
        </w:tc>
        <w:tc>
          <w:tcPr>
            <w:tcW w:w="1030" w:type="dxa"/>
            <w:vMerge/>
            <w:tcBorders>
              <w:top w:val="nil"/>
              <w:left w:val="single" w:sz="4" w:space="0" w:color="auto"/>
              <w:bottom w:val="single" w:sz="4" w:space="0" w:color="000000"/>
              <w:right w:val="single" w:sz="4" w:space="0" w:color="auto"/>
            </w:tcBorders>
            <w:shd w:val="clear" w:color="auto" w:fill="auto"/>
            <w:vAlign w:val="center"/>
          </w:tcPr>
          <w:p w14:paraId="4C9CA2C5"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shd w:val="clear" w:color="auto" w:fill="FFFFFF"/>
            <w:vAlign w:val="center"/>
          </w:tcPr>
          <w:p w14:paraId="5CA18A8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万元以下的罚款，吊销资质证书</w:t>
            </w:r>
          </w:p>
        </w:tc>
      </w:tr>
    </w:tbl>
    <w:p w14:paraId="7E81ECB6" w14:textId="77777777" w:rsidR="00D55510" w:rsidRDefault="00D55510"/>
    <w:p w14:paraId="53730AAC" w14:textId="77777777" w:rsidR="00D55510" w:rsidRDefault="00D55510"/>
    <w:p w14:paraId="16AC1394" w14:textId="77777777" w:rsidR="00D55510" w:rsidRDefault="00D55510"/>
    <w:p w14:paraId="66A23A91"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468EC36D"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FA9EF3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62FAF9F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320217267000</w:t>
            </w:r>
          </w:p>
        </w:tc>
      </w:tr>
      <w:tr w:rsidR="00D55510" w14:paraId="6D86B7A6" w14:textId="77777777">
        <w:trPr>
          <w:trHeight w:val="285"/>
        </w:trPr>
        <w:tc>
          <w:tcPr>
            <w:tcW w:w="1010" w:type="dxa"/>
            <w:tcBorders>
              <w:top w:val="nil"/>
              <w:left w:val="single" w:sz="8" w:space="0" w:color="auto"/>
              <w:bottom w:val="single" w:sz="4" w:space="0" w:color="auto"/>
              <w:right w:val="single" w:sz="4" w:space="0" w:color="auto"/>
            </w:tcBorders>
            <w:vAlign w:val="center"/>
          </w:tcPr>
          <w:p w14:paraId="2F91899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5A20D543"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对工程监理企业在监理过程中实施商业贿赂的处罚</w:t>
            </w:r>
          </w:p>
        </w:tc>
      </w:tr>
      <w:tr w:rsidR="00D55510" w14:paraId="10D5A5A8" w14:textId="77777777">
        <w:trPr>
          <w:trHeight w:val="1395"/>
        </w:trPr>
        <w:tc>
          <w:tcPr>
            <w:tcW w:w="1010" w:type="dxa"/>
            <w:tcBorders>
              <w:top w:val="nil"/>
              <w:left w:val="single" w:sz="8" w:space="0" w:color="auto"/>
              <w:bottom w:val="single" w:sz="4" w:space="0" w:color="auto"/>
              <w:right w:val="single" w:sz="4" w:space="0" w:color="auto"/>
            </w:tcBorders>
            <w:vAlign w:val="center"/>
          </w:tcPr>
          <w:p w14:paraId="2251E30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04386E2" w14:textId="77777777" w:rsidR="00D55510" w:rsidRDefault="00DA194B">
            <w:pPr>
              <w:spacing w:line="320" w:lineRule="exact"/>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5ACCADB5"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工程监理企业不得有下列行为：</w:t>
            </w:r>
          </w:p>
          <w:p w14:paraId="794CD35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（七）在监理过程中实施商业贿赂；</w:t>
            </w:r>
          </w:p>
          <w:p w14:paraId="2BF04CAA"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工程监理企业有本规定第十六条第七项、第八项行为之一的，由县级以上地方人民政府建设主管部门或者有关部门予以警告，责令其改正，并处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万元以下的罚款；造成损失的，依法承担赔偿责任；构成犯罪的，依法追究刑事责任。</w:t>
            </w:r>
          </w:p>
        </w:tc>
      </w:tr>
      <w:tr w:rsidR="00D55510" w14:paraId="5EA4C19A" w14:textId="77777777">
        <w:trPr>
          <w:trHeight w:val="285"/>
        </w:trPr>
        <w:tc>
          <w:tcPr>
            <w:tcW w:w="1010" w:type="dxa"/>
            <w:tcBorders>
              <w:top w:val="nil"/>
              <w:left w:val="single" w:sz="8" w:space="0" w:color="auto"/>
              <w:bottom w:val="single" w:sz="4" w:space="0" w:color="auto"/>
              <w:right w:val="single" w:sz="4" w:space="0" w:color="auto"/>
            </w:tcBorders>
            <w:vAlign w:val="center"/>
          </w:tcPr>
          <w:p w14:paraId="083A775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485601F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D1FD254"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105F7E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637722C" w14:textId="77777777">
        <w:trPr>
          <w:trHeight w:val="285"/>
        </w:trPr>
        <w:tc>
          <w:tcPr>
            <w:tcW w:w="1010" w:type="dxa"/>
            <w:vMerge w:val="restart"/>
            <w:tcBorders>
              <w:top w:val="nil"/>
              <w:left w:val="single" w:sz="8" w:space="0" w:color="auto"/>
              <w:bottom w:val="single" w:sz="4" w:space="0" w:color="000000"/>
              <w:right w:val="single" w:sz="4" w:space="0" w:color="auto"/>
            </w:tcBorders>
            <w:vAlign w:val="center"/>
          </w:tcPr>
          <w:p w14:paraId="00B4686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5507AE37"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19A87AE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7BBEE7F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79661188" w14:textId="77777777">
        <w:trPr>
          <w:trHeight w:val="285"/>
        </w:trPr>
        <w:tc>
          <w:tcPr>
            <w:tcW w:w="1010" w:type="dxa"/>
            <w:vMerge/>
            <w:tcBorders>
              <w:top w:val="nil"/>
              <w:left w:val="single" w:sz="8" w:space="0" w:color="auto"/>
              <w:bottom w:val="single" w:sz="4" w:space="0" w:color="000000"/>
              <w:right w:val="single" w:sz="4" w:space="0" w:color="auto"/>
            </w:tcBorders>
            <w:vAlign w:val="center"/>
          </w:tcPr>
          <w:p w14:paraId="3D312454"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393CB1E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000000"/>
              <w:right w:val="single" w:sz="4" w:space="0" w:color="auto"/>
            </w:tcBorders>
            <w:vAlign w:val="center"/>
          </w:tcPr>
          <w:p w14:paraId="45D802C9"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5B5B819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7BFCB8C3" w14:textId="77777777" w:rsidR="00D55510" w:rsidRDefault="00D55510"/>
    <w:p w14:paraId="740687DC" w14:textId="77777777" w:rsidR="00D55510" w:rsidRDefault="00D55510"/>
    <w:p w14:paraId="3BEAC587" w14:textId="77777777" w:rsidR="00D55510" w:rsidRDefault="00D55510"/>
    <w:p w14:paraId="6BD26421" w14:textId="77777777" w:rsidR="00D55510" w:rsidRDefault="00D55510"/>
    <w:p w14:paraId="6CC9EF53" w14:textId="77777777" w:rsidR="00D55510" w:rsidRDefault="00D55510"/>
    <w:p w14:paraId="4D4CFB42" w14:textId="77777777" w:rsidR="00D55510" w:rsidRDefault="00D55510"/>
    <w:p w14:paraId="4ACC7FAA" w14:textId="77777777" w:rsidR="00D55510" w:rsidRDefault="00D55510"/>
    <w:p w14:paraId="35D0CFA3" w14:textId="77777777" w:rsidR="00D55510" w:rsidRDefault="00D55510"/>
    <w:p w14:paraId="38B9BF45" w14:textId="77777777" w:rsidR="00D55510" w:rsidRDefault="00D55510"/>
    <w:p w14:paraId="7A15CD2C" w14:textId="77777777" w:rsidR="00D55510" w:rsidRDefault="00D55510"/>
    <w:p w14:paraId="0C197984"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0D4AF2D"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BE99C4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3274B393"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320217268000</w:t>
            </w:r>
            <w:r>
              <w:rPr>
                <w:rFonts w:eastAsia="仿宋_GB2312" w:hint="eastAsia"/>
                <w:b/>
                <w:color w:val="000000"/>
                <w:kern w:val="0"/>
                <w:sz w:val="20"/>
              </w:rPr>
              <w:t xml:space="preserve"> </w:t>
            </w:r>
          </w:p>
        </w:tc>
      </w:tr>
      <w:tr w:rsidR="00D55510" w14:paraId="049F60AF" w14:textId="77777777">
        <w:trPr>
          <w:trHeight w:val="285"/>
        </w:trPr>
        <w:tc>
          <w:tcPr>
            <w:tcW w:w="1056" w:type="dxa"/>
            <w:tcBorders>
              <w:top w:val="nil"/>
              <w:left w:val="single" w:sz="8" w:space="0" w:color="auto"/>
              <w:bottom w:val="single" w:sz="4" w:space="0" w:color="auto"/>
              <w:right w:val="single" w:sz="4" w:space="0" w:color="auto"/>
            </w:tcBorders>
            <w:vAlign w:val="center"/>
          </w:tcPr>
          <w:p w14:paraId="6D74433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3B4C9FE9"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对注册建造师超出执业范围或者聘用单位业务范围从事执业活动的处罚</w:t>
            </w:r>
          </w:p>
        </w:tc>
      </w:tr>
      <w:tr w:rsidR="00D55510" w14:paraId="11D2C1C2" w14:textId="77777777">
        <w:trPr>
          <w:trHeight w:val="1380"/>
        </w:trPr>
        <w:tc>
          <w:tcPr>
            <w:tcW w:w="1056" w:type="dxa"/>
            <w:tcBorders>
              <w:top w:val="nil"/>
              <w:left w:val="single" w:sz="8" w:space="0" w:color="auto"/>
              <w:bottom w:val="single" w:sz="4" w:space="0" w:color="auto"/>
              <w:right w:val="single" w:sz="4" w:space="0" w:color="auto"/>
            </w:tcBorders>
            <w:vAlign w:val="center"/>
          </w:tcPr>
          <w:p w14:paraId="5BC2DD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359856A3"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　注册建造师不得有下列行为：</w:t>
            </w:r>
            <w:r>
              <w:rPr>
                <w:color w:val="000000"/>
                <w:kern w:val="0"/>
                <w:sz w:val="18"/>
                <w:szCs w:val="18"/>
              </w:rPr>
              <w:br/>
              <w:t xml:space="preserve">   </w:t>
            </w:r>
            <w:r>
              <w:rPr>
                <w:rFonts w:hint="eastAsia"/>
                <w:color w:val="000000"/>
                <w:kern w:val="0"/>
                <w:sz w:val="18"/>
                <w:szCs w:val="18"/>
              </w:rPr>
              <w:t>（八）超出执业范围和聘用单位业务范围从事执业活动。</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1A36846D" w14:textId="77777777">
        <w:trPr>
          <w:trHeight w:val="285"/>
        </w:trPr>
        <w:tc>
          <w:tcPr>
            <w:tcW w:w="1056" w:type="dxa"/>
            <w:tcBorders>
              <w:top w:val="nil"/>
              <w:left w:val="single" w:sz="8" w:space="0" w:color="auto"/>
              <w:bottom w:val="single" w:sz="4" w:space="0" w:color="auto"/>
              <w:right w:val="single" w:sz="4" w:space="0" w:color="auto"/>
            </w:tcBorders>
            <w:vAlign w:val="center"/>
          </w:tcPr>
          <w:p w14:paraId="2AF7F80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2513E56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6F204CB"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6D98D98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A2EB13"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DE9E3C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4ECACF00"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2B75257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01E62EE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46FF20F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6F9A0149"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CE87192"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8E1BE77"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6B89A4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AAEB72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30753C74"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6E7CF33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6B40CC7"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5380EF8"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6B2C318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6220DF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2ABAEDFB"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41DA2D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DF2F9BA"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370FDF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0CDA8F2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BC2A94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1976FB8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69919E3C" w14:textId="77777777" w:rsidR="00D55510" w:rsidRDefault="00D55510"/>
    <w:p w14:paraId="7B48B3E8" w14:textId="77777777" w:rsidR="00D55510" w:rsidRDefault="00D55510"/>
    <w:p w14:paraId="42E19D19" w14:textId="77777777" w:rsidR="00D55510" w:rsidRDefault="00D55510"/>
    <w:p w14:paraId="1873B0E9" w14:textId="77777777" w:rsidR="00D55510" w:rsidRDefault="00D55510"/>
    <w:p w14:paraId="0E43FF54" w14:textId="77777777" w:rsidR="00D55510" w:rsidRDefault="00D55510"/>
    <w:p w14:paraId="351733B5" w14:textId="77777777" w:rsidR="00D55510" w:rsidRDefault="00D55510"/>
    <w:p w14:paraId="12013D75" w14:textId="77777777" w:rsidR="00D55510" w:rsidRDefault="00D55510"/>
    <w:p w14:paraId="26BC0A22" w14:textId="77777777" w:rsidR="00D55510" w:rsidRDefault="00D55510"/>
    <w:p w14:paraId="41FDCDCA"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270469F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8F75FD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1A6C3E57"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320217269000</w:t>
            </w:r>
          </w:p>
        </w:tc>
      </w:tr>
      <w:tr w:rsidR="00D55510" w14:paraId="04536A00" w14:textId="77777777">
        <w:trPr>
          <w:trHeight w:val="285"/>
        </w:trPr>
        <w:tc>
          <w:tcPr>
            <w:tcW w:w="1056" w:type="dxa"/>
            <w:tcBorders>
              <w:top w:val="nil"/>
              <w:left w:val="single" w:sz="8" w:space="0" w:color="auto"/>
              <w:bottom w:val="single" w:sz="4" w:space="0" w:color="auto"/>
              <w:right w:val="single" w:sz="4" w:space="0" w:color="auto"/>
            </w:tcBorders>
            <w:vAlign w:val="center"/>
          </w:tcPr>
          <w:p w14:paraId="641DA5D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46D55E6B"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对注册建造师或者其聘用单位未按照要求提供注册建造师信用档案信息的处罚</w:t>
            </w:r>
          </w:p>
        </w:tc>
      </w:tr>
      <w:tr w:rsidR="00D55510" w14:paraId="261C252E" w14:textId="77777777">
        <w:trPr>
          <w:trHeight w:val="1200"/>
        </w:trPr>
        <w:tc>
          <w:tcPr>
            <w:tcW w:w="1056" w:type="dxa"/>
            <w:tcBorders>
              <w:top w:val="nil"/>
              <w:left w:val="single" w:sz="8" w:space="0" w:color="auto"/>
              <w:bottom w:val="single" w:sz="4" w:space="0" w:color="auto"/>
              <w:right w:val="single" w:sz="4" w:space="0" w:color="auto"/>
            </w:tcBorders>
            <w:vAlign w:val="center"/>
          </w:tcPr>
          <w:p w14:paraId="7B80BE9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13087B21"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第三十二条第一款</w:t>
            </w:r>
            <w:r>
              <w:rPr>
                <w:color w:val="000000"/>
                <w:kern w:val="0"/>
                <w:sz w:val="18"/>
                <w:szCs w:val="18"/>
              </w:rPr>
              <w:t xml:space="preserve">  </w:t>
            </w:r>
            <w:r>
              <w:rPr>
                <w:rFonts w:hint="eastAsia"/>
                <w:color w:val="000000"/>
                <w:kern w:val="0"/>
                <w:sz w:val="18"/>
                <w:szCs w:val="18"/>
              </w:rPr>
              <w:t>注册建造师及其聘用单位应当按照要求，向注册机关提供真实、准确、完整的注册建造师信用档案信息。</w:t>
            </w:r>
            <w:r>
              <w:rPr>
                <w:color w:val="000000"/>
                <w:kern w:val="0"/>
                <w:sz w:val="18"/>
                <w:szCs w:val="18"/>
              </w:rPr>
              <w:br/>
            </w: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违反本规定，注册建造师或者其聘用单位未按照要求提供注册建造师信用档案信息的，由县级以上地方人民政府建设主管部门或者其他有关部门责令限期改正；逾期未改正的，可处以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3FC7206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521A65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2F05781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02D0175"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DB4B546" w14:textId="77777777" w:rsidR="00D55510" w:rsidRDefault="00DA194B">
            <w:pPr>
              <w:spacing w:line="320" w:lineRule="exact"/>
              <w:jc w:val="left"/>
              <w:rPr>
                <w:color w:val="000000"/>
                <w:kern w:val="0"/>
                <w:sz w:val="18"/>
                <w:szCs w:val="18"/>
              </w:rPr>
            </w:pPr>
            <w:r>
              <w:rPr>
                <w:rFonts w:hint="eastAsia"/>
                <w:color w:val="000000"/>
                <w:kern w:val="0"/>
                <w:sz w:val="18"/>
                <w:szCs w:val="18"/>
              </w:rPr>
              <w:t>裁量基准</w:t>
            </w:r>
          </w:p>
        </w:tc>
      </w:tr>
      <w:tr w:rsidR="00D55510" w14:paraId="06AD5BC2"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4A62E51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2E2688A" w14:textId="77777777" w:rsidR="00D55510" w:rsidRDefault="00DA194B">
            <w:pPr>
              <w:spacing w:line="320" w:lineRule="exact"/>
              <w:jc w:val="left"/>
              <w:rPr>
                <w:color w:val="000000"/>
                <w:kern w:val="0"/>
                <w:sz w:val="18"/>
                <w:szCs w:val="18"/>
              </w:rPr>
            </w:pPr>
            <w:r>
              <w:rPr>
                <w:rFonts w:hint="eastAsia"/>
                <w:color w:val="000000"/>
                <w:kern w:val="0"/>
                <w:sz w:val="18"/>
                <w:szCs w:val="18"/>
              </w:rPr>
              <w:t>提供的注册建筑师信用档案信息不准确、不完整，逾期不改正的</w:t>
            </w:r>
          </w:p>
        </w:tc>
        <w:tc>
          <w:tcPr>
            <w:tcW w:w="1044" w:type="dxa"/>
            <w:vMerge w:val="restart"/>
            <w:tcBorders>
              <w:top w:val="nil"/>
              <w:left w:val="single" w:sz="4" w:space="0" w:color="auto"/>
              <w:bottom w:val="single" w:sz="4" w:space="0" w:color="auto"/>
              <w:right w:val="single" w:sz="4" w:space="0" w:color="auto"/>
            </w:tcBorders>
            <w:vAlign w:val="center"/>
          </w:tcPr>
          <w:p w14:paraId="45698DB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6519FC19" w14:textId="77777777" w:rsidR="00D55510" w:rsidRDefault="00DA194B">
            <w:pPr>
              <w:spacing w:line="320" w:lineRule="exact"/>
              <w:jc w:val="left"/>
              <w:rPr>
                <w:color w:val="000000"/>
                <w:kern w:val="0"/>
                <w:sz w:val="18"/>
                <w:szCs w:val="18"/>
              </w:rPr>
            </w:pP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3CA1C0EF"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3FF30CF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48BC723" w14:textId="77777777" w:rsidR="00D55510" w:rsidRDefault="00DA194B">
            <w:pPr>
              <w:spacing w:line="320" w:lineRule="exact"/>
              <w:jc w:val="left"/>
              <w:rPr>
                <w:color w:val="000000"/>
                <w:kern w:val="0"/>
                <w:sz w:val="18"/>
                <w:szCs w:val="18"/>
              </w:rPr>
            </w:pPr>
            <w:r>
              <w:rPr>
                <w:rFonts w:hint="eastAsia"/>
                <w:color w:val="000000"/>
                <w:kern w:val="0"/>
                <w:sz w:val="18"/>
                <w:szCs w:val="18"/>
              </w:rPr>
              <w:t>提供的注册建筑师信用档案信息不真实，逾期不改正的</w:t>
            </w:r>
          </w:p>
        </w:tc>
        <w:tc>
          <w:tcPr>
            <w:tcW w:w="1044" w:type="dxa"/>
            <w:vMerge/>
            <w:tcBorders>
              <w:top w:val="nil"/>
              <w:left w:val="single" w:sz="4" w:space="0" w:color="auto"/>
              <w:bottom w:val="single" w:sz="4" w:space="0" w:color="auto"/>
              <w:right w:val="single" w:sz="4" w:space="0" w:color="auto"/>
            </w:tcBorders>
            <w:vAlign w:val="center"/>
          </w:tcPr>
          <w:p w14:paraId="43CF5E8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1F6F7A3" w14:textId="77777777" w:rsidR="00D55510" w:rsidRDefault="00DA194B">
            <w:pPr>
              <w:spacing w:line="320" w:lineRule="exact"/>
              <w:jc w:val="left"/>
              <w:rPr>
                <w:color w:val="000000"/>
                <w:kern w:val="0"/>
                <w:sz w:val="18"/>
                <w:szCs w:val="18"/>
              </w:rPr>
            </w:pP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5E0D295D"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725AE10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6EA9978" w14:textId="77777777" w:rsidR="00D55510" w:rsidRDefault="00DA194B">
            <w:pPr>
              <w:spacing w:line="320" w:lineRule="exact"/>
              <w:jc w:val="left"/>
              <w:rPr>
                <w:color w:val="000000"/>
                <w:kern w:val="0"/>
                <w:sz w:val="18"/>
                <w:szCs w:val="18"/>
              </w:rPr>
            </w:pPr>
            <w:r>
              <w:rPr>
                <w:rFonts w:hint="eastAsia"/>
                <w:color w:val="000000"/>
                <w:kern w:val="0"/>
                <w:sz w:val="18"/>
                <w:szCs w:val="18"/>
              </w:rPr>
              <w:t>未提供注册建筑师信用档案信息，逾期不改正的</w:t>
            </w:r>
          </w:p>
        </w:tc>
        <w:tc>
          <w:tcPr>
            <w:tcW w:w="1044" w:type="dxa"/>
            <w:vMerge/>
            <w:tcBorders>
              <w:top w:val="nil"/>
              <w:left w:val="single" w:sz="4" w:space="0" w:color="auto"/>
              <w:bottom w:val="single" w:sz="4" w:space="0" w:color="auto"/>
              <w:right w:val="single" w:sz="4" w:space="0" w:color="auto"/>
            </w:tcBorders>
            <w:vAlign w:val="center"/>
          </w:tcPr>
          <w:p w14:paraId="1E8AA18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11CED23"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7E7A151E"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3D87F56"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380A9E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4" w:space="0" w:color="auto"/>
            </w:tcBorders>
            <w:vAlign w:val="center"/>
          </w:tcPr>
          <w:p w14:paraId="11DE1D56"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320217270000</w:t>
            </w:r>
          </w:p>
        </w:tc>
      </w:tr>
      <w:tr w:rsidR="00D55510" w14:paraId="724F9CF2" w14:textId="77777777">
        <w:trPr>
          <w:trHeight w:val="285"/>
        </w:trPr>
        <w:tc>
          <w:tcPr>
            <w:tcW w:w="1056" w:type="dxa"/>
            <w:tcBorders>
              <w:top w:val="nil"/>
              <w:left w:val="single" w:sz="8" w:space="0" w:color="auto"/>
              <w:bottom w:val="single" w:sz="4" w:space="0" w:color="auto"/>
              <w:right w:val="single" w:sz="4" w:space="0" w:color="auto"/>
            </w:tcBorders>
            <w:vAlign w:val="center"/>
          </w:tcPr>
          <w:p w14:paraId="50D8948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4" w:space="0" w:color="auto"/>
            </w:tcBorders>
            <w:vAlign w:val="center"/>
          </w:tcPr>
          <w:p w14:paraId="4A2BA5D0" w14:textId="77777777" w:rsidR="00D55510" w:rsidRDefault="00DA194B">
            <w:pPr>
              <w:spacing w:line="320" w:lineRule="exact"/>
              <w:jc w:val="left"/>
              <w:rPr>
                <w:color w:val="000000"/>
                <w:kern w:val="0"/>
                <w:sz w:val="18"/>
                <w:szCs w:val="18"/>
              </w:rPr>
            </w:pPr>
            <w:r>
              <w:rPr>
                <w:rFonts w:hint="eastAsia"/>
                <w:color w:val="000000"/>
                <w:kern w:val="0"/>
                <w:sz w:val="18"/>
                <w:szCs w:val="18"/>
              </w:rPr>
              <w:t>对聘用单位为注册建造师申请人提供虚假注册材料的处罚</w:t>
            </w:r>
          </w:p>
        </w:tc>
      </w:tr>
      <w:tr w:rsidR="00D55510" w14:paraId="24F5A240" w14:textId="77777777">
        <w:trPr>
          <w:trHeight w:val="810"/>
        </w:trPr>
        <w:tc>
          <w:tcPr>
            <w:tcW w:w="1056" w:type="dxa"/>
            <w:tcBorders>
              <w:top w:val="nil"/>
              <w:left w:val="single" w:sz="8" w:space="0" w:color="auto"/>
              <w:bottom w:val="single" w:sz="4" w:space="0" w:color="auto"/>
              <w:right w:val="single" w:sz="4" w:space="0" w:color="auto"/>
            </w:tcBorders>
            <w:vAlign w:val="center"/>
          </w:tcPr>
          <w:p w14:paraId="78A8A1C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4" w:space="0" w:color="auto"/>
            </w:tcBorders>
            <w:vAlign w:val="center"/>
          </w:tcPr>
          <w:p w14:paraId="619DBA4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聘用单位为申请人提供虚假注册材料的，由县级以上地方人民政府建设主管部门或者其他有关部门给予警告，责令限期改正；逾期未改正的，可处以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5C3E55A9" w14:textId="77777777">
        <w:trPr>
          <w:trHeight w:val="285"/>
        </w:trPr>
        <w:tc>
          <w:tcPr>
            <w:tcW w:w="1056" w:type="dxa"/>
            <w:tcBorders>
              <w:top w:val="nil"/>
              <w:left w:val="single" w:sz="8" w:space="0" w:color="auto"/>
              <w:bottom w:val="single" w:sz="4" w:space="0" w:color="auto"/>
              <w:right w:val="single" w:sz="4" w:space="0" w:color="auto"/>
            </w:tcBorders>
            <w:vAlign w:val="center"/>
          </w:tcPr>
          <w:p w14:paraId="09389F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4" w:space="0" w:color="auto"/>
            </w:tcBorders>
            <w:vAlign w:val="center"/>
          </w:tcPr>
          <w:p w14:paraId="79B1B82F"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5D30140" w14:textId="77777777">
        <w:trPr>
          <w:trHeight w:val="285"/>
        </w:trPr>
        <w:tc>
          <w:tcPr>
            <w:tcW w:w="14060" w:type="dxa"/>
            <w:gridSpan w:val="4"/>
            <w:tcBorders>
              <w:top w:val="single" w:sz="4" w:space="0" w:color="auto"/>
              <w:left w:val="single" w:sz="8" w:space="0" w:color="auto"/>
              <w:bottom w:val="single" w:sz="4" w:space="0" w:color="auto"/>
              <w:right w:val="single" w:sz="4" w:space="0" w:color="auto"/>
            </w:tcBorders>
            <w:vAlign w:val="center"/>
          </w:tcPr>
          <w:p w14:paraId="7C109CB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49C97DC"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718DDF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452D60C" w14:textId="77777777" w:rsidR="00D55510" w:rsidRDefault="00DA194B">
            <w:pPr>
              <w:spacing w:line="320" w:lineRule="exact"/>
              <w:jc w:val="left"/>
              <w:rPr>
                <w:color w:val="000000"/>
                <w:kern w:val="0"/>
                <w:sz w:val="18"/>
                <w:szCs w:val="18"/>
              </w:rPr>
            </w:pPr>
            <w:r>
              <w:rPr>
                <w:rFonts w:hint="eastAsia"/>
                <w:color w:val="000000"/>
                <w:kern w:val="0"/>
                <w:sz w:val="18"/>
                <w:szCs w:val="18"/>
              </w:rPr>
              <w:t>提供虚假注册材料，逾期未改正，但积极配合调查的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14A4FBA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34935868"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2F1FA01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E619F5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3792413" w14:textId="77777777" w:rsidR="00D55510" w:rsidRDefault="00DA194B">
            <w:pPr>
              <w:spacing w:line="320" w:lineRule="exact"/>
              <w:jc w:val="left"/>
              <w:rPr>
                <w:color w:val="000000"/>
                <w:kern w:val="0"/>
                <w:sz w:val="18"/>
                <w:szCs w:val="18"/>
              </w:rPr>
            </w:pPr>
            <w:r>
              <w:rPr>
                <w:rFonts w:hint="eastAsia"/>
                <w:color w:val="000000"/>
                <w:kern w:val="0"/>
                <w:sz w:val="18"/>
                <w:szCs w:val="18"/>
              </w:rPr>
              <w:t>提供虚假证明材料，逾期未改正，不积极配合调查的</w:t>
            </w:r>
          </w:p>
        </w:tc>
        <w:tc>
          <w:tcPr>
            <w:tcW w:w="1044" w:type="dxa"/>
            <w:vMerge/>
            <w:tcBorders>
              <w:top w:val="nil"/>
              <w:left w:val="single" w:sz="4" w:space="0" w:color="auto"/>
              <w:bottom w:val="single" w:sz="4" w:space="0" w:color="auto"/>
              <w:right w:val="single" w:sz="4" w:space="0" w:color="auto"/>
            </w:tcBorders>
            <w:vAlign w:val="center"/>
          </w:tcPr>
          <w:p w14:paraId="40CED9C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66D37885"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FF1EDB6" w14:textId="77777777" w:rsidR="00D55510" w:rsidRDefault="00D55510"/>
    <w:p w14:paraId="69DCFEC6"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75346DB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5781FF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0A5CB0A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320217271000</w:t>
            </w:r>
            <w:r>
              <w:rPr>
                <w:rFonts w:eastAsia="仿宋_GB2312" w:hint="eastAsia"/>
                <w:b/>
                <w:bCs/>
                <w:color w:val="000000"/>
                <w:kern w:val="0"/>
                <w:sz w:val="18"/>
                <w:szCs w:val="18"/>
              </w:rPr>
              <w:t xml:space="preserve"> </w:t>
            </w:r>
          </w:p>
        </w:tc>
      </w:tr>
      <w:tr w:rsidR="00D55510" w14:paraId="3D975E99" w14:textId="77777777">
        <w:trPr>
          <w:trHeight w:val="285"/>
        </w:trPr>
        <w:tc>
          <w:tcPr>
            <w:tcW w:w="1056" w:type="dxa"/>
            <w:tcBorders>
              <w:top w:val="nil"/>
              <w:left w:val="single" w:sz="8" w:space="0" w:color="auto"/>
              <w:bottom w:val="single" w:sz="4" w:space="0" w:color="auto"/>
              <w:right w:val="single" w:sz="4" w:space="0" w:color="auto"/>
            </w:tcBorders>
            <w:vAlign w:val="center"/>
          </w:tcPr>
          <w:p w14:paraId="0AE4983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E46E39C" w14:textId="77777777" w:rsidR="00D55510" w:rsidRDefault="00DA194B">
            <w:pPr>
              <w:spacing w:line="320" w:lineRule="exact"/>
              <w:jc w:val="left"/>
              <w:rPr>
                <w:color w:val="000000"/>
                <w:kern w:val="0"/>
                <w:sz w:val="18"/>
                <w:szCs w:val="18"/>
              </w:rPr>
            </w:pPr>
            <w:r>
              <w:rPr>
                <w:rFonts w:hint="eastAsia"/>
                <w:color w:val="000000"/>
                <w:kern w:val="0"/>
                <w:sz w:val="18"/>
                <w:szCs w:val="18"/>
              </w:rPr>
              <w:t>对物业服务企业未将物业承接查验情况在物业管理区域内显著位置公告的处罚</w:t>
            </w:r>
          </w:p>
        </w:tc>
      </w:tr>
      <w:tr w:rsidR="00D55510" w14:paraId="3580E6F0" w14:textId="77777777">
        <w:trPr>
          <w:trHeight w:val="1335"/>
        </w:trPr>
        <w:tc>
          <w:tcPr>
            <w:tcW w:w="1056" w:type="dxa"/>
            <w:tcBorders>
              <w:top w:val="nil"/>
              <w:left w:val="single" w:sz="8" w:space="0" w:color="auto"/>
              <w:bottom w:val="single" w:sz="4" w:space="0" w:color="auto"/>
              <w:right w:val="single" w:sz="4" w:space="0" w:color="auto"/>
            </w:tcBorders>
            <w:vAlign w:val="center"/>
          </w:tcPr>
          <w:p w14:paraId="11D96F6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49619B5"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【地方性法规】《江苏省物业管理条例》</w:t>
            </w:r>
          </w:p>
          <w:p w14:paraId="130542E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第四十一条第二款</w:t>
            </w:r>
            <w:r>
              <w:rPr>
                <w:rFonts w:hint="eastAsia"/>
                <w:color w:val="000000"/>
                <w:kern w:val="0"/>
                <w:sz w:val="18"/>
                <w:szCs w:val="18"/>
              </w:rPr>
              <w:t xml:space="preserve"> </w:t>
            </w:r>
            <w:r>
              <w:rPr>
                <w:rFonts w:hint="eastAsia"/>
                <w:color w:val="000000"/>
                <w:kern w:val="0"/>
                <w:sz w:val="18"/>
                <w:szCs w:val="18"/>
              </w:rPr>
              <w:t>物业服务企业应当在备案后将物业承接查验情况，在物业管理区域内显著位置公告。</w:t>
            </w:r>
          </w:p>
          <w:p w14:paraId="1279B4C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第八十四条</w:t>
            </w:r>
            <w:r>
              <w:rPr>
                <w:rFonts w:hint="eastAsia"/>
                <w:color w:val="000000"/>
                <w:kern w:val="0"/>
                <w:sz w:val="18"/>
                <w:szCs w:val="18"/>
              </w:rPr>
              <w:t xml:space="preserve"> </w:t>
            </w:r>
            <w:r>
              <w:rPr>
                <w:rFonts w:hint="eastAsia"/>
                <w:color w:val="000000"/>
                <w:kern w:val="0"/>
                <w:sz w:val="18"/>
                <w:szCs w:val="18"/>
              </w:rPr>
              <w:t>违反本条例第四十一条第二款规定，物业服务企业未将物业承接查验情况在物业管理区域内显著位置公告的，由县（市、区）物业管理行政主管部门责令限期改正；逾期不改正的，处一万元以上十万元以下罚款。</w:t>
            </w:r>
          </w:p>
        </w:tc>
      </w:tr>
      <w:tr w:rsidR="00D55510" w14:paraId="11DF60F2" w14:textId="77777777">
        <w:trPr>
          <w:trHeight w:val="285"/>
        </w:trPr>
        <w:tc>
          <w:tcPr>
            <w:tcW w:w="1056" w:type="dxa"/>
            <w:tcBorders>
              <w:top w:val="nil"/>
              <w:left w:val="single" w:sz="8" w:space="0" w:color="auto"/>
              <w:bottom w:val="single" w:sz="4" w:space="0" w:color="auto"/>
              <w:right w:val="single" w:sz="4" w:space="0" w:color="auto"/>
            </w:tcBorders>
            <w:vAlign w:val="center"/>
          </w:tcPr>
          <w:p w14:paraId="788104B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CB987A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7915C6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C85B62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F7E410" w14:textId="77777777">
        <w:trPr>
          <w:trHeight w:val="192"/>
        </w:trPr>
        <w:tc>
          <w:tcPr>
            <w:tcW w:w="1056" w:type="dxa"/>
            <w:vMerge w:val="restart"/>
            <w:tcBorders>
              <w:left w:val="single" w:sz="8" w:space="0" w:color="auto"/>
              <w:bottom w:val="single" w:sz="4" w:space="0" w:color="auto"/>
              <w:right w:val="single" w:sz="4" w:space="0" w:color="auto"/>
            </w:tcBorders>
            <w:vAlign w:val="center"/>
          </w:tcPr>
          <w:p w14:paraId="2BB3369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943E4F4" w14:textId="77777777" w:rsidR="00D55510" w:rsidRDefault="00DA194B">
            <w:pPr>
              <w:spacing w:line="320" w:lineRule="exact"/>
              <w:jc w:val="left"/>
              <w:rPr>
                <w:color w:val="000000"/>
                <w:kern w:val="0"/>
                <w:sz w:val="18"/>
                <w:szCs w:val="18"/>
              </w:rPr>
            </w:pPr>
            <w:r>
              <w:rPr>
                <w:rFonts w:hint="eastAsia"/>
                <w:color w:val="000000"/>
                <w:kern w:val="0"/>
                <w:sz w:val="18"/>
                <w:szCs w:val="18"/>
              </w:rPr>
              <w:t>公告位置不显著的</w:t>
            </w:r>
          </w:p>
        </w:tc>
        <w:tc>
          <w:tcPr>
            <w:tcW w:w="1060" w:type="dxa"/>
            <w:vMerge w:val="restart"/>
            <w:tcBorders>
              <w:left w:val="single" w:sz="4" w:space="0" w:color="auto"/>
              <w:bottom w:val="single" w:sz="4" w:space="0" w:color="auto"/>
              <w:right w:val="single" w:sz="4" w:space="0" w:color="auto"/>
            </w:tcBorders>
            <w:vAlign w:val="center"/>
          </w:tcPr>
          <w:p w14:paraId="0BEE997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8" w:space="0" w:color="auto"/>
            </w:tcBorders>
            <w:vAlign w:val="center"/>
          </w:tcPr>
          <w:p w14:paraId="4D069D2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3111B272" w14:textId="77777777">
        <w:trPr>
          <w:trHeight w:val="192"/>
        </w:trPr>
        <w:tc>
          <w:tcPr>
            <w:tcW w:w="1056" w:type="dxa"/>
            <w:vMerge/>
            <w:tcBorders>
              <w:left w:val="single" w:sz="8" w:space="0" w:color="auto"/>
              <w:bottom w:val="single" w:sz="4" w:space="0" w:color="auto"/>
              <w:right w:val="single" w:sz="4" w:space="0" w:color="auto"/>
            </w:tcBorders>
            <w:vAlign w:val="center"/>
          </w:tcPr>
          <w:p w14:paraId="3DC9F68F"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004772C" w14:textId="77777777" w:rsidR="00D55510" w:rsidRDefault="00DA194B">
            <w:pPr>
              <w:spacing w:line="320" w:lineRule="exact"/>
              <w:jc w:val="left"/>
              <w:rPr>
                <w:color w:val="000000"/>
                <w:kern w:val="0"/>
                <w:sz w:val="18"/>
                <w:szCs w:val="18"/>
              </w:rPr>
            </w:pPr>
            <w:r>
              <w:rPr>
                <w:rFonts w:hint="eastAsia"/>
                <w:color w:val="000000"/>
                <w:kern w:val="0"/>
                <w:sz w:val="18"/>
                <w:szCs w:val="18"/>
              </w:rPr>
              <w:t>未将物业承接查验情况全部予以公告的</w:t>
            </w:r>
          </w:p>
        </w:tc>
        <w:tc>
          <w:tcPr>
            <w:tcW w:w="1060" w:type="dxa"/>
            <w:vMerge/>
            <w:tcBorders>
              <w:left w:val="single" w:sz="4" w:space="0" w:color="auto"/>
              <w:bottom w:val="single" w:sz="4" w:space="0" w:color="auto"/>
              <w:right w:val="single" w:sz="4" w:space="0" w:color="auto"/>
            </w:tcBorders>
            <w:vAlign w:val="center"/>
          </w:tcPr>
          <w:p w14:paraId="01EFD310"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266D21B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1C33E650" w14:textId="77777777">
        <w:trPr>
          <w:trHeight w:val="192"/>
        </w:trPr>
        <w:tc>
          <w:tcPr>
            <w:tcW w:w="1056" w:type="dxa"/>
            <w:vMerge/>
            <w:tcBorders>
              <w:left w:val="single" w:sz="8" w:space="0" w:color="auto"/>
              <w:bottom w:val="single" w:sz="4" w:space="0" w:color="auto"/>
              <w:right w:val="single" w:sz="4" w:space="0" w:color="auto"/>
            </w:tcBorders>
            <w:vAlign w:val="center"/>
          </w:tcPr>
          <w:p w14:paraId="679241AC"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1C8DB4" w14:textId="77777777" w:rsidR="00D55510" w:rsidRDefault="00DA194B">
            <w:pPr>
              <w:spacing w:line="320" w:lineRule="exact"/>
              <w:jc w:val="left"/>
              <w:rPr>
                <w:color w:val="000000"/>
                <w:kern w:val="0"/>
                <w:sz w:val="18"/>
                <w:szCs w:val="18"/>
              </w:rPr>
            </w:pPr>
            <w:r>
              <w:rPr>
                <w:rFonts w:hint="eastAsia"/>
                <w:color w:val="000000"/>
                <w:kern w:val="0"/>
                <w:sz w:val="18"/>
                <w:szCs w:val="18"/>
              </w:rPr>
              <w:t>未公告物业承接查验情况的</w:t>
            </w:r>
          </w:p>
        </w:tc>
        <w:tc>
          <w:tcPr>
            <w:tcW w:w="1060" w:type="dxa"/>
            <w:vMerge/>
            <w:tcBorders>
              <w:left w:val="single" w:sz="4" w:space="0" w:color="auto"/>
              <w:bottom w:val="single" w:sz="4" w:space="0" w:color="auto"/>
              <w:right w:val="single" w:sz="4" w:space="0" w:color="auto"/>
            </w:tcBorders>
            <w:vAlign w:val="center"/>
          </w:tcPr>
          <w:p w14:paraId="38EA391E"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4F333F9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52C51393" w14:textId="77777777" w:rsidR="00D55510" w:rsidRDefault="00D55510"/>
    <w:p w14:paraId="5FB1C4BD" w14:textId="77777777" w:rsidR="00D55510" w:rsidRDefault="00D55510"/>
    <w:p w14:paraId="14F0641A" w14:textId="77777777" w:rsidR="00D55510" w:rsidRDefault="00D55510"/>
    <w:p w14:paraId="16311773" w14:textId="77777777" w:rsidR="00D55510" w:rsidRDefault="00D55510"/>
    <w:p w14:paraId="5C3325E4" w14:textId="77777777" w:rsidR="00D55510" w:rsidRDefault="00D55510"/>
    <w:p w14:paraId="2AA454F0" w14:textId="77777777" w:rsidR="00D55510" w:rsidRDefault="00D55510"/>
    <w:p w14:paraId="36DF8319" w14:textId="77777777" w:rsidR="00D55510" w:rsidRDefault="00D55510"/>
    <w:p w14:paraId="030BC8BC" w14:textId="77777777" w:rsidR="00D55510" w:rsidRDefault="00D55510"/>
    <w:p w14:paraId="73C6EBF1"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5E6B984"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457484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387A89C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320217272000</w:t>
            </w:r>
            <w:r>
              <w:rPr>
                <w:rFonts w:eastAsia="仿宋_GB2312" w:hint="eastAsia"/>
                <w:b/>
                <w:bCs/>
                <w:color w:val="000000"/>
                <w:kern w:val="0"/>
                <w:sz w:val="18"/>
                <w:szCs w:val="18"/>
              </w:rPr>
              <w:t xml:space="preserve"> </w:t>
            </w:r>
          </w:p>
        </w:tc>
      </w:tr>
      <w:tr w:rsidR="00D55510" w14:paraId="0BFCDD8E" w14:textId="77777777">
        <w:trPr>
          <w:trHeight w:val="285"/>
        </w:trPr>
        <w:tc>
          <w:tcPr>
            <w:tcW w:w="1040" w:type="dxa"/>
            <w:tcBorders>
              <w:top w:val="nil"/>
              <w:left w:val="single" w:sz="8" w:space="0" w:color="auto"/>
              <w:bottom w:val="single" w:sz="4" w:space="0" w:color="auto"/>
              <w:right w:val="single" w:sz="4" w:space="0" w:color="auto"/>
            </w:tcBorders>
            <w:vAlign w:val="center"/>
          </w:tcPr>
          <w:p w14:paraId="04A2B49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259A5797"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对生产经营单位的决策机构、主要负责人或者个人经营的投资人未保证安全生产所必需的资金投入，致使生产经营单位不具备安全生产条件的处罚</w:t>
            </w:r>
          </w:p>
        </w:tc>
      </w:tr>
      <w:tr w:rsidR="00D55510" w14:paraId="10D10057" w14:textId="77777777">
        <w:trPr>
          <w:trHeight w:val="2760"/>
        </w:trPr>
        <w:tc>
          <w:tcPr>
            <w:tcW w:w="1040" w:type="dxa"/>
            <w:tcBorders>
              <w:top w:val="nil"/>
              <w:left w:val="single" w:sz="8" w:space="0" w:color="auto"/>
              <w:bottom w:val="single" w:sz="4" w:space="0" w:color="auto"/>
              <w:right w:val="single" w:sz="4" w:space="0" w:color="auto"/>
            </w:tcBorders>
            <w:vAlign w:val="center"/>
          </w:tcPr>
          <w:p w14:paraId="0B427A4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20AEE533"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5BB296E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第二十三条第一款　生产经营单位应当具备的安全生产条件所必需的资金投入，由生产经营单位的决策机构、主要负责人或者个人经营的投资人予以保证，并对由于安全生产所必需的资金投入不足导致的后果承担责任。</w:t>
            </w:r>
          </w:p>
          <w:p w14:paraId="51260D8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3C43AE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有前款违法行为，导致发生生产安全事故的，对生产经营单位的主要负责人给予撤职处分，对个人经营的投资人处二万元以上二十万元以下的罚款；构成犯罪的，依照刑法有关规定追究刑事责任。</w:t>
            </w:r>
          </w:p>
        </w:tc>
      </w:tr>
      <w:tr w:rsidR="00D55510" w14:paraId="2C37EA49" w14:textId="77777777">
        <w:trPr>
          <w:trHeight w:val="285"/>
        </w:trPr>
        <w:tc>
          <w:tcPr>
            <w:tcW w:w="1040" w:type="dxa"/>
            <w:tcBorders>
              <w:top w:val="nil"/>
              <w:left w:val="single" w:sz="8" w:space="0" w:color="auto"/>
              <w:bottom w:val="single" w:sz="4" w:space="0" w:color="auto"/>
              <w:right w:val="single" w:sz="4" w:space="0" w:color="auto"/>
            </w:tcBorders>
            <w:vAlign w:val="center"/>
          </w:tcPr>
          <w:p w14:paraId="49B101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1C3352C3"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6BB1A9C6"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627EEC5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32D29CC"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4034893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02E278AA" w14:textId="77777777" w:rsidR="00D55510" w:rsidRDefault="00DA194B">
            <w:pPr>
              <w:spacing w:line="320" w:lineRule="exact"/>
              <w:jc w:val="left"/>
              <w:rPr>
                <w:color w:val="000000"/>
                <w:kern w:val="0"/>
                <w:sz w:val="18"/>
                <w:szCs w:val="18"/>
              </w:rPr>
            </w:pPr>
            <w:r>
              <w:rPr>
                <w:rFonts w:hint="eastAsia"/>
                <w:color w:val="000000"/>
                <w:kern w:val="0"/>
                <w:sz w:val="18"/>
                <w:szCs w:val="18"/>
              </w:rPr>
              <w:t>发生一般生产安全事故的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08D2B93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3E53CFA" w14:textId="77777777" w:rsidR="00D55510" w:rsidRDefault="00DA194B">
            <w:pPr>
              <w:spacing w:line="320" w:lineRule="exact"/>
              <w:jc w:val="left"/>
              <w:rPr>
                <w:color w:val="000000"/>
                <w:kern w:val="0"/>
                <w:sz w:val="18"/>
                <w:szCs w:val="18"/>
              </w:rPr>
            </w:pPr>
            <w:r>
              <w:rPr>
                <w:rFonts w:hint="eastAsia"/>
                <w:color w:val="000000"/>
                <w:kern w:val="0"/>
                <w:sz w:val="18"/>
                <w:szCs w:val="18"/>
              </w:rPr>
              <w:t>对个人经营的投资人处</w:t>
            </w:r>
            <w:r>
              <w:rPr>
                <w:color w:val="000000"/>
                <w:kern w:val="0"/>
                <w:sz w:val="18"/>
                <w:szCs w:val="18"/>
              </w:rPr>
              <w:t>2</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r w:rsidR="00D55510" w14:paraId="7C75E527"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5EBE96C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8CA549F" w14:textId="77777777" w:rsidR="00D55510" w:rsidRDefault="00DA194B">
            <w:pPr>
              <w:spacing w:line="320" w:lineRule="exact"/>
              <w:jc w:val="left"/>
              <w:rPr>
                <w:color w:val="000000"/>
                <w:kern w:val="0"/>
                <w:sz w:val="18"/>
                <w:szCs w:val="18"/>
              </w:rPr>
            </w:pPr>
            <w:r>
              <w:rPr>
                <w:rFonts w:hint="eastAsia"/>
                <w:color w:val="000000"/>
                <w:kern w:val="0"/>
                <w:sz w:val="18"/>
                <w:szCs w:val="18"/>
              </w:rPr>
              <w:t>发生较大生产安全事故的</w:t>
            </w:r>
          </w:p>
        </w:tc>
        <w:tc>
          <w:tcPr>
            <w:tcW w:w="1076" w:type="dxa"/>
            <w:vMerge/>
            <w:tcBorders>
              <w:top w:val="nil"/>
              <w:left w:val="single" w:sz="4" w:space="0" w:color="auto"/>
              <w:bottom w:val="single" w:sz="4" w:space="0" w:color="auto"/>
              <w:right w:val="single" w:sz="4" w:space="0" w:color="auto"/>
            </w:tcBorders>
            <w:vAlign w:val="center"/>
          </w:tcPr>
          <w:p w14:paraId="0BD6C49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60036D7" w14:textId="77777777" w:rsidR="00D55510" w:rsidRDefault="00DA194B">
            <w:pPr>
              <w:spacing w:line="320" w:lineRule="exact"/>
              <w:jc w:val="left"/>
              <w:rPr>
                <w:color w:val="000000"/>
                <w:kern w:val="0"/>
                <w:sz w:val="18"/>
                <w:szCs w:val="18"/>
              </w:rPr>
            </w:pPr>
            <w:r>
              <w:rPr>
                <w:rFonts w:hint="eastAsia"/>
                <w:color w:val="000000"/>
                <w:kern w:val="0"/>
                <w:sz w:val="18"/>
                <w:szCs w:val="18"/>
              </w:rPr>
              <w:t>对个人经营的投资人处</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w:t>
            </w:r>
          </w:p>
        </w:tc>
      </w:tr>
      <w:tr w:rsidR="00D55510" w14:paraId="0580A8EB"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4C6F122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0AFA0EA" w14:textId="77777777" w:rsidR="00D55510" w:rsidRDefault="00DA194B">
            <w:pPr>
              <w:spacing w:line="320" w:lineRule="exact"/>
              <w:jc w:val="left"/>
              <w:rPr>
                <w:color w:val="000000"/>
                <w:kern w:val="0"/>
                <w:sz w:val="18"/>
                <w:szCs w:val="18"/>
              </w:rPr>
            </w:pPr>
            <w:r>
              <w:rPr>
                <w:rFonts w:hint="eastAsia"/>
                <w:color w:val="000000"/>
                <w:kern w:val="0"/>
                <w:sz w:val="18"/>
                <w:szCs w:val="18"/>
              </w:rPr>
              <w:t>发生重大以上等级生产安全事故的</w:t>
            </w:r>
          </w:p>
        </w:tc>
        <w:tc>
          <w:tcPr>
            <w:tcW w:w="1076" w:type="dxa"/>
            <w:vMerge/>
            <w:tcBorders>
              <w:top w:val="nil"/>
              <w:left w:val="single" w:sz="4" w:space="0" w:color="auto"/>
              <w:bottom w:val="single" w:sz="4" w:space="0" w:color="auto"/>
              <w:right w:val="single" w:sz="4" w:space="0" w:color="auto"/>
            </w:tcBorders>
            <w:vAlign w:val="center"/>
          </w:tcPr>
          <w:p w14:paraId="0FDEE5F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A7B5D07" w14:textId="77777777" w:rsidR="00D55510" w:rsidRDefault="00DA194B">
            <w:pPr>
              <w:spacing w:line="320" w:lineRule="exact"/>
              <w:jc w:val="left"/>
              <w:rPr>
                <w:color w:val="000000"/>
                <w:kern w:val="0"/>
                <w:sz w:val="18"/>
                <w:szCs w:val="18"/>
              </w:rPr>
            </w:pPr>
            <w:r>
              <w:rPr>
                <w:rFonts w:hint="eastAsia"/>
                <w:color w:val="000000"/>
                <w:kern w:val="0"/>
                <w:sz w:val="18"/>
                <w:szCs w:val="18"/>
              </w:rPr>
              <w:t>对个人经营的投资人处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bl>
    <w:p w14:paraId="22287879" w14:textId="77777777" w:rsidR="00D55510" w:rsidRDefault="00D55510"/>
    <w:p w14:paraId="118312F5" w14:textId="77777777" w:rsidR="00D55510" w:rsidRDefault="00D55510"/>
    <w:p w14:paraId="31F49441" w14:textId="77777777" w:rsidR="00D55510" w:rsidRDefault="00D55510"/>
    <w:p w14:paraId="04785770" w14:textId="77777777" w:rsidR="00D55510" w:rsidRDefault="00D55510"/>
    <w:p w14:paraId="179A471A" w14:textId="77777777" w:rsidR="00D55510" w:rsidRDefault="00D55510"/>
    <w:p w14:paraId="645D5D5F" w14:textId="77777777" w:rsidR="00D55510" w:rsidRDefault="00D55510"/>
    <w:p w14:paraId="3DF9490C" w14:textId="77777777" w:rsidR="00D55510" w:rsidRDefault="00D55510"/>
    <w:p w14:paraId="192898F7"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61526142"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4CDE16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0A478EF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320217273000</w:t>
            </w:r>
            <w:r>
              <w:rPr>
                <w:rFonts w:eastAsia="仿宋_GB2312" w:hint="eastAsia"/>
                <w:b/>
                <w:bCs/>
                <w:color w:val="000000"/>
                <w:kern w:val="0"/>
                <w:sz w:val="18"/>
                <w:szCs w:val="18"/>
              </w:rPr>
              <w:t xml:space="preserve"> </w:t>
            </w:r>
          </w:p>
        </w:tc>
      </w:tr>
      <w:tr w:rsidR="00D55510" w14:paraId="2FCBCA47" w14:textId="77777777">
        <w:trPr>
          <w:trHeight w:val="285"/>
        </w:trPr>
        <w:tc>
          <w:tcPr>
            <w:tcW w:w="1040" w:type="dxa"/>
            <w:tcBorders>
              <w:top w:val="nil"/>
              <w:left w:val="single" w:sz="8" w:space="0" w:color="auto"/>
              <w:bottom w:val="single" w:sz="4" w:space="0" w:color="auto"/>
              <w:right w:val="single" w:sz="4" w:space="0" w:color="auto"/>
            </w:tcBorders>
            <w:vAlign w:val="center"/>
          </w:tcPr>
          <w:p w14:paraId="657295C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3AE0FB5A"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对生产经营单位未如实记录安全生产教育和培训情况的处罚</w:t>
            </w:r>
          </w:p>
        </w:tc>
      </w:tr>
      <w:tr w:rsidR="00D55510" w14:paraId="48205850" w14:textId="77777777">
        <w:trPr>
          <w:trHeight w:val="2760"/>
        </w:trPr>
        <w:tc>
          <w:tcPr>
            <w:tcW w:w="1040" w:type="dxa"/>
            <w:tcBorders>
              <w:top w:val="nil"/>
              <w:left w:val="single" w:sz="8" w:space="0" w:color="auto"/>
              <w:bottom w:val="single" w:sz="4" w:space="0" w:color="auto"/>
              <w:right w:val="single" w:sz="4" w:space="0" w:color="auto"/>
            </w:tcBorders>
            <w:vAlign w:val="center"/>
          </w:tcPr>
          <w:p w14:paraId="0958D52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5D46FA56" w14:textId="77777777" w:rsidR="00D55510" w:rsidRDefault="00DA194B">
            <w:pPr>
              <w:ind w:firstLineChars="200" w:firstLine="360"/>
              <w:jc w:val="left"/>
              <w:textAlignment w:val="center"/>
              <w:rPr>
                <w:color w:val="000000"/>
                <w:kern w:val="0"/>
                <w:sz w:val="18"/>
                <w:szCs w:val="18"/>
              </w:rPr>
            </w:pPr>
            <w:r>
              <w:rPr>
                <w:rFonts w:hint="eastAsia"/>
                <w:color w:val="000000"/>
                <w:kern w:val="0"/>
                <w:sz w:val="18"/>
                <w:szCs w:val="18"/>
              </w:rPr>
              <w:t>【法律】《中华人民共和国安全生产法》</w:t>
            </w:r>
          </w:p>
          <w:p w14:paraId="4D076CB5" w14:textId="77777777" w:rsidR="00D55510" w:rsidRDefault="00DA194B">
            <w:pPr>
              <w:ind w:firstLineChars="200" w:firstLine="360"/>
              <w:jc w:val="left"/>
              <w:textAlignment w:val="center"/>
              <w:rPr>
                <w:color w:val="000000"/>
                <w:kern w:val="0"/>
                <w:sz w:val="18"/>
                <w:szCs w:val="18"/>
              </w:rPr>
            </w:pPr>
            <w:r>
              <w:rPr>
                <w:rFonts w:hint="eastAsia"/>
                <w:color w:val="000000"/>
                <w:kern w:val="0"/>
                <w:sz w:val="18"/>
                <w:szCs w:val="18"/>
              </w:rPr>
              <w:t>第二十五条　生产经营单位的安全生产管理机构以及安全生产管理人员履行下列职责</w:t>
            </w:r>
            <w:r>
              <w:rPr>
                <w:rFonts w:hint="eastAsia"/>
                <w:color w:val="000000"/>
                <w:kern w:val="0"/>
                <w:sz w:val="18"/>
                <w:szCs w:val="18"/>
              </w:rPr>
              <w:t>:</w:t>
            </w:r>
          </w:p>
          <w:p w14:paraId="41A403E8" w14:textId="77777777" w:rsidR="00D55510" w:rsidRDefault="00DA194B">
            <w:pPr>
              <w:ind w:firstLineChars="200" w:firstLine="360"/>
              <w:jc w:val="left"/>
              <w:textAlignment w:val="center"/>
              <w:rPr>
                <w:color w:val="000000"/>
                <w:kern w:val="0"/>
                <w:sz w:val="18"/>
                <w:szCs w:val="18"/>
              </w:rPr>
            </w:pPr>
            <w:r>
              <w:rPr>
                <w:rFonts w:hint="eastAsia"/>
                <w:color w:val="000000"/>
                <w:kern w:val="0"/>
                <w:sz w:val="18"/>
                <w:szCs w:val="18"/>
              </w:rPr>
              <w:t xml:space="preserve">　（二）组织或者参与本单位安全生产教育和培训，如实记录安全生产教育和培训情况；</w:t>
            </w:r>
          </w:p>
          <w:p w14:paraId="2AA4189F" w14:textId="77777777" w:rsidR="00D55510" w:rsidRDefault="00DA194B">
            <w:pPr>
              <w:ind w:firstLineChars="200" w:firstLine="360"/>
              <w:jc w:val="left"/>
              <w:textAlignment w:val="center"/>
              <w:rPr>
                <w:color w:val="000000"/>
                <w:kern w:val="0"/>
                <w:sz w:val="18"/>
                <w:szCs w:val="18"/>
              </w:rPr>
            </w:pPr>
            <w:r>
              <w:rPr>
                <w:rFonts w:hint="eastAsia"/>
                <w:color w:val="000000"/>
                <w:kern w:val="0"/>
                <w:sz w:val="18"/>
                <w:szCs w:val="18"/>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color w:val="000000"/>
                <w:kern w:val="0"/>
                <w:sz w:val="18"/>
                <w:szCs w:val="18"/>
              </w:rPr>
              <w:t>:</w:t>
            </w:r>
          </w:p>
          <w:p w14:paraId="2AE71BB7" w14:textId="77777777" w:rsidR="00D55510" w:rsidRDefault="00DA194B">
            <w:pPr>
              <w:ind w:firstLineChars="200" w:firstLine="360"/>
              <w:jc w:val="left"/>
              <w:textAlignment w:val="center"/>
              <w:rPr>
                <w:color w:val="000000"/>
                <w:kern w:val="0"/>
                <w:sz w:val="18"/>
                <w:szCs w:val="18"/>
              </w:rPr>
            </w:pPr>
            <w:r>
              <w:rPr>
                <w:rFonts w:hint="eastAsia"/>
                <w:color w:val="000000"/>
                <w:kern w:val="0"/>
                <w:sz w:val="18"/>
                <w:szCs w:val="18"/>
              </w:rPr>
              <w:t>（四）未如实记录安全生产教育和培训情况的；</w:t>
            </w:r>
          </w:p>
          <w:p w14:paraId="6DBE1921" w14:textId="77777777" w:rsidR="00D55510" w:rsidRDefault="00DA194B">
            <w:pPr>
              <w:ind w:firstLineChars="200" w:firstLine="360"/>
              <w:jc w:val="left"/>
              <w:textAlignment w:val="center"/>
              <w:rPr>
                <w:rFonts w:eastAsia="仿宋_GB2312"/>
                <w:color w:val="000000"/>
                <w:sz w:val="20"/>
              </w:rPr>
            </w:pPr>
            <w:r>
              <w:rPr>
                <w:color w:val="000000"/>
                <w:kern w:val="0"/>
                <w:sz w:val="18"/>
                <w:szCs w:val="18"/>
              </w:rPr>
              <w:t xml:space="preserve">       </w:t>
            </w:r>
          </w:p>
        </w:tc>
      </w:tr>
      <w:tr w:rsidR="00D55510" w14:paraId="6DBE5AC9" w14:textId="77777777">
        <w:trPr>
          <w:trHeight w:val="285"/>
        </w:trPr>
        <w:tc>
          <w:tcPr>
            <w:tcW w:w="1040" w:type="dxa"/>
            <w:tcBorders>
              <w:top w:val="nil"/>
              <w:left w:val="single" w:sz="8" w:space="0" w:color="auto"/>
              <w:bottom w:val="single" w:sz="4" w:space="0" w:color="auto"/>
              <w:right w:val="single" w:sz="4" w:space="0" w:color="auto"/>
            </w:tcBorders>
            <w:vAlign w:val="center"/>
          </w:tcPr>
          <w:p w14:paraId="58EC485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5129CF75"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r>
              <w:rPr>
                <w:color w:val="000000"/>
                <w:kern w:val="0"/>
                <w:sz w:val="18"/>
                <w:szCs w:val="18"/>
              </w:rPr>
              <w:t xml:space="preserve"> </w:t>
            </w:r>
            <w:r>
              <w:rPr>
                <w:rFonts w:hint="eastAsia"/>
                <w:color w:val="000000"/>
                <w:kern w:val="0"/>
                <w:sz w:val="18"/>
                <w:szCs w:val="18"/>
              </w:rPr>
              <w:t xml:space="preserve">　</w:t>
            </w:r>
          </w:p>
        </w:tc>
      </w:tr>
      <w:tr w:rsidR="00D55510" w14:paraId="21E76441"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67B7D1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20722A"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34532D1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F645337" w14:textId="77777777" w:rsidR="00D55510" w:rsidRDefault="00DA194B">
            <w:pPr>
              <w:spacing w:line="320" w:lineRule="exact"/>
              <w:jc w:val="left"/>
              <w:rPr>
                <w:color w:val="000000"/>
                <w:kern w:val="0"/>
                <w:sz w:val="18"/>
                <w:szCs w:val="18"/>
              </w:rPr>
            </w:pPr>
            <w:r>
              <w:rPr>
                <w:rFonts w:hint="eastAsia"/>
                <w:color w:val="000000"/>
                <w:kern w:val="0"/>
                <w:sz w:val="18"/>
                <w:szCs w:val="18"/>
              </w:rPr>
              <w:t>记录不真实且按照要求改正的</w:t>
            </w:r>
          </w:p>
        </w:tc>
        <w:tc>
          <w:tcPr>
            <w:tcW w:w="1076" w:type="dxa"/>
            <w:vMerge w:val="restart"/>
            <w:tcBorders>
              <w:top w:val="nil"/>
              <w:left w:val="single" w:sz="4" w:space="0" w:color="auto"/>
              <w:bottom w:val="single" w:sz="4" w:space="0" w:color="auto"/>
              <w:right w:val="single" w:sz="4" w:space="0" w:color="auto"/>
            </w:tcBorders>
            <w:vAlign w:val="center"/>
          </w:tcPr>
          <w:p w14:paraId="74882CA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FA60B28"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万元以下罚款</w:t>
            </w:r>
          </w:p>
        </w:tc>
      </w:tr>
      <w:tr w:rsidR="00D55510" w14:paraId="1290E6CA"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098AC2D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7125DE5" w14:textId="77777777" w:rsidR="00D55510" w:rsidRDefault="00DA194B">
            <w:pPr>
              <w:spacing w:line="320" w:lineRule="exact"/>
              <w:jc w:val="left"/>
              <w:rPr>
                <w:color w:val="000000"/>
                <w:kern w:val="0"/>
                <w:sz w:val="18"/>
                <w:szCs w:val="18"/>
              </w:rPr>
            </w:pPr>
            <w:r>
              <w:rPr>
                <w:rFonts w:hint="eastAsia"/>
                <w:color w:val="000000"/>
                <w:kern w:val="0"/>
                <w:sz w:val="18"/>
                <w:szCs w:val="18"/>
              </w:rPr>
              <w:t>未记录且按照要求改正的</w:t>
            </w:r>
          </w:p>
        </w:tc>
        <w:tc>
          <w:tcPr>
            <w:tcW w:w="1076" w:type="dxa"/>
            <w:vMerge/>
            <w:tcBorders>
              <w:top w:val="nil"/>
              <w:left w:val="single" w:sz="4" w:space="0" w:color="auto"/>
              <w:bottom w:val="single" w:sz="4" w:space="0" w:color="auto"/>
              <w:right w:val="single" w:sz="4" w:space="0" w:color="auto"/>
            </w:tcBorders>
            <w:vAlign w:val="center"/>
          </w:tcPr>
          <w:p w14:paraId="46A22030"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100B489"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r w:rsidR="00D55510" w14:paraId="6F782BB7"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09BD844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FBC1D9B" w14:textId="77777777" w:rsidR="00D55510" w:rsidRDefault="00DA194B">
            <w:pPr>
              <w:spacing w:line="320" w:lineRule="exact"/>
              <w:jc w:val="left"/>
              <w:rPr>
                <w:color w:val="000000"/>
                <w:kern w:val="0"/>
                <w:sz w:val="18"/>
                <w:szCs w:val="18"/>
              </w:rPr>
            </w:pPr>
            <w:r>
              <w:rPr>
                <w:rFonts w:hint="eastAsia"/>
                <w:color w:val="000000"/>
                <w:kern w:val="0"/>
                <w:sz w:val="18"/>
                <w:szCs w:val="18"/>
              </w:rPr>
              <w:t>记录不真实且未按照要求改正的</w:t>
            </w:r>
          </w:p>
        </w:tc>
        <w:tc>
          <w:tcPr>
            <w:tcW w:w="1076" w:type="dxa"/>
            <w:vMerge/>
            <w:tcBorders>
              <w:top w:val="nil"/>
              <w:left w:val="single" w:sz="4" w:space="0" w:color="auto"/>
              <w:bottom w:val="single" w:sz="4" w:space="0" w:color="auto"/>
              <w:right w:val="single" w:sz="4" w:space="0" w:color="auto"/>
            </w:tcBorders>
            <w:vAlign w:val="center"/>
          </w:tcPr>
          <w:p w14:paraId="619DA96E"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DD83D00"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万元以下罚款，责令停产停业整顿</w:t>
            </w:r>
          </w:p>
          <w:p w14:paraId="54A2445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4</w:t>
            </w:r>
            <w:r>
              <w:rPr>
                <w:rFonts w:hint="eastAsia"/>
                <w:color w:val="000000"/>
                <w:kern w:val="0"/>
                <w:sz w:val="18"/>
                <w:szCs w:val="18"/>
              </w:rPr>
              <w:t>万元以下罚款</w:t>
            </w:r>
          </w:p>
        </w:tc>
      </w:tr>
      <w:tr w:rsidR="00D55510" w14:paraId="2E17A2F0"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9559A2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9D06F38" w14:textId="77777777" w:rsidR="00D55510" w:rsidRDefault="00DA194B">
            <w:pPr>
              <w:spacing w:line="320" w:lineRule="exact"/>
              <w:jc w:val="left"/>
              <w:rPr>
                <w:color w:val="000000"/>
                <w:kern w:val="0"/>
                <w:sz w:val="18"/>
                <w:szCs w:val="18"/>
              </w:rPr>
            </w:pPr>
            <w:r>
              <w:rPr>
                <w:rFonts w:hint="eastAsia"/>
                <w:color w:val="000000"/>
                <w:kern w:val="0"/>
                <w:sz w:val="18"/>
                <w:szCs w:val="18"/>
              </w:rPr>
              <w:t>未记录且未按照要求改正的</w:t>
            </w:r>
          </w:p>
        </w:tc>
        <w:tc>
          <w:tcPr>
            <w:tcW w:w="1076" w:type="dxa"/>
            <w:vMerge/>
            <w:tcBorders>
              <w:top w:val="nil"/>
              <w:left w:val="single" w:sz="4" w:space="0" w:color="auto"/>
              <w:bottom w:val="single" w:sz="4" w:space="0" w:color="auto"/>
              <w:right w:val="single" w:sz="4" w:space="0" w:color="auto"/>
            </w:tcBorders>
            <w:vAlign w:val="center"/>
          </w:tcPr>
          <w:p w14:paraId="5B73BE8D"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17F908E"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万元以下罚款，责令停产停业整顿</w:t>
            </w:r>
          </w:p>
          <w:p w14:paraId="07001F26"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4</w:t>
            </w:r>
            <w:r>
              <w:rPr>
                <w:rFonts w:hint="eastAsia"/>
                <w:color w:val="000000"/>
                <w:kern w:val="0"/>
                <w:sz w:val="18"/>
                <w:szCs w:val="18"/>
              </w:rPr>
              <w:t>万元以</w:t>
            </w:r>
            <w:r>
              <w:rPr>
                <w:rFonts w:hint="eastAsia"/>
                <w:color w:val="000000"/>
                <w:kern w:val="0"/>
                <w:sz w:val="18"/>
                <w:szCs w:val="18"/>
              </w:rPr>
              <w:t>5</w:t>
            </w:r>
            <w:r>
              <w:rPr>
                <w:rFonts w:hint="eastAsia"/>
                <w:color w:val="000000"/>
                <w:kern w:val="0"/>
                <w:sz w:val="18"/>
                <w:szCs w:val="18"/>
              </w:rPr>
              <w:t>万元以下罚款</w:t>
            </w:r>
          </w:p>
        </w:tc>
      </w:tr>
    </w:tbl>
    <w:p w14:paraId="09C1E688" w14:textId="77777777" w:rsidR="00D55510" w:rsidRDefault="00D55510"/>
    <w:p w14:paraId="1380E462" w14:textId="77777777" w:rsidR="00D55510" w:rsidRDefault="00D55510"/>
    <w:p w14:paraId="2E20D63F" w14:textId="77777777" w:rsidR="00D55510" w:rsidRDefault="00D55510"/>
    <w:p w14:paraId="2A3B4CF2"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7676FFDF"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35556D6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auto"/>
            </w:tcBorders>
            <w:vAlign w:val="center"/>
          </w:tcPr>
          <w:p w14:paraId="0944B6B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320217274000</w:t>
            </w:r>
            <w:r>
              <w:rPr>
                <w:rFonts w:eastAsia="仿宋_GB2312" w:hint="eastAsia"/>
                <w:b/>
                <w:bCs/>
                <w:color w:val="000000"/>
                <w:kern w:val="0"/>
                <w:sz w:val="18"/>
                <w:szCs w:val="18"/>
              </w:rPr>
              <w:t xml:space="preserve"> </w:t>
            </w:r>
          </w:p>
        </w:tc>
      </w:tr>
      <w:tr w:rsidR="00D55510" w14:paraId="432D3D13" w14:textId="77777777">
        <w:trPr>
          <w:trHeight w:val="285"/>
        </w:trPr>
        <w:tc>
          <w:tcPr>
            <w:tcW w:w="1040" w:type="dxa"/>
            <w:tcBorders>
              <w:top w:val="nil"/>
              <w:left w:val="single" w:sz="8" w:space="0" w:color="auto"/>
              <w:bottom w:val="single" w:sz="4" w:space="0" w:color="auto"/>
              <w:right w:val="single" w:sz="4" w:space="0" w:color="auto"/>
            </w:tcBorders>
            <w:vAlign w:val="center"/>
          </w:tcPr>
          <w:p w14:paraId="7C6F51D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auto"/>
            </w:tcBorders>
            <w:vAlign w:val="center"/>
          </w:tcPr>
          <w:p w14:paraId="67B18E81" w14:textId="77777777" w:rsidR="00D55510" w:rsidRDefault="00DA194B">
            <w:pPr>
              <w:spacing w:line="320" w:lineRule="exact"/>
              <w:jc w:val="left"/>
              <w:rPr>
                <w:color w:val="000000"/>
                <w:kern w:val="0"/>
                <w:sz w:val="18"/>
                <w:szCs w:val="18"/>
              </w:rPr>
            </w:pPr>
            <w:r>
              <w:rPr>
                <w:rFonts w:hint="eastAsia"/>
                <w:color w:val="000000"/>
                <w:kern w:val="0"/>
                <w:sz w:val="18"/>
                <w:szCs w:val="18"/>
              </w:rPr>
              <w:t>对生产经营单位未将事故隐患排查治理情况如实记录或者未向从业人员通报的处罚</w:t>
            </w:r>
          </w:p>
        </w:tc>
      </w:tr>
      <w:tr w:rsidR="00D55510" w14:paraId="6902F403" w14:textId="77777777">
        <w:trPr>
          <w:trHeight w:val="2760"/>
        </w:trPr>
        <w:tc>
          <w:tcPr>
            <w:tcW w:w="1040" w:type="dxa"/>
            <w:tcBorders>
              <w:top w:val="nil"/>
              <w:left w:val="single" w:sz="8" w:space="0" w:color="auto"/>
              <w:bottom w:val="single" w:sz="4" w:space="0" w:color="auto"/>
              <w:right w:val="single" w:sz="4" w:space="0" w:color="auto"/>
            </w:tcBorders>
            <w:vAlign w:val="center"/>
          </w:tcPr>
          <w:p w14:paraId="6048D19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auto"/>
            </w:tcBorders>
            <w:vAlign w:val="center"/>
          </w:tcPr>
          <w:p w14:paraId="13D08A91"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71CC066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第四十一条第一款　生产经营单位应当建立安全风险分级管控制度，按照安全风险分级采取相应的管控措施。</w:t>
            </w:r>
          </w:p>
          <w:p w14:paraId="5154E00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4EB0A62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第九十七条　生产经营单位有下列行为之一的，责令限期改</w:t>
            </w:r>
            <w:r>
              <w:rPr>
                <w:rFonts w:hint="eastAsia"/>
                <w:color w:val="000000"/>
                <w:kern w:val="0"/>
                <w:sz w:val="18"/>
                <w:szCs w:val="18"/>
              </w:rPr>
              <w:t>正，处十万元以下的罚款；逾期未改正的，责令停产停业整顿，并处十万元以上二十万元以下的罚款，对其直接负责的主管人员和其他直接责任人员处二万元以上五万元以下的罚款</w:t>
            </w:r>
            <w:r>
              <w:rPr>
                <w:rFonts w:hint="eastAsia"/>
                <w:color w:val="000000"/>
                <w:kern w:val="0"/>
                <w:sz w:val="18"/>
                <w:szCs w:val="18"/>
              </w:rPr>
              <w:t>:</w:t>
            </w:r>
          </w:p>
          <w:p w14:paraId="36C0BE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（五）未将事故隐患排查治理情况如实记录或者未向从业人员通报的；</w:t>
            </w:r>
          </w:p>
          <w:p w14:paraId="20D3CCF4"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526BA643" w14:textId="77777777">
        <w:trPr>
          <w:trHeight w:val="285"/>
        </w:trPr>
        <w:tc>
          <w:tcPr>
            <w:tcW w:w="1040" w:type="dxa"/>
            <w:tcBorders>
              <w:top w:val="nil"/>
              <w:left w:val="single" w:sz="8" w:space="0" w:color="auto"/>
              <w:bottom w:val="single" w:sz="4" w:space="0" w:color="auto"/>
              <w:right w:val="single" w:sz="4" w:space="0" w:color="auto"/>
            </w:tcBorders>
            <w:vAlign w:val="center"/>
          </w:tcPr>
          <w:p w14:paraId="39B2698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auto"/>
            </w:tcBorders>
            <w:vAlign w:val="center"/>
          </w:tcPr>
          <w:p w14:paraId="4CD9986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责令限期改正，罚款、责令停业整顿</w:t>
            </w:r>
          </w:p>
        </w:tc>
      </w:tr>
      <w:tr w:rsidR="00D55510" w14:paraId="35307E90" w14:textId="77777777">
        <w:trPr>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782E26D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59698D" w14:textId="77777777">
        <w:trPr>
          <w:trHeight w:val="285"/>
        </w:trPr>
        <w:tc>
          <w:tcPr>
            <w:tcW w:w="1040" w:type="dxa"/>
            <w:vMerge w:val="restart"/>
            <w:tcBorders>
              <w:top w:val="nil"/>
              <w:left w:val="single" w:sz="8" w:space="0" w:color="auto"/>
              <w:right w:val="single" w:sz="4" w:space="0" w:color="auto"/>
            </w:tcBorders>
            <w:vAlign w:val="center"/>
          </w:tcPr>
          <w:p w14:paraId="29661B97"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5B390922" w14:textId="77777777" w:rsidR="00D55510" w:rsidRDefault="00DA194B">
            <w:pPr>
              <w:spacing w:line="320" w:lineRule="exact"/>
              <w:jc w:val="left"/>
              <w:rPr>
                <w:color w:val="000000"/>
                <w:kern w:val="0"/>
                <w:sz w:val="18"/>
                <w:szCs w:val="18"/>
              </w:rPr>
            </w:pPr>
            <w:r>
              <w:rPr>
                <w:rFonts w:hint="eastAsia"/>
                <w:color w:val="000000"/>
                <w:kern w:val="0"/>
                <w:sz w:val="18"/>
                <w:szCs w:val="18"/>
              </w:rPr>
              <w:t>如实记录，未向从业人员通报且按照要求改正的</w:t>
            </w:r>
          </w:p>
        </w:tc>
        <w:tc>
          <w:tcPr>
            <w:tcW w:w="1076" w:type="dxa"/>
            <w:vMerge w:val="restart"/>
            <w:tcBorders>
              <w:top w:val="nil"/>
              <w:left w:val="single" w:sz="4" w:space="0" w:color="auto"/>
              <w:right w:val="single" w:sz="4" w:space="0" w:color="auto"/>
            </w:tcBorders>
            <w:vAlign w:val="center"/>
          </w:tcPr>
          <w:p w14:paraId="773BC8E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B342C3F"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万元以下罚款</w:t>
            </w:r>
          </w:p>
        </w:tc>
      </w:tr>
      <w:tr w:rsidR="00D55510" w14:paraId="7BE4E47C"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1C7304E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45015AC8" w14:textId="77777777" w:rsidR="00D55510" w:rsidRDefault="00DA194B">
            <w:pPr>
              <w:spacing w:line="320" w:lineRule="exact"/>
              <w:jc w:val="left"/>
              <w:rPr>
                <w:color w:val="000000"/>
                <w:kern w:val="0"/>
                <w:sz w:val="18"/>
                <w:szCs w:val="18"/>
              </w:rPr>
            </w:pPr>
            <w:r>
              <w:rPr>
                <w:rFonts w:hint="eastAsia"/>
                <w:color w:val="000000"/>
                <w:kern w:val="0"/>
                <w:sz w:val="18"/>
                <w:szCs w:val="18"/>
              </w:rPr>
              <w:t>未如实记录，未向从业人员通报且按照要求改正的</w:t>
            </w:r>
          </w:p>
        </w:tc>
        <w:tc>
          <w:tcPr>
            <w:tcW w:w="1076" w:type="dxa"/>
            <w:vMerge/>
            <w:tcBorders>
              <w:top w:val="nil"/>
              <w:left w:val="single" w:sz="4" w:space="0" w:color="auto"/>
              <w:bottom w:val="single" w:sz="4" w:space="0" w:color="auto"/>
              <w:right w:val="single" w:sz="4" w:space="0" w:color="auto"/>
            </w:tcBorders>
            <w:vAlign w:val="center"/>
          </w:tcPr>
          <w:p w14:paraId="676822B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5A353C0" w14:textId="77777777" w:rsidR="00D55510" w:rsidRDefault="00DA194B">
            <w:pPr>
              <w:spacing w:line="320" w:lineRule="exact"/>
              <w:jc w:val="left"/>
              <w:rPr>
                <w:color w:val="000000"/>
                <w:kern w:val="0"/>
                <w:sz w:val="18"/>
                <w:szCs w:val="18"/>
              </w:rPr>
            </w:pP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r w:rsidR="00D55510" w14:paraId="340BF1A8"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20575F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813428E" w14:textId="77777777" w:rsidR="00D55510" w:rsidRDefault="00DA194B">
            <w:pPr>
              <w:spacing w:line="320" w:lineRule="exact"/>
              <w:jc w:val="left"/>
              <w:rPr>
                <w:color w:val="000000"/>
                <w:kern w:val="0"/>
                <w:sz w:val="18"/>
                <w:szCs w:val="18"/>
              </w:rPr>
            </w:pPr>
            <w:r>
              <w:rPr>
                <w:rFonts w:hint="eastAsia"/>
                <w:color w:val="000000"/>
                <w:kern w:val="0"/>
                <w:sz w:val="18"/>
                <w:szCs w:val="18"/>
              </w:rPr>
              <w:t>如实记录，未向从业人员通报且未按照要求改正的</w:t>
            </w:r>
          </w:p>
        </w:tc>
        <w:tc>
          <w:tcPr>
            <w:tcW w:w="1076" w:type="dxa"/>
            <w:vMerge/>
            <w:tcBorders>
              <w:top w:val="nil"/>
              <w:left w:val="single" w:sz="4" w:space="0" w:color="auto"/>
              <w:bottom w:val="single" w:sz="4" w:space="0" w:color="auto"/>
              <w:right w:val="single" w:sz="4" w:space="0" w:color="auto"/>
            </w:tcBorders>
            <w:vAlign w:val="center"/>
          </w:tcPr>
          <w:p w14:paraId="10B1810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F05E272"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万元以下罚款，责令停产停业整顿</w:t>
            </w:r>
          </w:p>
          <w:p w14:paraId="3B69495F"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4</w:t>
            </w:r>
            <w:r>
              <w:rPr>
                <w:rFonts w:hint="eastAsia"/>
                <w:color w:val="000000"/>
                <w:kern w:val="0"/>
                <w:sz w:val="18"/>
                <w:szCs w:val="18"/>
              </w:rPr>
              <w:t>万元以下罚款</w:t>
            </w:r>
          </w:p>
        </w:tc>
      </w:tr>
      <w:tr w:rsidR="00D55510" w14:paraId="030D337A"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5E85831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D1AE802" w14:textId="77777777" w:rsidR="00D55510" w:rsidRDefault="00DA194B">
            <w:pPr>
              <w:spacing w:line="320" w:lineRule="exact"/>
              <w:jc w:val="left"/>
              <w:rPr>
                <w:color w:val="000000"/>
                <w:kern w:val="0"/>
                <w:sz w:val="18"/>
                <w:szCs w:val="18"/>
              </w:rPr>
            </w:pPr>
            <w:r>
              <w:rPr>
                <w:rFonts w:hint="eastAsia"/>
                <w:color w:val="000000"/>
                <w:kern w:val="0"/>
                <w:sz w:val="18"/>
                <w:szCs w:val="18"/>
              </w:rPr>
              <w:t>未如实记录，未向从业人员通报且未按照要求改正的</w:t>
            </w:r>
          </w:p>
        </w:tc>
        <w:tc>
          <w:tcPr>
            <w:tcW w:w="1076" w:type="dxa"/>
            <w:vMerge/>
            <w:tcBorders>
              <w:top w:val="nil"/>
              <w:left w:val="single" w:sz="4" w:space="0" w:color="auto"/>
              <w:bottom w:val="single" w:sz="4" w:space="0" w:color="auto"/>
              <w:right w:val="single" w:sz="4" w:space="0" w:color="auto"/>
            </w:tcBorders>
            <w:vAlign w:val="center"/>
          </w:tcPr>
          <w:p w14:paraId="5EA19E7A"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03CFA53"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万元以下罚款，责令停产停业整顿</w:t>
            </w:r>
          </w:p>
          <w:p w14:paraId="52CE848F"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rFonts w:hint="eastAsia"/>
                <w:color w:val="000000"/>
                <w:kern w:val="0"/>
                <w:sz w:val="18"/>
                <w:szCs w:val="18"/>
              </w:rPr>
              <w:t>4</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tc>
      </w:tr>
    </w:tbl>
    <w:p w14:paraId="3AEA321B" w14:textId="77777777" w:rsidR="00D55510" w:rsidRDefault="00D55510"/>
    <w:p w14:paraId="65CBD658" w14:textId="77777777" w:rsidR="00D55510" w:rsidRDefault="00D55510"/>
    <w:p w14:paraId="11C124BC" w14:textId="77777777" w:rsidR="00D55510" w:rsidRDefault="00D55510"/>
    <w:p w14:paraId="57DF3B6B"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4E43C7A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3E4FFF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single" w:sz="4" w:space="0" w:color="auto"/>
              <w:bottom w:val="single" w:sz="4" w:space="0" w:color="auto"/>
              <w:right w:val="single" w:sz="8" w:space="0" w:color="auto"/>
            </w:tcBorders>
            <w:vAlign w:val="center"/>
          </w:tcPr>
          <w:p w14:paraId="1AC35BF3" w14:textId="77777777" w:rsidR="00D55510" w:rsidRDefault="00DA194B">
            <w:pPr>
              <w:spacing w:line="320" w:lineRule="exact"/>
              <w:jc w:val="left"/>
              <w:rPr>
                <w:b/>
                <w:color w:val="000000"/>
                <w:kern w:val="0"/>
                <w:sz w:val="18"/>
                <w:szCs w:val="18"/>
              </w:rPr>
            </w:pPr>
            <w:r>
              <w:rPr>
                <w:b/>
                <w:color w:val="000000"/>
                <w:kern w:val="0"/>
                <w:sz w:val="18"/>
                <w:szCs w:val="18"/>
              </w:rPr>
              <w:t>320217275000</w:t>
            </w:r>
          </w:p>
        </w:tc>
      </w:tr>
      <w:tr w:rsidR="00D55510" w14:paraId="53611C3F"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772ADCDC"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14846C2" w14:textId="77777777" w:rsidR="00D55510" w:rsidRDefault="00DA194B">
            <w:pPr>
              <w:spacing w:line="320" w:lineRule="exact"/>
              <w:jc w:val="left"/>
              <w:rPr>
                <w:color w:val="000000"/>
                <w:kern w:val="0"/>
                <w:sz w:val="18"/>
                <w:szCs w:val="18"/>
              </w:rPr>
            </w:pPr>
            <w:r>
              <w:rPr>
                <w:rFonts w:hint="eastAsia"/>
                <w:color w:val="000000"/>
                <w:kern w:val="0"/>
                <w:sz w:val="18"/>
                <w:szCs w:val="18"/>
              </w:rPr>
              <w:t>对未经注册擅自以注册建筑师名义从事注册建筑师业务的处罚</w:t>
            </w:r>
          </w:p>
        </w:tc>
      </w:tr>
      <w:tr w:rsidR="00D55510" w14:paraId="3DF1D344" w14:textId="77777777">
        <w:trPr>
          <w:trHeight w:val="1560"/>
        </w:trPr>
        <w:tc>
          <w:tcPr>
            <w:tcW w:w="1056" w:type="dxa"/>
            <w:tcBorders>
              <w:top w:val="single" w:sz="4" w:space="0" w:color="auto"/>
              <w:left w:val="single" w:sz="8" w:space="0" w:color="auto"/>
              <w:bottom w:val="single" w:sz="4" w:space="0" w:color="auto"/>
              <w:right w:val="single" w:sz="4" w:space="0" w:color="auto"/>
            </w:tcBorders>
            <w:vAlign w:val="center"/>
          </w:tcPr>
          <w:p w14:paraId="17DD01B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7FB95EE2"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4084B850"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　注册建筑师有权以注册建筑师的名义执行注册建筑师业务。</w:t>
            </w:r>
            <w:r>
              <w:rPr>
                <w:color w:val="000000"/>
                <w:kern w:val="0"/>
                <w:sz w:val="18"/>
                <w:szCs w:val="18"/>
              </w:rPr>
              <w:t xml:space="preserve"> </w:t>
            </w:r>
          </w:p>
          <w:p w14:paraId="55E7DF3C" w14:textId="77777777" w:rsidR="00D55510" w:rsidRDefault="00DA194B">
            <w:pPr>
              <w:spacing w:line="320" w:lineRule="exact"/>
              <w:jc w:val="left"/>
              <w:rPr>
                <w:color w:val="000000"/>
                <w:kern w:val="0"/>
                <w:sz w:val="18"/>
                <w:szCs w:val="18"/>
              </w:rPr>
            </w:pPr>
            <w:r>
              <w:rPr>
                <w:rFonts w:hint="eastAsia"/>
                <w:color w:val="000000"/>
                <w:kern w:val="0"/>
                <w:sz w:val="18"/>
                <w:szCs w:val="18"/>
              </w:rPr>
              <w:t>非注册建筑师不得以注册建筑师的名义执行注册建筑师业务。二级注册建筑师不得以一级注册建筑师的名义执行业务，也不得超越国家规定的二级注册建筑师的执业范围执行业务。</w:t>
            </w:r>
          </w:p>
          <w:p w14:paraId="7AAF251F" w14:textId="77777777" w:rsidR="00D55510" w:rsidRDefault="00DA194B">
            <w:pPr>
              <w:spacing w:line="320" w:lineRule="exact"/>
              <w:jc w:val="left"/>
              <w:rPr>
                <w:color w:val="000000"/>
                <w:kern w:val="0"/>
                <w:sz w:val="18"/>
                <w:szCs w:val="18"/>
              </w:rPr>
            </w:pPr>
            <w:r>
              <w:rPr>
                <w:rFonts w:hint="eastAsia"/>
                <w:color w:val="000000"/>
                <w:kern w:val="0"/>
                <w:sz w:val="18"/>
                <w:szCs w:val="18"/>
              </w:rPr>
              <w:t>第三十条</w:t>
            </w:r>
            <w:r>
              <w:rPr>
                <w:color w:val="000000"/>
                <w:kern w:val="0"/>
                <w:sz w:val="18"/>
                <w:szCs w:val="18"/>
              </w:rPr>
              <w:t xml:space="preserve"> </w:t>
            </w:r>
            <w:r>
              <w:rPr>
                <w:rFonts w:hint="eastAsia"/>
                <w:color w:val="000000"/>
                <w:kern w:val="0"/>
                <w:sz w:val="18"/>
                <w:szCs w:val="18"/>
              </w:rPr>
              <w:t>未经注册擅自以注册建筑师名义从事注册建筑师业务的，由县级以上人民政府建设行政主管部门责令停止违法活动，没收违法所得，并可以处以违法所得５倍以下的罚款；造成损失的，应当承担赔偿责任。</w:t>
            </w:r>
          </w:p>
        </w:tc>
      </w:tr>
      <w:tr w:rsidR="00D55510" w14:paraId="2F9747DF" w14:textId="77777777">
        <w:trPr>
          <w:trHeight w:val="285"/>
        </w:trPr>
        <w:tc>
          <w:tcPr>
            <w:tcW w:w="1056" w:type="dxa"/>
            <w:tcBorders>
              <w:top w:val="single" w:sz="4" w:space="0" w:color="auto"/>
              <w:left w:val="single" w:sz="8" w:space="0" w:color="auto"/>
              <w:bottom w:val="single" w:sz="4" w:space="0" w:color="auto"/>
              <w:right w:val="single" w:sz="4" w:space="0" w:color="auto"/>
            </w:tcBorders>
            <w:vAlign w:val="center"/>
          </w:tcPr>
          <w:p w14:paraId="6AA7B04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vAlign w:val="center"/>
          </w:tcPr>
          <w:p w14:paraId="39B45745"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3C59E2CF"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vAlign w:val="center"/>
          </w:tcPr>
          <w:p w14:paraId="0EEA670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81E4C1C" w14:textId="77777777">
        <w:trPr>
          <w:trHeight w:val="2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649AC08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D7D8735" w14:textId="77777777" w:rsidR="00D55510" w:rsidRDefault="00DA194B">
            <w:pPr>
              <w:spacing w:line="320" w:lineRule="exact"/>
              <w:jc w:val="left"/>
              <w:rPr>
                <w:color w:val="000000"/>
                <w:kern w:val="0"/>
                <w:sz w:val="18"/>
                <w:szCs w:val="18"/>
              </w:rPr>
            </w:pPr>
            <w:r>
              <w:rPr>
                <w:rFonts w:hint="eastAsia"/>
                <w:color w:val="000000"/>
                <w:kern w:val="0"/>
                <w:sz w:val="18"/>
                <w:szCs w:val="18"/>
              </w:rPr>
              <w:t>设计成果未交付的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609DEDE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3B9ADB70"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773A0AE1" w14:textId="77777777">
        <w:trPr>
          <w:trHeight w:val="285"/>
        </w:trPr>
        <w:tc>
          <w:tcPr>
            <w:tcW w:w="1056" w:type="dxa"/>
            <w:vMerge/>
            <w:tcBorders>
              <w:top w:val="single" w:sz="4" w:space="0" w:color="auto"/>
              <w:left w:val="single" w:sz="8" w:space="0" w:color="auto"/>
              <w:bottom w:val="single" w:sz="8" w:space="0" w:color="auto"/>
              <w:right w:val="single" w:sz="4" w:space="0" w:color="auto"/>
            </w:tcBorders>
            <w:vAlign w:val="center"/>
          </w:tcPr>
          <w:p w14:paraId="188BFE05"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3B2661E9"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设计成果已交付的</w:t>
            </w:r>
          </w:p>
        </w:tc>
        <w:tc>
          <w:tcPr>
            <w:tcW w:w="1044" w:type="dxa"/>
            <w:vMerge/>
            <w:tcBorders>
              <w:top w:val="single" w:sz="4" w:space="0" w:color="auto"/>
              <w:left w:val="single" w:sz="4" w:space="0" w:color="auto"/>
              <w:bottom w:val="single" w:sz="8" w:space="0" w:color="auto"/>
              <w:right w:val="single" w:sz="4" w:space="0" w:color="auto"/>
            </w:tcBorders>
            <w:vAlign w:val="center"/>
          </w:tcPr>
          <w:p w14:paraId="50E766C2"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41EFB0EA"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46E6039E" w14:textId="77777777" w:rsidR="00D55510" w:rsidRDefault="00D55510"/>
    <w:p w14:paraId="1405DA24" w14:textId="77777777" w:rsidR="00D55510" w:rsidRDefault="00D55510"/>
    <w:p w14:paraId="6B74C7FE" w14:textId="77777777" w:rsidR="00D55510" w:rsidRDefault="00D55510"/>
    <w:p w14:paraId="64F4A1BE" w14:textId="77777777" w:rsidR="00D55510" w:rsidRDefault="00D55510"/>
    <w:p w14:paraId="1F41C43A" w14:textId="77777777" w:rsidR="00D55510" w:rsidRDefault="00D55510"/>
    <w:p w14:paraId="51933768" w14:textId="77777777" w:rsidR="00D55510" w:rsidRDefault="00D55510"/>
    <w:p w14:paraId="20067CFB" w14:textId="77777777" w:rsidR="00D55510" w:rsidRDefault="00D55510"/>
    <w:p w14:paraId="32A44EE1" w14:textId="77777777" w:rsidR="00D55510" w:rsidRDefault="00D55510"/>
    <w:p w14:paraId="4C9E6B7F" w14:textId="77777777" w:rsidR="00D55510" w:rsidRDefault="00D55510"/>
    <w:p w14:paraId="25642682" w14:textId="77777777" w:rsidR="00D55510" w:rsidRDefault="00D55510"/>
    <w:p w14:paraId="024FB8D5"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3B23A5E"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0E7A575A"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1492E520" w14:textId="77777777" w:rsidR="00D55510" w:rsidRDefault="00DA194B">
            <w:pPr>
              <w:spacing w:line="320" w:lineRule="exact"/>
              <w:jc w:val="left"/>
              <w:rPr>
                <w:b/>
                <w:color w:val="000000"/>
                <w:kern w:val="0"/>
                <w:sz w:val="18"/>
                <w:szCs w:val="18"/>
              </w:rPr>
            </w:pPr>
            <w:r>
              <w:rPr>
                <w:b/>
                <w:color w:val="000000"/>
                <w:kern w:val="0"/>
                <w:sz w:val="18"/>
                <w:szCs w:val="18"/>
              </w:rPr>
              <w:t>320217276000</w:t>
            </w:r>
          </w:p>
        </w:tc>
      </w:tr>
      <w:tr w:rsidR="00D55510" w14:paraId="65FF5729"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031EAF4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7A9E235" w14:textId="77777777" w:rsidR="00D55510" w:rsidRDefault="00DA194B">
            <w:pPr>
              <w:spacing w:line="320" w:lineRule="exact"/>
              <w:jc w:val="left"/>
              <w:rPr>
                <w:color w:val="000000"/>
                <w:kern w:val="0"/>
                <w:sz w:val="18"/>
                <w:szCs w:val="18"/>
              </w:rPr>
            </w:pPr>
            <w:r>
              <w:rPr>
                <w:rFonts w:hint="eastAsia"/>
                <w:color w:val="000000"/>
                <w:kern w:val="0"/>
                <w:sz w:val="18"/>
                <w:szCs w:val="18"/>
              </w:rPr>
              <w:t>对注册建筑师以个人名义承接注册建筑师业务、收取费用的处罚</w:t>
            </w:r>
          </w:p>
        </w:tc>
      </w:tr>
      <w:tr w:rsidR="00D55510" w14:paraId="5FD46534" w14:textId="77777777">
        <w:trPr>
          <w:trHeight w:val="1800"/>
        </w:trPr>
        <w:tc>
          <w:tcPr>
            <w:tcW w:w="1030" w:type="dxa"/>
            <w:tcBorders>
              <w:top w:val="single" w:sz="4" w:space="0" w:color="auto"/>
              <w:left w:val="single" w:sz="8" w:space="0" w:color="auto"/>
              <w:bottom w:val="single" w:sz="4" w:space="0" w:color="auto"/>
              <w:right w:val="single" w:sz="4" w:space="0" w:color="auto"/>
            </w:tcBorders>
            <w:vAlign w:val="center"/>
          </w:tcPr>
          <w:p w14:paraId="65EB3FC7"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72024D3B"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【行政法规】《中华人民共和国注册建筑师条例》（国务院令</w:t>
            </w:r>
            <w:r>
              <w:rPr>
                <w:color w:val="000000"/>
                <w:kern w:val="0"/>
                <w:sz w:val="18"/>
                <w:szCs w:val="18"/>
              </w:rPr>
              <w:t>1995</w:t>
            </w:r>
            <w:r>
              <w:rPr>
                <w:rFonts w:hint="eastAsia"/>
                <w:color w:val="000000"/>
                <w:kern w:val="0"/>
                <w:sz w:val="18"/>
                <w:szCs w:val="18"/>
              </w:rPr>
              <w:t>年第</w:t>
            </w:r>
            <w:r>
              <w:rPr>
                <w:color w:val="000000"/>
                <w:kern w:val="0"/>
                <w:sz w:val="18"/>
                <w:szCs w:val="18"/>
              </w:rPr>
              <w:t>184</w:t>
            </w:r>
            <w:r>
              <w:rPr>
                <w:rFonts w:hint="eastAsia"/>
                <w:color w:val="000000"/>
                <w:kern w:val="0"/>
                <w:sz w:val="18"/>
                <w:szCs w:val="18"/>
              </w:rPr>
              <w:t>号）</w:t>
            </w:r>
          </w:p>
          <w:p w14:paraId="0613857A"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第二十一条第一款　注册建筑师执行业务，应当加入建筑设计单位。</w:t>
            </w:r>
          </w:p>
          <w:p w14:paraId="6FCC8BEA"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注册建筑师执行业务，由建筑设计单位统一接受委托并统一收费。</w:t>
            </w:r>
          </w:p>
          <w:p w14:paraId="4314E8EA"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w:t>
            </w:r>
          </w:p>
          <w:p w14:paraId="2624577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（一）以个人名义承接注册建筑师业务、收取费用的；</w:t>
            </w:r>
          </w:p>
        </w:tc>
      </w:tr>
      <w:tr w:rsidR="00D55510" w14:paraId="59384278"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6A57104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4549A4E3"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034F6CD6"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FE140F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259EC75" w14:textId="77777777">
        <w:trPr>
          <w:trHeight w:val="285"/>
        </w:trPr>
        <w:tc>
          <w:tcPr>
            <w:tcW w:w="1030" w:type="dxa"/>
            <w:vMerge w:val="restart"/>
            <w:tcBorders>
              <w:top w:val="single" w:sz="4" w:space="0" w:color="auto"/>
              <w:left w:val="single" w:sz="8" w:space="0" w:color="auto"/>
              <w:bottom w:val="single" w:sz="4" w:space="0" w:color="auto"/>
              <w:right w:val="single" w:sz="4" w:space="0" w:color="auto"/>
            </w:tcBorders>
            <w:vAlign w:val="center"/>
          </w:tcPr>
          <w:p w14:paraId="2C7ACE5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5B83FD22" w14:textId="77777777" w:rsidR="00D55510" w:rsidRDefault="00DA194B">
            <w:pPr>
              <w:spacing w:line="320" w:lineRule="exact"/>
              <w:jc w:val="left"/>
              <w:rPr>
                <w:color w:val="000000"/>
                <w:kern w:val="0"/>
                <w:sz w:val="18"/>
                <w:szCs w:val="18"/>
              </w:rPr>
            </w:pPr>
            <w:r>
              <w:rPr>
                <w:rFonts w:hint="eastAsia"/>
                <w:color w:val="000000"/>
                <w:kern w:val="0"/>
                <w:sz w:val="18"/>
                <w:szCs w:val="18"/>
              </w:rPr>
              <w:t>设计成果未交付的</w:t>
            </w:r>
          </w:p>
        </w:tc>
        <w:tc>
          <w:tcPr>
            <w:tcW w:w="1080" w:type="dxa"/>
            <w:vMerge w:val="restart"/>
            <w:tcBorders>
              <w:top w:val="single" w:sz="4" w:space="0" w:color="auto"/>
              <w:left w:val="single" w:sz="4" w:space="0" w:color="auto"/>
              <w:right w:val="single" w:sz="4" w:space="0" w:color="auto"/>
            </w:tcBorders>
            <w:vAlign w:val="center"/>
          </w:tcPr>
          <w:p w14:paraId="1640A8B4"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裁量幅度　</w:t>
            </w:r>
          </w:p>
        </w:tc>
        <w:tc>
          <w:tcPr>
            <w:tcW w:w="5820" w:type="dxa"/>
            <w:tcBorders>
              <w:top w:val="single" w:sz="4" w:space="0" w:color="auto"/>
              <w:left w:val="single" w:sz="4" w:space="0" w:color="auto"/>
              <w:bottom w:val="single" w:sz="4" w:space="0" w:color="auto"/>
              <w:right w:val="single" w:sz="8" w:space="0" w:color="auto"/>
            </w:tcBorders>
            <w:vAlign w:val="center"/>
          </w:tcPr>
          <w:p w14:paraId="6AB550EC"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3340B6A8" w14:textId="77777777">
        <w:trPr>
          <w:trHeight w:val="285"/>
        </w:trPr>
        <w:tc>
          <w:tcPr>
            <w:tcW w:w="1030" w:type="dxa"/>
            <w:vMerge/>
            <w:tcBorders>
              <w:top w:val="single" w:sz="4" w:space="0" w:color="auto"/>
              <w:left w:val="single" w:sz="8" w:space="0" w:color="auto"/>
              <w:bottom w:val="single" w:sz="4" w:space="0" w:color="auto"/>
              <w:right w:val="single" w:sz="4" w:space="0" w:color="auto"/>
            </w:tcBorders>
            <w:vAlign w:val="center"/>
          </w:tcPr>
          <w:p w14:paraId="0DD00281"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52A97A77"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设计成果已交付但未违反设计标准的</w:t>
            </w:r>
          </w:p>
        </w:tc>
        <w:tc>
          <w:tcPr>
            <w:tcW w:w="1080" w:type="dxa"/>
            <w:vMerge/>
            <w:tcBorders>
              <w:left w:val="single" w:sz="4" w:space="0" w:color="auto"/>
              <w:right w:val="single" w:sz="4" w:space="0" w:color="auto"/>
            </w:tcBorders>
            <w:vAlign w:val="center"/>
          </w:tcPr>
          <w:p w14:paraId="0D110C25" w14:textId="77777777" w:rsidR="00D55510" w:rsidRDefault="00D55510">
            <w:pPr>
              <w:spacing w:line="320" w:lineRule="exact"/>
              <w:jc w:val="center"/>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4FBF078F"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74D79AA3" w14:textId="77777777">
        <w:trPr>
          <w:trHeight w:val="285"/>
        </w:trPr>
        <w:tc>
          <w:tcPr>
            <w:tcW w:w="1030" w:type="dxa"/>
            <w:vMerge/>
            <w:tcBorders>
              <w:top w:val="single" w:sz="4" w:space="0" w:color="auto"/>
              <w:left w:val="single" w:sz="8" w:space="0" w:color="auto"/>
              <w:bottom w:val="single" w:sz="8" w:space="0" w:color="auto"/>
              <w:right w:val="single" w:sz="4" w:space="0" w:color="auto"/>
            </w:tcBorders>
            <w:vAlign w:val="center"/>
          </w:tcPr>
          <w:p w14:paraId="3EC2F922"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0AE20C9F" w14:textId="77777777" w:rsidR="00D55510" w:rsidRDefault="00DA194B">
            <w:pPr>
              <w:spacing w:line="320" w:lineRule="exact"/>
              <w:jc w:val="left"/>
              <w:rPr>
                <w:color w:val="000000"/>
                <w:kern w:val="0"/>
                <w:sz w:val="18"/>
                <w:szCs w:val="18"/>
              </w:rPr>
            </w:pPr>
            <w:r>
              <w:rPr>
                <w:rFonts w:hint="eastAsia"/>
                <w:color w:val="000000"/>
                <w:kern w:val="0"/>
                <w:sz w:val="18"/>
                <w:szCs w:val="18"/>
              </w:rPr>
              <w:t>设计成果已交付且违反设计标准的</w:t>
            </w:r>
          </w:p>
        </w:tc>
        <w:tc>
          <w:tcPr>
            <w:tcW w:w="1080" w:type="dxa"/>
            <w:vMerge/>
            <w:tcBorders>
              <w:left w:val="single" w:sz="4" w:space="0" w:color="auto"/>
              <w:bottom w:val="single" w:sz="8" w:space="0" w:color="auto"/>
              <w:right w:val="single" w:sz="4" w:space="0" w:color="auto"/>
            </w:tcBorders>
            <w:vAlign w:val="center"/>
          </w:tcPr>
          <w:p w14:paraId="672A8F3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23C7F07C"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2C6F0F25" w14:textId="77777777" w:rsidR="00D55510" w:rsidRDefault="00D55510"/>
    <w:p w14:paraId="647802BB" w14:textId="77777777" w:rsidR="00D55510" w:rsidRDefault="00D55510"/>
    <w:p w14:paraId="4533924D" w14:textId="77777777" w:rsidR="00D55510" w:rsidRDefault="00D55510"/>
    <w:p w14:paraId="1BEE813B" w14:textId="77777777" w:rsidR="00D55510" w:rsidRDefault="00D55510"/>
    <w:p w14:paraId="08BB3380" w14:textId="77777777" w:rsidR="00D55510" w:rsidRDefault="00D55510"/>
    <w:p w14:paraId="0856887B" w14:textId="77777777" w:rsidR="00D55510" w:rsidRDefault="00D55510"/>
    <w:p w14:paraId="2C2388DA" w14:textId="77777777" w:rsidR="00D55510" w:rsidRDefault="00D55510"/>
    <w:p w14:paraId="0EC0F35E" w14:textId="77777777" w:rsidR="00D55510" w:rsidRDefault="00D55510"/>
    <w:p w14:paraId="3571D5A2"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DD34FE7"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21D61CA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0F49C38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320217277000</w:t>
            </w:r>
          </w:p>
        </w:tc>
      </w:tr>
      <w:tr w:rsidR="00D55510" w14:paraId="30BA89FA"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FEB2A9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E83ACD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对注册建筑师同时受聘于二个以上建筑设计单位执行业务的处罚</w:t>
            </w:r>
          </w:p>
        </w:tc>
      </w:tr>
      <w:tr w:rsidR="00D55510" w14:paraId="454C567D" w14:textId="77777777">
        <w:trPr>
          <w:trHeight w:val="1800"/>
        </w:trPr>
        <w:tc>
          <w:tcPr>
            <w:tcW w:w="1030" w:type="dxa"/>
            <w:tcBorders>
              <w:top w:val="single" w:sz="4" w:space="0" w:color="auto"/>
              <w:left w:val="single" w:sz="8" w:space="0" w:color="auto"/>
              <w:bottom w:val="single" w:sz="4" w:space="0" w:color="auto"/>
              <w:right w:val="single" w:sz="4" w:space="0" w:color="auto"/>
            </w:tcBorders>
            <w:vAlign w:val="center"/>
          </w:tcPr>
          <w:p w14:paraId="091AA20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209A205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【行政法规】《中华人民共和国注册建筑师条例》（国务院令</w:t>
            </w:r>
            <w:r>
              <w:rPr>
                <w:color w:val="000000"/>
                <w:spacing w:val="-6"/>
                <w:kern w:val="0"/>
                <w:sz w:val="18"/>
                <w:szCs w:val="18"/>
              </w:rPr>
              <w:t>1995</w:t>
            </w:r>
            <w:r>
              <w:rPr>
                <w:rFonts w:hint="eastAsia"/>
                <w:color w:val="000000"/>
                <w:spacing w:val="-6"/>
                <w:kern w:val="0"/>
                <w:sz w:val="18"/>
                <w:szCs w:val="18"/>
              </w:rPr>
              <w:t>年第</w:t>
            </w:r>
            <w:r>
              <w:rPr>
                <w:color w:val="000000"/>
                <w:spacing w:val="-6"/>
                <w:kern w:val="0"/>
                <w:sz w:val="18"/>
                <w:szCs w:val="18"/>
              </w:rPr>
              <w:t>184</w:t>
            </w:r>
            <w:r>
              <w:rPr>
                <w:rFonts w:hint="eastAsia"/>
                <w:color w:val="000000"/>
                <w:spacing w:val="-6"/>
                <w:kern w:val="0"/>
                <w:sz w:val="18"/>
                <w:szCs w:val="18"/>
              </w:rPr>
              <w:t>号）</w:t>
            </w:r>
          </w:p>
          <w:p w14:paraId="756534B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第二十八条　注册建筑师应当履行下列义务：（四）不得同时受聘于二个以上建筑设计单位执行业务；</w:t>
            </w:r>
          </w:p>
          <w:p w14:paraId="76C2DCB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w:t>
            </w:r>
          </w:p>
          <w:p w14:paraId="05C7EBF0" w14:textId="77777777" w:rsidR="00D55510" w:rsidRDefault="00DA194B">
            <w:pPr>
              <w:spacing w:line="320" w:lineRule="exact"/>
              <w:jc w:val="left"/>
              <w:rPr>
                <w:color w:val="000000"/>
                <w:spacing w:val="-6"/>
                <w:kern w:val="0"/>
                <w:sz w:val="18"/>
                <w:szCs w:val="18"/>
              </w:rPr>
            </w:pPr>
            <w:r>
              <w:rPr>
                <w:color w:val="000000"/>
                <w:spacing w:val="-6"/>
                <w:kern w:val="0"/>
                <w:sz w:val="18"/>
                <w:szCs w:val="18"/>
              </w:rPr>
              <w:t xml:space="preserve">   </w:t>
            </w:r>
            <w:r>
              <w:rPr>
                <w:rFonts w:hint="eastAsia"/>
                <w:color w:val="000000"/>
                <w:spacing w:val="-6"/>
                <w:kern w:val="0"/>
                <w:sz w:val="18"/>
                <w:szCs w:val="18"/>
              </w:rPr>
              <w:t>（二）同时受聘于二个以上建筑设计单位执行业务的；</w:t>
            </w:r>
          </w:p>
        </w:tc>
      </w:tr>
      <w:tr w:rsidR="00D55510" w14:paraId="1903FEF0"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1EE0832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C5F3F06"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5679A001"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648E1E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17402E" w14:textId="77777777">
        <w:trPr>
          <w:trHeight w:hRule="exact" w:val="340"/>
        </w:trPr>
        <w:tc>
          <w:tcPr>
            <w:tcW w:w="1030" w:type="dxa"/>
            <w:vMerge w:val="restart"/>
            <w:tcBorders>
              <w:top w:val="single" w:sz="4" w:space="0" w:color="auto"/>
              <w:left w:val="single" w:sz="8" w:space="0" w:color="auto"/>
              <w:right w:val="single" w:sz="4" w:space="0" w:color="auto"/>
            </w:tcBorders>
            <w:vAlign w:val="center"/>
          </w:tcPr>
          <w:p w14:paraId="6884476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A67116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受聘于二个建筑设计单位执行业务的</w:t>
            </w:r>
          </w:p>
        </w:tc>
        <w:tc>
          <w:tcPr>
            <w:tcW w:w="1080" w:type="dxa"/>
            <w:vMerge w:val="restart"/>
            <w:tcBorders>
              <w:top w:val="single" w:sz="4" w:space="0" w:color="auto"/>
              <w:left w:val="single" w:sz="4" w:space="0" w:color="auto"/>
              <w:right w:val="single" w:sz="4" w:space="0" w:color="auto"/>
            </w:tcBorders>
            <w:vAlign w:val="center"/>
          </w:tcPr>
          <w:p w14:paraId="3FC8F63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8" w:space="0" w:color="auto"/>
            </w:tcBorders>
            <w:vAlign w:val="center"/>
          </w:tcPr>
          <w:p w14:paraId="65C50993"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倍以下罚款</w:t>
            </w:r>
          </w:p>
        </w:tc>
      </w:tr>
      <w:tr w:rsidR="00D55510" w14:paraId="6CB1B0DC" w14:textId="77777777">
        <w:trPr>
          <w:trHeight w:val="540"/>
        </w:trPr>
        <w:tc>
          <w:tcPr>
            <w:tcW w:w="1030" w:type="dxa"/>
            <w:vMerge/>
            <w:tcBorders>
              <w:left w:val="single" w:sz="8" w:space="0" w:color="auto"/>
              <w:right w:val="single" w:sz="4" w:space="0" w:color="auto"/>
            </w:tcBorders>
            <w:vAlign w:val="center"/>
          </w:tcPr>
          <w:p w14:paraId="6BF55D53"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042FB47" w14:textId="77777777" w:rsidR="00D55510" w:rsidRDefault="00DA194B">
            <w:pPr>
              <w:spacing w:line="320" w:lineRule="exact"/>
              <w:jc w:val="left"/>
              <w:rPr>
                <w:color w:val="000000"/>
                <w:kern w:val="0"/>
                <w:sz w:val="18"/>
                <w:szCs w:val="18"/>
              </w:rPr>
            </w:pPr>
            <w:r>
              <w:rPr>
                <w:rFonts w:hint="eastAsia"/>
                <w:color w:val="000000"/>
                <w:kern w:val="0"/>
                <w:sz w:val="18"/>
                <w:szCs w:val="18"/>
              </w:rPr>
              <w:t>受聘于三个建筑设计单位执行业务的</w:t>
            </w:r>
          </w:p>
        </w:tc>
        <w:tc>
          <w:tcPr>
            <w:tcW w:w="1080" w:type="dxa"/>
            <w:vMerge/>
            <w:tcBorders>
              <w:left w:val="single" w:sz="4" w:space="0" w:color="auto"/>
              <w:right w:val="single" w:sz="4" w:space="0" w:color="auto"/>
            </w:tcBorders>
            <w:vAlign w:val="center"/>
          </w:tcPr>
          <w:p w14:paraId="1752C4FF"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8" w:space="0" w:color="auto"/>
            </w:tcBorders>
            <w:vAlign w:val="center"/>
          </w:tcPr>
          <w:p w14:paraId="747C946C"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1003DBC7" w14:textId="77777777">
        <w:trPr>
          <w:trHeight w:val="285"/>
        </w:trPr>
        <w:tc>
          <w:tcPr>
            <w:tcW w:w="1030" w:type="dxa"/>
            <w:vMerge/>
            <w:tcBorders>
              <w:left w:val="single" w:sz="8" w:space="0" w:color="auto"/>
              <w:bottom w:val="single" w:sz="8" w:space="0" w:color="auto"/>
              <w:right w:val="single" w:sz="4" w:space="0" w:color="auto"/>
            </w:tcBorders>
            <w:vAlign w:val="center"/>
          </w:tcPr>
          <w:p w14:paraId="2A092EE4"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8" w:space="0" w:color="auto"/>
              <w:right w:val="single" w:sz="4" w:space="0" w:color="auto"/>
            </w:tcBorders>
            <w:vAlign w:val="center"/>
          </w:tcPr>
          <w:p w14:paraId="5EB65DE2" w14:textId="77777777" w:rsidR="00D55510" w:rsidRDefault="00DA194B">
            <w:pPr>
              <w:spacing w:line="320" w:lineRule="exact"/>
              <w:jc w:val="left"/>
              <w:rPr>
                <w:color w:val="000000"/>
                <w:kern w:val="0"/>
                <w:sz w:val="18"/>
                <w:szCs w:val="18"/>
              </w:rPr>
            </w:pPr>
            <w:r>
              <w:rPr>
                <w:rFonts w:hint="eastAsia"/>
                <w:color w:val="000000"/>
                <w:kern w:val="0"/>
                <w:sz w:val="18"/>
                <w:szCs w:val="18"/>
              </w:rPr>
              <w:t>受聘于四个及以上建筑设计单位执行业务的</w:t>
            </w:r>
          </w:p>
        </w:tc>
        <w:tc>
          <w:tcPr>
            <w:tcW w:w="1080" w:type="dxa"/>
            <w:vMerge/>
            <w:tcBorders>
              <w:left w:val="single" w:sz="4" w:space="0" w:color="auto"/>
              <w:bottom w:val="single" w:sz="8" w:space="0" w:color="auto"/>
              <w:right w:val="single" w:sz="4" w:space="0" w:color="auto"/>
            </w:tcBorders>
            <w:vAlign w:val="center"/>
          </w:tcPr>
          <w:p w14:paraId="749D63B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8" w:space="0" w:color="auto"/>
              <w:right w:val="single" w:sz="8" w:space="0" w:color="auto"/>
            </w:tcBorders>
            <w:vAlign w:val="center"/>
          </w:tcPr>
          <w:p w14:paraId="73C87737"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202B0596" w14:textId="77777777" w:rsidR="00D55510" w:rsidRDefault="00D55510"/>
    <w:p w14:paraId="58994E47" w14:textId="77777777" w:rsidR="00D55510" w:rsidRDefault="00D55510"/>
    <w:p w14:paraId="1B3891D1" w14:textId="77777777" w:rsidR="00D55510" w:rsidRDefault="00D55510"/>
    <w:p w14:paraId="6F9DAE0F" w14:textId="77777777" w:rsidR="00D55510" w:rsidRDefault="00D55510"/>
    <w:p w14:paraId="22965CB5" w14:textId="77777777" w:rsidR="00D55510" w:rsidRDefault="00D55510"/>
    <w:p w14:paraId="3345E541" w14:textId="77777777" w:rsidR="00D55510" w:rsidRDefault="00D55510"/>
    <w:p w14:paraId="7B62A0D1"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117180EA"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5EAC94E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2C9B04F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320217278000</w:t>
            </w:r>
          </w:p>
        </w:tc>
      </w:tr>
      <w:tr w:rsidR="00D55510" w14:paraId="1EFC8B7F" w14:textId="77777777">
        <w:trPr>
          <w:trHeight w:val="285"/>
        </w:trPr>
        <w:tc>
          <w:tcPr>
            <w:tcW w:w="1050" w:type="dxa"/>
            <w:tcBorders>
              <w:top w:val="nil"/>
              <w:left w:val="single" w:sz="8" w:space="0" w:color="auto"/>
              <w:bottom w:val="single" w:sz="4" w:space="0" w:color="auto"/>
              <w:right w:val="single" w:sz="4" w:space="0" w:color="auto"/>
            </w:tcBorders>
            <w:vAlign w:val="center"/>
          </w:tcPr>
          <w:p w14:paraId="50A2584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571B51D5"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对建设单位将拆除工程发包给不具有相应资质等级的施工单位的处罚</w:t>
            </w:r>
          </w:p>
        </w:tc>
      </w:tr>
      <w:tr w:rsidR="00D55510" w14:paraId="5548301A" w14:textId="77777777">
        <w:trPr>
          <w:trHeight w:val="2085"/>
        </w:trPr>
        <w:tc>
          <w:tcPr>
            <w:tcW w:w="1050" w:type="dxa"/>
            <w:tcBorders>
              <w:top w:val="nil"/>
              <w:left w:val="single" w:sz="8" w:space="0" w:color="auto"/>
              <w:bottom w:val="single" w:sz="4" w:space="0" w:color="auto"/>
              <w:right w:val="single" w:sz="4" w:space="0" w:color="auto"/>
            </w:tcBorders>
            <w:vAlign w:val="center"/>
          </w:tcPr>
          <w:p w14:paraId="4285D6F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35E4334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29CF4142"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第十一条第一款　建设单位应当将拆除工程发包给具有相应资质等级的施工单位。</w:t>
            </w:r>
          </w:p>
          <w:p w14:paraId="307D392B"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违反本条例的规定，建设单位有下列行为之一的，责令限期改正，处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万元以下的罚款；造成重大安全事故，构成犯罪的，对直接责任人员，依照刑法有关规定追究刑事责任；造成损失的，依法承担赔偿责任：</w:t>
            </w:r>
          </w:p>
          <w:p w14:paraId="4BE8C11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（三）将拆除工程发包给不具有相应资质等级的施工单位的。</w:t>
            </w:r>
          </w:p>
          <w:p w14:paraId="779DD173"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5EBBF3C5" w14:textId="77777777">
        <w:trPr>
          <w:trHeight w:val="285"/>
        </w:trPr>
        <w:tc>
          <w:tcPr>
            <w:tcW w:w="1050" w:type="dxa"/>
            <w:tcBorders>
              <w:top w:val="nil"/>
              <w:left w:val="single" w:sz="8" w:space="0" w:color="auto"/>
              <w:bottom w:val="single" w:sz="4" w:space="0" w:color="auto"/>
              <w:right w:val="single" w:sz="4" w:space="0" w:color="auto"/>
            </w:tcBorders>
            <w:vAlign w:val="center"/>
          </w:tcPr>
          <w:p w14:paraId="5061A7C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26B7A39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E31935E"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61E6C5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3E6DAE"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5AE93CA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13F91B3D"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tcBorders>
              <w:top w:val="nil"/>
              <w:left w:val="single" w:sz="4" w:space="0" w:color="auto"/>
              <w:bottom w:val="single" w:sz="4" w:space="0" w:color="000000"/>
              <w:right w:val="single" w:sz="4" w:space="0" w:color="auto"/>
            </w:tcBorders>
            <w:vAlign w:val="center"/>
          </w:tcPr>
          <w:p w14:paraId="3CA7109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2C30C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w:t>
            </w:r>
          </w:p>
        </w:tc>
      </w:tr>
      <w:tr w:rsidR="00D55510" w14:paraId="5EF9FA22"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0C10457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2F10A76"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施工单位开始施工，未发生安全事故的</w:t>
            </w:r>
          </w:p>
        </w:tc>
        <w:tc>
          <w:tcPr>
            <w:tcW w:w="1100" w:type="dxa"/>
            <w:vMerge/>
            <w:tcBorders>
              <w:top w:val="nil"/>
              <w:left w:val="single" w:sz="4" w:space="0" w:color="auto"/>
              <w:bottom w:val="single" w:sz="4" w:space="0" w:color="auto"/>
              <w:right w:val="single" w:sz="4" w:space="0" w:color="auto"/>
            </w:tcBorders>
            <w:vAlign w:val="center"/>
          </w:tcPr>
          <w:p w14:paraId="17203C3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85D7E8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万以上</w:t>
            </w:r>
            <w:r>
              <w:rPr>
                <w:color w:val="000000"/>
                <w:kern w:val="0"/>
                <w:sz w:val="18"/>
                <w:szCs w:val="18"/>
              </w:rPr>
              <w:t>40</w:t>
            </w:r>
            <w:r>
              <w:rPr>
                <w:rFonts w:hint="eastAsia"/>
                <w:color w:val="000000"/>
                <w:kern w:val="0"/>
                <w:sz w:val="18"/>
                <w:szCs w:val="18"/>
              </w:rPr>
              <w:t>万以下的罚款</w:t>
            </w:r>
          </w:p>
        </w:tc>
      </w:tr>
      <w:tr w:rsidR="00D55510" w14:paraId="4B9C5BB5" w14:textId="77777777">
        <w:trPr>
          <w:trHeight w:val="468"/>
        </w:trPr>
        <w:tc>
          <w:tcPr>
            <w:tcW w:w="1050" w:type="dxa"/>
            <w:vMerge/>
            <w:tcBorders>
              <w:top w:val="nil"/>
              <w:left w:val="single" w:sz="8" w:space="0" w:color="auto"/>
              <w:bottom w:val="single" w:sz="4" w:space="0" w:color="000000"/>
              <w:right w:val="single" w:sz="4" w:space="0" w:color="auto"/>
            </w:tcBorders>
            <w:vAlign w:val="center"/>
          </w:tcPr>
          <w:p w14:paraId="3F492EE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E02628"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施工单位开始施工，发生安全事故的</w:t>
            </w:r>
          </w:p>
        </w:tc>
        <w:tc>
          <w:tcPr>
            <w:tcW w:w="1100" w:type="dxa"/>
            <w:vMerge/>
            <w:tcBorders>
              <w:top w:val="single" w:sz="4" w:space="0" w:color="auto"/>
              <w:left w:val="single" w:sz="4" w:space="0" w:color="auto"/>
              <w:bottom w:val="single" w:sz="4" w:space="0" w:color="auto"/>
              <w:right w:val="single" w:sz="4" w:space="0" w:color="auto"/>
            </w:tcBorders>
            <w:vAlign w:val="center"/>
          </w:tcPr>
          <w:p w14:paraId="20F11287"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192F0C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万以上</w:t>
            </w:r>
            <w:r>
              <w:rPr>
                <w:color w:val="000000"/>
                <w:kern w:val="0"/>
                <w:sz w:val="18"/>
                <w:szCs w:val="18"/>
              </w:rPr>
              <w:t>50</w:t>
            </w:r>
            <w:r>
              <w:rPr>
                <w:rFonts w:hint="eastAsia"/>
                <w:color w:val="000000"/>
                <w:kern w:val="0"/>
                <w:sz w:val="18"/>
                <w:szCs w:val="18"/>
              </w:rPr>
              <w:t>万以下的罚款</w:t>
            </w:r>
          </w:p>
        </w:tc>
      </w:tr>
    </w:tbl>
    <w:p w14:paraId="1FF7D8A2" w14:textId="77777777" w:rsidR="00D55510" w:rsidRDefault="00D55510"/>
    <w:p w14:paraId="731DE360" w14:textId="77777777" w:rsidR="00D55510" w:rsidRDefault="00D55510"/>
    <w:p w14:paraId="6C465773" w14:textId="77777777" w:rsidR="00D55510" w:rsidRDefault="00D55510"/>
    <w:p w14:paraId="315260B7" w14:textId="77777777" w:rsidR="00D55510" w:rsidRDefault="00D55510"/>
    <w:p w14:paraId="140710DA" w14:textId="77777777" w:rsidR="00D55510" w:rsidRDefault="00D55510"/>
    <w:p w14:paraId="754755FC" w14:textId="77777777" w:rsidR="00D55510" w:rsidRDefault="00D55510"/>
    <w:p w14:paraId="35C399A1" w14:textId="77777777" w:rsidR="00D55510" w:rsidRDefault="00D55510"/>
    <w:p w14:paraId="43198DEB" w14:textId="77777777" w:rsidR="00D55510" w:rsidRDefault="00D55510"/>
    <w:p w14:paraId="6C37BA13"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DE9358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14DD93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161D0857"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320217279000</w:t>
            </w:r>
          </w:p>
        </w:tc>
      </w:tr>
      <w:tr w:rsidR="00D55510" w14:paraId="610129B0" w14:textId="77777777">
        <w:trPr>
          <w:trHeight w:val="285"/>
        </w:trPr>
        <w:tc>
          <w:tcPr>
            <w:tcW w:w="1056" w:type="dxa"/>
            <w:tcBorders>
              <w:top w:val="nil"/>
              <w:left w:val="single" w:sz="8" w:space="0" w:color="auto"/>
              <w:bottom w:val="single" w:sz="4" w:space="0" w:color="auto"/>
              <w:right w:val="single" w:sz="4" w:space="0" w:color="auto"/>
            </w:tcBorders>
            <w:vAlign w:val="center"/>
          </w:tcPr>
          <w:p w14:paraId="1E5FB7B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3A8BDDBB" w14:textId="77777777" w:rsidR="00D55510" w:rsidRDefault="00DA194B">
            <w:pPr>
              <w:spacing w:line="320" w:lineRule="exact"/>
              <w:jc w:val="left"/>
              <w:rPr>
                <w:color w:val="000000"/>
                <w:kern w:val="0"/>
                <w:sz w:val="18"/>
                <w:szCs w:val="18"/>
              </w:rPr>
            </w:pPr>
            <w:r>
              <w:rPr>
                <w:rFonts w:hint="eastAsia"/>
                <w:color w:val="000000"/>
                <w:kern w:val="0"/>
                <w:sz w:val="18"/>
                <w:szCs w:val="18"/>
              </w:rPr>
              <w:t>对未经注册而以注册造价工程师的名义从事工程造价活动的处罚</w:t>
            </w:r>
          </w:p>
        </w:tc>
      </w:tr>
      <w:tr w:rsidR="00D55510" w14:paraId="4C2B28FB" w14:textId="77777777">
        <w:trPr>
          <w:trHeight w:val="1050"/>
        </w:trPr>
        <w:tc>
          <w:tcPr>
            <w:tcW w:w="1056" w:type="dxa"/>
            <w:tcBorders>
              <w:top w:val="nil"/>
              <w:left w:val="single" w:sz="8" w:space="0" w:color="auto"/>
              <w:bottom w:val="single" w:sz="4" w:space="0" w:color="auto"/>
              <w:right w:val="single" w:sz="4" w:space="0" w:color="auto"/>
            </w:tcBorders>
            <w:vAlign w:val="center"/>
          </w:tcPr>
          <w:p w14:paraId="70F7301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B6FB263"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5592680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第六条　注册造价工程师实行注册执业管理制度。</w:t>
            </w:r>
          </w:p>
          <w:p w14:paraId="53570C3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取得职业资格的人员，经过注册方能以注册造价工程师的名义执业。</w:t>
            </w:r>
          </w:p>
          <w:p w14:paraId="07076A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第三十四条　违反本办法规定，未经注册而以注册造价工程师的名义从事工程造价活动的，所签署的工程造价成果文件无效，由县级以上地方人民政府住房城乡建设主管部门或者其他有关部门给予警告，责令停止违法活动，并可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3BF0C653" w14:textId="77777777">
        <w:trPr>
          <w:trHeight w:val="285"/>
        </w:trPr>
        <w:tc>
          <w:tcPr>
            <w:tcW w:w="1056" w:type="dxa"/>
            <w:tcBorders>
              <w:top w:val="nil"/>
              <w:left w:val="single" w:sz="8" w:space="0" w:color="auto"/>
              <w:bottom w:val="single" w:sz="4" w:space="0" w:color="auto"/>
              <w:right w:val="single" w:sz="4" w:space="0" w:color="auto"/>
            </w:tcBorders>
            <w:vAlign w:val="center"/>
          </w:tcPr>
          <w:p w14:paraId="436FFE2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96B011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0A92466"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570F9CD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E0F090"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8FBDD3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0335BC0"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178CF987"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工程造价成果未交付</w:t>
            </w:r>
          </w:p>
        </w:tc>
        <w:tc>
          <w:tcPr>
            <w:tcW w:w="1044" w:type="dxa"/>
            <w:vMerge w:val="restart"/>
            <w:tcBorders>
              <w:top w:val="nil"/>
              <w:left w:val="single" w:sz="4" w:space="0" w:color="auto"/>
              <w:bottom w:val="single" w:sz="4" w:space="0" w:color="auto"/>
              <w:right w:val="single" w:sz="4" w:space="0" w:color="auto"/>
            </w:tcBorders>
            <w:vAlign w:val="center"/>
          </w:tcPr>
          <w:p w14:paraId="19DF422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B42B955"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w:t>
            </w:r>
          </w:p>
        </w:tc>
      </w:tr>
      <w:tr w:rsidR="00D55510" w14:paraId="36633FDB"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F4CB605"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0CACC9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050656A"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工程造价成果已交付</w:t>
            </w:r>
          </w:p>
        </w:tc>
        <w:tc>
          <w:tcPr>
            <w:tcW w:w="1044" w:type="dxa"/>
            <w:vMerge/>
            <w:tcBorders>
              <w:top w:val="nil"/>
              <w:left w:val="single" w:sz="4" w:space="0" w:color="auto"/>
              <w:bottom w:val="single" w:sz="4" w:space="0" w:color="auto"/>
              <w:right w:val="single" w:sz="4" w:space="0" w:color="auto"/>
            </w:tcBorders>
            <w:vAlign w:val="center"/>
          </w:tcPr>
          <w:p w14:paraId="0EBC75B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ECCB681"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582DDFF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AC3EF08"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3D417BD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CD94079"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工程造价成果未交付</w:t>
            </w:r>
          </w:p>
        </w:tc>
        <w:tc>
          <w:tcPr>
            <w:tcW w:w="1044" w:type="dxa"/>
            <w:vMerge/>
            <w:tcBorders>
              <w:top w:val="nil"/>
              <w:left w:val="single" w:sz="4" w:space="0" w:color="auto"/>
              <w:bottom w:val="single" w:sz="4" w:space="0" w:color="auto"/>
              <w:right w:val="single" w:sz="4" w:space="0" w:color="auto"/>
            </w:tcBorders>
            <w:vAlign w:val="center"/>
          </w:tcPr>
          <w:p w14:paraId="535D3E7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9A21606"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万元以下的罚款</w:t>
            </w:r>
          </w:p>
        </w:tc>
      </w:tr>
      <w:tr w:rsidR="00D55510" w14:paraId="46E7CB78"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90BDDB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56B17EC"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D535871"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工程造价成果已交付</w:t>
            </w:r>
          </w:p>
        </w:tc>
        <w:tc>
          <w:tcPr>
            <w:tcW w:w="1044" w:type="dxa"/>
            <w:vMerge/>
            <w:tcBorders>
              <w:top w:val="nil"/>
              <w:left w:val="single" w:sz="4" w:space="0" w:color="auto"/>
              <w:bottom w:val="single" w:sz="4" w:space="0" w:color="auto"/>
              <w:right w:val="single" w:sz="4" w:space="0" w:color="auto"/>
            </w:tcBorders>
            <w:vAlign w:val="center"/>
          </w:tcPr>
          <w:p w14:paraId="79083A7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52DA830"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1BB78127" w14:textId="77777777" w:rsidR="00D55510" w:rsidRDefault="00D55510"/>
    <w:p w14:paraId="3C958008" w14:textId="77777777" w:rsidR="00D55510" w:rsidRDefault="00D55510"/>
    <w:p w14:paraId="3364C64E" w14:textId="77777777" w:rsidR="00D55510" w:rsidRDefault="00D55510"/>
    <w:p w14:paraId="7C65EB20" w14:textId="77777777" w:rsidR="00D55510" w:rsidRDefault="00D55510"/>
    <w:p w14:paraId="11846E71" w14:textId="77777777" w:rsidR="00D55510" w:rsidRDefault="00D55510"/>
    <w:p w14:paraId="4F6ECF17" w14:textId="77777777" w:rsidR="00D55510" w:rsidRDefault="00D55510"/>
    <w:p w14:paraId="78770380" w14:textId="77777777" w:rsidR="00D55510" w:rsidRDefault="00D55510"/>
    <w:p w14:paraId="0AF9380F"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46983B7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DF250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4BD8E5C"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320217280000</w:t>
            </w:r>
          </w:p>
        </w:tc>
      </w:tr>
      <w:tr w:rsidR="00D55510" w14:paraId="37532671" w14:textId="77777777">
        <w:trPr>
          <w:trHeight w:val="285"/>
        </w:trPr>
        <w:tc>
          <w:tcPr>
            <w:tcW w:w="1056" w:type="dxa"/>
            <w:tcBorders>
              <w:top w:val="nil"/>
              <w:left w:val="single" w:sz="8" w:space="0" w:color="auto"/>
              <w:bottom w:val="single" w:sz="4" w:space="0" w:color="auto"/>
              <w:right w:val="single" w:sz="4" w:space="0" w:color="auto"/>
            </w:tcBorders>
            <w:vAlign w:val="center"/>
          </w:tcPr>
          <w:p w14:paraId="34051A5C" w14:textId="77777777" w:rsidR="00D55510" w:rsidRDefault="00DA194B">
            <w:pPr>
              <w:jc w:val="left"/>
              <w:textAlignment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23939A33" w14:textId="77777777" w:rsidR="00D55510" w:rsidRDefault="00DA194B">
            <w:pPr>
              <w:jc w:val="left"/>
              <w:textAlignment w:val="center"/>
              <w:rPr>
                <w:color w:val="000000"/>
                <w:kern w:val="0"/>
                <w:sz w:val="18"/>
                <w:szCs w:val="18"/>
              </w:rPr>
            </w:pPr>
            <w:r>
              <w:rPr>
                <w:rFonts w:hint="eastAsia"/>
                <w:color w:val="000000"/>
                <w:kern w:val="0"/>
                <w:sz w:val="18"/>
                <w:szCs w:val="18"/>
              </w:rPr>
              <w:t>对注册造价工程师未办理变更注册而继续执业的处罚</w:t>
            </w:r>
          </w:p>
        </w:tc>
      </w:tr>
      <w:tr w:rsidR="00D55510" w14:paraId="5CAE6723" w14:textId="77777777">
        <w:trPr>
          <w:trHeight w:val="1365"/>
        </w:trPr>
        <w:tc>
          <w:tcPr>
            <w:tcW w:w="1056" w:type="dxa"/>
            <w:tcBorders>
              <w:top w:val="nil"/>
              <w:left w:val="single" w:sz="8" w:space="0" w:color="auto"/>
              <w:bottom w:val="single" w:sz="4" w:space="0" w:color="auto"/>
              <w:right w:val="single" w:sz="4" w:space="0" w:color="auto"/>
            </w:tcBorders>
            <w:vAlign w:val="center"/>
          </w:tcPr>
          <w:p w14:paraId="0E1CEC0F" w14:textId="77777777" w:rsidR="00D55510" w:rsidRDefault="00DA194B">
            <w:pPr>
              <w:jc w:val="left"/>
              <w:textAlignment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7E16EF34" w14:textId="77777777" w:rsidR="00D55510" w:rsidRDefault="00DA194B">
            <w:pPr>
              <w:jc w:val="left"/>
              <w:textAlignment w:val="center"/>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46E43A49"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第八条第四款</w:t>
            </w:r>
            <w:r>
              <w:rPr>
                <w:rFonts w:hint="eastAsia"/>
                <w:color w:val="000000"/>
                <w:kern w:val="0"/>
                <w:sz w:val="18"/>
                <w:szCs w:val="18"/>
              </w:rPr>
              <w:t xml:space="preserve"> </w:t>
            </w:r>
            <w:r>
              <w:rPr>
                <w:rFonts w:hint="eastAsia"/>
                <w:color w:val="000000"/>
                <w:kern w:val="0"/>
                <w:sz w:val="18"/>
                <w:szCs w:val="18"/>
              </w:rPr>
              <w:t xml:space="preserve">　申请一级注册造价工程师变更注册、延续注册，省、自治区、直辖市人民政府住房城乡建设主管部门或者国务院有关专业部门收到申请材料后，应当在</w:t>
            </w:r>
            <w:r>
              <w:rPr>
                <w:rFonts w:hint="eastAsia"/>
                <w:color w:val="000000"/>
                <w:kern w:val="0"/>
                <w:sz w:val="18"/>
                <w:szCs w:val="18"/>
              </w:rPr>
              <w:t>5</w:t>
            </w:r>
            <w:r>
              <w:rPr>
                <w:rFonts w:hint="eastAsia"/>
                <w:color w:val="000000"/>
                <w:kern w:val="0"/>
                <w:sz w:val="18"/>
                <w:szCs w:val="18"/>
              </w:rPr>
              <w:t>日内将申请材料报国务院住房城乡建设主管部门，国务院住房城乡建设主管部门应当自受理之日起</w:t>
            </w:r>
            <w:r>
              <w:rPr>
                <w:rFonts w:hint="eastAsia"/>
                <w:color w:val="000000"/>
                <w:kern w:val="0"/>
                <w:sz w:val="18"/>
                <w:szCs w:val="18"/>
              </w:rPr>
              <w:t>10</w:t>
            </w:r>
            <w:r>
              <w:rPr>
                <w:rFonts w:hint="eastAsia"/>
                <w:color w:val="000000"/>
                <w:kern w:val="0"/>
                <w:sz w:val="18"/>
                <w:szCs w:val="18"/>
              </w:rPr>
              <w:t>日内作出决定。</w:t>
            </w:r>
          </w:p>
          <w:p w14:paraId="2B6CCE84"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第五款　申请二级注册造价工程师变更注册、延续注册，省、自治区、直辖市人民政府住房城乡建设主管部门收到申请材料后，应当自受理之日起</w:t>
            </w:r>
            <w:r>
              <w:rPr>
                <w:rFonts w:hint="eastAsia"/>
                <w:color w:val="000000"/>
                <w:kern w:val="0"/>
                <w:sz w:val="18"/>
                <w:szCs w:val="18"/>
              </w:rPr>
              <w:t>10</w:t>
            </w:r>
            <w:r>
              <w:rPr>
                <w:rFonts w:hint="eastAsia"/>
                <w:color w:val="000000"/>
                <w:kern w:val="0"/>
                <w:sz w:val="18"/>
                <w:szCs w:val="18"/>
              </w:rPr>
              <w:t>日内作出决定。</w:t>
            </w:r>
          </w:p>
          <w:p w14:paraId="266A7EA5"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第十二条第一款　在注册有效期内，注册造价工程师变更执业单位的，应当与原聘</w:t>
            </w:r>
            <w:r>
              <w:rPr>
                <w:rFonts w:hint="eastAsia"/>
                <w:color w:val="000000"/>
                <w:kern w:val="0"/>
                <w:sz w:val="18"/>
                <w:szCs w:val="18"/>
              </w:rPr>
              <w:t>用单位解除劳动合同，并按照本办法第八条规定的程序，到新聘用单位工商注册所在地的省、自治区、直辖市人民政府住房城乡建设主管部门或者国务院有关专业部门办理变更注册手续。变更注册后延续原注册有效期。</w:t>
            </w:r>
          </w:p>
          <w:p w14:paraId="29163657"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违反本办法规定，未办理变更注册而继续执业的，由县级以上人民政府住房城乡建设主管部门或者其他有关部门责令限期改正；逾期不改的，可处以</w:t>
            </w:r>
            <w:r>
              <w:rPr>
                <w:rFonts w:hint="eastAsia"/>
                <w:color w:val="000000"/>
                <w:kern w:val="0"/>
                <w:sz w:val="18"/>
                <w:szCs w:val="18"/>
              </w:rPr>
              <w:t>5000</w:t>
            </w:r>
            <w:r>
              <w:rPr>
                <w:rFonts w:hint="eastAsia"/>
                <w:color w:val="000000"/>
                <w:kern w:val="0"/>
                <w:sz w:val="18"/>
                <w:szCs w:val="18"/>
              </w:rPr>
              <w:t>元以下的罚款。</w:t>
            </w:r>
          </w:p>
        </w:tc>
      </w:tr>
      <w:tr w:rsidR="00D55510" w14:paraId="55E8C34F" w14:textId="77777777">
        <w:trPr>
          <w:trHeight w:val="285"/>
        </w:trPr>
        <w:tc>
          <w:tcPr>
            <w:tcW w:w="1056" w:type="dxa"/>
            <w:tcBorders>
              <w:top w:val="nil"/>
              <w:left w:val="single" w:sz="8" w:space="0" w:color="auto"/>
              <w:bottom w:val="single" w:sz="4" w:space="0" w:color="auto"/>
              <w:right w:val="single" w:sz="4" w:space="0" w:color="auto"/>
            </w:tcBorders>
            <w:vAlign w:val="center"/>
          </w:tcPr>
          <w:p w14:paraId="232B1ED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656FE9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50A0487"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3F380F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0AFEDFB" w14:textId="77777777">
        <w:trPr>
          <w:trHeight w:val="680"/>
        </w:trPr>
        <w:tc>
          <w:tcPr>
            <w:tcW w:w="1056" w:type="dxa"/>
            <w:vMerge w:val="restart"/>
            <w:tcBorders>
              <w:top w:val="nil"/>
              <w:left w:val="single" w:sz="8" w:space="0" w:color="auto"/>
              <w:right w:val="single" w:sz="4" w:space="0" w:color="auto"/>
            </w:tcBorders>
            <w:vAlign w:val="center"/>
          </w:tcPr>
          <w:p w14:paraId="450B7F5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D613AA0"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逾期不改正，有正当理由的</w:t>
            </w:r>
          </w:p>
        </w:tc>
        <w:tc>
          <w:tcPr>
            <w:tcW w:w="1044" w:type="dxa"/>
            <w:vMerge w:val="restart"/>
            <w:tcBorders>
              <w:top w:val="nil"/>
              <w:left w:val="nil"/>
              <w:right w:val="single" w:sz="4" w:space="0" w:color="auto"/>
            </w:tcBorders>
            <w:vAlign w:val="center"/>
          </w:tcPr>
          <w:p w14:paraId="09F6ED5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D39F8F8" w14:textId="77777777" w:rsidR="00D55510" w:rsidRDefault="00DA194B">
            <w:pPr>
              <w:spacing w:line="320" w:lineRule="exact"/>
              <w:jc w:val="left"/>
              <w:rPr>
                <w:color w:val="000000"/>
                <w:kern w:val="0"/>
                <w:sz w:val="18"/>
                <w:szCs w:val="18"/>
              </w:rPr>
            </w:pPr>
            <w:r>
              <w:rPr>
                <w:color w:val="000000"/>
                <w:kern w:val="0"/>
                <w:sz w:val="18"/>
                <w:szCs w:val="18"/>
              </w:rPr>
              <w:t>2000</w:t>
            </w:r>
            <w:r>
              <w:rPr>
                <w:rFonts w:hint="eastAsia"/>
                <w:color w:val="000000"/>
                <w:kern w:val="0"/>
                <w:sz w:val="18"/>
                <w:szCs w:val="18"/>
              </w:rPr>
              <w:t>元以下罚款</w:t>
            </w:r>
          </w:p>
        </w:tc>
      </w:tr>
      <w:tr w:rsidR="00D55510" w14:paraId="29D904FA" w14:textId="77777777">
        <w:trPr>
          <w:trHeight w:val="475"/>
        </w:trPr>
        <w:tc>
          <w:tcPr>
            <w:tcW w:w="1056" w:type="dxa"/>
            <w:vMerge/>
            <w:tcBorders>
              <w:left w:val="single" w:sz="8" w:space="0" w:color="auto"/>
              <w:bottom w:val="single" w:sz="4" w:space="0" w:color="auto"/>
              <w:right w:val="single" w:sz="4" w:space="0" w:color="auto"/>
            </w:tcBorders>
            <w:vAlign w:val="center"/>
          </w:tcPr>
          <w:p w14:paraId="5410297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8E42168" w14:textId="77777777" w:rsidR="00D55510" w:rsidRDefault="00DA194B">
            <w:pPr>
              <w:spacing w:line="320" w:lineRule="exact"/>
              <w:jc w:val="left"/>
              <w:rPr>
                <w:color w:val="000000"/>
                <w:kern w:val="0"/>
                <w:sz w:val="18"/>
                <w:szCs w:val="18"/>
              </w:rPr>
            </w:pPr>
            <w:r>
              <w:rPr>
                <w:rFonts w:hint="eastAsia"/>
                <w:color w:val="000000"/>
                <w:kern w:val="0"/>
                <w:sz w:val="18"/>
                <w:szCs w:val="18"/>
              </w:rPr>
              <w:t>逾期不改正，无正当理由的</w:t>
            </w:r>
          </w:p>
        </w:tc>
        <w:tc>
          <w:tcPr>
            <w:tcW w:w="1044" w:type="dxa"/>
            <w:vMerge/>
            <w:tcBorders>
              <w:left w:val="nil"/>
              <w:bottom w:val="single" w:sz="4" w:space="0" w:color="auto"/>
              <w:right w:val="single" w:sz="4" w:space="0" w:color="auto"/>
            </w:tcBorders>
            <w:vAlign w:val="center"/>
          </w:tcPr>
          <w:p w14:paraId="3D13086D" w14:textId="77777777" w:rsidR="00D55510" w:rsidRDefault="00D55510">
            <w:pPr>
              <w:spacing w:line="320" w:lineRule="exact"/>
              <w:jc w:val="center"/>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609F95E" w14:textId="77777777" w:rsidR="00D55510" w:rsidRDefault="00DA194B">
            <w:pPr>
              <w:spacing w:line="320" w:lineRule="exact"/>
              <w:jc w:val="left"/>
              <w:rPr>
                <w:color w:val="000000"/>
                <w:kern w:val="0"/>
                <w:sz w:val="18"/>
                <w:szCs w:val="18"/>
              </w:rPr>
            </w:pP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47592948" w14:textId="77777777" w:rsidR="00D55510" w:rsidRDefault="00D55510"/>
    <w:p w14:paraId="62CD2071" w14:textId="77777777" w:rsidR="00D55510" w:rsidRDefault="00D55510"/>
    <w:p w14:paraId="7B8AEA2D" w14:textId="77777777" w:rsidR="00D55510" w:rsidRDefault="00D55510"/>
    <w:p w14:paraId="5BF9CB76"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22CED21C"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09CED05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0DE3370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320217281000</w:t>
            </w:r>
            <w:r>
              <w:rPr>
                <w:rFonts w:eastAsia="仿宋_GB2312" w:hint="eastAsia"/>
                <w:b/>
                <w:bCs/>
                <w:color w:val="000000"/>
                <w:kern w:val="0"/>
                <w:sz w:val="18"/>
                <w:szCs w:val="18"/>
              </w:rPr>
              <w:t xml:space="preserve"> </w:t>
            </w:r>
          </w:p>
        </w:tc>
      </w:tr>
      <w:tr w:rsidR="00D55510" w14:paraId="4ADF05DF" w14:textId="77777777">
        <w:trPr>
          <w:trHeight w:val="285"/>
        </w:trPr>
        <w:tc>
          <w:tcPr>
            <w:tcW w:w="1090" w:type="dxa"/>
            <w:tcBorders>
              <w:top w:val="nil"/>
              <w:left w:val="single" w:sz="8" w:space="0" w:color="auto"/>
              <w:bottom w:val="single" w:sz="4" w:space="0" w:color="auto"/>
              <w:right w:val="single" w:sz="4" w:space="0" w:color="auto"/>
            </w:tcBorders>
            <w:vAlign w:val="center"/>
          </w:tcPr>
          <w:p w14:paraId="039DAE5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1E71B5AC"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对建设单位擅自将验收不合格的工程交付使用的处罚</w:t>
            </w:r>
          </w:p>
        </w:tc>
      </w:tr>
      <w:tr w:rsidR="00D55510" w14:paraId="54E82D66" w14:textId="77777777">
        <w:trPr>
          <w:trHeight w:val="1860"/>
        </w:trPr>
        <w:tc>
          <w:tcPr>
            <w:tcW w:w="1090" w:type="dxa"/>
            <w:tcBorders>
              <w:top w:val="nil"/>
              <w:left w:val="single" w:sz="8" w:space="0" w:color="auto"/>
              <w:bottom w:val="single" w:sz="4" w:space="0" w:color="auto"/>
              <w:right w:val="single" w:sz="4" w:space="0" w:color="auto"/>
            </w:tcBorders>
            <w:vAlign w:val="center"/>
          </w:tcPr>
          <w:p w14:paraId="3DBF6DC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4A70471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行政法规《建设工程质量管理条例》（</w:t>
            </w:r>
            <w:r>
              <w:rPr>
                <w:color w:val="000000"/>
                <w:kern w:val="0"/>
                <w:sz w:val="18"/>
                <w:szCs w:val="18"/>
              </w:rPr>
              <w:t>2000</w:t>
            </w:r>
            <w:r>
              <w:rPr>
                <w:rFonts w:hint="eastAsia"/>
                <w:color w:val="000000"/>
                <w:kern w:val="0"/>
                <w:sz w:val="18"/>
                <w:szCs w:val="18"/>
              </w:rPr>
              <w:t>年国务院令第</w:t>
            </w:r>
            <w:r>
              <w:rPr>
                <w:color w:val="000000"/>
                <w:kern w:val="0"/>
                <w:sz w:val="18"/>
                <w:szCs w:val="18"/>
              </w:rPr>
              <w:t>279</w:t>
            </w:r>
            <w:r>
              <w:rPr>
                <w:rFonts w:hint="eastAsia"/>
                <w:color w:val="000000"/>
                <w:kern w:val="0"/>
                <w:sz w:val="18"/>
                <w:szCs w:val="18"/>
              </w:rPr>
              <w:t>号）</w:t>
            </w:r>
          </w:p>
          <w:p w14:paraId="34225CD3"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第十六条第三款　建设工程经验收合格的，方可交付使用。</w:t>
            </w:r>
          </w:p>
          <w:p w14:paraId="22AF9A7D" w14:textId="77777777" w:rsidR="00D55510" w:rsidRDefault="00DA194B">
            <w:pPr>
              <w:spacing w:line="320" w:lineRule="exact"/>
              <w:jc w:val="left"/>
              <w:rPr>
                <w:color w:val="000000"/>
                <w:kern w:val="0"/>
                <w:sz w:val="18"/>
                <w:szCs w:val="18"/>
              </w:rPr>
            </w:pPr>
            <w:r>
              <w:rPr>
                <w:rFonts w:hint="eastAsia"/>
                <w:color w:val="000000"/>
                <w:kern w:val="0"/>
                <w:sz w:val="18"/>
                <w:szCs w:val="18"/>
              </w:rPr>
              <w:t>第五十八条　违反本条例规定，建设单位有下列行为之一的，责令改正，处工程合同价款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％以下的罚款；造成损失的，依法承担赔偿责任：</w:t>
            </w:r>
          </w:p>
          <w:p w14:paraId="675D97C2" w14:textId="77777777" w:rsidR="00D55510" w:rsidRDefault="00DA194B">
            <w:pPr>
              <w:spacing w:line="320" w:lineRule="exact"/>
              <w:jc w:val="left"/>
              <w:rPr>
                <w:color w:val="000000"/>
                <w:kern w:val="0"/>
                <w:sz w:val="18"/>
                <w:szCs w:val="18"/>
              </w:rPr>
            </w:pPr>
            <w:r>
              <w:rPr>
                <w:rFonts w:hint="eastAsia"/>
                <w:color w:val="000000"/>
                <w:kern w:val="0"/>
                <w:sz w:val="18"/>
                <w:szCs w:val="18"/>
              </w:rPr>
              <w:t>（二）验收不合格，擅自交付使用的。</w:t>
            </w:r>
          </w:p>
          <w:p w14:paraId="6732DE28"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41B04959"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38EEEE77" w14:textId="77777777">
        <w:trPr>
          <w:trHeight w:val="285"/>
        </w:trPr>
        <w:tc>
          <w:tcPr>
            <w:tcW w:w="1090" w:type="dxa"/>
            <w:tcBorders>
              <w:top w:val="nil"/>
              <w:left w:val="single" w:sz="8" w:space="0" w:color="auto"/>
              <w:bottom w:val="single" w:sz="4" w:space="0" w:color="auto"/>
              <w:right w:val="single" w:sz="4" w:space="0" w:color="auto"/>
            </w:tcBorders>
            <w:vAlign w:val="center"/>
          </w:tcPr>
          <w:p w14:paraId="799A643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E4E88F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DBE3E0C"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808EC1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8FD2E91" w14:textId="77777777">
        <w:trPr>
          <w:trHeight w:val="480"/>
        </w:trPr>
        <w:tc>
          <w:tcPr>
            <w:tcW w:w="1090" w:type="dxa"/>
            <w:vMerge w:val="restart"/>
            <w:tcBorders>
              <w:top w:val="nil"/>
              <w:left w:val="single" w:sz="8" w:space="0" w:color="auto"/>
              <w:right w:val="single" w:sz="4" w:space="0" w:color="auto"/>
            </w:tcBorders>
            <w:vAlign w:val="center"/>
          </w:tcPr>
          <w:p w14:paraId="5A676EC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CF8D77F" w14:textId="77777777" w:rsidR="00D55510" w:rsidRDefault="00DA194B">
            <w:pPr>
              <w:spacing w:line="320" w:lineRule="exact"/>
              <w:jc w:val="left"/>
              <w:rPr>
                <w:color w:val="000000"/>
                <w:kern w:val="0"/>
                <w:sz w:val="18"/>
                <w:szCs w:val="18"/>
              </w:rPr>
            </w:pPr>
            <w:r>
              <w:rPr>
                <w:rFonts w:hint="eastAsia"/>
                <w:color w:val="000000"/>
                <w:kern w:val="0"/>
                <w:sz w:val="18"/>
                <w:szCs w:val="18"/>
              </w:rPr>
              <w:t>仅非主体、非关键部分不合格且按照要求改正的</w:t>
            </w:r>
          </w:p>
        </w:tc>
        <w:tc>
          <w:tcPr>
            <w:tcW w:w="1080" w:type="dxa"/>
            <w:vMerge w:val="restart"/>
            <w:tcBorders>
              <w:top w:val="nil"/>
              <w:left w:val="single" w:sz="4" w:space="0" w:color="auto"/>
              <w:right w:val="single" w:sz="4" w:space="0" w:color="auto"/>
            </w:tcBorders>
            <w:vAlign w:val="center"/>
          </w:tcPr>
          <w:p w14:paraId="10A7FE7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nil"/>
              <w:left w:val="nil"/>
              <w:bottom w:val="single" w:sz="4" w:space="0" w:color="auto"/>
              <w:right w:val="single" w:sz="8" w:space="0" w:color="auto"/>
            </w:tcBorders>
            <w:vAlign w:val="center"/>
          </w:tcPr>
          <w:p w14:paraId="696BF90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2%-2.5%</w:t>
            </w:r>
            <w:r>
              <w:rPr>
                <w:rFonts w:hint="eastAsia"/>
                <w:color w:val="000000"/>
                <w:kern w:val="0"/>
                <w:sz w:val="18"/>
                <w:szCs w:val="18"/>
              </w:rPr>
              <w:t>罚款</w:t>
            </w:r>
          </w:p>
          <w:p w14:paraId="538BD32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00BABE30" w14:textId="77777777">
        <w:trPr>
          <w:trHeight w:val="480"/>
        </w:trPr>
        <w:tc>
          <w:tcPr>
            <w:tcW w:w="1090" w:type="dxa"/>
            <w:vMerge/>
            <w:tcBorders>
              <w:left w:val="single" w:sz="8" w:space="0" w:color="auto"/>
              <w:right w:val="single" w:sz="4" w:space="0" w:color="auto"/>
            </w:tcBorders>
            <w:vAlign w:val="center"/>
          </w:tcPr>
          <w:p w14:paraId="065C706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D01EB31" w14:textId="77777777" w:rsidR="00D55510" w:rsidRDefault="00DA194B">
            <w:pPr>
              <w:spacing w:line="320" w:lineRule="exact"/>
              <w:jc w:val="left"/>
              <w:rPr>
                <w:color w:val="000000"/>
                <w:kern w:val="0"/>
                <w:sz w:val="18"/>
                <w:szCs w:val="18"/>
              </w:rPr>
            </w:pPr>
            <w:r>
              <w:rPr>
                <w:rFonts w:hint="eastAsia"/>
                <w:color w:val="000000"/>
                <w:kern w:val="0"/>
                <w:sz w:val="18"/>
                <w:szCs w:val="18"/>
              </w:rPr>
              <w:t>主体或关键部分不合格，或者未按照要求改正的</w:t>
            </w:r>
          </w:p>
        </w:tc>
        <w:tc>
          <w:tcPr>
            <w:tcW w:w="1080" w:type="dxa"/>
            <w:vMerge/>
            <w:tcBorders>
              <w:left w:val="single" w:sz="4" w:space="0" w:color="auto"/>
              <w:right w:val="single" w:sz="4" w:space="0" w:color="auto"/>
            </w:tcBorders>
            <w:vAlign w:val="center"/>
          </w:tcPr>
          <w:p w14:paraId="348ED6FC" w14:textId="77777777" w:rsidR="00D55510" w:rsidRDefault="00D55510">
            <w:pPr>
              <w:spacing w:line="320" w:lineRule="exact"/>
              <w:jc w:val="left"/>
              <w:rPr>
                <w:color w:val="000000"/>
                <w:kern w:val="0"/>
                <w:sz w:val="18"/>
                <w:szCs w:val="18"/>
              </w:rPr>
            </w:pPr>
          </w:p>
        </w:tc>
        <w:tc>
          <w:tcPr>
            <w:tcW w:w="5740" w:type="dxa"/>
            <w:tcBorders>
              <w:top w:val="single" w:sz="4" w:space="0" w:color="auto"/>
              <w:left w:val="nil"/>
              <w:bottom w:val="single" w:sz="8" w:space="0" w:color="auto"/>
              <w:right w:val="single" w:sz="8" w:space="0" w:color="auto"/>
            </w:tcBorders>
            <w:vAlign w:val="center"/>
          </w:tcPr>
          <w:p w14:paraId="2C6A30D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2.5%-3%</w:t>
            </w:r>
            <w:r>
              <w:rPr>
                <w:rFonts w:hint="eastAsia"/>
                <w:color w:val="000000"/>
                <w:kern w:val="0"/>
                <w:sz w:val="18"/>
                <w:szCs w:val="18"/>
              </w:rPr>
              <w:t>罚款</w:t>
            </w:r>
          </w:p>
          <w:p w14:paraId="475ADB7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27130DB8" w14:textId="77777777">
        <w:trPr>
          <w:trHeight w:val="480"/>
        </w:trPr>
        <w:tc>
          <w:tcPr>
            <w:tcW w:w="1090" w:type="dxa"/>
            <w:vMerge/>
            <w:tcBorders>
              <w:left w:val="single" w:sz="8" w:space="0" w:color="auto"/>
              <w:right w:val="single" w:sz="4" w:space="0" w:color="auto"/>
            </w:tcBorders>
            <w:vAlign w:val="center"/>
          </w:tcPr>
          <w:p w14:paraId="2F9A7DE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A6E3D94"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造成一般或较大工程质量事故的</w:t>
            </w:r>
          </w:p>
        </w:tc>
        <w:tc>
          <w:tcPr>
            <w:tcW w:w="1080" w:type="dxa"/>
            <w:vMerge/>
            <w:tcBorders>
              <w:left w:val="single" w:sz="4" w:space="0" w:color="auto"/>
              <w:right w:val="single" w:sz="4" w:space="0" w:color="auto"/>
            </w:tcBorders>
            <w:vAlign w:val="center"/>
          </w:tcPr>
          <w:p w14:paraId="1A46BAAC"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8" w:space="0" w:color="auto"/>
              <w:right w:val="single" w:sz="8" w:space="0" w:color="auto"/>
            </w:tcBorders>
            <w:vAlign w:val="center"/>
          </w:tcPr>
          <w:p w14:paraId="54CF3B8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3%-3.5%</w:t>
            </w:r>
            <w:r>
              <w:rPr>
                <w:rFonts w:hint="eastAsia"/>
                <w:color w:val="000000"/>
                <w:kern w:val="0"/>
                <w:sz w:val="18"/>
                <w:szCs w:val="18"/>
              </w:rPr>
              <w:t>罚款</w:t>
            </w:r>
          </w:p>
          <w:p w14:paraId="50A1601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以下罚款</w:t>
            </w:r>
          </w:p>
        </w:tc>
      </w:tr>
      <w:tr w:rsidR="00D55510" w14:paraId="1A7C7924" w14:textId="77777777">
        <w:trPr>
          <w:trHeight w:val="480"/>
        </w:trPr>
        <w:tc>
          <w:tcPr>
            <w:tcW w:w="1090" w:type="dxa"/>
            <w:vMerge/>
            <w:tcBorders>
              <w:left w:val="single" w:sz="8" w:space="0" w:color="auto"/>
              <w:bottom w:val="single" w:sz="4" w:space="0" w:color="auto"/>
              <w:right w:val="single" w:sz="4" w:space="0" w:color="auto"/>
            </w:tcBorders>
            <w:vAlign w:val="center"/>
          </w:tcPr>
          <w:p w14:paraId="694FA13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95DC60"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造成重大或以上工程质量事故的</w:t>
            </w:r>
          </w:p>
        </w:tc>
        <w:tc>
          <w:tcPr>
            <w:tcW w:w="1080" w:type="dxa"/>
            <w:vMerge/>
            <w:tcBorders>
              <w:left w:val="single" w:sz="4" w:space="0" w:color="auto"/>
              <w:bottom w:val="single" w:sz="4" w:space="0" w:color="auto"/>
              <w:right w:val="single" w:sz="4" w:space="0" w:color="auto"/>
            </w:tcBorders>
            <w:vAlign w:val="center"/>
          </w:tcPr>
          <w:p w14:paraId="0D823637" w14:textId="77777777" w:rsidR="00D55510" w:rsidRDefault="00D55510">
            <w:pPr>
              <w:spacing w:line="320" w:lineRule="exact"/>
              <w:jc w:val="left"/>
              <w:rPr>
                <w:color w:val="000000"/>
                <w:kern w:val="0"/>
                <w:sz w:val="18"/>
                <w:szCs w:val="18"/>
              </w:rPr>
            </w:pPr>
          </w:p>
        </w:tc>
        <w:tc>
          <w:tcPr>
            <w:tcW w:w="5740" w:type="dxa"/>
            <w:tcBorders>
              <w:top w:val="single" w:sz="8" w:space="0" w:color="auto"/>
              <w:left w:val="nil"/>
              <w:bottom w:val="single" w:sz="4" w:space="0" w:color="auto"/>
              <w:right w:val="single" w:sz="8" w:space="0" w:color="auto"/>
            </w:tcBorders>
            <w:vAlign w:val="center"/>
          </w:tcPr>
          <w:p w14:paraId="1F361C2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对单位：处工程合同价款</w:t>
            </w:r>
            <w:r>
              <w:rPr>
                <w:color w:val="000000"/>
                <w:kern w:val="0"/>
                <w:sz w:val="18"/>
                <w:szCs w:val="18"/>
              </w:rPr>
              <w:t>3.5%-4%</w:t>
            </w:r>
            <w:r>
              <w:rPr>
                <w:rFonts w:hint="eastAsia"/>
                <w:color w:val="000000"/>
                <w:kern w:val="0"/>
                <w:sz w:val="18"/>
                <w:szCs w:val="18"/>
              </w:rPr>
              <w:t>罚款</w:t>
            </w:r>
          </w:p>
          <w:p w14:paraId="4D6D46E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9%</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2318C4F6" w14:textId="77777777" w:rsidR="00D55510" w:rsidRDefault="00D55510"/>
    <w:p w14:paraId="43743558" w14:textId="77777777" w:rsidR="00D55510" w:rsidRDefault="00D55510"/>
    <w:p w14:paraId="62BE2968" w14:textId="77777777" w:rsidR="00D55510" w:rsidRDefault="00D55510"/>
    <w:p w14:paraId="00B7E843"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194C4598" w14:textId="77777777">
        <w:trPr>
          <w:trHeight w:hRule="exact" w:val="284"/>
        </w:trPr>
        <w:tc>
          <w:tcPr>
            <w:tcW w:w="1056" w:type="dxa"/>
            <w:tcBorders>
              <w:top w:val="single" w:sz="8" w:space="0" w:color="auto"/>
              <w:left w:val="single" w:sz="8" w:space="0" w:color="auto"/>
              <w:bottom w:val="single" w:sz="4" w:space="0" w:color="auto"/>
              <w:right w:val="single" w:sz="4" w:space="0" w:color="auto"/>
            </w:tcBorders>
            <w:vAlign w:val="center"/>
          </w:tcPr>
          <w:p w14:paraId="15F0379D"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36F2FEB8"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320217284000</w:t>
            </w:r>
          </w:p>
        </w:tc>
      </w:tr>
      <w:tr w:rsidR="00D55510" w14:paraId="7AF71B5D" w14:textId="77777777">
        <w:trPr>
          <w:trHeight w:hRule="exact" w:val="284"/>
        </w:trPr>
        <w:tc>
          <w:tcPr>
            <w:tcW w:w="1056" w:type="dxa"/>
            <w:tcBorders>
              <w:top w:val="nil"/>
              <w:left w:val="single" w:sz="8" w:space="0" w:color="auto"/>
              <w:bottom w:val="single" w:sz="4" w:space="0" w:color="auto"/>
              <w:right w:val="single" w:sz="4" w:space="0" w:color="auto"/>
            </w:tcBorders>
            <w:vAlign w:val="center"/>
          </w:tcPr>
          <w:p w14:paraId="03B112E2"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6A82A95F" w14:textId="77777777" w:rsidR="00D55510" w:rsidRDefault="00DA194B">
            <w:pPr>
              <w:spacing w:line="240" w:lineRule="exact"/>
              <w:jc w:val="left"/>
              <w:rPr>
                <w:color w:val="000000"/>
                <w:kern w:val="0"/>
                <w:sz w:val="18"/>
                <w:szCs w:val="18"/>
              </w:rPr>
            </w:pPr>
            <w:r>
              <w:rPr>
                <w:rFonts w:hint="eastAsia"/>
                <w:color w:val="000000"/>
                <w:kern w:val="0"/>
                <w:sz w:val="18"/>
                <w:szCs w:val="18"/>
              </w:rPr>
              <w:t>对施工单位在施工中偷工减料，使用不合格的建筑材料、建筑构配件和设备，或者有不按照工程设计图纸或者施工技术标准施工的其他行为的处罚</w:t>
            </w:r>
          </w:p>
        </w:tc>
      </w:tr>
      <w:tr w:rsidR="00D55510" w14:paraId="482A7227" w14:textId="77777777">
        <w:trPr>
          <w:trHeight w:val="2415"/>
        </w:trPr>
        <w:tc>
          <w:tcPr>
            <w:tcW w:w="1056" w:type="dxa"/>
            <w:tcBorders>
              <w:top w:val="nil"/>
              <w:left w:val="single" w:sz="8" w:space="0" w:color="auto"/>
              <w:bottom w:val="single" w:sz="4" w:space="0" w:color="auto"/>
              <w:right w:val="single" w:sz="4" w:space="0" w:color="auto"/>
            </w:tcBorders>
            <w:vAlign w:val="center"/>
          </w:tcPr>
          <w:p w14:paraId="25D4B89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2986B683"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rFonts w:hint="eastAsia"/>
                <w:color w:val="000000"/>
                <w:kern w:val="0"/>
                <w:sz w:val="18"/>
                <w:szCs w:val="18"/>
              </w:rPr>
              <w:t>279</w:t>
            </w:r>
            <w:r>
              <w:rPr>
                <w:rFonts w:hint="eastAsia"/>
                <w:color w:val="000000"/>
                <w:kern w:val="0"/>
                <w:sz w:val="18"/>
                <w:szCs w:val="18"/>
              </w:rPr>
              <w:t>号）</w:t>
            </w:r>
          </w:p>
          <w:p w14:paraId="71ED07A2"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第二十八条第一款</w:t>
            </w:r>
            <w:r>
              <w:rPr>
                <w:rFonts w:hint="eastAsia"/>
                <w:color w:val="000000"/>
                <w:kern w:val="0"/>
                <w:sz w:val="18"/>
                <w:szCs w:val="18"/>
              </w:rPr>
              <w:t xml:space="preserve">  </w:t>
            </w:r>
            <w:r>
              <w:rPr>
                <w:rFonts w:hint="eastAsia"/>
                <w:color w:val="000000"/>
                <w:kern w:val="0"/>
                <w:sz w:val="18"/>
                <w:szCs w:val="18"/>
              </w:rPr>
              <w:t>施工单位必须按照工程设计图纸和施工技术标准施工，不得擅自修改工程设计，不得偷工减料。</w:t>
            </w:r>
          </w:p>
          <w:p w14:paraId="16FCEDCB"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第二十九条　施工单位必须按照工程设计要求、施工技术标准和合同约定，对建筑材料、建筑构配件、设备和商品混凝土进行检验，检验应当有书面记录和专人签字；未经检验或者检验不合格的，不得使用。</w:t>
            </w:r>
          </w:p>
          <w:p w14:paraId="427C1749"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第六十四条</w:t>
            </w:r>
            <w:r>
              <w:rPr>
                <w:rFonts w:hint="eastAsia"/>
                <w:color w:val="000000"/>
                <w:kern w:val="0"/>
                <w:sz w:val="18"/>
                <w:szCs w:val="18"/>
              </w:rPr>
              <w:t xml:space="preserve"> </w:t>
            </w:r>
            <w:r>
              <w:rPr>
                <w:rFonts w:hint="eastAsia"/>
                <w:color w:val="000000"/>
                <w:kern w:val="0"/>
                <w:sz w:val="18"/>
                <w:szCs w:val="18"/>
              </w:rPr>
              <w:t>违反本条例规定，施工单位在施工中偷工减料的，使用不合格的建筑材料、建筑构配件和设备的，或者有不按照工程设计图纸或者施工技术标准施工的其他行为的，责令改正，处工程合同价款</w:t>
            </w:r>
            <w:r>
              <w:rPr>
                <w:rFonts w:hint="eastAsia"/>
                <w:color w:val="000000"/>
                <w:kern w:val="0"/>
                <w:sz w:val="18"/>
                <w:szCs w:val="18"/>
              </w:rPr>
              <w:t>2</w:t>
            </w:r>
            <w:r>
              <w:rPr>
                <w:rFonts w:hint="eastAsia"/>
                <w:color w:val="000000"/>
                <w:kern w:val="0"/>
                <w:sz w:val="18"/>
                <w:szCs w:val="18"/>
              </w:rPr>
              <w:t>％以上</w:t>
            </w:r>
            <w:r>
              <w:rPr>
                <w:rFonts w:hint="eastAsia"/>
                <w:color w:val="000000"/>
                <w:kern w:val="0"/>
                <w:sz w:val="18"/>
                <w:szCs w:val="18"/>
              </w:rPr>
              <w:t>4</w:t>
            </w:r>
            <w:r>
              <w:rPr>
                <w:rFonts w:hint="eastAsia"/>
                <w:color w:val="000000"/>
                <w:kern w:val="0"/>
                <w:sz w:val="18"/>
                <w:szCs w:val="18"/>
              </w:rPr>
              <w:t>％以下的罚款；造成建设工程质量不符合规定的质量标准的，负责返工、修理，并赔偿因此造成的损失；情节严重的，责</w:t>
            </w:r>
            <w:r>
              <w:rPr>
                <w:rFonts w:hint="eastAsia"/>
                <w:color w:val="000000"/>
                <w:kern w:val="0"/>
                <w:sz w:val="18"/>
                <w:szCs w:val="18"/>
              </w:rPr>
              <w:t>令停业整顿，降低资质等级或者吊销资质证书。</w:t>
            </w:r>
          </w:p>
          <w:p w14:paraId="19F51FCB"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第七十三条</w:t>
            </w:r>
            <w:r>
              <w:rPr>
                <w:rFonts w:hint="eastAsia"/>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1F6D25B7"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第七十五条第一款</w:t>
            </w:r>
            <w:r>
              <w:rPr>
                <w:rFonts w:hint="eastAsia"/>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p w14:paraId="3FFF24BF" w14:textId="77777777" w:rsidR="00D55510" w:rsidRDefault="00DA194B">
            <w:pPr>
              <w:spacing w:line="260" w:lineRule="exact"/>
              <w:jc w:val="left"/>
              <w:rPr>
                <w:color w:val="000000"/>
                <w:kern w:val="0"/>
                <w:sz w:val="18"/>
                <w:szCs w:val="18"/>
              </w:rPr>
            </w:pPr>
            <w:r>
              <w:rPr>
                <w:rFonts w:hint="eastAsia"/>
                <w:color w:val="000000"/>
                <w:kern w:val="0"/>
                <w:sz w:val="18"/>
                <w:szCs w:val="18"/>
              </w:rPr>
              <w:t>【行政法规】《民用建筑节能条例》（国务院令第</w:t>
            </w:r>
            <w:r>
              <w:rPr>
                <w:rFonts w:hint="eastAsia"/>
                <w:color w:val="000000"/>
                <w:kern w:val="0"/>
                <w:sz w:val="18"/>
                <w:szCs w:val="18"/>
              </w:rPr>
              <w:t>530</w:t>
            </w:r>
            <w:r>
              <w:rPr>
                <w:rFonts w:hint="eastAsia"/>
                <w:color w:val="000000"/>
                <w:kern w:val="0"/>
                <w:sz w:val="18"/>
                <w:szCs w:val="18"/>
              </w:rPr>
              <w:t>号）</w:t>
            </w:r>
          </w:p>
          <w:p w14:paraId="217462FD"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第十五条　设计单位、施工单位、工程监理单位及其注册执业人员，应当按</w:t>
            </w:r>
            <w:r>
              <w:rPr>
                <w:rFonts w:hint="eastAsia"/>
                <w:color w:val="000000"/>
                <w:kern w:val="0"/>
                <w:sz w:val="18"/>
                <w:szCs w:val="18"/>
              </w:rPr>
              <w:t>照民用建筑节能强制性标准进行设计、施工、监理。</w:t>
            </w:r>
            <w:r>
              <w:rPr>
                <w:rFonts w:hint="eastAsia"/>
                <w:color w:val="000000"/>
                <w:kern w:val="0"/>
                <w:sz w:val="18"/>
                <w:szCs w:val="18"/>
              </w:rPr>
              <w:t xml:space="preserve"> </w:t>
            </w:r>
          </w:p>
          <w:p w14:paraId="698F673F"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第四十条　违反本条例规定，施工单位未按照民用建筑节能强制性标准进行施工的，由县级以上地方人民政府建设主管部门责令改正，处民用建筑项目合同价款</w:t>
            </w:r>
            <w:r>
              <w:rPr>
                <w:rFonts w:hint="eastAsia"/>
                <w:color w:val="000000"/>
                <w:kern w:val="0"/>
                <w:sz w:val="18"/>
                <w:szCs w:val="18"/>
              </w:rPr>
              <w:t>2%</w:t>
            </w:r>
            <w:r>
              <w:rPr>
                <w:rFonts w:hint="eastAsia"/>
                <w:color w:val="000000"/>
                <w:kern w:val="0"/>
                <w:sz w:val="18"/>
                <w:szCs w:val="18"/>
              </w:rPr>
              <w:t>以上</w:t>
            </w:r>
            <w:r>
              <w:rPr>
                <w:rFonts w:hint="eastAsia"/>
                <w:color w:val="000000"/>
                <w:kern w:val="0"/>
                <w:sz w:val="18"/>
                <w:szCs w:val="18"/>
              </w:rPr>
              <w:t>4%</w:t>
            </w:r>
            <w:r>
              <w:rPr>
                <w:rFonts w:hint="eastAsia"/>
                <w:color w:val="000000"/>
                <w:kern w:val="0"/>
                <w:sz w:val="18"/>
                <w:szCs w:val="18"/>
              </w:rPr>
              <w:t>以下的罚款；情节严重的，由颁发资质证书的部门责令停业整顿，降低资质等级或者吊销资质证书；造成损失的，依法承担赔偿责任。</w:t>
            </w:r>
          </w:p>
          <w:p w14:paraId="606BCCBC" w14:textId="77777777" w:rsidR="00D55510" w:rsidRDefault="00DA194B">
            <w:pPr>
              <w:spacing w:line="26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45BE0D5"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第十四条第三款</w:t>
            </w:r>
            <w:r>
              <w:rPr>
                <w:rFonts w:hint="eastAsia"/>
                <w:color w:val="000000"/>
                <w:kern w:val="0"/>
                <w:sz w:val="18"/>
                <w:szCs w:val="18"/>
              </w:rPr>
              <w:t xml:space="preserve"> </w:t>
            </w:r>
            <w:r>
              <w:rPr>
                <w:rFonts w:hint="eastAsia"/>
                <w:color w:val="000000"/>
                <w:kern w:val="0"/>
                <w:sz w:val="18"/>
                <w:szCs w:val="18"/>
              </w:rPr>
              <w:t>施工单位应当按照抗震设防强制性标准进行施工。</w:t>
            </w:r>
          </w:p>
          <w:p w14:paraId="5F50D728"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　违反本条例规定，施工单位</w:t>
            </w:r>
            <w:r>
              <w:rPr>
                <w:rFonts w:hint="eastAsia"/>
                <w:color w:val="000000"/>
                <w:kern w:val="0"/>
                <w:sz w:val="18"/>
                <w:szCs w:val="18"/>
              </w:rPr>
              <w:t>在施工中未按照抗震设防强制性标准进行施工的，责令改正，处工程合同价款</w:t>
            </w:r>
            <w:r>
              <w:rPr>
                <w:rFonts w:hint="eastAsia"/>
                <w:color w:val="000000"/>
                <w:kern w:val="0"/>
                <w:sz w:val="18"/>
                <w:szCs w:val="18"/>
              </w:rPr>
              <w:t>2%</w:t>
            </w:r>
            <w:r>
              <w:rPr>
                <w:rFonts w:hint="eastAsia"/>
                <w:color w:val="000000"/>
                <w:kern w:val="0"/>
                <w:sz w:val="18"/>
                <w:szCs w:val="18"/>
              </w:rPr>
              <w:t>以上</w:t>
            </w:r>
            <w:r>
              <w:rPr>
                <w:rFonts w:hint="eastAsia"/>
                <w:color w:val="000000"/>
                <w:kern w:val="0"/>
                <w:sz w:val="18"/>
                <w:szCs w:val="18"/>
              </w:rPr>
              <w:t>4%</w:t>
            </w:r>
            <w:r>
              <w:rPr>
                <w:rFonts w:hint="eastAsia"/>
                <w:color w:val="000000"/>
                <w:kern w:val="0"/>
                <w:sz w:val="18"/>
                <w:szCs w:val="18"/>
              </w:rPr>
              <w:t>以下的罚款；造成建设工程不符合抗震设防强制性标准的，负责返工、加固，并赔偿因此造成的损失；情节严重的，责令停业整顿，降低资质等级或者吊销资质证书。</w:t>
            </w:r>
          </w:p>
          <w:p w14:paraId="140387C5"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192DCF24"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w:t>
            </w:r>
            <w:r>
              <w:rPr>
                <w:rFonts w:hint="eastAsia"/>
                <w:color w:val="000000"/>
                <w:kern w:val="0"/>
                <w:sz w:val="18"/>
                <w:szCs w:val="18"/>
              </w:rPr>
              <w:t>者其他有关监督管理部门依照法定职权决定。</w:t>
            </w:r>
          </w:p>
          <w:p w14:paraId="45F367A8" w14:textId="77777777" w:rsidR="00D55510" w:rsidRDefault="00DA194B">
            <w:pPr>
              <w:spacing w:line="260" w:lineRule="exact"/>
              <w:jc w:val="left"/>
              <w:rPr>
                <w:color w:val="000000"/>
                <w:kern w:val="0"/>
                <w:sz w:val="18"/>
                <w:szCs w:val="18"/>
              </w:rPr>
            </w:pPr>
            <w:r>
              <w:rPr>
                <w:rFonts w:hint="eastAsia"/>
                <w:color w:val="000000"/>
                <w:kern w:val="0"/>
                <w:sz w:val="18"/>
                <w:szCs w:val="18"/>
              </w:rPr>
              <w:t>【规章】《建筑业企业资质管理规定》（住房和城乡建设部令第</w:t>
            </w:r>
            <w:r>
              <w:rPr>
                <w:rFonts w:hint="eastAsia"/>
                <w:color w:val="000000"/>
                <w:kern w:val="0"/>
                <w:sz w:val="18"/>
                <w:szCs w:val="18"/>
              </w:rPr>
              <w:t>22</w:t>
            </w:r>
            <w:r>
              <w:rPr>
                <w:rFonts w:hint="eastAsia"/>
                <w:color w:val="000000"/>
                <w:kern w:val="0"/>
                <w:sz w:val="18"/>
                <w:szCs w:val="18"/>
              </w:rPr>
              <w:t>号）</w:t>
            </w:r>
          </w:p>
          <w:p w14:paraId="25F4606E"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799C5D3D"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（五）违反国家工程建设强制性标准施工的；</w:t>
            </w:r>
          </w:p>
          <w:p w14:paraId="1FD7A299"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w:t>
            </w:r>
            <w:r>
              <w:rPr>
                <w:rFonts w:hint="eastAsia"/>
                <w:color w:val="000000"/>
                <w:kern w:val="0"/>
                <w:sz w:val="18"/>
                <w:szCs w:val="18"/>
              </w:rPr>
              <w:t>行；法律、法规未作规定的，由县级以上地方人民政府住房城乡建设主管部门或者其他有关部门给予警告，责令改正，并处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r w:rsidR="00D55510" w14:paraId="58FB0F47" w14:textId="77777777">
        <w:trPr>
          <w:trHeight w:val="285"/>
        </w:trPr>
        <w:tc>
          <w:tcPr>
            <w:tcW w:w="1056" w:type="dxa"/>
            <w:tcBorders>
              <w:top w:val="nil"/>
              <w:left w:val="single" w:sz="8" w:space="0" w:color="auto"/>
              <w:bottom w:val="single" w:sz="4" w:space="0" w:color="auto"/>
              <w:right w:val="single" w:sz="4" w:space="0" w:color="auto"/>
            </w:tcBorders>
            <w:vAlign w:val="center"/>
          </w:tcPr>
          <w:p w14:paraId="346FBB4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行使内容</w:t>
            </w:r>
          </w:p>
        </w:tc>
        <w:tc>
          <w:tcPr>
            <w:tcW w:w="13004" w:type="dxa"/>
            <w:gridSpan w:val="3"/>
            <w:tcBorders>
              <w:top w:val="single" w:sz="4" w:space="0" w:color="auto"/>
              <w:left w:val="nil"/>
              <w:bottom w:val="single" w:sz="4" w:space="0" w:color="auto"/>
              <w:right w:val="single" w:sz="8" w:space="0" w:color="000000"/>
            </w:tcBorders>
            <w:vAlign w:val="center"/>
          </w:tcPr>
          <w:p w14:paraId="5B0E6EE1"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罚款，责令停业整顿，降低资质等级或者吊销资质证书</w:t>
            </w:r>
          </w:p>
        </w:tc>
      </w:tr>
      <w:tr w:rsidR="00D55510" w14:paraId="40859888"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1961FE3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75E0FFA" w14:textId="77777777">
        <w:trPr>
          <w:trHeight w:val="480"/>
        </w:trPr>
        <w:tc>
          <w:tcPr>
            <w:tcW w:w="1056" w:type="dxa"/>
            <w:vMerge w:val="restart"/>
            <w:tcBorders>
              <w:top w:val="nil"/>
              <w:left w:val="single" w:sz="8" w:space="0" w:color="auto"/>
              <w:bottom w:val="single" w:sz="4" w:space="0" w:color="auto"/>
              <w:right w:val="single" w:sz="4" w:space="0" w:color="auto"/>
            </w:tcBorders>
            <w:vAlign w:val="center"/>
          </w:tcPr>
          <w:p w14:paraId="42782AB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1893F3C" w14:textId="77777777" w:rsidR="00D55510" w:rsidRDefault="00DA194B">
            <w:pPr>
              <w:spacing w:line="320" w:lineRule="exact"/>
              <w:jc w:val="left"/>
              <w:rPr>
                <w:color w:val="000000"/>
                <w:kern w:val="0"/>
                <w:sz w:val="18"/>
                <w:szCs w:val="18"/>
              </w:rPr>
            </w:pPr>
            <w:r>
              <w:rPr>
                <w:rFonts w:hint="eastAsia"/>
                <w:color w:val="000000"/>
                <w:kern w:val="0"/>
                <w:sz w:val="18"/>
                <w:szCs w:val="18"/>
              </w:rPr>
              <w:t>在非主体、非关键部分的</w:t>
            </w:r>
          </w:p>
        </w:tc>
        <w:tc>
          <w:tcPr>
            <w:tcW w:w="1044" w:type="dxa"/>
            <w:vMerge w:val="restart"/>
            <w:tcBorders>
              <w:top w:val="nil"/>
              <w:left w:val="single" w:sz="4" w:space="0" w:color="auto"/>
              <w:bottom w:val="single" w:sz="4" w:space="0" w:color="auto"/>
              <w:right w:val="single" w:sz="4" w:space="0" w:color="auto"/>
            </w:tcBorders>
            <w:vAlign w:val="center"/>
          </w:tcPr>
          <w:p w14:paraId="7793E81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3D6346E" w14:textId="77777777" w:rsidR="00D55510" w:rsidRDefault="00DA194B">
            <w:pPr>
              <w:spacing w:line="240" w:lineRule="exact"/>
              <w:jc w:val="left"/>
              <w:rPr>
                <w:color w:val="000000"/>
                <w:kern w:val="0"/>
                <w:sz w:val="18"/>
                <w:szCs w:val="18"/>
              </w:rPr>
            </w:pPr>
            <w:r>
              <w:rPr>
                <w:rFonts w:hint="eastAsia"/>
                <w:color w:val="000000"/>
                <w:kern w:val="0"/>
                <w:sz w:val="18"/>
                <w:szCs w:val="18"/>
              </w:rPr>
              <w:t>对单位：工程合同价款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p w14:paraId="7609C09E"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26F094CA" w14:textId="77777777">
        <w:trPr>
          <w:trHeight w:val="480"/>
        </w:trPr>
        <w:tc>
          <w:tcPr>
            <w:tcW w:w="1056" w:type="dxa"/>
            <w:vMerge/>
            <w:tcBorders>
              <w:top w:val="nil"/>
              <w:left w:val="single" w:sz="8" w:space="0" w:color="auto"/>
              <w:bottom w:val="single" w:sz="4" w:space="0" w:color="auto"/>
              <w:right w:val="single" w:sz="4" w:space="0" w:color="auto"/>
            </w:tcBorders>
            <w:vAlign w:val="center"/>
          </w:tcPr>
          <w:p w14:paraId="701F62E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C33F91" w14:textId="77777777" w:rsidR="00D55510" w:rsidRDefault="00DA194B">
            <w:pPr>
              <w:spacing w:line="320" w:lineRule="exact"/>
              <w:jc w:val="left"/>
              <w:rPr>
                <w:color w:val="000000"/>
                <w:kern w:val="0"/>
                <w:sz w:val="18"/>
                <w:szCs w:val="18"/>
              </w:rPr>
            </w:pPr>
            <w:r>
              <w:rPr>
                <w:rFonts w:hint="eastAsia"/>
                <w:color w:val="000000"/>
                <w:kern w:val="0"/>
                <w:sz w:val="18"/>
                <w:szCs w:val="18"/>
              </w:rPr>
              <w:t>在主体或关键部分的</w:t>
            </w:r>
          </w:p>
        </w:tc>
        <w:tc>
          <w:tcPr>
            <w:tcW w:w="1044" w:type="dxa"/>
            <w:vMerge/>
            <w:tcBorders>
              <w:top w:val="nil"/>
              <w:left w:val="single" w:sz="4" w:space="0" w:color="auto"/>
              <w:bottom w:val="single" w:sz="4" w:space="0" w:color="auto"/>
              <w:right w:val="single" w:sz="4" w:space="0" w:color="auto"/>
            </w:tcBorders>
            <w:vAlign w:val="center"/>
          </w:tcPr>
          <w:p w14:paraId="2A2A9AB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319EC98" w14:textId="77777777" w:rsidR="00D55510" w:rsidRDefault="00DA194B">
            <w:pPr>
              <w:spacing w:line="240" w:lineRule="exact"/>
              <w:jc w:val="left"/>
              <w:rPr>
                <w:color w:val="000000"/>
                <w:kern w:val="0"/>
                <w:sz w:val="18"/>
                <w:szCs w:val="18"/>
              </w:rPr>
            </w:pPr>
            <w:r>
              <w:rPr>
                <w:rFonts w:hint="eastAsia"/>
                <w:color w:val="000000"/>
                <w:kern w:val="0"/>
                <w:sz w:val="18"/>
                <w:szCs w:val="18"/>
              </w:rPr>
              <w:t>对单位：工程合同价款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以下罚款，责令停业整顿，降低资质等级</w:t>
            </w:r>
          </w:p>
          <w:p w14:paraId="1C331A68"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131FD6F" w14:textId="77777777">
        <w:trPr>
          <w:trHeight w:val="720"/>
        </w:trPr>
        <w:tc>
          <w:tcPr>
            <w:tcW w:w="1056" w:type="dxa"/>
            <w:vMerge/>
            <w:tcBorders>
              <w:top w:val="nil"/>
              <w:left w:val="single" w:sz="8" w:space="0" w:color="auto"/>
              <w:bottom w:val="single" w:sz="4" w:space="0" w:color="auto"/>
              <w:right w:val="single" w:sz="4" w:space="0" w:color="auto"/>
            </w:tcBorders>
            <w:vAlign w:val="center"/>
          </w:tcPr>
          <w:p w14:paraId="20ABCD5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805F6AD" w14:textId="77777777" w:rsidR="00D55510" w:rsidRDefault="00DA194B">
            <w:pPr>
              <w:spacing w:line="320" w:lineRule="exact"/>
              <w:jc w:val="left"/>
              <w:rPr>
                <w:color w:val="000000"/>
                <w:kern w:val="0"/>
                <w:sz w:val="18"/>
                <w:szCs w:val="18"/>
              </w:rPr>
            </w:pPr>
            <w:r>
              <w:rPr>
                <w:rFonts w:hint="eastAsia"/>
                <w:color w:val="000000"/>
                <w:kern w:val="0"/>
                <w:sz w:val="18"/>
                <w:szCs w:val="18"/>
              </w:rPr>
              <w:t>在主体和关键部分或造成质量事故的</w:t>
            </w:r>
          </w:p>
        </w:tc>
        <w:tc>
          <w:tcPr>
            <w:tcW w:w="1044" w:type="dxa"/>
            <w:vMerge/>
            <w:tcBorders>
              <w:top w:val="nil"/>
              <w:left w:val="single" w:sz="4" w:space="0" w:color="auto"/>
              <w:bottom w:val="single" w:sz="4" w:space="0" w:color="auto"/>
              <w:right w:val="single" w:sz="4" w:space="0" w:color="auto"/>
            </w:tcBorders>
            <w:vAlign w:val="center"/>
          </w:tcPr>
          <w:p w14:paraId="38E779D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4A49B01" w14:textId="77777777" w:rsidR="00D55510" w:rsidRDefault="00DA194B">
            <w:pPr>
              <w:spacing w:line="240" w:lineRule="exact"/>
              <w:jc w:val="left"/>
              <w:rPr>
                <w:color w:val="000000"/>
                <w:kern w:val="0"/>
                <w:sz w:val="18"/>
                <w:szCs w:val="18"/>
              </w:rPr>
            </w:pPr>
            <w:r>
              <w:rPr>
                <w:rFonts w:hint="eastAsia"/>
                <w:color w:val="000000"/>
                <w:kern w:val="0"/>
                <w:sz w:val="18"/>
                <w:szCs w:val="18"/>
              </w:rPr>
              <w:t>对单位：工程合同价款</w:t>
            </w:r>
            <w:r>
              <w:rPr>
                <w:color w:val="000000"/>
                <w:kern w:val="0"/>
                <w:sz w:val="18"/>
                <w:szCs w:val="18"/>
              </w:rPr>
              <w:t>3%</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以下罚款，责令停业整顿，降低资质等级或者吊销资质证书</w:t>
            </w:r>
          </w:p>
          <w:p w14:paraId="481F7247" w14:textId="77777777" w:rsidR="00D55510" w:rsidRDefault="00DA194B">
            <w:pPr>
              <w:spacing w:line="24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244C13C" w14:textId="77777777" w:rsidR="00D55510" w:rsidRDefault="00D55510"/>
    <w:p w14:paraId="2DC3ACD4"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482FD0F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085FC4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2AE8018D" w14:textId="77777777" w:rsidR="00D55510" w:rsidRDefault="00DA194B">
            <w:pPr>
              <w:spacing w:line="320" w:lineRule="exact"/>
              <w:jc w:val="left"/>
              <w:rPr>
                <w:rFonts w:eastAsia="仿宋_GB2312"/>
                <w:b/>
                <w:color w:val="000000"/>
                <w:sz w:val="20"/>
              </w:rPr>
            </w:pPr>
            <w:r>
              <w:rPr>
                <w:rFonts w:eastAsia="仿宋_GB2312"/>
                <w:b/>
                <w:color w:val="000000"/>
                <w:sz w:val="20"/>
              </w:rPr>
              <w:t>320217285000</w:t>
            </w:r>
          </w:p>
        </w:tc>
      </w:tr>
      <w:tr w:rsidR="00D55510" w14:paraId="712BD420" w14:textId="77777777">
        <w:trPr>
          <w:trHeight w:val="285"/>
        </w:trPr>
        <w:tc>
          <w:tcPr>
            <w:tcW w:w="1070" w:type="dxa"/>
            <w:tcBorders>
              <w:top w:val="nil"/>
              <w:left w:val="single" w:sz="8" w:space="0" w:color="auto"/>
              <w:bottom w:val="single" w:sz="4" w:space="0" w:color="auto"/>
              <w:right w:val="single" w:sz="4" w:space="0" w:color="auto"/>
            </w:tcBorders>
            <w:vAlign w:val="center"/>
          </w:tcPr>
          <w:p w14:paraId="7DD4CC1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7F53EBC" w14:textId="77777777" w:rsidR="00D55510" w:rsidRDefault="00DA194B">
            <w:pPr>
              <w:jc w:val="left"/>
              <w:rPr>
                <w:color w:val="000000"/>
                <w:sz w:val="20"/>
              </w:rPr>
            </w:pPr>
            <w:r>
              <w:rPr>
                <w:rFonts w:hint="eastAsia"/>
                <w:color w:val="000000"/>
                <w:sz w:val="20"/>
              </w:rPr>
              <w:t>对未按照规定委托具有相应资格的机构对城市桥梁进行检测评估的处罚</w:t>
            </w:r>
          </w:p>
        </w:tc>
      </w:tr>
      <w:tr w:rsidR="00D55510" w14:paraId="6E2094E5" w14:textId="77777777">
        <w:trPr>
          <w:trHeight w:val="1665"/>
        </w:trPr>
        <w:tc>
          <w:tcPr>
            <w:tcW w:w="1070" w:type="dxa"/>
            <w:tcBorders>
              <w:top w:val="nil"/>
              <w:left w:val="single" w:sz="8" w:space="0" w:color="auto"/>
              <w:bottom w:val="single" w:sz="4" w:space="0" w:color="auto"/>
              <w:right w:val="single" w:sz="4" w:space="0" w:color="auto"/>
            </w:tcBorders>
            <w:vAlign w:val="center"/>
          </w:tcPr>
          <w:p w14:paraId="41DADE7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81DC35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【规章】《城市桥梁检测和养护维修管理办法》（建设部令第</w:t>
            </w:r>
            <w:r>
              <w:rPr>
                <w:rFonts w:hint="eastAsia"/>
                <w:color w:val="000000"/>
                <w:kern w:val="0"/>
                <w:sz w:val="18"/>
                <w:szCs w:val="18"/>
              </w:rPr>
              <w:t>118</w:t>
            </w:r>
            <w:r>
              <w:rPr>
                <w:rFonts w:hint="eastAsia"/>
                <w:color w:val="000000"/>
                <w:kern w:val="0"/>
                <w:sz w:val="18"/>
                <w:szCs w:val="18"/>
              </w:rPr>
              <w:t>号）</w:t>
            </w:r>
          </w:p>
          <w:p w14:paraId="0CD2369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w:t>
            </w:r>
            <w:r>
              <w:rPr>
                <w:rFonts w:hint="eastAsia"/>
                <w:color w:val="000000"/>
                <w:kern w:val="0"/>
                <w:sz w:val="18"/>
                <w:szCs w:val="18"/>
              </w:rPr>
              <w:t xml:space="preserve"> </w:t>
            </w:r>
            <w:r>
              <w:rPr>
                <w:rFonts w:hint="eastAsia"/>
                <w:color w:val="000000"/>
                <w:kern w:val="0"/>
                <w:sz w:val="18"/>
                <w:szCs w:val="18"/>
              </w:rPr>
              <w:t>城市桥梁产权人或者委托管理人应当委托具有相应资格的城市桥梁检测评估机构进行城市桥梁的检测评估。</w:t>
            </w:r>
            <w:r>
              <w:rPr>
                <w:rFonts w:hint="eastAsia"/>
                <w:color w:val="000000"/>
                <w:kern w:val="0"/>
                <w:sz w:val="18"/>
                <w:szCs w:val="18"/>
              </w:rPr>
              <w:t xml:space="preserve">  </w:t>
            </w:r>
          </w:p>
          <w:p w14:paraId="7A50F9B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城市桥梁产权人或者委托管理人有下列行为之一的，由城市人民政府市政工程设施行政主管部门责令限期改正，并可处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p>
          <w:p w14:paraId="6502E04F" w14:textId="77777777" w:rsidR="00D55510" w:rsidRDefault="00DA194B">
            <w:pPr>
              <w:spacing w:line="320" w:lineRule="exact"/>
              <w:jc w:val="left"/>
              <w:rPr>
                <w:color w:val="000000"/>
                <w:sz w:val="20"/>
              </w:rPr>
            </w:pPr>
            <w:r>
              <w:rPr>
                <w:rFonts w:hint="eastAsia"/>
                <w:color w:val="000000"/>
                <w:kern w:val="0"/>
                <w:sz w:val="18"/>
                <w:szCs w:val="18"/>
              </w:rPr>
              <w:t xml:space="preserve">      </w:t>
            </w:r>
            <w:r>
              <w:rPr>
                <w:rFonts w:hint="eastAsia"/>
                <w:color w:val="000000"/>
                <w:kern w:val="0"/>
                <w:sz w:val="18"/>
                <w:szCs w:val="18"/>
              </w:rPr>
              <w:t>（三）未按照规定委托具有相应资格的机构对城市桥梁进行检测评估的；</w:t>
            </w:r>
          </w:p>
        </w:tc>
      </w:tr>
      <w:tr w:rsidR="00D55510" w14:paraId="4219EB52" w14:textId="77777777">
        <w:trPr>
          <w:trHeight w:val="285"/>
        </w:trPr>
        <w:tc>
          <w:tcPr>
            <w:tcW w:w="1070" w:type="dxa"/>
            <w:tcBorders>
              <w:top w:val="nil"/>
              <w:left w:val="single" w:sz="8" w:space="0" w:color="auto"/>
              <w:bottom w:val="single" w:sz="4" w:space="0" w:color="auto"/>
              <w:right w:val="single" w:sz="4" w:space="0" w:color="auto"/>
            </w:tcBorders>
            <w:vAlign w:val="center"/>
          </w:tcPr>
          <w:p w14:paraId="6AF7F7E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6ABBDF4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1F1312CD"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81C24F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E50655" w14:textId="77777777">
        <w:trPr>
          <w:trHeight w:val="285"/>
        </w:trPr>
        <w:tc>
          <w:tcPr>
            <w:tcW w:w="1070" w:type="dxa"/>
            <w:vMerge w:val="restart"/>
            <w:tcBorders>
              <w:top w:val="nil"/>
              <w:left w:val="single" w:sz="8" w:space="0" w:color="auto"/>
              <w:right w:val="single" w:sz="4" w:space="0" w:color="auto"/>
            </w:tcBorders>
            <w:vAlign w:val="center"/>
          </w:tcPr>
          <w:p w14:paraId="15881E0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6663A88" w14:textId="77777777" w:rsidR="00D55510" w:rsidRDefault="00DA194B">
            <w:pPr>
              <w:spacing w:line="320" w:lineRule="exact"/>
              <w:jc w:val="left"/>
              <w:rPr>
                <w:color w:val="000000"/>
                <w:kern w:val="0"/>
                <w:sz w:val="18"/>
                <w:szCs w:val="18"/>
              </w:rPr>
            </w:pPr>
            <w:r>
              <w:rPr>
                <w:rFonts w:hint="eastAsia"/>
                <w:color w:val="000000"/>
                <w:kern w:val="0"/>
                <w:sz w:val="18"/>
                <w:szCs w:val="18"/>
              </w:rPr>
              <w:t>委托不具备相应资格的机构进行检测评估的</w:t>
            </w:r>
          </w:p>
        </w:tc>
        <w:tc>
          <w:tcPr>
            <w:tcW w:w="1080" w:type="dxa"/>
            <w:vMerge w:val="restart"/>
            <w:tcBorders>
              <w:top w:val="nil"/>
              <w:left w:val="single" w:sz="4" w:space="0" w:color="auto"/>
              <w:right w:val="single" w:sz="4" w:space="0" w:color="auto"/>
            </w:tcBorders>
            <w:vAlign w:val="center"/>
          </w:tcPr>
          <w:p w14:paraId="0A0BF04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FE0782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6A8D1F58" w14:textId="77777777">
        <w:trPr>
          <w:trHeight w:val="165"/>
        </w:trPr>
        <w:tc>
          <w:tcPr>
            <w:tcW w:w="1070" w:type="dxa"/>
            <w:vMerge/>
            <w:tcBorders>
              <w:left w:val="single" w:sz="8" w:space="0" w:color="auto"/>
              <w:bottom w:val="single" w:sz="4" w:space="0" w:color="auto"/>
              <w:right w:val="single" w:sz="4" w:space="0" w:color="auto"/>
            </w:tcBorders>
            <w:vAlign w:val="center"/>
          </w:tcPr>
          <w:p w14:paraId="10DA8B6A"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53B2117" w14:textId="77777777" w:rsidR="00D55510" w:rsidRDefault="00DA194B">
            <w:pPr>
              <w:spacing w:line="320" w:lineRule="exact"/>
              <w:jc w:val="left"/>
              <w:rPr>
                <w:color w:val="000000"/>
                <w:kern w:val="0"/>
                <w:sz w:val="18"/>
                <w:szCs w:val="18"/>
              </w:rPr>
            </w:pPr>
            <w:r>
              <w:rPr>
                <w:rFonts w:hint="eastAsia"/>
                <w:color w:val="000000"/>
                <w:kern w:val="0"/>
                <w:sz w:val="18"/>
                <w:szCs w:val="18"/>
              </w:rPr>
              <w:t>未进行检测评估的</w:t>
            </w:r>
          </w:p>
        </w:tc>
        <w:tc>
          <w:tcPr>
            <w:tcW w:w="1080" w:type="dxa"/>
            <w:vMerge/>
            <w:tcBorders>
              <w:left w:val="single" w:sz="4" w:space="0" w:color="auto"/>
              <w:bottom w:val="single" w:sz="4" w:space="0" w:color="auto"/>
              <w:right w:val="single" w:sz="4" w:space="0" w:color="auto"/>
            </w:tcBorders>
            <w:vAlign w:val="center"/>
          </w:tcPr>
          <w:p w14:paraId="32A50E83"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472159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万元以上</w:t>
            </w:r>
            <w:r>
              <w:rPr>
                <w:color w:val="000000"/>
                <w:kern w:val="0"/>
                <w:sz w:val="18"/>
                <w:szCs w:val="18"/>
              </w:rPr>
              <w:t>5000</w:t>
            </w:r>
            <w:r>
              <w:rPr>
                <w:rFonts w:hint="eastAsia"/>
                <w:color w:val="000000"/>
                <w:kern w:val="0"/>
                <w:sz w:val="18"/>
                <w:szCs w:val="18"/>
              </w:rPr>
              <w:t>元以下罚款</w:t>
            </w:r>
          </w:p>
        </w:tc>
      </w:tr>
    </w:tbl>
    <w:p w14:paraId="53C68CB1" w14:textId="77777777" w:rsidR="00D55510" w:rsidRDefault="00D55510"/>
    <w:p w14:paraId="0604BCE3" w14:textId="77777777" w:rsidR="00D55510" w:rsidRDefault="00D55510"/>
    <w:p w14:paraId="0EFED6E8" w14:textId="77777777" w:rsidR="00D55510" w:rsidRDefault="00D55510"/>
    <w:p w14:paraId="3CACC673"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7D3A6115"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04C9F0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0B81FA97" w14:textId="77777777" w:rsidR="00D55510" w:rsidRDefault="00DA194B">
            <w:pPr>
              <w:spacing w:line="320" w:lineRule="exact"/>
              <w:jc w:val="left"/>
              <w:rPr>
                <w:rFonts w:eastAsia="仿宋_GB2312"/>
                <w:b/>
                <w:color w:val="000000"/>
                <w:sz w:val="20"/>
              </w:rPr>
            </w:pPr>
            <w:r>
              <w:rPr>
                <w:rFonts w:eastAsia="仿宋_GB2312"/>
                <w:b/>
                <w:color w:val="000000"/>
                <w:sz w:val="20"/>
              </w:rPr>
              <w:t>320217286000</w:t>
            </w:r>
          </w:p>
        </w:tc>
      </w:tr>
      <w:tr w:rsidR="00D55510" w14:paraId="78F642C8" w14:textId="77777777">
        <w:trPr>
          <w:trHeight w:val="285"/>
        </w:trPr>
        <w:tc>
          <w:tcPr>
            <w:tcW w:w="1070" w:type="dxa"/>
            <w:tcBorders>
              <w:top w:val="nil"/>
              <w:left w:val="single" w:sz="8" w:space="0" w:color="auto"/>
              <w:bottom w:val="single" w:sz="4" w:space="0" w:color="auto"/>
              <w:right w:val="single" w:sz="4" w:space="0" w:color="auto"/>
            </w:tcBorders>
            <w:vAlign w:val="center"/>
          </w:tcPr>
          <w:p w14:paraId="79D12C7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194BDA0B" w14:textId="77777777" w:rsidR="00D55510" w:rsidRDefault="00DA194B">
            <w:pPr>
              <w:jc w:val="left"/>
              <w:rPr>
                <w:color w:val="000000"/>
                <w:sz w:val="20"/>
              </w:rPr>
            </w:pPr>
            <w:r>
              <w:rPr>
                <w:rFonts w:hint="eastAsia"/>
                <w:color w:val="000000"/>
                <w:sz w:val="20"/>
              </w:rPr>
              <w:t>对未按照规定制定城市桥梁的安全抢险预备方案的处罚</w:t>
            </w:r>
          </w:p>
        </w:tc>
      </w:tr>
      <w:tr w:rsidR="00D55510" w14:paraId="0F9A858E" w14:textId="77777777">
        <w:trPr>
          <w:trHeight w:val="1665"/>
        </w:trPr>
        <w:tc>
          <w:tcPr>
            <w:tcW w:w="1070" w:type="dxa"/>
            <w:tcBorders>
              <w:top w:val="nil"/>
              <w:left w:val="single" w:sz="8" w:space="0" w:color="auto"/>
              <w:bottom w:val="single" w:sz="4" w:space="0" w:color="auto"/>
              <w:right w:val="single" w:sz="4" w:space="0" w:color="auto"/>
            </w:tcBorders>
            <w:vAlign w:val="center"/>
          </w:tcPr>
          <w:p w14:paraId="34C3E28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084D902D" w14:textId="77777777" w:rsidR="00D55510" w:rsidRDefault="00DA194B">
            <w:pPr>
              <w:spacing w:line="320" w:lineRule="exact"/>
              <w:jc w:val="left"/>
              <w:rPr>
                <w:color w:val="000000"/>
                <w:sz w:val="20"/>
              </w:rPr>
            </w:pPr>
            <w:r>
              <w:rPr>
                <w:rFonts w:hint="eastAsia"/>
                <w:color w:val="000000"/>
                <w:sz w:val="20"/>
              </w:rPr>
              <w:t>【规章】《城市桥梁检测和养护维修管理办法》（建设部令第</w:t>
            </w:r>
            <w:r>
              <w:rPr>
                <w:rFonts w:hint="eastAsia"/>
                <w:color w:val="000000"/>
                <w:sz w:val="20"/>
              </w:rPr>
              <w:t>118</w:t>
            </w:r>
            <w:r>
              <w:rPr>
                <w:rFonts w:hint="eastAsia"/>
                <w:color w:val="000000"/>
                <w:sz w:val="20"/>
              </w:rPr>
              <w:t>号）</w:t>
            </w:r>
          </w:p>
          <w:p w14:paraId="5814CCE1" w14:textId="77777777" w:rsidR="00D55510" w:rsidRDefault="00DA194B">
            <w:pPr>
              <w:spacing w:line="320" w:lineRule="exact"/>
              <w:jc w:val="left"/>
              <w:rPr>
                <w:color w:val="000000"/>
                <w:sz w:val="20"/>
              </w:rPr>
            </w:pPr>
            <w:r>
              <w:rPr>
                <w:rFonts w:hint="eastAsia"/>
                <w:color w:val="000000"/>
                <w:sz w:val="20"/>
              </w:rPr>
              <w:t>第十九条</w:t>
            </w:r>
            <w:r>
              <w:rPr>
                <w:rFonts w:hint="eastAsia"/>
                <w:color w:val="000000"/>
                <w:sz w:val="20"/>
              </w:rPr>
              <w:t xml:space="preserve"> </w:t>
            </w:r>
            <w:r>
              <w:rPr>
                <w:rFonts w:hint="eastAsia"/>
                <w:color w:val="000000"/>
                <w:sz w:val="20"/>
              </w:rPr>
              <w:t>城市桥梁产权人或者委托管理人应当制定所负责管理的城市桥梁的安全抢险预备方案，明确固定的抢险队伍，并签订安全责任书，确定安全责任人。</w:t>
            </w:r>
            <w:r>
              <w:rPr>
                <w:rFonts w:hint="eastAsia"/>
                <w:color w:val="000000"/>
                <w:sz w:val="20"/>
              </w:rPr>
              <w:t xml:space="preserve">  </w:t>
            </w:r>
          </w:p>
          <w:p w14:paraId="5DDF6DEC" w14:textId="77777777" w:rsidR="00D55510" w:rsidRDefault="00DA194B">
            <w:pPr>
              <w:spacing w:line="320" w:lineRule="exact"/>
              <w:jc w:val="left"/>
              <w:rPr>
                <w:color w:val="000000"/>
                <w:sz w:val="20"/>
              </w:rPr>
            </w:pPr>
            <w:r>
              <w:rPr>
                <w:rFonts w:hint="eastAsia"/>
                <w:color w:val="000000"/>
                <w:sz w:val="20"/>
              </w:rPr>
              <w:t>第二十五条</w:t>
            </w:r>
            <w:r>
              <w:rPr>
                <w:rFonts w:hint="eastAsia"/>
                <w:color w:val="000000"/>
                <w:sz w:val="20"/>
              </w:rPr>
              <w:t xml:space="preserve">  </w:t>
            </w:r>
            <w:r>
              <w:rPr>
                <w:rFonts w:hint="eastAsia"/>
                <w:color w:val="000000"/>
                <w:sz w:val="20"/>
              </w:rPr>
              <w:t>城市桥梁产权人或者委托管理人有下列行为之一的，由城市人民政府市政工程设施行政主管部门责令限期改正，并可处</w:t>
            </w:r>
            <w:r>
              <w:rPr>
                <w:rFonts w:hint="eastAsia"/>
                <w:color w:val="000000"/>
                <w:sz w:val="20"/>
              </w:rPr>
              <w:t>1000</w:t>
            </w:r>
            <w:r>
              <w:rPr>
                <w:rFonts w:hint="eastAsia"/>
                <w:color w:val="000000"/>
                <w:sz w:val="20"/>
              </w:rPr>
              <w:t>元以上</w:t>
            </w:r>
            <w:r>
              <w:rPr>
                <w:rFonts w:hint="eastAsia"/>
                <w:color w:val="000000"/>
                <w:sz w:val="20"/>
              </w:rPr>
              <w:t>5000</w:t>
            </w:r>
            <w:r>
              <w:rPr>
                <w:rFonts w:hint="eastAsia"/>
                <w:color w:val="000000"/>
                <w:sz w:val="20"/>
              </w:rPr>
              <w:t>元以下的罚款：（四）未按照规定制定城市桥梁的安全抢险预备方案的；</w:t>
            </w:r>
          </w:p>
        </w:tc>
      </w:tr>
      <w:tr w:rsidR="00D55510" w14:paraId="30277EC8" w14:textId="77777777">
        <w:trPr>
          <w:trHeight w:val="285"/>
        </w:trPr>
        <w:tc>
          <w:tcPr>
            <w:tcW w:w="1070" w:type="dxa"/>
            <w:tcBorders>
              <w:top w:val="nil"/>
              <w:left w:val="single" w:sz="8" w:space="0" w:color="auto"/>
              <w:bottom w:val="single" w:sz="4" w:space="0" w:color="auto"/>
              <w:right w:val="single" w:sz="4" w:space="0" w:color="auto"/>
            </w:tcBorders>
            <w:vAlign w:val="center"/>
          </w:tcPr>
          <w:p w14:paraId="2713D6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63D9CF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14EF997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353CBD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542039" w14:textId="77777777">
        <w:trPr>
          <w:trHeight w:val="285"/>
        </w:trPr>
        <w:tc>
          <w:tcPr>
            <w:tcW w:w="1070" w:type="dxa"/>
            <w:vMerge w:val="restart"/>
            <w:tcBorders>
              <w:top w:val="nil"/>
              <w:left w:val="single" w:sz="8" w:space="0" w:color="auto"/>
              <w:right w:val="single" w:sz="4" w:space="0" w:color="auto"/>
            </w:tcBorders>
            <w:vAlign w:val="center"/>
          </w:tcPr>
          <w:p w14:paraId="3A37958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392E660" w14:textId="77777777" w:rsidR="00D55510" w:rsidRDefault="00DA194B">
            <w:pPr>
              <w:spacing w:line="320" w:lineRule="exact"/>
              <w:jc w:val="left"/>
              <w:rPr>
                <w:color w:val="000000"/>
                <w:kern w:val="0"/>
                <w:sz w:val="18"/>
                <w:szCs w:val="18"/>
              </w:rPr>
            </w:pPr>
            <w:r>
              <w:rPr>
                <w:rFonts w:hint="eastAsia"/>
                <w:color w:val="000000"/>
                <w:kern w:val="0"/>
                <w:sz w:val="18"/>
                <w:szCs w:val="18"/>
              </w:rPr>
              <w:t>未发生城市桥梁事故时未按照要求改正的</w:t>
            </w:r>
          </w:p>
        </w:tc>
        <w:tc>
          <w:tcPr>
            <w:tcW w:w="1080" w:type="dxa"/>
            <w:vMerge w:val="restart"/>
            <w:tcBorders>
              <w:top w:val="nil"/>
              <w:left w:val="single" w:sz="4" w:space="0" w:color="auto"/>
              <w:right w:val="single" w:sz="4" w:space="0" w:color="auto"/>
            </w:tcBorders>
            <w:vAlign w:val="center"/>
          </w:tcPr>
          <w:p w14:paraId="108910C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783237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2500</w:t>
            </w:r>
            <w:r>
              <w:rPr>
                <w:rFonts w:hint="eastAsia"/>
                <w:color w:val="000000"/>
                <w:kern w:val="0"/>
                <w:sz w:val="18"/>
                <w:szCs w:val="18"/>
              </w:rPr>
              <w:t>元以下罚款</w:t>
            </w:r>
          </w:p>
        </w:tc>
      </w:tr>
      <w:tr w:rsidR="00D55510" w14:paraId="3C62D4C3" w14:textId="77777777">
        <w:trPr>
          <w:trHeight w:val="210"/>
        </w:trPr>
        <w:tc>
          <w:tcPr>
            <w:tcW w:w="1070" w:type="dxa"/>
            <w:vMerge/>
            <w:tcBorders>
              <w:left w:val="single" w:sz="8" w:space="0" w:color="auto"/>
              <w:bottom w:val="single" w:sz="4" w:space="0" w:color="auto"/>
              <w:right w:val="single" w:sz="4" w:space="0" w:color="auto"/>
            </w:tcBorders>
            <w:vAlign w:val="center"/>
          </w:tcPr>
          <w:p w14:paraId="060B7504"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7E964AD" w14:textId="77777777" w:rsidR="00D55510" w:rsidRDefault="00DA194B">
            <w:pPr>
              <w:spacing w:line="320" w:lineRule="exact"/>
              <w:jc w:val="left"/>
              <w:rPr>
                <w:color w:val="000000"/>
                <w:kern w:val="0"/>
                <w:sz w:val="18"/>
                <w:szCs w:val="18"/>
              </w:rPr>
            </w:pPr>
            <w:r>
              <w:rPr>
                <w:rFonts w:hint="eastAsia"/>
                <w:color w:val="000000"/>
                <w:kern w:val="0"/>
                <w:sz w:val="18"/>
                <w:szCs w:val="18"/>
              </w:rPr>
              <w:t>发生城市桥梁事故的</w:t>
            </w:r>
          </w:p>
        </w:tc>
        <w:tc>
          <w:tcPr>
            <w:tcW w:w="1080" w:type="dxa"/>
            <w:vMerge/>
            <w:tcBorders>
              <w:left w:val="single" w:sz="4" w:space="0" w:color="auto"/>
              <w:bottom w:val="single" w:sz="4" w:space="0" w:color="auto"/>
              <w:right w:val="single" w:sz="4" w:space="0" w:color="auto"/>
            </w:tcBorders>
            <w:vAlign w:val="center"/>
          </w:tcPr>
          <w:p w14:paraId="63304D76"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4A80EF4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396B015F" w14:textId="77777777" w:rsidR="00D55510" w:rsidRDefault="00D55510"/>
    <w:p w14:paraId="65575CA3" w14:textId="77777777" w:rsidR="00D55510" w:rsidRDefault="00D55510"/>
    <w:p w14:paraId="200A2E72" w14:textId="77777777" w:rsidR="00D55510" w:rsidRDefault="00D55510"/>
    <w:p w14:paraId="7DC0B896" w14:textId="77777777" w:rsidR="00D55510" w:rsidRDefault="00D55510"/>
    <w:p w14:paraId="7A7E9ABD" w14:textId="77777777" w:rsidR="00D55510" w:rsidRDefault="00D55510"/>
    <w:p w14:paraId="69C684E3" w14:textId="77777777" w:rsidR="00D55510" w:rsidRDefault="00D55510"/>
    <w:p w14:paraId="4D9A106C" w14:textId="77777777" w:rsidR="00D55510" w:rsidRDefault="00D55510"/>
    <w:p w14:paraId="62EC850C" w14:textId="77777777" w:rsidR="00D55510" w:rsidRDefault="00D55510"/>
    <w:p w14:paraId="4B506857"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2D3957B7"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17DCCCF" w14:textId="77777777" w:rsidR="00D55510" w:rsidRDefault="00DA194B">
            <w:pPr>
              <w:spacing w:line="240" w:lineRule="exact"/>
              <w:rPr>
                <w:color w:val="000000"/>
              </w:rPr>
            </w:pPr>
            <w:r>
              <w:rPr>
                <w:rFonts w:hint="eastAsia"/>
                <w:color w:val="000000"/>
              </w:rPr>
              <w:t>编号</w:t>
            </w:r>
          </w:p>
        </w:tc>
        <w:tc>
          <w:tcPr>
            <w:tcW w:w="12960" w:type="dxa"/>
            <w:gridSpan w:val="3"/>
            <w:tcBorders>
              <w:top w:val="single" w:sz="8" w:space="0" w:color="auto"/>
              <w:left w:val="nil"/>
              <w:bottom w:val="single" w:sz="4" w:space="0" w:color="auto"/>
              <w:right w:val="single" w:sz="8" w:space="0" w:color="000000"/>
            </w:tcBorders>
            <w:vAlign w:val="center"/>
          </w:tcPr>
          <w:p w14:paraId="1509ADD2" w14:textId="77777777" w:rsidR="00D55510" w:rsidRDefault="00DA194B">
            <w:pPr>
              <w:spacing w:line="240" w:lineRule="exact"/>
              <w:rPr>
                <w:b/>
                <w:bCs/>
                <w:color w:val="000000"/>
              </w:rPr>
            </w:pPr>
            <w:r>
              <w:rPr>
                <w:b/>
                <w:bCs/>
                <w:color w:val="000000"/>
              </w:rPr>
              <w:t>320217293000</w:t>
            </w:r>
            <w:r>
              <w:rPr>
                <w:rFonts w:hint="eastAsia"/>
                <w:b/>
                <w:bCs/>
                <w:color w:val="000000"/>
              </w:rPr>
              <w:t xml:space="preserve"> </w:t>
            </w:r>
          </w:p>
        </w:tc>
      </w:tr>
      <w:tr w:rsidR="00D55510" w14:paraId="11E8800F" w14:textId="77777777">
        <w:trPr>
          <w:trHeight w:val="285"/>
        </w:trPr>
        <w:tc>
          <w:tcPr>
            <w:tcW w:w="1070" w:type="dxa"/>
            <w:tcBorders>
              <w:top w:val="nil"/>
              <w:left w:val="single" w:sz="8" w:space="0" w:color="auto"/>
              <w:bottom w:val="single" w:sz="4" w:space="0" w:color="auto"/>
              <w:right w:val="single" w:sz="4" w:space="0" w:color="auto"/>
            </w:tcBorders>
            <w:vAlign w:val="center"/>
          </w:tcPr>
          <w:p w14:paraId="3229758A" w14:textId="77777777" w:rsidR="00D55510" w:rsidRDefault="00DA194B">
            <w:pPr>
              <w:spacing w:line="240" w:lineRule="exact"/>
              <w:rPr>
                <w:color w:val="000000"/>
              </w:rPr>
            </w:pPr>
            <w:r>
              <w:rPr>
                <w:rFonts w:hint="eastAsia"/>
                <w:color w:val="000000"/>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751EC8A5" w14:textId="77777777" w:rsidR="00D55510" w:rsidRDefault="00DA194B">
            <w:pPr>
              <w:spacing w:line="240" w:lineRule="exact"/>
              <w:rPr>
                <w:color w:val="000000"/>
              </w:rPr>
            </w:pPr>
            <w:r>
              <w:rPr>
                <w:rFonts w:hint="eastAsia"/>
                <w:color w:val="000000"/>
              </w:rPr>
              <w:t>对依法应当公开招标而采用邀请招标的处罚</w:t>
            </w:r>
          </w:p>
        </w:tc>
      </w:tr>
      <w:tr w:rsidR="00D55510" w14:paraId="4CF854AD" w14:textId="77777777">
        <w:trPr>
          <w:trHeight w:val="1290"/>
        </w:trPr>
        <w:tc>
          <w:tcPr>
            <w:tcW w:w="1070" w:type="dxa"/>
            <w:tcBorders>
              <w:top w:val="nil"/>
              <w:left w:val="single" w:sz="8" w:space="0" w:color="auto"/>
              <w:bottom w:val="single" w:sz="4" w:space="0" w:color="auto"/>
              <w:right w:val="single" w:sz="4" w:space="0" w:color="auto"/>
            </w:tcBorders>
            <w:vAlign w:val="center"/>
          </w:tcPr>
          <w:p w14:paraId="3B9F9890" w14:textId="77777777" w:rsidR="00D55510" w:rsidRDefault="00DA194B">
            <w:pPr>
              <w:spacing w:line="240" w:lineRule="exact"/>
              <w:rPr>
                <w:color w:val="000000"/>
              </w:rPr>
            </w:pPr>
            <w:r>
              <w:rPr>
                <w:rFonts w:hint="eastAsia"/>
                <w:color w:val="000000"/>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5F909BA8" w14:textId="77777777" w:rsidR="00D55510" w:rsidRDefault="00DA194B">
            <w:pPr>
              <w:spacing w:line="240" w:lineRule="exact"/>
              <w:rPr>
                <w:color w:val="000000"/>
              </w:rPr>
            </w:pPr>
            <w:r>
              <w:rPr>
                <w:color w:val="000000"/>
              </w:rPr>
              <w:t xml:space="preserve"> </w:t>
            </w:r>
            <w:r>
              <w:rPr>
                <w:rFonts w:hint="eastAsia"/>
                <w:color w:val="000000"/>
              </w:rPr>
              <w:t>【行政法规】《中华人民共和国招标投标法实施条例》（</w:t>
            </w:r>
            <w:r>
              <w:rPr>
                <w:rFonts w:hint="eastAsia"/>
                <w:color w:val="000000"/>
              </w:rPr>
              <w:t>2011</w:t>
            </w:r>
            <w:r>
              <w:rPr>
                <w:rFonts w:hint="eastAsia"/>
                <w:color w:val="000000"/>
              </w:rPr>
              <w:t>年国务院令第</w:t>
            </w:r>
            <w:r>
              <w:rPr>
                <w:rFonts w:hint="eastAsia"/>
                <w:color w:val="000000"/>
              </w:rPr>
              <w:t>613</w:t>
            </w:r>
            <w:r>
              <w:rPr>
                <w:rFonts w:hint="eastAsia"/>
                <w:color w:val="000000"/>
              </w:rPr>
              <w:t>号，</w:t>
            </w:r>
            <w:r>
              <w:rPr>
                <w:rFonts w:hint="eastAsia"/>
                <w:color w:val="000000"/>
              </w:rPr>
              <w:t>2019</w:t>
            </w:r>
            <w:r>
              <w:rPr>
                <w:rFonts w:hint="eastAsia"/>
                <w:color w:val="000000"/>
              </w:rPr>
              <w:t>年国务院令第</w:t>
            </w:r>
            <w:r>
              <w:rPr>
                <w:rFonts w:hint="eastAsia"/>
                <w:color w:val="000000"/>
              </w:rPr>
              <w:t>709</w:t>
            </w:r>
            <w:r>
              <w:rPr>
                <w:rFonts w:hint="eastAsia"/>
                <w:color w:val="000000"/>
              </w:rPr>
              <w:t>号修改）</w:t>
            </w:r>
          </w:p>
          <w:p w14:paraId="3DF9D367" w14:textId="77777777" w:rsidR="00D55510" w:rsidRDefault="00DA194B">
            <w:pPr>
              <w:spacing w:line="240" w:lineRule="exact"/>
              <w:rPr>
                <w:color w:val="000000"/>
              </w:rPr>
            </w:pPr>
            <w:r>
              <w:rPr>
                <w:rFonts w:hint="eastAsia"/>
                <w:color w:val="000000"/>
              </w:rPr>
              <w:t xml:space="preserve">    </w:t>
            </w:r>
            <w:r>
              <w:rPr>
                <w:rFonts w:hint="eastAsia"/>
                <w:color w:val="000000"/>
              </w:rPr>
              <w:t>第八条　国有资金占控股或者主导地位的依法必须进行招标的项目，应当公开招标；但有下列情形之一的，可以邀请招标：</w:t>
            </w:r>
          </w:p>
          <w:p w14:paraId="75363DA7" w14:textId="77777777" w:rsidR="00D55510" w:rsidRDefault="00DA194B">
            <w:pPr>
              <w:spacing w:line="240" w:lineRule="exact"/>
              <w:rPr>
                <w:color w:val="000000"/>
              </w:rPr>
            </w:pPr>
            <w:r>
              <w:rPr>
                <w:rFonts w:hint="eastAsia"/>
                <w:color w:val="000000"/>
              </w:rPr>
              <w:t xml:space="preserve">    </w:t>
            </w:r>
            <w:r>
              <w:rPr>
                <w:rFonts w:hint="eastAsia"/>
                <w:color w:val="000000"/>
              </w:rPr>
              <w:t>（一）技术复杂、有特殊要求或者受自然环境限制，只有少量潜在投标人可供选择；</w:t>
            </w:r>
          </w:p>
          <w:p w14:paraId="170CC330" w14:textId="77777777" w:rsidR="00D55510" w:rsidRDefault="00DA194B">
            <w:pPr>
              <w:spacing w:line="240" w:lineRule="exact"/>
              <w:rPr>
                <w:color w:val="000000"/>
              </w:rPr>
            </w:pPr>
            <w:r>
              <w:rPr>
                <w:rFonts w:hint="eastAsia"/>
                <w:color w:val="000000"/>
              </w:rPr>
              <w:t xml:space="preserve">    </w:t>
            </w:r>
            <w:r>
              <w:rPr>
                <w:rFonts w:hint="eastAsia"/>
                <w:color w:val="000000"/>
              </w:rPr>
              <w:t>（二）采用公开招标方式的费用占项目合同金额的比例过大。</w:t>
            </w:r>
          </w:p>
          <w:p w14:paraId="432E94A5" w14:textId="77777777" w:rsidR="00D55510" w:rsidRDefault="00DA194B">
            <w:pPr>
              <w:spacing w:line="240" w:lineRule="exact"/>
              <w:rPr>
                <w:color w:val="000000"/>
              </w:rPr>
            </w:pPr>
            <w:r>
              <w:rPr>
                <w:rFonts w:hint="eastAsia"/>
                <w:color w:val="000000"/>
              </w:rPr>
              <w:t xml:space="preserve">    </w:t>
            </w:r>
            <w:r>
              <w:rPr>
                <w:rFonts w:hint="eastAsia"/>
                <w:color w:val="000000"/>
              </w:rPr>
              <w:t>有前款第二项所列情形，属于本条例第七条规定的项目，由项目审批、核准部门在审批、核准项目时作出认定；其他项目由招标人申请有关行政监督部门作出认定。</w:t>
            </w:r>
          </w:p>
          <w:p w14:paraId="52BCB679" w14:textId="77777777" w:rsidR="00D55510" w:rsidRDefault="00DA194B">
            <w:pPr>
              <w:spacing w:line="240" w:lineRule="exact"/>
              <w:rPr>
                <w:color w:val="000000"/>
              </w:rPr>
            </w:pPr>
            <w:r>
              <w:rPr>
                <w:rFonts w:hint="eastAsia"/>
                <w:color w:val="000000"/>
              </w:rPr>
              <w:t xml:space="preserve">    </w:t>
            </w:r>
            <w:r>
              <w:rPr>
                <w:rFonts w:hint="eastAsia"/>
                <w:color w:val="000000"/>
              </w:rPr>
              <w:t>第六十四条　招标人有下列情形之一的，由有关行政监督部门责令改正，可以处</w:t>
            </w:r>
            <w:r>
              <w:rPr>
                <w:rFonts w:hint="eastAsia"/>
                <w:color w:val="000000"/>
              </w:rPr>
              <w:t>10</w:t>
            </w:r>
            <w:r>
              <w:rPr>
                <w:rFonts w:hint="eastAsia"/>
                <w:color w:val="000000"/>
              </w:rPr>
              <w:t>万元以下的罚款：</w:t>
            </w:r>
          </w:p>
          <w:p w14:paraId="7B7FBC05" w14:textId="77777777" w:rsidR="00D55510" w:rsidRDefault="00DA194B">
            <w:pPr>
              <w:spacing w:line="240" w:lineRule="exact"/>
              <w:rPr>
                <w:color w:val="000000"/>
              </w:rPr>
            </w:pPr>
            <w:r>
              <w:rPr>
                <w:rFonts w:hint="eastAsia"/>
                <w:color w:val="000000"/>
              </w:rPr>
              <w:t xml:space="preserve">    </w:t>
            </w:r>
            <w:r>
              <w:rPr>
                <w:rFonts w:hint="eastAsia"/>
                <w:color w:val="000000"/>
              </w:rPr>
              <w:t>（一）依法应当公开招标而采用邀请招标。</w:t>
            </w:r>
          </w:p>
          <w:p w14:paraId="52757DA0" w14:textId="77777777" w:rsidR="00D55510" w:rsidRDefault="00DA194B">
            <w:pPr>
              <w:spacing w:line="240" w:lineRule="exact"/>
              <w:rPr>
                <w:color w:val="000000"/>
              </w:rPr>
            </w:pPr>
            <w:r>
              <w:rPr>
                <w:rFonts w:hint="eastAsia"/>
                <w:color w:val="000000"/>
              </w:rPr>
              <w:t>【规章】《工程建设项目施工招标投标办法》（国家发展和改革委员</w:t>
            </w:r>
            <w:r>
              <w:rPr>
                <w:rFonts w:hint="eastAsia"/>
                <w:color w:val="000000"/>
              </w:rPr>
              <w:t>会、工业和信息化部、财政部、住房和城乡建设部、交通运输部、铁道部、水利部、国家广播电影电视总局、中国民用航空局令第</w:t>
            </w:r>
            <w:r>
              <w:rPr>
                <w:rFonts w:hint="eastAsia"/>
                <w:color w:val="000000"/>
              </w:rPr>
              <w:t>30</w:t>
            </w:r>
            <w:r>
              <w:rPr>
                <w:rFonts w:hint="eastAsia"/>
                <w:color w:val="000000"/>
              </w:rPr>
              <w:t>号，已根据《关于废止和修改部分招标投标规章和规范性文件的决定》修改）</w:t>
            </w:r>
          </w:p>
          <w:p w14:paraId="444C5471" w14:textId="77777777" w:rsidR="00D55510" w:rsidRDefault="00DA194B">
            <w:pPr>
              <w:spacing w:line="240" w:lineRule="exact"/>
              <w:rPr>
                <w:color w:val="000000"/>
              </w:rPr>
            </w:pPr>
            <w:r>
              <w:rPr>
                <w:rFonts w:hint="eastAsia"/>
                <w:color w:val="000000"/>
              </w:rPr>
              <w:t xml:space="preserve">    </w:t>
            </w:r>
            <w:r>
              <w:rPr>
                <w:rFonts w:hint="eastAsia"/>
                <w:color w:val="000000"/>
              </w:rPr>
              <w:t>第七十三条　招标人有下列情形之一的，由有关行政监督部门责令改正，可以处</w:t>
            </w:r>
            <w:r>
              <w:rPr>
                <w:rFonts w:hint="eastAsia"/>
                <w:color w:val="000000"/>
              </w:rPr>
              <w:t>10</w:t>
            </w:r>
            <w:r>
              <w:rPr>
                <w:rFonts w:hint="eastAsia"/>
                <w:color w:val="000000"/>
              </w:rPr>
              <w:t>万元以下的罚款：</w:t>
            </w:r>
          </w:p>
          <w:p w14:paraId="2640751C" w14:textId="77777777" w:rsidR="00D55510" w:rsidRDefault="00DA194B">
            <w:pPr>
              <w:spacing w:line="240" w:lineRule="exact"/>
              <w:rPr>
                <w:color w:val="000000"/>
              </w:rPr>
            </w:pPr>
            <w:r>
              <w:rPr>
                <w:rFonts w:hint="eastAsia"/>
                <w:color w:val="000000"/>
              </w:rPr>
              <w:t xml:space="preserve">     </w:t>
            </w:r>
            <w:r>
              <w:rPr>
                <w:rFonts w:hint="eastAsia"/>
                <w:color w:val="000000"/>
              </w:rPr>
              <w:t>（一）依法应当公开招标而采用邀请招标；</w:t>
            </w:r>
          </w:p>
          <w:p w14:paraId="0F92B5C5" w14:textId="77777777" w:rsidR="00D55510" w:rsidRDefault="00DA194B">
            <w:pPr>
              <w:spacing w:line="240" w:lineRule="exact"/>
              <w:rPr>
                <w:color w:val="000000"/>
              </w:rPr>
            </w:pPr>
            <w:r>
              <w:rPr>
                <w:rFonts w:hint="eastAsia"/>
                <w:color w:val="000000"/>
              </w:rPr>
              <w:t>【规章】《工程建设项目勘察设计招标投标办法》（国家发展和改革委员会、工业和信息化部、财政部、住房和城乡建设部、交通运输部、铁道部、水利部、国家广播电影电视总局、中国民用航空局</w:t>
            </w:r>
            <w:r>
              <w:rPr>
                <w:rFonts w:hint="eastAsia"/>
                <w:color w:val="000000"/>
              </w:rPr>
              <w:t>令第</w:t>
            </w:r>
            <w:r>
              <w:rPr>
                <w:rFonts w:hint="eastAsia"/>
                <w:color w:val="000000"/>
              </w:rPr>
              <w:t>2</w:t>
            </w:r>
            <w:r>
              <w:rPr>
                <w:rFonts w:hint="eastAsia"/>
                <w:color w:val="000000"/>
              </w:rPr>
              <w:t>号，已根据《关于废止和修改部分招标投标规章和规范性文件的决定》修改）</w:t>
            </w:r>
          </w:p>
          <w:p w14:paraId="7893B483" w14:textId="77777777" w:rsidR="00D55510" w:rsidRDefault="00DA194B">
            <w:pPr>
              <w:spacing w:line="240" w:lineRule="exact"/>
              <w:rPr>
                <w:color w:val="000000"/>
              </w:rPr>
            </w:pPr>
            <w:r>
              <w:rPr>
                <w:rFonts w:hint="eastAsia"/>
                <w:color w:val="000000"/>
              </w:rPr>
              <w:t xml:space="preserve">　</w:t>
            </w:r>
            <w:r>
              <w:rPr>
                <w:rFonts w:hint="eastAsia"/>
                <w:color w:val="000000"/>
              </w:rPr>
              <w:t xml:space="preserve">  </w:t>
            </w:r>
            <w:r>
              <w:rPr>
                <w:rFonts w:hint="eastAsia"/>
                <w:color w:val="000000"/>
              </w:rPr>
              <w:t>第五十一条　招标人有下列情形之一的，由有关行政监督部门责令改正，可以处</w:t>
            </w:r>
            <w:r>
              <w:rPr>
                <w:rFonts w:hint="eastAsia"/>
                <w:color w:val="000000"/>
              </w:rPr>
              <w:t>10</w:t>
            </w:r>
            <w:r>
              <w:rPr>
                <w:rFonts w:hint="eastAsia"/>
                <w:color w:val="000000"/>
              </w:rPr>
              <w:t>万元以下的罚款：</w:t>
            </w:r>
          </w:p>
          <w:p w14:paraId="02EE1B30" w14:textId="77777777" w:rsidR="00D55510" w:rsidRDefault="00DA194B">
            <w:pPr>
              <w:spacing w:line="240" w:lineRule="exact"/>
              <w:rPr>
                <w:color w:val="000000"/>
              </w:rPr>
            </w:pPr>
            <w:r>
              <w:rPr>
                <w:rFonts w:hint="eastAsia"/>
                <w:color w:val="000000"/>
              </w:rPr>
              <w:t xml:space="preserve">      </w:t>
            </w:r>
            <w:r>
              <w:rPr>
                <w:rFonts w:hint="eastAsia"/>
                <w:color w:val="000000"/>
              </w:rPr>
              <w:t>（一）依法应当公开招标而采用邀请招标；</w:t>
            </w:r>
          </w:p>
          <w:p w14:paraId="090433EB" w14:textId="77777777" w:rsidR="00D55510" w:rsidRDefault="00DA194B">
            <w:pPr>
              <w:spacing w:line="240" w:lineRule="exact"/>
              <w:rPr>
                <w:color w:val="000000"/>
              </w:rPr>
            </w:pPr>
            <w:r>
              <w:rPr>
                <w:rFonts w:hint="eastAsia"/>
                <w:color w:val="000000"/>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令第</w:t>
            </w:r>
            <w:r>
              <w:rPr>
                <w:rFonts w:hint="eastAsia"/>
                <w:color w:val="000000"/>
              </w:rPr>
              <w:t>27</w:t>
            </w:r>
            <w:r>
              <w:rPr>
                <w:rFonts w:hint="eastAsia"/>
                <w:color w:val="000000"/>
              </w:rPr>
              <w:t>号，根据</w:t>
            </w:r>
            <w:r>
              <w:rPr>
                <w:rFonts w:hint="eastAsia"/>
                <w:color w:val="000000"/>
              </w:rPr>
              <w:t>2013</w:t>
            </w:r>
            <w:r>
              <w:rPr>
                <w:rFonts w:hint="eastAsia"/>
                <w:color w:val="000000"/>
              </w:rPr>
              <w:t>年</w:t>
            </w:r>
            <w:r>
              <w:rPr>
                <w:rFonts w:hint="eastAsia"/>
                <w:color w:val="000000"/>
              </w:rPr>
              <w:t>3</w:t>
            </w:r>
            <w:r>
              <w:rPr>
                <w:rFonts w:hint="eastAsia"/>
                <w:color w:val="000000"/>
              </w:rPr>
              <w:t>月</w:t>
            </w:r>
            <w:r>
              <w:rPr>
                <w:rFonts w:hint="eastAsia"/>
                <w:color w:val="000000"/>
              </w:rPr>
              <w:t>11</w:t>
            </w:r>
            <w:r>
              <w:rPr>
                <w:rFonts w:hint="eastAsia"/>
                <w:color w:val="000000"/>
              </w:rPr>
              <w:t>日《关于废止和修改部分招标投标规章和规范性文</w:t>
            </w:r>
            <w:r>
              <w:rPr>
                <w:rFonts w:hint="eastAsia"/>
                <w:color w:val="000000"/>
              </w:rPr>
              <w:t>件的决定》</w:t>
            </w:r>
            <w:r>
              <w:rPr>
                <w:rFonts w:hint="eastAsia"/>
                <w:color w:val="000000"/>
              </w:rPr>
              <w:t>2013</w:t>
            </w:r>
            <w:r>
              <w:rPr>
                <w:rFonts w:hint="eastAsia"/>
                <w:color w:val="000000"/>
              </w:rPr>
              <w:t>年第</w:t>
            </w:r>
            <w:r>
              <w:rPr>
                <w:rFonts w:hint="eastAsia"/>
                <w:color w:val="000000"/>
              </w:rPr>
              <w:t>23</w:t>
            </w:r>
            <w:r>
              <w:rPr>
                <w:rFonts w:hint="eastAsia"/>
                <w:color w:val="000000"/>
              </w:rPr>
              <w:t>号令修正）</w:t>
            </w:r>
          </w:p>
          <w:p w14:paraId="035A7279" w14:textId="77777777" w:rsidR="00D55510" w:rsidRDefault="00DA194B">
            <w:pPr>
              <w:spacing w:line="240" w:lineRule="exact"/>
              <w:rPr>
                <w:color w:val="000000"/>
              </w:rPr>
            </w:pPr>
            <w:r>
              <w:rPr>
                <w:rFonts w:hint="eastAsia"/>
                <w:color w:val="000000"/>
              </w:rPr>
              <w:t xml:space="preserve">    </w:t>
            </w:r>
            <w:r>
              <w:rPr>
                <w:rFonts w:hint="eastAsia"/>
                <w:color w:val="000000"/>
              </w:rPr>
              <w:t>第五十六条　招标人有下列情形之一的，由有关行政监督部门责令改正，可以处</w:t>
            </w:r>
            <w:r>
              <w:rPr>
                <w:rFonts w:hint="eastAsia"/>
                <w:color w:val="000000"/>
              </w:rPr>
              <w:t>10</w:t>
            </w:r>
            <w:r>
              <w:rPr>
                <w:rFonts w:hint="eastAsia"/>
                <w:color w:val="000000"/>
              </w:rPr>
              <w:t>万元以下的罚款：</w:t>
            </w:r>
          </w:p>
          <w:p w14:paraId="20DEEAC8" w14:textId="77777777" w:rsidR="00D55510" w:rsidRDefault="00DA194B">
            <w:pPr>
              <w:spacing w:line="240" w:lineRule="exact"/>
              <w:rPr>
                <w:color w:val="000000"/>
              </w:rPr>
            </w:pPr>
            <w:r>
              <w:rPr>
                <w:rFonts w:hint="eastAsia"/>
                <w:color w:val="000000"/>
              </w:rPr>
              <w:t xml:space="preserve">  </w:t>
            </w:r>
            <w:r>
              <w:rPr>
                <w:rFonts w:hint="eastAsia"/>
                <w:color w:val="000000"/>
              </w:rPr>
              <w:t>（一）依法应当公开招标而采用邀请招标；</w:t>
            </w:r>
          </w:p>
        </w:tc>
      </w:tr>
      <w:tr w:rsidR="00D55510" w14:paraId="47FAA7C0" w14:textId="77777777">
        <w:trPr>
          <w:trHeight w:val="285"/>
        </w:trPr>
        <w:tc>
          <w:tcPr>
            <w:tcW w:w="1070" w:type="dxa"/>
            <w:tcBorders>
              <w:top w:val="nil"/>
              <w:left w:val="single" w:sz="8" w:space="0" w:color="auto"/>
              <w:bottom w:val="single" w:sz="4" w:space="0" w:color="auto"/>
              <w:right w:val="single" w:sz="4" w:space="0" w:color="auto"/>
            </w:tcBorders>
            <w:vAlign w:val="center"/>
          </w:tcPr>
          <w:p w14:paraId="743AD5D9" w14:textId="77777777" w:rsidR="00D55510" w:rsidRDefault="00DA194B">
            <w:pPr>
              <w:spacing w:line="240" w:lineRule="exact"/>
              <w:rPr>
                <w:color w:val="000000"/>
              </w:rPr>
            </w:pPr>
            <w:r>
              <w:rPr>
                <w:rFonts w:hint="eastAsia"/>
                <w:color w:val="000000"/>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0524185" w14:textId="77777777" w:rsidR="00D55510" w:rsidRDefault="00DA194B">
            <w:pPr>
              <w:spacing w:line="240" w:lineRule="exact"/>
              <w:rPr>
                <w:color w:val="000000"/>
              </w:rPr>
            </w:pPr>
            <w:r>
              <w:rPr>
                <w:rFonts w:hint="eastAsia"/>
                <w:color w:val="000000"/>
              </w:rPr>
              <w:t>罚款</w:t>
            </w:r>
          </w:p>
        </w:tc>
      </w:tr>
      <w:tr w:rsidR="00D55510" w14:paraId="771B7CC4"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437A4C6A" w14:textId="77777777" w:rsidR="00D55510" w:rsidRDefault="00DA194B">
            <w:pPr>
              <w:spacing w:line="240" w:lineRule="exact"/>
              <w:jc w:val="center"/>
              <w:rPr>
                <w:color w:val="000000"/>
              </w:rPr>
            </w:pPr>
            <w:r>
              <w:rPr>
                <w:rFonts w:hint="eastAsia"/>
                <w:color w:val="000000"/>
              </w:rPr>
              <w:t>裁量基准</w:t>
            </w:r>
          </w:p>
        </w:tc>
      </w:tr>
      <w:tr w:rsidR="00D55510" w14:paraId="222E9943"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1C969B53" w14:textId="77777777" w:rsidR="00D55510" w:rsidRDefault="00DA194B">
            <w:pPr>
              <w:spacing w:line="240" w:lineRule="exact"/>
              <w:rPr>
                <w:color w:val="000000"/>
              </w:rPr>
            </w:pPr>
            <w:r>
              <w:rPr>
                <w:rFonts w:hint="eastAsia"/>
                <w:color w:val="000000"/>
              </w:rPr>
              <w:t>情形描述</w:t>
            </w:r>
          </w:p>
        </w:tc>
        <w:tc>
          <w:tcPr>
            <w:tcW w:w="6140" w:type="dxa"/>
            <w:tcBorders>
              <w:top w:val="single" w:sz="4" w:space="0" w:color="auto"/>
              <w:left w:val="nil"/>
              <w:bottom w:val="single" w:sz="4" w:space="0" w:color="auto"/>
              <w:right w:val="single" w:sz="4" w:space="0" w:color="auto"/>
            </w:tcBorders>
            <w:vAlign w:val="center"/>
          </w:tcPr>
          <w:p w14:paraId="3CDA5202" w14:textId="77777777" w:rsidR="00D55510" w:rsidRDefault="00DA194B">
            <w:pPr>
              <w:spacing w:line="240" w:lineRule="exact"/>
              <w:rPr>
                <w:color w:val="000000"/>
              </w:rPr>
            </w:pPr>
            <w:r>
              <w:rPr>
                <w:rFonts w:hint="eastAsia"/>
                <w:color w:val="000000"/>
              </w:rPr>
              <w:t>符合邀请招标情形，没有经过审批认定或监督部门认定的</w:t>
            </w:r>
          </w:p>
        </w:tc>
        <w:tc>
          <w:tcPr>
            <w:tcW w:w="1106" w:type="dxa"/>
            <w:vMerge w:val="restart"/>
            <w:tcBorders>
              <w:top w:val="nil"/>
              <w:left w:val="single" w:sz="4" w:space="0" w:color="auto"/>
              <w:bottom w:val="single" w:sz="4" w:space="0" w:color="auto"/>
              <w:right w:val="single" w:sz="4" w:space="0" w:color="auto"/>
            </w:tcBorders>
            <w:vAlign w:val="center"/>
          </w:tcPr>
          <w:p w14:paraId="33E9EA75" w14:textId="77777777" w:rsidR="00D55510" w:rsidRDefault="00DA194B">
            <w:pPr>
              <w:spacing w:line="240" w:lineRule="exact"/>
              <w:rPr>
                <w:color w:val="000000"/>
              </w:rPr>
            </w:pPr>
            <w:r>
              <w:rPr>
                <w:rFonts w:hint="eastAsia"/>
                <w:color w:val="000000"/>
              </w:rPr>
              <w:t>裁量幅度</w:t>
            </w:r>
          </w:p>
        </w:tc>
        <w:tc>
          <w:tcPr>
            <w:tcW w:w="5714" w:type="dxa"/>
            <w:tcBorders>
              <w:top w:val="nil"/>
              <w:left w:val="nil"/>
              <w:bottom w:val="single" w:sz="4" w:space="0" w:color="auto"/>
              <w:right w:val="single" w:sz="8" w:space="0" w:color="auto"/>
            </w:tcBorders>
            <w:vAlign w:val="center"/>
          </w:tcPr>
          <w:p w14:paraId="4F5FF9D5" w14:textId="77777777" w:rsidR="00D55510" w:rsidRDefault="00DA194B">
            <w:pPr>
              <w:spacing w:line="240" w:lineRule="exact"/>
              <w:rPr>
                <w:color w:val="000000"/>
              </w:rPr>
            </w:pPr>
            <w:r>
              <w:rPr>
                <w:rFonts w:hint="eastAsia"/>
                <w:color w:val="000000"/>
              </w:rPr>
              <w:t>处</w:t>
            </w:r>
            <w:r>
              <w:rPr>
                <w:color w:val="000000"/>
              </w:rPr>
              <w:t>5</w:t>
            </w:r>
            <w:r>
              <w:rPr>
                <w:rFonts w:hint="eastAsia"/>
                <w:color w:val="000000"/>
              </w:rPr>
              <w:t>万元以下罚款</w:t>
            </w:r>
          </w:p>
        </w:tc>
      </w:tr>
      <w:tr w:rsidR="00D55510" w14:paraId="762306A5"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5DFB5D52" w14:textId="77777777" w:rsidR="00D55510" w:rsidRDefault="00D55510">
            <w:pPr>
              <w:spacing w:line="240" w:lineRule="exact"/>
              <w:rPr>
                <w:color w:val="000000"/>
              </w:rPr>
            </w:pPr>
          </w:p>
        </w:tc>
        <w:tc>
          <w:tcPr>
            <w:tcW w:w="6140" w:type="dxa"/>
            <w:tcBorders>
              <w:top w:val="single" w:sz="4" w:space="0" w:color="auto"/>
              <w:left w:val="nil"/>
              <w:bottom w:val="single" w:sz="4" w:space="0" w:color="auto"/>
              <w:right w:val="single" w:sz="4" w:space="0" w:color="auto"/>
            </w:tcBorders>
            <w:vAlign w:val="center"/>
          </w:tcPr>
          <w:p w14:paraId="6533CEFC" w14:textId="77777777" w:rsidR="00D55510" w:rsidRDefault="00DA194B">
            <w:pPr>
              <w:spacing w:line="240" w:lineRule="exact"/>
              <w:rPr>
                <w:color w:val="000000"/>
              </w:rPr>
            </w:pPr>
            <w:r>
              <w:rPr>
                <w:rFonts w:hint="eastAsia"/>
                <w:color w:val="000000"/>
              </w:rPr>
              <w:t>不符合邀请招标情形，依法应当公开招标，采用邀请招标方式的</w:t>
            </w:r>
          </w:p>
        </w:tc>
        <w:tc>
          <w:tcPr>
            <w:tcW w:w="1106" w:type="dxa"/>
            <w:vMerge/>
            <w:tcBorders>
              <w:top w:val="nil"/>
              <w:left w:val="single" w:sz="4" w:space="0" w:color="auto"/>
              <w:bottom w:val="single" w:sz="4" w:space="0" w:color="auto"/>
              <w:right w:val="single" w:sz="4" w:space="0" w:color="auto"/>
            </w:tcBorders>
            <w:vAlign w:val="center"/>
          </w:tcPr>
          <w:p w14:paraId="7C23CCF5" w14:textId="77777777" w:rsidR="00D55510" w:rsidRDefault="00D55510">
            <w:pPr>
              <w:spacing w:line="240" w:lineRule="exact"/>
              <w:rPr>
                <w:color w:val="000000"/>
              </w:rPr>
            </w:pPr>
          </w:p>
        </w:tc>
        <w:tc>
          <w:tcPr>
            <w:tcW w:w="5714" w:type="dxa"/>
            <w:tcBorders>
              <w:top w:val="nil"/>
              <w:left w:val="nil"/>
              <w:bottom w:val="single" w:sz="4" w:space="0" w:color="auto"/>
              <w:right w:val="single" w:sz="8" w:space="0" w:color="auto"/>
            </w:tcBorders>
            <w:vAlign w:val="center"/>
          </w:tcPr>
          <w:p w14:paraId="58BAC5AA" w14:textId="77777777" w:rsidR="00D55510" w:rsidRDefault="00DA194B">
            <w:pPr>
              <w:spacing w:line="240" w:lineRule="exact"/>
              <w:rPr>
                <w:color w:val="000000"/>
              </w:rPr>
            </w:pPr>
            <w:r>
              <w:rPr>
                <w:rFonts w:hint="eastAsia"/>
                <w:color w:val="000000"/>
              </w:rPr>
              <w:t>处</w:t>
            </w:r>
            <w:r>
              <w:rPr>
                <w:color w:val="000000"/>
              </w:rPr>
              <w:t>5</w:t>
            </w:r>
            <w:r>
              <w:rPr>
                <w:rFonts w:hint="eastAsia"/>
                <w:color w:val="000000"/>
              </w:rPr>
              <w:t>万元以上，</w:t>
            </w:r>
            <w:r>
              <w:rPr>
                <w:color w:val="000000"/>
              </w:rPr>
              <w:t>10</w:t>
            </w:r>
            <w:r>
              <w:rPr>
                <w:rFonts w:hint="eastAsia"/>
                <w:color w:val="000000"/>
              </w:rPr>
              <w:t>万元以下罚款</w:t>
            </w:r>
          </w:p>
        </w:tc>
      </w:tr>
    </w:tbl>
    <w:p w14:paraId="503A47E8" w14:textId="77777777" w:rsidR="00D55510" w:rsidRDefault="00D55510"/>
    <w:p w14:paraId="251AAB16" w14:textId="77777777" w:rsidR="00D55510" w:rsidRDefault="00D55510"/>
    <w:tbl>
      <w:tblPr>
        <w:tblW w:w="0" w:type="auto"/>
        <w:tblInd w:w="88" w:type="dxa"/>
        <w:tblLayout w:type="fixed"/>
        <w:tblLook w:val="04A0" w:firstRow="1" w:lastRow="0" w:firstColumn="1" w:lastColumn="0" w:noHBand="0" w:noVBand="1"/>
      </w:tblPr>
      <w:tblGrid>
        <w:gridCol w:w="980"/>
        <w:gridCol w:w="46"/>
        <w:gridCol w:w="6094"/>
        <w:gridCol w:w="1000"/>
        <w:gridCol w:w="5910"/>
        <w:gridCol w:w="30"/>
      </w:tblGrid>
      <w:tr w:rsidR="00D55510" w14:paraId="362FDCAE" w14:textId="77777777">
        <w:trPr>
          <w:gridAfter w:val="1"/>
          <w:wAfter w:w="30" w:type="dxa"/>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28F5B39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nil"/>
              <w:bottom w:val="single" w:sz="4" w:space="0" w:color="auto"/>
              <w:right w:val="single" w:sz="8" w:space="0" w:color="000000"/>
            </w:tcBorders>
            <w:vAlign w:val="center"/>
          </w:tcPr>
          <w:p w14:paraId="7E05B2A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320217298000</w:t>
            </w:r>
          </w:p>
        </w:tc>
      </w:tr>
      <w:tr w:rsidR="00D55510" w14:paraId="0CABF1F2"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2A84312D"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3"/>
            <w:tcBorders>
              <w:top w:val="single" w:sz="4" w:space="0" w:color="auto"/>
              <w:left w:val="nil"/>
              <w:bottom w:val="single" w:sz="4" w:space="0" w:color="auto"/>
              <w:right w:val="single" w:sz="8" w:space="0" w:color="000000"/>
            </w:tcBorders>
            <w:vAlign w:val="center"/>
          </w:tcPr>
          <w:p w14:paraId="2966583B" w14:textId="77777777" w:rsidR="00D55510" w:rsidRDefault="00DA194B">
            <w:pPr>
              <w:spacing w:line="320" w:lineRule="exact"/>
              <w:jc w:val="left"/>
              <w:rPr>
                <w:color w:val="000000"/>
                <w:kern w:val="0"/>
                <w:sz w:val="18"/>
                <w:szCs w:val="18"/>
              </w:rPr>
            </w:pPr>
            <w:r>
              <w:rPr>
                <w:rFonts w:hint="eastAsia"/>
                <w:color w:val="000000"/>
                <w:kern w:val="0"/>
                <w:sz w:val="18"/>
                <w:szCs w:val="18"/>
              </w:rPr>
              <w:t>对用户擅自转供城乡公共供水或者将居民生活饮用水改作其他用水的处罚</w:t>
            </w:r>
          </w:p>
        </w:tc>
      </w:tr>
      <w:tr w:rsidR="00D55510" w14:paraId="56052166" w14:textId="77777777">
        <w:trPr>
          <w:gridAfter w:val="1"/>
          <w:wAfter w:w="30" w:type="dxa"/>
          <w:trHeight w:val="629"/>
        </w:trPr>
        <w:tc>
          <w:tcPr>
            <w:tcW w:w="1026" w:type="dxa"/>
            <w:gridSpan w:val="2"/>
            <w:tcBorders>
              <w:top w:val="nil"/>
              <w:left w:val="single" w:sz="8" w:space="0" w:color="auto"/>
              <w:bottom w:val="single" w:sz="4" w:space="0" w:color="auto"/>
              <w:right w:val="single" w:sz="4" w:space="0" w:color="auto"/>
            </w:tcBorders>
            <w:vAlign w:val="center"/>
          </w:tcPr>
          <w:p w14:paraId="696EDDF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0575CDB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6A5AA5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w:t>
            </w:r>
            <w:r>
              <w:rPr>
                <w:rFonts w:hint="eastAsia"/>
                <w:color w:val="000000"/>
                <w:kern w:val="0"/>
                <w:sz w:val="18"/>
                <w:szCs w:val="18"/>
              </w:rPr>
              <w:t xml:space="preserve"> </w:t>
            </w:r>
            <w:r>
              <w:rPr>
                <w:rFonts w:hint="eastAsia"/>
                <w:color w:val="000000"/>
                <w:kern w:val="0"/>
                <w:sz w:val="18"/>
                <w:szCs w:val="18"/>
              </w:rPr>
              <w:t>违反本条例规定的，有下列行为之一的，由城市供水行政主管部门或者其授权的单位责令限期改正，可以处以罚款：</w:t>
            </w:r>
          </w:p>
          <w:p w14:paraId="4C6EF4F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（一）盗用或者转供城市公共供水的；</w:t>
            </w:r>
          </w:p>
          <w:p w14:paraId="037C533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有前款第</w:t>
            </w:r>
            <w:r>
              <w:rPr>
                <w:rFonts w:hint="eastAsia"/>
                <w:color w:val="000000"/>
                <w:kern w:val="0"/>
                <w:sz w:val="18"/>
                <w:szCs w:val="18"/>
              </w:rPr>
              <w:t>(</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五</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六</w:t>
            </w:r>
            <w:r>
              <w:rPr>
                <w:rFonts w:hint="eastAsia"/>
                <w:color w:val="000000"/>
                <w:kern w:val="0"/>
                <w:sz w:val="18"/>
                <w:szCs w:val="18"/>
              </w:rPr>
              <w:t>)</w:t>
            </w:r>
            <w:r>
              <w:rPr>
                <w:rFonts w:hint="eastAsia"/>
                <w:color w:val="000000"/>
                <w:kern w:val="0"/>
                <w:sz w:val="18"/>
                <w:szCs w:val="18"/>
              </w:rPr>
              <w:t>项所列行为之一，情节严重的，经县级以上人民政府批准，还可以在一定时间内停止供水。</w:t>
            </w:r>
          </w:p>
          <w:p w14:paraId="57B0D362"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1E4F53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w:t>
            </w:r>
            <w:r>
              <w:rPr>
                <w:rFonts w:hint="eastAsia"/>
                <w:color w:val="000000"/>
                <w:kern w:val="0"/>
                <w:sz w:val="18"/>
                <w:szCs w:val="18"/>
              </w:rPr>
              <w:t xml:space="preserve"> </w:t>
            </w:r>
            <w:r>
              <w:rPr>
                <w:rFonts w:hint="eastAsia"/>
                <w:color w:val="000000"/>
                <w:kern w:val="0"/>
                <w:sz w:val="18"/>
                <w:szCs w:val="18"/>
              </w:rPr>
              <w:t>结算水表需要分设、移表、增容、变更的，用户应当到供水单位办理相关手续，由供水单位负责实施。用户不得擅自转供城乡公共供水或者将居民生活饮用水改作其他用水。</w:t>
            </w:r>
          </w:p>
          <w:p w14:paraId="58E6CEB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第五十四条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违反本条例规定，有下列行为之一的，由城乡供水主管部门责令改正，有违法所得的没收违法所得，并处以三千元以上三万元以下罚</w:t>
            </w:r>
            <w:r>
              <w:rPr>
                <w:rFonts w:hint="eastAsia"/>
                <w:color w:val="000000"/>
                <w:kern w:val="0"/>
                <w:sz w:val="18"/>
                <w:szCs w:val="18"/>
              </w:rPr>
              <w:t>款；造成损失的，赔偿损失；构成犯罪的，依法追究刑事责任：</w:t>
            </w:r>
          </w:p>
          <w:p w14:paraId="450F78B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（二）用户擅自转供城乡公共供水或者将居民生活饮用水改作其他用水的。</w:t>
            </w:r>
          </w:p>
        </w:tc>
      </w:tr>
      <w:tr w:rsidR="00D55510" w14:paraId="3697F33B"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6ABDBF1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0A3EBAF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责令改正，没收违法所得，罚款，停止供水</w:t>
            </w:r>
          </w:p>
        </w:tc>
      </w:tr>
      <w:tr w:rsidR="00D55510" w14:paraId="2BC81AFC" w14:textId="77777777">
        <w:trPr>
          <w:gridAfter w:val="1"/>
          <w:wAfter w:w="30" w:type="dxa"/>
          <w:trHeight w:val="285"/>
        </w:trPr>
        <w:tc>
          <w:tcPr>
            <w:tcW w:w="14030" w:type="dxa"/>
            <w:gridSpan w:val="5"/>
            <w:tcBorders>
              <w:top w:val="single" w:sz="4" w:space="0" w:color="auto"/>
              <w:left w:val="single" w:sz="8" w:space="0" w:color="auto"/>
              <w:bottom w:val="single" w:sz="4" w:space="0" w:color="auto"/>
              <w:right w:val="single" w:sz="8" w:space="0" w:color="000000"/>
            </w:tcBorders>
            <w:vAlign w:val="center"/>
          </w:tcPr>
          <w:p w14:paraId="7A4C3C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F3139DA"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325B83E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394119E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按照要求改正且未造成损失或者水质突发事件的</w:t>
            </w:r>
          </w:p>
        </w:tc>
        <w:tc>
          <w:tcPr>
            <w:tcW w:w="1000" w:type="dxa"/>
            <w:vMerge w:val="restart"/>
            <w:tcBorders>
              <w:top w:val="nil"/>
              <w:left w:val="single" w:sz="4" w:space="0" w:color="auto"/>
              <w:bottom w:val="single" w:sz="4" w:space="0" w:color="auto"/>
              <w:right w:val="single" w:sz="4" w:space="0" w:color="auto"/>
            </w:tcBorders>
            <w:vAlign w:val="center"/>
          </w:tcPr>
          <w:p w14:paraId="15A4F85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40" w:type="dxa"/>
            <w:gridSpan w:val="2"/>
            <w:tcBorders>
              <w:top w:val="nil"/>
              <w:left w:val="nil"/>
              <w:bottom w:val="single" w:sz="4" w:space="0" w:color="auto"/>
              <w:right w:val="single" w:sz="8" w:space="0" w:color="auto"/>
            </w:tcBorders>
            <w:vAlign w:val="center"/>
          </w:tcPr>
          <w:p w14:paraId="600C517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0205A964"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6F83292C"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7EF4BF8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67098039" w14:textId="77777777" w:rsidR="00D55510" w:rsidRDefault="00D55510">
            <w:pPr>
              <w:spacing w:line="320" w:lineRule="exact"/>
              <w:jc w:val="left"/>
              <w:rPr>
                <w:color w:val="000000"/>
                <w:kern w:val="0"/>
                <w:sz w:val="18"/>
                <w:szCs w:val="18"/>
              </w:rPr>
            </w:pPr>
          </w:p>
        </w:tc>
        <w:tc>
          <w:tcPr>
            <w:tcW w:w="5940" w:type="dxa"/>
            <w:gridSpan w:val="2"/>
            <w:tcBorders>
              <w:top w:val="nil"/>
              <w:left w:val="nil"/>
              <w:bottom w:val="single" w:sz="4" w:space="0" w:color="auto"/>
              <w:right w:val="single" w:sz="8" w:space="0" w:color="auto"/>
            </w:tcBorders>
            <w:vAlign w:val="center"/>
          </w:tcPr>
          <w:p w14:paraId="6FEF31C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4466A4CF"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48271604"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2613CE3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177FBA54"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5518FC6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93525E8"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32DA9922"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2AE08D3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3CFADF17"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678194C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F3FC97F" w14:textId="77777777" w:rsidR="00D55510" w:rsidRDefault="00D55510"/>
    <w:p w14:paraId="2752ADDD" w14:textId="77777777" w:rsidR="00D55510" w:rsidRDefault="00D55510"/>
    <w:p w14:paraId="6D21EE02" w14:textId="77777777" w:rsidR="00D55510" w:rsidRDefault="00D55510"/>
    <w:p w14:paraId="125D762B" w14:textId="77777777" w:rsidR="00D55510" w:rsidRDefault="00D55510"/>
    <w:p w14:paraId="6D109D9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6B3CED73" w14:textId="77777777">
        <w:trPr>
          <w:trHeight w:val="360"/>
        </w:trPr>
        <w:tc>
          <w:tcPr>
            <w:tcW w:w="1056" w:type="dxa"/>
            <w:tcBorders>
              <w:top w:val="single" w:sz="8" w:space="0" w:color="auto"/>
              <w:left w:val="single" w:sz="8" w:space="0" w:color="auto"/>
              <w:bottom w:val="single" w:sz="4" w:space="0" w:color="auto"/>
              <w:right w:val="single" w:sz="4" w:space="0" w:color="auto"/>
            </w:tcBorders>
            <w:shd w:val="clear" w:color="auto" w:fill="FFFFFF"/>
            <w:vAlign w:val="center"/>
          </w:tcPr>
          <w:p w14:paraId="69AB90C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8" w:space="0" w:color="auto"/>
              <w:left w:val="single" w:sz="4" w:space="0" w:color="auto"/>
              <w:bottom w:val="single" w:sz="4" w:space="0" w:color="auto"/>
              <w:right w:val="single" w:sz="8" w:space="0" w:color="auto"/>
            </w:tcBorders>
            <w:shd w:val="clear" w:color="auto" w:fill="FFFFFF"/>
            <w:vAlign w:val="center"/>
          </w:tcPr>
          <w:p w14:paraId="1640070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320217299000</w:t>
            </w:r>
          </w:p>
        </w:tc>
      </w:tr>
      <w:tr w:rsidR="00D55510" w14:paraId="56377DE9" w14:textId="77777777">
        <w:trPr>
          <w:trHeight w:val="285"/>
        </w:trPr>
        <w:tc>
          <w:tcPr>
            <w:tcW w:w="1056" w:type="dxa"/>
            <w:tcBorders>
              <w:top w:val="single" w:sz="4" w:space="0" w:color="auto"/>
              <w:left w:val="single" w:sz="8" w:space="0" w:color="auto"/>
              <w:bottom w:val="single" w:sz="4" w:space="0" w:color="auto"/>
              <w:right w:val="single" w:sz="4" w:space="0" w:color="auto"/>
            </w:tcBorders>
            <w:shd w:val="clear" w:color="auto" w:fill="FFFFFF"/>
            <w:vAlign w:val="center"/>
          </w:tcPr>
          <w:p w14:paraId="4450F34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08D3A627" w14:textId="77777777" w:rsidR="00D55510" w:rsidRDefault="00DA194B">
            <w:pPr>
              <w:spacing w:line="320" w:lineRule="exact"/>
              <w:jc w:val="left"/>
              <w:rPr>
                <w:color w:val="000000"/>
                <w:kern w:val="0"/>
                <w:sz w:val="18"/>
                <w:szCs w:val="18"/>
              </w:rPr>
            </w:pPr>
            <w:r>
              <w:rPr>
                <w:rFonts w:hint="eastAsia"/>
                <w:color w:val="000000"/>
                <w:kern w:val="0"/>
                <w:sz w:val="18"/>
                <w:szCs w:val="18"/>
              </w:rPr>
              <w:t>对隐瞒有关情况或者提供虚假材料申请注册建筑师注册证书的处罚</w:t>
            </w:r>
          </w:p>
        </w:tc>
      </w:tr>
      <w:tr w:rsidR="00D55510" w14:paraId="6F6EA6A0" w14:textId="77777777">
        <w:trPr>
          <w:trHeight w:val="2325"/>
        </w:trPr>
        <w:tc>
          <w:tcPr>
            <w:tcW w:w="1056" w:type="dxa"/>
            <w:tcBorders>
              <w:top w:val="single" w:sz="4" w:space="0" w:color="auto"/>
              <w:left w:val="single" w:sz="8" w:space="0" w:color="auto"/>
              <w:bottom w:val="single" w:sz="4" w:space="0" w:color="auto"/>
              <w:right w:val="single" w:sz="4" w:space="0" w:color="auto"/>
            </w:tcBorders>
            <w:shd w:val="clear" w:color="auto" w:fill="FFFFFF"/>
            <w:vAlign w:val="center"/>
          </w:tcPr>
          <w:p w14:paraId="48BDEA6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1A64872F"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【规章】《中华人民共和国注册建筑师条例实施细则》（建设部令第</w:t>
            </w:r>
            <w:r>
              <w:rPr>
                <w:color w:val="000000"/>
                <w:kern w:val="0"/>
                <w:sz w:val="18"/>
                <w:szCs w:val="18"/>
              </w:rPr>
              <w:t>167</w:t>
            </w:r>
            <w:r>
              <w:rPr>
                <w:rFonts w:hint="eastAsia"/>
                <w:color w:val="000000"/>
                <w:kern w:val="0"/>
                <w:sz w:val="18"/>
                <w:szCs w:val="18"/>
              </w:rPr>
              <w:t>号）</w:t>
            </w:r>
            <w:r>
              <w:rPr>
                <w:color w:val="000000"/>
                <w:kern w:val="0"/>
                <w:sz w:val="18"/>
                <w:szCs w:val="18"/>
              </w:rPr>
              <w:br/>
            </w:r>
            <w:r>
              <w:rPr>
                <w:rFonts w:hint="eastAsia"/>
                <w:color w:val="000000"/>
                <w:kern w:val="0"/>
                <w:sz w:val="18"/>
                <w:szCs w:val="18"/>
              </w:rPr>
              <w:t>第十四条</w:t>
            </w:r>
            <w:r>
              <w:rPr>
                <w:color w:val="000000"/>
                <w:kern w:val="0"/>
                <w:sz w:val="18"/>
                <w:szCs w:val="18"/>
              </w:rPr>
              <w:t xml:space="preserve"> </w:t>
            </w:r>
            <w:r>
              <w:rPr>
                <w:rFonts w:hint="eastAsia"/>
                <w:color w:val="000000"/>
                <w:kern w:val="0"/>
                <w:sz w:val="18"/>
                <w:szCs w:val="18"/>
              </w:rPr>
              <w:t>取得一级注册建筑师资格证书并受聘于一个相关单位的人员，应当通过聘用单位向单位工商注册所在地的省、自治区、直辖市注册建筑师管理委员会提出申请；省、自治区、直辖市注册建筑师管理委员会受理后提出初审意见，并将初审意见和申请材料报全国注册建筑师管理委员会审批；符合条件的，由全国注册建筑师管理委员会颁发一级注册建筑师注册证书和执业印章。</w:t>
            </w:r>
            <w:r>
              <w:rPr>
                <w:color w:val="000000"/>
                <w:kern w:val="0"/>
                <w:sz w:val="18"/>
                <w:szCs w:val="18"/>
              </w:rPr>
              <w:br/>
            </w:r>
            <w:r>
              <w:rPr>
                <w:rFonts w:hint="eastAsia"/>
                <w:color w:val="000000"/>
                <w:kern w:val="0"/>
                <w:sz w:val="18"/>
                <w:szCs w:val="18"/>
              </w:rPr>
              <w:t>第十五条第六款</w:t>
            </w:r>
            <w:r>
              <w:rPr>
                <w:color w:val="000000"/>
                <w:kern w:val="0"/>
                <w:sz w:val="18"/>
                <w:szCs w:val="18"/>
              </w:rPr>
              <w:t xml:space="preserve">  </w:t>
            </w:r>
            <w:r>
              <w:rPr>
                <w:rFonts w:hint="eastAsia"/>
                <w:color w:val="000000"/>
                <w:kern w:val="0"/>
                <w:sz w:val="18"/>
                <w:szCs w:val="18"/>
              </w:rPr>
              <w:t>二级注册建筑师的注册办法由省、自治区、直辖市注册建筑师管理委员会依法制定。</w:t>
            </w:r>
            <w:r>
              <w:rPr>
                <w:color w:val="000000"/>
                <w:kern w:val="0"/>
                <w:sz w:val="18"/>
                <w:szCs w:val="18"/>
              </w:rPr>
              <w:br/>
            </w:r>
            <w:r>
              <w:rPr>
                <w:rFonts w:hint="eastAsia"/>
                <w:color w:val="000000"/>
                <w:kern w:val="0"/>
                <w:sz w:val="18"/>
                <w:szCs w:val="18"/>
              </w:rPr>
              <w:t>第四十条</w:t>
            </w:r>
            <w:r>
              <w:rPr>
                <w:color w:val="000000"/>
                <w:kern w:val="0"/>
                <w:sz w:val="18"/>
                <w:szCs w:val="18"/>
              </w:rPr>
              <w:t xml:space="preserve"> </w:t>
            </w:r>
            <w:r>
              <w:rPr>
                <w:rFonts w:hint="eastAsia"/>
                <w:color w:val="000000"/>
                <w:kern w:val="0"/>
                <w:sz w:val="18"/>
                <w:szCs w:val="18"/>
              </w:rPr>
              <w:t>隐瞒有关情况或者提供虚假材料申请注册的，注册机关不予受理，并由建设主管部门给予</w:t>
            </w:r>
            <w:r>
              <w:rPr>
                <w:rFonts w:hint="eastAsia"/>
                <w:color w:val="000000"/>
                <w:kern w:val="0"/>
                <w:sz w:val="18"/>
                <w:szCs w:val="18"/>
              </w:rPr>
              <w:t>警告，申请人一年之内不得再次申请注册。</w:t>
            </w:r>
          </w:p>
        </w:tc>
      </w:tr>
      <w:tr w:rsidR="00D55510" w14:paraId="24CAB743" w14:textId="77777777">
        <w:trPr>
          <w:trHeight w:val="285"/>
        </w:trPr>
        <w:tc>
          <w:tcPr>
            <w:tcW w:w="1056" w:type="dxa"/>
            <w:tcBorders>
              <w:top w:val="single" w:sz="4" w:space="0" w:color="auto"/>
              <w:left w:val="single" w:sz="8" w:space="0" w:color="auto"/>
              <w:bottom w:val="single" w:sz="4" w:space="0" w:color="auto"/>
              <w:right w:val="single" w:sz="4" w:space="0" w:color="auto"/>
            </w:tcBorders>
            <w:shd w:val="clear" w:color="auto" w:fill="FFFFFF"/>
            <w:vAlign w:val="center"/>
          </w:tcPr>
          <w:p w14:paraId="363CDDC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single" w:sz="4" w:space="0" w:color="auto"/>
              <w:bottom w:val="single" w:sz="4" w:space="0" w:color="auto"/>
              <w:right w:val="single" w:sz="8" w:space="0" w:color="auto"/>
            </w:tcBorders>
            <w:shd w:val="clear" w:color="auto" w:fill="FFFFFF"/>
            <w:vAlign w:val="center"/>
          </w:tcPr>
          <w:p w14:paraId="2C3CD02E" w14:textId="77777777" w:rsidR="00D55510" w:rsidRDefault="00DA194B">
            <w:pPr>
              <w:spacing w:line="320" w:lineRule="exact"/>
              <w:jc w:val="left"/>
              <w:rPr>
                <w:rFonts w:eastAsia="仿宋_GB2312"/>
                <w:color w:val="000000"/>
                <w:sz w:val="20"/>
              </w:rPr>
            </w:pPr>
            <w:r>
              <w:rPr>
                <w:rFonts w:hint="eastAsia"/>
                <w:color w:val="000000"/>
                <w:kern w:val="0"/>
                <w:sz w:val="18"/>
                <w:szCs w:val="18"/>
              </w:rPr>
              <w:t>警告，１年内不得再次申请</w:t>
            </w:r>
          </w:p>
        </w:tc>
      </w:tr>
      <w:tr w:rsidR="00D55510" w14:paraId="36FA6A9C" w14:textId="77777777">
        <w:trPr>
          <w:trHeight w:val="285"/>
        </w:trPr>
        <w:tc>
          <w:tcPr>
            <w:tcW w:w="14060" w:type="dxa"/>
            <w:gridSpan w:val="4"/>
            <w:tcBorders>
              <w:top w:val="single" w:sz="4" w:space="0" w:color="auto"/>
              <w:left w:val="single" w:sz="8" w:space="0" w:color="auto"/>
              <w:bottom w:val="single" w:sz="4" w:space="0" w:color="auto"/>
              <w:right w:val="single" w:sz="8" w:space="0" w:color="auto"/>
            </w:tcBorders>
            <w:shd w:val="clear" w:color="auto" w:fill="FFFFFF"/>
            <w:vAlign w:val="center"/>
          </w:tcPr>
          <w:p w14:paraId="1CF5A45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2ACFD9C" w14:textId="77777777">
        <w:trPr>
          <w:trHeight w:val="285"/>
        </w:trPr>
        <w:tc>
          <w:tcPr>
            <w:tcW w:w="1056" w:type="dxa"/>
            <w:tcBorders>
              <w:top w:val="single" w:sz="4" w:space="0" w:color="auto"/>
              <w:left w:val="single" w:sz="8" w:space="0" w:color="auto"/>
              <w:bottom w:val="single" w:sz="8" w:space="0" w:color="auto"/>
              <w:right w:val="single" w:sz="4" w:space="0" w:color="auto"/>
            </w:tcBorders>
            <w:shd w:val="clear" w:color="auto" w:fill="FFFFFF"/>
            <w:vAlign w:val="center"/>
          </w:tcPr>
          <w:p w14:paraId="7FAE550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shd w:val="clear" w:color="auto" w:fill="FFFFFF"/>
            <w:vAlign w:val="center"/>
          </w:tcPr>
          <w:p w14:paraId="6033FB7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44" w:type="dxa"/>
            <w:tcBorders>
              <w:top w:val="single" w:sz="4" w:space="0" w:color="auto"/>
              <w:left w:val="single" w:sz="4" w:space="0" w:color="auto"/>
              <w:bottom w:val="single" w:sz="8" w:space="0" w:color="auto"/>
              <w:right w:val="single" w:sz="4" w:space="0" w:color="auto"/>
            </w:tcBorders>
            <w:shd w:val="clear" w:color="auto" w:fill="FFFFFF"/>
            <w:vAlign w:val="center"/>
          </w:tcPr>
          <w:p w14:paraId="1B59C66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shd w:val="clear" w:color="auto" w:fill="FFFFFF"/>
            <w:vAlign w:val="center"/>
          </w:tcPr>
          <w:p w14:paraId="5901B70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54604C23" w14:textId="77777777" w:rsidR="00D55510" w:rsidRDefault="00D55510"/>
    <w:p w14:paraId="71671C3A" w14:textId="77777777" w:rsidR="00D55510" w:rsidRDefault="00D55510"/>
    <w:p w14:paraId="351C60AB" w14:textId="77777777" w:rsidR="00D55510" w:rsidRDefault="00D55510"/>
    <w:p w14:paraId="0CF3E811" w14:textId="77777777" w:rsidR="00D55510" w:rsidRDefault="00D55510"/>
    <w:p w14:paraId="0513A9A7" w14:textId="77777777" w:rsidR="00D55510" w:rsidRDefault="00D55510"/>
    <w:p w14:paraId="24D3A097" w14:textId="77777777" w:rsidR="00D55510" w:rsidRDefault="00D55510"/>
    <w:p w14:paraId="4339BFD6" w14:textId="77777777" w:rsidR="00D55510" w:rsidRDefault="00D55510"/>
    <w:p w14:paraId="30654F58"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552"/>
        <w:gridCol w:w="4588"/>
        <w:gridCol w:w="1080"/>
        <w:gridCol w:w="5820"/>
      </w:tblGrid>
      <w:tr w:rsidR="00D55510" w14:paraId="6048458F" w14:textId="77777777">
        <w:trPr>
          <w:trHeight w:val="285"/>
        </w:trPr>
        <w:tc>
          <w:tcPr>
            <w:tcW w:w="1030" w:type="dxa"/>
            <w:vAlign w:val="center"/>
          </w:tcPr>
          <w:p w14:paraId="14E067D8"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4"/>
            <w:vAlign w:val="center"/>
          </w:tcPr>
          <w:p w14:paraId="0158BEE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320217300000</w:t>
            </w:r>
            <w:r>
              <w:rPr>
                <w:rFonts w:eastAsia="仿宋_GB2312" w:hint="eastAsia"/>
                <w:b/>
                <w:bCs/>
                <w:color w:val="000000"/>
                <w:kern w:val="0"/>
                <w:sz w:val="18"/>
                <w:szCs w:val="18"/>
              </w:rPr>
              <w:t xml:space="preserve"> </w:t>
            </w:r>
          </w:p>
        </w:tc>
      </w:tr>
      <w:tr w:rsidR="00D55510" w14:paraId="0F1BEE96" w14:textId="77777777">
        <w:trPr>
          <w:trHeight w:val="285"/>
        </w:trPr>
        <w:tc>
          <w:tcPr>
            <w:tcW w:w="1030" w:type="dxa"/>
            <w:vAlign w:val="center"/>
          </w:tcPr>
          <w:p w14:paraId="06D3364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6A333448" w14:textId="77777777" w:rsidR="00D55510" w:rsidRDefault="00DA194B">
            <w:pPr>
              <w:spacing w:line="320" w:lineRule="exact"/>
              <w:jc w:val="left"/>
              <w:rPr>
                <w:color w:val="000000"/>
                <w:kern w:val="0"/>
                <w:sz w:val="18"/>
                <w:szCs w:val="18"/>
              </w:rPr>
            </w:pPr>
            <w:r>
              <w:rPr>
                <w:rFonts w:hint="eastAsia"/>
                <w:color w:val="000000"/>
                <w:kern w:val="0"/>
                <w:sz w:val="18"/>
                <w:szCs w:val="18"/>
              </w:rPr>
              <w:t>对建筑材料、设备、构配件以及预拌混凝土、砂浆供应单位未及时提供真实的建筑材料、设备、构配件以及预拌混凝土、砂浆的质量合格证明文件和检测报告的处罚</w:t>
            </w:r>
          </w:p>
        </w:tc>
      </w:tr>
      <w:tr w:rsidR="00D55510" w14:paraId="50DFDC99" w14:textId="77777777">
        <w:trPr>
          <w:trHeight w:val="1305"/>
        </w:trPr>
        <w:tc>
          <w:tcPr>
            <w:tcW w:w="1030" w:type="dxa"/>
            <w:vAlign w:val="center"/>
          </w:tcPr>
          <w:p w14:paraId="33B6758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31D8C640"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6E70A52F"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w:t>
            </w:r>
            <w:r>
              <w:rPr>
                <w:color w:val="000000"/>
                <w:kern w:val="0"/>
                <w:sz w:val="18"/>
                <w:szCs w:val="18"/>
              </w:rPr>
              <w:t xml:space="preserve"> </w:t>
            </w:r>
            <w:r>
              <w:rPr>
                <w:rFonts w:hint="eastAsia"/>
                <w:color w:val="000000"/>
                <w:kern w:val="0"/>
                <w:sz w:val="18"/>
                <w:szCs w:val="18"/>
              </w:rPr>
              <w:t>建筑材料、设备、构配件以及预拌混凝土、砂浆供应单位应当履行下列工程质量义务：</w:t>
            </w:r>
          </w:p>
          <w:p w14:paraId="06C72BF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（四）及时提供真实的建筑材料、设备、构配件以及预拌混凝土、砂浆的质量合格证明文件和检测报告。</w:t>
            </w:r>
          </w:p>
          <w:p w14:paraId="40B3C366"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违反本办法第二十二条规定，建筑材料、设备、构配件以及预拌混凝土、砂浆供应单位有下列行为之一的，由住房和城乡建设行政主管部门责令改正，并可处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486C7D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（四）未及时提供真实的建筑材料、设备、构配件以及预拌混凝土、砂浆的质量合格证明文件和检测报告的。</w:t>
            </w:r>
          </w:p>
        </w:tc>
      </w:tr>
      <w:tr w:rsidR="00D55510" w14:paraId="25D65E05" w14:textId="77777777">
        <w:trPr>
          <w:trHeight w:val="285"/>
        </w:trPr>
        <w:tc>
          <w:tcPr>
            <w:tcW w:w="1030" w:type="dxa"/>
            <w:vAlign w:val="center"/>
          </w:tcPr>
          <w:p w14:paraId="5D8CF0E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663070D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C5D644E" w14:textId="77777777">
        <w:trPr>
          <w:trHeight w:val="285"/>
        </w:trPr>
        <w:tc>
          <w:tcPr>
            <w:tcW w:w="14070" w:type="dxa"/>
            <w:gridSpan w:val="5"/>
            <w:vAlign w:val="center"/>
          </w:tcPr>
          <w:p w14:paraId="7DAEC0D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0E704B" w14:textId="77777777">
        <w:trPr>
          <w:trHeight w:val="650"/>
        </w:trPr>
        <w:tc>
          <w:tcPr>
            <w:tcW w:w="1030" w:type="dxa"/>
            <w:vMerge w:val="restart"/>
            <w:vAlign w:val="center"/>
          </w:tcPr>
          <w:p w14:paraId="236FE63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52" w:type="dxa"/>
            <w:vAlign w:val="center"/>
          </w:tcPr>
          <w:p w14:paraId="3CD5C93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4588" w:type="dxa"/>
            <w:vAlign w:val="center"/>
          </w:tcPr>
          <w:p w14:paraId="5A463499" w14:textId="77777777" w:rsidR="00D55510" w:rsidRDefault="00DA194B">
            <w:pPr>
              <w:spacing w:line="320" w:lineRule="exact"/>
              <w:jc w:val="left"/>
              <w:rPr>
                <w:color w:val="000000"/>
                <w:kern w:val="0"/>
                <w:sz w:val="18"/>
                <w:szCs w:val="18"/>
              </w:rPr>
            </w:pPr>
            <w:r>
              <w:rPr>
                <w:rFonts w:hint="eastAsia"/>
                <w:color w:val="000000"/>
                <w:kern w:val="0"/>
                <w:sz w:val="18"/>
                <w:szCs w:val="18"/>
              </w:rPr>
              <w:t>造成危害后果的</w:t>
            </w:r>
          </w:p>
        </w:tc>
        <w:tc>
          <w:tcPr>
            <w:tcW w:w="1080" w:type="dxa"/>
            <w:vMerge w:val="restart"/>
            <w:vAlign w:val="center"/>
          </w:tcPr>
          <w:p w14:paraId="3F156C0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FFC48B2"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446FC6C7" w14:textId="77777777">
        <w:trPr>
          <w:trHeight w:val="285"/>
        </w:trPr>
        <w:tc>
          <w:tcPr>
            <w:tcW w:w="1030" w:type="dxa"/>
            <w:vMerge/>
            <w:vAlign w:val="center"/>
          </w:tcPr>
          <w:p w14:paraId="5FA9E5E9" w14:textId="77777777" w:rsidR="00D55510" w:rsidRDefault="00D55510">
            <w:pPr>
              <w:spacing w:line="320" w:lineRule="exact"/>
              <w:jc w:val="center"/>
              <w:rPr>
                <w:color w:val="000000"/>
                <w:kern w:val="0"/>
                <w:sz w:val="18"/>
                <w:szCs w:val="18"/>
              </w:rPr>
            </w:pPr>
          </w:p>
        </w:tc>
        <w:tc>
          <w:tcPr>
            <w:tcW w:w="1552" w:type="dxa"/>
            <w:vMerge w:val="restart"/>
            <w:vAlign w:val="center"/>
          </w:tcPr>
          <w:p w14:paraId="3D2E5FA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w:t>
            </w:r>
          </w:p>
        </w:tc>
        <w:tc>
          <w:tcPr>
            <w:tcW w:w="4588" w:type="dxa"/>
            <w:vAlign w:val="center"/>
          </w:tcPr>
          <w:p w14:paraId="52C4CDB7" w14:textId="77777777" w:rsidR="00D55510" w:rsidRDefault="00DA194B">
            <w:pPr>
              <w:spacing w:line="320" w:lineRule="exact"/>
              <w:jc w:val="left"/>
              <w:rPr>
                <w:color w:val="000000"/>
                <w:kern w:val="0"/>
                <w:sz w:val="18"/>
                <w:szCs w:val="18"/>
              </w:rPr>
            </w:pPr>
            <w:r>
              <w:rPr>
                <w:rFonts w:hint="eastAsia"/>
                <w:color w:val="000000"/>
                <w:kern w:val="0"/>
                <w:sz w:val="18"/>
                <w:szCs w:val="18"/>
              </w:rPr>
              <w:t>提供的证明文件或者检测报告不真实的</w:t>
            </w:r>
          </w:p>
        </w:tc>
        <w:tc>
          <w:tcPr>
            <w:tcW w:w="1080" w:type="dxa"/>
            <w:vMerge/>
            <w:vAlign w:val="center"/>
          </w:tcPr>
          <w:p w14:paraId="5107C1F0" w14:textId="77777777" w:rsidR="00D55510" w:rsidRDefault="00D55510">
            <w:pPr>
              <w:spacing w:line="320" w:lineRule="exact"/>
              <w:jc w:val="center"/>
              <w:rPr>
                <w:color w:val="000000"/>
                <w:kern w:val="0"/>
                <w:sz w:val="18"/>
                <w:szCs w:val="18"/>
              </w:rPr>
            </w:pPr>
          </w:p>
        </w:tc>
        <w:tc>
          <w:tcPr>
            <w:tcW w:w="5820" w:type="dxa"/>
            <w:vAlign w:val="center"/>
          </w:tcPr>
          <w:p w14:paraId="36C46ED8"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8FDFB2B" w14:textId="77777777">
        <w:trPr>
          <w:trHeight w:val="285"/>
        </w:trPr>
        <w:tc>
          <w:tcPr>
            <w:tcW w:w="1030" w:type="dxa"/>
            <w:vMerge/>
            <w:vAlign w:val="center"/>
          </w:tcPr>
          <w:p w14:paraId="11E4E50A" w14:textId="77777777" w:rsidR="00D55510" w:rsidRDefault="00D55510">
            <w:pPr>
              <w:spacing w:line="320" w:lineRule="exact"/>
              <w:jc w:val="center"/>
              <w:rPr>
                <w:color w:val="000000"/>
                <w:kern w:val="0"/>
                <w:sz w:val="18"/>
                <w:szCs w:val="18"/>
              </w:rPr>
            </w:pPr>
          </w:p>
        </w:tc>
        <w:tc>
          <w:tcPr>
            <w:tcW w:w="1552" w:type="dxa"/>
            <w:vMerge/>
            <w:vAlign w:val="center"/>
          </w:tcPr>
          <w:p w14:paraId="64460EA7" w14:textId="77777777" w:rsidR="00D55510" w:rsidRDefault="00D55510">
            <w:pPr>
              <w:spacing w:line="320" w:lineRule="exact"/>
              <w:jc w:val="left"/>
              <w:rPr>
                <w:color w:val="000000"/>
                <w:kern w:val="0"/>
                <w:sz w:val="18"/>
                <w:szCs w:val="18"/>
              </w:rPr>
            </w:pPr>
          </w:p>
        </w:tc>
        <w:tc>
          <w:tcPr>
            <w:tcW w:w="4588" w:type="dxa"/>
            <w:vAlign w:val="center"/>
          </w:tcPr>
          <w:p w14:paraId="4ECCA574" w14:textId="77777777" w:rsidR="00D55510" w:rsidRDefault="00DA194B">
            <w:pPr>
              <w:spacing w:line="320" w:lineRule="exact"/>
              <w:jc w:val="left"/>
              <w:rPr>
                <w:color w:val="000000"/>
                <w:kern w:val="0"/>
                <w:sz w:val="18"/>
                <w:szCs w:val="18"/>
              </w:rPr>
            </w:pPr>
            <w:r>
              <w:rPr>
                <w:rFonts w:hint="eastAsia"/>
                <w:color w:val="000000"/>
                <w:kern w:val="0"/>
                <w:sz w:val="18"/>
                <w:szCs w:val="18"/>
              </w:rPr>
              <w:t>提供的证明文件和检测报告均不真实的</w:t>
            </w:r>
          </w:p>
        </w:tc>
        <w:tc>
          <w:tcPr>
            <w:tcW w:w="1080" w:type="dxa"/>
            <w:vMerge/>
            <w:vAlign w:val="center"/>
          </w:tcPr>
          <w:p w14:paraId="165999E8" w14:textId="77777777" w:rsidR="00D55510" w:rsidRDefault="00D55510">
            <w:pPr>
              <w:spacing w:line="320" w:lineRule="exact"/>
              <w:jc w:val="center"/>
              <w:rPr>
                <w:color w:val="000000"/>
                <w:kern w:val="0"/>
                <w:sz w:val="18"/>
                <w:szCs w:val="18"/>
              </w:rPr>
            </w:pPr>
          </w:p>
        </w:tc>
        <w:tc>
          <w:tcPr>
            <w:tcW w:w="5820" w:type="dxa"/>
            <w:vAlign w:val="center"/>
          </w:tcPr>
          <w:p w14:paraId="4EDD4700"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2E27293" w14:textId="77777777" w:rsidR="00D55510" w:rsidRDefault="00D55510"/>
    <w:p w14:paraId="62700170" w14:textId="77777777" w:rsidR="00D55510" w:rsidRDefault="00D55510"/>
    <w:p w14:paraId="52FDF0AC" w14:textId="77777777" w:rsidR="00D55510" w:rsidRDefault="00D55510"/>
    <w:p w14:paraId="549B13A5" w14:textId="77777777" w:rsidR="00D55510" w:rsidRDefault="00D55510"/>
    <w:p w14:paraId="5166F438" w14:textId="77777777" w:rsidR="00D55510" w:rsidRDefault="00D55510"/>
    <w:p w14:paraId="118C627D" w14:textId="77777777" w:rsidR="00D55510" w:rsidRDefault="00D55510"/>
    <w:p w14:paraId="3E5F3D9A" w14:textId="77777777" w:rsidR="00D55510" w:rsidRDefault="00D55510"/>
    <w:p w14:paraId="0DFF2B03"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6472B9D" w14:textId="77777777">
        <w:trPr>
          <w:trHeight w:val="285"/>
        </w:trPr>
        <w:tc>
          <w:tcPr>
            <w:tcW w:w="1030" w:type="dxa"/>
            <w:vAlign w:val="center"/>
          </w:tcPr>
          <w:p w14:paraId="6C054E53"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vAlign w:val="center"/>
          </w:tcPr>
          <w:p w14:paraId="30BA548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320217301000</w:t>
            </w:r>
          </w:p>
        </w:tc>
      </w:tr>
      <w:tr w:rsidR="00D55510" w14:paraId="78198979" w14:textId="77777777">
        <w:trPr>
          <w:trHeight w:val="285"/>
        </w:trPr>
        <w:tc>
          <w:tcPr>
            <w:tcW w:w="1030" w:type="dxa"/>
            <w:vAlign w:val="center"/>
          </w:tcPr>
          <w:p w14:paraId="63225FB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29497F67" w14:textId="77777777" w:rsidR="00D55510" w:rsidRDefault="00DA194B">
            <w:pPr>
              <w:spacing w:line="320" w:lineRule="exact"/>
              <w:jc w:val="left"/>
              <w:rPr>
                <w:color w:val="000000"/>
                <w:kern w:val="0"/>
                <w:sz w:val="18"/>
                <w:szCs w:val="18"/>
              </w:rPr>
            </w:pPr>
            <w:r>
              <w:rPr>
                <w:rFonts w:hint="eastAsia"/>
                <w:color w:val="000000"/>
                <w:kern w:val="0"/>
                <w:sz w:val="18"/>
                <w:szCs w:val="18"/>
              </w:rPr>
              <w:t>对监理单位未根据绿色建筑标准和施工图设计文件编制绿色建筑监理方案并实施监理的处罚</w:t>
            </w:r>
          </w:p>
        </w:tc>
      </w:tr>
      <w:tr w:rsidR="00D55510" w14:paraId="12A8761E" w14:textId="77777777">
        <w:trPr>
          <w:trHeight w:val="1305"/>
        </w:trPr>
        <w:tc>
          <w:tcPr>
            <w:tcW w:w="1030" w:type="dxa"/>
            <w:vAlign w:val="center"/>
          </w:tcPr>
          <w:p w14:paraId="54FF3E3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5013517D"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【地方性法规】《江苏省绿色建筑发展条例》</w:t>
            </w:r>
          </w:p>
          <w:p w14:paraId="673D8280"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监理单位应当根据施工图设计文件和绿色建筑标准，结合绿色施工方案，编制绿色建筑监理方案并实施监理。</w:t>
            </w:r>
          </w:p>
          <w:p w14:paraId="7691C205" w14:textId="77777777" w:rsidR="00D55510" w:rsidRDefault="00DA194B">
            <w:pPr>
              <w:spacing w:line="320" w:lineRule="exact"/>
              <w:jc w:val="left"/>
              <w:rPr>
                <w:color w:val="000000"/>
                <w:kern w:val="0"/>
                <w:sz w:val="18"/>
                <w:szCs w:val="18"/>
              </w:rPr>
            </w:pPr>
            <w:r>
              <w:rPr>
                <w:rFonts w:hint="eastAsia"/>
                <w:color w:val="000000"/>
                <w:kern w:val="0"/>
                <w:sz w:val="18"/>
                <w:szCs w:val="18"/>
              </w:rPr>
              <w:t>五十五条</w:t>
            </w:r>
            <w:r>
              <w:rPr>
                <w:color w:val="000000"/>
                <w:kern w:val="0"/>
                <w:sz w:val="18"/>
                <w:szCs w:val="18"/>
              </w:rPr>
              <w:t xml:space="preserve"> </w:t>
            </w:r>
            <w:r>
              <w:rPr>
                <w:rFonts w:hint="eastAsia"/>
                <w:color w:val="000000"/>
                <w:kern w:val="0"/>
                <w:sz w:val="18"/>
                <w:szCs w:val="18"/>
              </w:rPr>
              <w:t>违反本条例规定，监理单位未根据绿色建筑标准和施工图设计文件编制绿色建筑监理方案并实施监理的，由建设主管部门责令限期改正，并处十万元以上三十万元以下罚款。</w:t>
            </w:r>
          </w:p>
        </w:tc>
      </w:tr>
      <w:tr w:rsidR="00D55510" w14:paraId="56A21BCD" w14:textId="77777777">
        <w:trPr>
          <w:trHeight w:val="285"/>
        </w:trPr>
        <w:tc>
          <w:tcPr>
            <w:tcW w:w="1030" w:type="dxa"/>
            <w:vAlign w:val="center"/>
          </w:tcPr>
          <w:p w14:paraId="67E3985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2A38F62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8AA9278" w14:textId="77777777">
        <w:trPr>
          <w:trHeight w:val="285"/>
        </w:trPr>
        <w:tc>
          <w:tcPr>
            <w:tcW w:w="14070" w:type="dxa"/>
            <w:gridSpan w:val="4"/>
            <w:vAlign w:val="center"/>
          </w:tcPr>
          <w:p w14:paraId="176AF4D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FA93C9" w14:textId="77777777">
        <w:trPr>
          <w:trHeight w:val="285"/>
        </w:trPr>
        <w:tc>
          <w:tcPr>
            <w:tcW w:w="1030" w:type="dxa"/>
            <w:vMerge w:val="restart"/>
            <w:vAlign w:val="center"/>
          </w:tcPr>
          <w:p w14:paraId="604DA4C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76B27841" w14:textId="77777777" w:rsidR="00D55510" w:rsidRDefault="00DA194B">
            <w:pPr>
              <w:spacing w:line="320" w:lineRule="exact"/>
              <w:jc w:val="left"/>
              <w:rPr>
                <w:color w:val="000000"/>
                <w:kern w:val="0"/>
                <w:sz w:val="18"/>
                <w:szCs w:val="18"/>
              </w:rPr>
            </w:pPr>
            <w:r>
              <w:rPr>
                <w:rFonts w:hint="eastAsia"/>
                <w:color w:val="000000"/>
                <w:kern w:val="0"/>
                <w:sz w:val="18"/>
                <w:szCs w:val="18"/>
              </w:rPr>
              <w:t>符合绿色建筑标准，按照要求整改的</w:t>
            </w:r>
          </w:p>
        </w:tc>
        <w:tc>
          <w:tcPr>
            <w:tcW w:w="1080" w:type="dxa"/>
            <w:vMerge w:val="restart"/>
            <w:vAlign w:val="center"/>
          </w:tcPr>
          <w:p w14:paraId="1ECCE7F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2841356C" w14:textId="77777777" w:rsidR="00D55510" w:rsidRDefault="00DA194B">
            <w:pPr>
              <w:spacing w:line="320" w:lineRule="exact"/>
              <w:jc w:val="left"/>
              <w:rPr>
                <w:color w:val="000000"/>
                <w:kern w:val="0"/>
                <w:sz w:val="18"/>
                <w:szCs w:val="18"/>
              </w:rPr>
            </w:pP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58457DCC" w14:textId="77777777">
        <w:trPr>
          <w:trHeight w:val="285"/>
        </w:trPr>
        <w:tc>
          <w:tcPr>
            <w:tcW w:w="1030" w:type="dxa"/>
            <w:vMerge/>
            <w:vAlign w:val="center"/>
          </w:tcPr>
          <w:p w14:paraId="52FF8C43" w14:textId="77777777" w:rsidR="00D55510" w:rsidRDefault="00D55510">
            <w:pPr>
              <w:spacing w:line="320" w:lineRule="exact"/>
              <w:jc w:val="center"/>
              <w:rPr>
                <w:color w:val="000000"/>
                <w:kern w:val="0"/>
                <w:sz w:val="18"/>
                <w:szCs w:val="18"/>
              </w:rPr>
            </w:pPr>
          </w:p>
        </w:tc>
        <w:tc>
          <w:tcPr>
            <w:tcW w:w="6140" w:type="dxa"/>
            <w:vAlign w:val="center"/>
          </w:tcPr>
          <w:p w14:paraId="71E0AD0E" w14:textId="77777777" w:rsidR="00D55510" w:rsidRDefault="00DA194B">
            <w:pPr>
              <w:spacing w:line="320" w:lineRule="exact"/>
              <w:jc w:val="left"/>
              <w:rPr>
                <w:color w:val="000000"/>
                <w:kern w:val="0"/>
                <w:sz w:val="18"/>
                <w:szCs w:val="18"/>
              </w:rPr>
            </w:pPr>
            <w:r>
              <w:rPr>
                <w:rFonts w:hint="eastAsia"/>
                <w:color w:val="000000"/>
                <w:kern w:val="0"/>
                <w:sz w:val="18"/>
                <w:szCs w:val="18"/>
              </w:rPr>
              <w:t>符合绿色建筑标准，未按照要求整改的</w:t>
            </w:r>
          </w:p>
        </w:tc>
        <w:tc>
          <w:tcPr>
            <w:tcW w:w="1080" w:type="dxa"/>
            <w:vMerge/>
            <w:vAlign w:val="center"/>
          </w:tcPr>
          <w:p w14:paraId="1A63C254" w14:textId="77777777" w:rsidR="00D55510" w:rsidRDefault="00D55510">
            <w:pPr>
              <w:spacing w:line="320" w:lineRule="exact"/>
              <w:jc w:val="center"/>
              <w:rPr>
                <w:color w:val="000000"/>
                <w:kern w:val="0"/>
                <w:sz w:val="18"/>
                <w:szCs w:val="18"/>
              </w:rPr>
            </w:pPr>
          </w:p>
        </w:tc>
        <w:tc>
          <w:tcPr>
            <w:tcW w:w="5820" w:type="dxa"/>
            <w:vAlign w:val="center"/>
          </w:tcPr>
          <w:p w14:paraId="5B726514"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6CD11C91" w14:textId="77777777">
        <w:trPr>
          <w:trHeight w:val="285"/>
        </w:trPr>
        <w:tc>
          <w:tcPr>
            <w:tcW w:w="1030" w:type="dxa"/>
            <w:vMerge/>
            <w:vAlign w:val="center"/>
          </w:tcPr>
          <w:p w14:paraId="7D85A1A5" w14:textId="77777777" w:rsidR="00D55510" w:rsidRDefault="00D55510">
            <w:pPr>
              <w:spacing w:line="320" w:lineRule="exact"/>
              <w:jc w:val="center"/>
              <w:rPr>
                <w:color w:val="000000"/>
                <w:kern w:val="0"/>
                <w:sz w:val="18"/>
                <w:szCs w:val="18"/>
              </w:rPr>
            </w:pPr>
          </w:p>
        </w:tc>
        <w:tc>
          <w:tcPr>
            <w:tcW w:w="6140" w:type="dxa"/>
            <w:vAlign w:val="center"/>
          </w:tcPr>
          <w:p w14:paraId="69D15EA1" w14:textId="77777777" w:rsidR="00D55510" w:rsidRDefault="00DA194B">
            <w:pPr>
              <w:spacing w:line="320" w:lineRule="exact"/>
              <w:jc w:val="left"/>
              <w:rPr>
                <w:color w:val="000000"/>
                <w:kern w:val="0"/>
                <w:sz w:val="18"/>
                <w:szCs w:val="18"/>
              </w:rPr>
            </w:pPr>
            <w:r>
              <w:rPr>
                <w:rFonts w:hint="eastAsia"/>
                <w:color w:val="000000"/>
                <w:kern w:val="0"/>
                <w:sz w:val="18"/>
                <w:szCs w:val="18"/>
              </w:rPr>
              <w:t>不符合绿色建筑标准，按照要求整改的</w:t>
            </w:r>
          </w:p>
        </w:tc>
        <w:tc>
          <w:tcPr>
            <w:tcW w:w="1080" w:type="dxa"/>
            <w:vMerge/>
            <w:vAlign w:val="center"/>
          </w:tcPr>
          <w:p w14:paraId="3E0B015C" w14:textId="77777777" w:rsidR="00D55510" w:rsidRDefault="00D55510">
            <w:pPr>
              <w:spacing w:line="320" w:lineRule="exact"/>
              <w:jc w:val="center"/>
              <w:rPr>
                <w:color w:val="000000"/>
                <w:kern w:val="0"/>
                <w:sz w:val="18"/>
                <w:szCs w:val="18"/>
              </w:rPr>
            </w:pPr>
          </w:p>
        </w:tc>
        <w:tc>
          <w:tcPr>
            <w:tcW w:w="5820" w:type="dxa"/>
            <w:vAlign w:val="center"/>
          </w:tcPr>
          <w:p w14:paraId="3B88A26B" w14:textId="77777777" w:rsidR="00D55510" w:rsidRDefault="00DA194B">
            <w:pPr>
              <w:spacing w:line="320" w:lineRule="exact"/>
              <w:jc w:val="left"/>
              <w:rPr>
                <w:color w:val="000000"/>
                <w:kern w:val="0"/>
                <w:sz w:val="18"/>
                <w:szCs w:val="18"/>
              </w:rPr>
            </w:pP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0A206090" w14:textId="77777777">
        <w:trPr>
          <w:trHeight w:val="285"/>
        </w:trPr>
        <w:tc>
          <w:tcPr>
            <w:tcW w:w="1030" w:type="dxa"/>
            <w:vMerge/>
            <w:vAlign w:val="center"/>
          </w:tcPr>
          <w:p w14:paraId="3B8FCCA8" w14:textId="77777777" w:rsidR="00D55510" w:rsidRDefault="00D55510">
            <w:pPr>
              <w:spacing w:line="320" w:lineRule="exact"/>
              <w:jc w:val="center"/>
              <w:rPr>
                <w:color w:val="000000"/>
                <w:kern w:val="0"/>
                <w:sz w:val="18"/>
                <w:szCs w:val="18"/>
              </w:rPr>
            </w:pPr>
          </w:p>
        </w:tc>
        <w:tc>
          <w:tcPr>
            <w:tcW w:w="6140" w:type="dxa"/>
            <w:vAlign w:val="center"/>
          </w:tcPr>
          <w:p w14:paraId="6B6E10AA" w14:textId="77777777" w:rsidR="00D55510" w:rsidRDefault="00DA194B">
            <w:pPr>
              <w:spacing w:line="320" w:lineRule="exact"/>
              <w:jc w:val="left"/>
              <w:rPr>
                <w:color w:val="000000"/>
                <w:kern w:val="0"/>
                <w:sz w:val="18"/>
                <w:szCs w:val="18"/>
              </w:rPr>
            </w:pPr>
            <w:r>
              <w:rPr>
                <w:rFonts w:hint="eastAsia"/>
                <w:color w:val="000000"/>
                <w:kern w:val="0"/>
                <w:sz w:val="18"/>
                <w:szCs w:val="18"/>
              </w:rPr>
              <w:t>不符合绿色建筑标准，未按照要求整改的</w:t>
            </w:r>
          </w:p>
        </w:tc>
        <w:tc>
          <w:tcPr>
            <w:tcW w:w="1080" w:type="dxa"/>
            <w:vMerge/>
            <w:vAlign w:val="center"/>
          </w:tcPr>
          <w:p w14:paraId="31B052AF" w14:textId="77777777" w:rsidR="00D55510" w:rsidRDefault="00D55510">
            <w:pPr>
              <w:spacing w:line="320" w:lineRule="exact"/>
              <w:jc w:val="center"/>
              <w:rPr>
                <w:color w:val="000000"/>
                <w:kern w:val="0"/>
                <w:sz w:val="18"/>
                <w:szCs w:val="18"/>
              </w:rPr>
            </w:pPr>
          </w:p>
        </w:tc>
        <w:tc>
          <w:tcPr>
            <w:tcW w:w="5820" w:type="dxa"/>
            <w:vAlign w:val="center"/>
          </w:tcPr>
          <w:p w14:paraId="4B4F0251"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tc>
      </w:tr>
    </w:tbl>
    <w:p w14:paraId="3E359AFD" w14:textId="77777777" w:rsidR="00D55510" w:rsidRDefault="00D55510"/>
    <w:p w14:paraId="52DD191D" w14:textId="77777777" w:rsidR="00D55510" w:rsidRDefault="00D55510"/>
    <w:p w14:paraId="26FDE020" w14:textId="77777777" w:rsidR="00D55510" w:rsidRDefault="00D55510"/>
    <w:p w14:paraId="631873EB" w14:textId="77777777" w:rsidR="00D55510" w:rsidRDefault="00D55510"/>
    <w:p w14:paraId="10D63202" w14:textId="77777777" w:rsidR="00D55510" w:rsidRDefault="00D55510"/>
    <w:p w14:paraId="749AEC1D" w14:textId="77777777" w:rsidR="00D55510" w:rsidRDefault="00D55510"/>
    <w:p w14:paraId="62EDED68" w14:textId="77777777" w:rsidR="00D55510" w:rsidRDefault="00D55510"/>
    <w:p w14:paraId="5D00F982" w14:textId="77777777" w:rsidR="00D55510" w:rsidRDefault="00D55510"/>
    <w:p w14:paraId="4383CEB9" w14:textId="77777777" w:rsidR="00D55510" w:rsidRDefault="00D55510"/>
    <w:p w14:paraId="4A2F6FD7"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0BF03728"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5BDA498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5F37DBA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320217304000</w:t>
            </w:r>
          </w:p>
        </w:tc>
      </w:tr>
      <w:tr w:rsidR="00D55510" w14:paraId="4E8D6CAF"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1102FBB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686ED7E9" w14:textId="77777777" w:rsidR="00D55510" w:rsidRDefault="00DA194B">
            <w:pPr>
              <w:spacing w:line="320" w:lineRule="exact"/>
              <w:jc w:val="left"/>
              <w:rPr>
                <w:color w:val="000000"/>
                <w:kern w:val="0"/>
                <w:sz w:val="18"/>
                <w:szCs w:val="18"/>
              </w:rPr>
            </w:pPr>
            <w:r>
              <w:rPr>
                <w:rFonts w:hint="eastAsia"/>
                <w:color w:val="000000"/>
                <w:kern w:val="0"/>
                <w:sz w:val="18"/>
                <w:szCs w:val="18"/>
              </w:rPr>
              <w:t>对城市供水单位、二次供水管理单位未按规定对非生活饮用水进行水质检测或者委托检测的处罚</w:t>
            </w:r>
          </w:p>
        </w:tc>
      </w:tr>
      <w:tr w:rsidR="00D55510" w14:paraId="02A5780F"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1349B69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BDEAA2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3E04093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第十一条　城市供水单位应当履行以下义务：</w:t>
            </w:r>
            <w:r>
              <w:rPr>
                <w:color w:val="000000"/>
                <w:kern w:val="0"/>
                <w:sz w:val="18"/>
                <w:szCs w:val="18"/>
              </w:rPr>
              <w:t xml:space="preserve"> </w:t>
            </w:r>
          </w:p>
          <w:p w14:paraId="105B8279" w14:textId="77777777" w:rsidR="00D55510" w:rsidRDefault="00DA194B">
            <w:pPr>
              <w:spacing w:line="320" w:lineRule="exact"/>
              <w:jc w:val="left"/>
              <w:rPr>
                <w:color w:val="000000"/>
                <w:kern w:val="0"/>
                <w:sz w:val="18"/>
                <w:szCs w:val="18"/>
              </w:rPr>
            </w:pPr>
            <w:r>
              <w:rPr>
                <w:rFonts w:hint="eastAsia"/>
                <w:color w:val="000000"/>
                <w:kern w:val="0"/>
                <w:sz w:val="18"/>
                <w:szCs w:val="18"/>
              </w:rPr>
              <w:t>（四）按照国家规定的检测项目、检测频率和有关标准、方法，定期检测原水、出厂水、管网水的水质</w:t>
            </w:r>
            <w:r>
              <w:rPr>
                <w:color w:val="000000"/>
                <w:kern w:val="0"/>
                <w:sz w:val="18"/>
                <w:szCs w:val="18"/>
              </w:rPr>
              <w:t>.</w:t>
            </w:r>
          </w:p>
          <w:p w14:paraId="5AFE36F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第十四条　二次供水管理单位，应当建立水质管理制度，配备专（兼）职人员，加强水质管理，定期进行水质检测并对各类储水设施清洗消毒（每半年不得少于一次）。不具备相应水质检测能力的，应当委托经质量技术监督部门资质认定的水质检测机构进行现场检测。</w:t>
            </w:r>
          </w:p>
          <w:p w14:paraId="3704449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第二十九条　违反本规定，有下列行为之一的，由直辖市、市、县人民政府城市供水主管部门给予警告，并处以</w:t>
            </w:r>
            <w:r>
              <w:rPr>
                <w:color w:val="000000"/>
                <w:kern w:val="0"/>
                <w:sz w:val="18"/>
                <w:szCs w:val="18"/>
              </w:rPr>
              <w:t>3</w:t>
            </w:r>
            <w:r>
              <w:rPr>
                <w:rFonts w:hint="eastAsia"/>
                <w:color w:val="000000"/>
                <w:kern w:val="0"/>
                <w:sz w:val="18"/>
                <w:szCs w:val="18"/>
              </w:rPr>
              <w:t>万元的罚款：</w:t>
            </w:r>
            <w:r>
              <w:rPr>
                <w:color w:val="000000"/>
                <w:kern w:val="0"/>
                <w:sz w:val="18"/>
                <w:szCs w:val="18"/>
              </w:rPr>
              <w:t xml:space="preserve"> </w:t>
            </w:r>
          </w:p>
          <w:p w14:paraId="270D8450" w14:textId="77777777" w:rsidR="00D55510" w:rsidRDefault="00DA194B">
            <w:pPr>
              <w:spacing w:line="320" w:lineRule="exact"/>
              <w:jc w:val="left"/>
              <w:rPr>
                <w:color w:val="000000"/>
                <w:kern w:val="0"/>
                <w:sz w:val="18"/>
                <w:szCs w:val="18"/>
              </w:rPr>
            </w:pPr>
            <w:r>
              <w:rPr>
                <w:rFonts w:hint="eastAsia"/>
                <w:color w:val="000000"/>
                <w:kern w:val="0"/>
                <w:sz w:val="18"/>
                <w:szCs w:val="18"/>
              </w:rPr>
              <w:t>（二）城市供水单位、二次供水管理单位未按规定进行水质检测或者委托检测的。</w:t>
            </w:r>
          </w:p>
        </w:tc>
      </w:tr>
      <w:tr w:rsidR="00D55510" w14:paraId="20AF9B8E"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11497A5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CA534D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631BA8E"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7892952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F4BAC0B" w14:textId="77777777">
        <w:trPr>
          <w:gridAfter w:val="1"/>
          <w:wAfter w:w="14" w:type="dxa"/>
          <w:trHeight w:val="285"/>
        </w:trPr>
        <w:tc>
          <w:tcPr>
            <w:tcW w:w="996" w:type="dxa"/>
            <w:vMerge w:val="restart"/>
            <w:tcBorders>
              <w:top w:val="nil"/>
              <w:left w:val="single" w:sz="8" w:space="0" w:color="auto"/>
              <w:bottom w:val="nil"/>
              <w:right w:val="single" w:sz="4" w:space="0" w:color="auto"/>
            </w:tcBorders>
            <w:vAlign w:val="center"/>
          </w:tcPr>
          <w:p w14:paraId="24541D8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vMerge w:val="restart"/>
            <w:tcBorders>
              <w:top w:val="single" w:sz="4" w:space="0" w:color="auto"/>
              <w:left w:val="nil"/>
              <w:right w:val="single" w:sz="4" w:space="0" w:color="auto"/>
            </w:tcBorders>
            <w:vAlign w:val="center"/>
          </w:tcPr>
          <w:p w14:paraId="766DDEFD"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3910FB5F" w14:textId="77777777" w:rsidR="00D55510" w:rsidRDefault="00D55510">
            <w:pPr>
              <w:spacing w:line="320" w:lineRule="exact"/>
              <w:jc w:val="left"/>
              <w:rPr>
                <w:color w:val="000000"/>
                <w:kern w:val="0"/>
                <w:sz w:val="18"/>
                <w:szCs w:val="18"/>
              </w:rPr>
            </w:pPr>
          </w:p>
        </w:tc>
        <w:tc>
          <w:tcPr>
            <w:tcW w:w="6180" w:type="dxa"/>
            <w:vMerge w:val="restart"/>
            <w:tcBorders>
              <w:top w:val="nil"/>
              <w:left w:val="nil"/>
              <w:right w:val="single" w:sz="8" w:space="0" w:color="auto"/>
            </w:tcBorders>
            <w:vAlign w:val="center"/>
          </w:tcPr>
          <w:p w14:paraId="1E3E0C65" w14:textId="77777777" w:rsidR="00D55510" w:rsidRDefault="00D55510">
            <w:pPr>
              <w:spacing w:line="320" w:lineRule="exact"/>
              <w:jc w:val="left"/>
              <w:rPr>
                <w:color w:val="000000"/>
                <w:kern w:val="0"/>
                <w:sz w:val="18"/>
                <w:szCs w:val="18"/>
              </w:rPr>
            </w:pPr>
          </w:p>
        </w:tc>
      </w:tr>
      <w:tr w:rsidR="00D55510" w14:paraId="3D862F04" w14:textId="77777777">
        <w:trPr>
          <w:gridAfter w:val="1"/>
          <w:wAfter w:w="14" w:type="dxa"/>
          <w:trHeight w:val="285"/>
        </w:trPr>
        <w:tc>
          <w:tcPr>
            <w:tcW w:w="996" w:type="dxa"/>
            <w:vMerge/>
            <w:tcBorders>
              <w:top w:val="nil"/>
              <w:left w:val="single" w:sz="8" w:space="0" w:color="auto"/>
              <w:bottom w:val="nil"/>
              <w:right w:val="single" w:sz="4" w:space="0" w:color="auto"/>
            </w:tcBorders>
            <w:vAlign w:val="center"/>
          </w:tcPr>
          <w:p w14:paraId="35D4D532" w14:textId="77777777" w:rsidR="00D55510" w:rsidRDefault="00D55510">
            <w:pPr>
              <w:spacing w:line="320" w:lineRule="exact"/>
              <w:jc w:val="left"/>
              <w:rPr>
                <w:color w:val="000000"/>
                <w:kern w:val="0"/>
                <w:sz w:val="18"/>
                <w:szCs w:val="18"/>
              </w:rPr>
            </w:pPr>
          </w:p>
        </w:tc>
        <w:tc>
          <w:tcPr>
            <w:tcW w:w="5701" w:type="dxa"/>
            <w:gridSpan w:val="2"/>
            <w:vMerge/>
            <w:tcBorders>
              <w:left w:val="nil"/>
              <w:right w:val="single" w:sz="4" w:space="0" w:color="auto"/>
            </w:tcBorders>
            <w:vAlign w:val="center"/>
          </w:tcPr>
          <w:p w14:paraId="1969F11E"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4B3C5ECE"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6180" w:type="dxa"/>
            <w:vMerge/>
            <w:tcBorders>
              <w:left w:val="nil"/>
              <w:right w:val="single" w:sz="8" w:space="0" w:color="auto"/>
            </w:tcBorders>
            <w:vAlign w:val="center"/>
          </w:tcPr>
          <w:p w14:paraId="69FDE262" w14:textId="77777777" w:rsidR="00D55510" w:rsidRDefault="00D55510">
            <w:pPr>
              <w:spacing w:line="320" w:lineRule="exact"/>
              <w:jc w:val="left"/>
              <w:rPr>
                <w:color w:val="000000"/>
                <w:kern w:val="0"/>
                <w:sz w:val="18"/>
                <w:szCs w:val="18"/>
              </w:rPr>
            </w:pPr>
          </w:p>
        </w:tc>
      </w:tr>
      <w:tr w:rsidR="00D55510" w14:paraId="1CF85634" w14:textId="77777777">
        <w:trPr>
          <w:gridAfter w:val="1"/>
          <w:wAfter w:w="14" w:type="dxa"/>
          <w:trHeight w:val="285"/>
        </w:trPr>
        <w:tc>
          <w:tcPr>
            <w:tcW w:w="996" w:type="dxa"/>
            <w:vMerge/>
            <w:tcBorders>
              <w:top w:val="nil"/>
              <w:left w:val="single" w:sz="8" w:space="0" w:color="auto"/>
              <w:bottom w:val="single" w:sz="4" w:space="0" w:color="auto"/>
              <w:right w:val="single" w:sz="4" w:space="0" w:color="auto"/>
            </w:tcBorders>
            <w:vAlign w:val="center"/>
          </w:tcPr>
          <w:p w14:paraId="489217A0" w14:textId="77777777" w:rsidR="00D55510" w:rsidRDefault="00D55510">
            <w:pPr>
              <w:spacing w:line="320" w:lineRule="exact"/>
              <w:jc w:val="left"/>
              <w:rPr>
                <w:color w:val="000000"/>
                <w:kern w:val="0"/>
                <w:sz w:val="18"/>
                <w:szCs w:val="18"/>
              </w:rPr>
            </w:pPr>
          </w:p>
        </w:tc>
        <w:tc>
          <w:tcPr>
            <w:tcW w:w="5701" w:type="dxa"/>
            <w:gridSpan w:val="2"/>
            <w:vMerge/>
            <w:tcBorders>
              <w:left w:val="nil"/>
              <w:bottom w:val="single" w:sz="4" w:space="0" w:color="auto"/>
              <w:right w:val="single" w:sz="4" w:space="0" w:color="auto"/>
            </w:tcBorders>
            <w:vAlign w:val="center"/>
          </w:tcPr>
          <w:p w14:paraId="22D7065D"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single" w:sz="4" w:space="0" w:color="auto"/>
              <w:right w:val="single" w:sz="4" w:space="0" w:color="auto"/>
            </w:tcBorders>
            <w:vAlign w:val="center"/>
          </w:tcPr>
          <w:p w14:paraId="4BC5730A" w14:textId="77777777" w:rsidR="00D55510" w:rsidRDefault="00D55510">
            <w:pPr>
              <w:spacing w:line="320" w:lineRule="exact"/>
              <w:jc w:val="left"/>
              <w:rPr>
                <w:color w:val="000000"/>
                <w:kern w:val="0"/>
                <w:sz w:val="18"/>
                <w:szCs w:val="18"/>
              </w:rPr>
            </w:pPr>
          </w:p>
        </w:tc>
        <w:tc>
          <w:tcPr>
            <w:tcW w:w="6180" w:type="dxa"/>
            <w:vMerge/>
            <w:tcBorders>
              <w:left w:val="nil"/>
              <w:bottom w:val="single" w:sz="4" w:space="0" w:color="auto"/>
              <w:right w:val="single" w:sz="8" w:space="0" w:color="auto"/>
            </w:tcBorders>
            <w:vAlign w:val="center"/>
          </w:tcPr>
          <w:p w14:paraId="5DA9DF1A" w14:textId="77777777" w:rsidR="00D55510" w:rsidRDefault="00D55510">
            <w:pPr>
              <w:spacing w:line="320" w:lineRule="exact"/>
              <w:jc w:val="left"/>
              <w:rPr>
                <w:color w:val="000000"/>
                <w:kern w:val="0"/>
                <w:sz w:val="18"/>
                <w:szCs w:val="18"/>
              </w:rPr>
            </w:pPr>
          </w:p>
        </w:tc>
      </w:tr>
    </w:tbl>
    <w:p w14:paraId="67A84A64" w14:textId="77777777" w:rsidR="00D55510" w:rsidRDefault="00D55510"/>
    <w:p w14:paraId="1F6FE6E4" w14:textId="77777777" w:rsidR="00D55510" w:rsidRDefault="00D55510"/>
    <w:p w14:paraId="58910FF8" w14:textId="77777777" w:rsidR="00D55510" w:rsidRDefault="00D55510"/>
    <w:p w14:paraId="097F9B0F" w14:textId="77777777" w:rsidR="00D55510" w:rsidRDefault="00D55510"/>
    <w:p w14:paraId="69962FE1" w14:textId="77777777" w:rsidR="00D55510" w:rsidRDefault="00D55510"/>
    <w:p w14:paraId="3C4B1467" w14:textId="77777777" w:rsidR="00D55510" w:rsidRDefault="00D55510"/>
    <w:p w14:paraId="1CE6C402" w14:textId="77777777" w:rsidR="00D55510" w:rsidRDefault="00D55510"/>
    <w:p w14:paraId="2EFE2A5A"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50"/>
        <w:gridCol w:w="5700"/>
      </w:tblGrid>
      <w:tr w:rsidR="00D55510" w14:paraId="52F78F5D" w14:textId="77777777">
        <w:trPr>
          <w:trHeight w:val="285"/>
        </w:trPr>
        <w:tc>
          <w:tcPr>
            <w:tcW w:w="1070" w:type="dxa"/>
            <w:vAlign w:val="center"/>
          </w:tcPr>
          <w:p w14:paraId="7EB2A08C" w14:textId="77777777" w:rsidR="00D55510" w:rsidRDefault="00DA194B">
            <w:pPr>
              <w:rPr>
                <w:color w:val="000000"/>
              </w:rPr>
            </w:pPr>
            <w:r>
              <w:rPr>
                <w:rFonts w:hint="eastAsia"/>
                <w:color w:val="000000"/>
              </w:rPr>
              <w:lastRenderedPageBreak/>
              <w:t>编号</w:t>
            </w:r>
          </w:p>
        </w:tc>
        <w:tc>
          <w:tcPr>
            <w:tcW w:w="12990" w:type="dxa"/>
            <w:gridSpan w:val="3"/>
            <w:vAlign w:val="center"/>
          </w:tcPr>
          <w:p w14:paraId="4B6C33A4" w14:textId="77777777" w:rsidR="00D55510" w:rsidRDefault="00DA194B">
            <w:pPr>
              <w:rPr>
                <w:b/>
                <w:bCs/>
                <w:color w:val="000000"/>
              </w:rPr>
            </w:pPr>
            <w:r>
              <w:rPr>
                <w:b/>
                <w:bCs/>
                <w:color w:val="000000"/>
              </w:rPr>
              <w:t>320217305000</w:t>
            </w:r>
          </w:p>
        </w:tc>
      </w:tr>
      <w:tr w:rsidR="00D55510" w14:paraId="7649394F" w14:textId="77777777">
        <w:trPr>
          <w:trHeight w:val="540"/>
        </w:trPr>
        <w:tc>
          <w:tcPr>
            <w:tcW w:w="1070" w:type="dxa"/>
            <w:vAlign w:val="center"/>
          </w:tcPr>
          <w:p w14:paraId="610A0266" w14:textId="77777777" w:rsidR="00D55510" w:rsidRDefault="00DA194B">
            <w:pPr>
              <w:rPr>
                <w:color w:val="000000"/>
              </w:rPr>
            </w:pPr>
            <w:r>
              <w:rPr>
                <w:rFonts w:hint="eastAsia"/>
                <w:color w:val="000000"/>
              </w:rPr>
              <w:t>行为名称</w:t>
            </w:r>
          </w:p>
        </w:tc>
        <w:tc>
          <w:tcPr>
            <w:tcW w:w="12990" w:type="dxa"/>
            <w:gridSpan w:val="3"/>
            <w:vAlign w:val="center"/>
          </w:tcPr>
          <w:p w14:paraId="5812138D" w14:textId="77777777" w:rsidR="00D55510" w:rsidRDefault="00DA194B">
            <w:pPr>
              <w:rPr>
                <w:color w:val="000000"/>
              </w:rPr>
            </w:pPr>
            <w:r>
              <w:rPr>
                <w:rFonts w:hint="eastAsia"/>
                <w:color w:val="000000"/>
              </w:rPr>
              <w:t>对招标人或其委托的招标代理机构在招标公告中有关获取招标文件的时间和办法的规定明显不合理的处罚</w:t>
            </w:r>
          </w:p>
        </w:tc>
      </w:tr>
      <w:tr w:rsidR="00D55510" w14:paraId="6DB71A41" w14:textId="77777777">
        <w:trPr>
          <w:trHeight w:val="1180"/>
        </w:trPr>
        <w:tc>
          <w:tcPr>
            <w:tcW w:w="1070" w:type="dxa"/>
            <w:vAlign w:val="center"/>
          </w:tcPr>
          <w:p w14:paraId="3B0FC2CE" w14:textId="77777777" w:rsidR="00D55510" w:rsidRDefault="00DA194B">
            <w:pPr>
              <w:rPr>
                <w:color w:val="000000"/>
              </w:rPr>
            </w:pPr>
            <w:r>
              <w:rPr>
                <w:rFonts w:hint="eastAsia"/>
                <w:color w:val="000000"/>
              </w:rPr>
              <w:t>法律依据</w:t>
            </w:r>
          </w:p>
        </w:tc>
        <w:tc>
          <w:tcPr>
            <w:tcW w:w="12990" w:type="dxa"/>
            <w:gridSpan w:val="3"/>
            <w:vAlign w:val="center"/>
          </w:tcPr>
          <w:p w14:paraId="603C9EE4" w14:textId="77777777" w:rsidR="00D55510" w:rsidRDefault="00DA194B">
            <w:pPr>
              <w:rPr>
                <w:color w:val="000000"/>
              </w:rPr>
            </w:pPr>
            <w:r>
              <w:rPr>
                <w:color w:val="000000"/>
              </w:rPr>
              <w:t xml:space="preserve">   </w:t>
            </w:r>
            <w:r>
              <w:rPr>
                <w:rFonts w:hint="eastAsia"/>
                <w:color w:val="000000"/>
              </w:rPr>
              <w:t>【法律】《中华人民共和国招标投标法》</w:t>
            </w:r>
            <w:r>
              <w:rPr>
                <w:color w:val="000000"/>
              </w:rPr>
              <w:br/>
            </w:r>
            <w:r>
              <w:rPr>
                <w:rFonts w:hint="eastAsia"/>
                <w:color w:val="000000"/>
              </w:rPr>
              <w:t xml:space="preserve">　</w:t>
            </w:r>
            <w:r>
              <w:rPr>
                <w:color w:val="000000"/>
              </w:rPr>
              <w:t xml:space="preserve">   </w:t>
            </w:r>
            <w:r>
              <w:rPr>
                <w:rFonts w:hint="eastAsia"/>
                <w:color w:val="000000"/>
              </w:rPr>
              <w:t>第五十一条</w:t>
            </w:r>
            <w:r>
              <w:rPr>
                <w:color w:val="000000"/>
              </w:rPr>
              <w:t xml:space="preserve"> </w:t>
            </w:r>
            <w:r>
              <w:rPr>
                <w:rFonts w:hint="eastAsia"/>
                <w:color w:val="000000"/>
              </w:rPr>
              <w:t>招标人以不合理的条件限制或者排斥潜在投标人的，对潜在投标人实行歧视待遇的，强制要求投标人组成联合体共同投标的，或者限制投标人之间竞争的，责令改正，可以处一万元以上五万元以下的罚款。</w:t>
            </w:r>
            <w:r>
              <w:rPr>
                <w:color w:val="000000"/>
              </w:rPr>
              <w:br/>
            </w:r>
            <w:r>
              <w:rPr>
                <w:rFonts w:hint="eastAsia"/>
                <w:color w:val="000000"/>
              </w:rPr>
              <w:t>【规章】《招标公告发布暂行办法》（国家国家发展计划委令第</w:t>
            </w:r>
            <w:r>
              <w:rPr>
                <w:color w:val="000000"/>
              </w:rPr>
              <w:t>4</w:t>
            </w:r>
            <w:r>
              <w:rPr>
                <w:rFonts w:hint="eastAsia"/>
                <w:color w:val="000000"/>
              </w:rPr>
              <w:t>号）</w:t>
            </w:r>
            <w:r>
              <w:rPr>
                <w:color w:val="000000"/>
              </w:rPr>
              <w:br/>
              <w:t xml:space="preserve"> </w:t>
            </w:r>
            <w:r>
              <w:rPr>
                <w:rFonts w:hint="eastAsia"/>
                <w:color w:val="000000"/>
              </w:rPr>
              <w:t>第十六条　招标人或其委托的招标代理机构有下列行为之一的，由国家发展计划委员会和有关行政监督部门视情节依照《中华人民共和国招标投标法》第四十九条、第五十一条的规定处罚：</w:t>
            </w:r>
            <w:r>
              <w:rPr>
                <w:color w:val="000000"/>
              </w:rPr>
              <w:br/>
              <w:t xml:space="preserve"> </w:t>
            </w:r>
            <w:r>
              <w:rPr>
                <w:color w:val="000000"/>
              </w:rPr>
              <w:t>（</w:t>
            </w:r>
            <w:r>
              <w:rPr>
                <w:rFonts w:hint="eastAsia"/>
                <w:color w:val="000000"/>
              </w:rPr>
              <w:t>三</w:t>
            </w:r>
            <w:r>
              <w:rPr>
                <w:color w:val="000000"/>
              </w:rPr>
              <w:t>）</w:t>
            </w:r>
            <w:r>
              <w:rPr>
                <w:rFonts w:hint="eastAsia"/>
                <w:color w:val="000000"/>
              </w:rPr>
              <w:t>招标公告中有关获取招标文件的时间和办法的规定明显不合理的；</w:t>
            </w:r>
          </w:p>
        </w:tc>
      </w:tr>
      <w:tr w:rsidR="00D55510" w14:paraId="50B4BAA2" w14:textId="77777777">
        <w:trPr>
          <w:trHeight w:val="285"/>
        </w:trPr>
        <w:tc>
          <w:tcPr>
            <w:tcW w:w="1070" w:type="dxa"/>
            <w:vAlign w:val="center"/>
          </w:tcPr>
          <w:p w14:paraId="73868D5B" w14:textId="77777777" w:rsidR="00D55510" w:rsidRDefault="00DA194B">
            <w:pPr>
              <w:rPr>
                <w:color w:val="000000"/>
              </w:rPr>
            </w:pPr>
            <w:r>
              <w:rPr>
                <w:rFonts w:hint="eastAsia"/>
                <w:color w:val="000000"/>
              </w:rPr>
              <w:t>行使内容</w:t>
            </w:r>
          </w:p>
        </w:tc>
        <w:tc>
          <w:tcPr>
            <w:tcW w:w="12990" w:type="dxa"/>
            <w:gridSpan w:val="3"/>
            <w:vAlign w:val="center"/>
          </w:tcPr>
          <w:p w14:paraId="289D5748" w14:textId="77777777" w:rsidR="00D55510" w:rsidRDefault="00DA194B">
            <w:pPr>
              <w:rPr>
                <w:color w:val="000000"/>
              </w:rPr>
            </w:pPr>
            <w:r>
              <w:rPr>
                <w:rFonts w:hint="eastAsia"/>
                <w:color w:val="000000"/>
              </w:rPr>
              <w:t>罚款</w:t>
            </w:r>
          </w:p>
        </w:tc>
      </w:tr>
      <w:tr w:rsidR="00D55510" w14:paraId="76016C34" w14:textId="77777777">
        <w:trPr>
          <w:trHeight w:val="285"/>
        </w:trPr>
        <w:tc>
          <w:tcPr>
            <w:tcW w:w="14060" w:type="dxa"/>
            <w:gridSpan w:val="4"/>
            <w:vAlign w:val="center"/>
          </w:tcPr>
          <w:p w14:paraId="198C706E" w14:textId="77777777" w:rsidR="00D55510" w:rsidRDefault="00DA194B">
            <w:pPr>
              <w:jc w:val="center"/>
              <w:rPr>
                <w:color w:val="000000"/>
              </w:rPr>
            </w:pPr>
            <w:r>
              <w:rPr>
                <w:rFonts w:hint="eastAsia"/>
                <w:color w:val="000000"/>
              </w:rPr>
              <w:t>裁量基准</w:t>
            </w:r>
          </w:p>
        </w:tc>
      </w:tr>
      <w:tr w:rsidR="00D55510" w14:paraId="0E6D84A7" w14:textId="77777777">
        <w:trPr>
          <w:trHeight w:val="877"/>
        </w:trPr>
        <w:tc>
          <w:tcPr>
            <w:tcW w:w="1070" w:type="dxa"/>
            <w:vMerge w:val="restart"/>
            <w:vAlign w:val="center"/>
          </w:tcPr>
          <w:p w14:paraId="3095307F" w14:textId="77777777" w:rsidR="00D55510" w:rsidRDefault="00DA194B">
            <w:pPr>
              <w:rPr>
                <w:color w:val="000000"/>
              </w:rPr>
            </w:pPr>
            <w:r>
              <w:rPr>
                <w:rFonts w:hint="eastAsia"/>
                <w:color w:val="000000"/>
                <w:kern w:val="0"/>
                <w:sz w:val="18"/>
                <w:szCs w:val="18"/>
              </w:rPr>
              <w:t>情形描述</w:t>
            </w:r>
          </w:p>
        </w:tc>
        <w:tc>
          <w:tcPr>
            <w:tcW w:w="6140" w:type="dxa"/>
            <w:vAlign w:val="center"/>
          </w:tcPr>
          <w:p w14:paraId="53B6D912" w14:textId="77777777" w:rsidR="00D55510" w:rsidRDefault="00DA194B">
            <w:pPr>
              <w:rPr>
                <w:color w:val="000000"/>
              </w:rPr>
            </w:pPr>
            <w:r>
              <w:rPr>
                <w:rFonts w:hint="eastAsia"/>
                <w:color w:val="000000"/>
                <w:kern w:val="0"/>
                <w:sz w:val="18"/>
                <w:szCs w:val="18"/>
              </w:rPr>
              <w:t>招标公告中有关获取招标文件的时间和办法的规定明显不合理，及时纠正的</w:t>
            </w:r>
          </w:p>
        </w:tc>
        <w:tc>
          <w:tcPr>
            <w:tcW w:w="1150" w:type="dxa"/>
            <w:vMerge w:val="restart"/>
            <w:vAlign w:val="center"/>
          </w:tcPr>
          <w:p w14:paraId="2B192AA5" w14:textId="77777777" w:rsidR="00D55510" w:rsidRDefault="00DA194B">
            <w:pPr>
              <w:rPr>
                <w:color w:val="000000"/>
              </w:rPr>
            </w:pPr>
            <w:r>
              <w:rPr>
                <w:rFonts w:hint="eastAsia"/>
                <w:color w:val="000000"/>
                <w:kern w:val="0"/>
                <w:sz w:val="18"/>
                <w:szCs w:val="18"/>
              </w:rPr>
              <w:t>裁量幅度</w:t>
            </w:r>
          </w:p>
        </w:tc>
        <w:tc>
          <w:tcPr>
            <w:tcW w:w="5700" w:type="dxa"/>
            <w:vAlign w:val="center"/>
          </w:tcPr>
          <w:p w14:paraId="71871A8C" w14:textId="77777777" w:rsidR="00D55510" w:rsidRDefault="00DA194B">
            <w:pPr>
              <w:rPr>
                <w:color w:val="000000"/>
              </w:rPr>
            </w:pPr>
            <w:r>
              <w:rPr>
                <w:rFonts w:hint="eastAsia"/>
                <w:color w:val="000000"/>
                <w:kern w:val="0"/>
                <w:sz w:val="18"/>
                <w:szCs w:val="18"/>
              </w:rPr>
              <w:t>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5F618CD0" w14:textId="77777777">
        <w:trPr>
          <w:trHeight w:val="877"/>
        </w:trPr>
        <w:tc>
          <w:tcPr>
            <w:tcW w:w="1070" w:type="dxa"/>
            <w:vMerge/>
            <w:vAlign w:val="center"/>
          </w:tcPr>
          <w:p w14:paraId="7564BB2B" w14:textId="77777777" w:rsidR="00D55510" w:rsidRDefault="00D55510">
            <w:pPr>
              <w:rPr>
                <w:color w:val="000000"/>
              </w:rPr>
            </w:pPr>
          </w:p>
        </w:tc>
        <w:tc>
          <w:tcPr>
            <w:tcW w:w="6140" w:type="dxa"/>
            <w:vAlign w:val="center"/>
          </w:tcPr>
          <w:p w14:paraId="38EED369" w14:textId="77777777" w:rsidR="00D55510" w:rsidRDefault="00DA194B">
            <w:pPr>
              <w:rPr>
                <w:color w:val="000000"/>
              </w:rPr>
            </w:pPr>
            <w:r>
              <w:rPr>
                <w:rFonts w:hint="eastAsia"/>
                <w:color w:val="000000"/>
                <w:kern w:val="0"/>
                <w:sz w:val="18"/>
                <w:szCs w:val="18"/>
              </w:rPr>
              <w:t>在不同媒介发布的同一招标项目的资格预审公告或者招标公告的内容不一致，拒不纠正的</w:t>
            </w:r>
          </w:p>
        </w:tc>
        <w:tc>
          <w:tcPr>
            <w:tcW w:w="1150" w:type="dxa"/>
            <w:vMerge/>
            <w:vAlign w:val="center"/>
          </w:tcPr>
          <w:p w14:paraId="7CAB8700" w14:textId="77777777" w:rsidR="00D55510" w:rsidRDefault="00D55510">
            <w:pPr>
              <w:rPr>
                <w:color w:val="000000"/>
              </w:rPr>
            </w:pPr>
          </w:p>
        </w:tc>
        <w:tc>
          <w:tcPr>
            <w:tcW w:w="5700" w:type="dxa"/>
            <w:vAlign w:val="center"/>
          </w:tcPr>
          <w:p w14:paraId="627D454B" w14:textId="77777777" w:rsidR="00D55510" w:rsidRDefault="00DA194B">
            <w:pPr>
              <w:rPr>
                <w:color w:val="000000"/>
              </w:rPr>
            </w:pPr>
            <w:r>
              <w:rPr>
                <w:rFonts w:hint="eastAsia"/>
                <w:color w:val="000000"/>
                <w:kern w:val="0"/>
                <w:sz w:val="18"/>
                <w:szCs w:val="18"/>
              </w:rPr>
              <w:t>责令限期改正，处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bl>
    <w:p w14:paraId="0FAF2EAF" w14:textId="77777777" w:rsidR="00D55510" w:rsidRDefault="00D55510"/>
    <w:p w14:paraId="3C7C871E" w14:textId="77777777" w:rsidR="00D55510" w:rsidRDefault="00D55510"/>
    <w:p w14:paraId="5A39FA7D"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7275804E"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0A288D5E"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66F9A95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320217308000</w:t>
            </w:r>
            <w:r>
              <w:rPr>
                <w:rFonts w:eastAsia="仿宋_GB2312" w:hint="eastAsia"/>
                <w:b/>
                <w:bCs/>
                <w:color w:val="000000"/>
                <w:kern w:val="0"/>
                <w:sz w:val="18"/>
                <w:szCs w:val="18"/>
              </w:rPr>
              <w:t xml:space="preserve"> </w:t>
            </w:r>
          </w:p>
        </w:tc>
      </w:tr>
      <w:tr w:rsidR="00D55510" w14:paraId="4596D5A5"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54ED56CE"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52EC43E5" w14:textId="77777777" w:rsidR="00D55510" w:rsidRDefault="00DA194B">
            <w:pPr>
              <w:spacing w:line="320" w:lineRule="exact"/>
              <w:jc w:val="left"/>
              <w:rPr>
                <w:color w:val="000000"/>
                <w:kern w:val="0"/>
                <w:sz w:val="18"/>
                <w:szCs w:val="18"/>
              </w:rPr>
            </w:pPr>
            <w:r>
              <w:rPr>
                <w:rFonts w:hint="eastAsia"/>
                <w:color w:val="000000"/>
                <w:kern w:val="0"/>
                <w:sz w:val="18"/>
                <w:szCs w:val="18"/>
              </w:rPr>
              <w:t>对存放气瓶的场所与公共建筑和居民住宅建筑的距离不符合国家和省规定的安全要求的处罚</w:t>
            </w:r>
          </w:p>
        </w:tc>
      </w:tr>
      <w:tr w:rsidR="00D55510" w14:paraId="5F32FA87"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748304B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0324840" w14:textId="77777777" w:rsidR="00D55510" w:rsidRDefault="00DA194B">
            <w:pPr>
              <w:jc w:val="left"/>
              <w:textAlignment w:val="center"/>
              <w:rPr>
                <w:color w:val="000000"/>
                <w:kern w:val="0"/>
                <w:sz w:val="18"/>
                <w:szCs w:val="18"/>
              </w:rPr>
            </w:pPr>
            <w:r>
              <w:rPr>
                <w:rFonts w:hint="eastAsia"/>
                <w:color w:val="000000"/>
                <w:kern w:val="0"/>
                <w:sz w:val="18"/>
                <w:szCs w:val="18"/>
              </w:rPr>
              <w:t>【地方性法规】《江苏省燃气管理条例》</w:t>
            </w:r>
          </w:p>
          <w:p w14:paraId="123C92EA" w14:textId="77777777" w:rsidR="00D55510" w:rsidRDefault="00DA194B">
            <w:pPr>
              <w:jc w:val="left"/>
              <w:textAlignment w:val="center"/>
              <w:rPr>
                <w:color w:val="000000"/>
                <w:kern w:val="0"/>
                <w:sz w:val="18"/>
                <w:szCs w:val="18"/>
              </w:rPr>
            </w:pPr>
            <w:r>
              <w:rPr>
                <w:rFonts w:hint="eastAsia"/>
                <w:color w:val="000000"/>
                <w:kern w:val="0"/>
                <w:sz w:val="18"/>
                <w:szCs w:val="18"/>
              </w:rPr>
              <w:t xml:space="preserve">　第二十三条</w:t>
            </w:r>
            <w:r>
              <w:rPr>
                <w:rFonts w:hint="eastAsia"/>
                <w:color w:val="000000"/>
                <w:kern w:val="0"/>
                <w:sz w:val="18"/>
                <w:szCs w:val="18"/>
              </w:rPr>
              <w:t xml:space="preserve">  </w:t>
            </w:r>
            <w:r>
              <w:rPr>
                <w:rFonts w:hint="eastAsia"/>
                <w:color w:val="000000"/>
                <w:kern w:val="0"/>
                <w:sz w:val="18"/>
                <w:szCs w:val="18"/>
              </w:rPr>
              <w:t>瓶装燃气经营者应当遵守下列规定：</w:t>
            </w:r>
          </w:p>
          <w:p w14:paraId="0FB35C80"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（五）存放气瓶的场所与公共建筑和居民住宅建筑的距离必须符合国家和省规定的安全要求；</w:t>
            </w:r>
          </w:p>
          <w:p w14:paraId="76D2E5D1" w14:textId="77777777" w:rsidR="00D55510" w:rsidRDefault="00DA194B">
            <w:pPr>
              <w:jc w:val="left"/>
              <w:textAlignment w:val="center"/>
              <w:rPr>
                <w:color w:val="000000"/>
                <w:kern w:val="0"/>
                <w:sz w:val="18"/>
                <w:szCs w:val="18"/>
              </w:rPr>
            </w:pPr>
            <w:r>
              <w:rPr>
                <w:rFonts w:hint="eastAsia"/>
                <w:color w:val="000000"/>
                <w:kern w:val="0"/>
                <w:sz w:val="18"/>
                <w:szCs w:val="18"/>
              </w:rPr>
              <w:t xml:space="preserve">　第六十一条第二款</w:t>
            </w:r>
            <w:r>
              <w:rPr>
                <w:rFonts w:hint="eastAsia"/>
                <w:color w:val="000000"/>
                <w:kern w:val="0"/>
                <w:sz w:val="18"/>
                <w:szCs w:val="18"/>
              </w:rPr>
              <w:t xml:space="preserve"> </w:t>
            </w:r>
            <w:r>
              <w:rPr>
                <w:rFonts w:hint="eastAsia"/>
                <w:color w:val="000000"/>
                <w:kern w:val="0"/>
                <w:sz w:val="18"/>
                <w:szCs w:val="18"/>
              </w:rPr>
              <w:t>违反本条例第二十三条第三项至第六项规定，由燃气主管部门责令限期改正，处一万元以上十万元以下罚款。</w:t>
            </w:r>
          </w:p>
        </w:tc>
      </w:tr>
      <w:tr w:rsidR="00D55510" w14:paraId="3CA4638A"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F2519B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3838D9F"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7B87D0DA"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7803B61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400708" w14:textId="77777777">
        <w:trPr>
          <w:gridAfter w:val="1"/>
          <w:wAfter w:w="14" w:type="dxa"/>
          <w:trHeight w:val="285"/>
        </w:trPr>
        <w:tc>
          <w:tcPr>
            <w:tcW w:w="996" w:type="dxa"/>
            <w:vMerge w:val="restart"/>
            <w:tcBorders>
              <w:top w:val="single" w:sz="4" w:space="0" w:color="auto"/>
              <w:left w:val="single" w:sz="4" w:space="0" w:color="auto"/>
              <w:bottom w:val="single" w:sz="4" w:space="0" w:color="auto"/>
              <w:right w:val="single" w:sz="4" w:space="0" w:color="auto"/>
            </w:tcBorders>
            <w:vAlign w:val="center"/>
          </w:tcPr>
          <w:p w14:paraId="0C9073D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38E50D1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3ABD928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single" w:sz="4" w:space="0" w:color="auto"/>
              <w:left w:val="nil"/>
              <w:bottom w:val="single" w:sz="4" w:space="0" w:color="auto"/>
              <w:right w:val="single" w:sz="4" w:space="0" w:color="auto"/>
            </w:tcBorders>
            <w:vAlign w:val="center"/>
          </w:tcPr>
          <w:p w14:paraId="026C42F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tc>
      </w:tr>
      <w:tr w:rsidR="00D55510" w14:paraId="3E162EA3" w14:textId="77777777">
        <w:trPr>
          <w:gridAfter w:val="1"/>
          <w:wAfter w:w="14" w:type="dxa"/>
          <w:trHeight w:val="650"/>
        </w:trPr>
        <w:tc>
          <w:tcPr>
            <w:tcW w:w="996" w:type="dxa"/>
            <w:vMerge/>
            <w:tcBorders>
              <w:top w:val="single" w:sz="4" w:space="0" w:color="auto"/>
              <w:left w:val="single" w:sz="4" w:space="0" w:color="auto"/>
              <w:bottom w:val="single" w:sz="4" w:space="0" w:color="auto"/>
              <w:right w:val="single" w:sz="4" w:space="0" w:color="auto"/>
            </w:tcBorders>
            <w:vAlign w:val="center"/>
          </w:tcPr>
          <w:p w14:paraId="3D68022D"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493ECED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7AB302B3"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0DF934E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362DEBDB" w14:textId="77777777" w:rsidR="00D55510" w:rsidRDefault="00D55510"/>
    <w:p w14:paraId="0D0EB08F" w14:textId="77777777" w:rsidR="00D55510" w:rsidRDefault="00D55510"/>
    <w:p w14:paraId="3E410581" w14:textId="77777777" w:rsidR="00D55510" w:rsidRDefault="00D55510"/>
    <w:p w14:paraId="72A018AB" w14:textId="77777777" w:rsidR="00D55510" w:rsidRDefault="00D55510"/>
    <w:p w14:paraId="0783B032" w14:textId="77777777" w:rsidR="00D55510" w:rsidRDefault="00D55510"/>
    <w:p w14:paraId="00B863E9" w14:textId="77777777" w:rsidR="00D55510" w:rsidRDefault="00D55510"/>
    <w:p w14:paraId="52028AD1" w14:textId="77777777" w:rsidR="00D55510" w:rsidRDefault="00D55510"/>
    <w:p w14:paraId="6CF23B7E" w14:textId="77777777" w:rsidR="00D55510" w:rsidRDefault="00D55510"/>
    <w:p w14:paraId="1B374BF0"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38AE187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23D80F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71D8639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320217310000</w:t>
            </w:r>
          </w:p>
        </w:tc>
      </w:tr>
      <w:tr w:rsidR="00D55510" w14:paraId="6E57020E" w14:textId="77777777">
        <w:trPr>
          <w:trHeight w:val="285"/>
        </w:trPr>
        <w:tc>
          <w:tcPr>
            <w:tcW w:w="1010" w:type="dxa"/>
            <w:tcBorders>
              <w:top w:val="nil"/>
              <w:left w:val="single" w:sz="8" w:space="0" w:color="auto"/>
              <w:bottom w:val="single" w:sz="4" w:space="0" w:color="auto"/>
              <w:right w:val="single" w:sz="4" w:space="0" w:color="auto"/>
            </w:tcBorders>
            <w:vAlign w:val="center"/>
          </w:tcPr>
          <w:p w14:paraId="1AE1756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3B60A30" w14:textId="77777777" w:rsidR="00D55510" w:rsidRDefault="00DA194B">
            <w:pPr>
              <w:spacing w:line="320" w:lineRule="exact"/>
              <w:jc w:val="left"/>
              <w:rPr>
                <w:color w:val="000000"/>
                <w:kern w:val="0"/>
                <w:sz w:val="18"/>
                <w:szCs w:val="18"/>
              </w:rPr>
            </w:pPr>
            <w:r>
              <w:rPr>
                <w:rFonts w:hint="eastAsia"/>
                <w:color w:val="000000"/>
                <w:kern w:val="0"/>
                <w:sz w:val="18"/>
                <w:szCs w:val="18"/>
              </w:rPr>
              <w:t>对从事餐厨废弃物收集、运输服务的企业未建立餐厨废弃物收集、运输台账制度，或收集、运输台账未按照规定每月向当地人民政府市容环境卫生主管部门报送的处罚</w:t>
            </w:r>
          </w:p>
        </w:tc>
      </w:tr>
      <w:tr w:rsidR="00D55510" w14:paraId="1192F871" w14:textId="77777777">
        <w:trPr>
          <w:trHeight w:val="1275"/>
        </w:trPr>
        <w:tc>
          <w:tcPr>
            <w:tcW w:w="1010" w:type="dxa"/>
            <w:tcBorders>
              <w:top w:val="nil"/>
              <w:left w:val="single" w:sz="8" w:space="0" w:color="auto"/>
              <w:bottom w:val="single" w:sz="4" w:space="0" w:color="auto"/>
              <w:right w:val="single" w:sz="4" w:space="0" w:color="auto"/>
            </w:tcBorders>
            <w:vAlign w:val="center"/>
          </w:tcPr>
          <w:p w14:paraId="38DA7A2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F8FF035"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【规章】《江苏省餐厨废弃物管理办法》（省政府令第</w:t>
            </w:r>
            <w:r>
              <w:rPr>
                <w:rFonts w:hint="eastAsia"/>
                <w:color w:val="000000"/>
                <w:kern w:val="0"/>
                <w:sz w:val="18"/>
                <w:szCs w:val="18"/>
              </w:rPr>
              <w:t>70</w:t>
            </w:r>
            <w:r>
              <w:rPr>
                <w:rFonts w:hint="eastAsia"/>
                <w:color w:val="000000"/>
                <w:kern w:val="0"/>
                <w:sz w:val="18"/>
                <w:szCs w:val="18"/>
              </w:rPr>
              <w:t>号，省政府令第</w:t>
            </w:r>
            <w:r>
              <w:rPr>
                <w:rFonts w:hint="eastAsia"/>
                <w:color w:val="000000"/>
                <w:kern w:val="0"/>
                <w:sz w:val="18"/>
                <w:szCs w:val="18"/>
              </w:rPr>
              <w:t>127</w:t>
            </w:r>
            <w:r>
              <w:rPr>
                <w:rFonts w:hint="eastAsia"/>
                <w:color w:val="000000"/>
                <w:kern w:val="0"/>
                <w:sz w:val="18"/>
                <w:szCs w:val="18"/>
              </w:rPr>
              <w:t>号、第</w:t>
            </w:r>
            <w:r>
              <w:rPr>
                <w:rFonts w:hint="eastAsia"/>
                <w:color w:val="000000"/>
                <w:kern w:val="0"/>
                <w:sz w:val="18"/>
                <w:szCs w:val="18"/>
              </w:rPr>
              <w:t>156</w:t>
            </w:r>
            <w:r>
              <w:rPr>
                <w:rFonts w:hint="eastAsia"/>
                <w:color w:val="000000"/>
                <w:kern w:val="0"/>
                <w:sz w:val="18"/>
                <w:szCs w:val="18"/>
              </w:rPr>
              <w:t>号修订）</w:t>
            </w:r>
            <w:r>
              <w:rPr>
                <w:rFonts w:hint="eastAsia"/>
                <w:color w:val="000000"/>
                <w:kern w:val="0"/>
                <w:sz w:val="18"/>
                <w:szCs w:val="18"/>
              </w:rPr>
              <w:t xml:space="preserve">   </w:t>
            </w:r>
          </w:p>
          <w:p w14:paraId="64210D0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w:t>
            </w:r>
            <w:r>
              <w:rPr>
                <w:rFonts w:hint="eastAsia"/>
                <w:color w:val="000000"/>
                <w:kern w:val="0"/>
                <w:sz w:val="18"/>
                <w:szCs w:val="18"/>
              </w:rPr>
              <w:t xml:space="preserve"> </w:t>
            </w:r>
            <w:r>
              <w:rPr>
                <w:rFonts w:hint="eastAsia"/>
                <w:color w:val="000000"/>
                <w:kern w:val="0"/>
                <w:sz w:val="18"/>
                <w:szCs w:val="18"/>
              </w:rPr>
              <w:t>从事餐厨废弃物收集、运输服务的企业应当遵守下列规定：</w:t>
            </w:r>
          </w:p>
          <w:p w14:paraId="0E9887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（五）建立餐厨废弃物收集、运输台账制度，收集、运输台账应当每月向当地人民政府市容环境卫生主管部门报送一次；</w:t>
            </w:r>
          </w:p>
          <w:p w14:paraId="1EB8F6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第四十三条第一款　从事餐厨废弃物收集、运输服务的企业有违反本办法第二十一条第（一）项至第（五）项情形之一的，由县级以上地方人民政府市容环境卫生主管部门责令限期改正，并处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10000</w:t>
            </w:r>
            <w:r>
              <w:rPr>
                <w:rFonts w:hint="eastAsia"/>
                <w:color w:val="000000"/>
                <w:kern w:val="0"/>
                <w:sz w:val="18"/>
                <w:szCs w:val="18"/>
              </w:rPr>
              <w:t>元以下罚款。</w:t>
            </w:r>
          </w:p>
        </w:tc>
      </w:tr>
      <w:tr w:rsidR="00D55510" w14:paraId="39464A8C" w14:textId="77777777">
        <w:trPr>
          <w:trHeight w:val="285"/>
        </w:trPr>
        <w:tc>
          <w:tcPr>
            <w:tcW w:w="1010" w:type="dxa"/>
            <w:tcBorders>
              <w:top w:val="nil"/>
              <w:left w:val="single" w:sz="8" w:space="0" w:color="auto"/>
              <w:bottom w:val="single" w:sz="4" w:space="0" w:color="auto"/>
              <w:right w:val="single" w:sz="4" w:space="0" w:color="auto"/>
            </w:tcBorders>
            <w:vAlign w:val="center"/>
          </w:tcPr>
          <w:p w14:paraId="4521283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58C5FE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5DA9DC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E10409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CADDF4F"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5DE69A1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1E824A7" w14:textId="77777777" w:rsidR="00D55510" w:rsidRDefault="00DA194B">
            <w:pPr>
              <w:spacing w:line="320" w:lineRule="exact"/>
              <w:jc w:val="left"/>
              <w:rPr>
                <w:color w:val="000000"/>
                <w:kern w:val="0"/>
                <w:sz w:val="18"/>
                <w:szCs w:val="18"/>
              </w:rPr>
            </w:pPr>
            <w:r>
              <w:rPr>
                <w:rFonts w:hint="eastAsia"/>
                <w:color w:val="000000"/>
                <w:kern w:val="0"/>
                <w:sz w:val="18"/>
                <w:szCs w:val="18"/>
              </w:rPr>
              <w:t>建立台账但未向当地人民政府市容环境卫生主管部门报送的</w:t>
            </w:r>
          </w:p>
        </w:tc>
        <w:tc>
          <w:tcPr>
            <w:tcW w:w="1016" w:type="dxa"/>
            <w:vMerge w:val="restart"/>
            <w:tcBorders>
              <w:top w:val="nil"/>
              <w:left w:val="single" w:sz="4" w:space="0" w:color="auto"/>
              <w:bottom w:val="single" w:sz="4" w:space="0" w:color="auto"/>
              <w:right w:val="single" w:sz="4" w:space="0" w:color="auto"/>
            </w:tcBorders>
            <w:vAlign w:val="center"/>
          </w:tcPr>
          <w:p w14:paraId="2FB4B2E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18E06C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8000</w:t>
            </w:r>
            <w:r>
              <w:rPr>
                <w:rFonts w:hint="eastAsia"/>
                <w:color w:val="000000"/>
                <w:kern w:val="0"/>
                <w:sz w:val="18"/>
                <w:szCs w:val="18"/>
              </w:rPr>
              <w:t>元以下罚款</w:t>
            </w:r>
          </w:p>
        </w:tc>
      </w:tr>
      <w:tr w:rsidR="00D55510" w14:paraId="5D3A39C9"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E29DC82" w14:textId="77777777" w:rsidR="00D55510" w:rsidRDefault="00D55510">
            <w:pPr>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CBDE9DA" w14:textId="77777777" w:rsidR="00D55510" w:rsidRDefault="00DA194B">
            <w:pPr>
              <w:spacing w:line="320" w:lineRule="exact"/>
              <w:jc w:val="left"/>
              <w:rPr>
                <w:color w:val="000000"/>
                <w:kern w:val="0"/>
                <w:sz w:val="18"/>
                <w:szCs w:val="18"/>
              </w:rPr>
            </w:pPr>
            <w:r>
              <w:rPr>
                <w:rFonts w:hint="eastAsia"/>
                <w:color w:val="000000"/>
                <w:kern w:val="0"/>
                <w:sz w:val="18"/>
                <w:szCs w:val="18"/>
              </w:rPr>
              <w:t>未建立台账制度的</w:t>
            </w:r>
          </w:p>
        </w:tc>
        <w:tc>
          <w:tcPr>
            <w:tcW w:w="1016" w:type="dxa"/>
            <w:vMerge/>
            <w:tcBorders>
              <w:top w:val="nil"/>
              <w:left w:val="single" w:sz="4" w:space="0" w:color="auto"/>
              <w:bottom w:val="single" w:sz="4" w:space="0" w:color="auto"/>
              <w:right w:val="single" w:sz="4" w:space="0" w:color="auto"/>
            </w:tcBorders>
            <w:vAlign w:val="center"/>
          </w:tcPr>
          <w:p w14:paraId="39251339" w14:textId="77777777" w:rsidR="00D55510" w:rsidRDefault="00D55510">
            <w:pPr>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C228D1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7088FB94" w14:textId="77777777" w:rsidR="00D55510" w:rsidRDefault="00D55510"/>
    <w:p w14:paraId="3D6973BD" w14:textId="77777777" w:rsidR="00D55510" w:rsidRDefault="00D55510"/>
    <w:p w14:paraId="0AE7B83F" w14:textId="77777777" w:rsidR="00D55510" w:rsidRDefault="00D55510"/>
    <w:p w14:paraId="0A3E607E" w14:textId="77777777" w:rsidR="00D55510" w:rsidRDefault="00D55510"/>
    <w:p w14:paraId="40D7662E" w14:textId="77777777" w:rsidR="00D55510" w:rsidRDefault="00D55510"/>
    <w:p w14:paraId="16F4F321" w14:textId="77777777" w:rsidR="00D55510" w:rsidRDefault="00D55510"/>
    <w:p w14:paraId="124F2D08" w14:textId="77777777" w:rsidR="00D55510" w:rsidRDefault="00D55510"/>
    <w:p w14:paraId="4C82D7CC" w14:textId="77777777" w:rsidR="00D55510" w:rsidRDefault="00D55510"/>
    <w:p w14:paraId="372663B4" w14:textId="77777777" w:rsidR="00D55510" w:rsidRDefault="00D55510"/>
    <w:p w14:paraId="1429F921"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40514F42"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B4C1E5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12DE1C9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320217311000</w:t>
            </w:r>
            <w:r>
              <w:rPr>
                <w:rFonts w:eastAsia="仿宋_GB2312" w:hint="eastAsia"/>
                <w:b/>
                <w:color w:val="000000"/>
                <w:kern w:val="0"/>
                <w:sz w:val="20"/>
              </w:rPr>
              <w:t xml:space="preserve"> </w:t>
            </w:r>
          </w:p>
        </w:tc>
      </w:tr>
      <w:tr w:rsidR="00D55510" w14:paraId="61264CA4" w14:textId="77777777">
        <w:trPr>
          <w:trHeight w:val="285"/>
        </w:trPr>
        <w:tc>
          <w:tcPr>
            <w:tcW w:w="1056" w:type="dxa"/>
            <w:tcBorders>
              <w:top w:val="nil"/>
              <w:left w:val="single" w:sz="8" w:space="0" w:color="auto"/>
              <w:bottom w:val="single" w:sz="4" w:space="0" w:color="auto"/>
              <w:right w:val="single" w:sz="4" w:space="0" w:color="auto"/>
            </w:tcBorders>
            <w:vAlign w:val="center"/>
          </w:tcPr>
          <w:p w14:paraId="24E2DA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7A7B02C5"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对注册建造师在执业过程中允许他人以自己的名义从事执业活动的处罚</w:t>
            </w:r>
          </w:p>
        </w:tc>
      </w:tr>
      <w:tr w:rsidR="00D55510" w14:paraId="62181D65" w14:textId="77777777">
        <w:trPr>
          <w:trHeight w:val="1350"/>
        </w:trPr>
        <w:tc>
          <w:tcPr>
            <w:tcW w:w="1056" w:type="dxa"/>
            <w:tcBorders>
              <w:top w:val="nil"/>
              <w:left w:val="single" w:sz="8" w:space="0" w:color="auto"/>
              <w:bottom w:val="single" w:sz="4" w:space="0" w:color="auto"/>
              <w:right w:val="single" w:sz="4" w:space="0" w:color="auto"/>
            </w:tcBorders>
            <w:vAlign w:val="center"/>
          </w:tcPr>
          <w:p w14:paraId="730931D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3F4084C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（五）允许他人以自己的名义从事执业活动。</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1CADEBD9" w14:textId="77777777">
        <w:trPr>
          <w:trHeight w:val="285"/>
        </w:trPr>
        <w:tc>
          <w:tcPr>
            <w:tcW w:w="1056" w:type="dxa"/>
            <w:tcBorders>
              <w:top w:val="nil"/>
              <w:left w:val="single" w:sz="8" w:space="0" w:color="auto"/>
              <w:bottom w:val="single" w:sz="4" w:space="0" w:color="auto"/>
              <w:right w:val="single" w:sz="4" w:space="0" w:color="auto"/>
            </w:tcBorders>
            <w:vAlign w:val="center"/>
          </w:tcPr>
          <w:p w14:paraId="21F2B94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32FF664F"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4A6E14D"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C82332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05F71E3"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86ADB7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BCB93DB"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1C92974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06EED41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981A0B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6CEB42A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2F8C80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3672EAE"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AA1A10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EAF3BB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FE23378"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8B1ABFE"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424E640"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59A45B1A"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0AF27E5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17159A7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A23FF9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3F96EB4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E663424"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E5AC9F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AF0F02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3E79A6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368E488"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5788B7AF" w14:textId="77777777" w:rsidR="00D55510" w:rsidRDefault="00D55510"/>
    <w:p w14:paraId="0FE41E93" w14:textId="77777777" w:rsidR="00D55510" w:rsidRDefault="00D55510"/>
    <w:p w14:paraId="3390AF99" w14:textId="77777777" w:rsidR="00D55510" w:rsidRDefault="00D55510"/>
    <w:p w14:paraId="366163E7" w14:textId="77777777" w:rsidR="00D55510" w:rsidRDefault="00D55510"/>
    <w:p w14:paraId="38B5C4B8" w14:textId="77777777" w:rsidR="00D55510" w:rsidRDefault="00D55510"/>
    <w:p w14:paraId="112CFFBE" w14:textId="77777777" w:rsidR="00D55510" w:rsidRDefault="00D55510"/>
    <w:p w14:paraId="6B915040" w14:textId="77777777" w:rsidR="00D55510" w:rsidRDefault="00D55510"/>
    <w:p w14:paraId="0E389412" w14:textId="77777777" w:rsidR="00D55510" w:rsidRDefault="00D55510"/>
    <w:p w14:paraId="12F9B9AA"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018DB6C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B785671"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12CB9E35"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320217312000</w:t>
            </w:r>
            <w:r>
              <w:rPr>
                <w:rFonts w:eastAsia="仿宋_GB2312" w:hint="eastAsia"/>
                <w:b/>
                <w:color w:val="000000"/>
                <w:kern w:val="0"/>
                <w:sz w:val="20"/>
              </w:rPr>
              <w:t xml:space="preserve"> </w:t>
            </w:r>
          </w:p>
        </w:tc>
      </w:tr>
      <w:tr w:rsidR="00D55510" w14:paraId="7052F86C" w14:textId="77777777">
        <w:trPr>
          <w:trHeight w:val="285"/>
        </w:trPr>
        <w:tc>
          <w:tcPr>
            <w:tcW w:w="1056" w:type="dxa"/>
            <w:tcBorders>
              <w:top w:val="nil"/>
              <w:left w:val="single" w:sz="8" w:space="0" w:color="auto"/>
              <w:bottom w:val="single" w:sz="4" w:space="0" w:color="auto"/>
              <w:right w:val="single" w:sz="4" w:space="0" w:color="auto"/>
            </w:tcBorders>
            <w:vAlign w:val="center"/>
          </w:tcPr>
          <w:p w14:paraId="09CCA4E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5DC737FC"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对注册建造师同时在两个或者两个以上单位受聘或者执业的处罚</w:t>
            </w:r>
          </w:p>
        </w:tc>
      </w:tr>
      <w:tr w:rsidR="00D55510" w14:paraId="078F21F6" w14:textId="77777777">
        <w:trPr>
          <w:trHeight w:val="1335"/>
        </w:trPr>
        <w:tc>
          <w:tcPr>
            <w:tcW w:w="1056" w:type="dxa"/>
            <w:tcBorders>
              <w:top w:val="nil"/>
              <w:left w:val="single" w:sz="8" w:space="0" w:color="auto"/>
              <w:bottom w:val="single" w:sz="4" w:space="0" w:color="auto"/>
              <w:right w:val="single" w:sz="4" w:space="0" w:color="auto"/>
            </w:tcBorders>
            <w:vAlign w:val="center"/>
          </w:tcPr>
          <w:p w14:paraId="77C0084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A2C3DB9"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w:t>
            </w:r>
            <w:r>
              <w:rPr>
                <w:color w:val="000000"/>
                <w:kern w:val="0"/>
                <w:sz w:val="18"/>
                <w:szCs w:val="18"/>
              </w:rPr>
              <w:t>（</w:t>
            </w:r>
            <w:r>
              <w:rPr>
                <w:rFonts w:hint="eastAsia"/>
                <w:color w:val="000000"/>
                <w:kern w:val="0"/>
                <w:sz w:val="18"/>
                <w:szCs w:val="18"/>
              </w:rPr>
              <w:t>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　注册建造师不得有下列行为：</w:t>
            </w:r>
            <w:r>
              <w:rPr>
                <w:color w:val="000000"/>
                <w:kern w:val="0"/>
                <w:sz w:val="18"/>
                <w:szCs w:val="18"/>
              </w:rPr>
              <w:br/>
            </w:r>
            <w:r>
              <w:rPr>
                <w:rFonts w:hint="eastAsia"/>
                <w:color w:val="000000"/>
                <w:kern w:val="0"/>
                <w:sz w:val="18"/>
                <w:szCs w:val="18"/>
              </w:rPr>
              <w:t xml:space="preserve">　　（六）同时在两个或者两个以上单位受聘或者执业；</w:t>
            </w:r>
            <w:r>
              <w:rPr>
                <w:color w:val="000000"/>
                <w:kern w:val="0"/>
                <w:sz w:val="18"/>
                <w:szCs w:val="18"/>
              </w:rPr>
              <w:br/>
            </w:r>
            <w:r>
              <w:rPr>
                <w:rFonts w:hint="eastAsia"/>
                <w:color w:val="000000"/>
                <w:kern w:val="0"/>
                <w:sz w:val="18"/>
                <w:szCs w:val="18"/>
              </w:rPr>
              <w:t>第三十七条　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6A36090C" w14:textId="77777777">
        <w:trPr>
          <w:trHeight w:val="285"/>
        </w:trPr>
        <w:tc>
          <w:tcPr>
            <w:tcW w:w="1056" w:type="dxa"/>
            <w:tcBorders>
              <w:top w:val="nil"/>
              <w:left w:val="single" w:sz="8" w:space="0" w:color="auto"/>
              <w:bottom w:val="single" w:sz="4" w:space="0" w:color="auto"/>
              <w:right w:val="single" w:sz="4" w:space="0" w:color="auto"/>
            </w:tcBorders>
            <w:vAlign w:val="center"/>
          </w:tcPr>
          <w:p w14:paraId="54A7A7C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7725DD2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58AC81C"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6C8B140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FE0085"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7278914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401B187"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56BBE99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2792A54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3064E26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38512E4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F006343"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2A7C8577"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017C1A0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3621AB3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1989DB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B10125D" w14:textId="77777777">
        <w:trPr>
          <w:trHeight w:val="90"/>
        </w:trPr>
        <w:tc>
          <w:tcPr>
            <w:tcW w:w="1056" w:type="dxa"/>
            <w:vMerge/>
            <w:tcBorders>
              <w:top w:val="nil"/>
              <w:left w:val="single" w:sz="8" w:space="0" w:color="auto"/>
              <w:bottom w:val="single" w:sz="4" w:space="0" w:color="auto"/>
              <w:right w:val="single" w:sz="4" w:space="0" w:color="auto"/>
            </w:tcBorders>
            <w:vAlign w:val="center"/>
          </w:tcPr>
          <w:p w14:paraId="36231D9D"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46198AFE"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0A61AE8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491004E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DD4A4A7"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614A3A6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15F2B8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B5A7EC4"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64A108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0B4E0C2E"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33B96EFC"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5B5B07E" w14:textId="77777777" w:rsidR="00D55510" w:rsidRDefault="00D55510"/>
    <w:p w14:paraId="05ED63B7" w14:textId="77777777" w:rsidR="00D55510" w:rsidRDefault="00D55510"/>
    <w:p w14:paraId="3283EB54" w14:textId="77777777" w:rsidR="00D55510" w:rsidRDefault="00D55510"/>
    <w:p w14:paraId="01804299" w14:textId="77777777" w:rsidR="00D55510" w:rsidRDefault="00D55510"/>
    <w:p w14:paraId="777657D1" w14:textId="77777777" w:rsidR="00D55510" w:rsidRDefault="00D55510"/>
    <w:p w14:paraId="1B5A9694" w14:textId="77777777" w:rsidR="00D55510" w:rsidRDefault="00D55510"/>
    <w:p w14:paraId="4BF8F004" w14:textId="77777777" w:rsidR="00D55510" w:rsidRDefault="00D55510"/>
    <w:p w14:paraId="59088D0E" w14:textId="77777777" w:rsidR="00D55510" w:rsidRDefault="00D55510"/>
    <w:p w14:paraId="5F4A5E02" w14:textId="77777777" w:rsidR="00D55510" w:rsidRDefault="00D55510"/>
    <w:tbl>
      <w:tblPr>
        <w:tblW w:w="0" w:type="auto"/>
        <w:tblInd w:w="93" w:type="dxa"/>
        <w:tblLayout w:type="fixed"/>
        <w:tblLook w:val="04A0" w:firstRow="1" w:lastRow="0" w:firstColumn="1" w:lastColumn="0" w:noHBand="0" w:noVBand="1"/>
      </w:tblPr>
      <w:tblGrid>
        <w:gridCol w:w="1035"/>
        <w:gridCol w:w="1957"/>
        <w:gridCol w:w="4183"/>
        <w:gridCol w:w="1120"/>
        <w:gridCol w:w="5730"/>
      </w:tblGrid>
      <w:tr w:rsidR="00D55510" w14:paraId="1964D746"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0840173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4"/>
            <w:tcBorders>
              <w:top w:val="single" w:sz="8" w:space="0" w:color="auto"/>
              <w:left w:val="nil"/>
              <w:bottom w:val="single" w:sz="4" w:space="0" w:color="auto"/>
              <w:right w:val="single" w:sz="8" w:space="0" w:color="000000"/>
            </w:tcBorders>
            <w:vAlign w:val="center"/>
          </w:tcPr>
          <w:p w14:paraId="266B2A5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320217313000</w:t>
            </w:r>
            <w:r>
              <w:rPr>
                <w:rFonts w:eastAsia="仿宋_GB2312" w:hint="eastAsia"/>
                <w:b/>
                <w:bCs/>
                <w:color w:val="000000"/>
                <w:kern w:val="0"/>
                <w:sz w:val="18"/>
                <w:szCs w:val="18"/>
              </w:rPr>
              <w:t xml:space="preserve"> </w:t>
            </w:r>
          </w:p>
        </w:tc>
      </w:tr>
      <w:tr w:rsidR="00D55510" w14:paraId="04F311A7" w14:textId="77777777">
        <w:trPr>
          <w:trHeight w:val="285"/>
        </w:trPr>
        <w:tc>
          <w:tcPr>
            <w:tcW w:w="1035" w:type="dxa"/>
            <w:tcBorders>
              <w:top w:val="nil"/>
              <w:left w:val="single" w:sz="8" w:space="0" w:color="auto"/>
              <w:bottom w:val="single" w:sz="4" w:space="0" w:color="auto"/>
              <w:right w:val="single" w:sz="4" w:space="0" w:color="auto"/>
            </w:tcBorders>
            <w:vAlign w:val="center"/>
          </w:tcPr>
          <w:p w14:paraId="3008980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4"/>
            <w:tcBorders>
              <w:top w:val="single" w:sz="4" w:space="0" w:color="auto"/>
              <w:left w:val="nil"/>
              <w:bottom w:val="single" w:sz="4" w:space="0" w:color="auto"/>
              <w:right w:val="single" w:sz="8" w:space="0" w:color="000000"/>
            </w:tcBorders>
            <w:vAlign w:val="center"/>
          </w:tcPr>
          <w:p w14:paraId="30A1D202" w14:textId="77777777" w:rsidR="00D55510" w:rsidRDefault="00DA194B">
            <w:pPr>
              <w:jc w:val="left"/>
              <w:rPr>
                <w:color w:val="000000"/>
                <w:kern w:val="0"/>
                <w:sz w:val="18"/>
                <w:szCs w:val="18"/>
              </w:rPr>
            </w:pPr>
            <w:r>
              <w:rPr>
                <w:rFonts w:hint="eastAsia"/>
                <w:color w:val="000000"/>
                <w:kern w:val="0"/>
                <w:sz w:val="18"/>
                <w:szCs w:val="18"/>
              </w:rPr>
              <w:t>对违规设立房地产估价分支机构的处罚</w:t>
            </w:r>
          </w:p>
        </w:tc>
      </w:tr>
      <w:tr w:rsidR="00D55510" w14:paraId="0EEAFB5F" w14:textId="77777777">
        <w:trPr>
          <w:trHeight w:val="1875"/>
        </w:trPr>
        <w:tc>
          <w:tcPr>
            <w:tcW w:w="1035" w:type="dxa"/>
            <w:tcBorders>
              <w:top w:val="nil"/>
              <w:left w:val="single" w:sz="8" w:space="0" w:color="auto"/>
              <w:bottom w:val="single" w:sz="4" w:space="0" w:color="auto"/>
              <w:right w:val="single" w:sz="4" w:space="0" w:color="auto"/>
            </w:tcBorders>
            <w:vAlign w:val="center"/>
          </w:tcPr>
          <w:p w14:paraId="37EE6E5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4"/>
            <w:tcBorders>
              <w:top w:val="single" w:sz="4" w:space="0" w:color="auto"/>
              <w:left w:val="nil"/>
              <w:bottom w:val="single" w:sz="4" w:space="0" w:color="auto"/>
              <w:right w:val="single" w:sz="8" w:space="0" w:color="000000"/>
            </w:tcBorders>
            <w:vAlign w:val="center"/>
          </w:tcPr>
          <w:p w14:paraId="3C9A91E5" w14:textId="77777777" w:rsidR="00D55510" w:rsidRDefault="00DA194B">
            <w:pPr>
              <w:jc w:val="left"/>
              <w:rPr>
                <w:color w:val="000000"/>
                <w:kern w:val="0"/>
                <w:sz w:val="18"/>
                <w:szCs w:val="18"/>
              </w:rPr>
            </w:pPr>
            <w:r>
              <w:rPr>
                <w:rFonts w:hint="eastAsia"/>
                <w:color w:val="000000"/>
                <w:kern w:val="0"/>
                <w:sz w:val="18"/>
                <w:szCs w:val="18"/>
              </w:rPr>
              <w:t>【规章】《房地产估价机构管理办法》（建设部令第</w:t>
            </w:r>
            <w:r>
              <w:rPr>
                <w:color w:val="000000"/>
                <w:kern w:val="0"/>
                <w:sz w:val="18"/>
                <w:szCs w:val="18"/>
              </w:rPr>
              <w:t>14</w:t>
            </w:r>
            <w:r>
              <w:rPr>
                <w:rFonts w:hint="eastAsia"/>
                <w:color w:val="000000"/>
                <w:kern w:val="0"/>
                <w:sz w:val="18"/>
                <w:szCs w:val="18"/>
              </w:rPr>
              <w:t>号）</w:t>
            </w:r>
          </w:p>
          <w:p w14:paraId="3A9D793C" w14:textId="77777777" w:rsidR="00D55510" w:rsidRDefault="00DA194B">
            <w:pPr>
              <w:jc w:val="left"/>
              <w:rPr>
                <w:color w:val="000000"/>
                <w:kern w:val="0"/>
                <w:sz w:val="18"/>
                <w:szCs w:val="18"/>
              </w:rPr>
            </w:pPr>
            <w:r>
              <w:rPr>
                <w:rFonts w:hint="eastAsia"/>
                <w:color w:val="000000"/>
                <w:kern w:val="0"/>
                <w:sz w:val="18"/>
                <w:szCs w:val="18"/>
              </w:rPr>
              <w:t>第二十条　一级资质房地产估价机构可以按照本办法第二十条的规定设立分支机构。二、三级资质房地产估价机构不得设立分支机构。</w:t>
            </w:r>
          </w:p>
          <w:p w14:paraId="46B031BA" w14:textId="77777777" w:rsidR="00D55510" w:rsidRDefault="00DA194B">
            <w:pPr>
              <w:jc w:val="left"/>
              <w:rPr>
                <w:color w:val="000000"/>
                <w:kern w:val="0"/>
                <w:sz w:val="18"/>
                <w:szCs w:val="18"/>
              </w:rPr>
            </w:pPr>
            <w:r>
              <w:rPr>
                <w:rFonts w:hint="eastAsia"/>
                <w:color w:val="000000"/>
                <w:kern w:val="0"/>
                <w:sz w:val="18"/>
                <w:szCs w:val="18"/>
              </w:rPr>
              <w:t>第四十八条：有下列行为之一的，由县级以上人民政府房地产行政主管部门给予警告，责令限期改正，并可处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p w14:paraId="2B36B8F0"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（二）违反本办法第二十条规定设立分支机构的；</w:t>
            </w:r>
          </w:p>
          <w:p w14:paraId="2B986981" w14:textId="77777777" w:rsidR="00D55510" w:rsidRDefault="00DA194B">
            <w:pPr>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分支机构应当具备下列条件：</w:t>
            </w:r>
          </w:p>
          <w:p w14:paraId="6529F4CB"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（一）名称采用</w:t>
            </w:r>
            <w:r>
              <w:rPr>
                <w:color w:val="000000"/>
                <w:kern w:val="0"/>
                <w:sz w:val="18"/>
                <w:szCs w:val="18"/>
              </w:rPr>
              <w:t>“</w:t>
            </w:r>
            <w:r>
              <w:rPr>
                <w:rFonts w:hint="eastAsia"/>
                <w:color w:val="000000"/>
                <w:kern w:val="0"/>
                <w:sz w:val="18"/>
                <w:szCs w:val="18"/>
              </w:rPr>
              <w:t>房地产估价机构名称＋分支机构所在地行政区划名＋分公司（分所）</w:t>
            </w:r>
            <w:r>
              <w:rPr>
                <w:color w:val="000000"/>
                <w:kern w:val="0"/>
                <w:sz w:val="18"/>
                <w:szCs w:val="18"/>
              </w:rPr>
              <w:t>”</w:t>
            </w:r>
            <w:r>
              <w:rPr>
                <w:rFonts w:hint="eastAsia"/>
                <w:color w:val="000000"/>
                <w:kern w:val="0"/>
                <w:sz w:val="18"/>
                <w:szCs w:val="18"/>
              </w:rPr>
              <w:t>的形式；</w:t>
            </w:r>
          </w:p>
          <w:p w14:paraId="0C73824A"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（二）分支机</w:t>
            </w:r>
            <w:r>
              <w:rPr>
                <w:rFonts w:hint="eastAsia"/>
                <w:color w:val="000000"/>
                <w:kern w:val="0"/>
                <w:sz w:val="18"/>
                <w:szCs w:val="18"/>
              </w:rPr>
              <w:t>构负责人应当是注册后从事房地产估价工作</w:t>
            </w:r>
            <w:r>
              <w:rPr>
                <w:color w:val="000000"/>
                <w:kern w:val="0"/>
                <w:sz w:val="18"/>
                <w:szCs w:val="18"/>
              </w:rPr>
              <w:t>3</w:t>
            </w:r>
            <w:r>
              <w:rPr>
                <w:rFonts w:hint="eastAsia"/>
                <w:color w:val="000000"/>
                <w:kern w:val="0"/>
                <w:sz w:val="18"/>
                <w:szCs w:val="18"/>
              </w:rPr>
              <w:t>年以上并无不良执业记录的专职注册房地产估价师；</w:t>
            </w:r>
          </w:p>
          <w:p w14:paraId="33515267"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（三）在分支机构所在地有</w:t>
            </w:r>
            <w:r>
              <w:rPr>
                <w:color w:val="000000"/>
                <w:kern w:val="0"/>
                <w:sz w:val="18"/>
                <w:szCs w:val="18"/>
              </w:rPr>
              <w:t>3</w:t>
            </w:r>
            <w:r>
              <w:rPr>
                <w:rFonts w:hint="eastAsia"/>
                <w:color w:val="000000"/>
                <w:kern w:val="0"/>
                <w:sz w:val="18"/>
                <w:szCs w:val="18"/>
              </w:rPr>
              <w:t>名以上专职注册房地产估价师；</w:t>
            </w:r>
          </w:p>
          <w:p w14:paraId="6442957C"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（四）有固定的经营服务场所；</w:t>
            </w:r>
          </w:p>
          <w:p w14:paraId="2F01AAE5" w14:textId="77777777" w:rsidR="00D55510" w:rsidRDefault="00DA194B">
            <w:pPr>
              <w:jc w:val="left"/>
              <w:rPr>
                <w:color w:val="000000"/>
                <w:kern w:val="0"/>
                <w:sz w:val="18"/>
                <w:szCs w:val="18"/>
              </w:rPr>
            </w:pPr>
            <w:r>
              <w:rPr>
                <w:color w:val="000000"/>
                <w:kern w:val="0"/>
                <w:sz w:val="18"/>
                <w:szCs w:val="18"/>
              </w:rPr>
              <w:t xml:space="preserve">   </w:t>
            </w:r>
            <w:r>
              <w:rPr>
                <w:rFonts w:hint="eastAsia"/>
                <w:color w:val="000000"/>
                <w:kern w:val="0"/>
                <w:sz w:val="18"/>
                <w:szCs w:val="18"/>
              </w:rPr>
              <w:t>（五）估价质量管理、估价档案管理、财务管理等各项内部管理制度健全。</w:t>
            </w:r>
          </w:p>
          <w:p w14:paraId="72FE6E22" w14:textId="77777777" w:rsidR="00D55510" w:rsidRDefault="00DA194B">
            <w:pPr>
              <w:jc w:val="left"/>
              <w:rPr>
                <w:color w:val="000000"/>
                <w:kern w:val="0"/>
                <w:sz w:val="18"/>
                <w:szCs w:val="18"/>
              </w:rPr>
            </w:pPr>
            <w:r>
              <w:rPr>
                <w:rFonts w:hint="eastAsia"/>
                <w:color w:val="000000"/>
                <w:kern w:val="0"/>
                <w:sz w:val="18"/>
                <w:szCs w:val="18"/>
              </w:rPr>
              <w:t>注册于分支机构的专职注册房地产估价师，不计入设立分支机构的房地产估价机构的专职注册房地产估价师人数。</w:t>
            </w:r>
          </w:p>
        </w:tc>
      </w:tr>
      <w:tr w:rsidR="00D55510" w14:paraId="06C2019C" w14:textId="77777777">
        <w:trPr>
          <w:trHeight w:val="285"/>
        </w:trPr>
        <w:tc>
          <w:tcPr>
            <w:tcW w:w="1035" w:type="dxa"/>
            <w:tcBorders>
              <w:top w:val="nil"/>
              <w:left w:val="single" w:sz="8" w:space="0" w:color="auto"/>
              <w:bottom w:val="single" w:sz="4" w:space="0" w:color="auto"/>
              <w:right w:val="single" w:sz="4" w:space="0" w:color="auto"/>
            </w:tcBorders>
            <w:vAlign w:val="center"/>
          </w:tcPr>
          <w:p w14:paraId="53519A0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4"/>
            <w:tcBorders>
              <w:top w:val="single" w:sz="4" w:space="0" w:color="auto"/>
              <w:left w:val="nil"/>
              <w:bottom w:val="single" w:sz="4" w:space="0" w:color="auto"/>
              <w:right w:val="single" w:sz="8" w:space="0" w:color="000000"/>
            </w:tcBorders>
            <w:vAlign w:val="center"/>
          </w:tcPr>
          <w:p w14:paraId="470EEEC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96798E9"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30A0C3A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B421B9F" w14:textId="77777777">
        <w:trPr>
          <w:trHeight w:val="285"/>
        </w:trPr>
        <w:tc>
          <w:tcPr>
            <w:tcW w:w="1035" w:type="dxa"/>
            <w:vMerge w:val="restart"/>
            <w:tcBorders>
              <w:top w:val="nil"/>
              <w:left w:val="single" w:sz="8" w:space="0" w:color="auto"/>
              <w:right w:val="single" w:sz="4" w:space="0" w:color="auto"/>
            </w:tcBorders>
            <w:vAlign w:val="center"/>
          </w:tcPr>
          <w:p w14:paraId="1EC6E417"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1957" w:type="dxa"/>
            <w:vMerge w:val="restart"/>
            <w:tcBorders>
              <w:top w:val="single" w:sz="4" w:space="0" w:color="auto"/>
              <w:left w:val="nil"/>
              <w:right w:val="single" w:sz="4" w:space="0" w:color="000000"/>
            </w:tcBorders>
            <w:vAlign w:val="center"/>
          </w:tcPr>
          <w:p w14:paraId="5635FE3B" w14:textId="77777777" w:rsidR="00D55510" w:rsidRDefault="00DA194B">
            <w:pPr>
              <w:spacing w:line="320" w:lineRule="exact"/>
              <w:jc w:val="left"/>
              <w:rPr>
                <w:color w:val="000000"/>
                <w:kern w:val="0"/>
                <w:sz w:val="18"/>
                <w:szCs w:val="18"/>
              </w:rPr>
            </w:pPr>
            <w:r>
              <w:rPr>
                <w:rFonts w:hint="eastAsia"/>
                <w:color w:val="000000"/>
                <w:kern w:val="0"/>
                <w:sz w:val="18"/>
                <w:szCs w:val="18"/>
              </w:rPr>
              <w:t>只有</w:t>
            </w:r>
            <w:r>
              <w:rPr>
                <w:color w:val="000000"/>
                <w:kern w:val="0"/>
                <w:sz w:val="18"/>
                <w:szCs w:val="18"/>
              </w:rPr>
              <w:t>1</w:t>
            </w:r>
            <w:r>
              <w:rPr>
                <w:rFonts w:hint="eastAsia"/>
                <w:color w:val="000000"/>
                <w:kern w:val="0"/>
                <w:sz w:val="18"/>
                <w:szCs w:val="18"/>
              </w:rPr>
              <w:t>项条件不满足</w:t>
            </w:r>
          </w:p>
        </w:tc>
        <w:tc>
          <w:tcPr>
            <w:tcW w:w="4183" w:type="dxa"/>
            <w:tcBorders>
              <w:top w:val="single" w:sz="4" w:space="0" w:color="auto"/>
              <w:left w:val="nil"/>
              <w:bottom w:val="single" w:sz="4" w:space="0" w:color="auto"/>
              <w:right w:val="single" w:sz="4" w:space="0" w:color="000000"/>
            </w:tcBorders>
            <w:vAlign w:val="center"/>
          </w:tcPr>
          <w:p w14:paraId="5CDB2E6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72F8182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2D5BCAC0"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161CD56F" w14:textId="77777777">
        <w:trPr>
          <w:trHeight w:val="285"/>
        </w:trPr>
        <w:tc>
          <w:tcPr>
            <w:tcW w:w="1035" w:type="dxa"/>
            <w:vMerge/>
            <w:tcBorders>
              <w:left w:val="single" w:sz="8" w:space="0" w:color="auto"/>
              <w:right w:val="single" w:sz="4" w:space="0" w:color="auto"/>
            </w:tcBorders>
            <w:vAlign w:val="center"/>
          </w:tcPr>
          <w:p w14:paraId="23C740C3" w14:textId="77777777" w:rsidR="00D55510" w:rsidRDefault="00D55510">
            <w:pPr>
              <w:spacing w:line="320" w:lineRule="exact"/>
              <w:jc w:val="center"/>
              <w:rPr>
                <w:color w:val="000000"/>
                <w:kern w:val="0"/>
                <w:sz w:val="18"/>
                <w:szCs w:val="18"/>
              </w:rPr>
            </w:pPr>
          </w:p>
        </w:tc>
        <w:tc>
          <w:tcPr>
            <w:tcW w:w="1957" w:type="dxa"/>
            <w:vMerge/>
            <w:tcBorders>
              <w:left w:val="nil"/>
              <w:bottom w:val="single" w:sz="4" w:space="0" w:color="auto"/>
              <w:right w:val="single" w:sz="4" w:space="0" w:color="000000"/>
            </w:tcBorders>
            <w:vAlign w:val="center"/>
          </w:tcPr>
          <w:p w14:paraId="50CEB279" w14:textId="77777777" w:rsidR="00D55510" w:rsidRDefault="00D55510">
            <w:pPr>
              <w:spacing w:line="320" w:lineRule="exact"/>
              <w:jc w:val="left"/>
              <w:rPr>
                <w:color w:val="000000"/>
                <w:kern w:val="0"/>
                <w:sz w:val="18"/>
                <w:szCs w:val="18"/>
              </w:rPr>
            </w:pPr>
          </w:p>
        </w:tc>
        <w:tc>
          <w:tcPr>
            <w:tcW w:w="4183" w:type="dxa"/>
            <w:tcBorders>
              <w:top w:val="single" w:sz="4" w:space="0" w:color="auto"/>
              <w:left w:val="nil"/>
              <w:bottom w:val="single" w:sz="4" w:space="0" w:color="auto"/>
              <w:right w:val="single" w:sz="4" w:space="0" w:color="000000"/>
            </w:tcBorders>
            <w:vAlign w:val="center"/>
          </w:tcPr>
          <w:p w14:paraId="1CA5B8C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right w:val="single" w:sz="4" w:space="0" w:color="auto"/>
            </w:tcBorders>
            <w:vAlign w:val="center"/>
          </w:tcPr>
          <w:p w14:paraId="6EED55E6"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2B9E31D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1.3</w:t>
            </w:r>
            <w:r>
              <w:rPr>
                <w:rFonts w:hint="eastAsia"/>
                <w:color w:val="000000"/>
                <w:kern w:val="0"/>
                <w:sz w:val="18"/>
                <w:szCs w:val="18"/>
              </w:rPr>
              <w:t>万元以下罚款</w:t>
            </w:r>
          </w:p>
        </w:tc>
      </w:tr>
      <w:tr w:rsidR="00D55510" w14:paraId="62AC78EF" w14:textId="77777777">
        <w:trPr>
          <w:trHeight w:val="285"/>
        </w:trPr>
        <w:tc>
          <w:tcPr>
            <w:tcW w:w="1035" w:type="dxa"/>
            <w:vMerge/>
            <w:tcBorders>
              <w:left w:val="single" w:sz="8" w:space="0" w:color="auto"/>
              <w:right w:val="single" w:sz="4" w:space="0" w:color="auto"/>
            </w:tcBorders>
            <w:vAlign w:val="center"/>
          </w:tcPr>
          <w:p w14:paraId="5B339993" w14:textId="77777777" w:rsidR="00D55510" w:rsidRDefault="00D55510">
            <w:pPr>
              <w:spacing w:line="320" w:lineRule="exact"/>
              <w:jc w:val="center"/>
              <w:rPr>
                <w:color w:val="000000"/>
                <w:kern w:val="0"/>
                <w:sz w:val="18"/>
                <w:szCs w:val="18"/>
              </w:rPr>
            </w:pPr>
          </w:p>
        </w:tc>
        <w:tc>
          <w:tcPr>
            <w:tcW w:w="1957" w:type="dxa"/>
            <w:vMerge w:val="restart"/>
            <w:tcBorders>
              <w:top w:val="single" w:sz="4" w:space="0" w:color="auto"/>
              <w:left w:val="nil"/>
              <w:right w:val="single" w:sz="4" w:space="0" w:color="000000"/>
            </w:tcBorders>
            <w:vAlign w:val="center"/>
          </w:tcPr>
          <w:p w14:paraId="2920C654"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项及以上条件不满足</w:t>
            </w:r>
          </w:p>
        </w:tc>
        <w:tc>
          <w:tcPr>
            <w:tcW w:w="4183" w:type="dxa"/>
            <w:tcBorders>
              <w:top w:val="single" w:sz="4" w:space="0" w:color="auto"/>
              <w:left w:val="nil"/>
              <w:bottom w:val="single" w:sz="4" w:space="0" w:color="auto"/>
              <w:right w:val="single" w:sz="4" w:space="0" w:color="000000"/>
            </w:tcBorders>
            <w:vAlign w:val="center"/>
          </w:tcPr>
          <w:p w14:paraId="34E6079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tcBorders>
              <w:left w:val="nil"/>
              <w:right w:val="single" w:sz="4" w:space="0" w:color="auto"/>
            </w:tcBorders>
            <w:vAlign w:val="center"/>
          </w:tcPr>
          <w:p w14:paraId="292EEB97" w14:textId="77777777" w:rsidR="00D55510" w:rsidRDefault="00D55510">
            <w:pPr>
              <w:spacing w:line="320" w:lineRule="exact"/>
              <w:jc w:val="center"/>
              <w:rPr>
                <w:color w:val="000000"/>
                <w:kern w:val="0"/>
                <w:sz w:val="18"/>
                <w:szCs w:val="18"/>
              </w:rPr>
            </w:pPr>
          </w:p>
        </w:tc>
        <w:tc>
          <w:tcPr>
            <w:tcW w:w="5730" w:type="dxa"/>
            <w:tcBorders>
              <w:top w:val="single" w:sz="4" w:space="0" w:color="auto"/>
              <w:left w:val="nil"/>
              <w:bottom w:val="single" w:sz="4" w:space="0" w:color="auto"/>
              <w:right w:val="single" w:sz="8" w:space="0" w:color="auto"/>
            </w:tcBorders>
            <w:vAlign w:val="center"/>
          </w:tcPr>
          <w:p w14:paraId="47B7EEF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1.3</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tc>
      </w:tr>
      <w:tr w:rsidR="00D55510" w14:paraId="7F05AFBF" w14:textId="77777777">
        <w:trPr>
          <w:trHeight w:val="285"/>
        </w:trPr>
        <w:tc>
          <w:tcPr>
            <w:tcW w:w="1035" w:type="dxa"/>
            <w:vMerge/>
            <w:tcBorders>
              <w:left w:val="single" w:sz="8" w:space="0" w:color="auto"/>
              <w:bottom w:val="single" w:sz="4" w:space="0" w:color="auto"/>
              <w:right w:val="single" w:sz="4" w:space="0" w:color="auto"/>
            </w:tcBorders>
            <w:vAlign w:val="center"/>
          </w:tcPr>
          <w:p w14:paraId="3D9D7E56" w14:textId="77777777" w:rsidR="00D55510" w:rsidRDefault="00D55510">
            <w:pPr>
              <w:spacing w:line="320" w:lineRule="exact"/>
              <w:jc w:val="center"/>
              <w:rPr>
                <w:color w:val="000000"/>
                <w:kern w:val="0"/>
                <w:sz w:val="18"/>
                <w:szCs w:val="18"/>
              </w:rPr>
            </w:pPr>
          </w:p>
        </w:tc>
        <w:tc>
          <w:tcPr>
            <w:tcW w:w="1957" w:type="dxa"/>
            <w:vMerge/>
            <w:tcBorders>
              <w:left w:val="nil"/>
              <w:bottom w:val="single" w:sz="4" w:space="0" w:color="auto"/>
              <w:right w:val="single" w:sz="4" w:space="0" w:color="000000"/>
            </w:tcBorders>
            <w:vAlign w:val="center"/>
          </w:tcPr>
          <w:p w14:paraId="7B6C1E5F" w14:textId="77777777" w:rsidR="00D55510" w:rsidRDefault="00D55510">
            <w:pPr>
              <w:spacing w:line="320" w:lineRule="exact"/>
              <w:jc w:val="left"/>
              <w:rPr>
                <w:color w:val="000000"/>
                <w:kern w:val="0"/>
                <w:sz w:val="18"/>
                <w:szCs w:val="18"/>
              </w:rPr>
            </w:pPr>
          </w:p>
        </w:tc>
        <w:tc>
          <w:tcPr>
            <w:tcW w:w="4183" w:type="dxa"/>
            <w:tcBorders>
              <w:top w:val="single" w:sz="4" w:space="0" w:color="auto"/>
              <w:left w:val="nil"/>
              <w:bottom w:val="single" w:sz="4" w:space="0" w:color="auto"/>
              <w:right w:val="single" w:sz="4" w:space="0" w:color="000000"/>
            </w:tcBorders>
            <w:vAlign w:val="center"/>
          </w:tcPr>
          <w:p w14:paraId="48422F4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3F06F015" w14:textId="77777777" w:rsidR="00D55510" w:rsidRDefault="00D55510">
            <w:pPr>
              <w:spacing w:line="320" w:lineRule="exact"/>
              <w:jc w:val="center"/>
              <w:rPr>
                <w:color w:val="000000"/>
                <w:kern w:val="0"/>
                <w:sz w:val="18"/>
                <w:szCs w:val="18"/>
              </w:rPr>
            </w:pPr>
          </w:p>
        </w:tc>
        <w:tc>
          <w:tcPr>
            <w:tcW w:w="5730" w:type="dxa"/>
            <w:tcBorders>
              <w:top w:val="single" w:sz="4" w:space="0" w:color="auto"/>
              <w:left w:val="nil"/>
              <w:bottom w:val="single" w:sz="4" w:space="0" w:color="auto"/>
              <w:right w:val="single" w:sz="8" w:space="0" w:color="auto"/>
            </w:tcBorders>
            <w:vAlign w:val="center"/>
          </w:tcPr>
          <w:p w14:paraId="69014A8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1.6</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149D1C7E"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6E2EB538" w14:textId="77777777">
        <w:trPr>
          <w:trHeight w:val="285"/>
        </w:trPr>
        <w:tc>
          <w:tcPr>
            <w:tcW w:w="1030" w:type="dxa"/>
            <w:vAlign w:val="center"/>
          </w:tcPr>
          <w:p w14:paraId="20F958F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vAlign w:val="center"/>
          </w:tcPr>
          <w:p w14:paraId="282A723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320217314000</w:t>
            </w:r>
          </w:p>
        </w:tc>
      </w:tr>
      <w:tr w:rsidR="00D55510" w14:paraId="2E9C5D3D" w14:textId="77777777">
        <w:trPr>
          <w:trHeight w:val="285"/>
        </w:trPr>
        <w:tc>
          <w:tcPr>
            <w:tcW w:w="1030" w:type="dxa"/>
            <w:vAlign w:val="center"/>
          </w:tcPr>
          <w:p w14:paraId="416A6F5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2EDA4879" w14:textId="77777777" w:rsidR="00D55510" w:rsidRDefault="00DA194B">
            <w:pPr>
              <w:spacing w:line="320" w:lineRule="exact"/>
              <w:jc w:val="left"/>
              <w:rPr>
                <w:color w:val="000000"/>
                <w:kern w:val="0"/>
                <w:sz w:val="18"/>
                <w:szCs w:val="18"/>
              </w:rPr>
            </w:pPr>
            <w:r>
              <w:rPr>
                <w:rFonts w:hint="eastAsia"/>
                <w:color w:val="000000"/>
                <w:kern w:val="0"/>
                <w:sz w:val="18"/>
                <w:szCs w:val="18"/>
              </w:rPr>
              <w:t>对在禁止使用粘土实心砖或其他禁止使用的墙体材料的建筑中设计、使用粘土实心砖或其他禁止使用的墙体材料的处罚</w:t>
            </w:r>
          </w:p>
        </w:tc>
      </w:tr>
      <w:tr w:rsidR="00D55510" w14:paraId="50DBCD72" w14:textId="77777777">
        <w:trPr>
          <w:trHeight w:val="1305"/>
        </w:trPr>
        <w:tc>
          <w:tcPr>
            <w:tcW w:w="1030" w:type="dxa"/>
            <w:vAlign w:val="center"/>
          </w:tcPr>
          <w:p w14:paraId="3ABED87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68E0AE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【规章】《江苏省发展新型墙体材料与推广节能建筑管理规定</w:t>
            </w:r>
            <w:r>
              <w:rPr>
                <w:color w:val="000000"/>
                <w:kern w:val="0"/>
                <w:sz w:val="18"/>
                <w:szCs w:val="18"/>
              </w:rPr>
              <w:t xml:space="preserve"> </w:t>
            </w:r>
            <w:r>
              <w:rPr>
                <w:rFonts w:hint="eastAsia"/>
                <w:color w:val="000000"/>
                <w:kern w:val="0"/>
                <w:sz w:val="18"/>
                <w:szCs w:val="18"/>
              </w:rPr>
              <w:t>》（</w:t>
            </w:r>
            <w:r>
              <w:rPr>
                <w:color w:val="000000"/>
                <w:kern w:val="0"/>
                <w:sz w:val="18"/>
                <w:szCs w:val="18"/>
              </w:rPr>
              <w:t>1997</w:t>
            </w:r>
            <w:r>
              <w:rPr>
                <w:rFonts w:hint="eastAsia"/>
                <w:color w:val="000000"/>
                <w:kern w:val="0"/>
                <w:sz w:val="18"/>
                <w:szCs w:val="18"/>
              </w:rPr>
              <w:t>年</w:t>
            </w:r>
            <w:r>
              <w:rPr>
                <w:color w:val="000000"/>
                <w:kern w:val="0"/>
                <w:sz w:val="18"/>
                <w:szCs w:val="18"/>
              </w:rPr>
              <w:t>11</w:t>
            </w:r>
            <w:r>
              <w:rPr>
                <w:rFonts w:hint="eastAsia"/>
                <w:color w:val="000000"/>
                <w:kern w:val="0"/>
                <w:sz w:val="18"/>
                <w:szCs w:val="18"/>
              </w:rPr>
              <w:t>月</w:t>
            </w:r>
            <w:r>
              <w:rPr>
                <w:color w:val="000000"/>
                <w:kern w:val="0"/>
                <w:sz w:val="18"/>
                <w:szCs w:val="18"/>
              </w:rPr>
              <w:t>27</w:t>
            </w:r>
            <w:r>
              <w:rPr>
                <w:rFonts w:hint="eastAsia"/>
                <w:color w:val="000000"/>
                <w:kern w:val="0"/>
                <w:sz w:val="18"/>
                <w:szCs w:val="18"/>
              </w:rPr>
              <w:t>日经江苏省人民政府第</w:t>
            </w:r>
            <w:r>
              <w:rPr>
                <w:color w:val="000000"/>
                <w:kern w:val="0"/>
                <w:sz w:val="18"/>
                <w:szCs w:val="18"/>
              </w:rPr>
              <w:t>107</w:t>
            </w:r>
            <w:r>
              <w:rPr>
                <w:rFonts w:hint="eastAsia"/>
                <w:color w:val="000000"/>
                <w:kern w:val="0"/>
                <w:sz w:val="18"/>
                <w:szCs w:val="18"/>
              </w:rPr>
              <w:t>次常务会议审议通过，省政府令第</w:t>
            </w:r>
            <w:r>
              <w:rPr>
                <w:color w:val="000000"/>
                <w:kern w:val="0"/>
                <w:sz w:val="18"/>
                <w:szCs w:val="18"/>
              </w:rPr>
              <w:t>81</w:t>
            </w:r>
            <w:r>
              <w:rPr>
                <w:rFonts w:hint="eastAsia"/>
                <w:color w:val="000000"/>
                <w:kern w:val="0"/>
                <w:sz w:val="18"/>
                <w:szCs w:val="18"/>
              </w:rPr>
              <w:t>号修改）</w:t>
            </w:r>
          </w:p>
          <w:p w14:paraId="743DB9A9" w14:textId="77777777" w:rsidR="00D55510" w:rsidRDefault="00DA194B">
            <w:pPr>
              <w:spacing w:line="320" w:lineRule="exact"/>
              <w:jc w:val="left"/>
              <w:rPr>
                <w:color w:val="000000"/>
                <w:kern w:val="0"/>
                <w:sz w:val="18"/>
                <w:szCs w:val="18"/>
              </w:rPr>
            </w:pPr>
            <w:r>
              <w:rPr>
                <w:rFonts w:hint="eastAsia"/>
                <w:color w:val="000000"/>
                <w:kern w:val="0"/>
                <w:sz w:val="18"/>
                <w:szCs w:val="18"/>
              </w:rPr>
              <w:t>第十二条　在城镇建设中，禁止强度等级</w:t>
            </w:r>
            <w:r>
              <w:rPr>
                <w:color w:val="000000"/>
                <w:kern w:val="0"/>
                <w:sz w:val="18"/>
                <w:szCs w:val="18"/>
              </w:rPr>
              <w:t>MU10</w:t>
            </w:r>
            <w:r>
              <w:rPr>
                <w:rFonts w:hint="eastAsia"/>
                <w:color w:val="000000"/>
                <w:kern w:val="0"/>
                <w:sz w:val="18"/>
                <w:szCs w:val="18"/>
              </w:rPr>
              <w:t>以下的粘土实心砖在</w:t>
            </w:r>
            <w:r>
              <w:rPr>
                <w:color w:val="000000"/>
                <w:kern w:val="0"/>
                <w:sz w:val="18"/>
                <w:szCs w:val="18"/>
              </w:rPr>
              <w:t>5</w:t>
            </w:r>
            <w:r>
              <w:rPr>
                <w:rFonts w:hint="eastAsia"/>
                <w:color w:val="000000"/>
                <w:kern w:val="0"/>
                <w:sz w:val="18"/>
                <w:szCs w:val="18"/>
              </w:rPr>
              <w:t>层以上建筑中使用；禁止框架结构及高层建筑的填充墙采用粘土实心砖，鼓励采用非粘土制品；围墙不得使用粘土实心砖；限制粘土实心砖在各种建筑零零线以上的墙体中使用。设计单位不得在上述禁止使用粘土实心砖的建设项目中设计采用粘土实心砖。各级墙改管理机构应当配合建设行政主管部门，推行按使用面积计算工程经济指标的方法。</w:t>
            </w:r>
          </w:p>
          <w:p w14:paraId="2F964A90" w14:textId="77777777" w:rsidR="00D55510" w:rsidRDefault="00DA194B">
            <w:pPr>
              <w:spacing w:line="320" w:lineRule="exact"/>
              <w:jc w:val="left"/>
              <w:rPr>
                <w:color w:val="000000"/>
                <w:kern w:val="0"/>
                <w:sz w:val="18"/>
                <w:szCs w:val="18"/>
              </w:rPr>
            </w:pPr>
            <w:r>
              <w:rPr>
                <w:rFonts w:hint="eastAsia"/>
                <w:color w:val="000000"/>
                <w:kern w:val="0"/>
                <w:sz w:val="18"/>
                <w:szCs w:val="18"/>
              </w:rPr>
              <w:t>第三十条　违反本规定第十二条第一款规定，建设工程不得被评为优秀设计、优质工程；由县级以上人民政府建设行政主管部门责令改正，根据情节轻重给予警告，可以并处</w:t>
            </w:r>
            <w:r>
              <w:rPr>
                <w:color w:val="000000"/>
                <w:kern w:val="0"/>
                <w:sz w:val="18"/>
                <w:szCs w:val="18"/>
              </w:rPr>
              <w:t>3000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万元以下的罚款。</w:t>
            </w:r>
          </w:p>
        </w:tc>
      </w:tr>
      <w:tr w:rsidR="00D55510" w14:paraId="1FC19469" w14:textId="77777777">
        <w:trPr>
          <w:trHeight w:val="285"/>
        </w:trPr>
        <w:tc>
          <w:tcPr>
            <w:tcW w:w="1030" w:type="dxa"/>
            <w:vAlign w:val="center"/>
          </w:tcPr>
          <w:p w14:paraId="44E6D90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3290B2E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25688CD" w14:textId="77777777">
        <w:trPr>
          <w:trHeight w:val="285"/>
        </w:trPr>
        <w:tc>
          <w:tcPr>
            <w:tcW w:w="14070" w:type="dxa"/>
            <w:gridSpan w:val="4"/>
            <w:vAlign w:val="center"/>
          </w:tcPr>
          <w:p w14:paraId="1BF5EA8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7E4BD23" w14:textId="77777777">
        <w:trPr>
          <w:trHeight w:val="650"/>
        </w:trPr>
        <w:tc>
          <w:tcPr>
            <w:tcW w:w="1030" w:type="dxa"/>
            <w:vMerge w:val="restart"/>
            <w:vAlign w:val="center"/>
          </w:tcPr>
          <w:p w14:paraId="475BB22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6F5A120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按照要求整改，造成危害后果的</w:t>
            </w:r>
          </w:p>
        </w:tc>
        <w:tc>
          <w:tcPr>
            <w:tcW w:w="1080" w:type="dxa"/>
            <w:vMerge w:val="restart"/>
            <w:vAlign w:val="center"/>
          </w:tcPr>
          <w:p w14:paraId="0474683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D5C560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1.5</w:t>
            </w:r>
            <w:r>
              <w:rPr>
                <w:rFonts w:hint="eastAsia"/>
                <w:color w:val="000000"/>
                <w:kern w:val="0"/>
                <w:sz w:val="18"/>
                <w:szCs w:val="18"/>
              </w:rPr>
              <w:t>万元以下的罚款</w:t>
            </w:r>
          </w:p>
        </w:tc>
      </w:tr>
      <w:tr w:rsidR="00D55510" w14:paraId="3539E743" w14:textId="77777777">
        <w:trPr>
          <w:trHeight w:val="285"/>
        </w:trPr>
        <w:tc>
          <w:tcPr>
            <w:tcW w:w="1030" w:type="dxa"/>
            <w:vMerge/>
            <w:vAlign w:val="center"/>
          </w:tcPr>
          <w:p w14:paraId="6A54965A" w14:textId="77777777" w:rsidR="00D55510" w:rsidRDefault="00D55510">
            <w:pPr>
              <w:spacing w:line="320" w:lineRule="exact"/>
              <w:jc w:val="center"/>
              <w:rPr>
                <w:color w:val="000000"/>
                <w:kern w:val="0"/>
                <w:sz w:val="18"/>
                <w:szCs w:val="18"/>
              </w:rPr>
            </w:pPr>
          </w:p>
        </w:tc>
        <w:tc>
          <w:tcPr>
            <w:tcW w:w="6140" w:type="dxa"/>
            <w:vAlign w:val="center"/>
          </w:tcPr>
          <w:p w14:paraId="73EFB2C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4988FE6F" w14:textId="77777777" w:rsidR="00D55510" w:rsidRDefault="00D55510">
            <w:pPr>
              <w:spacing w:line="320" w:lineRule="exact"/>
              <w:jc w:val="center"/>
              <w:rPr>
                <w:color w:val="000000"/>
                <w:kern w:val="0"/>
                <w:sz w:val="18"/>
                <w:szCs w:val="18"/>
              </w:rPr>
            </w:pPr>
          </w:p>
        </w:tc>
        <w:tc>
          <w:tcPr>
            <w:tcW w:w="5820" w:type="dxa"/>
            <w:vAlign w:val="center"/>
          </w:tcPr>
          <w:p w14:paraId="09E0AD5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万元以下的罚款</w:t>
            </w:r>
          </w:p>
        </w:tc>
      </w:tr>
    </w:tbl>
    <w:p w14:paraId="24A9A35B" w14:textId="77777777" w:rsidR="00D55510" w:rsidRDefault="00D55510"/>
    <w:p w14:paraId="178173EA" w14:textId="77777777" w:rsidR="00D55510" w:rsidRDefault="00D55510"/>
    <w:p w14:paraId="7E3B6FFD" w14:textId="77777777" w:rsidR="00D55510" w:rsidRDefault="00D55510"/>
    <w:p w14:paraId="1A7A8F2A" w14:textId="77777777" w:rsidR="00D55510" w:rsidRDefault="00D55510"/>
    <w:p w14:paraId="00D29B96" w14:textId="77777777" w:rsidR="00D55510" w:rsidRDefault="00D55510"/>
    <w:p w14:paraId="0CF7A41D" w14:textId="77777777" w:rsidR="00D55510" w:rsidRDefault="00D55510"/>
    <w:p w14:paraId="1ECE3F88" w14:textId="77777777" w:rsidR="00D55510" w:rsidRDefault="00D55510"/>
    <w:p w14:paraId="40606741" w14:textId="77777777" w:rsidR="00D55510" w:rsidRDefault="00D55510"/>
    <w:p w14:paraId="4C218AC9" w14:textId="77777777" w:rsidR="00D55510" w:rsidRDefault="00D55510"/>
    <w:p w14:paraId="17D2B806"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070"/>
        <w:gridCol w:w="3070"/>
        <w:gridCol w:w="1080"/>
        <w:gridCol w:w="5820"/>
      </w:tblGrid>
      <w:tr w:rsidR="00D55510" w14:paraId="5C74C76A" w14:textId="77777777">
        <w:trPr>
          <w:trHeight w:val="285"/>
        </w:trPr>
        <w:tc>
          <w:tcPr>
            <w:tcW w:w="1030" w:type="dxa"/>
            <w:vAlign w:val="center"/>
          </w:tcPr>
          <w:p w14:paraId="7CBA8C2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6721F19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320217315000</w:t>
            </w:r>
            <w:r>
              <w:rPr>
                <w:rFonts w:eastAsia="仿宋_GB2312" w:hint="eastAsia"/>
                <w:b/>
                <w:bCs/>
                <w:color w:val="000000"/>
                <w:kern w:val="0"/>
                <w:sz w:val="18"/>
                <w:szCs w:val="18"/>
              </w:rPr>
              <w:t xml:space="preserve"> </w:t>
            </w:r>
          </w:p>
        </w:tc>
      </w:tr>
      <w:tr w:rsidR="00D55510" w14:paraId="40E19495" w14:textId="77777777">
        <w:trPr>
          <w:trHeight w:val="285"/>
        </w:trPr>
        <w:tc>
          <w:tcPr>
            <w:tcW w:w="1030" w:type="dxa"/>
            <w:vAlign w:val="center"/>
          </w:tcPr>
          <w:p w14:paraId="721A069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2B88D057"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对建设单位采用虚假证明文件办理工程竣工验收备案的处罚</w:t>
            </w:r>
          </w:p>
        </w:tc>
      </w:tr>
      <w:tr w:rsidR="00D55510" w14:paraId="12E9CF6B" w14:textId="77777777">
        <w:trPr>
          <w:trHeight w:val="1305"/>
        </w:trPr>
        <w:tc>
          <w:tcPr>
            <w:tcW w:w="1030" w:type="dxa"/>
            <w:vAlign w:val="center"/>
          </w:tcPr>
          <w:p w14:paraId="11652FE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6D188BE9" w14:textId="77777777" w:rsidR="00D55510" w:rsidRDefault="00DA194B">
            <w:pPr>
              <w:spacing w:line="320" w:lineRule="exact"/>
              <w:jc w:val="left"/>
              <w:rPr>
                <w:color w:val="000000"/>
                <w:kern w:val="0"/>
                <w:sz w:val="18"/>
                <w:szCs w:val="18"/>
              </w:rPr>
            </w:pPr>
            <w:r>
              <w:rPr>
                <w:rFonts w:hint="eastAsia"/>
                <w:color w:val="000000"/>
                <w:kern w:val="0"/>
                <w:sz w:val="18"/>
                <w:szCs w:val="18"/>
              </w:rPr>
              <w:t>【规章】《房屋建筑和市政基础设施工程竣工验收备案管理办法》（住房和城乡建设部令第</w:t>
            </w:r>
            <w:r>
              <w:rPr>
                <w:color w:val="000000"/>
                <w:kern w:val="0"/>
                <w:sz w:val="18"/>
                <w:szCs w:val="18"/>
              </w:rPr>
              <w:t>2</w:t>
            </w:r>
            <w:r>
              <w:rPr>
                <w:rFonts w:hint="eastAsia"/>
                <w:color w:val="000000"/>
                <w:kern w:val="0"/>
                <w:sz w:val="18"/>
                <w:szCs w:val="18"/>
              </w:rPr>
              <w:t>号）</w:t>
            </w:r>
            <w:r>
              <w:rPr>
                <w:color w:val="000000"/>
                <w:kern w:val="0"/>
                <w:sz w:val="18"/>
                <w:szCs w:val="18"/>
              </w:rPr>
              <w:t xml:space="preserve"> </w:t>
            </w:r>
          </w:p>
          <w:p w14:paraId="05D31179" w14:textId="77777777" w:rsidR="00D55510" w:rsidRDefault="00DA194B">
            <w:pPr>
              <w:spacing w:line="320" w:lineRule="exact"/>
              <w:jc w:val="left"/>
              <w:rPr>
                <w:color w:val="000000"/>
                <w:kern w:val="0"/>
                <w:sz w:val="18"/>
                <w:szCs w:val="18"/>
              </w:rPr>
            </w:pPr>
            <w:r>
              <w:rPr>
                <w:rFonts w:hint="eastAsia"/>
                <w:color w:val="000000"/>
                <w:kern w:val="0"/>
                <w:sz w:val="18"/>
                <w:szCs w:val="18"/>
              </w:rPr>
              <w:t>第十一条　建设单位采用虚假证明文件办理工程竣工验收备案的，工程竣工验收无效，备案机关责令停止使用，重新组织竣工验收，处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万元以下罚款；构成犯罪的，依法追究刑事责任。</w:t>
            </w:r>
          </w:p>
        </w:tc>
      </w:tr>
      <w:tr w:rsidR="00D55510" w14:paraId="33CB3A98" w14:textId="77777777">
        <w:trPr>
          <w:trHeight w:val="285"/>
        </w:trPr>
        <w:tc>
          <w:tcPr>
            <w:tcW w:w="1030" w:type="dxa"/>
            <w:vAlign w:val="center"/>
          </w:tcPr>
          <w:p w14:paraId="0F150E5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28B8465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2066E5D" w14:textId="77777777">
        <w:trPr>
          <w:trHeight w:val="285"/>
        </w:trPr>
        <w:tc>
          <w:tcPr>
            <w:tcW w:w="14070" w:type="dxa"/>
            <w:gridSpan w:val="5"/>
            <w:vAlign w:val="center"/>
          </w:tcPr>
          <w:p w14:paraId="67B4C68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8B8700F" w14:textId="77777777">
        <w:trPr>
          <w:trHeight w:val="158"/>
        </w:trPr>
        <w:tc>
          <w:tcPr>
            <w:tcW w:w="1030" w:type="dxa"/>
            <w:vMerge w:val="restart"/>
            <w:vAlign w:val="center"/>
          </w:tcPr>
          <w:p w14:paraId="08A92F3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3070" w:type="dxa"/>
            <w:vAlign w:val="center"/>
          </w:tcPr>
          <w:p w14:paraId="205C7F05" w14:textId="77777777" w:rsidR="00D55510" w:rsidRDefault="00DA194B">
            <w:pPr>
              <w:spacing w:line="320" w:lineRule="exact"/>
              <w:jc w:val="left"/>
              <w:rPr>
                <w:color w:val="000000"/>
                <w:kern w:val="0"/>
                <w:sz w:val="18"/>
                <w:szCs w:val="18"/>
              </w:rPr>
            </w:pPr>
            <w:r>
              <w:rPr>
                <w:rFonts w:hint="eastAsia"/>
                <w:color w:val="000000"/>
                <w:kern w:val="0"/>
                <w:sz w:val="18"/>
                <w:szCs w:val="18"/>
              </w:rPr>
              <w:t>停止使用</w:t>
            </w:r>
          </w:p>
        </w:tc>
        <w:tc>
          <w:tcPr>
            <w:tcW w:w="3070" w:type="dxa"/>
            <w:vAlign w:val="center"/>
          </w:tcPr>
          <w:p w14:paraId="11D32547" w14:textId="77777777" w:rsidR="00D55510" w:rsidRDefault="00DA194B">
            <w:pPr>
              <w:spacing w:line="320" w:lineRule="exact"/>
              <w:jc w:val="left"/>
              <w:rPr>
                <w:color w:val="000000"/>
                <w:kern w:val="0"/>
                <w:sz w:val="18"/>
                <w:szCs w:val="18"/>
              </w:rPr>
            </w:pPr>
            <w:r>
              <w:rPr>
                <w:rFonts w:hint="eastAsia"/>
                <w:color w:val="000000"/>
                <w:kern w:val="0"/>
                <w:sz w:val="18"/>
                <w:szCs w:val="18"/>
              </w:rPr>
              <w:t>重新组织竣工验收</w:t>
            </w:r>
          </w:p>
        </w:tc>
        <w:tc>
          <w:tcPr>
            <w:tcW w:w="1080" w:type="dxa"/>
            <w:vMerge w:val="restart"/>
            <w:vAlign w:val="center"/>
          </w:tcPr>
          <w:p w14:paraId="08C3739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743E122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tc>
      </w:tr>
      <w:tr w:rsidR="00D55510" w14:paraId="609EF1C1" w14:textId="77777777">
        <w:trPr>
          <w:trHeight w:val="285"/>
        </w:trPr>
        <w:tc>
          <w:tcPr>
            <w:tcW w:w="1030" w:type="dxa"/>
            <w:vMerge/>
            <w:vAlign w:val="center"/>
          </w:tcPr>
          <w:p w14:paraId="1BE6A5D3" w14:textId="77777777" w:rsidR="00D55510" w:rsidRDefault="00D55510">
            <w:pPr>
              <w:spacing w:line="320" w:lineRule="exact"/>
              <w:jc w:val="center"/>
              <w:rPr>
                <w:color w:val="000000"/>
                <w:kern w:val="0"/>
                <w:sz w:val="18"/>
                <w:szCs w:val="18"/>
              </w:rPr>
            </w:pPr>
          </w:p>
        </w:tc>
        <w:tc>
          <w:tcPr>
            <w:tcW w:w="3070" w:type="dxa"/>
            <w:vAlign w:val="center"/>
          </w:tcPr>
          <w:p w14:paraId="5CB2103D" w14:textId="77777777" w:rsidR="00D55510" w:rsidRDefault="00DA194B">
            <w:pPr>
              <w:spacing w:line="320" w:lineRule="exact"/>
              <w:jc w:val="left"/>
              <w:rPr>
                <w:color w:val="000000"/>
                <w:kern w:val="0"/>
                <w:sz w:val="18"/>
                <w:szCs w:val="18"/>
              </w:rPr>
            </w:pPr>
            <w:r>
              <w:rPr>
                <w:rFonts w:hint="eastAsia"/>
                <w:color w:val="000000"/>
                <w:kern w:val="0"/>
                <w:sz w:val="18"/>
                <w:szCs w:val="18"/>
              </w:rPr>
              <w:t>停止使用</w:t>
            </w:r>
          </w:p>
        </w:tc>
        <w:tc>
          <w:tcPr>
            <w:tcW w:w="3070" w:type="dxa"/>
            <w:vAlign w:val="center"/>
          </w:tcPr>
          <w:p w14:paraId="55C1C685" w14:textId="77777777" w:rsidR="00D55510" w:rsidRDefault="00DA194B">
            <w:pPr>
              <w:spacing w:line="320" w:lineRule="exact"/>
              <w:jc w:val="left"/>
              <w:rPr>
                <w:color w:val="000000"/>
                <w:kern w:val="0"/>
                <w:sz w:val="18"/>
                <w:szCs w:val="18"/>
              </w:rPr>
            </w:pPr>
            <w:r>
              <w:rPr>
                <w:rFonts w:hint="eastAsia"/>
                <w:color w:val="000000"/>
                <w:kern w:val="0"/>
                <w:sz w:val="18"/>
                <w:szCs w:val="18"/>
              </w:rPr>
              <w:t>不重新组织竣工验收</w:t>
            </w:r>
          </w:p>
        </w:tc>
        <w:tc>
          <w:tcPr>
            <w:tcW w:w="1080" w:type="dxa"/>
            <w:vMerge/>
            <w:vAlign w:val="center"/>
          </w:tcPr>
          <w:p w14:paraId="1B2BF0B9" w14:textId="77777777" w:rsidR="00D55510" w:rsidRDefault="00D55510">
            <w:pPr>
              <w:spacing w:line="320" w:lineRule="exact"/>
              <w:jc w:val="center"/>
              <w:rPr>
                <w:color w:val="000000"/>
                <w:kern w:val="0"/>
                <w:sz w:val="18"/>
                <w:szCs w:val="18"/>
              </w:rPr>
            </w:pPr>
          </w:p>
        </w:tc>
        <w:tc>
          <w:tcPr>
            <w:tcW w:w="5820" w:type="dxa"/>
            <w:vAlign w:val="center"/>
          </w:tcPr>
          <w:p w14:paraId="4685E34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09722406" w14:textId="77777777">
        <w:trPr>
          <w:trHeight w:val="285"/>
        </w:trPr>
        <w:tc>
          <w:tcPr>
            <w:tcW w:w="1030" w:type="dxa"/>
            <w:vMerge/>
            <w:vAlign w:val="center"/>
          </w:tcPr>
          <w:p w14:paraId="1581DB3C" w14:textId="77777777" w:rsidR="00D55510" w:rsidRDefault="00D55510">
            <w:pPr>
              <w:spacing w:line="320" w:lineRule="exact"/>
              <w:jc w:val="center"/>
              <w:rPr>
                <w:color w:val="000000"/>
                <w:kern w:val="0"/>
                <w:sz w:val="18"/>
                <w:szCs w:val="18"/>
              </w:rPr>
            </w:pPr>
          </w:p>
        </w:tc>
        <w:tc>
          <w:tcPr>
            <w:tcW w:w="6140" w:type="dxa"/>
            <w:gridSpan w:val="2"/>
            <w:vAlign w:val="center"/>
          </w:tcPr>
          <w:p w14:paraId="574446FF" w14:textId="77777777" w:rsidR="00D55510" w:rsidRDefault="00DA194B">
            <w:pPr>
              <w:spacing w:line="320" w:lineRule="exact"/>
              <w:jc w:val="left"/>
              <w:rPr>
                <w:color w:val="000000"/>
                <w:kern w:val="0"/>
                <w:sz w:val="18"/>
                <w:szCs w:val="18"/>
              </w:rPr>
            </w:pPr>
            <w:r>
              <w:rPr>
                <w:rFonts w:hint="eastAsia"/>
                <w:color w:val="000000"/>
                <w:kern w:val="0"/>
                <w:sz w:val="18"/>
                <w:szCs w:val="18"/>
              </w:rPr>
              <w:t>未停止使用且不重新组织竣工验收</w:t>
            </w:r>
          </w:p>
        </w:tc>
        <w:tc>
          <w:tcPr>
            <w:tcW w:w="1080" w:type="dxa"/>
            <w:vMerge/>
            <w:vAlign w:val="center"/>
          </w:tcPr>
          <w:p w14:paraId="47D11D67" w14:textId="77777777" w:rsidR="00D55510" w:rsidRDefault="00D55510">
            <w:pPr>
              <w:spacing w:line="320" w:lineRule="exact"/>
              <w:jc w:val="center"/>
              <w:rPr>
                <w:color w:val="000000"/>
                <w:kern w:val="0"/>
                <w:sz w:val="18"/>
                <w:szCs w:val="18"/>
              </w:rPr>
            </w:pPr>
          </w:p>
        </w:tc>
        <w:tc>
          <w:tcPr>
            <w:tcW w:w="5820" w:type="dxa"/>
            <w:vAlign w:val="center"/>
          </w:tcPr>
          <w:p w14:paraId="2B52BEE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5BDC60D8" w14:textId="77777777" w:rsidR="00D55510" w:rsidRDefault="00D55510"/>
    <w:p w14:paraId="7362DE51" w14:textId="77777777" w:rsidR="00D55510" w:rsidRDefault="00D55510"/>
    <w:p w14:paraId="0B8E094C" w14:textId="77777777" w:rsidR="00D55510" w:rsidRDefault="00D55510"/>
    <w:p w14:paraId="174BDDD5" w14:textId="77777777" w:rsidR="00D55510" w:rsidRDefault="00D55510"/>
    <w:p w14:paraId="716A086E" w14:textId="77777777" w:rsidR="00D55510" w:rsidRDefault="00D55510"/>
    <w:p w14:paraId="1811D9BB" w14:textId="77777777" w:rsidR="00D55510" w:rsidRDefault="00D55510"/>
    <w:p w14:paraId="56BCD579" w14:textId="77777777" w:rsidR="00D55510" w:rsidRDefault="00D55510"/>
    <w:p w14:paraId="11BD64B1" w14:textId="77777777" w:rsidR="00D55510" w:rsidRDefault="00D55510"/>
    <w:p w14:paraId="254D27E7" w14:textId="77777777" w:rsidR="00D55510" w:rsidRDefault="00D55510"/>
    <w:p w14:paraId="5D29F1AB"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D508883" w14:textId="77777777">
        <w:trPr>
          <w:trHeight w:val="285"/>
        </w:trPr>
        <w:tc>
          <w:tcPr>
            <w:tcW w:w="1030" w:type="dxa"/>
            <w:vAlign w:val="center"/>
          </w:tcPr>
          <w:p w14:paraId="6FE32BF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60D6295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320217316000</w:t>
            </w:r>
            <w:r>
              <w:rPr>
                <w:rFonts w:eastAsia="仿宋_GB2312" w:hint="eastAsia"/>
                <w:b/>
                <w:bCs/>
                <w:color w:val="000000"/>
                <w:kern w:val="0"/>
                <w:sz w:val="18"/>
                <w:szCs w:val="18"/>
              </w:rPr>
              <w:t xml:space="preserve"> </w:t>
            </w:r>
          </w:p>
        </w:tc>
      </w:tr>
      <w:tr w:rsidR="00D55510" w14:paraId="03CD5BA2" w14:textId="77777777">
        <w:trPr>
          <w:trHeight w:val="285"/>
        </w:trPr>
        <w:tc>
          <w:tcPr>
            <w:tcW w:w="1030" w:type="dxa"/>
            <w:vAlign w:val="center"/>
          </w:tcPr>
          <w:p w14:paraId="002C1B1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768AB5AE"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对施工单位违反工程建设强制性标准的处罚</w:t>
            </w:r>
          </w:p>
        </w:tc>
      </w:tr>
      <w:tr w:rsidR="00D55510" w14:paraId="7A07CC50" w14:textId="77777777">
        <w:trPr>
          <w:trHeight w:val="1305"/>
        </w:trPr>
        <w:tc>
          <w:tcPr>
            <w:tcW w:w="1030" w:type="dxa"/>
            <w:vAlign w:val="center"/>
          </w:tcPr>
          <w:p w14:paraId="10AFD30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83D733C" w14:textId="77777777" w:rsidR="00D55510" w:rsidRDefault="00DA194B">
            <w:pPr>
              <w:spacing w:line="320" w:lineRule="exact"/>
              <w:jc w:val="left"/>
              <w:rPr>
                <w:color w:val="000000"/>
                <w:kern w:val="0"/>
                <w:sz w:val="18"/>
                <w:szCs w:val="18"/>
              </w:rPr>
            </w:pPr>
            <w:r>
              <w:rPr>
                <w:rFonts w:hint="eastAsia"/>
                <w:color w:val="000000"/>
                <w:kern w:val="0"/>
                <w:sz w:val="18"/>
                <w:szCs w:val="18"/>
              </w:rPr>
              <w:t>【规章】《实施工程建设强制性标准监督规定》</w:t>
            </w:r>
            <w:r>
              <w:rPr>
                <w:color w:val="000000"/>
                <w:kern w:val="0"/>
                <w:sz w:val="18"/>
                <w:szCs w:val="18"/>
              </w:rPr>
              <w:t>（</w:t>
            </w:r>
            <w:r>
              <w:rPr>
                <w:rFonts w:hint="eastAsia"/>
                <w:color w:val="000000"/>
                <w:kern w:val="0"/>
                <w:sz w:val="18"/>
                <w:szCs w:val="18"/>
              </w:rPr>
              <w:t>建设部令第</w:t>
            </w:r>
            <w:r>
              <w:rPr>
                <w:color w:val="000000"/>
                <w:kern w:val="0"/>
                <w:sz w:val="18"/>
                <w:szCs w:val="18"/>
              </w:rPr>
              <w:t>81</w:t>
            </w:r>
            <w:r>
              <w:rPr>
                <w:rFonts w:hint="eastAsia"/>
                <w:color w:val="000000"/>
                <w:kern w:val="0"/>
                <w:sz w:val="18"/>
                <w:szCs w:val="18"/>
              </w:rPr>
              <w:t>号</w:t>
            </w:r>
            <w:r>
              <w:rPr>
                <w:color w:val="000000"/>
                <w:kern w:val="0"/>
                <w:sz w:val="18"/>
                <w:szCs w:val="18"/>
              </w:rPr>
              <w:t>）</w:t>
            </w:r>
            <w:r>
              <w:rPr>
                <w:color w:val="000000"/>
                <w:kern w:val="0"/>
                <w:sz w:val="18"/>
                <w:szCs w:val="18"/>
              </w:rPr>
              <w:t xml:space="preserve"> </w:t>
            </w:r>
          </w:p>
          <w:p w14:paraId="3E3B7D3D" w14:textId="77777777" w:rsidR="00D55510" w:rsidRDefault="00DA194B">
            <w:pPr>
              <w:spacing w:line="320" w:lineRule="exact"/>
              <w:jc w:val="left"/>
              <w:rPr>
                <w:color w:val="000000"/>
                <w:kern w:val="0"/>
                <w:sz w:val="18"/>
                <w:szCs w:val="18"/>
              </w:rPr>
            </w:pPr>
            <w:r>
              <w:rPr>
                <w:rFonts w:hint="eastAsia"/>
                <w:color w:val="000000"/>
                <w:kern w:val="0"/>
                <w:sz w:val="18"/>
                <w:szCs w:val="18"/>
              </w:rPr>
              <w:t>第十八条：施工单位违反工程建设强制性标准的，责令改正，处工程合同价款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％以下的罚款；造成建设工程质量不符合规定的质量标准的，负责返工、修理，并赔偿因此造成的损失；情节严重的，责令停业整顿，降低资质等级或者吊销资质证书。</w:t>
            </w:r>
          </w:p>
        </w:tc>
      </w:tr>
      <w:tr w:rsidR="00D55510" w14:paraId="3C212CB3" w14:textId="77777777">
        <w:trPr>
          <w:trHeight w:val="285"/>
        </w:trPr>
        <w:tc>
          <w:tcPr>
            <w:tcW w:w="1030" w:type="dxa"/>
            <w:vAlign w:val="center"/>
          </w:tcPr>
          <w:p w14:paraId="5F1A9F8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45381FDC" w14:textId="77777777" w:rsidR="00D55510" w:rsidRDefault="00DA194B">
            <w:pPr>
              <w:spacing w:line="320" w:lineRule="exact"/>
              <w:jc w:val="left"/>
              <w:rPr>
                <w:color w:val="000000"/>
                <w:kern w:val="0"/>
                <w:sz w:val="18"/>
                <w:szCs w:val="18"/>
              </w:rPr>
            </w:pPr>
            <w:r>
              <w:rPr>
                <w:rFonts w:hint="eastAsia"/>
                <w:color w:val="000000"/>
                <w:kern w:val="0"/>
                <w:sz w:val="18"/>
                <w:szCs w:val="18"/>
              </w:rPr>
              <w:t>罚款，停业整顿，降低资质等级或者吊销资质证书</w:t>
            </w:r>
          </w:p>
        </w:tc>
      </w:tr>
      <w:tr w:rsidR="00D55510" w14:paraId="371E91DB" w14:textId="77777777">
        <w:trPr>
          <w:trHeight w:val="285"/>
        </w:trPr>
        <w:tc>
          <w:tcPr>
            <w:tcW w:w="14070" w:type="dxa"/>
            <w:gridSpan w:val="4"/>
            <w:vAlign w:val="center"/>
          </w:tcPr>
          <w:p w14:paraId="2CBD4F2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5589C54" w14:textId="77777777">
        <w:trPr>
          <w:trHeight w:val="285"/>
        </w:trPr>
        <w:tc>
          <w:tcPr>
            <w:tcW w:w="1030" w:type="dxa"/>
            <w:vMerge w:val="restart"/>
            <w:vAlign w:val="center"/>
          </w:tcPr>
          <w:p w14:paraId="7035DE7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012E37DA" w14:textId="77777777" w:rsidR="00D55510" w:rsidRDefault="00DA194B">
            <w:pPr>
              <w:spacing w:line="320" w:lineRule="exact"/>
              <w:jc w:val="left"/>
              <w:rPr>
                <w:color w:val="000000"/>
                <w:kern w:val="0"/>
                <w:sz w:val="18"/>
                <w:szCs w:val="18"/>
              </w:rPr>
            </w:pPr>
            <w:r>
              <w:rPr>
                <w:rFonts w:hint="eastAsia"/>
                <w:color w:val="000000"/>
                <w:kern w:val="0"/>
                <w:sz w:val="18"/>
                <w:szCs w:val="18"/>
              </w:rPr>
              <w:t>未发生质量事故，按照要求整改的</w:t>
            </w:r>
          </w:p>
        </w:tc>
        <w:tc>
          <w:tcPr>
            <w:tcW w:w="1080" w:type="dxa"/>
            <w:vMerge w:val="restart"/>
            <w:vAlign w:val="center"/>
          </w:tcPr>
          <w:p w14:paraId="1A7D8F8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698447B"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tc>
      </w:tr>
      <w:tr w:rsidR="00D55510" w14:paraId="2AB510F2" w14:textId="77777777">
        <w:trPr>
          <w:trHeight w:val="285"/>
        </w:trPr>
        <w:tc>
          <w:tcPr>
            <w:tcW w:w="1030" w:type="dxa"/>
            <w:vMerge/>
            <w:vAlign w:val="center"/>
          </w:tcPr>
          <w:p w14:paraId="1C475349" w14:textId="77777777" w:rsidR="00D55510" w:rsidRDefault="00D55510">
            <w:pPr>
              <w:spacing w:line="320" w:lineRule="exact"/>
              <w:jc w:val="center"/>
              <w:rPr>
                <w:color w:val="000000"/>
                <w:kern w:val="0"/>
                <w:sz w:val="18"/>
                <w:szCs w:val="18"/>
              </w:rPr>
            </w:pPr>
          </w:p>
        </w:tc>
        <w:tc>
          <w:tcPr>
            <w:tcW w:w="6140" w:type="dxa"/>
            <w:vAlign w:val="center"/>
          </w:tcPr>
          <w:p w14:paraId="3B73BDA0" w14:textId="77777777" w:rsidR="00D55510" w:rsidRDefault="00DA194B">
            <w:pPr>
              <w:spacing w:line="320" w:lineRule="exact"/>
              <w:jc w:val="left"/>
              <w:rPr>
                <w:color w:val="000000"/>
                <w:kern w:val="0"/>
                <w:sz w:val="18"/>
                <w:szCs w:val="18"/>
              </w:rPr>
            </w:pPr>
            <w:r>
              <w:rPr>
                <w:rFonts w:hint="eastAsia"/>
                <w:color w:val="000000"/>
                <w:kern w:val="0"/>
                <w:sz w:val="18"/>
                <w:szCs w:val="18"/>
              </w:rPr>
              <w:t>未发生质量事故，未按照要求整改的</w:t>
            </w:r>
          </w:p>
        </w:tc>
        <w:tc>
          <w:tcPr>
            <w:tcW w:w="1080" w:type="dxa"/>
            <w:vMerge/>
            <w:vAlign w:val="center"/>
          </w:tcPr>
          <w:p w14:paraId="7DEEF1B3" w14:textId="77777777" w:rsidR="00D55510" w:rsidRDefault="00D55510">
            <w:pPr>
              <w:spacing w:line="320" w:lineRule="exact"/>
              <w:jc w:val="center"/>
              <w:rPr>
                <w:color w:val="000000"/>
                <w:kern w:val="0"/>
                <w:sz w:val="18"/>
                <w:szCs w:val="18"/>
              </w:rPr>
            </w:pPr>
          </w:p>
        </w:tc>
        <w:tc>
          <w:tcPr>
            <w:tcW w:w="5820" w:type="dxa"/>
            <w:vAlign w:val="center"/>
          </w:tcPr>
          <w:p w14:paraId="3E42DAC4"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以下罚款</w:t>
            </w:r>
          </w:p>
        </w:tc>
      </w:tr>
      <w:tr w:rsidR="00D55510" w14:paraId="763304A6" w14:textId="77777777">
        <w:trPr>
          <w:trHeight w:val="285"/>
        </w:trPr>
        <w:tc>
          <w:tcPr>
            <w:tcW w:w="1030" w:type="dxa"/>
            <w:vMerge/>
            <w:vAlign w:val="center"/>
          </w:tcPr>
          <w:p w14:paraId="78CA2429" w14:textId="77777777" w:rsidR="00D55510" w:rsidRDefault="00D55510">
            <w:pPr>
              <w:spacing w:line="320" w:lineRule="exact"/>
              <w:jc w:val="center"/>
              <w:rPr>
                <w:color w:val="000000"/>
                <w:kern w:val="0"/>
                <w:sz w:val="18"/>
                <w:szCs w:val="18"/>
              </w:rPr>
            </w:pPr>
          </w:p>
        </w:tc>
        <w:tc>
          <w:tcPr>
            <w:tcW w:w="6140" w:type="dxa"/>
            <w:vAlign w:val="center"/>
          </w:tcPr>
          <w:p w14:paraId="5013107F" w14:textId="77777777" w:rsidR="00D55510" w:rsidRDefault="00DA194B">
            <w:pPr>
              <w:spacing w:line="320" w:lineRule="exact"/>
              <w:jc w:val="left"/>
              <w:rPr>
                <w:color w:val="000000"/>
                <w:kern w:val="0"/>
                <w:sz w:val="18"/>
                <w:szCs w:val="18"/>
              </w:rPr>
            </w:pPr>
            <w:r>
              <w:rPr>
                <w:rFonts w:hint="eastAsia"/>
                <w:color w:val="000000"/>
                <w:kern w:val="0"/>
                <w:sz w:val="18"/>
                <w:szCs w:val="18"/>
              </w:rPr>
              <w:t>造成一般质量事故的</w:t>
            </w:r>
          </w:p>
        </w:tc>
        <w:tc>
          <w:tcPr>
            <w:tcW w:w="1080" w:type="dxa"/>
            <w:vMerge/>
            <w:vAlign w:val="center"/>
          </w:tcPr>
          <w:p w14:paraId="4976EC7E" w14:textId="77777777" w:rsidR="00D55510" w:rsidRDefault="00D55510">
            <w:pPr>
              <w:spacing w:line="320" w:lineRule="exact"/>
              <w:jc w:val="center"/>
              <w:rPr>
                <w:color w:val="000000"/>
                <w:kern w:val="0"/>
                <w:sz w:val="18"/>
                <w:szCs w:val="18"/>
              </w:rPr>
            </w:pPr>
          </w:p>
        </w:tc>
        <w:tc>
          <w:tcPr>
            <w:tcW w:w="5820" w:type="dxa"/>
            <w:vAlign w:val="center"/>
          </w:tcPr>
          <w:p w14:paraId="0A70AFDE"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3</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w:t>
            </w:r>
          </w:p>
        </w:tc>
      </w:tr>
      <w:tr w:rsidR="00D55510" w14:paraId="5C9D3F7C" w14:textId="77777777">
        <w:trPr>
          <w:trHeight w:val="285"/>
        </w:trPr>
        <w:tc>
          <w:tcPr>
            <w:tcW w:w="1030" w:type="dxa"/>
            <w:vMerge/>
            <w:vAlign w:val="center"/>
          </w:tcPr>
          <w:p w14:paraId="0DF09D5C" w14:textId="77777777" w:rsidR="00D55510" w:rsidRDefault="00D55510">
            <w:pPr>
              <w:spacing w:line="320" w:lineRule="exact"/>
              <w:jc w:val="center"/>
              <w:rPr>
                <w:color w:val="000000"/>
                <w:kern w:val="0"/>
                <w:sz w:val="18"/>
                <w:szCs w:val="18"/>
              </w:rPr>
            </w:pPr>
          </w:p>
        </w:tc>
        <w:tc>
          <w:tcPr>
            <w:tcW w:w="6140" w:type="dxa"/>
            <w:vAlign w:val="center"/>
          </w:tcPr>
          <w:p w14:paraId="32D1A7DE" w14:textId="77777777" w:rsidR="00D55510" w:rsidRDefault="00DA194B">
            <w:pPr>
              <w:spacing w:line="320" w:lineRule="exact"/>
              <w:jc w:val="left"/>
              <w:rPr>
                <w:color w:val="000000"/>
                <w:kern w:val="0"/>
                <w:sz w:val="18"/>
                <w:szCs w:val="18"/>
              </w:rPr>
            </w:pPr>
            <w:r>
              <w:rPr>
                <w:rFonts w:hint="eastAsia"/>
                <w:color w:val="000000"/>
                <w:kern w:val="0"/>
                <w:sz w:val="18"/>
                <w:szCs w:val="18"/>
              </w:rPr>
              <w:t>造成较大质量事故的</w:t>
            </w:r>
          </w:p>
        </w:tc>
        <w:tc>
          <w:tcPr>
            <w:tcW w:w="1080" w:type="dxa"/>
            <w:vMerge/>
            <w:vAlign w:val="center"/>
          </w:tcPr>
          <w:p w14:paraId="233E3C3C" w14:textId="77777777" w:rsidR="00D55510" w:rsidRDefault="00D55510">
            <w:pPr>
              <w:spacing w:line="320" w:lineRule="exact"/>
              <w:jc w:val="center"/>
              <w:rPr>
                <w:color w:val="000000"/>
                <w:kern w:val="0"/>
                <w:sz w:val="18"/>
                <w:szCs w:val="18"/>
              </w:rPr>
            </w:pPr>
          </w:p>
        </w:tc>
        <w:tc>
          <w:tcPr>
            <w:tcW w:w="5820" w:type="dxa"/>
            <w:vAlign w:val="center"/>
          </w:tcPr>
          <w:p w14:paraId="139E1DBE" w14:textId="77777777" w:rsidR="00D55510" w:rsidRDefault="00DA194B">
            <w:pPr>
              <w:spacing w:line="320" w:lineRule="exact"/>
              <w:jc w:val="left"/>
              <w:rPr>
                <w:color w:val="000000"/>
                <w:kern w:val="0"/>
                <w:sz w:val="18"/>
                <w:szCs w:val="18"/>
              </w:rPr>
            </w:pPr>
            <w:r>
              <w:rPr>
                <w:rFonts w:hint="eastAsia"/>
                <w:color w:val="000000"/>
                <w:kern w:val="0"/>
                <w:sz w:val="18"/>
                <w:szCs w:val="18"/>
              </w:rPr>
              <w:t>停业整顿，并处工程合同价款</w:t>
            </w:r>
            <w:r>
              <w:rPr>
                <w:color w:val="000000"/>
                <w:kern w:val="0"/>
                <w:sz w:val="18"/>
                <w:szCs w:val="18"/>
              </w:rPr>
              <w:t>4%</w:t>
            </w:r>
            <w:r>
              <w:rPr>
                <w:rFonts w:hint="eastAsia"/>
                <w:color w:val="000000"/>
                <w:kern w:val="0"/>
                <w:sz w:val="18"/>
                <w:szCs w:val="18"/>
              </w:rPr>
              <w:t>的罚款</w:t>
            </w:r>
          </w:p>
        </w:tc>
      </w:tr>
      <w:tr w:rsidR="00D55510" w14:paraId="7EF3C946" w14:textId="77777777">
        <w:trPr>
          <w:trHeight w:val="253"/>
        </w:trPr>
        <w:tc>
          <w:tcPr>
            <w:tcW w:w="1030" w:type="dxa"/>
            <w:vMerge/>
            <w:vAlign w:val="center"/>
          </w:tcPr>
          <w:p w14:paraId="5EE5EF1F" w14:textId="77777777" w:rsidR="00D55510" w:rsidRDefault="00D55510">
            <w:pPr>
              <w:spacing w:line="320" w:lineRule="exact"/>
              <w:jc w:val="center"/>
              <w:rPr>
                <w:color w:val="000000"/>
                <w:kern w:val="0"/>
                <w:sz w:val="18"/>
                <w:szCs w:val="18"/>
              </w:rPr>
            </w:pPr>
          </w:p>
        </w:tc>
        <w:tc>
          <w:tcPr>
            <w:tcW w:w="6140" w:type="dxa"/>
            <w:vAlign w:val="center"/>
          </w:tcPr>
          <w:p w14:paraId="79E3BE1A" w14:textId="77777777" w:rsidR="00D55510" w:rsidRDefault="00DA194B">
            <w:pPr>
              <w:spacing w:line="320" w:lineRule="exact"/>
              <w:jc w:val="left"/>
              <w:rPr>
                <w:color w:val="000000"/>
                <w:kern w:val="0"/>
                <w:sz w:val="18"/>
                <w:szCs w:val="18"/>
              </w:rPr>
            </w:pPr>
            <w:r>
              <w:rPr>
                <w:rFonts w:hint="eastAsia"/>
                <w:color w:val="000000"/>
                <w:kern w:val="0"/>
                <w:sz w:val="18"/>
                <w:szCs w:val="18"/>
              </w:rPr>
              <w:t>造成重大质量事故的</w:t>
            </w:r>
          </w:p>
        </w:tc>
        <w:tc>
          <w:tcPr>
            <w:tcW w:w="1080" w:type="dxa"/>
            <w:vMerge/>
            <w:vAlign w:val="center"/>
          </w:tcPr>
          <w:p w14:paraId="10F7E872" w14:textId="77777777" w:rsidR="00D55510" w:rsidRDefault="00D55510">
            <w:pPr>
              <w:spacing w:line="320" w:lineRule="exact"/>
              <w:jc w:val="center"/>
              <w:rPr>
                <w:color w:val="000000"/>
                <w:kern w:val="0"/>
                <w:sz w:val="18"/>
                <w:szCs w:val="18"/>
              </w:rPr>
            </w:pPr>
          </w:p>
        </w:tc>
        <w:tc>
          <w:tcPr>
            <w:tcW w:w="5820" w:type="dxa"/>
            <w:vAlign w:val="center"/>
          </w:tcPr>
          <w:p w14:paraId="07DF6921" w14:textId="77777777" w:rsidR="00D55510" w:rsidRDefault="00DA194B">
            <w:pPr>
              <w:spacing w:line="320" w:lineRule="exact"/>
              <w:jc w:val="left"/>
              <w:rPr>
                <w:color w:val="000000"/>
                <w:kern w:val="0"/>
                <w:sz w:val="18"/>
                <w:szCs w:val="18"/>
              </w:rPr>
            </w:pPr>
            <w:r>
              <w:rPr>
                <w:rFonts w:hint="eastAsia"/>
                <w:color w:val="000000"/>
                <w:kern w:val="0"/>
                <w:sz w:val="18"/>
                <w:szCs w:val="18"/>
              </w:rPr>
              <w:t>降低资质等级，并处工程合同价款</w:t>
            </w:r>
            <w:r>
              <w:rPr>
                <w:color w:val="000000"/>
                <w:kern w:val="0"/>
                <w:sz w:val="18"/>
                <w:szCs w:val="18"/>
              </w:rPr>
              <w:t>4%</w:t>
            </w:r>
            <w:r>
              <w:rPr>
                <w:rFonts w:hint="eastAsia"/>
                <w:color w:val="000000"/>
                <w:kern w:val="0"/>
                <w:sz w:val="18"/>
                <w:szCs w:val="18"/>
              </w:rPr>
              <w:t>的罚款</w:t>
            </w:r>
          </w:p>
        </w:tc>
      </w:tr>
      <w:tr w:rsidR="00D55510" w14:paraId="74312BFC" w14:textId="77777777">
        <w:trPr>
          <w:trHeight w:val="285"/>
        </w:trPr>
        <w:tc>
          <w:tcPr>
            <w:tcW w:w="1030" w:type="dxa"/>
            <w:vMerge/>
            <w:vAlign w:val="center"/>
          </w:tcPr>
          <w:p w14:paraId="69DC0E58" w14:textId="77777777" w:rsidR="00D55510" w:rsidRDefault="00D55510">
            <w:pPr>
              <w:spacing w:line="320" w:lineRule="exact"/>
              <w:jc w:val="center"/>
              <w:rPr>
                <w:color w:val="000000"/>
                <w:kern w:val="0"/>
                <w:sz w:val="18"/>
                <w:szCs w:val="18"/>
              </w:rPr>
            </w:pPr>
          </w:p>
        </w:tc>
        <w:tc>
          <w:tcPr>
            <w:tcW w:w="6140" w:type="dxa"/>
            <w:vAlign w:val="center"/>
          </w:tcPr>
          <w:p w14:paraId="1203130F" w14:textId="77777777" w:rsidR="00D55510" w:rsidRDefault="00DA194B">
            <w:pPr>
              <w:spacing w:line="320" w:lineRule="exact"/>
              <w:jc w:val="left"/>
              <w:rPr>
                <w:color w:val="000000"/>
                <w:kern w:val="0"/>
                <w:sz w:val="18"/>
                <w:szCs w:val="18"/>
              </w:rPr>
            </w:pPr>
            <w:r>
              <w:rPr>
                <w:rFonts w:hint="eastAsia"/>
                <w:color w:val="000000"/>
                <w:kern w:val="0"/>
                <w:sz w:val="18"/>
                <w:szCs w:val="18"/>
              </w:rPr>
              <w:t>造成特别重大质量事故的</w:t>
            </w:r>
          </w:p>
        </w:tc>
        <w:tc>
          <w:tcPr>
            <w:tcW w:w="1080" w:type="dxa"/>
            <w:vMerge/>
            <w:vAlign w:val="center"/>
          </w:tcPr>
          <w:p w14:paraId="34E63CFD" w14:textId="77777777" w:rsidR="00D55510" w:rsidRDefault="00D55510">
            <w:pPr>
              <w:spacing w:line="320" w:lineRule="exact"/>
              <w:jc w:val="center"/>
              <w:rPr>
                <w:color w:val="000000"/>
                <w:kern w:val="0"/>
                <w:sz w:val="18"/>
                <w:szCs w:val="18"/>
              </w:rPr>
            </w:pPr>
          </w:p>
        </w:tc>
        <w:tc>
          <w:tcPr>
            <w:tcW w:w="5820" w:type="dxa"/>
            <w:vAlign w:val="center"/>
          </w:tcPr>
          <w:p w14:paraId="3461EC99" w14:textId="77777777" w:rsidR="00D55510" w:rsidRDefault="00DA194B">
            <w:pPr>
              <w:spacing w:line="320" w:lineRule="exact"/>
              <w:jc w:val="left"/>
              <w:rPr>
                <w:color w:val="000000"/>
                <w:kern w:val="0"/>
                <w:sz w:val="18"/>
                <w:szCs w:val="18"/>
              </w:rPr>
            </w:pPr>
            <w:r>
              <w:rPr>
                <w:rFonts w:hint="eastAsia"/>
                <w:color w:val="000000"/>
                <w:kern w:val="0"/>
                <w:sz w:val="18"/>
                <w:szCs w:val="18"/>
              </w:rPr>
              <w:t>吊销资质证书，并处工程合同价款</w:t>
            </w:r>
            <w:r>
              <w:rPr>
                <w:color w:val="000000"/>
                <w:kern w:val="0"/>
                <w:sz w:val="18"/>
                <w:szCs w:val="18"/>
              </w:rPr>
              <w:t>4%</w:t>
            </w:r>
            <w:r>
              <w:rPr>
                <w:rFonts w:hint="eastAsia"/>
                <w:color w:val="000000"/>
                <w:kern w:val="0"/>
                <w:sz w:val="18"/>
                <w:szCs w:val="18"/>
              </w:rPr>
              <w:t>的罚款</w:t>
            </w:r>
          </w:p>
        </w:tc>
      </w:tr>
    </w:tbl>
    <w:p w14:paraId="249B2607" w14:textId="77777777" w:rsidR="00D55510" w:rsidRDefault="00D55510"/>
    <w:p w14:paraId="7F66F956" w14:textId="77777777" w:rsidR="00D55510" w:rsidRDefault="00D55510"/>
    <w:p w14:paraId="40CD6EE1" w14:textId="77777777" w:rsidR="00D55510" w:rsidRDefault="00D55510"/>
    <w:p w14:paraId="33813FD5" w14:textId="77777777" w:rsidR="00D55510" w:rsidRDefault="00D55510"/>
    <w:p w14:paraId="4DDAADF6" w14:textId="77777777" w:rsidR="00D55510" w:rsidRDefault="00D55510"/>
    <w:p w14:paraId="60BAFB44" w14:textId="77777777" w:rsidR="00D55510" w:rsidRDefault="00D55510"/>
    <w:p w14:paraId="3925066E"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6C425015" w14:textId="77777777">
        <w:trPr>
          <w:trHeight w:val="385"/>
        </w:trPr>
        <w:tc>
          <w:tcPr>
            <w:tcW w:w="1296" w:type="dxa"/>
            <w:tcBorders>
              <w:top w:val="single" w:sz="8" w:space="0" w:color="auto"/>
              <w:left w:val="single" w:sz="8" w:space="0" w:color="auto"/>
              <w:bottom w:val="single" w:sz="4" w:space="0" w:color="auto"/>
              <w:right w:val="single" w:sz="4" w:space="0" w:color="auto"/>
            </w:tcBorders>
            <w:vAlign w:val="center"/>
          </w:tcPr>
          <w:p w14:paraId="4140E56B" w14:textId="77777777" w:rsidR="00D55510" w:rsidRDefault="00DA194B">
            <w:pPr>
              <w:rPr>
                <w:color w:val="000000"/>
              </w:rPr>
            </w:pPr>
            <w:r>
              <w:rPr>
                <w:rFonts w:hint="eastAsia"/>
                <w:color w:val="000000"/>
              </w:rPr>
              <w:lastRenderedPageBreak/>
              <w:t>编号</w:t>
            </w:r>
          </w:p>
        </w:tc>
        <w:tc>
          <w:tcPr>
            <w:tcW w:w="12720" w:type="dxa"/>
            <w:gridSpan w:val="3"/>
            <w:tcBorders>
              <w:top w:val="single" w:sz="8" w:space="0" w:color="auto"/>
              <w:left w:val="nil"/>
              <w:bottom w:val="single" w:sz="4" w:space="0" w:color="auto"/>
              <w:right w:val="single" w:sz="8" w:space="0" w:color="000000"/>
            </w:tcBorders>
            <w:vAlign w:val="center"/>
          </w:tcPr>
          <w:p w14:paraId="3D17B533" w14:textId="77777777" w:rsidR="00D55510" w:rsidRDefault="00DA194B">
            <w:pPr>
              <w:rPr>
                <w:b/>
                <w:bCs/>
                <w:color w:val="000000"/>
              </w:rPr>
            </w:pPr>
            <w:r>
              <w:rPr>
                <w:b/>
                <w:color w:val="000000"/>
              </w:rPr>
              <w:t>320217317000</w:t>
            </w:r>
            <w:r>
              <w:rPr>
                <w:rFonts w:hint="eastAsia"/>
                <w:b/>
                <w:color w:val="000000"/>
              </w:rPr>
              <w:t xml:space="preserve"> </w:t>
            </w:r>
          </w:p>
        </w:tc>
      </w:tr>
      <w:tr w:rsidR="00D55510" w14:paraId="4C138D65" w14:textId="77777777">
        <w:trPr>
          <w:trHeight w:val="285"/>
        </w:trPr>
        <w:tc>
          <w:tcPr>
            <w:tcW w:w="1296" w:type="dxa"/>
            <w:tcBorders>
              <w:top w:val="nil"/>
              <w:left w:val="single" w:sz="8" w:space="0" w:color="auto"/>
              <w:bottom w:val="single" w:sz="4" w:space="0" w:color="auto"/>
              <w:right w:val="single" w:sz="4" w:space="0" w:color="auto"/>
            </w:tcBorders>
            <w:vAlign w:val="center"/>
          </w:tcPr>
          <w:p w14:paraId="29614551"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tcPr>
          <w:p w14:paraId="04944EBB" w14:textId="77777777" w:rsidR="00D55510" w:rsidRDefault="00DA194B">
            <w:pPr>
              <w:rPr>
                <w:color w:val="000000"/>
              </w:rPr>
            </w:pPr>
            <w:r>
              <w:rPr>
                <w:rFonts w:hint="eastAsia"/>
                <w:color w:val="000000"/>
              </w:rPr>
              <w:t>对建筑起重机械使用单位擅自在建筑起重机械上安装非原制造厂制造的标准节和附着装置的处罚</w:t>
            </w:r>
          </w:p>
        </w:tc>
      </w:tr>
      <w:tr w:rsidR="00D55510" w14:paraId="215A9611" w14:textId="77777777">
        <w:trPr>
          <w:trHeight w:val="1395"/>
        </w:trPr>
        <w:tc>
          <w:tcPr>
            <w:tcW w:w="1296" w:type="dxa"/>
            <w:tcBorders>
              <w:top w:val="nil"/>
              <w:left w:val="single" w:sz="8" w:space="0" w:color="auto"/>
              <w:bottom w:val="single" w:sz="4" w:space="0" w:color="auto"/>
              <w:right w:val="single" w:sz="4" w:space="0" w:color="auto"/>
            </w:tcBorders>
            <w:vAlign w:val="center"/>
          </w:tcPr>
          <w:p w14:paraId="2F4C5E7D"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1C00F0A6"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第二十条第三款　禁止擅自在建筑起重机械上安装非原制造厂制造的标准节和附着装置。</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（三）擅自在建筑起重机械上安装非原制造厂制造的标准节和附着装置的。</w:t>
            </w:r>
          </w:p>
        </w:tc>
      </w:tr>
      <w:tr w:rsidR="00D55510" w14:paraId="07A1855F" w14:textId="77777777">
        <w:trPr>
          <w:trHeight w:val="285"/>
        </w:trPr>
        <w:tc>
          <w:tcPr>
            <w:tcW w:w="1296" w:type="dxa"/>
            <w:tcBorders>
              <w:top w:val="nil"/>
              <w:left w:val="single" w:sz="8" w:space="0" w:color="auto"/>
              <w:bottom w:val="single" w:sz="4" w:space="0" w:color="auto"/>
              <w:right w:val="single" w:sz="4" w:space="0" w:color="auto"/>
            </w:tcBorders>
            <w:vAlign w:val="center"/>
          </w:tcPr>
          <w:p w14:paraId="5790040A"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78583DD4" w14:textId="77777777" w:rsidR="00D55510" w:rsidRDefault="00DA194B">
            <w:pPr>
              <w:rPr>
                <w:color w:val="000000"/>
              </w:rPr>
            </w:pPr>
            <w:r>
              <w:rPr>
                <w:rFonts w:hint="eastAsia"/>
                <w:color w:val="000000"/>
              </w:rPr>
              <w:t>警告，罚款</w:t>
            </w:r>
          </w:p>
        </w:tc>
      </w:tr>
      <w:tr w:rsidR="00D55510" w14:paraId="3CD6A11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76D6B1B" w14:textId="77777777" w:rsidR="00D55510" w:rsidRDefault="00DA194B">
            <w:pPr>
              <w:jc w:val="center"/>
              <w:rPr>
                <w:color w:val="000000"/>
              </w:rPr>
            </w:pPr>
            <w:r>
              <w:rPr>
                <w:rFonts w:hint="eastAsia"/>
                <w:color w:val="000000"/>
              </w:rPr>
              <w:t>裁量基准</w:t>
            </w:r>
          </w:p>
        </w:tc>
      </w:tr>
      <w:tr w:rsidR="00D55510" w14:paraId="001BCDE1"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2E1F7330"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3A2AED0B"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68B67F1E"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1C929F9D"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2EBDC9B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4E9F8D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1A0D121"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4545319C"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0FD58D8"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6EBD8E9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69EC99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3015609"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47D4BA80"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D6ABC96"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2C708616"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0FECEE3"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A4BCE8C"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4B4ABC23"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37701BDB"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4A9F8A5C" w14:textId="77777777" w:rsidR="00D55510" w:rsidRDefault="00D55510"/>
    <w:p w14:paraId="245F63E8" w14:textId="77777777" w:rsidR="00D55510" w:rsidRDefault="00D55510"/>
    <w:p w14:paraId="45B3C28E" w14:textId="77777777" w:rsidR="00D55510" w:rsidRDefault="00D55510"/>
    <w:p w14:paraId="162AC10E" w14:textId="77777777" w:rsidR="00D55510" w:rsidRDefault="00D55510"/>
    <w:p w14:paraId="64019DE4" w14:textId="77777777" w:rsidR="00D55510" w:rsidRDefault="00D55510"/>
    <w:p w14:paraId="6A042805" w14:textId="77777777" w:rsidR="00D55510" w:rsidRDefault="00D55510"/>
    <w:p w14:paraId="4572B3BF"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144474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5E5C6BB"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4E030FBF" w14:textId="77777777" w:rsidR="00D55510" w:rsidRDefault="00DA194B">
            <w:pPr>
              <w:spacing w:line="320" w:lineRule="exact"/>
              <w:jc w:val="left"/>
              <w:rPr>
                <w:b/>
                <w:color w:val="000000"/>
                <w:kern w:val="0"/>
                <w:sz w:val="18"/>
                <w:szCs w:val="18"/>
              </w:rPr>
            </w:pPr>
            <w:r>
              <w:rPr>
                <w:b/>
                <w:color w:val="000000"/>
                <w:kern w:val="0"/>
                <w:sz w:val="18"/>
                <w:szCs w:val="18"/>
              </w:rPr>
              <w:t>320217321000</w:t>
            </w:r>
          </w:p>
        </w:tc>
      </w:tr>
      <w:tr w:rsidR="00D55510" w14:paraId="7209EA07" w14:textId="77777777">
        <w:trPr>
          <w:trHeight w:val="285"/>
        </w:trPr>
        <w:tc>
          <w:tcPr>
            <w:tcW w:w="1056" w:type="dxa"/>
            <w:tcBorders>
              <w:top w:val="nil"/>
              <w:left w:val="single" w:sz="8" w:space="0" w:color="auto"/>
              <w:bottom w:val="single" w:sz="4" w:space="0" w:color="auto"/>
              <w:right w:val="single" w:sz="4" w:space="0" w:color="auto"/>
            </w:tcBorders>
            <w:vAlign w:val="center"/>
          </w:tcPr>
          <w:p w14:paraId="6F02229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6FB2366A"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对注册造价工程师以个人名义承接工程造价业务的处罚</w:t>
            </w:r>
          </w:p>
        </w:tc>
      </w:tr>
      <w:tr w:rsidR="00D55510" w14:paraId="07097B14" w14:textId="77777777">
        <w:trPr>
          <w:trHeight w:val="1365"/>
        </w:trPr>
        <w:tc>
          <w:tcPr>
            <w:tcW w:w="1056" w:type="dxa"/>
            <w:tcBorders>
              <w:top w:val="nil"/>
              <w:left w:val="single" w:sz="8" w:space="0" w:color="auto"/>
              <w:bottom w:val="single" w:sz="4" w:space="0" w:color="auto"/>
              <w:right w:val="single" w:sz="4" w:space="0" w:color="auto"/>
            </w:tcBorders>
            <w:vAlign w:val="center"/>
          </w:tcPr>
          <w:p w14:paraId="526C33B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FE7248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17803BC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58C1F33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（五）以个人名义承接工程造价业务；</w:t>
            </w:r>
          </w:p>
          <w:p w14:paraId="53F68D7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万元的罚款。</w:t>
            </w:r>
          </w:p>
        </w:tc>
      </w:tr>
      <w:tr w:rsidR="00D55510" w14:paraId="77538C76" w14:textId="77777777">
        <w:trPr>
          <w:trHeight w:val="285"/>
        </w:trPr>
        <w:tc>
          <w:tcPr>
            <w:tcW w:w="1056" w:type="dxa"/>
            <w:tcBorders>
              <w:top w:val="nil"/>
              <w:left w:val="single" w:sz="8" w:space="0" w:color="auto"/>
              <w:bottom w:val="single" w:sz="4" w:space="0" w:color="auto"/>
              <w:right w:val="single" w:sz="4" w:space="0" w:color="auto"/>
            </w:tcBorders>
            <w:vAlign w:val="center"/>
          </w:tcPr>
          <w:p w14:paraId="291658D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2EDC4C4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7040292"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C89D8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82CE5E"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7333402"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2C3746B"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9FCEA1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33D6ABED"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509556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9DFD9E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B6150D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E7907D0"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5022233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436DE8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D2C1FF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6D70E19"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F2319F2"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45BBA2B"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1DAE7B6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7C67078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BD17A4B"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77E4D2A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9D4C694"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3789499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FB12A9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5321D96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655CEFF"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4B82420" w14:textId="77777777" w:rsidR="00D55510" w:rsidRDefault="00D55510"/>
    <w:p w14:paraId="06FE2514" w14:textId="77777777" w:rsidR="00D55510" w:rsidRDefault="00D55510"/>
    <w:p w14:paraId="16D50FBD" w14:textId="77777777" w:rsidR="00D55510" w:rsidRDefault="00D55510"/>
    <w:p w14:paraId="1706695F" w14:textId="77777777" w:rsidR="00D55510" w:rsidRDefault="00D55510"/>
    <w:p w14:paraId="08C061E8" w14:textId="77777777" w:rsidR="00D55510" w:rsidRDefault="00D55510"/>
    <w:p w14:paraId="30F582B1" w14:textId="77777777" w:rsidR="00D55510" w:rsidRDefault="00D55510"/>
    <w:p w14:paraId="790AF204" w14:textId="77777777" w:rsidR="00D55510" w:rsidRDefault="00D55510"/>
    <w:p w14:paraId="21B930B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0ACEEA3A"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552888B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tcBorders>
              <w:top w:val="single" w:sz="8" w:space="0" w:color="auto"/>
              <w:left w:val="nil"/>
              <w:bottom w:val="single" w:sz="4" w:space="0" w:color="auto"/>
              <w:right w:val="single" w:sz="8" w:space="0" w:color="000000"/>
            </w:tcBorders>
            <w:vAlign w:val="center"/>
          </w:tcPr>
          <w:p w14:paraId="7AF0A05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320217322000</w:t>
            </w:r>
          </w:p>
        </w:tc>
      </w:tr>
      <w:tr w:rsidR="00D55510" w14:paraId="475D3DFF" w14:textId="77777777">
        <w:trPr>
          <w:trHeight w:val="285"/>
        </w:trPr>
        <w:tc>
          <w:tcPr>
            <w:tcW w:w="1030" w:type="dxa"/>
            <w:tcBorders>
              <w:top w:val="nil"/>
              <w:left w:val="single" w:sz="8" w:space="0" w:color="auto"/>
              <w:bottom w:val="single" w:sz="4" w:space="0" w:color="auto"/>
              <w:right w:val="single" w:sz="4" w:space="0" w:color="auto"/>
            </w:tcBorders>
            <w:vAlign w:val="center"/>
          </w:tcPr>
          <w:p w14:paraId="166D0F8A"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6CE25994" w14:textId="77777777" w:rsidR="00D55510" w:rsidRDefault="00DA194B">
            <w:pPr>
              <w:spacing w:line="320" w:lineRule="exact"/>
              <w:jc w:val="left"/>
              <w:rPr>
                <w:color w:val="000000"/>
                <w:kern w:val="0"/>
                <w:sz w:val="18"/>
                <w:szCs w:val="18"/>
              </w:rPr>
            </w:pPr>
            <w:r>
              <w:rPr>
                <w:rFonts w:hint="eastAsia"/>
                <w:color w:val="000000"/>
                <w:kern w:val="0"/>
                <w:sz w:val="18"/>
                <w:szCs w:val="18"/>
              </w:rPr>
              <w:t>对从事工程建设中介服务的执业人员同时在两个以上的中介服务机构执业的处罚</w:t>
            </w:r>
          </w:p>
        </w:tc>
      </w:tr>
      <w:tr w:rsidR="00D55510" w14:paraId="0F8DF9C5" w14:textId="77777777">
        <w:trPr>
          <w:trHeight w:val="1530"/>
        </w:trPr>
        <w:tc>
          <w:tcPr>
            <w:tcW w:w="1030" w:type="dxa"/>
            <w:tcBorders>
              <w:top w:val="nil"/>
              <w:left w:val="single" w:sz="8" w:space="0" w:color="auto"/>
              <w:bottom w:val="single" w:sz="4" w:space="0" w:color="auto"/>
              <w:right w:val="single" w:sz="4" w:space="0" w:color="auto"/>
            </w:tcBorders>
            <w:vAlign w:val="center"/>
          </w:tcPr>
          <w:p w14:paraId="307EF58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2CFE13A"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t xml:space="preserve"> </w:t>
            </w:r>
            <w:r>
              <w:rPr>
                <w:color w:val="000000"/>
                <w:kern w:val="0"/>
                <w:sz w:val="18"/>
                <w:szCs w:val="18"/>
              </w:rPr>
              <w:br/>
            </w:r>
            <w:r>
              <w:rPr>
                <w:rFonts w:hint="eastAsia"/>
                <w:color w:val="000000"/>
                <w:kern w:val="0"/>
                <w:sz w:val="18"/>
                <w:szCs w:val="18"/>
              </w:rPr>
              <w:t>第二十二条第三款</w:t>
            </w:r>
            <w:r>
              <w:rPr>
                <w:color w:val="000000"/>
                <w:kern w:val="0"/>
                <w:sz w:val="18"/>
                <w:szCs w:val="18"/>
              </w:rPr>
              <w:t xml:space="preserve">  </w:t>
            </w:r>
            <w:r>
              <w:rPr>
                <w:rFonts w:hint="eastAsia"/>
                <w:color w:val="000000"/>
                <w:kern w:val="0"/>
                <w:sz w:val="18"/>
                <w:szCs w:val="18"/>
              </w:rPr>
              <w:t>从事中介服务活动的专业技术人员，应当具有与所承担的工程业务相适应的执业资格，并不得同时在两个以上的中介服务机构执业。中介服务人员承办业务，由中介服务机构统一承接。</w:t>
            </w:r>
            <w:r>
              <w:rPr>
                <w:color w:val="000000"/>
                <w:kern w:val="0"/>
                <w:sz w:val="18"/>
                <w:szCs w:val="18"/>
              </w:rPr>
              <w:br/>
            </w:r>
            <w:r>
              <w:rPr>
                <w:rFonts w:hint="eastAsia"/>
                <w:color w:val="000000"/>
                <w:kern w:val="0"/>
                <w:sz w:val="18"/>
                <w:szCs w:val="18"/>
              </w:rPr>
              <w:t>第四十九条　违反本条例第十七条和第二十二条第三款的规定，一个项目经理部及其项目经理同时承担两个以上大中型工程主体部分的施工业务，或者从事工程建设中介服务业务的执业人员同时在两个以上中介服务机构执业的，由建设行政主管部门责令改正，处以警告；拒不改正的，降低资质等级或者注销执业资格。</w:t>
            </w:r>
          </w:p>
        </w:tc>
      </w:tr>
      <w:tr w:rsidR="00D55510" w14:paraId="545C3D6B" w14:textId="77777777">
        <w:trPr>
          <w:trHeight w:val="285"/>
        </w:trPr>
        <w:tc>
          <w:tcPr>
            <w:tcW w:w="1030" w:type="dxa"/>
            <w:tcBorders>
              <w:top w:val="nil"/>
              <w:left w:val="single" w:sz="8" w:space="0" w:color="auto"/>
              <w:bottom w:val="single" w:sz="4" w:space="0" w:color="auto"/>
              <w:right w:val="single" w:sz="4" w:space="0" w:color="auto"/>
            </w:tcBorders>
            <w:vAlign w:val="center"/>
          </w:tcPr>
          <w:p w14:paraId="6C8F0E0B"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9976483" w14:textId="77777777" w:rsidR="00D55510" w:rsidRDefault="00DA194B">
            <w:pPr>
              <w:spacing w:line="320" w:lineRule="exact"/>
              <w:jc w:val="left"/>
              <w:rPr>
                <w:color w:val="000000"/>
                <w:kern w:val="0"/>
                <w:sz w:val="18"/>
                <w:szCs w:val="18"/>
              </w:rPr>
            </w:pPr>
            <w:r>
              <w:rPr>
                <w:rFonts w:hint="eastAsia"/>
                <w:color w:val="000000"/>
                <w:kern w:val="0"/>
                <w:sz w:val="18"/>
                <w:szCs w:val="18"/>
              </w:rPr>
              <w:t>警告，降低资质等级或者注销执业资格</w:t>
            </w:r>
          </w:p>
        </w:tc>
      </w:tr>
      <w:tr w:rsidR="00D55510" w14:paraId="4DA8BE58"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4D2E9FF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3B9F99"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A49E8CB" w14:textId="77777777" w:rsidR="00D55510" w:rsidRDefault="00DA194B">
            <w:pPr>
              <w:spacing w:line="320" w:lineRule="exact"/>
              <w:jc w:val="center"/>
              <w:rPr>
                <w:color w:val="000000"/>
                <w:kern w:val="0"/>
                <w:sz w:val="18"/>
                <w:szCs w:val="18"/>
              </w:rPr>
            </w:pPr>
            <w:r>
              <w:rPr>
                <w:rFonts w:hint="eastAsia"/>
                <w:color w:val="000000"/>
                <w:kern w:val="0"/>
                <w:sz w:val="18"/>
                <w:szCs w:val="18"/>
              </w:rPr>
              <w:t>情景描述</w:t>
            </w:r>
          </w:p>
        </w:tc>
        <w:tc>
          <w:tcPr>
            <w:tcW w:w="6140" w:type="dxa"/>
            <w:tcBorders>
              <w:top w:val="single" w:sz="4" w:space="0" w:color="auto"/>
              <w:left w:val="single" w:sz="4" w:space="0" w:color="auto"/>
              <w:bottom w:val="single" w:sz="4" w:space="0" w:color="auto"/>
              <w:right w:val="single" w:sz="4" w:space="0" w:color="auto"/>
            </w:tcBorders>
            <w:vAlign w:val="center"/>
          </w:tcPr>
          <w:p w14:paraId="3ADC7EE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single" w:sz="4" w:space="0" w:color="auto"/>
              <w:left w:val="single" w:sz="4" w:space="0" w:color="auto"/>
              <w:right w:val="single" w:sz="4" w:space="0" w:color="auto"/>
            </w:tcBorders>
            <w:vAlign w:val="center"/>
          </w:tcPr>
          <w:p w14:paraId="66739D30"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43119B1"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49A24777" w14:textId="77777777">
        <w:trPr>
          <w:trHeight w:val="285"/>
        </w:trPr>
        <w:tc>
          <w:tcPr>
            <w:tcW w:w="1030" w:type="dxa"/>
            <w:vMerge/>
            <w:tcBorders>
              <w:left w:val="single" w:sz="4" w:space="0" w:color="auto"/>
              <w:bottom w:val="single" w:sz="4" w:space="0" w:color="auto"/>
              <w:right w:val="single" w:sz="4" w:space="0" w:color="auto"/>
            </w:tcBorders>
            <w:vAlign w:val="center"/>
          </w:tcPr>
          <w:p w14:paraId="7EF08B10"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D80AB8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left w:val="single" w:sz="4" w:space="0" w:color="auto"/>
              <w:bottom w:val="single" w:sz="4" w:space="0" w:color="auto"/>
              <w:right w:val="single" w:sz="4" w:space="0" w:color="auto"/>
            </w:tcBorders>
            <w:vAlign w:val="center"/>
          </w:tcPr>
          <w:p w14:paraId="54B39680"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1A0EED9" w14:textId="77777777" w:rsidR="00D55510" w:rsidRDefault="00DA194B">
            <w:pPr>
              <w:spacing w:line="320" w:lineRule="exact"/>
              <w:jc w:val="left"/>
              <w:rPr>
                <w:color w:val="000000"/>
                <w:kern w:val="0"/>
                <w:sz w:val="18"/>
                <w:szCs w:val="18"/>
              </w:rPr>
            </w:pPr>
            <w:r>
              <w:rPr>
                <w:rFonts w:hint="eastAsia"/>
                <w:color w:val="000000"/>
                <w:kern w:val="0"/>
                <w:sz w:val="18"/>
                <w:szCs w:val="18"/>
              </w:rPr>
              <w:t>降低资质等级或者注销执业资格</w:t>
            </w:r>
          </w:p>
        </w:tc>
      </w:tr>
    </w:tbl>
    <w:p w14:paraId="23EF1CAE" w14:textId="77777777" w:rsidR="00D55510" w:rsidRDefault="00D55510"/>
    <w:p w14:paraId="331F6B5F" w14:textId="77777777" w:rsidR="00D55510" w:rsidRDefault="00D55510"/>
    <w:p w14:paraId="0425E20C" w14:textId="77777777" w:rsidR="00D55510" w:rsidRDefault="00D55510"/>
    <w:p w14:paraId="6037F54C" w14:textId="77777777" w:rsidR="00D55510" w:rsidRDefault="00D55510"/>
    <w:p w14:paraId="5E953C17" w14:textId="77777777" w:rsidR="00D55510" w:rsidRDefault="00D55510"/>
    <w:p w14:paraId="08E2AE57" w14:textId="77777777" w:rsidR="00D55510" w:rsidRDefault="00D55510"/>
    <w:p w14:paraId="47F62797" w14:textId="77777777" w:rsidR="00D55510" w:rsidRDefault="00D55510"/>
    <w:p w14:paraId="70C580C7" w14:textId="77777777" w:rsidR="00D55510" w:rsidRDefault="00D55510"/>
    <w:p w14:paraId="5732BA95" w14:textId="77777777" w:rsidR="00D55510" w:rsidRDefault="00D55510"/>
    <w:p w14:paraId="1459727F"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06B9F6E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D23832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36CB927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320217323000</w:t>
            </w:r>
            <w:r>
              <w:rPr>
                <w:rFonts w:eastAsia="仿宋_GB2312" w:hint="eastAsia"/>
                <w:b/>
                <w:bCs/>
                <w:color w:val="000000"/>
                <w:kern w:val="0"/>
                <w:sz w:val="18"/>
                <w:szCs w:val="18"/>
              </w:rPr>
              <w:t xml:space="preserve"> </w:t>
            </w:r>
          </w:p>
        </w:tc>
      </w:tr>
      <w:tr w:rsidR="00D55510" w14:paraId="4F1FF074"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4517D3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8" w:space="0" w:color="auto"/>
              <w:left w:val="nil"/>
              <w:bottom w:val="single" w:sz="4" w:space="0" w:color="auto"/>
              <w:right w:val="single" w:sz="8" w:space="0" w:color="000000"/>
            </w:tcBorders>
            <w:vAlign w:val="center"/>
          </w:tcPr>
          <w:p w14:paraId="70BC8FD3"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对房地产开发企业未按照规定向买受人明示《商品房销售管理办法》、《商品房买卖合同示范文本》、《城市商品房预售管理办法》的处罚</w:t>
            </w:r>
          </w:p>
        </w:tc>
      </w:tr>
      <w:tr w:rsidR="00D55510" w14:paraId="2F298F0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EC068C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8" w:space="0" w:color="auto"/>
              <w:left w:val="nil"/>
              <w:bottom w:val="single" w:sz="4" w:space="0" w:color="auto"/>
              <w:right w:val="single" w:sz="8" w:space="0" w:color="000000"/>
            </w:tcBorders>
            <w:vAlign w:val="center"/>
          </w:tcPr>
          <w:p w14:paraId="39025086"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0A3C448B"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　房地产开发企业应当在订立商品房买卖合同之前向买受人明示《商品房销售管理办法》和《商品房买卖合同示范文本》；预售商品房的，还必须明示《城市商品房预售管理办法》。</w:t>
            </w:r>
          </w:p>
          <w:p w14:paraId="283CC298"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42BB261B" w14:textId="77777777" w:rsidR="00D55510" w:rsidRDefault="00DA194B">
            <w:pPr>
              <w:spacing w:line="320" w:lineRule="exact"/>
              <w:jc w:val="left"/>
              <w:rPr>
                <w:color w:val="000000"/>
                <w:kern w:val="0"/>
                <w:sz w:val="18"/>
                <w:szCs w:val="18"/>
              </w:rPr>
            </w:pPr>
            <w:r>
              <w:rPr>
                <w:rFonts w:hint="eastAsia"/>
                <w:color w:val="000000"/>
                <w:kern w:val="0"/>
                <w:sz w:val="18"/>
                <w:szCs w:val="18"/>
              </w:rPr>
              <w:t>（七）未按照规定向买受人明示《商品房销售管理办法》、《商品房买卖合同示范文本》、《城市商品房预售管理办法》的。</w:t>
            </w:r>
          </w:p>
        </w:tc>
      </w:tr>
      <w:tr w:rsidR="00D55510" w14:paraId="27C8468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ABB7B2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8" w:space="0" w:color="auto"/>
              <w:left w:val="nil"/>
              <w:bottom w:val="single" w:sz="4" w:space="0" w:color="auto"/>
              <w:right w:val="single" w:sz="8" w:space="0" w:color="000000"/>
            </w:tcBorders>
            <w:vAlign w:val="center"/>
          </w:tcPr>
          <w:p w14:paraId="1B2D63E1" w14:textId="77777777" w:rsidR="00D55510" w:rsidRDefault="00DA194B">
            <w:pPr>
              <w:spacing w:line="320" w:lineRule="exact"/>
              <w:jc w:val="left"/>
              <w:rPr>
                <w:rFonts w:eastAsia="仿宋_GB2312"/>
                <w:bCs/>
                <w:color w:val="000000"/>
                <w:kern w:val="0"/>
                <w:sz w:val="18"/>
                <w:szCs w:val="18"/>
              </w:rPr>
            </w:pPr>
            <w:r>
              <w:rPr>
                <w:rFonts w:hint="eastAsia"/>
                <w:color w:val="000000"/>
                <w:kern w:val="0"/>
                <w:sz w:val="18"/>
                <w:szCs w:val="18"/>
              </w:rPr>
              <w:t>警告，罚款</w:t>
            </w:r>
          </w:p>
        </w:tc>
      </w:tr>
      <w:tr w:rsidR="00D55510" w14:paraId="654DBBC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74ED46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01AC2C" w14:textId="77777777">
        <w:trPr>
          <w:trHeight w:val="650"/>
        </w:trPr>
        <w:tc>
          <w:tcPr>
            <w:tcW w:w="1056" w:type="dxa"/>
            <w:vMerge w:val="restart"/>
            <w:tcBorders>
              <w:top w:val="nil"/>
              <w:left w:val="single" w:sz="8" w:space="0" w:color="auto"/>
              <w:bottom w:val="single" w:sz="4" w:space="0" w:color="auto"/>
              <w:right w:val="single" w:sz="4" w:space="0" w:color="auto"/>
            </w:tcBorders>
            <w:vAlign w:val="center"/>
          </w:tcPr>
          <w:p w14:paraId="4B40B7F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C4A130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1B4D656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0DD03D9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B6A9C2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B83202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08066A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4E01ECFE" w14:textId="77777777" w:rsidR="00D55510" w:rsidRDefault="00D55510">
            <w:pPr>
              <w:spacing w:line="320" w:lineRule="exact"/>
              <w:jc w:val="left"/>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284536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4B7E1CE" w14:textId="77777777" w:rsidR="00D55510" w:rsidRDefault="00D55510"/>
    <w:tbl>
      <w:tblPr>
        <w:tblW w:w="0" w:type="auto"/>
        <w:tblInd w:w="88" w:type="dxa"/>
        <w:tblLayout w:type="fixed"/>
        <w:tblLook w:val="04A0" w:firstRow="1" w:lastRow="0" w:firstColumn="1" w:lastColumn="0" w:noHBand="0" w:noVBand="1"/>
      </w:tblPr>
      <w:tblGrid>
        <w:gridCol w:w="1056"/>
        <w:gridCol w:w="1658"/>
        <w:gridCol w:w="4482"/>
        <w:gridCol w:w="1060"/>
        <w:gridCol w:w="5760"/>
      </w:tblGrid>
      <w:tr w:rsidR="00D55510" w14:paraId="1447D8D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54AC2D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22DCF03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320217324000</w:t>
            </w:r>
          </w:p>
        </w:tc>
      </w:tr>
      <w:tr w:rsidR="00D55510" w14:paraId="60E9FCBE" w14:textId="77777777">
        <w:trPr>
          <w:trHeight w:val="285"/>
        </w:trPr>
        <w:tc>
          <w:tcPr>
            <w:tcW w:w="1056" w:type="dxa"/>
            <w:tcBorders>
              <w:top w:val="nil"/>
              <w:left w:val="single" w:sz="8" w:space="0" w:color="auto"/>
              <w:bottom w:val="single" w:sz="4" w:space="0" w:color="auto"/>
              <w:right w:val="single" w:sz="4" w:space="0" w:color="auto"/>
            </w:tcBorders>
            <w:vAlign w:val="center"/>
          </w:tcPr>
          <w:p w14:paraId="0273D6A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3FCF31E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对房地产开发企业委托没有资格的机构代理销售商品房的处罚</w:t>
            </w:r>
          </w:p>
        </w:tc>
      </w:tr>
      <w:tr w:rsidR="00D55510" w14:paraId="5A0497AC" w14:textId="77777777">
        <w:trPr>
          <w:trHeight w:val="1110"/>
        </w:trPr>
        <w:tc>
          <w:tcPr>
            <w:tcW w:w="1056" w:type="dxa"/>
            <w:tcBorders>
              <w:top w:val="nil"/>
              <w:left w:val="single" w:sz="8" w:space="0" w:color="auto"/>
              <w:bottom w:val="single" w:sz="4" w:space="0" w:color="auto"/>
              <w:right w:val="single" w:sz="4" w:space="0" w:color="auto"/>
            </w:tcBorders>
            <w:vAlign w:val="center"/>
          </w:tcPr>
          <w:p w14:paraId="28F0FA5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6571DD78"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29EB1697"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第二十五条第一款</w:t>
            </w:r>
            <w:r>
              <w:rPr>
                <w:color w:val="000000"/>
                <w:kern w:val="0"/>
                <w:sz w:val="18"/>
                <w:szCs w:val="18"/>
              </w:rPr>
              <w:t xml:space="preserve">  </w:t>
            </w:r>
            <w:r>
              <w:rPr>
                <w:rFonts w:hint="eastAsia"/>
                <w:color w:val="000000"/>
                <w:kern w:val="0"/>
                <w:sz w:val="18"/>
                <w:szCs w:val="18"/>
              </w:rPr>
              <w:t>房地产开发企业委托中介服务机构销售商品房的，受托机构应当是依法设立并取得工商营业执照的房地产中介服务机构。</w:t>
            </w:r>
          </w:p>
          <w:p w14:paraId="24681C09"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房地产开发企业在销售商品房中有下列行为之一的，处以警告，责令限期改正，并可处以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r>
              <w:rPr>
                <w:color w:val="000000"/>
                <w:kern w:val="0"/>
                <w:sz w:val="18"/>
                <w:szCs w:val="18"/>
              </w:rPr>
              <w:t xml:space="preserve"> </w:t>
            </w:r>
          </w:p>
          <w:p w14:paraId="5CC58C2B" w14:textId="77777777" w:rsidR="00D55510" w:rsidRDefault="00DA194B">
            <w:pPr>
              <w:spacing w:line="320" w:lineRule="exact"/>
              <w:jc w:val="left"/>
              <w:rPr>
                <w:color w:val="000000"/>
                <w:kern w:val="0"/>
                <w:sz w:val="18"/>
                <w:szCs w:val="18"/>
              </w:rPr>
            </w:pPr>
            <w:r>
              <w:rPr>
                <w:rFonts w:hint="eastAsia"/>
                <w:color w:val="000000"/>
                <w:kern w:val="0"/>
                <w:sz w:val="18"/>
                <w:szCs w:val="18"/>
              </w:rPr>
              <w:t>（八）委托没有资格的机构代理销售商品房的。</w:t>
            </w:r>
          </w:p>
        </w:tc>
      </w:tr>
      <w:tr w:rsidR="00D55510" w14:paraId="5753EA8F" w14:textId="77777777">
        <w:trPr>
          <w:trHeight w:val="285"/>
        </w:trPr>
        <w:tc>
          <w:tcPr>
            <w:tcW w:w="1056" w:type="dxa"/>
            <w:tcBorders>
              <w:top w:val="nil"/>
              <w:left w:val="single" w:sz="8" w:space="0" w:color="auto"/>
              <w:bottom w:val="single" w:sz="4" w:space="0" w:color="auto"/>
              <w:right w:val="single" w:sz="4" w:space="0" w:color="auto"/>
            </w:tcBorders>
            <w:vAlign w:val="center"/>
          </w:tcPr>
          <w:p w14:paraId="3050B21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1963BC6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4C4346D"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BB281B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61DE3F"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320F744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658" w:type="dxa"/>
            <w:vMerge w:val="restart"/>
            <w:tcBorders>
              <w:top w:val="single" w:sz="4" w:space="0" w:color="auto"/>
              <w:left w:val="nil"/>
              <w:right w:val="single" w:sz="4" w:space="0" w:color="auto"/>
            </w:tcBorders>
            <w:vAlign w:val="center"/>
          </w:tcPr>
          <w:p w14:paraId="40A6FEA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482" w:type="dxa"/>
            <w:tcBorders>
              <w:top w:val="single" w:sz="4" w:space="0" w:color="auto"/>
              <w:left w:val="nil"/>
              <w:bottom w:val="single" w:sz="4" w:space="0" w:color="auto"/>
              <w:right w:val="single" w:sz="4" w:space="0" w:color="auto"/>
            </w:tcBorders>
            <w:vAlign w:val="center"/>
          </w:tcPr>
          <w:p w14:paraId="39AD5D07"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228B535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13840F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76B1E3F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211ABBE" w14:textId="77777777" w:rsidR="00D55510" w:rsidRDefault="00D55510">
            <w:pPr>
              <w:spacing w:line="320" w:lineRule="exact"/>
              <w:jc w:val="center"/>
              <w:rPr>
                <w:color w:val="000000"/>
                <w:kern w:val="0"/>
                <w:sz w:val="18"/>
                <w:szCs w:val="18"/>
              </w:rPr>
            </w:pPr>
          </w:p>
        </w:tc>
        <w:tc>
          <w:tcPr>
            <w:tcW w:w="1658" w:type="dxa"/>
            <w:vMerge/>
            <w:tcBorders>
              <w:left w:val="nil"/>
              <w:bottom w:val="single" w:sz="4" w:space="0" w:color="auto"/>
              <w:right w:val="single" w:sz="4" w:space="0" w:color="auto"/>
            </w:tcBorders>
            <w:vAlign w:val="center"/>
          </w:tcPr>
          <w:p w14:paraId="6804F852" w14:textId="77777777" w:rsidR="00D55510" w:rsidRDefault="00D55510">
            <w:pPr>
              <w:spacing w:line="320" w:lineRule="exact"/>
              <w:jc w:val="left"/>
              <w:rPr>
                <w:color w:val="000000"/>
                <w:kern w:val="0"/>
                <w:sz w:val="18"/>
                <w:szCs w:val="18"/>
              </w:rPr>
            </w:pPr>
          </w:p>
        </w:tc>
        <w:tc>
          <w:tcPr>
            <w:tcW w:w="4482" w:type="dxa"/>
            <w:tcBorders>
              <w:top w:val="single" w:sz="4" w:space="0" w:color="auto"/>
              <w:left w:val="nil"/>
              <w:bottom w:val="single" w:sz="4" w:space="0" w:color="auto"/>
              <w:right w:val="single" w:sz="4" w:space="0" w:color="auto"/>
            </w:tcBorders>
            <w:vAlign w:val="center"/>
          </w:tcPr>
          <w:p w14:paraId="75F161C7"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52818582"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2FB49A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2376F69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3E5040F"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76DC2E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58A63817"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BD5952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28D33A77" w14:textId="77777777" w:rsidR="00D55510" w:rsidRDefault="00D55510"/>
    <w:tbl>
      <w:tblPr>
        <w:tblW w:w="0" w:type="auto"/>
        <w:tblInd w:w="88" w:type="dxa"/>
        <w:tblLayout w:type="fixed"/>
        <w:tblLook w:val="04A0" w:firstRow="1" w:lastRow="0" w:firstColumn="1" w:lastColumn="0" w:noHBand="0" w:noVBand="1"/>
      </w:tblPr>
      <w:tblGrid>
        <w:gridCol w:w="1056"/>
        <w:gridCol w:w="1658"/>
        <w:gridCol w:w="4482"/>
        <w:gridCol w:w="1060"/>
        <w:gridCol w:w="5760"/>
      </w:tblGrid>
      <w:tr w:rsidR="00D55510" w14:paraId="35C569B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074A58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70F8AB9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320217325000</w:t>
            </w:r>
          </w:p>
        </w:tc>
      </w:tr>
      <w:tr w:rsidR="00D55510" w14:paraId="2B36AC7D" w14:textId="77777777">
        <w:trPr>
          <w:trHeight w:val="285"/>
        </w:trPr>
        <w:tc>
          <w:tcPr>
            <w:tcW w:w="1056" w:type="dxa"/>
            <w:tcBorders>
              <w:top w:val="nil"/>
              <w:left w:val="single" w:sz="8" w:space="0" w:color="auto"/>
              <w:bottom w:val="single" w:sz="4" w:space="0" w:color="auto"/>
              <w:right w:val="single" w:sz="4" w:space="0" w:color="auto"/>
            </w:tcBorders>
            <w:vAlign w:val="center"/>
          </w:tcPr>
          <w:p w14:paraId="2730447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7BB369E2" w14:textId="77777777" w:rsidR="00D55510" w:rsidRDefault="00DA194B">
            <w:pPr>
              <w:spacing w:line="320" w:lineRule="exact"/>
              <w:jc w:val="left"/>
              <w:rPr>
                <w:color w:val="000000"/>
                <w:kern w:val="0"/>
                <w:sz w:val="18"/>
                <w:szCs w:val="18"/>
              </w:rPr>
            </w:pPr>
            <w:r>
              <w:rPr>
                <w:rFonts w:hint="eastAsia"/>
                <w:color w:val="000000"/>
                <w:kern w:val="0"/>
                <w:sz w:val="18"/>
                <w:szCs w:val="18"/>
              </w:rPr>
              <w:t>对房地产中介服务机构代理销售不符合销售条件的商品房的处罚</w:t>
            </w:r>
          </w:p>
        </w:tc>
      </w:tr>
      <w:tr w:rsidR="00D55510" w14:paraId="7E99C244" w14:textId="77777777">
        <w:trPr>
          <w:trHeight w:val="840"/>
        </w:trPr>
        <w:tc>
          <w:tcPr>
            <w:tcW w:w="1056" w:type="dxa"/>
            <w:tcBorders>
              <w:top w:val="nil"/>
              <w:left w:val="single" w:sz="8" w:space="0" w:color="auto"/>
              <w:bottom w:val="single" w:sz="4" w:space="0" w:color="auto"/>
              <w:right w:val="single" w:sz="4" w:space="0" w:color="auto"/>
            </w:tcBorders>
            <w:vAlign w:val="center"/>
          </w:tcPr>
          <w:p w14:paraId="2137ADA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56431A31"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【规章】《商品房销售管理办法》（</w:t>
            </w:r>
            <w:r>
              <w:rPr>
                <w:color w:val="000000"/>
                <w:kern w:val="0"/>
                <w:sz w:val="18"/>
                <w:szCs w:val="18"/>
              </w:rPr>
              <w:t>2001</w:t>
            </w:r>
            <w:r>
              <w:rPr>
                <w:rFonts w:hint="eastAsia"/>
                <w:color w:val="000000"/>
                <w:kern w:val="0"/>
                <w:sz w:val="18"/>
                <w:szCs w:val="18"/>
              </w:rPr>
              <w:t>年建设部令第</w:t>
            </w:r>
            <w:r>
              <w:rPr>
                <w:color w:val="000000"/>
                <w:kern w:val="0"/>
                <w:sz w:val="18"/>
                <w:szCs w:val="18"/>
              </w:rPr>
              <w:t>88</w:t>
            </w:r>
            <w:r>
              <w:rPr>
                <w:rFonts w:hint="eastAsia"/>
                <w:color w:val="000000"/>
                <w:kern w:val="0"/>
                <w:sz w:val="18"/>
                <w:szCs w:val="18"/>
              </w:rPr>
              <w:t>号）</w:t>
            </w:r>
          </w:p>
          <w:p w14:paraId="01BB956C"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第二十七条第二款</w:t>
            </w:r>
            <w:r>
              <w:rPr>
                <w:color w:val="000000"/>
                <w:kern w:val="0"/>
                <w:sz w:val="18"/>
                <w:szCs w:val="18"/>
              </w:rPr>
              <w:t xml:space="preserve">  </w:t>
            </w:r>
            <w:r>
              <w:rPr>
                <w:rFonts w:hint="eastAsia"/>
                <w:color w:val="000000"/>
                <w:kern w:val="0"/>
                <w:sz w:val="18"/>
                <w:szCs w:val="18"/>
              </w:rPr>
              <w:t>受托房地产中介服务机构不得代理销售不符合销售条件的商品房。</w:t>
            </w:r>
          </w:p>
          <w:p w14:paraId="79A8BF5A"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　房地产中介服务机构代理销售不符合销售条件的商品房的，处以警告，责令停止销售，并可处以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53954368" w14:textId="77777777">
        <w:trPr>
          <w:trHeight w:val="285"/>
        </w:trPr>
        <w:tc>
          <w:tcPr>
            <w:tcW w:w="1056" w:type="dxa"/>
            <w:tcBorders>
              <w:top w:val="nil"/>
              <w:left w:val="single" w:sz="8" w:space="0" w:color="auto"/>
              <w:bottom w:val="single" w:sz="4" w:space="0" w:color="auto"/>
              <w:right w:val="single" w:sz="4" w:space="0" w:color="auto"/>
            </w:tcBorders>
            <w:vAlign w:val="center"/>
          </w:tcPr>
          <w:p w14:paraId="5678029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7FF0C85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AEB93F4"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2AC896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72011E"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437E794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658" w:type="dxa"/>
            <w:vMerge w:val="restart"/>
            <w:tcBorders>
              <w:top w:val="single" w:sz="4" w:space="0" w:color="auto"/>
              <w:left w:val="nil"/>
              <w:right w:val="single" w:sz="4" w:space="0" w:color="auto"/>
            </w:tcBorders>
            <w:vAlign w:val="center"/>
          </w:tcPr>
          <w:p w14:paraId="55697F1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482" w:type="dxa"/>
            <w:tcBorders>
              <w:top w:val="single" w:sz="4" w:space="0" w:color="auto"/>
              <w:left w:val="nil"/>
              <w:bottom w:val="single" w:sz="4" w:space="0" w:color="auto"/>
              <w:right w:val="single" w:sz="4" w:space="0" w:color="auto"/>
            </w:tcBorders>
            <w:vAlign w:val="center"/>
          </w:tcPr>
          <w:p w14:paraId="500593C7" w14:textId="77777777" w:rsidR="00D55510" w:rsidRDefault="00DA194B">
            <w:pPr>
              <w:spacing w:line="320" w:lineRule="exact"/>
              <w:jc w:val="left"/>
              <w:rPr>
                <w:color w:val="000000"/>
                <w:kern w:val="0"/>
                <w:sz w:val="18"/>
                <w:szCs w:val="18"/>
              </w:rPr>
            </w:pPr>
            <w:r>
              <w:rPr>
                <w:rFonts w:hint="eastAsia"/>
                <w:color w:val="000000"/>
                <w:kern w:val="0"/>
                <w:sz w:val="18"/>
                <w:szCs w:val="18"/>
              </w:rPr>
              <w:t>立即停止销售的</w:t>
            </w:r>
          </w:p>
        </w:tc>
        <w:tc>
          <w:tcPr>
            <w:tcW w:w="1060" w:type="dxa"/>
            <w:vMerge w:val="restart"/>
            <w:tcBorders>
              <w:top w:val="nil"/>
              <w:left w:val="single" w:sz="4" w:space="0" w:color="auto"/>
              <w:bottom w:val="single" w:sz="4" w:space="0" w:color="auto"/>
              <w:right w:val="single" w:sz="4" w:space="0" w:color="auto"/>
            </w:tcBorders>
            <w:vAlign w:val="center"/>
          </w:tcPr>
          <w:p w14:paraId="0A5F58B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BE3703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2.2</w:t>
            </w:r>
            <w:r>
              <w:rPr>
                <w:rFonts w:hint="eastAsia"/>
                <w:color w:val="000000"/>
                <w:kern w:val="0"/>
                <w:sz w:val="18"/>
                <w:szCs w:val="18"/>
              </w:rPr>
              <w:t>万元以下罚款</w:t>
            </w:r>
          </w:p>
        </w:tc>
      </w:tr>
      <w:tr w:rsidR="00D55510" w14:paraId="3E0FD04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C5B1F2E" w14:textId="77777777" w:rsidR="00D55510" w:rsidRDefault="00D55510">
            <w:pPr>
              <w:spacing w:line="320" w:lineRule="exact"/>
              <w:jc w:val="center"/>
              <w:rPr>
                <w:color w:val="000000"/>
                <w:kern w:val="0"/>
                <w:sz w:val="18"/>
                <w:szCs w:val="18"/>
              </w:rPr>
            </w:pPr>
          </w:p>
        </w:tc>
        <w:tc>
          <w:tcPr>
            <w:tcW w:w="1658" w:type="dxa"/>
            <w:vMerge/>
            <w:tcBorders>
              <w:left w:val="nil"/>
              <w:bottom w:val="single" w:sz="4" w:space="0" w:color="auto"/>
              <w:right w:val="single" w:sz="4" w:space="0" w:color="auto"/>
            </w:tcBorders>
            <w:vAlign w:val="center"/>
          </w:tcPr>
          <w:p w14:paraId="68DB2379" w14:textId="77777777" w:rsidR="00D55510" w:rsidRDefault="00D55510">
            <w:pPr>
              <w:spacing w:line="320" w:lineRule="exact"/>
              <w:jc w:val="left"/>
              <w:rPr>
                <w:color w:val="000000"/>
                <w:kern w:val="0"/>
                <w:sz w:val="18"/>
                <w:szCs w:val="18"/>
              </w:rPr>
            </w:pPr>
          </w:p>
        </w:tc>
        <w:tc>
          <w:tcPr>
            <w:tcW w:w="4482" w:type="dxa"/>
            <w:tcBorders>
              <w:top w:val="single" w:sz="4" w:space="0" w:color="auto"/>
              <w:left w:val="nil"/>
              <w:bottom w:val="single" w:sz="4" w:space="0" w:color="auto"/>
              <w:right w:val="single" w:sz="4" w:space="0" w:color="auto"/>
            </w:tcBorders>
            <w:vAlign w:val="center"/>
          </w:tcPr>
          <w:p w14:paraId="399E8A0B" w14:textId="77777777" w:rsidR="00D55510" w:rsidRDefault="00DA194B">
            <w:pPr>
              <w:spacing w:line="320" w:lineRule="exact"/>
              <w:jc w:val="left"/>
              <w:rPr>
                <w:color w:val="000000"/>
                <w:kern w:val="0"/>
                <w:sz w:val="18"/>
                <w:szCs w:val="18"/>
              </w:rPr>
            </w:pPr>
            <w:r>
              <w:rPr>
                <w:rFonts w:hint="eastAsia"/>
                <w:color w:val="000000"/>
                <w:kern w:val="0"/>
                <w:sz w:val="18"/>
                <w:szCs w:val="18"/>
              </w:rPr>
              <w:t>未立即停止销售的</w:t>
            </w:r>
          </w:p>
        </w:tc>
        <w:tc>
          <w:tcPr>
            <w:tcW w:w="1060" w:type="dxa"/>
            <w:vMerge/>
            <w:tcBorders>
              <w:top w:val="nil"/>
              <w:left w:val="single" w:sz="4" w:space="0" w:color="auto"/>
              <w:bottom w:val="single" w:sz="4" w:space="0" w:color="auto"/>
              <w:right w:val="single" w:sz="4" w:space="0" w:color="auto"/>
            </w:tcBorders>
            <w:vAlign w:val="center"/>
          </w:tcPr>
          <w:p w14:paraId="6A727022"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CDDDA7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2.2</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.5</w:t>
            </w:r>
            <w:r>
              <w:rPr>
                <w:rFonts w:hint="eastAsia"/>
                <w:color w:val="000000"/>
                <w:kern w:val="0"/>
                <w:sz w:val="18"/>
                <w:szCs w:val="18"/>
              </w:rPr>
              <w:t>万元以下罚款</w:t>
            </w:r>
          </w:p>
        </w:tc>
      </w:tr>
      <w:tr w:rsidR="00D55510" w14:paraId="73EB9D8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CA3373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870013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0DDCF8F7"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BC2B3C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DADA1B3" w14:textId="77777777" w:rsidR="00D55510" w:rsidRDefault="00D55510"/>
    <w:p w14:paraId="7DE9B4FF" w14:textId="77777777" w:rsidR="00D55510" w:rsidRDefault="00D55510"/>
    <w:p w14:paraId="37B05D4A" w14:textId="77777777" w:rsidR="00D55510" w:rsidRDefault="00D55510"/>
    <w:p w14:paraId="2CFC3CF3" w14:textId="77777777" w:rsidR="00D55510" w:rsidRDefault="00D55510"/>
    <w:p w14:paraId="3E75B21F" w14:textId="77777777" w:rsidR="00D55510" w:rsidRDefault="00D55510"/>
    <w:p w14:paraId="56283057" w14:textId="77777777" w:rsidR="00D55510" w:rsidRDefault="00D55510"/>
    <w:p w14:paraId="158C04FE" w14:textId="77777777" w:rsidR="00D55510" w:rsidRDefault="00D55510"/>
    <w:p w14:paraId="6CE546C6" w14:textId="77777777" w:rsidR="00D55510" w:rsidRDefault="00D55510"/>
    <w:p w14:paraId="5EDA5A20" w14:textId="77777777" w:rsidR="00D55510" w:rsidRDefault="00D55510"/>
    <w:p w14:paraId="37CA7FA9" w14:textId="77777777" w:rsidR="00D55510" w:rsidRDefault="00D55510"/>
    <w:p w14:paraId="0682F718" w14:textId="77777777" w:rsidR="00D55510" w:rsidRDefault="00D55510"/>
    <w:p w14:paraId="2E4210F8"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24EE0D8B"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5BDEF3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1B5C232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320217326000</w:t>
            </w:r>
          </w:p>
        </w:tc>
      </w:tr>
      <w:tr w:rsidR="00D55510" w14:paraId="5E90A394" w14:textId="77777777">
        <w:trPr>
          <w:trHeight w:val="285"/>
        </w:trPr>
        <w:tc>
          <w:tcPr>
            <w:tcW w:w="1056" w:type="dxa"/>
            <w:tcBorders>
              <w:top w:val="nil"/>
              <w:left w:val="single" w:sz="8" w:space="0" w:color="auto"/>
              <w:bottom w:val="single" w:sz="4" w:space="0" w:color="auto"/>
              <w:right w:val="single" w:sz="4" w:space="0" w:color="auto"/>
            </w:tcBorders>
            <w:vAlign w:val="center"/>
          </w:tcPr>
          <w:p w14:paraId="0C0AFA0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0D1A408C" w14:textId="77777777" w:rsidR="00D55510" w:rsidRDefault="00DA194B">
            <w:pPr>
              <w:spacing w:line="320" w:lineRule="exact"/>
              <w:jc w:val="left"/>
              <w:rPr>
                <w:color w:val="000000"/>
                <w:kern w:val="0"/>
                <w:sz w:val="18"/>
                <w:szCs w:val="18"/>
              </w:rPr>
            </w:pPr>
            <w:r>
              <w:rPr>
                <w:rFonts w:hint="eastAsia"/>
                <w:color w:val="000000"/>
                <w:kern w:val="0"/>
                <w:sz w:val="18"/>
                <w:szCs w:val="18"/>
              </w:rPr>
              <w:t>对将不准上市出售的已购公有住房和经济适用住房上市出售的处罚</w:t>
            </w:r>
          </w:p>
        </w:tc>
      </w:tr>
      <w:tr w:rsidR="00D55510" w14:paraId="6954A21F" w14:textId="77777777">
        <w:trPr>
          <w:trHeight w:val="3240"/>
        </w:trPr>
        <w:tc>
          <w:tcPr>
            <w:tcW w:w="1056" w:type="dxa"/>
            <w:tcBorders>
              <w:top w:val="nil"/>
              <w:left w:val="single" w:sz="8" w:space="0" w:color="auto"/>
              <w:bottom w:val="single" w:sz="4" w:space="0" w:color="auto"/>
              <w:right w:val="single" w:sz="4" w:space="0" w:color="auto"/>
            </w:tcBorders>
            <w:vAlign w:val="center"/>
          </w:tcPr>
          <w:p w14:paraId="6AE6BB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591C88E" w14:textId="77777777" w:rsidR="00D55510" w:rsidRDefault="00DA194B">
            <w:pPr>
              <w:spacing w:line="320" w:lineRule="exact"/>
              <w:jc w:val="left"/>
              <w:rPr>
                <w:color w:val="000000"/>
                <w:kern w:val="0"/>
                <w:sz w:val="18"/>
                <w:szCs w:val="18"/>
              </w:rPr>
            </w:pPr>
            <w:r>
              <w:rPr>
                <w:rFonts w:hint="eastAsia"/>
                <w:color w:val="000000"/>
                <w:kern w:val="0"/>
                <w:sz w:val="18"/>
                <w:szCs w:val="18"/>
              </w:rPr>
              <w:t>【规章】《已购公有住房和经济适用住房上市出售管理暂行办法》（</w:t>
            </w:r>
            <w:r>
              <w:rPr>
                <w:color w:val="000000"/>
                <w:kern w:val="0"/>
                <w:sz w:val="18"/>
                <w:szCs w:val="18"/>
              </w:rPr>
              <w:t>1999</w:t>
            </w:r>
            <w:r>
              <w:rPr>
                <w:rFonts w:hint="eastAsia"/>
                <w:color w:val="000000"/>
                <w:kern w:val="0"/>
                <w:sz w:val="18"/>
                <w:szCs w:val="18"/>
              </w:rPr>
              <w:t>年建设部令第</w:t>
            </w:r>
            <w:r>
              <w:rPr>
                <w:color w:val="000000"/>
                <w:kern w:val="0"/>
                <w:sz w:val="18"/>
                <w:szCs w:val="18"/>
              </w:rPr>
              <w:t>69</w:t>
            </w:r>
            <w:r>
              <w:rPr>
                <w:rFonts w:hint="eastAsia"/>
                <w:color w:val="000000"/>
                <w:kern w:val="0"/>
                <w:sz w:val="18"/>
                <w:szCs w:val="18"/>
              </w:rPr>
              <w:t>号）</w:t>
            </w:r>
          </w:p>
          <w:p w14:paraId="1EFAD108" w14:textId="77777777" w:rsidR="00D55510" w:rsidRDefault="00DA194B">
            <w:pPr>
              <w:spacing w:line="320" w:lineRule="exact"/>
              <w:jc w:val="left"/>
              <w:rPr>
                <w:color w:val="000000"/>
                <w:kern w:val="0"/>
                <w:sz w:val="18"/>
                <w:szCs w:val="18"/>
              </w:rPr>
            </w:pPr>
            <w:r>
              <w:rPr>
                <w:rFonts w:hint="eastAsia"/>
                <w:color w:val="000000"/>
                <w:kern w:val="0"/>
                <w:sz w:val="18"/>
                <w:szCs w:val="18"/>
              </w:rPr>
              <w:t>第五条　已取得合法产权证书的已购公有住房和经济适用住房可以上市出售，但有下列情形之一的已购公有住房和经济适用住房不得上市出售：</w:t>
            </w:r>
            <w:r>
              <w:rPr>
                <w:color w:val="000000"/>
                <w:kern w:val="0"/>
                <w:sz w:val="18"/>
                <w:szCs w:val="18"/>
              </w:rPr>
              <w:t xml:space="preserve"> </w:t>
            </w:r>
          </w:p>
          <w:p w14:paraId="1BC0AE3C" w14:textId="77777777" w:rsidR="00D55510" w:rsidRDefault="00DA194B">
            <w:pPr>
              <w:spacing w:line="320" w:lineRule="exact"/>
              <w:jc w:val="left"/>
              <w:rPr>
                <w:color w:val="000000"/>
                <w:kern w:val="0"/>
                <w:sz w:val="18"/>
                <w:szCs w:val="18"/>
              </w:rPr>
            </w:pPr>
            <w:r>
              <w:rPr>
                <w:rFonts w:hint="eastAsia"/>
                <w:color w:val="000000"/>
                <w:kern w:val="0"/>
                <w:sz w:val="18"/>
                <w:szCs w:val="18"/>
              </w:rPr>
              <w:t>（一）以低于房改政策规定的价格购买且没有按照规定补足房价款的；</w:t>
            </w:r>
            <w:r>
              <w:rPr>
                <w:color w:val="000000"/>
                <w:kern w:val="0"/>
                <w:sz w:val="18"/>
                <w:szCs w:val="18"/>
              </w:rPr>
              <w:t xml:space="preserve"> </w:t>
            </w:r>
          </w:p>
          <w:p w14:paraId="53B72A9C" w14:textId="77777777" w:rsidR="00D55510" w:rsidRDefault="00DA194B">
            <w:pPr>
              <w:spacing w:line="320" w:lineRule="exact"/>
              <w:jc w:val="left"/>
              <w:rPr>
                <w:color w:val="000000"/>
                <w:kern w:val="0"/>
                <w:sz w:val="18"/>
                <w:szCs w:val="18"/>
              </w:rPr>
            </w:pPr>
            <w:r>
              <w:rPr>
                <w:rFonts w:hint="eastAsia"/>
                <w:color w:val="000000"/>
                <w:kern w:val="0"/>
                <w:sz w:val="18"/>
                <w:szCs w:val="18"/>
              </w:rPr>
              <w:t>（二）住房面积超过省、自治区、直辖市人民政府规定的控制标准，或者违反规定利用公款超标准装修，且超标部分未按照规定退回或者补足房价款及装修费用的；</w:t>
            </w:r>
            <w:r>
              <w:rPr>
                <w:color w:val="000000"/>
                <w:kern w:val="0"/>
                <w:sz w:val="18"/>
                <w:szCs w:val="18"/>
              </w:rPr>
              <w:t xml:space="preserve"> </w:t>
            </w:r>
          </w:p>
          <w:p w14:paraId="65E41387" w14:textId="77777777" w:rsidR="00D55510" w:rsidRDefault="00DA194B">
            <w:pPr>
              <w:spacing w:line="320" w:lineRule="exact"/>
              <w:jc w:val="left"/>
              <w:rPr>
                <w:color w:val="000000"/>
                <w:kern w:val="0"/>
                <w:sz w:val="18"/>
                <w:szCs w:val="18"/>
              </w:rPr>
            </w:pPr>
            <w:r>
              <w:rPr>
                <w:rFonts w:hint="eastAsia"/>
                <w:color w:val="000000"/>
                <w:kern w:val="0"/>
                <w:sz w:val="18"/>
                <w:szCs w:val="18"/>
              </w:rPr>
              <w:t>（三）处于户籍冻结地区并已列入拆迁公告范围内的；</w:t>
            </w:r>
            <w:r>
              <w:rPr>
                <w:color w:val="000000"/>
                <w:kern w:val="0"/>
                <w:sz w:val="18"/>
                <w:szCs w:val="18"/>
              </w:rPr>
              <w:t xml:space="preserve"> </w:t>
            </w:r>
          </w:p>
          <w:p w14:paraId="3A8873CE" w14:textId="77777777" w:rsidR="00D55510" w:rsidRDefault="00DA194B">
            <w:pPr>
              <w:spacing w:line="320" w:lineRule="exact"/>
              <w:jc w:val="left"/>
              <w:rPr>
                <w:color w:val="000000"/>
                <w:kern w:val="0"/>
                <w:sz w:val="18"/>
                <w:szCs w:val="18"/>
              </w:rPr>
            </w:pPr>
            <w:r>
              <w:rPr>
                <w:rFonts w:hint="eastAsia"/>
                <w:color w:val="000000"/>
                <w:kern w:val="0"/>
                <w:sz w:val="18"/>
                <w:szCs w:val="18"/>
              </w:rPr>
              <w:t>（四）产权共有的房屋，其他共有人不同意出售的；</w:t>
            </w:r>
            <w:r>
              <w:rPr>
                <w:color w:val="000000"/>
                <w:kern w:val="0"/>
                <w:sz w:val="18"/>
                <w:szCs w:val="18"/>
              </w:rPr>
              <w:t xml:space="preserve"> </w:t>
            </w:r>
          </w:p>
          <w:p w14:paraId="6DD63752" w14:textId="77777777" w:rsidR="00D55510" w:rsidRDefault="00DA194B">
            <w:pPr>
              <w:spacing w:line="320" w:lineRule="exact"/>
              <w:jc w:val="left"/>
              <w:rPr>
                <w:color w:val="000000"/>
                <w:kern w:val="0"/>
                <w:sz w:val="18"/>
                <w:szCs w:val="18"/>
              </w:rPr>
            </w:pPr>
            <w:r>
              <w:rPr>
                <w:rFonts w:hint="eastAsia"/>
                <w:color w:val="000000"/>
                <w:kern w:val="0"/>
                <w:sz w:val="18"/>
                <w:szCs w:val="18"/>
              </w:rPr>
              <w:t>（五）已抵押且未经抵押权人书面同意转让的；</w:t>
            </w:r>
            <w:r>
              <w:rPr>
                <w:color w:val="000000"/>
                <w:kern w:val="0"/>
                <w:sz w:val="18"/>
                <w:szCs w:val="18"/>
              </w:rPr>
              <w:t xml:space="preserve"> </w:t>
            </w:r>
          </w:p>
          <w:p w14:paraId="098772E4" w14:textId="77777777" w:rsidR="00D55510" w:rsidRDefault="00DA194B">
            <w:pPr>
              <w:spacing w:line="320" w:lineRule="exact"/>
              <w:jc w:val="left"/>
              <w:rPr>
                <w:color w:val="000000"/>
                <w:kern w:val="0"/>
                <w:sz w:val="18"/>
                <w:szCs w:val="18"/>
              </w:rPr>
            </w:pPr>
            <w:r>
              <w:rPr>
                <w:rFonts w:hint="eastAsia"/>
                <w:color w:val="000000"/>
                <w:kern w:val="0"/>
                <w:sz w:val="18"/>
                <w:szCs w:val="18"/>
              </w:rPr>
              <w:t>（六）上市出售后形成新的住房困难的；</w:t>
            </w:r>
            <w:r>
              <w:rPr>
                <w:color w:val="000000"/>
                <w:kern w:val="0"/>
                <w:sz w:val="18"/>
                <w:szCs w:val="18"/>
              </w:rPr>
              <w:t xml:space="preserve"> </w:t>
            </w:r>
          </w:p>
          <w:p w14:paraId="11E59516" w14:textId="77777777" w:rsidR="00D55510" w:rsidRDefault="00DA194B">
            <w:pPr>
              <w:spacing w:line="320" w:lineRule="exact"/>
              <w:jc w:val="left"/>
              <w:rPr>
                <w:color w:val="000000"/>
                <w:kern w:val="0"/>
                <w:sz w:val="18"/>
                <w:szCs w:val="18"/>
              </w:rPr>
            </w:pPr>
            <w:r>
              <w:rPr>
                <w:rFonts w:hint="eastAsia"/>
                <w:color w:val="000000"/>
                <w:kern w:val="0"/>
                <w:sz w:val="18"/>
                <w:szCs w:val="18"/>
              </w:rPr>
              <w:t>（七）擅自改变房屋使用性质的；</w:t>
            </w:r>
            <w:r>
              <w:rPr>
                <w:color w:val="000000"/>
                <w:kern w:val="0"/>
                <w:sz w:val="18"/>
                <w:szCs w:val="18"/>
              </w:rPr>
              <w:t xml:space="preserve"> </w:t>
            </w:r>
          </w:p>
          <w:p w14:paraId="72A08894" w14:textId="77777777" w:rsidR="00D55510" w:rsidRDefault="00DA194B">
            <w:pPr>
              <w:spacing w:line="320" w:lineRule="exact"/>
              <w:jc w:val="left"/>
              <w:rPr>
                <w:color w:val="000000"/>
                <w:kern w:val="0"/>
                <w:sz w:val="18"/>
                <w:szCs w:val="18"/>
              </w:rPr>
            </w:pPr>
            <w:r>
              <w:rPr>
                <w:rFonts w:hint="eastAsia"/>
                <w:color w:val="000000"/>
                <w:kern w:val="0"/>
                <w:sz w:val="18"/>
                <w:szCs w:val="18"/>
              </w:rPr>
              <w:t>（八）法律、法规以及县级以上人民政府规定其他不宜出售的。</w:t>
            </w:r>
          </w:p>
          <w:p w14:paraId="6B3D4646"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违反本办</w:t>
            </w:r>
            <w:r>
              <w:rPr>
                <w:rFonts w:hint="eastAsia"/>
                <w:color w:val="000000"/>
                <w:kern w:val="0"/>
                <w:sz w:val="18"/>
                <w:szCs w:val="18"/>
              </w:rPr>
              <w:t>法第五条的规定，将不准上市出售的已购公有住房和经济适用住房上市出售的，没收违法所得，并处以</w:t>
            </w:r>
            <w:r>
              <w:rPr>
                <w:color w:val="000000"/>
                <w:kern w:val="0"/>
                <w:sz w:val="18"/>
                <w:szCs w:val="18"/>
              </w:rPr>
              <w:t>10000</w:t>
            </w:r>
            <w:r>
              <w:rPr>
                <w:rFonts w:hint="eastAsia"/>
                <w:color w:val="000000"/>
                <w:kern w:val="0"/>
                <w:sz w:val="18"/>
                <w:szCs w:val="18"/>
              </w:rPr>
              <w:t>元以上</w:t>
            </w:r>
            <w:r>
              <w:rPr>
                <w:color w:val="000000"/>
                <w:kern w:val="0"/>
                <w:sz w:val="18"/>
                <w:szCs w:val="18"/>
              </w:rPr>
              <w:t>30000</w:t>
            </w:r>
            <w:r>
              <w:rPr>
                <w:rFonts w:hint="eastAsia"/>
                <w:color w:val="000000"/>
                <w:kern w:val="0"/>
                <w:sz w:val="18"/>
                <w:szCs w:val="18"/>
              </w:rPr>
              <w:t>元以下罚款。</w:t>
            </w:r>
            <w:r>
              <w:rPr>
                <w:color w:val="000000"/>
                <w:kern w:val="0"/>
                <w:sz w:val="18"/>
                <w:szCs w:val="18"/>
              </w:rPr>
              <w:t xml:space="preserve"> </w:t>
            </w:r>
          </w:p>
        </w:tc>
      </w:tr>
      <w:tr w:rsidR="00D55510" w14:paraId="6E302F6A" w14:textId="77777777">
        <w:trPr>
          <w:trHeight w:val="285"/>
        </w:trPr>
        <w:tc>
          <w:tcPr>
            <w:tcW w:w="1056" w:type="dxa"/>
            <w:tcBorders>
              <w:top w:val="nil"/>
              <w:left w:val="single" w:sz="8" w:space="0" w:color="auto"/>
              <w:bottom w:val="single" w:sz="4" w:space="0" w:color="auto"/>
              <w:right w:val="single" w:sz="4" w:space="0" w:color="auto"/>
            </w:tcBorders>
            <w:vAlign w:val="center"/>
          </w:tcPr>
          <w:p w14:paraId="2C58C7F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299047A"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3061E4B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1ECA37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967D712"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226D415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980B039" w14:textId="77777777" w:rsidR="00D55510" w:rsidRDefault="00DA194B">
            <w:pPr>
              <w:spacing w:line="320" w:lineRule="exact"/>
              <w:jc w:val="left"/>
              <w:rPr>
                <w:color w:val="000000"/>
                <w:kern w:val="0"/>
                <w:sz w:val="18"/>
                <w:szCs w:val="18"/>
              </w:rPr>
            </w:pPr>
            <w:r>
              <w:rPr>
                <w:rFonts w:hint="eastAsia"/>
                <w:color w:val="000000"/>
                <w:kern w:val="0"/>
                <w:sz w:val="18"/>
                <w:szCs w:val="18"/>
              </w:rPr>
              <w:t>未隐瞒真实情况出售的</w:t>
            </w:r>
          </w:p>
        </w:tc>
        <w:tc>
          <w:tcPr>
            <w:tcW w:w="1060" w:type="dxa"/>
            <w:vMerge w:val="restart"/>
            <w:tcBorders>
              <w:top w:val="nil"/>
              <w:left w:val="single" w:sz="4" w:space="0" w:color="auto"/>
              <w:bottom w:val="single" w:sz="4" w:space="0" w:color="auto"/>
              <w:right w:val="single" w:sz="4" w:space="0" w:color="auto"/>
            </w:tcBorders>
            <w:vAlign w:val="center"/>
          </w:tcPr>
          <w:p w14:paraId="5798DAE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168BB7B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1FC271C"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D26AFB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853568D" w14:textId="77777777" w:rsidR="00D55510" w:rsidRDefault="00DA194B">
            <w:pPr>
              <w:spacing w:line="320" w:lineRule="exact"/>
              <w:jc w:val="left"/>
              <w:rPr>
                <w:color w:val="000000"/>
                <w:kern w:val="0"/>
                <w:sz w:val="18"/>
                <w:szCs w:val="18"/>
              </w:rPr>
            </w:pPr>
            <w:r>
              <w:rPr>
                <w:rFonts w:hint="eastAsia"/>
                <w:color w:val="000000"/>
                <w:kern w:val="0"/>
                <w:sz w:val="18"/>
                <w:szCs w:val="18"/>
              </w:rPr>
              <w:t>隐瞒真实情况出售的</w:t>
            </w:r>
          </w:p>
        </w:tc>
        <w:tc>
          <w:tcPr>
            <w:tcW w:w="1060" w:type="dxa"/>
            <w:vMerge/>
            <w:tcBorders>
              <w:top w:val="nil"/>
              <w:left w:val="single" w:sz="4" w:space="0" w:color="auto"/>
              <w:bottom w:val="single" w:sz="4" w:space="0" w:color="auto"/>
              <w:right w:val="single" w:sz="4" w:space="0" w:color="auto"/>
            </w:tcBorders>
            <w:vAlign w:val="center"/>
          </w:tcPr>
          <w:p w14:paraId="0BFC5F4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37D62F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B22D12A" w14:textId="77777777" w:rsidR="00D55510" w:rsidRDefault="00D55510"/>
    <w:p w14:paraId="321CCC5E" w14:textId="77777777" w:rsidR="00D55510" w:rsidRDefault="00D55510"/>
    <w:p w14:paraId="37078386" w14:textId="77777777" w:rsidR="00D55510" w:rsidRDefault="00D55510"/>
    <w:p w14:paraId="6F47CAB7" w14:textId="77777777" w:rsidR="00D55510" w:rsidRDefault="00D55510"/>
    <w:p w14:paraId="77B48897" w14:textId="77777777" w:rsidR="00D55510" w:rsidRDefault="00D55510"/>
    <w:p w14:paraId="21DC11AA"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6A260728"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3A60390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384ABAE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320217327000</w:t>
            </w:r>
          </w:p>
        </w:tc>
      </w:tr>
      <w:tr w:rsidR="00D55510" w14:paraId="66BE1B78" w14:textId="77777777">
        <w:trPr>
          <w:trHeight w:val="285"/>
        </w:trPr>
        <w:tc>
          <w:tcPr>
            <w:tcW w:w="1035" w:type="dxa"/>
            <w:tcBorders>
              <w:top w:val="nil"/>
              <w:left w:val="single" w:sz="8" w:space="0" w:color="auto"/>
              <w:bottom w:val="single" w:sz="4" w:space="0" w:color="auto"/>
              <w:right w:val="single" w:sz="4" w:space="0" w:color="auto"/>
            </w:tcBorders>
            <w:vAlign w:val="center"/>
          </w:tcPr>
          <w:p w14:paraId="7019EE6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4E3D5906" w14:textId="77777777" w:rsidR="00D55510" w:rsidRDefault="00DA194B">
            <w:pPr>
              <w:jc w:val="left"/>
              <w:rPr>
                <w:rFonts w:eastAsia="仿宋_GB2312"/>
                <w:color w:val="000000"/>
                <w:sz w:val="20"/>
              </w:rPr>
            </w:pPr>
            <w:r>
              <w:rPr>
                <w:rFonts w:hint="eastAsia"/>
                <w:color w:val="000000"/>
                <w:kern w:val="0"/>
                <w:sz w:val="18"/>
                <w:szCs w:val="18"/>
              </w:rPr>
              <w:t>对房地产估价机构未经委托人书面同意擅自转让受托的估价业务的处罚</w:t>
            </w:r>
          </w:p>
        </w:tc>
      </w:tr>
      <w:tr w:rsidR="00D55510" w14:paraId="41227B9A" w14:textId="77777777">
        <w:trPr>
          <w:trHeight w:val="2158"/>
        </w:trPr>
        <w:tc>
          <w:tcPr>
            <w:tcW w:w="1035" w:type="dxa"/>
            <w:tcBorders>
              <w:top w:val="nil"/>
              <w:left w:val="single" w:sz="8" w:space="0" w:color="auto"/>
              <w:bottom w:val="single" w:sz="4" w:space="0" w:color="auto"/>
              <w:right w:val="single" w:sz="4" w:space="0" w:color="auto"/>
            </w:tcBorders>
            <w:vAlign w:val="center"/>
          </w:tcPr>
          <w:p w14:paraId="44549678" w14:textId="77777777" w:rsidR="00D55510" w:rsidRDefault="00DA194B">
            <w:pPr>
              <w:jc w:val="left"/>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71A58D05" w14:textId="77777777" w:rsidR="00D55510" w:rsidRDefault="00DA194B">
            <w:pPr>
              <w:jc w:val="left"/>
              <w:rPr>
                <w:color w:val="000000"/>
                <w:kern w:val="0"/>
                <w:sz w:val="18"/>
                <w:szCs w:val="18"/>
              </w:rPr>
            </w:pPr>
            <w:r>
              <w:rPr>
                <w:rFonts w:hint="eastAsia"/>
                <w:color w:val="000000"/>
                <w:kern w:val="0"/>
                <w:sz w:val="18"/>
                <w:szCs w:val="18"/>
              </w:rPr>
              <w:t>【规章】《房地产估价机构管理办法》（建设部令第</w:t>
            </w:r>
            <w:r>
              <w:rPr>
                <w:rFonts w:hint="eastAsia"/>
                <w:color w:val="000000"/>
                <w:kern w:val="0"/>
                <w:sz w:val="18"/>
                <w:szCs w:val="18"/>
              </w:rPr>
              <w:t>142</w:t>
            </w:r>
            <w:r>
              <w:rPr>
                <w:rFonts w:hint="eastAsia"/>
                <w:color w:val="000000"/>
                <w:kern w:val="0"/>
                <w:sz w:val="18"/>
                <w:szCs w:val="18"/>
              </w:rPr>
              <w:t>号发布，住房和城乡建设部令第</w:t>
            </w:r>
            <w:r>
              <w:rPr>
                <w:rFonts w:hint="eastAsia"/>
                <w:color w:val="000000"/>
                <w:kern w:val="0"/>
                <w:sz w:val="18"/>
                <w:szCs w:val="18"/>
              </w:rPr>
              <w:t>14</w:t>
            </w:r>
            <w:r>
              <w:rPr>
                <w:rFonts w:hint="eastAsia"/>
                <w:color w:val="000000"/>
                <w:kern w:val="0"/>
                <w:sz w:val="18"/>
                <w:szCs w:val="18"/>
              </w:rPr>
              <w:t>号、第</w:t>
            </w:r>
            <w:r>
              <w:rPr>
                <w:rFonts w:hint="eastAsia"/>
                <w:color w:val="000000"/>
                <w:kern w:val="0"/>
                <w:sz w:val="18"/>
                <w:szCs w:val="18"/>
              </w:rPr>
              <w:t>24</w:t>
            </w:r>
            <w:r>
              <w:rPr>
                <w:rFonts w:hint="eastAsia"/>
                <w:color w:val="000000"/>
                <w:kern w:val="0"/>
                <w:sz w:val="18"/>
                <w:szCs w:val="18"/>
              </w:rPr>
              <w:t>号修正）</w:t>
            </w:r>
          </w:p>
          <w:p w14:paraId="410FA2CA" w14:textId="77777777" w:rsidR="00D55510" w:rsidRDefault="00DA194B">
            <w:pPr>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第二十九条第一款</w:t>
            </w:r>
            <w:r>
              <w:rPr>
                <w:rFonts w:hint="eastAsia"/>
                <w:color w:val="000000"/>
                <w:kern w:val="0"/>
                <w:sz w:val="18"/>
                <w:szCs w:val="18"/>
              </w:rPr>
              <w:t xml:space="preserve"> </w:t>
            </w:r>
            <w:r>
              <w:rPr>
                <w:rFonts w:hint="eastAsia"/>
                <w:color w:val="000000"/>
                <w:kern w:val="0"/>
                <w:sz w:val="18"/>
                <w:szCs w:val="18"/>
              </w:rPr>
              <w:t>房地产估价机构未经委托人书面同意，不得转让受托的估价业务。</w:t>
            </w:r>
          </w:p>
          <w:p w14:paraId="13B37A0C" w14:textId="77777777" w:rsidR="00D55510" w:rsidRDefault="00DA194B">
            <w:pPr>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有下列行为之一的，由县级以上地方人民政府房地产主管部门给予警告，责令限期改正；逾期未改正的，可处</w:t>
            </w:r>
            <w:r>
              <w:rPr>
                <w:rFonts w:hint="eastAsia"/>
                <w:color w:val="000000"/>
                <w:kern w:val="0"/>
                <w:sz w:val="18"/>
                <w:szCs w:val="18"/>
              </w:rPr>
              <w:t>5</w:t>
            </w:r>
            <w:r>
              <w:rPr>
                <w:rFonts w:hint="eastAsia"/>
                <w:color w:val="000000"/>
                <w:kern w:val="0"/>
                <w:sz w:val="18"/>
                <w:szCs w:val="18"/>
              </w:rPr>
              <w:t>千元以上</w:t>
            </w:r>
            <w:r>
              <w:rPr>
                <w:rFonts w:hint="eastAsia"/>
                <w:color w:val="000000"/>
                <w:kern w:val="0"/>
                <w:sz w:val="18"/>
                <w:szCs w:val="18"/>
              </w:rPr>
              <w:t>2</w:t>
            </w:r>
            <w:r>
              <w:rPr>
                <w:rFonts w:hint="eastAsia"/>
                <w:color w:val="000000"/>
                <w:kern w:val="0"/>
                <w:sz w:val="18"/>
                <w:szCs w:val="18"/>
              </w:rPr>
              <w:t>万元以下的罚款；给当事人造成损失的，依法承担赔偿责任：</w:t>
            </w:r>
          </w:p>
          <w:p w14:paraId="45A8E03D" w14:textId="77777777" w:rsidR="00D55510" w:rsidRDefault="00DA194B">
            <w:pPr>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（二）违反本办法第二十九条第一款规定，擅自转让受托的估价业务的；</w:t>
            </w:r>
          </w:p>
        </w:tc>
      </w:tr>
      <w:tr w:rsidR="00D55510" w14:paraId="792CA94F" w14:textId="77777777">
        <w:trPr>
          <w:trHeight w:val="285"/>
        </w:trPr>
        <w:tc>
          <w:tcPr>
            <w:tcW w:w="1035" w:type="dxa"/>
            <w:tcBorders>
              <w:top w:val="nil"/>
              <w:left w:val="single" w:sz="8" w:space="0" w:color="auto"/>
              <w:bottom w:val="single" w:sz="4" w:space="0" w:color="auto"/>
              <w:right w:val="single" w:sz="4" w:space="0" w:color="auto"/>
            </w:tcBorders>
            <w:vAlign w:val="center"/>
          </w:tcPr>
          <w:p w14:paraId="7D25DCD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51F36FF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BA43B15"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77128F2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EC8241F" w14:textId="77777777">
        <w:trPr>
          <w:trHeight w:val="285"/>
        </w:trPr>
        <w:tc>
          <w:tcPr>
            <w:tcW w:w="1035" w:type="dxa"/>
            <w:vMerge w:val="restart"/>
            <w:tcBorders>
              <w:top w:val="nil"/>
              <w:left w:val="single" w:sz="8" w:space="0" w:color="auto"/>
              <w:right w:val="single" w:sz="4" w:space="0" w:color="auto"/>
            </w:tcBorders>
            <w:vAlign w:val="center"/>
          </w:tcPr>
          <w:p w14:paraId="3B518E62"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C6172C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3F9C67A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08CE9F3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万元以下罚款</w:t>
            </w:r>
          </w:p>
        </w:tc>
      </w:tr>
      <w:tr w:rsidR="00D55510" w14:paraId="7CD6448B" w14:textId="77777777">
        <w:trPr>
          <w:trHeight w:val="285"/>
        </w:trPr>
        <w:tc>
          <w:tcPr>
            <w:tcW w:w="1035" w:type="dxa"/>
            <w:vMerge/>
            <w:tcBorders>
              <w:left w:val="single" w:sz="8" w:space="0" w:color="auto"/>
              <w:bottom w:val="single" w:sz="4" w:space="0" w:color="auto"/>
              <w:right w:val="single" w:sz="4" w:space="0" w:color="auto"/>
            </w:tcBorders>
            <w:vAlign w:val="center"/>
          </w:tcPr>
          <w:p w14:paraId="32FF602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A44819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799CF03A"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3A4E17A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bl>
    <w:p w14:paraId="18DFE46A" w14:textId="77777777" w:rsidR="00D55510" w:rsidRDefault="00D55510"/>
    <w:p w14:paraId="052A4C77" w14:textId="77777777" w:rsidR="00D55510" w:rsidRDefault="00D55510"/>
    <w:p w14:paraId="5062D1D8" w14:textId="77777777" w:rsidR="00D55510" w:rsidRDefault="00D55510"/>
    <w:p w14:paraId="3E41F47F" w14:textId="77777777" w:rsidR="00D55510" w:rsidRDefault="00D55510"/>
    <w:p w14:paraId="19F306E4" w14:textId="77777777" w:rsidR="00D55510" w:rsidRDefault="00D55510"/>
    <w:p w14:paraId="46ABD5B3" w14:textId="77777777" w:rsidR="00D55510" w:rsidRDefault="00D55510"/>
    <w:p w14:paraId="32AF1809" w14:textId="77777777" w:rsidR="00D55510" w:rsidRDefault="00D55510"/>
    <w:p w14:paraId="1550B24C"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44E21A73"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F4AFF9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69F3583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320217328000</w:t>
            </w:r>
            <w:r>
              <w:rPr>
                <w:rFonts w:eastAsia="仿宋_GB2312" w:hint="eastAsia"/>
                <w:b/>
                <w:bCs/>
                <w:color w:val="000000"/>
                <w:kern w:val="0"/>
                <w:sz w:val="18"/>
                <w:szCs w:val="18"/>
              </w:rPr>
              <w:t xml:space="preserve"> </w:t>
            </w:r>
          </w:p>
        </w:tc>
      </w:tr>
      <w:tr w:rsidR="00D55510" w14:paraId="4F460132" w14:textId="77777777">
        <w:trPr>
          <w:trHeight w:val="285"/>
        </w:trPr>
        <w:tc>
          <w:tcPr>
            <w:tcW w:w="1035" w:type="dxa"/>
            <w:tcBorders>
              <w:top w:val="nil"/>
              <w:left w:val="single" w:sz="8" w:space="0" w:color="auto"/>
              <w:bottom w:val="single" w:sz="4" w:space="0" w:color="auto"/>
              <w:right w:val="single" w:sz="4" w:space="0" w:color="auto"/>
            </w:tcBorders>
            <w:vAlign w:val="center"/>
          </w:tcPr>
          <w:p w14:paraId="5EC4830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6FB7BA21" w14:textId="77777777" w:rsidR="00D55510" w:rsidRDefault="00DA194B">
            <w:pPr>
              <w:spacing w:line="320" w:lineRule="exact"/>
              <w:jc w:val="left"/>
              <w:rPr>
                <w:color w:val="000000"/>
                <w:kern w:val="0"/>
                <w:sz w:val="18"/>
                <w:szCs w:val="18"/>
              </w:rPr>
            </w:pPr>
            <w:r>
              <w:rPr>
                <w:rFonts w:hint="eastAsia"/>
                <w:color w:val="000000"/>
                <w:kern w:val="0"/>
                <w:sz w:val="18"/>
                <w:szCs w:val="18"/>
              </w:rPr>
              <w:t>对聘用单位为注册房地产估价师申请人提供虚假注册材料的处罚</w:t>
            </w:r>
          </w:p>
        </w:tc>
      </w:tr>
      <w:tr w:rsidR="00D55510" w14:paraId="14ABD9E7" w14:textId="77777777">
        <w:trPr>
          <w:trHeight w:val="1650"/>
        </w:trPr>
        <w:tc>
          <w:tcPr>
            <w:tcW w:w="1035" w:type="dxa"/>
            <w:tcBorders>
              <w:top w:val="nil"/>
              <w:left w:val="single" w:sz="8" w:space="0" w:color="auto"/>
              <w:bottom w:val="single" w:sz="4" w:space="0" w:color="auto"/>
              <w:right w:val="single" w:sz="4" w:space="0" w:color="auto"/>
            </w:tcBorders>
            <w:vAlign w:val="center"/>
          </w:tcPr>
          <w:p w14:paraId="0786B6D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7D96EA4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eastAsia="仿宋_GB2312" w:hint="eastAsia"/>
                <w:color w:val="000000"/>
                <w:sz w:val="20"/>
              </w:rPr>
              <w:t>【</w:t>
            </w:r>
            <w:r>
              <w:rPr>
                <w:rFonts w:hint="eastAsia"/>
                <w:color w:val="000000"/>
                <w:kern w:val="0"/>
                <w:sz w:val="18"/>
                <w:szCs w:val="18"/>
              </w:rPr>
              <w:t>法律】《中华人民共和国行政许可法》（</w:t>
            </w:r>
            <w:r>
              <w:rPr>
                <w:color w:val="000000"/>
                <w:kern w:val="0"/>
                <w:sz w:val="18"/>
                <w:szCs w:val="18"/>
              </w:rPr>
              <w:t>2003</w:t>
            </w:r>
            <w:r>
              <w:rPr>
                <w:rFonts w:hint="eastAsia"/>
                <w:color w:val="000000"/>
                <w:kern w:val="0"/>
                <w:sz w:val="18"/>
                <w:szCs w:val="18"/>
              </w:rPr>
              <w:t>年国家主席令第七号）</w:t>
            </w:r>
          </w:p>
          <w:p w14:paraId="2878A4B0"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4919C48B" w14:textId="77777777" w:rsidR="00D55510" w:rsidRDefault="00DA194B">
            <w:pPr>
              <w:spacing w:line="320" w:lineRule="exact"/>
              <w:jc w:val="left"/>
              <w:rPr>
                <w:color w:val="000000"/>
                <w:kern w:val="0"/>
                <w:sz w:val="18"/>
                <w:szCs w:val="18"/>
              </w:rPr>
            </w:pPr>
            <w:r>
              <w:rPr>
                <w:rFonts w:eastAsia="仿宋_GB2312" w:hint="eastAsia"/>
                <w:color w:val="000000"/>
                <w:sz w:val="20"/>
              </w:rPr>
              <w:t>【</w:t>
            </w: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2DE8D293"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第三十四条</w:t>
            </w:r>
            <w:r>
              <w:rPr>
                <w:color w:val="000000"/>
                <w:kern w:val="0"/>
                <w:sz w:val="18"/>
                <w:szCs w:val="18"/>
              </w:rPr>
              <w:t xml:space="preserve">  </w:t>
            </w:r>
            <w:r>
              <w:rPr>
                <w:rFonts w:hint="eastAsia"/>
                <w:color w:val="000000"/>
                <w:kern w:val="0"/>
                <w:sz w:val="18"/>
                <w:szCs w:val="18"/>
              </w:rPr>
              <w:t>聘用单位为申请人提供虚假注册材料的，由省、自治区、直辖市人民政府建设（房地产）主管部门给予警告，并可处以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0688721" w14:textId="77777777">
        <w:trPr>
          <w:trHeight w:val="285"/>
        </w:trPr>
        <w:tc>
          <w:tcPr>
            <w:tcW w:w="1035" w:type="dxa"/>
            <w:tcBorders>
              <w:top w:val="nil"/>
              <w:left w:val="single" w:sz="8" w:space="0" w:color="auto"/>
              <w:bottom w:val="single" w:sz="4" w:space="0" w:color="auto"/>
              <w:right w:val="single" w:sz="4" w:space="0" w:color="auto"/>
            </w:tcBorders>
            <w:vAlign w:val="center"/>
          </w:tcPr>
          <w:p w14:paraId="43923AA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3954BDC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A9608E1"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644CE10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55310FA" w14:textId="77777777">
        <w:trPr>
          <w:trHeight w:val="285"/>
        </w:trPr>
        <w:tc>
          <w:tcPr>
            <w:tcW w:w="1035" w:type="dxa"/>
            <w:vMerge w:val="restart"/>
            <w:tcBorders>
              <w:top w:val="nil"/>
              <w:left w:val="single" w:sz="8" w:space="0" w:color="auto"/>
              <w:right w:val="single" w:sz="4" w:space="0" w:color="auto"/>
            </w:tcBorders>
            <w:vAlign w:val="center"/>
          </w:tcPr>
          <w:p w14:paraId="2009E36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CDF28E1" w14:textId="77777777" w:rsidR="00D55510" w:rsidRDefault="00DA194B">
            <w:pPr>
              <w:spacing w:line="320" w:lineRule="exact"/>
              <w:jc w:val="left"/>
              <w:rPr>
                <w:color w:val="000000"/>
                <w:kern w:val="0"/>
                <w:sz w:val="18"/>
                <w:szCs w:val="18"/>
              </w:rPr>
            </w:pPr>
            <w:r>
              <w:rPr>
                <w:rFonts w:hint="eastAsia"/>
                <w:color w:val="000000"/>
                <w:kern w:val="0"/>
                <w:sz w:val="18"/>
                <w:szCs w:val="18"/>
              </w:rPr>
              <w:t>提供</w:t>
            </w:r>
            <w:r>
              <w:rPr>
                <w:color w:val="000000"/>
                <w:kern w:val="0"/>
                <w:sz w:val="18"/>
                <w:szCs w:val="18"/>
              </w:rPr>
              <w:t>1</w:t>
            </w:r>
            <w:r>
              <w:rPr>
                <w:rFonts w:hint="eastAsia"/>
                <w:color w:val="000000"/>
                <w:kern w:val="0"/>
                <w:sz w:val="18"/>
                <w:szCs w:val="18"/>
              </w:rPr>
              <w:t>项虚假注册材料的</w:t>
            </w:r>
          </w:p>
        </w:tc>
        <w:tc>
          <w:tcPr>
            <w:tcW w:w="1120" w:type="dxa"/>
            <w:vMerge w:val="restart"/>
            <w:tcBorders>
              <w:top w:val="nil"/>
              <w:left w:val="single" w:sz="4" w:space="0" w:color="auto"/>
              <w:right w:val="single" w:sz="4" w:space="0" w:color="auto"/>
            </w:tcBorders>
            <w:vAlign w:val="center"/>
          </w:tcPr>
          <w:p w14:paraId="23AFB79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27B88FE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10149F76" w14:textId="77777777">
        <w:trPr>
          <w:trHeight w:val="285"/>
        </w:trPr>
        <w:tc>
          <w:tcPr>
            <w:tcW w:w="1035" w:type="dxa"/>
            <w:vMerge/>
            <w:tcBorders>
              <w:left w:val="single" w:sz="8" w:space="0" w:color="auto"/>
              <w:right w:val="single" w:sz="4" w:space="0" w:color="auto"/>
            </w:tcBorders>
            <w:vAlign w:val="center"/>
          </w:tcPr>
          <w:p w14:paraId="231D4C9E"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5E714F94" w14:textId="77777777" w:rsidR="00D55510" w:rsidRDefault="00DA194B">
            <w:pPr>
              <w:rPr>
                <w:color w:val="000000"/>
              </w:rPr>
            </w:pPr>
            <w:r>
              <w:rPr>
                <w:rFonts w:hint="eastAsia"/>
                <w:color w:val="000000"/>
                <w:kern w:val="0"/>
                <w:sz w:val="18"/>
                <w:szCs w:val="18"/>
              </w:rPr>
              <w:t>提供</w:t>
            </w:r>
            <w:r>
              <w:rPr>
                <w:color w:val="000000"/>
                <w:kern w:val="0"/>
                <w:sz w:val="18"/>
                <w:szCs w:val="18"/>
              </w:rPr>
              <w:t>2</w:t>
            </w:r>
            <w:r>
              <w:rPr>
                <w:rFonts w:hint="eastAsia"/>
                <w:color w:val="000000"/>
                <w:kern w:val="0"/>
                <w:sz w:val="18"/>
                <w:szCs w:val="18"/>
              </w:rPr>
              <w:t>项虚假注册材料的</w:t>
            </w:r>
          </w:p>
        </w:tc>
        <w:tc>
          <w:tcPr>
            <w:tcW w:w="1120" w:type="dxa"/>
            <w:vMerge/>
            <w:tcBorders>
              <w:left w:val="single" w:sz="4" w:space="0" w:color="auto"/>
              <w:right w:val="single" w:sz="4" w:space="0" w:color="auto"/>
            </w:tcBorders>
            <w:vAlign w:val="center"/>
          </w:tcPr>
          <w:p w14:paraId="14B65962"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033E021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9C4E448" w14:textId="77777777">
        <w:trPr>
          <w:trHeight w:val="285"/>
        </w:trPr>
        <w:tc>
          <w:tcPr>
            <w:tcW w:w="1035" w:type="dxa"/>
            <w:vMerge/>
            <w:tcBorders>
              <w:left w:val="single" w:sz="8" w:space="0" w:color="auto"/>
              <w:right w:val="single" w:sz="4" w:space="0" w:color="auto"/>
            </w:tcBorders>
            <w:vAlign w:val="center"/>
          </w:tcPr>
          <w:p w14:paraId="4403237D"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2308BA33" w14:textId="77777777" w:rsidR="00D55510" w:rsidRDefault="00DA194B">
            <w:pPr>
              <w:rPr>
                <w:color w:val="000000"/>
                <w:kern w:val="0"/>
                <w:sz w:val="18"/>
                <w:szCs w:val="18"/>
              </w:rPr>
            </w:pPr>
            <w:r>
              <w:rPr>
                <w:rFonts w:hint="eastAsia"/>
                <w:color w:val="000000"/>
                <w:kern w:val="0"/>
                <w:sz w:val="18"/>
                <w:szCs w:val="18"/>
              </w:rPr>
              <w:t>提供</w:t>
            </w:r>
            <w:r>
              <w:rPr>
                <w:color w:val="000000"/>
                <w:kern w:val="0"/>
                <w:sz w:val="18"/>
                <w:szCs w:val="18"/>
              </w:rPr>
              <w:t>3</w:t>
            </w:r>
            <w:r>
              <w:rPr>
                <w:rFonts w:hint="eastAsia"/>
                <w:color w:val="000000"/>
                <w:kern w:val="0"/>
                <w:sz w:val="18"/>
                <w:szCs w:val="18"/>
              </w:rPr>
              <w:t>项虚假注册材料的</w:t>
            </w:r>
          </w:p>
        </w:tc>
        <w:tc>
          <w:tcPr>
            <w:tcW w:w="1120" w:type="dxa"/>
            <w:vMerge/>
            <w:tcBorders>
              <w:left w:val="single" w:sz="4" w:space="0" w:color="auto"/>
              <w:right w:val="single" w:sz="4" w:space="0" w:color="auto"/>
            </w:tcBorders>
            <w:vAlign w:val="center"/>
          </w:tcPr>
          <w:p w14:paraId="263B0DBF"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00CC65D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22887FB8" w14:textId="77777777">
        <w:trPr>
          <w:trHeight w:val="285"/>
        </w:trPr>
        <w:tc>
          <w:tcPr>
            <w:tcW w:w="1035" w:type="dxa"/>
            <w:vMerge/>
            <w:tcBorders>
              <w:left w:val="single" w:sz="8" w:space="0" w:color="auto"/>
              <w:bottom w:val="single" w:sz="4" w:space="0" w:color="auto"/>
              <w:right w:val="single" w:sz="4" w:space="0" w:color="auto"/>
            </w:tcBorders>
            <w:vAlign w:val="center"/>
          </w:tcPr>
          <w:p w14:paraId="069D4D5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1BCEF7DA" w14:textId="77777777" w:rsidR="00D55510" w:rsidRDefault="00DA194B">
            <w:pPr>
              <w:rPr>
                <w:color w:val="000000"/>
              </w:rPr>
            </w:pPr>
            <w:r>
              <w:rPr>
                <w:rFonts w:hint="eastAsia"/>
                <w:color w:val="000000"/>
                <w:kern w:val="0"/>
                <w:sz w:val="18"/>
                <w:szCs w:val="18"/>
              </w:rPr>
              <w:t>提供</w:t>
            </w:r>
            <w:r>
              <w:rPr>
                <w:color w:val="000000"/>
                <w:kern w:val="0"/>
                <w:sz w:val="18"/>
                <w:szCs w:val="18"/>
              </w:rPr>
              <w:t>4</w:t>
            </w:r>
            <w:r>
              <w:rPr>
                <w:rFonts w:hint="eastAsia"/>
                <w:color w:val="000000"/>
                <w:kern w:val="0"/>
                <w:sz w:val="18"/>
                <w:szCs w:val="18"/>
              </w:rPr>
              <w:t>项及以上虚假注册材料的</w:t>
            </w:r>
          </w:p>
        </w:tc>
        <w:tc>
          <w:tcPr>
            <w:tcW w:w="1120" w:type="dxa"/>
            <w:vMerge/>
            <w:tcBorders>
              <w:left w:val="single" w:sz="4" w:space="0" w:color="auto"/>
              <w:bottom w:val="single" w:sz="4" w:space="0" w:color="auto"/>
              <w:right w:val="single" w:sz="4" w:space="0" w:color="auto"/>
            </w:tcBorders>
            <w:vAlign w:val="center"/>
          </w:tcPr>
          <w:p w14:paraId="7B6CD945"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634BC6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B59B95F" w14:textId="77777777" w:rsidR="00D55510" w:rsidRDefault="00D55510"/>
    <w:p w14:paraId="058526A4" w14:textId="77777777" w:rsidR="00D55510" w:rsidRDefault="00D55510"/>
    <w:p w14:paraId="3BDDFBDA" w14:textId="77777777" w:rsidR="00D55510" w:rsidRDefault="00D55510"/>
    <w:p w14:paraId="69EA27D2" w14:textId="77777777" w:rsidR="00D55510" w:rsidRDefault="00D55510"/>
    <w:p w14:paraId="02142B1E" w14:textId="77777777" w:rsidR="00D55510" w:rsidRDefault="00D55510"/>
    <w:p w14:paraId="03BD92A8" w14:textId="77777777" w:rsidR="00D55510" w:rsidRDefault="00D55510"/>
    <w:p w14:paraId="5B8ABA92" w14:textId="77777777" w:rsidR="00D55510" w:rsidRDefault="00D55510"/>
    <w:p w14:paraId="3413506C"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6E4250CE"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29AA1BFC"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6B0A0242" w14:textId="77777777" w:rsidR="00D55510" w:rsidRDefault="00DA194B">
            <w:pPr>
              <w:spacing w:line="320" w:lineRule="exact"/>
              <w:jc w:val="left"/>
              <w:rPr>
                <w:b/>
                <w:color w:val="000000"/>
                <w:kern w:val="0"/>
                <w:sz w:val="18"/>
                <w:szCs w:val="18"/>
              </w:rPr>
            </w:pPr>
            <w:r>
              <w:rPr>
                <w:b/>
                <w:color w:val="000000"/>
                <w:kern w:val="0"/>
                <w:sz w:val="18"/>
                <w:szCs w:val="18"/>
              </w:rPr>
              <w:t>320217329000</w:t>
            </w:r>
          </w:p>
        </w:tc>
      </w:tr>
      <w:tr w:rsidR="00D55510" w14:paraId="7B2BD2EC" w14:textId="77777777">
        <w:trPr>
          <w:trHeight w:val="285"/>
        </w:trPr>
        <w:tc>
          <w:tcPr>
            <w:tcW w:w="1040" w:type="dxa"/>
            <w:tcBorders>
              <w:top w:val="nil"/>
              <w:left w:val="single" w:sz="8" w:space="0" w:color="auto"/>
              <w:bottom w:val="single" w:sz="4" w:space="0" w:color="auto"/>
              <w:right w:val="single" w:sz="4" w:space="0" w:color="auto"/>
            </w:tcBorders>
            <w:vAlign w:val="center"/>
          </w:tcPr>
          <w:p w14:paraId="5ED10F17"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36EF6B93"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对建设单位未按照规定对进入施工现场的节能材料和产品开展见证取样检测的处罚</w:t>
            </w:r>
          </w:p>
        </w:tc>
      </w:tr>
      <w:tr w:rsidR="00D55510" w14:paraId="59E26C71" w14:textId="77777777">
        <w:trPr>
          <w:trHeight w:val="1365"/>
        </w:trPr>
        <w:tc>
          <w:tcPr>
            <w:tcW w:w="1040" w:type="dxa"/>
            <w:tcBorders>
              <w:top w:val="nil"/>
              <w:left w:val="single" w:sz="8" w:space="0" w:color="auto"/>
              <w:bottom w:val="single" w:sz="4" w:space="0" w:color="auto"/>
              <w:right w:val="single" w:sz="4" w:space="0" w:color="auto"/>
            </w:tcBorders>
            <w:vAlign w:val="center"/>
          </w:tcPr>
          <w:p w14:paraId="6DB5F394"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4E2FF7AA"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【规章】《江苏省建筑节能管理办法》（省人民令第</w:t>
            </w:r>
            <w:r>
              <w:rPr>
                <w:color w:val="000000"/>
                <w:kern w:val="0"/>
                <w:sz w:val="18"/>
                <w:szCs w:val="18"/>
              </w:rPr>
              <w:t>59</w:t>
            </w:r>
            <w:r>
              <w:rPr>
                <w:rFonts w:hint="eastAsia"/>
                <w:color w:val="000000"/>
                <w:kern w:val="0"/>
                <w:sz w:val="18"/>
                <w:szCs w:val="18"/>
              </w:rPr>
              <w:t>号）</w:t>
            </w:r>
            <w:r>
              <w:rPr>
                <w:color w:val="000000"/>
                <w:kern w:val="0"/>
                <w:sz w:val="18"/>
                <w:szCs w:val="18"/>
              </w:rPr>
              <w:br/>
            </w:r>
            <w:r>
              <w:rPr>
                <w:rFonts w:hint="eastAsia"/>
                <w:color w:val="000000"/>
                <w:kern w:val="0"/>
                <w:sz w:val="18"/>
                <w:szCs w:val="18"/>
              </w:rPr>
              <w:t>第十六条第二款　建设工程中使用的建筑材料、产品和设备，应当符合建筑节能标准和施工图设计文件要求。建设单位应当委托工程质量检测机构，对进入施工现场的节能材料和产品，按照有关法律、法规和工程建设强制性标准，开展见证取样检测。</w:t>
            </w:r>
            <w:r>
              <w:rPr>
                <w:color w:val="000000"/>
                <w:kern w:val="0"/>
                <w:sz w:val="18"/>
                <w:szCs w:val="18"/>
              </w:rPr>
              <w:br/>
            </w:r>
            <w:r>
              <w:rPr>
                <w:rFonts w:hint="eastAsia"/>
                <w:color w:val="000000"/>
                <w:kern w:val="0"/>
                <w:sz w:val="18"/>
                <w:szCs w:val="18"/>
              </w:rPr>
              <w:t>第三十九条　违反本办法规定，有下列行为之一的，由县级以上地方人民政府建设行政主管部门予以处罚：</w:t>
            </w:r>
            <w:r>
              <w:rPr>
                <w:color w:val="000000"/>
                <w:kern w:val="0"/>
                <w:sz w:val="18"/>
                <w:szCs w:val="18"/>
              </w:rPr>
              <w:br/>
              <w:t xml:space="preserve">   </w:t>
            </w:r>
            <w:r>
              <w:rPr>
                <w:rFonts w:hint="eastAsia"/>
                <w:color w:val="000000"/>
                <w:kern w:val="0"/>
                <w:sz w:val="18"/>
                <w:szCs w:val="18"/>
              </w:rPr>
              <w:t>（一）建设单位未按照规定对进入施工现场的节能材料和产品开展见证取样检测的，责令改正，拒不改正的，处二千元以上一万元以下罚款。</w:t>
            </w:r>
          </w:p>
        </w:tc>
      </w:tr>
      <w:tr w:rsidR="00D55510" w14:paraId="280585E2" w14:textId="77777777">
        <w:trPr>
          <w:trHeight w:val="285"/>
        </w:trPr>
        <w:tc>
          <w:tcPr>
            <w:tcW w:w="1040" w:type="dxa"/>
            <w:tcBorders>
              <w:top w:val="nil"/>
              <w:left w:val="single" w:sz="8" w:space="0" w:color="auto"/>
              <w:bottom w:val="single" w:sz="4" w:space="0" w:color="auto"/>
              <w:right w:val="single" w:sz="4" w:space="0" w:color="auto"/>
            </w:tcBorders>
            <w:vAlign w:val="center"/>
          </w:tcPr>
          <w:p w14:paraId="3228889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09EB27E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27974B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22D49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2FF6EA4"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7591F80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A7D13F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未按照要求整改，尚未使用的</w:t>
            </w:r>
          </w:p>
        </w:tc>
        <w:tc>
          <w:tcPr>
            <w:tcW w:w="1076" w:type="dxa"/>
            <w:vMerge w:val="restart"/>
            <w:tcBorders>
              <w:top w:val="nil"/>
              <w:left w:val="single" w:sz="4" w:space="0" w:color="auto"/>
              <w:bottom w:val="single" w:sz="4" w:space="0" w:color="auto"/>
              <w:right w:val="single" w:sz="4" w:space="0" w:color="auto"/>
            </w:tcBorders>
            <w:vAlign w:val="center"/>
          </w:tcPr>
          <w:p w14:paraId="6FC79E2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619370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0864B918"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4D40DF8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44E63C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未按照要求整改，已使用，后经检测合格的</w:t>
            </w:r>
          </w:p>
        </w:tc>
        <w:tc>
          <w:tcPr>
            <w:tcW w:w="1076" w:type="dxa"/>
            <w:vMerge/>
            <w:tcBorders>
              <w:top w:val="nil"/>
              <w:left w:val="single" w:sz="4" w:space="0" w:color="auto"/>
              <w:bottom w:val="single" w:sz="4" w:space="0" w:color="auto"/>
              <w:right w:val="single" w:sz="4" w:space="0" w:color="auto"/>
            </w:tcBorders>
            <w:vAlign w:val="center"/>
          </w:tcPr>
          <w:p w14:paraId="7F19043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A3E573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4000</w:t>
            </w:r>
            <w:r>
              <w:rPr>
                <w:rFonts w:hint="eastAsia"/>
                <w:color w:val="000000"/>
                <w:kern w:val="0"/>
                <w:sz w:val="18"/>
                <w:szCs w:val="18"/>
              </w:rPr>
              <w:t>元以上</w:t>
            </w:r>
            <w:r>
              <w:rPr>
                <w:color w:val="000000"/>
                <w:kern w:val="0"/>
                <w:sz w:val="18"/>
                <w:szCs w:val="18"/>
              </w:rPr>
              <w:t>7000</w:t>
            </w:r>
            <w:r>
              <w:rPr>
                <w:rFonts w:hint="eastAsia"/>
                <w:color w:val="000000"/>
                <w:kern w:val="0"/>
                <w:sz w:val="18"/>
                <w:szCs w:val="18"/>
              </w:rPr>
              <w:t>元以下的罚款</w:t>
            </w:r>
          </w:p>
        </w:tc>
      </w:tr>
      <w:tr w:rsidR="00D55510" w14:paraId="3B896472"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2C8FFD8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EEA9FE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未按照要求整改，已使用，后经检测不合格的</w:t>
            </w:r>
          </w:p>
        </w:tc>
        <w:tc>
          <w:tcPr>
            <w:tcW w:w="1076" w:type="dxa"/>
            <w:vMerge/>
            <w:tcBorders>
              <w:top w:val="nil"/>
              <w:left w:val="single" w:sz="4" w:space="0" w:color="auto"/>
              <w:bottom w:val="single" w:sz="4" w:space="0" w:color="auto"/>
              <w:right w:val="single" w:sz="4" w:space="0" w:color="auto"/>
            </w:tcBorders>
            <w:vAlign w:val="center"/>
          </w:tcPr>
          <w:p w14:paraId="424F401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2C5C08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4A508EEA" w14:textId="77777777" w:rsidR="00D55510" w:rsidRDefault="00D55510"/>
    <w:p w14:paraId="5A9C5494" w14:textId="77777777" w:rsidR="00D55510" w:rsidRDefault="00D55510"/>
    <w:p w14:paraId="63384ADA" w14:textId="77777777" w:rsidR="00D55510" w:rsidRDefault="00D55510"/>
    <w:p w14:paraId="059B065E" w14:textId="77777777" w:rsidR="00D55510" w:rsidRDefault="00D55510"/>
    <w:p w14:paraId="11549F9B" w14:textId="77777777" w:rsidR="00D55510" w:rsidRDefault="00D55510"/>
    <w:p w14:paraId="031C6E3B" w14:textId="77777777" w:rsidR="00D55510" w:rsidRDefault="00D55510"/>
    <w:p w14:paraId="60B328D5" w14:textId="77777777" w:rsidR="00D55510" w:rsidRDefault="00D55510"/>
    <w:p w14:paraId="5B890DD3" w14:textId="77777777" w:rsidR="00D55510" w:rsidRDefault="00D55510"/>
    <w:p w14:paraId="619F57DF"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3B278454"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0741DC16"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50E1A4E6" w14:textId="77777777" w:rsidR="00D55510" w:rsidRDefault="00DA194B">
            <w:pPr>
              <w:spacing w:line="320" w:lineRule="exact"/>
              <w:jc w:val="left"/>
              <w:rPr>
                <w:b/>
                <w:color w:val="000000"/>
                <w:kern w:val="0"/>
                <w:sz w:val="18"/>
                <w:szCs w:val="18"/>
              </w:rPr>
            </w:pPr>
            <w:r>
              <w:rPr>
                <w:b/>
                <w:color w:val="000000"/>
                <w:kern w:val="0"/>
                <w:sz w:val="18"/>
                <w:szCs w:val="18"/>
              </w:rPr>
              <w:t>320217330000</w:t>
            </w:r>
          </w:p>
        </w:tc>
      </w:tr>
      <w:tr w:rsidR="00D55510" w14:paraId="325E1ADF" w14:textId="77777777">
        <w:trPr>
          <w:trHeight w:val="285"/>
        </w:trPr>
        <w:tc>
          <w:tcPr>
            <w:tcW w:w="1040" w:type="dxa"/>
            <w:tcBorders>
              <w:top w:val="nil"/>
              <w:left w:val="single" w:sz="8" w:space="0" w:color="auto"/>
              <w:bottom w:val="single" w:sz="4" w:space="0" w:color="auto"/>
              <w:right w:val="single" w:sz="4" w:space="0" w:color="auto"/>
            </w:tcBorders>
            <w:vAlign w:val="center"/>
          </w:tcPr>
          <w:p w14:paraId="12F9B7C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419D7038"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对建设单位未在施工现场公示建筑节能相关信息的处罚</w:t>
            </w:r>
          </w:p>
        </w:tc>
      </w:tr>
      <w:tr w:rsidR="00D55510" w14:paraId="68D71AF1" w14:textId="77777777">
        <w:trPr>
          <w:trHeight w:val="1155"/>
        </w:trPr>
        <w:tc>
          <w:tcPr>
            <w:tcW w:w="1040" w:type="dxa"/>
            <w:tcBorders>
              <w:top w:val="nil"/>
              <w:left w:val="single" w:sz="8" w:space="0" w:color="auto"/>
              <w:bottom w:val="single" w:sz="4" w:space="0" w:color="auto"/>
              <w:right w:val="single" w:sz="4" w:space="0" w:color="auto"/>
            </w:tcBorders>
            <w:vAlign w:val="center"/>
          </w:tcPr>
          <w:p w14:paraId="3A86ACB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09764289"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【规章】《江苏省建筑节能管理办法》（省人民令第</w:t>
            </w:r>
            <w:r>
              <w:rPr>
                <w:color w:val="000000"/>
                <w:kern w:val="0"/>
                <w:sz w:val="18"/>
                <w:szCs w:val="18"/>
              </w:rPr>
              <w:t>59</w:t>
            </w:r>
            <w:r>
              <w:rPr>
                <w:rFonts w:hint="eastAsia"/>
                <w:color w:val="000000"/>
                <w:kern w:val="0"/>
                <w:sz w:val="18"/>
                <w:szCs w:val="18"/>
              </w:rPr>
              <w:t>号）</w:t>
            </w:r>
            <w:r>
              <w:rPr>
                <w:color w:val="000000"/>
                <w:kern w:val="0"/>
                <w:sz w:val="18"/>
                <w:szCs w:val="18"/>
              </w:rPr>
              <w:br/>
            </w:r>
            <w:r>
              <w:rPr>
                <w:rFonts w:hint="eastAsia"/>
                <w:color w:val="000000"/>
                <w:kern w:val="0"/>
                <w:sz w:val="18"/>
                <w:szCs w:val="18"/>
              </w:rPr>
              <w:t>第十六条第三款　在建工程的建筑节能措施应当作为施工现场公示信息之一，在施工现场出入口等显著位置予以公示。</w:t>
            </w:r>
            <w:r>
              <w:rPr>
                <w:color w:val="000000"/>
                <w:kern w:val="0"/>
                <w:sz w:val="18"/>
                <w:szCs w:val="18"/>
              </w:rPr>
              <w:br/>
            </w:r>
            <w:r>
              <w:rPr>
                <w:rFonts w:hint="eastAsia"/>
                <w:color w:val="000000"/>
                <w:kern w:val="0"/>
                <w:sz w:val="18"/>
                <w:szCs w:val="18"/>
              </w:rPr>
              <w:t>第三十九条　违反本办法规定，有下列行为之一的，由县级以上地方人民政府建设行政主管部门予以处罚：</w:t>
            </w:r>
            <w:r>
              <w:rPr>
                <w:color w:val="000000"/>
                <w:kern w:val="0"/>
                <w:sz w:val="18"/>
                <w:szCs w:val="18"/>
              </w:rPr>
              <w:br/>
              <w:t xml:space="preserve">   </w:t>
            </w:r>
            <w:r>
              <w:rPr>
                <w:rFonts w:hint="eastAsia"/>
                <w:color w:val="000000"/>
                <w:kern w:val="0"/>
                <w:sz w:val="18"/>
                <w:szCs w:val="18"/>
              </w:rPr>
              <w:t>（二）建设单位未在施工现场公示建筑节能相关信息的，责令改正，拒不改正的，处二千元以上一万元以下罚款。</w:t>
            </w:r>
          </w:p>
        </w:tc>
      </w:tr>
      <w:tr w:rsidR="00D55510" w14:paraId="1C181C5E" w14:textId="77777777">
        <w:trPr>
          <w:trHeight w:val="285"/>
        </w:trPr>
        <w:tc>
          <w:tcPr>
            <w:tcW w:w="1040" w:type="dxa"/>
            <w:tcBorders>
              <w:top w:val="nil"/>
              <w:left w:val="single" w:sz="8" w:space="0" w:color="auto"/>
              <w:bottom w:val="single" w:sz="4" w:space="0" w:color="auto"/>
              <w:right w:val="single" w:sz="4" w:space="0" w:color="auto"/>
            </w:tcBorders>
            <w:vAlign w:val="center"/>
          </w:tcPr>
          <w:p w14:paraId="5241672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1B7B79D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E4B234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6626B2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191CAD"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7DC2354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853686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未按照要求整改，公示内容不齐全的</w:t>
            </w:r>
          </w:p>
        </w:tc>
        <w:tc>
          <w:tcPr>
            <w:tcW w:w="1076" w:type="dxa"/>
            <w:vMerge w:val="restart"/>
            <w:tcBorders>
              <w:top w:val="nil"/>
              <w:left w:val="single" w:sz="4" w:space="0" w:color="auto"/>
              <w:bottom w:val="single" w:sz="4" w:space="0" w:color="auto"/>
              <w:right w:val="single" w:sz="4" w:space="0" w:color="auto"/>
            </w:tcBorders>
            <w:vAlign w:val="center"/>
          </w:tcPr>
          <w:p w14:paraId="2AAE9D1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BC4F47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6876F706"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EFAA84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96C970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未按照要求整改，无公示内容的</w:t>
            </w:r>
          </w:p>
        </w:tc>
        <w:tc>
          <w:tcPr>
            <w:tcW w:w="1076" w:type="dxa"/>
            <w:vMerge/>
            <w:tcBorders>
              <w:top w:val="nil"/>
              <w:left w:val="single" w:sz="4" w:space="0" w:color="auto"/>
              <w:bottom w:val="single" w:sz="4" w:space="0" w:color="auto"/>
              <w:right w:val="single" w:sz="4" w:space="0" w:color="auto"/>
            </w:tcBorders>
            <w:vAlign w:val="center"/>
          </w:tcPr>
          <w:p w14:paraId="6482A94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7B2DD5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2103091F"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17BDED84"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3260D895"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5723B30A" w14:textId="77777777" w:rsidR="00D55510" w:rsidRDefault="00DA194B">
            <w:pPr>
              <w:spacing w:line="320" w:lineRule="exact"/>
              <w:jc w:val="left"/>
              <w:rPr>
                <w:b/>
                <w:color w:val="000000"/>
                <w:kern w:val="0"/>
                <w:sz w:val="18"/>
                <w:szCs w:val="18"/>
              </w:rPr>
            </w:pPr>
            <w:r>
              <w:rPr>
                <w:b/>
                <w:color w:val="000000"/>
                <w:kern w:val="0"/>
                <w:sz w:val="18"/>
                <w:szCs w:val="18"/>
              </w:rPr>
              <w:t>320217331000</w:t>
            </w:r>
          </w:p>
        </w:tc>
      </w:tr>
      <w:tr w:rsidR="00D55510" w14:paraId="15D35499" w14:textId="77777777">
        <w:trPr>
          <w:trHeight w:val="285"/>
        </w:trPr>
        <w:tc>
          <w:tcPr>
            <w:tcW w:w="1040" w:type="dxa"/>
            <w:tcBorders>
              <w:top w:val="nil"/>
              <w:left w:val="single" w:sz="8" w:space="0" w:color="auto"/>
              <w:bottom w:val="single" w:sz="4" w:space="0" w:color="auto"/>
              <w:right w:val="single" w:sz="4" w:space="0" w:color="auto"/>
            </w:tcBorders>
            <w:vAlign w:val="center"/>
          </w:tcPr>
          <w:p w14:paraId="2C8C0B2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45211F73" w14:textId="77777777" w:rsidR="00D55510" w:rsidRDefault="00DA194B">
            <w:pPr>
              <w:spacing w:line="320" w:lineRule="exact"/>
              <w:jc w:val="left"/>
              <w:rPr>
                <w:color w:val="000000"/>
                <w:kern w:val="0"/>
                <w:sz w:val="18"/>
                <w:szCs w:val="18"/>
              </w:rPr>
            </w:pPr>
            <w:r>
              <w:rPr>
                <w:rFonts w:hint="eastAsia"/>
                <w:color w:val="000000"/>
                <w:kern w:val="0"/>
                <w:sz w:val="18"/>
                <w:szCs w:val="18"/>
              </w:rPr>
              <w:t>对设计单位未按照建筑节能编制深度规定要求编制设计文件的处罚</w:t>
            </w:r>
          </w:p>
        </w:tc>
      </w:tr>
      <w:tr w:rsidR="00D55510" w14:paraId="410C876E" w14:textId="77777777">
        <w:trPr>
          <w:trHeight w:val="1380"/>
        </w:trPr>
        <w:tc>
          <w:tcPr>
            <w:tcW w:w="1040" w:type="dxa"/>
            <w:tcBorders>
              <w:top w:val="nil"/>
              <w:left w:val="single" w:sz="8" w:space="0" w:color="auto"/>
              <w:bottom w:val="single" w:sz="4" w:space="0" w:color="auto"/>
              <w:right w:val="single" w:sz="4" w:space="0" w:color="auto"/>
            </w:tcBorders>
            <w:vAlign w:val="center"/>
          </w:tcPr>
          <w:p w14:paraId="48F704C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545A9E07"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【规章】《江苏省建筑节能管理办法》（省人民令第</w:t>
            </w:r>
            <w:r>
              <w:rPr>
                <w:color w:val="000000"/>
                <w:kern w:val="0"/>
                <w:sz w:val="18"/>
                <w:szCs w:val="18"/>
              </w:rPr>
              <w:t>59</w:t>
            </w:r>
            <w:r>
              <w:rPr>
                <w:rFonts w:hint="eastAsia"/>
                <w:color w:val="000000"/>
                <w:kern w:val="0"/>
                <w:sz w:val="18"/>
                <w:szCs w:val="18"/>
              </w:rPr>
              <w:t>号）</w:t>
            </w:r>
            <w:r>
              <w:rPr>
                <w:color w:val="000000"/>
                <w:kern w:val="0"/>
                <w:sz w:val="18"/>
                <w:szCs w:val="18"/>
              </w:rPr>
              <w:br/>
            </w:r>
            <w:r>
              <w:rPr>
                <w:rFonts w:hint="eastAsia"/>
                <w:color w:val="000000"/>
                <w:kern w:val="0"/>
                <w:sz w:val="18"/>
                <w:szCs w:val="18"/>
              </w:rPr>
              <w:t>第十七条　设计单位编制的设计方案应当有建筑节能设计专项说明，初步设计文件应当包括建筑节能设计专篇，施工图设计文件应当包括符合编制深度规定要求的建筑节能设计专篇和节能计算书。</w:t>
            </w:r>
            <w:r>
              <w:rPr>
                <w:color w:val="000000"/>
                <w:kern w:val="0"/>
                <w:sz w:val="18"/>
                <w:szCs w:val="18"/>
              </w:rPr>
              <w:br/>
            </w:r>
            <w:r>
              <w:rPr>
                <w:rFonts w:hint="eastAsia"/>
                <w:color w:val="000000"/>
                <w:kern w:val="0"/>
                <w:sz w:val="18"/>
                <w:szCs w:val="18"/>
              </w:rPr>
              <w:t>第三十九条　违反本办法规定，有下列行为之一的，由县级以上地方人民政府建设行政主管部门予以处罚：</w:t>
            </w:r>
            <w:r>
              <w:rPr>
                <w:color w:val="000000"/>
                <w:kern w:val="0"/>
                <w:sz w:val="18"/>
                <w:szCs w:val="18"/>
              </w:rPr>
              <w:br/>
              <w:t xml:space="preserve">   </w:t>
            </w:r>
            <w:r>
              <w:rPr>
                <w:rFonts w:hint="eastAsia"/>
                <w:color w:val="000000"/>
                <w:kern w:val="0"/>
                <w:sz w:val="18"/>
                <w:szCs w:val="18"/>
              </w:rPr>
              <w:t>（三）设计单位未按照建筑节能编制深度规定要求编制设计文件的，责令改正，并处二千元以上三万元以下的罚款。</w:t>
            </w:r>
          </w:p>
        </w:tc>
      </w:tr>
      <w:tr w:rsidR="00D55510" w14:paraId="7445F9A1" w14:textId="77777777">
        <w:trPr>
          <w:trHeight w:val="285"/>
        </w:trPr>
        <w:tc>
          <w:tcPr>
            <w:tcW w:w="1040" w:type="dxa"/>
            <w:tcBorders>
              <w:top w:val="nil"/>
              <w:left w:val="single" w:sz="8" w:space="0" w:color="auto"/>
              <w:bottom w:val="single" w:sz="4" w:space="0" w:color="auto"/>
              <w:right w:val="single" w:sz="4" w:space="0" w:color="auto"/>
            </w:tcBorders>
            <w:vAlign w:val="center"/>
          </w:tcPr>
          <w:p w14:paraId="37497F7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173B205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081B39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C0D2D5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6BC4D58"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4F21268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8C4B95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76" w:type="dxa"/>
            <w:vMerge w:val="restart"/>
            <w:tcBorders>
              <w:top w:val="nil"/>
              <w:left w:val="single" w:sz="4" w:space="0" w:color="auto"/>
              <w:bottom w:val="single" w:sz="4" w:space="0" w:color="auto"/>
              <w:right w:val="single" w:sz="4" w:space="0" w:color="auto"/>
            </w:tcBorders>
            <w:vAlign w:val="center"/>
          </w:tcPr>
          <w:p w14:paraId="61741EB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2B92CEB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1.5</w:t>
            </w:r>
            <w:r>
              <w:rPr>
                <w:rFonts w:hint="eastAsia"/>
                <w:color w:val="000000"/>
                <w:kern w:val="0"/>
                <w:sz w:val="18"/>
                <w:szCs w:val="18"/>
              </w:rPr>
              <w:t>万元以下的罚款</w:t>
            </w:r>
          </w:p>
        </w:tc>
      </w:tr>
      <w:tr w:rsidR="00D55510" w14:paraId="2E588735"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17E372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63FAE5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76" w:type="dxa"/>
            <w:vMerge/>
            <w:tcBorders>
              <w:top w:val="nil"/>
              <w:left w:val="single" w:sz="4" w:space="0" w:color="auto"/>
              <w:bottom w:val="single" w:sz="4" w:space="0" w:color="auto"/>
              <w:right w:val="single" w:sz="4" w:space="0" w:color="auto"/>
            </w:tcBorders>
            <w:vAlign w:val="center"/>
          </w:tcPr>
          <w:p w14:paraId="6D327506"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ABFE45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20F0312B" w14:textId="77777777" w:rsidR="00D55510" w:rsidRDefault="00D55510"/>
    <w:p w14:paraId="2B3E8CE4"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502407A4"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732D8FF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6144A6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320217333000</w:t>
            </w:r>
            <w:r>
              <w:rPr>
                <w:rFonts w:eastAsia="仿宋_GB2312" w:hint="eastAsia"/>
                <w:b/>
                <w:bCs/>
                <w:color w:val="000000"/>
                <w:kern w:val="0"/>
                <w:sz w:val="18"/>
                <w:szCs w:val="18"/>
              </w:rPr>
              <w:t xml:space="preserve"> </w:t>
            </w:r>
          </w:p>
        </w:tc>
      </w:tr>
      <w:tr w:rsidR="00D55510" w14:paraId="77620761"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7E6A7F1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1BA16443" w14:textId="77777777" w:rsidR="00D55510" w:rsidRDefault="00DA194B">
            <w:pPr>
              <w:spacing w:line="320" w:lineRule="exact"/>
              <w:jc w:val="left"/>
              <w:rPr>
                <w:color w:val="000000"/>
                <w:kern w:val="0"/>
                <w:sz w:val="18"/>
                <w:szCs w:val="18"/>
              </w:rPr>
            </w:pPr>
            <w:r>
              <w:rPr>
                <w:rFonts w:hint="eastAsia"/>
                <w:color w:val="000000"/>
                <w:kern w:val="0"/>
                <w:sz w:val="18"/>
                <w:szCs w:val="18"/>
              </w:rPr>
              <w:t>对瓶装燃气经营者未在充装后的燃气气瓶上标明充装单位和服务电话的处罚</w:t>
            </w:r>
          </w:p>
        </w:tc>
      </w:tr>
      <w:tr w:rsidR="00D55510" w14:paraId="50C0FDB9"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56FCF31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1F05C3A" w14:textId="77777777" w:rsidR="00D55510" w:rsidRDefault="00DA194B">
            <w:pPr>
              <w:spacing w:line="320" w:lineRule="exact"/>
              <w:jc w:val="left"/>
              <w:rPr>
                <w:rFonts w:eastAsia="仿宋_GB2312"/>
                <w:color w:val="00000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r>
              <w:rPr>
                <w:color w:val="000000"/>
                <w:kern w:val="0"/>
                <w:sz w:val="18"/>
                <w:szCs w:val="18"/>
              </w:rPr>
              <w:br/>
            </w:r>
            <w:r>
              <w:rPr>
                <w:rFonts w:hint="eastAsia"/>
                <w:color w:val="000000"/>
                <w:kern w:val="0"/>
                <w:sz w:val="18"/>
                <w:szCs w:val="18"/>
              </w:rPr>
              <w:t xml:space="preserve">　第二十三条</w:t>
            </w:r>
            <w:r>
              <w:rPr>
                <w:color w:val="000000"/>
                <w:kern w:val="0"/>
                <w:sz w:val="18"/>
                <w:szCs w:val="18"/>
              </w:rPr>
              <w:t xml:space="preserve">  </w:t>
            </w:r>
            <w:r>
              <w:rPr>
                <w:rFonts w:hint="eastAsia"/>
                <w:color w:val="000000"/>
                <w:kern w:val="0"/>
                <w:sz w:val="18"/>
                <w:szCs w:val="18"/>
              </w:rPr>
              <w:t>瓶装燃气经营者应当遵守下列规定：</w:t>
            </w:r>
            <w:r>
              <w:rPr>
                <w:color w:val="000000"/>
                <w:kern w:val="0"/>
                <w:sz w:val="18"/>
                <w:szCs w:val="18"/>
              </w:rPr>
              <w:br/>
            </w:r>
            <w:r>
              <w:rPr>
                <w:rFonts w:hint="eastAsia"/>
                <w:color w:val="000000"/>
                <w:kern w:val="0"/>
                <w:sz w:val="18"/>
                <w:szCs w:val="18"/>
              </w:rPr>
              <w:t xml:space="preserve">　（六）在充装后的燃气气瓶上标明充装单位和服务电话；</w:t>
            </w:r>
            <w:r>
              <w:rPr>
                <w:color w:val="000000"/>
                <w:kern w:val="0"/>
                <w:sz w:val="18"/>
                <w:szCs w:val="18"/>
              </w:rPr>
              <w:br/>
            </w:r>
            <w:r>
              <w:rPr>
                <w:rFonts w:hint="eastAsia"/>
                <w:color w:val="000000"/>
                <w:kern w:val="0"/>
                <w:sz w:val="18"/>
                <w:szCs w:val="18"/>
              </w:rPr>
              <w:t xml:space="preserve">　第六十一条第二款　违反本条例第二十三条第三项至第六项规定，由燃气主管部门责令限期改正，处一万元以上十万元以下罚款。</w:t>
            </w:r>
          </w:p>
        </w:tc>
      </w:tr>
      <w:tr w:rsidR="00D55510" w14:paraId="4BFAC924"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252EA0D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7E79671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DB68F78"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177B77D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25BBE17" w14:textId="77777777">
        <w:trPr>
          <w:gridAfter w:val="1"/>
          <w:wAfter w:w="14" w:type="dxa"/>
          <w:trHeight w:val="285"/>
        </w:trPr>
        <w:tc>
          <w:tcPr>
            <w:tcW w:w="996" w:type="dxa"/>
            <w:vMerge w:val="restart"/>
            <w:tcBorders>
              <w:top w:val="single" w:sz="4" w:space="0" w:color="auto"/>
              <w:left w:val="single" w:sz="4" w:space="0" w:color="auto"/>
              <w:bottom w:val="single" w:sz="4" w:space="0" w:color="auto"/>
              <w:right w:val="single" w:sz="4" w:space="0" w:color="auto"/>
            </w:tcBorders>
            <w:vAlign w:val="center"/>
          </w:tcPr>
          <w:p w14:paraId="5D22185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3C8B9FC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46D8256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single" w:sz="4" w:space="0" w:color="auto"/>
              <w:left w:val="nil"/>
              <w:bottom w:val="single" w:sz="4" w:space="0" w:color="auto"/>
              <w:right w:val="single" w:sz="4" w:space="0" w:color="auto"/>
            </w:tcBorders>
            <w:vAlign w:val="center"/>
          </w:tcPr>
          <w:p w14:paraId="0C91915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tc>
      </w:tr>
      <w:tr w:rsidR="00D55510" w14:paraId="0DA8C213" w14:textId="77777777">
        <w:trPr>
          <w:gridAfter w:val="1"/>
          <w:wAfter w:w="14" w:type="dxa"/>
          <w:trHeight w:val="650"/>
        </w:trPr>
        <w:tc>
          <w:tcPr>
            <w:tcW w:w="996" w:type="dxa"/>
            <w:vMerge/>
            <w:tcBorders>
              <w:top w:val="single" w:sz="4" w:space="0" w:color="auto"/>
              <w:left w:val="single" w:sz="4" w:space="0" w:color="auto"/>
              <w:bottom w:val="single" w:sz="4" w:space="0" w:color="auto"/>
              <w:right w:val="single" w:sz="4" w:space="0" w:color="auto"/>
            </w:tcBorders>
            <w:vAlign w:val="center"/>
          </w:tcPr>
          <w:p w14:paraId="10B6D261"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47D0252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4D0BA4AE"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0E7A30C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363F2834" w14:textId="77777777" w:rsidR="00D55510" w:rsidRDefault="00D55510"/>
    <w:p w14:paraId="5CA90D4B" w14:textId="77777777" w:rsidR="00D55510" w:rsidRDefault="00D55510"/>
    <w:p w14:paraId="78552427" w14:textId="77777777" w:rsidR="00D55510" w:rsidRDefault="00D55510"/>
    <w:p w14:paraId="0978F728" w14:textId="77777777" w:rsidR="00D55510" w:rsidRDefault="00D55510"/>
    <w:p w14:paraId="7196256F" w14:textId="77777777" w:rsidR="00D55510" w:rsidRDefault="00D55510"/>
    <w:p w14:paraId="23E72487" w14:textId="77777777" w:rsidR="00D55510" w:rsidRDefault="00D55510"/>
    <w:p w14:paraId="15293AB1" w14:textId="77777777" w:rsidR="00D55510" w:rsidRDefault="00D55510"/>
    <w:p w14:paraId="398BA07E" w14:textId="77777777" w:rsidR="00D55510" w:rsidRDefault="00D55510"/>
    <w:p w14:paraId="1BFB9050" w14:textId="77777777" w:rsidR="00D55510" w:rsidRDefault="00D55510"/>
    <w:p w14:paraId="06AFE5C2"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61FDBCE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35C3C5A"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65CC9B33" w14:textId="77777777" w:rsidR="00D55510" w:rsidRDefault="00DA194B">
            <w:pPr>
              <w:spacing w:line="240" w:lineRule="exact"/>
              <w:rPr>
                <w:b/>
                <w:color w:val="000000"/>
                <w:kern w:val="0"/>
                <w:sz w:val="18"/>
                <w:szCs w:val="18"/>
              </w:rPr>
            </w:pPr>
            <w:r>
              <w:rPr>
                <w:b/>
                <w:color w:val="000000"/>
                <w:kern w:val="0"/>
                <w:sz w:val="18"/>
                <w:szCs w:val="18"/>
              </w:rPr>
              <w:t>320217334000</w:t>
            </w:r>
            <w:r>
              <w:rPr>
                <w:rFonts w:hint="eastAsia"/>
                <w:b/>
                <w:color w:val="000000"/>
                <w:kern w:val="0"/>
                <w:sz w:val="18"/>
                <w:szCs w:val="18"/>
              </w:rPr>
              <w:t xml:space="preserve"> </w:t>
            </w:r>
          </w:p>
        </w:tc>
      </w:tr>
      <w:tr w:rsidR="00D55510" w14:paraId="28733B8F" w14:textId="77777777">
        <w:trPr>
          <w:trHeight w:val="285"/>
        </w:trPr>
        <w:tc>
          <w:tcPr>
            <w:tcW w:w="1070" w:type="dxa"/>
            <w:tcBorders>
              <w:top w:val="nil"/>
              <w:left w:val="single" w:sz="8" w:space="0" w:color="auto"/>
              <w:bottom w:val="single" w:sz="4" w:space="0" w:color="auto"/>
              <w:right w:val="single" w:sz="4" w:space="0" w:color="auto"/>
            </w:tcBorders>
            <w:vAlign w:val="center"/>
          </w:tcPr>
          <w:p w14:paraId="1E5221D4"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5EBC639A" w14:textId="77777777" w:rsidR="00D55510" w:rsidRDefault="00DA194B">
            <w:pPr>
              <w:spacing w:line="240" w:lineRule="exact"/>
              <w:rPr>
                <w:color w:val="000000"/>
                <w:kern w:val="0"/>
                <w:sz w:val="18"/>
                <w:szCs w:val="18"/>
              </w:rPr>
            </w:pPr>
            <w:r>
              <w:rPr>
                <w:rFonts w:hint="eastAsia"/>
                <w:color w:val="000000"/>
                <w:kern w:val="0"/>
                <w:sz w:val="18"/>
                <w:szCs w:val="18"/>
              </w:rPr>
              <w:t>对招标代理机构与招标人、投标人串通损害国家利益、社会公共利益或者他人合法权益的处罚</w:t>
            </w:r>
          </w:p>
        </w:tc>
      </w:tr>
      <w:tr w:rsidR="00D55510" w14:paraId="534F3A3E" w14:textId="77777777">
        <w:trPr>
          <w:trHeight w:val="1725"/>
        </w:trPr>
        <w:tc>
          <w:tcPr>
            <w:tcW w:w="1070" w:type="dxa"/>
            <w:tcBorders>
              <w:top w:val="nil"/>
              <w:left w:val="single" w:sz="8" w:space="0" w:color="auto"/>
              <w:bottom w:val="single" w:sz="4" w:space="0" w:color="auto"/>
              <w:right w:val="single" w:sz="4" w:space="0" w:color="auto"/>
            </w:tcBorders>
            <w:vAlign w:val="center"/>
          </w:tcPr>
          <w:p w14:paraId="237B1FD5"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0A05F64" w14:textId="77777777" w:rsidR="00D55510" w:rsidRDefault="00DA194B">
            <w:pPr>
              <w:spacing w:line="240" w:lineRule="exac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第十五条　招标代理机构应当在招标人委托的范围内办理招标事宜，并遵守本法关于招标人的规定。</w:t>
            </w:r>
            <w:r>
              <w:rPr>
                <w:color w:val="000000"/>
                <w:kern w:val="0"/>
                <w:sz w:val="18"/>
                <w:szCs w:val="18"/>
              </w:rPr>
              <w:br/>
            </w:r>
            <w:r>
              <w:rPr>
                <w:rFonts w:hint="eastAsia"/>
                <w:color w:val="000000"/>
                <w:kern w:val="0"/>
                <w:sz w:val="18"/>
                <w:szCs w:val="18"/>
              </w:rPr>
              <w:t>第三十二条第二款　投标人不得与招标人串通投标，损害国家利益、社会公共利益或者他人的合法权益。</w:t>
            </w:r>
            <w:r>
              <w:rPr>
                <w:color w:val="000000"/>
                <w:kern w:val="0"/>
                <w:sz w:val="18"/>
                <w:szCs w:val="18"/>
              </w:rPr>
              <w:br/>
            </w:r>
            <w:r>
              <w:rPr>
                <w:rFonts w:hint="eastAsia"/>
                <w:color w:val="000000"/>
                <w:kern w:val="0"/>
                <w:sz w:val="18"/>
                <w:szCs w:val="18"/>
              </w:rPr>
              <w:t>第五十条第一款</w:t>
            </w:r>
            <w:r>
              <w:rPr>
                <w:color w:val="000000"/>
                <w:kern w:val="0"/>
                <w:sz w:val="18"/>
                <w:szCs w:val="18"/>
              </w:rPr>
              <w:t xml:space="preserve">  </w:t>
            </w:r>
            <w:r>
              <w:rPr>
                <w:rFonts w:hint="eastAsia"/>
                <w:color w:val="000000"/>
                <w:kern w:val="0"/>
                <w:sz w:val="18"/>
                <w:szCs w:val="18"/>
              </w:rPr>
              <w:t>招标代理机构违反本法规定，泄露应当保密的与招标投标活动有关的情况和资料的，或者与招标人、投标入串通损害国家利益、社会公共利益或者他人合法权益的，处５万元以上２５万元以下的罚款，对单位直接负责的主管人员和其他直接责任人员处单位罚款数额百分之五以上百分之十以下的罚款；有违法所得的，并处没收违法所得；情节严重的，禁</w:t>
            </w:r>
            <w:r>
              <w:rPr>
                <w:rFonts w:hint="eastAsia"/>
                <w:color w:val="000000"/>
                <w:kern w:val="0"/>
                <w:sz w:val="18"/>
                <w:szCs w:val="18"/>
              </w:rPr>
              <w:t>止其一年至二年内代理依法必须进行招标的项目并予以公告，直至由工商行政管理机关吊销营业执照；构成犯罪的，依法追究刑事责任。给他人造成损失的依法承担赔偿责任。前款所列行为影响中标结果的，中标无效。</w:t>
            </w:r>
            <w:r>
              <w:rPr>
                <w:color w:val="000000"/>
                <w:kern w:val="0"/>
                <w:sz w:val="18"/>
                <w:szCs w:val="18"/>
              </w:rPr>
              <w:br/>
            </w: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第六十九条　招标代理机构违法泄露应当保密的与招标投标活动有关的情</w:t>
            </w:r>
            <w:r>
              <w:rPr>
                <w:rFonts w:hint="eastAsia"/>
                <w:color w:val="000000"/>
                <w:kern w:val="0"/>
                <w:sz w:val="18"/>
                <w:szCs w:val="18"/>
              </w:rPr>
              <w:t>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r>
              <w:rPr>
                <w:color w:val="000000"/>
                <w:kern w:val="0"/>
                <w:sz w:val="18"/>
                <w:szCs w:val="18"/>
              </w:rPr>
              <w:br/>
            </w:r>
            <w:r>
              <w:rPr>
                <w:rFonts w:hint="eastAsia"/>
                <w:color w:val="000000"/>
                <w:kern w:val="0"/>
                <w:sz w:val="18"/>
                <w:szCs w:val="18"/>
              </w:rPr>
              <w:t xml:space="preserve">　　前款所列行为影响中标结果，并且中标人为前款所列行为的受益人的，中标</w:t>
            </w:r>
            <w:r>
              <w:rPr>
                <w:rFonts w:hint="eastAsia"/>
                <w:color w:val="000000"/>
                <w:kern w:val="0"/>
                <w:sz w:val="18"/>
                <w:szCs w:val="18"/>
              </w:rPr>
              <w:t>无效。</w:t>
            </w:r>
          </w:p>
        </w:tc>
      </w:tr>
      <w:tr w:rsidR="00D55510" w14:paraId="6396F8CA" w14:textId="77777777">
        <w:trPr>
          <w:trHeight w:val="285"/>
        </w:trPr>
        <w:tc>
          <w:tcPr>
            <w:tcW w:w="1070" w:type="dxa"/>
            <w:tcBorders>
              <w:top w:val="nil"/>
              <w:left w:val="single" w:sz="8" w:space="0" w:color="auto"/>
              <w:bottom w:val="single" w:sz="4" w:space="0" w:color="auto"/>
              <w:right w:val="single" w:sz="4" w:space="0" w:color="auto"/>
            </w:tcBorders>
            <w:vAlign w:val="center"/>
          </w:tcPr>
          <w:p w14:paraId="1F28E1EC"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EB89B12" w14:textId="77777777" w:rsidR="00D55510" w:rsidRDefault="00DA194B">
            <w:pPr>
              <w:spacing w:line="240" w:lineRule="exact"/>
              <w:rPr>
                <w:color w:val="000000"/>
                <w:kern w:val="0"/>
                <w:sz w:val="18"/>
                <w:szCs w:val="18"/>
              </w:rPr>
            </w:pPr>
            <w:r>
              <w:rPr>
                <w:rFonts w:hint="eastAsia"/>
                <w:color w:val="000000"/>
                <w:kern w:val="0"/>
                <w:sz w:val="18"/>
                <w:szCs w:val="18"/>
              </w:rPr>
              <w:t>罚款，没收违法所得，停止其一定时期内参与相关领域的招标代理业务，暂停直至取消招标代理资格</w:t>
            </w:r>
          </w:p>
        </w:tc>
      </w:tr>
      <w:tr w:rsidR="00D55510" w14:paraId="2A2B5BEB"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226FDC1"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0253A3F0" w14:textId="77777777">
        <w:trPr>
          <w:trHeight w:val="480"/>
        </w:trPr>
        <w:tc>
          <w:tcPr>
            <w:tcW w:w="1070" w:type="dxa"/>
            <w:vMerge w:val="restart"/>
            <w:tcBorders>
              <w:top w:val="nil"/>
              <w:left w:val="single" w:sz="8" w:space="0" w:color="auto"/>
              <w:right w:val="single" w:sz="4" w:space="0" w:color="auto"/>
            </w:tcBorders>
            <w:vAlign w:val="center"/>
          </w:tcPr>
          <w:p w14:paraId="1B50F914"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1F4C639" w14:textId="77777777" w:rsidR="00D55510" w:rsidRDefault="00DA194B">
            <w:pPr>
              <w:spacing w:line="240" w:lineRule="exact"/>
              <w:jc w:val="center"/>
              <w:rPr>
                <w:color w:val="000000"/>
                <w:kern w:val="0"/>
                <w:sz w:val="18"/>
                <w:szCs w:val="18"/>
              </w:rPr>
            </w:pPr>
            <w:r>
              <w:rPr>
                <w:rFonts w:hint="eastAsia"/>
                <w:color w:val="000000"/>
                <w:kern w:val="0"/>
                <w:sz w:val="18"/>
                <w:szCs w:val="18"/>
              </w:rPr>
              <w:t>未对中标结果造成实质性影响但未谋取非法利益的</w:t>
            </w:r>
          </w:p>
        </w:tc>
        <w:tc>
          <w:tcPr>
            <w:tcW w:w="1106" w:type="dxa"/>
            <w:vMerge w:val="restart"/>
            <w:tcBorders>
              <w:top w:val="nil"/>
              <w:left w:val="single" w:sz="4" w:space="0" w:color="auto"/>
              <w:bottom w:val="single" w:sz="4" w:space="0" w:color="auto"/>
              <w:right w:val="single" w:sz="4" w:space="0" w:color="auto"/>
            </w:tcBorders>
            <w:vAlign w:val="center"/>
          </w:tcPr>
          <w:p w14:paraId="6CE7705F"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vAlign w:val="center"/>
          </w:tcPr>
          <w:p w14:paraId="7A398D30" w14:textId="77777777" w:rsidR="00D55510" w:rsidRDefault="00DA194B">
            <w:pPr>
              <w:spacing w:line="240" w:lineRule="exact"/>
              <w:rPr>
                <w:color w:val="000000"/>
                <w:kern w:val="0"/>
                <w:sz w:val="18"/>
                <w:szCs w:val="18"/>
              </w:rPr>
            </w:pPr>
            <w:r>
              <w:rPr>
                <w:rFonts w:hint="eastAsia"/>
                <w:color w:val="000000"/>
                <w:kern w:val="0"/>
                <w:sz w:val="18"/>
                <w:szCs w:val="18"/>
              </w:rPr>
              <w:t>对单位：</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58A68BDA" w14:textId="77777777" w:rsidR="00D55510" w:rsidRDefault="00DA194B">
            <w:pPr>
              <w:spacing w:line="240" w:lineRule="exac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6.5%</w:t>
            </w:r>
            <w:r>
              <w:rPr>
                <w:rFonts w:hint="eastAsia"/>
                <w:color w:val="000000"/>
                <w:kern w:val="0"/>
                <w:sz w:val="18"/>
                <w:szCs w:val="18"/>
              </w:rPr>
              <w:t>以下罚款</w:t>
            </w:r>
          </w:p>
        </w:tc>
      </w:tr>
      <w:tr w:rsidR="00D55510" w14:paraId="1E271034" w14:textId="77777777">
        <w:trPr>
          <w:trHeight w:val="480"/>
        </w:trPr>
        <w:tc>
          <w:tcPr>
            <w:tcW w:w="1070" w:type="dxa"/>
            <w:vMerge/>
            <w:tcBorders>
              <w:left w:val="single" w:sz="8" w:space="0" w:color="auto"/>
              <w:right w:val="single" w:sz="4" w:space="0" w:color="auto"/>
            </w:tcBorders>
            <w:vAlign w:val="center"/>
          </w:tcPr>
          <w:p w14:paraId="47A8BF18" w14:textId="77777777" w:rsidR="00D55510" w:rsidRDefault="00D55510">
            <w:pPr>
              <w:spacing w:line="24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B01FF9" w14:textId="77777777" w:rsidR="00D55510" w:rsidRDefault="00DA194B">
            <w:pPr>
              <w:spacing w:line="240" w:lineRule="exact"/>
              <w:jc w:val="center"/>
              <w:rPr>
                <w:color w:val="000000"/>
                <w:kern w:val="0"/>
                <w:sz w:val="18"/>
                <w:szCs w:val="18"/>
              </w:rPr>
            </w:pPr>
            <w:r>
              <w:rPr>
                <w:rFonts w:hint="eastAsia"/>
                <w:color w:val="000000"/>
                <w:kern w:val="0"/>
                <w:sz w:val="18"/>
                <w:szCs w:val="18"/>
              </w:rPr>
              <w:t>对中标结果未造成实质性影响但谋取非法利益的</w:t>
            </w:r>
          </w:p>
        </w:tc>
        <w:tc>
          <w:tcPr>
            <w:tcW w:w="1106" w:type="dxa"/>
            <w:vMerge/>
            <w:tcBorders>
              <w:top w:val="nil"/>
              <w:left w:val="single" w:sz="4" w:space="0" w:color="auto"/>
              <w:bottom w:val="single" w:sz="4" w:space="0" w:color="auto"/>
              <w:right w:val="single" w:sz="4" w:space="0" w:color="auto"/>
            </w:tcBorders>
            <w:vAlign w:val="center"/>
          </w:tcPr>
          <w:p w14:paraId="315F2BBF" w14:textId="77777777" w:rsidR="00D55510" w:rsidRDefault="00D55510">
            <w:pPr>
              <w:spacing w:line="240" w:lineRule="exact"/>
              <w:jc w:val="center"/>
              <w:rPr>
                <w:color w:val="000000"/>
                <w:kern w:val="0"/>
                <w:sz w:val="18"/>
                <w:szCs w:val="18"/>
              </w:rPr>
            </w:pPr>
          </w:p>
        </w:tc>
        <w:tc>
          <w:tcPr>
            <w:tcW w:w="5714" w:type="dxa"/>
            <w:tcBorders>
              <w:top w:val="nil"/>
              <w:left w:val="nil"/>
              <w:bottom w:val="single" w:sz="4" w:space="0" w:color="auto"/>
              <w:right w:val="single" w:sz="8" w:space="0" w:color="auto"/>
            </w:tcBorders>
            <w:vAlign w:val="center"/>
          </w:tcPr>
          <w:p w14:paraId="1E2DC146" w14:textId="77777777" w:rsidR="00D55510" w:rsidRDefault="00DA194B">
            <w:pPr>
              <w:spacing w:line="240" w:lineRule="exact"/>
              <w:rPr>
                <w:color w:val="000000"/>
                <w:kern w:val="0"/>
                <w:sz w:val="18"/>
                <w:szCs w:val="18"/>
              </w:rPr>
            </w:pPr>
            <w:r>
              <w:rPr>
                <w:rFonts w:hint="eastAsia"/>
                <w:color w:val="000000"/>
                <w:kern w:val="0"/>
                <w:sz w:val="18"/>
                <w:szCs w:val="18"/>
              </w:rPr>
              <w:t>对单位：没收违法所得，处</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0E02BBA7" w14:textId="77777777" w:rsidR="00D55510" w:rsidRDefault="00DA194B">
            <w:pPr>
              <w:spacing w:line="240" w:lineRule="exact"/>
              <w:rPr>
                <w:color w:val="000000"/>
                <w:kern w:val="0"/>
                <w:sz w:val="18"/>
                <w:szCs w:val="18"/>
              </w:rPr>
            </w:pPr>
            <w:r>
              <w:rPr>
                <w:rFonts w:hint="eastAsia"/>
                <w:color w:val="000000"/>
                <w:kern w:val="0"/>
                <w:sz w:val="18"/>
                <w:szCs w:val="18"/>
              </w:rPr>
              <w:t>对个人：没收违法所得，处单位罚款数额</w:t>
            </w:r>
            <w:r>
              <w:rPr>
                <w:color w:val="000000"/>
                <w:kern w:val="0"/>
                <w:sz w:val="18"/>
                <w:szCs w:val="18"/>
              </w:rPr>
              <w:t>6.5%</w:t>
            </w:r>
            <w:r>
              <w:rPr>
                <w:rFonts w:hint="eastAsia"/>
                <w:color w:val="000000"/>
                <w:kern w:val="0"/>
                <w:sz w:val="18"/>
                <w:szCs w:val="18"/>
              </w:rPr>
              <w:t>以上</w:t>
            </w:r>
            <w:r>
              <w:rPr>
                <w:color w:val="000000"/>
                <w:kern w:val="0"/>
                <w:sz w:val="18"/>
                <w:szCs w:val="18"/>
              </w:rPr>
              <w:t>7.5%</w:t>
            </w:r>
            <w:r>
              <w:rPr>
                <w:rFonts w:hint="eastAsia"/>
                <w:color w:val="000000"/>
                <w:kern w:val="0"/>
                <w:sz w:val="18"/>
                <w:szCs w:val="18"/>
              </w:rPr>
              <w:t>以下罚款</w:t>
            </w:r>
          </w:p>
        </w:tc>
      </w:tr>
      <w:tr w:rsidR="00D55510" w14:paraId="7AD130A0" w14:textId="77777777">
        <w:trPr>
          <w:trHeight w:val="480"/>
        </w:trPr>
        <w:tc>
          <w:tcPr>
            <w:tcW w:w="1070" w:type="dxa"/>
            <w:vMerge/>
            <w:tcBorders>
              <w:left w:val="single" w:sz="8" w:space="0" w:color="auto"/>
              <w:right w:val="single" w:sz="4" w:space="0" w:color="auto"/>
            </w:tcBorders>
            <w:vAlign w:val="center"/>
          </w:tcPr>
          <w:p w14:paraId="4FB9A293" w14:textId="77777777" w:rsidR="00D55510" w:rsidRDefault="00D55510">
            <w:pPr>
              <w:spacing w:line="24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306B3B" w14:textId="77777777" w:rsidR="00D55510" w:rsidRDefault="00DA194B">
            <w:pPr>
              <w:spacing w:line="240" w:lineRule="exact"/>
              <w:jc w:val="center"/>
              <w:rPr>
                <w:color w:val="000000"/>
                <w:kern w:val="0"/>
                <w:sz w:val="18"/>
                <w:szCs w:val="18"/>
              </w:rPr>
            </w:pPr>
            <w:r>
              <w:rPr>
                <w:rFonts w:hint="eastAsia"/>
                <w:color w:val="000000"/>
                <w:kern w:val="0"/>
                <w:sz w:val="18"/>
                <w:szCs w:val="18"/>
              </w:rPr>
              <w:t>对中标结果造成实质性影响但未谋取非法利益的的</w:t>
            </w:r>
          </w:p>
        </w:tc>
        <w:tc>
          <w:tcPr>
            <w:tcW w:w="1106" w:type="dxa"/>
            <w:vMerge/>
            <w:tcBorders>
              <w:top w:val="nil"/>
              <w:left w:val="single" w:sz="4" w:space="0" w:color="auto"/>
              <w:bottom w:val="single" w:sz="4" w:space="0" w:color="auto"/>
              <w:right w:val="single" w:sz="4" w:space="0" w:color="auto"/>
            </w:tcBorders>
            <w:vAlign w:val="center"/>
          </w:tcPr>
          <w:p w14:paraId="4DC11E50" w14:textId="77777777" w:rsidR="00D55510" w:rsidRDefault="00D55510">
            <w:pPr>
              <w:spacing w:line="240" w:lineRule="exact"/>
              <w:jc w:val="center"/>
              <w:rPr>
                <w:color w:val="000000"/>
                <w:kern w:val="0"/>
                <w:sz w:val="18"/>
                <w:szCs w:val="18"/>
              </w:rPr>
            </w:pPr>
          </w:p>
        </w:tc>
        <w:tc>
          <w:tcPr>
            <w:tcW w:w="5714" w:type="dxa"/>
            <w:tcBorders>
              <w:top w:val="nil"/>
              <w:left w:val="nil"/>
              <w:bottom w:val="single" w:sz="4" w:space="0" w:color="auto"/>
              <w:right w:val="single" w:sz="8" w:space="0" w:color="auto"/>
            </w:tcBorders>
            <w:vAlign w:val="center"/>
          </w:tcPr>
          <w:p w14:paraId="672559BF" w14:textId="77777777" w:rsidR="00D55510" w:rsidRDefault="00DA194B">
            <w:pPr>
              <w:spacing w:line="240" w:lineRule="exac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万元以下罚款，禁止其一年内代理依法必须进行招标的项目</w:t>
            </w:r>
          </w:p>
          <w:p w14:paraId="6CA51BDA" w14:textId="77777777" w:rsidR="00D55510" w:rsidRDefault="00DA194B">
            <w:pPr>
              <w:spacing w:line="240" w:lineRule="exact"/>
              <w:rPr>
                <w:color w:val="000000"/>
                <w:kern w:val="0"/>
                <w:sz w:val="18"/>
                <w:szCs w:val="18"/>
              </w:rPr>
            </w:pPr>
            <w:r>
              <w:rPr>
                <w:rFonts w:hint="eastAsia"/>
                <w:color w:val="000000"/>
                <w:kern w:val="0"/>
                <w:sz w:val="18"/>
                <w:szCs w:val="18"/>
              </w:rPr>
              <w:t>对个人：单位罚款数额</w:t>
            </w:r>
            <w:r>
              <w:rPr>
                <w:color w:val="000000"/>
                <w:kern w:val="0"/>
                <w:sz w:val="18"/>
                <w:szCs w:val="18"/>
              </w:rPr>
              <w:t>7.5%</w:t>
            </w:r>
            <w:r>
              <w:rPr>
                <w:rFonts w:hint="eastAsia"/>
                <w:color w:val="000000"/>
                <w:kern w:val="0"/>
                <w:sz w:val="18"/>
                <w:szCs w:val="18"/>
              </w:rPr>
              <w:t>以上</w:t>
            </w:r>
            <w:r>
              <w:rPr>
                <w:color w:val="000000"/>
                <w:kern w:val="0"/>
                <w:sz w:val="18"/>
                <w:szCs w:val="18"/>
              </w:rPr>
              <w:t>8.5%</w:t>
            </w:r>
            <w:r>
              <w:rPr>
                <w:rFonts w:hint="eastAsia"/>
                <w:color w:val="000000"/>
                <w:kern w:val="0"/>
                <w:sz w:val="18"/>
                <w:szCs w:val="18"/>
              </w:rPr>
              <w:t>以下罚款</w:t>
            </w:r>
          </w:p>
        </w:tc>
      </w:tr>
      <w:tr w:rsidR="00D55510" w14:paraId="7ABF1A7E" w14:textId="77777777">
        <w:trPr>
          <w:trHeight w:val="132"/>
        </w:trPr>
        <w:tc>
          <w:tcPr>
            <w:tcW w:w="1070" w:type="dxa"/>
            <w:vMerge/>
            <w:tcBorders>
              <w:left w:val="single" w:sz="8" w:space="0" w:color="auto"/>
              <w:bottom w:val="single" w:sz="4" w:space="0" w:color="auto"/>
              <w:right w:val="single" w:sz="4" w:space="0" w:color="auto"/>
            </w:tcBorders>
            <w:vAlign w:val="center"/>
          </w:tcPr>
          <w:p w14:paraId="189FAAA9" w14:textId="77777777" w:rsidR="00D55510" w:rsidRDefault="00D55510">
            <w:pPr>
              <w:spacing w:line="24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4C7AD75" w14:textId="77777777" w:rsidR="00D55510" w:rsidRDefault="00DA194B">
            <w:pPr>
              <w:spacing w:line="240" w:lineRule="exact"/>
              <w:jc w:val="center"/>
              <w:rPr>
                <w:color w:val="000000"/>
                <w:kern w:val="0"/>
                <w:sz w:val="18"/>
                <w:szCs w:val="18"/>
              </w:rPr>
            </w:pPr>
            <w:r>
              <w:rPr>
                <w:rFonts w:hint="eastAsia"/>
                <w:color w:val="000000"/>
                <w:kern w:val="0"/>
                <w:sz w:val="18"/>
                <w:szCs w:val="18"/>
              </w:rPr>
              <w:t>对中标结果造成实质性影响且谋取非法利益的</w:t>
            </w:r>
          </w:p>
        </w:tc>
        <w:tc>
          <w:tcPr>
            <w:tcW w:w="1106" w:type="dxa"/>
            <w:tcBorders>
              <w:top w:val="nil"/>
              <w:left w:val="single" w:sz="4" w:space="0" w:color="auto"/>
              <w:bottom w:val="single" w:sz="4" w:space="0" w:color="auto"/>
              <w:right w:val="single" w:sz="4" w:space="0" w:color="auto"/>
            </w:tcBorders>
            <w:vAlign w:val="center"/>
          </w:tcPr>
          <w:p w14:paraId="59B253C7" w14:textId="77777777" w:rsidR="00D55510" w:rsidRDefault="00D55510">
            <w:pPr>
              <w:spacing w:line="240" w:lineRule="exact"/>
              <w:jc w:val="center"/>
              <w:rPr>
                <w:color w:val="000000"/>
                <w:kern w:val="0"/>
                <w:sz w:val="18"/>
                <w:szCs w:val="18"/>
              </w:rPr>
            </w:pPr>
          </w:p>
        </w:tc>
        <w:tc>
          <w:tcPr>
            <w:tcW w:w="5714" w:type="dxa"/>
            <w:tcBorders>
              <w:top w:val="nil"/>
              <w:left w:val="nil"/>
              <w:bottom w:val="single" w:sz="4" w:space="0" w:color="auto"/>
              <w:right w:val="single" w:sz="8" w:space="0" w:color="auto"/>
            </w:tcBorders>
            <w:vAlign w:val="center"/>
          </w:tcPr>
          <w:p w14:paraId="18EC2DDC" w14:textId="77777777" w:rsidR="00D55510" w:rsidRDefault="00DA194B">
            <w:pPr>
              <w:spacing w:line="240" w:lineRule="exact"/>
              <w:rPr>
                <w:color w:val="000000"/>
                <w:kern w:val="0"/>
                <w:sz w:val="18"/>
                <w:szCs w:val="18"/>
              </w:rPr>
            </w:pPr>
            <w:r>
              <w:rPr>
                <w:rFonts w:hint="eastAsia"/>
                <w:color w:val="000000"/>
                <w:kern w:val="0"/>
                <w:sz w:val="18"/>
                <w:szCs w:val="18"/>
              </w:rPr>
              <w:t>对单位：没收违法所得，处</w:t>
            </w: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万元以下罚款，禁止其二年内代理依法必须进行招标的项目</w:t>
            </w:r>
          </w:p>
          <w:p w14:paraId="52A39642" w14:textId="77777777" w:rsidR="00D55510" w:rsidRDefault="00DA194B">
            <w:pPr>
              <w:spacing w:line="240" w:lineRule="exact"/>
              <w:rPr>
                <w:color w:val="000000"/>
                <w:kern w:val="0"/>
                <w:sz w:val="18"/>
                <w:szCs w:val="18"/>
              </w:rPr>
            </w:pPr>
            <w:r>
              <w:rPr>
                <w:rFonts w:hint="eastAsia"/>
                <w:color w:val="000000"/>
                <w:kern w:val="0"/>
                <w:sz w:val="18"/>
                <w:szCs w:val="18"/>
              </w:rPr>
              <w:t>对个人：没收违法所得，处单位罚款数额</w:t>
            </w:r>
            <w:r>
              <w:rPr>
                <w:color w:val="000000"/>
                <w:kern w:val="0"/>
                <w:sz w:val="18"/>
                <w:szCs w:val="18"/>
              </w:rPr>
              <w:t>8.5%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39460647" w14:textId="77777777" w:rsidR="00D55510" w:rsidRDefault="00D55510"/>
    <w:p w14:paraId="5F316EB8" w14:textId="77777777" w:rsidR="00D55510" w:rsidRDefault="00D55510"/>
    <w:p w14:paraId="036B4BE7" w14:textId="77777777" w:rsidR="00D55510" w:rsidRDefault="00D55510"/>
    <w:p w14:paraId="13968312" w14:textId="77777777" w:rsidR="00D55510" w:rsidRDefault="00D55510"/>
    <w:tbl>
      <w:tblPr>
        <w:tblW w:w="14476" w:type="dxa"/>
        <w:tblInd w:w="88" w:type="dxa"/>
        <w:tblLayout w:type="fixed"/>
        <w:tblLook w:val="04A0" w:firstRow="1" w:lastRow="0" w:firstColumn="1" w:lastColumn="0" w:noHBand="0" w:noVBand="1"/>
      </w:tblPr>
      <w:tblGrid>
        <w:gridCol w:w="1296"/>
        <w:gridCol w:w="5884"/>
        <w:gridCol w:w="1076"/>
        <w:gridCol w:w="5760"/>
        <w:gridCol w:w="460"/>
      </w:tblGrid>
      <w:tr w:rsidR="00D55510" w14:paraId="59B31FDE" w14:textId="77777777">
        <w:trPr>
          <w:gridAfter w:val="1"/>
          <w:wAfter w:w="460" w:type="dxa"/>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5BD1EFF1" w14:textId="77777777" w:rsidR="00D55510" w:rsidRDefault="00DA194B">
            <w:pP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tcPr>
          <w:p w14:paraId="59971225" w14:textId="77777777" w:rsidR="00D55510" w:rsidRDefault="00DA194B">
            <w:pPr>
              <w:rPr>
                <w:b/>
                <w:color w:val="000000"/>
              </w:rPr>
            </w:pPr>
            <w:r>
              <w:rPr>
                <w:b/>
                <w:color w:val="000000"/>
              </w:rPr>
              <w:t>320217335000</w:t>
            </w:r>
            <w:r>
              <w:rPr>
                <w:rFonts w:hint="eastAsia"/>
                <w:b/>
                <w:color w:val="000000"/>
              </w:rPr>
              <w:t xml:space="preserve"> </w:t>
            </w:r>
          </w:p>
        </w:tc>
      </w:tr>
      <w:tr w:rsidR="00D55510" w14:paraId="4FF8DB0A" w14:textId="77777777">
        <w:trPr>
          <w:gridAfter w:val="1"/>
          <w:wAfter w:w="460" w:type="dxa"/>
          <w:trHeight w:val="285"/>
        </w:trPr>
        <w:tc>
          <w:tcPr>
            <w:tcW w:w="1296" w:type="dxa"/>
            <w:tcBorders>
              <w:top w:val="nil"/>
              <w:left w:val="single" w:sz="8" w:space="0" w:color="auto"/>
              <w:bottom w:val="single" w:sz="4" w:space="0" w:color="auto"/>
              <w:right w:val="single" w:sz="4" w:space="0" w:color="auto"/>
            </w:tcBorders>
            <w:vAlign w:val="center"/>
          </w:tcPr>
          <w:p w14:paraId="1111BDFB"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tcPr>
          <w:p w14:paraId="43471A75" w14:textId="77777777" w:rsidR="00D55510" w:rsidRDefault="00DA194B">
            <w:pPr>
              <w:rPr>
                <w:color w:val="000000"/>
              </w:rPr>
            </w:pPr>
            <w:r>
              <w:rPr>
                <w:rFonts w:hint="eastAsia"/>
                <w:color w:val="000000"/>
              </w:rPr>
              <w:t>对建筑起重机械使用单位未制定建筑起重机械生产安全事故应急救援预案的处罚</w:t>
            </w:r>
          </w:p>
        </w:tc>
      </w:tr>
      <w:tr w:rsidR="00D55510" w14:paraId="6DB29937" w14:textId="77777777">
        <w:trPr>
          <w:trHeight w:val="1560"/>
        </w:trPr>
        <w:tc>
          <w:tcPr>
            <w:tcW w:w="1296" w:type="dxa"/>
            <w:tcBorders>
              <w:top w:val="nil"/>
              <w:left w:val="single" w:sz="8" w:space="0" w:color="auto"/>
              <w:bottom w:val="single" w:sz="4" w:space="0" w:color="auto"/>
              <w:right w:val="single" w:sz="4" w:space="0" w:color="auto"/>
            </w:tcBorders>
            <w:vAlign w:val="center"/>
          </w:tcPr>
          <w:p w14:paraId="09A2EC94"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tcPr>
          <w:p w14:paraId="2481DF82"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第十八条　使用单位应当履行下列安全职责：</w:t>
            </w:r>
            <w:r>
              <w:rPr>
                <w:color w:val="000000"/>
              </w:rPr>
              <w:br/>
            </w:r>
            <w:r>
              <w:rPr>
                <w:rFonts w:hint="eastAsia"/>
                <w:color w:val="000000"/>
              </w:rPr>
              <w:t>（二）制定建筑起重机械生产安全事故应急救援预案。</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r>
            <w:r>
              <w:rPr>
                <w:rFonts w:hint="eastAsia"/>
                <w:color w:val="000000"/>
              </w:rPr>
              <w:t>（一）未履行第十八条第（一）、（二）、（四）、（六）项安全职责的。</w:t>
            </w:r>
          </w:p>
        </w:tc>
        <w:tc>
          <w:tcPr>
            <w:tcW w:w="460" w:type="dxa"/>
          </w:tcPr>
          <w:p w14:paraId="093257E2" w14:textId="77777777" w:rsidR="00D55510" w:rsidRDefault="00DA194B">
            <w:pPr>
              <w:rPr>
                <w:color w:val="000000"/>
              </w:rPr>
            </w:pPr>
            <w:r>
              <w:rPr>
                <w:rFonts w:hint="eastAsia"/>
                <w:color w:val="000000"/>
              </w:rPr>
              <w:t xml:space="preserve">　</w:t>
            </w:r>
          </w:p>
        </w:tc>
      </w:tr>
      <w:tr w:rsidR="00D55510" w14:paraId="235FA141" w14:textId="77777777">
        <w:trPr>
          <w:gridAfter w:val="1"/>
          <w:wAfter w:w="460" w:type="dxa"/>
          <w:trHeight w:val="285"/>
        </w:trPr>
        <w:tc>
          <w:tcPr>
            <w:tcW w:w="1296" w:type="dxa"/>
            <w:tcBorders>
              <w:top w:val="nil"/>
              <w:left w:val="single" w:sz="8" w:space="0" w:color="auto"/>
              <w:bottom w:val="single" w:sz="4" w:space="0" w:color="auto"/>
              <w:right w:val="single" w:sz="4" w:space="0" w:color="auto"/>
            </w:tcBorders>
            <w:vAlign w:val="center"/>
          </w:tcPr>
          <w:p w14:paraId="70FE3E68"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2689381F" w14:textId="77777777" w:rsidR="00D55510" w:rsidRDefault="00DA194B">
            <w:pPr>
              <w:rPr>
                <w:color w:val="000000"/>
              </w:rPr>
            </w:pPr>
            <w:r>
              <w:rPr>
                <w:rFonts w:hint="eastAsia"/>
                <w:color w:val="000000"/>
              </w:rPr>
              <w:t>警告，罚款</w:t>
            </w:r>
          </w:p>
        </w:tc>
      </w:tr>
      <w:tr w:rsidR="00D55510" w14:paraId="5B7FC45E" w14:textId="77777777">
        <w:trPr>
          <w:gridAfter w:val="1"/>
          <w:wAfter w:w="460" w:type="dxa"/>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1B13711" w14:textId="77777777" w:rsidR="00D55510" w:rsidRDefault="00DA194B">
            <w:pPr>
              <w:jc w:val="center"/>
              <w:rPr>
                <w:color w:val="000000"/>
              </w:rPr>
            </w:pPr>
            <w:r>
              <w:rPr>
                <w:rFonts w:hint="eastAsia"/>
                <w:color w:val="000000"/>
              </w:rPr>
              <w:t>裁量基准</w:t>
            </w:r>
          </w:p>
        </w:tc>
      </w:tr>
      <w:tr w:rsidR="00D55510" w14:paraId="60EB2756" w14:textId="77777777">
        <w:trPr>
          <w:gridAfter w:val="1"/>
          <w:wAfter w:w="460" w:type="dxa"/>
          <w:trHeight w:val="285"/>
        </w:trPr>
        <w:tc>
          <w:tcPr>
            <w:tcW w:w="1296" w:type="dxa"/>
            <w:vMerge w:val="restart"/>
            <w:tcBorders>
              <w:top w:val="nil"/>
              <w:left w:val="single" w:sz="8" w:space="0" w:color="auto"/>
              <w:bottom w:val="single" w:sz="4" w:space="0" w:color="auto"/>
              <w:right w:val="single" w:sz="4" w:space="0" w:color="auto"/>
            </w:tcBorders>
            <w:vAlign w:val="center"/>
          </w:tcPr>
          <w:p w14:paraId="1A51224F"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34DC36F2"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36ACE14D"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34EA14AD"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60034477" w14:textId="77777777">
        <w:trPr>
          <w:gridAfter w:val="1"/>
          <w:wAfter w:w="460" w:type="dxa"/>
          <w:trHeight w:val="285"/>
        </w:trPr>
        <w:tc>
          <w:tcPr>
            <w:tcW w:w="1296" w:type="dxa"/>
            <w:vMerge/>
            <w:tcBorders>
              <w:top w:val="nil"/>
              <w:left w:val="single" w:sz="8" w:space="0" w:color="auto"/>
              <w:bottom w:val="single" w:sz="4" w:space="0" w:color="auto"/>
              <w:right w:val="single" w:sz="4" w:space="0" w:color="auto"/>
            </w:tcBorders>
            <w:vAlign w:val="center"/>
          </w:tcPr>
          <w:p w14:paraId="6F9F011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9D042D1"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5D03778F"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0FD0EFFB"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04309AD9" w14:textId="77777777">
        <w:trPr>
          <w:gridAfter w:val="1"/>
          <w:wAfter w:w="460" w:type="dxa"/>
          <w:trHeight w:val="285"/>
        </w:trPr>
        <w:tc>
          <w:tcPr>
            <w:tcW w:w="1296" w:type="dxa"/>
            <w:vMerge/>
            <w:tcBorders>
              <w:top w:val="nil"/>
              <w:left w:val="single" w:sz="8" w:space="0" w:color="auto"/>
              <w:bottom w:val="nil"/>
              <w:right w:val="single" w:sz="4" w:space="0" w:color="auto"/>
            </w:tcBorders>
            <w:vAlign w:val="center"/>
          </w:tcPr>
          <w:p w14:paraId="36A82CC4"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57780EF2"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nil"/>
              <w:right w:val="single" w:sz="4" w:space="0" w:color="auto"/>
            </w:tcBorders>
            <w:vAlign w:val="center"/>
          </w:tcPr>
          <w:p w14:paraId="524027E5"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1D8ED731"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2355E8E" w14:textId="77777777">
        <w:trPr>
          <w:gridAfter w:val="1"/>
          <w:wAfter w:w="460" w:type="dxa"/>
          <w:trHeight w:val="285"/>
        </w:trPr>
        <w:tc>
          <w:tcPr>
            <w:tcW w:w="1296" w:type="dxa"/>
            <w:tcBorders>
              <w:top w:val="nil"/>
              <w:left w:val="single" w:sz="8" w:space="0" w:color="auto"/>
              <w:bottom w:val="single" w:sz="4" w:space="0" w:color="auto"/>
              <w:right w:val="single" w:sz="4" w:space="0" w:color="auto"/>
            </w:tcBorders>
            <w:vAlign w:val="center"/>
          </w:tcPr>
          <w:p w14:paraId="70052D50"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4C29A14" w14:textId="77777777" w:rsidR="00D55510" w:rsidRDefault="00DA194B">
            <w:pPr>
              <w:rPr>
                <w:color w:val="000000"/>
              </w:rPr>
            </w:pPr>
            <w:r>
              <w:rPr>
                <w:rFonts w:hint="eastAsia"/>
                <w:color w:val="000000"/>
              </w:rPr>
              <w:t>未按要求改正的，造成安全事故的</w:t>
            </w:r>
          </w:p>
        </w:tc>
        <w:tc>
          <w:tcPr>
            <w:tcW w:w="1076" w:type="dxa"/>
            <w:tcBorders>
              <w:top w:val="nil"/>
              <w:left w:val="single" w:sz="4" w:space="0" w:color="auto"/>
              <w:bottom w:val="single" w:sz="4" w:space="0" w:color="auto"/>
              <w:right w:val="single" w:sz="4" w:space="0" w:color="auto"/>
            </w:tcBorders>
            <w:vAlign w:val="center"/>
          </w:tcPr>
          <w:p w14:paraId="1AF8DB20"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1836DD33"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349A8369" w14:textId="77777777" w:rsidR="00D55510" w:rsidRDefault="00D55510"/>
    <w:p w14:paraId="794C24A7" w14:textId="77777777" w:rsidR="00D55510" w:rsidRDefault="00D55510"/>
    <w:p w14:paraId="40919B9A" w14:textId="77777777" w:rsidR="00D55510" w:rsidRDefault="00D55510"/>
    <w:p w14:paraId="11C17C31" w14:textId="77777777" w:rsidR="00D55510" w:rsidRDefault="00D55510"/>
    <w:tbl>
      <w:tblPr>
        <w:tblW w:w="14278" w:type="dxa"/>
        <w:tblInd w:w="88" w:type="dxa"/>
        <w:tblLayout w:type="fixed"/>
        <w:tblLook w:val="04A0" w:firstRow="1" w:lastRow="0" w:firstColumn="1" w:lastColumn="0" w:noHBand="0" w:noVBand="1"/>
      </w:tblPr>
      <w:tblGrid>
        <w:gridCol w:w="980"/>
        <w:gridCol w:w="16"/>
        <w:gridCol w:w="6124"/>
        <w:gridCol w:w="1000"/>
        <w:gridCol w:w="6158"/>
      </w:tblGrid>
      <w:tr w:rsidR="00D55510" w14:paraId="3497265A"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13E4412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282" w:type="dxa"/>
            <w:gridSpan w:val="3"/>
            <w:tcBorders>
              <w:top w:val="single" w:sz="8" w:space="0" w:color="auto"/>
              <w:left w:val="nil"/>
              <w:bottom w:val="single" w:sz="4" w:space="0" w:color="auto"/>
              <w:right w:val="single" w:sz="8" w:space="0" w:color="000000"/>
            </w:tcBorders>
            <w:vAlign w:val="center"/>
          </w:tcPr>
          <w:p w14:paraId="30C9293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320217336000</w:t>
            </w:r>
          </w:p>
        </w:tc>
      </w:tr>
      <w:tr w:rsidR="00D55510" w14:paraId="79C65DA4"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2F60D55"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282" w:type="dxa"/>
            <w:gridSpan w:val="3"/>
            <w:tcBorders>
              <w:top w:val="single" w:sz="4" w:space="0" w:color="auto"/>
              <w:left w:val="nil"/>
              <w:bottom w:val="single" w:sz="4" w:space="0" w:color="auto"/>
              <w:right w:val="single" w:sz="8" w:space="0" w:color="000000"/>
            </w:tcBorders>
            <w:vAlign w:val="center"/>
          </w:tcPr>
          <w:p w14:paraId="6BEE9B7F" w14:textId="77777777" w:rsidR="00D55510" w:rsidRDefault="00DA194B">
            <w:pPr>
              <w:spacing w:line="320" w:lineRule="exact"/>
              <w:jc w:val="left"/>
              <w:rPr>
                <w:color w:val="000000"/>
                <w:kern w:val="0"/>
                <w:sz w:val="18"/>
                <w:szCs w:val="18"/>
              </w:rPr>
            </w:pPr>
            <w:r>
              <w:rPr>
                <w:rFonts w:hint="eastAsia"/>
                <w:color w:val="000000"/>
                <w:kern w:val="0"/>
                <w:sz w:val="18"/>
                <w:szCs w:val="18"/>
              </w:rPr>
              <w:t>对在燃气设施保护范围内进行爆破、动用明火等作业以及擅自钻探、开挖、取土的处罚</w:t>
            </w:r>
          </w:p>
        </w:tc>
      </w:tr>
      <w:tr w:rsidR="00D55510" w14:paraId="4E39C482" w14:textId="77777777">
        <w:trPr>
          <w:trHeight w:val="1545"/>
        </w:trPr>
        <w:tc>
          <w:tcPr>
            <w:tcW w:w="996" w:type="dxa"/>
            <w:gridSpan w:val="2"/>
            <w:tcBorders>
              <w:top w:val="nil"/>
              <w:left w:val="single" w:sz="8" w:space="0" w:color="auto"/>
              <w:bottom w:val="single" w:sz="4" w:space="0" w:color="auto"/>
              <w:right w:val="single" w:sz="4" w:space="0" w:color="auto"/>
            </w:tcBorders>
            <w:vAlign w:val="center"/>
          </w:tcPr>
          <w:p w14:paraId="6E83C41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282" w:type="dxa"/>
            <w:gridSpan w:val="3"/>
            <w:tcBorders>
              <w:top w:val="single" w:sz="4" w:space="0" w:color="auto"/>
              <w:left w:val="nil"/>
              <w:bottom w:val="single" w:sz="4" w:space="0" w:color="auto"/>
              <w:right w:val="single" w:sz="8" w:space="0" w:color="000000"/>
            </w:tcBorders>
            <w:vAlign w:val="center"/>
          </w:tcPr>
          <w:p w14:paraId="24F9367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2C237DEE"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第三十三条第二款</w:t>
            </w:r>
            <w:r>
              <w:rPr>
                <w:color w:val="000000"/>
                <w:kern w:val="0"/>
                <w:sz w:val="18"/>
                <w:szCs w:val="18"/>
              </w:rPr>
              <w:t xml:space="preserve">  </w:t>
            </w:r>
            <w:r>
              <w:rPr>
                <w:rFonts w:hint="eastAsia"/>
                <w:color w:val="000000"/>
                <w:kern w:val="0"/>
                <w:sz w:val="18"/>
                <w:szCs w:val="18"/>
              </w:rPr>
              <w:t>在燃气设施保护范围内，禁止从事下列危及燃气设施安全的活动：</w:t>
            </w:r>
            <w:r>
              <w:rPr>
                <w:color w:val="000000"/>
                <w:kern w:val="0"/>
                <w:sz w:val="18"/>
                <w:szCs w:val="18"/>
              </w:rPr>
              <w:t xml:space="preserve"> </w:t>
            </w:r>
          </w:p>
          <w:p w14:paraId="29478C5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（二）进行爆破、取土等作业或者动用明火。</w:t>
            </w:r>
          </w:p>
          <w:p w14:paraId="2B17510D" w14:textId="77777777" w:rsidR="00D55510" w:rsidRDefault="00DA194B">
            <w:pPr>
              <w:spacing w:line="320" w:lineRule="exact"/>
              <w:jc w:val="left"/>
              <w:rPr>
                <w:color w:val="000000"/>
                <w:kern w:val="0"/>
                <w:sz w:val="18"/>
                <w:szCs w:val="18"/>
              </w:rPr>
            </w:pPr>
            <w:r>
              <w:rPr>
                <w:rFonts w:hint="eastAsia"/>
                <w:color w:val="000000"/>
                <w:kern w:val="0"/>
                <w:sz w:val="18"/>
                <w:szCs w:val="18"/>
              </w:rPr>
              <w:t>第五十条第一款</w:t>
            </w:r>
            <w:r>
              <w:rPr>
                <w:color w:val="000000"/>
                <w:kern w:val="0"/>
                <w:sz w:val="18"/>
                <w:szCs w:val="18"/>
              </w:rPr>
              <w:t xml:space="preserve">  </w:t>
            </w:r>
            <w:r>
              <w:rPr>
                <w:rFonts w:hint="eastAsia"/>
                <w:color w:val="000000"/>
                <w:kern w:val="0"/>
                <w:sz w:val="18"/>
                <w:szCs w:val="18"/>
              </w:rPr>
              <w:t>违反本条例规定，在燃气设施保护范围内从事下列活动之一的，由燃气管理部门责令停止违法行为，限期恢复原状或者采取其他补救措施，对单位处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万元以下罚款，对个人处</w:t>
            </w:r>
            <w:r>
              <w:rPr>
                <w:color w:val="000000"/>
                <w:kern w:val="0"/>
                <w:sz w:val="18"/>
                <w:szCs w:val="18"/>
              </w:rPr>
              <w:t>5000</w:t>
            </w:r>
            <w:r>
              <w:rPr>
                <w:rFonts w:hint="eastAsia"/>
                <w:color w:val="000000"/>
                <w:kern w:val="0"/>
                <w:sz w:val="18"/>
                <w:szCs w:val="18"/>
              </w:rPr>
              <w:t>元以上</w:t>
            </w:r>
            <w:r>
              <w:rPr>
                <w:color w:val="000000"/>
                <w:kern w:val="0"/>
                <w:sz w:val="18"/>
                <w:szCs w:val="18"/>
              </w:rPr>
              <w:t>5</w:t>
            </w:r>
            <w:r>
              <w:rPr>
                <w:rFonts w:hint="eastAsia"/>
                <w:color w:val="000000"/>
                <w:kern w:val="0"/>
                <w:sz w:val="18"/>
                <w:szCs w:val="18"/>
              </w:rPr>
              <w:t>万元以下罚款；造成损失的，依法承担赔偿责任；构成犯罪的，依法追究刑事责任：</w:t>
            </w:r>
            <w:r>
              <w:rPr>
                <w:color w:val="000000"/>
                <w:kern w:val="0"/>
                <w:sz w:val="18"/>
                <w:szCs w:val="18"/>
              </w:rPr>
              <w:t xml:space="preserve"> </w:t>
            </w:r>
          </w:p>
          <w:p w14:paraId="54E8BFB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（一）进行爆破、取土等作业或者动用明火的。</w:t>
            </w:r>
          </w:p>
          <w:p w14:paraId="792E18CA"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r>
              <w:rPr>
                <w:color w:val="000000"/>
                <w:kern w:val="0"/>
                <w:sz w:val="18"/>
                <w:szCs w:val="18"/>
              </w:rPr>
              <w:t xml:space="preserve"> </w:t>
            </w:r>
          </w:p>
          <w:p w14:paraId="3D364B00" w14:textId="77777777" w:rsidR="00D55510" w:rsidRDefault="00DA194B">
            <w:pPr>
              <w:spacing w:line="320" w:lineRule="exact"/>
              <w:jc w:val="left"/>
              <w:rPr>
                <w:color w:val="000000"/>
                <w:kern w:val="0"/>
                <w:sz w:val="18"/>
                <w:szCs w:val="18"/>
              </w:rPr>
            </w:pPr>
            <w:r>
              <w:rPr>
                <w:rFonts w:hint="eastAsia"/>
                <w:color w:val="000000"/>
                <w:kern w:val="0"/>
                <w:sz w:val="18"/>
                <w:szCs w:val="18"/>
              </w:rPr>
              <w:t>第四十五条第二款</w:t>
            </w:r>
            <w:r>
              <w:rPr>
                <w:color w:val="000000"/>
                <w:kern w:val="0"/>
                <w:sz w:val="18"/>
                <w:szCs w:val="18"/>
              </w:rPr>
              <w:t xml:space="preserve"> </w:t>
            </w:r>
            <w:r>
              <w:rPr>
                <w:rFonts w:hint="eastAsia"/>
                <w:color w:val="000000"/>
                <w:kern w:val="0"/>
                <w:sz w:val="18"/>
                <w:szCs w:val="18"/>
              </w:rPr>
              <w:t xml:space="preserve">　在燃气设施的安全保护范围内，禁止</w:t>
            </w:r>
            <w:r>
              <w:rPr>
                <w:rFonts w:hint="eastAsia"/>
                <w:color w:val="000000"/>
                <w:kern w:val="0"/>
                <w:sz w:val="18"/>
                <w:szCs w:val="18"/>
              </w:rPr>
              <w:t>从事下列危及燃气安全的活动：</w:t>
            </w:r>
          </w:p>
          <w:p w14:paraId="75B11CDA" w14:textId="77777777" w:rsidR="00D55510" w:rsidRDefault="00DA194B">
            <w:pPr>
              <w:spacing w:line="320" w:lineRule="exact"/>
              <w:jc w:val="left"/>
              <w:rPr>
                <w:color w:val="000000"/>
                <w:kern w:val="0"/>
                <w:sz w:val="18"/>
                <w:szCs w:val="18"/>
              </w:rPr>
            </w:pPr>
            <w:r>
              <w:rPr>
                <w:rFonts w:hint="eastAsia"/>
                <w:color w:val="000000"/>
                <w:kern w:val="0"/>
                <w:sz w:val="18"/>
                <w:szCs w:val="18"/>
              </w:rPr>
              <w:t>（四）爆破、使用明火等作业以及擅自钻探、开挖、取土；</w:t>
            </w:r>
          </w:p>
          <w:p w14:paraId="2E9B0B1D" w14:textId="77777777" w:rsidR="00D55510" w:rsidRDefault="00DA194B">
            <w:pPr>
              <w:spacing w:line="320" w:lineRule="exact"/>
              <w:jc w:val="left"/>
              <w:rPr>
                <w:color w:val="000000"/>
                <w:kern w:val="0"/>
                <w:sz w:val="18"/>
                <w:szCs w:val="18"/>
              </w:rPr>
            </w:pPr>
            <w:r>
              <w:rPr>
                <w:rFonts w:hint="eastAsia"/>
                <w:color w:val="000000"/>
                <w:kern w:val="0"/>
                <w:sz w:val="18"/>
                <w:szCs w:val="18"/>
              </w:rPr>
              <w:t>第六十四条第二款</w:t>
            </w:r>
            <w:r>
              <w:rPr>
                <w:color w:val="000000"/>
                <w:kern w:val="0"/>
                <w:sz w:val="18"/>
                <w:szCs w:val="18"/>
              </w:rPr>
              <w:t xml:space="preserve">  </w:t>
            </w:r>
            <w:r>
              <w:rPr>
                <w:rFonts w:hint="eastAsia"/>
                <w:color w:val="000000"/>
                <w:kern w:val="0"/>
                <w:sz w:val="18"/>
                <w:szCs w:val="18"/>
              </w:rPr>
              <w:t>违反本条例第四十五条第二款第二项至第五项规定，由燃气主管部门责令停止违法行为，限期恢复原状或者采取其他补救措施，对单位处五万元以上十万元以下罚款，对个人处五千元以上五万元以下罚款；造成损失的，依法承担赔偿责任；构成犯罪的，依法追究刑事责任。</w:t>
            </w:r>
          </w:p>
        </w:tc>
      </w:tr>
      <w:tr w:rsidR="00D55510" w14:paraId="54FA5DDF"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2AD95E4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282" w:type="dxa"/>
            <w:gridSpan w:val="3"/>
            <w:tcBorders>
              <w:top w:val="single" w:sz="4" w:space="0" w:color="auto"/>
              <w:left w:val="nil"/>
              <w:bottom w:val="single" w:sz="4" w:space="0" w:color="auto"/>
              <w:right w:val="single" w:sz="8" w:space="0" w:color="000000"/>
            </w:tcBorders>
            <w:vAlign w:val="center"/>
          </w:tcPr>
          <w:p w14:paraId="165B81E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820D6DD" w14:textId="77777777">
        <w:trPr>
          <w:trHeight w:val="285"/>
        </w:trPr>
        <w:tc>
          <w:tcPr>
            <w:tcW w:w="14278" w:type="dxa"/>
            <w:gridSpan w:val="5"/>
            <w:tcBorders>
              <w:top w:val="single" w:sz="4" w:space="0" w:color="auto"/>
              <w:left w:val="single" w:sz="8" w:space="0" w:color="auto"/>
              <w:bottom w:val="single" w:sz="4" w:space="0" w:color="auto"/>
              <w:right w:val="single" w:sz="8" w:space="0" w:color="000000"/>
            </w:tcBorders>
            <w:vAlign w:val="center"/>
          </w:tcPr>
          <w:p w14:paraId="1287AC7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5460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5"/>
        </w:trPr>
        <w:tc>
          <w:tcPr>
            <w:tcW w:w="980" w:type="dxa"/>
            <w:vMerge w:val="restart"/>
            <w:vAlign w:val="center"/>
          </w:tcPr>
          <w:p w14:paraId="4CEFD48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4EE0D6F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vAlign w:val="center"/>
          </w:tcPr>
          <w:p w14:paraId="4F1556F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58" w:type="dxa"/>
            <w:vAlign w:val="center"/>
          </w:tcPr>
          <w:p w14:paraId="721698C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4AF95E1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元以下</w:t>
            </w:r>
            <w:r>
              <w:rPr>
                <w:color w:val="000000"/>
                <w:kern w:val="0"/>
                <w:sz w:val="18"/>
                <w:szCs w:val="18"/>
              </w:rPr>
              <w:t>1</w:t>
            </w:r>
            <w:r>
              <w:rPr>
                <w:rFonts w:hint="eastAsia"/>
                <w:color w:val="000000"/>
                <w:kern w:val="0"/>
                <w:sz w:val="18"/>
                <w:szCs w:val="18"/>
              </w:rPr>
              <w:t>万元以上罚款</w:t>
            </w:r>
          </w:p>
        </w:tc>
      </w:tr>
      <w:tr w:rsidR="00D55510" w14:paraId="775AE4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70AA62A6" w14:textId="77777777" w:rsidR="00D55510" w:rsidRDefault="00D55510">
            <w:pPr>
              <w:spacing w:line="320" w:lineRule="exact"/>
              <w:jc w:val="center"/>
              <w:rPr>
                <w:color w:val="000000"/>
                <w:kern w:val="0"/>
                <w:sz w:val="18"/>
                <w:szCs w:val="18"/>
              </w:rPr>
            </w:pPr>
          </w:p>
        </w:tc>
        <w:tc>
          <w:tcPr>
            <w:tcW w:w="6140" w:type="dxa"/>
            <w:gridSpan w:val="2"/>
            <w:vAlign w:val="center"/>
          </w:tcPr>
          <w:p w14:paraId="63D6088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按照要求改正且已造成损失的</w:t>
            </w:r>
          </w:p>
        </w:tc>
        <w:tc>
          <w:tcPr>
            <w:tcW w:w="1000" w:type="dxa"/>
            <w:vMerge/>
            <w:vAlign w:val="center"/>
          </w:tcPr>
          <w:p w14:paraId="5C2FE360" w14:textId="77777777" w:rsidR="00D55510" w:rsidRDefault="00D55510">
            <w:pPr>
              <w:spacing w:line="320" w:lineRule="exact"/>
              <w:jc w:val="center"/>
              <w:rPr>
                <w:color w:val="000000"/>
                <w:kern w:val="0"/>
                <w:sz w:val="18"/>
                <w:szCs w:val="18"/>
              </w:rPr>
            </w:pPr>
          </w:p>
        </w:tc>
        <w:tc>
          <w:tcPr>
            <w:tcW w:w="6158" w:type="dxa"/>
            <w:vAlign w:val="center"/>
          </w:tcPr>
          <w:p w14:paraId="38B3F91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364193F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0CDFC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06ECE760" w14:textId="77777777" w:rsidR="00D55510" w:rsidRDefault="00D55510">
            <w:pPr>
              <w:spacing w:line="320" w:lineRule="exact"/>
              <w:jc w:val="center"/>
              <w:rPr>
                <w:color w:val="000000"/>
                <w:kern w:val="0"/>
                <w:sz w:val="18"/>
                <w:szCs w:val="18"/>
              </w:rPr>
            </w:pPr>
          </w:p>
        </w:tc>
        <w:tc>
          <w:tcPr>
            <w:tcW w:w="6140" w:type="dxa"/>
            <w:gridSpan w:val="2"/>
            <w:vAlign w:val="center"/>
          </w:tcPr>
          <w:p w14:paraId="617B8E3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未按照要求改正或者已造成严重损失或燃气安全事故的</w:t>
            </w:r>
          </w:p>
        </w:tc>
        <w:tc>
          <w:tcPr>
            <w:tcW w:w="1000" w:type="dxa"/>
            <w:vMerge/>
            <w:vAlign w:val="center"/>
          </w:tcPr>
          <w:p w14:paraId="7F385F3A" w14:textId="77777777" w:rsidR="00D55510" w:rsidRDefault="00D55510">
            <w:pPr>
              <w:spacing w:line="320" w:lineRule="exact"/>
              <w:jc w:val="center"/>
              <w:rPr>
                <w:color w:val="000000"/>
                <w:kern w:val="0"/>
                <w:sz w:val="18"/>
                <w:szCs w:val="18"/>
              </w:rPr>
            </w:pPr>
          </w:p>
        </w:tc>
        <w:tc>
          <w:tcPr>
            <w:tcW w:w="6158" w:type="dxa"/>
            <w:vAlign w:val="center"/>
          </w:tcPr>
          <w:p w14:paraId="73B10ED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7E6068A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01AEC66F" w14:textId="77777777" w:rsidR="00D55510" w:rsidRDefault="00D55510"/>
    <w:p w14:paraId="5FA71AD3" w14:textId="77777777" w:rsidR="00D55510" w:rsidRDefault="00D55510"/>
    <w:p w14:paraId="0D97D155" w14:textId="77777777" w:rsidR="00D55510" w:rsidRDefault="00D55510"/>
    <w:tbl>
      <w:tblPr>
        <w:tblW w:w="0" w:type="auto"/>
        <w:tblInd w:w="78" w:type="dxa"/>
        <w:tblLayout w:type="fixed"/>
        <w:tblLook w:val="04A0" w:firstRow="1" w:lastRow="0" w:firstColumn="1" w:lastColumn="0" w:noHBand="0" w:noVBand="1"/>
      </w:tblPr>
      <w:tblGrid>
        <w:gridCol w:w="1010"/>
        <w:gridCol w:w="60"/>
        <w:gridCol w:w="6140"/>
        <w:gridCol w:w="1080"/>
        <w:gridCol w:w="5726"/>
        <w:gridCol w:w="34"/>
      </w:tblGrid>
      <w:tr w:rsidR="00D55510" w14:paraId="6D3509D5" w14:textId="77777777">
        <w:trPr>
          <w:gridAfter w:val="1"/>
          <w:wAfter w:w="24" w:type="dxa"/>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801BF4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2F8CAD7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320217337000</w:t>
            </w:r>
          </w:p>
        </w:tc>
      </w:tr>
      <w:tr w:rsidR="00D55510" w14:paraId="350CB34D" w14:textId="77777777">
        <w:trPr>
          <w:gridAfter w:val="1"/>
          <w:wAfter w:w="24" w:type="dxa"/>
          <w:trHeight w:val="285"/>
        </w:trPr>
        <w:tc>
          <w:tcPr>
            <w:tcW w:w="1010" w:type="dxa"/>
            <w:tcBorders>
              <w:top w:val="nil"/>
              <w:left w:val="single" w:sz="8" w:space="0" w:color="auto"/>
              <w:bottom w:val="single" w:sz="4" w:space="0" w:color="auto"/>
              <w:right w:val="single" w:sz="4" w:space="0" w:color="auto"/>
            </w:tcBorders>
            <w:vAlign w:val="center"/>
          </w:tcPr>
          <w:p w14:paraId="3EBFC9C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3585B67A" w14:textId="77777777" w:rsidR="00D55510" w:rsidRDefault="00DA194B">
            <w:pPr>
              <w:spacing w:line="320" w:lineRule="exact"/>
              <w:jc w:val="left"/>
              <w:rPr>
                <w:color w:val="000000"/>
                <w:kern w:val="0"/>
                <w:sz w:val="18"/>
                <w:szCs w:val="18"/>
              </w:rPr>
            </w:pPr>
            <w:r>
              <w:rPr>
                <w:rFonts w:hint="eastAsia"/>
                <w:color w:val="000000"/>
                <w:kern w:val="0"/>
                <w:sz w:val="18"/>
                <w:szCs w:val="18"/>
              </w:rPr>
              <w:t>对在城市绿地范围内进行拦河截溪、取土采石、设置垃圾堆场、排放污水以及其他对城市生态环境造成破坏活动的处罚</w:t>
            </w:r>
          </w:p>
        </w:tc>
      </w:tr>
      <w:tr w:rsidR="00D55510" w14:paraId="46A8AAF9" w14:textId="77777777">
        <w:trPr>
          <w:gridAfter w:val="1"/>
          <w:wAfter w:w="24" w:type="dxa"/>
          <w:trHeight w:val="1275"/>
        </w:trPr>
        <w:tc>
          <w:tcPr>
            <w:tcW w:w="1010" w:type="dxa"/>
            <w:tcBorders>
              <w:top w:val="nil"/>
              <w:left w:val="single" w:sz="8" w:space="0" w:color="auto"/>
              <w:bottom w:val="single" w:sz="4" w:space="0" w:color="auto"/>
              <w:right w:val="single" w:sz="4" w:space="0" w:color="auto"/>
            </w:tcBorders>
            <w:vAlign w:val="center"/>
          </w:tcPr>
          <w:p w14:paraId="4863E6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398E354B" w14:textId="77777777" w:rsidR="00D55510" w:rsidRDefault="00DA194B">
            <w:pPr>
              <w:spacing w:line="320" w:lineRule="exact"/>
              <w:jc w:val="left"/>
              <w:rPr>
                <w:color w:val="000000"/>
                <w:kern w:val="0"/>
                <w:sz w:val="18"/>
                <w:szCs w:val="18"/>
              </w:rPr>
            </w:pPr>
            <w:r>
              <w:rPr>
                <w:rFonts w:hint="eastAsia"/>
                <w:color w:val="000000"/>
                <w:kern w:val="0"/>
                <w:sz w:val="18"/>
                <w:szCs w:val="18"/>
              </w:rPr>
              <w:t>【规章】《城市绿线管理办法》（建设部令第</w:t>
            </w:r>
            <w:r>
              <w:rPr>
                <w:color w:val="000000"/>
                <w:kern w:val="0"/>
                <w:sz w:val="18"/>
                <w:szCs w:val="18"/>
              </w:rPr>
              <w:t xml:space="preserve"> 112 </w:t>
            </w:r>
            <w:r>
              <w:rPr>
                <w:rFonts w:hint="eastAsia"/>
                <w:color w:val="000000"/>
                <w:kern w:val="0"/>
                <w:sz w:val="18"/>
                <w:szCs w:val="18"/>
              </w:rPr>
              <w:t>号）</w:t>
            </w:r>
          </w:p>
          <w:p w14:paraId="49F83D5E" w14:textId="77777777" w:rsidR="00D55510" w:rsidRDefault="00DA194B">
            <w:pPr>
              <w:spacing w:line="320" w:lineRule="exact"/>
              <w:jc w:val="left"/>
              <w:rPr>
                <w:color w:val="000000"/>
                <w:kern w:val="0"/>
                <w:sz w:val="18"/>
                <w:szCs w:val="18"/>
              </w:rPr>
            </w:pPr>
            <w:r>
              <w:rPr>
                <w:rFonts w:hint="eastAsia"/>
                <w:color w:val="000000"/>
                <w:kern w:val="0"/>
                <w:sz w:val="18"/>
                <w:szCs w:val="18"/>
              </w:rPr>
              <w:t>第十二条任何单位和个人不得在城市绿地范围内进行拦河截溪、取土采石、设置垃圾堆场、排放污水以及其他对生态环境构成破坏的活动。</w:t>
            </w:r>
          </w:p>
          <w:p w14:paraId="70447F07" w14:textId="77777777" w:rsidR="00D55510" w:rsidRDefault="00DA194B">
            <w:pPr>
              <w:spacing w:line="320" w:lineRule="exact"/>
              <w:jc w:val="left"/>
              <w:rPr>
                <w:color w:val="000000"/>
                <w:kern w:val="0"/>
                <w:sz w:val="18"/>
                <w:szCs w:val="18"/>
              </w:rPr>
            </w:pPr>
            <w:r>
              <w:rPr>
                <w:rFonts w:hint="eastAsia"/>
                <w:color w:val="000000"/>
                <w:kern w:val="0"/>
                <w:sz w:val="18"/>
                <w:szCs w:val="18"/>
              </w:rPr>
              <w:t>第十七条　违反本办法规定，在城市绿地范围内进行拦河截溪、取土采石、设置垃圾堆场、排放污水以及其他对城市生态环境造成破坏活动的，由城市园林绿化行政主管部门责令改正，并处一万元以上三万元以下的罚款。</w:t>
            </w:r>
          </w:p>
        </w:tc>
      </w:tr>
      <w:tr w:rsidR="00D55510" w14:paraId="57150415" w14:textId="77777777">
        <w:trPr>
          <w:gridAfter w:val="1"/>
          <w:wAfter w:w="24" w:type="dxa"/>
          <w:trHeight w:val="285"/>
        </w:trPr>
        <w:tc>
          <w:tcPr>
            <w:tcW w:w="1010" w:type="dxa"/>
            <w:tcBorders>
              <w:top w:val="nil"/>
              <w:left w:val="single" w:sz="8" w:space="0" w:color="auto"/>
              <w:bottom w:val="single" w:sz="4" w:space="0" w:color="auto"/>
              <w:right w:val="single" w:sz="4" w:space="0" w:color="auto"/>
            </w:tcBorders>
            <w:vAlign w:val="center"/>
          </w:tcPr>
          <w:p w14:paraId="1B649E1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091D2AD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326048E" w14:textId="77777777">
        <w:trPr>
          <w:gridAfter w:val="1"/>
          <w:wAfter w:w="24" w:type="dxa"/>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7516F1C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E4F929"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480"/>
        </w:trPr>
        <w:tc>
          <w:tcPr>
            <w:tcW w:w="1070" w:type="dxa"/>
            <w:gridSpan w:val="2"/>
            <w:vMerge w:val="restart"/>
            <w:vAlign w:val="center"/>
          </w:tcPr>
          <w:p w14:paraId="7D360E61"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20F0F468" w14:textId="77777777" w:rsidR="00D55510" w:rsidRDefault="00DA194B">
            <w:pPr>
              <w:spacing w:line="320" w:lineRule="exact"/>
              <w:jc w:val="left"/>
              <w:rPr>
                <w:color w:val="000000"/>
                <w:kern w:val="0"/>
                <w:sz w:val="18"/>
                <w:szCs w:val="18"/>
              </w:rPr>
            </w:pPr>
            <w:r>
              <w:rPr>
                <w:rFonts w:hint="eastAsia"/>
                <w:color w:val="000000"/>
                <w:kern w:val="0"/>
                <w:sz w:val="18"/>
                <w:szCs w:val="18"/>
              </w:rPr>
              <w:t>恢复原状的</w:t>
            </w:r>
          </w:p>
        </w:tc>
        <w:tc>
          <w:tcPr>
            <w:tcW w:w="1080" w:type="dxa"/>
            <w:vMerge w:val="restart"/>
            <w:vAlign w:val="center"/>
          </w:tcPr>
          <w:p w14:paraId="4CC52C2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gridSpan w:val="2"/>
            <w:vAlign w:val="center"/>
          </w:tcPr>
          <w:p w14:paraId="4A307BE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617CD7AA"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480"/>
        </w:trPr>
        <w:tc>
          <w:tcPr>
            <w:tcW w:w="1070" w:type="dxa"/>
            <w:gridSpan w:val="2"/>
            <w:vMerge/>
            <w:vAlign w:val="center"/>
          </w:tcPr>
          <w:p w14:paraId="7185FF06" w14:textId="77777777" w:rsidR="00D55510" w:rsidRDefault="00D55510">
            <w:pPr>
              <w:spacing w:line="320" w:lineRule="exact"/>
              <w:jc w:val="left"/>
              <w:rPr>
                <w:color w:val="000000"/>
                <w:kern w:val="0"/>
                <w:sz w:val="18"/>
                <w:szCs w:val="18"/>
              </w:rPr>
            </w:pPr>
          </w:p>
        </w:tc>
        <w:tc>
          <w:tcPr>
            <w:tcW w:w="6140" w:type="dxa"/>
            <w:vAlign w:val="center"/>
          </w:tcPr>
          <w:p w14:paraId="065C858E" w14:textId="77777777" w:rsidR="00D55510" w:rsidRDefault="00DA194B">
            <w:pPr>
              <w:spacing w:line="320" w:lineRule="exact"/>
              <w:jc w:val="left"/>
              <w:rPr>
                <w:color w:val="000000"/>
                <w:kern w:val="0"/>
                <w:sz w:val="18"/>
                <w:szCs w:val="18"/>
              </w:rPr>
            </w:pPr>
            <w:r>
              <w:rPr>
                <w:rFonts w:hint="eastAsia"/>
                <w:color w:val="000000"/>
                <w:kern w:val="0"/>
                <w:sz w:val="18"/>
                <w:szCs w:val="18"/>
              </w:rPr>
              <w:t>不可恢复原状但采取其他补救措施的</w:t>
            </w:r>
          </w:p>
        </w:tc>
        <w:tc>
          <w:tcPr>
            <w:tcW w:w="1080" w:type="dxa"/>
            <w:vMerge/>
            <w:vAlign w:val="center"/>
          </w:tcPr>
          <w:p w14:paraId="3D9C7671" w14:textId="77777777" w:rsidR="00D55510" w:rsidRDefault="00D55510">
            <w:pPr>
              <w:spacing w:line="320" w:lineRule="exact"/>
              <w:jc w:val="left"/>
              <w:rPr>
                <w:color w:val="000000"/>
                <w:kern w:val="0"/>
                <w:sz w:val="18"/>
                <w:szCs w:val="18"/>
              </w:rPr>
            </w:pPr>
          </w:p>
        </w:tc>
        <w:tc>
          <w:tcPr>
            <w:tcW w:w="5760" w:type="dxa"/>
            <w:gridSpan w:val="2"/>
            <w:vAlign w:val="center"/>
          </w:tcPr>
          <w:p w14:paraId="27FD4D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25319184" w14:textId="77777777">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trHeight w:val="480"/>
        </w:trPr>
        <w:tc>
          <w:tcPr>
            <w:tcW w:w="1070" w:type="dxa"/>
            <w:gridSpan w:val="2"/>
            <w:vMerge/>
            <w:tcBorders>
              <w:bottom w:val="single" w:sz="8" w:space="0" w:color="auto"/>
            </w:tcBorders>
            <w:vAlign w:val="center"/>
          </w:tcPr>
          <w:p w14:paraId="5D2838A5"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4EFA28B5" w14:textId="77777777" w:rsidR="00D55510" w:rsidRDefault="00DA194B">
            <w:pPr>
              <w:spacing w:line="320" w:lineRule="exact"/>
              <w:jc w:val="left"/>
              <w:rPr>
                <w:color w:val="000000"/>
                <w:kern w:val="0"/>
                <w:sz w:val="18"/>
                <w:szCs w:val="18"/>
              </w:rPr>
            </w:pPr>
            <w:r>
              <w:rPr>
                <w:rFonts w:hint="eastAsia"/>
                <w:color w:val="000000"/>
                <w:kern w:val="0"/>
                <w:sz w:val="18"/>
                <w:szCs w:val="18"/>
              </w:rPr>
              <w:t>既未恢复原状又未采取其他补救措施的</w:t>
            </w:r>
          </w:p>
        </w:tc>
        <w:tc>
          <w:tcPr>
            <w:tcW w:w="1080" w:type="dxa"/>
            <w:vMerge/>
            <w:tcBorders>
              <w:bottom w:val="single" w:sz="8" w:space="0" w:color="auto"/>
            </w:tcBorders>
            <w:vAlign w:val="center"/>
          </w:tcPr>
          <w:p w14:paraId="30E2E310" w14:textId="77777777" w:rsidR="00D55510" w:rsidRDefault="00D55510">
            <w:pPr>
              <w:spacing w:line="320" w:lineRule="exact"/>
              <w:jc w:val="left"/>
              <w:rPr>
                <w:color w:val="000000"/>
                <w:kern w:val="0"/>
                <w:sz w:val="18"/>
                <w:szCs w:val="18"/>
              </w:rPr>
            </w:pPr>
          </w:p>
        </w:tc>
        <w:tc>
          <w:tcPr>
            <w:tcW w:w="5760" w:type="dxa"/>
            <w:gridSpan w:val="2"/>
            <w:tcBorders>
              <w:bottom w:val="single" w:sz="8" w:space="0" w:color="auto"/>
            </w:tcBorders>
            <w:vAlign w:val="center"/>
          </w:tcPr>
          <w:p w14:paraId="6944F83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A00BEFB" w14:textId="77777777" w:rsidR="00D55510" w:rsidRDefault="00D55510"/>
    <w:p w14:paraId="2E506424" w14:textId="77777777" w:rsidR="00D55510" w:rsidRDefault="00D55510"/>
    <w:p w14:paraId="6535919C" w14:textId="77777777" w:rsidR="00D55510" w:rsidRDefault="00D55510"/>
    <w:p w14:paraId="026C6B7D" w14:textId="77777777" w:rsidR="00D55510" w:rsidRDefault="00D55510"/>
    <w:p w14:paraId="48E854DE" w14:textId="77777777" w:rsidR="00D55510" w:rsidRDefault="00D55510"/>
    <w:p w14:paraId="7B018693" w14:textId="77777777" w:rsidR="00D55510" w:rsidRDefault="00D55510"/>
    <w:p w14:paraId="19F40FF3" w14:textId="77777777" w:rsidR="00D55510" w:rsidRDefault="00D55510"/>
    <w:p w14:paraId="00CE9B44" w14:textId="77777777" w:rsidR="00D55510" w:rsidRDefault="00D55510"/>
    <w:p w14:paraId="431A3929" w14:textId="77777777" w:rsidR="00D55510" w:rsidRDefault="00D55510"/>
    <w:p w14:paraId="32E6E174"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3660C23C"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4C8C17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439926B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320217338000</w:t>
            </w:r>
            <w:r>
              <w:rPr>
                <w:rFonts w:eastAsia="仿宋_GB2312" w:hint="eastAsia"/>
                <w:b/>
                <w:bCs/>
                <w:color w:val="000000"/>
                <w:kern w:val="0"/>
                <w:sz w:val="18"/>
                <w:szCs w:val="18"/>
              </w:rPr>
              <w:t xml:space="preserve"> </w:t>
            </w:r>
          </w:p>
        </w:tc>
      </w:tr>
      <w:tr w:rsidR="00D55510" w14:paraId="1DA5A50C" w14:textId="77777777">
        <w:trPr>
          <w:trHeight w:val="285"/>
        </w:trPr>
        <w:tc>
          <w:tcPr>
            <w:tcW w:w="1035" w:type="dxa"/>
            <w:tcBorders>
              <w:top w:val="nil"/>
              <w:left w:val="single" w:sz="8" w:space="0" w:color="auto"/>
              <w:bottom w:val="single" w:sz="4" w:space="0" w:color="auto"/>
              <w:right w:val="single" w:sz="4" w:space="0" w:color="auto"/>
            </w:tcBorders>
            <w:vAlign w:val="center"/>
          </w:tcPr>
          <w:p w14:paraId="22AB2D5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5EB6DFBB" w14:textId="77777777" w:rsidR="00D55510" w:rsidRDefault="00DA194B">
            <w:pPr>
              <w:jc w:val="left"/>
              <w:rPr>
                <w:rFonts w:eastAsia="仿宋_GB2312"/>
                <w:color w:val="000000"/>
                <w:sz w:val="20"/>
              </w:rPr>
            </w:pPr>
            <w:r>
              <w:rPr>
                <w:rFonts w:hint="eastAsia"/>
                <w:color w:val="000000"/>
                <w:kern w:val="0"/>
                <w:sz w:val="18"/>
                <w:szCs w:val="18"/>
              </w:rPr>
              <w:t>对房地产估价机构违反房地产估价规范和标准的处罚</w:t>
            </w:r>
          </w:p>
        </w:tc>
      </w:tr>
      <w:tr w:rsidR="00D55510" w14:paraId="3B8670D7" w14:textId="77777777">
        <w:trPr>
          <w:trHeight w:val="1875"/>
        </w:trPr>
        <w:tc>
          <w:tcPr>
            <w:tcW w:w="1035" w:type="dxa"/>
            <w:tcBorders>
              <w:top w:val="nil"/>
              <w:left w:val="single" w:sz="8" w:space="0" w:color="auto"/>
              <w:bottom w:val="single" w:sz="4" w:space="0" w:color="auto"/>
              <w:right w:val="single" w:sz="4" w:space="0" w:color="auto"/>
            </w:tcBorders>
            <w:vAlign w:val="center"/>
          </w:tcPr>
          <w:p w14:paraId="0E92D7C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3CA9EE19" w14:textId="77777777" w:rsidR="00D55510" w:rsidRDefault="00DA194B">
            <w:pPr>
              <w:jc w:val="left"/>
              <w:rPr>
                <w:rFonts w:eastAsia="仿宋_GB2312"/>
                <w:color w:val="000000"/>
                <w:sz w:val="20"/>
              </w:rPr>
            </w:pPr>
            <w:r>
              <w:rPr>
                <w:rFonts w:hint="eastAsia"/>
                <w:color w:val="000000"/>
                <w:kern w:val="0"/>
                <w:sz w:val="18"/>
                <w:szCs w:val="18"/>
              </w:rPr>
              <w:t>【规章】《房地产估价机构管理办法》（住房和城乡建设部令第</w:t>
            </w:r>
            <w:r>
              <w:rPr>
                <w:color w:val="000000"/>
                <w:kern w:val="0"/>
                <w:sz w:val="18"/>
                <w:szCs w:val="18"/>
              </w:rPr>
              <w:t>14</w:t>
            </w:r>
            <w:r>
              <w:rPr>
                <w:rFonts w:hint="eastAsia"/>
                <w:color w:val="000000"/>
                <w:kern w:val="0"/>
                <w:sz w:val="18"/>
                <w:szCs w:val="18"/>
              </w:rPr>
              <w:t>号）</w:t>
            </w:r>
            <w:r>
              <w:rPr>
                <w:color w:val="000000"/>
                <w:kern w:val="0"/>
                <w:sz w:val="18"/>
                <w:szCs w:val="18"/>
              </w:rPr>
              <w:br/>
              <w:t xml:space="preserve"> </w:t>
            </w: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房地产估价机构不得有下列行为：</w:t>
            </w:r>
            <w:r>
              <w:rPr>
                <w:color w:val="000000"/>
                <w:kern w:val="0"/>
                <w:sz w:val="18"/>
                <w:szCs w:val="18"/>
              </w:rPr>
              <w:br/>
            </w:r>
            <w:r>
              <w:rPr>
                <w:rFonts w:hint="eastAsia"/>
                <w:color w:val="000000"/>
                <w:kern w:val="0"/>
                <w:sz w:val="18"/>
                <w:szCs w:val="18"/>
              </w:rPr>
              <w:t>（四）违反房地产估价规范和标准。</w:t>
            </w:r>
            <w:r>
              <w:rPr>
                <w:color w:val="000000"/>
                <w:kern w:val="0"/>
                <w:sz w:val="18"/>
                <w:szCs w:val="18"/>
              </w:rPr>
              <w:br/>
              <w:t xml:space="preserve"> </w:t>
            </w:r>
            <w:r>
              <w:rPr>
                <w:rFonts w:hint="eastAsia"/>
                <w:color w:val="000000"/>
                <w:kern w:val="0"/>
                <w:sz w:val="18"/>
                <w:szCs w:val="18"/>
              </w:rPr>
              <w:t>第五十三条　房地产估价机构有本办法第三十三条行为之一的，由县级以上地方人民政府房地产主管部门给予警告，责令限期改正，并处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万元以下的罚款；给当事人造成损失的，依法承担赔偿责任；构成犯罪的，依法追究刑事责任。</w:t>
            </w:r>
          </w:p>
        </w:tc>
      </w:tr>
      <w:tr w:rsidR="00D55510" w14:paraId="32E163E1" w14:textId="77777777">
        <w:trPr>
          <w:trHeight w:val="285"/>
        </w:trPr>
        <w:tc>
          <w:tcPr>
            <w:tcW w:w="1035" w:type="dxa"/>
            <w:tcBorders>
              <w:top w:val="nil"/>
              <w:left w:val="single" w:sz="8" w:space="0" w:color="auto"/>
              <w:bottom w:val="single" w:sz="4" w:space="0" w:color="auto"/>
              <w:right w:val="single" w:sz="4" w:space="0" w:color="auto"/>
            </w:tcBorders>
            <w:vAlign w:val="center"/>
          </w:tcPr>
          <w:p w14:paraId="7C9E8E9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2179557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9A127FF"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74D288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7EBDD0" w14:textId="77777777">
        <w:trPr>
          <w:trHeight w:val="285"/>
        </w:trPr>
        <w:tc>
          <w:tcPr>
            <w:tcW w:w="1035" w:type="dxa"/>
            <w:vMerge w:val="restart"/>
            <w:tcBorders>
              <w:top w:val="nil"/>
              <w:left w:val="single" w:sz="8" w:space="0" w:color="auto"/>
              <w:right w:val="single" w:sz="4" w:space="0" w:color="auto"/>
            </w:tcBorders>
            <w:vAlign w:val="center"/>
          </w:tcPr>
          <w:p w14:paraId="342DB24E"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4009D8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43428E9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355369C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EBEAB55" w14:textId="77777777">
        <w:trPr>
          <w:trHeight w:val="285"/>
        </w:trPr>
        <w:tc>
          <w:tcPr>
            <w:tcW w:w="1035" w:type="dxa"/>
            <w:vMerge/>
            <w:tcBorders>
              <w:left w:val="single" w:sz="8" w:space="0" w:color="auto"/>
              <w:bottom w:val="single" w:sz="4" w:space="0" w:color="auto"/>
              <w:right w:val="single" w:sz="4" w:space="0" w:color="auto"/>
            </w:tcBorders>
            <w:vAlign w:val="center"/>
          </w:tcPr>
          <w:p w14:paraId="14DCBA6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1A9CB3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2055FD10"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55AE62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EE7544B" w14:textId="77777777" w:rsidR="00D55510" w:rsidRDefault="00D55510"/>
    <w:p w14:paraId="43295C86" w14:textId="77777777" w:rsidR="00D55510" w:rsidRDefault="00D55510"/>
    <w:p w14:paraId="676C6F9A" w14:textId="77777777" w:rsidR="00D55510" w:rsidRDefault="00D55510"/>
    <w:p w14:paraId="718BD5B3" w14:textId="77777777" w:rsidR="00D55510" w:rsidRDefault="00D55510"/>
    <w:p w14:paraId="09306106" w14:textId="77777777" w:rsidR="00D55510" w:rsidRDefault="00D55510"/>
    <w:p w14:paraId="39CC264E" w14:textId="77777777" w:rsidR="00D55510" w:rsidRDefault="00D55510"/>
    <w:p w14:paraId="2403A3E2" w14:textId="77777777" w:rsidR="00D55510" w:rsidRDefault="00D55510"/>
    <w:p w14:paraId="11A36AB8" w14:textId="77777777" w:rsidR="00D55510" w:rsidRDefault="00D55510"/>
    <w:tbl>
      <w:tblPr>
        <w:tblW w:w="0" w:type="auto"/>
        <w:tblInd w:w="88" w:type="dxa"/>
        <w:tblLayout w:type="fixed"/>
        <w:tblLook w:val="04A0" w:firstRow="1" w:lastRow="0" w:firstColumn="1" w:lastColumn="0" w:noHBand="0" w:noVBand="1"/>
      </w:tblPr>
      <w:tblGrid>
        <w:gridCol w:w="1154"/>
        <w:gridCol w:w="5996"/>
        <w:gridCol w:w="1234"/>
        <w:gridCol w:w="5646"/>
      </w:tblGrid>
      <w:tr w:rsidR="00D55510" w14:paraId="173E7ADA"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1D83C8D5" w14:textId="77777777" w:rsidR="00D55510" w:rsidRDefault="00DA194B">
            <w:pPr>
              <w:rPr>
                <w:color w:val="000000"/>
              </w:rPr>
            </w:pPr>
            <w:r>
              <w:rPr>
                <w:rFonts w:hint="eastAsia"/>
                <w:color w:val="000000"/>
              </w:rPr>
              <w:t>编号</w:t>
            </w:r>
          </w:p>
        </w:tc>
        <w:tc>
          <w:tcPr>
            <w:tcW w:w="12876" w:type="dxa"/>
            <w:gridSpan w:val="3"/>
            <w:tcBorders>
              <w:top w:val="single" w:sz="8" w:space="0" w:color="auto"/>
              <w:left w:val="nil"/>
              <w:bottom w:val="single" w:sz="4" w:space="0" w:color="auto"/>
              <w:right w:val="single" w:sz="8" w:space="0" w:color="000000"/>
            </w:tcBorders>
            <w:vAlign w:val="center"/>
          </w:tcPr>
          <w:p w14:paraId="54194B69" w14:textId="77777777" w:rsidR="00D55510" w:rsidRDefault="00DA194B">
            <w:pPr>
              <w:rPr>
                <w:b/>
                <w:bCs/>
                <w:color w:val="000000"/>
              </w:rPr>
            </w:pPr>
            <w:r>
              <w:rPr>
                <w:b/>
                <w:bCs/>
                <w:color w:val="000000"/>
              </w:rPr>
              <w:t>320217339000</w:t>
            </w:r>
          </w:p>
        </w:tc>
      </w:tr>
      <w:tr w:rsidR="00D55510" w14:paraId="5EC818DF" w14:textId="77777777">
        <w:trPr>
          <w:trHeight w:val="285"/>
        </w:trPr>
        <w:tc>
          <w:tcPr>
            <w:tcW w:w="1154" w:type="dxa"/>
            <w:tcBorders>
              <w:top w:val="nil"/>
              <w:left w:val="single" w:sz="8" w:space="0" w:color="auto"/>
              <w:bottom w:val="single" w:sz="4" w:space="0" w:color="auto"/>
              <w:right w:val="single" w:sz="4" w:space="0" w:color="auto"/>
            </w:tcBorders>
            <w:vAlign w:val="center"/>
          </w:tcPr>
          <w:p w14:paraId="2256A445"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549B2390" w14:textId="77777777" w:rsidR="00D55510" w:rsidRDefault="00DA194B">
            <w:pPr>
              <w:rPr>
                <w:color w:val="000000"/>
              </w:rPr>
            </w:pPr>
            <w:r>
              <w:rPr>
                <w:rFonts w:hint="eastAsia"/>
                <w:color w:val="000000"/>
              </w:rPr>
              <w:t>对监理单位未监督检查建筑起重机械的使用情况的处罚</w:t>
            </w:r>
          </w:p>
        </w:tc>
      </w:tr>
      <w:tr w:rsidR="00D55510" w14:paraId="40662DE8" w14:textId="77777777">
        <w:trPr>
          <w:trHeight w:val="1305"/>
        </w:trPr>
        <w:tc>
          <w:tcPr>
            <w:tcW w:w="1154" w:type="dxa"/>
            <w:tcBorders>
              <w:top w:val="nil"/>
              <w:left w:val="single" w:sz="8" w:space="0" w:color="auto"/>
              <w:bottom w:val="single" w:sz="4" w:space="0" w:color="auto"/>
              <w:right w:val="single" w:sz="4" w:space="0" w:color="auto"/>
            </w:tcBorders>
            <w:vAlign w:val="center"/>
          </w:tcPr>
          <w:p w14:paraId="70A6C3C1"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33DB0DDD" w14:textId="77777777" w:rsidR="00D55510" w:rsidRDefault="00DA194B">
            <w:pPr>
              <w:rPr>
                <w:color w:val="000000"/>
              </w:rPr>
            </w:pPr>
            <w:r>
              <w:rPr>
                <w:rFonts w:hint="eastAsia"/>
                <w:color w:val="000000"/>
              </w:rPr>
              <w:t>【规章】《建筑起重机械安全监督管理规定》（建设部令第</w:t>
            </w:r>
            <w:r>
              <w:rPr>
                <w:color w:val="000000"/>
              </w:rPr>
              <w:t>166</w:t>
            </w:r>
            <w:r>
              <w:rPr>
                <w:rFonts w:hint="eastAsia"/>
                <w:color w:val="000000"/>
              </w:rPr>
              <w:t>号）</w:t>
            </w:r>
            <w:r>
              <w:rPr>
                <w:color w:val="000000"/>
              </w:rPr>
              <w:br/>
            </w:r>
            <w:r>
              <w:rPr>
                <w:rFonts w:hint="eastAsia"/>
                <w:color w:val="000000"/>
              </w:rPr>
              <w:t>第二十二条　监理单位应当履行下列安全职责：</w:t>
            </w:r>
            <w:r>
              <w:rPr>
                <w:color w:val="000000"/>
              </w:rPr>
              <w:br/>
              <w:t xml:space="preserve">   </w:t>
            </w:r>
            <w:r>
              <w:rPr>
                <w:rFonts w:hint="eastAsia"/>
                <w:color w:val="000000"/>
              </w:rPr>
              <w:t>（五）监督检查建筑起重机械的使用情况；</w:t>
            </w:r>
            <w:r>
              <w:rPr>
                <w:color w:val="000000"/>
              </w:rPr>
              <w:br/>
            </w:r>
            <w:r>
              <w:rPr>
                <w:rFonts w:hint="eastAsia"/>
                <w:color w:val="000000"/>
              </w:rPr>
              <w:t>第三十二条</w:t>
            </w:r>
            <w:r>
              <w:rPr>
                <w:color w:val="000000"/>
              </w:rPr>
              <w:t xml:space="preserve"> </w:t>
            </w:r>
            <w:r>
              <w:rPr>
                <w:rFonts w:hint="eastAsia"/>
                <w:color w:val="000000"/>
              </w:rPr>
              <w:t>违反本规定，监理单位未履行第二十二条第（一）、（二）、（四）、（五）项安全职责的，由县级以上地方人民政府建设主管部门责令限期改正，予以警告，并处以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7BD6AC78" w14:textId="77777777">
        <w:trPr>
          <w:trHeight w:val="285"/>
        </w:trPr>
        <w:tc>
          <w:tcPr>
            <w:tcW w:w="1154" w:type="dxa"/>
            <w:tcBorders>
              <w:top w:val="nil"/>
              <w:left w:val="single" w:sz="8" w:space="0" w:color="auto"/>
              <w:bottom w:val="single" w:sz="4" w:space="0" w:color="auto"/>
              <w:right w:val="single" w:sz="4" w:space="0" w:color="auto"/>
            </w:tcBorders>
            <w:vAlign w:val="center"/>
          </w:tcPr>
          <w:p w14:paraId="00A1C6C9"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029D1F15" w14:textId="77777777" w:rsidR="00D55510" w:rsidRDefault="00DA194B">
            <w:pPr>
              <w:rPr>
                <w:color w:val="000000"/>
              </w:rPr>
            </w:pPr>
            <w:r>
              <w:rPr>
                <w:rFonts w:hint="eastAsia"/>
                <w:color w:val="000000"/>
              </w:rPr>
              <w:t>警告，罚款</w:t>
            </w:r>
          </w:p>
        </w:tc>
      </w:tr>
      <w:tr w:rsidR="00D55510" w14:paraId="3A5EFFD6"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4BC811B" w14:textId="77777777" w:rsidR="00D55510" w:rsidRDefault="00DA194B">
            <w:pPr>
              <w:jc w:val="center"/>
              <w:rPr>
                <w:color w:val="000000"/>
              </w:rPr>
            </w:pPr>
            <w:r>
              <w:rPr>
                <w:rFonts w:hint="eastAsia"/>
                <w:color w:val="000000"/>
              </w:rPr>
              <w:t>裁量基准</w:t>
            </w:r>
          </w:p>
        </w:tc>
      </w:tr>
      <w:tr w:rsidR="00D55510" w14:paraId="45C754C3" w14:textId="77777777">
        <w:trPr>
          <w:trHeight w:val="285"/>
        </w:trPr>
        <w:tc>
          <w:tcPr>
            <w:tcW w:w="1154" w:type="dxa"/>
            <w:vMerge w:val="restart"/>
            <w:tcBorders>
              <w:top w:val="single" w:sz="4" w:space="0" w:color="auto"/>
              <w:left w:val="single" w:sz="4" w:space="0" w:color="auto"/>
              <w:bottom w:val="single" w:sz="4" w:space="0" w:color="auto"/>
              <w:right w:val="single" w:sz="4" w:space="0" w:color="auto"/>
            </w:tcBorders>
            <w:vAlign w:val="center"/>
          </w:tcPr>
          <w:p w14:paraId="510217DD" w14:textId="77777777" w:rsidR="00D55510" w:rsidRDefault="00DA194B">
            <w:pPr>
              <w:rPr>
                <w:color w:val="000000"/>
              </w:rPr>
            </w:pPr>
            <w:r>
              <w:rPr>
                <w:rFonts w:hint="eastAsia"/>
                <w:color w:val="000000"/>
              </w:rPr>
              <w:t>情形描述</w:t>
            </w:r>
          </w:p>
        </w:tc>
        <w:tc>
          <w:tcPr>
            <w:tcW w:w="5996" w:type="dxa"/>
            <w:tcBorders>
              <w:top w:val="single" w:sz="4" w:space="0" w:color="auto"/>
              <w:left w:val="single" w:sz="4" w:space="0" w:color="auto"/>
              <w:bottom w:val="single" w:sz="4" w:space="0" w:color="auto"/>
              <w:right w:val="single" w:sz="4" w:space="0" w:color="auto"/>
            </w:tcBorders>
            <w:vAlign w:val="center"/>
          </w:tcPr>
          <w:p w14:paraId="5AD9A550" w14:textId="77777777" w:rsidR="00D55510" w:rsidRDefault="00DA194B">
            <w:pPr>
              <w:rPr>
                <w:color w:val="000000"/>
              </w:rPr>
            </w:pPr>
            <w:r>
              <w:rPr>
                <w:rFonts w:hint="eastAsia"/>
                <w:color w:val="000000"/>
              </w:rPr>
              <w:t>未造成生产安全事故的</w:t>
            </w:r>
          </w:p>
        </w:tc>
        <w:tc>
          <w:tcPr>
            <w:tcW w:w="1234" w:type="dxa"/>
            <w:vMerge w:val="restart"/>
            <w:tcBorders>
              <w:top w:val="single" w:sz="4" w:space="0" w:color="auto"/>
              <w:left w:val="single" w:sz="4" w:space="0" w:color="auto"/>
              <w:bottom w:val="single" w:sz="4" w:space="0" w:color="auto"/>
              <w:right w:val="single" w:sz="4" w:space="0" w:color="auto"/>
            </w:tcBorders>
            <w:vAlign w:val="center"/>
          </w:tcPr>
          <w:p w14:paraId="0763050A" w14:textId="77777777" w:rsidR="00D55510" w:rsidRDefault="00DA194B">
            <w:pPr>
              <w:rPr>
                <w:color w:val="000000"/>
              </w:rPr>
            </w:pPr>
            <w:r>
              <w:rPr>
                <w:rFonts w:hint="eastAsia"/>
                <w:color w:val="000000"/>
              </w:rPr>
              <w:t>裁量幅度</w:t>
            </w:r>
          </w:p>
        </w:tc>
        <w:tc>
          <w:tcPr>
            <w:tcW w:w="5646" w:type="dxa"/>
            <w:tcBorders>
              <w:top w:val="single" w:sz="4" w:space="0" w:color="auto"/>
              <w:left w:val="single" w:sz="4" w:space="0" w:color="auto"/>
              <w:bottom w:val="single" w:sz="4" w:space="0" w:color="auto"/>
              <w:right w:val="single" w:sz="4" w:space="0" w:color="auto"/>
            </w:tcBorders>
            <w:vAlign w:val="center"/>
          </w:tcPr>
          <w:p w14:paraId="6F04F62E"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2F4C212E" w14:textId="77777777">
        <w:trPr>
          <w:trHeight w:val="285"/>
        </w:trPr>
        <w:tc>
          <w:tcPr>
            <w:tcW w:w="1154" w:type="dxa"/>
            <w:vMerge/>
            <w:tcBorders>
              <w:top w:val="single" w:sz="4" w:space="0" w:color="auto"/>
              <w:left w:val="single" w:sz="4" w:space="0" w:color="auto"/>
              <w:bottom w:val="single" w:sz="4" w:space="0" w:color="auto"/>
              <w:right w:val="single" w:sz="4" w:space="0" w:color="auto"/>
            </w:tcBorders>
            <w:vAlign w:val="center"/>
          </w:tcPr>
          <w:p w14:paraId="27DF518E" w14:textId="77777777" w:rsidR="00D55510" w:rsidRDefault="00D55510">
            <w:pPr>
              <w:rPr>
                <w:color w:val="000000"/>
              </w:rPr>
            </w:pPr>
          </w:p>
        </w:tc>
        <w:tc>
          <w:tcPr>
            <w:tcW w:w="5996" w:type="dxa"/>
            <w:tcBorders>
              <w:top w:val="single" w:sz="4" w:space="0" w:color="auto"/>
              <w:left w:val="single" w:sz="4" w:space="0" w:color="auto"/>
              <w:bottom w:val="single" w:sz="4" w:space="0" w:color="auto"/>
              <w:right w:val="single" w:sz="4" w:space="0" w:color="auto"/>
            </w:tcBorders>
            <w:vAlign w:val="center"/>
          </w:tcPr>
          <w:p w14:paraId="34DB9221" w14:textId="77777777" w:rsidR="00D55510" w:rsidRDefault="00DA194B">
            <w:pPr>
              <w:rPr>
                <w:color w:val="000000"/>
              </w:rPr>
            </w:pPr>
            <w:r>
              <w:rPr>
                <w:rFonts w:hint="eastAsia"/>
                <w:color w:val="000000"/>
              </w:rPr>
              <w:t>造成一般及较大生产安全事故的</w:t>
            </w:r>
          </w:p>
        </w:tc>
        <w:tc>
          <w:tcPr>
            <w:tcW w:w="1234" w:type="dxa"/>
            <w:vMerge/>
            <w:tcBorders>
              <w:top w:val="single" w:sz="4" w:space="0" w:color="auto"/>
              <w:left w:val="single" w:sz="4" w:space="0" w:color="auto"/>
              <w:bottom w:val="single" w:sz="4" w:space="0" w:color="auto"/>
              <w:right w:val="single" w:sz="4" w:space="0" w:color="auto"/>
            </w:tcBorders>
            <w:vAlign w:val="center"/>
          </w:tcPr>
          <w:p w14:paraId="6E52D6EC" w14:textId="77777777" w:rsidR="00D55510" w:rsidRDefault="00D55510">
            <w:pPr>
              <w:rPr>
                <w:color w:val="000000"/>
              </w:rPr>
            </w:pPr>
          </w:p>
        </w:tc>
        <w:tc>
          <w:tcPr>
            <w:tcW w:w="5646" w:type="dxa"/>
            <w:tcBorders>
              <w:top w:val="single" w:sz="4" w:space="0" w:color="auto"/>
              <w:left w:val="single" w:sz="4" w:space="0" w:color="auto"/>
              <w:bottom w:val="single" w:sz="4" w:space="0" w:color="auto"/>
              <w:right w:val="single" w:sz="4" w:space="0" w:color="auto"/>
            </w:tcBorders>
            <w:vAlign w:val="center"/>
          </w:tcPr>
          <w:p w14:paraId="0D98CE6A"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w:t>
            </w:r>
          </w:p>
        </w:tc>
      </w:tr>
      <w:tr w:rsidR="00D55510" w14:paraId="0ACD5FFE" w14:textId="77777777">
        <w:trPr>
          <w:trHeight w:val="285"/>
        </w:trPr>
        <w:tc>
          <w:tcPr>
            <w:tcW w:w="1154" w:type="dxa"/>
            <w:vMerge/>
            <w:tcBorders>
              <w:top w:val="single" w:sz="4" w:space="0" w:color="auto"/>
              <w:left w:val="single" w:sz="4" w:space="0" w:color="auto"/>
              <w:bottom w:val="single" w:sz="4" w:space="0" w:color="auto"/>
              <w:right w:val="single" w:sz="4" w:space="0" w:color="auto"/>
            </w:tcBorders>
            <w:vAlign w:val="center"/>
          </w:tcPr>
          <w:p w14:paraId="5BB3CC1B" w14:textId="77777777" w:rsidR="00D55510" w:rsidRDefault="00D55510">
            <w:pPr>
              <w:rPr>
                <w:color w:val="000000"/>
              </w:rPr>
            </w:pPr>
          </w:p>
        </w:tc>
        <w:tc>
          <w:tcPr>
            <w:tcW w:w="5996" w:type="dxa"/>
            <w:tcBorders>
              <w:top w:val="single" w:sz="4" w:space="0" w:color="auto"/>
              <w:left w:val="single" w:sz="4" w:space="0" w:color="auto"/>
              <w:bottom w:val="single" w:sz="4" w:space="0" w:color="auto"/>
              <w:right w:val="single" w:sz="4" w:space="0" w:color="auto"/>
            </w:tcBorders>
            <w:vAlign w:val="center"/>
          </w:tcPr>
          <w:p w14:paraId="1E3692E4" w14:textId="77777777" w:rsidR="00D55510" w:rsidRDefault="00DA194B">
            <w:pPr>
              <w:rPr>
                <w:color w:val="000000"/>
              </w:rPr>
            </w:pPr>
            <w:r>
              <w:rPr>
                <w:rFonts w:hint="eastAsia"/>
                <w:color w:val="000000"/>
              </w:rPr>
              <w:t>造成重大以上生产安全事故的</w:t>
            </w:r>
          </w:p>
        </w:tc>
        <w:tc>
          <w:tcPr>
            <w:tcW w:w="1234" w:type="dxa"/>
            <w:vMerge/>
            <w:tcBorders>
              <w:top w:val="single" w:sz="4" w:space="0" w:color="auto"/>
              <w:left w:val="single" w:sz="4" w:space="0" w:color="auto"/>
              <w:bottom w:val="single" w:sz="4" w:space="0" w:color="auto"/>
              <w:right w:val="single" w:sz="4" w:space="0" w:color="auto"/>
            </w:tcBorders>
            <w:vAlign w:val="center"/>
          </w:tcPr>
          <w:p w14:paraId="02D3127F" w14:textId="77777777" w:rsidR="00D55510" w:rsidRDefault="00D55510">
            <w:pPr>
              <w:rPr>
                <w:color w:val="000000"/>
              </w:rPr>
            </w:pPr>
          </w:p>
        </w:tc>
        <w:tc>
          <w:tcPr>
            <w:tcW w:w="5646" w:type="dxa"/>
            <w:tcBorders>
              <w:top w:val="single" w:sz="4" w:space="0" w:color="auto"/>
              <w:left w:val="single" w:sz="4" w:space="0" w:color="auto"/>
              <w:bottom w:val="single" w:sz="4" w:space="0" w:color="auto"/>
              <w:right w:val="single" w:sz="4" w:space="0" w:color="auto"/>
            </w:tcBorders>
            <w:vAlign w:val="center"/>
          </w:tcPr>
          <w:p w14:paraId="4A4EEA0E" w14:textId="77777777" w:rsidR="00D55510" w:rsidRDefault="00DA194B">
            <w:pPr>
              <w:rPr>
                <w:color w:val="000000"/>
              </w:rPr>
            </w:pPr>
            <w:r>
              <w:rPr>
                <w:rFonts w:hint="eastAsia"/>
                <w:color w:val="000000"/>
              </w:rPr>
              <w:t>处</w:t>
            </w:r>
            <w:r>
              <w:rPr>
                <w:color w:val="000000"/>
              </w:rPr>
              <w:t>2</w:t>
            </w:r>
            <w:r>
              <w:rPr>
                <w:rFonts w:hint="eastAsia"/>
                <w:color w:val="000000"/>
              </w:rPr>
              <w:t>万元以下</w:t>
            </w:r>
            <w:r>
              <w:rPr>
                <w:color w:val="000000"/>
              </w:rPr>
              <w:t>3</w:t>
            </w:r>
            <w:r>
              <w:rPr>
                <w:rFonts w:hint="eastAsia"/>
                <w:color w:val="000000"/>
              </w:rPr>
              <w:t>万元以下罚款</w:t>
            </w:r>
          </w:p>
        </w:tc>
      </w:tr>
    </w:tbl>
    <w:p w14:paraId="56DD336C" w14:textId="77777777" w:rsidR="00D55510" w:rsidRDefault="00D55510"/>
    <w:p w14:paraId="29EFCFB2" w14:textId="77777777" w:rsidR="00D55510" w:rsidRDefault="00D55510"/>
    <w:p w14:paraId="2A0BF2E8" w14:textId="77777777" w:rsidR="00D55510" w:rsidRDefault="00D55510"/>
    <w:p w14:paraId="52CB72FB" w14:textId="77777777" w:rsidR="00D55510" w:rsidRDefault="00D55510"/>
    <w:p w14:paraId="1BBF0208" w14:textId="77777777" w:rsidR="00D55510" w:rsidRDefault="00D55510"/>
    <w:p w14:paraId="40835523" w14:textId="77777777" w:rsidR="00D55510" w:rsidRDefault="00D55510"/>
    <w:p w14:paraId="48E5BE13" w14:textId="77777777" w:rsidR="00D55510" w:rsidRDefault="00D55510"/>
    <w:p w14:paraId="30E9D59B" w14:textId="77777777" w:rsidR="00D55510" w:rsidRDefault="00D55510"/>
    <w:tbl>
      <w:tblPr>
        <w:tblW w:w="0" w:type="auto"/>
        <w:tblInd w:w="7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1FA0175" w14:textId="77777777">
        <w:trPr>
          <w:trHeight w:val="285"/>
        </w:trPr>
        <w:tc>
          <w:tcPr>
            <w:tcW w:w="1030" w:type="dxa"/>
            <w:tcBorders>
              <w:top w:val="single" w:sz="8" w:space="0" w:color="auto"/>
            </w:tcBorders>
            <w:vAlign w:val="center"/>
          </w:tcPr>
          <w:p w14:paraId="1C94D37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tcBorders>
            <w:vAlign w:val="center"/>
          </w:tcPr>
          <w:p w14:paraId="5361CD3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320217340000</w:t>
            </w:r>
          </w:p>
        </w:tc>
      </w:tr>
      <w:tr w:rsidR="00D55510" w14:paraId="070FB5B3" w14:textId="77777777">
        <w:trPr>
          <w:trHeight w:val="285"/>
        </w:trPr>
        <w:tc>
          <w:tcPr>
            <w:tcW w:w="1030" w:type="dxa"/>
            <w:vAlign w:val="center"/>
          </w:tcPr>
          <w:p w14:paraId="4220F9F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vAlign w:val="center"/>
          </w:tcPr>
          <w:p w14:paraId="209EDBCE" w14:textId="77777777" w:rsidR="00D55510" w:rsidRDefault="00DA194B">
            <w:pPr>
              <w:spacing w:line="320" w:lineRule="exact"/>
              <w:jc w:val="left"/>
              <w:rPr>
                <w:color w:val="000000"/>
                <w:kern w:val="0"/>
                <w:sz w:val="18"/>
                <w:szCs w:val="18"/>
              </w:rPr>
            </w:pPr>
            <w:r>
              <w:rPr>
                <w:rFonts w:hint="eastAsia"/>
                <w:color w:val="000000"/>
                <w:kern w:val="0"/>
                <w:sz w:val="18"/>
                <w:szCs w:val="18"/>
              </w:rPr>
              <w:t>对工程建设中介服务机构同时接受发包人和承包人对同一工程项目的有关业务委托的处罚</w:t>
            </w:r>
          </w:p>
        </w:tc>
      </w:tr>
      <w:tr w:rsidR="00D55510" w14:paraId="65311958" w14:textId="77777777">
        <w:trPr>
          <w:trHeight w:val="1395"/>
        </w:trPr>
        <w:tc>
          <w:tcPr>
            <w:tcW w:w="1030" w:type="dxa"/>
            <w:vAlign w:val="center"/>
          </w:tcPr>
          <w:p w14:paraId="659FDE7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vAlign w:val="center"/>
          </w:tcPr>
          <w:p w14:paraId="6EDE29A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t xml:space="preserve"> </w:t>
            </w:r>
            <w:r>
              <w:rPr>
                <w:color w:val="000000"/>
                <w:kern w:val="0"/>
                <w:sz w:val="18"/>
                <w:szCs w:val="18"/>
              </w:rPr>
              <w:br/>
            </w:r>
            <w:r>
              <w:rPr>
                <w:rFonts w:hint="eastAsia"/>
                <w:color w:val="000000"/>
                <w:kern w:val="0"/>
                <w:sz w:val="18"/>
                <w:szCs w:val="18"/>
              </w:rPr>
              <w:t xml:space="preserve">第二十四条第一款第二项　</w:t>
            </w:r>
            <w:r>
              <w:rPr>
                <w:color w:val="000000"/>
                <w:kern w:val="0"/>
                <w:sz w:val="18"/>
                <w:szCs w:val="18"/>
              </w:rPr>
              <w:t xml:space="preserve"> </w:t>
            </w:r>
            <w:r>
              <w:rPr>
                <w:rFonts w:hint="eastAsia"/>
                <w:color w:val="000000"/>
                <w:kern w:val="0"/>
                <w:sz w:val="18"/>
                <w:szCs w:val="18"/>
              </w:rPr>
              <w:t>工程建设中介服务机构不得实施下列行为：</w:t>
            </w:r>
            <w:r>
              <w:rPr>
                <w:color w:val="000000"/>
                <w:kern w:val="0"/>
                <w:sz w:val="18"/>
                <w:szCs w:val="18"/>
              </w:rPr>
              <w:br/>
              <w:t xml:space="preserve">   </w:t>
            </w:r>
            <w:r>
              <w:rPr>
                <w:rFonts w:hint="eastAsia"/>
                <w:color w:val="000000"/>
                <w:kern w:val="0"/>
                <w:sz w:val="18"/>
                <w:szCs w:val="18"/>
              </w:rPr>
              <w:t>（二）同时接受发包人和承包人对同一工程项目的有关业务委托；</w:t>
            </w:r>
            <w:r>
              <w:rPr>
                <w:color w:val="000000"/>
                <w:kern w:val="0"/>
                <w:sz w:val="18"/>
                <w:szCs w:val="18"/>
              </w:rPr>
              <w:br/>
            </w:r>
            <w:r>
              <w:rPr>
                <w:rFonts w:hint="eastAsia"/>
                <w:color w:val="000000"/>
                <w:kern w:val="0"/>
                <w:sz w:val="18"/>
                <w:szCs w:val="18"/>
              </w:rPr>
              <w:t>第五十条　工程造价咨询单位、招标代理机构和工程检测单位有违反本条例第二十四条第一款第（二）项规定行为的，由建设行政主管部门责令改正，没收违法所得，处以一万元以上五万元以下的罚款。</w:t>
            </w:r>
          </w:p>
        </w:tc>
      </w:tr>
      <w:tr w:rsidR="00D55510" w14:paraId="72E357EA" w14:textId="77777777">
        <w:trPr>
          <w:trHeight w:val="285"/>
        </w:trPr>
        <w:tc>
          <w:tcPr>
            <w:tcW w:w="1030" w:type="dxa"/>
            <w:vAlign w:val="center"/>
          </w:tcPr>
          <w:p w14:paraId="028E4D1C"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vAlign w:val="center"/>
          </w:tcPr>
          <w:p w14:paraId="0A20540E"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40E857EB" w14:textId="77777777">
        <w:trPr>
          <w:trHeight w:val="285"/>
        </w:trPr>
        <w:tc>
          <w:tcPr>
            <w:tcW w:w="14070" w:type="dxa"/>
            <w:gridSpan w:val="4"/>
            <w:vAlign w:val="center"/>
          </w:tcPr>
          <w:p w14:paraId="6C0DFDF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A8B575" w14:textId="77777777">
        <w:trPr>
          <w:trHeight w:val="283"/>
        </w:trPr>
        <w:tc>
          <w:tcPr>
            <w:tcW w:w="1030" w:type="dxa"/>
            <w:vMerge w:val="restart"/>
            <w:vAlign w:val="center"/>
          </w:tcPr>
          <w:p w14:paraId="43185937"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3C39345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39E1FF2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vAlign w:val="center"/>
          </w:tcPr>
          <w:p w14:paraId="36D89C6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59C8E530" w14:textId="77777777">
        <w:trPr>
          <w:trHeight w:val="285"/>
        </w:trPr>
        <w:tc>
          <w:tcPr>
            <w:tcW w:w="1030" w:type="dxa"/>
            <w:vMerge/>
            <w:tcBorders>
              <w:bottom w:val="single" w:sz="8" w:space="0" w:color="auto"/>
            </w:tcBorders>
            <w:vAlign w:val="center"/>
          </w:tcPr>
          <w:p w14:paraId="34BCD51F" w14:textId="77777777" w:rsidR="00D55510" w:rsidRDefault="00D55510">
            <w:pPr>
              <w:spacing w:line="320" w:lineRule="exact"/>
              <w:jc w:val="left"/>
              <w:rPr>
                <w:color w:val="000000"/>
                <w:kern w:val="0"/>
                <w:sz w:val="18"/>
                <w:szCs w:val="18"/>
              </w:rPr>
            </w:pPr>
          </w:p>
        </w:tc>
        <w:tc>
          <w:tcPr>
            <w:tcW w:w="6140" w:type="dxa"/>
            <w:tcBorders>
              <w:bottom w:val="single" w:sz="8" w:space="0" w:color="auto"/>
            </w:tcBorders>
            <w:vAlign w:val="center"/>
          </w:tcPr>
          <w:p w14:paraId="2E680C3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bottom w:val="single" w:sz="8" w:space="0" w:color="auto"/>
            </w:tcBorders>
            <w:vAlign w:val="center"/>
          </w:tcPr>
          <w:p w14:paraId="0AE8F2FE" w14:textId="77777777" w:rsidR="00D55510" w:rsidRDefault="00D55510">
            <w:pPr>
              <w:spacing w:line="320" w:lineRule="exact"/>
              <w:jc w:val="left"/>
              <w:rPr>
                <w:color w:val="000000"/>
                <w:kern w:val="0"/>
                <w:sz w:val="18"/>
                <w:szCs w:val="18"/>
              </w:rPr>
            </w:pPr>
          </w:p>
        </w:tc>
        <w:tc>
          <w:tcPr>
            <w:tcW w:w="5820" w:type="dxa"/>
            <w:tcBorders>
              <w:bottom w:val="single" w:sz="8" w:space="0" w:color="auto"/>
            </w:tcBorders>
            <w:vAlign w:val="center"/>
          </w:tcPr>
          <w:p w14:paraId="1BFAEC2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5074A4E1" w14:textId="77777777" w:rsidR="00D55510" w:rsidRDefault="00D55510"/>
    <w:p w14:paraId="108BFCCD" w14:textId="77777777" w:rsidR="00D55510" w:rsidRDefault="00D55510"/>
    <w:p w14:paraId="29B03EA4" w14:textId="77777777" w:rsidR="00D55510" w:rsidRDefault="00D55510"/>
    <w:p w14:paraId="57093B40" w14:textId="77777777" w:rsidR="00D55510" w:rsidRDefault="00D55510"/>
    <w:p w14:paraId="4F0CFEBD" w14:textId="77777777" w:rsidR="00D55510" w:rsidRDefault="00D55510"/>
    <w:p w14:paraId="11B41ED3" w14:textId="77777777" w:rsidR="00D55510" w:rsidRDefault="00D55510"/>
    <w:p w14:paraId="0EBDFC41" w14:textId="77777777" w:rsidR="00D55510" w:rsidRDefault="00D55510"/>
    <w:p w14:paraId="7CB158FB" w14:textId="77777777" w:rsidR="00D55510" w:rsidRDefault="00D55510"/>
    <w:p w14:paraId="4C944D8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96F003E" w14:textId="77777777">
        <w:trPr>
          <w:trHeight w:val="285"/>
        </w:trPr>
        <w:tc>
          <w:tcPr>
            <w:tcW w:w="1030" w:type="dxa"/>
            <w:tcBorders>
              <w:top w:val="single" w:sz="8" w:space="0" w:color="auto"/>
              <w:left w:val="single" w:sz="8" w:space="0" w:color="auto"/>
              <w:bottom w:val="single" w:sz="4" w:space="0" w:color="auto"/>
              <w:right w:val="single" w:sz="4" w:space="0" w:color="auto"/>
            </w:tcBorders>
            <w:shd w:val="clear" w:color="auto" w:fill="FFFFFF"/>
            <w:vAlign w:val="center"/>
          </w:tcPr>
          <w:p w14:paraId="6FB6A21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4" w:space="0" w:color="auto"/>
            </w:tcBorders>
            <w:shd w:val="clear" w:color="auto" w:fill="FFFFFF"/>
            <w:vAlign w:val="center"/>
          </w:tcPr>
          <w:p w14:paraId="2470C13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320217341000</w:t>
            </w:r>
          </w:p>
        </w:tc>
      </w:tr>
      <w:tr w:rsidR="00D55510" w14:paraId="60F45902" w14:textId="77777777">
        <w:trPr>
          <w:trHeight w:val="540"/>
        </w:trPr>
        <w:tc>
          <w:tcPr>
            <w:tcW w:w="1030" w:type="dxa"/>
            <w:tcBorders>
              <w:top w:val="nil"/>
              <w:left w:val="single" w:sz="8" w:space="0" w:color="auto"/>
              <w:bottom w:val="single" w:sz="4" w:space="0" w:color="auto"/>
              <w:right w:val="single" w:sz="4" w:space="0" w:color="auto"/>
            </w:tcBorders>
            <w:shd w:val="clear" w:color="auto" w:fill="FFFFFF"/>
            <w:vAlign w:val="center"/>
          </w:tcPr>
          <w:p w14:paraId="77666CD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4" w:space="0" w:color="auto"/>
            </w:tcBorders>
            <w:shd w:val="clear" w:color="auto" w:fill="FFFFFF"/>
            <w:vAlign w:val="center"/>
          </w:tcPr>
          <w:p w14:paraId="77371BD4" w14:textId="77777777" w:rsidR="00D55510" w:rsidRDefault="00DA194B">
            <w:pPr>
              <w:spacing w:line="320" w:lineRule="exact"/>
              <w:jc w:val="left"/>
              <w:rPr>
                <w:color w:val="000000"/>
                <w:kern w:val="0"/>
                <w:sz w:val="18"/>
                <w:szCs w:val="18"/>
              </w:rPr>
            </w:pPr>
            <w:r>
              <w:rPr>
                <w:rFonts w:hint="eastAsia"/>
                <w:color w:val="000000"/>
                <w:kern w:val="0"/>
                <w:sz w:val="18"/>
                <w:szCs w:val="18"/>
              </w:rPr>
              <w:t>对建设工程交易中心未制定章程和规则，未及时、准确地发布工程信息，采取歧视性的措施限制或者排斥符合条件的单位参加竞争，取代招标投标等管理机构的监督职能，取代招标人依法组织招标的权利，行使工程招标代理机构的职能等行为的处罚</w:t>
            </w:r>
          </w:p>
        </w:tc>
      </w:tr>
      <w:tr w:rsidR="00D55510" w14:paraId="254527C2" w14:textId="77777777">
        <w:trPr>
          <w:trHeight w:val="1335"/>
        </w:trPr>
        <w:tc>
          <w:tcPr>
            <w:tcW w:w="1030" w:type="dxa"/>
            <w:tcBorders>
              <w:top w:val="nil"/>
              <w:left w:val="single" w:sz="8" w:space="0" w:color="auto"/>
              <w:bottom w:val="single" w:sz="4" w:space="0" w:color="auto"/>
              <w:right w:val="single" w:sz="4" w:space="0" w:color="auto"/>
            </w:tcBorders>
            <w:shd w:val="clear" w:color="auto" w:fill="FFFFFF"/>
            <w:vAlign w:val="center"/>
          </w:tcPr>
          <w:p w14:paraId="200D3A0A"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4" w:space="0" w:color="auto"/>
            </w:tcBorders>
            <w:shd w:val="clear" w:color="auto" w:fill="FFFFFF"/>
            <w:vAlign w:val="center"/>
          </w:tcPr>
          <w:p w14:paraId="4DBEB3DE"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t xml:space="preserve"> </w:t>
            </w:r>
            <w:r>
              <w:rPr>
                <w:color w:val="000000"/>
                <w:kern w:val="0"/>
                <w:sz w:val="18"/>
                <w:szCs w:val="18"/>
              </w:rPr>
              <w:br/>
            </w:r>
            <w:r>
              <w:rPr>
                <w:rFonts w:hint="eastAsia"/>
                <w:color w:val="000000"/>
                <w:kern w:val="0"/>
                <w:sz w:val="18"/>
                <w:szCs w:val="18"/>
              </w:rPr>
              <w:t>第四十一条　建设工程交易中心必须制定章程和规则，及时、准确地发布工程信息，不得采取歧视性的措施限制或者排斥符合条件的单位参加竞争，不得取代招标投标等管理机构的监督职能，不得取代招标人依法组织招标的权利，也不得行使工程招标代理机构的职能。</w:t>
            </w:r>
            <w:r>
              <w:rPr>
                <w:color w:val="000000"/>
                <w:kern w:val="0"/>
                <w:sz w:val="18"/>
                <w:szCs w:val="18"/>
              </w:rPr>
              <w:br/>
            </w:r>
            <w:r>
              <w:rPr>
                <w:rFonts w:hint="eastAsia"/>
                <w:color w:val="000000"/>
                <w:kern w:val="0"/>
                <w:sz w:val="18"/>
                <w:szCs w:val="18"/>
              </w:rPr>
              <w:t>第五十二条　建设工程交易中心有违反本条例第四十一条规定行为的，由建设行政主管部门责令改正，处以警告；拒不改正的，对其主要负责人和直接责任人员处以一千元以上五千元以下的罚款。</w:t>
            </w:r>
          </w:p>
        </w:tc>
      </w:tr>
      <w:tr w:rsidR="00D55510" w14:paraId="15E81AEE" w14:textId="77777777">
        <w:trPr>
          <w:trHeight w:val="285"/>
        </w:trPr>
        <w:tc>
          <w:tcPr>
            <w:tcW w:w="1030" w:type="dxa"/>
            <w:tcBorders>
              <w:top w:val="nil"/>
              <w:left w:val="single" w:sz="8" w:space="0" w:color="auto"/>
              <w:bottom w:val="single" w:sz="4" w:space="0" w:color="auto"/>
              <w:right w:val="single" w:sz="4" w:space="0" w:color="auto"/>
            </w:tcBorders>
            <w:shd w:val="clear" w:color="auto" w:fill="FFFFFF"/>
            <w:vAlign w:val="center"/>
          </w:tcPr>
          <w:p w14:paraId="3649FF4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4" w:space="0" w:color="auto"/>
            </w:tcBorders>
            <w:shd w:val="clear" w:color="auto" w:fill="FFFFFF"/>
            <w:vAlign w:val="center"/>
          </w:tcPr>
          <w:p w14:paraId="59CE637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C6988D4" w14:textId="77777777">
        <w:trPr>
          <w:trHeight w:val="285"/>
        </w:trPr>
        <w:tc>
          <w:tcPr>
            <w:tcW w:w="14070" w:type="dxa"/>
            <w:gridSpan w:val="4"/>
            <w:tcBorders>
              <w:top w:val="single" w:sz="4" w:space="0" w:color="auto"/>
              <w:left w:val="single" w:sz="8" w:space="0" w:color="auto"/>
              <w:bottom w:val="single" w:sz="4" w:space="0" w:color="auto"/>
              <w:right w:val="single" w:sz="4" w:space="0" w:color="auto"/>
            </w:tcBorders>
            <w:shd w:val="clear" w:color="auto" w:fill="FFFFFF"/>
            <w:vAlign w:val="center"/>
          </w:tcPr>
          <w:p w14:paraId="03CC56D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6630AB5" w14:textId="77777777">
        <w:trPr>
          <w:trHeight w:val="285"/>
        </w:trPr>
        <w:tc>
          <w:tcPr>
            <w:tcW w:w="1030" w:type="dxa"/>
            <w:vMerge w:val="restart"/>
            <w:tcBorders>
              <w:top w:val="nil"/>
              <w:left w:val="single" w:sz="8" w:space="0" w:color="auto"/>
              <w:bottom w:val="single" w:sz="4" w:space="0" w:color="auto"/>
              <w:right w:val="single" w:sz="4" w:space="0" w:color="auto"/>
            </w:tcBorders>
            <w:shd w:val="clear" w:color="auto" w:fill="FFFFFF"/>
            <w:vAlign w:val="center"/>
          </w:tcPr>
          <w:p w14:paraId="30D73055"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shd w:val="clear" w:color="auto" w:fill="FFFFFF"/>
            <w:vAlign w:val="center"/>
          </w:tcPr>
          <w:p w14:paraId="625B72F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14:paraId="14AB1D6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shd w:val="clear" w:color="auto" w:fill="FFFFFF"/>
            <w:vAlign w:val="center"/>
          </w:tcPr>
          <w:p w14:paraId="3CB707A7"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3D2BF913" w14:textId="77777777">
        <w:trPr>
          <w:trHeight w:val="285"/>
        </w:trPr>
        <w:tc>
          <w:tcPr>
            <w:tcW w:w="1030" w:type="dxa"/>
            <w:vMerge/>
            <w:tcBorders>
              <w:top w:val="nil"/>
              <w:left w:val="single" w:sz="8" w:space="0" w:color="auto"/>
              <w:bottom w:val="single" w:sz="4" w:space="0" w:color="auto"/>
              <w:right w:val="single" w:sz="4" w:space="0" w:color="auto"/>
            </w:tcBorders>
            <w:shd w:val="clear" w:color="auto" w:fill="FFFFFF"/>
            <w:vAlign w:val="center"/>
          </w:tcPr>
          <w:p w14:paraId="1390F55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26060D8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未按照要求整改，仍存在</w:t>
            </w:r>
            <w:r>
              <w:rPr>
                <w:color w:val="000000"/>
                <w:kern w:val="0"/>
                <w:sz w:val="18"/>
                <w:szCs w:val="18"/>
              </w:rPr>
              <w:t>1</w:t>
            </w:r>
            <w:r>
              <w:rPr>
                <w:rFonts w:hint="eastAsia"/>
                <w:color w:val="000000"/>
                <w:kern w:val="0"/>
                <w:sz w:val="18"/>
                <w:szCs w:val="18"/>
              </w:rPr>
              <w:t>种行为的</w:t>
            </w:r>
          </w:p>
        </w:tc>
        <w:tc>
          <w:tcPr>
            <w:tcW w:w="1080" w:type="dxa"/>
            <w:vMerge/>
            <w:tcBorders>
              <w:top w:val="nil"/>
              <w:left w:val="single" w:sz="4" w:space="0" w:color="auto"/>
              <w:bottom w:val="single" w:sz="4" w:space="0" w:color="auto"/>
              <w:right w:val="single" w:sz="4" w:space="0" w:color="auto"/>
            </w:tcBorders>
            <w:shd w:val="clear" w:color="auto" w:fill="FFFFFF"/>
            <w:vAlign w:val="center"/>
          </w:tcPr>
          <w:p w14:paraId="5E0E41B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shd w:val="clear" w:color="auto" w:fill="FFFFFF"/>
            <w:vAlign w:val="center"/>
          </w:tcPr>
          <w:p w14:paraId="66B839B5"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5177CE9C" w14:textId="77777777">
        <w:trPr>
          <w:trHeight w:val="285"/>
        </w:trPr>
        <w:tc>
          <w:tcPr>
            <w:tcW w:w="1030" w:type="dxa"/>
            <w:vMerge/>
            <w:tcBorders>
              <w:top w:val="nil"/>
              <w:left w:val="single" w:sz="8" w:space="0" w:color="auto"/>
              <w:bottom w:val="single" w:sz="4" w:space="0" w:color="auto"/>
              <w:right w:val="single" w:sz="4" w:space="0" w:color="auto"/>
            </w:tcBorders>
            <w:shd w:val="clear" w:color="auto" w:fill="auto"/>
            <w:vAlign w:val="center"/>
          </w:tcPr>
          <w:p w14:paraId="5E9ED0F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56DE323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未按照要求整改，仍存在</w:t>
            </w:r>
            <w:r>
              <w:rPr>
                <w:color w:val="000000"/>
                <w:kern w:val="0"/>
                <w:sz w:val="18"/>
                <w:szCs w:val="18"/>
              </w:rPr>
              <w:t>2</w:t>
            </w:r>
            <w:r>
              <w:rPr>
                <w:rFonts w:hint="eastAsia"/>
                <w:color w:val="000000"/>
                <w:kern w:val="0"/>
                <w:sz w:val="18"/>
                <w:szCs w:val="18"/>
              </w:rPr>
              <w:t>种行为的</w:t>
            </w: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0225FA6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shd w:val="clear" w:color="auto" w:fill="FFFFFF"/>
            <w:vAlign w:val="center"/>
          </w:tcPr>
          <w:p w14:paraId="10CE5039"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08556375" w14:textId="77777777">
        <w:trPr>
          <w:trHeight w:val="285"/>
        </w:trPr>
        <w:tc>
          <w:tcPr>
            <w:tcW w:w="1030" w:type="dxa"/>
            <w:vMerge/>
            <w:tcBorders>
              <w:top w:val="nil"/>
              <w:left w:val="single" w:sz="8" w:space="0" w:color="auto"/>
              <w:bottom w:val="single" w:sz="4" w:space="0" w:color="auto"/>
              <w:right w:val="single" w:sz="4" w:space="0" w:color="auto"/>
            </w:tcBorders>
            <w:shd w:val="clear" w:color="auto" w:fill="auto"/>
            <w:vAlign w:val="center"/>
          </w:tcPr>
          <w:p w14:paraId="26B91CE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shd w:val="clear" w:color="auto" w:fill="FFFFFF"/>
            <w:vAlign w:val="center"/>
          </w:tcPr>
          <w:p w14:paraId="1E2535F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未按照要求整改，仍存在</w:t>
            </w:r>
            <w:r>
              <w:rPr>
                <w:color w:val="000000"/>
                <w:kern w:val="0"/>
                <w:sz w:val="18"/>
                <w:szCs w:val="18"/>
              </w:rPr>
              <w:t>3</w:t>
            </w:r>
            <w:r>
              <w:rPr>
                <w:rFonts w:hint="eastAsia"/>
                <w:color w:val="000000"/>
                <w:kern w:val="0"/>
                <w:sz w:val="18"/>
                <w:szCs w:val="18"/>
              </w:rPr>
              <w:t>种及以上行为的</w:t>
            </w: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4927349B"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shd w:val="clear" w:color="auto" w:fill="FFFFFF"/>
            <w:vAlign w:val="center"/>
          </w:tcPr>
          <w:p w14:paraId="151A3A70"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2363FC7A" w14:textId="77777777" w:rsidR="00D55510" w:rsidRDefault="00D55510"/>
    <w:p w14:paraId="2BD1331D" w14:textId="77777777" w:rsidR="00D55510" w:rsidRDefault="00D55510"/>
    <w:p w14:paraId="0B0383E1" w14:textId="77777777" w:rsidR="00D55510" w:rsidRDefault="00D55510"/>
    <w:p w14:paraId="35637F36" w14:textId="77777777" w:rsidR="00D55510" w:rsidRDefault="00D55510"/>
    <w:p w14:paraId="1954EED8" w14:textId="77777777" w:rsidR="00D55510" w:rsidRDefault="00D55510"/>
    <w:p w14:paraId="28133A13" w14:textId="77777777" w:rsidR="00D55510" w:rsidRDefault="00D55510"/>
    <w:p w14:paraId="55258E08" w14:textId="77777777" w:rsidR="00D55510" w:rsidRDefault="00D55510"/>
    <w:p w14:paraId="5B99CE07"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B2C42C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B87C18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7C7DED22" w14:textId="77777777" w:rsidR="00D55510" w:rsidRDefault="00DA194B">
            <w:pPr>
              <w:spacing w:line="320" w:lineRule="exact"/>
              <w:jc w:val="left"/>
              <w:rPr>
                <w:rFonts w:eastAsia="仿宋_GB2312"/>
                <w:b/>
                <w:color w:val="000000"/>
                <w:sz w:val="20"/>
              </w:rPr>
            </w:pPr>
            <w:r>
              <w:rPr>
                <w:rFonts w:eastAsia="仿宋_GB2312"/>
                <w:b/>
                <w:color w:val="000000"/>
                <w:sz w:val="20"/>
              </w:rPr>
              <w:t>320217342000</w:t>
            </w:r>
          </w:p>
        </w:tc>
      </w:tr>
      <w:tr w:rsidR="00D55510" w14:paraId="2163701B" w14:textId="77777777">
        <w:trPr>
          <w:trHeight w:val="285"/>
        </w:trPr>
        <w:tc>
          <w:tcPr>
            <w:tcW w:w="1070" w:type="dxa"/>
            <w:tcBorders>
              <w:top w:val="nil"/>
              <w:left w:val="single" w:sz="8" w:space="0" w:color="auto"/>
              <w:bottom w:val="single" w:sz="4" w:space="0" w:color="auto"/>
              <w:right w:val="single" w:sz="4" w:space="0" w:color="auto"/>
            </w:tcBorders>
            <w:vAlign w:val="center"/>
          </w:tcPr>
          <w:p w14:paraId="3B51192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1B2D11F6" w14:textId="77777777" w:rsidR="00D55510" w:rsidRDefault="00DA194B">
            <w:pPr>
              <w:jc w:val="left"/>
              <w:rPr>
                <w:color w:val="000000"/>
                <w:sz w:val="20"/>
              </w:rPr>
            </w:pPr>
            <w:r>
              <w:rPr>
                <w:rFonts w:hint="eastAsia"/>
                <w:color w:val="000000"/>
                <w:sz w:val="20"/>
              </w:rPr>
              <w:t>对未按照规定对城市桥梁进行养护维修的处罚</w:t>
            </w:r>
          </w:p>
        </w:tc>
      </w:tr>
      <w:tr w:rsidR="00D55510" w14:paraId="71436C18" w14:textId="77777777">
        <w:trPr>
          <w:trHeight w:val="1665"/>
        </w:trPr>
        <w:tc>
          <w:tcPr>
            <w:tcW w:w="1070" w:type="dxa"/>
            <w:tcBorders>
              <w:top w:val="nil"/>
              <w:left w:val="single" w:sz="8" w:space="0" w:color="auto"/>
              <w:bottom w:val="single" w:sz="4" w:space="0" w:color="auto"/>
              <w:right w:val="single" w:sz="4" w:space="0" w:color="auto"/>
            </w:tcBorders>
            <w:vAlign w:val="center"/>
          </w:tcPr>
          <w:p w14:paraId="15A74A1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28697D77"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【规章】《城市桥梁检测和养护维修管理办法》（建设部令第</w:t>
            </w:r>
            <w:r>
              <w:rPr>
                <w:rFonts w:hint="eastAsia"/>
                <w:color w:val="000000"/>
                <w:kern w:val="0"/>
                <w:sz w:val="18"/>
                <w:szCs w:val="18"/>
              </w:rPr>
              <w:t>118</w:t>
            </w:r>
            <w:r>
              <w:rPr>
                <w:rFonts w:hint="eastAsia"/>
                <w:color w:val="000000"/>
                <w:kern w:val="0"/>
                <w:sz w:val="18"/>
                <w:szCs w:val="18"/>
              </w:rPr>
              <w:t>号）</w:t>
            </w:r>
          </w:p>
          <w:p w14:paraId="752619B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w:t>
            </w:r>
            <w:r>
              <w:rPr>
                <w:rFonts w:hint="eastAsia"/>
                <w:color w:val="000000"/>
                <w:kern w:val="0"/>
                <w:sz w:val="18"/>
                <w:szCs w:val="18"/>
              </w:rPr>
              <w:t xml:space="preserve"> </w:t>
            </w:r>
            <w:r>
              <w:rPr>
                <w:rFonts w:hint="eastAsia"/>
                <w:color w:val="000000"/>
                <w:kern w:val="0"/>
                <w:sz w:val="18"/>
                <w:szCs w:val="18"/>
              </w:rPr>
              <w:t>城市桥梁产权人或者委托管理人应当按照养护维修年度计划和技术规范对城市桥梁进行养护。城市人民政府市政工程设施行政主管部门应当按照计划定期对城市桥梁养护情况进行检查。</w:t>
            </w:r>
            <w:r>
              <w:rPr>
                <w:rFonts w:hint="eastAsia"/>
                <w:color w:val="000000"/>
                <w:kern w:val="0"/>
                <w:sz w:val="18"/>
                <w:szCs w:val="18"/>
              </w:rPr>
              <w:t xml:space="preserve">   </w:t>
            </w:r>
          </w:p>
          <w:p w14:paraId="12EC97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城市桥梁产权人或者委托管理人有下列行为之一的，由城市人民政府市政工程设施行政主管部门责令限期改正，并可处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r>
              <w:rPr>
                <w:rFonts w:hint="eastAsia"/>
                <w:color w:val="000000"/>
                <w:kern w:val="0"/>
                <w:sz w:val="18"/>
                <w:szCs w:val="18"/>
              </w:rPr>
              <w:t>:</w:t>
            </w:r>
            <w:r>
              <w:rPr>
                <w:rFonts w:hint="eastAsia"/>
                <w:color w:val="000000"/>
                <w:kern w:val="0"/>
                <w:sz w:val="18"/>
                <w:szCs w:val="18"/>
              </w:rPr>
              <w:t>（五）未按照规定对城市桥梁进行养护维修的。</w:t>
            </w:r>
          </w:p>
        </w:tc>
      </w:tr>
      <w:tr w:rsidR="00D55510" w14:paraId="581FECED" w14:textId="77777777">
        <w:trPr>
          <w:trHeight w:val="285"/>
        </w:trPr>
        <w:tc>
          <w:tcPr>
            <w:tcW w:w="1070" w:type="dxa"/>
            <w:tcBorders>
              <w:top w:val="nil"/>
              <w:left w:val="single" w:sz="8" w:space="0" w:color="auto"/>
              <w:bottom w:val="single" w:sz="4" w:space="0" w:color="auto"/>
              <w:right w:val="single" w:sz="4" w:space="0" w:color="auto"/>
            </w:tcBorders>
            <w:vAlign w:val="center"/>
          </w:tcPr>
          <w:p w14:paraId="1E7155F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70B1E54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323D66E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E4C9CC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64AC572" w14:textId="77777777">
        <w:trPr>
          <w:trHeight w:val="285"/>
        </w:trPr>
        <w:tc>
          <w:tcPr>
            <w:tcW w:w="1070" w:type="dxa"/>
            <w:vMerge w:val="restart"/>
            <w:tcBorders>
              <w:left w:val="single" w:sz="8" w:space="0" w:color="auto"/>
              <w:right w:val="single" w:sz="4" w:space="0" w:color="auto"/>
            </w:tcBorders>
            <w:vAlign w:val="center"/>
          </w:tcPr>
          <w:p w14:paraId="5FA1CCF5"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C4F0B4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val="restart"/>
            <w:tcBorders>
              <w:left w:val="single" w:sz="4" w:space="0" w:color="auto"/>
              <w:right w:val="single" w:sz="4" w:space="0" w:color="auto"/>
            </w:tcBorders>
            <w:vAlign w:val="center"/>
          </w:tcPr>
          <w:p w14:paraId="0736DEB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499C5C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0C6E14BB" w14:textId="77777777">
        <w:trPr>
          <w:trHeight w:val="240"/>
        </w:trPr>
        <w:tc>
          <w:tcPr>
            <w:tcW w:w="1070" w:type="dxa"/>
            <w:vMerge/>
            <w:tcBorders>
              <w:left w:val="single" w:sz="8" w:space="0" w:color="auto"/>
              <w:bottom w:val="single" w:sz="4" w:space="0" w:color="auto"/>
              <w:right w:val="single" w:sz="4" w:space="0" w:color="auto"/>
            </w:tcBorders>
            <w:vAlign w:val="center"/>
          </w:tcPr>
          <w:p w14:paraId="27D0486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94CBAD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left w:val="single" w:sz="4" w:space="0" w:color="auto"/>
              <w:bottom w:val="single" w:sz="4" w:space="0" w:color="auto"/>
              <w:right w:val="single" w:sz="4" w:space="0" w:color="auto"/>
            </w:tcBorders>
            <w:vAlign w:val="center"/>
          </w:tcPr>
          <w:p w14:paraId="5479BAFE"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06CC595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万元以上</w:t>
            </w:r>
            <w:r>
              <w:rPr>
                <w:color w:val="000000"/>
                <w:kern w:val="0"/>
                <w:sz w:val="18"/>
                <w:szCs w:val="18"/>
              </w:rPr>
              <w:t>5000</w:t>
            </w:r>
            <w:r>
              <w:rPr>
                <w:rFonts w:hint="eastAsia"/>
                <w:color w:val="000000"/>
                <w:kern w:val="0"/>
                <w:sz w:val="18"/>
                <w:szCs w:val="18"/>
              </w:rPr>
              <w:t>元以下罚款</w:t>
            </w:r>
          </w:p>
        </w:tc>
      </w:tr>
    </w:tbl>
    <w:p w14:paraId="6489B28C" w14:textId="77777777" w:rsidR="00D55510" w:rsidRDefault="00D55510"/>
    <w:p w14:paraId="70EC22A1" w14:textId="77777777" w:rsidR="00D55510" w:rsidRDefault="00D55510"/>
    <w:p w14:paraId="64C4A9B9" w14:textId="77777777" w:rsidR="00D55510" w:rsidRDefault="00D55510"/>
    <w:p w14:paraId="2C3D9596" w14:textId="77777777" w:rsidR="00D55510" w:rsidRDefault="00D55510"/>
    <w:p w14:paraId="5720AB00" w14:textId="77777777" w:rsidR="00D55510" w:rsidRDefault="00D55510"/>
    <w:p w14:paraId="6EDFECBC" w14:textId="77777777" w:rsidR="00D55510" w:rsidRDefault="00D55510"/>
    <w:p w14:paraId="33484268" w14:textId="77777777" w:rsidR="00D55510" w:rsidRDefault="00D55510"/>
    <w:p w14:paraId="193C06FE" w14:textId="77777777" w:rsidR="00D55510" w:rsidRDefault="00D55510"/>
    <w:p w14:paraId="023CE3EB" w14:textId="77777777" w:rsidR="00D55510" w:rsidRDefault="00D55510"/>
    <w:p w14:paraId="71E7275A" w14:textId="77777777" w:rsidR="00D55510" w:rsidRDefault="00D55510"/>
    <w:p w14:paraId="0EE5BC3D"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7405D6D5"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9A734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5F1799EB"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320217343000</w:t>
            </w:r>
            <w:r>
              <w:rPr>
                <w:rFonts w:eastAsia="仿宋_GB2312" w:hint="eastAsia"/>
                <w:b/>
                <w:color w:val="000000"/>
                <w:kern w:val="0"/>
                <w:sz w:val="20"/>
              </w:rPr>
              <w:t xml:space="preserve"> </w:t>
            </w:r>
          </w:p>
        </w:tc>
      </w:tr>
      <w:tr w:rsidR="00D55510" w14:paraId="19F3B897" w14:textId="77777777">
        <w:trPr>
          <w:trHeight w:val="285"/>
        </w:trPr>
        <w:tc>
          <w:tcPr>
            <w:tcW w:w="1056" w:type="dxa"/>
            <w:tcBorders>
              <w:top w:val="nil"/>
              <w:left w:val="single" w:sz="8" w:space="0" w:color="auto"/>
              <w:bottom w:val="single" w:sz="4" w:space="0" w:color="auto"/>
              <w:right w:val="single" w:sz="4" w:space="0" w:color="auto"/>
            </w:tcBorders>
            <w:vAlign w:val="center"/>
          </w:tcPr>
          <w:p w14:paraId="3BEF03C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068D284E" w14:textId="77777777" w:rsidR="00D55510" w:rsidRDefault="00DA194B">
            <w:pPr>
              <w:spacing w:line="320" w:lineRule="exact"/>
              <w:jc w:val="left"/>
              <w:rPr>
                <w:color w:val="000000"/>
                <w:kern w:val="0"/>
                <w:sz w:val="18"/>
                <w:szCs w:val="18"/>
              </w:rPr>
            </w:pPr>
            <w:r>
              <w:rPr>
                <w:rFonts w:hint="eastAsia"/>
                <w:color w:val="000000"/>
                <w:kern w:val="0"/>
                <w:sz w:val="18"/>
                <w:szCs w:val="18"/>
              </w:rPr>
              <w:t>对涂改、倒卖、出租、出借或者以其他形式非法转让注册建造师资格证书、注册证书和执业印章的处罚</w:t>
            </w:r>
          </w:p>
        </w:tc>
      </w:tr>
      <w:tr w:rsidR="00D55510" w14:paraId="4EA83A1C" w14:textId="77777777">
        <w:trPr>
          <w:trHeight w:val="1335"/>
        </w:trPr>
        <w:tc>
          <w:tcPr>
            <w:tcW w:w="1056" w:type="dxa"/>
            <w:tcBorders>
              <w:top w:val="nil"/>
              <w:left w:val="single" w:sz="8" w:space="0" w:color="auto"/>
              <w:bottom w:val="single" w:sz="4" w:space="0" w:color="auto"/>
              <w:right w:val="single" w:sz="4" w:space="0" w:color="auto"/>
            </w:tcBorders>
            <w:vAlign w:val="center"/>
          </w:tcPr>
          <w:p w14:paraId="110191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08D45EE1"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（七）涂改、倒卖、出租、出借或以其他形式非法转让资格证书、注册证书和执业印章。</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223D643C" w14:textId="77777777">
        <w:trPr>
          <w:trHeight w:val="285"/>
        </w:trPr>
        <w:tc>
          <w:tcPr>
            <w:tcW w:w="1056" w:type="dxa"/>
            <w:tcBorders>
              <w:top w:val="nil"/>
              <w:left w:val="single" w:sz="8" w:space="0" w:color="auto"/>
              <w:bottom w:val="single" w:sz="4" w:space="0" w:color="auto"/>
              <w:right w:val="single" w:sz="4" w:space="0" w:color="auto"/>
            </w:tcBorders>
            <w:vAlign w:val="center"/>
          </w:tcPr>
          <w:p w14:paraId="4D3C119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55A0F95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8618D14"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3C5354C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0E4ADB"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15286D0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015A501C"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57BFFD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54FAAAC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431835BD"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5305C17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585EE3F"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094646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C00B96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68D52DC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DAA97C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7840A7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EBCA565"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3BA4CB3B"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768780A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03C6B1B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520E1FFA"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44A99A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53CEC9E"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3657AD6"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5AFC990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25AEEF5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38179B0A"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5B3AFE01" w14:textId="77777777" w:rsidR="00D55510" w:rsidRDefault="00D55510"/>
    <w:p w14:paraId="616AC1C5" w14:textId="77777777" w:rsidR="00D55510" w:rsidRDefault="00D55510"/>
    <w:p w14:paraId="68DB76BB" w14:textId="77777777" w:rsidR="00D55510" w:rsidRDefault="00D55510"/>
    <w:p w14:paraId="18D3129D" w14:textId="77777777" w:rsidR="00D55510" w:rsidRDefault="00D55510"/>
    <w:p w14:paraId="2B958C79" w14:textId="77777777" w:rsidR="00D55510" w:rsidRDefault="00D55510"/>
    <w:p w14:paraId="18FF2200" w14:textId="77777777" w:rsidR="00D55510" w:rsidRDefault="00D55510"/>
    <w:p w14:paraId="58F53656" w14:textId="77777777" w:rsidR="00D55510" w:rsidRDefault="00D55510"/>
    <w:p w14:paraId="00CD1E16"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0DCF7A1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C818A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E537DA6"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320217344000</w:t>
            </w:r>
            <w:r>
              <w:rPr>
                <w:rFonts w:eastAsia="仿宋_GB2312" w:hint="eastAsia"/>
                <w:b/>
                <w:bCs/>
                <w:color w:val="000000"/>
                <w:kern w:val="0"/>
                <w:sz w:val="18"/>
                <w:szCs w:val="18"/>
              </w:rPr>
              <w:t xml:space="preserve"> </w:t>
            </w:r>
          </w:p>
        </w:tc>
      </w:tr>
      <w:tr w:rsidR="00D55510" w14:paraId="52DAE7E7" w14:textId="77777777">
        <w:trPr>
          <w:trHeight w:val="285"/>
        </w:trPr>
        <w:tc>
          <w:tcPr>
            <w:tcW w:w="1010" w:type="dxa"/>
            <w:tcBorders>
              <w:top w:val="nil"/>
              <w:left w:val="single" w:sz="8" w:space="0" w:color="auto"/>
              <w:bottom w:val="single" w:sz="4" w:space="0" w:color="auto"/>
              <w:right w:val="single" w:sz="4" w:space="0" w:color="auto"/>
            </w:tcBorders>
            <w:vAlign w:val="center"/>
          </w:tcPr>
          <w:p w14:paraId="0CD21D6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0131CAD" w14:textId="77777777" w:rsidR="00D55510" w:rsidRDefault="00DA194B">
            <w:pPr>
              <w:spacing w:line="240" w:lineRule="exact"/>
              <w:jc w:val="left"/>
              <w:rPr>
                <w:color w:val="000000"/>
                <w:kern w:val="0"/>
                <w:sz w:val="18"/>
                <w:szCs w:val="18"/>
              </w:rPr>
            </w:pPr>
            <w:r>
              <w:rPr>
                <w:rFonts w:hint="eastAsia"/>
                <w:color w:val="000000"/>
                <w:kern w:val="0"/>
                <w:sz w:val="18"/>
                <w:szCs w:val="18"/>
              </w:rPr>
              <w:t>对房地产经纪机构签订房地产经纪服务合同前，不向交易当事人说明和书面告知规定事项的处罚</w:t>
            </w:r>
          </w:p>
        </w:tc>
      </w:tr>
      <w:tr w:rsidR="00D55510" w14:paraId="67D7BFA3" w14:textId="77777777">
        <w:trPr>
          <w:trHeight w:val="3900"/>
        </w:trPr>
        <w:tc>
          <w:tcPr>
            <w:tcW w:w="1010" w:type="dxa"/>
            <w:tcBorders>
              <w:top w:val="nil"/>
              <w:left w:val="single" w:sz="8" w:space="0" w:color="auto"/>
              <w:bottom w:val="single" w:sz="4" w:space="0" w:color="auto"/>
              <w:right w:val="single" w:sz="4" w:space="0" w:color="auto"/>
            </w:tcBorders>
            <w:vAlign w:val="center"/>
          </w:tcPr>
          <w:p w14:paraId="73621F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9368DBE" w14:textId="77777777" w:rsidR="00D55510" w:rsidRDefault="00DA194B">
            <w:pPr>
              <w:spacing w:line="24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45962B02" w14:textId="77777777" w:rsidR="00D55510" w:rsidRDefault="00DA194B">
            <w:pPr>
              <w:spacing w:line="24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房地产经纪机构签订房地产经纪服务合同前，应当向委托人说明房地产经纪服务合同和房屋买卖合同或者房屋租赁合同的相关内容，并书面告知下列事项：</w:t>
            </w:r>
          </w:p>
          <w:p w14:paraId="0FA01882" w14:textId="77777777" w:rsidR="00D55510" w:rsidRDefault="00DA194B">
            <w:pPr>
              <w:spacing w:line="240" w:lineRule="exact"/>
              <w:jc w:val="left"/>
              <w:rPr>
                <w:color w:val="000000"/>
                <w:kern w:val="0"/>
                <w:sz w:val="18"/>
                <w:szCs w:val="18"/>
              </w:rPr>
            </w:pPr>
            <w:r>
              <w:rPr>
                <w:rFonts w:hint="eastAsia"/>
                <w:color w:val="000000"/>
                <w:kern w:val="0"/>
                <w:sz w:val="18"/>
                <w:szCs w:val="18"/>
              </w:rPr>
              <w:t>（一）是否与委托房屋有利害关系；</w:t>
            </w:r>
          </w:p>
          <w:p w14:paraId="023C778B" w14:textId="77777777" w:rsidR="00D55510" w:rsidRDefault="00DA194B">
            <w:pPr>
              <w:spacing w:line="240" w:lineRule="exact"/>
              <w:jc w:val="left"/>
              <w:rPr>
                <w:color w:val="000000"/>
                <w:kern w:val="0"/>
                <w:sz w:val="18"/>
                <w:szCs w:val="18"/>
              </w:rPr>
            </w:pPr>
            <w:r>
              <w:rPr>
                <w:rFonts w:hint="eastAsia"/>
                <w:color w:val="000000"/>
                <w:kern w:val="0"/>
                <w:sz w:val="18"/>
                <w:szCs w:val="18"/>
              </w:rPr>
              <w:t>（二）应当由委托人协助的事宜、提供的资料；</w:t>
            </w:r>
          </w:p>
          <w:p w14:paraId="06081D3C" w14:textId="77777777" w:rsidR="00D55510" w:rsidRDefault="00DA194B">
            <w:pPr>
              <w:spacing w:line="240" w:lineRule="exact"/>
              <w:jc w:val="left"/>
              <w:rPr>
                <w:color w:val="000000"/>
                <w:kern w:val="0"/>
                <w:sz w:val="18"/>
                <w:szCs w:val="18"/>
              </w:rPr>
            </w:pPr>
            <w:r>
              <w:rPr>
                <w:rFonts w:hint="eastAsia"/>
                <w:color w:val="000000"/>
                <w:kern w:val="0"/>
                <w:sz w:val="18"/>
                <w:szCs w:val="18"/>
              </w:rPr>
              <w:t>（三）委托房屋的市场参考价格；</w:t>
            </w:r>
          </w:p>
          <w:p w14:paraId="15A76126" w14:textId="77777777" w:rsidR="00D55510" w:rsidRDefault="00DA194B">
            <w:pPr>
              <w:spacing w:line="240" w:lineRule="exact"/>
              <w:jc w:val="left"/>
              <w:rPr>
                <w:color w:val="000000"/>
                <w:kern w:val="0"/>
                <w:sz w:val="18"/>
                <w:szCs w:val="18"/>
              </w:rPr>
            </w:pPr>
            <w:r>
              <w:rPr>
                <w:rFonts w:hint="eastAsia"/>
                <w:color w:val="000000"/>
                <w:kern w:val="0"/>
                <w:sz w:val="18"/>
                <w:szCs w:val="18"/>
              </w:rPr>
              <w:t>（四）房屋交易的一般程序及可能存在的风险；</w:t>
            </w:r>
          </w:p>
          <w:p w14:paraId="2BC573ED" w14:textId="77777777" w:rsidR="00D55510" w:rsidRDefault="00DA194B">
            <w:pPr>
              <w:spacing w:line="240" w:lineRule="exact"/>
              <w:jc w:val="left"/>
              <w:rPr>
                <w:color w:val="000000"/>
                <w:kern w:val="0"/>
                <w:sz w:val="18"/>
                <w:szCs w:val="18"/>
              </w:rPr>
            </w:pPr>
            <w:r>
              <w:rPr>
                <w:rFonts w:hint="eastAsia"/>
                <w:color w:val="000000"/>
                <w:kern w:val="0"/>
                <w:sz w:val="18"/>
                <w:szCs w:val="18"/>
              </w:rPr>
              <w:t>（五）房屋交易涉及的税费；</w:t>
            </w:r>
          </w:p>
          <w:p w14:paraId="3F6D15B5" w14:textId="77777777" w:rsidR="00D55510" w:rsidRDefault="00DA194B">
            <w:pPr>
              <w:spacing w:line="240" w:lineRule="exact"/>
              <w:jc w:val="left"/>
              <w:rPr>
                <w:color w:val="000000"/>
                <w:kern w:val="0"/>
                <w:sz w:val="18"/>
                <w:szCs w:val="18"/>
              </w:rPr>
            </w:pPr>
            <w:r>
              <w:rPr>
                <w:rFonts w:hint="eastAsia"/>
                <w:color w:val="000000"/>
                <w:kern w:val="0"/>
                <w:sz w:val="18"/>
                <w:szCs w:val="18"/>
              </w:rPr>
              <w:t>（六）经纪服务的内容及完成标准；</w:t>
            </w:r>
          </w:p>
          <w:p w14:paraId="02068EC5" w14:textId="77777777" w:rsidR="00D55510" w:rsidRDefault="00DA194B">
            <w:pPr>
              <w:spacing w:line="240" w:lineRule="exact"/>
              <w:jc w:val="left"/>
              <w:rPr>
                <w:color w:val="000000"/>
                <w:kern w:val="0"/>
                <w:sz w:val="18"/>
                <w:szCs w:val="18"/>
              </w:rPr>
            </w:pPr>
            <w:r>
              <w:rPr>
                <w:rFonts w:hint="eastAsia"/>
                <w:color w:val="000000"/>
                <w:kern w:val="0"/>
                <w:sz w:val="18"/>
                <w:szCs w:val="18"/>
              </w:rPr>
              <w:t>（七）经纪服务收费标准和支付时间；</w:t>
            </w:r>
          </w:p>
          <w:p w14:paraId="7C63B668" w14:textId="77777777" w:rsidR="00D55510" w:rsidRDefault="00DA194B">
            <w:pPr>
              <w:spacing w:line="240" w:lineRule="exact"/>
              <w:jc w:val="left"/>
              <w:rPr>
                <w:color w:val="000000"/>
                <w:kern w:val="0"/>
                <w:sz w:val="18"/>
                <w:szCs w:val="18"/>
              </w:rPr>
            </w:pPr>
            <w:r>
              <w:rPr>
                <w:rFonts w:hint="eastAsia"/>
                <w:color w:val="000000"/>
                <w:kern w:val="0"/>
                <w:sz w:val="18"/>
                <w:szCs w:val="18"/>
              </w:rPr>
              <w:t>（八）其他需要告知的事项。</w:t>
            </w:r>
          </w:p>
          <w:p w14:paraId="675D0AB8" w14:textId="77777777" w:rsidR="00D55510" w:rsidRDefault="00DA194B">
            <w:pPr>
              <w:spacing w:line="240" w:lineRule="exact"/>
              <w:jc w:val="left"/>
              <w:rPr>
                <w:color w:val="000000"/>
                <w:kern w:val="0"/>
                <w:sz w:val="18"/>
                <w:szCs w:val="18"/>
              </w:rPr>
            </w:pPr>
            <w:r>
              <w:rPr>
                <w:rFonts w:hint="eastAsia"/>
                <w:color w:val="000000"/>
                <w:kern w:val="0"/>
                <w:sz w:val="18"/>
                <w:szCs w:val="18"/>
              </w:rPr>
              <w:t>房地产经纪机构根据交易当事人需要提供房地产经纪服务以外的其他服务的，应当事先经当事人书面同意并告知服务内容及收费标准。书面告知材料应当经委托人签名（盖章）确认。</w:t>
            </w:r>
          </w:p>
          <w:p w14:paraId="05EE1988" w14:textId="77777777" w:rsidR="00D55510" w:rsidRDefault="00DA194B">
            <w:pPr>
              <w:spacing w:line="24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违反本办法，有下列行为之一的，由县级以上地方人民政府建设（房地产）主管部门责令限期改正，记入信用档案；对房地产经纪人员处以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3028A757" w14:textId="77777777" w:rsidR="00D55510" w:rsidRDefault="00DA194B">
            <w:pPr>
              <w:spacing w:line="240" w:lineRule="exact"/>
              <w:jc w:val="left"/>
              <w:rPr>
                <w:color w:val="000000"/>
                <w:kern w:val="0"/>
                <w:sz w:val="18"/>
                <w:szCs w:val="18"/>
              </w:rPr>
            </w:pPr>
            <w:r>
              <w:rPr>
                <w:rFonts w:hint="eastAsia"/>
                <w:color w:val="000000"/>
                <w:kern w:val="0"/>
                <w:sz w:val="18"/>
                <w:szCs w:val="18"/>
              </w:rPr>
              <w:t>（四）房地产经纪机构签订房地产经纪服务合同前，不向交易当事人说明和书面告知规定事项的。</w:t>
            </w:r>
          </w:p>
        </w:tc>
      </w:tr>
      <w:tr w:rsidR="00D55510" w14:paraId="3CB7F418" w14:textId="77777777">
        <w:trPr>
          <w:trHeight w:val="285"/>
        </w:trPr>
        <w:tc>
          <w:tcPr>
            <w:tcW w:w="1010" w:type="dxa"/>
            <w:tcBorders>
              <w:top w:val="nil"/>
              <w:left w:val="single" w:sz="8" w:space="0" w:color="auto"/>
              <w:bottom w:val="single" w:sz="4" w:space="0" w:color="auto"/>
              <w:right w:val="single" w:sz="4" w:space="0" w:color="auto"/>
            </w:tcBorders>
            <w:vAlign w:val="center"/>
          </w:tcPr>
          <w:p w14:paraId="702E44D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ECC9490"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1BA5058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2C26E38"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4AD4082D" w14:textId="77777777">
        <w:trPr>
          <w:trHeight w:val="285"/>
        </w:trPr>
        <w:tc>
          <w:tcPr>
            <w:tcW w:w="1010" w:type="dxa"/>
            <w:vMerge w:val="restart"/>
            <w:tcBorders>
              <w:top w:val="nil"/>
              <w:left w:val="single" w:sz="8" w:space="0" w:color="auto"/>
              <w:right w:val="single" w:sz="4" w:space="0" w:color="auto"/>
            </w:tcBorders>
            <w:vAlign w:val="center"/>
          </w:tcPr>
          <w:p w14:paraId="5DD95DB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CDBC6CB" w14:textId="77777777" w:rsidR="00D55510" w:rsidRDefault="00DA194B">
            <w:pPr>
              <w:spacing w:line="240" w:lineRule="exact"/>
              <w:jc w:val="left"/>
              <w:rPr>
                <w:color w:val="000000"/>
                <w:kern w:val="0"/>
                <w:sz w:val="18"/>
                <w:szCs w:val="18"/>
              </w:rPr>
            </w:pPr>
            <w:r>
              <w:rPr>
                <w:rFonts w:hint="eastAsia"/>
                <w:color w:val="000000"/>
                <w:kern w:val="0"/>
                <w:sz w:val="18"/>
                <w:szCs w:val="18"/>
              </w:rPr>
              <w:t>未向交易当事人说明和书面告知规定事项在</w:t>
            </w:r>
            <w:r>
              <w:rPr>
                <w:color w:val="000000"/>
                <w:kern w:val="0"/>
                <w:sz w:val="18"/>
                <w:szCs w:val="18"/>
              </w:rPr>
              <w:t>4</w:t>
            </w:r>
            <w:r>
              <w:rPr>
                <w:rFonts w:hint="eastAsia"/>
                <w:color w:val="000000"/>
                <w:kern w:val="0"/>
                <w:sz w:val="18"/>
                <w:szCs w:val="18"/>
              </w:rPr>
              <w:t>项以内，按照要求改正的</w:t>
            </w:r>
          </w:p>
        </w:tc>
        <w:tc>
          <w:tcPr>
            <w:tcW w:w="1000" w:type="dxa"/>
            <w:vMerge w:val="restart"/>
            <w:tcBorders>
              <w:top w:val="nil"/>
              <w:left w:val="single" w:sz="4" w:space="0" w:color="auto"/>
              <w:right w:val="single" w:sz="4" w:space="0" w:color="auto"/>
            </w:tcBorders>
            <w:vAlign w:val="center"/>
          </w:tcPr>
          <w:p w14:paraId="0FF74858"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61910B3"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7FDFB08D"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4DA6D5A3" w14:textId="77777777">
        <w:trPr>
          <w:trHeight w:val="364"/>
        </w:trPr>
        <w:tc>
          <w:tcPr>
            <w:tcW w:w="1010" w:type="dxa"/>
            <w:vMerge/>
            <w:tcBorders>
              <w:left w:val="single" w:sz="8" w:space="0" w:color="auto"/>
              <w:right w:val="single" w:sz="4" w:space="0" w:color="auto"/>
            </w:tcBorders>
            <w:vAlign w:val="center"/>
          </w:tcPr>
          <w:p w14:paraId="03F1CB0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B4FD6C4" w14:textId="77777777" w:rsidR="00D55510" w:rsidRDefault="00DA194B">
            <w:pPr>
              <w:spacing w:line="240" w:lineRule="exact"/>
              <w:jc w:val="left"/>
              <w:rPr>
                <w:color w:val="000000"/>
                <w:kern w:val="0"/>
                <w:sz w:val="18"/>
                <w:szCs w:val="18"/>
              </w:rPr>
            </w:pPr>
            <w:r>
              <w:rPr>
                <w:rFonts w:hint="eastAsia"/>
                <w:color w:val="000000"/>
                <w:kern w:val="0"/>
                <w:sz w:val="18"/>
                <w:szCs w:val="18"/>
              </w:rPr>
              <w:t>未向交易当事人说明和书面告知规定事项超过</w:t>
            </w:r>
            <w:r>
              <w:rPr>
                <w:color w:val="000000"/>
                <w:kern w:val="0"/>
                <w:sz w:val="18"/>
                <w:szCs w:val="18"/>
              </w:rPr>
              <w:t>4</w:t>
            </w:r>
            <w:r>
              <w:rPr>
                <w:rFonts w:hint="eastAsia"/>
                <w:color w:val="000000"/>
                <w:kern w:val="0"/>
                <w:sz w:val="18"/>
                <w:szCs w:val="18"/>
              </w:rPr>
              <w:t>项，按照要求改正的</w:t>
            </w:r>
          </w:p>
        </w:tc>
        <w:tc>
          <w:tcPr>
            <w:tcW w:w="1000" w:type="dxa"/>
            <w:vMerge/>
            <w:tcBorders>
              <w:left w:val="single" w:sz="4" w:space="0" w:color="auto"/>
              <w:right w:val="single" w:sz="4" w:space="0" w:color="auto"/>
            </w:tcBorders>
            <w:vAlign w:val="center"/>
          </w:tcPr>
          <w:p w14:paraId="5F97CDAE" w14:textId="77777777" w:rsidR="00D55510" w:rsidRDefault="00D55510">
            <w:pPr>
              <w:spacing w:line="24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CC9B817"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53E81FCD"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417188CF" w14:textId="77777777">
        <w:trPr>
          <w:trHeight w:val="269"/>
        </w:trPr>
        <w:tc>
          <w:tcPr>
            <w:tcW w:w="1010" w:type="dxa"/>
            <w:vMerge/>
            <w:tcBorders>
              <w:left w:val="single" w:sz="8" w:space="0" w:color="auto"/>
              <w:right w:val="single" w:sz="4" w:space="0" w:color="auto"/>
            </w:tcBorders>
            <w:vAlign w:val="center"/>
          </w:tcPr>
          <w:p w14:paraId="44525AA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243FD88" w14:textId="77777777" w:rsidR="00D55510" w:rsidRDefault="00DA194B">
            <w:pPr>
              <w:spacing w:line="240" w:lineRule="exact"/>
              <w:jc w:val="left"/>
              <w:rPr>
                <w:color w:val="000000"/>
                <w:kern w:val="0"/>
                <w:sz w:val="18"/>
                <w:szCs w:val="18"/>
              </w:rPr>
            </w:pPr>
            <w:r>
              <w:rPr>
                <w:rFonts w:hint="eastAsia"/>
                <w:color w:val="000000"/>
                <w:kern w:val="0"/>
                <w:sz w:val="18"/>
                <w:szCs w:val="18"/>
              </w:rPr>
              <w:t>未向交易当事人说明和书面告知规定事项在</w:t>
            </w:r>
            <w:r>
              <w:rPr>
                <w:color w:val="000000"/>
                <w:kern w:val="0"/>
                <w:sz w:val="18"/>
                <w:szCs w:val="18"/>
              </w:rPr>
              <w:t>4</w:t>
            </w:r>
            <w:r>
              <w:rPr>
                <w:rFonts w:hint="eastAsia"/>
                <w:color w:val="000000"/>
                <w:kern w:val="0"/>
                <w:sz w:val="18"/>
                <w:szCs w:val="18"/>
              </w:rPr>
              <w:t>项以内，未按照要求改正的</w:t>
            </w:r>
          </w:p>
        </w:tc>
        <w:tc>
          <w:tcPr>
            <w:tcW w:w="1000" w:type="dxa"/>
            <w:vMerge/>
            <w:tcBorders>
              <w:left w:val="single" w:sz="4" w:space="0" w:color="auto"/>
              <w:right w:val="single" w:sz="4" w:space="0" w:color="auto"/>
            </w:tcBorders>
            <w:vAlign w:val="center"/>
          </w:tcPr>
          <w:p w14:paraId="4D18ABAE" w14:textId="77777777" w:rsidR="00D55510" w:rsidRDefault="00D55510">
            <w:pPr>
              <w:spacing w:line="24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59A5E59C"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7012790B"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358D8D1C" w14:textId="77777777">
        <w:trPr>
          <w:trHeight w:val="242"/>
        </w:trPr>
        <w:tc>
          <w:tcPr>
            <w:tcW w:w="1010" w:type="dxa"/>
            <w:vMerge/>
            <w:tcBorders>
              <w:left w:val="single" w:sz="8" w:space="0" w:color="auto"/>
              <w:bottom w:val="single" w:sz="4" w:space="0" w:color="auto"/>
              <w:right w:val="single" w:sz="4" w:space="0" w:color="auto"/>
            </w:tcBorders>
            <w:vAlign w:val="center"/>
          </w:tcPr>
          <w:p w14:paraId="0C111AF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A47DAD6" w14:textId="77777777" w:rsidR="00D55510" w:rsidRDefault="00DA194B">
            <w:pPr>
              <w:spacing w:line="240" w:lineRule="exact"/>
              <w:jc w:val="left"/>
              <w:rPr>
                <w:color w:val="000000"/>
                <w:kern w:val="0"/>
                <w:sz w:val="18"/>
                <w:szCs w:val="18"/>
              </w:rPr>
            </w:pPr>
            <w:r>
              <w:rPr>
                <w:rFonts w:hint="eastAsia"/>
                <w:color w:val="000000"/>
                <w:kern w:val="0"/>
                <w:sz w:val="18"/>
                <w:szCs w:val="18"/>
              </w:rPr>
              <w:t>未向交易当事人说明和书面告知规定事项超过</w:t>
            </w:r>
            <w:r>
              <w:rPr>
                <w:color w:val="000000"/>
                <w:kern w:val="0"/>
                <w:sz w:val="18"/>
                <w:szCs w:val="18"/>
              </w:rPr>
              <w:t>4</w:t>
            </w:r>
            <w:r>
              <w:rPr>
                <w:rFonts w:hint="eastAsia"/>
                <w:color w:val="000000"/>
                <w:kern w:val="0"/>
                <w:sz w:val="18"/>
                <w:szCs w:val="18"/>
              </w:rPr>
              <w:t>项，未按照要求改正的</w:t>
            </w:r>
          </w:p>
        </w:tc>
        <w:tc>
          <w:tcPr>
            <w:tcW w:w="1000" w:type="dxa"/>
            <w:vMerge/>
            <w:tcBorders>
              <w:left w:val="single" w:sz="4" w:space="0" w:color="auto"/>
              <w:bottom w:val="single" w:sz="4" w:space="0" w:color="auto"/>
              <w:right w:val="single" w:sz="4" w:space="0" w:color="auto"/>
            </w:tcBorders>
            <w:vAlign w:val="center"/>
          </w:tcPr>
          <w:p w14:paraId="7D7BC036" w14:textId="77777777" w:rsidR="00D55510" w:rsidRDefault="00D55510">
            <w:pPr>
              <w:spacing w:line="24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64A26CFB"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3EEE1F20"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bl>
    <w:p w14:paraId="3CF02FAA" w14:textId="77777777" w:rsidR="00D55510" w:rsidRDefault="00D55510"/>
    <w:p w14:paraId="1857D911"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676B1E6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6BBBA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CB8E9A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320217345000</w:t>
            </w:r>
            <w:r>
              <w:rPr>
                <w:rFonts w:eastAsia="仿宋_GB2312" w:hint="eastAsia"/>
                <w:b/>
                <w:bCs/>
                <w:color w:val="000000"/>
                <w:kern w:val="0"/>
                <w:sz w:val="18"/>
                <w:szCs w:val="18"/>
              </w:rPr>
              <w:t xml:space="preserve"> </w:t>
            </w:r>
          </w:p>
        </w:tc>
      </w:tr>
      <w:tr w:rsidR="00D55510" w14:paraId="32501FFD" w14:textId="77777777">
        <w:trPr>
          <w:trHeight w:val="285"/>
        </w:trPr>
        <w:tc>
          <w:tcPr>
            <w:tcW w:w="1010" w:type="dxa"/>
            <w:tcBorders>
              <w:top w:val="nil"/>
              <w:left w:val="single" w:sz="8" w:space="0" w:color="auto"/>
              <w:bottom w:val="single" w:sz="4" w:space="0" w:color="auto"/>
              <w:right w:val="single" w:sz="4" w:space="0" w:color="auto"/>
            </w:tcBorders>
            <w:vAlign w:val="center"/>
          </w:tcPr>
          <w:p w14:paraId="015DF49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6D41075"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对房地产经纪机构未按照规定如实记录业务情况或者保存房地产经纪服务合同的处罚</w:t>
            </w:r>
          </w:p>
        </w:tc>
      </w:tr>
      <w:tr w:rsidR="00D55510" w14:paraId="6F8FDD2C" w14:textId="77777777">
        <w:trPr>
          <w:trHeight w:val="1704"/>
        </w:trPr>
        <w:tc>
          <w:tcPr>
            <w:tcW w:w="1010" w:type="dxa"/>
            <w:tcBorders>
              <w:top w:val="nil"/>
              <w:left w:val="single" w:sz="8" w:space="0" w:color="auto"/>
              <w:bottom w:val="single" w:sz="4" w:space="0" w:color="auto"/>
              <w:right w:val="single" w:sz="4" w:space="0" w:color="auto"/>
            </w:tcBorders>
            <w:vAlign w:val="center"/>
          </w:tcPr>
          <w:p w14:paraId="5CB2DB8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tcPr>
          <w:p w14:paraId="488E0DFB"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E3292A5"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第二十六条　房地产经纪机构应当建立业务记录制度，如实记录业务情况。</w:t>
            </w:r>
          </w:p>
          <w:p w14:paraId="05B711AD"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房地产经纪机构应当保存房地产经纪服务合同，保存期不少于</w:t>
            </w:r>
            <w:r>
              <w:rPr>
                <w:color w:val="000000"/>
                <w:kern w:val="0"/>
                <w:sz w:val="18"/>
                <w:szCs w:val="18"/>
              </w:rPr>
              <w:t>5</w:t>
            </w:r>
            <w:r>
              <w:rPr>
                <w:rFonts w:hint="eastAsia"/>
                <w:color w:val="000000"/>
                <w:kern w:val="0"/>
                <w:sz w:val="18"/>
                <w:szCs w:val="18"/>
              </w:rPr>
              <w:t>年。</w:t>
            </w:r>
          </w:p>
          <w:p w14:paraId="4D5AA578"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第三十三条　违反本办法，有下列行为之一的，由县级以上地方人民政府建设（房地产）主管部门责令限期改正，记入信用档案；对房地产经纪人员处以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28D55D4" w14:textId="77777777" w:rsidR="00D55510" w:rsidRDefault="00DA194B">
            <w:pPr>
              <w:spacing w:line="260" w:lineRule="exact"/>
              <w:ind w:firstLineChars="200" w:firstLine="360"/>
              <w:jc w:val="left"/>
              <w:rPr>
                <w:color w:val="000000"/>
                <w:kern w:val="0"/>
                <w:sz w:val="18"/>
                <w:szCs w:val="18"/>
              </w:rPr>
            </w:pPr>
            <w:r>
              <w:rPr>
                <w:rFonts w:hint="eastAsia"/>
                <w:color w:val="000000"/>
                <w:kern w:val="0"/>
                <w:sz w:val="18"/>
                <w:szCs w:val="18"/>
              </w:rPr>
              <w:t>（五）房地产经纪机构未按照规定如实记录业务情况或者保存房地产经纪服务合同的。</w:t>
            </w:r>
          </w:p>
        </w:tc>
      </w:tr>
      <w:tr w:rsidR="00D55510" w14:paraId="542BF320" w14:textId="77777777">
        <w:trPr>
          <w:trHeight w:val="285"/>
        </w:trPr>
        <w:tc>
          <w:tcPr>
            <w:tcW w:w="1010" w:type="dxa"/>
            <w:tcBorders>
              <w:top w:val="nil"/>
              <w:left w:val="single" w:sz="8" w:space="0" w:color="auto"/>
              <w:bottom w:val="single" w:sz="4" w:space="0" w:color="auto"/>
              <w:right w:val="single" w:sz="4" w:space="0" w:color="auto"/>
            </w:tcBorders>
            <w:vAlign w:val="center"/>
          </w:tcPr>
          <w:p w14:paraId="41ED397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C15C96F"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责令限期改正，记入信用档案，罚款</w:t>
            </w:r>
          </w:p>
        </w:tc>
      </w:tr>
      <w:tr w:rsidR="00D55510" w14:paraId="1AACE85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53EC17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32B847F" w14:textId="77777777">
        <w:trPr>
          <w:trHeight w:val="285"/>
        </w:trPr>
        <w:tc>
          <w:tcPr>
            <w:tcW w:w="1010" w:type="dxa"/>
            <w:vMerge w:val="restart"/>
            <w:tcBorders>
              <w:top w:val="nil"/>
              <w:left w:val="single" w:sz="8" w:space="0" w:color="auto"/>
              <w:right w:val="single" w:sz="4" w:space="0" w:color="auto"/>
            </w:tcBorders>
            <w:vAlign w:val="center"/>
          </w:tcPr>
          <w:p w14:paraId="3DC9E50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4DC1D88" w14:textId="77777777" w:rsidR="00D55510" w:rsidRDefault="00DA194B">
            <w:pPr>
              <w:spacing w:line="320" w:lineRule="exact"/>
              <w:jc w:val="left"/>
              <w:rPr>
                <w:color w:val="000000"/>
                <w:kern w:val="0"/>
                <w:sz w:val="18"/>
                <w:szCs w:val="18"/>
              </w:rPr>
            </w:pPr>
            <w:r>
              <w:rPr>
                <w:rFonts w:hint="eastAsia"/>
                <w:color w:val="000000"/>
                <w:kern w:val="0"/>
                <w:sz w:val="18"/>
                <w:szCs w:val="18"/>
              </w:rPr>
              <w:t>未按照规定如实记录业务情况的</w:t>
            </w:r>
          </w:p>
        </w:tc>
        <w:tc>
          <w:tcPr>
            <w:tcW w:w="1000" w:type="dxa"/>
            <w:vMerge w:val="restart"/>
            <w:tcBorders>
              <w:top w:val="nil"/>
              <w:left w:val="single" w:sz="4" w:space="0" w:color="auto"/>
              <w:right w:val="single" w:sz="4" w:space="0" w:color="auto"/>
            </w:tcBorders>
            <w:vAlign w:val="center"/>
          </w:tcPr>
          <w:p w14:paraId="183D568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AFD84B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17DB1AC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23DDBCA2" w14:textId="77777777">
        <w:trPr>
          <w:trHeight w:val="364"/>
        </w:trPr>
        <w:tc>
          <w:tcPr>
            <w:tcW w:w="1010" w:type="dxa"/>
            <w:vMerge/>
            <w:tcBorders>
              <w:left w:val="single" w:sz="8" w:space="0" w:color="auto"/>
              <w:right w:val="single" w:sz="4" w:space="0" w:color="auto"/>
            </w:tcBorders>
            <w:vAlign w:val="center"/>
          </w:tcPr>
          <w:p w14:paraId="3E382D7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81CFD82" w14:textId="77777777" w:rsidR="00D55510" w:rsidRDefault="00DA194B">
            <w:pPr>
              <w:spacing w:line="320" w:lineRule="exact"/>
              <w:jc w:val="left"/>
              <w:rPr>
                <w:color w:val="000000"/>
                <w:kern w:val="0"/>
                <w:sz w:val="18"/>
                <w:szCs w:val="18"/>
              </w:rPr>
            </w:pPr>
            <w:r>
              <w:rPr>
                <w:rFonts w:hint="eastAsia"/>
                <w:color w:val="000000"/>
                <w:kern w:val="0"/>
                <w:sz w:val="18"/>
                <w:szCs w:val="18"/>
              </w:rPr>
              <w:t>未按照规定保存房地产经纪服务合同的</w:t>
            </w:r>
          </w:p>
        </w:tc>
        <w:tc>
          <w:tcPr>
            <w:tcW w:w="1000" w:type="dxa"/>
            <w:vMerge/>
            <w:tcBorders>
              <w:left w:val="single" w:sz="4" w:space="0" w:color="auto"/>
              <w:right w:val="single" w:sz="4" w:space="0" w:color="auto"/>
            </w:tcBorders>
            <w:vAlign w:val="center"/>
          </w:tcPr>
          <w:p w14:paraId="3F188BEC"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61F0F6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059FF4A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071560AB" w14:textId="77777777">
        <w:trPr>
          <w:trHeight w:val="248"/>
        </w:trPr>
        <w:tc>
          <w:tcPr>
            <w:tcW w:w="1010" w:type="dxa"/>
            <w:vMerge/>
            <w:tcBorders>
              <w:left w:val="single" w:sz="8" w:space="0" w:color="auto"/>
              <w:bottom w:val="single" w:sz="4" w:space="0" w:color="auto"/>
              <w:right w:val="single" w:sz="4" w:space="0" w:color="auto"/>
            </w:tcBorders>
            <w:vAlign w:val="center"/>
          </w:tcPr>
          <w:p w14:paraId="63D0FA3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D671BF9" w14:textId="77777777" w:rsidR="00D55510" w:rsidRDefault="00DA194B">
            <w:pPr>
              <w:spacing w:line="320" w:lineRule="exact"/>
              <w:jc w:val="left"/>
              <w:rPr>
                <w:color w:val="000000"/>
                <w:kern w:val="0"/>
                <w:sz w:val="18"/>
                <w:szCs w:val="18"/>
              </w:rPr>
            </w:pPr>
            <w:r>
              <w:rPr>
                <w:rFonts w:hint="eastAsia"/>
                <w:color w:val="000000"/>
                <w:kern w:val="0"/>
                <w:sz w:val="18"/>
                <w:szCs w:val="18"/>
              </w:rPr>
              <w:t>未按照规定如实记录业务情况且未按规定保存房地产经纪服务合同的</w:t>
            </w:r>
          </w:p>
        </w:tc>
        <w:tc>
          <w:tcPr>
            <w:tcW w:w="1000" w:type="dxa"/>
            <w:vMerge/>
            <w:tcBorders>
              <w:left w:val="single" w:sz="4" w:space="0" w:color="auto"/>
              <w:bottom w:val="single" w:sz="4" w:space="0" w:color="auto"/>
              <w:right w:val="single" w:sz="4" w:space="0" w:color="auto"/>
            </w:tcBorders>
            <w:vAlign w:val="center"/>
          </w:tcPr>
          <w:p w14:paraId="18400FE4"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366E13F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F6ADDF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bl>
    <w:p w14:paraId="10F3AC96" w14:textId="77777777" w:rsidR="00D55510" w:rsidRDefault="00D55510"/>
    <w:p w14:paraId="2278DA30" w14:textId="77777777" w:rsidR="00D55510" w:rsidRDefault="00D55510"/>
    <w:p w14:paraId="1D793830" w14:textId="77777777" w:rsidR="00D55510" w:rsidRDefault="00D55510"/>
    <w:p w14:paraId="5D03D560" w14:textId="77777777" w:rsidR="00D55510" w:rsidRDefault="00D55510"/>
    <w:p w14:paraId="6660B6C2" w14:textId="77777777" w:rsidR="00D55510" w:rsidRDefault="00D55510"/>
    <w:p w14:paraId="28C7DFEC" w14:textId="77777777" w:rsidR="00D55510" w:rsidRDefault="00D55510"/>
    <w:p w14:paraId="7B473D1A" w14:textId="77777777" w:rsidR="00D55510" w:rsidRDefault="00D55510"/>
    <w:tbl>
      <w:tblPr>
        <w:tblW w:w="0" w:type="auto"/>
        <w:tblInd w:w="88" w:type="dxa"/>
        <w:tblLayout w:type="fixed"/>
        <w:tblLook w:val="04A0" w:firstRow="1" w:lastRow="0" w:firstColumn="1" w:lastColumn="0" w:noHBand="0" w:noVBand="1"/>
      </w:tblPr>
      <w:tblGrid>
        <w:gridCol w:w="1154"/>
        <w:gridCol w:w="5996"/>
        <w:gridCol w:w="1234"/>
        <w:gridCol w:w="5646"/>
      </w:tblGrid>
      <w:tr w:rsidR="00D55510" w14:paraId="5DFA9867"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7D428AF8" w14:textId="77777777" w:rsidR="00D55510" w:rsidRDefault="00DA194B">
            <w:pPr>
              <w:rPr>
                <w:color w:val="000000"/>
              </w:rPr>
            </w:pPr>
            <w:r>
              <w:rPr>
                <w:rFonts w:hint="eastAsia"/>
                <w:color w:val="000000"/>
              </w:rPr>
              <w:t>编号</w:t>
            </w:r>
          </w:p>
        </w:tc>
        <w:tc>
          <w:tcPr>
            <w:tcW w:w="12876" w:type="dxa"/>
            <w:gridSpan w:val="3"/>
            <w:tcBorders>
              <w:top w:val="single" w:sz="8" w:space="0" w:color="auto"/>
              <w:left w:val="nil"/>
              <w:bottom w:val="single" w:sz="4" w:space="0" w:color="auto"/>
              <w:right w:val="single" w:sz="8" w:space="0" w:color="000000"/>
            </w:tcBorders>
            <w:vAlign w:val="center"/>
          </w:tcPr>
          <w:p w14:paraId="0A4498D2" w14:textId="77777777" w:rsidR="00D55510" w:rsidRDefault="00DA194B">
            <w:pPr>
              <w:rPr>
                <w:b/>
                <w:bCs/>
                <w:color w:val="000000"/>
              </w:rPr>
            </w:pPr>
            <w:r>
              <w:rPr>
                <w:b/>
                <w:bCs/>
                <w:color w:val="000000"/>
              </w:rPr>
              <w:t>320217346000</w:t>
            </w:r>
            <w:r>
              <w:rPr>
                <w:rFonts w:hint="eastAsia"/>
                <w:b/>
                <w:bCs/>
                <w:color w:val="000000"/>
              </w:rPr>
              <w:t xml:space="preserve"> </w:t>
            </w:r>
          </w:p>
        </w:tc>
      </w:tr>
      <w:tr w:rsidR="00D55510" w14:paraId="48373657" w14:textId="77777777">
        <w:trPr>
          <w:trHeight w:val="285"/>
        </w:trPr>
        <w:tc>
          <w:tcPr>
            <w:tcW w:w="1154" w:type="dxa"/>
            <w:tcBorders>
              <w:top w:val="nil"/>
              <w:left w:val="single" w:sz="8" w:space="0" w:color="auto"/>
              <w:bottom w:val="single" w:sz="4" w:space="0" w:color="auto"/>
              <w:right w:val="single" w:sz="4" w:space="0" w:color="auto"/>
            </w:tcBorders>
            <w:vAlign w:val="center"/>
          </w:tcPr>
          <w:p w14:paraId="2BD7FED6"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5B524101" w14:textId="77777777" w:rsidR="00D55510" w:rsidRDefault="00DA194B">
            <w:pPr>
              <w:rPr>
                <w:color w:val="000000"/>
              </w:rPr>
            </w:pPr>
            <w:r>
              <w:rPr>
                <w:rFonts w:hint="eastAsia"/>
                <w:color w:val="000000"/>
              </w:rPr>
              <w:t>对监理单位未审核建筑起重机械安装单位、使用单位的资质证书、安全生产许可证和特种作业人员的特种作业操作资格证书的处罚</w:t>
            </w:r>
          </w:p>
        </w:tc>
      </w:tr>
      <w:tr w:rsidR="00D55510" w14:paraId="477DFF74" w14:textId="77777777">
        <w:trPr>
          <w:trHeight w:val="1335"/>
        </w:trPr>
        <w:tc>
          <w:tcPr>
            <w:tcW w:w="1154" w:type="dxa"/>
            <w:tcBorders>
              <w:top w:val="nil"/>
              <w:left w:val="single" w:sz="8" w:space="0" w:color="auto"/>
              <w:bottom w:val="single" w:sz="4" w:space="0" w:color="auto"/>
              <w:right w:val="single" w:sz="4" w:space="0" w:color="auto"/>
            </w:tcBorders>
            <w:vAlign w:val="center"/>
          </w:tcPr>
          <w:p w14:paraId="296540E0"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2850347E" w14:textId="77777777" w:rsidR="00D55510" w:rsidRDefault="00DA194B">
            <w:pPr>
              <w:rPr>
                <w:color w:val="000000"/>
              </w:rPr>
            </w:pPr>
            <w:r>
              <w:rPr>
                <w:color w:val="000000"/>
              </w:rPr>
              <w:t xml:space="preserve"> </w:t>
            </w:r>
            <w:r>
              <w:rPr>
                <w:rFonts w:hint="eastAsia"/>
                <w:color w:val="000000"/>
              </w:rPr>
              <w:t>【规章】《建筑起重机械安全监督管理规定》（建设部令第</w:t>
            </w:r>
            <w:r>
              <w:rPr>
                <w:color w:val="000000"/>
              </w:rPr>
              <w:t>166</w:t>
            </w:r>
            <w:r>
              <w:rPr>
                <w:rFonts w:hint="eastAsia"/>
                <w:color w:val="000000"/>
              </w:rPr>
              <w:t>号）</w:t>
            </w:r>
            <w:r>
              <w:rPr>
                <w:color w:val="000000"/>
              </w:rPr>
              <w:br/>
            </w:r>
            <w:r>
              <w:rPr>
                <w:rFonts w:hint="eastAsia"/>
                <w:color w:val="000000"/>
              </w:rPr>
              <w:t>第二十二条　监理单位应当履行下列安全职责：</w:t>
            </w:r>
            <w:r>
              <w:rPr>
                <w:color w:val="000000"/>
              </w:rPr>
              <w:br/>
              <w:t xml:space="preserve">   </w:t>
            </w:r>
            <w:r>
              <w:rPr>
                <w:rFonts w:hint="eastAsia"/>
                <w:color w:val="000000"/>
              </w:rPr>
              <w:t>（二）审核建筑起重机械安装单位、使用单位的资质证书、安全生产许可证和特种作业人员的特种作业操作资格证书；</w:t>
            </w:r>
            <w:r>
              <w:rPr>
                <w:color w:val="000000"/>
              </w:rPr>
              <w:t xml:space="preserve"> </w:t>
            </w:r>
            <w:r>
              <w:rPr>
                <w:color w:val="000000"/>
              </w:rPr>
              <w:br/>
            </w:r>
            <w:r>
              <w:rPr>
                <w:rFonts w:hint="eastAsia"/>
                <w:color w:val="000000"/>
              </w:rPr>
              <w:t>第三十二条</w:t>
            </w:r>
            <w:r>
              <w:rPr>
                <w:color w:val="000000"/>
              </w:rPr>
              <w:t xml:space="preserve"> </w:t>
            </w:r>
            <w:r>
              <w:rPr>
                <w:rFonts w:hint="eastAsia"/>
                <w:color w:val="000000"/>
              </w:rPr>
              <w:t>违反本规定，监理单位未履行第二十二条第（一）、（二）、（四）、（五）项安全职责的，由县级以上地方人民政府建设主管部门责令限期改正，予以警告，并处以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0D04FDA4" w14:textId="77777777">
        <w:trPr>
          <w:trHeight w:val="285"/>
        </w:trPr>
        <w:tc>
          <w:tcPr>
            <w:tcW w:w="1154" w:type="dxa"/>
            <w:tcBorders>
              <w:top w:val="nil"/>
              <w:left w:val="single" w:sz="8" w:space="0" w:color="auto"/>
              <w:bottom w:val="single" w:sz="4" w:space="0" w:color="auto"/>
              <w:right w:val="single" w:sz="4" w:space="0" w:color="auto"/>
            </w:tcBorders>
            <w:vAlign w:val="center"/>
          </w:tcPr>
          <w:p w14:paraId="7E6833F4"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1673002E" w14:textId="77777777" w:rsidR="00D55510" w:rsidRDefault="00DA194B">
            <w:pPr>
              <w:rPr>
                <w:color w:val="000000"/>
              </w:rPr>
            </w:pPr>
            <w:r>
              <w:rPr>
                <w:rFonts w:hint="eastAsia"/>
                <w:color w:val="000000"/>
              </w:rPr>
              <w:t>警告，罚款</w:t>
            </w:r>
          </w:p>
        </w:tc>
      </w:tr>
      <w:tr w:rsidR="00D55510" w14:paraId="76990C5F"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09187CF1" w14:textId="77777777" w:rsidR="00D55510" w:rsidRDefault="00DA194B">
            <w:pPr>
              <w:jc w:val="center"/>
              <w:rPr>
                <w:color w:val="000000"/>
              </w:rPr>
            </w:pPr>
            <w:r>
              <w:rPr>
                <w:rFonts w:hint="eastAsia"/>
                <w:color w:val="000000"/>
              </w:rPr>
              <w:t>裁量基准</w:t>
            </w:r>
          </w:p>
        </w:tc>
      </w:tr>
      <w:tr w:rsidR="00D55510" w14:paraId="1F558626" w14:textId="77777777">
        <w:trPr>
          <w:trHeight w:val="285"/>
        </w:trPr>
        <w:tc>
          <w:tcPr>
            <w:tcW w:w="1154" w:type="dxa"/>
            <w:vMerge w:val="restart"/>
            <w:tcBorders>
              <w:top w:val="nil"/>
              <w:left w:val="single" w:sz="8" w:space="0" w:color="auto"/>
              <w:bottom w:val="single" w:sz="4" w:space="0" w:color="auto"/>
              <w:right w:val="single" w:sz="4" w:space="0" w:color="auto"/>
            </w:tcBorders>
            <w:vAlign w:val="center"/>
          </w:tcPr>
          <w:p w14:paraId="035DC79B" w14:textId="77777777" w:rsidR="00D55510" w:rsidRDefault="00DA194B">
            <w:pPr>
              <w:rPr>
                <w:color w:val="000000"/>
              </w:rPr>
            </w:pPr>
            <w:r>
              <w:rPr>
                <w:rFonts w:hint="eastAsia"/>
                <w:color w:val="000000"/>
              </w:rPr>
              <w:t>情形描述</w:t>
            </w:r>
          </w:p>
        </w:tc>
        <w:tc>
          <w:tcPr>
            <w:tcW w:w="5996" w:type="dxa"/>
            <w:tcBorders>
              <w:top w:val="single" w:sz="4" w:space="0" w:color="auto"/>
              <w:left w:val="nil"/>
              <w:bottom w:val="single" w:sz="4" w:space="0" w:color="auto"/>
              <w:right w:val="single" w:sz="4" w:space="0" w:color="auto"/>
            </w:tcBorders>
            <w:vAlign w:val="center"/>
          </w:tcPr>
          <w:p w14:paraId="0DEE9DB7" w14:textId="77777777" w:rsidR="00D55510" w:rsidRDefault="00DA194B">
            <w:pPr>
              <w:rPr>
                <w:color w:val="000000"/>
              </w:rPr>
            </w:pPr>
            <w:r>
              <w:rPr>
                <w:rFonts w:hint="eastAsia"/>
                <w:color w:val="000000"/>
              </w:rPr>
              <w:t>未造成安全事故的</w:t>
            </w:r>
          </w:p>
        </w:tc>
        <w:tc>
          <w:tcPr>
            <w:tcW w:w="1234" w:type="dxa"/>
            <w:vMerge w:val="restart"/>
            <w:tcBorders>
              <w:top w:val="nil"/>
              <w:left w:val="single" w:sz="4" w:space="0" w:color="auto"/>
              <w:bottom w:val="single" w:sz="4" w:space="0" w:color="auto"/>
              <w:right w:val="single" w:sz="4" w:space="0" w:color="auto"/>
            </w:tcBorders>
            <w:vAlign w:val="center"/>
          </w:tcPr>
          <w:p w14:paraId="7B03A9D9" w14:textId="77777777" w:rsidR="00D55510" w:rsidRDefault="00DA194B">
            <w:pPr>
              <w:rPr>
                <w:color w:val="000000"/>
              </w:rPr>
            </w:pPr>
            <w:r>
              <w:rPr>
                <w:rFonts w:hint="eastAsia"/>
                <w:color w:val="000000"/>
              </w:rPr>
              <w:t>裁量幅度</w:t>
            </w:r>
          </w:p>
        </w:tc>
        <w:tc>
          <w:tcPr>
            <w:tcW w:w="5646" w:type="dxa"/>
            <w:tcBorders>
              <w:top w:val="nil"/>
              <w:left w:val="nil"/>
              <w:bottom w:val="single" w:sz="4" w:space="0" w:color="auto"/>
              <w:right w:val="single" w:sz="8" w:space="0" w:color="auto"/>
            </w:tcBorders>
            <w:vAlign w:val="center"/>
          </w:tcPr>
          <w:p w14:paraId="5925703A"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7F82CBDF"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0D4F9711" w14:textId="77777777" w:rsidR="00D55510" w:rsidRDefault="00D55510">
            <w:pPr>
              <w:rPr>
                <w:color w:val="000000"/>
              </w:rPr>
            </w:pPr>
          </w:p>
        </w:tc>
        <w:tc>
          <w:tcPr>
            <w:tcW w:w="5996" w:type="dxa"/>
            <w:tcBorders>
              <w:top w:val="single" w:sz="4" w:space="0" w:color="auto"/>
              <w:left w:val="nil"/>
              <w:bottom w:val="single" w:sz="4" w:space="0" w:color="auto"/>
              <w:right w:val="single" w:sz="4" w:space="0" w:color="auto"/>
            </w:tcBorders>
            <w:vAlign w:val="center"/>
          </w:tcPr>
          <w:p w14:paraId="6A0C0CF9" w14:textId="77777777" w:rsidR="00D55510" w:rsidRDefault="00DA194B">
            <w:pPr>
              <w:rPr>
                <w:color w:val="000000"/>
              </w:rPr>
            </w:pPr>
            <w:r>
              <w:rPr>
                <w:rFonts w:hint="eastAsia"/>
                <w:color w:val="000000"/>
              </w:rPr>
              <w:t>造成一般及较大安全事故的</w:t>
            </w:r>
          </w:p>
        </w:tc>
        <w:tc>
          <w:tcPr>
            <w:tcW w:w="1234" w:type="dxa"/>
            <w:vMerge/>
            <w:tcBorders>
              <w:top w:val="nil"/>
              <w:left w:val="single" w:sz="4" w:space="0" w:color="auto"/>
              <w:bottom w:val="single" w:sz="4" w:space="0" w:color="auto"/>
              <w:right w:val="single" w:sz="4" w:space="0" w:color="auto"/>
            </w:tcBorders>
            <w:vAlign w:val="center"/>
          </w:tcPr>
          <w:p w14:paraId="208D30EE"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35181602"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w:t>
            </w:r>
          </w:p>
        </w:tc>
      </w:tr>
      <w:tr w:rsidR="00D55510" w14:paraId="790CE28B"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19ADE2DC" w14:textId="77777777" w:rsidR="00D55510" w:rsidRDefault="00D55510">
            <w:pPr>
              <w:rPr>
                <w:color w:val="000000"/>
              </w:rPr>
            </w:pPr>
          </w:p>
        </w:tc>
        <w:tc>
          <w:tcPr>
            <w:tcW w:w="5996" w:type="dxa"/>
            <w:tcBorders>
              <w:top w:val="single" w:sz="4" w:space="0" w:color="auto"/>
              <w:left w:val="nil"/>
              <w:bottom w:val="single" w:sz="4" w:space="0" w:color="auto"/>
              <w:right w:val="single" w:sz="4" w:space="0" w:color="auto"/>
            </w:tcBorders>
            <w:vAlign w:val="center"/>
          </w:tcPr>
          <w:p w14:paraId="6AB0DFD1" w14:textId="77777777" w:rsidR="00D55510" w:rsidRDefault="00DA194B">
            <w:pPr>
              <w:rPr>
                <w:color w:val="000000"/>
              </w:rPr>
            </w:pPr>
            <w:r>
              <w:rPr>
                <w:rFonts w:hint="eastAsia"/>
                <w:color w:val="000000"/>
              </w:rPr>
              <w:t>造成重大以上安全事故的</w:t>
            </w:r>
          </w:p>
        </w:tc>
        <w:tc>
          <w:tcPr>
            <w:tcW w:w="1234" w:type="dxa"/>
            <w:vMerge/>
            <w:tcBorders>
              <w:top w:val="nil"/>
              <w:left w:val="single" w:sz="4" w:space="0" w:color="auto"/>
              <w:bottom w:val="single" w:sz="4" w:space="0" w:color="auto"/>
              <w:right w:val="single" w:sz="4" w:space="0" w:color="auto"/>
            </w:tcBorders>
            <w:vAlign w:val="center"/>
          </w:tcPr>
          <w:p w14:paraId="0F3E674B"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60A8C884" w14:textId="77777777" w:rsidR="00D55510" w:rsidRDefault="00DA194B">
            <w:pPr>
              <w:rPr>
                <w:color w:val="000000"/>
              </w:rPr>
            </w:pPr>
            <w:r>
              <w:rPr>
                <w:rFonts w:hint="eastAsia"/>
                <w:color w:val="000000"/>
              </w:rPr>
              <w:t>处</w:t>
            </w:r>
            <w:r>
              <w:rPr>
                <w:color w:val="000000"/>
              </w:rPr>
              <w:t>2</w:t>
            </w:r>
            <w:r>
              <w:rPr>
                <w:rFonts w:hint="eastAsia"/>
                <w:color w:val="000000"/>
              </w:rPr>
              <w:t>万元以下</w:t>
            </w:r>
            <w:r>
              <w:rPr>
                <w:color w:val="000000"/>
              </w:rPr>
              <w:t>3</w:t>
            </w:r>
            <w:r>
              <w:rPr>
                <w:rFonts w:hint="eastAsia"/>
                <w:color w:val="000000"/>
              </w:rPr>
              <w:t>万元以下罚款</w:t>
            </w:r>
          </w:p>
        </w:tc>
      </w:tr>
    </w:tbl>
    <w:p w14:paraId="08599176" w14:textId="77777777" w:rsidR="00D55510" w:rsidRDefault="00D55510"/>
    <w:p w14:paraId="28AC7E19" w14:textId="77777777" w:rsidR="00D55510" w:rsidRDefault="00D55510"/>
    <w:p w14:paraId="27AD2CC9" w14:textId="77777777" w:rsidR="00D55510" w:rsidRDefault="00D55510"/>
    <w:p w14:paraId="459CBEA1" w14:textId="77777777" w:rsidR="00D55510" w:rsidRDefault="00D55510"/>
    <w:p w14:paraId="1D101BBF" w14:textId="77777777" w:rsidR="00D55510" w:rsidRDefault="00D55510"/>
    <w:p w14:paraId="2A07D8D1" w14:textId="77777777" w:rsidR="00D55510" w:rsidRDefault="00D55510"/>
    <w:p w14:paraId="53C7C971" w14:textId="77777777" w:rsidR="00D55510" w:rsidRDefault="00D55510"/>
    <w:p w14:paraId="0521D6C3" w14:textId="77777777" w:rsidR="00D55510" w:rsidRDefault="00D55510"/>
    <w:tbl>
      <w:tblPr>
        <w:tblW w:w="0" w:type="auto"/>
        <w:tblInd w:w="93" w:type="dxa"/>
        <w:tblLayout w:type="fixed"/>
        <w:tblLook w:val="04A0" w:firstRow="1" w:lastRow="0" w:firstColumn="1" w:lastColumn="0" w:noHBand="0" w:noVBand="1"/>
      </w:tblPr>
      <w:tblGrid>
        <w:gridCol w:w="1035"/>
        <w:gridCol w:w="1674"/>
        <w:gridCol w:w="4466"/>
        <w:gridCol w:w="1120"/>
        <w:gridCol w:w="5730"/>
      </w:tblGrid>
      <w:tr w:rsidR="00D55510" w14:paraId="59205CB9"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231CB94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4"/>
            <w:tcBorders>
              <w:top w:val="single" w:sz="8" w:space="0" w:color="auto"/>
              <w:left w:val="nil"/>
              <w:bottom w:val="single" w:sz="4" w:space="0" w:color="auto"/>
              <w:right w:val="single" w:sz="8" w:space="0" w:color="000000"/>
            </w:tcBorders>
            <w:vAlign w:val="center"/>
          </w:tcPr>
          <w:p w14:paraId="149BAF6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320217347000</w:t>
            </w:r>
            <w:r>
              <w:rPr>
                <w:rFonts w:eastAsia="仿宋_GB2312" w:hint="eastAsia"/>
                <w:b/>
                <w:bCs/>
                <w:color w:val="000000"/>
                <w:kern w:val="0"/>
                <w:sz w:val="18"/>
                <w:szCs w:val="18"/>
              </w:rPr>
              <w:t xml:space="preserve"> </w:t>
            </w:r>
          </w:p>
        </w:tc>
      </w:tr>
      <w:tr w:rsidR="00D55510" w14:paraId="1A9F502F" w14:textId="77777777">
        <w:trPr>
          <w:trHeight w:val="285"/>
        </w:trPr>
        <w:tc>
          <w:tcPr>
            <w:tcW w:w="1035" w:type="dxa"/>
            <w:tcBorders>
              <w:top w:val="nil"/>
              <w:left w:val="single" w:sz="8" w:space="0" w:color="auto"/>
              <w:bottom w:val="single" w:sz="4" w:space="0" w:color="auto"/>
              <w:right w:val="single" w:sz="4" w:space="0" w:color="auto"/>
            </w:tcBorders>
            <w:vAlign w:val="center"/>
          </w:tcPr>
          <w:p w14:paraId="6A34245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4"/>
            <w:tcBorders>
              <w:top w:val="single" w:sz="4" w:space="0" w:color="auto"/>
              <w:left w:val="nil"/>
              <w:bottom w:val="single" w:sz="4" w:space="0" w:color="auto"/>
              <w:right w:val="single" w:sz="8" w:space="0" w:color="000000"/>
            </w:tcBorders>
            <w:vAlign w:val="center"/>
          </w:tcPr>
          <w:p w14:paraId="5AE7076A" w14:textId="77777777" w:rsidR="00D55510" w:rsidRDefault="00DA194B">
            <w:pPr>
              <w:jc w:val="left"/>
              <w:rPr>
                <w:rFonts w:eastAsia="仿宋_GB2312"/>
                <w:color w:val="000000"/>
                <w:sz w:val="20"/>
              </w:rPr>
            </w:pPr>
            <w:r>
              <w:rPr>
                <w:rFonts w:hint="eastAsia"/>
                <w:color w:val="000000"/>
                <w:kern w:val="0"/>
                <w:sz w:val="18"/>
                <w:szCs w:val="18"/>
              </w:rPr>
              <w:t>对以欺骗、贿赂等不正当手段取得注册房地产估价师注册证书的处罚</w:t>
            </w:r>
          </w:p>
        </w:tc>
      </w:tr>
      <w:tr w:rsidR="00D55510" w14:paraId="33886702" w14:textId="77777777">
        <w:trPr>
          <w:trHeight w:val="2584"/>
        </w:trPr>
        <w:tc>
          <w:tcPr>
            <w:tcW w:w="1035" w:type="dxa"/>
            <w:tcBorders>
              <w:top w:val="nil"/>
              <w:left w:val="single" w:sz="8" w:space="0" w:color="auto"/>
              <w:bottom w:val="single" w:sz="4" w:space="0" w:color="auto"/>
              <w:right w:val="single" w:sz="4" w:space="0" w:color="auto"/>
            </w:tcBorders>
            <w:vAlign w:val="center"/>
          </w:tcPr>
          <w:p w14:paraId="0BF2653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4"/>
            <w:tcBorders>
              <w:top w:val="single" w:sz="4" w:space="0" w:color="auto"/>
              <w:left w:val="nil"/>
              <w:bottom w:val="single" w:sz="4" w:space="0" w:color="auto"/>
              <w:right w:val="single" w:sz="8" w:space="0" w:color="000000"/>
            </w:tcBorders>
            <w:vAlign w:val="center"/>
          </w:tcPr>
          <w:p w14:paraId="47B3DFC5" w14:textId="77777777" w:rsidR="00D55510" w:rsidRDefault="00DA194B">
            <w:pPr>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t xml:space="preserve"> </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以欺骗、贿赂等不正当手段取得注册证书的，由国务院建设主管部门撤销其注册，</w:t>
            </w:r>
            <w:r>
              <w:rPr>
                <w:color w:val="000000"/>
                <w:kern w:val="0"/>
                <w:sz w:val="18"/>
                <w:szCs w:val="18"/>
              </w:rPr>
              <w:t>3</w:t>
            </w:r>
            <w:r>
              <w:rPr>
                <w:rFonts w:hint="eastAsia"/>
                <w:color w:val="000000"/>
                <w:kern w:val="0"/>
                <w:sz w:val="18"/>
                <w:szCs w:val="18"/>
              </w:rPr>
              <w:t>年内不得再次申请注册，并由县级以上地方人民政府建设（房地产）主管部门处以罚款，其中没有违法所得的，处以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万元的罚款；构成犯罪的，依</w:t>
            </w:r>
            <w:r>
              <w:rPr>
                <w:rFonts w:hint="eastAsia"/>
                <w:color w:val="000000"/>
                <w:kern w:val="0"/>
                <w:sz w:val="18"/>
                <w:szCs w:val="18"/>
              </w:rPr>
              <w:t>法追究刑事责任。</w:t>
            </w:r>
          </w:p>
        </w:tc>
      </w:tr>
      <w:tr w:rsidR="00D55510" w14:paraId="506E0655" w14:textId="77777777">
        <w:trPr>
          <w:trHeight w:val="285"/>
        </w:trPr>
        <w:tc>
          <w:tcPr>
            <w:tcW w:w="1035" w:type="dxa"/>
            <w:tcBorders>
              <w:top w:val="nil"/>
              <w:left w:val="single" w:sz="8" w:space="0" w:color="auto"/>
              <w:bottom w:val="single" w:sz="4" w:space="0" w:color="auto"/>
              <w:right w:val="single" w:sz="4" w:space="0" w:color="auto"/>
            </w:tcBorders>
            <w:vAlign w:val="center"/>
          </w:tcPr>
          <w:p w14:paraId="7C625F8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4"/>
            <w:tcBorders>
              <w:top w:val="single" w:sz="4" w:space="0" w:color="auto"/>
              <w:left w:val="nil"/>
              <w:bottom w:val="single" w:sz="4" w:space="0" w:color="auto"/>
              <w:right w:val="single" w:sz="8" w:space="0" w:color="000000"/>
            </w:tcBorders>
            <w:vAlign w:val="center"/>
          </w:tcPr>
          <w:p w14:paraId="3CAAD07D"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171D1A2B"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4A91C32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DBF020" w14:textId="77777777">
        <w:trPr>
          <w:trHeight w:val="285"/>
        </w:trPr>
        <w:tc>
          <w:tcPr>
            <w:tcW w:w="1035" w:type="dxa"/>
            <w:vMerge w:val="restart"/>
            <w:tcBorders>
              <w:top w:val="nil"/>
              <w:left w:val="single" w:sz="8" w:space="0" w:color="auto"/>
              <w:right w:val="single" w:sz="4" w:space="0" w:color="auto"/>
            </w:tcBorders>
            <w:vAlign w:val="center"/>
          </w:tcPr>
          <w:p w14:paraId="03D78B46"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1674" w:type="dxa"/>
            <w:vMerge w:val="restart"/>
            <w:tcBorders>
              <w:top w:val="single" w:sz="4" w:space="0" w:color="auto"/>
              <w:left w:val="nil"/>
              <w:right w:val="single" w:sz="4" w:space="0" w:color="000000"/>
            </w:tcBorders>
            <w:vAlign w:val="center"/>
          </w:tcPr>
          <w:p w14:paraId="72EE80C8"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w:t>
            </w:r>
          </w:p>
        </w:tc>
        <w:tc>
          <w:tcPr>
            <w:tcW w:w="4466" w:type="dxa"/>
            <w:tcBorders>
              <w:top w:val="single" w:sz="4" w:space="0" w:color="auto"/>
              <w:left w:val="nil"/>
              <w:bottom w:val="single" w:sz="4" w:space="0" w:color="auto"/>
              <w:right w:val="single" w:sz="4" w:space="0" w:color="000000"/>
            </w:tcBorders>
            <w:vAlign w:val="center"/>
          </w:tcPr>
          <w:p w14:paraId="2B9D7068" w14:textId="77777777" w:rsidR="00D55510" w:rsidRDefault="00DA194B">
            <w:pPr>
              <w:spacing w:line="320" w:lineRule="exact"/>
              <w:jc w:val="left"/>
              <w:rPr>
                <w:color w:val="000000"/>
                <w:kern w:val="0"/>
                <w:sz w:val="18"/>
                <w:szCs w:val="18"/>
              </w:rPr>
            </w:pPr>
            <w:r>
              <w:rPr>
                <w:rFonts w:hint="eastAsia"/>
                <w:color w:val="000000"/>
                <w:kern w:val="0"/>
                <w:sz w:val="18"/>
                <w:szCs w:val="18"/>
              </w:rPr>
              <w:t>采用欺骗或者贿赂等不正当手段的</w:t>
            </w:r>
          </w:p>
        </w:tc>
        <w:tc>
          <w:tcPr>
            <w:tcW w:w="1120" w:type="dxa"/>
            <w:vMerge w:val="restart"/>
            <w:tcBorders>
              <w:top w:val="nil"/>
              <w:left w:val="nil"/>
              <w:right w:val="single" w:sz="4" w:space="0" w:color="auto"/>
            </w:tcBorders>
            <w:vAlign w:val="center"/>
          </w:tcPr>
          <w:p w14:paraId="6C1754F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4FAC6E7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0FCD9BCD" w14:textId="77777777">
        <w:trPr>
          <w:trHeight w:val="285"/>
        </w:trPr>
        <w:tc>
          <w:tcPr>
            <w:tcW w:w="1035" w:type="dxa"/>
            <w:vMerge/>
            <w:tcBorders>
              <w:left w:val="single" w:sz="8" w:space="0" w:color="auto"/>
              <w:bottom w:val="single" w:sz="4" w:space="0" w:color="auto"/>
              <w:right w:val="single" w:sz="4" w:space="0" w:color="auto"/>
            </w:tcBorders>
            <w:vAlign w:val="center"/>
          </w:tcPr>
          <w:p w14:paraId="27783320" w14:textId="77777777" w:rsidR="00D55510" w:rsidRDefault="00D55510">
            <w:pPr>
              <w:spacing w:line="320" w:lineRule="exact"/>
              <w:jc w:val="center"/>
              <w:rPr>
                <w:color w:val="000000"/>
                <w:kern w:val="0"/>
                <w:sz w:val="18"/>
                <w:szCs w:val="18"/>
              </w:rPr>
            </w:pPr>
          </w:p>
        </w:tc>
        <w:tc>
          <w:tcPr>
            <w:tcW w:w="1674" w:type="dxa"/>
            <w:vMerge/>
            <w:tcBorders>
              <w:left w:val="nil"/>
              <w:bottom w:val="single" w:sz="4" w:space="0" w:color="auto"/>
              <w:right w:val="single" w:sz="4" w:space="0" w:color="000000"/>
            </w:tcBorders>
            <w:vAlign w:val="center"/>
          </w:tcPr>
          <w:p w14:paraId="7956C730" w14:textId="77777777" w:rsidR="00D55510" w:rsidRDefault="00D55510">
            <w:pPr>
              <w:spacing w:line="320" w:lineRule="exact"/>
              <w:jc w:val="left"/>
              <w:rPr>
                <w:color w:val="000000"/>
                <w:kern w:val="0"/>
                <w:sz w:val="18"/>
                <w:szCs w:val="18"/>
              </w:rPr>
            </w:pPr>
          </w:p>
        </w:tc>
        <w:tc>
          <w:tcPr>
            <w:tcW w:w="4466" w:type="dxa"/>
            <w:tcBorders>
              <w:top w:val="single" w:sz="4" w:space="0" w:color="auto"/>
              <w:left w:val="nil"/>
              <w:bottom w:val="single" w:sz="4" w:space="0" w:color="auto"/>
              <w:right w:val="single" w:sz="4" w:space="0" w:color="000000"/>
            </w:tcBorders>
            <w:vAlign w:val="center"/>
          </w:tcPr>
          <w:p w14:paraId="39D05DB9" w14:textId="77777777" w:rsidR="00D55510" w:rsidRDefault="00DA194B">
            <w:pPr>
              <w:spacing w:line="320" w:lineRule="exact"/>
              <w:jc w:val="left"/>
              <w:rPr>
                <w:color w:val="000000"/>
                <w:kern w:val="0"/>
                <w:sz w:val="18"/>
                <w:szCs w:val="18"/>
              </w:rPr>
            </w:pPr>
            <w:r>
              <w:rPr>
                <w:rFonts w:hint="eastAsia"/>
                <w:color w:val="000000"/>
                <w:kern w:val="0"/>
                <w:sz w:val="18"/>
                <w:szCs w:val="18"/>
              </w:rPr>
              <w:t>采用欺骗和贿赂等不正当手段的</w:t>
            </w:r>
          </w:p>
        </w:tc>
        <w:tc>
          <w:tcPr>
            <w:tcW w:w="1120" w:type="dxa"/>
            <w:vMerge/>
            <w:tcBorders>
              <w:left w:val="nil"/>
              <w:bottom w:val="single" w:sz="4" w:space="0" w:color="auto"/>
              <w:right w:val="single" w:sz="4" w:space="0" w:color="auto"/>
            </w:tcBorders>
            <w:vAlign w:val="center"/>
          </w:tcPr>
          <w:p w14:paraId="7F20CC47"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0CFC354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D0763FE" w14:textId="77777777">
        <w:trPr>
          <w:trHeight w:val="285"/>
        </w:trPr>
        <w:tc>
          <w:tcPr>
            <w:tcW w:w="1035" w:type="dxa"/>
            <w:vMerge/>
            <w:tcBorders>
              <w:left w:val="single" w:sz="8" w:space="0" w:color="auto"/>
              <w:bottom w:val="single" w:sz="4" w:space="0" w:color="auto"/>
              <w:right w:val="single" w:sz="4" w:space="0" w:color="auto"/>
            </w:tcBorders>
            <w:vAlign w:val="center"/>
          </w:tcPr>
          <w:p w14:paraId="61E13C7C" w14:textId="77777777" w:rsidR="00D55510" w:rsidRDefault="00D55510">
            <w:pPr>
              <w:spacing w:line="320" w:lineRule="exact"/>
              <w:jc w:val="center"/>
              <w:rPr>
                <w:color w:val="000000"/>
                <w:kern w:val="0"/>
                <w:sz w:val="18"/>
                <w:szCs w:val="18"/>
              </w:rPr>
            </w:pPr>
          </w:p>
        </w:tc>
        <w:tc>
          <w:tcPr>
            <w:tcW w:w="1674" w:type="dxa"/>
            <w:vMerge w:val="restart"/>
            <w:tcBorders>
              <w:top w:val="single" w:sz="4" w:space="0" w:color="auto"/>
              <w:left w:val="nil"/>
              <w:right w:val="single" w:sz="4" w:space="0" w:color="000000"/>
            </w:tcBorders>
            <w:vAlign w:val="center"/>
          </w:tcPr>
          <w:p w14:paraId="663A4C6E"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w:t>
            </w:r>
          </w:p>
        </w:tc>
        <w:tc>
          <w:tcPr>
            <w:tcW w:w="4466" w:type="dxa"/>
            <w:tcBorders>
              <w:top w:val="single" w:sz="4" w:space="0" w:color="auto"/>
              <w:left w:val="nil"/>
              <w:bottom w:val="single" w:sz="4" w:space="0" w:color="auto"/>
              <w:right w:val="single" w:sz="4" w:space="0" w:color="000000"/>
            </w:tcBorders>
            <w:vAlign w:val="center"/>
          </w:tcPr>
          <w:p w14:paraId="3B0CC89E" w14:textId="77777777" w:rsidR="00D55510" w:rsidRDefault="00DA194B">
            <w:pPr>
              <w:spacing w:line="320" w:lineRule="exact"/>
              <w:jc w:val="left"/>
              <w:rPr>
                <w:color w:val="000000"/>
                <w:kern w:val="0"/>
                <w:sz w:val="18"/>
                <w:szCs w:val="18"/>
              </w:rPr>
            </w:pPr>
            <w:r>
              <w:rPr>
                <w:rFonts w:hint="eastAsia"/>
                <w:color w:val="000000"/>
                <w:kern w:val="0"/>
                <w:sz w:val="18"/>
                <w:szCs w:val="18"/>
              </w:rPr>
              <w:t>采用欺骗或者贿赂等不正当手段的</w:t>
            </w:r>
          </w:p>
        </w:tc>
        <w:tc>
          <w:tcPr>
            <w:tcW w:w="1120" w:type="dxa"/>
            <w:vMerge/>
            <w:tcBorders>
              <w:left w:val="nil"/>
              <w:bottom w:val="single" w:sz="4" w:space="0" w:color="auto"/>
              <w:right w:val="single" w:sz="4" w:space="0" w:color="auto"/>
            </w:tcBorders>
            <w:vAlign w:val="center"/>
          </w:tcPr>
          <w:p w14:paraId="15FA544C"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67BE5314"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处违法所得二倍以下且不超过</w:t>
            </w:r>
            <w:r>
              <w:rPr>
                <w:color w:val="000000"/>
                <w:kern w:val="0"/>
                <w:sz w:val="18"/>
                <w:szCs w:val="18"/>
              </w:rPr>
              <w:t>2</w:t>
            </w:r>
            <w:r>
              <w:rPr>
                <w:rFonts w:hint="eastAsia"/>
                <w:color w:val="000000"/>
                <w:kern w:val="0"/>
                <w:sz w:val="18"/>
                <w:szCs w:val="18"/>
              </w:rPr>
              <w:t>万元的罚款</w:t>
            </w:r>
          </w:p>
        </w:tc>
      </w:tr>
      <w:tr w:rsidR="00D55510" w14:paraId="31F722BA" w14:textId="77777777">
        <w:trPr>
          <w:trHeight w:val="285"/>
        </w:trPr>
        <w:tc>
          <w:tcPr>
            <w:tcW w:w="1035" w:type="dxa"/>
            <w:vMerge/>
            <w:tcBorders>
              <w:left w:val="single" w:sz="8" w:space="0" w:color="auto"/>
              <w:bottom w:val="single" w:sz="4" w:space="0" w:color="auto"/>
              <w:right w:val="single" w:sz="4" w:space="0" w:color="auto"/>
            </w:tcBorders>
            <w:vAlign w:val="center"/>
          </w:tcPr>
          <w:p w14:paraId="3F317197" w14:textId="77777777" w:rsidR="00D55510" w:rsidRDefault="00D55510">
            <w:pPr>
              <w:spacing w:line="320" w:lineRule="exact"/>
              <w:jc w:val="center"/>
              <w:rPr>
                <w:color w:val="000000"/>
                <w:kern w:val="0"/>
                <w:sz w:val="18"/>
                <w:szCs w:val="18"/>
              </w:rPr>
            </w:pPr>
          </w:p>
        </w:tc>
        <w:tc>
          <w:tcPr>
            <w:tcW w:w="1674" w:type="dxa"/>
            <w:vMerge/>
            <w:tcBorders>
              <w:left w:val="nil"/>
              <w:bottom w:val="single" w:sz="4" w:space="0" w:color="auto"/>
              <w:right w:val="single" w:sz="4" w:space="0" w:color="000000"/>
            </w:tcBorders>
            <w:vAlign w:val="center"/>
          </w:tcPr>
          <w:p w14:paraId="1F4310B8" w14:textId="77777777" w:rsidR="00D55510" w:rsidRDefault="00D55510">
            <w:pPr>
              <w:spacing w:line="320" w:lineRule="exact"/>
              <w:jc w:val="left"/>
              <w:rPr>
                <w:color w:val="000000"/>
                <w:kern w:val="0"/>
                <w:sz w:val="18"/>
                <w:szCs w:val="18"/>
              </w:rPr>
            </w:pPr>
          </w:p>
        </w:tc>
        <w:tc>
          <w:tcPr>
            <w:tcW w:w="4466" w:type="dxa"/>
            <w:tcBorders>
              <w:top w:val="single" w:sz="4" w:space="0" w:color="auto"/>
              <w:left w:val="nil"/>
              <w:bottom w:val="single" w:sz="4" w:space="0" w:color="auto"/>
              <w:right w:val="single" w:sz="4" w:space="0" w:color="000000"/>
            </w:tcBorders>
            <w:vAlign w:val="center"/>
          </w:tcPr>
          <w:p w14:paraId="3EBC1AAA" w14:textId="77777777" w:rsidR="00D55510" w:rsidRDefault="00DA194B">
            <w:pPr>
              <w:spacing w:line="320" w:lineRule="exact"/>
              <w:jc w:val="left"/>
              <w:rPr>
                <w:color w:val="000000"/>
                <w:kern w:val="0"/>
                <w:sz w:val="18"/>
                <w:szCs w:val="18"/>
              </w:rPr>
            </w:pPr>
            <w:r>
              <w:rPr>
                <w:rFonts w:hint="eastAsia"/>
                <w:color w:val="000000"/>
                <w:kern w:val="0"/>
                <w:sz w:val="18"/>
                <w:szCs w:val="18"/>
              </w:rPr>
              <w:t>采用欺骗和贿赂等不正当手段的</w:t>
            </w:r>
          </w:p>
        </w:tc>
        <w:tc>
          <w:tcPr>
            <w:tcW w:w="1120" w:type="dxa"/>
            <w:vMerge/>
            <w:tcBorders>
              <w:left w:val="nil"/>
              <w:bottom w:val="single" w:sz="4" w:space="0" w:color="auto"/>
              <w:right w:val="single" w:sz="4" w:space="0" w:color="auto"/>
            </w:tcBorders>
            <w:vAlign w:val="center"/>
          </w:tcPr>
          <w:p w14:paraId="6C967E1A"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01017C59"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处违法所得二倍以上三倍以下且不少于</w:t>
            </w:r>
            <w:r>
              <w:rPr>
                <w:color w:val="000000"/>
                <w:kern w:val="0"/>
                <w:sz w:val="18"/>
                <w:szCs w:val="18"/>
              </w:rPr>
              <w:t>5000</w:t>
            </w:r>
            <w:r>
              <w:rPr>
                <w:rFonts w:hint="eastAsia"/>
                <w:color w:val="000000"/>
                <w:kern w:val="0"/>
                <w:sz w:val="18"/>
                <w:szCs w:val="18"/>
              </w:rPr>
              <w:t>元不超过</w:t>
            </w:r>
            <w:r>
              <w:rPr>
                <w:color w:val="000000"/>
                <w:kern w:val="0"/>
                <w:sz w:val="18"/>
                <w:szCs w:val="18"/>
              </w:rPr>
              <w:t>3</w:t>
            </w:r>
            <w:r>
              <w:rPr>
                <w:rFonts w:hint="eastAsia"/>
                <w:color w:val="000000"/>
                <w:kern w:val="0"/>
                <w:sz w:val="18"/>
                <w:szCs w:val="18"/>
              </w:rPr>
              <w:t>万元的罚款</w:t>
            </w:r>
          </w:p>
        </w:tc>
      </w:tr>
    </w:tbl>
    <w:p w14:paraId="3F343224" w14:textId="77777777" w:rsidR="00D55510" w:rsidRDefault="00D55510"/>
    <w:p w14:paraId="45666E47" w14:textId="77777777" w:rsidR="00D55510" w:rsidRDefault="00D55510"/>
    <w:p w14:paraId="5C19C1A0" w14:textId="77777777" w:rsidR="00D55510" w:rsidRDefault="00D55510"/>
    <w:p w14:paraId="03A2659F" w14:textId="77777777" w:rsidR="00D55510" w:rsidRDefault="00D55510"/>
    <w:p w14:paraId="059A405B"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5C5765BA"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064C902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3425ACC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320217349000</w:t>
            </w:r>
          </w:p>
        </w:tc>
      </w:tr>
      <w:tr w:rsidR="00D55510" w14:paraId="55A50613"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7C2CAE8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39DD16B9" w14:textId="77777777" w:rsidR="00D55510" w:rsidRDefault="00DA194B">
            <w:pPr>
              <w:spacing w:line="320" w:lineRule="exact"/>
              <w:jc w:val="left"/>
              <w:rPr>
                <w:color w:val="000000"/>
                <w:kern w:val="0"/>
                <w:sz w:val="18"/>
                <w:szCs w:val="18"/>
              </w:rPr>
            </w:pPr>
            <w:r>
              <w:rPr>
                <w:rFonts w:hint="eastAsia"/>
                <w:color w:val="000000"/>
                <w:kern w:val="0"/>
                <w:sz w:val="18"/>
                <w:szCs w:val="18"/>
              </w:rPr>
              <w:t>对侵占、毁损、擅自拆除、移动燃气设施或者擅自改动市政燃气设施的处罚</w:t>
            </w:r>
          </w:p>
        </w:tc>
      </w:tr>
      <w:tr w:rsidR="00D55510" w14:paraId="62422B7C" w14:textId="77777777">
        <w:trPr>
          <w:trHeight w:val="1305"/>
        </w:trPr>
        <w:tc>
          <w:tcPr>
            <w:tcW w:w="996" w:type="dxa"/>
            <w:gridSpan w:val="2"/>
            <w:tcBorders>
              <w:top w:val="nil"/>
              <w:left w:val="single" w:sz="8" w:space="0" w:color="auto"/>
              <w:bottom w:val="single" w:sz="4" w:space="0" w:color="auto"/>
              <w:right w:val="single" w:sz="4" w:space="0" w:color="auto"/>
            </w:tcBorders>
            <w:vAlign w:val="center"/>
          </w:tcPr>
          <w:p w14:paraId="32914C5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494C5AB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w:t>
            </w:r>
            <w:r>
              <w:rPr>
                <w:color w:val="000000"/>
                <w:kern w:val="0"/>
                <w:sz w:val="18"/>
                <w:szCs w:val="18"/>
              </w:rPr>
              <w:t>2010</w:t>
            </w:r>
            <w:r>
              <w:rPr>
                <w:rFonts w:hint="eastAsia"/>
                <w:color w:val="000000"/>
                <w:kern w:val="0"/>
                <w:sz w:val="18"/>
                <w:szCs w:val="18"/>
              </w:rPr>
              <w:t>年国务院令第</w:t>
            </w:r>
            <w:r>
              <w:rPr>
                <w:color w:val="000000"/>
                <w:kern w:val="0"/>
                <w:sz w:val="18"/>
                <w:szCs w:val="18"/>
              </w:rPr>
              <w:t>583</w:t>
            </w:r>
            <w:r>
              <w:rPr>
                <w:rFonts w:hint="eastAsia"/>
                <w:color w:val="000000"/>
                <w:kern w:val="0"/>
                <w:sz w:val="18"/>
                <w:szCs w:val="18"/>
              </w:rPr>
              <w:t>号）</w:t>
            </w:r>
          </w:p>
          <w:p w14:paraId="6C131A81"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任何单位和个人不得侵占、毁损、擅自拆除或者移动燃气设施，不得毁损、覆盖、涂改、擅自拆除或者移动燃气设施安全警示标志。</w:t>
            </w:r>
          </w:p>
          <w:p w14:paraId="79E3B0C2" w14:textId="77777777" w:rsidR="00D55510" w:rsidRDefault="00DA194B">
            <w:pPr>
              <w:spacing w:line="320" w:lineRule="exact"/>
              <w:jc w:val="left"/>
              <w:rPr>
                <w:color w:val="000000"/>
                <w:kern w:val="0"/>
                <w:sz w:val="18"/>
                <w:szCs w:val="18"/>
              </w:rPr>
            </w:pPr>
            <w:r>
              <w:rPr>
                <w:rFonts w:hint="eastAsia"/>
                <w:color w:val="000000"/>
                <w:kern w:val="0"/>
                <w:sz w:val="18"/>
                <w:szCs w:val="18"/>
              </w:rPr>
              <w:t>第五十一条第一款</w:t>
            </w:r>
            <w:r>
              <w:rPr>
                <w:color w:val="000000"/>
                <w:kern w:val="0"/>
                <w:sz w:val="18"/>
                <w:szCs w:val="18"/>
              </w:rPr>
              <w:t xml:space="preserve">  </w:t>
            </w:r>
            <w:r>
              <w:rPr>
                <w:rFonts w:hint="eastAsia"/>
                <w:color w:val="000000"/>
                <w:kern w:val="0"/>
                <w:sz w:val="18"/>
                <w:szCs w:val="18"/>
              </w:rPr>
              <w:t>违反本条例规定，侵占、毁损、擅自拆除、移动燃气设施或者擅自改动市政燃气设施的，由燃气管理部门责令限期改正，恢复原状或者采取其他补救措施，对单位处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万元以下罚款，对个人处</w:t>
            </w:r>
            <w:r>
              <w:rPr>
                <w:color w:val="000000"/>
                <w:kern w:val="0"/>
                <w:sz w:val="18"/>
                <w:szCs w:val="18"/>
              </w:rPr>
              <w:t>5000</w:t>
            </w:r>
            <w:r>
              <w:rPr>
                <w:rFonts w:hint="eastAsia"/>
                <w:color w:val="000000"/>
                <w:kern w:val="0"/>
                <w:sz w:val="18"/>
                <w:szCs w:val="18"/>
              </w:rPr>
              <w:t>元以上</w:t>
            </w:r>
            <w:r>
              <w:rPr>
                <w:color w:val="000000"/>
                <w:kern w:val="0"/>
                <w:sz w:val="18"/>
                <w:szCs w:val="18"/>
              </w:rPr>
              <w:t>5</w:t>
            </w:r>
            <w:r>
              <w:rPr>
                <w:rFonts w:hint="eastAsia"/>
                <w:color w:val="000000"/>
                <w:kern w:val="0"/>
                <w:sz w:val="18"/>
                <w:szCs w:val="18"/>
              </w:rPr>
              <w:t>万元以下罚款；造成损失的，依法承担赔偿责任；构成犯罪的，依法追究刑事责任。</w:t>
            </w:r>
            <w:r>
              <w:rPr>
                <w:color w:val="000000"/>
                <w:kern w:val="0"/>
                <w:sz w:val="18"/>
                <w:szCs w:val="18"/>
              </w:rPr>
              <w:t xml:space="preserve"> </w:t>
            </w:r>
          </w:p>
        </w:tc>
      </w:tr>
      <w:tr w:rsidR="00D55510" w14:paraId="0FC82ABE"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D73CA5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38FC44C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78EA1F8"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7E4776D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A4E3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3EA63F1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7AE486C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vAlign w:val="center"/>
          </w:tcPr>
          <w:p w14:paraId="6D69FD1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1E2B415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1B537BA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元以下</w:t>
            </w:r>
            <w:r>
              <w:rPr>
                <w:color w:val="000000"/>
                <w:kern w:val="0"/>
                <w:sz w:val="18"/>
                <w:szCs w:val="18"/>
              </w:rPr>
              <w:t>1</w:t>
            </w:r>
            <w:r>
              <w:rPr>
                <w:rFonts w:hint="eastAsia"/>
                <w:color w:val="000000"/>
                <w:kern w:val="0"/>
                <w:sz w:val="18"/>
                <w:szCs w:val="18"/>
              </w:rPr>
              <w:t>万元以上罚款</w:t>
            </w:r>
          </w:p>
        </w:tc>
      </w:tr>
      <w:tr w:rsidR="00D55510" w14:paraId="4C1962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11AB099A" w14:textId="77777777" w:rsidR="00D55510" w:rsidRDefault="00D55510">
            <w:pPr>
              <w:spacing w:line="320" w:lineRule="exact"/>
              <w:jc w:val="center"/>
              <w:rPr>
                <w:color w:val="000000"/>
                <w:kern w:val="0"/>
                <w:sz w:val="18"/>
                <w:szCs w:val="18"/>
              </w:rPr>
            </w:pPr>
          </w:p>
        </w:tc>
        <w:tc>
          <w:tcPr>
            <w:tcW w:w="6140" w:type="dxa"/>
            <w:gridSpan w:val="2"/>
            <w:vAlign w:val="center"/>
          </w:tcPr>
          <w:p w14:paraId="46A90C2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按照要求改正且已造成损失的</w:t>
            </w:r>
          </w:p>
        </w:tc>
        <w:tc>
          <w:tcPr>
            <w:tcW w:w="1000" w:type="dxa"/>
            <w:vMerge/>
            <w:vAlign w:val="center"/>
          </w:tcPr>
          <w:p w14:paraId="65988788" w14:textId="77777777" w:rsidR="00D55510" w:rsidRDefault="00D55510">
            <w:pPr>
              <w:spacing w:line="320" w:lineRule="exact"/>
              <w:jc w:val="center"/>
              <w:rPr>
                <w:color w:val="000000"/>
                <w:kern w:val="0"/>
                <w:sz w:val="18"/>
                <w:szCs w:val="18"/>
              </w:rPr>
            </w:pPr>
          </w:p>
        </w:tc>
        <w:tc>
          <w:tcPr>
            <w:tcW w:w="5884" w:type="dxa"/>
            <w:vAlign w:val="center"/>
          </w:tcPr>
          <w:p w14:paraId="306DECF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68782DA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242E6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17D90FD0" w14:textId="77777777" w:rsidR="00D55510" w:rsidRDefault="00D55510">
            <w:pPr>
              <w:spacing w:line="320" w:lineRule="exact"/>
              <w:jc w:val="center"/>
              <w:rPr>
                <w:color w:val="000000"/>
                <w:kern w:val="0"/>
                <w:sz w:val="18"/>
                <w:szCs w:val="18"/>
              </w:rPr>
            </w:pPr>
          </w:p>
        </w:tc>
        <w:tc>
          <w:tcPr>
            <w:tcW w:w="6140" w:type="dxa"/>
            <w:gridSpan w:val="2"/>
            <w:vAlign w:val="center"/>
          </w:tcPr>
          <w:p w14:paraId="1EE628B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未按照要求改正或者已造成严重损失或燃气安全事故的</w:t>
            </w:r>
          </w:p>
        </w:tc>
        <w:tc>
          <w:tcPr>
            <w:tcW w:w="1000" w:type="dxa"/>
            <w:vMerge/>
            <w:vAlign w:val="center"/>
          </w:tcPr>
          <w:p w14:paraId="4B33841A" w14:textId="77777777" w:rsidR="00D55510" w:rsidRDefault="00D55510">
            <w:pPr>
              <w:spacing w:line="320" w:lineRule="exact"/>
              <w:jc w:val="center"/>
              <w:rPr>
                <w:color w:val="000000"/>
                <w:kern w:val="0"/>
                <w:sz w:val="18"/>
                <w:szCs w:val="18"/>
              </w:rPr>
            </w:pPr>
          </w:p>
        </w:tc>
        <w:tc>
          <w:tcPr>
            <w:tcW w:w="5884" w:type="dxa"/>
            <w:vAlign w:val="center"/>
          </w:tcPr>
          <w:p w14:paraId="56E5A97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083276A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7BBD2E51" w14:textId="77777777" w:rsidR="00D55510" w:rsidRDefault="00D55510"/>
    <w:p w14:paraId="2438DA9F" w14:textId="77777777" w:rsidR="00D55510" w:rsidRDefault="00D55510"/>
    <w:p w14:paraId="783BDD15" w14:textId="77777777" w:rsidR="00D55510" w:rsidRDefault="00D55510"/>
    <w:p w14:paraId="0D120D3E" w14:textId="77777777" w:rsidR="00D55510" w:rsidRDefault="00D55510"/>
    <w:p w14:paraId="50427C42" w14:textId="77777777" w:rsidR="00D55510" w:rsidRDefault="00D55510"/>
    <w:p w14:paraId="7C52CE1A" w14:textId="77777777" w:rsidR="00D55510" w:rsidRDefault="00D55510"/>
    <w:p w14:paraId="79135E04" w14:textId="77777777" w:rsidR="00D55510" w:rsidRDefault="00D55510"/>
    <w:p w14:paraId="2D68F167" w14:textId="77777777" w:rsidR="00D55510" w:rsidRDefault="00D55510"/>
    <w:p w14:paraId="0421C820" w14:textId="77777777" w:rsidR="00D55510" w:rsidRDefault="00D55510"/>
    <w:tbl>
      <w:tblPr>
        <w:tblW w:w="0" w:type="auto"/>
        <w:tblInd w:w="78" w:type="dxa"/>
        <w:tblLayout w:type="fixed"/>
        <w:tblLook w:val="04A0" w:firstRow="1" w:lastRow="0" w:firstColumn="1" w:lastColumn="0" w:noHBand="0" w:noVBand="1"/>
      </w:tblPr>
      <w:tblGrid>
        <w:gridCol w:w="1090"/>
        <w:gridCol w:w="2941"/>
        <w:gridCol w:w="1620"/>
        <w:gridCol w:w="8399"/>
      </w:tblGrid>
      <w:tr w:rsidR="00D55510" w14:paraId="3F121F56"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4A2722E0" w14:textId="77777777" w:rsidR="00D55510" w:rsidRDefault="00DA194B">
            <w:pPr>
              <w:spacing w:line="26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1E45A9E7"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320217350000</w:t>
            </w:r>
            <w:r>
              <w:rPr>
                <w:rFonts w:eastAsia="仿宋_GB2312" w:hint="eastAsia"/>
                <w:b/>
                <w:bCs/>
                <w:color w:val="000000"/>
                <w:kern w:val="0"/>
                <w:sz w:val="18"/>
                <w:szCs w:val="18"/>
              </w:rPr>
              <w:t xml:space="preserve"> </w:t>
            </w:r>
          </w:p>
        </w:tc>
      </w:tr>
      <w:tr w:rsidR="00D55510" w14:paraId="568FCDCF" w14:textId="77777777">
        <w:trPr>
          <w:trHeight w:val="285"/>
        </w:trPr>
        <w:tc>
          <w:tcPr>
            <w:tcW w:w="1090" w:type="dxa"/>
            <w:tcBorders>
              <w:top w:val="nil"/>
              <w:left w:val="single" w:sz="8" w:space="0" w:color="auto"/>
              <w:bottom w:val="single" w:sz="4" w:space="0" w:color="auto"/>
              <w:right w:val="single" w:sz="4" w:space="0" w:color="auto"/>
            </w:tcBorders>
            <w:vAlign w:val="center"/>
          </w:tcPr>
          <w:p w14:paraId="1CCBDF58"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7F6A9D2" w14:textId="77777777" w:rsidR="00D55510" w:rsidRDefault="00DA194B">
            <w:pPr>
              <w:spacing w:line="260" w:lineRule="exact"/>
              <w:jc w:val="left"/>
              <w:rPr>
                <w:color w:val="000000"/>
                <w:kern w:val="0"/>
                <w:sz w:val="18"/>
                <w:szCs w:val="18"/>
              </w:rPr>
            </w:pPr>
            <w:r>
              <w:rPr>
                <w:rFonts w:hint="eastAsia"/>
                <w:color w:val="000000"/>
                <w:kern w:val="0"/>
                <w:sz w:val="18"/>
                <w:szCs w:val="18"/>
              </w:rPr>
              <w:t>对勘察、设计、施工、工程监理单位未取得资质证书承揽工程的处罚</w:t>
            </w:r>
          </w:p>
        </w:tc>
      </w:tr>
      <w:tr w:rsidR="00D55510" w14:paraId="5F8B8A8A" w14:textId="77777777">
        <w:trPr>
          <w:trHeight w:val="2760"/>
        </w:trPr>
        <w:tc>
          <w:tcPr>
            <w:tcW w:w="1090" w:type="dxa"/>
            <w:tcBorders>
              <w:top w:val="nil"/>
              <w:left w:val="single" w:sz="8" w:space="0" w:color="auto"/>
              <w:bottom w:val="single" w:sz="4" w:space="0" w:color="auto"/>
              <w:right w:val="single" w:sz="4" w:space="0" w:color="auto"/>
            </w:tcBorders>
            <w:vAlign w:val="center"/>
          </w:tcPr>
          <w:p w14:paraId="75DD07D9"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0F894F05"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45C62A48" w14:textId="77777777" w:rsidR="00D55510" w:rsidRDefault="00DA194B">
            <w:pPr>
              <w:spacing w:line="260" w:lineRule="exact"/>
              <w:jc w:val="left"/>
              <w:rPr>
                <w:color w:val="000000"/>
                <w:kern w:val="0"/>
                <w:sz w:val="18"/>
                <w:szCs w:val="18"/>
              </w:rPr>
            </w:pPr>
            <w:r>
              <w:rPr>
                <w:rFonts w:hint="eastAsia"/>
                <w:color w:val="000000"/>
                <w:kern w:val="0"/>
                <w:sz w:val="18"/>
                <w:szCs w:val="18"/>
              </w:rPr>
              <w:t>第十八条第一款　从事建设工程勘察、设计的单位应当依法取得相应等级的资质证书，并在其资质等级许可的范围内承揽工程。</w:t>
            </w:r>
            <w:r>
              <w:rPr>
                <w:color w:val="000000"/>
                <w:kern w:val="0"/>
                <w:sz w:val="18"/>
                <w:szCs w:val="18"/>
              </w:rPr>
              <w:t xml:space="preserve"> </w:t>
            </w:r>
          </w:p>
          <w:p w14:paraId="3F34E8EE" w14:textId="77777777" w:rsidR="00D55510" w:rsidRDefault="00DA194B">
            <w:pPr>
              <w:spacing w:line="260" w:lineRule="exact"/>
              <w:jc w:val="left"/>
              <w:rPr>
                <w:color w:val="000000"/>
                <w:kern w:val="0"/>
                <w:sz w:val="18"/>
                <w:szCs w:val="18"/>
              </w:rPr>
            </w:pPr>
            <w:r>
              <w:rPr>
                <w:rFonts w:hint="eastAsia"/>
                <w:color w:val="000000"/>
                <w:kern w:val="0"/>
                <w:sz w:val="18"/>
                <w:szCs w:val="18"/>
              </w:rPr>
              <w:t>第二十五条第一款　施工单位应当依法取得相应等级的资质证书，并在其资质等级许可的范围内承揽工程。</w:t>
            </w:r>
          </w:p>
          <w:p w14:paraId="2728AC01" w14:textId="77777777" w:rsidR="00D55510" w:rsidRDefault="00DA194B">
            <w:pPr>
              <w:spacing w:line="260" w:lineRule="exact"/>
              <w:jc w:val="left"/>
              <w:rPr>
                <w:color w:val="000000"/>
                <w:kern w:val="0"/>
                <w:sz w:val="18"/>
                <w:szCs w:val="18"/>
              </w:rPr>
            </w:pPr>
            <w:r>
              <w:rPr>
                <w:rFonts w:hint="eastAsia"/>
                <w:color w:val="000000"/>
                <w:kern w:val="0"/>
                <w:sz w:val="18"/>
                <w:szCs w:val="18"/>
              </w:rPr>
              <w:t>第三十四条第一款　工程监理单位应当依法取得相应等级的资质证书，并在其资质等级许可的范围内承担工程监理业务。</w:t>
            </w:r>
          </w:p>
          <w:p w14:paraId="6032184A" w14:textId="77777777" w:rsidR="00D55510" w:rsidRDefault="00DA194B">
            <w:pPr>
              <w:spacing w:line="260" w:lineRule="exact"/>
              <w:jc w:val="left"/>
              <w:rPr>
                <w:color w:val="000000"/>
                <w:kern w:val="0"/>
                <w:sz w:val="18"/>
                <w:szCs w:val="18"/>
              </w:rPr>
            </w:pPr>
            <w:r>
              <w:rPr>
                <w:rFonts w:hint="eastAsia"/>
                <w:color w:val="000000"/>
                <w:kern w:val="0"/>
                <w:sz w:val="18"/>
                <w:szCs w:val="18"/>
              </w:rPr>
              <w:t>第六十条第一款　违反本条例规定，勘察、设计、施工、工程监理单位超越本单位资质等级承揽工程的，责令停止违法行为，对勘察、设计单位或者工程监理单位处合同约定的勘察费、设计费或者监理酬金</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倍以下的罚款；对施工单位处工程合同价款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％以下的罚款，可以责令停业整顿，降低资质等级；情节严重的，吊销资质证书；有违法所得的，予以没收。</w:t>
            </w:r>
          </w:p>
          <w:p w14:paraId="1CF78D62" w14:textId="77777777" w:rsidR="00D55510" w:rsidRDefault="00DA194B">
            <w:pPr>
              <w:spacing w:line="26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未取得资质证书承揽工程的，予以取缔，依照前款规定处以罚款；有违法所得的，予以没收。</w:t>
            </w:r>
          </w:p>
          <w:p w14:paraId="44FDE1DE" w14:textId="77777777" w:rsidR="00D55510" w:rsidRDefault="00DA194B">
            <w:pPr>
              <w:spacing w:line="26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w:t>
            </w:r>
            <w:r>
              <w:rPr>
                <w:rFonts w:hint="eastAsia"/>
                <w:color w:val="000000"/>
                <w:kern w:val="0"/>
                <w:sz w:val="18"/>
                <w:szCs w:val="18"/>
              </w:rPr>
              <w:t>责任人员处单位罚款数额５％以上１０％以下的罚款。</w:t>
            </w:r>
          </w:p>
          <w:p w14:paraId="4D0C5173" w14:textId="77777777" w:rsidR="00D55510" w:rsidRDefault="00DA194B">
            <w:pPr>
              <w:spacing w:line="26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tc>
      </w:tr>
      <w:tr w:rsidR="00D55510" w14:paraId="287FB0B2" w14:textId="77777777">
        <w:trPr>
          <w:trHeight w:val="285"/>
        </w:trPr>
        <w:tc>
          <w:tcPr>
            <w:tcW w:w="1090" w:type="dxa"/>
            <w:tcBorders>
              <w:top w:val="nil"/>
              <w:left w:val="single" w:sz="8" w:space="0" w:color="auto"/>
              <w:bottom w:val="single" w:sz="4" w:space="0" w:color="auto"/>
              <w:right w:val="single" w:sz="4" w:space="0" w:color="auto"/>
            </w:tcBorders>
            <w:vAlign w:val="center"/>
          </w:tcPr>
          <w:p w14:paraId="42EABBB6"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78DDB65" w14:textId="77777777" w:rsidR="00D55510" w:rsidRDefault="00DA194B">
            <w:pPr>
              <w:spacing w:line="260" w:lineRule="exact"/>
              <w:jc w:val="left"/>
              <w:rPr>
                <w:color w:val="000000"/>
                <w:kern w:val="0"/>
                <w:sz w:val="18"/>
                <w:szCs w:val="18"/>
              </w:rPr>
            </w:pPr>
            <w:r>
              <w:rPr>
                <w:rFonts w:hint="eastAsia"/>
                <w:color w:val="000000"/>
                <w:kern w:val="0"/>
                <w:sz w:val="18"/>
                <w:szCs w:val="18"/>
              </w:rPr>
              <w:t>罚款，没收违法所得，责令停业整顿，降低资质等级，吊销资质证书</w:t>
            </w:r>
          </w:p>
        </w:tc>
      </w:tr>
      <w:tr w:rsidR="00D55510" w14:paraId="2954310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06B7FF68"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11190917" w14:textId="77777777">
        <w:trPr>
          <w:trHeight w:val="960"/>
        </w:trPr>
        <w:tc>
          <w:tcPr>
            <w:tcW w:w="1090" w:type="dxa"/>
            <w:vMerge w:val="restart"/>
            <w:tcBorders>
              <w:top w:val="nil"/>
              <w:left w:val="single" w:sz="8" w:space="0" w:color="auto"/>
              <w:bottom w:val="single" w:sz="4" w:space="0" w:color="auto"/>
              <w:right w:val="single" w:sz="4" w:space="0" w:color="auto"/>
            </w:tcBorders>
            <w:vAlign w:val="center"/>
          </w:tcPr>
          <w:p w14:paraId="336B59A6"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2941" w:type="dxa"/>
            <w:tcBorders>
              <w:top w:val="single" w:sz="4" w:space="0" w:color="auto"/>
              <w:left w:val="nil"/>
              <w:bottom w:val="single" w:sz="4" w:space="0" w:color="auto"/>
              <w:right w:val="single" w:sz="4" w:space="0" w:color="auto"/>
            </w:tcBorders>
            <w:vAlign w:val="center"/>
          </w:tcPr>
          <w:p w14:paraId="0C2BBF7C" w14:textId="77777777" w:rsidR="00D55510" w:rsidRDefault="00DA194B">
            <w:pPr>
              <w:spacing w:line="260" w:lineRule="exact"/>
              <w:jc w:val="left"/>
              <w:rPr>
                <w:color w:val="000000"/>
                <w:kern w:val="0"/>
                <w:sz w:val="18"/>
                <w:szCs w:val="18"/>
              </w:rPr>
            </w:pPr>
            <w:r>
              <w:rPr>
                <w:rFonts w:hint="eastAsia"/>
                <w:color w:val="000000"/>
                <w:kern w:val="0"/>
                <w:sz w:val="18"/>
                <w:szCs w:val="18"/>
              </w:rPr>
              <w:t>项目开展未过半</w:t>
            </w:r>
          </w:p>
        </w:tc>
        <w:tc>
          <w:tcPr>
            <w:tcW w:w="1620" w:type="dxa"/>
            <w:vMerge w:val="restart"/>
            <w:tcBorders>
              <w:top w:val="nil"/>
              <w:left w:val="single" w:sz="4" w:space="0" w:color="auto"/>
              <w:bottom w:val="single" w:sz="4" w:space="0" w:color="auto"/>
              <w:right w:val="single" w:sz="4" w:space="0" w:color="auto"/>
            </w:tcBorders>
            <w:vAlign w:val="center"/>
          </w:tcPr>
          <w:p w14:paraId="475C5780"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8399" w:type="dxa"/>
            <w:tcBorders>
              <w:top w:val="nil"/>
              <w:left w:val="nil"/>
              <w:bottom w:val="single" w:sz="4" w:space="0" w:color="auto"/>
              <w:right w:val="single" w:sz="8" w:space="0" w:color="auto"/>
            </w:tcBorders>
            <w:vAlign w:val="center"/>
          </w:tcPr>
          <w:p w14:paraId="68AA5925" w14:textId="77777777" w:rsidR="00D55510" w:rsidRDefault="00DA194B">
            <w:pPr>
              <w:spacing w:line="26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68B35A15" w14:textId="77777777" w:rsidR="00D55510" w:rsidRDefault="00DA194B">
            <w:pPr>
              <w:spacing w:line="26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0FD40E40" w14:textId="77777777" w:rsidR="00D55510" w:rsidRDefault="00DA194B">
            <w:pPr>
              <w:spacing w:line="26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p w14:paraId="7EA1B4CD"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6B299D58" w14:textId="77777777">
        <w:trPr>
          <w:trHeight w:val="960"/>
        </w:trPr>
        <w:tc>
          <w:tcPr>
            <w:tcW w:w="1090" w:type="dxa"/>
            <w:vMerge/>
            <w:tcBorders>
              <w:top w:val="nil"/>
              <w:left w:val="single" w:sz="8" w:space="0" w:color="auto"/>
              <w:bottom w:val="single" w:sz="4" w:space="0" w:color="auto"/>
              <w:right w:val="single" w:sz="4" w:space="0" w:color="auto"/>
            </w:tcBorders>
            <w:vAlign w:val="center"/>
          </w:tcPr>
          <w:p w14:paraId="56B7846C" w14:textId="77777777" w:rsidR="00D55510" w:rsidRDefault="00D55510">
            <w:pPr>
              <w:spacing w:line="260" w:lineRule="exact"/>
              <w:jc w:val="left"/>
              <w:rPr>
                <w:color w:val="000000"/>
                <w:kern w:val="0"/>
                <w:sz w:val="18"/>
                <w:szCs w:val="18"/>
              </w:rPr>
            </w:pPr>
          </w:p>
        </w:tc>
        <w:tc>
          <w:tcPr>
            <w:tcW w:w="2941" w:type="dxa"/>
            <w:tcBorders>
              <w:top w:val="single" w:sz="4" w:space="0" w:color="auto"/>
              <w:left w:val="nil"/>
              <w:bottom w:val="single" w:sz="4" w:space="0" w:color="auto"/>
              <w:right w:val="single" w:sz="4" w:space="0" w:color="auto"/>
            </w:tcBorders>
            <w:vAlign w:val="center"/>
          </w:tcPr>
          <w:p w14:paraId="7CA8E975" w14:textId="77777777" w:rsidR="00D55510" w:rsidRDefault="00DA194B">
            <w:pPr>
              <w:spacing w:line="260" w:lineRule="exact"/>
              <w:jc w:val="left"/>
              <w:rPr>
                <w:color w:val="000000"/>
                <w:kern w:val="0"/>
                <w:sz w:val="18"/>
                <w:szCs w:val="18"/>
              </w:rPr>
            </w:pPr>
            <w:r>
              <w:rPr>
                <w:rFonts w:hint="eastAsia"/>
                <w:color w:val="000000"/>
                <w:kern w:val="0"/>
                <w:sz w:val="18"/>
                <w:szCs w:val="18"/>
              </w:rPr>
              <w:t>项目开展过半</w:t>
            </w:r>
          </w:p>
        </w:tc>
        <w:tc>
          <w:tcPr>
            <w:tcW w:w="1620" w:type="dxa"/>
            <w:vMerge/>
            <w:tcBorders>
              <w:top w:val="nil"/>
              <w:left w:val="single" w:sz="4" w:space="0" w:color="auto"/>
              <w:bottom w:val="single" w:sz="4" w:space="0" w:color="auto"/>
              <w:right w:val="single" w:sz="4" w:space="0" w:color="auto"/>
            </w:tcBorders>
            <w:vAlign w:val="center"/>
          </w:tcPr>
          <w:p w14:paraId="243FE3AA" w14:textId="77777777" w:rsidR="00D55510" w:rsidRDefault="00D55510">
            <w:pPr>
              <w:spacing w:line="260" w:lineRule="exact"/>
              <w:jc w:val="left"/>
              <w:rPr>
                <w:color w:val="000000"/>
                <w:kern w:val="0"/>
                <w:sz w:val="18"/>
                <w:szCs w:val="18"/>
              </w:rPr>
            </w:pPr>
          </w:p>
        </w:tc>
        <w:tc>
          <w:tcPr>
            <w:tcW w:w="8399" w:type="dxa"/>
            <w:tcBorders>
              <w:top w:val="nil"/>
              <w:left w:val="nil"/>
              <w:bottom w:val="single" w:sz="4" w:space="0" w:color="auto"/>
              <w:right w:val="single" w:sz="8" w:space="0" w:color="auto"/>
            </w:tcBorders>
            <w:vAlign w:val="center"/>
          </w:tcPr>
          <w:p w14:paraId="3B8FA48A" w14:textId="77777777" w:rsidR="00D55510" w:rsidRDefault="00DA194B">
            <w:pPr>
              <w:spacing w:line="26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1.2</w:t>
            </w:r>
            <w:r>
              <w:rPr>
                <w:rFonts w:hint="eastAsia"/>
                <w:color w:val="000000"/>
                <w:kern w:val="0"/>
                <w:sz w:val="18"/>
                <w:szCs w:val="18"/>
              </w:rPr>
              <w:t>倍以上</w:t>
            </w:r>
            <w:r>
              <w:rPr>
                <w:color w:val="000000"/>
                <w:kern w:val="0"/>
                <w:sz w:val="18"/>
                <w:szCs w:val="18"/>
              </w:rPr>
              <w:t>1.5</w:t>
            </w:r>
            <w:r>
              <w:rPr>
                <w:rFonts w:hint="eastAsia"/>
                <w:color w:val="000000"/>
                <w:kern w:val="0"/>
                <w:sz w:val="18"/>
                <w:szCs w:val="18"/>
              </w:rPr>
              <w:t>倍以下罚款</w:t>
            </w:r>
          </w:p>
          <w:p w14:paraId="4BDA9464" w14:textId="77777777" w:rsidR="00D55510" w:rsidRDefault="00DA194B">
            <w:pPr>
              <w:spacing w:line="26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1.2</w:t>
            </w:r>
            <w:r>
              <w:rPr>
                <w:rFonts w:hint="eastAsia"/>
                <w:color w:val="000000"/>
                <w:kern w:val="0"/>
                <w:sz w:val="18"/>
                <w:szCs w:val="18"/>
              </w:rPr>
              <w:t>倍以上</w:t>
            </w:r>
            <w:r>
              <w:rPr>
                <w:color w:val="000000"/>
                <w:kern w:val="0"/>
                <w:sz w:val="18"/>
                <w:szCs w:val="18"/>
              </w:rPr>
              <w:t>1.5</w:t>
            </w:r>
            <w:r>
              <w:rPr>
                <w:rFonts w:hint="eastAsia"/>
                <w:color w:val="000000"/>
                <w:kern w:val="0"/>
                <w:sz w:val="18"/>
                <w:szCs w:val="18"/>
              </w:rPr>
              <w:t>倍以下罚款</w:t>
            </w:r>
          </w:p>
          <w:p w14:paraId="7D73E8D7" w14:textId="77777777" w:rsidR="00D55510" w:rsidRDefault="00DA194B">
            <w:pPr>
              <w:spacing w:line="26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以下罚款，责令停业整顿</w:t>
            </w:r>
          </w:p>
          <w:p w14:paraId="74046F9D"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7C451390" w14:textId="77777777">
        <w:trPr>
          <w:trHeight w:val="960"/>
        </w:trPr>
        <w:tc>
          <w:tcPr>
            <w:tcW w:w="1090" w:type="dxa"/>
            <w:vMerge/>
            <w:tcBorders>
              <w:top w:val="nil"/>
              <w:left w:val="single" w:sz="8" w:space="0" w:color="auto"/>
              <w:bottom w:val="single" w:sz="4" w:space="0" w:color="auto"/>
              <w:right w:val="single" w:sz="4" w:space="0" w:color="auto"/>
            </w:tcBorders>
            <w:vAlign w:val="center"/>
          </w:tcPr>
          <w:p w14:paraId="59A0199B" w14:textId="77777777" w:rsidR="00D55510" w:rsidRDefault="00D55510">
            <w:pPr>
              <w:spacing w:line="260" w:lineRule="exact"/>
              <w:jc w:val="left"/>
              <w:rPr>
                <w:color w:val="000000"/>
                <w:kern w:val="0"/>
                <w:sz w:val="18"/>
                <w:szCs w:val="18"/>
              </w:rPr>
            </w:pPr>
          </w:p>
        </w:tc>
        <w:tc>
          <w:tcPr>
            <w:tcW w:w="2941" w:type="dxa"/>
            <w:tcBorders>
              <w:top w:val="single" w:sz="4" w:space="0" w:color="auto"/>
              <w:left w:val="nil"/>
              <w:bottom w:val="single" w:sz="4" w:space="0" w:color="auto"/>
              <w:right w:val="single" w:sz="4" w:space="0" w:color="auto"/>
            </w:tcBorders>
            <w:vAlign w:val="center"/>
          </w:tcPr>
          <w:p w14:paraId="3866A9E6" w14:textId="77777777" w:rsidR="00D55510" w:rsidRDefault="00DA194B">
            <w:pPr>
              <w:spacing w:line="260" w:lineRule="exact"/>
              <w:jc w:val="left"/>
              <w:rPr>
                <w:color w:val="000000"/>
                <w:kern w:val="0"/>
                <w:sz w:val="18"/>
                <w:szCs w:val="18"/>
              </w:rPr>
            </w:pPr>
            <w:r>
              <w:rPr>
                <w:rFonts w:hint="eastAsia"/>
                <w:color w:val="000000"/>
                <w:kern w:val="0"/>
                <w:sz w:val="18"/>
                <w:szCs w:val="18"/>
              </w:rPr>
              <w:t>项目完成</w:t>
            </w:r>
          </w:p>
        </w:tc>
        <w:tc>
          <w:tcPr>
            <w:tcW w:w="1620" w:type="dxa"/>
            <w:vMerge/>
            <w:tcBorders>
              <w:top w:val="nil"/>
              <w:left w:val="single" w:sz="4" w:space="0" w:color="auto"/>
              <w:bottom w:val="single" w:sz="4" w:space="0" w:color="auto"/>
              <w:right w:val="single" w:sz="4" w:space="0" w:color="auto"/>
            </w:tcBorders>
            <w:vAlign w:val="center"/>
          </w:tcPr>
          <w:p w14:paraId="5BFF762E" w14:textId="77777777" w:rsidR="00D55510" w:rsidRDefault="00D55510">
            <w:pPr>
              <w:spacing w:line="260" w:lineRule="exact"/>
              <w:jc w:val="left"/>
              <w:rPr>
                <w:color w:val="000000"/>
                <w:kern w:val="0"/>
                <w:sz w:val="18"/>
                <w:szCs w:val="18"/>
              </w:rPr>
            </w:pPr>
          </w:p>
        </w:tc>
        <w:tc>
          <w:tcPr>
            <w:tcW w:w="8399" w:type="dxa"/>
            <w:tcBorders>
              <w:top w:val="nil"/>
              <w:left w:val="nil"/>
              <w:bottom w:val="single" w:sz="4" w:space="0" w:color="auto"/>
              <w:right w:val="single" w:sz="8" w:space="0" w:color="auto"/>
            </w:tcBorders>
            <w:vAlign w:val="center"/>
          </w:tcPr>
          <w:p w14:paraId="3A28E256" w14:textId="77777777" w:rsidR="00D55510" w:rsidRDefault="00DA194B">
            <w:pPr>
              <w:spacing w:line="26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w:t>
            </w:r>
          </w:p>
          <w:p w14:paraId="671C0CA1" w14:textId="77777777" w:rsidR="00D55510" w:rsidRDefault="00DA194B">
            <w:pPr>
              <w:spacing w:line="26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w:t>
            </w:r>
          </w:p>
          <w:p w14:paraId="0958B587" w14:textId="77777777" w:rsidR="00D55510" w:rsidRDefault="00DA194B">
            <w:pPr>
              <w:spacing w:line="26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3.5%</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以下罚款，责令停业整顿，降低资质等级或者吊销资质证书</w:t>
            </w:r>
          </w:p>
          <w:p w14:paraId="11EAB6AB" w14:textId="77777777" w:rsidR="00D55510" w:rsidRDefault="00DA194B">
            <w:pPr>
              <w:spacing w:line="26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3148387A" w14:textId="77777777" w:rsidR="00D55510" w:rsidRDefault="00D55510"/>
    <w:tbl>
      <w:tblPr>
        <w:tblW w:w="0" w:type="auto"/>
        <w:tblInd w:w="78" w:type="dxa"/>
        <w:tblLayout w:type="fixed"/>
        <w:tblLook w:val="04A0" w:firstRow="1" w:lastRow="0" w:firstColumn="1" w:lastColumn="0" w:noHBand="0" w:noVBand="1"/>
      </w:tblPr>
      <w:tblGrid>
        <w:gridCol w:w="1090"/>
        <w:gridCol w:w="6140"/>
        <w:gridCol w:w="1080"/>
        <w:gridCol w:w="5740"/>
      </w:tblGrid>
      <w:tr w:rsidR="00D55510" w14:paraId="1F4313E5" w14:textId="77777777">
        <w:trPr>
          <w:trHeight w:val="285"/>
        </w:trPr>
        <w:tc>
          <w:tcPr>
            <w:tcW w:w="1090" w:type="dxa"/>
            <w:tcBorders>
              <w:top w:val="single" w:sz="8" w:space="0" w:color="auto"/>
              <w:left w:val="single" w:sz="8" w:space="0" w:color="auto"/>
              <w:bottom w:val="single" w:sz="4" w:space="0" w:color="auto"/>
              <w:right w:val="single" w:sz="4" w:space="0" w:color="auto"/>
            </w:tcBorders>
            <w:vAlign w:val="center"/>
          </w:tcPr>
          <w:p w14:paraId="47329FC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76936EA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320217351000</w:t>
            </w:r>
          </w:p>
        </w:tc>
      </w:tr>
      <w:tr w:rsidR="00D55510" w14:paraId="5F14DA5E" w14:textId="77777777">
        <w:trPr>
          <w:trHeight w:val="285"/>
        </w:trPr>
        <w:tc>
          <w:tcPr>
            <w:tcW w:w="1090" w:type="dxa"/>
            <w:tcBorders>
              <w:top w:val="nil"/>
              <w:left w:val="single" w:sz="8" w:space="0" w:color="auto"/>
              <w:bottom w:val="single" w:sz="4" w:space="0" w:color="auto"/>
              <w:right w:val="single" w:sz="4" w:space="0" w:color="auto"/>
            </w:tcBorders>
            <w:vAlign w:val="center"/>
          </w:tcPr>
          <w:p w14:paraId="714683F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412DC71" w14:textId="77777777" w:rsidR="00D55510" w:rsidRDefault="00DA194B">
            <w:pPr>
              <w:spacing w:line="320" w:lineRule="exact"/>
              <w:jc w:val="left"/>
              <w:rPr>
                <w:color w:val="000000"/>
                <w:kern w:val="0"/>
                <w:sz w:val="18"/>
                <w:szCs w:val="18"/>
              </w:rPr>
            </w:pPr>
            <w:r>
              <w:rPr>
                <w:rFonts w:hint="eastAsia"/>
                <w:color w:val="000000"/>
                <w:kern w:val="0"/>
                <w:sz w:val="18"/>
                <w:szCs w:val="18"/>
              </w:rPr>
              <w:t>对在工程发包与承包中索贿、受贿、行贿的处罚</w:t>
            </w:r>
          </w:p>
        </w:tc>
      </w:tr>
      <w:tr w:rsidR="00D55510" w14:paraId="6EA14742" w14:textId="77777777">
        <w:trPr>
          <w:trHeight w:val="2760"/>
        </w:trPr>
        <w:tc>
          <w:tcPr>
            <w:tcW w:w="1090" w:type="dxa"/>
            <w:tcBorders>
              <w:top w:val="nil"/>
              <w:left w:val="single" w:sz="8" w:space="0" w:color="auto"/>
              <w:bottom w:val="single" w:sz="4" w:space="0" w:color="auto"/>
              <w:right w:val="single" w:sz="4" w:space="0" w:color="auto"/>
            </w:tcBorders>
            <w:vAlign w:val="center"/>
          </w:tcPr>
          <w:p w14:paraId="442EF9F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B69941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【法律】《中华人民共和国建筑法》</w:t>
            </w:r>
          </w:p>
          <w:p w14:paraId="68C2E450"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在工程发包与承包中索贿、受贿、行贿，构成犯罪的，依法追究刑事责任；不构成犯罪的，分别处以罚款，没收贿赂的财物，对直接负责的主管人员和其他直接责任人员给予处分。</w:t>
            </w:r>
          </w:p>
          <w:p w14:paraId="2F444B3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对在工程承包中行贿的承包单位，除依照前款规定处罚外，可以责令停业整顿，降低资质等级或者吊销资质证书。</w:t>
            </w:r>
          </w:p>
          <w:p w14:paraId="5F240846" w14:textId="77777777" w:rsidR="00D55510" w:rsidRDefault="00DA194B">
            <w:pPr>
              <w:spacing w:line="320" w:lineRule="exact"/>
              <w:jc w:val="left"/>
              <w:rPr>
                <w:color w:val="000000"/>
                <w:kern w:val="0"/>
                <w:sz w:val="18"/>
                <w:szCs w:val="18"/>
              </w:rPr>
            </w:pPr>
            <w:r>
              <w:rPr>
                <w:rFonts w:hint="eastAsia"/>
                <w:color w:val="000000"/>
                <w:kern w:val="0"/>
                <w:sz w:val="18"/>
                <w:szCs w:val="18"/>
              </w:rPr>
              <w:t>第七十六条第一款</w:t>
            </w:r>
            <w:r>
              <w:rPr>
                <w:color w:val="000000"/>
                <w:kern w:val="0"/>
                <w:sz w:val="18"/>
                <w:szCs w:val="18"/>
              </w:rPr>
              <w:t xml:space="preserve">  </w:t>
            </w:r>
            <w:r>
              <w:rPr>
                <w:rFonts w:hint="eastAsia"/>
                <w:color w:val="000000"/>
                <w:kern w:val="0"/>
                <w:sz w:val="18"/>
                <w:szCs w:val="18"/>
              </w:rPr>
              <w:t>本法规定的责令停业整顿、降低资质等级和吊销资质证书的行政处罚，由颁发资质证书的机关决定；其他行政处罚，由建设行政主管部门或者有关部门依照法律和国务院规定的职权范围决定。</w:t>
            </w:r>
          </w:p>
        </w:tc>
      </w:tr>
      <w:tr w:rsidR="00D55510" w14:paraId="6BF466DB" w14:textId="77777777">
        <w:trPr>
          <w:trHeight w:val="285"/>
        </w:trPr>
        <w:tc>
          <w:tcPr>
            <w:tcW w:w="1090" w:type="dxa"/>
            <w:tcBorders>
              <w:top w:val="nil"/>
              <w:left w:val="single" w:sz="8" w:space="0" w:color="auto"/>
              <w:bottom w:val="single" w:sz="4" w:space="0" w:color="auto"/>
              <w:right w:val="single" w:sz="4" w:space="0" w:color="auto"/>
            </w:tcBorders>
            <w:vAlign w:val="center"/>
          </w:tcPr>
          <w:p w14:paraId="563E080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38CF8C29"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罚款，没收贿赂的财物，责令停业整顿，降低资质等级或者吊销资质证书</w:t>
            </w:r>
          </w:p>
        </w:tc>
      </w:tr>
      <w:tr w:rsidR="00D55510" w14:paraId="6983FC9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0E0604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823640" w14:textId="77777777">
        <w:trPr>
          <w:trHeight w:val="721"/>
        </w:trPr>
        <w:tc>
          <w:tcPr>
            <w:tcW w:w="1090" w:type="dxa"/>
            <w:tcBorders>
              <w:top w:val="nil"/>
              <w:left w:val="single" w:sz="8" w:space="0" w:color="auto"/>
              <w:bottom w:val="nil"/>
              <w:right w:val="single" w:sz="4" w:space="0" w:color="auto"/>
            </w:tcBorders>
            <w:vAlign w:val="center"/>
          </w:tcPr>
          <w:p w14:paraId="5CC9E72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C5FC8FD" w14:textId="77777777" w:rsidR="00D55510" w:rsidRDefault="00DA194B">
            <w:pPr>
              <w:spacing w:line="320" w:lineRule="exact"/>
              <w:jc w:val="left"/>
              <w:rPr>
                <w:color w:val="000000"/>
                <w:kern w:val="0"/>
                <w:sz w:val="18"/>
                <w:szCs w:val="18"/>
              </w:rPr>
            </w:pPr>
            <w:r>
              <w:rPr>
                <w:rFonts w:hint="eastAsia"/>
                <w:color w:val="000000"/>
                <w:kern w:val="0"/>
                <w:sz w:val="18"/>
                <w:szCs w:val="18"/>
              </w:rPr>
              <w:t>承包单位在工程承包中行贿，无违法所得的</w:t>
            </w:r>
          </w:p>
        </w:tc>
        <w:tc>
          <w:tcPr>
            <w:tcW w:w="1080" w:type="dxa"/>
            <w:tcBorders>
              <w:top w:val="nil"/>
              <w:left w:val="single" w:sz="4" w:space="0" w:color="auto"/>
              <w:bottom w:val="nil"/>
              <w:right w:val="single" w:sz="4" w:space="0" w:color="auto"/>
            </w:tcBorders>
            <w:vAlign w:val="center"/>
          </w:tcPr>
          <w:p w14:paraId="2D726DD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40" w:type="dxa"/>
            <w:tcBorders>
              <w:top w:val="single" w:sz="4" w:space="0" w:color="auto"/>
              <w:left w:val="nil"/>
              <w:bottom w:val="single" w:sz="4" w:space="0" w:color="auto"/>
              <w:right w:val="single" w:sz="4" w:space="0" w:color="auto"/>
            </w:tcBorders>
            <w:vAlign w:val="center"/>
          </w:tcPr>
          <w:p w14:paraId="339E69C0" w14:textId="77777777" w:rsidR="00D55510" w:rsidRDefault="00DA194B">
            <w:pPr>
              <w:spacing w:line="320" w:lineRule="exact"/>
              <w:jc w:val="left"/>
              <w:rPr>
                <w:color w:val="000000"/>
                <w:kern w:val="0"/>
                <w:sz w:val="18"/>
                <w:szCs w:val="18"/>
              </w:rPr>
            </w:pPr>
            <w:r>
              <w:rPr>
                <w:rFonts w:hint="eastAsia"/>
                <w:color w:val="000000"/>
                <w:kern w:val="0"/>
                <w:sz w:val="18"/>
                <w:szCs w:val="18"/>
              </w:rPr>
              <w:t>责令停业整顿，降低资质等级</w:t>
            </w:r>
          </w:p>
        </w:tc>
      </w:tr>
      <w:tr w:rsidR="00D55510" w14:paraId="0BE831CA" w14:textId="77777777">
        <w:trPr>
          <w:trHeight w:val="721"/>
        </w:trPr>
        <w:tc>
          <w:tcPr>
            <w:tcW w:w="1090" w:type="dxa"/>
            <w:tcBorders>
              <w:top w:val="nil"/>
              <w:left w:val="single" w:sz="8" w:space="0" w:color="auto"/>
              <w:bottom w:val="single" w:sz="4" w:space="0" w:color="auto"/>
              <w:right w:val="single" w:sz="4" w:space="0" w:color="auto"/>
            </w:tcBorders>
            <w:vAlign w:val="center"/>
          </w:tcPr>
          <w:p w14:paraId="2C4E2BBE" w14:textId="77777777" w:rsidR="00D55510" w:rsidRDefault="00D55510">
            <w:pPr>
              <w:spacing w:line="320" w:lineRule="exac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943487B" w14:textId="77777777" w:rsidR="00D55510" w:rsidRDefault="00DA194B">
            <w:pPr>
              <w:spacing w:line="320" w:lineRule="exact"/>
              <w:jc w:val="left"/>
              <w:rPr>
                <w:color w:val="000000"/>
                <w:kern w:val="0"/>
                <w:sz w:val="18"/>
                <w:szCs w:val="18"/>
              </w:rPr>
            </w:pPr>
            <w:r>
              <w:rPr>
                <w:rFonts w:hint="eastAsia"/>
                <w:color w:val="000000"/>
                <w:kern w:val="0"/>
                <w:sz w:val="18"/>
                <w:szCs w:val="18"/>
              </w:rPr>
              <w:t>承包单位在工程承包中行贿，有违法所得的</w:t>
            </w:r>
          </w:p>
        </w:tc>
        <w:tc>
          <w:tcPr>
            <w:tcW w:w="1080" w:type="dxa"/>
            <w:tcBorders>
              <w:top w:val="nil"/>
              <w:left w:val="single" w:sz="4" w:space="0" w:color="auto"/>
              <w:bottom w:val="single" w:sz="4" w:space="0" w:color="auto"/>
              <w:right w:val="single" w:sz="4" w:space="0" w:color="auto"/>
            </w:tcBorders>
            <w:vAlign w:val="center"/>
          </w:tcPr>
          <w:p w14:paraId="68308B32" w14:textId="77777777" w:rsidR="00D55510" w:rsidRDefault="00D55510">
            <w:pPr>
              <w:spacing w:line="320" w:lineRule="exact"/>
              <w:jc w:val="center"/>
              <w:rPr>
                <w:color w:val="000000"/>
                <w:kern w:val="0"/>
                <w:sz w:val="18"/>
                <w:szCs w:val="18"/>
              </w:rPr>
            </w:pPr>
          </w:p>
        </w:tc>
        <w:tc>
          <w:tcPr>
            <w:tcW w:w="5740" w:type="dxa"/>
            <w:tcBorders>
              <w:top w:val="single" w:sz="4" w:space="0" w:color="auto"/>
              <w:left w:val="nil"/>
              <w:bottom w:val="single" w:sz="4" w:space="0" w:color="auto"/>
              <w:right w:val="single" w:sz="4" w:space="0" w:color="auto"/>
            </w:tcBorders>
            <w:vAlign w:val="center"/>
          </w:tcPr>
          <w:p w14:paraId="667E4145" w14:textId="77777777" w:rsidR="00D55510" w:rsidRDefault="00DA194B">
            <w:pPr>
              <w:spacing w:line="320" w:lineRule="exact"/>
              <w:jc w:val="left"/>
              <w:rPr>
                <w:color w:val="000000"/>
                <w:kern w:val="0"/>
                <w:sz w:val="18"/>
                <w:szCs w:val="18"/>
              </w:rPr>
            </w:pPr>
            <w:r>
              <w:rPr>
                <w:rFonts w:hint="eastAsia"/>
                <w:color w:val="000000"/>
                <w:kern w:val="0"/>
                <w:sz w:val="18"/>
                <w:szCs w:val="18"/>
              </w:rPr>
              <w:t>责令停业整顿，吊销资质证书</w:t>
            </w:r>
          </w:p>
        </w:tc>
      </w:tr>
    </w:tbl>
    <w:p w14:paraId="097F89B1" w14:textId="77777777" w:rsidR="00D55510" w:rsidRDefault="00D55510"/>
    <w:p w14:paraId="3DFAB696" w14:textId="77777777" w:rsidR="00D55510" w:rsidRDefault="00D55510"/>
    <w:p w14:paraId="7700792F" w14:textId="77777777" w:rsidR="00D55510" w:rsidRDefault="00D55510"/>
    <w:p w14:paraId="36F76680" w14:textId="77777777" w:rsidR="00D55510" w:rsidRDefault="00D55510"/>
    <w:p w14:paraId="70242286" w14:textId="77777777" w:rsidR="00D55510" w:rsidRDefault="00D55510"/>
    <w:p w14:paraId="235A57CC" w14:textId="77777777" w:rsidR="00D55510" w:rsidRDefault="00D55510"/>
    <w:p w14:paraId="608DA6A1"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0"/>
        <w:gridCol w:w="6140"/>
        <w:gridCol w:w="1080"/>
        <w:gridCol w:w="5740"/>
      </w:tblGrid>
      <w:tr w:rsidR="00D55510" w14:paraId="106F0BD3" w14:textId="77777777">
        <w:trPr>
          <w:trHeight w:val="20"/>
        </w:trPr>
        <w:tc>
          <w:tcPr>
            <w:tcW w:w="1090" w:type="dxa"/>
            <w:tcBorders>
              <w:top w:val="single" w:sz="8" w:space="0" w:color="auto"/>
            </w:tcBorders>
            <w:vAlign w:val="center"/>
          </w:tcPr>
          <w:p w14:paraId="40DCCC7F" w14:textId="77777777" w:rsidR="00D55510" w:rsidRDefault="00DA194B">
            <w:pPr>
              <w:spacing w:line="20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tcBorders>
            <w:vAlign w:val="center"/>
          </w:tcPr>
          <w:p w14:paraId="73BE967C" w14:textId="77777777" w:rsidR="00D55510" w:rsidRDefault="00DA194B">
            <w:pPr>
              <w:spacing w:line="200" w:lineRule="exact"/>
              <w:jc w:val="left"/>
              <w:rPr>
                <w:rFonts w:eastAsia="仿宋_GB2312"/>
                <w:b/>
                <w:bCs/>
                <w:color w:val="000000"/>
                <w:kern w:val="0"/>
                <w:sz w:val="18"/>
                <w:szCs w:val="18"/>
              </w:rPr>
            </w:pPr>
            <w:r>
              <w:rPr>
                <w:rFonts w:eastAsia="仿宋_GB2312"/>
                <w:b/>
                <w:bCs/>
                <w:color w:val="000000"/>
                <w:kern w:val="0"/>
                <w:sz w:val="18"/>
                <w:szCs w:val="18"/>
              </w:rPr>
              <w:t>320217352000</w:t>
            </w:r>
            <w:r>
              <w:rPr>
                <w:rFonts w:eastAsia="仿宋_GB2312" w:hint="eastAsia"/>
                <w:b/>
                <w:bCs/>
                <w:color w:val="000000"/>
                <w:kern w:val="0"/>
                <w:sz w:val="18"/>
                <w:szCs w:val="18"/>
              </w:rPr>
              <w:t xml:space="preserve"> </w:t>
            </w:r>
          </w:p>
        </w:tc>
      </w:tr>
      <w:tr w:rsidR="00D55510" w14:paraId="3602D4C0" w14:textId="77777777">
        <w:trPr>
          <w:trHeight w:val="20"/>
        </w:trPr>
        <w:tc>
          <w:tcPr>
            <w:tcW w:w="1090" w:type="dxa"/>
            <w:vAlign w:val="center"/>
          </w:tcPr>
          <w:p w14:paraId="50A5C5A2" w14:textId="77777777" w:rsidR="00D55510" w:rsidRDefault="00DA194B">
            <w:pPr>
              <w:spacing w:line="200" w:lineRule="exact"/>
              <w:jc w:val="center"/>
              <w:rPr>
                <w:color w:val="000000"/>
                <w:kern w:val="0"/>
                <w:sz w:val="18"/>
                <w:szCs w:val="18"/>
              </w:rPr>
            </w:pPr>
            <w:r>
              <w:rPr>
                <w:rFonts w:hint="eastAsia"/>
                <w:color w:val="000000"/>
                <w:kern w:val="0"/>
                <w:sz w:val="18"/>
                <w:szCs w:val="18"/>
              </w:rPr>
              <w:t>行为名称</w:t>
            </w:r>
          </w:p>
        </w:tc>
        <w:tc>
          <w:tcPr>
            <w:tcW w:w="12960" w:type="dxa"/>
            <w:gridSpan w:val="3"/>
            <w:vAlign w:val="center"/>
          </w:tcPr>
          <w:p w14:paraId="2B77D024"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对勘察、设计、施工、工程监理单位允许其他单位或者个人以本单位名义承揽工程的处罚</w:t>
            </w:r>
          </w:p>
        </w:tc>
      </w:tr>
      <w:tr w:rsidR="00D55510" w14:paraId="748BD052" w14:textId="77777777">
        <w:trPr>
          <w:trHeight w:val="20"/>
        </w:trPr>
        <w:tc>
          <w:tcPr>
            <w:tcW w:w="1090" w:type="dxa"/>
            <w:vAlign w:val="center"/>
          </w:tcPr>
          <w:p w14:paraId="19BD3842" w14:textId="77777777" w:rsidR="00D55510" w:rsidRDefault="00DA194B">
            <w:pPr>
              <w:spacing w:line="200" w:lineRule="exact"/>
              <w:jc w:val="center"/>
              <w:rPr>
                <w:color w:val="000000"/>
                <w:kern w:val="0"/>
                <w:sz w:val="18"/>
                <w:szCs w:val="18"/>
              </w:rPr>
            </w:pPr>
            <w:r>
              <w:rPr>
                <w:rFonts w:hint="eastAsia"/>
                <w:color w:val="000000"/>
                <w:kern w:val="0"/>
                <w:sz w:val="18"/>
                <w:szCs w:val="18"/>
              </w:rPr>
              <w:t>法律依据</w:t>
            </w:r>
          </w:p>
        </w:tc>
        <w:tc>
          <w:tcPr>
            <w:tcW w:w="12960" w:type="dxa"/>
            <w:gridSpan w:val="3"/>
            <w:vAlign w:val="center"/>
          </w:tcPr>
          <w:p w14:paraId="6FAFFFD6" w14:textId="77777777" w:rsidR="00D55510" w:rsidRDefault="00DA194B">
            <w:pPr>
              <w:spacing w:line="20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【行政法规】《建设工程质量管理条例》（国务院令第</w:t>
            </w:r>
            <w:r>
              <w:rPr>
                <w:color w:val="000000"/>
                <w:kern w:val="0"/>
                <w:sz w:val="18"/>
                <w:szCs w:val="18"/>
              </w:rPr>
              <w:t>279</w:t>
            </w:r>
            <w:r>
              <w:rPr>
                <w:rFonts w:hint="eastAsia"/>
                <w:color w:val="000000"/>
                <w:kern w:val="0"/>
                <w:sz w:val="18"/>
                <w:szCs w:val="18"/>
              </w:rPr>
              <w:t>号）</w:t>
            </w:r>
          </w:p>
          <w:p w14:paraId="188783E8" w14:textId="77777777" w:rsidR="00D55510" w:rsidRDefault="00DA194B">
            <w:pPr>
              <w:spacing w:line="200" w:lineRule="exact"/>
              <w:jc w:val="left"/>
              <w:rPr>
                <w:color w:val="000000"/>
                <w:kern w:val="0"/>
                <w:sz w:val="18"/>
                <w:szCs w:val="18"/>
              </w:rPr>
            </w:pPr>
            <w:r>
              <w:rPr>
                <w:rFonts w:hint="eastAsia"/>
                <w:color w:val="000000"/>
                <w:kern w:val="0"/>
                <w:sz w:val="18"/>
                <w:szCs w:val="18"/>
              </w:rPr>
              <w:t>第十八条第二款</w:t>
            </w:r>
            <w:r>
              <w:rPr>
                <w:color w:val="000000"/>
                <w:kern w:val="0"/>
                <w:sz w:val="18"/>
                <w:szCs w:val="18"/>
              </w:rPr>
              <w:t xml:space="preserve">  </w:t>
            </w:r>
            <w:r>
              <w:rPr>
                <w:rFonts w:hint="eastAsia"/>
                <w:color w:val="000000"/>
                <w:kern w:val="0"/>
                <w:sz w:val="18"/>
                <w:szCs w:val="18"/>
              </w:rPr>
              <w:t>禁止勘察、设计单位超越其资质等级许可的范围或者以其他勘察、设计单位的名义承揽工程。禁止勘察、设计单位允许其他单位或者个人以本单位的名义承揽工程。</w:t>
            </w:r>
          </w:p>
          <w:p w14:paraId="7AE1FB6E" w14:textId="77777777" w:rsidR="00D55510" w:rsidRDefault="00DA194B">
            <w:pPr>
              <w:spacing w:line="200" w:lineRule="exact"/>
              <w:jc w:val="left"/>
              <w:rPr>
                <w:color w:val="000000"/>
                <w:kern w:val="0"/>
                <w:sz w:val="18"/>
                <w:szCs w:val="18"/>
              </w:rPr>
            </w:pPr>
            <w:r>
              <w:rPr>
                <w:rFonts w:hint="eastAsia"/>
                <w:color w:val="000000"/>
                <w:kern w:val="0"/>
                <w:sz w:val="18"/>
                <w:szCs w:val="18"/>
              </w:rPr>
              <w:t>第二十五条第二款　禁止施工单位超越本单位资质等级许可的业务范围或者以其他施工单位的名义承揽工程。禁止施工单位允许其他单位或者个人以本单位的名义承揽工程。</w:t>
            </w:r>
          </w:p>
          <w:p w14:paraId="5E090052" w14:textId="77777777" w:rsidR="00D55510" w:rsidRDefault="00DA194B">
            <w:pPr>
              <w:spacing w:line="200" w:lineRule="exact"/>
              <w:jc w:val="left"/>
              <w:rPr>
                <w:color w:val="000000"/>
                <w:kern w:val="0"/>
                <w:sz w:val="18"/>
                <w:szCs w:val="18"/>
              </w:rPr>
            </w:pPr>
            <w:r>
              <w:rPr>
                <w:rFonts w:hint="eastAsia"/>
                <w:color w:val="000000"/>
                <w:kern w:val="0"/>
                <w:sz w:val="18"/>
                <w:szCs w:val="18"/>
              </w:rPr>
              <w:t>第三十四条第二款　禁止工程监理单位超越本单位资质等级许可的范围或者以其他工程监理单位的名义承担工程监理业务。禁止工程监理单位允许其他单位或者个人以本单位的名义承担工程监理业务。</w:t>
            </w:r>
          </w:p>
          <w:p w14:paraId="70E96395" w14:textId="77777777" w:rsidR="00D55510" w:rsidRDefault="00DA194B">
            <w:pPr>
              <w:spacing w:line="200" w:lineRule="exact"/>
              <w:jc w:val="left"/>
              <w:rPr>
                <w:color w:val="000000"/>
                <w:kern w:val="0"/>
                <w:sz w:val="18"/>
                <w:szCs w:val="18"/>
              </w:rPr>
            </w:pPr>
            <w:r>
              <w:rPr>
                <w:rFonts w:hint="eastAsia"/>
                <w:color w:val="000000"/>
                <w:kern w:val="0"/>
                <w:sz w:val="18"/>
                <w:szCs w:val="18"/>
              </w:rPr>
              <w:t>第六十一条　违反本条例规定，勘察、设计、施工、工程监理单位允许其他单位或者个人以本单位名义承揽工程的，责令改正，没收违法所得，对勘察、设计单位和工程监理单位处合同约定的勘察费、设计费和监理酬金</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倍以下的罚款；对施工单位处工程合同价款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％以下的罚款；可以责令停业整顿，降低资质等级；情节严重的，吊销资质证书。</w:t>
            </w:r>
          </w:p>
          <w:p w14:paraId="4094FA93" w14:textId="77777777" w:rsidR="00D55510" w:rsidRDefault="00DA194B">
            <w:pPr>
              <w:spacing w:line="20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34EBB18F" w14:textId="77777777" w:rsidR="00D55510" w:rsidRDefault="00DA194B">
            <w:pPr>
              <w:spacing w:line="20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w:t>
            </w:r>
            <w:r>
              <w:rPr>
                <w:rFonts w:hint="eastAsia"/>
                <w:color w:val="000000"/>
                <w:kern w:val="0"/>
                <w:sz w:val="18"/>
                <w:szCs w:val="18"/>
              </w:rPr>
              <w:t>级和吊销资质证书的行政处罚，由颁发资质证书的机关决定；其他行政处罚，由建设行政主管部门或者其他有关部门依照法定职权决定。</w:t>
            </w:r>
          </w:p>
        </w:tc>
      </w:tr>
      <w:tr w:rsidR="00D55510" w14:paraId="010BD463" w14:textId="77777777">
        <w:trPr>
          <w:trHeight w:val="20"/>
        </w:trPr>
        <w:tc>
          <w:tcPr>
            <w:tcW w:w="1090" w:type="dxa"/>
            <w:vAlign w:val="center"/>
          </w:tcPr>
          <w:p w14:paraId="17E0F91D" w14:textId="77777777" w:rsidR="00D55510" w:rsidRDefault="00DA194B">
            <w:pPr>
              <w:spacing w:line="200" w:lineRule="exact"/>
              <w:jc w:val="center"/>
              <w:rPr>
                <w:color w:val="000000"/>
                <w:kern w:val="0"/>
                <w:sz w:val="18"/>
                <w:szCs w:val="18"/>
              </w:rPr>
            </w:pPr>
            <w:r>
              <w:rPr>
                <w:rFonts w:hint="eastAsia"/>
                <w:color w:val="000000"/>
                <w:kern w:val="0"/>
                <w:sz w:val="18"/>
                <w:szCs w:val="18"/>
              </w:rPr>
              <w:t>行使内容</w:t>
            </w:r>
          </w:p>
        </w:tc>
        <w:tc>
          <w:tcPr>
            <w:tcW w:w="12960" w:type="dxa"/>
            <w:gridSpan w:val="3"/>
            <w:vAlign w:val="center"/>
          </w:tcPr>
          <w:p w14:paraId="1ADBBC5C" w14:textId="77777777" w:rsidR="00D55510" w:rsidRDefault="00DA194B">
            <w:pPr>
              <w:spacing w:line="200" w:lineRule="exact"/>
              <w:jc w:val="left"/>
              <w:rPr>
                <w:color w:val="000000"/>
                <w:kern w:val="0"/>
                <w:sz w:val="18"/>
                <w:szCs w:val="18"/>
              </w:rPr>
            </w:pPr>
            <w:r>
              <w:rPr>
                <w:rFonts w:hint="eastAsia"/>
                <w:color w:val="000000"/>
                <w:kern w:val="0"/>
                <w:sz w:val="18"/>
                <w:szCs w:val="18"/>
              </w:rPr>
              <w:t>没收违法所得，罚款，责令停业整顿，降低资质等级，吊销资质证书</w:t>
            </w:r>
          </w:p>
        </w:tc>
      </w:tr>
      <w:tr w:rsidR="00D55510" w14:paraId="31CB8501" w14:textId="77777777">
        <w:trPr>
          <w:trHeight w:val="20"/>
        </w:trPr>
        <w:tc>
          <w:tcPr>
            <w:tcW w:w="14050" w:type="dxa"/>
            <w:gridSpan w:val="4"/>
            <w:vAlign w:val="center"/>
          </w:tcPr>
          <w:p w14:paraId="109B0348" w14:textId="77777777" w:rsidR="00D55510" w:rsidRDefault="00DA194B">
            <w:pPr>
              <w:spacing w:line="200" w:lineRule="exact"/>
              <w:jc w:val="center"/>
              <w:rPr>
                <w:color w:val="000000"/>
                <w:kern w:val="0"/>
                <w:sz w:val="18"/>
                <w:szCs w:val="18"/>
              </w:rPr>
            </w:pPr>
            <w:r>
              <w:rPr>
                <w:rFonts w:hint="eastAsia"/>
                <w:color w:val="000000"/>
                <w:kern w:val="0"/>
                <w:sz w:val="18"/>
                <w:szCs w:val="18"/>
              </w:rPr>
              <w:t>裁量基准</w:t>
            </w:r>
          </w:p>
        </w:tc>
      </w:tr>
      <w:tr w:rsidR="00D55510" w14:paraId="23837D0F" w14:textId="77777777">
        <w:trPr>
          <w:trHeight w:val="20"/>
        </w:trPr>
        <w:tc>
          <w:tcPr>
            <w:tcW w:w="1090" w:type="dxa"/>
            <w:vMerge w:val="restart"/>
            <w:vAlign w:val="center"/>
          </w:tcPr>
          <w:p w14:paraId="32A33DC2" w14:textId="77777777" w:rsidR="00D55510" w:rsidRDefault="00DA194B">
            <w:pPr>
              <w:spacing w:line="20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39CA4C0D" w14:textId="77777777" w:rsidR="00D55510" w:rsidRDefault="00DA194B">
            <w:pPr>
              <w:spacing w:line="200" w:lineRule="exact"/>
              <w:jc w:val="left"/>
              <w:rPr>
                <w:color w:val="000000"/>
                <w:kern w:val="0"/>
                <w:sz w:val="18"/>
                <w:szCs w:val="18"/>
              </w:rPr>
            </w:pPr>
            <w:r>
              <w:rPr>
                <w:rFonts w:hint="eastAsia"/>
                <w:color w:val="000000"/>
                <w:kern w:val="0"/>
                <w:sz w:val="18"/>
                <w:szCs w:val="18"/>
              </w:rPr>
              <w:t>未获得工程任务的</w:t>
            </w:r>
          </w:p>
        </w:tc>
        <w:tc>
          <w:tcPr>
            <w:tcW w:w="1080" w:type="dxa"/>
            <w:vMerge w:val="restart"/>
            <w:vAlign w:val="center"/>
          </w:tcPr>
          <w:p w14:paraId="7DEBEBE9" w14:textId="77777777" w:rsidR="00D55510" w:rsidRDefault="00DA194B">
            <w:pPr>
              <w:spacing w:line="200" w:lineRule="exact"/>
              <w:jc w:val="center"/>
              <w:rPr>
                <w:color w:val="000000"/>
                <w:kern w:val="0"/>
                <w:sz w:val="18"/>
                <w:szCs w:val="18"/>
              </w:rPr>
            </w:pPr>
            <w:r>
              <w:rPr>
                <w:rFonts w:hint="eastAsia"/>
                <w:color w:val="000000"/>
                <w:kern w:val="0"/>
                <w:sz w:val="18"/>
                <w:szCs w:val="18"/>
              </w:rPr>
              <w:t>裁量幅度</w:t>
            </w:r>
          </w:p>
        </w:tc>
        <w:tc>
          <w:tcPr>
            <w:tcW w:w="5740" w:type="dxa"/>
            <w:vAlign w:val="center"/>
          </w:tcPr>
          <w:p w14:paraId="2AFF8FA2"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02080994"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p w14:paraId="5F4E2453"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w:t>
            </w:r>
            <w:r>
              <w:rPr>
                <w:rFonts w:hint="eastAsia"/>
                <w:color w:val="000000"/>
                <w:kern w:val="0"/>
                <w:sz w:val="18"/>
                <w:szCs w:val="18"/>
              </w:rPr>
              <w:t>倍以上</w:t>
            </w:r>
            <w:r>
              <w:rPr>
                <w:color w:val="000000"/>
                <w:kern w:val="0"/>
                <w:sz w:val="18"/>
                <w:szCs w:val="18"/>
              </w:rPr>
              <w:t>1.2</w:t>
            </w:r>
            <w:r>
              <w:rPr>
                <w:rFonts w:hint="eastAsia"/>
                <w:color w:val="000000"/>
                <w:kern w:val="0"/>
                <w:sz w:val="18"/>
                <w:szCs w:val="18"/>
              </w:rPr>
              <w:t>倍以下罚款</w:t>
            </w:r>
          </w:p>
          <w:p w14:paraId="0F35473D"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5277AFFF" w14:textId="77777777">
        <w:trPr>
          <w:trHeight w:val="20"/>
        </w:trPr>
        <w:tc>
          <w:tcPr>
            <w:tcW w:w="1090" w:type="dxa"/>
            <w:vMerge/>
            <w:vAlign w:val="center"/>
          </w:tcPr>
          <w:p w14:paraId="3CEFE2FA" w14:textId="77777777" w:rsidR="00D55510" w:rsidRDefault="00D55510">
            <w:pPr>
              <w:spacing w:line="200" w:lineRule="exact"/>
              <w:jc w:val="left"/>
              <w:rPr>
                <w:color w:val="000000"/>
                <w:kern w:val="0"/>
                <w:sz w:val="18"/>
                <w:szCs w:val="18"/>
              </w:rPr>
            </w:pPr>
          </w:p>
        </w:tc>
        <w:tc>
          <w:tcPr>
            <w:tcW w:w="6140" w:type="dxa"/>
            <w:vAlign w:val="center"/>
          </w:tcPr>
          <w:p w14:paraId="5DCFA5BF" w14:textId="77777777" w:rsidR="00D55510" w:rsidRDefault="00DA194B">
            <w:pPr>
              <w:spacing w:line="200" w:lineRule="exact"/>
              <w:jc w:val="left"/>
              <w:rPr>
                <w:color w:val="000000"/>
                <w:kern w:val="0"/>
                <w:sz w:val="18"/>
                <w:szCs w:val="18"/>
              </w:rPr>
            </w:pPr>
            <w:r>
              <w:rPr>
                <w:rFonts w:hint="eastAsia"/>
                <w:color w:val="000000"/>
                <w:kern w:val="0"/>
                <w:sz w:val="18"/>
                <w:szCs w:val="18"/>
              </w:rPr>
              <w:t>承揽到工程任务的并且已经开始施工的。</w:t>
            </w:r>
          </w:p>
          <w:p w14:paraId="04F94D5A" w14:textId="77777777" w:rsidR="00D55510" w:rsidRDefault="00D55510">
            <w:pPr>
              <w:spacing w:line="200" w:lineRule="exact"/>
              <w:jc w:val="left"/>
              <w:rPr>
                <w:color w:val="000000"/>
                <w:kern w:val="0"/>
                <w:sz w:val="18"/>
                <w:szCs w:val="18"/>
              </w:rPr>
            </w:pPr>
          </w:p>
        </w:tc>
        <w:tc>
          <w:tcPr>
            <w:tcW w:w="1080" w:type="dxa"/>
            <w:vMerge/>
            <w:vAlign w:val="center"/>
          </w:tcPr>
          <w:p w14:paraId="064DF59A" w14:textId="77777777" w:rsidR="00D55510" w:rsidRDefault="00D55510">
            <w:pPr>
              <w:spacing w:line="200" w:lineRule="exact"/>
              <w:jc w:val="left"/>
              <w:rPr>
                <w:color w:val="000000"/>
                <w:kern w:val="0"/>
                <w:sz w:val="18"/>
                <w:szCs w:val="18"/>
              </w:rPr>
            </w:pPr>
          </w:p>
        </w:tc>
        <w:tc>
          <w:tcPr>
            <w:tcW w:w="5740" w:type="dxa"/>
            <w:vAlign w:val="center"/>
          </w:tcPr>
          <w:p w14:paraId="179E1FB1"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1.2</w:t>
            </w:r>
            <w:r>
              <w:rPr>
                <w:rFonts w:hint="eastAsia"/>
                <w:color w:val="000000"/>
                <w:kern w:val="0"/>
                <w:sz w:val="18"/>
                <w:szCs w:val="18"/>
              </w:rPr>
              <w:t>倍以上</w:t>
            </w:r>
            <w:r>
              <w:rPr>
                <w:color w:val="000000"/>
                <w:kern w:val="0"/>
                <w:sz w:val="18"/>
                <w:szCs w:val="18"/>
              </w:rPr>
              <w:t>1.8</w:t>
            </w:r>
            <w:r>
              <w:rPr>
                <w:rFonts w:hint="eastAsia"/>
                <w:color w:val="000000"/>
                <w:kern w:val="0"/>
                <w:sz w:val="18"/>
                <w:szCs w:val="18"/>
              </w:rPr>
              <w:t>倍以下罚款，责令停业整顿，降低资质等级</w:t>
            </w:r>
          </w:p>
          <w:p w14:paraId="2D825896"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2.5%</w:t>
            </w:r>
            <w:r>
              <w:rPr>
                <w:rFonts w:hint="eastAsia"/>
                <w:color w:val="000000"/>
                <w:kern w:val="0"/>
                <w:sz w:val="18"/>
                <w:szCs w:val="18"/>
              </w:rPr>
              <w:t>以上</w:t>
            </w:r>
            <w:r>
              <w:rPr>
                <w:color w:val="000000"/>
                <w:kern w:val="0"/>
                <w:sz w:val="18"/>
                <w:szCs w:val="18"/>
              </w:rPr>
              <w:t>3.5%</w:t>
            </w:r>
            <w:r>
              <w:rPr>
                <w:rFonts w:hint="eastAsia"/>
                <w:color w:val="000000"/>
                <w:kern w:val="0"/>
                <w:sz w:val="18"/>
                <w:szCs w:val="18"/>
              </w:rPr>
              <w:t>以下罚款，责令停业整顿，降低资质等级</w:t>
            </w:r>
          </w:p>
          <w:p w14:paraId="59C1BA0C"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1.2</w:t>
            </w:r>
            <w:r>
              <w:rPr>
                <w:rFonts w:hint="eastAsia"/>
                <w:color w:val="000000"/>
                <w:kern w:val="0"/>
                <w:sz w:val="18"/>
                <w:szCs w:val="18"/>
              </w:rPr>
              <w:t>倍以上</w:t>
            </w:r>
            <w:r>
              <w:rPr>
                <w:color w:val="000000"/>
                <w:kern w:val="0"/>
                <w:sz w:val="18"/>
                <w:szCs w:val="18"/>
              </w:rPr>
              <w:t>1.8</w:t>
            </w:r>
            <w:r>
              <w:rPr>
                <w:rFonts w:hint="eastAsia"/>
                <w:color w:val="000000"/>
                <w:kern w:val="0"/>
                <w:sz w:val="18"/>
                <w:szCs w:val="18"/>
              </w:rPr>
              <w:t>倍以下罚款，责令停业整顿，降低资质等级</w:t>
            </w:r>
          </w:p>
          <w:p w14:paraId="78AE7DB6"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622B61D8" w14:textId="77777777">
        <w:trPr>
          <w:trHeight w:val="20"/>
        </w:trPr>
        <w:tc>
          <w:tcPr>
            <w:tcW w:w="1090" w:type="dxa"/>
            <w:vMerge/>
            <w:tcBorders>
              <w:bottom w:val="single" w:sz="8" w:space="0" w:color="auto"/>
            </w:tcBorders>
            <w:vAlign w:val="center"/>
          </w:tcPr>
          <w:p w14:paraId="0BDF176A" w14:textId="77777777" w:rsidR="00D55510" w:rsidRDefault="00D55510">
            <w:pPr>
              <w:spacing w:line="200" w:lineRule="exact"/>
              <w:jc w:val="left"/>
              <w:rPr>
                <w:color w:val="000000"/>
                <w:kern w:val="0"/>
                <w:sz w:val="18"/>
                <w:szCs w:val="18"/>
              </w:rPr>
            </w:pPr>
          </w:p>
        </w:tc>
        <w:tc>
          <w:tcPr>
            <w:tcW w:w="6140" w:type="dxa"/>
            <w:tcBorders>
              <w:bottom w:val="single" w:sz="8" w:space="0" w:color="auto"/>
            </w:tcBorders>
            <w:vAlign w:val="center"/>
          </w:tcPr>
          <w:p w14:paraId="37036F80" w14:textId="77777777" w:rsidR="00D55510" w:rsidRDefault="00DA194B">
            <w:pPr>
              <w:spacing w:line="200" w:lineRule="exact"/>
              <w:jc w:val="left"/>
              <w:rPr>
                <w:color w:val="000000"/>
                <w:kern w:val="0"/>
                <w:sz w:val="18"/>
                <w:szCs w:val="18"/>
              </w:rPr>
            </w:pPr>
            <w:r>
              <w:rPr>
                <w:rFonts w:hint="eastAsia"/>
                <w:color w:val="000000"/>
                <w:kern w:val="0"/>
                <w:sz w:val="18"/>
                <w:szCs w:val="18"/>
              </w:rPr>
              <w:t>承揽工程任务已经完成或者发生安全事故的</w:t>
            </w:r>
          </w:p>
        </w:tc>
        <w:tc>
          <w:tcPr>
            <w:tcW w:w="1080" w:type="dxa"/>
            <w:vMerge/>
            <w:tcBorders>
              <w:bottom w:val="single" w:sz="8" w:space="0" w:color="auto"/>
            </w:tcBorders>
            <w:vAlign w:val="center"/>
          </w:tcPr>
          <w:p w14:paraId="51001BCA" w14:textId="77777777" w:rsidR="00D55510" w:rsidRDefault="00D55510">
            <w:pPr>
              <w:spacing w:line="200" w:lineRule="exact"/>
              <w:jc w:val="left"/>
              <w:rPr>
                <w:color w:val="000000"/>
                <w:kern w:val="0"/>
                <w:sz w:val="18"/>
                <w:szCs w:val="18"/>
              </w:rPr>
            </w:pPr>
          </w:p>
        </w:tc>
        <w:tc>
          <w:tcPr>
            <w:tcW w:w="5740" w:type="dxa"/>
            <w:tcBorders>
              <w:bottom w:val="single" w:sz="8" w:space="0" w:color="auto"/>
            </w:tcBorders>
            <w:vAlign w:val="center"/>
          </w:tcPr>
          <w:p w14:paraId="238E86AC"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对勘察、设计单位：合同约定的勘察、设计费</w:t>
            </w:r>
            <w:r>
              <w:rPr>
                <w:color w:val="000000"/>
                <w:kern w:val="0"/>
                <w:sz w:val="18"/>
                <w:szCs w:val="18"/>
              </w:rPr>
              <w:t>1.8</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倍以下罚款，吊销资质证书</w:t>
            </w:r>
          </w:p>
          <w:p w14:paraId="75EF032B" w14:textId="77777777" w:rsidR="00D55510" w:rsidRDefault="00DA194B">
            <w:pPr>
              <w:spacing w:line="200" w:lineRule="exact"/>
              <w:jc w:val="left"/>
              <w:rPr>
                <w:color w:val="000000"/>
                <w:kern w:val="0"/>
                <w:sz w:val="18"/>
                <w:szCs w:val="18"/>
              </w:rPr>
            </w:pPr>
            <w:r>
              <w:rPr>
                <w:rFonts w:hint="eastAsia"/>
                <w:color w:val="000000"/>
                <w:kern w:val="0"/>
                <w:sz w:val="18"/>
                <w:szCs w:val="18"/>
              </w:rPr>
              <w:t>对施工单位：工程合同价款</w:t>
            </w:r>
            <w:r>
              <w:rPr>
                <w:color w:val="000000"/>
                <w:kern w:val="0"/>
                <w:sz w:val="18"/>
                <w:szCs w:val="18"/>
              </w:rPr>
              <w:t>3.5%</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以下罚款，吊销资质证书</w:t>
            </w:r>
          </w:p>
          <w:p w14:paraId="43BF3708" w14:textId="77777777" w:rsidR="00D55510" w:rsidRDefault="00DA194B">
            <w:pPr>
              <w:spacing w:line="200" w:lineRule="exact"/>
              <w:jc w:val="left"/>
              <w:rPr>
                <w:color w:val="000000"/>
                <w:kern w:val="0"/>
                <w:sz w:val="18"/>
                <w:szCs w:val="18"/>
              </w:rPr>
            </w:pPr>
            <w:r>
              <w:rPr>
                <w:rFonts w:hint="eastAsia"/>
                <w:color w:val="000000"/>
                <w:kern w:val="0"/>
                <w:sz w:val="18"/>
                <w:szCs w:val="18"/>
              </w:rPr>
              <w:t>对工程监理单位：合同约定的监理酬金</w:t>
            </w:r>
            <w:r>
              <w:rPr>
                <w:color w:val="000000"/>
                <w:kern w:val="0"/>
                <w:sz w:val="18"/>
                <w:szCs w:val="18"/>
              </w:rPr>
              <w:t>1.8</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倍以下罚款，吊销资质证书</w:t>
            </w:r>
          </w:p>
          <w:p w14:paraId="72CF782D" w14:textId="77777777" w:rsidR="00D55510" w:rsidRDefault="00DA194B">
            <w:pPr>
              <w:spacing w:line="2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505777E" w14:textId="77777777" w:rsidR="00D55510" w:rsidRDefault="00D55510"/>
    <w:p w14:paraId="7B8D5948"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4666429E" w14:textId="77777777">
        <w:trPr>
          <w:trHeight w:val="405"/>
        </w:trPr>
        <w:tc>
          <w:tcPr>
            <w:tcW w:w="1050" w:type="dxa"/>
            <w:tcBorders>
              <w:top w:val="single" w:sz="8" w:space="0" w:color="auto"/>
              <w:left w:val="single" w:sz="8" w:space="0" w:color="auto"/>
              <w:bottom w:val="single" w:sz="4" w:space="0" w:color="auto"/>
              <w:right w:val="single" w:sz="4" w:space="0" w:color="auto"/>
            </w:tcBorders>
            <w:vAlign w:val="center"/>
          </w:tcPr>
          <w:p w14:paraId="2A9E9EB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4039640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320217353000</w:t>
            </w:r>
          </w:p>
        </w:tc>
      </w:tr>
      <w:tr w:rsidR="00D55510" w14:paraId="44F66BD6" w14:textId="77777777">
        <w:trPr>
          <w:trHeight w:val="285"/>
        </w:trPr>
        <w:tc>
          <w:tcPr>
            <w:tcW w:w="1050" w:type="dxa"/>
            <w:tcBorders>
              <w:top w:val="nil"/>
              <w:left w:val="single" w:sz="8" w:space="0" w:color="auto"/>
              <w:bottom w:val="single" w:sz="4" w:space="0" w:color="auto"/>
              <w:right w:val="single" w:sz="4" w:space="0" w:color="auto"/>
            </w:tcBorders>
            <w:vAlign w:val="center"/>
          </w:tcPr>
          <w:p w14:paraId="2D4B538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3DF10158"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对施工单位使用列入禁止使用目录的技术、工艺、材料和设备的处罚</w:t>
            </w:r>
          </w:p>
        </w:tc>
      </w:tr>
      <w:tr w:rsidR="00D55510" w14:paraId="1B6E9EAF" w14:textId="77777777">
        <w:trPr>
          <w:trHeight w:val="1560"/>
        </w:trPr>
        <w:tc>
          <w:tcPr>
            <w:tcW w:w="1050" w:type="dxa"/>
            <w:tcBorders>
              <w:top w:val="nil"/>
              <w:left w:val="single" w:sz="8" w:space="0" w:color="auto"/>
              <w:bottom w:val="single" w:sz="4" w:space="0" w:color="auto"/>
              <w:right w:val="single" w:sz="4" w:space="0" w:color="auto"/>
            </w:tcBorders>
            <w:vAlign w:val="center"/>
          </w:tcPr>
          <w:p w14:paraId="75C891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430616A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【行政法规】《民用建筑节能条例》（国务院令第</w:t>
            </w:r>
            <w:r>
              <w:rPr>
                <w:color w:val="000000"/>
                <w:kern w:val="0"/>
                <w:sz w:val="18"/>
                <w:szCs w:val="18"/>
              </w:rPr>
              <w:t>530</w:t>
            </w:r>
            <w:r>
              <w:rPr>
                <w:rFonts w:hint="eastAsia"/>
                <w:color w:val="000000"/>
                <w:kern w:val="0"/>
                <w:sz w:val="18"/>
                <w:szCs w:val="18"/>
              </w:rPr>
              <w:t>号）</w:t>
            </w:r>
          </w:p>
          <w:p w14:paraId="225C584B"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第十一条第三款</w:t>
            </w:r>
            <w:r>
              <w:rPr>
                <w:color w:val="000000"/>
                <w:kern w:val="0"/>
                <w:sz w:val="18"/>
                <w:szCs w:val="18"/>
              </w:rPr>
              <w:t xml:space="preserve">  </w:t>
            </w:r>
            <w:r>
              <w:rPr>
                <w:rFonts w:hint="eastAsia"/>
                <w:color w:val="000000"/>
                <w:kern w:val="0"/>
                <w:sz w:val="18"/>
                <w:szCs w:val="18"/>
              </w:rPr>
              <w:t>建设单位、设计单位、施工单位不得在建筑活动中使用列入禁止使用目录的技术、工艺、材料和设备。第十六条　施工单位应当对进入施工现场的墙体材料、保温材料、门窗、采暖制冷系统和照明设备进行查验；不符合施工图设计文件要求的，不得使用。</w:t>
            </w:r>
          </w:p>
          <w:p w14:paraId="4B840C5A"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　违反本条例规定，施工单位有下列行为之一的，由县级以上地方人民政府建设主管部门责令改正，处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万元以下的罚款；情节严重的，由颁发资质证书的部门责令停业整顿，降低资质等级或者吊销资质证书；造成损失的，依法承担赔偿责任：</w:t>
            </w:r>
          </w:p>
          <w:p w14:paraId="4621E34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（三）使用列入禁止使用目录的技术、工艺、材料和设备的。</w:t>
            </w:r>
          </w:p>
        </w:tc>
      </w:tr>
      <w:tr w:rsidR="00D55510" w14:paraId="4889044B" w14:textId="77777777">
        <w:trPr>
          <w:trHeight w:val="285"/>
        </w:trPr>
        <w:tc>
          <w:tcPr>
            <w:tcW w:w="1050" w:type="dxa"/>
            <w:tcBorders>
              <w:top w:val="nil"/>
              <w:left w:val="single" w:sz="8" w:space="0" w:color="auto"/>
              <w:bottom w:val="single" w:sz="4" w:space="0" w:color="auto"/>
              <w:right w:val="single" w:sz="4" w:space="0" w:color="auto"/>
            </w:tcBorders>
            <w:vAlign w:val="center"/>
          </w:tcPr>
          <w:p w14:paraId="157EBF6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31F93113"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罚款，责令停业整顿，降低资质等级，吊销资质证书</w:t>
            </w:r>
          </w:p>
        </w:tc>
      </w:tr>
      <w:tr w:rsidR="00D55510" w14:paraId="12A0A033"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91BD9C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5332AC"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046D783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DDBFF4C"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项目已经开始施工后按要求改正的</w:t>
            </w:r>
          </w:p>
        </w:tc>
        <w:tc>
          <w:tcPr>
            <w:tcW w:w="1100" w:type="dxa"/>
            <w:vMerge w:val="restart"/>
            <w:tcBorders>
              <w:top w:val="nil"/>
              <w:left w:val="single" w:sz="4" w:space="0" w:color="auto"/>
              <w:bottom w:val="single" w:sz="4" w:space="0" w:color="000000"/>
              <w:right w:val="single" w:sz="4" w:space="0" w:color="auto"/>
            </w:tcBorders>
            <w:vAlign w:val="center"/>
          </w:tcPr>
          <w:p w14:paraId="5753287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2CA892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tc>
      </w:tr>
      <w:tr w:rsidR="00D55510" w14:paraId="4AA15287"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7B01874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41C2E9C8"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项目已经完成施工后按要求改正的</w:t>
            </w:r>
          </w:p>
        </w:tc>
        <w:tc>
          <w:tcPr>
            <w:tcW w:w="1100" w:type="dxa"/>
            <w:vMerge/>
            <w:tcBorders>
              <w:top w:val="nil"/>
              <w:left w:val="single" w:sz="4" w:space="0" w:color="auto"/>
              <w:bottom w:val="single" w:sz="4" w:space="0" w:color="000000"/>
              <w:right w:val="single" w:sz="4" w:space="0" w:color="auto"/>
            </w:tcBorders>
            <w:vAlign w:val="center"/>
          </w:tcPr>
          <w:p w14:paraId="2E6B85D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E134A3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万元以下的罚款，责令停业整顿，降低资质等级</w:t>
            </w:r>
          </w:p>
        </w:tc>
      </w:tr>
      <w:tr w:rsidR="00D55510" w14:paraId="666887D7"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0CF5E2B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FE2AFD0" w14:textId="77777777" w:rsidR="00D55510" w:rsidRDefault="00DA194B">
            <w:pPr>
              <w:spacing w:line="320" w:lineRule="exact"/>
              <w:jc w:val="left"/>
              <w:rPr>
                <w:color w:val="000000"/>
                <w:kern w:val="0"/>
                <w:sz w:val="18"/>
                <w:szCs w:val="18"/>
              </w:rPr>
            </w:pPr>
            <w:r>
              <w:rPr>
                <w:rFonts w:hint="eastAsia"/>
                <w:color w:val="000000"/>
                <w:kern w:val="0"/>
                <w:sz w:val="18"/>
                <w:szCs w:val="18"/>
              </w:rPr>
              <w:t>项目已经竣工且无法改正的</w:t>
            </w:r>
          </w:p>
        </w:tc>
        <w:tc>
          <w:tcPr>
            <w:tcW w:w="1100" w:type="dxa"/>
            <w:vMerge/>
            <w:tcBorders>
              <w:top w:val="nil"/>
              <w:left w:val="single" w:sz="4" w:space="0" w:color="auto"/>
              <w:bottom w:val="single" w:sz="4" w:space="0" w:color="000000"/>
              <w:right w:val="single" w:sz="4" w:space="0" w:color="auto"/>
            </w:tcBorders>
            <w:vAlign w:val="center"/>
          </w:tcPr>
          <w:p w14:paraId="7E4F326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CA8EAE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万元以下的罚款，责令停业整顿，降低资质等级或者吊销资质证书</w:t>
            </w:r>
          </w:p>
        </w:tc>
      </w:tr>
    </w:tbl>
    <w:p w14:paraId="4CC6058E" w14:textId="77777777" w:rsidR="00D55510" w:rsidRDefault="00D55510"/>
    <w:p w14:paraId="5B3683DE" w14:textId="77777777" w:rsidR="00D55510" w:rsidRDefault="00D55510"/>
    <w:p w14:paraId="6C188238" w14:textId="77777777" w:rsidR="00D55510" w:rsidRDefault="00D55510"/>
    <w:p w14:paraId="4095C233" w14:textId="77777777" w:rsidR="00D55510" w:rsidRDefault="00D55510"/>
    <w:p w14:paraId="5C72C174" w14:textId="77777777" w:rsidR="00D55510" w:rsidRDefault="00D55510"/>
    <w:p w14:paraId="176D29CB" w14:textId="77777777" w:rsidR="00D55510" w:rsidRDefault="00D55510"/>
    <w:p w14:paraId="4C2FA3EB" w14:textId="77777777" w:rsidR="00D55510" w:rsidRDefault="00D55510"/>
    <w:p w14:paraId="2150F14F"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5996"/>
        <w:gridCol w:w="1030"/>
        <w:gridCol w:w="5850"/>
      </w:tblGrid>
      <w:tr w:rsidR="00D55510" w14:paraId="549B1055" w14:textId="77777777">
        <w:trPr>
          <w:trHeight w:val="285"/>
        </w:trPr>
        <w:tc>
          <w:tcPr>
            <w:tcW w:w="1154" w:type="dxa"/>
            <w:vAlign w:val="center"/>
          </w:tcPr>
          <w:p w14:paraId="77E256DC" w14:textId="77777777" w:rsidR="00D55510" w:rsidRDefault="00DA194B">
            <w:pPr>
              <w:rPr>
                <w:color w:val="000000"/>
              </w:rPr>
            </w:pPr>
            <w:r>
              <w:rPr>
                <w:rFonts w:hint="eastAsia"/>
                <w:color w:val="000000"/>
              </w:rPr>
              <w:t>编号</w:t>
            </w:r>
          </w:p>
        </w:tc>
        <w:tc>
          <w:tcPr>
            <w:tcW w:w="12876" w:type="dxa"/>
            <w:gridSpan w:val="3"/>
            <w:vAlign w:val="center"/>
          </w:tcPr>
          <w:p w14:paraId="7A7B25E1" w14:textId="77777777" w:rsidR="00D55510" w:rsidRDefault="00DA194B">
            <w:pPr>
              <w:rPr>
                <w:b/>
                <w:bCs/>
                <w:color w:val="000000"/>
              </w:rPr>
            </w:pPr>
            <w:r>
              <w:rPr>
                <w:b/>
                <w:bCs/>
                <w:color w:val="000000"/>
              </w:rPr>
              <w:t>320217354000</w:t>
            </w:r>
            <w:r>
              <w:rPr>
                <w:rFonts w:hint="eastAsia"/>
                <w:b/>
                <w:bCs/>
                <w:color w:val="000000"/>
              </w:rPr>
              <w:t xml:space="preserve"> </w:t>
            </w:r>
          </w:p>
        </w:tc>
      </w:tr>
      <w:tr w:rsidR="00D55510" w14:paraId="6ECE65F1" w14:textId="77777777">
        <w:trPr>
          <w:trHeight w:val="285"/>
        </w:trPr>
        <w:tc>
          <w:tcPr>
            <w:tcW w:w="1154" w:type="dxa"/>
            <w:vAlign w:val="center"/>
          </w:tcPr>
          <w:p w14:paraId="23B72FA7" w14:textId="77777777" w:rsidR="00D55510" w:rsidRDefault="00DA194B">
            <w:pPr>
              <w:rPr>
                <w:color w:val="000000"/>
              </w:rPr>
            </w:pPr>
            <w:r>
              <w:rPr>
                <w:rFonts w:hint="eastAsia"/>
                <w:color w:val="000000"/>
              </w:rPr>
              <w:t>行为名称</w:t>
            </w:r>
          </w:p>
        </w:tc>
        <w:tc>
          <w:tcPr>
            <w:tcW w:w="12876" w:type="dxa"/>
            <w:gridSpan w:val="3"/>
            <w:vAlign w:val="center"/>
          </w:tcPr>
          <w:p w14:paraId="4CBF8840" w14:textId="77777777" w:rsidR="00D55510" w:rsidRDefault="00DA194B">
            <w:pPr>
              <w:rPr>
                <w:color w:val="000000"/>
              </w:rPr>
            </w:pPr>
            <w:r>
              <w:rPr>
                <w:rFonts w:hint="eastAsia"/>
                <w:color w:val="000000"/>
              </w:rPr>
              <w:t>对监理单位未监督安装单位执行建筑起重机械安装、拆卸工程专项施工方案情况的处罚</w:t>
            </w:r>
          </w:p>
        </w:tc>
      </w:tr>
      <w:tr w:rsidR="00D55510" w14:paraId="469E1F1F" w14:textId="77777777">
        <w:trPr>
          <w:trHeight w:val="1260"/>
        </w:trPr>
        <w:tc>
          <w:tcPr>
            <w:tcW w:w="1154" w:type="dxa"/>
            <w:vAlign w:val="center"/>
          </w:tcPr>
          <w:p w14:paraId="3CC40079" w14:textId="77777777" w:rsidR="00D55510" w:rsidRDefault="00DA194B">
            <w:pPr>
              <w:rPr>
                <w:color w:val="000000"/>
              </w:rPr>
            </w:pPr>
            <w:r>
              <w:rPr>
                <w:rFonts w:hint="eastAsia"/>
                <w:color w:val="000000"/>
              </w:rPr>
              <w:t>法律依据</w:t>
            </w:r>
          </w:p>
        </w:tc>
        <w:tc>
          <w:tcPr>
            <w:tcW w:w="12876" w:type="dxa"/>
            <w:gridSpan w:val="3"/>
          </w:tcPr>
          <w:p w14:paraId="4E5B24B8" w14:textId="77777777" w:rsidR="00D55510" w:rsidRDefault="00DA194B">
            <w:pPr>
              <w:rPr>
                <w:color w:val="000000"/>
              </w:rPr>
            </w:pPr>
            <w:r>
              <w:rPr>
                <w:rFonts w:hint="eastAsia"/>
                <w:color w:val="000000"/>
              </w:rPr>
              <w:t>【规章】《建筑起重机械安全监督管理规定》（建设部令第</w:t>
            </w:r>
            <w:r>
              <w:rPr>
                <w:color w:val="000000"/>
              </w:rPr>
              <w:t>166</w:t>
            </w:r>
            <w:r>
              <w:rPr>
                <w:rFonts w:hint="eastAsia"/>
                <w:color w:val="000000"/>
              </w:rPr>
              <w:t>号）</w:t>
            </w:r>
            <w:r>
              <w:rPr>
                <w:color w:val="000000"/>
              </w:rPr>
              <w:br/>
            </w:r>
            <w:r>
              <w:rPr>
                <w:rFonts w:hint="eastAsia"/>
                <w:color w:val="000000"/>
              </w:rPr>
              <w:t>第二十二条　监理单位应当履行下列安全职责：</w:t>
            </w:r>
            <w:r>
              <w:rPr>
                <w:color w:val="000000"/>
              </w:rPr>
              <w:br/>
              <w:t xml:space="preserve">   </w:t>
            </w:r>
            <w:r>
              <w:rPr>
                <w:rFonts w:hint="eastAsia"/>
                <w:color w:val="000000"/>
              </w:rPr>
              <w:t>（四）监督安装单位执行建筑起重机械安装、拆卸工程专项施工方案情况；</w:t>
            </w:r>
            <w:r>
              <w:rPr>
                <w:color w:val="000000"/>
              </w:rPr>
              <w:br/>
            </w:r>
            <w:r>
              <w:rPr>
                <w:rFonts w:hint="eastAsia"/>
                <w:color w:val="000000"/>
              </w:rPr>
              <w:t>第三十二条</w:t>
            </w:r>
            <w:r>
              <w:rPr>
                <w:color w:val="000000"/>
              </w:rPr>
              <w:t xml:space="preserve"> </w:t>
            </w:r>
            <w:r>
              <w:rPr>
                <w:rFonts w:hint="eastAsia"/>
                <w:color w:val="000000"/>
              </w:rPr>
              <w:t>违反本规定，监理单位未履行第二十二条第（一）、（二）、（四）、（五）项安全职责的，由县级以上地方人民政府建设主管部门责令限期改正，予以警告，并处以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7F2C736C" w14:textId="77777777">
        <w:trPr>
          <w:trHeight w:val="285"/>
        </w:trPr>
        <w:tc>
          <w:tcPr>
            <w:tcW w:w="1154" w:type="dxa"/>
            <w:vAlign w:val="center"/>
          </w:tcPr>
          <w:p w14:paraId="4174E01B" w14:textId="77777777" w:rsidR="00D55510" w:rsidRDefault="00DA194B">
            <w:pPr>
              <w:rPr>
                <w:color w:val="000000"/>
              </w:rPr>
            </w:pPr>
            <w:r>
              <w:rPr>
                <w:rFonts w:hint="eastAsia"/>
                <w:color w:val="000000"/>
              </w:rPr>
              <w:t>行使内容</w:t>
            </w:r>
          </w:p>
        </w:tc>
        <w:tc>
          <w:tcPr>
            <w:tcW w:w="12876" w:type="dxa"/>
            <w:gridSpan w:val="3"/>
            <w:vAlign w:val="center"/>
          </w:tcPr>
          <w:p w14:paraId="20C8B15E" w14:textId="77777777" w:rsidR="00D55510" w:rsidRDefault="00DA194B">
            <w:pPr>
              <w:rPr>
                <w:color w:val="000000"/>
              </w:rPr>
            </w:pPr>
            <w:r>
              <w:rPr>
                <w:rFonts w:hint="eastAsia"/>
                <w:color w:val="000000"/>
              </w:rPr>
              <w:t>警告，罚款</w:t>
            </w:r>
          </w:p>
        </w:tc>
      </w:tr>
      <w:tr w:rsidR="00D55510" w14:paraId="202AE129" w14:textId="77777777">
        <w:trPr>
          <w:trHeight w:val="285"/>
        </w:trPr>
        <w:tc>
          <w:tcPr>
            <w:tcW w:w="14030" w:type="dxa"/>
            <w:gridSpan w:val="4"/>
            <w:vAlign w:val="center"/>
          </w:tcPr>
          <w:p w14:paraId="3C19A18C" w14:textId="77777777" w:rsidR="00D55510" w:rsidRDefault="00DA194B">
            <w:pPr>
              <w:jc w:val="center"/>
              <w:rPr>
                <w:color w:val="000000"/>
              </w:rPr>
            </w:pPr>
            <w:r>
              <w:rPr>
                <w:rFonts w:hint="eastAsia"/>
                <w:color w:val="000000"/>
              </w:rPr>
              <w:t>裁量基准</w:t>
            </w:r>
          </w:p>
        </w:tc>
      </w:tr>
      <w:tr w:rsidR="00D55510" w14:paraId="55F7F344" w14:textId="77777777">
        <w:trPr>
          <w:trHeight w:val="285"/>
        </w:trPr>
        <w:tc>
          <w:tcPr>
            <w:tcW w:w="1154" w:type="dxa"/>
            <w:vMerge w:val="restart"/>
            <w:vAlign w:val="center"/>
          </w:tcPr>
          <w:p w14:paraId="1436B4A9" w14:textId="77777777" w:rsidR="00D55510" w:rsidRDefault="00DA194B">
            <w:pPr>
              <w:rPr>
                <w:color w:val="000000"/>
              </w:rPr>
            </w:pPr>
            <w:r>
              <w:rPr>
                <w:rFonts w:hint="eastAsia"/>
                <w:color w:val="000000"/>
              </w:rPr>
              <w:t>情形描述</w:t>
            </w:r>
          </w:p>
        </w:tc>
        <w:tc>
          <w:tcPr>
            <w:tcW w:w="5996" w:type="dxa"/>
            <w:vAlign w:val="center"/>
          </w:tcPr>
          <w:p w14:paraId="06938A41" w14:textId="77777777" w:rsidR="00D55510" w:rsidRDefault="00DA194B">
            <w:pPr>
              <w:rPr>
                <w:color w:val="000000"/>
              </w:rPr>
            </w:pPr>
            <w:r>
              <w:rPr>
                <w:rFonts w:hint="eastAsia"/>
                <w:color w:val="000000"/>
              </w:rPr>
              <w:t>未造成安全事故的</w:t>
            </w:r>
          </w:p>
        </w:tc>
        <w:tc>
          <w:tcPr>
            <w:tcW w:w="1030" w:type="dxa"/>
            <w:vMerge w:val="restart"/>
            <w:vAlign w:val="center"/>
          </w:tcPr>
          <w:p w14:paraId="1070BDDA" w14:textId="77777777" w:rsidR="00D55510" w:rsidRDefault="00DA194B">
            <w:pPr>
              <w:rPr>
                <w:color w:val="000000"/>
              </w:rPr>
            </w:pPr>
            <w:r>
              <w:rPr>
                <w:rFonts w:hint="eastAsia"/>
                <w:color w:val="000000"/>
              </w:rPr>
              <w:t>裁量幅度</w:t>
            </w:r>
          </w:p>
        </w:tc>
        <w:tc>
          <w:tcPr>
            <w:tcW w:w="5850" w:type="dxa"/>
            <w:vAlign w:val="center"/>
          </w:tcPr>
          <w:p w14:paraId="74BBE84D"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063FFAC0" w14:textId="77777777">
        <w:trPr>
          <w:trHeight w:val="285"/>
        </w:trPr>
        <w:tc>
          <w:tcPr>
            <w:tcW w:w="1154" w:type="dxa"/>
            <w:vMerge/>
            <w:vAlign w:val="center"/>
          </w:tcPr>
          <w:p w14:paraId="730B9375" w14:textId="77777777" w:rsidR="00D55510" w:rsidRDefault="00D55510">
            <w:pPr>
              <w:rPr>
                <w:color w:val="000000"/>
              </w:rPr>
            </w:pPr>
          </w:p>
        </w:tc>
        <w:tc>
          <w:tcPr>
            <w:tcW w:w="5996" w:type="dxa"/>
            <w:vAlign w:val="center"/>
          </w:tcPr>
          <w:p w14:paraId="439A65F3" w14:textId="77777777" w:rsidR="00D55510" w:rsidRDefault="00DA194B">
            <w:pPr>
              <w:rPr>
                <w:color w:val="000000"/>
              </w:rPr>
            </w:pPr>
            <w:r>
              <w:rPr>
                <w:rFonts w:hint="eastAsia"/>
                <w:color w:val="000000"/>
              </w:rPr>
              <w:t>造成一般及较大安全事故的</w:t>
            </w:r>
          </w:p>
        </w:tc>
        <w:tc>
          <w:tcPr>
            <w:tcW w:w="1030" w:type="dxa"/>
            <w:vMerge/>
            <w:vAlign w:val="center"/>
          </w:tcPr>
          <w:p w14:paraId="1A84612B" w14:textId="77777777" w:rsidR="00D55510" w:rsidRDefault="00D55510">
            <w:pPr>
              <w:rPr>
                <w:color w:val="000000"/>
              </w:rPr>
            </w:pPr>
          </w:p>
        </w:tc>
        <w:tc>
          <w:tcPr>
            <w:tcW w:w="5850" w:type="dxa"/>
            <w:vAlign w:val="center"/>
          </w:tcPr>
          <w:p w14:paraId="3D26ECF2"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w:t>
            </w:r>
          </w:p>
        </w:tc>
      </w:tr>
      <w:tr w:rsidR="00D55510" w14:paraId="6D6FD72E" w14:textId="77777777">
        <w:trPr>
          <w:trHeight w:val="285"/>
        </w:trPr>
        <w:tc>
          <w:tcPr>
            <w:tcW w:w="1154" w:type="dxa"/>
            <w:vMerge/>
            <w:vAlign w:val="center"/>
          </w:tcPr>
          <w:p w14:paraId="388EFAE6" w14:textId="77777777" w:rsidR="00D55510" w:rsidRDefault="00D55510">
            <w:pPr>
              <w:rPr>
                <w:color w:val="000000"/>
              </w:rPr>
            </w:pPr>
          </w:p>
        </w:tc>
        <w:tc>
          <w:tcPr>
            <w:tcW w:w="5996" w:type="dxa"/>
            <w:vAlign w:val="center"/>
          </w:tcPr>
          <w:p w14:paraId="4C5596E8" w14:textId="77777777" w:rsidR="00D55510" w:rsidRDefault="00DA194B">
            <w:pPr>
              <w:rPr>
                <w:color w:val="000000"/>
              </w:rPr>
            </w:pPr>
            <w:r>
              <w:rPr>
                <w:rFonts w:hint="eastAsia"/>
                <w:color w:val="000000"/>
              </w:rPr>
              <w:t>造成重大以上安全事故的</w:t>
            </w:r>
          </w:p>
        </w:tc>
        <w:tc>
          <w:tcPr>
            <w:tcW w:w="1030" w:type="dxa"/>
            <w:vMerge/>
            <w:vAlign w:val="center"/>
          </w:tcPr>
          <w:p w14:paraId="0915A21C" w14:textId="77777777" w:rsidR="00D55510" w:rsidRDefault="00D55510">
            <w:pPr>
              <w:rPr>
                <w:color w:val="000000"/>
              </w:rPr>
            </w:pPr>
          </w:p>
        </w:tc>
        <w:tc>
          <w:tcPr>
            <w:tcW w:w="5850" w:type="dxa"/>
            <w:vAlign w:val="center"/>
          </w:tcPr>
          <w:p w14:paraId="423FD882" w14:textId="77777777" w:rsidR="00D55510" w:rsidRDefault="00DA194B">
            <w:pPr>
              <w:rPr>
                <w:color w:val="000000"/>
              </w:rPr>
            </w:pPr>
            <w:r>
              <w:rPr>
                <w:rFonts w:hint="eastAsia"/>
                <w:color w:val="000000"/>
              </w:rPr>
              <w:t>处</w:t>
            </w:r>
            <w:r>
              <w:rPr>
                <w:color w:val="000000"/>
              </w:rPr>
              <w:t>2</w:t>
            </w:r>
            <w:r>
              <w:rPr>
                <w:rFonts w:hint="eastAsia"/>
                <w:color w:val="000000"/>
              </w:rPr>
              <w:t>万元以下</w:t>
            </w:r>
            <w:r>
              <w:rPr>
                <w:color w:val="000000"/>
              </w:rPr>
              <w:t>3</w:t>
            </w:r>
            <w:r>
              <w:rPr>
                <w:rFonts w:hint="eastAsia"/>
                <w:color w:val="000000"/>
              </w:rPr>
              <w:t>万元以下罚款</w:t>
            </w:r>
          </w:p>
        </w:tc>
      </w:tr>
    </w:tbl>
    <w:p w14:paraId="530E9098" w14:textId="77777777" w:rsidR="00D55510" w:rsidRDefault="00D55510"/>
    <w:p w14:paraId="3265C483" w14:textId="77777777" w:rsidR="00D55510" w:rsidRDefault="00D55510"/>
    <w:p w14:paraId="2E744AD9" w14:textId="77777777" w:rsidR="00D55510" w:rsidRDefault="00D55510"/>
    <w:p w14:paraId="6952AD4E" w14:textId="77777777" w:rsidR="00D55510" w:rsidRDefault="00D55510"/>
    <w:p w14:paraId="2025D6B9" w14:textId="77777777" w:rsidR="00D55510" w:rsidRDefault="00D55510"/>
    <w:p w14:paraId="4134327F" w14:textId="77777777" w:rsidR="00D55510" w:rsidRDefault="00D55510"/>
    <w:p w14:paraId="58F8B38C"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11C08099"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7F8604F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04C75E7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320217355000</w:t>
            </w:r>
          </w:p>
        </w:tc>
      </w:tr>
      <w:tr w:rsidR="00D55510" w14:paraId="060D33D2" w14:textId="77777777">
        <w:trPr>
          <w:trHeight w:val="285"/>
        </w:trPr>
        <w:tc>
          <w:tcPr>
            <w:tcW w:w="1050" w:type="dxa"/>
            <w:tcBorders>
              <w:top w:val="nil"/>
              <w:left w:val="single" w:sz="8" w:space="0" w:color="auto"/>
              <w:bottom w:val="single" w:sz="4" w:space="0" w:color="auto"/>
              <w:right w:val="single" w:sz="4" w:space="0" w:color="auto"/>
            </w:tcBorders>
            <w:vAlign w:val="center"/>
          </w:tcPr>
          <w:p w14:paraId="5D95E53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44533ADF"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对工程监理单位未按照民用建筑节能强制性标准实施监理的处罚</w:t>
            </w:r>
          </w:p>
        </w:tc>
      </w:tr>
      <w:tr w:rsidR="00D55510" w14:paraId="1A1CF6AB" w14:textId="77777777">
        <w:trPr>
          <w:trHeight w:val="1290"/>
        </w:trPr>
        <w:tc>
          <w:tcPr>
            <w:tcW w:w="1050" w:type="dxa"/>
            <w:tcBorders>
              <w:top w:val="nil"/>
              <w:left w:val="single" w:sz="8" w:space="0" w:color="auto"/>
              <w:bottom w:val="single" w:sz="4" w:space="0" w:color="auto"/>
              <w:right w:val="single" w:sz="4" w:space="0" w:color="auto"/>
            </w:tcBorders>
            <w:vAlign w:val="center"/>
          </w:tcPr>
          <w:p w14:paraId="74E5C6B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5AAC922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1D42668D"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设计单位、施工单位、工程监理单位及其注册执业人员，应当按照民用建筑节能强制性标准进行设计、施工、监理。</w:t>
            </w:r>
          </w:p>
          <w:p w14:paraId="08FC4266"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　违反本条例规定，工程监理单位有下列行为之一的，由县级以上地方人民政府建设主管部门责令限期改正；逾期未改正的，处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万元以下的罚款；情节严重的，由颁发资质证书的部门责令停业整顿，降低资质等级或者吊销资质证书；造成损失的，依法承担赔偿责任：</w:t>
            </w:r>
          </w:p>
          <w:p w14:paraId="1847BD9E" w14:textId="77777777" w:rsidR="00D55510" w:rsidRDefault="00DA194B">
            <w:pPr>
              <w:spacing w:line="320" w:lineRule="exact"/>
              <w:jc w:val="left"/>
              <w:rPr>
                <w:color w:val="000000"/>
                <w:kern w:val="0"/>
                <w:sz w:val="18"/>
                <w:szCs w:val="18"/>
              </w:rPr>
            </w:pPr>
            <w:r>
              <w:rPr>
                <w:rFonts w:hint="eastAsia"/>
                <w:color w:val="000000"/>
                <w:kern w:val="0"/>
                <w:sz w:val="18"/>
                <w:szCs w:val="18"/>
              </w:rPr>
              <w:t>（一）未按照民用建筑节能强制性标准实施监理的。</w:t>
            </w:r>
          </w:p>
        </w:tc>
      </w:tr>
      <w:tr w:rsidR="00D55510" w14:paraId="2A0B81A8" w14:textId="77777777">
        <w:trPr>
          <w:trHeight w:val="285"/>
        </w:trPr>
        <w:tc>
          <w:tcPr>
            <w:tcW w:w="1050" w:type="dxa"/>
            <w:tcBorders>
              <w:top w:val="nil"/>
              <w:left w:val="single" w:sz="8" w:space="0" w:color="auto"/>
              <w:bottom w:val="single" w:sz="4" w:space="0" w:color="auto"/>
              <w:right w:val="single" w:sz="4" w:space="0" w:color="auto"/>
            </w:tcBorders>
            <w:vAlign w:val="center"/>
          </w:tcPr>
          <w:p w14:paraId="6FBFCD0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3CDDF2BB"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罚款，责令停业整顿，降低资质等级，吊销资质证书</w:t>
            </w:r>
          </w:p>
        </w:tc>
      </w:tr>
      <w:tr w:rsidR="00D55510" w14:paraId="06501C26"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A41CDC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3504F7C" w14:textId="77777777">
        <w:trPr>
          <w:trHeight w:val="285"/>
        </w:trPr>
        <w:tc>
          <w:tcPr>
            <w:tcW w:w="1050" w:type="dxa"/>
            <w:vMerge w:val="restart"/>
            <w:tcBorders>
              <w:top w:val="nil"/>
              <w:left w:val="single" w:sz="8" w:space="0" w:color="auto"/>
              <w:bottom w:val="nil"/>
              <w:right w:val="single" w:sz="4" w:space="0" w:color="auto"/>
            </w:tcBorders>
            <w:vAlign w:val="center"/>
          </w:tcPr>
          <w:p w14:paraId="61E90E7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6794BE9"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项目已经开始施工后按要求改正的</w:t>
            </w:r>
          </w:p>
        </w:tc>
        <w:tc>
          <w:tcPr>
            <w:tcW w:w="1100" w:type="dxa"/>
            <w:vMerge w:val="restart"/>
            <w:tcBorders>
              <w:top w:val="nil"/>
              <w:left w:val="single" w:sz="4" w:space="0" w:color="auto"/>
              <w:bottom w:val="nil"/>
              <w:right w:val="single" w:sz="4" w:space="0" w:color="auto"/>
            </w:tcBorders>
            <w:vAlign w:val="center"/>
          </w:tcPr>
          <w:p w14:paraId="7D7EE42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6A6D3E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2A23B648" w14:textId="77777777">
        <w:trPr>
          <w:trHeight w:val="285"/>
        </w:trPr>
        <w:tc>
          <w:tcPr>
            <w:tcW w:w="1050" w:type="dxa"/>
            <w:vMerge/>
            <w:tcBorders>
              <w:top w:val="nil"/>
              <w:left w:val="single" w:sz="8" w:space="0" w:color="auto"/>
              <w:bottom w:val="nil"/>
              <w:right w:val="single" w:sz="4" w:space="0" w:color="auto"/>
            </w:tcBorders>
            <w:vAlign w:val="center"/>
          </w:tcPr>
          <w:p w14:paraId="381A625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84DD631" w14:textId="77777777" w:rsidR="00D55510" w:rsidRDefault="00DA194B">
            <w:pPr>
              <w:spacing w:line="320" w:lineRule="exact"/>
              <w:jc w:val="left"/>
              <w:rPr>
                <w:color w:val="000000"/>
                <w:kern w:val="0"/>
                <w:sz w:val="18"/>
                <w:szCs w:val="18"/>
              </w:rPr>
            </w:pPr>
            <w:r>
              <w:rPr>
                <w:rFonts w:hint="eastAsia"/>
                <w:color w:val="000000"/>
                <w:kern w:val="0"/>
                <w:sz w:val="18"/>
                <w:szCs w:val="18"/>
              </w:rPr>
              <w:t>项目已经完成施工后按要求改正的</w:t>
            </w:r>
          </w:p>
        </w:tc>
        <w:tc>
          <w:tcPr>
            <w:tcW w:w="1100" w:type="dxa"/>
            <w:vMerge/>
            <w:tcBorders>
              <w:top w:val="nil"/>
              <w:left w:val="single" w:sz="4" w:space="0" w:color="auto"/>
              <w:bottom w:val="nil"/>
              <w:right w:val="single" w:sz="4" w:space="0" w:color="auto"/>
            </w:tcBorders>
            <w:vAlign w:val="center"/>
          </w:tcPr>
          <w:p w14:paraId="093B998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C79966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万元以下的罚款，责令停业整顿，降低资质等级</w:t>
            </w:r>
          </w:p>
        </w:tc>
      </w:tr>
      <w:tr w:rsidR="00D55510" w14:paraId="7B9B4330"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28E9884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3F704B5D" w14:textId="77777777" w:rsidR="00D55510" w:rsidRDefault="00DA194B">
            <w:pPr>
              <w:spacing w:line="320" w:lineRule="exact"/>
              <w:jc w:val="left"/>
              <w:rPr>
                <w:color w:val="000000"/>
                <w:kern w:val="0"/>
                <w:sz w:val="18"/>
                <w:szCs w:val="18"/>
              </w:rPr>
            </w:pPr>
            <w:r>
              <w:rPr>
                <w:rFonts w:hint="eastAsia"/>
                <w:color w:val="000000"/>
                <w:kern w:val="0"/>
                <w:sz w:val="18"/>
                <w:szCs w:val="18"/>
              </w:rPr>
              <w:t>项目已经竣工且无法改正的</w:t>
            </w:r>
          </w:p>
        </w:tc>
        <w:tc>
          <w:tcPr>
            <w:tcW w:w="1100" w:type="dxa"/>
            <w:vMerge/>
            <w:tcBorders>
              <w:top w:val="nil"/>
              <w:left w:val="single" w:sz="4" w:space="0" w:color="auto"/>
              <w:bottom w:val="single" w:sz="8" w:space="0" w:color="auto"/>
              <w:right w:val="single" w:sz="4" w:space="0" w:color="auto"/>
            </w:tcBorders>
            <w:vAlign w:val="center"/>
          </w:tcPr>
          <w:p w14:paraId="42D15C43"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3379FED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万元以下的罚款，责令停业整顿，降低资质等级或者吊销资质证书</w:t>
            </w:r>
          </w:p>
        </w:tc>
      </w:tr>
    </w:tbl>
    <w:p w14:paraId="6022465D" w14:textId="77777777" w:rsidR="00D55510" w:rsidRDefault="00D55510"/>
    <w:p w14:paraId="10862A98" w14:textId="77777777" w:rsidR="00D55510" w:rsidRDefault="00D55510"/>
    <w:p w14:paraId="3DA1FD3F" w14:textId="77777777" w:rsidR="00D55510" w:rsidRDefault="00D55510"/>
    <w:p w14:paraId="5992E08D" w14:textId="77777777" w:rsidR="00D55510" w:rsidRDefault="00D55510"/>
    <w:p w14:paraId="52B01307" w14:textId="77777777" w:rsidR="00D55510" w:rsidRDefault="00D55510"/>
    <w:p w14:paraId="7EE75E63" w14:textId="77777777" w:rsidR="00D55510" w:rsidRDefault="00D55510"/>
    <w:p w14:paraId="17B21C2D" w14:textId="77777777" w:rsidR="00D55510" w:rsidRDefault="00D55510"/>
    <w:p w14:paraId="1F824A31" w14:textId="77777777" w:rsidR="00D55510" w:rsidRDefault="00D55510"/>
    <w:p w14:paraId="3F94BDBA"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0FC6E72B"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F98888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3C57650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320217356000</w:t>
            </w:r>
            <w:r>
              <w:rPr>
                <w:rFonts w:eastAsia="仿宋_GB2312" w:hint="eastAsia"/>
                <w:b/>
                <w:bCs/>
                <w:color w:val="000000"/>
                <w:kern w:val="0"/>
                <w:sz w:val="18"/>
                <w:szCs w:val="18"/>
              </w:rPr>
              <w:t xml:space="preserve"> </w:t>
            </w:r>
          </w:p>
        </w:tc>
      </w:tr>
      <w:tr w:rsidR="00D55510" w14:paraId="4F72EF61" w14:textId="77777777">
        <w:trPr>
          <w:trHeight w:val="285"/>
        </w:trPr>
        <w:tc>
          <w:tcPr>
            <w:tcW w:w="1070" w:type="dxa"/>
            <w:tcBorders>
              <w:top w:val="nil"/>
              <w:left w:val="single" w:sz="8" w:space="0" w:color="auto"/>
              <w:bottom w:val="single" w:sz="4" w:space="0" w:color="auto"/>
              <w:right w:val="single" w:sz="4" w:space="0" w:color="auto"/>
            </w:tcBorders>
            <w:vAlign w:val="center"/>
          </w:tcPr>
          <w:p w14:paraId="2C1C683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25A8583"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对建设单位未移交地下管线工程档案的处罚</w:t>
            </w:r>
          </w:p>
        </w:tc>
      </w:tr>
      <w:tr w:rsidR="00D55510" w14:paraId="6AFB913B" w14:textId="77777777">
        <w:trPr>
          <w:trHeight w:val="1125"/>
        </w:trPr>
        <w:tc>
          <w:tcPr>
            <w:tcW w:w="1070" w:type="dxa"/>
            <w:tcBorders>
              <w:top w:val="nil"/>
              <w:left w:val="single" w:sz="8" w:space="0" w:color="auto"/>
              <w:bottom w:val="single" w:sz="4" w:space="0" w:color="auto"/>
              <w:right w:val="single" w:sz="4" w:space="0" w:color="auto"/>
            </w:tcBorders>
            <w:vAlign w:val="center"/>
          </w:tcPr>
          <w:p w14:paraId="32EC8D1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49CB1CF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【规章】《城市地下管线工程档案管理办法》（建设部令第</w:t>
            </w:r>
            <w:r>
              <w:rPr>
                <w:color w:val="000000"/>
                <w:kern w:val="0"/>
                <w:sz w:val="18"/>
                <w:szCs w:val="18"/>
              </w:rPr>
              <w:t>136</w:t>
            </w:r>
            <w:r>
              <w:rPr>
                <w:rFonts w:hint="eastAsia"/>
                <w:color w:val="000000"/>
                <w:kern w:val="0"/>
                <w:sz w:val="18"/>
                <w:szCs w:val="18"/>
              </w:rPr>
              <w:t>号）</w:t>
            </w:r>
          </w:p>
          <w:p w14:paraId="03172877"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建设单位违反本办法规定，未移交地下管线工程档案的，由建设主管部门责令改正，处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万元以下的罚款；对单位直接负责的主管人员和其他直接责任人员，处单位罚款数额</w:t>
            </w:r>
            <w:r>
              <w:rPr>
                <w:color w:val="000000"/>
                <w:kern w:val="0"/>
                <w:sz w:val="18"/>
                <w:szCs w:val="18"/>
              </w:rPr>
              <w:t>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％以下的罚款；因建设单位未移交地下管线工程档案，造成施工单位在施工中损坏地下管线的，建设单位依法承担相应的责任。</w:t>
            </w:r>
          </w:p>
        </w:tc>
      </w:tr>
      <w:tr w:rsidR="00D55510" w14:paraId="41426777" w14:textId="77777777">
        <w:trPr>
          <w:trHeight w:val="285"/>
        </w:trPr>
        <w:tc>
          <w:tcPr>
            <w:tcW w:w="1070" w:type="dxa"/>
            <w:tcBorders>
              <w:top w:val="nil"/>
              <w:left w:val="single" w:sz="8" w:space="0" w:color="auto"/>
              <w:bottom w:val="single" w:sz="4" w:space="0" w:color="auto"/>
              <w:right w:val="single" w:sz="4" w:space="0" w:color="auto"/>
            </w:tcBorders>
            <w:vAlign w:val="center"/>
          </w:tcPr>
          <w:p w14:paraId="0A8ADFF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A37C42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BF0CF49"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DB0801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C0CE0A6"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577BE0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4436B6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按照要求改正且未造成施工单位在施工中损坏地下管线的</w:t>
            </w:r>
          </w:p>
        </w:tc>
        <w:tc>
          <w:tcPr>
            <w:tcW w:w="1080" w:type="dxa"/>
            <w:vMerge w:val="restart"/>
            <w:tcBorders>
              <w:top w:val="nil"/>
              <w:left w:val="single" w:sz="4" w:space="0" w:color="auto"/>
              <w:bottom w:val="single" w:sz="4" w:space="0" w:color="auto"/>
              <w:right w:val="single" w:sz="4" w:space="0" w:color="auto"/>
            </w:tcBorders>
            <w:vAlign w:val="center"/>
          </w:tcPr>
          <w:p w14:paraId="6DADB68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60BCD7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1BB98D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3134362D"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2269741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C7180A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75B5266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8449CA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p w14:paraId="0EDFF2A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w:t>
            </w:r>
            <w:r>
              <w:rPr>
                <w:rFonts w:hint="eastAsia"/>
                <w:color w:val="000000"/>
                <w:kern w:val="0"/>
                <w:sz w:val="18"/>
                <w:szCs w:val="18"/>
              </w:rPr>
              <w:t>以上</w:t>
            </w:r>
            <w:r>
              <w:rPr>
                <w:color w:val="000000"/>
                <w:kern w:val="0"/>
                <w:sz w:val="18"/>
                <w:szCs w:val="18"/>
              </w:rPr>
              <w:t>7%</w:t>
            </w:r>
            <w:r>
              <w:rPr>
                <w:rFonts w:hint="eastAsia"/>
                <w:color w:val="000000"/>
                <w:kern w:val="0"/>
                <w:sz w:val="18"/>
                <w:szCs w:val="18"/>
              </w:rPr>
              <w:t>以下罚款</w:t>
            </w:r>
          </w:p>
        </w:tc>
      </w:tr>
      <w:tr w:rsidR="00D55510" w14:paraId="20B6E7DB"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F9E329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B85EB5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28CEA92D"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A31C30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0C78C84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57DE8DF6"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79BF703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0FF714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3959189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929A50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6F41D6D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bl>
    <w:p w14:paraId="6C314940" w14:textId="77777777" w:rsidR="00D55510" w:rsidRDefault="00D55510"/>
    <w:p w14:paraId="1C918153" w14:textId="77777777" w:rsidR="00D55510" w:rsidRDefault="00D55510"/>
    <w:p w14:paraId="59948085" w14:textId="77777777" w:rsidR="00D55510" w:rsidRDefault="00D55510"/>
    <w:p w14:paraId="5E80BA14" w14:textId="77777777" w:rsidR="00D55510" w:rsidRDefault="00D55510"/>
    <w:p w14:paraId="1CF71452" w14:textId="77777777" w:rsidR="00D55510" w:rsidRDefault="00D55510"/>
    <w:p w14:paraId="0805EADC" w14:textId="77777777" w:rsidR="00D55510" w:rsidRDefault="00D55510"/>
    <w:p w14:paraId="21D2250D"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06"/>
        <w:gridCol w:w="5714"/>
      </w:tblGrid>
      <w:tr w:rsidR="00D55510" w14:paraId="28EAE890" w14:textId="77777777">
        <w:trPr>
          <w:trHeight w:val="285"/>
        </w:trPr>
        <w:tc>
          <w:tcPr>
            <w:tcW w:w="1070" w:type="dxa"/>
            <w:tcBorders>
              <w:top w:val="single" w:sz="8" w:space="0" w:color="auto"/>
            </w:tcBorders>
            <w:vAlign w:val="center"/>
          </w:tcPr>
          <w:p w14:paraId="0B1CE76A" w14:textId="77777777" w:rsidR="00D55510" w:rsidRDefault="00DA194B">
            <w:pPr>
              <w:spacing w:line="240" w:lineRule="exact"/>
              <w:jc w:val="left"/>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tcBorders>
            <w:vAlign w:val="center"/>
          </w:tcPr>
          <w:p w14:paraId="09361F89" w14:textId="77777777" w:rsidR="00D55510" w:rsidRDefault="00DA194B">
            <w:pPr>
              <w:spacing w:line="240" w:lineRule="exact"/>
              <w:jc w:val="left"/>
              <w:rPr>
                <w:b/>
                <w:color w:val="000000"/>
                <w:kern w:val="0"/>
                <w:sz w:val="18"/>
                <w:szCs w:val="18"/>
              </w:rPr>
            </w:pPr>
            <w:r>
              <w:rPr>
                <w:b/>
                <w:color w:val="000000"/>
                <w:kern w:val="0"/>
                <w:sz w:val="18"/>
                <w:szCs w:val="18"/>
              </w:rPr>
              <w:t>320217357000</w:t>
            </w:r>
            <w:r>
              <w:rPr>
                <w:rFonts w:hint="eastAsia"/>
                <w:b/>
                <w:color w:val="000000"/>
                <w:kern w:val="0"/>
                <w:sz w:val="18"/>
                <w:szCs w:val="18"/>
              </w:rPr>
              <w:t xml:space="preserve"> </w:t>
            </w:r>
          </w:p>
        </w:tc>
      </w:tr>
      <w:tr w:rsidR="00D55510" w14:paraId="7EC0622D" w14:textId="77777777">
        <w:trPr>
          <w:trHeight w:val="285"/>
        </w:trPr>
        <w:tc>
          <w:tcPr>
            <w:tcW w:w="1070" w:type="dxa"/>
            <w:vAlign w:val="center"/>
          </w:tcPr>
          <w:p w14:paraId="138AF407"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vAlign w:val="center"/>
          </w:tcPr>
          <w:p w14:paraId="3C6425B1" w14:textId="77777777" w:rsidR="00D55510" w:rsidRDefault="00DA194B">
            <w:pPr>
              <w:spacing w:line="240" w:lineRule="exact"/>
              <w:jc w:val="left"/>
              <w:rPr>
                <w:color w:val="000000"/>
                <w:kern w:val="0"/>
                <w:sz w:val="18"/>
                <w:szCs w:val="18"/>
              </w:rPr>
            </w:pPr>
            <w:r>
              <w:rPr>
                <w:rFonts w:hint="eastAsia"/>
                <w:color w:val="000000"/>
                <w:kern w:val="0"/>
                <w:sz w:val="18"/>
                <w:szCs w:val="18"/>
              </w:rPr>
              <w:t>对投标人以他人名义投标或者以其他方式弄虚作假，骗取中标的处罚</w:t>
            </w:r>
          </w:p>
        </w:tc>
      </w:tr>
      <w:tr w:rsidR="00D55510" w14:paraId="3B71800F" w14:textId="77777777">
        <w:trPr>
          <w:trHeight w:val="3540"/>
        </w:trPr>
        <w:tc>
          <w:tcPr>
            <w:tcW w:w="1070" w:type="dxa"/>
            <w:vAlign w:val="center"/>
          </w:tcPr>
          <w:p w14:paraId="2450A7FE"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tcPr>
          <w:p w14:paraId="1BBB2FA0"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第三十三条　投标人不得以低于成本的报价竞标，也不得以他人名义投标或者以其他方式弄虚作假，骗取中标。</w:t>
            </w:r>
            <w:r>
              <w:rPr>
                <w:color w:val="000000"/>
                <w:kern w:val="0"/>
                <w:sz w:val="18"/>
                <w:szCs w:val="18"/>
              </w:rPr>
              <w:br/>
            </w:r>
            <w:r>
              <w:rPr>
                <w:rFonts w:hint="eastAsia"/>
                <w:color w:val="000000"/>
                <w:kern w:val="0"/>
                <w:sz w:val="18"/>
                <w:szCs w:val="18"/>
              </w:rPr>
              <w:t>第五十四条　投标人以他人名义投标或者以其他方式弄虚作假，骗取中标的，中标无效，给招标人造成损失的，依法承担赔偿责任；构成犯罪的，依法追究刑事责任。</w:t>
            </w:r>
            <w:r>
              <w:rPr>
                <w:color w:val="000000"/>
                <w:kern w:val="0"/>
                <w:sz w:val="18"/>
                <w:szCs w:val="18"/>
              </w:rPr>
              <w:t xml:space="preserve"> </w:t>
            </w:r>
            <w:r>
              <w:rPr>
                <w:color w:val="000000"/>
                <w:kern w:val="0"/>
                <w:sz w:val="18"/>
                <w:szCs w:val="18"/>
              </w:rPr>
              <w:br/>
            </w:r>
            <w:r>
              <w:rPr>
                <w:rFonts w:hint="eastAsia"/>
                <w:color w:val="000000"/>
                <w:kern w:val="0"/>
                <w:sz w:val="18"/>
                <w:szCs w:val="18"/>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w:t>
            </w:r>
            <w:r>
              <w:rPr>
                <w:rFonts w:hint="eastAsia"/>
                <w:color w:val="000000"/>
                <w:kern w:val="0"/>
                <w:sz w:val="18"/>
                <w:szCs w:val="18"/>
              </w:rPr>
              <w:t>法必须进行招标的项目的投标资格并予以公告，直至由工商行政管理机关吊销营业执照。</w:t>
            </w:r>
            <w:r>
              <w:rPr>
                <w:color w:val="000000"/>
                <w:kern w:val="0"/>
                <w:sz w:val="18"/>
                <w:szCs w:val="18"/>
              </w:rPr>
              <w:br/>
            </w:r>
            <w:r>
              <w:rPr>
                <w:rFonts w:hint="eastAsia"/>
                <w:color w:val="000000"/>
                <w:kern w:val="0"/>
                <w:sz w:val="18"/>
                <w:szCs w:val="18"/>
              </w:rPr>
              <w:t>【行政法规】《中华人民共和国招标投标法实施条例》（国务院令第</w:t>
            </w:r>
            <w:r>
              <w:rPr>
                <w:color w:val="000000"/>
                <w:kern w:val="0"/>
                <w:sz w:val="18"/>
                <w:szCs w:val="18"/>
              </w:rPr>
              <w:t>613</w:t>
            </w:r>
            <w:r>
              <w:rPr>
                <w:rFonts w:hint="eastAsia"/>
                <w:color w:val="000000"/>
                <w:kern w:val="0"/>
                <w:sz w:val="18"/>
                <w:szCs w:val="18"/>
              </w:rPr>
              <w:t>号）</w:t>
            </w:r>
            <w:r>
              <w:rPr>
                <w:color w:val="000000"/>
                <w:kern w:val="0"/>
                <w:sz w:val="18"/>
                <w:szCs w:val="18"/>
              </w:rPr>
              <w:br/>
            </w:r>
            <w:r>
              <w:rPr>
                <w:rFonts w:hint="eastAsia"/>
                <w:color w:val="000000"/>
                <w:kern w:val="0"/>
                <w:sz w:val="18"/>
                <w:szCs w:val="18"/>
              </w:rPr>
              <w:t>第六十八条第二款　投标人有下列行为之一的，属于招标投标法第五十四条规定的情节严重行为，由有关行政监督部门取消其</w:t>
            </w:r>
            <w:r>
              <w:rPr>
                <w:color w:val="000000"/>
                <w:kern w:val="0"/>
                <w:sz w:val="18"/>
                <w:szCs w:val="18"/>
              </w:rPr>
              <w:t>1</w:t>
            </w:r>
            <w:r>
              <w:rPr>
                <w:rFonts w:hint="eastAsia"/>
                <w:color w:val="000000"/>
                <w:kern w:val="0"/>
                <w:sz w:val="18"/>
                <w:szCs w:val="18"/>
              </w:rPr>
              <w:t>年至</w:t>
            </w:r>
            <w:r>
              <w:rPr>
                <w:color w:val="000000"/>
                <w:kern w:val="0"/>
                <w:sz w:val="18"/>
                <w:szCs w:val="18"/>
              </w:rPr>
              <w:t>3</w:t>
            </w:r>
            <w:r>
              <w:rPr>
                <w:rFonts w:hint="eastAsia"/>
                <w:color w:val="000000"/>
                <w:kern w:val="0"/>
                <w:sz w:val="18"/>
                <w:szCs w:val="18"/>
              </w:rPr>
              <w:t>年内参加依法必须进行招标的项目的投标资格：</w:t>
            </w:r>
            <w:r>
              <w:rPr>
                <w:color w:val="000000"/>
                <w:kern w:val="0"/>
                <w:sz w:val="18"/>
                <w:szCs w:val="18"/>
              </w:rPr>
              <w:br/>
            </w:r>
            <w:r>
              <w:rPr>
                <w:rFonts w:hint="eastAsia"/>
                <w:color w:val="000000"/>
                <w:kern w:val="0"/>
                <w:sz w:val="18"/>
                <w:szCs w:val="18"/>
              </w:rPr>
              <w:t>（一）伪造、变造资格、资质证书或者其他许可证件骗取中标；</w:t>
            </w:r>
            <w:r>
              <w:rPr>
                <w:color w:val="000000"/>
                <w:kern w:val="0"/>
                <w:sz w:val="18"/>
                <w:szCs w:val="18"/>
              </w:rPr>
              <w:t xml:space="preserve"> </w:t>
            </w:r>
            <w:r>
              <w:rPr>
                <w:color w:val="000000"/>
                <w:kern w:val="0"/>
                <w:sz w:val="18"/>
                <w:szCs w:val="18"/>
              </w:rPr>
              <w:br/>
            </w:r>
            <w:r>
              <w:rPr>
                <w:rFonts w:hint="eastAsia"/>
                <w:color w:val="000000"/>
                <w:kern w:val="0"/>
                <w:sz w:val="18"/>
                <w:szCs w:val="18"/>
              </w:rPr>
              <w:t>（二）</w:t>
            </w:r>
            <w:r>
              <w:rPr>
                <w:color w:val="000000"/>
                <w:kern w:val="0"/>
                <w:sz w:val="18"/>
                <w:szCs w:val="18"/>
              </w:rPr>
              <w:t>3</w:t>
            </w:r>
            <w:r>
              <w:rPr>
                <w:rFonts w:hint="eastAsia"/>
                <w:color w:val="000000"/>
                <w:kern w:val="0"/>
                <w:sz w:val="18"/>
                <w:szCs w:val="18"/>
              </w:rPr>
              <w:t>年内</w:t>
            </w:r>
            <w:r>
              <w:rPr>
                <w:color w:val="000000"/>
                <w:kern w:val="0"/>
                <w:sz w:val="18"/>
                <w:szCs w:val="18"/>
              </w:rPr>
              <w:t>2</w:t>
            </w:r>
            <w:r>
              <w:rPr>
                <w:rFonts w:hint="eastAsia"/>
                <w:color w:val="000000"/>
                <w:kern w:val="0"/>
                <w:sz w:val="18"/>
                <w:szCs w:val="18"/>
              </w:rPr>
              <w:t>次以上使用他人名义投标；</w:t>
            </w:r>
            <w:r>
              <w:rPr>
                <w:color w:val="000000"/>
                <w:kern w:val="0"/>
                <w:sz w:val="18"/>
                <w:szCs w:val="18"/>
              </w:rPr>
              <w:br/>
            </w:r>
            <w:r>
              <w:rPr>
                <w:rFonts w:hint="eastAsia"/>
                <w:color w:val="000000"/>
                <w:kern w:val="0"/>
                <w:sz w:val="18"/>
                <w:szCs w:val="18"/>
              </w:rPr>
              <w:t>（三）弄虚作假骗取中标给招标人造成直接经济损失</w:t>
            </w:r>
            <w:r>
              <w:rPr>
                <w:color w:val="000000"/>
                <w:kern w:val="0"/>
                <w:sz w:val="18"/>
                <w:szCs w:val="18"/>
              </w:rPr>
              <w:t>30</w:t>
            </w:r>
            <w:r>
              <w:rPr>
                <w:rFonts w:hint="eastAsia"/>
                <w:color w:val="000000"/>
                <w:kern w:val="0"/>
                <w:sz w:val="18"/>
                <w:szCs w:val="18"/>
              </w:rPr>
              <w:t>万元以上；</w:t>
            </w:r>
            <w:r>
              <w:rPr>
                <w:color w:val="000000"/>
                <w:kern w:val="0"/>
                <w:sz w:val="18"/>
                <w:szCs w:val="18"/>
              </w:rPr>
              <w:br/>
            </w:r>
            <w:r>
              <w:rPr>
                <w:rFonts w:hint="eastAsia"/>
                <w:color w:val="000000"/>
                <w:kern w:val="0"/>
                <w:sz w:val="18"/>
                <w:szCs w:val="18"/>
              </w:rPr>
              <w:t>（四）其他弄虚作假骗取中标情节严重的</w:t>
            </w:r>
            <w:r>
              <w:rPr>
                <w:rFonts w:hint="eastAsia"/>
                <w:color w:val="000000"/>
                <w:kern w:val="0"/>
                <w:sz w:val="18"/>
                <w:szCs w:val="18"/>
              </w:rPr>
              <w:t>行为。</w:t>
            </w:r>
          </w:p>
        </w:tc>
      </w:tr>
      <w:tr w:rsidR="00D55510" w14:paraId="7D8FFAE0" w14:textId="77777777">
        <w:trPr>
          <w:trHeight w:val="285"/>
        </w:trPr>
        <w:tc>
          <w:tcPr>
            <w:tcW w:w="1070" w:type="dxa"/>
            <w:vAlign w:val="center"/>
          </w:tcPr>
          <w:p w14:paraId="0A3600F9"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vAlign w:val="center"/>
          </w:tcPr>
          <w:p w14:paraId="2670B664" w14:textId="77777777" w:rsidR="00D55510" w:rsidRDefault="00DA194B">
            <w:pPr>
              <w:spacing w:line="240" w:lineRule="exact"/>
              <w:jc w:val="left"/>
              <w:rPr>
                <w:color w:val="000000"/>
                <w:kern w:val="0"/>
                <w:sz w:val="18"/>
                <w:szCs w:val="18"/>
              </w:rPr>
            </w:pPr>
            <w:r>
              <w:rPr>
                <w:rFonts w:hint="eastAsia"/>
                <w:color w:val="000000"/>
                <w:kern w:val="0"/>
                <w:sz w:val="18"/>
                <w:szCs w:val="18"/>
              </w:rPr>
              <w:t>罚款，没收违法所得，取消其一年至三年内参加依法必须进行招标的项目的投标资格</w:t>
            </w:r>
          </w:p>
        </w:tc>
      </w:tr>
      <w:tr w:rsidR="00D55510" w14:paraId="072E009C" w14:textId="77777777">
        <w:trPr>
          <w:trHeight w:val="285"/>
        </w:trPr>
        <w:tc>
          <w:tcPr>
            <w:tcW w:w="14030" w:type="dxa"/>
            <w:gridSpan w:val="4"/>
            <w:vAlign w:val="center"/>
          </w:tcPr>
          <w:p w14:paraId="255E68C8"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7AAE945B" w14:textId="77777777">
        <w:trPr>
          <w:trHeight w:val="480"/>
        </w:trPr>
        <w:tc>
          <w:tcPr>
            <w:tcW w:w="1070" w:type="dxa"/>
            <w:vMerge w:val="restart"/>
            <w:vAlign w:val="center"/>
          </w:tcPr>
          <w:p w14:paraId="1E5F55E7"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0778FED2" w14:textId="77777777" w:rsidR="00D55510" w:rsidRDefault="00DA194B">
            <w:pPr>
              <w:spacing w:line="240" w:lineRule="exact"/>
              <w:jc w:val="left"/>
              <w:rPr>
                <w:color w:val="000000"/>
                <w:kern w:val="0"/>
                <w:sz w:val="18"/>
                <w:szCs w:val="18"/>
              </w:rPr>
            </w:pPr>
            <w:r>
              <w:rPr>
                <w:rFonts w:hint="eastAsia"/>
                <w:color w:val="000000"/>
                <w:kern w:val="0"/>
                <w:sz w:val="18"/>
                <w:szCs w:val="18"/>
              </w:rPr>
              <w:t>以他人名义投标或者以其他方式弄虚作假投标，但不构成情节严重的</w:t>
            </w:r>
          </w:p>
        </w:tc>
        <w:tc>
          <w:tcPr>
            <w:tcW w:w="1106" w:type="dxa"/>
            <w:vMerge w:val="restart"/>
            <w:vAlign w:val="center"/>
          </w:tcPr>
          <w:p w14:paraId="083A59EB"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14" w:type="dxa"/>
            <w:vAlign w:val="center"/>
          </w:tcPr>
          <w:p w14:paraId="578103C6"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5‰~6‰</w:t>
            </w:r>
            <w:r>
              <w:rPr>
                <w:rFonts w:hint="eastAsia"/>
                <w:color w:val="000000"/>
                <w:kern w:val="0"/>
                <w:sz w:val="18"/>
                <w:szCs w:val="18"/>
              </w:rPr>
              <w:t>罚款</w:t>
            </w:r>
          </w:p>
          <w:p w14:paraId="029366AC"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5%~6%</w:t>
            </w:r>
            <w:r>
              <w:rPr>
                <w:rFonts w:hint="eastAsia"/>
                <w:color w:val="000000"/>
                <w:kern w:val="0"/>
                <w:sz w:val="18"/>
                <w:szCs w:val="18"/>
              </w:rPr>
              <w:t>罚款</w:t>
            </w:r>
          </w:p>
        </w:tc>
      </w:tr>
      <w:tr w:rsidR="00D55510" w14:paraId="12AE8A42" w14:textId="77777777">
        <w:trPr>
          <w:trHeight w:val="480"/>
        </w:trPr>
        <w:tc>
          <w:tcPr>
            <w:tcW w:w="1070" w:type="dxa"/>
            <w:vMerge/>
            <w:vAlign w:val="center"/>
          </w:tcPr>
          <w:p w14:paraId="054602B1" w14:textId="77777777" w:rsidR="00D55510" w:rsidRDefault="00D55510">
            <w:pPr>
              <w:spacing w:line="240" w:lineRule="exact"/>
              <w:jc w:val="left"/>
              <w:rPr>
                <w:color w:val="000000"/>
                <w:kern w:val="0"/>
                <w:sz w:val="18"/>
                <w:szCs w:val="18"/>
              </w:rPr>
            </w:pPr>
          </w:p>
        </w:tc>
        <w:tc>
          <w:tcPr>
            <w:tcW w:w="6140" w:type="dxa"/>
            <w:vAlign w:val="center"/>
          </w:tcPr>
          <w:p w14:paraId="47ED61E7" w14:textId="77777777" w:rsidR="00D55510" w:rsidRDefault="00DA194B">
            <w:pPr>
              <w:spacing w:line="240" w:lineRule="exact"/>
              <w:jc w:val="left"/>
              <w:rPr>
                <w:color w:val="000000"/>
                <w:kern w:val="0"/>
                <w:sz w:val="18"/>
                <w:szCs w:val="18"/>
              </w:rPr>
            </w:pPr>
            <w:r>
              <w:rPr>
                <w:rFonts w:hint="eastAsia"/>
                <w:color w:val="000000"/>
                <w:kern w:val="0"/>
                <w:sz w:val="18"/>
                <w:szCs w:val="18"/>
              </w:rPr>
              <w:t>以他人名义投标，同时有其他方式弄虚作假投标情形，但不构成情节严重的</w:t>
            </w:r>
          </w:p>
        </w:tc>
        <w:tc>
          <w:tcPr>
            <w:tcW w:w="1106" w:type="dxa"/>
            <w:vMerge/>
            <w:vAlign w:val="center"/>
          </w:tcPr>
          <w:p w14:paraId="05A04CA7" w14:textId="77777777" w:rsidR="00D55510" w:rsidRDefault="00D55510">
            <w:pPr>
              <w:spacing w:line="240" w:lineRule="exact"/>
              <w:jc w:val="left"/>
              <w:rPr>
                <w:color w:val="000000"/>
                <w:kern w:val="0"/>
                <w:sz w:val="18"/>
                <w:szCs w:val="18"/>
              </w:rPr>
            </w:pPr>
          </w:p>
        </w:tc>
        <w:tc>
          <w:tcPr>
            <w:tcW w:w="5714" w:type="dxa"/>
            <w:vAlign w:val="center"/>
          </w:tcPr>
          <w:p w14:paraId="79F54F01"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6‰~7‰</w:t>
            </w:r>
            <w:r>
              <w:rPr>
                <w:rFonts w:hint="eastAsia"/>
                <w:color w:val="000000"/>
                <w:kern w:val="0"/>
                <w:sz w:val="18"/>
                <w:szCs w:val="18"/>
              </w:rPr>
              <w:t>罚款</w:t>
            </w:r>
          </w:p>
          <w:p w14:paraId="5669D68F"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6%~7%</w:t>
            </w:r>
            <w:r>
              <w:rPr>
                <w:rFonts w:hint="eastAsia"/>
                <w:color w:val="000000"/>
                <w:kern w:val="0"/>
                <w:sz w:val="18"/>
                <w:szCs w:val="18"/>
              </w:rPr>
              <w:t>罚款</w:t>
            </w:r>
          </w:p>
        </w:tc>
      </w:tr>
      <w:tr w:rsidR="00D55510" w14:paraId="31D1D3B2" w14:textId="77777777">
        <w:trPr>
          <w:trHeight w:val="480"/>
        </w:trPr>
        <w:tc>
          <w:tcPr>
            <w:tcW w:w="1070" w:type="dxa"/>
            <w:vMerge/>
            <w:vAlign w:val="center"/>
          </w:tcPr>
          <w:p w14:paraId="6FF1DBF3" w14:textId="77777777" w:rsidR="00D55510" w:rsidRDefault="00D55510">
            <w:pPr>
              <w:spacing w:line="240" w:lineRule="exact"/>
              <w:jc w:val="left"/>
              <w:rPr>
                <w:color w:val="000000"/>
                <w:kern w:val="0"/>
                <w:sz w:val="18"/>
                <w:szCs w:val="18"/>
              </w:rPr>
            </w:pPr>
          </w:p>
        </w:tc>
        <w:tc>
          <w:tcPr>
            <w:tcW w:w="6140" w:type="dxa"/>
            <w:vAlign w:val="center"/>
          </w:tcPr>
          <w:p w14:paraId="36607EF6" w14:textId="77777777" w:rsidR="00D55510" w:rsidRDefault="00DA194B">
            <w:pPr>
              <w:spacing w:line="240" w:lineRule="exact"/>
              <w:jc w:val="left"/>
              <w:rPr>
                <w:color w:val="000000"/>
                <w:kern w:val="0"/>
                <w:sz w:val="18"/>
                <w:szCs w:val="18"/>
              </w:rPr>
            </w:pPr>
            <w:r>
              <w:rPr>
                <w:rFonts w:hint="eastAsia"/>
                <w:color w:val="000000"/>
                <w:kern w:val="0"/>
                <w:sz w:val="18"/>
                <w:szCs w:val="18"/>
              </w:rPr>
              <w:t>以他人名义投标或者其他方式弄虚作假投标，构成情节严重的</w:t>
            </w:r>
          </w:p>
        </w:tc>
        <w:tc>
          <w:tcPr>
            <w:tcW w:w="1106" w:type="dxa"/>
            <w:vMerge/>
            <w:vAlign w:val="center"/>
          </w:tcPr>
          <w:p w14:paraId="70857FEF" w14:textId="77777777" w:rsidR="00D55510" w:rsidRDefault="00D55510">
            <w:pPr>
              <w:spacing w:line="240" w:lineRule="exact"/>
              <w:jc w:val="left"/>
              <w:rPr>
                <w:color w:val="000000"/>
                <w:kern w:val="0"/>
                <w:sz w:val="18"/>
                <w:szCs w:val="18"/>
              </w:rPr>
            </w:pPr>
          </w:p>
        </w:tc>
        <w:tc>
          <w:tcPr>
            <w:tcW w:w="5714" w:type="dxa"/>
            <w:vAlign w:val="center"/>
          </w:tcPr>
          <w:p w14:paraId="11A3E645"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7‰~8‰</w:t>
            </w:r>
            <w:r>
              <w:rPr>
                <w:rFonts w:hint="eastAsia"/>
                <w:color w:val="000000"/>
                <w:kern w:val="0"/>
                <w:sz w:val="18"/>
                <w:szCs w:val="18"/>
              </w:rPr>
              <w:t>罚款，取消</w:t>
            </w:r>
            <w:r>
              <w:rPr>
                <w:color w:val="000000"/>
                <w:kern w:val="0"/>
                <w:sz w:val="18"/>
                <w:szCs w:val="18"/>
              </w:rPr>
              <w:t>1</w:t>
            </w:r>
            <w:r>
              <w:rPr>
                <w:rFonts w:hint="eastAsia"/>
                <w:color w:val="000000"/>
                <w:kern w:val="0"/>
                <w:sz w:val="18"/>
                <w:szCs w:val="18"/>
              </w:rPr>
              <w:t>年至</w:t>
            </w:r>
            <w:r>
              <w:rPr>
                <w:color w:val="000000"/>
                <w:kern w:val="0"/>
                <w:sz w:val="18"/>
                <w:szCs w:val="18"/>
              </w:rPr>
              <w:t>2</w:t>
            </w:r>
            <w:r>
              <w:rPr>
                <w:rFonts w:hint="eastAsia"/>
                <w:color w:val="000000"/>
                <w:kern w:val="0"/>
                <w:sz w:val="18"/>
                <w:szCs w:val="18"/>
              </w:rPr>
              <w:t>年内投标资格</w:t>
            </w:r>
          </w:p>
          <w:p w14:paraId="162ACFC5"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7%~8%</w:t>
            </w:r>
            <w:r>
              <w:rPr>
                <w:rFonts w:hint="eastAsia"/>
                <w:color w:val="000000"/>
                <w:kern w:val="0"/>
                <w:sz w:val="18"/>
                <w:szCs w:val="18"/>
              </w:rPr>
              <w:t>罚款</w:t>
            </w:r>
          </w:p>
        </w:tc>
      </w:tr>
      <w:tr w:rsidR="00D55510" w14:paraId="36B1E81F" w14:textId="77777777">
        <w:trPr>
          <w:trHeight w:val="720"/>
        </w:trPr>
        <w:tc>
          <w:tcPr>
            <w:tcW w:w="1070" w:type="dxa"/>
            <w:vMerge/>
            <w:tcBorders>
              <w:bottom w:val="single" w:sz="8" w:space="0" w:color="auto"/>
            </w:tcBorders>
            <w:vAlign w:val="center"/>
          </w:tcPr>
          <w:p w14:paraId="3D8BB71E" w14:textId="77777777" w:rsidR="00D55510" w:rsidRDefault="00D55510">
            <w:pPr>
              <w:spacing w:line="240" w:lineRule="exact"/>
              <w:jc w:val="left"/>
              <w:rPr>
                <w:color w:val="000000"/>
                <w:kern w:val="0"/>
                <w:sz w:val="18"/>
                <w:szCs w:val="18"/>
              </w:rPr>
            </w:pPr>
          </w:p>
        </w:tc>
        <w:tc>
          <w:tcPr>
            <w:tcW w:w="6140" w:type="dxa"/>
            <w:tcBorders>
              <w:bottom w:val="single" w:sz="8" w:space="0" w:color="auto"/>
            </w:tcBorders>
            <w:vAlign w:val="center"/>
          </w:tcPr>
          <w:p w14:paraId="495B096A" w14:textId="77777777" w:rsidR="00D55510" w:rsidRDefault="00DA194B">
            <w:pPr>
              <w:spacing w:line="240" w:lineRule="exact"/>
              <w:jc w:val="left"/>
              <w:rPr>
                <w:color w:val="000000"/>
                <w:kern w:val="0"/>
                <w:sz w:val="18"/>
                <w:szCs w:val="18"/>
              </w:rPr>
            </w:pPr>
            <w:r>
              <w:rPr>
                <w:rFonts w:hint="eastAsia"/>
                <w:color w:val="000000"/>
                <w:kern w:val="0"/>
                <w:sz w:val="18"/>
                <w:szCs w:val="18"/>
              </w:rPr>
              <w:t>以他人名义投标，同时有其他方式弄虚作假投标情形，构成情节严重的</w:t>
            </w:r>
          </w:p>
        </w:tc>
        <w:tc>
          <w:tcPr>
            <w:tcW w:w="1106" w:type="dxa"/>
            <w:vMerge/>
            <w:tcBorders>
              <w:bottom w:val="single" w:sz="8" w:space="0" w:color="auto"/>
            </w:tcBorders>
            <w:vAlign w:val="center"/>
          </w:tcPr>
          <w:p w14:paraId="50EC3F49" w14:textId="77777777" w:rsidR="00D55510" w:rsidRDefault="00D55510">
            <w:pPr>
              <w:spacing w:line="240" w:lineRule="exact"/>
              <w:jc w:val="left"/>
              <w:rPr>
                <w:color w:val="000000"/>
                <w:kern w:val="0"/>
                <w:sz w:val="18"/>
                <w:szCs w:val="18"/>
              </w:rPr>
            </w:pPr>
          </w:p>
        </w:tc>
        <w:tc>
          <w:tcPr>
            <w:tcW w:w="5714" w:type="dxa"/>
            <w:tcBorders>
              <w:bottom w:val="single" w:sz="8" w:space="0" w:color="auto"/>
            </w:tcBorders>
            <w:vAlign w:val="center"/>
          </w:tcPr>
          <w:p w14:paraId="2F7F8D69"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8‰~10‰</w:t>
            </w:r>
            <w:r>
              <w:rPr>
                <w:rFonts w:hint="eastAsia"/>
                <w:color w:val="000000"/>
                <w:kern w:val="0"/>
                <w:sz w:val="18"/>
                <w:szCs w:val="18"/>
              </w:rPr>
              <w:t>罚款，取消</w:t>
            </w:r>
            <w:r>
              <w:rPr>
                <w:color w:val="000000"/>
                <w:kern w:val="0"/>
                <w:sz w:val="18"/>
                <w:szCs w:val="18"/>
              </w:rPr>
              <w:t>2</w:t>
            </w:r>
            <w:r>
              <w:rPr>
                <w:rFonts w:hint="eastAsia"/>
                <w:color w:val="000000"/>
                <w:kern w:val="0"/>
                <w:sz w:val="18"/>
                <w:szCs w:val="18"/>
              </w:rPr>
              <w:t>年至</w:t>
            </w:r>
            <w:r>
              <w:rPr>
                <w:color w:val="000000"/>
                <w:kern w:val="0"/>
                <w:sz w:val="18"/>
                <w:szCs w:val="18"/>
              </w:rPr>
              <w:t>3</w:t>
            </w:r>
            <w:r>
              <w:rPr>
                <w:rFonts w:hint="eastAsia"/>
                <w:color w:val="000000"/>
                <w:kern w:val="0"/>
                <w:sz w:val="18"/>
                <w:szCs w:val="18"/>
              </w:rPr>
              <w:t>年内投标资格</w:t>
            </w:r>
          </w:p>
          <w:p w14:paraId="28E64827"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8%~10%</w:t>
            </w:r>
            <w:r>
              <w:rPr>
                <w:rFonts w:hint="eastAsia"/>
                <w:color w:val="000000"/>
                <w:kern w:val="0"/>
                <w:sz w:val="18"/>
                <w:szCs w:val="18"/>
              </w:rPr>
              <w:t>罚款</w:t>
            </w:r>
          </w:p>
        </w:tc>
      </w:tr>
    </w:tbl>
    <w:p w14:paraId="54132A6F" w14:textId="77777777" w:rsidR="00D55510" w:rsidRDefault="00D55510"/>
    <w:p w14:paraId="4EA0F060" w14:textId="77777777" w:rsidR="00D55510" w:rsidRDefault="00D55510"/>
    <w:p w14:paraId="1133FDC5" w14:textId="77777777" w:rsidR="00D55510" w:rsidRDefault="00D55510"/>
    <w:p w14:paraId="75ADA7C9"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50ED9FD9"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D2A2043" w14:textId="77777777" w:rsidR="00D55510" w:rsidRDefault="00DA194B">
            <w:pPr>
              <w:spacing w:line="240" w:lineRule="exact"/>
              <w:jc w:val="left"/>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59F36296" w14:textId="77777777" w:rsidR="00D55510" w:rsidRDefault="00DA194B">
            <w:pPr>
              <w:spacing w:line="240" w:lineRule="exact"/>
              <w:jc w:val="left"/>
              <w:rPr>
                <w:b/>
                <w:color w:val="000000"/>
                <w:kern w:val="0"/>
                <w:sz w:val="18"/>
                <w:szCs w:val="18"/>
              </w:rPr>
            </w:pPr>
            <w:r>
              <w:rPr>
                <w:b/>
                <w:color w:val="000000"/>
                <w:kern w:val="0"/>
                <w:sz w:val="18"/>
                <w:szCs w:val="18"/>
              </w:rPr>
              <w:t>320217358000</w:t>
            </w:r>
          </w:p>
        </w:tc>
      </w:tr>
      <w:tr w:rsidR="00D55510" w14:paraId="6725FE08" w14:textId="77777777">
        <w:trPr>
          <w:trHeight w:val="285"/>
        </w:trPr>
        <w:tc>
          <w:tcPr>
            <w:tcW w:w="1070" w:type="dxa"/>
            <w:tcBorders>
              <w:top w:val="nil"/>
              <w:left w:val="single" w:sz="8" w:space="0" w:color="auto"/>
              <w:bottom w:val="single" w:sz="4" w:space="0" w:color="auto"/>
              <w:right w:val="single" w:sz="4" w:space="0" w:color="auto"/>
            </w:tcBorders>
            <w:vAlign w:val="center"/>
          </w:tcPr>
          <w:p w14:paraId="0C7DD412"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tcPr>
          <w:p w14:paraId="628B48FD" w14:textId="77777777" w:rsidR="00D55510" w:rsidRDefault="00DA194B">
            <w:pPr>
              <w:spacing w:line="240" w:lineRule="exact"/>
              <w:jc w:val="left"/>
              <w:rPr>
                <w:color w:val="000000"/>
                <w:kern w:val="0"/>
                <w:sz w:val="18"/>
                <w:szCs w:val="18"/>
              </w:rPr>
            </w:pPr>
            <w:r>
              <w:rPr>
                <w:rFonts w:hint="eastAsia"/>
                <w:color w:val="000000"/>
                <w:kern w:val="0"/>
                <w:sz w:val="18"/>
                <w:szCs w:val="18"/>
              </w:rPr>
              <w:t>对依法必须进行招标的项目，招标人违法与投标人就投标价格、投标方案等实质性内容进行谈判的处罚</w:t>
            </w:r>
          </w:p>
        </w:tc>
      </w:tr>
      <w:tr w:rsidR="00D55510" w14:paraId="49CA1363" w14:textId="77777777">
        <w:trPr>
          <w:trHeight w:val="1530"/>
        </w:trPr>
        <w:tc>
          <w:tcPr>
            <w:tcW w:w="1070" w:type="dxa"/>
            <w:tcBorders>
              <w:top w:val="nil"/>
              <w:left w:val="single" w:sz="8" w:space="0" w:color="auto"/>
              <w:bottom w:val="single" w:sz="4" w:space="0" w:color="auto"/>
              <w:right w:val="single" w:sz="4" w:space="0" w:color="auto"/>
            </w:tcBorders>
            <w:vAlign w:val="center"/>
          </w:tcPr>
          <w:p w14:paraId="221313BB"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11CF5B44"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第五十五条　依法必须进行招标的项目，招标人违反本法规定，与投标人就投标价格、投标方案等实质性内容进行谈判的，给予警告，对单位直接负责的主管人员和其他直接责任人员依法给予处分。</w:t>
            </w:r>
            <w:r>
              <w:rPr>
                <w:color w:val="000000"/>
                <w:kern w:val="0"/>
                <w:sz w:val="18"/>
                <w:szCs w:val="18"/>
              </w:rPr>
              <w:br/>
            </w:r>
            <w:r>
              <w:rPr>
                <w:rFonts w:hint="eastAsia"/>
                <w:color w:val="000000"/>
                <w:kern w:val="0"/>
                <w:sz w:val="18"/>
                <w:szCs w:val="18"/>
              </w:rPr>
              <w:t>前款所列行为影响中标结果的，中标无效。</w:t>
            </w:r>
            <w:r>
              <w:rPr>
                <w:color w:val="000000"/>
                <w:kern w:val="0"/>
                <w:sz w:val="18"/>
                <w:szCs w:val="18"/>
              </w:rPr>
              <w:br/>
            </w: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第七十六条　依法必须进行招标的项目，招标人违法与投标人就投标价格、投标方案等实质性内容进行谈判的，有关行政监督部门给予警告，对单位直接负责的主管人员和其他直接责任人员依法给予处分。</w:t>
            </w:r>
            <w:r>
              <w:rPr>
                <w:color w:val="000000"/>
                <w:kern w:val="0"/>
                <w:sz w:val="18"/>
                <w:szCs w:val="18"/>
              </w:rPr>
              <w:br/>
            </w:r>
            <w:r>
              <w:rPr>
                <w:rFonts w:hint="eastAsia"/>
                <w:color w:val="000000"/>
                <w:kern w:val="0"/>
                <w:sz w:val="18"/>
                <w:szCs w:val="18"/>
              </w:rPr>
              <w:t xml:space="preserve">　　前款所列行为影响中标结果的，中标无效。</w:t>
            </w:r>
          </w:p>
        </w:tc>
      </w:tr>
      <w:tr w:rsidR="00D55510" w14:paraId="6893A4CE" w14:textId="77777777">
        <w:trPr>
          <w:trHeight w:val="285"/>
        </w:trPr>
        <w:tc>
          <w:tcPr>
            <w:tcW w:w="1070" w:type="dxa"/>
            <w:tcBorders>
              <w:top w:val="nil"/>
              <w:left w:val="single" w:sz="8" w:space="0" w:color="auto"/>
              <w:bottom w:val="single" w:sz="4" w:space="0" w:color="auto"/>
              <w:right w:val="single" w:sz="4" w:space="0" w:color="auto"/>
            </w:tcBorders>
            <w:vAlign w:val="center"/>
          </w:tcPr>
          <w:p w14:paraId="52AB0F0F"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42926CA" w14:textId="77777777" w:rsidR="00D55510" w:rsidRDefault="00DA194B">
            <w:pPr>
              <w:spacing w:line="240" w:lineRule="exact"/>
              <w:jc w:val="left"/>
              <w:rPr>
                <w:color w:val="000000"/>
                <w:kern w:val="0"/>
                <w:sz w:val="18"/>
                <w:szCs w:val="18"/>
              </w:rPr>
            </w:pPr>
            <w:r>
              <w:rPr>
                <w:rFonts w:hint="eastAsia"/>
                <w:color w:val="000000"/>
                <w:kern w:val="0"/>
                <w:sz w:val="18"/>
                <w:szCs w:val="18"/>
              </w:rPr>
              <w:t>警告</w:t>
            </w:r>
          </w:p>
        </w:tc>
      </w:tr>
      <w:tr w:rsidR="00D55510" w14:paraId="54AEF569"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4F0A129F"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21831BCA" w14:textId="77777777">
        <w:trPr>
          <w:trHeight w:val="634"/>
        </w:trPr>
        <w:tc>
          <w:tcPr>
            <w:tcW w:w="1070" w:type="dxa"/>
            <w:tcBorders>
              <w:top w:val="single" w:sz="4" w:space="0" w:color="auto"/>
              <w:left w:val="single" w:sz="4" w:space="0" w:color="auto"/>
              <w:bottom w:val="single" w:sz="4" w:space="0" w:color="auto"/>
              <w:right w:val="single" w:sz="4" w:space="0" w:color="auto"/>
            </w:tcBorders>
            <w:vAlign w:val="center"/>
          </w:tcPr>
          <w:p w14:paraId="0EB35B7E"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1736124" w14:textId="77777777" w:rsidR="00D55510" w:rsidRDefault="00DA194B">
            <w:pPr>
              <w:spacing w:line="240" w:lineRule="exact"/>
              <w:jc w:val="left"/>
              <w:rPr>
                <w:color w:val="000000"/>
                <w:kern w:val="0"/>
                <w:sz w:val="18"/>
                <w:szCs w:val="18"/>
              </w:rPr>
            </w:pPr>
            <w:r>
              <w:rPr>
                <w:rFonts w:hint="eastAsia"/>
                <w:color w:val="000000"/>
                <w:kern w:val="0"/>
                <w:sz w:val="18"/>
                <w:szCs w:val="18"/>
              </w:rPr>
              <w:t>依法必须进行招标的项目，招标人违法与投标人就投标价格、投标方案等实质性内容进行谈判的</w:t>
            </w:r>
          </w:p>
        </w:tc>
        <w:tc>
          <w:tcPr>
            <w:tcW w:w="1106" w:type="dxa"/>
            <w:tcBorders>
              <w:top w:val="single" w:sz="4" w:space="0" w:color="auto"/>
              <w:left w:val="single" w:sz="4" w:space="0" w:color="auto"/>
              <w:bottom w:val="single" w:sz="4" w:space="0" w:color="auto"/>
              <w:right w:val="single" w:sz="4" w:space="0" w:color="auto"/>
            </w:tcBorders>
            <w:vAlign w:val="center"/>
          </w:tcPr>
          <w:p w14:paraId="0118059E"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14" w:type="dxa"/>
            <w:tcBorders>
              <w:top w:val="single" w:sz="4" w:space="0" w:color="auto"/>
              <w:left w:val="nil"/>
              <w:bottom w:val="single" w:sz="4" w:space="0" w:color="auto"/>
              <w:right w:val="single" w:sz="4" w:space="0" w:color="auto"/>
            </w:tcBorders>
            <w:vAlign w:val="center"/>
          </w:tcPr>
          <w:p w14:paraId="757010C1" w14:textId="77777777" w:rsidR="00D55510" w:rsidRDefault="00DA194B">
            <w:pPr>
              <w:spacing w:line="240" w:lineRule="exact"/>
              <w:jc w:val="left"/>
              <w:rPr>
                <w:color w:val="000000"/>
                <w:kern w:val="0"/>
                <w:sz w:val="18"/>
                <w:szCs w:val="18"/>
              </w:rPr>
            </w:pPr>
            <w:r>
              <w:rPr>
                <w:rFonts w:hint="eastAsia"/>
                <w:color w:val="000000"/>
                <w:kern w:val="0"/>
                <w:sz w:val="18"/>
                <w:szCs w:val="18"/>
              </w:rPr>
              <w:t>警告</w:t>
            </w:r>
          </w:p>
        </w:tc>
      </w:tr>
    </w:tbl>
    <w:p w14:paraId="597B0B9C" w14:textId="77777777" w:rsidR="00D55510" w:rsidRDefault="00D55510"/>
    <w:p w14:paraId="636519C4" w14:textId="77777777" w:rsidR="00D55510" w:rsidRDefault="00D55510"/>
    <w:p w14:paraId="76E49045" w14:textId="77777777" w:rsidR="00D55510" w:rsidRDefault="00D55510"/>
    <w:p w14:paraId="12D1B345" w14:textId="77777777" w:rsidR="00D55510" w:rsidRDefault="00D55510"/>
    <w:p w14:paraId="48E2AFF4" w14:textId="77777777" w:rsidR="00D55510" w:rsidRDefault="00D55510"/>
    <w:p w14:paraId="6C4AB73E" w14:textId="77777777" w:rsidR="00D55510" w:rsidRDefault="00D55510"/>
    <w:p w14:paraId="604230BC" w14:textId="77777777" w:rsidR="00D55510" w:rsidRDefault="00D55510"/>
    <w:p w14:paraId="3794153F" w14:textId="77777777" w:rsidR="00D55510" w:rsidRDefault="00D55510"/>
    <w:p w14:paraId="07928622" w14:textId="77777777" w:rsidR="00D55510" w:rsidRDefault="00D55510"/>
    <w:p w14:paraId="79C41DF6"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5C0651DF"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B6DBCA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3811004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320217360000</w:t>
            </w:r>
          </w:p>
        </w:tc>
      </w:tr>
      <w:tr w:rsidR="00D55510" w14:paraId="66BF6F61" w14:textId="77777777">
        <w:trPr>
          <w:trHeight w:val="285"/>
        </w:trPr>
        <w:tc>
          <w:tcPr>
            <w:tcW w:w="1056" w:type="dxa"/>
            <w:tcBorders>
              <w:top w:val="nil"/>
              <w:left w:val="single" w:sz="8" w:space="0" w:color="auto"/>
              <w:bottom w:val="single" w:sz="4" w:space="0" w:color="auto"/>
              <w:right w:val="single" w:sz="4" w:space="0" w:color="auto"/>
            </w:tcBorders>
            <w:vAlign w:val="center"/>
          </w:tcPr>
          <w:p w14:paraId="76D5CD2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6BC6D3E5" w14:textId="77777777" w:rsidR="00D55510" w:rsidRDefault="00DA194B">
            <w:pPr>
              <w:spacing w:line="320" w:lineRule="exact"/>
              <w:jc w:val="left"/>
              <w:rPr>
                <w:color w:val="000000"/>
                <w:kern w:val="0"/>
                <w:sz w:val="18"/>
                <w:szCs w:val="18"/>
              </w:rPr>
            </w:pPr>
            <w:r>
              <w:rPr>
                <w:rFonts w:hint="eastAsia"/>
                <w:color w:val="000000"/>
                <w:kern w:val="0"/>
                <w:sz w:val="18"/>
                <w:szCs w:val="18"/>
              </w:rPr>
              <w:t>对分支机构不以设立该分支机构的房地产估价机构名义承揽估价业务的处罚</w:t>
            </w:r>
          </w:p>
        </w:tc>
      </w:tr>
      <w:tr w:rsidR="00D55510" w14:paraId="038EFECE" w14:textId="77777777">
        <w:trPr>
          <w:trHeight w:val="1620"/>
        </w:trPr>
        <w:tc>
          <w:tcPr>
            <w:tcW w:w="1056" w:type="dxa"/>
            <w:tcBorders>
              <w:top w:val="nil"/>
              <w:left w:val="single" w:sz="8" w:space="0" w:color="auto"/>
              <w:bottom w:val="single" w:sz="4" w:space="0" w:color="auto"/>
              <w:right w:val="single" w:sz="4" w:space="0" w:color="auto"/>
            </w:tcBorders>
            <w:vAlign w:val="center"/>
          </w:tcPr>
          <w:p w14:paraId="46E5498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3CA6B461"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【规章】《房地产估价机构管理办法》（建设部令第</w:t>
            </w:r>
            <w:r>
              <w:rPr>
                <w:color w:val="000000"/>
                <w:kern w:val="0"/>
                <w:sz w:val="18"/>
                <w:szCs w:val="18"/>
              </w:rPr>
              <w:t>14</w:t>
            </w:r>
            <w:r>
              <w:rPr>
                <w:rFonts w:hint="eastAsia"/>
                <w:color w:val="000000"/>
                <w:kern w:val="0"/>
                <w:sz w:val="18"/>
                <w:szCs w:val="18"/>
              </w:rPr>
              <w:t>号）</w:t>
            </w:r>
          </w:p>
          <w:p w14:paraId="388467F1" w14:textId="77777777" w:rsidR="00D55510" w:rsidRDefault="00DA194B">
            <w:pPr>
              <w:spacing w:line="320" w:lineRule="exact"/>
              <w:jc w:val="left"/>
              <w:rPr>
                <w:color w:val="000000"/>
                <w:kern w:val="0"/>
                <w:sz w:val="18"/>
                <w:szCs w:val="18"/>
              </w:rPr>
            </w:pPr>
            <w:r>
              <w:rPr>
                <w:rFonts w:hint="eastAsia"/>
                <w:color w:val="000000"/>
                <w:kern w:val="0"/>
                <w:sz w:val="18"/>
                <w:szCs w:val="18"/>
              </w:rPr>
              <w:t>第五十条</w:t>
            </w:r>
            <w:r>
              <w:rPr>
                <w:color w:val="000000"/>
                <w:kern w:val="0"/>
                <w:sz w:val="18"/>
                <w:szCs w:val="18"/>
              </w:rPr>
              <w:t xml:space="preserve"> </w:t>
            </w:r>
            <w:r>
              <w:rPr>
                <w:rFonts w:hint="eastAsia"/>
                <w:color w:val="000000"/>
                <w:kern w:val="0"/>
                <w:sz w:val="18"/>
                <w:szCs w:val="18"/>
              </w:rPr>
              <w:t>有下列行为之一的，由县级以上人民政府房地产行政主管部门给予警告，责令限期改正；逾期未改正的，可处</w:t>
            </w:r>
            <w:r>
              <w:rPr>
                <w:color w:val="000000"/>
                <w:kern w:val="0"/>
                <w:sz w:val="18"/>
                <w:szCs w:val="18"/>
              </w:rPr>
              <w:t>5</w:t>
            </w:r>
            <w:r>
              <w:rPr>
                <w:rFonts w:hint="eastAsia"/>
                <w:color w:val="000000"/>
                <w:kern w:val="0"/>
                <w:sz w:val="18"/>
                <w:szCs w:val="18"/>
              </w:rPr>
              <w:t>千元以上</w:t>
            </w:r>
            <w:r>
              <w:rPr>
                <w:color w:val="000000"/>
                <w:kern w:val="0"/>
                <w:sz w:val="18"/>
                <w:szCs w:val="18"/>
              </w:rPr>
              <w:t>2</w:t>
            </w:r>
            <w:r>
              <w:rPr>
                <w:rFonts w:hint="eastAsia"/>
                <w:color w:val="000000"/>
                <w:kern w:val="0"/>
                <w:sz w:val="18"/>
                <w:szCs w:val="18"/>
              </w:rPr>
              <w:t>万元以下的罚款；给当事人造成损失的，依法承担赔偿责任：</w:t>
            </w:r>
          </w:p>
          <w:p w14:paraId="112F69D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（一）违反本办法第二十五条规定承揽业务的；</w:t>
            </w:r>
          </w:p>
          <w:p w14:paraId="4ADBEE1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第二十六条　房地产估价业务应当由房地产估价机构统一接受委托，统一收取费用。</w:t>
            </w:r>
          </w:p>
          <w:p w14:paraId="3AC32E1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房地产估价师不得以个人名义承揽估价业务，分支机构应当以设立该分支机构的房地产估价机构名义承揽估价业务。</w:t>
            </w:r>
          </w:p>
        </w:tc>
      </w:tr>
      <w:tr w:rsidR="00D55510" w14:paraId="7ABBC6CB" w14:textId="77777777">
        <w:trPr>
          <w:trHeight w:val="285"/>
        </w:trPr>
        <w:tc>
          <w:tcPr>
            <w:tcW w:w="1056" w:type="dxa"/>
            <w:tcBorders>
              <w:top w:val="nil"/>
              <w:left w:val="single" w:sz="8" w:space="0" w:color="auto"/>
              <w:bottom w:val="single" w:sz="4" w:space="0" w:color="auto"/>
              <w:right w:val="single" w:sz="4" w:space="0" w:color="auto"/>
            </w:tcBorders>
            <w:vAlign w:val="center"/>
          </w:tcPr>
          <w:p w14:paraId="35FE5AB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F7BE13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A60174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B545D8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8A3927" w14:textId="77777777">
        <w:trPr>
          <w:trHeight w:val="650"/>
        </w:trPr>
        <w:tc>
          <w:tcPr>
            <w:tcW w:w="1056" w:type="dxa"/>
            <w:vMerge w:val="restart"/>
            <w:tcBorders>
              <w:top w:val="nil"/>
              <w:left w:val="single" w:sz="8" w:space="0" w:color="auto"/>
              <w:right w:val="single" w:sz="4" w:space="0" w:color="auto"/>
            </w:tcBorders>
            <w:vAlign w:val="center"/>
          </w:tcPr>
          <w:p w14:paraId="3761051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297082C0"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周内改正，但给当事人造成损失的</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2DA16C9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4F5EAE5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6E084EEC" w14:textId="77777777">
        <w:trPr>
          <w:trHeight w:val="285"/>
        </w:trPr>
        <w:tc>
          <w:tcPr>
            <w:tcW w:w="1056" w:type="dxa"/>
            <w:vMerge/>
            <w:tcBorders>
              <w:left w:val="single" w:sz="8" w:space="0" w:color="auto"/>
              <w:right w:val="single" w:sz="4" w:space="0" w:color="auto"/>
            </w:tcBorders>
            <w:vAlign w:val="center"/>
          </w:tcPr>
          <w:p w14:paraId="7D5AD1D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3F4C6F7"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周以上</w:t>
            </w:r>
            <w:r>
              <w:rPr>
                <w:color w:val="000000"/>
                <w:kern w:val="0"/>
                <w:sz w:val="18"/>
                <w:szCs w:val="18"/>
              </w:rPr>
              <w:t>2</w:t>
            </w:r>
            <w:r>
              <w:rPr>
                <w:rFonts w:hint="eastAsia"/>
                <w:color w:val="000000"/>
                <w:kern w:val="0"/>
                <w:sz w:val="18"/>
                <w:szCs w:val="18"/>
              </w:rPr>
              <w:t>周以内改正的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1AEB3139"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422DE41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003C1571" w14:textId="77777777">
        <w:trPr>
          <w:trHeight w:val="285"/>
        </w:trPr>
        <w:tc>
          <w:tcPr>
            <w:tcW w:w="1056" w:type="dxa"/>
            <w:vMerge/>
            <w:tcBorders>
              <w:left w:val="single" w:sz="8" w:space="0" w:color="auto"/>
              <w:right w:val="single" w:sz="4" w:space="0" w:color="auto"/>
            </w:tcBorders>
            <w:vAlign w:val="center"/>
          </w:tcPr>
          <w:p w14:paraId="1AD21322"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91661FB"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2</w:t>
            </w:r>
            <w:r>
              <w:rPr>
                <w:rFonts w:hint="eastAsia"/>
                <w:color w:val="000000"/>
                <w:kern w:val="0"/>
                <w:sz w:val="18"/>
                <w:szCs w:val="18"/>
              </w:rPr>
              <w:t>周以上</w:t>
            </w:r>
            <w:r>
              <w:rPr>
                <w:color w:val="000000"/>
                <w:kern w:val="0"/>
                <w:sz w:val="18"/>
                <w:szCs w:val="18"/>
              </w:rPr>
              <w:t>3</w:t>
            </w:r>
            <w:r>
              <w:rPr>
                <w:rFonts w:hint="eastAsia"/>
                <w:color w:val="000000"/>
                <w:kern w:val="0"/>
                <w:sz w:val="18"/>
                <w:szCs w:val="18"/>
              </w:rPr>
              <w:t>周以内改正的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0A9EBD9C"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04B293E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w:t>
            </w:r>
            <w:r>
              <w:rPr>
                <w:rFonts w:hint="eastAsia"/>
                <w:color w:val="000000"/>
                <w:kern w:val="0"/>
                <w:sz w:val="18"/>
                <w:szCs w:val="18"/>
              </w:rPr>
              <w:t>万元以下的罚款</w:t>
            </w:r>
          </w:p>
        </w:tc>
      </w:tr>
      <w:tr w:rsidR="00D55510" w14:paraId="5C5C9BA1" w14:textId="77777777">
        <w:trPr>
          <w:trHeight w:val="285"/>
        </w:trPr>
        <w:tc>
          <w:tcPr>
            <w:tcW w:w="1056" w:type="dxa"/>
            <w:vMerge/>
            <w:tcBorders>
              <w:left w:val="single" w:sz="8" w:space="0" w:color="auto"/>
              <w:bottom w:val="single" w:sz="4" w:space="0" w:color="auto"/>
              <w:right w:val="single" w:sz="4" w:space="0" w:color="auto"/>
            </w:tcBorders>
            <w:vAlign w:val="center"/>
          </w:tcPr>
          <w:p w14:paraId="2A764E3B"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94A684B"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3</w:t>
            </w:r>
            <w:r>
              <w:rPr>
                <w:rFonts w:hint="eastAsia"/>
                <w:color w:val="000000"/>
                <w:kern w:val="0"/>
                <w:sz w:val="18"/>
                <w:szCs w:val="18"/>
              </w:rPr>
              <w:t>周以上的改正或一直未改正的</w:t>
            </w:r>
          </w:p>
        </w:tc>
        <w:tc>
          <w:tcPr>
            <w:tcW w:w="1060" w:type="dxa"/>
            <w:vMerge/>
            <w:tcBorders>
              <w:top w:val="single" w:sz="4" w:space="0" w:color="auto"/>
              <w:left w:val="single" w:sz="4" w:space="0" w:color="auto"/>
              <w:bottom w:val="single" w:sz="4" w:space="0" w:color="auto"/>
              <w:right w:val="single" w:sz="4" w:space="0" w:color="auto"/>
            </w:tcBorders>
            <w:vAlign w:val="center"/>
          </w:tcPr>
          <w:p w14:paraId="170786D7"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4A7BED2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万元罚款</w:t>
            </w:r>
          </w:p>
        </w:tc>
      </w:tr>
    </w:tbl>
    <w:p w14:paraId="2DF3D362" w14:textId="77777777" w:rsidR="00D55510" w:rsidRDefault="00D55510"/>
    <w:p w14:paraId="168B026E" w14:textId="77777777" w:rsidR="00D55510" w:rsidRDefault="00D55510"/>
    <w:p w14:paraId="493491D4" w14:textId="77777777" w:rsidR="00D55510" w:rsidRDefault="00D55510"/>
    <w:p w14:paraId="37ABC860" w14:textId="77777777" w:rsidR="00D55510" w:rsidRDefault="00D55510"/>
    <w:p w14:paraId="3BBC2FFB" w14:textId="77777777" w:rsidR="00D55510" w:rsidRDefault="00D55510"/>
    <w:p w14:paraId="71346FEC" w14:textId="77777777" w:rsidR="00D55510" w:rsidRDefault="00D55510"/>
    <w:p w14:paraId="528655F7" w14:textId="77777777" w:rsidR="00D55510" w:rsidRDefault="00D55510"/>
    <w:tbl>
      <w:tblPr>
        <w:tblW w:w="0" w:type="auto"/>
        <w:tblInd w:w="88" w:type="dxa"/>
        <w:tblLayout w:type="fixed"/>
        <w:tblLook w:val="04A0" w:firstRow="1" w:lastRow="0" w:firstColumn="1" w:lastColumn="0" w:noHBand="0" w:noVBand="1"/>
      </w:tblPr>
      <w:tblGrid>
        <w:gridCol w:w="1056"/>
        <w:gridCol w:w="1658"/>
        <w:gridCol w:w="4482"/>
        <w:gridCol w:w="1060"/>
        <w:gridCol w:w="5760"/>
      </w:tblGrid>
      <w:tr w:rsidR="00D55510" w14:paraId="5B51E74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CB99B8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2345690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320217361000</w:t>
            </w:r>
          </w:p>
        </w:tc>
      </w:tr>
      <w:tr w:rsidR="00D55510" w14:paraId="72D9841D" w14:textId="77777777">
        <w:trPr>
          <w:trHeight w:val="285"/>
        </w:trPr>
        <w:tc>
          <w:tcPr>
            <w:tcW w:w="1056" w:type="dxa"/>
            <w:tcBorders>
              <w:top w:val="nil"/>
              <w:left w:val="single" w:sz="8" w:space="0" w:color="auto"/>
              <w:bottom w:val="single" w:sz="4" w:space="0" w:color="auto"/>
              <w:right w:val="single" w:sz="4" w:space="0" w:color="auto"/>
            </w:tcBorders>
            <w:vAlign w:val="center"/>
          </w:tcPr>
          <w:p w14:paraId="7810A92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4906F3D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对房地产估价机构及其估价人员应当回避未回避的处罚</w:t>
            </w:r>
          </w:p>
        </w:tc>
      </w:tr>
      <w:tr w:rsidR="00D55510" w14:paraId="4BEC8C1D" w14:textId="77777777">
        <w:trPr>
          <w:trHeight w:val="1620"/>
        </w:trPr>
        <w:tc>
          <w:tcPr>
            <w:tcW w:w="1056" w:type="dxa"/>
            <w:tcBorders>
              <w:top w:val="nil"/>
              <w:left w:val="single" w:sz="8" w:space="0" w:color="auto"/>
              <w:bottom w:val="single" w:sz="4" w:space="0" w:color="auto"/>
              <w:right w:val="single" w:sz="4" w:space="0" w:color="auto"/>
            </w:tcBorders>
            <w:vAlign w:val="center"/>
          </w:tcPr>
          <w:p w14:paraId="7DBF75F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451ED152"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【规章】《房地产估价机构管理办法》（建设部令第</w:t>
            </w:r>
            <w:r>
              <w:rPr>
                <w:color w:val="000000"/>
                <w:kern w:val="0"/>
                <w:sz w:val="18"/>
                <w:szCs w:val="18"/>
              </w:rPr>
              <w:t>14</w:t>
            </w:r>
            <w:r>
              <w:rPr>
                <w:rFonts w:hint="eastAsia"/>
                <w:color w:val="000000"/>
                <w:kern w:val="0"/>
                <w:sz w:val="18"/>
                <w:szCs w:val="18"/>
              </w:rPr>
              <w:t>号）</w:t>
            </w:r>
          </w:p>
          <w:p w14:paraId="62B060B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第五十一条</w:t>
            </w:r>
            <w:r>
              <w:rPr>
                <w:color w:val="000000"/>
                <w:kern w:val="0"/>
                <w:sz w:val="18"/>
                <w:szCs w:val="18"/>
              </w:rPr>
              <w:t xml:space="preserve"> </w:t>
            </w:r>
            <w:r>
              <w:rPr>
                <w:rFonts w:hint="eastAsia"/>
                <w:color w:val="000000"/>
                <w:kern w:val="0"/>
                <w:sz w:val="18"/>
                <w:szCs w:val="18"/>
              </w:rPr>
              <w:t>违反本办法第二十七条规定，房地产估价机构及其估价人员应当回避未回避的，由县级以上人民政府房地产行政主管部门给予警告，责令限期改正，并可处</w:t>
            </w:r>
            <w:r>
              <w:rPr>
                <w:color w:val="000000"/>
                <w:kern w:val="0"/>
                <w:sz w:val="18"/>
                <w:szCs w:val="18"/>
              </w:rPr>
              <w:t>1</w:t>
            </w:r>
            <w:r>
              <w:rPr>
                <w:rFonts w:hint="eastAsia"/>
                <w:color w:val="000000"/>
                <w:kern w:val="0"/>
                <w:sz w:val="18"/>
                <w:szCs w:val="18"/>
              </w:rPr>
              <w:t>万元以下的罚款；给当事人造成损失的，依法承担赔偿责任。</w:t>
            </w:r>
          </w:p>
          <w:p w14:paraId="35D37DD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第二十七条</w:t>
            </w:r>
            <w:r>
              <w:rPr>
                <w:color w:val="000000"/>
                <w:kern w:val="0"/>
                <w:sz w:val="18"/>
                <w:szCs w:val="18"/>
              </w:rPr>
              <w:t xml:space="preserve"> </w:t>
            </w:r>
            <w:r>
              <w:rPr>
                <w:rFonts w:hint="eastAsia"/>
                <w:color w:val="000000"/>
                <w:kern w:val="0"/>
                <w:sz w:val="18"/>
                <w:szCs w:val="18"/>
              </w:rPr>
              <w:t>房地产估价机构及执行房地产估价业务的估价人员与委托人或者估价业务相对人有利害关系的</w:t>
            </w:r>
            <w:r>
              <w:rPr>
                <w:color w:val="000000"/>
                <w:kern w:val="0"/>
                <w:sz w:val="18"/>
                <w:szCs w:val="18"/>
              </w:rPr>
              <w:t>,</w:t>
            </w:r>
            <w:r>
              <w:rPr>
                <w:rFonts w:hint="eastAsia"/>
                <w:color w:val="000000"/>
                <w:kern w:val="0"/>
                <w:sz w:val="18"/>
                <w:szCs w:val="18"/>
              </w:rPr>
              <w:t>应当回避。</w:t>
            </w:r>
          </w:p>
        </w:tc>
      </w:tr>
      <w:tr w:rsidR="00D55510" w14:paraId="3128ECED" w14:textId="77777777">
        <w:trPr>
          <w:trHeight w:val="285"/>
        </w:trPr>
        <w:tc>
          <w:tcPr>
            <w:tcW w:w="1056" w:type="dxa"/>
            <w:tcBorders>
              <w:top w:val="nil"/>
              <w:left w:val="single" w:sz="8" w:space="0" w:color="auto"/>
              <w:bottom w:val="single" w:sz="4" w:space="0" w:color="auto"/>
              <w:right w:val="single" w:sz="4" w:space="0" w:color="auto"/>
            </w:tcBorders>
            <w:vAlign w:val="center"/>
          </w:tcPr>
          <w:p w14:paraId="3601C16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068F22A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6D71773"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610A17A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8940EA"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AB73FB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658" w:type="dxa"/>
            <w:vMerge w:val="restart"/>
            <w:tcBorders>
              <w:top w:val="single" w:sz="4" w:space="0" w:color="auto"/>
              <w:left w:val="nil"/>
              <w:right w:val="single" w:sz="4" w:space="0" w:color="auto"/>
            </w:tcBorders>
            <w:vAlign w:val="center"/>
          </w:tcPr>
          <w:p w14:paraId="0D9B93B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4482" w:type="dxa"/>
            <w:tcBorders>
              <w:top w:val="single" w:sz="4" w:space="0" w:color="auto"/>
              <w:left w:val="nil"/>
              <w:bottom w:val="single" w:sz="4" w:space="0" w:color="auto"/>
              <w:right w:val="single" w:sz="4" w:space="0" w:color="auto"/>
            </w:tcBorders>
            <w:vAlign w:val="center"/>
          </w:tcPr>
          <w:p w14:paraId="59EF0AE4" w14:textId="77777777" w:rsidR="00D55510" w:rsidRDefault="00DA194B">
            <w:pPr>
              <w:spacing w:line="320" w:lineRule="exact"/>
              <w:jc w:val="left"/>
              <w:rPr>
                <w:color w:val="000000"/>
                <w:kern w:val="0"/>
                <w:sz w:val="18"/>
                <w:szCs w:val="18"/>
              </w:rPr>
            </w:pPr>
            <w:r>
              <w:rPr>
                <w:rFonts w:hint="eastAsia"/>
                <w:color w:val="000000"/>
                <w:kern w:val="0"/>
                <w:sz w:val="18"/>
                <w:szCs w:val="18"/>
              </w:rPr>
              <w:t>执行房地产估价业务公平公正的</w:t>
            </w:r>
          </w:p>
        </w:tc>
        <w:tc>
          <w:tcPr>
            <w:tcW w:w="1060" w:type="dxa"/>
            <w:vMerge w:val="restart"/>
            <w:tcBorders>
              <w:top w:val="nil"/>
              <w:left w:val="single" w:sz="4" w:space="0" w:color="auto"/>
              <w:bottom w:val="single" w:sz="4" w:space="0" w:color="auto"/>
              <w:right w:val="single" w:sz="4" w:space="0" w:color="auto"/>
            </w:tcBorders>
            <w:vAlign w:val="center"/>
          </w:tcPr>
          <w:p w14:paraId="428FB8E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7AFB4A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元以下的罚款</w:t>
            </w:r>
          </w:p>
        </w:tc>
      </w:tr>
      <w:tr w:rsidR="00D55510" w14:paraId="10BF92E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9DF2F3E" w14:textId="77777777" w:rsidR="00D55510" w:rsidRDefault="00D55510">
            <w:pPr>
              <w:spacing w:line="320" w:lineRule="exact"/>
              <w:jc w:val="center"/>
              <w:rPr>
                <w:color w:val="000000"/>
                <w:kern w:val="0"/>
                <w:sz w:val="18"/>
                <w:szCs w:val="18"/>
              </w:rPr>
            </w:pPr>
          </w:p>
        </w:tc>
        <w:tc>
          <w:tcPr>
            <w:tcW w:w="1658" w:type="dxa"/>
            <w:vMerge/>
            <w:tcBorders>
              <w:left w:val="nil"/>
              <w:bottom w:val="single" w:sz="4" w:space="0" w:color="auto"/>
              <w:right w:val="single" w:sz="4" w:space="0" w:color="auto"/>
            </w:tcBorders>
            <w:vAlign w:val="center"/>
          </w:tcPr>
          <w:p w14:paraId="3160673B" w14:textId="77777777" w:rsidR="00D55510" w:rsidRDefault="00D55510">
            <w:pPr>
              <w:spacing w:line="320" w:lineRule="exact"/>
              <w:jc w:val="left"/>
              <w:rPr>
                <w:color w:val="000000"/>
                <w:kern w:val="0"/>
                <w:sz w:val="18"/>
                <w:szCs w:val="18"/>
              </w:rPr>
            </w:pPr>
          </w:p>
        </w:tc>
        <w:tc>
          <w:tcPr>
            <w:tcW w:w="4482" w:type="dxa"/>
            <w:tcBorders>
              <w:top w:val="single" w:sz="4" w:space="0" w:color="auto"/>
              <w:left w:val="nil"/>
              <w:bottom w:val="single" w:sz="4" w:space="0" w:color="auto"/>
              <w:right w:val="single" w:sz="4" w:space="0" w:color="auto"/>
            </w:tcBorders>
            <w:vAlign w:val="center"/>
          </w:tcPr>
          <w:p w14:paraId="52EAEE24" w14:textId="77777777" w:rsidR="00D55510" w:rsidRDefault="00DA194B">
            <w:pPr>
              <w:spacing w:line="320" w:lineRule="exact"/>
              <w:jc w:val="left"/>
              <w:rPr>
                <w:color w:val="000000"/>
                <w:kern w:val="0"/>
                <w:sz w:val="18"/>
                <w:szCs w:val="18"/>
              </w:rPr>
            </w:pPr>
            <w:r>
              <w:rPr>
                <w:rFonts w:hint="eastAsia"/>
                <w:color w:val="000000"/>
                <w:kern w:val="0"/>
                <w:sz w:val="18"/>
                <w:szCs w:val="18"/>
              </w:rPr>
              <w:t>执行房地产估价业务有欠公平公正的</w:t>
            </w:r>
          </w:p>
        </w:tc>
        <w:tc>
          <w:tcPr>
            <w:tcW w:w="1060" w:type="dxa"/>
            <w:vMerge/>
            <w:tcBorders>
              <w:top w:val="nil"/>
              <w:left w:val="single" w:sz="4" w:space="0" w:color="auto"/>
              <w:bottom w:val="single" w:sz="4" w:space="0" w:color="auto"/>
              <w:right w:val="single" w:sz="4" w:space="0" w:color="auto"/>
            </w:tcBorders>
            <w:vAlign w:val="center"/>
          </w:tcPr>
          <w:p w14:paraId="48017F57"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A57FB8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2F0E8C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E4E4D69"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30EB0B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60" w:type="dxa"/>
            <w:vMerge/>
            <w:tcBorders>
              <w:top w:val="nil"/>
              <w:left w:val="single" w:sz="4" w:space="0" w:color="auto"/>
              <w:bottom w:val="single" w:sz="4" w:space="0" w:color="auto"/>
              <w:right w:val="single" w:sz="4" w:space="0" w:color="auto"/>
            </w:tcBorders>
            <w:vAlign w:val="center"/>
          </w:tcPr>
          <w:p w14:paraId="384A6AA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8E4C4F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243D47E5" w14:textId="77777777" w:rsidR="00D55510" w:rsidRDefault="00D55510"/>
    <w:p w14:paraId="16F74776" w14:textId="77777777" w:rsidR="00D55510" w:rsidRDefault="00D55510"/>
    <w:p w14:paraId="69AC11C3" w14:textId="77777777" w:rsidR="00D55510" w:rsidRDefault="00D55510"/>
    <w:p w14:paraId="4C0AD318" w14:textId="77777777" w:rsidR="00D55510" w:rsidRDefault="00D55510"/>
    <w:p w14:paraId="4448FAE7" w14:textId="77777777" w:rsidR="00D55510" w:rsidRDefault="00D55510"/>
    <w:p w14:paraId="48D1756C" w14:textId="77777777" w:rsidR="00D55510" w:rsidRDefault="00D55510"/>
    <w:p w14:paraId="7ED9288E" w14:textId="77777777" w:rsidR="00D55510" w:rsidRDefault="00D55510"/>
    <w:p w14:paraId="7F43E7BD" w14:textId="77777777" w:rsidR="00D55510" w:rsidRDefault="00D55510"/>
    <w:p w14:paraId="6FBA2C24" w14:textId="77777777" w:rsidR="00D55510" w:rsidRDefault="00D55510"/>
    <w:p w14:paraId="1E62E073" w14:textId="77777777" w:rsidR="00D55510" w:rsidRDefault="00D55510"/>
    <w:p w14:paraId="0CA365A0" w14:textId="77777777" w:rsidR="00D55510" w:rsidRDefault="00D55510"/>
    <w:tbl>
      <w:tblPr>
        <w:tblW w:w="0" w:type="auto"/>
        <w:tblInd w:w="88" w:type="dxa"/>
        <w:tblLayout w:type="fixed"/>
        <w:tblLook w:val="04A0" w:firstRow="1" w:lastRow="0" w:firstColumn="1" w:lastColumn="0" w:noHBand="0" w:noVBand="1"/>
      </w:tblPr>
      <w:tblGrid>
        <w:gridCol w:w="1056"/>
        <w:gridCol w:w="2792"/>
        <w:gridCol w:w="3348"/>
        <w:gridCol w:w="1060"/>
        <w:gridCol w:w="5760"/>
      </w:tblGrid>
      <w:tr w:rsidR="00D55510" w14:paraId="5DB8179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04A1643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4"/>
            <w:tcBorders>
              <w:top w:val="single" w:sz="8" w:space="0" w:color="auto"/>
              <w:left w:val="nil"/>
              <w:bottom w:val="single" w:sz="4" w:space="0" w:color="auto"/>
              <w:right w:val="single" w:sz="8" w:space="0" w:color="000000"/>
            </w:tcBorders>
            <w:vAlign w:val="center"/>
          </w:tcPr>
          <w:p w14:paraId="58C9BDD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320217362000</w:t>
            </w:r>
          </w:p>
        </w:tc>
      </w:tr>
      <w:tr w:rsidR="00D55510" w14:paraId="4B5027BB" w14:textId="77777777">
        <w:trPr>
          <w:trHeight w:val="285"/>
        </w:trPr>
        <w:tc>
          <w:tcPr>
            <w:tcW w:w="1056" w:type="dxa"/>
            <w:tcBorders>
              <w:top w:val="nil"/>
              <w:left w:val="single" w:sz="8" w:space="0" w:color="auto"/>
              <w:bottom w:val="single" w:sz="4" w:space="0" w:color="auto"/>
              <w:right w:val="single" w:sz="4" w:space="0" w:color="auto"/>
            </w:tcBorders>
            <w:vAlign w:val="center"/>
          </w:tcPr>
          <w:p w14:paraId="2ABFFF2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4"/>
            <w:tcBorders>
              <w:top w:val="single" w:sz="4" w:space="0" w:color="auto"/>
              <w:left w:val="nil"/>
              <w:bottom w:val="single" w:sz="4" w:space="0" w:color="auto"/>
              <w:right w:val="single" w:sz="8" w:space="0" w:color="000000"/>
            </w:tcBorders>
            <w:vAlign w:val="center"/>
          </w:tcPr>
          <w:p w14:paraId="502DDBE0" w14:textId="77777777" w:rsidR="00D55510" w:rsidRDefault="00DA194B">
            <w:pPr>
              <w:spacing w:line="320" w:lineRule="exact"/>
              <w:jc w:val="left"/>
              <w:rPr>
                <w:color w:val="000000"/>
                <w:kern w:val="0"/>
                <w:sz w:val="18"/>
                <w:szCs w:val="18"/>
              </w:rPr>
            </w:pPr>
            <w:r>
              <w:rPr>
                <w:rFonts w:hint="eastAsia"/>
                <w:color w:val="000000"/>
                <w:kern w:val="0"/>
                <w:sz w:val="18"/>
                <w:szCs w:val="18"/>
              </w:rPr>
              <w:t>对出租住房，没有以原设计的房间为最小出租单位的；人均居住建筑面积低于当地人民政府规定的最低标准的；厨房、卫生间、阳台、地下储藏间出租供人租住的；以上违法行为逾期不改正的处罚</w:t>
            </w:r>
          </w:p>
        </w:tc>
      </w:tr>
      <w:tr w:rsidR="00D55510" w14:paraId="2E811D8A" w14:textId="77777777">
        <w:trPr>
          <w:trHeight w:val="1335"/>
        </w:trPr>
        <w:tc>
          <w:tcPr>
            <w:tcW w:w="1056" w:type="dxa"/>
            <w:tcBorders>
              <w:top w:val="nil"/>
              <w:left w:val="single" w:sz="8" w:space="0" w:color="auto"/>
              <w:bottom w:val="single" w:sz="4" w:space="0" w:color="auto"/>
              <w:right w:val="single" w:sz="4" w:space="0" w:color="auto"/>
            </w:tcBorders>
            <w:vAlign w:val="center"/>
          </w:tcPr>
          <w:p w14:paraId="380B7E7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4"/>
            <w:tcBorders>
              <w:top w:val="single" w:sz="4" w:space="0" w:color="auto"/>
              <w:left w:val="nil"/>
              <w:bottom w:val="single" w:sz="4" w:space="0" w:color="auto"/>
              <w:right w:val="single" w:sz="8" w:space="0" w:color="000000"/>
            </w:tcBorders>
            <w:vAlign w:val="center"/>
          </w:tcPr>
          <w:p w14:paraId="3859C37E"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【规章】《商品房屋租赁管理办法》（</w:t>
            </w:r>
            <w:r>
              <w:rPr>
                <w:color w:val="000000"/>
                <w:kern w:val="0"/>
                <w:sz w:val="18"/>
                <w:szCs w:val="18"/>
              </w:rPr>
              <w:t>2010</w:t>
            </w:r>
            <w:r>
              <w:rPr>
                <w:rFonts w:hint="eastAsia"/>
                <w:color w:val="000000"/>
                <w:kern w:val="0"/>
                <w:sz w:val="18"/>
                <w:szCs w:val="18"/>
              </w:rPr>
              <w:t>年住房和城乡建设部令第</w:t>
            </w:r>
            <w:r>
              <w:rPr>
                <w:color w:val="000000"/>
                <w:kern w:val="0"/>
                <w:sz w:val="18"/>
                <w:szCs w:val="18"/>
              </w:rPr>
              <w:t>6</w:t>
            </w:r>
            <w:r>
              <w:rPr>
                <w:rFonts w:hint="eastAsia"/>
                <w:color w:val="000000"/>
                <w:kern w:val="0"/>
                <w:sz w:val="18"/>
                <w:szCs w:val="18"/>
              </w:rPr>
              <w:t>号）</w:t>
            </w:r>
          </w:p>
          <w:p w14:paraId="62B228E7" w14:textId="77777777" w:rsidR="00D55510" w:rsidRDefault="00DA194B">
            <w:pPr>
              <w:spacing w:line="320" w:lineRule="exact"/>
              <w:jc w:val="left"/>
              <w:rPr>
                <w:color w:val="000000"/>
                <w:kern w:val="0"/>
                <w:sz w:val="18"/>
                <w:szCs w:val="18"/>
              </w:rPr>
            </w:pPr>
            <w:r>
              <w:rPr>
                <w:rFonts w:hint="eastAsia"/>
                <w:color w:val="000000"/>
                <w:kern w:val="0"/>
                <w:sz w:val="18"/>
                <w:szCs w:val="18"/>
              </w:rPr>
              <w:t>第八条　出租住房的，应当以原设计的房间为最小出租单位，人均租住建筑面积不得低于当地人民政府规定的最低标准。</w:t>
            </w:r>
          </w:p>
          <w:p w14:paraId="1708C3E3" w14:textId="77777777" w:rsidR="00D55510" w:rsidRDefault="00DA194B">
            <w:pPr>
              <w:spacing w:line="320" w:lineRule="exact"/>
              <w:jc w:val="left"/>
              <w:rPr>
                <w:color w:val="000000"/>
                <w:kern w:val="0"/>
                <w:sz w:val="18"/>
                <w:szCs w:val="18"/>
              </w:rPr>
            </w:pPr>
            <w:r>
              <w:rPr>
                <w:rFonts w:hint="eastAsia"/>
                <w:color w:val="000000"/>
                <w:kern w:val="0"/>
                <w:sz w:val="18"/>
                <w:szCs w:val="18"/>
              </w:rPr>
              <w:t>厨房、卫生间、阳台和地下储藏室不得出租供人员居住。</w:t>
            </w:r>
          </w:p>
          <w:p w14:paraId="52792678"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　违反本办法第八条规定的，由直辖市、市、县人民政府建设（房地产）主管部门责令限期改正，逾期不改正的，可处以五千元以上三万元以下罚款。</w:t>
            </w:r>
          </w:p>
        </w:tc>
      </w:tr>
      <w:tr w:rsidR="00D55510" w14:paraId="2CABDF80" w14:textId="77777777">
        <w:trPr>
          <w:trHeight w:val="285"/>
        </w:trPr>
        <w:tc>
          <w:tcPr>
            <w:tcW w:w="1056" w:type="dxa"/>
            <w:tcBorders>
              <w:top w:val="nil"/>
              <w:left w:val="single" w:sz="8" w:space="0" w:color="auto"/>
              <w:bottom w:val="single" w:sz="4" w:space="0" w:color="auto"/>
              <w:right w:val="single" w:sz="4" w:space="0" w:color="auto"/>
            </w:tcBorders>
            <w:vAlign w:val="center"/>
          </w:tcPr>
          <w:p w14:paraId="0C6C49F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4"/>
            <w:tcBorders>
              <w:top w:val="single" w:sz="4" w:space="0" w:color="auto"/>
              <w:left w:val="nil"/>
              <w:bottom w:val="single" w:sz="4" w:space="0" w:color="auto"/>
              <w:right w:val="single" w:sz="8" w:space="0" w:color="000000"/>
            </w:tcBorders>
            <w:vAlign w:val="center"/>
          </w:tcPr>
          <w:p w14:paraId="77175D1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05A2CC9"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6B28D9B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1F6045"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264A88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2792" w:type="dxa"/>
            <w:vMerge w:val="restart"/>
            <w:tcBorders>
              <w:top w:val="single" w:sz="4" w:space="0" w:color="auto"/>
              <w:left w:val="nil"/>
              <w:right w:val="single" w:sz="4" w:space="0" w:color="auto"/>
            </w:tcBorders>
            <w:vAlign w:val="center"/>
          </w:tcPr>
          <w:p w14:paraId="4E03CA22" w14:textId="77777777" w:rsidR="00D55510" w:rsidRDefault="00DA194B">
            <w:pPr>
              <w:spacing w:line="320" w:lineRule="exact"/>
              <w:jc w:val="left"/>
              <w:rPr>
                <w:color w:val="000000"/>
                <w:kern w:val="0"/>
                <w:sz w:val="18"/>
                <w:szCs w:val="18"/>
              </w:rPr>
            </w:pPr>
            <w:r>
              <w:rPr>
                <w:rFonts w:hint="eastAsia"/>
                <w:color w:val="000000"/>
                <w:kern w:val="0"/>
                <w:sz w:val="18"/>
                <w:szCs w:val="18"/>
              </w:rPr>
              <w:t>以原设计的房间为最小出租单位</w:t>
            </w:r>
          </w:p>
        </w:tc>
        <w:tc>
          <w:tcPr>
            <w:tcW w:w="3348" w:type="dxa"/>
            <w:tcBorders>
              <w:top w:val="single" w:sz="4" w:space="0" w:color="auto"/>
              <w:left w:val="nil"/>
              <w:bottom w:val="single" w:sz="4" w:space="0" w:color="auto"/>
              <w:right w:val="single" w:sz="4" w:space="0" w:color="auto"/>
            </w:tcBorders>
            <w:vAlign w:val="center"/>
          </w:tcPr>
          <w:p w14:paraId="47FED5CD" w14:textId="77777777" w:rsidR="00D55510" w:rsidRDefault="00DA194B">
            <w:pPr>
              <w:spacing w:line="320" w:lineRule="exact"/>
              <w:jc w:val="left"/>
              <w:rPr>
                <w:color w:val="000000"/>
                <w:kern w:val="0"/>
                <w:sz w:val="18"/>
                <w:szCs w:val="18"/>
              </w:rPr>
            </w:pPr>
            <w:r>
              <w:rPr>
                <w:rFonts w:hint="eastAsia"/>
                <w:color w:val="000000"/>
                <w:kern w:val="0"/>
                <w:sz w:val="18"/>
                <w:szCs w:val="18"/>
              </w:rPr>
              <w:t>人均租住建筑面积低于当地人民政府规定的最低标准但在最低标准</w:t>
            </w:r>
            <w:r>
              <w:rPr>
                <w:color w:val="000000"/>
                <w:kern w:val="0"/>
                <w:sz w:val="18"/>
                <w:szCs w:val="18"/>
              </w:rPr>
              <w:t>90%</w:t>
            </w:r>
            <w:r>
              <w:rPr>
                <w:rFonts w:hint="eastAsia"/>
                <w:color w:val="000000"/>
                <w:kern w:val="0"/>
                <w:sz w:val="18"/>
                <w:szCs w:val="18"/>
              </w:rPr>
              <w:t>以上的</w:t>
            </w:r>
          </w:p>
        </w:tc>
        <w:tc>
          <w:tcPr>
            <w:tcW w:w="1060" w:type="dxa"/>
            <w:vMerge w:val="restart"/>
            <w:tcBorders>
              <w:top w:val="nil"/>
              <w:left w:val="single" w:sz="4" w:space="0" w:color="auto"/>
              <w:bottom w:val="single" w:sz="4" w:space="0" w:color="auto"/>
              <w:right w:val="single" w:sz="4" w:space="0" w:color="auto"/>
            </w:tcBorders>
            <w:vAlign w:val="center"/>
          </w:tcPr>
          <w:p w14:paraId="713E23F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78E89A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6000</w:t>
            </w:r>
            <w:r>
              <w:rPr>
                <w:rFonts w:hint="eastAsia"/>
                <w:color w:val="000000"/>
                <w:kern w:val="0"/>
                <w:sz w:val="18"/>
                <w:szCs w:val="18"/>
              </w:rPr>
              <w:t>元以下罚款</w:t>
            </w:r>
          </w:p>
        </w:tc>
      </w:tr>
      <w:tr w:rsidR="00D55510" w14:paraId="5BCF771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7861A77" w14:textId="77777777" w:rsidR="00D55510" w:rsidRDefault="00D55510">
            <w:pPr>
              <w:spacing w:line="320" w:lineRule="exact"/>
              <w:jc w:val="center"/>
              <w:rPr>
                <w:color w:val="000000"/>
                <w:kern w:val="0"/>
                <w:sz w:val="18"/>
                <w:szCs w:val="18"/>
              </w:rPr>
            </w:pPr>
          </w:p>
        </w:tc>
        <w:tc>
          <w:tcPr>
            <w:tcW w:w="2792" w:type="dxa"/>
            <w:vMerge/>
            <w:tcBorders>
              <w:left w:val="nil"/>
              <w:bottom w:val="single" w:sz="4" w:space="0" w:color="auto"/>
              <w:right w:val="single" w:sz="4" w:space="0" w:color="auto"/>
            </w:tcBorders>
            <w:vAlign w:val="center"/>
          </w:tcPr>
          <w:p w14:paraId="1E97123F" w14:textId="77777777" w:rsidR="00D55510" w:rsidRDefault="00D55510">
            <w:pPr>
              <w:spacing w:line="320" w:lineRule="exact"/>
              <w:jc w:val="left"/>
              <w:rPr>
                <w:color w:val="000000"/>
                <w:kern w:val="0"/>
                <w:sz w:val="18"/>
                <w:szCs w:val="18"/>
              </w:rPr>
            </w:pPr>
          </w:p>
        </w:tc>
        <w:tc>
          <w:tcPr>
            <w:tcW w:w="3348" w:type="dxa"/>
            <w:tcBorders>
              <w:top w:val="single" w:sz="4" w:space="0" w:color="auto"/>
              <w:left w:val="nil"/>
              <w:bottom w:val="single" w:sz="4" w:space="0" w:color="auto"/>
              <w:right w:val="single" w:sz="4" w:space="0" w:color="auto"/>
            </w:tcBorders>
            <w:vAlign w:val="center"/>
          </w:tcPr>
          <w:p w14:paraId="10AF76FD" w14:textId="77777777" w:rsidR="00D55510" w:rsidRDefault="00DA194B">
            <w:pPr>
              <w:spacing w:line="320" w:lineRule="exact"/>
              <w:jc w:val="left"/>
              <w:rPr>
                <w:color w:val="000000"/>
                <w:kern w:val="0"/>
                <w:sz w:val="18"/>
                <w:szCs w:val="18"/>
              </w:rPr>
            </w:pPr>
            <w:r>
              <w:rPr>
                <w:rFonts w:hint="eastAsia"/>
                <w:color w:val="000000"/>
                <w:kern w:val="0"/>
                <w:sz w:val="18"/>
                <w:szCs w:val="18"/>
              </w:rPr>
              <w:t>人均租住建筑面积低于当地人民政府规定的最低标准</w:t>
            </w:r>
            <w:r>
              <w:rPr>
                <w:color w:val="000000"/>
                <w:kern w:val="0"/>
                <w:sz w:val="18"/>
                <w:szCs w:val="18"/>
              </w:rPr>
              <w:t>90%</w:t>
            </w:r>
            <w:r>
              <w:rPr>
                <w:rFonts w:hint="eastAsia"/>
                <w:color w:val="000000"/>
                <w:kern w:val="0"/>
                <w:sz w:val="18"/>
                <w:szCs w:val="18"/>
              </w:rPr>
              <w:t>以下的</w:t>
            </w:r>
          </w:p>
        </w:tc>
        <w:tc>
          <w:tcPr>
            <w:tcW w:w="1060" w:type="dxa"/>
            <w:vMerge/>
            <w:tcBorders>
              <w:top w:val="nil"/>
              <w:left w:val="single" w:sz="4" w:space="0" w:color="auto"/>
              <w:bottom w:val="single" w:sz="4" w:space="0" w:color="auto"/>
              <w:right w:val="single" w:sz="4" w:space="0" w:color="auto"/>
            </w:tcBorders>
            <w:vAlign w:val="center"/>
          </w:tcPr>
          <w:p w14:paraId="42EDE94A"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C114E4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85A84F5"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EF7D8AA"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C3CF41E" w14:textId="77777777" w:rsidR="00D55510" w:rsidRDefault="00DA194B">
            <w:pPr>
              <w:spacing w:line="320" w:lineRule="exact"/>
              <w:jc w:val="left"/>
              <w:rPr>
                <w:color w:val="000000"/>
                <w:kern w:val="0"/>
                <w:sz w:val="18"/>
                <w:szCs w:val="18"/>
              </w:rPr>
            </w:pPr>
            <w:r>
              <w:rPr>
                <w:rFonts w:hint="eastAsia"/>
                <w:color w:val="000000"/>
                <w:kern w:val="0"/>
                <w:sz w:val="18"/>
                <w:szCs w:val="18"/>
              </w:rPr>
              <w:t>没有以原设计的房间为最小出租单位或者将厨房、卫生间、阳台、地下储藏间出租供人租住的</w:t>
            </w:r>
          </w:p>
        </w:tc>
        <w:tc>
          <w:tcPr>
            <w:tcW w:w="1060" w:type="dxa"/>
            <w:vMerge/>
            <w:tcBorders>
              <w:top w:val="nil"/>
              <w:left w:val="single" w:sz="4" w:space="0" w:color="auto"/>
              <w:bottom w:val="single" w:sz="4" w:space="0" w:color="auto"/>
              <w:right w:val="single" w:sz="4" w:space="0" w:color="auto"/>
            </w:tcBorders>
            <w:vAlign w:val="center"/>
          </w:tcPr>
          <w:p w14:paraId="460A2EC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2E28B6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560C9F4" w14:textId="77777777">
        <w:trPr>
          <w:trHeight w:val="540"/>
        </w:trPr>
        <w:tc>
          <w:tcPr>
            <w:tcW w:w="1056" w:type="dxa"/>
            <w:vMerge/>
            <w:tcBorders>
              <w:top w:val="nil"/>
              <w:left w:val="single" w:sz="8" w:space="0" w:color="auto"/>
              <w:bottom w:val="single" w:sz="4" w:space="0" w:color="auto"/>
              <w:right w:val="single" w:sz="4" w:space="0" w:color="auto"/>
            </w:tcBorders>
            <w:vAlign w:val="center"/>
          </w:tcPr>
          <w:p w14:paraId="4F30C95D"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3A4B23E2" w14:textId="77777777" w:rsidR="00D55510" w:rsidRDefault="00DA194B">
            <w:pPr>
              <w:spacing w:line="320" w:lineRule="exact"/>
              <w:jc w:val="left"/>
              <w:rPr>
                <w:color w:val="000000"/>
                <w:kern w:val="0"/>
                <w:sz w:val="18"/>
                <w:szCs w:val="18"/>
              </w:rPr>
            </w:pPr>
            <w:r>
              <w:rPr>
                <w:rFonts w:hint="eastAsia"/>
                <w:color w:val="000000"/>
                <w:kern w:val="0"/>
                <w:sz w:val="18"/>
                <w:szCs w:val="18"/>
              </w:rPr>
              <w:t>没有以原设计的房间为最小出租单位或者将厨房、卫生间、阳台、地下储藏间出租供人租住，且人均租住建筑面积低于当地人民政府规定的最低标准的</w:t>
            </w:r>
          </w:p>
        </w:tc>
        <w:tc>
          <w:tcPr>
            <w:tcW w:w="1060" w:type="dxa"/>
            <w:vMerge/>
            <w:tcBorders>
              <w:top w:val="nil"/>
              <w:left w:val="single" w:sz="4" w:space="0" w:color="auto"/>
              <w:bottom w:val="single" w:sz="4" w:space="0" w:color="auto"/>
              <w:right w:val="single" w:sz="4" w:space="0" w:color="auto"/>
            </w:tcBorders>
            <w:vAlign w:val="center"/>
          </w:tcPr>
          <w:p w14:paraId="5144AB36"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6DC35A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E4F28DC" w14:textId="77777777" w:rsidR="00D55510" w:rsidRDefault="00D55510"/>
    <w:p w14:paraId="5A126E79" w14:textId="77777777" w:rsidR="00D55510" w:rsidRDefault="00D55510"/>
    <w:p w14:paraId="19986DE7" w14:textId="77777777" w:rsidR="00D55510" w:rsidRDefault="00D55510"/>
    <w:p w14:paraId="4268F3D2" w14:textId="77777777" w:rsidR="00D55510" w:rsidRDefault="00D55510"/>
    <w:p w14:paraId="55C74109"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6372413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0701B3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E1BE6E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320217364000</w:t>
            </w:r>
            <w:r>
              <w:rPr>
                <w:rFonts w:eastAsia="仿宋_GB2312" w:hint="eastAsia"/>
                <w:b/>
                <w:bCs/>
                <w:color w:val="000000"/>
                <w:kern w:val="0"/>
                <w:sz w:val="18"/>
                <w:szCs w:val="18"/>
              </w:rPr>
              <w:t xml:space="preserve"> </w:t>
            </w:r>
          </w:p>
        </w:tc>
      </w:tr>
      <w:tr w:rsidR="00D55510" w14:paraId="63C6A8A0" w14:textId="77777777">
        <w:trPr>
          <w:trHeight w:val="285"/>
        </w:trPr>
        <w:tc>
          <w:tcPr>
            <w:tcW w:w="1010" w:type="dxa"/>
            <w:tcBorders>
              <w:top w:val="nil"/>
              <w:left w:val="single" w:sz="8" w:space="0" w:color="auto"/>
              <w:bottom w:val="single" w:sz="4" w:space="0" w:color="auto"/>
              <w:right w:val="single" w:sz="4" w:space="0" w:color="auto"/>
            </w:tcBorders>
            <w:vAlign w:val="center"/>
          </w:tcPr>
          <w:p w14:paraId="31CF60D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A79DAC8" w14:textId="77777777" w:rsidR="00D55510" w:rsidRDefault="00DA194B">
            <w:pPr>
              <w:spacing w:line="320" w:lineRule="exact"/>
              <w:jc w:val="left"/>
              <w:rPr>
                <w:color w:val="000000"/>
                <w:kern w:val="0"/>
                <w:sz w:val="18"/>
                <w:szCs w:val="18"/>
              </w:rPr>
            </w:pPr>
            <w:r>
              <w:rPr>
                <w:rFonts w:hint="eastAsia"/>
                <w:color w:val="000000"/>
                <w:kern w:val="0"/>
                <w:sz w:val="18"/>
                <w:szCs w:val="18"/>
              </w:rPr>
              <w:t>对停工场地不及时整理并作必要覆盖或者竣工后不及时清理、平整场地的处罚</w:t>
            </w:r>
          </w:p>
        </w:tc>
      </w:tr>
      <w:tr w:rsidR="00D55510" w14:paraId="015FAC32" w14:textId="77777777">
        <w:trPr>
          <w:trHeight w:val="1620"/>
        </w:trPr>
        <w:tc>
          <w:tcPr>
            <w:tcW w:w="1010" w:type="dxa"/>
            <w:tcBorders>
              <w:top w:val="nil"/>
              <w:left w:val="single" w:sz="8" w:space="0" w:color="auto"/>
              <w:bottom w:val="single" w:sz="4" w:space="0" w:color="auto"/>
              <w:right w:val="single" w:sz="4" w:space="0" w:color="auto"/>
            </w:tcBorders>
            <w:vAlign w:val="center"/>
          </w:tcPr>
          <w:p w14:paraId="2081404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B067D8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【行政法规】《城市市容和环境卫生管理条例》（国务院令</w:t>
            </w:r>
            <w:r>
              <w:rPr>
                <w:rFonts w:hint="eastAsia"/>
                <w:color w:val="000000"/>
                <w:kern w:val="0"/>
                <w:sz w:val="18"/>
                <w:szCs w:val="18"/>
              </w:rPr>
              <w:t>1992</w:t>
            </w:r>
            <w:r>
              <w:rPr>
                <w:rFonts w:hint="eastAsia"/>
                <w:color w:val="000000"/>
                <w:kern w:val="0"/>
                <w:sz w:val="18"/>
                <w:szCs w:val="18"/>
              </w:rPr>
              <w:t>年第</w:t>
            </w:r>
            <w:r>
              <w:rPr>
                <w:rFonts w:hint="eastAsia"/>
                <w:color w:val="000000"/>
                <w:kern w:val="0"/>
                <w:sz w:val="18"/>
                <w:szCs w:val="18"/>
              </w:rPr>
              <w:t>101</w:t>
            </w:r>
            <w:r>
              <w:rPr>
                <w:rFonts w:hint="eastAsia"/>
                <w:color w:val="000000"/>
                <w:kern w:val="0"/>
                <w:sz w:val="18"/>
                <w:szCs w:val="18"/>
              </w:rPr>
              <w:t>号）</w:t>
            </w:r>
          </w:p>
          <w:p w14:paraId="2AB8C0E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第十六条　城市的工程施工现场的材料、机具应当堆放整齐，渣土应当及时清运；临街工地应当设置护栏或者围布遮挡；停工场地应当及时整理并作必要的覆盖；竣工后，应当及时清理和平整场地。</w:t>
            </w:r>
          </w:p>
          <w:p w14:paraId="1E2E213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第三十四条　有下列行为之一者，城市人民政府市容环境卫生行政主管部门或者其委托的单位除责令其纠正违法行为、采取补救措施外，可以并处警告、罚款：</w:t>
            </w:r>
          </w:p>
          <w:p w14:paraId="2650B9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（七）临街工地不设置护栏或者不作遮挡、停工场地不及时整理并作必要覆盖或者竣工后不及时清理和平整场地，影响市容和环境卫生的。</w:t>
            </w:r>
          </w:p>
          <w:p w14:paraId="6D2ABD1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【地方性法规】《江苏省城市市容和环境卫生管理条例》</w:t>
            </w:r>
            <w:r>
              <w:rPr>
                <w:rFonts w:hint="eastAsia"/>
                <w:color w:val="000000"/>
                <w:kern w:val="0"/>
                <w:sz w:val="18"/>
                <w:szCs w:val="18"/>
              </w:rPr>
              <w:t xml:space="preserve"> </w:t>
            </w:r>
          </w:p>
          <w:p w14:paraId="475886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施工现场应当按照规定设置喷淋雾化降尘设施、车辆冲洗设施以及临时厕所、垃圾收集设施设备等临时环境卫生设施。停工场地应当及时整理并作必要的覆盖。</w:t>
            </w:r>
          </w:p>
          <w:p w14:paraId="02504E6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施工期间应当及时清运建筑垃圾，采取措施防止扬尘和污水污染周围环境。驶出施工场地的车辆应当保持整洁。</w:t>
            </w:r>
          </w:p>
          <w:p w14:paraId="1F6AAF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工程竣工后应当及时清理和平整场地，清除废弃物料，拆除临时环境卫生设施。</w:t>
            </w:r>
          </w:p>
          <w:p w14:paraId="44198F8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第六十四条</w:t>
            </w:r>
            <w:r>
              <w:rPr>
                <w:rFonts w:hint="eastAsia"/>
                <w:color w:val="000000"/>
                <w:kern w:val="0"/>
                <w:sz w:val="18"/>
                <w:szCs w:val="18"/>
              </w:rPr>
              <w:t xml:space="preserve"> </w:t>
            </w:r>
            <w:r>
              <w:rPr>
                <w:rFonts w:hint="eastAsia"/>
                <w:color w:val="000000"/>
                <w:kern w:val="0"/>
                <w:sz w:val="18"/>
                <w:szCs w:val="18"/>
              </w:rPr>
              <w:t>违反本条例规定，有下列行为之一，影响环境卫生的，由设区的市、县（市、区）城市管理主管部门按照以下规定处理：</w:t>
            </w:r>
          </w:p>
          <w:p w14:paraId="664C178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（四）停工场地不及时整理并作必要覆盖或者竣工后不及时清理、平整场地的，责令限期改正、采取补救措施；逾期不改正的，给予警告，可以处一千元以上一万元以下罚款。</w:t>
            </w:r>
          </w:p>
        </w:tc>
      </w:tr>
      <w:tr w:rsidR="00D55510" w14:paraId="00E2354B" w14:textId="77777777">
        <w:trPr>
          <w:trHeight w:val="285"/>
        </w:trPr>
        <w:tc>
          <w:tcPr>
            <w:tcW w:w="1010" w:type="dxa"/>
            <w:tcBorders>
              <w:top w:val="nil"/>
              <w:left w:val="single" w:sz="8" w:space="0" w:color="auto"/>
              <w:bottom w:val="single" w:sz="4" w:space="0" w:color="auto"/>
              <w:right w:val="single" w:sz="4" w:space="0" w:color="auto"/>
            </w:tcBorders>
            <w:vAlign w:val="center"/>
          </w:tcPr>
          <w:p w14:paraId="09EFF26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5E87263"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责令限期改正，警告，罚款</w:t>
            </w:r>
          </w:p>
        </w:tc>
      </w:tr>
      <w:tr w:rsidR="00D55510" w14:paraId="5415EED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2A0D0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B56B377"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01D29A0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A4F8A76" w14:textId="77777777" w:rsidR="00D55510" w:rsidRDefault="00DA194B">
            <w:pPr>
              <w:spacing w:line="320" w:lineRule="exact"/>
              <w:jc w:val="left"/>
              <w:rPr>
                <w:color w:val="000000"/>
                <w:kern w:val="0"/>
                <w:sz w:val="18"/>
                <w:szCs w:val="18"/>
              </w:rPr>
            </w:pPr>
            <w:r>
              <w:rPr>
                <w:rFonts w:hint="eastAsia"/>
                <w:color w:val="000000"/>
                <w:kern w:val="0"/>
                <w:sz w:val="18"/>
                <w:szCs w:val="18"/>
              </w:rPr>
              <w:t>未造成环境污染的</w:t>
            </w:r>
          </w:p>
        </w:tc>
        <w:tc>
          <w:tcPr>
            <w:tcW w:w="1016" w:type="dxa"/>
            <w:vMerge w:val="restart"/>
            <w:tcBorders>
              <w:top w:val="nil"/>
              <w:left w:val="single" w:sz="4" w:space="0" w:color="auto"/>
              <w:bottom w:val="single" w:sz="4" w:space="0" w:color="auto"/>
              <w:right w:val="single" w:sz="4" w:space="0" w:color="auto"/>
            </w:tcBorders>
            <w:vAlign w:val="center"/>
          </w:tcPr>
          <w:p w14:paraId="60CF1C0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37D510C" w14:textId="77777777" w:rsidR="00D55510" w:rsidRDefault="00DA194B">
            <w:pPr>
              <w:spacing w:line="320" w:lineRule="exact"/>
              <w:jc w:val="left"/>
              <w:rPr>
                <w:color w:val="000000"/>
                <w:kern w:val="0"/>
                <w:sz w:val="18"/>
                <w:szCs w:val="18"/>
              </w:rPr>
            </w:pPr>
            <w:r>
              <w:rPr>
                <w:color w:val="000000"/>
                <w:sz w:val="18"/>
                <w:szCs w:val="18"/>
              </w:rPr>
              <w:t xml:space="preserve"> </w:t>
            </w:r>
            <w:r>
              <w:rPr>
                <w:rFonts w:hint="eastAsia"/>
                <w:color w:val="000000"/>
                <w:sz w:val="18"/>
                <w:szCs w:val="18"/>
              </w:rPr>
              <w:t>处以</w:t>
            </w:r>
            <w:r>
              <w:rPr>
                <w:rFonts w:hint="eastAsia"/>
                <w:color w:val="000000"/>
                <w:sz w:val="18"/>
                <w:szCs w:val="18"/>
              </w:rPr>
              <w:t>1000</w:t>
            </w:r>
            <w:r>
              <w:rPr>
                <w:rFonts w:hint="eastAsia"/>
                <w:color w:val="000000"/>
                <w:sz w:val="18"/>
                <w:szCs w:val="18"/>
              </w:rPr>
              <w:t>元以上</w:t>
            </w:r>
            <w:r>
              <w:rPr>
                <w:rFonts w:hint="eastAsia"/>
                <w:color w:val="000000"/>
                <w:sz w:val="18"/>
                <w:szCs w:val="18"/>
              </w:rPr>
              <w:t>5000</w:t>
            </w:r>
            <w:r>
              <w:rPr>
                <w:rFonts w:hint="eastAsia"/>
                <w:color w:val="000000"/>
                <w:sz w:val="18"/>
                <w:szCs w:val="18"/>
              </w:rPr>
              <w:t>元以下罚款</w:t>
            </w:r>
          </w:p>
        </w:tc>
      </w:tr>
      <w:tr w:rsidR="00D55510" w14:paraId="52F4C7CD"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2C2ADC3"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853B9D2" w14:textId="77777777" w:rsidR="00D55510" w:rsidRDefault="00DA194B">
            <w:pPr>
              <w:spacing w:line="320" w:lineRule="exact"/>
              <w:jc w:val="left"/>
              <w:rPr>
                <w:color w:val="000000"/>
                <w:kern w:val="0"/>
                <w:sz w:val="18"/>
                <w:szCs w:val="18"/>
              </w:rPr>
            </w:pPr>
            <w:r>
              <w:rPr>
                <w:rFonts w:hint="eastAsia"/>
                <w:color w:val="000000"/>
                <w:kern w:val="0"/>
                <w:sz w:val="18"/>
                <w:szCs w:val="18"/>
              </w:rPr>
              <w:t>造成环境污染的的</w:t>
            </w:r>
          </w:p>
        </w:tc>
        <w:tc>
          <w:tcPr>
            <w:tcW w:w="1016" w:type="dxa"/>
            <w:vMerge/>
            <w:tcBorders>
              <w:top w:val="nil"/>
              <w:left w:val="single" w:sz="4" w:space="0" w:color="auto"/>
              <w:bottom w:val="single" w:sz="4" w:space="0" w:color="auto"/>
              <w:right w:val="single" w:sz="4" w:space="0" w:color="auto"/>
            </w:tcBorders>
            <w:vAlign w:val="center"/>
          </w:tcPr>
          <w:p w14:paraId="64AE07EC"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782E2EC" w14:textId="77777777" w:rsidR="00D55510" w:rsidRDefault="00DA194B">
            <w:pPr>
              <w:spacing w:line="320" w:lineRule="exact"/>
              <w:jc w:val="left"/>
              <w:rPr>
                <w:color w:val="000000"/>
                <w:kern w:val="0"/>
                <w:sz w:val="18"/>
                <w:szCs w:val="18"/>
              </w:rPr>
            </w:pPr>
            <w:r>
              <w:rPr>
                <w:color w:val="000000"/>
                <w:sz w:val="18"/>
                <w:szCs w:val="18"/>
              </w:rPr>
              <w:t xml:space="preserve"> </w:t>
            </w:r>
            <w:r>
              <w:rPr>
                <w:rFonts w:hint="eastAsia"/>
                <w:color w:val="000000"/>
                <w:sz w:val="18"/>
                <w:szCs w:val="18"/>
              </w:rPr>
              <w:t>处以</w:t>
            </w:r>
            <w:r>
              <w:rPr>
                <w:rFonts w:hint="eastAsia"/>
                <w:color w:val="000000"/>
                <w:sz w:val="18"/>
                <w:szCs w:val="18"/>
              </w:rPr>
              <w:t>5000</w:t>
            </w:r>
            <w:r>
              <w:rPr>
                <w:rFonts w:hint="eastAsia"/>
                <w:color w:val="000000"/>
                <w:sz w:val="18"/>
                <w:szCs w:val="18"/>
              </w:rPr>
              <w:t>元以上</w:t>
            </w:r>
            <w:r>
              <w:rPr>
                <w:rFonts w:hint="eastAsia"/>
                <w:color w:val="000000"/>
                <w:sz w:val="18"/>
                <w:szCs w:val="18"/>
              </w:rPr>
              <w:t>10000</w:t>
            </w:r>
            <w:r>
              <w:rPr>
                <w:rFonts w:hint="eastAsia"/>
                <w:color w:val="000000"/>
                <w:sz w:val="18"/>
                <w:szCs w:val="18"/>
              </w:rPr>
              <w:t>元以下罚款</w:t>
            </w:r>
          </w:p>
        </w:tc>
      </w:tr>
    </w:tbl>
    <w:p w14:paraId="64C8E3D3" w14:textId="77777777" w:rsidR="00D55510" w:rsidRDefault="00D55510"/>
    <w:p w14:paraId="12470A90" w14:textId="77777777" w:rsidR="00D55510" w:rsidRDefault="00D55510"/>
    <w:p w14:paraId="001492A8" w14:textId="77777777" w:rsidR="00D55510" w:rsidRDefault="00D55510"/>
    <w:p w14:paraId="3F64CA5A" w14:textId="77777777" w:rsidR="00D55510" w:rsidRDefault="00D55510"/>
    <w:p w14:paraId="0CFE52F8"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54082FA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838177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D33CD5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320217365000</w:t>
            </w:r>
          </w:p>
        </w:tc>
      </w:tr>
      <w:tr w:rsidR="00D55510" w14:paraId="09F881E9" w14:textId="77777777">
        <w:trPr>
          <w:trHeight w:val="285"/>
        </w:trPr>
        <w:tc>
          <w:tcPr>
            <w:tcW w:w="1010" w:type="dxa"/>
            <w:tcBorders>
              <w:top w:val="nil"/>
              <w:left w:val="single" w:sz="8" w:space="0" w:color="auto"/>
              <w:bottom w:val="single" w:sz="4" w:space="0" w:color="auto"/>
              <w:right w:val="single" w:sz="4" w:space="0" w:color="auto"/>
            </w:tcBorders>
            <w:vAlign w:val="center"/>
          </w:tcPr>
          <w:p w14:paraId="0C50BAC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6" w:type="dxa"/>
            <w:gridSpan w:val="3"/>
            <w:tcBorders>
              <w:top w:val="single" w:sz="4" w:space="0" w:color="auto"/>
              <w:left w:val="nil"/>
              <w:bottom w:val="single" w:sz="4" w:space="0" w:color="auto"/>
              <w:right w:val="single" w:sz="8" w:space="0" w:color="000000"/>
            </w:tcBorders>
            <w:shd w:val="clear" w:color="auto" w:fill="auto"/>
            <w:vAlign w:val="center"/>
          </w:tcPr>
          <w:p w14:paraId="47122B18" w14:textId="77777777" w:rsidR="00D55510" w:rsidRDefault="00DA194B">
            <w:pPr>
              <w:spacing w:line="320" w:lineRule="exact"/>
              <w:jc w:val="left"/>
              <w:rPr>
                <w:color w:val="000000"/>
                <w:kern w:val="0"/>
                <w:sz w:val="18"/>
                <w:szCs w:val="18"/>
              </w:rPr>
            </w:pPr>
            <w:r>
              <w:rPr>
                <w:rFonts w:hint="eastAsia"/>
                <w:color w:val="000000"/>
                <w:kern w:val="0"/>
                <w:sz w:val="18"/>
                <w:szCs w:val="18"/>
              </w:rPr>
              <w:t>对新建、改建、扩建的饮用水供水工程项目未经建设行政主管部门设计审查和竣工验收而擅自建设并投入使用的处罚</w:t>
            </w:r>
          </w:p>
        </w:tc>
      </w:tr>
      <w:tr w:rsidR="00D55510" w14:paraId="50F5FAA2" w14:textId="77777777">
        <w:trPr>
          <w:trHeight w:val="2325"/>
        </w:trPr>
        <w:tc>
          <w:tcPr>
            <w:tcW w:w="1010" w:type="dxa"/>
            <w:tcBorders>
              <w:top w:val="nil"/>
              <w:left w:val="single" w:sz="8" w:space="0" w:color="auto"/>
              <w:bottom w:val="single" w:sz="4" w:space="0" w:color="auto"/>
              <w:right w:val="single" w:sz="4" w:space="0" w:color="auto"/>
            </w:tcBorders>
            <w:vAlign w:val="center"/>
          </w:tcPr>
          <w:p w14:paraId="586D9B1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shd w:val="clear" w:color="auto" w:fill="auto"/>
            <w:vAlign w:val="center"/>
          </w:tcPr>
          <w:p w14:paraId="01576A1F" w14:textId="77777777" w:rsidR="00D55510" w:rsidRDefault="00DA194B">
            <w:pPr>
              <w:spacing w:line="320" w:lineRule="exact"/>
              <w:jc w:val="left"/>
              <w:rPr>
                <w:color w:val="000000"/>
                <w:kern w:val="0"/>
                <w:sz w:val="18"/>
                <w:szCs w:val="18"/>
              </w:rPr>
            </w:pPr>
            <w:r>
              <w:rPr>
                <w:rFonts w:hint="eastAsia"/>
                <w:color w:val="000000"/>
                <w:kern w:val="0"/>
                <w:sz w:val="18"/>
                <w:szCs w:val="18"/>
              </w:rPr>
              <w:t>【规章】《生活饮用水卫生监督管理办法》（建设部</w:t>
            </w:r>
            <w:r>
              <w:rPr>
                <w:color w:val="000000"/>
                <w:kern w:val="0"/>
                <w:sz w:val="18"/>
                <w:szCs w:val="18"/>
              </w:rPr>
              <w:t xml:space="preserve">  </w:t>
            </w:r>
            <w:r>
              <w:rPr>
                <w:rFonts w:hint="eastAsia"/>
                <w:color w:val="000000"/>
                <w:kern w:val="0"/>
                <w:sz w:val="18"/>
                <w:szCs w:val="18"/>
              </w:rPr>
              <w:t>卫生部令</w:t>
            </w:r>
            <w:r>
              <w:rPr>
                <w:color w:val="000000"/>
                <w:kern w:val="0"/>
                <w:sz w:val="18"/>
                <w:szCs w:val="18"/>
              </w:rPr>
              <w:t>1996</w:t>
            </w:r>
            <w:r>
              <w:rPr>
                <w:rFonts w:hint="eastAsia"/>
                <w:color w:val="000000"/>
                <w:kern w:val="0"/>
                <w:sz w:val="18"/>
                <w:szCs w:val="18"/>
              </w:rPr>
              <w:t>年第</w:t>
            </w:r>
            <w:r>
              <w:rPr>
                <w:color w:val="000000"/>
                <w:kern w:val="0"/>
                <w:sz w:val="18"/>
                <w:szCs w:val="18"/>
              </w:rPr>
              <w:t>53</w:t>
            </w:r>
            <w:r>
              <w:rPr>
                <w:rFonts w:hint="eastAsia"/>
                <w:color w:val="000000"/>
                <w:kern w:val="0"/>
                <w:sz w:val="18"/>
                <w:szCs w:val="18"/>
              </w:rPr>
              <w:t>号；</w:t>
            </w:r>
            <w:r>
              <w:rPr>
                <w:color w:val="000000"/>
                <w:kern w:val="0"/>
                <w:sz w:val="18"/>
                <w:szCs w:val="18"/>
              </w:rPr>
              <w:t>2016</w:t>
            </w:r>
            <w:r>
              <w:rPr>
                <w:rFonts w:hint="eastAsia"/>
                <w:color w:val="000000"/>
                <w:kern w:val="0"/>
                <w:sz w:val="18"/>
                <w:szCs w:val="18"/>
              </w:rPr>
              <w:t>年</w:t>
            </w:r>
            <w:r>
              <w:rPr>
                <w:color w:val="000000"/>
                <w:kern w:val="0"/>
                <w:sz w:val="18"/>
                <w:szCs w:val="18"/>
              </w:rPr>
              <w:t>4</w:t>
            </w:r>
            <w:r>
              <w:rPr>
                <w:rFonts w:hint="eastAsia"/>
                <w:color w:val="000000"/>
                <w:kern w:val="0"/>
                <w:sz w:val="18"/>
                <w:szCs w:val="18"/>
              </w:rPr>
              <w:t>月</w:t>
            </w:r>
            <w:r>
              <w:rPr>
                <w:color w:val="000000"/>
                <w:kern w:val="0"/>
                <w:sz w:val="18"/>
                <w:szCs w:val="18"/>
              </w:rPr>
              <w:t>27</w:t>
            </w:r>
            <w:r>
              <w:rPr>
                <w:rFonts w:hint="eastAsia"/>
                <w:color w:val="000000"/>
                <w:kern w:val="0"/>
                <w:sz w:val="18"/>
                <w:szCs w:val="18"/>
              </w:rPr>
              <w:t>日经《住房城乡建设部</w:t>
            </w:r>
            <w:r>
              <w:rPr>
                <w:color w:val="000000"/>
                <w:kern w:val="0"/>
                <w:sz w:val="18"/>
                <w:szCs w:val="18"/>
              </w:rPr>
              <w:t xml:space="preserve"> </w:t>
            </w:r>
            <w:r>
              <w:rPr>
                <w:rFonts w:hint="eastAsia"/>
                <w:color w:val="000000"/>
                <w:kern w:val="0"/>
                <w:sz w:val="18"/>
                <w:szCs w:val="18"/>
              </w:rPr>
              <w:t>国家卫生计生委关于修改〈生活饮用水卫生监督管理办法〉的决定》修改，自</w:t>
            </w:r>
            <w:r>
              <w:rPr>
                <w:color w:val="000000"/>
                <w:kern w:val="0"/>
                <w:sz w:val="18"/>
                <w:szCs w:val="18"/>
              </w:rPr>
              <w:t>2016</w:t>
            </w:r>
            <w:r>
              <w:rPr>
                <w:rFonts w:hint="eastAsia"/>
                <w:color w:val="000000"/>
                <w:kern w:val="0"/>
                <w:sz w:val="18"/>
                <w:szCs w:val="18"/>
              </w:rPr>
              <w:t>年</w:t>
            </w:r>
            <w:r>
              <w:rPr>
                <w:color w:val="000000"/>
                <w:kern w:val="0"/>
                <w:sz w:val="18"/>
                <w:szCs w:val="18"/>
              </w:rPr>
              <w:t>6</w:t>
            </w:r>
            <w:r>
              <w:rPr>
                <w:rFonts w:hint="eastAsia"/>
                <w:color w:val="000000"/>
                <w:kern w:val="0"/>
                <w:sz w:val="18"/>
                <w:szCs w:val="18"/>
              </w:rPr>
              <w:t>月</w:t>
            </w:r>
            <w:r>
              <w:rPr>
                <w:color w:val="000000"/>
                <w:kern w:val="0"/>
                <w:sz w:val="18"/>
                <w:szCs w:val="18"/>
              </w:rPr>
              <w:t>1</w:t>
            </w:r>
            <w:r>
              <w:rPr>
                <w:rFonts w:hint="eastAsia"/>
                <w:color w:val="000000"/>
                <w:kern w:val="0"/>
                <w:sz w:val="18"/>
                <w:szCs w:val="18"/>
              </w:rPr>
              <w:t>日施行）</w:t>
            </w:r>
            <w:r>
              <w:rPr>
                <w:color w:val="000000"/>
                <w:kern w:val="0"/>
                <w:sz w:val="18"/>
                <w:szCs w:val="18"/>
              </w:rPr>
              <w:br/>
            </w:r>
            <w:r>
              <w:rPr>
                <w:rFonts w:hint="eastAsia"/>
                <w:color w:val="000000"/>
                <w:kern w:val="0"/>
                <w:sz w:val="18"/>
                <w:szCs w:val="18"/>
              </w:rPr>
              <w:t>第八条　供水单位新建、改建、扩建的饮用水供水工程项目，应当符合卫生要求，选址和设计审查、竣工验收必须有住房城乡建设、卫生计生主管部门参加。</w:t>
            </w:r>
            <w:r>
              <w:rPr>
                <w:color w:val="000000"/>
                <w:kern w:val="0"/>
                <w:sz w:val="18"/>
                <w:szCs w:val="18"/>
              </w:rPr>
              <w:t xml:space="preserve"> </w:t>
            </w:r>
            <w:r>
              <w:rPr>
                <w:color w:val="000000"/>
                <w:kern w:val="0"/>
                <w:sz w:val="18"/>
                <w:szCs w:val="18"/>
              </w:rPr>
              <w:br/>
            </w:r>
            <w:r>
              <w:rPr>
                <w:rFonts w:hint="eastAsia"/>
                <w:color w:val="000000"/>
                <w:kern w:val="0"/>
                <w:sz w:val="18"/>
                <w:szCs w:val="18"/>
              </w:rPr>
              <w:t>新建、改建、扩建的城市公共饮用水供水工程项目由住房城乡建设主管部门负责组织选址、设计审查和竣工验收，卫生计生主管部门参加。</w:t>
            </w:r>
            <w:r>
              <w:rPr>
                <w:color w:val="000000"/>
                <w:kern w:val="0"/>
                <w:sz w:val="18"/>
                <w:szCs w:val="18"/>
              </w:rPr>
              <w:br/>
            </w:r>
            <w:r>
              <w:rPr>
                <w:rFonts w:hint="eastAsia"/>
                <w:color w:val="000000"/>
                <w:kern w:val="0"/>
                <w:sz w:val="18"/>
                <w:szCs w:val="18"/>
              </w:rPr>
              <w:t>第二十八条　城市自来水供水企业和自建设施对外供水的企业，有下列行为之一的，由住房城乡建设主管部门责令限期改进，并可处以违法所得</w:t>
            </w:r>
            <w:r>
              <w:rPr>
                <w:color w:val="000000"/>
                <w:kern w:val="0"/>
                <w:sz w:val="18"/>
                <w:szCs w:val="18"/>
              </w:rPr>
              <w:t>3</w:t>
            </w:r>
            <w:r>
              <w:rPr>
                <w:rFonts w:hint="eastAsia"/>
                <w:color w:val="000000"/>
                <w:kern w:val="0"/>
                <w:sz w:val="18"/>
                <w:szCs w:val="18"/>
              </w:rPr>
              <w:t>倍以下的罚款，但最高不超过</w:t>
            </w:r>
            <w:r>
              <w:rPr>
                <w:color w:val="000000"/>
                <w:kern w:val="0"/>
                <w:sz w:val="18"/>
                <w:szCs w:val="18"/>
              </w:rPr>
              <w:t>30000</w:t>
            </w:r>
            <w:r>
              <w:rPr>
                <w:rFonts w:hint="eastAsia"/>
                <w:color w:val="000000"/>
                <w:kern w:val="0"/>
                <w:sz w:val="18"/>
                <w:szCs w:val="18"/>
              </w:rPr>
              <w:t>元，没有违法所得的可处以</w:t>
            </w:r>
            <w:r>
              <w:rPr>
                <w:color w:val="000000"/>
                <w:kern w:val="0"/>
                <w:sz w:val="18"/>
                <w:szCs w:val="18"/>
              </w:rPr>
              <w:t>10000</w:t>
            </w:r>
            <w:r>
              <w:rPr>
                <w:rFonts w:hint="eastAsia"/>
                <w:color w:val="000000"/>
                <w:kern w:val="0"/>
                <w:sz w:val="18"/>
                <w:szCs w:val="18"/>
              </w:rPr>
              <w:t>元以下罚款：</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（一）新建、改建、扩建的饮用水供水工程项目未经住房城乡建设主管部门设计审查和竣工验收而擅自建设并投入使用的。</w:t>
            </w:r>
          </w:p>
        </w:tc>
      </w:tr>
      <w:tr w:rsidR="00D55510" w14:paraId="0DB574CA" w14:textId="77777777">
        <w:trPr>
          <w:trHeight w:val="285"/>
        </w:trPr>
        <w:tc>
          <w:tcPr>
            <w:tcW w:w="1010" w:type="dxa"/>
            <w:tcBorders>
              <w:top w:val="nil"/>
              <w:left w:val="single" w:sz="8" w:space="0" w:color="auto"/>
              <w:bottom w:val="single" w:sz="4" w:space="0" w:color="auto"/>
              <w:right w:val="single" w:sz="4" w:space="0" w:color="auto"/>
            </w:tcBorders>
            <w:vAlign w:val="center"/>
          </w:tcPr>
          <w:p w14:paraId="71A7AD2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18A9A5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CA5905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9FEC57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96FB727"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4F2F2FE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1F94BA4" w14:textId="77777777" w:rsidR="00D55510" w:rsidRDefault="00DA194B">
            <w:pPr>
              <w:spacing w:line="320" w:lineRule="exact"/>
              <w:jc w:val="left"/>
              <w:rPr>
                <w:color w:val="000000"/>
                <w:kern w:val="0"/>
                <w:sz w:val="18"/>
                <w:szCs w:val="18"/>
              </w:rPr>
            </w:pPr>
            <w:r>
              <w:rPr>
                <w:rFonts w:hint="eastAsia"/>
                <w:color w:val="000000"/>
                <w:kern w:val="0"/>
                <w:sz w:val="18"/>
                <w:szCs w:val="18"/>
              </w:rPr>
              <w:t>经过设计审查，但未经竣工验收，且无违法所得的</w:t>
            </w:r>
          </w:p>
        </w:tc>
        <w:tc>
          <w:tcPr>
            <w:tcW w:w="1000" w:type="dxa"/>
            <w:vMerge w:val="restart"/>
            <w:tcBorders>
              <w:top w:val="nil"/>
              <w:left w:val="single" w:sz="4" w:space="0" w:color="auto"/>
              <w:bottom w:val="single" w:sz="4" w:space="0" w:color="auto"/>
              <w:right w:val="single" w:sz="4" w:space="0" w:color="auto"/>
            </w:tcBorders>
            <w:vAlign w:val="center"/>
          </w:tcPr>
          <w:p w14:paraId="74EAF26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0841047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577954AC"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210964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2FF4CDB" w14:textId="77777777" w:rsidR="00D55510" w:rsidRDefault="00DA194B">
            <w:pPr>
              <w:spacing w:line="320" w:lineRule="exact"/>
              <w:jc w:val="left"/>
              <w:rPr>
                <w:color w:val="000000"/>
                <w:kern w:val="0"/>
                <w:sz w:val="18"/>
                <w:szCs w:val="18"/>
              </w:rPr>
            </w:pPr>
            <w:r>
              <w:rPr>
                <w:rFonts w:hint="eastAsia"/>
                <w:color w:val="000000"/>
                <w:kern w:val="0"/>
                <w:sz w:val="18"/>
                <w:szCs w:val="18"/>
              </w:rPr>
              <w:t>未经设计审查和竣工验收，且无违法所得的</w:t>
            </w:r>
          </w:p>
        </w:tc>
        <w:tc>
          <w:tcPr>
            <w:tcW w:w="1000" w:type="dxa"/>
            <w:vMerge/>
            <w:tcBorders>
              <w:top w:val="nil"/>
              <w:left w:val="single" w:sz="4" w:space="0" w:color="auto"/>
              <w:bottom w:val="single" w:sz="4" w:space="0" w:color="auto"/>
              <w:right w:val="single" w:sz="4" w:space="0" w:color="auto"/>
            </w:tcBorders>
            <w:vAlign w:val="center"/>
          </w:tcPr>
          <w:p w14:paraId="6F349337"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41A286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0C45654"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64C66F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58DDDCA" w14:textId="77777777" w:rsidR="00D55510" w:rsidRDefault="00DA194B">
            <w:pPr>
              <w:spacing w:line="320" w:lineRule="exact"/>
              <w:jc w:val="left"/>
              <w:rPr>
                <w:color w:val="000000"/>
                <w:kern w:val="0"/>
                <w:sz w:val="18"/>
                <w:szCs w:val="18"/>
              </w:rPr>
            </w:pPr>
            <w:r>
              <w:rPr>
                <w:rFonts w:hint="eastAsia"/>
                <w:color w:val="000000"/>
                <w:kern w:val="0"/>
                <w:sz w:val="18"/>
                <w:szCs w:val="18"/>
              </w:rPr>
              <w:t>经过设计审查，但未经竣工验收，且有违法所得的</w:t>
            </w:r>
          </w:p>
        </w:tc>
        <w:tc>
          <w:tcPr>
            <w:tcW w:w="1000" w:type="dxa"/>
            <w:vMerge/>
            <w:tcBorders>
              <w:top w:val="nil"/>
              <w:left w:val="single" w:sz="4" w:space="0" w:color="auto"/>
              <w:bottom w:val="single" w:sz="4" w:space="0" w:color="auto"/>
              <w:right w:val="single" w:sz="4" w:space="0" w:color="auto"/>
            </w:tcBorders>
            <w:vAlign w:val="center"/>
          </w:tcPr>
          <w:p w14:paraId="6969F124"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0544E99"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处违法所得一倍以下且不超过</w:t>
            </w:r>
            <w:r>
              <w:rPr>
                <w:color w:val="000000"/>
                <w:kern w:val="0"/>
                <w:sz w:val="18"/>
                <w:szCs w:val="18"/>
              </w:rPr>
              <w:t>1</w:t>
            </w:r>
            <w:r>
              <w:rPr>
                <w:rFonts w:hint="eastAsia"/>
                <w:color w:val="000000"/>
                <w:kern w:val="0"/>
                <w:sz w:val="18"/>
                <w:szCs w:val="18"/>
              </w:rPr>
              <w:t>万元罚款</w:t>
            </w:r>
          </w:p>
        </w:tc>
      </w:tr>
      <w:tr w:rsidR="00D55510" w14:paraId="0295D688"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5EF76F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8449BF" w14:textId="77777777" w:rsidR="00D55510" w:rsidRDefault="00DA194B">
            <w:pPr>
              <w:spacing w:line="320" w:lineRule="exact"/>
              <w:jc w:val="left"/>
              <w:rPr>
                <w:color w:val="000000"/>
                <w:kern w:val="0"/>
                <w:sz w:val="18"/>
                <w:szCs w:val="18"/>
              </w:rPr>
            </w:pPr>
            <w:r>
              <w:rPr>
                <w:rFonts w:hint="eastAsia"/>
                <w:color w:val="000000"/>
                <w:kern w:val="0"/>
                <w:sz w:val="18"/>
                <w:szCs w:val="18"/>
              </w:rPr>
              <w:t>未经设计审查和竣工验收，且有违法所得的</w:t>
            </w:r>
          </w:p>
        </w:tc>
        <w:tc>
          <w:tcPr>
            <w:tcW w:w="1000" w:type="dxa"/>
            <w:vMerge/>
            <w:tcBorders>
              <w:top w:val="nil"/>
              <w:left w:val="single" w:sz="4" w:space="0" w:color="auto"/>
              <w:bottom w:val="single" w:sz="4" w:space="0" w:color="auto"/>
              <w:right w:val="single" w:sz="4" w:space="0" w:color="auto"/>
            </w:tcBorders>
            <w:vAlign w:val="center"/>
          </w:tcPr>
          <w:p w14:paraId="1D3003BA"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E077FB0"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处违法所得一倍以上三倍以下且不超过</w:t>
            </w:r>
            <w:r>
              <w:rPr>
                <w:color w:val="000000"/>
                <w:kern w:val="0"/>
                <w:sz w:val="18"/>
                <w:szCs w:val="18"/>
              </w:rPr>
              <w:t>3</w:t>
            </w:r>
            <w:r>
              <w:rPr>
                <w:rFonts w:hint="eastAsia"/>
                <w:color w:val="000000"/>
                <w:kern w:val="0"/>
                <w:sz w:val="18"/>
                <w:szCs w:val="18"/>
              </w:rPr>
              <w:t>万元罚款</w:t>
            </w:r>
          </w:p>
        </w:tc>
      </w:tr>
    </w:tbl>
    <w:p w14:paraId="33548FB5" w14:textId="77777777" w:rsidR="00D55510" w:rsidRDefault="00D55510"/>
    <w:p w14:paraId="2400C34F" w14:textId="77777777" w:rsidR="00D55510" w:rsidRDefault="00D55510"/>
    <w:p w14:paraId="5916962B" w14:textId="77777777" w:rsidR="00D55510" w:rsidRDefault="00D55510"/>
    <w:p w14:paraId="67FC3F6C" w14:textId="77777777" w:rsidR="00D55510" w:rsidRDefault="00D55510"/>
    <w:p w14:paraId="4D42933F" w14:textId="77777777" w:rsidR="00D55510" w:rsidRDefault="00D55510"/>
    <w:p w14:paraId="2E767CB8" w14:textId="77777777" w:rsidR="00D55510" w:rsidRDefault="00D55510"/>
    <w:p w14:paraId="10582117"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6F2A31A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271398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BAD9DA1" w14:textId="77777777" w:rsidR="00D55510" w:rsidRDefault="00DA194B">
            <w:pPr>
              <w:jc w:val="left"/>
              <w:textAlignment w:val="center"/>
              <w:rPr>
                <w:rFonts w:eastAsia="仿宋_GB2312"/>
                <w:b/>
                <w:color w:val="000000"/>
                <w:sz w:val="20"/>
              </w:rPr>
            </w:pPr>
            <w:r>
              <w:rPr>
                <w:rFonts w:eastAsia="仿宋_GB2312"/>
                <w:b/>
                <w:color w:val="000000"/>
                <w:kern w:val="0"/>
                <w:sz w:val="20"/>
              </w:rPr>
              <w:t>320217366000</w:t>
            </w:r>
          </w:p>
        </w:tc>
      </w:tr>
      <w:tr w:rsidR="00D55510" w14:paraId="7448DE70" w14:textId="77777777">
        <w:trPr>
          <w:trHeight w:val="285"/>
        </w:trPr>
        <w:tc>
          <w:tcPr>
            <w:tcW w:w="1010" w:type="dxa"/>
            <w:tcBorders>
              <w:top w:val="nil"/>
              <w:left w:val="single" w:sz="8" w:space="0" w:color="auto"/>
              <w:bottom w:val="single" w:sz="4" w:space="0" w:color="auto"/>
              <w:right w:val="single" w:sz="4" w:space="0" w:color="auto"/>
            </w:tcBorders>
            <w:vAlign w:val="center"/>
          </w:tcPr>
          <w:p w14:paraId="202F499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6" w:type="dxa"/>
            <w:gridSpan w:val="3"/>
            <w:tcBorders>
              <w:top w:val="single" w:sz="4" w:space="0" w:color="auto"/>
              <w:left w:val="nil"/>
              <w:bottom w:val="single" w:sz="4" w:space="0" w:color="auto"/>
              <w:right w:val="single" w:sz="8" w:space="0" w:color="000000"/>
            </w:tcBorders>
            <w:vAlign w:val="center"/>
          </w:tcPr>
          <w:p w14:paraId="6E5C1E2C" w14:textId="77777777" w:rsidR="00D55510" w:rsidRDefault="00DA194B">
            <w:pPr>
              <w:spacing w:line="320" w:lineRule="exact"/>
              <w:jc w:val="left"/>
              <w:rPr>
                <w:color w:val="000000"/>
                <w:kern w:val="0"/>
                <w:sz w:val="18"/>
                <w:szCs w:val="18"/>
              </w:rPr>
            </w:pPr>
            <w:r>
              <w:rPr>
                <w:rFonts w:hint="eastAsia"/>
                <w:color w:val="000000"/>
                <w:kern w:val="0"/>
                <w:sz w:val="18"/>
                <w:szCs w:val="18"/>
              </w:rPr>
              <w:t>对供水单位未按照规定对供水设施进行清洗、消毒的处罚</w:t>
            </w:r>
          </w:p>
        </w:tc>
      </w:tr>
      <w:tr w:rsidR="00D55510" w14:paraId="38C4D2B9" w14:textId="77777777">
        <w:trPr>
          <w:trHeight w:val="2325"/>
        </w:trPr>
        <w:tc>
          <w:tcPr>
            <w:tcW w:w="1010" w:type="dxa"/>
            <w:tcBorders>
              <w:top w:val="nil"/>
              <w:left w:val="single" w:sz="8" w:space="0" w:color="auto"/>
              <w:bottom w:val="single" w:sz="4" w:space="0" w:color="auto"/>
              <w:right w:val="single" w:sz="4" w:space="0" w:color="auto"/>
            </w:tcBorders>
            <w:vAlign w:val="center"/>
          </w:tcPr>
          <w:p w14:paraId="2FF08AA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3F30BB5F" w14:textId="77777777" w:rsidR="00D55510" w:rsidRDefault="00D55510">
            <w:pPr>
              <w:spacing w:line="320" w:lineRule="exact"/>
              <w:jc w:val="left"/>
              <w:rPr>
                <w:color w:val="000000"/>
                <w:kern w:val="0"/>
                <w:sz w:val="18"/>
                <w:szCs w:val="18"/>
              </w:rPr>
            </w:pPr>
          </w:p>
          <w:p w14:paraId="690434F6"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3AE01DC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w:t>
            </w:r>
            <w:r>
              <w:rPr>
                <w:rFonts w:hint="eastAsia"/>
                <w:color w:val="000000"/>
                <w:kern w:val="0"/>
                <w:sz w:val="18"/>
                <w:szCs w:val="18"/>
              </w:rPr>
              <w:t xml:space="preserve"> </w:t>
            </w:r>
            <w:r>
              <w:rPr>
                <w:rFonts w:hint="eastAsia"/>
                <w:color w:val="000000"/>
                <w:kern w:val="0"/>
                <w:sz w:val="18"/>
                <w:szCs w:val="18"/>
              </w:rPr>
              <w:t>用于城乡供水的新设备、新管网或者经改造的原有设备、管网，应当进行清洗、消毒，经具备法定资质的水质检测机构检验水质合格后，方可投入使用。</w:t>
            </w:r>
          </w:p>
          <w:p w14:paraId="212EE0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w:t>
            </w:r>
            <w:r>
              <w:rPr>
                <w:rFonts w:hint="eastAsia"/>
                <w:color w:val="000000"/>
                <w:kern w:val="0"/>
                <w:sz w:val="18"/>
                <w:szCs w:val="18"/>
              </w:rPr>
              <w:t xml:space="preserve"> </w:t>
            </w:r>
            <w:r>
              <w:rPr>
                <w:rFonts w:hint="eastAsia"/>
                <w:color w:val="000000"/>
                <w:kern w:val="0"/>
                <w:sz w:val="18"/>
                <w:szCs w:val="18"/>
              </w:rPr>
              <w:t>供水单位应当使用符合国家和省有关标准的净水剂、消毒剂等涉及饮用水卫生安全的产品，并按照卫生规范要求定期对供水设施进行清洗、消毒。</w:t>
            </w:r>
          </w:p>
          <w:p w14:paraId="6AB657A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违反本条例规定，供水单位有下列行为之一的，由城乡供水主管部门责令改正，并可以处以三万元以上十万元以下罚款，对直接负责的主管人员和其他直接责任人员，依法给予处分：</w:t>
            </w:r>
          </w:p>
          <w:p w14:paraId="73003D6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（三）未按照规定对供水设施进行清洗、消毒的；</w:t>
            </w:r>
            <w:r>
              <w:rPr>
                <w:color w:val="000000"/>
                <w:kern w:val="0"/>
                <w:sz w:val="18"/>
                <w:szCs w:val="18"/>
              </w:rPr>
              <w:t xml:space="preserve"> </w:t>
            </w:r>
          </w:p>
        </w:tc>
      </w:tr>
      <w:tr w:rsidR="00D55510" w14:paraId="5FD6A861" w14:textId="77777777">
        <w:trPr>
          <w:trHeight w:val="285"/>
        </w:trPr>
        <w:tc>
          <w:tcPr>
            <w:tcW w:w="1010" w:type="dxa"/>
            <w:tcBorders>
              <w:top w:val="nil"/>
              <w:left w:val="single" w:sz="8" w:space="0" w:color="auto"/>
              <w:bottom w:val="single" w:sz="4" w:space="0" w:color="auto"/>
              <w:right w:val="single" w:sz="4" w:space="0" w:color="auto"/>
            </w:tcBorders>
            <w:vAlign w:val="center"/>
          </w:tcPr>
          <w:p w14:paraId="67C9F17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F1AD1F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748CA54"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A17C4A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BCB2C2D"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0728305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19EFB9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按照要求改正，且未造成不良影响的</w:t>
            </w:r>
          </w:p>
        </w:tc>
        <w:tc>
          <w:tcPr>
            <w:tcW w:w="1000" w:type="dxa"/>
            <w:vMerge w:val="restart"/>
            <w:tcBorders>
              <w:top w:val="nil"/>
              <w:left w:val="single" w:sz="4" w:space="0" w:color="auto"/>
              <w:bottom w:val="single" w:sz="4" w:space="0" w:color="auto"/>
              <w:right w:val="single" w:sz="4" w:space="0" w:color="auto"/>
            </w:tcBorders>
            <w:vAlign w:val="center"/>
          </w:tcPr>
          <w:p w14:paraId="28D1AAC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096C37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991FEFA"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463C4D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EB2FF2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按照要求改正，已造成不良影响的</w:t>
            </w:r>
          </w:p>
        </w:tc>
        <w:tc>
          <w:tcPr>
            <w:tcW w:w="1000" w:type="dxa"/>
            <w:vMerge/>
            <w:tcBorders>
              <w:top w:val="nil"/>
              <w:left w:val="single" w:sz="4" w:space="0" w:color="auto"/>
              <w:bottom w:val="single" w:sz="4" w:space="0" w:color="auto"/>
              <w:right w:val="single" w:sz="4" w:space="0" w:color="auto"/>
            </w:tcBorders>
            <w:vAlign w:val="center"/>
          </w:tcPr>
          <w:p w14:paraId="32E0945D"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C0006E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0924ED29" w14:textId="77777777">
        <w:trPr>
          <w:trHeight w:val="234"/>
        </w:trPr>
        <w:tc>
          <w:tcPr>
            <w:tcW w:w="1010" w:type="dxa"/>
            <w:vMerge/>
            <w:tcBorders>
              <w:top w:val="nil"/>
              <w:left w:val="single" w:sz="8" w:space="0" w:color="auto"/>
              <w:bottom w:val="single" w:sz="4" w:space="0" w:color="auto"/>
              <w:right w:val="single" w:sz="4" w:space="0" w:color="auto"/>
            </w:tcBorders>
            <w:vAlign w:val="center"/>
          </w:tcPr>
          <w:p w14:paraId="7272BD3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7D29BF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未按照要求改正，或者造成较大不良影响的</w:t>
            </w:r>
          </w:p>
        </w:tc>
        <w:tc>
          <w:tcPr>
            <w:tcW w:w="1000" w:type="dxa"/>
            <w:vMerge/>
            <w:tcBorders>
              <w:top w:val="nil"/>
              <w:left w:val="single" w:sz="4" w:space="0" w:color="auto"/>
              <w:bottom w:val="single" w:sz="4" w:space="0" w:color="auto"/>
              <w:right w:val="single" w:sz="4" w:space="0" w:color="auto"/>
            </w:tcBorders>
            <w:vAlign w:val="center"/>
          </w:tcPr>
          <w:p w14:paraId="4914E89B"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DF97C9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338A6CD" w14:textId="77777777" w:rsidR="00D55510" w:rsidRDefault="00D55510"/>
    <w:p w14:paraId="1FCA9FD6" w14:textId="77777777" w:rsidR="00D55510" w:rsidRDefault="00D55510"/>
    <w:p w14:paraId="67E5A373" w14:textId="77777777" w:rsidR="00D55510" w:rsidRDefault="00D55510"/>
    <w:p w14:paraId="60CDB6D0" w14:textId="77777777" w:rsidR="00D55510" w:rsidRDefault="00D55510"/>
    <w:p w14:paraId="6C37A73E" w14:textId="77777777" w:rsidR="00D55510" w:rsidRDefault="00D55510"/>
    <w:p w14:paraId="59AB6DA4" w14:textId="77777777" w:rsidR="00D55510" w:rsidRDefault="00D55510"/>
    <w:p w14:paraId="59C895ED" w14:textId="77777777" w:rsidR="00D55510" w:rsidRDefault="00D55510"/>
    <w:tbl>
      <w:tblPr>
        <w:tblW w:w="0" w:type="auto"/>
        <w:tblInd w:w="93" w:type="dxa"/>
        <w:tblLayout w:type="fixed"/>
        <w:tblLook w:val="04A0" w:firstRow="1" w:lastRow="0" w:firstColumn="1" w:lastColumn="0" w:noHBand="0" w:noVBand="1"/>
      </w:tblPr>
      <w:tblGrid>
        <w:gridCol w:w="991"/>
        <w:gridCol w:w="6140"/>
        <w:gridCol w:w="1014"/>
        <w:gridCol w:w="5880"/>
      </w:tblGrid>
      <w:tr w:rsidR="00D55510" w14:paraId="7BF6222E" w14:textId="77777777">
        <w:trPr>
          <w:trHeight w:val="285"/>
        </w:trPr>
        <w:tc>
          <w:tcPr>
            <w:tcW w:w="991" w:type="dxa"/>
            <w:tcBorders>
              <w:top w:val="single" w:sz="8" w:space="0" w:color="auto"/>
              <w:left w:val="single" w:sz="8" w:space="0" w:color="auto"/>
              <w:bottom w:val="single" w:sz="4" w:space="0" w:color="auto"/>
              <w:right w:val="single" w:sz="4" w:space="0" w:color="auto"/>
            </w:tcBorders>
            <w:vAlign w:val="center"/>
          </w:tcPr>
          <w:p w14:paraId="2C08CF3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0D9120B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320217367000</w:t>
            </w:r>
          </w:p>
        </w:tc>
      </w:tr>
      <w:tr w:rsidR="00D55510" w14:paraId="5E187BFF" w14:textId="77777777">
        <w:trPr>
          <w:trHeight w:val="285"/>
        </w:trPr>
        <w:tc>
          <w:tcPr>
            <w:tcW w:w="991" w:type="dxa"/>
            <w:tcBorders>
              <w:top w:val="nil"/>
              <w:left w:val="single" w:sz="8" w:space="0" w:color="auto"/>
              <w:bottom w:val="single" w:sz="4" w:space="0" w:color="auto"/>
              <w:right w:val="single" w:sz="4" w:space="0" w:color="auto"/>
            </w:tcBorders>
            <w:vAlign w:val="center"/>
          </w:tcPr>
          <w:p w14:paraId="5F35989D"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34" w:type="dxa"/>
            <w:gridSpan w:val="3"/>
            <w:tcBorders>
              <w:top w:val="single" w:sz="4" w:space="0" w:color="auto"/>
              <w:left w:val="nil"/>
              <w:bottom w:val="single" w:sz="4" w:space="0" w:color="auto"/>
              <w:right w:val="single" w:sz="8" w:space="0" w:color="000000"/>
            </w:tcBorders>
            <w:vAlign w:val="center"/>
          </w:tcPr>
          <w:p w14:paraId="30EEB7E9" w14:textId="77777777" w:rsidR="00D55510" w:rsidRDefault="00DA194B">
            <w:pPr>
              <w:spacing w:line="320" w:lineRule="exact"/>
              <w:jc w:val="left"/>
              <w:rPr>
                <w:color w:val="000000"/>
                <w:kern w:val="0"/>
                <w:sz w:val="18"/>
                <w:szCs w:val="18"/>
              </w:rPr>
            </w:pPr>
            <w:r>
              <w:rPr>
                <w:rFonts w:hint="eastAsia"/>
                <w:color w:val="000000"/>
                <w:kern w:val="0"/>
                <w:sz w:val="18"/>
                <w:szCs w:val="18"/>
              </w:rPr>
              <w:t>对在沉淀池、贮水池保护范围内设置排污管道或者有毒有害场所的处罚</w:t>
            </w:r>
          </w:p>
        </w:tc>
      </w:tr>
      <w:tr w:rsidR="00D55510" w14:paraId="4265D3C8" w14:textId="77777777">
        <w:trPr>
          <w:trHeight w:val="1635"/>
        </w:trPr>
        <w:tc>
          <w:tcPr>
            <w:tcW w:w="991" w:type="dxa"/>
            <w:tcBorders>
              <w:top w:val="nil"/>
              <w:left w:val="single" w:sz="8" w:space="0" w:color="auto"/>
              <w:bottom w:val="single" w:sz="4" w:space="0" w:color="auto"/>
              <w:right w:val="single" w:sz="4" w:space="0" w:color="auto"/>
            </w:tcBorders>
            <w:vAlign w:val="center"/>
          </w:tcPr>
          <w:p w14:paraId="7D87104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177A4C83"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42A97AB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w:t>
            </w:r>
            <w:r>
              <w:rPr>
                <w:rFonts w:hint="eastAsia"/>
                <w:color w:val="000000"/>
                <w:kern w:val="0"/>
                <w:sz w:val="18"/>
                <w:szCs w:val="18"/>
              </w:rPr>
              <w:t xml:space="preserve"> </w:t>
            </w:r>
            <w:r>
              <w:rPr>
                <w:rFonts w:hint="eastAsia"/>
                <w:color w:val="000000"/>
                <w:kern w:val="0"/>
                <w:sz w:val="18"/>
                <w:szCs w:val="18"/>
              </w:rPr>
              <w:t>禁止任何单位或者个人从事下列活动：</w:t>
            </w:r>
          </w:p>
          <w:p w14:paraId="56D2A3D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（一）在取水口、沉淀池、贮水池保护范围内设置排污管道和有毒有害场所；</w:t>
            </w:r>
          </w:p>
          <w:p w14:paraId="6EF874B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违反本条例规定，有下列行为之一的，由城乡供水主管部门责令改正，并处以五万元以上十万元以下罚款；造成损失的，赔偿损失；构成犯罪的，依法追究刑事责任：</w:t>
            </w:r>
          </w:p>
          <w:p w14:paraId="1C0ABD1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（一）在沉淀池、贮水池保护范围内设置排污管道或者有毒有害场所的；</w:t>
            </w:r>
          </w:p>
        </w:tc>
      </w:tr>
      <w:tr w:rsidR="00D55510" w14:paraId="1E8756EF" w14:textId="77777777">
        <w:trPr>
          <w:trHeight w:val="285"/>
        </w:trPr>
        <w:tc>
          <w:tcPr>
            <w:tcW w:w="991" w:type="dxa"/>
            <w:tcBorders>
              <w:top w:val="nil"/>
              <w:left w:val="single" w:sz="8" w:space="0" w:color="auto"/>
              <w:bottom w:val="single" w:sz="4" w:space="0" w:color="auto"/>
              <w:right w:val="single" w:sz="4" w:space="0" w:color="auto"/>
            </w:tcBorders>
            <w:vAlign w:val="center"/>
          </w:tcPr>
          <w:p w14:paraId="5628099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30C54AE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0FAE3F5"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7F1E8F1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CF9C31" w14:textId="77777777">
        <w:trPr>
          <w:trHeight w:val="285"/>
        </w:trPr>
        <w:tc>
          <w:tcPr>
            <w:tcW w:w="991" w:type="dxa"/>
            <w:vMerge w:val="restart"/>
            <w:tcBorders>
              <w:top w:val="nil"/>
              <w:left w:val="single" w:sz="8" w:space="0" w:color="auto"/>
              <w:bottom w:val="single" w:sz="4" w:space="0" w:color="auto"/>
              <w:right w:val="single" w:sz="4" w:space="0" w:color="auto"/>
            </w:tcBorders>
            <w:vAlign w:val="center"/>
          </w:tcPr>
          <w:p w14:paraId="7EB891A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17615A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按照要求改正，且未造成城市供水突发事件的</w:t>
            </w:r>
          </w:p>
        </w:tc>
        <w:tc>
          <w:tcPr>
            <w:tcW w:w="1014" w:type="dxa"/>
            <w:vMerge w:val="restart"/>
            <w:tcBorders>
              <w:top w:val="nil"/>
              <w:left w:val="single" w:sz="4" w:space="0" w:color="auto"/>
              <w:bottom w:val="single" w:sz="4" w:space="0" w:color="auto"/>
              <w:right w:val="single" w:sz="4" w:space="0" w:color="auto"/>
            </w:tcBorders>
            <w:vAlign w:val="center"/>
          </w:tcPr>
          <w:p w14:paraId="7E70737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0" w:type="dxa"/>
            <w:tcBorders>
              <w:top w:val="nil"/>
              <w:left w:val="nil"/>
              <w:bottom w:val="single" w:sz="4" w:space="0" w:color="auto"/>
              <w:right w:val="single" w:sz="8" w:space="0" w:color="auto"/>
            </w:tcBorders>
            <w:vAlign w:val="center"/>
          </w:tcPr>
          <w:p w14:paraId="29F2583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7B23DB51"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2B5545B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432A5DE" w14:textId="77777777" w:rsidR="00D55510" w:rsidRDefault="00DA194B">
            <w:pPr>
              <w:spacing w:line="320" w:lineRule="exact"/>
              <w:jc w:val="left"/>
              <w:rPr>
                <w:color w:val="000000"/>
                <w:kern w:val="0"/>
                <w:sz w:val="18"/>
                <w:szCs w:val="18"/>
              </w:rPr>
            </w:pPr>
            <w:r>
              <w:rPr>
                <w:rFonts w:hint="eastAsia"/>
                <w:color w:val="000000"/>
                <w:kern w:val="0"/>
                <w:sz w:val="18"/>
                <w:szCs w:val="18"/>
              </w:rPr>
              <w:t>造成城市供水一般或较大突发事件的</w:t>
            </w:r>
          </w:p>
        </w:tc>
        <w:tc>
          <w:tcPr>
            <w:tcW w:w="1014" w:type="dxa"/>
            <w:vMerge/>
            <w:tcBorders>
              <w:top w:val="nil"/>
              <w:left w:val="single" w:sz="4" w:space="0" w:color="auto"/>
              <w:bottom w:val="single" w:sz="4" w:space="0" w:color="auto"/>
              <w:right w:val="single" w:sz="4" w:space="0" w:color="auto"/>
            </w:tcBorders>
            <w:vAlign w:val="center"/>
          </w:tcPr>
          <w:p w14:paraId="6F6FC4EB"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3037B1B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3805C9F3"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54EDED5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05C26E6" w14:textId="77777777" w:rsidR="00D55510" w:rsidRDefault="00DA194B">
            <w:pPr>
              <w:spacing w:line="320" w:lineRule="exact"/>
              <w:jc w:val="left"/>
              <w:rPr>
                <w:color w:val="000000"/>
                <w:kern w:val="0"/>
                <w:sz w:val="18"/>
                <w:szCs w:val="18"/>
              </w:rPr>
            </w:pPr>
            <w:r>
              <w:rPr>
                <w:rFonts w:hint="eastAsia"/>
                <w:color w:val="000000"/>
                <w:kern w:val="0"/>
                <w:sz w:val="18"/>
                <w:szCs w:val="18"/>
              </w:rPr>
              <w:t>造成城市供水重大突发事件的</w:t>
            </w:r>
          </w:p>
        </w:tc>
        <w:tc>
          <w:tcPr>
            <w:tcW w:w="1014" w:type="dxa"/>
            <w:vMerge/>
            <w:tcBorders>
              <w:top w:val="nil"/>
              <w:left w:val="single" w:sz="4" w:space="0" w:color="auto"/>
              <w:bottom w:val="single" w:sz="4" w:space="0" w:color="auto"/>
              <w:right w:val="single" w:sz="4" w:space="0" w:color="auto"/>
            </w:tcBorders>
            <w:vAlign w:val="center"/>
          </w:tcPr>
          <w:p w14:paraId="63A5F9E9"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2F7BEE9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万元以下罚款</w:t>
            </w:r>
          </w:p>
        </w:tc>
      </w:tr>
      <w:tr w:rsidR="00D55510" w14:paraId="53438BE3"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5F12AEC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4AF995D" w14:textId="77777777" w:rsidR="00D55510" w:rsidRDefault="00DA194B">
            <w:pPr>
              <w:spacing w:line="320" w:lineRule="exact"/>
              <w:jc w:val="left"/>
              <w:rPr>
                <w:color w:val="000000"/>
                <w:kern w:val="0"/>
                <w:sz w:val="18"/>
                <w:szCs w:val="18"/>
              </w:rPr>
            </w:pPr>
            <w:r>
              <w:rPr>
                <w:rFonts w:hint="eastAsia"/>
                <w:color w:val="000000"/>
                <w:kern w:val="0"/>
                <w:sz w:val="18"/>
                <w:szCs w:val="18"/>
              </w:rPr>
              <w:t>造成城市供水特别重大突发事件的</w:t>
            </w:r>
          </w:p>
        </w:tc>
        <w:tc>
          <w:tcPr>
            <w:tcW w:w="1014" w:type="dxa"/>
            <w:vMerge/>
            <w:tcBorders>
              <w:top w:val="nil"/>
              <w:left w:val="single" w:sz="4" w:space="0" w:color="auto"/>
              <w:bottom w:val="single" w:sz="4" w:space="0" w:color="auto"/>
              <w:right w:val="single" w:sz="4" w:space="0" w:color="auto"/>
            </w:tcBorders>
            <w:vAlign w:val="center"/>
          </w:tcPr>
          <w:p w14:paraId="720841DB"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06BA1E0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534B5CD" w14:textId="77777777" w:rsidR="00D55510" w:rsidRDefault="00D55510"/>
    <w:p w14:paraId="1D64BC63" w14:textId="77777777" w:rsidR="00D55510" w:rsidRDefault="00D55510"/>
    <w:p w14:paraId="30964684" w14:textId="77777777" w:rsidR="00D55510" w:rsidRDefault="00D55510"/>
    <w:p w14:paraId="03F4CD9C" w14:textId="77777777" w:rsidR="00D55510" w:rsidRDefault="00D55510"/>
    <w:p w14:paraId="2692BA10" w14:textId="77777777" w:rsidR="00D55510" w:rsidRDefault="00D55510"/>
    <w:p w14:paraId="502A27B9" w14:textId="77777777" w:rsidR="00D55510" w:rsidRDefault="00D55510"/>
    <w:p w14:paraId="5BF8562C" w14:textId="77777777" w:rsidR="00D55510" w:rsidRDefault="00D55510"/>
    <w:p w14:paraId="576D3220" w14:textId="77777777" w:rsidR="00D55510" w:rsidRDefault="00D55510"/>
    <w:p w14:paraId="32B81B40"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08FA96F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368AC6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5431B20" w14:textId="77777777" w:rsidR="00D55510" w:rsidRDefault="00DA194B">
            <w:pPr>
              <w:spacing w:line="320" w:lineRule="exact"/>
              <w:jc w:val="left"/>
              <w:rPr>
                <w:rFonts w:eastAsia="仿宋_GB2312"/>
                <w:b/>
                <w:bCs/>
                <w:color w:val="000000"/>
                <w:kern w:val="0"/>
                <w:sz w:val="18"/>
                <w:szCs w:val="18"/>
              </w:rPr>
            </w:pPr>
            <w:r>
              <w:rPr>
                <w:b/>
                <w:color w:val="000000"/>
              </w:rPr>
              <w:t>320217370000</w:t>
            </w:r>
            <w:r>
              <w:rPr>
                <w:rFonts w:hint="eastAsia"/>
                <w:b/>
                <w:color w:val="000000"/>
              </w:rPr>
              <w:t xml:space="preserve"> </w:t>
            </w:r>
          </w:p>
        </w:tc>
      </w:tr>
      <w:tr w:rsidR="00D55510" w14:paraId="39094878" w14:textId="77777777">
        <w:trPr>
          <w:trHeight w:val="285"/>
        </w:trPr>
        <w:tc>
          <w:tcPr>
            <w:tcW w:w="1010" w:type="dxa"/>
            <w:tcBorders>
              <w:top w:val="nil"/>
              <w:left w:val="single" w:sz="8" w:space="0" w:color="auto"/>
              <w:bottom w:val="single" w:sz="4" w:space="0" w:color="auto"/>
              <w:right w:val="single" w:sz="4" w:space="0" w:color="auto"/>
            </w:tcBorders>
            <w:vAlign w:val="center"/>
          </w:tcPr>
          <w:p w14:paraId="60F8261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DAF3073"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对施工单位将建筑垃圾交给个人或者未经核准从事建筑垃圾运输的单位处置的处罚</w:t>
            </w:r>
          </w:p>
        </w:tc>
      </w:tr>
      <w:tr w:rsidR="00D55510" w14:paraId="76B3E173" w14:textId="77777777">
        <w:trPr>
          <w:trHeight w:val="90"/>
        </w:trPr>
        <w:tc>
          <w:tcPr>
            <w:tcW w:w="1010" w:type="dxa"/>
            <w:tcBorders>
              <w:top w:val="nil"/>
              <w:left w:val="single" w:sz="8" w:space="0" w:color="auto"/>
              <w:bottom w:val="single" w:sz="4" w:space="0" w:color="auto"/>
              <w:right w:val="single" w:sz="4" w:space="0" w:color="auto"/>
            </w:tcBorders>
            <w:vAlign w:val="center"/>
          </w:tcPr>
          <w:p w14:paraId="0930B44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3017564" w14:textId="77777777" w:rsidR="00D55510" w:rsidRDefault="00DA194B">
            <w:pPr>
              <w:spacing w:line="320" w:lineRule="exact"/>
              <w:jc w:val="left"/>
              <w:rPr>
                <w:color w:val="000000"/>
                <w:kern w:val="0"/>
                <w:sz w:val="18"/>
                <w:szCs w:val="18"/>
              </w:rPr>
            </w:pPr>
            <w:r>
              <w:rPr>
                <w:rFonts w:hint="eastAsia"/>
                <w:color w:val="000000"/>
                <w:kern w:val="0"/>
                <w:sz w:val="18"/>
                <w:szCs w:val="18"/>
              </w:rPr>
              <w:t>【规章】《城市建筑垃圾管理规定》</w:t>
            </w:r>
            <w:r>
              <w:rPr>
                <w:color w:val="000000"/>
                <w:kern w:val="0"/>
                <w:sz w:val="18"/>
                <w:szCs w:val="18"/>
              </w:rPr>
              <w:t>（</w:t>
            </w:r>
            <w:r>
              <w:rPr>
                <w:rFonts w:hint="eastAsia"/>
                <w:color w:val="000000"/>
                <w:kern w:val="0"/>
                <w:sz w:val="18"/>
                <w:szCs w:val="18"/>
              </w:rPr>
              <w:t>建设部令第</w:t>
            </w:r>
            <w:r>
              <w:rPr>
                <w:color w:val="000000"/>
                <w:kern w:val="0"/>
                <w:sz w:val="18"/>
                <w:szCs w:val="18"/>
              </w:rPr>
              <w:t>139</w:t>
            </w:r>
            <w:r>
              <w:rPr>
                <w:rFonts w:hint="eastAsia"/>
                <w:color w:val="000000"/>
                <w:kern w:val="0"/>
                <w:sz w:val="18"/>
                <w:szCs w:val="18"/>
              </w:rPr>
              <w:t>号</w:t>
            </w:r>
            <w:r>
              <w:rPr>
                <w:color w:val="000000"/>
                <w:kern w:val="0"/>
                <w:sz w:val="18"/>
                <w:szCs w:val="18"/>
              </w:rPr>
              <w:t>）</w:t>
            </w:r>
            <w:r>
              <w:rPr>
                <w:rFonts w:hint="eastAsia"/>
                <w:color w:val="000000"/>
                <w:kern w:val="0"/>
                <w:sz w:val="18"/>
                <w:szCs w:val="18"/>
              </w:rPr>
              <w:t xml:space="preserve">　</w:t>
            </w:r>
          </w:p>
          <w:p w14:paraId="22A24C1A" w14:textId="77777777" w:rsidR="00D55510" w:rsidRDefault="00DA194B">
            <w:pPr>
              <w:spacing w:line="320" w:lineRule="exact"/>
              <w:jc w:val="left"/>
              <w:rPr>
                <w:color w:val="000000"/>
                <w:kern w:val="0"/>
                <w:sz w:val="18"/>
                <w:szCs w:val="18"/>
              </w:rPr>
            </w:pPr>
            <w:r>
              <w:rPr>
                <w:rFonts w:hint="eastAsia"/>
                <w:color w:val="000000"/>
                <w:kern w:val="0"/>
                <w:sz w:val="18"/>
                <w:szCs w:val="18"/>
              </w:rPr>
              <w:t>第十三条施工单位不得将建筑垃圾交给个人或者未经核准从事建筑垃圾运输的单位运输。</w:t>
            </w:r>
          </w:p>
          <w:p w14:paraId="0B650A62"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第二十二条第二款施工单位将建筑垃圾交给个人工程施工单位不按照环境卫生行政主管部或者未经核准从事建筑垃圾运输的单位处置的，由城市人民政府市容环境卫生主管部门责令限期改正，给予警告，处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591EAF2A" w14:textId="77777777">
        <w:trPr>
          <w:trHeight w:val="340"/>
        </w:trPr>
        <w:tc>
          <w:tcPr>
            <w:tcW w:w="1010" w:type="dxa"/>
            <w:tcBorders>
              <w:top w:val="nil"/>
              <w:left w:val="single" w:sz="8" w:space="0" w:color="auto"/>
              <w:bottom w:val="single" w:sz="4" w:space="0" w:color="auto"/>
              <w:right w:val="single" w:sz="4" w:space="0" w:color="auto"/>
            </w:tcBorders>
            <w:vAlign w:val="center"/>
          </w:tcPr>
          <w:p w14:paraId="5FA1BE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37728F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CBE9207" w14:textId="77777777">
        <w:trPr>
          <w:trHeight w:val="340"/>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14D95E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604A2E" w14:textId="77777777">
        <w:trPr>
          <w:trHeight w:val="340"/>
        </w:trPr>
        <w:tc>
          <w:tcPr>
            <w:tcW w:w="1010" w:type="dxa"/>
            <w:vMerge w:val="restart"/>
            <w:tcBorders>
              <w:top w:val="nil"/>
              <w:left w:val="single" w:sz="8" w:space="0" w:color="auto"/>
              <w:bottom w:val="single" w:sz="4" w:space="0" w:color="auto"/>
              <w:right w:val="single" w:sz="4" w:space="0" w:color="auto"/>
            </w:tcBorders>
            <w:vAlign w:val="center"/>
          </w:tcPr>
          <w:p w14:paraId="16F147A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847F71F" w14:textId="77777777" w:rsidR="00D55510" w:rsidRDefault="00DA194B">
            <w:pPr>
              <w:rPr>
                <w:color w:val="000000"/>
                <w:kern w:val="0"/>
                <w:sz w:val="18"/>
                <w:szCs w:val="18"/>
              </w:rPr>
            </w:pPr>
            <w:r>
              <w:rPr>
                <w:rFonts w:hint="eastAsia"/>
                <w:color w:val="000000"/>
                <w:szCs w:val="21"/>
              </w:rPr>
              <w:t>处置量在</w:t>
            </w:r>
            <w:r>
              <w:rPr>
                <w:color w:val="000000"/>
                <w:szCs w:val="21"/>
              </w:rPr>
              <w:t>10</w:t>
            </w:r>
            <w:r>
              <w:rPr>
                <w:rFonts w:hint="eastAsia"/>
                <w:color w:val="000000"/>
                <w:szCs w:val="21"/>
              </w:rPr>
              <w:t>立方米以下</w:t>
            </w:r>
          </w:p>
        </w:tc>
        <w:tc>
          <w:tcPr>
            <w:tcW w:w="1016" w:type="dxa"/>
            <w:vMerge w:val="restart"/>
            <w:tcBorders>
              <w:top w:val="nil"/>
              <w:left w:val="single" w:sz="4" w:space="0" w:color="auto"/>
              <w:bottom w:val="single" w:sz="4" w:space="0" w:color="auto"/>
              <w:right w:val="single" w:sz="4" w:space="0" w:color="auto"/>
            </w:tcBorders>
            <w:vAlign w:val="center"/>
          </w:tcPr>
          <w:p w14:paraId="1E55872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5DC3F35" w14:textId="77777777" w:rsidR="00D55510" w:rsidRDefault="00DA194B">
            <w:pPr>
              <w:rPr>
                <w:color w:val="000000"/>
                <w:kern w:val="0"/>
                <w:sz w:val="18"/>
                <w:szCs w:val="18"/>
              </w:rPr>
            </w:pPr>
            <w:r>
              <w:rPr>
                <w:rFonts w:hint="eastAsia"/>
                <w:color w:val="000000"/>
                <w:szCs w:val="21"/>
              </w:rPr>
              <w:t>处</w:t>
            </w:r>
            <w:r>
              <w:rPr>
                <w:color w:val="000000"/>
                <w:szCs w:val="21"/>
              </w:rPr>
              <w:t>1</w:t>
            </w:r>
            <w:r>
              <w:rPr>
                <w:rFonts w:hint="eastAsia"/>
                <w:color w:val="000000"/>
                <w:szCs w:val="21"/>
              </w:rPr>
              <w:t>万</w:t>
            </w:r>
            <w:r>
              <w:rPr>
                <w:color w:val="000000"/>
                <w:szCs w:val="21"/>
              </w:rPr>
              <w:t>-3</w:t>
            </w:r>
            <w:r>
              <w:rPr>
                <w:rFonts w:hint="eastAsia"/>
                <w:color w:val="000000"/>
                <w:szCs w:val="21"/>
              </w:rPr>
              <w:t>万元以下罚款</w:t>
            </w:r>
          </w:p>
        </w:tc>
      </w:tr>
      <w:tr w:rsidR="00D55510" w14:paraId="45906783"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4FCD981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2258A8D" w14:textId="77777777" w:rsidR="00D55510" w:rsidRDefault="00DA194B">
            <w:pPr>
              <w:rPr>
                <w:color w:val="000000"/>
                <w:kern w:val="0"/>
                <w:sz w:val="18"/>
                <w:szCs w:val="18"/>
              </w:rPr>
            </w:pPr>
            <w:r>
              <w:rPr>
                <w:rFonts w:hint="eastAsia"/>
                <w:color w:val="000000"/>
                <w:szCs w:val="21"/>
              </w:rPr>
              <w:t>处置量在</w:t>
            </w:r>
            <w:r>
              <w:rPr>
                <w:color w:val="000000"/>
                <w:szCs w:val="21"/>
              </w:rPr>
              <w:t>10-50</w:t>
            </w:r>
            <w:r>
              <w:rPr>
                <w:rFonts w:hint="eastAsia"/>
                <w:color w:val="000000"/>
                <w:szCs w:val="21"/>
              </w:rPr>
              <w:t>立方米</w:t>
            </w:r>
          </w:p>
        </w:tc>
        <w:tc>
          <w:tcPr>
            <w:tcW w:w="1016" w:type="dxa"/>
            <w:vMerge/>
            <w:tcBorders>
              <w:top w:val="nil"/>
              <w:left w:val="single" w:sz="4" w:space="0" w:color="auto"/>
              <w:bottom w:val="single" w:sz="4" w:space="0" w:color="auto"/>
              <w:right w:val="single" w:sz="4" w:space="0" w:color="auto"/>
            </w:tcBorders>
            <w:vAlign w:val="center"/>
          </w:tcPr>
          <w:p w14:paraId="659D8E68"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2E18112" w14:textId="77777777" w:rsidR="00D55510" w:rsidRDefault="00DA194B">
            <w:pPr>
              <w:rPr>
                <w:color w:val="000000"/>
                <w:kern w:val="0"/>
                <w:sz w:val="18"/>
                <w:szCs w:val="18"/>
              </w:rPr>
            </w:pPr>
            <w:r>
              <w:rPr>
                <w:rFonts w:hint="eastAsia"/>
                <w:color w:val="000000"/>
                <w:szCs w:val="21"/>
              </w:rPr>
              <w:t>处</w:t>
            </w:r>
            <w:r>
              <w:rPr>
                <w:color w:val="000000"/>
                <w:szCs w:val="21"/>
              </w:rPr>
              <w:t>3</w:t>
            </w:r>
            <w:r>
              <w:rPr>
                <w:rFonts w:hint="eastAsia"/>
                <w:color w:val="000000"/>
                <w:szCs w:val="21"/>
              </w:rPr>
              <w:t>万</w:t>
            </w:r>
            <w:r>
              <w:rPr>
                <w:color w:val="000000"/>
                <w:szCs w:val="21"/>
              </w:rPr>
              <w:t>-8</w:t>
            </w:r>
            <w:r>
              <w:rPr>
                <w:rFonts w:hint="eastAsia"/>
                <w:color w:val="000000"/>
                <w:szCs w:val="21"/>
              </w:rPr>
              <w:t>万元以下罚款</w:t>
            </w:r>
          </w:p>
        </w:tc>
      </w:tr>
      <w:tr w:rsidR="00D55510" w14:paraId="08D1B822"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6FCA1CF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1A3A7F4" w14:textId="77777777" w:rsidR="00D55510" w:rsidRDefault="00DA194B">
            <w:pPr>
              <w:rPr>
                <w:color w:val="000000"/>
                <w:kern w:val="0"/>
                <w:sz w:val="18"/>
                <w:szCs w:val="18"/>
              </w:rPr>
            </w:pPr>
            <w:r>
              <w:rPr>
                <w:rFonts w:hint="eastAsia"/>
                <w:color w:val="000000"/>
                <w:szCs w:val="21"/>
              </w:rPr>
              <w:t>处置量在</w:t>
            </w:r>
            <w:r>
              <w:rPr>
                <w:color w:val="000000"/>
                <w:szCs w:val="21"/>
              </w:rPr>
              <w:t>50</w:t>
            </w:r>
            <w:r>
              <w:rPr>
                <w:rFonts w:hint="eastAsia"/>
                <w:color w:val="000000"/>
                <w:szCs w:val="21"/>
              </w:rPr>
              <w:t>立方米以上</w:t>
            </w:r>
          </w:p>
        </w:tc>
        <w:tc>
          <w:tcPr>
            <w:tcW w:w="1016" w:type="dxa"/>
            <w:vMerge/>
            <w:tcBorders>
              <w:top w:val="nil"/>
              <w:left w:val="single" w:sz="4" w:space="0" w:color="auto"/>
              <w:bottom w:val="single" w:sz="4" w:space="0" w:color="auto"/>
              <w:right w:val="single" w:sz="4" w:space="0" w:color="auto"/>
            </w:tcBorders>
            <w:vAlign w:val="center"/>
          </w:tcPr>
          <w:p w14:paraId="20B9407A"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0BA01D7" w14:textId="77777777" w:rsidR="00D55510" w:rsidRDefault="00DA194B">
            <w:pPr>
              <w:rPr>
                <w:color w:val="000000"/>
                <w:kern w:val="0"/>
                <w:sz w:val="18"/>
                <w:szCs w:val="18"/>
              </w:rPr>
            </w:pPr>
            <w:r>
              <w:rPr>
                <w:rFonts w:hint="eastAsia"/>
                <w:color w:val="000000"/>
                <w:szCs w:val="21"/>
              </w:rPr>
              <w:t>处</w:t>
            </w:r>
            <w:r>
              <w:rPr>
                <w:color w:val="000000"/>
                <w:szCs w:val="21"/>
              </w:rPr>
              <w:t>8</w:t>
            </w:r>
            <w:r>
              <w:rPr>
                <w:rFonts w:hint="eastAsia"/>
                <w:color w:val="000000"/>
                <w:szCs w:val="21"/>
              </w:rPr>
              <w:t>万</w:t>
            </w:r>
            <w:r>
              <w:rPr>
                <w:color w:val="000000"/>
                <w:szCs w:val="21"/>
              </w:rPr>
              <w:t>-10</w:t>
            </w:r>
            <w:r>
              <w:rPr>
                <w:rFonts w:hint="eastAsia"/>
                <w:color w:val="000000"/>
                <w:szCs w:val="21"/>
              </w:rPr>
              <w:t>万元以下罚款</w:t>
            </w:r>
          </w:p>
        </w:tc>
      </w:tr>
    </w:tbl>
    <w:p w14:paraId="1FC2A27F" w14:textId="77777777" w:rsidR="00D55510" w:rsidRDefault="00D55510"/>
    <w:p w14:paraId="0C2C0A6F" w14:textId="77777777" w:rsidR="00D55510" w:rsidRDefault="00D55510"/>
    <w:p w14:paraId="54B36FCA" w14:textId="77777777" w:rsidR="00D55510" w:rsidRDefault="00D55510"/>
    <w:p w14:paraId="441E981F" w14:textId="77777777" w:rsidR="00D55510" w:rsidRDefault="00D55510"/>
    <w:p w14:paraId="61F775CF" w14:textId="77777777" w:rsidR="00D55510" w:rsidRDefault="00D55510"/>
    <w:p w14:paraId="70DDE2B0" w14:textId="77777777" w:rsidR="00D55510" w:rsidRDefault="00D55510"/>
    <w:p w14:paraId="69D9E8EB" w14:textId="77777777" w:rsidR="00D55510" w:rsidRDefault="00D55510"/>
    <w:p w14:paraId="7174A21D"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2E5075B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8AA48B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325B0633" w14:textId="77777777" w:rsidR="00D55510" w:rsidRDefault="00DA194B">
            <w:pPr>
              <w:spacing w:line="320" w:lineRule="exact"/>
              <w:jc w:val="left"/>
              <w:rPr>
                <w:b/>
                <w:bCs/>
                <w:color w:val="000000"/>
                <w:kern w:val="0"/>
                <w:sz w:val="18"/>
                <w:szCs w:val="18"/>
              </w:rPr>
            </w:pPr>
            <w:r>
              <w:rPr>
                <w:b/>
                <w:color w:val="000000"/>
                <w:kern w:val="0"/>
                <w:sz w:val="18"/>
                <w:szCs w:val="18"/>
              </w:rPr>
              <w:t>320217371000</w:t>
            </w:r>
            <w:r>
              <w:rPr>
                <w:rFonts w:hint="eastAsia"/>
                <w:b/>
                <w:color w:val="000000"/>
                <w:kern w:val="0"/>
                <w:sz w:val="18"/>
                <w:szCs w:val="18"/>
              </w:rPr>
              <w:t xml:space="preserve"> </w:t>
            </w:r>
          </w:p>
        </w:tc>
      </w:tr>
      <w:tr w:rsidR="00D55510" w14:paraId="5F9101BA" w14:textId="77777777">
        <w:trPr>
          <w:trHeight w:val="285"/>
        </w:trPr>
        <w:tc>
          <w:tcPr>
            <w:tcW w:w="1010" w:type="dxa"/>
            <w:tcBorders>
              <w:top w:val="nil"/>
              <w:left w:val="single" w:sz="8" w:space="0" w:color="auto"/>
              <w:bottom w:val="single" w:sz="4" w:space="0" w:color="auto"/>
              <w:right w:val="single" w:sz="4" w:space="0" w:color="auto"/>
            </w:tcBorders>
            <w:vAlign w:val="center"/>
          </w:tcPr>
          <w:p w14:paraId="4827BC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130F5EE" w14:textId="77777777" w:rsidR="00D55510" w:rsidRDefault="00DA194B">
            <w:pPr>
              <w:spacing w:line="320" w:lineRule="exact"/>
              <w:jc w:val="left"/>
              <w:rPr>
                <w:color w:val="000000"/>
                <w:kern w:val="0"/>
                <w:sz w:val="18"/>
                <w:szCs w:val="18"/>
              </w:rPr>
            </w:pPr>
            <w:r>
              <w:rPr>
                <w:rFonts w:hint="eastAsia"/>
                <w:color w:val="000000"/>
                <w:kern w:val="0"/>
                <w:sz w:val="18"/>
                <w:szCs w:val="18"/>
              </w:rPr>
              <w:t>对工程施工单位未按照规定对施工过程中产生的固体废物进行利用或者处置的处罚</w:t>
            </w:r>
          </w:p>
        </w:tc>
      </w:tr>
      <w:tr w:rsidR="00D55510" w14:paraId="7878F51F" w14:textId="77777777">
        <w:trPr>
          <w:trHeight w:val="2264"/>
        </w:trPr>
        <w:tc>
          <w:tcPr>
            <w:tcW w:w="1010" w:type="dxa"/>
            <w:tcBorders>
              <w:top w:val="nil"/>
              <w:left w:val="single" w:sz="8" w:space="0" w:color="auto"/>
              <w:bottom w:val="single" w:sz="4" w:space="0" w:color="auto"/>
              <w:right w:val="single" w:sz="4" w:space="0" w:color="auto"/>
            </w:tcBorders>
            <w:vAlign w:val="center"/>
          </w:tcPr>
          <w:p w14:paraId="78C0584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B963AB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【法律】《中华人民共和国固体废物污染环境防治法》</w:t>
            </w:r>
            <w:r>
              <w:rPr>
                <w:rFonts w:hint="eastAsia"/>
                <w:color w:val="000000"/>
                <w:kern w:val="0"/>
                <w:sz w:val="18"/>
                <w:szCs w:val="18"/>
              </w:rPr>
              <w:t xml:space="preserve"> </w:t>
            </w:r>
          </w:p>
          <w:p w14:paraId="5A1B7F8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第六十三条第二款</w:t>
            </w:r>
            <w:r>
              <w:rPr>
                <w:rFonts w:hint="eastAsia"/>
                <w:color w:val="000000"/>
                <w:kern w:val="0"/>
                <w:sz w:val="18"/>
                <w:szCs w:val="18"/>
              </w:rPr>
              <w:t xml:space="preserve">  </w:t>
            </w:r>
            <w:r>
              <w:rPr>
                <w:rFonts w:hint="eastAsia"/>
                <w:color w:val="000000"/>
                <w:kern w:val="0"/>
                <w:sz w:val="18"/>
                <w:szCs w:val="18"/>
              </w:rPr>
              <w:t>工程施工单位应当及时清运工程施工过程中产生的建筑垃圾等固体废物，并按照环境卫生主管部门的规定进行利用或者处置。</w:t>
            </w:r>
          </w:p>
          <w:p w14:paraId="78C32B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第三款</w:t>
            </w:r>
            <w:r>
              <w:rPr>
                <w:rFonts w:hint="eastAsia"/>
                <w:color w:val="000000"/>
                <w:kern w:val="0"/>
                <w:sz w:val="18"/>
                <w:szCs w:val="18"/>
              </w:rPr>
              <w:t xml:space="preserve"> </w:t>
            </w:r>
            <w:r>
              <w:rPr>
                <w:rFonts w:hint="eastAsia"/>
                <w:color w:val="000000"/>
                <w:kern w:val="0"/>
                <w:sz w:val="18"/>
                <w:szCs w:val="18"/>
              </w:rPr>
              <w:t>工程施工单位不得擅自倾倒、抛撒或者堆放工程施工过程中产生的建筑垃圾。</w:t>
            </w:r>
          </w:p>
          <w:p w14:paraId="4BC7B63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第一百一十一条第一款</w:t>
            </w:r>
            <w:r>
              <w:rPr>
                <w:color w:val="000000"/>
                <w:kern w:val="0"/>
                <w:sz w:val="18"/>
                <w:szCs w:val="18"/>
              </w:rPr>
              <w:t>  </w:t>
            </w:r>
            <w:r>
              <w:rPr>
                <w:rFonts w:hint="eastAsia"/>
                <w:color w:val="000000"/>
                <w:kern w:val="0"/>
                <w:sz w:val="18"/>
                <w:szCs w:val="18"/>
              </w:rPr>
              <w:t>违反本法规定，有下列行为之一，由县级以上地方人民政府环境卫生主管部门责令改正，处以罚款，没收违法所得：</w:t>
            </w:r>
          </w:p>
          <w:p w14:paraId="5BA408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（四）工程施工单位擅自倾倒、抛撒或者堆放工程施工过程中产生的建筑垃圾，或者未按照规定对施工过程中产生的固体废物进行利用或者处置的；</w:t>
            </w:r>
          </w:p>
          <w:p w14:paraId="3AAC4E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r>
      <w:tr w:rsidR="00D55510" w14:paraId="4CECAD7F" w14:textId="77777777">
        <w:trPr>
          <w:trHeight w:val="340"/>
        </w:trPr>
        <w:tc>
          <w:tcPr>
            <w:tcW w:w="1010" w:type="dxa"/>
            <w:tcBorders>
              <w:top w:val="nil"/>
              <w:left w:val="single" w:sz="8" w:space="0" w:color="auto"/>
              <w:bottom w:val="single" w:sz="4" w:space="0" w:color="auto"/>
              <w:right w:val="single" w:sz="4" w:space="0" w:color="auto"/>
            </w:tcBorders>
            <w:vAlign w:val="center"/>
          </w:tcPr>
          <w:p w14:paraId="587680D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616972F"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46D7CCE7" w14:textId="77777777">
        <w:trPr>
          <w:trHeight w:val="340"/>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BD516A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D063A59" w14:textId="77777777">
        <w:trPr>
          <w:trHeight w:val="340"/>
        </w:trPr>
        <w:tc>
          <w:tcPr>
            <w:tcW w:w="1010" w:type="dxa"/>
            <w:vMerge w:val="restart"/>
            <w:tcBorders>
              <w:top w:val="nil"/>
              <w:left w:val="single" w:sz="8" w:space="0" w:color="auto"/>
              <w:bottom w:val="single" w:sz="4" w:space="0" w:color="auto"/>
              <w:right w:val="single" w:sz="4" w:space="0" w:color="auto"/>
            </w:tcBorders>
            <w:vAlign w:val="center"/>
          </w:tcPr>
          <w:p w14:paraId="68E9134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8F8D0E2" w14:textId="77777777" w:rsidR="00D55510" w:rsidRDefault="00DA194B">
            <w:pPr>
              <w:rPr>
                <w:color w:val="000000"/>
                <w:kern w:val="0"/>
                <w:sz w:val="18"/>
                <w:szCs w:val="18"/>
              </w:rPr>
            </w:pPr>
            <w:r>
              <w:rPr>
                <w:rFonts w:hint="eastAsia"/>
                <w:color w:val="000000"/>
                <w:szCs w:val="21"/>
              </w:rPr>
              <w:t>建筑垃圾或者固体废物在</w:t>
            </w:r>
            <w:r>
              <w:rPr>
                <w:color w:val="000000"/>
                <w:szCs w:val="21"/>
              </w:rPr>
              <w:t>10</w:t>
            </w:r>
            <w:r>
              <w:rPr>
                <w:rFonts w:hint="eastAsia"/>
                <w:color w:val="000000"/>
                <w:szCs w:val="21"/>
              </w:rPr>
              <w:t>立方米以下</w:t>
            </w:r>
          </w:p>
        </w:tc>
        <w:tc>
          <w:tcPr>
            <w:tcW w:w="1016" w:type="dxa"/>
            <w:vMerge w:val="restart"/>
            <w:tcBorders>
              <w:top w:val="nil"/>
              <w:left w:val="single" w:sz="4" w:space="0" w:color="auto"/>
              <w:bottom w:val="single" w:sz="4" w:space="0" w:color="auto"/>
              <w:right w:val="single" w:sz="4" w:space="0" w:color="auto"/>
            </w:tcBorders>
            <w:vAlign w:val="center"/>
          </w:tcPr>
          <w:p w14:paraId="48FB880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20B51717" w14:textId="77777777" w:rsidR="00D55510" w:rsidRDefault="00DA194B">
            <w:pPr>
              <w:rPr>
                <w:color w:val="000000"/>
                <w:szCs w:val="21"/>
              </w:rPr>
            </w:pPr>
            <w:r>
              <w:rPr>
                <w:rFonts w:hint="eastAsia"/>
                <w:color w:val="000000"/>
                <w:szCs w:val="21"/>
              </w:rPr>
              <w:t>处</w:t>
            </w:r>
            <w:r>
              <w:rPr>
                <w:color w:val="000000"/>
                <w:szCs w:val="21"/>
              </w:rPr>
              <w:t>10</w:t>
            </w:r>
            <w:r>
              <w:rPr>
                <w:rFonts w:hint="eastAsia"/>
                <w:color w:val="000000"/>
                <w:szCs w:val="21"/>
              </w:rPr>
              <w:t>万元以上</w:t>
            </w:r>
            <w:r>
              <w:rPr>
                <w:color w:val="000000"/>
                <w:szCs w:val="21"/>
              </w:rPr>
              <w:t>40</w:t>
            </w:r>
            <w:r>
              <w:rPr>
                <w:rFonts w:hint="eastAsia"/>
                <w:color w:val="000000"/>
                <w:szCs w:val="21"/>
              </w:rPr>
              <w:t>万元以下罚款</w:t>
            </w:r>
          </w:p>
        </w:tc>
      </w:tr>
      <w:tr w:rsidR="00D55510" w14:paraId="600CE091"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46829E3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FC2B89D" w14:textId="77777777" w:rsidR="00D55510" w:rsidRDefault="00DA194B">
            <w:pPr>
              <w:rPr>
                <w:color w:val="000000"/>
                <w:kern w:val="0"/>
                <w:sz w:val="18"/>
                <w:szCs w:val="18"/>
              </w:rPr>
            </w:pPr>
            <w:r>
              <w:rPr>
                <w:rFonts w:hint="eastAsia"/>
                <w:color w:val="000000"/>
                <w:szCs w:val="21"/>
              </w:rPr>
              <w:t>建筑垃圾或者固体废物在</w:t>
            </w:r>
            <w:r>
              <w:rPr>
                <w:color w:val="000000"/>
                <w:szCs w:val="21"/>
              </w:rPr>
              <w:t>10-50</w:t>
            </w:r>
            <w:r>
              <w:rPr>
                <w:rFonts w:hint="eastAsia"/>
                <w:color w:val="000000"/>
                <w:szCs w:val="21"/>
              </w:rPr>
              <w:t>立方米</w:t>
            </w:r>
          </w:p>
        </w:tc>
        <w:tc>
          <w:tcPr>
            <w:tcW w:w="1016" w:type="dxa"/>
            <w:vMerge/>
            <w:tcBorders>
              <w:top w:val="nil"/>
              <w:left w:val="single" w:sz="4" w:space="0" w:color="auto"/>
              <w:bottom w:val="single" w:sz="4" w:space="0" w:color="auto"/>
              <w:right w:val="single" w:sz="4" w:space="0" w:color="auto"/>
            </w:tcBorders>
            <w:vAlign w:val="center"/>
          </w:tcPr>
          <w:p w14:paraId="3B571158"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3C88578" w14:textId="77777777" w:rsidR="00D55510" w:rsidRDefault="00DA194B">
            <w:pPr>
              <w:rPr>
                <w:color w:val="000000"/>
                <w:szCs w:val="21"/>
              </w:rPr>
            </w:pPr>
            <w:r>
              <w:rPr>
                <w:rFonts w:hint="eastAsia"/>
                <w:color w:val="000000"/>
                <w:szCs w:val="21"/>
              </w:rPr>
              <w:t>处</w:t>
            </w:r>
            <w:r>
              <w:rPr>
                <w:color w:val="000000"/>
                <w:szCs w:val="21"/>
              </w:rPr>
              <w:t>40</w:t>
            </w:r>
            <w:r>
              <w:rPr>
                <w:rFonts w:hint="eastAsia"/>
                <w:color w:val="000000"/>
                <w:szCs w:val="21"/>
              </w:rPr>
              <w:t>万元以上</w:t>
            </w:r>
            <w:r>
              <w:rPr>
                <w:color w:val="000000"/>
                <w:szCs w:val="21"/>
              </w:rPr>
              <w:t>70</w:t>
            </w:r>
            <w:r>
              <w:rPr>
                <w:rFonts w:hint="eastAsia"/>
                <w:color w:val="000000"/>
                <w:szCs w:val="21"/>
              </w:rPr>
              <w:t>万元以下罚款</w:t>
            </w:r>
          </w:p>
        </w:tc>
      </w:tr>
      <w:tr w:rsidR="00D55510" w14:paraId="0B5E5A56"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54467CA9"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D06437B" w14:textId="77777777" w:rsidR="00D55510" w:rsidRDefault="00DA194B">
            <w:pPr>
              <w:rPr>
                <w:color w:val="000000"/>
                <w:kern w:val="0"/>
                <w:sz w:val="18"/>
                <w:szCs w:val="18"/>
              </w:rPr>
            </w:pPr>
            <w:r>
              <w:rPr>
                <w:rFonts w:hint="eastAsia"/>
                <w:color w:val="000000"/>
                <w:szCs w:val="21"/>
              </w:rPr>
              <w:t>建筑垃圾或者固体废物在</w:t>
            </w:r>
            <w:r>
              <w:rPr>
                <w:color w:val="000000"/>
                <w:szCs w:val="21"/>
              </w:rPr>
              <w:t>50</w:t>
            </w:r>
            <w:r>
              <w:rPr>
                <w:rFonts w:hint="eastAsia"/>
                <w:color w:val="000000"/>
                <w:szCs w:val="21"/>
              </w:rPr>
              <w:t>立方米以上</w:t>
            </w:r>
          </w:p>
        </w:tc>
        <w:tc>
          <w:tcPr>
            <w:tcW w:w="1016" w:type="dxa"/>
            <w:vMerge/>
            <w:tcBorders>
              <w:top w:val="nil"/>
              <w:left w:val="single" w:sz="4" w:space="0" w:color="auto"/>
              <w:bottom w:val="single" w:sz="4" w:space="0" w:color="auto"/>
              <w:right w:val="single" w:sz="4" w:space="0" w:color="auto"/>
            </w:tcBorders>
            <w:vAlign w:val="center"/>
          </w:tcPr>
          <w:p w14:paraId="21853216"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709AE54" w14:textId="77777777" w:rsidR="00D55510" w:rsidRDefault="00DA194B">
            <w:pPr>
              <w:rPr>
                <w:color w:val="000000"/>
                <w:szCs w:val="21"/>
              </w:rPr>
            </w:pPr>
            <w:r>
              <w:rPr>
                <w:rFonts w:hint="eastAsia"/>
                <w:color w:val="000000"/>
                <w:szCs w:val="21"/>
              </w:rPr>
              <w:t>处</w:t>
            </w:r>
            <w:r>
              <w:rPr>
                <w:color w:val="000000"/>
                <w:szCs w:val="21"/>
              </w:rPr>
              <w:t>70</w:t>
            </w:r>
            <w:r>
              <w:rPr>
                <w:rFonts w:hint="eastAsia"/>
                <w:color w:val="000000"/>
                <w:szCs w:val="21"/>
              </w:rPr>
              <w:t>万元以上</w:t>
            </w:r>
            <w:r>
              <w:rPr>
                <w:color w:val="000000"/>
                <w:szCs w:val="21"/>
              </w:rPr>
              <w:t>100</w:t>
            </w:r>
            <w:r>
              <w:rPr>
                <w:rFonts w:hint="eastAsia"/>
                <w:color w:val="000000"/>
                <w:szCs w:val="21"/>
              </w:rPr>
              <w:t>万元以下罚款</w:t>
            </w:r>
          </w:p>
        </w:tc>
      </w:tr>
    </w:tbl>
    <w:p w14:paraId="54F3D41F" w14:textId="77777777" w:rsidR="00D55510" w:rsidRDefault="00D55510"/>
    <w:p w14:paraId="4C942429" w14:textId="77777777" w:rsidR="00D55510" w:rsidRDefault="00D55510"/>
    <w:p w14:paraId="2AB154B9" w14:textId="77777777" w:rsidR="00D55510" w:rsidRDefault="00D55510"/>
    <w:p w14:paraId="0C3ADB75" w14:textId="77777777" w:rsidR="00D55510" w:rsidRDefault="00D55510"/>
    <w:p w14:paraId="2BB4AF16" w14:textId="77777777" w:rsidR="00D55510" w:rsidRDefault="00D55510"/>
    <w:p w14:paraId="541EBEF5" w14:textId="77777777" w:rsidR="00D55510" w:rsidRDefault="00D55510"/>
    <w:p w14:paraId="26036E9C"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1BDF3615"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56E0E54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4B5704A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320217373000</w:t>
            </w:r>
          </w:p>
        </w:tc>
      </w:tr>
      <w:tr w:rsidR="00D55510" w14:paraId="773557CF" w14:textId="77777777">
        <w:trPr>
          <w:trHeight w:val="285"/>
        </w:trPr>
        <w:tc>
          <w:tcPr>
            <w:tcW w:w="980" w:type="dxa"/>
            <w:tcBorders>
              <w:top w:val="nil"/>
              <w:left w:val="single" w:sz="8" w:space="0" w:color="auto"/>
              <w:bottom w:val="single" w:sz="4" w:space="0" w:color="auto"/>
              <w:right w:val="single" w:sz="4" w:space="0" w:color="auto"/>
            </w:tcBorders>
            <w:vAlign w:val="center"/>
          </w:tcPr>
          <w:p w14:paraId="1466B3E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2A5BF4FC" w14:textId="77777777" w:rsidR="00D55510" w:rsidRDefault="00DA194B">
            <w:pPr>
              <w:spacing w:line="320" w:lineRule="exact"/>
              <w:jc w:val="left"/>
              <w:rPr>
                <w:rFonts w:eastAsia="仿宋_GB2312"/>
                <w:color w:val="000000"/>
                <w:sz w:val="20"/>
              </w:rPr>
            </w:pPr>
            <w:r>
              <w:rPr>
                <w:rFonts w:hint="eastAsia"/>
                <w:color w:val="000000"/>
                <w:kern w:val="0"/>
                <w:sz w:val="18"/>
                <w:szCs w:val="18"/>
              </w:rPr>
              <w:t>对城镇污水处理设施维护运营单位未按照国家有关规定检测进出水水质的，或者未报送污水处理水质和水量、主要污染物削减量等信息和生产运营成本等信息的处罚</w:t>
            </w:r>
          </w:p>
        </w:tc>
      </w:tr>
      <w:tr w:rsidR="00D55510" w14:paraId="1E5C4E20" w14:textId="77777777">
        <w:trPr>
          <w:trHeight w:val="1875"/>
        </w:trPr>
        <w:tc>
          <w:tcPr>
            <w:tcW w:w="980" w:type="dxa"/>
            <w:tcBorders>
              <w:top w:val="nil"/>
              <w:left w:val="single" w:sz="8" w:space="0" w:color="auto"/>
              <w:bottom w:val="single" w:sz="4" w:space="0" w:color="auto"/>
              <w:right w:val="single" w:sz="4" w:space="0" w:color="auto"/>
            </w:tcBorders>
            <w:vAlign w:val="center"/>
          </w:tcPr>
          <w:p w14:paraId="2EC3D70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7BED258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587AA6C0"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第二十九条第二款　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14:paraId="77517680"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第五十二条第一款　违反本条例规定，城镇污水处理设施维护运营单位未按照国家有关规定检测进出水水质的，或者未报送污水处理水质和水量、主要污染物削减量等信息和生产运营成本等信息的，由城镇排水主管部门责令改正，可以处</w:t>
            </w:r>
            <w:r>
              <w:rPr>
                <w:color w:val="000000"/>
                <w:kern w:val="0"/>
                <w:sz w:val="18"/>
                <w:szCs w:val="18"/>
              </w:rPr>
              <w:t>5</w:t>
            </w:r>
            <w:r>
              <w:rPr>
                <w:rFonts w:hint="eastAsia"/>
                <w:color w:val="000000"/>
                <w:kern w:val="0"/>
                <w:sz w:val="18"/>
                <w:szCs w:val="18"/>
              </w:rPr>
              <w:t>万元以下罚款；造成损失的，依法承担赔偿责任。</w:t>
            </w:r>
          </w:p>
        </w:tc>
      </w:tr>
      <w:tr w:rsidR="00D55510" w14:paraId="3C5F069D" w14:textId="77777777">
        <w:trPr>
          <w:trHeight w:val="285"/>
        </w:trPr>
        <w:tc>
          <w:tcPr>
            <w:tcW w:w="980" w:type="dxa"/>
            <w:tcBorders>
              <w:top w:val="nil"/>
              <w:left w:val="single" w:sz="8" w:space="0" w:color="auto"/>
              <w:bottom w:val="single" w:sz="4" w:space="0" w:color="auto"/>
              <w:right w:val="single" w:sz="4" w:space="0" w:color="auto"/>
            </w:tcBorders>
            <w:vAlign w:val="center"/>
          </w:tcPr>
          <w:p w14:paraId="42EFCA6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6885992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D27F88B"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4F66A18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C143DEC"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63F0EC2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FC4C8E9" w14:textId="77777777" w:rsidR="00D55510" w:rsidRDefault="00DA194B">
            <w:pPr>
              <w:spacing w:line="320" w:lineRule="exact"/>
              <w:jc w:val="left"/>
              <w:rPr>
                <w:color w:val="000000"/>
                <w:kern w:val="0"/>
                <w:sz w:val="18"/>
                <w:szCs w:val="18"/>
              </w:rPr>
            </w:pPr>
            <w:r>
              <w:rPr>
                <w:rFonts w:hint="eastAsia"/>
                <w:color w:val="000000"/>
                <w:kern w:val="0"/>
                <w:sz w:val="18"/>
                <w:szCs w:val="18"/>
              </w:rPr>
              <w:t>未报送污水处理水质和水量、主要污染物削减量等信息和生产运营成本等信息，且未按照要求改正的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6D337D2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172B57E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52348695"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45FC237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126E146" w14:textId="77777777" w:rsidR="00D55510" w:rsidRDefault="00DA194B">
            <w:pPr>
              <w:spacing w:line="320" w:lineRule="exact"/>
              <w:jc w:val="left"/>
              <w:rPr>
                <w:color w:val="000000"/>
                <w:kern w:val="0"/>
                <w:sz w:val="18"/>
                <w:szCs w:val="18"/>
              </w:rPr>
            </w:pPr>
            <w:r>
              <w:rPr>
                <w:rFonts w:hint="eastAsia"/>
                <w:color w:val="000000"/>
                <w:kern w:val="0"/>
                <w:sz w:val="18"/>
                <w:szCs w:val="18"/>
              </w:rPr>
              <w:t>未按照国家有关规定检测进出水水质，且未按照要求改正的</w:t>
            </w:r>
          </w:p>
        </w:tc>
        <w:tc>
          <w:tcPr>
            <w:tcW w:w="1000" w:type="dxa"/>
            <w:vMerge/>
            <w:tcBorders>
              <w:top w:val="nil"/>
              <w:left w:val="single" w:sz="4" w:space="0" w:color="auto"/>
              <w:bottom w:val="single" w:sz="4" w:space="0" w:color="auto"/>
              <w:right w:val="single" w:sz="4" w:space="0" w:color="auto"/>
            </w:tcBorders>
            <w:vAlign w:val="center"/>
          </w:tcPr>
          <w:p w14:paraId="14CFA628"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264A93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0FC971E6"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55D5400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1A2AC5B" w14:textId="77777777" w:rsidR="00D55510" w:rsidRDefault="00DA194B">
            <w:pPr>
              <w:spacing w:line="320" w:lineRule="exact"/>
              <w:jc w:val="left"/>
              <w:rPr>
                <w:color w:val="000000"/>
                <w:kern w:val="0"/>
                <w:sz w:val="18"/>
                <w:szCs w:val="18"/>
              </w:rPr>
            </w:pPr>
            <w:r>
              <w:rPr>
                <w:rFonts w:hint="eastAsia"/>
                <w:color w:val="000000"/>
                <w:kern w:val="0"/>
                <w:sz w:val="18"/>
                <w:szCs w:val="18"/>
              </w:rPr>
              <w:t>既未按照国家有关规定检测进出水水质，又未报送污水处理水质和水量、主要污染物削减量等信息和生产运营成本等信息，且未按照要求改正的</w:t>
            </w:r>
          </w:p>
        </w:tc>
        <w:tc>
          <w:tcPr>
            <w:tcW w:w="1000" w:type="dxa"/>
            <w:vMerge/>
            <w:tcBorders>
              <w:top w:val="nil"/>
              <w:left w:val="single" w:sz="4" w:space="0" w:color="auto"/>
              <w:bottom w:val="single" w:sz="4" w:space="0" w:color="auto"/>
              <w:right w:val="single" w:sz="4" w:space="0" w:color="auto"/>
            </w:tcBorders>
            <w:vAlign w:val="center"/>
          </w:tcPr>
          <w:p w14:paraId="5678CA22"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0DD07A9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23F0AA8A" w14:textId="77777777" w:rsidR="00D55510" w:rsidRDefault="00DA194B">
      <w:r>
        <w:rPr>
          <w:rFonts w:hint="eastAsia"/>
        </w:rPr>
        <w:br/>
      </w:r>
    </w:p>
    <w:p w14:paraId="6CC49B36" w14:textId="77777777" w:rsidR="00D55510" w:rsidRDefault="00D55510"/>
    <w:p w14:paraId="2A9E0B84" w14:textId="77777777" w:rsidR="00D55510" w:rsidRDefault="00D55510"/>
    <w:p w14:paraId="6F0F3B41" w14:textId="77777777" w:rsidR="00D55510" w:rsidRDefault="00D55510"/>
    <w:p w14:paraId="23147461" w14:textId="77777777" w:rsidR="00D55510" w:rsidRDefault="00D55510"/>
    <w:p w14:paraId="5D178A5D" w14:textId="77777777" w:rsidR="00D55510" w:rsidRDefault="00D55510"/>
    <w:p w14:paraId="320CECC0" w14:textId="77777777" w:rsidR="00D55510" w:rsidRDefault="00D55510"/>
    <w:p w14:paraId="5FF57CAD" w14:textId="77777777" w:rsidR="00D55510" w:rsidRDefault="00D55510"/>
    <w:tbl>
      <w:tblPr>
        <w:tblW w:w="0" w:type="auto"/>
        <w:tblInd w:w="88" w:type="dxa"/>
        <w:tblLayout w:type="fixed"/>
        <w:tblLook w:val="04A0" w:firstRow="1" w:lastRow="0" w:firstColumn="1" w:lastColumn="0" w:noHBand="0" w:noVBand="1"/>
      </w:tblPr>
      <w:tblGrid>
        <w:gridCol w:w="1056"/>
        <w:gridCol w:w="6140"/>
        <w:gridCol w:w="1060"/>
        <w:gridCol w:w="5760"/>
      </w:tblGrid>
      <w:tr w:rsidR="00D55510" w14:paraId="1F25DAC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B51A94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63F3C81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320217376000</w:t>
            </w:r>
          </w:p>
        </w:tc>
      </w:tr>
      <w:tr w:rsidR="00D55510" w14:paraId="67D58437" w14:textId="77777777">
        <w:trPr>
          <w:trHeight w:val="285"/>
        </w:trPr>
        <w:tc>
          <w:tcPr>
            <w:tcW w:w="1056" w:type="dxa"/>
            <w:tcBorders>
              <w:top w:val="nil"/>
              <w:left w:val="single" w:sz="8" w:space="0" w:color="auto"/>
              <w:bottom w:val="single" w:sz="4" w:space="0" w:color="auto"/>
              <w:right w:val="single" w:sz="4" w:space="0" w:color="auto"/>
            </w:tcBorders>
            <w:vAlign w:val="center"/>
          </w:tcPr>
          <w:p w14:paraId="3100486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F7C12C1" w14:textId="77777777" w:rsidR="00D55510" w:rsidRDefault="00DA194B">
            <w:pPr>
              <w:spacing w:line="320" w:lineRule="exact"/>
              <w:jc w:val="left"/>
              <w:rPr>
                <w:color w:val="000000"/>
                <w:kern w:val="0"/>
                <w:sz w:val="18"/>
                <w:szCs w:val="18"/>
              </w:rPr>
            </w:pPr>
            <w:r>
              <w:rPr>
                <w:rFonts w:hint="eastAsia"/>
                <w:color w:val="000000"/>
                <w:kern w:val="0"/>
                <w:sz w:val="18"/>
                <w:szCs w:val="18"/>
              </w:rPr>
              <w:t>对承租人在公共租赁住房内从事违法活动的处罚</w:t>
            </w:r>
          </w:p>
        </w:tc>
      </w:tr>
      <w:tr w:rsidR="00D55510" w14:paraId="106C88C6" w14:textId="77777777">
        <w:trPr>
          <w:trHeight w:val="1704"/>
        </w:trPr>
        <w:tc>
          <w:tcPr>
            <w:tcW w:w="1056" w:type="dxa"/>
            <w:tcBorders>
              <w:top w:val="nil"/>
              <w:left w:val="single" w:sz="8" w:space="0" w:color="auto"/>
              <w:bottom w:val="single" w:sz="4" w:space="0" w:color="auto"/>
              <w:right w:val="single" w:sz="4" w:space="0" w:color="auto"/>
            </w:tcBorders>
            <w:vAlign w:val="center"/>
          </w:tcPr>
          <w:p w14:paraId="34F285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085AEDCA"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3C5980C6"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第三十六条承租人有下列行为之一的，由市、县级人民政府住房保障主管部门责令按市场价格补缴从违法行为发生之日起的租金，记入公共租赁住房管理档案，处以</w:t>
            </w:r>
            <w:r>
              <w:rPr>
                <w:color w:val="000000"/>
                <w:kern w:val="0"/>
                <w:sz w:val="18"/>
                <w:szCs w:val="18"/>
              </w:rPr>
              <w:t>1000</w:t>
            </w:r>
            <w:r>
              <w:rPr>
                <w:rFonts w:hint="eastAsia"/>
                <w:color w:val="000000"/>
                <w:kern w:val="0"/>
                <w:sz w:val="18"/>
                <w:szCs w:val="18"/>
              </w:rPr>
              <w:t>元以下罚款；有违法所得的，处以违法所得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p w14:paraId="4CAE7DE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（四）在公共租赁住房内从事违法活动的；</w:t>
            </w:r>
          </w:p>
          <w:p w14:paraId="66EF2896"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有前款所列行为，承租人自退回公共租赁住房之日起五年内不得再次申请公共租赁住房；造成损失的，依法承担赔偿责任。</w:t>
            </w:r>
          </w:p>
        </w:tc>
      </w:tr>
      <w:tr w:rsidR="00D55510" w14:paraId="1C476766" w14:textId="77777777">
        <w:trPr>
          <w:trHeight w:val="285"/>
        </w:trPr>
        <w:tc>
          <w:tcPr>
            <w:tcW w:w="1056" w:type="dxa"/>
            <w:tcBorders>
              <w:top w:val="nil"/>
              <w:left w:val="single" w:sz="8" w:space="0" w:color="auto"/>
              <w:bottom w:val="single" w:sz="4" w:space="0" w:color="auto"/>
              <w:right w:val="single" w:sz="4" w:space="0" w:color="auto"/>
            </w:tcBorders>
            <w:vAlign w:val="center"/>
          </w:tcPr>
          <w:p w14:paraId="195504B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5F66A8A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0BE7F0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C99875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D8B465"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9E5652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A525863"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没有违法所得且按照要求退回公共租赁住房的</w:t>
            </w:r>
          </w:p>
        </w:tc>
        <w:tc>
          <w:tcPr>
            <w:tcW w:w="1060" w:type="dxa"/>
            <w:vMerge w:val="restart"/>
            <w:tcBorders>
              <w:top w:val="nil"/>
              <w:left w:val="single" w:sz="4" w:space="0" w:color="auto"/>
              <w:bottom w:val="single" w:sz="4" w:space="0" w:color="auto"/>
              <w:right w:val="single" w:sz="4" w:space="0" w:color="auto"/>
            </w:tcBorders>
            <w:vAlign w:val="center"/>
          </w:tcPr>
          <w:p w14:paraId="51E1EF5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A3F6E1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72EA9E5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47F839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A307E8D"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没有违法所得但未按照要求退回公共租赁住房的</w:t>
            </w:r>
          </w:p>
        </w:tc>
        <w:tc>
          <w:tcPr>
            <w:tcW w:w="1060" w:type="dxa"/>
            <w:vMerge/>
            <w:tcBorders>
              <w:top w:val="nil"/>
              <w:left w:val="single" w:sz="4" w:space="0" w:color="auto"/>
              <w:bottom w:val="single" w:sz="4" w:space="0" w:color="auto"/>
              <w:right w:val="single" w:sz="4" w:space="0" w:color="auto"/>
            </w:tcBorders>
            <w:vAlign w:val="center"/>
          </w:tcPr>
          <w:p w14:paraId="724B62E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202756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3F099FE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66D619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AEC27F0"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有违法所得且按照要求退回公共租赁住房的</w:t>
            </w:r>
          </w:p>
        </w:tc>
        <w:tc>
          <w:tcPr>
            <w:tcW w:w="1060" w:type="dxa"/>
            <w:vMerge/>
            <w:tcBorders>
              <w:top w:val="nil"/>
              <w:left w:val="single" w:sz="4" w:space="0" w:color="auto"/>
              <w:bottom w:val="single" w:sz="4" w:space="0" w:color="auto"/>
              <w:right w:val="single" w:sz="4" w:space="0" w:color="auto"/>
            </w:tcBorders>
            <w:vAlign w:val="center"/>
          </w:tcPr>
          <w:p w14:paraId="2344A70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E930C3D"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3B30471E"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67C157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A9D61C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有违法所得但未按照要求退回公共租赁住房的</w:t>
            </w:r>
          </w:p>
        </w:tc>
        <w:tc>
          <w:tcPr>
            <w:tcW w:w="1060" w:type="dxa"/>
            <w:vMerge/>
            <w:tcBorders>
              <w:top w:val="nil"/>
              <w:left w:val="single" w:sz="4" w:space="0" w:color="auto"/>
              <w:bottom w:val="single" w:sz="4" w:space="0" w:color="auto"/>
              <w:right w:val="single" w:sz="4" w:space="0" w:color="auto"/>
            </w:tcBorders>
            <w:vAlign w:val="center"/>
          </w:tcPr>
          <w:p w14:paraId="3B1AE26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F777937"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0A4FA4E7" w14:textId="77777777" w:rsidR="00D55510" w:rsidRDefault="00D55510"/>
    <w:p w14:paraId="5DF505C0" w14:textId="77777777" w:rsidR="00D55510" w:rsidRDefault="00D55510"/>
    <w:p w14:paraId="1715B6F4" w14:textId="77777777" w:rsidR="00D55510" w:rsidRDefault="00D55510"/>
    <w:p w14:paraId="42889B03" w14:textId="77777777" w:rsidR="00D55510" w:rsidRDefault="00D55510"/>
    <w:p w14:paraId="1BDA7D12" w14:textId="77777777" w:rsidR="00D55510" w:rsidRDefault="00D55510"/>
    <w:p w14:paraId="01CCAE2D" w14:textId="77777777" w:rsidR="00D55510" w:rsidRDefault="00D55510"/>
    <w:p w14:paraId="1B6891E7" w14:textId="77777777" w:rsidR="00D55510" w:rsidRDefault="00D55510"/>
    <w:p w14:paraId="7A0DE41C" w14:textId="77777777" w:rsidR="00D55510" w:rsidRDefault="00D55510"/>
    <w:tbl>
      <w:tblPr>
        <w:tblW w:w="0" w:type="auto"/>
        <w:tblInd w:w="93" w:type="dxa"/>
        <w:tblLayout w:type="fixed"/>
        <w:tblLook w:val="04A0" w:firstRow="1" w:lastRow="0" w:firstColumn="1" w:lastColumn="0" w:noHBand="0" w:noVBand="1"/>
      </w:tblPr>
      <w:tblGrid>
        <w:gridCol w:w="975"/>
        <w:gridCol w:w="30"/>
        <w:gridCol w:w="6110"/>
        <w:gridCol w:w="1000"/>
        <w:gridCol w:w="5910"/>
      </w:tblGrid>
      <w:tr w:rsidR="00D55510" w14:paraId="4A4A606F" w14:textId="77777777">
        <w:trPr>
          <w:trHeight w:val="285"/>
        </w:trPr>
        <w:tc>
          <w:tcPr>
            <w:tcW w:w="1005" w:type="dxa"/>
            <w:gridSpan w:val="2"/>
            <w:tcBorders>
              <w:top w:val="single" w:sz="8" w:space="0" w:color="auto"/>
              <w:left w:val="single" w:sz="8" w:space="0" w:color="auto"/>
              <w:bottom w:val="single" w:sz="4" w:space="0" w:color="auto"/>
              <w:right w:val="single" w:sz="4" w:space="0" w:color="auto"/>
            </w:tcBorders>
            <w:vAlign w:val="center"/>
          </w:tcPr>
          <w:p w14:paraId="2F0A5061"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528D68D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320217377000</w:t>
            </w:r>
          </w:p>
        </w:tc>
      </w:tr>
      <w:tr w:rsidR="00D55510" w14:paraId="27D349E1" w14:textId="77777777">
        <w:trPr>
          <w:trHeight w:val="285"/>
        </w:trPr>
        <w:tc>
          <w:tcPr>
            <w:tcW w:w="1005" w:type="dxa"/>
            <w:gridSpan w:val="2"/>
            <w:tcBorders>
              <w:top w:val="nil"/>
              <w:left w:val="single" w:sz="8" w:space="0" w:color="auto"/>
              <w:bottom w:val="single" w:sz="4" w:space="0" w:color="auto"/>
              <w:right w:val="single" w:sz="4" w:space="0" w:color="auto"/>
            </w:tcBorders>
            <w:vAlign w:val="center"/>
          </w:tcPr>
          <w:p w14:paraId="655BCD0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4D66447D"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对燃气经营者未履行必要告知义务擅自停止供气、调整供气量，或者未经审批擅自停业或者歇业的处罚</w:t>
            </w:r>
          </w:p>
        </w:tc>
      </w:tr>
      <w:tr w:rsidR="00D55510" w14:paraId="139E0734" w14:textId="77777777">
        <w:trPr>
          <w:trHeight w:val="1560"/>
        </w:trPr>
        <w:tc>
          <w:tcPr>
            <w:tcW w:w="1005" w:type="dxa"/>
            <w:gridSpan w:val="2"/>
            <w:tcBorders>
              <w:top w:val="nil"/>
              <w:left w:val="single" w:sz="8" w:space="0" w:color="auto"/>
              <w:bottom w:val="single" w:sz="4" w:space="0" w:color="auto"/>
              <w:right w:val="single" w:sz="4" w:space="0" w:color="auto"/>
            </w:tcBorders>
            <w:vAlign w:val="center"/>
          </w:tcPr>
          <w:p w14:paraId="2FEC70C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1A0F1AF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r>
              <w:rPr>
                <w:color w:val="000000"/>
                <w:kern w:val="0"/>
                <w:sz w:val="18"/>
                <w:szCs w:val="18"/>
              </w:rPr>
              <w:br/>
            </w: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燃气经营者不得有下列行为：</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（三）未履行必要告知义务擅自停止供气、调整供气量，或者未经审批擅自停业或者歇业。</w:t>
            </w:r>
            <w:r>
              <w:rPr>
                <w:color w:val="000000"/>
                <w:kern w:val="0"/>
                <w:sz w:val="18"/>
                <w:szCs w:val="18"/>
              </w:rPr>
              <w:br/>
            </w:r>
            <w:r>
              <w:rPr>
                <w:rFonts w:hint="eastAsia"/>
                <w:color w:val="000000"/>
                <w:kern w:val="0"/>
                <w:sz w:val="18"/>
                <w:szCs w:val="18"/>
              </w:rPr>
              <w:t>第四十六条</w:t>
            </w:r>
            <w:r>
              <w:rPr>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r>
              <w:rPr>
                <w:color w:val="000000"/>
                <w:kern w:val="0"/>
                <w:sz w:val="18"/>
                <w:szCs w:val="18"/>
              </w:rPr>
              <w:br/>
              <w:t xml:space="preserve">   </w:t>
            </w:r>
            <w:r>
              <w:rPr>
                <w:rFonts w:hint="eastAsia"/>
                <w:color w:val="000000"/>
                <w:kern w:val="0"/>
                <w:sz w:val="18"/>
                <w:szCs w:val="18"/>
              </w:rPr>
              <w:t>（三）未履行必要告知义务擅自停止供气、调整供气量，或者未经审批擅自停业或者歇业的。</w:t>
            </w:r>
          </w:p>
        </w:tc>
      </w:tr>
      <w:tr w:rsidR="00D55510" w14:paraId="72F22014" w14:textId="77777777">
        <w:trPr>
          <w:trHeight w:val="285"/>
        </w:trPr>
        <w:tc>
          <w:tcPr>
            <w:tcW w:w="1005" w:type="dxa"/>
            <w:gridSpan w:val="2"/>
            <w:tcBorders>
              <w:top w:val="nil"/>
              <w:left w:val="single" w:sz="8" w:space="0" w:color="auto"/>
              <w:bottom w:val="single" w:sz="4" w:space="0" w:color="auto"/>
              <w:right w:val="single" w:sz="4" w:space="0" w:color="auto"/>
            </w:tcBorders>
            <w:vAlign w:val="center"/>
          </w:tcPr>
          <w:p w14:paraId="5CE60F9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5CBA0B60"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0284D5C9"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7837AAC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5370619" w14:textId="77777777">
        <w:trPr>
          <w:trHeight w:val="285"/>
        </w:trPr>
        <w:tc>
          <w:tcPr>
            <w:tcW w:w="975" w:type="dxa"/>
            <w:vMerge w:val="restart"/>
            <w:tcBorders>
              <w:top w:val="nil"/>
              <w:left w:val="single" w:sz="8" w:space="0" w:color="auto"/>
              <w:bottom w:val="single" w:sz="4" w:space="0" w:color="auto"/>
              <w:right w:val="single" w:sz="4" w:space="0" w:color="auto"/>
            </w:tcBorders>
            <w:vAlign w:val="center"/>
          </w:tcPr>
          <w:p w14:paraId="3267405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14C07E0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66F920B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10" w:type="dxa"/>
            <w:tcBorders>
              <w:top w:val="nil"/>
              <w:left w:val="nil"/>
              <w:bottom w:val="single" w:sz="4" w:space="0" w:color="auto"/>
              <w:right w:val="single" w:sz="8" w:space="0" w:color="auto"/>
            </w:tcBorders>
            <w:vAlign w:val="center"/>
          </w:tcPr>
          <w:p w14:paraId="0EB079A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4F1F46F4" w14:textId="77777777">
        <w:trPr>
          <w:trHeight w:val="285"/>
        </w:trPr>
        <w:tc>
          <w:tcPr>
            <w:tcW w:w="975" w:type="dxa"/>
            <w:vMerge/>
            <w:tcBorders>
              <w:top w:val="nil"/>
              <w:left w:val="single" w:sz="8" w:space="0" w:color="auto"/>
              <w:bottom w:val="single" w:sz="4" w:space="0" w:color="auto"/>
              <w:right w:val="single" w:sz="4" w:space="0" w:color="auto"/>
            </w:tcBorders>
            <w:vAlign w:val="center"/>
          </w:tcPr>
          <w:p w14:paraId="0F60993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658E6D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未按照要求改正，擅自停止供气或调整供气量对</w:t>
            </w:r>
            <w:r>
              <w:rPr>
                <w:color w:val="000000"/>
                <w:kern w:val="0"/>
                <w:sz w:val="18"/>
                <w:szCs w:val="18"/>
              </w:rPr>
              <w:t>100</w:t>
            </w:r>
            <w:r>
              <w:rPr>
                <w:rFonts w:hint="eastAsia"/>
                <w:color w:val="000000"/>
                <w:kern w:val="0"/>
                <w:sz w:val="18"/>
                <w:szCs w:val="18"/>
              </w:rPr>
              <w:t>家以下用户造成影响的</w:t>
            </w:r>
          </w:p>
        </w:tc>
        <w:tc>
          <w:tcPr>
            <w:tcW w:w="1000" w:type="dxa"/>
            <w:vMerge/>
            <w:tcBorders>
              <w:top w:val="nil"/>
              <w:left w:val="single" w:sz="4" w:space="0" w:color="auto"/>
              <w:bottom w:val="single" w:sz="4" w:space="0" w:color="auto"/>
              <w:right w:val="single" w:sz="4" w:space="0" w:color="auto"/>
            </w:tcBorders>
            <w:vAlign w:val="center"/>
          </w:tcPr>
          <w:p w14:paraId="6A325436" w14:textId="77777777" w:rsidR="00D55510" w:rsidRDefault="00D55510">
            <w:pPr>
              <w:spacing w:line="320" w:lineRule="exact"/>
              <w:jc w:val="left"/>
              <w:rPr>
                <w:color w:val="000000"/>
                <w:kern w:val="0"/>
                <w:sz w:val="18"/>
                <w:szCs w:val="18"/>
              </w:rPr>
            </w:pPr>
          </w:p>
        </w:tc>
        <w:tc>
          <w:tcPr>
            <w:tcW w:w="5910" w:type="dxa"/>
            <w:tcBorders>
              <w:top w:val="nil"/>
              <w:left w:val="nil"/>
              <w:bottom w:val="single" w:sz="4" w:space="0" w:color="auto"/>
              <w:right w:val="single" w:sz="8" w:space="0" w:color="auto"/>
            </w:tcBorders>
            <w:vAlign w:val="center"/>
          </w:tcPr>
          <w:p w14:paraId="7B1C2C1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66A19082" w14:textId="77777777">
        <w:trPr>
          <w:trHeight w:val="285"/>
        </w:trPr>
        <w:tc>
          <w:tcPr>
            <w:tcW w:w="975" w:type="dxa"/>
            <w:vMerge/>
            <w:tcBorders>
              <w:top w:val="nil"/>
              <w:left w:val="single" w:sz="8" w:space="0" w:color="auto"/>
              <w:bottom w:val="single" w:sz="4" w:space="0" w:color="auto"/>
              <w:right w:val="single" w:sz="4" w:space="0" w:color="auto"/>
            </w:tcBorders>
            <w:vAlign w:val="center"/>
          </w:tcPr>
          <w:p w14:paraId="6B70C168"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0C4F43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未按照要求改正，擅自停止供气或调整供气量对</w:t>
            </w:r>
            <w:r>
              <w:rPr>
                <w:color w:val="000000"/>
                <w:kern w:val="0"/>
                <w:sz w:val="18"/>
                <w:szCs w:val="18"/>
              </w:rPr>
              <w:t>100</w:t>
            </w:r>
            <w:r>
              <w:rPr>
                <w:rFonts w:hint="eastAsia"/>
                <w:color w:val="000000"/>
                <w:kern w:val="0"/>
                <w:sz w:val="18"/>
                <w:szCs w:val="18"/>
              </w:rPr>
              <w:t>家以上用户造成影响的</w:t>
            </w:r>
          </w:p>
        </w:tc>
        <w:tc>
          <w:tcPr>
            <w:tcW w:w="1000" w:type="dxa"/>
            <w:vMerge/>
            <w:tcBorders>
              <w:top w:val="nil"/>
              <w:left w:val="single" w:sz="4" w:space="0" w:color="auto"/>
              <w:bottom w:val="single" w:sz="4" w:space="0" w:color="auto"/>
              <w:right w:val="single" w:sz="4" w:space="0" w:color="auto"/>
            </w:tcBorders>
            <w:vAlign w:val="center"/>
          </w:tcPr>
          <w:p w14:paraId="657F7485" w14:textId="77777777" w:rsidR="00D55510" w:rsidRDefault="00D55510">
            <w:pPr>
              <w:spacing w:line="320" w:lineRule="exact"/>
              <w:jc w:val="left"/>
              <w:rPr>
                <w:color w:val="000000"/>
                <w:kern w:val="0"/>
                <w:sz w:val="18"/>
                <w:szCs w:val="18"/>
              </w:rPr>
            </w:pPr>
          </w:p>
        </w:tc>
        <w:tc>
          <w:tcPr>
            <w:tcW w:w="5910" w:type="dxa"/>
            <w:tcBorders>
              <w:top w:val="nil"/>
              <w:left w:val="nil"/>
              <w:bottom w:val="single" w:sz="4" w:space="0" w:color="auto"/>
              <w:right w:val="single" w:sz="8" w:space="0" w:color="auto"/>
            </w:tcBorders>
            <w:vAlign w:val="center"/>
          </w:tcPr>
          <w:p w14:paraId="4C22622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万元以下罚款，吊销燃气经营许可证</w:t>
            </w:r>
          </w:p>
        </w:tc>
      </w:tr>
      <w:tr w:rsidR="00D55510" w14:paraId="1EA540A4" w14:textId="77777777">
        <w:trPr>
          <w:trHeight w:val="390"/>
        </w:trPr>
        <w:tc>
          <w:tcPr>
            <w:tcW w:w="975" w:type="dxa"/>
            <w:vMerge/>
            <w:tcBorders>
              <w:top w:val="nil"/>
              <w:left w:val="single" w:sz="8" w:space="0" w:color="auto"/>
              <w:bottom w:val="single" w:sz="4" w:space="0" w:color="auto"/>
              <w:right w:val="single" w:sz="4" w:space="0" w:color="auto"/>
            </w:tcBorders>
            <w:vAlign w:val="center"/>
          </w:tcPr>
          <w:p w14:paraId="602E05AC"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0A792548" w14:textId="77777777" w:rsidR="00D55510" w:rsidRDefault="00DA194B">
            <w:pPr>
              <w:spacing w:line="320" w:lineRule="exact"/>
              <w:jc w:val="left"/>
              <w:rPr>
                <w:color w:val="000000"/>
                <w:kern w:val="0"/>
                <w:sz w:val="18"/>
                <w:szCs w:val="18"/>
              </w:rPr>
            </w:pPr>
            <w:r>
              <w:rPr>
                <w:rFonts w:hint="eastAsia"/>
                <w:color w:val="000000"/>
                <w:kern w:val="0"/>
                <w:sz w:val="18"/>
                <w:szCs w:val="18"/>
              </w:rPr>
              <w:t>未经审批擅自停业或者歇业且未按照要求改正的</w:t>
            </w:r>
          </w:p>
        </w:tc>
        <w:tc>
          <w:tcPr>
            <w:tcW w:w="1000" w:type="dxa"/>
            <w:vMerge/>
            <w:tcBorders>
              <w:top w:val="nil"/>
              <w:left w:val="single" w:sz="4" w:space="0" w:color="auto"/>
              <w:bottom w:val="single" w:sz="4" w:space="0" w:color="auto"/>
              <w:right w:val="single" w:sz="4" w:space="0" w:color="auto"/>
            </w:tcBorders>
            <w:vAlign w:val="center"/>
          </w:tcPr>
          <w:p w14:paraId="19DAA0D9"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8" w:space="0" w:color="auto"/>
            </w:tcBorders>
            <w:vAlign w:val="center"/>
          </w:tcPr>
          <w:p w14:paraId="1FCF415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199FA472" w14:textId="77777777" w:rsidR="00D55510" w:rsidRDefault="00D55510"/>
    <w:p w14:paraId="7F5FB0CA" w14:textId="77777777" w:rsidR="00D55510" w:rsidRDefault="00D55510"/>
    <w:p w14:paraId="3A212C54" w14:textId="77777777" w:rsidR="00D55510" w:rsidRDefault="00D55510"/>
    <w:p w14:paraId="57946C15" w14:textId="77777777" w:rsidR="00D55510" w:rsidRDefault="00D55510"/>
    <w:p w14:paraId="4822DEE6" w14:textId="77777777" w:rsidR="00D55510" w:rsidRDefault="00D55510"/>
    <w:p w14:paraId="7A8E2BA6" w14:textId="77777777" w:rsidR="00D55510" w:rsidRDefault="00D55510"/>
    <w:p w14:paraId="68303DC0" w14:textId="77777777" w:rsidR="00D55510" w:rsidRDefault="00D55510"/>
    <w:p w14:paraId="4A533BCC"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70676943"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3791571B" w14:textId="77777777" w:rsidR="00D55510" w:rsidRDefault="00DA194B">
            <w:pPr>
              <w:spacing w:line="20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2FD9B19A" w14:textId="77777777" w:rsidR="00D55510" w:rsidRDefault="00DA194B">
            <w:pPr>
              <w:spacing w:line="200" w:lineRule="exact"/>
              <w:jc w:val="left"/>
              <w:rPr>
                <w:rFonts w:eastAsia="仿宋_GB2312"/>
                <w:b/>
                <w:bCs/>
                <w:color w:val="000000"/>
                <w:kern w:val="0"/>
                <w:sz w:val="18"/>
                <w:szCs w:val="18"/>
              </w:rPr>
            </w:pPr>
            <w:r>
              <w:rPr>
                <w:rFonts w:eastAsia="仿宋_GB2312"/>
                <w:b/>
                <w:bCs/>
                <w:color w:val="000000"/>
                <w:kern w:val="0"/>
                <w:sz w:val="18"/>
                <w:szCs w:val="18"/>
              </w:rPr>
              <w:t>320217378000</w:t>
            </w:r>
            <w:r>
              <w:rPr>
                <w:rFonts w:eastAsia="仿宋_GB2312" w:hint="eastAsia"/>
                <w:b/>
                <w:bCs/>
                <w:color w:val="000000"/>
                <w:kern w:val="0"/>
                <w:sz w:val="18"/>
                <w:szCs w:val="18"/>
              </w:rPr>
              <w:t xml:space="preserve"> </w:t>
            </w:r>
          </w:p>
        </w:tc>
      </w:tr>
      <w:tr w:rsidR="00D55510" w14:paraId="53092C6D" w14:textId="77777777">
        <w:trPr>
          <w:trHeight w:val="285"/>
        </w:trPr>
        <w:tc>
          <w:tcPr>
            <w:tcW w:w="980" w:type="dxa"/>
            <w:tcBorders>
              <w:top w:val="nil"/>
              <w:left w:val="single" w:sz="8" w:space="0" w:color="auto"/>
              <w:bottom w:val="single" w:sz="4" w:space="0" w:color="auto"/>
              <w:right w:val="single" w:sz="4" w:space="0" w:color="auto"/>
            </w:tcBorders>
            <w:vAlign w:val="center"/>
          </w:tcPr>
          <w:p w14:paraId="578DDD93" w14:textId="77777777" w:rsidR="00D55510" w:rsidRDefault="00DA194B">
            <w:pPr>
              <w:spacing w:line="20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6C746B58" w14:textId="77777777" w:rsidR="00D55510" w:rsidRDefault="00DA194B">
            <w:pPr>
              <w:spacing w:line="200" w:lineRule="exact"/>
              <w:jc w:val="left"/>
              <w:rPr>
                <w:color w:val="000000"/>
                <w:kern w:val="0"/>
                <w:sz w:val="18"/>
                <w:szCs w:val="18"/>
              </w:rPr>
            </w:pPr>
            <w:r>
              <w:rPr>
                <w:rFonts w:hint="eastAsia"/>
                <w:color w:val="000000"/>
                <w:kern w:val="0"/>
                <w:sz w:val="18"/>
                <w:szCs w:val="18"/>
              </w:rPr>
              <w:t>对从事危及城镇排水与污水处理设施安全的活动的处罚</w:t>
            </w:r>
          </w:p>
        </w:tc>
      </w:tr>
      <w:tr w:rsidR="00D55510" w14:paraId="6881DEEF" w14:textId="77777777">
        <w:trPr>
          <w:trHeight w:val="4536"/>
        </w:trPr>
        <w:tc>
          <w:tcPr>
            <w:tcW w:w="980" w:type="dxa"/>
            <w:tcBorders>
              <w:top w:val="nil"/>
              <w:left w:val="single" w:sz="8" w:space="0" w:color="auto"/>
              <w:bottom w:val="single" w:sz="4" w:space="0" w:color="auto"/>
              <w:right w:val="single" w:sz="4" w:space="0" w:color="auto"/>
            </w:tcBorders>
            <w:vAlign w:val="center"/>
          </w:tcPr>
          <w:p w14:paraId="4F47E63B" w14:textId="77777777" w:rsidR="00D55510" w:rsidRDefault="00DA194B">
            <w:pPr>
              <w:spacing w:line="20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35B04D55" w14:textId="77777777" w:rsidR="00D55510" w:rsidRDefault="00DA194B">
            <w:pPr>
              <w:spacing w:line="200" w:lineRule="exact"/>
              <w:jc w:val="left"/>
              <w:rPr>
                <w:color w:val="000000"/>
                <w:kern w:val="0"/>
                <w:sz w:val="18"/>
                <w:szCs w:val="18"/>
              </w:rPr>
            </w:pPr>
            <w:r>
              <w:rPr>
                <w:rFonts w:eastAsia="仿宋_GB2312" w:hint="eastAsia"/>
                <w:color w:val="000000"/>
                <w:kern w:val="0"/>
                <w:sz w:val="20"/>
              </w:rPr>
              <w:t>【</w:t>
            </w:r>
            <w:r>
              <w:rPr>
                <w:rFonts w:hint="eastAsia"/>
                <w:color w:val="000000"/>
                <w:kern w:val="0"/>
                <w:sz w:val="18"/>
                <w:szCs w:val="18"/>
              </w:rPr>
              <w:t>行政法规】《城镇排水与污水处理条例》（国务院令第</w:t>
            </w:r>
            <w:r>
              <w:rPr>
                <w:rFonts w:hint="eastAsia"/>
                <w:color w:val="000000"/>
                <w:kern w:val="0"/>
                <w:sz w:val="18"/>
                <w:szCs w:val="18"/>
              </w:rPr>
              <w:t>641</w:t>
            </w:r>
            <w:r>
              <w:rPr>
                <w:rFonts w:hint="eastAsia"/>
                <w:color w:val="000000"/>
                <w:kern w:val="0"/>
                <w:sz w:val="18"/>
                <w:szCs w:val="18"/>
              </w:rPr>
              <w:t>号）</w:t>
            </w:r>
          </w:p>
          <w:p w14:paraId="7C3BFB2B"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第四十条　排水户因发生事故或者其他突发事件，排放的污水可能危及城镇排水与污水处理设施安全运行的，应当立即采取措施消除危害，并及时向城镇排水主管部门和环境保护主管部门等有关部门报告。</w:t>
            </w:r>
          </w:p>
          <w:p w14:paraId="18A103FF"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城镇排水与污水处理安全事故或者突发事件发生后，设施维护运营单位应当立即启动本单位应急预案，采取防护措施、组织抢修，并及时向城镇排水主管部门和有关部门报告。</w:t>
            </w:r>
          </w:p>
          <w:p w14:paraId="322408F4"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　禁止从事下列危及城镇排水与污水处理设施安全的活动：</w:t>
            </w:r>
          </w:p>
          <w:p w14:paraId="2DA2C5FA"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（一）损毁、盗窃城镇排水与污水处理设施；</w:t>
            </w:r>
          </w:p>
          <w:p w14:paraId="4CEEFF9E"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（二）穿凿、堵塞城镇排水与污水处理设施；</w:t>
            </w:r>
          </w:p>
          <w:p w14:paraId="086CC28B"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（三）向城镇排水与污水处理设施排放、倾倒剧毒、易燃易爆、腐蚀性废液和废渣；</w:t>
            </w:r>
          </w:p>
          <w:p w14:paraId="23AF8186"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（四）向城镇排水与污水处理设施倾倒垃圾、渣土、施工泥浆等废弃物；</w:t>
            </w:r>
          </w:p>
          <w:p w14:paraId="5C4BE3AB"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（五）建设占压城镇排水与污水处理设施的建筑物、构筑物或者其他设施；</w:t>
            </w:r>
          </w:p>
          <w:p w14:paraId="2E8761B8"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（六）其他危及城镇排水与污水处理设施安全的活动。</w:t>
            </w:r>
          </w:p>
          <w:p w14:paraId="4BE15767"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　违反本条例规定，从事危及城镇排水与污水处</w:t>
            </w:r>
            <w:r>
              <w:rPr>
                <w:rFonts w:hint="eastAsia"/>
                <w:color w:val="000000"/>
                <w:kern w:val="0"/>
                <w:sz w:val="18"/>
                <w:szCs w:val="18"/>
              </w:rPr>
              <w:t>理设施安全的活动的，由城镇排水主管部门责令停止违法行为，限期恢复原状或者采取其他补救措施，给予警告；逾期不采取补救措施或者造成严重后果的，对单位处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万元以下罚款，对个人处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万元以下罚款；造成损失的，依法承担赔偿责任；构成犯罪的，依法追究刑事责任。</w:t>
            </w:r>
          </w:p>
          <w:p w14:paraId="1B077D30" w14:textId="77777777" w:rsidR="00D55510" w:rsidRDefault="00DA194B">
            <w:pPr>
              <w:spacing w:line="200" w:lineRule="exact"/>
              <w:jc w:val="left"/>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22BC1FF0"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w:t>
            </w:r>
            <w:r>
              <w:rPr>
                <w:rFonts w:hint="eastAsia"/>
                <w:color w:val="000000"/>
                <w:kern w:val="0"/>
                <w:sz w:val="18"/>
                <w:szCs w:val="18"/>
              </w:rPr>
              <w:t xml:space="preserve">  </w:t>
            </w:r>
            <w:r>
              <w:rPr>
                <w:rFonts w:hint="eastAsia"/>
                <w:color w:val="000000"/>
                <w:kern w:val="0"/>
                <w:sz w:val="18"/>
                <w:szCs w:val="18"/>
              </w:rPr>
              <w:t>排水户不得有下列危及城镇排水设施安全的活动：</w:t>
            </w:r>
          </w:p>
          <w:p w14:paraId="20FF9F2F"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（一）向城镇排水设施排放、倾倒剧毒、易燃易爆、腐蚀性废液和废渣；</w:t>
            </w:r>
          </w:p>
          <w:p w14:paraId="1B1FC75B"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（二）向城镇排水设施</w:t>
            </w:r>
            <w:r>
              <w:rPr>
                <w:rFonts w:hint="eastAsia"/>
                <w:color w:val="000000"/>
                <w:kern w:val="0"/>
                <w:sz w:val="18"/>
                <w:szCs w:val="18"/>
              </w:rPr>
              <w:t>排放有害气体和烹饪油烟；</w:t>
            </w:r>
          </w:p>
          <w:p w14:paraId="36684D47"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（三）堵塞城镇排水设施或者向城镇排水设施内排放、倾倒垃圾、渣土、施工泥浆、油脂、污泥等易堵塞物；</w:t>
            </w:r>
          </w:p>
          <w:p w14:paraId="5B406502"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（四）擅自拆卸、移动、穿凿和接入城镇排水设施；</w:t>
            </w:r>
          </w:p>
          <w:p w14:paraId="7F8C21BD"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（五）擅自向城镇排水设施加压排放污水；</w:t>
            </w:r>
          </w:p>
          <w:p w14:paraId="481D3C39"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（六）其他危及城镇排水与污水处理设施安全的活动。</w:t>
            </w:r>
          </w:p>
          <w:p w14:paraId="565E778F" w14:textId="77777777" w:rsidR="00D55510" w:rsidRDefault="00DA194B">
            <w:pPr>
              <w:spacing w:line="200" w:lineRule="exact"/>
              <w:jc w:val="left"/>
              <w:rPr>
                <w:rFonts w:eastAsia="仿宋_GB2312"/>
                <w:color w:val="000000"/>
                <w:sz w:val="20"/>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第三十二条　违反本办法规定，从事危及城镇排水设施安全的活动的，由城镇排水主管部门责令停止违法行为，限期恢复原状或者采取其他补救措施，并给予警告；逾期不采取补救措施或者造成严重后果的，对单位处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万元以下罚款，对个人处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万元以下罚款；造成损失的，依法承担赔偿责任；构成犯罪的，依法追究刑事责任。</w:t>
            </w:r>
          </w:p>
        </w:tc>
      </w:tr>
      <w:tr w:rsidR="00D55510" w14:paraId="4F18AF4F" w14:textId="77777777">
        <w:trPr>
          <w:trHeight w:val="285"/>
        </w:trPr>
        <w:tc>
          <w:tcPr>
            <w:tcW w:w="980" w:type="dxa"/>
            <w:tcBorders>
              <w:top w:val="nil"/>
              <w:left w:val="single" w:sz="8" w:space="0" w:color="auto"/>
              <w:bottom w:val="single" w:sz="4" w:space="0" w:color="auto"/>
              <w:right w:val="single" w:sz="4" w:space="0" w:color="auto"/>
            </w:tcBorders>
            <w:vAlign w:val="center"/>
          </w:tcPr>
          <w:p w14:paraId="36CBB8A2" w14:textId="77777777" w:rsidR="00D55510" w:rsidRDefault="00DA194B">
            <w:pPr>
              <w:spacing w:line="20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435F4A74" w14:textId="77777777" w:rsidR="00D55510" w:rsidRDefault="00DA194B">
            <w:pPr>
              <w:spacing w:line="200" w:lineRule="exact"/>
              <w:jc w:val="left"/>
              <w:rPr>
                <w:color w:val="000000"/>
                <w:kern w:val="0"/>
                <w:sz w:val="18"/>
                <w:szCs w:val="18"/>
              </w:rPr>
            </w:pPr>
            <w:r>
              <w:rPr>
                <w:rFonts w:hint="eastAsia"/>
                <w:color w:val="000000"/>
                <w:kern w:val="0"/>
                <w:sz w:val="18"/>
                <w:szCs w:val="18"/>
              </w:rPr>
              <w:t>警告；罚款</w:t>
            </w:r>
          </w:p>
        </w:tc>
      </w:tr>
      <w:tr w:rsidR="00D55510" w14:paraId="32CD77CF"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2E5E3F6B" w14:textId="77777777" w:rsidR="00D55510" w:rsidRDefault="00DA194B">
            <w:pPr>
              <w:spacing w:line="200" w:lineRule="exact"/>
              <w:jc w:val="center"/>
              <w:rPr>
                <w:color w:val="000000"/>
                <w:kern w:val="0"/>
                <w:sz w:val="18"/>
                <w:szCs w:val="18"/>
              </w:rPr>
            </w:pPr>
            <w:r>
              <w:rPr>
                <w:rFonts w:hint="eastAsia"/>
                <w:color w:val="000000"/>
                <w:kern w:val="0"/>
                <w:sz w:val="18"/>
                <w:szCs w:val="18"/>
              </w:rPr>
              <w:t>裁量基准</w:t>
            </w:r>
          </w:p>
        </w:tc>
      </w:tr>
      <w:tr w:rsidR="00D55510" w14:paraId="2B58CEB4"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45767164" w14:textId="77777777" w:rsidR="00D55510" w:rsidRDefault="00DA194B">
            <w:pPr>
              <w:spacing w:line="20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455F4D6" w14:textId="77777777" w:rsidR="00D55510" w:rsidRDefault="00DA194B">
            <w:pPr>
              <w:spacing w:line="20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val="restart"/>
            <w:tcBorders>
              <w:top w:val="nil"/>
              <w:left w:val="single" w:sz="4" w:space="0" w:color="auto"/>
              <w:bottom w:val="single" w:sz="4" w:space="0" w:color="auto"/>
              <w:right w:val="single" w:sz="4" w:space="0" w:color="auto"/>
            </w:tcBorders>
            <w:vAlign w:val="center"/>
          </w:tcPr>
          <w:p w14:paraId="1B90F3CC" w14:textId="77777777" w:rsidR="00D55510" w:rsidRDefault="00DA194B">
            <w:pPr>
              <w:spacing w:line="20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6D06CB7C" w14:textId="77777777" w:rsidR="00D55510" w:rsidRDefault="00DA194B">
            <w:pPr>
              <w:spacing w:line="200" w:lineRule="exact"/>
              <w:jc w:val="left"/>
              <w:rPr>
                <w:color w:val="000000"/>
                <w:kern w:val="0"/>
                <w:sz w:val="18"/>
                <w:szCs w:val="18"/>
              </w:rPr>
            </w:pPr>
            <w:r>
              <w:rPr>
                <w:rFonts w:hint="eastAsia"/>
                <w:color w:val="000000"/>
                <w:sz w:val="18"/>
                <w:szCs w:val="18"/>
              </w:rPr>
              <w:t>对单位：处</w:t>
            </w:r>
            <w:r>
              <w:rPr>
                <w:color w:val="000000"/>
                <w:sz w:val="18"/>
                <w:szCs w:val="18"/>
              </w:rPr>
              <w:t>10</w:t>
            </w:r>
            <w:r>
              <w:rPr>
                <w:rFonts w:hint="eastAsia"/>
                <w:color w:val="000000"/>
                <w:sz w:val="18"/>
                <w:szCs w:val="18"/>
              </w:rPr>
              <w:t>万元以上</w:t>
            </w:r>
            <w:r>
              <w:rPr>
                <w:color w:val="000000"/>
                <w:sz w:val="18"/>
                <w:szCs w:val="18"/>
              </w:rPr>
              <w:t>15</w:t>
            </w:r>
            <w:r>
              <w:rPr>
                <w:rFonts w:hint="eastAsia"/>
                <w:color w:val="000000"/>
                <w:sz w:val="18"/>
                <w:szCs w:val="18"/>
              </w:rPr>
              <w:t>万元以下罚款；对个人：处</w:t>
            </w:r>
            <w:r>
              <w:rPr>
                <w:color w:val="000000"/>
                <w:sz w:val="18"/>
                <w:szCs w:val="18"/>
              </w:rPr>
              <w:t>2</w:t>
            </w:r>
            <w:r>
              <w:rPr>
                <w:rFonts w:hint="eastAsia"/>
                <w:color w:val="000000"/>
                <w:sz w:val="18"/>
                <w:szCs w:val="18"/>
              </w:rPr>
              <w:t>万元以上</w:t>
            </w:r>
            <w:r>
              <w:rPr>
                <w:color w:val="000000"/>
                <w:sz w:val="18"/>
                <w:szCs w:val="18"/>
              </w:rPr>
              <w:t>5</w:t>
            </w:r>
            <w:r>
              <w:rPr>
                <w:rFonts w:hint="eastAsia"/>
                <w:color w:val="000000"/>
                <w:sz w:val="18"/>
                <w:szCs w:val="18"/>
              </w:rPr>
              <w:t>万元以下罚款</w:t>
            </w:r>
          </w:p>
        </w:tc>
      </w:tr>
      <w:tr w:rsidR="00D55510" w14:paraId="3B8F46CE"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4BF0461C" w14:textId="77777777" w:rsidR="00D55510" w:rsidRDefault="00D55510">
            <w:pPr>
              <w:spacing w:line="20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7B776D1" w14:textId="77777777" w:rsidR="00D55510" w:rsidRDefault="00DA194B">
            <w:pPr>
              <w:spacing w:line="20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top w:val="nil"/>
              <w:left w:val="single" w:sz="4" w:space="0" w:color="auto"/>
              <w:bottom w:val="single" w:sz="4" w:space="0" w:color="auto"/>
              <w:right w:val="single" w:sz="4" w:space="0" w:color="auto"/>
            </w:tcBorders>
            <w:vAlign w:val="center"/>
          </w:tcPr>
          <w:p w14:paraId="05AF115B" w14:textId="77777777" w:rsidR="00D55510" w:rsidRDefault="00D55510">
            <w:pPr>
              <w:spacing w:line="20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1C55FD62" w14:textId="77777777" w:rsidR="00D55510" w:rsidRDefault="00DA194B">
            <w:pPr>
              <w:spacing w:line="200" w:lineRule="exact"/>
              <w:rPr>
                <w:color w:val="000000"/>
                <w:sz w:val="18"/>
                <w:szCs w:val="18"/>
              </w:rPr>
            </w:pPr>
            <w:r>
              <w:rPr>
                <w:rFonts w:hint="eastAsia"/>
                <w:color w:val="000000"/>
                <w:sz w:val="18"/>
                <w:szCs w:val="18"/>
              </w:rPr>
              <w:t>对单位：处</w:t>
            </w:r>
            <w:r>
              <w:rPr>
                <w:color w:val="000000"/>
                <w:sz w:val="18"/>
                <w:szCs w:val="18"/>
              </w:rPr>
              <w:t>15</w:t>
            </w:r>
            <w:r>
              <w:rPr>
                <w:rFonts w:hint="eastAsia"/>
                <w:color w:val="000000"/>
                <w:sz w:val="18"/>
                <w:szCs w:val="18"/>
              </w:rPr>
              <w:t>万元以上</w:t>
            </w:r>
            <w:r>
              <w:rPr>
                <w:color w:val="000000"/>
                <w:sz w:val="18"/>
                <w:szCs w:val="18"/>
              </w:rPr>
              <w:t>25</w:t>
            </w:r>
            <w:r>
              <w:rPr>
                <w:rFonts w:hint="eastAsia"/>
                <w:color w:val="000000"/>
                <w:sz w:val="18"/>
                <w:szCs w:val="18"/>
              </w:rPr>
              <w:t>万元以下罚款；对个人：处</w:t>
            </w:r>
            <w:r>
              <w:rPr>
                <w:color w:val="000000"/>
                <w:sz w:val="18"/>
                <w:szCs w:val="18"/>
              </w:rPr>
              <w:t>5</w:t>
            </w:r>
            <w:r>
              <w:rPr>
                <w:rFonts w:hint="eastAsia"/>
                <w:color w:val="000000"/>
                <w:sz w:val="18"/>
                <w:szCs w:val="18"/>
              </w:rPr>
              <w:t>万元以上</w:t>
            </w:r>
            <w:r>
              <w:rPr>
                <w:color w:val="000000"/>
                <w:sz w:val="18"/>
                <w:szCs w:val="18"/>
              </w:rPr>
              <w:t>8</w:t>
            </w:r>
            <w:r>
              <w:rPr>
                <w:rFonts w:hint="eastAsia"/>
                <w:color w:val="000000"/>
                <w:sz w:val="18"/>
                <w:szCs w:val="18"/>
              </w:rPr>
              <w:t>万元以下罚款</w:t>
            </w:r>
          </w:p>
        </w:tc>
      </w:tr>
      <w:tr w:rsidR="00D55510" w14:paraId="221CFD49"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42D348E0" w14:textId="77777777" w:rsidR="00D55510" w:rsidRDefault="00D55510">
            <w:pPr>
              <w:spacing w:line="20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A9CB666" w14:textId="77777777" w:rsidR="00D55510" w:rsidRDefault="00DA194B">
            <w:pPr>
              <w:spacing w:line="200" w:lineRule="exact"/>
              <w:jc w:val="left"/>
              <w:rPr>
                <w:color w:val="000000"/>
                <w:kern w:val="0"/>
                <w:sz w:val="18"/>
                <w:szCs w:val="18"/>
              </w:rPr>
            </w:pPr>
            <w:r>
              <w:rPr>
                <w:rFonts w:hint="eastAsia"/>
                <w:color w:val="000000"/>
                <w:kern w:val="0"/>
                <w:sz w:val="18"/>
                <w:szCs w:val="18"/>
              </w:rPr>
              <w:t>未按照要求改正，且已经造成严重后果的</w:t>
            </w:r>
          </w:p>
        </w:tc>
        <w:tc>
          <w:tcPr>
            <w:tcW w:w="1000" w:type="dxa"/>
            <w:vMerge/>
            <w:tcBorders>
              <w:top w:val="nil"/>
              <w:left w:val="single" w:sz="4" w:space="0" w:color="auto"/>
              <w:bottom w:val="single" w:sz="4" w:space="0" w:color="auto"/>
              <w:right w:val="single" w:sz="4" w:space="0" w:color="auto"/>
            </w:tcBorders>
            <w:vAlign w:val="center"/>
          </w:tcPr>
          <w:p w14:paraId="034BD721" w14:textId="77777777" w:rsidR="00D55510" w:rsidRDefault="00D55510">
            <w:pPr>
              <w:spacing w:line="20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56DF9BE" w14:textId="77777777" w:rsidR="00D55510" w:rsidRDefault="00DA194B">
            <w:pPr>
              <w:spacing w:line="200" w:lineRule="exact"/>
              <w:jc w:val="left"/>
              <w:rPr>
                <w:color w:val="000000"/>
                <w:kern w:val="0"/>
                <w:sz w:val="18"/>
                <w:szCs w:val="18"/>
              </w:rPr>
            </w:pPr>
            <w:r>
              <w:rPr>
                <w:rFonts w:hint="eastAsia"/>
                <w:color w:val="000000"/>
                <w:sz w:val="18"/>
                <w:szCs w:val="18"/>
              </w:rPr>
              <w:t>对单位：处</w:t>
            </w:r>
            <w:r>
              <w:rPr>
                <w:color w:val="000000"/>
                <w:sz w:val="18"/>
                <w:szCs w:val="18"/>
              </w:rPr>
              <w:t>25</w:t>
            </w:r>
            <w:r>
              <w:rPr>
                <w:rFonts w:hint="eastAsia"/>
                <w:color w:val="000000"/>
                <w:sz w:val="18"/>
                <w:szCs w:val="18"/>
              </w:rPr>
              <w:t>万元以上</w:t>
            </w:r>
            <w:r>
              <w:rPr>
                <w:color w:val="000000"/>
                <w:sz w:val="18"/>
                <w:szCs w:val="18"/>
              </w:rPr>
              <w:t>30</w:t>
            </w:r>
            <w:r>
              <w:rPr>
                <w:rFonts w:hint="eastAsia"/>
                <w:color w:val="000000"/>
                <w:sz w:val="18"/>
                <w:szCs w:val="18"/>
              </w:rPr>
              <w:t>万元以下罚款；对个人：处</w:t>
            </w:r>
            <w:r>
              <w:rPr>
                <w:color w:val="000000"/>
                <w:sz w:val="18"/>
                <w:szCs w:val="18"/>
              </w:rPr>
              <w:t>8</w:t>
            </w:r>
            <w:r>
              <w:rPr>
                <w:rFonts w:hint="eastAsia"/>
                <w:color w:val="000000"/>
                <w:sz w:val="18"/>
                <w:szCs w:val="18"/>
              </w:rPr>
              <w:t>万元以上</w:t>
            </w:r>
            <w:r>
              <w:rPr>
                <w:color w:val="000000"/>
                <w:sz w:val="18"/>
                <w:szCs w:val="18"/>
              </w:rPr>
              <w:t>10</w:t>
            </w:r>
            <w:r>
              <w:rPr>
                <w:rFonts w:hint="eastAsia"/>
                <w:color w:val="000000"/>
                <w:sz w:val="18"/>
                <w:szCs w:val="18"/>
              </w:rPr>
              <w:t>万元以下罚款</w:t>
            </w:r>
          </w:p>
        </w:tc>
      </w:tr>
    </w:tbl>
    <w:p w14:paraId="3893BB0E" w14:textId="77777777" w:rsidR="00D55510" w:rsidRDefault="00D55510"/>
    <w:p w14:paraId="3F8DCA29"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5449AA6E"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4B38C30E"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0F9E7F1E" w14:textId="77777777" w:rsidR="00D55510" w:rsidRDefault="00DA194B">
            <w:pPr>
              <w:spacing w:line="320" w:lineRule="exact"/>
              <w:jc w:val="left"/>
              <w:rPr>
                <w:b/>
                <w:color w:val="000000"/>
                <w:kern w:val="0"/>
                <w:sz w:val="18"/>
                <w:szCs w:val="18"/>
              </w:rPr>
            </w:pPr>
            <w:r>
              <w:rPr>
                <w:b/>
                <w:color w:val="000000"/>
                <w:kern w:val="0"/>
                <w:sz w:val="18"/>
                <w:szCs w:val="18"/>
              </w:rPr>
              <w:t>320217379000</w:t>
            </w:r>
          </w:p>
        </w:tc>
      </w:tr>
      <w:tr w:rsidR="00D55510" w14:paraId="747A6C09" w14:textId="77777777">
        <w:trPr>
          <w:trHeight w:val="285"/>
        </w:trPr>
        <w:tc>
          <w:tcPr>
            <w:tcW w:w="1040" w:type="dxa"/>
            <w:tcBorders>
              <w:top w:val="nil"/>
              <w:left w:val="single" w:sz="8" w:space="0" w:color="auto"/>
              <w:bottom w:val="single" w:sz="4" w:space="0" w:color="auto"/>
              <w:right w:val="single" w:sz="4" w:space="0" w:color="auto"/>
            </w:tcBorders>
            <w:vAlign w:val="center"/>
          </w:tcPr>
          <w:p w14:paraId="13047F9C"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45B18F72" w14:textId="77777777" w:rsidR="00D55510" w:rsidRDefault="00DA194B">
            <w:pPr>
              <w:spacing w:line="320" w:lineRule="exact"/>
              <w:jc w:val="left"/>
              <w:rPr>
                <w:color w:val="000000"/>
                <w:kern w:val="0"/>
                <w:sz w:val="18"/>
                <w:szCs w:val="18"/>
              </w:rPr>
            </w:pPr>
            <w:r>
              <w:rPr>
                <w:rFonts w:hint="eastAsia"/>
                <w:color w:val="000000"/>
                <w:kern w:val="0"/>
                <w:sz w:val="18"/>
                <w:szCs w:val="18"/>
              </w:rPr>
              <w:t>对违背客观、公正和诚实信用原则出具工程造价咨询成果文件的处罚</w:t>
            </w:r>
          </w:p>
        </w:tc>
      </w:tr>
      <w:tr w:rsidR="00D55510" w14:paraId="65A959CA" w14:textId="77777777">
        <w:trPr>
          <w:trHeight w:val="1620"/>
        </w:trPr>
        <w:tc>
          <w:tcPr>
            <w:tcW w:w="1040" w:type="dxa"/>
            <w:tcBorders>
              <w:top w:val="nil"/>
              <w:left w:val="single" w:sz="8" w:space="0" w:color="auto"/>
              <w:bottom w:val="single" w:sz="4" w:space="0" w:color="auto"/>
              <w:right w:val="single" w:sz="4" w:space="0" w:color="auto"/>
            </w:tcBorders>
            <w:vAlign w:val="center"/>
          </w:tcPr>
          <w:p w14:paraId="1BBF902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679E32DD"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【规章】《江苏省建设工程造价管理办法》（省政府令第</w:t>
            </w:r>
            <w:r>
              <w:rPr>
                <w:rFonts w:hint="eastAsia"/>
                <w:color w:val="000000"/>
                <w:kern w:val="0"/>
                <w:sz w:val="18"/>
                <w:szCs w:val="18"/>
              </w:rPr>
              <w:t>163</w:t>
            </w:r>
            <w:r>
              <w:rPr>
                <w:rFonts w:hint="eastAsia"/>
                <w:color w:val="000000"/>
                <w:kern w:val="0"/>
                <w:sz w:val="18"/>
                <w:szCs w:val="18"/>
              </w:rPr>
              <w:t>号）</w:t>
            </w:r>
          </w:p>
          <w:p w14:paraId="72CBCC8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w:t>
            </w:r>
            <w:r>
              <w:rPr>
                <w:rFonts w:hint="eastAsia"/>
                <w:color w:val="000000"/>
                <w:kern w:val="0"/>
                <w:sz w:val="18"/>
                <w:szCs w:val="18"/>
              </w:rPr>
              <w:t xml:space="preserve">  </w:t>
            </w:r>
            <w:r>
              <w:rPr>
                <w:rFonts w:hint="eastAsia"/>
                <w:color w:val="000000"/>
                <w:kern w:val="0"/>
                <w:sz w:val="18"/>
                <w:szCs w:val="18"/>
              </w:rPr>
              <w:t>工程造价咨询企业在建设工程造价咨询活动中不得有下列行为：</w:t>
            </w:r>
          </w:p>
          <w:p w14:paraId="684ED2F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（五）违背客观、公正和诚实信用原则出具建设工程造价咨询成果文件；</w:t>
            </w:r>
          </w:p>
          <w:p w14:paraId="144B3D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违反本办法规定，有下列行为之一的，由县级以上地方人民政府住房城乡建设主管部门给予警告，责令改正，并处以五千元以上三万元以下的罚款：</w:t>
            </w:r>
          </w:p>
          <w:p w14:paraId="4FE33C4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（三）违背客观、公正和诚实信用原则出具工程造价咨询成果文件的。</w:t>
            </w:r>
          </w:p>
          <w:p w14:paraId="6847A67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依照前款规定给予单位处罚的，可以同时对单位直接负责的主管人员和其他直接责任人员给予警告，并处以三百元以上一千元以下的罚款。</w:t>
            </w:r>
          </w:p>
        </w:tc>
      </w:tr>
      <w:tr w:rsidR="00D55510" w14:paraId="0F785F18" w14:textId="77777777">
        <w:trPr>
          <w:trHeight w:val="285"/>
        </w:trPr>
        <w:tc>
          <w:tcPr>
            <w:tcW w:w="1040" w:type="dxa"/>
            <w:tcBorders>
              <w:top w:val="nil"/>
              <w:left w:val="single" w:sz="8" w:space="0" w:color="auto"/>
              <w:bottom w:val="single" w:sz="4" w:space="0" w:color="auto"/>
              <w:right w:val="single" w:sz="4" w:space="0" w:color="auto"/>
            </w:tcBorders>
            <w:vAlign w:val="center"/>
          </w:tcPr>
          <w:p w14:paraId="2AA4652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67B99B5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58303A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2D87B4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72C26E" w14:textId="77777777">
        <w:trPr>
          <w:trHeight w:val="485"/>
        </w:trPr>
        <w:tc>
          <w:tcPr>
            <w:tcW w:w="1040" w:type="dxa"/>
            <w:vMerge w:val="restart"/>
            <w:tcBorders>
              <w:top w:val="nil"/>
              <w:left w:val="single" w:sz="8" w:space="0" w:color="auto"/>
              <w:right w:val="single" w:sz="4" w:space="0" w:color="auto"/>
            </w:tcBorders>
            <w:vAlign w:val="center"/>
          </w:tcPr>
          <w:p w14:paraId="7375655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465009C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按照要求整改，未造成经济损失的</w:t>
            </w:r>
          </w:p>
        </w:tc>
        <w:tc>
          <w:tcPr>
            <w:tcW w:w="1076" w:type="dxa"/>
            <w:vMerge w:val="restart"/>
            <w:tcBorders>
              <w:top w:val="nil"/>
              <w:left w:val="single" w:sz="4" w:space="0" w:color="auto"/>
              <w:right w:val="single" w:sz="4" w:space="0" w:color="auto"/>
            </w:tcBorders>
            <w:vAlign w:val="center"/>
          </w:tcPr>
          <w:p w14:paraId="5B9FE9F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nil"/>
              <w:right w:val="single" w:sz="8" w:space="0" w:color="auto"/>
            </w:tcBorders>
            <w:vAlign w:val="bottom"/>
          </w:tcPr>
          <w:p w14:paraId="05DFA77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5000</w:t>
            </w:r>
            <w:r>
              <w:rPr>
                <w:rFonts w:hint="eastAsia"/>
                <w:color w:val="000000"/>
                <w:kern w:val="0"/>
                <w:sz w:val="18"/>
                <w:szCs w:val="18"/>
              </w:rPr>
              <w:t>元以上</w:t>
            </w:r>
            <w:r>
              <w:rPr>
                <w:color w:val="000000"/>
                <w:kern w:val="0"/>
                <w:sz w:val="18"/>
                <w:szCs w:val="18"/>
              </w:rPr>
              <w:t>7000</w:t>
            </w:r>
            <w:r>
              <w:rPr>
                <w:rFonts w:hint="eastAsia"/>
                <w:color w:val="000000"/>
                <w:kern w:val="0"/>
                <w:sz w:val="18"/>
                <w:szCs w:val="18"/>
              </w:rPr>
              <w:t>元以下的罚款</w:t>
            </w:r>
          </w:p>
          <w:p w14:paraId="368258D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300</w:t>
            </w:r>
            <w:r>
              <w:rPr>
                <w:rFonts w:hint="eastAsia"/>
                <w:color w:val="000000"/>
                <w:kern w:val="0"/>
                <w:sz w:val="18"/>
                <w:szCs w:val="18"/>
              </w:rPr>
              <w:t>元以上</w:t>
            </w:r>
            <w:r>
              <w:rPr>
                <w:color w:val="000000"/>
                <w:kern w:val="0"/>
                <w:sz w:val="18"/>
                <w:szCs w:val="18"/>
              </w:rPr>
              <w:t>400</w:t>
            </w:r>
            <w:r>
              <w:rPr>
                <w:rFonts w:hint="eastAsia"/>
                <w:color w:val="000000"/>
                <w:kern w:val="0"/>
                <w:sz w:val="18"/>
                <w:szCs w:val="18"/>
              </w:rPr>
              <w:t>以下的罚款</w:t>
            </w:r>
          </w:p>
        </w:tc>
      </w:tr>
      <w:tr w:rsidR="00D55510" w14:paraId="69A8D968" w14:textId="77777777">
        <w:trPr>
          <w:trHeight w:val="480"/>
        </w:trPr>
        <w:tc>
          <w:tcPr>
            <w:tcW w:w="1040" w:type="dxa"/>
            <w:vMerge/>
            <w:tcBorders>
              <w:left w:val="single" w:sz="8" w:space="0" w:color="auto"/>
              <w:right w:val="single" w:sz="4" w:space="0" w:color="auto"/>
            </w:tcBorders>
            <w:vAlign w:val="center"/>
          </w:tcPr>
          <w:p w14:paraId="1EA776F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C32E22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未按照要求整改，未造成经济损失的</w:t>
            </w:r>
          </w:p>
        </w:tc>
        <w:tc>
          <w:tcPr>
            <w:tcW w:w="1076" w:type="dxa"/>
            <w:vMerge/>
            <w:tcBorders>
              <w:left w:val="single" w:sz="4" w:space="0" w:color="auto"/>
              <w:right w:val="single" w:sz="4" w:space="0" w:color="auto"/>
            </w:tcBorders>
            <w:vAlign w:val="center"/>
          </w:tcPr>
          <w:p w14:paraId="4968A834" w14:textId="77777777" w:rsidR="00D55510" w:rsidRDefault="00D55510">
            <w:pPr>
              <w:spacing w:line="320" w:lineRule="exact"/>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200B57C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7000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p w14:paraId="75206D2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400</w:t>
            </w:r>
            <w:r>
              <w:rPr>
                <w:rFonts w:hint="eastAsia"/>
                <w:color w:val="000000"/>
                <w:kern w:val="0"/>
                <w:sz w:val="18"/>
                <w:szCs w:val="18"/>
              </w:rPr>
              <w:t>元以上</w:t>
            </w:r>
            <w:r>
              <w:rPr>
                <w:color w:val="000000"/>
                <w:kern w:val="0"/>
                <w:sz w:val="18"/>
                <w:szCs w:val="18"/>
              </w:rPr>
              <w:t>600</w:t>
            </w:r>
            <w:r>
              <w:rPr>
                <w:rFonts w:hint="eastAsia"/>
                <w:color w:val="000000"/>
                <w:kern w:val="0"/>
                <w:sz w:val="18"/>
                <w:szCs w:val="18"/>
              </w:rPr>
              <w:t>以下的罚款</w:t>
            </w:r>
          </w:p>
        </w:tc>
      </w:tr>
      <w:tr w:rsidR="00D55510" w14:paraId="3EF2D4C9" w14:textId="77777777">
        <w:trPr>
          <w:trHeight w:val="480"/>
        </w:trPr>
        <w:tc>
          <w:tcPr>
            <w:tcW w:w="1040" w:type="dxa"/>
            <w:vMerge/>
            <w:tcBorders>
              <w:left w:val="single" w:sz="8" w:space="0" w:color="auto"/>
              <w:right w:val="single" w:sz="4" w:space="0" w:color="auto"/>
            </w:tcBorders>
            <w:vAlign w:val="center"/>
          </w:tcPr>
          <w:p w14:paraId="6D07B50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2BD938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按照要求整改，造成经济损失的</w:t>
            </w:r>
          </w:p>
        </w:tc>
        <w:tc>
          <w:tcPr>
            <w:tcW w:w="1076" w:type="dxa"/>
            <w:vMerge/>
            <w:tcBorders>
              <w:left w:val="single" w:sz="4" w:space="0" w:color="auto"/>
              <w:right w:val="single" w:sz="4" w:space="0" w:color="auto"/>
            </w:tcBorders>
            <w:vAlign w:val="center"/>
          </w:tcPr>
          <w:p w14:paraId="1896650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B1B795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p w14:paraId="7278638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600</w:t>
            </w:r>
            <w:r>
              <w:rPr>
                <w:rFonts w:hint="eastAsia"/>
                <w:color w:val="000000"/>
                <w:kern w:val="0"/>
                <w:sz w:val="18"/>
                <w:szCs w:val="18"/>
              </w:rPr>
              <w:t>元以上</w:t>
            </w:r>
            <w:r>
              <w:rPr>
                <w:color w:val="000000"/>
                <w:kern w:val="0"/>
                <w:sz w:val="18"/>
                <w:szCs w:val="18"/>
              </w:rPr>
              <w:t>800</w:t>
            </w:r>
            <w:r>
              <w:rPr>
                <w:rFonts w:hint="eastAsia"/>
                <w:color w:val="000000"/>
                <w:kern w:val="0"/>
                <w:sz w:val="18"/>
                <w:szCs w:val="18"/>
              </w:rPr>
              <w:t>以下的罚款</w:t>
            </w:r>
          </w:p>
        </w:tc>
      </w:tr>
      <w:tr w:rsidR="00D55510" w14:paraId="36729414" w14:textId="77777777">
        <w:trPr>
          <w:trHeight w:val="480"/>
        </w:trPr>
        <w:tc>
          <w:tcPr>
            <w:tcW w:w="1040" w:type="dxa"/>
            <w:vMerge/>
            <w:tcBorders>
              <w:left w:val="single" w:sz="8" w:space="0" w:color="auto"/>
              <w:bottom w:val="single" w:sz="4" w:space="0" w:color="auto"/>
              <w:right w:val="single" w:sz="4" w:space="0" w:color="auto"/>
            </w:tcBorders>
            <w:vAlign w:val="center"/>
          </w:tcPr>
          <w:p w14:paraId="7BE7F18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A1EC47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未按照要求整改，造成经济损失的</w:t>
            </w:r>
          </w:p>
        </w:tc>
        <w:tc>
          <w:tcPr>
            <w:tcW w:w="1076" w:type="dxa"/>
            <w:vMerge/>
            <w:tcBorders>
              <w:left w:val="single" w:sz="4" w:space="0" w:color="auto"/>
              <w:bottom w:val="single" w:sz="4" w:space="0" w:color="auto"/>
              <w:right w:val="single" w:sz="4" w:space="0" w:color="auto"/>
            </w:tcBorders>
            <w:vAlign w:val="center"/>
          </w:tcPr>
          <w:p w14:paraId="7AA84FA0" w14:textId="77777777" w:rsidR="00D55510" w:rsidRDefault="00D55510">
            <w:pPr>
              <w:spacing w:line="320" w:lineRule="exact"/>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1DA5C0D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15F1C1B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800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以下的罚款</w:t>
            </w:r>
          </w:p>
        </w:tc>
      </w:tr>
    </w:tbl>
    <w:p w14:paraId="36E59313" w14:textId="77777777" w:rsidR="00D55510" w:rsidRDefault="00D55510"/>
    <w:p w14:paraId="5C421C2F" w14:textId="77777777" w:rsidR="00D55510" w:rsidRDefault="00D55510"/>
    <w:p w14:paraId="79E8752D" w14:textId="77777777" w:rsidR="00D55510" w:rsidRDefault="00D55510"/>
    <w:p w14:paraId="0D223E7A"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835"/>
        <w:gridCol w:w="4305"/>
        <w:gridCol w:w="1080"/>
        <w:gridCol w:w="5820"/>
      </w:tblGrid>
      <w:tr w:rsidR="00D55510" w14:paraId="7FCF6890" w14:textId="77777777">
        <w:trPr>
          <w:trHeight w:val="285"/>
        </w:trPr>
        <w:tc>
          <w:tcPr>
            <w:tcW w:w="1030" w:type="dxa"/>
            <w:vAlign w:val="center"/>
          </w:tcPr>
          <w:p w14:paraId="401D6154"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4"/>
            <w:vAlign w:val="center"/>
          </w:tcPr>
          <w:p w14:paraId="456E13A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320217380000</w:t>
            </w:r>
            <w:r>
              <w:rPr>
                <w:rFonts w:eastAsia="仿宋_GB2312" w:hint="eastAsia"/>
                <w:b/>
                <w:bCs/>
                <w:color w:val="000000"/>
                <w:kern w:val="0"/>
                <w:sz w:val="18"/>
                <w:szCs w:val="18"/>
              </w:rPr>
              <w:t xml:space="preserve"> </w:t>
            </w:r>
          </w:p>
        </w:tc>
      </w:tr>
      <w:tr w:rsidR="00D55510" w14:paraId="73FD57CE" w14:textId="77777777">
        <w:trPr>
          <w:trHeight w:val="285"/>
        </w:trPr>
        <w:tc>
          <w:tcPr>
            <w:tcW w:w="1030" w:type="dxa"/>
            <w:vAlign w:val="center"/>
          </w:tcPr>
          <w:p w14:paraId="27150CB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51619D6A"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对施工单位在关键部位、关键工序隐蔽验收合格后未及时填写验收记录并由专人签字的处罚</w:t>
            </w:r>
          </w:p>
        </w:tc>
      </w:tr>
      <w:tr w:rsidR="00D55510" w14:paraId="02AA7C1B" w14:textId="77777777">
        <w:trPr>
          <w:trHeight w:val="1305"/>
        </w:trPr>
        <w:tc>
          <w:tcPr>
            <w:tcW w:w="1030" w:type="dxa"/>
            <w:vAlign w:val="center"/>
          </w:tcPr>
          <w:p w14:paraId="768C33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4809DCDC"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34E7BF2E"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违反本办法第十九条规定，施工单位有下列行为之一的，由住房和城乡建设行政主管部门责令改正，并可处</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p w14:paraId="3A542C6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（三）关键部位、关键工序隐蔽验收合格后，未及时填写验收记录并由专人签字的。</w:t>
            </w:r>
          </w:p>
        </w:tc>
      </w:tr>
      <w:tr w:rsidR="00D55510" w14:paraId="39AFF0DB" w14:textId="77777777">
        <w:trPr>
          <w:trHeight w:val="285"/>
        </w:trPr>
        <w:tc>
          <w:tcPr>
            <w:tcW w:w="1030" w:type="dxa"/>
            <w:vAlign w:val="center"/>
          </w:tcPr>
          <w:p w14:paraId="432A591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72A2529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8A53709" w14:textId="77777777">
        <w:trPr>
          <w:trHeight w:val="285"/>
        </w:trPr>
        <w:tc>
          <w:tcPr>
            <w:tcW w:w="14070" w:type="dxa"/>
            <w:gridSpan w:val="5"/>
            <w:vAlign w:val="center"/>
          </w:tcPr>
          <w:p w14:paraId="74A2BAE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E5D2C5" w14:textId="77777777">
        <w:trPr>
          <w:trHeight w:val="285"/>
        </w:trPr>
        <w:tc>
          <w:tcPr>
            <w:tcW w:w="1030" w:type="dxa"/>
            <w:vMerge w:val="restart"/>
            <w:vAlign w:val="center"/>
          </w:tcPr>
          <w:p w14:paraId="2AA8BA4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835" w:type="dxa"/>
            <w:vMerge w:val="restart"/>
            <w:vAlign w:val="center"/>
          </w:tcPr>
          <w:p w14:paraId="7A8329E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w:t>
            </w:r>
          </w:p>
        </w:tc>
        <w:tc>
          <w:tcPr>
            <w:tcW w:w="4305" w:type="dxa"/>
            <w:vAlign w:val="center"/>
          </w:tcPr>
          <w:p w14:paraId="4E1B0D1B" w14:textId="77777777" w:rsidR="00D55510" w:rsidRDefault="00DA194B">
            <w:pPr>
              <w:spacing w:line="320" w:lineRule="exact"/>
              <w:jc w:val="left"/>
              <w:rPr>
                <w:color w:val="000000"/>
                <w:kern w:val="0"/>
                <w:sz w:val="18"/>
                <w:szCs w:val="18"/>
              </w:rPr>
            </w:pPr>
            <w:r>
              <w:rPr>
                <w:rFonts w:hint="eastAsia"/>
                <w:color w:val="000000"/>
                <w:kern w:val="0"/>
                <w:sz w:val="18"/>
                <w:szCs w:val="18"/>
              </w:rPr>
              <w:t>填写记录不及时，但有专人签字的</w:t>
            </w:r>
          </w:p>
        </w:tc>
        <w:tc>
          <w:tcPr>
            <w:tcW w:w="1080" w:type="dxa"/>
            <w:vMerge w:val="restart"/>
            <w:vAlign w:val="center"/>
          </w:tcPr>
          <w:p w14:paraId="24F7B71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2A6AF665"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86D9DDF" w14:textId="77777777">
        <w:trPr>
          <w:trHeight w:val="285"/>
        </w:trPr>
        <w:tc>
          <w:tcPr>
            <w:tcW w:w="1030" w:type="dxa"/>
            <w:vMerge/>
            <w:vAlign w:val="center"/>
          </w:tcPr>
          <w:p w14:paraId="2B2D0DE0" w14:textId="77777777" w:rsidR="00D55510" w:rsidRDefault="00D55510">
            <w:pPr>
              <w:spacing w:line="320" w:lineRule="exact"/>
              <w:jc w:val="center"/>
              <w:rPr>
                <w:color w:val="000000"/>
                <w:kern w:val="0"/>
                <w:sz w:val="18"/>
                <w:szCs w:val="18"/>
              </w:rPr>
            </w:pPr>
          </w:p>
        </w:tc>
        <w:tc>
          <w:tcPr>
            <w:tcW w:w="1835" w:type="dxa"/>
            <w:vMerge/>
            <w:vAlign w:val="center"/>
          </w:tcPr>
          <w:p w14:paraId="60BB0832" w14:textId="77777777" w:rsidR="00D55510" w:rsidRDefault="00D55510">
            <w:pPr>
              <w:spacing w:line="320" w:lineRule="exact"/>
              <w:jc w:val="left"/>
              <w:rPr>
                <w:color w:val="000000"/>
                <w:kern w:val="0"/>
                <w:sz w:val="18"/>
                <w:szCs w:val="18"/>
              </w:rPr>
            </w:pPr>
          </w:p>
        </w:tc>
        <w:tc>
          <w:tcPr>
            <w:tcW w:w="4305" w:type="dxa"/>
            <w:vAlign w:val="center"/>
          </w:tcPr>
          <w:p w14:paraId="38EB7447" w14:textId="77777777" w:rsidR="00D55510" w:rsidRDefault="00DA194B">
            <w:pPr>
              <w:spacing w:line="320" w:lineRule="exact"/>
              <w:jc w:val="left"/>
              <w:rPr>
                <w:color w:val="000000"/>
                <w:kern w:val="0"/>
                <w:sz w:val="18"/>
                <w:szCs w:val="18"/>
              </w:rPr>
            </w:pPr>
            <w:r>
              <w:rPr>
                <w:rFonts w:hint="eastAsia"/>
                <w:color w:val="000000"/>
                <w:kern w:val="0"/>
                <w:sz w:val="18"/>
                <w:szCs w:val="18"/>
              </w:rPr>
              <w:t>填写记录不及时，且无专人签字的</w:t>
            </w:r>
          </w:p>
        </w:tc>
        <w:tc>
          <w:tcPr>
            <w:tcW w:w="1080" w:type="dxa"/>
            <w:vMerge/>
            <w:vAlign w:val="center"/>
          </w:tcPr>
          <w:p w14:paraId="7241FED6" w14:textId="77777777" w:rsidR="00D55510" w:rsidRDefault="00D55510">
            <w:pPr>
              <w:spacing w:line="320" w:lineRule="exact"/>
              <w:jc w:val="center"/>
              <w:rPr>
                <w:color w:val="000000"/>
                <w:kern w:val="0"/>
                <w:sz w:val="18"/>
                <w:szCs w:val="18"/>
              </w:rPr>
            </w:pPr>
          </w:p>
        </w:tc>
        <w:tc>
          <w:tcPr>
            <w:tcW w:w="5820" w:type="dxa"/>
            <w:vAlign w:val="center"/>
          </w:tcPr>
          <w:p w14:paraId="3713EE29"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227FDB39" w14:textId="77777777">
        <w:trPr>
          <w:trHeight w:val="285"/>
        </w:trPr>
        <w:tc>
          <w:tcPr>
            <w:tcW w:w="1030" w:type="dxa"/>
            <w:vMerge/>
            <w:vAlign w:val="center"/>
          </w:tcPr>
          <w:p w14:paraId="5A657AA3" w14:textId="77777777" w:rsidR="00D55510" w:rsidRDefault="00D55510">
            <w:pPr>
              <w:spacing w:line="320" w:lineRule="exact"/>
              <w:jc w:val="center"/>
              <w:rPr>
                <w:color w:val="000000"/>
                <w:kern w:val="0"/>
                <w:sz w:val="18"/>
                <w:szCs w:val="18"/>
              </w:rPr>
            </w:pPr>
          </w:p>
        </w:tc>
        <w:tc>
          <w:tcPr>
            <w:tcW w:w="6140" w:type="dxa"/>
            <w:gridSpan w:val="2"/>
            <w:vAlign w:val="center"/>
          </w:tcPr>
          <w:p w14:paraId="0F4AE5E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未按要求整改的</w:t>
            </w:r>
          </w:p>
        </w:tc>
        <w:tc>
          <w:tcPr>
            <w:tcW w:w="1080" w:type="dxa"/>
            <w:vMerge/>
            <w:vAlign w:val="center"/>
          </w:tcPr>
          <w:p w14:paraId="4E36BA23" w14:textId="77777777" w:rsidR="00D55510" w:rsidRDefault="00D55510">
            <w:pPr>
              <w:spacing w:line="320" w:lineRule="exact"/>
              <w:jc w:val="center"/>
              <w:rPr>
                <w:color w:val="000000"/>
                <w:kern w:val="0"/>
                <w:sz w:val="18"/>
                <w:szCs w:val="18"/>
              </w:rPr>
            </w:pPr>
          </w:p>
        </w:tc>
        <w:tc>
          <w:tcPr>
            <w:tcW w:w="5820" w:type="dxa"/>
            <w:vAlign w:val="center"/>
          </w:tcPr>
          <w:p w14:paraId="05EF4F5B"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4ADA901" w14:textId="77777777" w:rsidR="00D55510" w:rsidRDefault="00D55510"/>
    <w:p w14:paraId="2EC7FD4B" w14:textId="77777777" w:rsidR="00D55510" w:rsidRDefault="00D55510"/>
    <w:p w14:paraId="34298F19" w14:textId="77777777" w:rsidR="00D55510" w:rsidRDefault="00D55510"/>
    <w:p w14:paraId="48647203" w14:textId="77777777" w:rsidR="00D55510" w:rsidRDefault="00D55510"/>
    <w:p w14:paraId="1D557E72" w14:textId="77777777" w:rsidR="00D55510" w:rsidRDefault="00D55510"/>
    <w:p w14:paraId="395050F5" w14:textId="77777777" w:rsidR="00D55510" w:rsidRDefault="00D55510"/>
    <w:p w14:paraId="2D54994A" w14:textId="77777777" w:rsidR="00D55510" w:rsidRDefault="00D55510"/>
    <w:p w14:paraId="5CD4D77C" w14:textId="77777777" w:rsidR="00D55510" w:rsidRDefault="00D55510"/>
    <w:p w14:paraId="1764FB77" w14:textId="77777777" w:rsidR="00D55510" w:rsidRDefault="00D55510"/>
    <w:p w14:paraId="0EC414D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6EC69E4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9A8114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2C1F79D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320217381000</w:t>
            </w:r>
          </w:p>
        </w:tc>
      </w:tr>
      <w:tr w:rsidR="00D55510" w14:paraId="03A8C696" w14:textId="77777777">
        <w:trPr>
          <w:trHeight w:val="285"/>
        </w:trPr>
        <w:tc>
          <w:tcPr>
            <w:tcW w:w="1010" w:type="dxa"/>
            <w:tcBorders>
              <w:top w:val="nil"/>
              <w:left w:val="single" w:sz="8" w:space="0" w:color="auto"/>
              <w:bottom w:val="single" w:sz="4" w:space="0" w:color="auto"/>
              <w:right w:val="single" w:sz="4" w:space="0" w:color="auto"/>
            </w:tcBorders>
            <w:vAlign w:val="center"/>
          </w:tcPr>
          <w:p w14:paraId="34AC57B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6" w:type="dxa"/>
            <w:gridSpan w:val="3"/>
            <w:tcBorders>
              <w:top w:val="single" w:sz="4" w:space="0" w:color="auto"/>
              <w:left w:val="nil"/>
              <w:bottom w:val="single" w:sz="4" w:space="0" w:color="auto"/>
              <w:right w:val="single" w:sz="8" w:space="0" w:color="000000"/>
            </w:tcBorders>
            <w:vAlign w:val="center"/>
          </w:tcPr>
          <w:p w14:paraId="19FDE9E9" w14:textId="77777777" w:rsidR="00D55510" w:rsidRDefault="00DA194B">
            <w:pPr>
              <w:spacing w:line="320" w:lineRule="exact"/>
              <w:jc w:val="left"/>
              <w:rPr>
                <w:color w:val="000000"/>
                <w:kern w:val="0"/>
                <w:sz w:val="18"/>
                <w:szCs w:val="18"/>
              </w:rPr>
            </w:pPr>
            <w:r>
              <w:rPr>
                <w:rFonts w:hint="eastAsia"/>
                <w:color w:val="000000"/>
                <w:kern w:val="0"/>
                <w:sz w:val="18"/>
                <w:szCs w:val="18"/>
              </w:rPr>
              <w:t>对供水单位违反规定擅自停止供水或者未履行停止供水通知义务的处罚</w:t>
            </w:r>
          </w:p>
        </w:tc>
      </w:tr>
      <w:tr w:rsidR="00D55510" w14:paraId="01DDD770" w14:textId="77777777">
        <w:trPr>
          <w:trHeight w:val="2325"/>
        </w:trPr>
        <w:tc>
          <w:tcPr>
            <w:tcW w:w="1010" w:type="dxa"/>
            <w:tcBorders>
              <w:top w:val="nil"/>
              <w:left w:val="single" w:sz="8" w:space="0" w:color="auto"/>
              <w:bottom w:val="single" w:sz="4" w:space="0" w:color="auto"/>
              <w:right w:val="single" w:sz="4" w:space="0" w:color="auto"/>
            </w:tcBorders>
            <w:vAlign w:val="center"/>
          </w:tcPr>
          <w:p w14:paraId="0D92920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CCE11B5" w14:textId="77777777" w:rsidR="00D55510" w:rsidRDefault="00D55510">
            <w:pPr>
              <w:spacing w:line="320" w:lineRule="exact"/>
              <w:jc w:val="left"/>
              <w:rPr>
                <w:color w:val="000000"/>
                <w:kern w:val="0"/>
                <w:sz w:val="18"/>
                <w:szCs w:val="18"/>
              </w:rPr>
            </w:pPr>
          </w:p>
          <w:p w14:paraId="161EDA5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3166A36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　城市自来水供水企业或者自建设施对外供水的企业有下列行为之一的，由城市供水行政主管部门责令改正，可以处以罚款；情节严重的，报经县级以上人民政府批准，可以责令停业整顿；对负有直接责任的主管人员和其他直接责任人员，其所在单位或者上级机关可以给予行政处分：</w:t>
            </w:r>
          </w:p>
          <w:p w14:paraId="4577B3E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w:t>
            </w:r>
            <w:r>
              <w:rPr>
                <w:rFonts w:hint="eastAsia"/>
                <w:color w:val="000000"/>
                <w:kern w:val="0"/>
                <w:sz w:val="18"/>
                <w:szCs w:val="18"/>
              </w:rPr>
              <w:t>)</w:t>
            </w:r>
            <w:r>
              <w:rPr>
                <w:rFonts w:hint="eastAsia"/>
                <w:color w:val="000000"/>
                <w:kern w:val="0"/>
                <w:sz w:val="18"/>
                <w:szCs w:val="18"/>
              </w:rPr>
              <w:t>擅自停止供水或者未履行停水通知义务的；</w:t>
            </w:r>
          </w:p>
          <w:p w14:paraId="3E1523E1"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388303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第三十五条第一款</w:t>
            </w:r>
            <w:r>
              <w:rPr>
                <w:rFonts w:hint="eastAsia"/>
                <w:color w:val="000000"/>
                <w:kern w:val="0"/>
                <w:sz w:val="18"/>
                <w:szCs w:val="18"/>
              </w:rPr>
              <w:t xml:space="preserve">  </w:t>
            </w:r>
            <w:r>
              <w:rPr>
                <w:rFonts w:hint="eastAsia"/>
                <w:color w:val="000000"/>
                <w:kern w:val="0"/>
                <w:sz w:val="18"/>
                <w:szCs w:val="18"/>
              </w:rPr>
              <w:t>供水单位应当按照规定的供水水压标准，保持不间断供水或者按照供水合同分时段供水。</w:t>
            </w:r>
          </w:p>
          <w:p w14:paraId="506D34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因工程施工、设备维修等确需停止供水或者降压供水的，经城乡供水主管部门批准后，供水单位应当提前二十四小时通知用户；因发生灾害或者紧急事故不能提前通知的，供水单位应当在抢修的同时通知用户，尽快恢复正常供水，并向城乡供水主管部门报告。影响消防灭火的，应当告知消防救援机构。</w:t>
            </w:r>
          </w:p>
          <w:p w14:paraId="1CAF3F3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违反本条例规定，供水单位有下列行为之一的，由城乡供水主管部门责令改正，并可以处以三万元以上十万元以下罚款，对直接负责的主管人员和其他直接责任人员，依法给予处分：</w:t>
            </w:r>
          </w:p>
          <w:p w14:paraId="51E7D1A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（四）违反规定擅自停止供水或者未履行停止供水通知义务的；</w:t>
            </w:r>
          </w:p>
        </w:tc>
      </w:tr>
      <w:tr w:rsidR="00D55510" w14:paraId="271191C4" w14:textId="77777777">
        <w:trPr>
          <w:trHeight w:val="285"/>
        </w:trPr>
        <w:tc>
          <w:tcPr>
            <w:tcW w:w="1010" w:type="dxa"/>
            <w:tcBorders>
              <w:top w:val="nil"/>
              <w:left w:val="single" w:sz="8" w:space="0" w:color="auto"/>
              <w:bottom w:val="single" w:sz="4" w:space="0" w:color="auto"/>
              <w:right w:val="single" w:sz="4" w:space="0" w:color="auto"/>
            </w:tcBorders>
            <w:vAlign w:val="center"/>
          </w:tcPr>
          <w:p w14:paraId="5E5524F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286339A" w14:textId="77777777" w:rsidR="00D55510" w:rsidRDefault="00DA194B">
            <w:pPr>
              <w:spacing w:line="240" w:lineRule="exact"/>
              <w:jc w:val="left"/>
              <w:rPr>
                <w:color w:val="000000"/>
                <w:kern w:val="0"/>
                <w:sz w:val="18"/>
                <w:szCs w:val="18"/>
              </w:rPr>
            </w:pPr>
            <w:r>
              <w:rPr>
                <w:rFonts w:hint="eastAsia"/>
                <w:color w:val="000000"/>
                <w:kern w:val="0"/>
                <w:sz w:val="18"/>
                <w:szCs w:val="18"/>
              </w:rPr>
              <w:t>责令改正，罚款，责令停业整顿</w:t>
            </w:r>
          </w:p>
        </w:tc>
      </w:tr>
      <w:tr w:rsidR="00D55510" w14:paraId="587F24F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DDF585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E9F0B01"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48F6370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351A552" w14:textId="77777777" w:rsidR="00D55510" w:rsidRDefault="00DA194B">
            <w:pPr>
              <w:spacing w:line="320" w:lineRule="exact"/>
              <w:jc w:val="left"/>
              <w:rPr>
                <w:color w:val="000000"/>
                <w:kern w:val="0"/>
                <w:sz w:val="18"/>
                <w:szCs w:val="18"/>
              </w:rPr>
            </w:pPr>
            <w:r>
              <w:rPr>
                <w:rFonts w:hint="eastAsia"/>
                <w:color w:val="000000"/>
                <w:kern w:val="0"/>
                <w:sz w:val="18"/>
                <w:szCs w:val="18"/>
              </w:rPr>
              <w:t>因工程施工、设备维修等确需停止供水或者降压供水的，经城乡供水主管部门批准但未提前二十四小时通知用户的</w:t>
            </w:r>
          </w:p>
        </w:tc>
        <w:tc>
          <w:tcPr>
            <w:tcW w:w="1000" w:type="dxa"/>
            <w:vMerge w:val="restart"/>
            <w:tcBorders>
              <w:top w:val="nil"/>
              <w:left w:val="single" w:sz="4" w:space="0" w:color="auto"/>
              <w:bottom w:val="single" w:sz="4" w:space="0" w:color="auto"/>
              <w:right w:val="single" w:sz="4" w:space="0" w:color="auto"/>
            </w:tcBorders>
            <w:vAlign w:val="center"/>
          </w:tcPr>
          <w:p w14:paraId="11D16F6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5C34F7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A56F7B5"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68322EE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E314301" w14:textId="77777777" w:rsidR="00D55510" w:rsidRDefault="00DA194B">
            <w:pPr>
              <w:spacing w:line="320" w:lineRule="exact"/>
              <w:jc w:val="left"/>
              <w:rPr>
                <w:color w:val="000000"/>
                <w:kern w:val="0"/>
                <w:sz w:val="18"/>
                <w:szCs w:val="18"/>
              </w:rPr>
            </w:pPr>
            <w:r>
              <w:rPr>
                <w:rFonts w:hint="eastAsia"/>
                <w:color w:val="000000"/>
                <w:kern w:val="0"/>
                <w:sz w:val="18"/>
                <w:szCs w:val="18"/>
              </w:rPr>
              <w:t>因工程施工、设备维修等确需停止供水或者降压供水的，未经城乡供水主管部门批准的</w:t>
            </w:r>
          </w:p>
        </w:tc>
        <w:tc>
          <w:tcPr>
            <w:tcW w:w="1000" w:type="dxa"/>
            <w:vMerge/>
            <w:tcBorders>
              <w:top w:val="nil"/>
              <w:left w:val="single" w:sz="4" w:space="0" w:color="auto"/>
              <w:bottom w:val="single" w:sz="4" w:space="0" w:color="auto"/>
              <w:right w:val="single" w:sz="4" w:space="0" w:color="auto"/>
            </w:tcBorders>
            <w:vAlign w:val="center"/>
          </w:tcPr>
          <w:p w14:paraId="65D0950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23481A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4EEE273B"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4F84ABE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A2E99E0" w14:textId="77777777" w:rsidR="00D55510" w:rsidRDefault="00DA194B">
            <w:pPr>
              <w:spacing w:line="320" w:lineRule="exact"/>
              <w:jc w:val="left"/>
              <w:rPr>
                <w:color w:val="000000"/>
                <w:kern w:val="0"/>
                <w:sz w:val="18"/>
                <w:szCs w:val="18"/>
              </w:rPr>
            </w:pPr>
            <w:r>
              <w:rPr>
                <w:rFonts w:hint="eastAsia"/>
                <w:color w:val="000000"/>
                <w:kern w:val="0"/>
                <w:sz w:val="18"/>
                <w:szCs w:val="18"/>
              </w:rPr>
              <w:t>发生灾害或者紧急事故时在抢修的未同时通知用户的</w:t>
            </w:r>
          </w:p>
        </w:tc>
        <w:tc>
          <w:tcPr>
            <w:tcW w:w="1000" w:type="dxa"/>
            <w:vMerge/>
            <w:tcBorders>
              <w:top w:val="nil"/>
              <w:left w:val="single" w:sz="4" w:space="0" w:color="auto"/>
              <w:bottom w:val="single" w:sz="4" w:space="0" w:color="auto"/>
              <w:right w:val="single" w:sz="4" w:space="0" w:color="auto"/>
            </w:tcBorders>
            <w:vAlign w:val="center"/>
          </w:tcPr>
          <w:p w14:paraId="29A7AE0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48F3CB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317954BD"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254DE0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45136A" w14:textId="77777777" w:rsidR="00D55510" w:rsidRDefault="00DA194B">
            <w:pPr>
              <w:spacing w:line="320" w:lineRule="exact"/>
              <w:jc w:val="left"/>
              <w:rPr>
                <w:color w:val="000000"/>
                <w:kern w:val="0"/>
                <w:sz w:val="18"/>
                <w:szCs w:val="18"/>
              </w:rPr>
            </w:pPr>
            <w:r>
              <w:rPr>
                <w:rFonts w:hint="eastAsia"/>
                <w:color w:val="000000"/>
                <w:kern w:val="0"/>
                <w:sz w:val="18"/>
                <w:szCs w:val="18"/>
              </w:rPr>
              <w:t>发生灾害或者紧急事故在抢修的同时通知用户但未向城乡供水主管部门报告</w:t>
            </w:r>
          </w:p>
        </w:tc>
        <w:tc>
          <w:tcPr>
            <w:tcW w:w="1000" w:type="dxa"/>
            <w:vMerge/>
            <w:tcBorders>
              <w:top w:val="nil"/>
              <w:left w:val="single" w:sz="4" w:space="0" w:color="auto"/>
              <w:bottom w:val="single" w:sz="4" w:space="0" w:color="auto"/>
              <w:right w:val="single" w:sz="4" w:space="0" w:color="auto"/>
            </w:tcBorders>
            <w:vAlign w:val="center"/>
          </w:tcPr>
          <w:p w14:paraId="031B6BD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CD957F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40C69F21" w14:textId="77777777" w:rsidR="00D55510" w:rsidRDefault="00D55510"/>
    <w:p w14:paraId="1A8B48D8" w14:textId="77777777" w:rsidR="00D55510" w:rsidRDefault="00D55510"/>
    <w:tbl>
      <w:tblPr>
        <w:tblW w:w="0" w:type="auto"/>
        <w:tblInd w:w="93" w:type="dxa"/>
        <w:tblLayout w:type="fixed"/>
        <w:tblLook w:val="04A0" w:firstRow="1" w:lastRow="0" w:firstColumn="1" w:lastColumn="0" w:noHBand="0" w:noVBand="1"/>
      </w:tblPr>
      <w:tblGrid>
        <w:gridCol w:w="991"/>
        <w:gridCol w:w="6140"/>
        <w:gridCol w:w="1014"/>
        <w:gridCol w:w="5880"/>
      </w:tblGrid>
      <w:tr w:rsidR="00D55510" w14:paraId="6EA6EC26" w14:textId="77777777">
        <w:trPr>
          <w:trHeight w:val="285"/>
        </w:trPr>
        <w:tc>
          <w:tcPr>
            <w:tcW w:w="991" w:type="dxa"/>
            <w:tcBorders>
              <w:top w:val="single" w:sz="8" w:space="0" w:color="auto"/>
              <w:left w:val="single" w:sz="8" w:space="0" w:color="auto"/>
              <w:bottom w:val="single" w:sz="4" w:space="0" w:color="auto"/>
              <w:right w:val="single" w:sz="4" w:space="0" w:color="auto"/>
            </w:tcBorders>
            <w:vAlign w:val="center"/>
          </w:tcPr>
          <w:p w14:paraId="5BE6CC81"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34" w:type="dxa"/>
            <w:gridSpan w:val="3"/>
            <w:tcBorders>
              <w:top w:val="single" w:sz="8" w:space="0" w:color="auto"/>
              <w:left w:val="nil"/>
              <w:bottom w:val="single" w:sz="4" w:space="0" w:color="auto"/>
              <w:right w:val="single" w:sz="8" w:space="0" w:color="000000"/>
            </w:tcBorders>
            <w:vAlign w:val="center"/>
          </w:tcPr>
          <w:p w14:paraId="0D855FF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320217382000</w:t>
            </w:r>
          </w:p>
        </w:tc>
      </w:tr>
      <w:tr w:rsidR="00D55510" w14:paraId="6B5537C0" w14:textId="77777777">
        <w:trPr>
          <w:trHeight w:val="285"/>
        </w:trPr>
        <w:tc>
          <w:tcPr>
            <w:tcW w:w="991" w:type="dxa"/>
            <w:tcBorders>
              <w:top w:val="nil"/>
              <w:left w:val="single" w:sz="8" w:space="0" w:color="auto"/>
              <w:bottom w:val="single" w:sz="4" w:space="0" w:color="auto"/>
              <w:right w:val="single" w:sz="4" w:space="0" w:color="auto"/>
            </w:tcBorders>
            <w:vAlign w:val="center"/>
          </w:tcPr>
          <w:p w14:paraId="0819C2E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34" w:type="dxa"/>
            <w:gridSpan w:val="3"/>
            <w:tcBorders>
              <w:top w:val="single" w:sz="4" w:space="0" w:color="auto"/>
              <w:left w:val="nil"/>
              <w:bottom w:val="single" w:sz="4" w:space="0" w:color="auto"/>
              <w:right w:val="single" w:sz="8" w:space="0" w:color="000000"/>
            </w:tcBorders>
            <w:vAlign w:val="center"/>
          </w:tcPr>
          <w:p w14:paraId="4B26BCED" w14:textId="77777777" w:rsidR="00D55510" w:rsidRDefault="00DA194B">
            <w:pPr>
              <w:spacing w:line="320" w:lineRule="exact"/>
              <w:jc w:val="left"/>
              <w:rPr>
                <w:color w:val="000000"/>
                <w:kern w:val="0"/>
                <w:sz w:val="18"/>
                <w:szCs w:val="18"/>
              </w:rPr>
            </w:pPr>
            <w:r>
              <w:rPr>
                <w:rFonts w:hint="eastAsia"/>
                <w:color w:val="000000"/>
                <w:kern w:val="0"/>
                <w:sz w:val="18"/>
                <w:szCs w:val="18"/>
              </w:rPr>
              <w:t>对供水单位未按照规定开展水质检测工作的处罚</w:t>
            </w:r>
          </w:p>
        </w:tc>
      </w:tr>
      <w:tr w:rsidR="00D55510" w14:paraId="6D7CB0C7" w14:textId="77777777">
        <w:trPr>
          <w:trHeight w:val="1695"/>
        </w:trPr>
        <w:tc>
          <w:tcPr>
            <w:tcW w:w="991" w:type="dxa"/>
            <w:tcBorders>
              <w:top w:val="nil"/>
              <w:left w:val="single" w:sz="8" w:space="0" w:color="auto"/>
              <w:bottom w:val="single" w:sz="4" w:space="0" w:color="auto"/>
              <w:right w:val="single" w:sz="4" w:space="0" w:color="auto"/>
            </w:tcBorders>
            <w:vAlign w:val="center"/>
          </w:tcPr>
          <w:p w14:paraId="01E3935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0A6CF34C"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0323260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w:t>
            </w:r>
            <w:r>
              <w:rPr>
                <w:rFonts w:hint="eastAsia"/>
                <w:color w:val="000000"/>
                <w:kern w:val="0"/>
                <w:sz w:val="18"/>
                <w:szCs w:val="18"/>
              </w:rPr>
              <w:t xml:space="preserve"> </w:t>
            </w:r>
            <w:r>
              <w:rPr>
                <w:rFonts w:hint="eastAsia"/>
                <w:color w:val="000000"/>
                <w:kern w:val="0"/>
                <w:sz w:val="18"/>
                <w:szCs w:val="18"/>
              </w:rPr>
              <w:t>供水单位应当建立、健全水质检测制度，按照国家生活饮用水卫生标准和省有关规定确定的水质检测项目、频次、方法，开展水质自检工作。</w:t>
            </w:r>
          </w:p>
          <w:p w14:paraId="5E44164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供水单位应当具备微生物检测自检能力，其他自检项目达不到国家和省有关规定的，应当委托具备法定资质的水质检测机构进行检测。</w:t>
            </w:r>
          </w:p>
          <w:p w14:paraId="75A112B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违反本条例规定，供水单位有下列行为之一的，由城乡供水主管部门责令改正，并可以处以三万元以上十万元以下罚款，对直接负责的主管人员和其他直接责任人员，依法给予处分：</w:t>
            </w:r>
          </w:p>
          <w:p w14:paraId="3922B7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（五）未按照规定开</w:t>
            </w:r>
            <w:r>
              <w:rPr>
                <w:rFonts w:hint="eastAsia"/>
                <w:color w:val="000000"/>
                <w:kern w:val="0"/>
                <w:sz w:val="18"/>
                <w:szCs w:val="18"/>
              </w:rPr>
              <w:t>展水质检测工作的。</w:t>
            </w:r>
          </w:p>
          <w:p w14:paraId="7C22714B" w14:textId="77777777" w:rsidR="00D55510" w:rsidRDefault="00DA194B">
            <w:pPr>
              <w:spacing w:line="320" w:lineRule="exact"/>
              <w:jc w:val="left"/>
              <w:rPr>
                <w:color w:val="000000"/>
                <w:kern w:val="0"/>
                <w:sz w:val="18"/>
                <w:szCs w:val="18"/>
              </w:rPr>
            </w:pPr>
            <w:r>
              <w:rPr>
                <w:rFonts w:hint="eastAsia"/>
                <w:color w:val="000000"/>
                <w:kern w:val="0"/>
                <w:sz w:val="18"/>
                <w:szCs w:val="18"/>
              </w:rPr>
              <w:t>【规章】《生活饮用水卫生监督管理办法》（建设部</w:t>
            </w:r>
            <w:r>
              <w:rPr>
                <w:rFonts w:hint="eastAsia"/>
                <w:color w:val="000000"/>
                <w:kern w:val="0"/>
                <w:sz w:val="18"/>
                <w:szCs w:val="18"/>
              </w:rPr>
              <w:t xml:space="preserve">  </w:t>
            </w:r>
            <w:r>
              <w:rPr>
                <w:rFonts w:hint="eastAsia"/>
                <w:color w:val="000000"/>
                <w:kern w:val="0"/>
                <w:sz w:val="18"/>
                <w:szCs w:val="18"/>
              </w:rPr>
              <w:t>卫生部令</w:t>
            </w:r>
            <w:r>
              <w:rPr>
                <w:rFonts w:hint="eastAsia"/>
                <w:color w:val="000000"/>
                <w:kern w:val="0"/>
                <w:sz w:val="18"/>
                <w:szCs w:val="18"/>
              </w:rPr>
              <w:t>1996</w:t>
            </w:r>
            <w:r>
              <w:rPr>
                <w:rFonts w:hint="eastAsia"/>
                <w:color w:val="000000"/>
                <w:kern w:val="0"/>
                <w:sz w:val="18"/>
                <w:szCs w:val="18"/>
              </w:rPr>
              <w:t>年第</w:t>
            </w:r>
            <w:r>
              <w:rPr>
                <w:rFonts w:hint="eastAsia"/>
                <w:color w:val="000000"/>
                <w:kern w:val="0"/>
                <w:sz w:val="18"/>
                <w:szCs w:val="18"/>
              </w:rPr>
              <w:t>53</w:t>
            </w:r>
            <w:r>
              <w:rPr>
                <w:rFonts w:hint="eastAsia"/>
                <w:color w:val="000000"/>
                <w:kern w:val="0"/>
                <w:sz w:val="18"/>
                <w:szCs w:val="18"/>
              </w:rPr>
              <w:t>号，《住房城乡建设部</w:t>
            </w:r>
            <w:r>
              <w:rPr>
                <w:rFonts w:hint="eastAsia"/>
                <w:color w:val="000000"/>
                <w:kern w:val="0"/>
                <w:sz w:val="18"/>
                <w:szCs w:val="18"/>
              </w:rPr>
              <w:t xml:space="preserve"> </w:t>
            </w:r>
            <w:r>
              <w:rPr>
                <w:rFonts w:hint="eastAsia"/>
                <w:color w:val="000000"/>
                <w:kern w:val="0"/>
                <w:sz w:val="18"/>
                <w:szCs w:val="18"/>
              </w:rPr>
              <w:t>国家卫生计生委关于修改〈生活饮用水卫生监督管理办法〉的决定》修改）</w:t>
            </w:r>
          </w:p>
          <w:p w14:paraId="570C72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第十条　集中式供水单位必须有水质净化消毒设施及必要的水质检验仪器、设备和人员，对水质进行日常性检验，并向当地人民政府卫生计生主管部门和住房城乡建设主管部门报送检测资料。</w:t>
            </w:r>
            <w:r>
              <w:rPr>
                <w:rFonts w:hint="eastAsia"/>
                <w:color w:val="000000"/>
                <w:kern w:val="0"/>
                <w:sz w:val="18"/>
                <w:szCs w:val="18"/>
              </w:rPr>
              <w:t xml:space="preserve"> </w:t>
            </w:r>
          </w:p>
          <w:p w14:paraId="4150511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城市自来水供水企业和自建设施对外供水的企业，其生产管理制度的建立和执行、人员上岗的资格和水质日常检测工作由城市住房城乡建设</w:t>
            </w:r>
            <w:r>
              <w:rPr>
                <w:rFonts w:hint="eastAsia"/>
                <w:color w:val="000000"/>
                <w:kern w:val="0"/>
                <w:sz w:val="18"/>
                <w:szCs w:val="18"/>
              </w:rPr>
              <w:t>主管部门负责管理。</w:t>
            </w:r>
          </w:p>
          <w:p w14:paraId="708732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　城市自来水供水企业和自建设施对外供水的企业，有下列行为之一的，由住房城乡建设主管部门责令限期改进，并可处以违法所得</w:t>
            </w:r>
            <w:r>
              <w:rPr>
                <w:rFonts w:hint="eastAsia"/>
                <w:color w:val="000000"/>
                <w:kern w:val="0"/>
                <w:sz w:val="18"/>
                <w:szCs w:val="18"/>
              </w:rPr>
              <w:t>3</w:t>
            </w:r>
            <w:r>
              <w:rPr>
                <w:rFonts w:hint="eastAsia"/>
                <w:color w:val="000000"/>
                <w:kern w:val="0"/>
                <w:sz w:val="18"/>
                <w:szCs w:val="18"/>
              </w:rPr>
              <w:t>倍以下的罚款，但最高不超过</w:t>
            </w:r>
            <w:r>
              <w:rPr>
                <w:rFonts w:hint="eastAsia"/>
                <w:color w:val="000000"/>
                <w:kern w:val="0"/>
                <w:sz w:val="18"/>
                <w:szCs w:val="18"/>
              </w:rPr>
              <w:t>30000</w:t>
            </w:r>
            <w:r>
              <w:rPr>
                <w:rFonts w:hint="eastAsia"/>
                <w:color w:val="000000"/>
                <w:kern w:val="0"/>
                <w:sz w:val="18"/>
                <w:szCs w:val="18"/>
              </w:rPr>
              <w:t>元，没有违法所得的可处以</w:t>
            </w:r>
            <w:r>
              <w:rPr>
                <w:rFonts w:hint="eastAsia"/>
                <w:color w:val="000000"/>
                <w:kern w:val="0"/>
                <w:sz w:val="18"/>
                <w:szCs w:val="18"/>
              </w:rPr>
              <w:t>10000</w:t>
            </w:r>
            <w:r>
              <w:rPr>
                <w:rFonts w:hint="eastAsia"/>
                <w:color w:val="000000"/>
                <w:kern w:val="0"/>
                <w:sz w:val="18"/>
                <w:szCs w:val="18"/>
              </w:rPr>
              <w:t>元以下罚款：</w:t>
            </w:r>
            <w:r>
              <w:rPr>
                <w:rFonts w:hint="eastAsia"/>
                <w:color w:val="000000"/>
                <w:kern w:val="0"/>
                <w:sz w:val="18"/>
                <w:szCs w:val="18"/>
              </w:rPr>
              <w:t xml:space="preserve"> </w:t>
            </w:r>
          </w:p>
          <w:p w14:paraId="7B3BF9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（二）未按规定进行日常性水质检验工作的。</w:t>
            </w:r>
          </w:p>
        </w:tc>
      </w:tr>
      <w:tr w:rsidR="00D55510" w14:paraId="604F450F" w14:textId="77777777">
        <w:trPr>
          <w:trHeight w:val="285"/>
        </w:trPr>
        <w:tc>
          <w:tcPr>
            <w:tcW w:w="991" w:type="dxa"/>
            <w:tcBorders>
              <w:top w:val="nil"/>
              <w:left w:val="single" w:sz="8" w:space="0" w:color="auto"/>
              <w:bottom w:val="single" w:sz="4" w:space="0" w:color="auto"/>
              <w:right w:val="single" w:sz="4" w:space="0" w:color="auto"/>
            </w:tcBorders>
            <w:vAlign w:val="center"/>
          </w:tcPr>
          <w:p w14:paraId="713740E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1E08FC7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455264E"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7D4AD8B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9A8FB75" w14:textId="77777777">
        <w:trPr>
          <w:trHeight w:val="285"/>
        </w:trPr>
        <w:tc>
          <w:tcPr>
            <w:tcW w:w="991" w:type="dxa"/>
            <w:vMerge w:val="restart"/>
            <w:tcBorders>
              <w:top w:val="nil"/>
              <w:left w:val="single" w:sz="8" w:space="0" w:color="auto"/>
              <w:bottom w:val="single" w:sz="4" w:space="0" w:color="auto"/>
              <w:right w:val="single" w:sz="4" w:space="0" w:color="auto"/>
            </w:tcBorders>
            <w:vAlign w:val="center"/>
          </w:tcPr>
          <w:p w14:paraId="2AC13FA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9BE2B4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未按照要求改正且水质符合标准的</w:t>
            </w:r>
          </w:p>
        </w:tc>
        <w:tc>
          <w:tcPr>
            <w:tcW w:w="1014" w:type="dxa"/>
            <w:vMerge w:val="restart"/>
            <w:tcBorders>
              <w:top w:val="nil"/>
              <w:left w:val="single" w:sz="4" w:space="0" w:color="auto"/>
              <w:bottom w:val="single" w:sz="4" w:space="0" w:color="auto"/>
              <w:right w:val="single" w:sz="4" w:space="0" w:color="auto"/>
            </w:tcBorders>
            <w:vAlign w:val="center"/>
          </w:tcPr>
          <w:p w14:paraId="75949D8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0" w:type="dxa"/>
            <w:tcBorders>
              <w:top w:val="nil"/>
              <w:left w:val="nil"/>
              <w:bottom w:val="single" w:sz="4" w:space="0" w:color="auto"/>
              <w:right w:val="single" w:sz="8" w:space="0" w:color="auto"/>
            </w:tcBorders>
            <w:vAlign w:val="center"/>
          </w:tcPr>
          <w:p w14:paraId="19A7889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00181C3D"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21FEA79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954EF6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按照要求改正且水质不符合标准的</w:t>
            </w:r>
          </w:p>
        </w:tc>
        <w:tc>
          <w:tcPr>
            <w:tcW w:w="1014" w:type="dxa"/>
            <w:vMerge/>
            <w:tcBorders>
              <w:top w:val="nil"/>
              <w:left w:val="single" w:sz="4" w:space="0" w:color="auto"/>
              <w:bottom w:val="single" w:sz="4" w:space="0" w:color="auto"/>
              <w:right w:val="single" w:sz="4" w:space="0" w:color="auto"/>
            </w:tcBorders>
            <w:vAlign w:val="center"/>
          </w:tcPr>
          <w:p w14:paraId="467621A4"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019FDD5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60076A61"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3D856C2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35666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未按照要求改正且水质不符合标准的</w:t>
            </w:r>
          </w:p>
        </w:tc>
        <w:tc>
          <w:tcPr>
            <w:tcW w:w="1014" w:type="dxa"/>
            <w:vMerge/>
            <w:tcBorders>
              <w:top w:val="nil"/>
              <w:left w:val="single" w:sz="4" w:space="0" w:color="auto"/>
              <w:bottom w:val="single" w:sz="4" w:space="0" w:color="auto"/>
              <w:right w:val="single" w:sz="4" w:space="0" w:color="auto"/>
            </w:tcBorders>
            <w:vAlign w:val="center"/>
          </w:tcPr>
          <w:p w14:paraId="49E8056E"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294682C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31E0E893" w14:textId="77777777" w:rsidR="00D55510" w:rsidRDefault="00D55510"/>
    <w:p w14:paraId="36EA1E51"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2305D256"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061D8E3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2BD3856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320217383000</w:t>
            </w:r>
            <w:r>
              <w:rPr>
                <w:rFonts w:eastAsia="仿宋_GB2312" w:hint="eastAsia"/>
                <w:b/>
                <w:bCs/>
                <w:color w:val="000000"/>
                <w:kern w:val="0"/>
                <w:sz w:val="18"/>
                <w:szCs w:val="18"/>
              </w:rPr>
              <w:t xml:space="preserve"> </w:t>
            </w:r>
          </w:p>
        </w:tc>
      </w:tr>
      <w:tr w:rsidR="00D55510" w14:paraId="15DF50E6" w14:textId="77777777">
        <w:trPr>
          <w:trHeight w:val="285"/>
        </w:trPr>
        <w:tc>
          <w:tcPr>
            <w:tcW w:w="980" w:type="dxa"/>
            <w:tcBorders>
              <w:top w:val="nil"/>
              <w:left w:val="single" w:sz="8" w:space="0" w:color="auto"/>
              <w:bottom w:val="single" w:sz="4" w:space="0" w:color="auto"/>
              <w:right w:val="single" w:sz="4" w:space="0" w:color="auto"/>
            </w:tcBorders>
            <w:vAlign w:val="center"/>
          </w:tcPr>
          <w:p w14:paraId="217727DE"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DCA7C99" w14:textId="77777777" w:rsidR="00D55510" w:rsidRDefault="00DA194B">
            <w:pPr>
              <w:spacing w:line="320" w:lineRule="exact"/>
              <w:jc w:val="left"/>
              <w:rPr>
                <w:color w:val="000000"/>
                <w:kern w:val="0"/>
                <w:sz w:val="18"/>
                <w:szCs w:val="18"/>
              </w:rPr>
            </w:pPr>
            <w:r>
              <w:rPr>
                <w:rFonts w:hint="eastAsia"/>
                <w:color w:val="000000"/>
                <w:kern w:val="0"/>
                <w:sz w:val="18"/>
                <w:szCs w:val="18"/>
              </w:rPr>
              <w:t>对有关单位未与施工单位、设施维护运营单位等共同制定设施保护方案，并采取相应的安全防护措施的处罚</w:t>
            </w:r>
          </w:p>
        </w:tc>
      </w:tr>
      <w:tr w:rsidR="00D55510" w14:paraId="3C2FE8C5" w14:textId="77777777">
        <w:trPr>
          <w:trHeight w:val="1875"/>
        </w:trPr>
        <w:tc>
          <w:tcPr>
            <w:tcW w:w="980" w:type="dxa"/>
            <w:tcBorders>
              <w:top w:val="nil"/>
              <w:left w:val="single" w:sz="8" w:space="0" w:color="auto"/>
              <w:bottom w:val="single" w:sz="4" w:space="0" w:color="auto"/>
              <w:right w:val="single" w:sz="4" w:space="0" w:color="auto"/>
            </w:tcBorders>
            <w:vAlign w:val="center"/>
          </w:tcPr>
          <w:p w14:paraId="4FEF37F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65BE202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r>
              <w:rPr>
                <w:color w:val="000000"/>
                <w:kern w:val="0"/>
                <w:sz w:val="18"/>
                <w:szCs w:val="18"/>
              </w:rPr>
              <w:br/>
              <w:t xml:space="preserve"> </w:t>
            </w:r>
            <w:r>
              <w:rPr>
                <w:rFonts w:hint="eastAsia"/>
                <w:color w:val="000000"/>
                <w:kern w:val="0"/>
                <w:sz w:val="18"/>
                <w:szCs w:val="18"/>
              </w:rPr>
              <w:t>第四十一条第二款</w:t>
            </w:r>
            <w:r>
              <w:rPr>
                <w:color w:val="000000"/>
                <w:kern w:val="0"/>
                <w:sz w:val="18"/>
                <w:szCs w:val="18"/>
              </w:rPr>
              <w:t xml:space="preserve">  </w:t>
            </w:r>
            <w:r>
              <w:rPr>
                <w:rFonts w:hint="eastAsia"/>
                <w:color w:val="000000"/>
                <w:kern w:val="0"/>
                <w:sz w:val="18"/>
                <w:szCs w:val="18"/>
              </w:rPr>
              <w:t>在保护范围内，有关单位从事爆破、钻探、打桩、顶进、挖掘、取土等可能影响城镇排水与污水处理设施安全的活动的，应当与设施维护运营单位等共同制定设施保护方案，并采取相应的安全防护措施。</w:t>
            </w:r>
            <w:r>
              <w:rPr>
                <w:color w:val="000000"/>
                <w:kern w:val="0"/>
                <w:sz w:val="18"/>
                <w:szCs w:val="18"/>
              </w:rPr>
              <w:t xml:space="preserve"> </w:t>
            </w:r>
            <w:r>
              <w:rPr>
                <w:color w:val="000000"/>
                <w:kern w:val="0"/>
                <w:sz w:val="18"/>
                <w:szCs w:val="18"/>
              </w:rPr>
              <w:br/>
            </w:r>
            <w:r>
              <w:rPr>
                <w:rFonts w:hint="eastAsia"/>
                <w:color w:val="000000"/>
                <w:kern w:val="0"/>
                <w:sz w:val="18"/>
                <w:szCs w:val="18"/>
              </w:rPr>
              <w:t>第四十三条第三款建设工程施工范围内有排水管网等城镇排水与污水处理设施的，建设单位应当与施工单位、设施维护运营单位共同制定设施保护方案，并采取相应的安全保护措施。</w:t>
            </w:r>
            <w:r>
              <w:rPr>
                <w:color w:val="000000"/>
                <w:kern w:val="0"/>
                <w:sz w:val="18"/>
                <w:szCs w:val="18"/>
              </w:rPr>
              <w:br/>
            </w:r>
            <w:r>
              <w:rPr>
                <w:rFonts w:hint="eastAsia"/>
                <w:color w:val="000000"/>
                <w:kern w:val="0"/>
                <w:sz w:val="18"/>
                <w:szCs w:val="18"/>
              </w:rPr>
              <w:t>第五十七条第一款　违反本条例规定，有关单位未与施工单位、设施维护运营单位等共同制定设施保护方案，并采取相应的安全防护措施的，由城镇排水主管部门责令改正，处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万元以下罚款；造成严重后果的，处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万元以下罚款；造成损失的，依法承担赔偿责任；构成犯罪的，依法追究刑事责任。</w:t>
            </w:r>
          </w:p>
        </w:tc>
      </w:tr>
      <w:tr w:rsidR="00D55510" w14:paraId="7CF48419" w14:textId="77777777">
        <w:trPr>
          <w:trHeight w:val="285"/>
        </w:trPr>
        <w:tc>
          <w:tcPr>
            <w:tcW w:w="980" w:type="dxa"/>
            <w:tcBorders>
              <w:top w:val="nil"/>
              <w:left w:val="single" w:sz="8" w:space="0" w:color="auto"/>
              <w:bottom w:val="single" w:sz="4" w:space="0" w:color="auto"/>
              <w:right w:val="single" w:sz="4" w:space="0" w:color="auto"/>
            </w:tcBorders>
            <w:vAlign w:val="center"/>
          </w:tcPr>
          <w:p w14:paraId="0A4A16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3C12E30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1E5B88A"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2EA0158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BA76D8" w14:textId="77777777">
        <w:trPr>
          <w:trHeight w:val="285"/>
        </w:trPr>
        <w:tc>
          <w:tcPr>
            <w:tcW w:w="980" w:type="dxa"/>
            <w:vMerge w:val="restart"/>
            <w:tcBorders>
              <w:top w:val="nil"/>
              <w:left w:val="single" w:sz="8" w:space="0" w:color="auto"/>
              <w:right w:val="single" w:sz="4" w:space="0" w:color="auto"/>
            </w:tcBorders>
            <w:vAlign w:val="center"/>
          </w:tcPr>
          <w:p w14:paraId="7B8ECEE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AD567D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按照要求改正，但未造成严重后果的</w:t>
            </w:r>
          </w:p>
        </w:tc>
        <w:tc>
          <w:tcPr>
            <w:tcW w:w="1000" w:type="dxa"/>
            <w:vMerge w:val="restart"/>
            <w:tcBorders>
              <w:top w:val="nil"/>
              <w:left w:val="single" w:sz="4" w:space="0" w:color="auto"/>
              <w:right w:val="single" w:sz="4" w:space="0" w:color="auto"/>
            </w:tcBorders>
            <w:vAlign w:val="center"/>
          </w:tcPr>
          <w:p w14:paraId="7282A02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4B82B1C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097E5115" w14:textId="77777777">
        <w:trPr>
          <w:trHeight w:val="285"/>
        </w:trPr>
        <w:tc>
          <w:tcPr>
            <w:tcW w:w="980" w:type="dxa"/>
            <w:vMerge/>
            <w:tcBorders>
              <w:left w:val="single" w:sz="8" w:space="0" w:color="auto"/>
              <w:right w:val="single" w:sz="4" w:space="0" w:color="auto"/>
            </w:tcBorders>
            <w:vAlign w:val="center"/>
          </w:tcPr>
          <w:p w14:paraId="4410028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CB354B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tcBorders>
              <w:left w:val="single" w:sz="4" w:space="0" w:color="auto"/>
              <w:right w:val="single" w:sz="4" w:space="0" w:color="auto"/>
            </w:tcBorders>
            <w:vAlign w:val="center"/>
          </w:tcPr>
          <w:p w14:paraId="3C6031B9"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EA7F07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r w:rsidR="00D55510" w14:paraId="4FAC677E" w14:textId="77777777">
        <w:trPr>
          <w:trHeight w:val="285"/>
        </w:trPr>
        <w:tc>
          <w:tcPr>
            <w:tcW w:w="980" w:type="dxa"/>
            <w:vMerge/>
            <w:tcBorders>
              <w:left w:val="single" w:sz="8" w:space="0" w:color="auto"/>
              <w:right w:val="single" w:sz="4" w:space="0" w:color="auto"/>
            </w:tcBorders>
            <w:vAlign w:val="center"/>
          </w:tcPr>
          <w:p w14:paraId="5F6C221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86FA9A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按照要求改正，但造成严重后果的</w:t>
            </w:r>
          </w:p>
        </w:tc>
        <w:tc>
          <w:tcPr>
            <w:tcW w:w="1000" w:type="dxa"/>
            <w:vMerge/>
            <w:tcBorders>
              <w:left w:val="single" w:sz="4" w:space="0" w:color="auto"/>
              <w:right w:val="single" w:sz="4" w:space="0" w:color="auto"/>
            </w:tcBorders>
            <w:vAlign w:val="center"/>
          </w:tcPr>
          <w:p w14:paraId="4435BAFC"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013E3CB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637057A7" w14:textId="77777777">
        <w:trPr>
          <w:trHeight w:val="285"/>
        </w:trPr>
        <w:tc>
          <w:tcPr>
            <w:tcW w:w="980" w:type="dxa"/>
            <w:vMerge/>
            <w:tcBorders>
              <w:left w:val="single" w:sz="8" w:space="0" w:color="auto"/>
              <w:bottom w:val="single" w:sz="4" w:space="0" w:color="auto"/>
              <w:right w:val="single" w:sz="4" w:space="0" w:color="auto"/>
            </w:tcBorders>
            <w:vAlign w:val="center"/>
          </w:tcPr>
          <w:p w14:paraId="53B80C5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D045DE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未按照要求改正，且造成严重后果的</w:t>
            </w:r>
          </w:p>
        </w:tc>
        <w:tc>
          <w:tcPr>
            <w:tcW w:w="1000" w:type="dxa"/>
            <w:vMerge/>
            <w:tcBorders>
              <w:left w:val="single" w:sz="4" w:space="0" w:color="auto"/>
              <w:bottom w:val="single" w:sz="4" w:space="0" w:color="auto"/>
              <w:right w:val="single" w:sz="4" w:space="0" w:color="auto"/>
            </w:tcBorders>
            <w:vAlign w:val="center"/>
          </w:tcPr>
          <w:p w14:paraId="6E3C6769"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166FDE6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39DF9F49" w14:textId="77777777" w:rsidR="00D55510" w:rsidRDefault="00D55510"/>
    <w:p w14:paraId="2250A642" w14:textId="77777777" w:rsidR="00D55510" w:rsidRDefault="00D55510"/>
    <w:p w14:paraId="13EBFE22" w14:textId="77777777" w:rsidR="00D55510" w:rsidRDefault="00D55510"/>
    <w:p w14:paraId="1AB34CF0" w14:textId="77777777" w:rsidR="00D55510" w:rsidRDefault="00D55510"/>
    <w:p w14:paraId="461550DF" w14:textId="77777777" w:rsidR="00D55510" w:rsidRDefault="00D55510"/>
    <w:p w14:paraId="259AD485" w14:textId="77777777" w:rsidR="00D55510" w:rsidRDefault="00D55510"/>
    <w:p w14:paraId="4F1C489F" w14:textId="77777777" w:rsidR="00D55510" w:rsidRDefault="00D55510"/>
    <w:p w14:paraId="4DEFC084"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67AF29D3"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FB257B0"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02564F6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320217385000</w:t>
            </w:r>
          </w:p>
        </w:tc>
      </w:tr>
      <w:tr w:rsidR="00D55510" w14:paraId="228FA79A" w14:textId="77777777">
        <w:trPr>
          <w:trHeight w:val="285"/>
        </w:trPr>
        <w:tc>
          <w:tcPr>
            <w:tcW w:w="1010" w:type="dxa"/>
            <w:tcBorders>
              <w:top w:val="nil"/>
              <w:left w:val="single" w:sz="8" w:space="0" w:color="auto"/>
              <w:bottom w:val="single" w:sz="4" w:space="0" w:color="auto"/>
              <w:right w:val="single" w:sz="4" w:space="0" w:color="auto"/>
            </w:tcBorders>
            <w:vAlign w:val="center"/>
          </w:tcPr>
          <w:p w14:paraId="6889C90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CD96400" w14:textId="77777777" w:rsidR="00D55510" w:rsidRDefault="00DA194B">
            <w:pPr>
              <w:spacing w:line="320" w:lineRule="exact"/>
              <w:jc w:val="left"/>
              <w:rPr>
                <w:color w:val="000000"/>
                <w:kern w:val="0"/>
                <w:sz w:val="18"/>
                <w:szCs w:val="18"/>
              </w:rPr>
            </w:pPr>
            <w:r>
              <w:rPr>
                <w:rFonts w:hint="eastAsia"/>
                <w:color w:val="000000"/>
                <w:kern w:val="0"/>
                <w:sz w:val="18"/>
                <w:szCs w:val="18"/>
              </w:rPr>
              <w:t>对公共租赁住房的所有权人及其委托的运营单位改变公共租赁住房的保障性住房性质、用途，以及配套设施的规划用途的处罚</w:t>
            </w:r>
          </w:p>
        </w:tc>
      </w:tr>
      <w:tr w:rsidR="00D55510" w14:paraId="47BE481E" w14:textId="77777777">
        <w:trPr>
          <w:trHeight w:val="1530"/>
        </w:trPr>
        <w:tc>
          <w:tcPr>
            <w:tcW w:w="1010" w:type="dxa"/>
            <w:tcBorders>
              <w:top w:val="nil"/>
              <w:left w:val="single" w:sz="8" w:space="0" w:color="auto"/>
              <w:bottom w:val="single" w:sz="4" w:space="0" w:color="auto"/>
              <w:right w:val="single" w:sz="4" w:space="0" w:color="auto"/>
            </w:tcBorders>
            <w:vAlign w:val="center"/>
          </w:tcPr>
          <w:p w14:paraId="3A5378F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3B0FCD9"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13612DC8"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第三十四条公共租赁住房的所有权人及其委托的运营单位违反本办法，有下列行为之一的，由市、县级人民政府住房保障主管部门责令限期改正，并处以</w:t>
            </w:r>
            <w:r>
              <w:rPr>
                <w:color w:val="000000"/>
                <w:kern w:val="0"/>
                <w:sz w:val="18"/>
                <w:szCs w:val="18"/>
              </w:rPr>
              <w:t>3</w:t>
            </w:r>
            <w:r>
              <w:rPr>
                <w:rFonts w:hint="eastAsia"/>
                <w:color w:val="000000"/>
                <w:kern w:val="0"/>
                <w:sz w:val="18"/>
                <w:szCs w:val="18"/>
              </w:rPr>
              <w:t>万元以下罚款</w:t>
            </w:r>
          </w:p>
          <w:p w14:paraId="459A13E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（三）改变公共租赁住房的保障性住房性质、用途，以及配套设施的规划用途的。</w:t>
            </w:r>
          </w:p>
        </w:tc>
      </w:tr>
      <w:tr w:rsidR="00D55510" w14:paraId="4A03EA41" w14:textId="77777777">
        <w:trPr>
          <w:trHeight w:val="285"/>
        </w:trPr>
        <w:tc>
          <w:tcPr>
            <w:tcW w:w="1010" w:type="dxa"/>
            <w:tcBorders>
              <w:top w:val="nil"/>
              <w:left w:val="single" w:sz="8" w:space="0" w:color="auto"/>
              <w:bottom w:val="single" w:sz="4" w:space="0" w:color="auto"/>
              <w:right w:val="single" w:sz="4" w:space="0" w:color="auto"/>
            </w:tcBorders>
            <w:vAlign w:val="center"/>
          </w:tcPr>
          <w:p w14:paraId="2524390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280070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A748D4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64D6DC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CBAA54C"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26ADCDC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D63B68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5958986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BB6B5C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万元以下罚款</w:t>
            </w:r>
          </w:p>
        </w:tc>
      </w:tr>
      <w:tr w:rsidR="00D55510" w14:paraId="1F3224B3"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6492697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0EE13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6347FCE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D820A4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D15DB3E" w14:textId="77777777" w:rsidR="00D55510" w:rsidRDefault="00D55510"/>
    <w:p w14:paraId="1BAE7841" w14:textId="77777777" w:rsidR="00D55510" w:rsidRDefault="00D55510"/>
    <w:p w14:paraId="3E53E890" w14:textId="77777777" w:rsidR="00D55510" w:rsidRDefault="00D55510"/>
    <w:p w14:paraId="5EEA9F73" w14:textId="77777777" w:rsidR="00D55510" w:rsidRDefault="00D55510"/>
    <w:p w14:paraId="630BD26A" w14:textId="77777777" w:rsidR="00D55510" w:rsidRDefault="00D55510"/>
    <w:p w14:paraId="70AE8562" w14:textId="77777777" w:rsidR="00D55510" w:rsidRDefault="00D55510"/>
    <w:p w14:paraId="78041693" w14:textId="77777777" w:rsidR="00D55510" w:rsidRDefault="00D55510"/>
    <w:p w14:paraId="3A6F3A56" w14:textId="77777777" w:rsidR="00D55510" w:rsidRDefault="00D55510"/>
    <w:p w14:paraId="0CA06887" w14:textId="77777777" w:rsidR="00D55510" w:rsidRDefault="00D55510"/>
    <w:p w14:paraId="784A77F3" w14:textId="77777777" w:rsidR="00D55510" w:rsidRDefault="00D55510"/>
    <w:p w14:paraId="5CE6D28E" w14:textId="77777777" w:rsidR="00D55510" w:rsidRDefault="00D55510"/>
    <w:p w14:paraId="1050445A"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3C7A3B4B" w14:textId="77777777">
        <w:trPr>
          <w:trHeight w:val="285"/>
        </w:trPr>
        <w:tc>
          <w:tcPr>
            <w:tcW w:w="1030" w:type="dxa"/>
            <w:vAlign w:val="center"/>
          </w:tcPr>
          <w:p w14:paraId="5013F9B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5E80C2B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320217386000</w:t>
            </w:r>
          </w:p>
        </w:tc>
      </w:tr>
      <w:tr w:rsidR="00D55510" w14:paraId="669AC92B" w14:textId="77777777">
        <w:trPr>
          <w:trHeight w:val="285"/>
        </w:trPr>
        <w:tc>
          <w:tcPr>
            <w:tcW w:w="1030" w:type="dxa"/>
            <w:vAlign w:val="center"/>
          </w:tcPr>
          <w:p w14:paraId="6A3D9DF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05601946" w14:textId="77777777" w:rsidR="00D55510" w:rsidRDefault="00DA194B">
            <w:pPr>
              <w:spacing w:line="320" w:lineRule="exact"/>
              <w:jc w:val="left"/>
              <w:rPr>
                <w:color w:val="000000"/>
                <w:kern w:val="0"/>
                <w:sz w:val="18"/>
                <w:szCs w:val="18"/>
              </w:rPr>
            </w:pPr>
            <w:r>
              <w:rPr>
                <w:rFonts w:hint="eastAsia"/>
                <w:color w:val="000000"/>
                <w:kern w:val="0"/>
                <w:sz w:val="18"/>
                <w:szCs w:val="18"/>
              </w:rPr>
              <w:t>对特种设备生产、经营、使用单位未配备具有相应资格的特种设备安全管理人员、检测人员和作业人员的；使用未取得相应资格的人员从事特种设备安全管理、检测和作业的；未对特种设备安全管理人员、检测人员和作业人员进行安全教育和技能培训的处罚</w:t>
            </w:r>
          </w:p>
        </w:tc>
      </w:tr>
      <w:tr w:rsidR="00D55510" w14:paraId="15FFF926" w14:textId="77777777">
        <w:trPr>
          <w:trHeight w:val="1305"/>
        </w:trPr>
        <w:tc>
          <w:tcPr>
            <w:tcW w:w="1030" w:type="dxa"/>
            <w:vAlign w:val="center"/>
          </w:tcPr>
          <w:p w14:paraId="753E728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76F9FBAC"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【法律】《中华人民共和国特种设备安全法》</w:t>
            </w:r>
          </w:p>
          <w:p w14:paraId="6BD1D656" w14:textId="77777777" w:rsidR="00D55510" w:rsidRDefault="00DA194B">
            <w:pPr>
              <w:spacing w:line="320" w:lineRule="exact"/>
              <w:jc w:val="left"/>
              <w:rPr>
                <w:color w:val="000000"/>
                <w:kern w:val="0"/>
                <w:sz w:val="18"/>
                <w:szCs w:val="18"/>
              </w:rPr>
            </w:pPr>
            <w:r>
              <w:rPr>
                <w:rFonts w:hint="eastAsia"/>
                <w:color w:val="000000"/>
                <w:kern w:val="0"/>
                <w:sz w:val="18"/>
                <w:szCs w:val="18"/>
              </w:rPr>
              <w:t>第十三条</w:t>
            </w:r>
            <w:r>
              <w:rPr>
                <w:color w:val="000000"/>
                <w:kern w:val="0"/>
                <w:sz w:val="18"/>
                <w:szCs w:val="18"/>
              </w:rPr>
              <w:t xml:space="preserve"> </w:t>
            </w:r>
            <w:r>
              <w:rPr>
                <w:rFonts w:hint="eastAsia"/>
                <w:color w:val="000000"/>
                <w:kern w:val="0"/>
                <w:sz w:val="18"/>
                <w:szCs w:val="18"/>
              </w:rPr>
              <w:t>特种设备生产、经营、使用单位及其主要负责人对其生产、经营、使用的特种设备安全负责。</w:t>
            </w:r>
          </w:p>
          <w:p w14:paraId="0818D13F" w14:textId="77777777" w:rsidR="00D55510" w:rsidRDefault="00DA194B">
            <w:pPr>
              <w:spacing w:line="320" w:lineRule="exact"/>
              <w:jc w:val="left"/>
              <w:rPr>
                <w:color w:val="000000"/>
                <w:kern w:val="0"/>
                <w:sz w:val="18"/>
                <w:szCs w:val="18"/>
              </w:rPr>
            </w:pPr>
            <w:r>
              <w:rPr>
                <w:rFonts w:hint="eastAsia"/>
                <w:color w:val="000000"/>
                <w:kern w:val="0"/>
                <w:sz w:val="18"/>
                <w:szCs w:val="18"/>
              </w:rPr>
              <w:t>特种设备生产、经营、使用单位应当按照国家有关规定配备特种设备安全管理人员、检测人员和作业人员，并对其进行必要的安全教育和技能培训。</w:t>
            </w:r>
          </w:p>
          <w:p w14:paraId="594AEEFD" w14:textId="77777777" w:rsidR="00D55510" w:rsidRDefault="00DA194B">
            <w:pPr>
              <w:spacing w:line="320" w:lineRule="exact"/>
              <w:jc w:val="left"/>
              <w:rPr>
                <w:color w:val="000000"/>
                <w:kern w:val="0"/>
                <w:sz w:val="18"/>
                <w:szCs w:val="18"/>
              </w:rPr>
            </w:pPr>
            <w:r>
              <w:rPr>
                <w:rFonts w:hint="eastAsia"/>
                <w:color w:val="000000"/>
                <w:kern w:val="0"/>
                <w:sz w:val="18"/>
                <w:szCs w:val="18"/>
              </w:rPr>
              <w:t>第十</w:t>
            </w:r>
            <w:r>
              <w:rPr>
                <w:rFonts w:hint="eastAsia"/>
                <w:color w:val="000000"/>
                <w:kern w:val="0"/>
                <w:sz w:val="18"/>
                <w:szCs w:val="18"/>
              </w:rPr>
              <w:t>四条</w:t>
            </w:r>
            <w:r>
              <w:rPr>
                <w:color w:val="000000"/>
                <w:kern w:val="0"/>
                <w:sz w:val="18"/>
                <w:szCs w:val="18"/>
              </w:rPr>
              <w:t xml:space="preserve"> </w:t>
            </w:r>
            <w:r>
              <w:rPr>
                <w:rFonts w:hint="eastAsia"/>
                <w:color w:val="000000"/>
                <w:kern w:val="0"/>
                <w:sz w:val="18"/>
                <w:szCs w:val="18"/>
              </w:rPr>
              <w:t>特种设备安全管理人员、检测人员和作业人员应当按照国家有关规定取得相应资格，方可从事相关工作。特种设备安全管理人员、检测人员和作业人员应当严格执行安全技术规范和管理制度，保证特种设备安全。</w:t>
            </w:r>
          </w:p>
          <w:p w14:paraId="2F61DE39" w14:textId="77777777" w:rsidR="00D55510" w:rsidRDefault="00DA194B">
            <w:pPr>
              <w:spacing w:line="320" w:lineRule="exact"/>
              <w:jc w:val="left"/>
              <w:rPr>
                <w:color w:val="000000"/>
                <w:kern w:val="0"/>
                <w:sz w:val="18"/>
                <w:szCs w:val="18"/>
              </w:rPr>
            </w:pPr>
            <w:r>
              <w:rPr>
                <w:rFonts w:hint="eastAsia"/>
                <w:color w:val="000000"/>
                <w:kern w:val="0"/>
                <w:sz w:val="18"/>
                <w:szCs w:val="18"/>
              </w:rPr>
              <w:t>第十五条</w:t>
            </w:r>
            <w:r>
              <w:rPr>
                <w:color w:val="000000"/>
                <w:kern w:val="0"/>
                <w:sz w:val="18"/>
                <w:szCs w:val="18"/>
              </w:rPr>
              <w:t xml:space="preserve"> </w:t>
            </w:r>
            <w:r>
              <w:rPr>
                <w:rFonts w:hint="eastAsia"/>
                <w:color w:val="000000"/>
                <w:kern w:val="0"/>
                <w:sz w:val="18"/>
                <w:szCs w:val="18"/>
              </w:rPr>
              <w:t>特种设备生产、经营、使用单位对其生产、经营、使用的特种设备应当进行自行检测和维护保养，对国家规定实行检验的特种设备应当及时申报并接受检验。</w:t>
            </w:r>
          </w:p>
          <w:p w14:paraId="25B40909" w14:textId="77777777" w:rsidR="00D55510" w:rsidRDefault="00DA194B">
            <w:pPr>
              <w:spacing w:line="320" w:lineRule="exact"/>
              <w:jc w:val="left"/>
              <w:rPr>
                <w:color w:val="000000"/>
                <w:kern w:val="0"/>
                <w:sz w:val="18"/>
                <w:szCs w:val="18"/>
              </w:rPr>
            </w:pPr>
            <w:r>
              <w:rPr>
                <w:rFonts w:hint="eastAsia"/>
                <w:color w:val="000000"/>
                <w:kern w:val="0"/>
                <w:sz w:val="18"/>
                <w:szCs w:val="18"/>
              </w:rPr>
              <w:t>第八十六条</w:t>
            </w:r>
            <w:r>
              <w:rPr>
                <w:color w:val="000000"/>
                <w:kern w:val="0"/>
                <w:sz w:val="18"/>
                <w:szCs w:val="18"/>
              </w:rPr>
              <w:t xml:space="preserve"> </w:t>
            </w:r>
            <w:r>
              <w:rPr>
                <w:rFonts w:hint="eastAsia"/>
                <w:color w:val="000000"/>
                <w:kern w:val="0"/>
                <w:sz w:val="18"/>
                <w:szCs w:val="18"/>
              </w:rPr>
              <w:t>违反本法规定，特种设备生产、经营、使用单位有下列情形之一的，</w:t>
            </w:r>
            <w:r>
              <w:rPr>
                <w:color w:val="000000"/>
                <w:kern w:val="0"/>
                <w:sz w:val="18"/>
                <w:szCs w:val="18"/>
              </w:rPr>
              <w:t>-</w:t>
            </w:r>
            <w:r>
              <w:rPr>
                <w:rFonts w:hint="eastAsia"/>
                <w:color w:val="000000"/>
                <w:kern w:val="0"/>
                <w:sz w:val="18"/>
                <w:szCs w:val="18"/>
              </w:rPr>
              <w:t>责令限期改正；</w:t>
            </w:r>
            <w:r>
              <w:rPr>
                <w:color w:val="000000"/>
                <w:kern w:val="0"/>
                <w:sz w:val="18"/>
                <w:szCs w:val="18"/>
              </w:rPr>
              <w:t>-</w:t>
            </w:r>
            <w:r>
              <w:rPr>
                <w:rFonts w:hint="eastAsia"/>
                <w:color w:val="000000"/>
                <w:kern w:val="0"/>
                <w:sz w:val="18"/>
                <w:szCs w:val="18"/>
              </w:rPr>
              <w:t>逾期未改正的，</w:t>
            </w:r>
            <w:r>
              <w:rPr>
                <w:color w:val="000000"/>
                <w:kern w:val="0"/>
                <w:sz w:val="18"/>
                <w:szCs w:val="18"/>
              </w:rPr>
              <w:t>-</w:t>
            </w:r>
            <w:r>
              <w:rPr>
                <w:rFonts w:hint="eastAsia"/>
                <w:color w:val="000000"/>
                <w:kern w:val="0"/>
                <w:sz w:val="18"/>
                <w:szCs w:val="18"/>
              </w:rPr>
              <w:t>责令停止使用有关特种设备或者停产停业整顿，处一万元以上五万元以</w:t>
            </w:r>
            <w:r>
              <w:rPr>
                <w:rFonts w:hint="eastAsia"/>
                <w:color w:val="000000"/>
                <w:kern w:val="0"/>
                <w:sz w:val="18"/>
                <w:szCs w:val="18"/>
              </w:rPr>
              <w:t>下罚款：</w:t>
            </w:r>
          </w:p>
          <w:p w14:paraId="43983B1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（一）未配备具有相应资格的特种设备安全管理人员、检测人员和作业人员的；</w:t>
            </w:r>
          </w:p>
          <w:p w14:paraId="2C03CAE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（二）使用未取得相应资格的人员从事特种设备安全管理、检测和作业的；</w:t>
            </w:r>
          </w:p>
          <w:p w14:paraId="2184F2C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（三）未对特种设备安全管理人员、检测人员和作业人员进行安全教育和技能培训的。</w:t>
            </w:r>
          </w:p>
        </w:tc>
      </w:tr>
      <w:tr w:rsidR="00D55510" w14:paraId="79D98727" w14:textId="77777777">
        <w:trPr>
          <w:trHeight w:val="285"/>
        </w:trPr>
        <w:tc>
          <w:tcPr>
            <w:tcW w:w="1030" w:type="dxa"/>
            <w:vAlign w:val="center"/>
          </w:tcPr>
          <w:p w14:paraId="3631E62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07A62702" w14:textId="77777777" w:rsidR="00D55510" w:rsidRDefault="00DA194B">
            <w:pPr>
              <w:spacing w:line="320" w:lineRule="exact"/>
              <w:jc w:val="left"/>
              <w:rPr>
                <w:color w:val="000000"/>
                <w:kern w:val="0"/>
                <w:sz w:val="18"/>
                <w:szCs w:val="18"/>
              </w:rPr>
            </w:pPr>
            <w:r>
              <w:rPr>
                <w:rFonts w:hint="eastAsia"/>
                <w:color w:val="000000"/>
                <w:kern w:val="0"/>
                <w:sz w:val="18"/>
                <w:szCs w:val="18"/>
              </w:rPr>
              <w:t>停止使用有关特种设备或者停产停业整顿</w:t>
            </w:r>
            <w:r>
              <w:rPr>
                <w:color w:val="000000"/>
                <w:kern w:val="0"/>
                <w:sz w:val="18"/>
                <w:szCs w:val="18"/>
              </w:rPr>
              <w:t xml:space="preserve">, </w:t>
            </w:r>
            <w:r>
              <w:rPr>
                <w:rFonts w:hint="eastAsia"/>
                <w:color w:val="000000"/>
                <w:kern w:val="0"/>
                <w:sz w:val="18"/>
                <w:szCs w:val="18"/>
              </w:rPr>
              <w:t>罚款</w:t>
            </w:r>
          </w:p>
        </w:tc>
      </w:tr>
      <w:tr w:rsidR="00D55510" w14:paraId="5632E220" w14:textId="77777777">
        <w:trPr>
          <w:trHeight w:val="285"/>
        </w:trPr>
        <w:tc>
          <w:tcPr>
            <w:tcW w:w="14070" w:type="dxa"/>
            <w:gridSpan w:val="4"/>
            <w:vAlign w:val="center"/>
          </w:tcPr>
          <w:p w14:paraId="166C189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C609336" w14:textId="77777777">
        <w:trPr>
          <w:trHeight w:val="285"/>
        </w:trPr>
        <w:tc>
          <w:tcPr>
            <w:tcW w:w="1030" w:type="dxa"/>
            <w:vMerge w:val="restart"/>
            <w:vAlign w:val="center"/>
          </w:tcPr>
          <w:p w14:paraId="19289DF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24334904"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80" w:type="dxa"/>
            <w:vMerge w:val="restart"/>
            <w:vAlign w:val="center"/>
          </w:tcPr>
          <w:p w14:paraId="3D74977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7C6A693" w14:textId="77777777" w:rsidR="00D55510" w:rsidRDefault="00DA194B">
            <w:pPr>
              <w:spacing w:line="320" w:lineRule="exact"/>
              <w:jc w:val="left"/>
              <w:rPr>
                <w:color w:val="000000"/>
                <w:kern w:val="0"/>
                <w:sz w:val="18"/>
                <w:szCs w:val="18"/>
              </w:rPr>
            </w:pPr>
            <w:r>
              <w:rPr>
                <w:rFonts w:hint="eastAsia"/>
                <w:color w:val="000000"/>
                <w:kern w:val="0"/>
                <w:sz w:val="18"/>
                <w:szCs w:val="18"/>
              </w:rPr>
              <w:t>停止使用有关特种设备，处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7947439" w14:textId="77777777">
        <w:trPr>
          <w:trHeight w:val="285"/>
        </w:trPr>
        <w:tc>
          <w:tcPr>
            <w:tcW w:w="1030" w:type="dxa"/>
            <w:vMerge/>
            <w:vAlign w:val="center"/>
          </w:tcPr>
          <w:p w14:paraId="61C96E62" w14:textId="77777777" w:rsidR="00D55510" w:rsidRDefault="00D55510">
            <w:pPr>
              <w:spacing w:line="320" w:lineRule="exact"/>
              <w:jc w:val="center"/>
              <w:rPr>
                <w:color w:val="000000"/>
                <w:kern w:val="0"/>
                <w:sz w:val="18"/>
                <w:szCs w:val="18"/>
              </w:rPr>
            </w:pPr>
          </w:p>
        </w:tc>
        <w:tc>
          <w:tcPr>
            <w:tcW w:w="6140" w:type="dxa"/>
            <w:vAlign w:val="center"/>
          </w:tcPr>
          <w:p w14:paraId="06E5E1C8" w14:textId="77777777" w:rsidR="00D55510" w:rsidRDefault="00DA194B">
            <w:pPr>
              <w:spacing w:line="320" w:lineRule="exact"/>
              <w:jc w:val="left"/>
              <w:rPr>
                <w:color w:val="000000"/>
                <w:kern w:val="0"/>
                <w:sz w:val="18"/>
                <w:szCs w:val="18"/>
              </w:rPr>
            </w:pPr>
            <w:r>
              <w:rPr>
                <w:rFonts w:hint="eastAsia"/>
                <w:color w:val="000000"/>
                <w:kern w:val="0"/>
                <w:sz w:val="18"/>
                <w:szCs w:val="18"/>
              </w:rPr>
              <w:t>发生一般安全事故的</w:t>
            </w:r>
          </w:p>
        </w:tc>
        <w:tc>
          <w:tcPr>
            <w:tcW w:w="1080" w:type="dxa"/>
            <w:vMerge/>
            <w:vAlign w:val="center"/>
          </w:tcPr>
          <w:p w14:paraId="25919576" w14:textId="77777777" w:rsidR="00D55510" w:rsidRDefault="00D55510">
            <w:pPr>
              <w:spacing w:line="320" w:lineRule="exact"/>
              <w:jc w:val="center"/>
              <w:rPr>
                <w:color w:val="000000"/>
                <w:kern w:val="0"/>
                <w:sz w:val="18"/>
                <w:szCs w:val="18"/>
              </w:rPr>
            </w:pPr>
          </w:p>
        </w:tc>
        <w:tc>
          <w:tcPr>
            <w:tcW w:w="5820" w:type="dxa"/>
            <w:vAlign w:val="center"/>
          </w:tcPr>
          <w:p w14:paraId="6DDABDBB" w14:textId="77777777" w:rsidR="00D55510" w:rsidRDefault="00DA194B">
            <w:pPr>
              <w:spacing w:line="320" w:lineRule="exact"/>
              <w:jc w:val="left"/>
              <w:rPr>
                <w:color w:val="000000"/>
                <w:kern w:val="0"/>
                <w:sz w:val="18"/>
                <w:szCs w:val="18"/>
              </w:rPr>
            </w:pPr>
            <w:r>
              <w:rPr>
                <w:rFonts w:hint="eastAsia"/>
                <w:color w:val="000000"/>
                <w:kern w:val="0"/>
                <w:sz w:val="18"/>
                <w:szCs w:val="18"/>
              </w:rPr>
              <w:t>停止使用有关特种设备，处</w:t>
            </w:r>
            <w:r>
              <w:rPr>
                <w:color w:val="000000"/>
                <w:kern w:val="0"/>
                <w:sz w:val="18"/>
                <w:szCs w:val="18"/>
              </w:rPr>
              <w:t>2</w:t>
            </w:r>
            <w:r>
              <w:rPr>
                <w:rFonts w:hint="eastAsia"/>
                <w:color w:val="000000"/>
                <w:kern w:val="0"/>
                <w:sz w:val="18"/>
                <w:szCs w:val="18"/>
              </w:rPr>
              <w:t>万元以上</w:t>
            </w:r>
            <w:r>
              <w:rPr>
                <w:color w:val="000000"/>
                <w:kern w:val="0"/>
                <w:sz w:val="18"/>
                <w:szCs w:val="18"/>
              </w:rPr>
              <w:t>4</w:t>
            </w:r>
            <w:r>
              <w:rPr>
                <w:rFonts w:hint="eastAsia"/>
                <w:color w:val="000000"/>
                <w:kern w:val="0"/>
                <w:sz w:val="18"/>
                <w:szCs w:val="18"/>
              </w:rPr>
              <w:t>万元以下罚款</w:t>
            </w:r>
          </w:p>
        </w:tc>
      </w:tr>
      <w:tr w:rsidR="00D55510" w14:paraId="5074D2D8" w14:textId="77777777">
        <w:trPr>
          <w:trHeight w:val="285"/>
        </w:trPr>
        <w:tc>
          <w:tcPr>
            <w:tcW w:w="1030" w:type="dxa"/>
            <w:vMerge/>
            <w:vAlign w:val="center"/>
          </w:tcPr>
          <w:p w14:paraId="4238C509" w14:textId="77777777" w:rsidR="00D55510" w:rsidRDefault="00D55510">
            <w:pPr>
              <w:spacing w:line="320" w:lineRule="exact"/>
              <w:jc w:val="center"/>
              <w:rPr>
                <w:color w:val="000000"/>
                <w:kern w:val="0"/>
                <w:sz w:val="18"/>
                <w:szCs w:val="18"/>
              </w:rPr>
            </w:pPr>
          </w:p>
        </w:tc>
        <w:tc>
          <w:tcPr>
            <w:tcW w:w="6140" w:type="dxa"/>
            <w:vAlign w:val="center"/>
          </w:tcPr>
          <w:p w14:paraId="709FC7C0" w14:textId="77777777" w:rsidR="00D55510" w:rsidRDefault="00DA194B">
            <w:pPr>
              <w:spacing w:line="320" w:lineRule="exact"/>
              <w:jc w:val="left"/>
              <w:rPr>
                <w:color w:val="000000"/>
                <w:kern w:val="0"/>
                <w:sz w:val="18"/>
                <w:szCs w:val="18"/>
              </w:rPr>
            </w:pPr>
            <w:r>
              <w:rPr>
                <w:rFonts w:hint="eastAsia"/>
                <w:color w:val="000000"/>
                <w:kern w:val="0"/>
                <w:sz w:val="18"/>
                <w:szCs w:val="18"/>
              </w:rPr>
              <w:t>发生较大及以上安全事故的</w:t>
            </w:r>
          </w:p>
        </w:tc>
        <w:tc>
          <w:tcPr>
            <w:tcW w:w="1080" w:type="dxa"/>
            <w:vMerge/>
            <w:vAlign w:val="center"/>
          </w:tcPr>
          <w:p w14:paraId="0AE946B4" w14:textId="77777777" w:rsidR="00D55510" w:rsidRDefault="00D55510">
            <w:pPr>
              <w:spacing w:line="320" w:lineRule="exact"/>
              <w:jc w:val="center"/>
              <w:rPr>
                <w:color w:val="000000"/>
                <w:kern w:val="0"/>
                <w:sz w:val="18"/>
                <w:szCs w:val="18"/>
              </w:rPr>
            </w:pPr>
          </w:p>
        </w:tc>
        <w:tc>
          <w:tcPr>
            <w:tcW w:w="5820" w:type="dxa"/>
            <w:vAlign w:val="center"/>
          </w:tcPr>
          <w:p w14:paraId="4969E4E2" w14:textId="77777777" w:rsidR="00D55510" w:rsidRDefault="00DA194B">
            <w:pPr>
              <w:spacing w:line="320" w:lineRule="exact"/>
              <w:jc w:val="left"/>
              <w:rPr>
                <w:color w:val="000000"/>
                <w:kern w:val="0"/>
                <w:sz w:val="18"/>
                <w:szCs w:val="18"/>
              </w:rPr>
            </w:pPr>
            <w:r>
              <w:rPr>
                <w:rFonts w:hint="eastAsia"/>
                <w:color w:val="000000"/>
                <w:kern w:val="0"/>
                <w:sz w:val="18"/>
                <w:szCs w:val="18"/>
              </w:rPr>
              <w:t>停产停业整顿，处</w:t>
            </w:r>
            <w:r>
              <w:rPr>
                <w:color w:val="000000"/>
                <w:kern w:val="0"/>
                <w:sz w:val="18"/>
                <w:szCs w:val="18"/>
              </w:rPr>
              <w:t>4</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701126EF" w14:textId="77777777" w:rsidR="00D55510" w:rsidRDefault="00D55510"/>
    <w:p w14:paraId="49EDD2B8" w14:textId="77777777" w:rsidR="00D55510" w:rsidRDefault="00D55510"/>
    <w:p w14:paraId="09747C5A"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3784D60B"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69573A5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44A8D21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320217387000</w:t>
            </w:r>
            <w:r>
              <w:rPr>
                <w:rFonts w:eastAsia="仿宋_GB2312" w:hint="eastAsia"/>
                <w:b/>
                <w:bCs/>
                <w:color w:val="000000"/>
                <w:kern w:val="0"/>
                <w:sz w:val="18"/>
                <w:szCs w:val="18"/>
              </w:rPr>
              <w:t xml:space="preserve"> </w:t>
            </w:r>
          </w:p>
        </w:tc>
      </w:tr>
      <w:tr w:rsidR="00D55510" w14:paraId="266B3270" w14:textId="77777777">
        <w:trPr>
          <w:trHeight w:val="285"/>
        </w:trPr>
        <w:tc>
          <w:tcPr>
            <w:tcW w:w="980" w:type="dxa"/>
            <w:tcBorders>
              <w:top w:val="nil"/>
              <w:left w:val="single" w:sz="8" w:space="0" w:color="auto"/>
              <w:bottom w:val="single" w:sz="4" w:space="0" w:color="auto"/>
              <w:right w:val="single" w:sz="4" w:space="0" w:color="auto"/>
            </w:tcBorders>
            <w:vAlign w:val="center"/>
          </w:tcPr>
          <w:p w14:paraId="2230FBD5" w14:textId="77777777" w:rsidR="00D55510" w:rsidRDefault="00DA194B">
            <w:pPr>
              <w:spacing w:line="320" w:lineRule="exact"/>
              <w:jc w:val="left"/>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7FD291D" w14:textId="77777777" w:rsidR="00D55510" w:rsidRDefault="00DA194B">
            <w:pPr>
              <w:jc w:val="left"/>
              <w:textAlignment w:val="center"/>
              <w:rPr>
                <w:color w:val="000000"/>
                <w:kern w:val="0"/>
                <w:sz w:val="18"/>
                <w:szCs w:val="18"/>
              </w:rPr>
            </w:pPr>
            <w:r>
              <w:rPr>
                <w:rFonts w:hint="eastAsia"/>
                <w:color w:val="000000"/>
                <w:kern w:val="0"/>
                <w:sz w:val="18"/>
                <w:szCs w:val="18"/>
              </w:rPr>
              <w:t>对排水户因发生事故或者其他突发事件，排放的污水可能危及城镇排水与污水处理设施安全运行，没有立即暂停排放，未采取措施消除危害，或者并未按规定及时向城镇排水主管部门等有关部门报告的处罚</w:t>
            </w:r>
          </w:p>
        </w:tc>
      </w:tr>
      <w:tr w:rsidR="00D55510" w14:paraId="762EBFEB" w14:textId="77777777">
        <w:trPr>
          <w:trHeight w:val="1875"/>
        </w:trPr>
        <w:tc>
          <w:tcPr>
            <w:tcW w:w="980" w:type="dxa"/>
            <w:tcBorders>
              <w:top w:val="nil"/>
              <w:left w:val="single" w:sz="8" w:space="0" w:color="auto"/>
              <w:bottom w:val="single" w:sz="4" w:space="0" w:color="auto"/>
              <w:right w:val="single" w:sz="4" w:space="0" w:color="auto"/>
            </w:tcBorders>
            <w:vAlign w:val="center"/>
          </w:tcPr>
          <w:p w14:paraId="28B938F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27883A2D" w14:textId="77777777" w:rsidR="00D55510" w:rsidRDefault="00DA194B">
            <w:pPr>
              <w:jc w:val="left"/>
              <w:textAlignment w:val="center"/>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0068DB12" w14:textId="77777777" w:rsidR="00D55510" w:rsidRDefault="00DA194B">
            <w:pPr>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第十五条　排水户因发生事故或者其他突发事件，排放的污水可能危及城镇排水与污水处理设施安全运行的，应当立即暂停排放，采取措施消除危害，并按规定及时向城镇排水主管部门等有关部门报告。</w:t>
            </w:r>
          </w:p>
          <w:p w14:paraId="546F2AD9" w14:textId="77777777" w:rsidR="00D55510" w:rsidRDefault="00DA194B">
            <w:pPr>
              <w:jc w:val="left"/>
              <w:textAlignment w:val="center"/>
              <w:rPr>
                <w:color w:val="000000"/>
                <w:kern w:val="0"/>
                <w:sz w:val="18"/>
                <w:szCs w:val="18"/>
              </w:rPr>
            </w:pPr>
            <w:r>
              <w:rPr>
                <w:rFonts w:hint="eastAsia"/>
                <w:color w:val="000000"/>
                <w:kern w:val="0"/>
                <w:sz w:val="18"/>
                <w:szCs w:val="18"/>
              </w:rPr>
              <w:t xml:space="preserve">　　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w:t>
            </w:r>
            <w:r>
              <w:rPr>
                <w:rFonts w:hint="eastAsia"/>
                <w:color w:val="000000"/>
                <w:kern w:val="0"/>
                <w:sz w:val="18"/>
                <w:szCs w:val="18"/>
              </w:rPr>
              <w:t>3</w:t>
            </w:r>
            <w:r>
              <w:rPr>
                <w:rFonts w:hint="eastAsia"/>
                <w:color w:val="000000"/>
                <w:kern w:val="0"/>
                <w:sz w:val="18"/>
                <w:szCs w:val="18"/>
              </w:rPr>
              <w:t>万元以下罚款。</w:t>
            </w:r>
          </w:p>
        </w:tc>
      </w:tr>
      <w:tr w:rsidR="00D55510" w14:paraId="3A0EB8AA" w14:textId="77777777">
        <w:trPr>
          <w:trHeight w:val="285"/>
        </w:trPr>
        <w:tc>
          <w:tcPr>
            <w:tcW w:w="980" w:type="dxa"/>
            <w:tcBorders>
              <w:top w:val="nil"/>
              <w:left w:val="single" w:sz="8" w:space="0" w:color="auto"/>
              <w:bottom w:val="single" w:sz="4" w:space="0" w:color="auto"/>
              <w:right w:val="single" w:sz="4" w:space="0" w:color="auto"/>
            </w:tcBorders>
            <w:vAlign w:val="center"/>
          </w:tcPr>
          <w:p w14:paraId="169799A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1C17FC6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2F3DE17"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641DE2F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BC0751" w14:textId="77777777">
        <w:trPr>
          <w:trHeight w:val="285"/>
        </w:trPr>
        <w:tc>
          <w:tcPr>
            <w:tcW w:w="980" w:type="dxa"/>
            <w:vMerge w:val="restart"/>
            <w:tcBorders>
              <w:top w:val="nil"/>
              <w:left w:val="single" w:sz="8" w:space="0" w:color="auto"/>
              <w:right w:val="single" w:sz="4" w:space="0" w:color="auto"/>
            </w:tcBorders>
            <w:vAlign w:val="center"/>
          </w:tcPr>
          <w:p w14:paraId="5D784C8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9F1BD49" w14:textId="77777777" w:rsidR="00D55510" w:rsidRDefault="00DA194B">
            <w:pPr>
              <w:spacing w:line="320" w:lineRule="exact"/>
              <w:jc w:val="left"/>
              <w:rPr>
                <w:color w:val="000000"/>
                <w:kern w:val="0"/>
                <w:sz w:val="18"/>
                <w:szCs w:val="18"/>
              </w:rPr>
            </w:pPr>
            <w:r>
              <w:rPr>
                <w:rFonts w:hint="eastAsia"/>
                <w:color w:val="000000"/>
                <w:kern w:val="0"/>
                <w:sz w:val="18"/>
                <w:szCs w:val="18"/>
              </w:rPr>
              <w:t>属于排放生活污水的排水户，个体工商户或者排放水量较小、水质污染物种类、浓度超标较小的企业等一般排水户</w:t>
            </w:r>
          </w:p>
        </w:tc>
        <w:tc>
          <w:tcPr>
            <w:tcW w:w="1000" w:type="dxa"/>
            <w:vMerge w:val="restart"/>
            <w:tcBorders>
              <w:top w:val="nil"/>
              <w:left w:val="single" w:sz="4" w:space="0" w:color="auto"/>
              <w:right w:val="single" w:sz="4" w:space="0" w:color="auto"/>
            </w:tcBorders>
            <w:vAlign w:val="center"/>
          </w:tcPr>
          <w:p w14:paraId="1663726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257FE28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万元以下的罚款</w:t>
            </w:r>
          </w:p>
        </w:tc>
      </w:tr>
      <w:tr w:rsidR="00D55510" w14:paraId="717EB161" w14:textId="77777777">
        <w:trPr>
          <w:trHeight w:val="285"/>
        </w:trPr>
        <w:tc>
          <w:tcPr>
            <w:tcW w:w="980" w:type="dxa"/>
            <w:vMerge/>
            <w:tcBorders>
              <w:left w:val="single" w:sz="8" w:space="0" w:color="auto"/>
              <w:right w:val="single" w:sz="4" w:space="0" w:color="auto"/>
            </w:tcBorders>
            <w:vAlign w:val="center"/>
          </w:tcPr>
          <w:p w14:paraId="572C354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E1AD8FD" w14:textId="77777777" w:rsidR="00D55510" w:rsidRDefault="00DA194B">
            <w:pPr>
              <w:spacing w:line="320" w:lineRule="exact"/>
              <w:jc w:val="left"/>
              <w:rPr>
                <w:color w:val="000000"/>
                <w:kern w:val="0"/>
                <w:sz w:val="18"/>
                <w:szCs w:val="18"/>
              </w:rPr>
            </w:pPr>
            <w:r>
              <w:rPr>
                <w:rFonts w:hint="eastAsia"/>
                <w:color w:val="000000"/>
                <w:kern w:val="0"/>
                <w:sz w:val="18"/>
                <w:szCs w:val="18"/>
              </w:rPr>
              <w:t>属于排放工业废水、医疗废水等可能对排水设施造成较大影响污染物的重点排水户</w:t>
            </w:r>
          </w:p>
        </w:tc>
        <w:tc>
          <w:tcPr>
            <w:tcW w:w="1000" w:type="dxa"/>
            <w:vMerge/>
            <w:tcBorders>
              <w:left w:val="single" w:sz="4" w:space="0" w:color="auto"/>
              <w:right w:val="single" w:sz="4" w:space="0" w:color="auto"/>
            </w:tcBorders>
            <w:vAlign w:val="center"/>
          </w:tcPr>
          <w:p w14:paraId="00738228"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FB8EFB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119CBE7C" w14:textId="77777777">
        <w:trPr>
          <w:trHeight w:val="285"/>
        </w:trPr>
        <w:tc>
          <w:tcPr>
            <w:tcW w:w="980" w:type="dxa"/>
            <w:vMerge/>
            <w:tcBorders>
              <w:left w:val="single" w:sz="8" w:space="0" w:color="auto"/>
              <w:bottom w:val="single" w:sz="4" w:space="0" w:color="auto"/>
              <w:right w:val="single" w:sz="4" w:space="0" w:color="auto"/>
            </w:tcBorders>
            <w:vAlign w:val="center"/>
          </w:tcPr>
          <w:p w14:paraId="531DB36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5D05C74" w14:textId="77777777" w:rsidR="00D55510" w:rsidRDefault="00DA194B">
            <w:pPr>
              <w:spacing w:line="320" w:lineRule="exact"/>
              <w:jc w:val="left"/>
              <w:rPr>
                <w:color w:val="000000"/>
                <w:kern w:val="0"/>
                <w:sz w:val="18"/>
                <w:szCs w:val="18"/>
              </w:rPr>
            </w:pPr>
            <w:r>
              <w:rPr>
                <w:rFonts w:hint="eastAsia"/>
                <w:color w:val="000000"/>
                <w:kern w:val="0"/>
                <w:sz w:val="18"/>
                <w:szCs w:val="18"/>
              </w:rPr>
              <w:t>属于列入重点排污单位名录的排水户</w:t>
            </w:r>
          </w:p>
        </w:tc>
        <w:tc>
          <w:tcPr>
            <w:tcW w:w="1000" w:type="dxa"/>
            <w:vMerge/>
            <w:tcBorders>
              <w:left w:val="single" w:sz="4" w:space="0" w:color="auto"/>
              <w:bottom w:val="single" w:sz="4" w:space="0" w:color="auto"/>
              <w:right w:val="single" w:sz="4" w:space="0" w:color="auto"/>
            </w:tcBorders>
            <w:vAlign w:val="center"/>
          </w:tcPr>
          <w:p w14:paraId="05D28241"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E23564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716422E7" w14:textId="77777777" w:rsidR="00D55510" w:rsidRDefault="00D55510"/>
    <w:p w14:paraId="3CA0EA97" w14:textId="77777777" w:rsidR="00D55510" w:rsidRDefault="00D55510"/>
    <w:p w14:paraId="7BB01B04" w14:textId="77777777" w:rsidR="00D55510" w:rsidRDefault="00D55510"/>
    <w:p w14:paraId="7E986F38" w14:textId="77777777" w:rsidR="00D55510" w:rsidRDefault="00D55510"/>
    <w:p w14:paraId="107612FC" w14:textId="77777777" w:rsidR="00D55510" w:rsidRDefault="00D55510"/>
    <w:p w14:paraId="53303135"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48E37102"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4F53BCC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0A406B3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320217388000</w:t>
            </w:r>
          </w:p>
        </w:tc>
      </w:tr>
      <w:tr w:rsidR="00D55510" w14:paraId="52980634" w14:textId="77777777">
        <w:trPr>
          <w:trHeight w:val="285"/>
        </w:trPr>
        <w:tc>
          <w:tcPr>
            <w:tcW w:w="980" w:type="dxa"/>
            <w:tcBorders>
              <w:top w:val="nil"/>
              <w:left w:val="single" w:sz="8" w:space="0" w:color="auto"/>
              <w:bottom w:val="single" w:sz="4" w:space="0" w:color="auto"/>
              <w:right w:val="single" w:sz="4" w:space="0" w:color="auto"/>
            </w:tcBorders>
            <w:vAlign w:val="center"/>
          </w:tcPr>
          <w:p w14:paraId="5AB9D84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075A95E6" w14:textId="77777777" w:rsidR="00D55510" w:rsidRDefault="00DA194B">
            <w:pPr>
              <w:spacing w:line="320" w:lineRule="exact"/>
              <w:jc w:val="left"/>
              <w:rPr>
                <w:color w:val="000000"/>
                <w:kern w:val="0"/>
                <w:sz w:val="18"/>
                <w:szCs w:val="18"/>
              </w:rPr>
            </w:pPr>
            <w:r>
              <w:rPr>
                <w:rFonts w:hint="eastAsia"/>
                <w:color w:val="000000"/>
                <w:kern w:val="0"/>
                <w:sz w:val="18"/>
                <w:szCs w:val="18"/>
              </w:rPr>
              <w:t>对排水户拒不接受水质、水量监测或者妨碍、阻挠城镇排水主管部门依法监督检查的处罚</w:t>
            </w:r>
          </w:p>
        </w:tc>
      </w:tr>
      <w:tr w:rsidR="00D55510" w14:paraId="017735FA" w14:textId="77777777">
        <w:trPr>
          <w:trHeight w:val="1875"/>
        </w:trPr>
        <w:tc>
          <w:tcPr>
            <w:tcW w:w="980" w:type="dxa"/>
            <w:tcBorders>
              <w:top w:val="nil"/>
              <w:left w:val="single" w:sz="8" w:space="0" w:color="auto"/>
              <w:bottom w:val="single" w:sz="4" w:space="0" w:color="auto"/>
              <w:right w:val="single" w:sz="4" w:space="0" w:color="auto"/>
            </w:tcBorders>
            <w:vAlign w:val="center"/>
          </w:tcPr>
          <w:p w14:paraId="3B25414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22E73EE6" w14:textId="77777777" w:rsidR="00D55510" w:rsidRDefault="00DA194B">
            <w:pPr>
              <w:spacing w:line="320" w:lineRule="exact"/>
              <w:jc w:val="left"/>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4513724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第十六条　城镇排水主管部门应当加强对排水户的排放口设置、连接管网、预处理设施和水质、水量监测设施建设和运行的指导和监督。</w:t>
            </w:r>
            <w:r>
              <w:rPr>
                <w:rFonts w:hint="eastAsia"/>
                <w:color w:val="000000"/>
                <w:kern w:val="0"/>
                <w:sz w:val="18"/>
                <w:szCs w:val="18"/>
              </w:rPr>
              <w:t xml:space="preserve">   </w:t>
            </w:r>
          </w:p>
          <w:p w14:paraId="76ACE91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第十八条第二款</w:t>
            </w:r>
            <w:r>
              <w:rPr>
                <w:rFonts w:hint="eastAsia"/>
                <w:color w:val="000000"/>
                <w:kern w:val="0"/>
                <w:sz w:val="18"/>
                <w:szCs w:val="18"/>
              </w:rPr>
              <w:t xml:space="preserve">  </w:t>
            </w:r>
            <w:r>
              <w:rPr>
                <w:rFonts w:hint="eastAsia"/>
                <w:color w:val="000000"/>
                <w:kern w:val="0"/>
                <w:sz w:val="18"/>
                <w:szCs w:val="18"/>
              </w:rPr>
              <w:t>被监督检查的单位和个人应当予以配合，不得妨碍和阻挠依法进行的监督检查活动。</w:t>
            </w:r>
          </w:p>
          <w:p w14:paraId="7A6EE9D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第十八条第三款</w:t>
            </w:r>
            <w:r>
              <w:rPr>
                <w:rFonts w:hint="eastAsia"/>
                <w:color w:val="000000"/>
                <w:kern w:val="0"/>
                <w:sz w:val="18"/>
                <w:szCs w:val="18"/>
              </w:rPr>
              <w:t xml:space="preserve">  </w:t>
            </w:r>
            <w:r>
              <w:rPr>
                <w:rFonts w:hint="eastAsia"/>
                <w:color w:val="000000"/>
                <w:kern w:val="0"/>
                <w:sz w:val="18"/>
                <w:szCs w:val="18"/>
              </w:rPr>
              <w:t>城镇排水主管部门可以通过政府购买服务等方式，组织或者委托排水监测机构等技术服务单位为排水许可监督检查工作提供技术服务。受委托的具有计量认证资质的排水监测机构应当对排水户排</w:t>
            </w:r>
            <w:r>
              <w:rPr>
                <w:rFonts w:hint="eastAsia"/>
                <w:color w:val="000000"/>
                <w:kern w:val="0"/>
                <w:sz w:val="18"/>
                <w:szCs w:val="18"/>
              </w:rPr>
              <w:t>放污水的水质、水量进行监测，建立排水监测档案。</w:t>
            </w:r>
          </w:p>
          <w:p w14:paraId="383D186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第三十四条　排水户违反本办法规定，拒不接受水质、水量监测或者妨碍、阻挠城镇排水主管部门依法监督检查的，由城镇排水主管部门给予警告；情节严重的，处</w:t>
            </w:r>
            <w:r>
              <w:rPr>
                <w:rFonts w:hint="eastAsia"/>
                <w:color w:val="000000"/>
                <w:kern w:val="0"/>
                <w:sz w:val="18"/>
                <w:szCs w:val="18"/>
              </w:rPr>
              <w:t>3</w:t>
            </w:r>
            <w:r>
              <w:rPr>
                <w:rFonts w:hint="eastAsia"/>
                <w:color w:val="000000"/>
                <w:kern w:val="0"/>
                <w:sz w:val="18"/>
                <w:szCs w:val="18"/>
              </w:rPr>
              <w:t>万元以下罚款。</w:t>
            </w:r>
          </w:p>
        </w:tc>
      </w:tr>
      <w:tr w:rsidR="00D55510" w14:paraId="58D5E0C8" w14:textId="77777777">
        <w:trPr>
          <w:trHeight w:val="285"/>
        </w:trPr>
        <w:tc>
          <w:tcPr>
            <w:tcW w:w="980" w:type="dxa"/>
            <w:tcBorders>
              <w:top w:val="nil"/>
              <w:left w:val="single" w:sz="8" w:space="0" w:color="auto"/>
              <w:bottom w:val="single" w:sz="4" w:space="0" w:color="auto"/>
              <w:right w:val="single" w:sz="4" w:space="0" w:color="auto"/>
            </w:tcBorders>
            <w:vAlign w:val="center"/>
          </w:tcPr>
          <w:p w14:paraId="770989D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43AF0DF1"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B87892C"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6D3016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19F01C3" w14:textId="77777777">
        <w:trPr>
          <w:trHeight w:val="285"/>
        </w:trPr>
        <w:tc>
          <w:tcPr>
            <w:tcW w:w="980" w:type="dxa"/>
            <w:vMerge w:val="restart"/>
            <w:tcBorders>
              <w:top w:val="nil"/>
              <w:left w:val="single" w:sz="8" w:space="0" w:color="auto"/>
              <w:right w:val="single" w:sz="4" w:space="0" w:color="auto"/>
            </w:tcBorders>
            <w:vAlign w:val="center"/>
          </w:tcPr>
          <w:p w14:paraId="73B4572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6FD6546" w14:textId="77777777" w:rsidR="00D55510" w:rsidRDefault="00DA194B">
            <w:pPr>
              <w:spacing w:line="320" w:lineRule="exact"/>
              <w:jc w:val="left"/>
              <w:rPr>
                <w:color w:val="000000"/>
                <w:kern w:val="0"/>
                <w:sz w:val="18"/>
                <w:szCs w:val="18"/>
              </w:rPr>
            </w:pPr>
            <w:r>
              <w:rPr>
                <w:rFonts w:hint="eastAsia"/>
                <w:color w:val="000000"/>
                <w:kern w:val="0"/>
                <w:sz w:val="18"/>
                <w:szCs w:val="18"/>
              </w:rPr>
              <w:t>采取非暴力手段的</w:t>
            </w:r>
          </w:p>
        </w:tc>
        <w:tc>
          <w:tcPr>
            <w:tcW w:w="1000" w:type="dxa"/>
            <w:vMerge w:val="restart"/>
            <w:tcBorders>
              <w:top w:val="nil"/>
              <w:left w:val="single" w:sz="4" w:space="0" w:color="auto"/>
              <w:right w:val="single" w:sz="4" w:space="0" w:color="auto"/>
            </w:tcBorders>
            <w:vAlign w:val="center"/>
          </w:tcPr>
          <w:p w14:paraId="466D3F5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66DFB73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万元以下罚款</w:t>
            </w:r>
          </w:p>
        </w:tc>
      </w:tr>
      <w:tr w:rsidR="00D55510" w14:paraId="64118F22" w14:textId="77777777">
        <w:trPr>
          <w:trHeight w:val="285"/>
        </w:trPr>
        <w:tc>
          <w:tcPr>
            <w:tcW w:w="980" w:type="dxa"/>
            <w:vMerge/>
            <w:tcBorders>
              <w:left w:val="single" w:sz="8" w:space="0" w:color="auto"/>
              <w:bottom w:val="single" w:sz="4" w:space="0" w:color="auto"/>
              <w:right w:val="single" w:sz="4" w:space="0" w:color="auto"/>
            </w:tcBorders>
            <w:vAlign w:val="center"/>
          </w:tcPr>
          <w:p w14:paraId="00FD919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9758933" w14:textId="77777777" w:rsidR="00D55510" w:rsidRDefault="00DA194B">
            <w:pPr>
              <w:spacing w:line="320" w:lineRule="exact"/>
              <w:jc w:val="left"/>
              <w:rPr>
                <w:color w:val="000000"/>
                <w:kern w:val="0"/>
                <w:sz w:val="18"/>
                <w:szCs w:val="18"/>
              </w:rPr>
            </w:pPr>
            <w:r>
              <w:rPr>
                <w:rFonts w:hint="eastAsia"/>
                <w:color w:val="000000"/>
                <w:kern w:val="0"/>
                <w:sz w:val="18"/>
                <w:szCs w:val="18"/>
              </w:rPr>
              <w:t>采取暴力手段或者造成污染后果的</w:t>
            </w:r>
          </w:p>
        </w:tc>
        <w:tc>
          <w:tcPr>
            <w:tcW w:w="1000" w:type="dxa"/>
            <w:vMerge/>
            <w:tcBorders>
              <w:left w:val="single" w:sz="4" w:space="0" w:color="auto"/>
              <w:bottom w:val="single" w:sz="4" w:space="0" w:color="auto"/>
              <w:right w:val="single" w:sz="4" w:space="0" w:color="auto"/>
            </w:tcBorders>
            <w:vAlign w:val="center"/>
          </w:tcPr>
          <w:p w14:paraId="22DB5615"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4980CDB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万元以上到</w:t>
            </w:r>
            <w:r>
              <w:rPr>
                <w:color w:val="000000"/>
                <w:kern w:val="0"/>
                <w:sz w:val="18"/>
                <w:szCs w:val="18"/>
              </w:rPr>
              <w:t>3</w:t>
            </w:r>
            <w:r>
              <w:rPr>
                <w:rFonts w:hint="eastAsia"/>
                <w:color w:val="000000"/>
                <w:kern w:val="0"/>
                <w:sz w:val="18"/>
                <w:szCs w:val="18"/>
              </w:rPr>
              <w:t>万元以下的罚款</w:t>
            </w:r>
          </w:p>
        </w:tc>
      </w:tr>
    </w:tbl>
    <w:p w14:paraId="75340D0B" w14:textId="77777777" w:rsidR="00D55510" w:rsidRDefault="00D55510"/>
    <w:p w14:paraId="7417A91A" w14:textId="77777777" w:rsidR="00D55510" w:rsidRDefault="00D55510"/>
    <w:p w14:paraId="4C2C7D0E" w14:textId="77777777" w:rsidR="00D55510" w:rsidRDefault="00D55510"/>
    <w:p w14:paraId="38C90CFD" w14:textId="77777777" w:rsidR="00D55510" w:rsidRDefault="00D55510"/>
    <w:p w14:paraId="4CE60E10" w14:textId="77777777" w:rsidR="00D55510" w:rsidRDefault="00D55510"/>
    <w:p w14:paraId="5CF059E6" w14:textId="77777777" w:rsidR="00D55510" w:rsidRDefault="00D55510"/>
    <w:p w14:paraId="22366D41" w14:textId="77777777" w:rsidR="00D55510" w:rsidRDefault="00D55510"/>
    <w:p w14:paraId="4A709E26" w14:textId="77777777" w:rsidR="00D55510" w:rsidRDefault="00D55510"/>
    <w:p w14:paraId="356CB296" w14:textId="77777777" w:rsidR="00D55510" w:rsidRDefault="00D55510"/>
    <w:p w14:paraId="0DD9EE50"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47DED75" w14:textId="77777777">
        <w:trPr>
          <w:trHeight w:val="285"/>
        </w:trPr>
        <w:tc>
          <w:tcPr>
            <w:tcW w:w="1030" w:type="dxa"/>
            <w:vAlign w:val="center"/>
          </w:tcPr>
          <w:p w14:paraId="7020DF8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22BC3E3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320217390000</w:t>
            </w:r>
            <w:r>
              <w:rPr>
                <w:rFonts w:eastAsia="仿宋_GB2312" w:hint="eastAsia"/>
                <w:b/>
                <w:bCs/>
                <w:color w:val="000000"/>
                <w:kern w:val="0"/>
                <w:sz w:val="18"/>
                <w:szCs w:val="18"/>
              </w:rPr>
              <w:t xml:space="preserve"> </w:t>
            </w:r>
          </w:p>
        </w:tc>
      </w:tr>
      <w:tr w:rsidR="00D55510" w14:paraId="0EA06C06" w14:textId="77777777">
        <w:trPr>
          <w:trHeight w:val="285"/>
        </w:trPr>
        <w:tc>
          <w:tcPr>
            <w:tcW w:w="1030" w:type="dxa"/>
            <w:vAlign w:val="center"/>
          </w:tcPr>
          <w:p w14:paraId="5C9175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5B322BFE"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对施工单位配备的项目经理擅自变更或者离岗的处罚</w:t>
            </w:r>
          </w:p>
        </w:tc>
      </w:tr>
      <w:tr w:rsidR="00D55510" w14:paraId="14545BE5" w14:textId="77777777">
        <w:trPr>
          <w:trHeight w:val="1305"/>
        </w:trPr>
        <w:tc>
          <w:tcPr>
            <w:tcW w:w="1030" w:type="dxa"/>
            <w:vAlign w:val="center"/>
          </w:tcPr>
          <w:p w14:paraId="2B918D7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B233E73"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6D75E86C" w14:textId="77777777" w:rsidR="00D55510" w:rsidRDefault="00DA194B">
            <w:pPr>
              <w:spacing w:line="320" w:lineRule="exact"/>
              <w:jc w:val="left"/>
              <w:rPr>
                <w:color w:val="000000"/>
                <w:kern w:val="0"/>
                <w:sz w:val="18"/>
                <w:szCs w:val="18"/>
              </w:rPr>
            </w:pPr>
            <w:r>
              <w:rPr>
                <w:rFonts w:hint="eastAsia"/>
                <w:color w:val="000000"/>
                <w:kern w:val="0"/>
                <w:sz w:val="18"/>
                <w:szCs w:val="18"/>
              </w:rPr>
              <w:t>第十九条</w:t>
            </w:r>
            <w:r>
              <w:rPr>
                <w:color w:val="000000"/>
                <w:kern w:val="0"/>
                <w:sz w:val="18"/>
                <w:szCs w:val="18"/>
              </w:rPr>
              <w:t xml:space="preserve"> </w:t>
            </w:r>
            <w:r>
              <w:rPr>
                <w:rFonts w:hint="eastAsia"/>
                <w:color w:val="000000"/>
                <w:kern w:val="0"/>
                <w:sz w:val="18"/>
                <w:szCs w:val="18"/>
              </w:rPr>
              <w:t>施工单位应当履行下列工程质量义务：</w:t>
            </w:r>
          </w:p>
          <w:p w14:paraId="696D97C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（一）按照规定配备相应的工程项目管理人员、检测仪器并规范标准，项目经理不得擅自变更和离岗，现场质量检查员应当由施工单位直接派驻，并对施工单位负责。</w:t>
            </w:r>
          </w:p>
          <w:p w14:paraId="68CD4409"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违反本办法第十九条规定，施工单位有下列行为之一的，由住房和城乡建设行政主管部门责令改正，并可处</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p w14:paraId="59B1527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（二）项目经理擅自变更或者离岗的。</w:t>
            </w:r>
          </w:p>
        </w:tc>
      </w:tr>
      <w:tr w:rsidR="00D55510" w14:paraId="13963969" w14:textId="77777777">
        <w:trPr>
          <w:trHeight w:val="285"/>
        </w:trPr>
        <w:tc>
          <w:tcPr>
            <w:tcW w:w="1030" w:type="dxa"/>
            <w:vAlign w:val="center"/>
          </w:tcPr>
          <w:p w14:paraId="2AF6F15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7C39B27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8F1191F" w14:textId="77777777">
        <w:trPr>
          <w:trHeight w:val="285"/>
        </w:trPr>
        <w:tc>
          <w:tcPr>
            <w:tcW w:w="14070" w:type="dxa"/>
            <w:gridSpan w:val="4"/>
            <w:vAlign w:val="center"/>
          </w:tcPr>
          <w:p w14:paraId="07BF293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39B63A" w14:textId="77777777">
        <w:trPr>
          <w:trHeight w:val="285"/>
        </w:trPr>
        <w:tc>
          <w:tcPr>
            <w:tcW w:w="1030" w:type="dxa"/>
            <w:vMerge w:val="restart"/>
            <w:vAlign w:val="center"/>
          </w:tcPr>
          <w:p w14:paraId="586222E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1B47F91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714615A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1DB5D899"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1.5</w:t>
            </w:r>
            <w:r>
              <w:rPr>
                <w:rFonts w:hint="eastAsia"/>
                <w:color w:val="000000"/>
                <w:kern w:val="0"/>
                <w:sz w:val="18"/>
                <w:szCs w:val="18"/>
              </w:rPr>
              <w:t>万元以下罚款</w:t>
            </w:r>
          </w:p>
        </w:tc>
      </w:tr>
      <w:tr w:rsidR="00D55510" w14:paraId="1BF4D281" w14:textId="77777777">
        <w:trPr>
          <w:trHeight w:val="285"/>
        </w:trPr>
        <w:tc>
          <w:tcPr>
            <w:tcW w:w="1030" w:type="dxa"/>
            <w:vMerge/>
            <w:vAlign w:val="center"/>
          </w:tcPr>
          <w:p w14:paraId="1DD67791" w14:textId="77777777" w:rsidR="00D55510" w:rsidRDefault="00D55510">
            <w:pPr>
              <w:spacing w:line="320" w:lineRule="exact"/>
              <w:jc w:val="center"/>
              <w:rPr>
                <w:color w:val="000000"/>
                <w:kern w:val="0"/>
                <w:sz w:val="18"/>
                <w:szCs w:val="18"/>
              </w:rPr>
            </w:pPr>
          </w:p>
        </w:tc>
        <w:tc>
          <w:tcPr>
            <w:tcW w:w="6140" w:type="dxa"/>
            <w:vAlign w:val="center"/>
          </w:tcPr>
          <w:p w14:paraId="1B6BC12E"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未按要求整改的</w:t>
            </w:r>
          </w:p>
        </w:tc>
        <w:tc>
          <w:tcPr>
            <w:tcW w:w="1080" w:type="dxa"/>
            <w:vMerge/>
            <w:vAlign w:val="center"/>
          </w:tcPr>
          <w:p w14:paraId="76463C0D" w14:textId="77777777" w:rsidR="00D55510" w:rsidRDefault="00D55510">
            <w:pPr>
              <w:spacing w:line="320" w:lineRule="exact"/>
              <w:jc w:val="center"/>
              <w:rPr>
                <w:color w:val="000000"/>
                <w:kern w:val="0"/>
                <w:sz w:val="18"/>
                <w:szCs w:val="18"/>
              </w:rPr>
            </w:pPr>
          </w:p>
        </w:tc>
        <w:tc>
          <w:tcPr>
            <w:tcW w:w="5820" w:type="dxa"/>
            <w:vAlign w:val="center"/>
          </w:tcPr>
          <w:p w14:paraId="07F77E68"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0CD31A8" w14:textId="77777777" w:rsidR="00D55510" w:rsidRDefault="00D55510"/>
    <w:p w14:paraId="60B0A03C" w14:textId="77777777" w:rsidR="00D55510" w:rsidRDefault="00D55510"/>
    <w:p w14:paraId="2AD16E08" w14:textId="77777777" w:rsidR="00D55510" w:rsidRDefault="00D55510"/>
    <w:p w14:paraId="205A8339" w14:textId="77777777" w:rsidR="00D55510" w:rsidRDefault="00D55510"/>
    <w:p w14:paraId="1803C403" w14:textId="77777777" w:rsidR="00D55510" w:rsidRDefault="00D55510"/>
    <w:p w14:paraId="30657959" w14:textId="77777777" w:rsidR="00D55510" w:rsidRDefault="00D55510"/>
    <w:p w14:paraId="6738D83B" w14:textId="77777777" w:rsidR="00D55510" w:rsidRDefault="00D55510"/>
    <w:p w14:paraId="1384C793" w14:textId="77777777" w:rsidR="00D55510" w:rsidRDefault="00D55510"/>
    <w:p w14:paraId="2D8471B1"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694"/>
        <w:gridCol w:w="4446"/>
        <w:gridCol w:w="1080"/>
        <w:gridCol w:w="5820"/>
      </w:tblGrid>
      <w:tr w:rsidR="00D55510" w14:paraId="11EB6C20" w14:textId="77777777">
        <w:trPr>
          <w:trHeight w:val="285"/>
        </w:trPr>
        <w:tc>
          <w:tcPr>
            <w:tcW w:w="1030" w:type="dxa"/>
            <w:vAlign w:val="center"/>
          </w:tcPr>
          <w:p w14:paraId="670198E8"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4"/>
            <w:vAlign w:val="center"/>
          </w:tcPr>
          <w:p w14:paraId="69EB500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320217391000</w:t>
            </w:r>
            <w:r>
              <w:rPr>
                <w:rFonts w:eastAsia="仿宋_GB2312" w:hint="eastAsia"/>
                <w:b/>
                <w:bCs/>
                <w:color w:val="000000"/>
                <w:kern w:val="0"/>
                <w:sz w:val="18"/>
                <w:szCs w:val="18"/>
              </w:rPr>
              <w:t xml:space="preserve"> </w:t>
            </w:r>
          </w:p>
        </w:tc>
      </w:tr>
      <w:tr w:rsidR="00D55510" w14:paraId="6089C9FA" w14:textId="77777777">
        <w:trPr>
          <w:trHeight w:val="285"/>
        </w:trPr>
        <w:tc>
          <w:tcPr>
            <w:tcW w:w="1030" w:type="dxa"/>
            <w:vAlign w:val="center"/>
          </w:tcPr>
          <w:p w14:paraId="161747A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61969D42" w14:textId="77777777" w:rsidR="00D55510" w:rsidRDefault="00DA194B">
            <w:pPr>
              <w:spacing w:line="320" w:lineRule="exact"/>
              <w:jc w:val="left"/>
              <w:rPr>
                <w:color w:val="000000"/>
                <w:kern w:val="0"/>
                <w:sz w:val="18"/>
                <w:szCs w:val="18"/>
              </w:rPr>
            </w:pPr>
            <w:r>
              <w:rPr>
                <w:rFonts w:hint="eastAsia"/>
                <w:color w:val="000000"/>
                <w:kern w:val="0"/>
                <w:sz w:val="18"/>
                <w:szCs w:val="18"/>
              </w:rPr>
              <w:t>对建筑材料、设备、构配件以及预拌混凝土、砂浆供应单位未按照规定到所在地住房和城乡建设行政主管部门办理影响建筑主体结构质量安全和使用功能的主要建筑材料的登记手续的处罚</w:t>
            </w:r>
          </w:p>
        </w:tc>
      </w:tr>
      <w:tr w:rsidR="00D55510" w14:paraId="3245BDAE" w14:textId="77777777">
        <w:trPr>
          <w:trHeight w:val="561"/>
        </w:trPr>
        <w:tc>
          <w:tcPr>
            <w:tcW w:w="1030" w:type="dxa"/>
            <w:vAlign w:val="center"/>
          </w:tcPr>
          <w:p w14:paraId="4B9C394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5EF41DDB"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43368E84"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w:t>
            </w:r>
            <w:r>
              <w:rPr>
                <w:color w:val="000000"/>
                <w:kern w:val="0"/>
                <w:sz w:val="18"/>
                <w:szCs w:val="18"/>
              </w:rPr>
              <w:t xml:space="preserve"> </w:t>
            </w:r>
            <w:r>
              <w:rPr>
                <w:rFonts w:hint="eastAsia"/>
                <w:color w:val="000000"/>
                <w:kern w:val="0"/>
                <w:sz w:val="18"/>
                <w:szCs w:val="18"/>
              </w:rPr>
              <w:t>建筑材料、设备、构配件以及预拌混凝土、砂浆供应单位应当履行下列工程质量义务：</w:t>
            </w:r>
          </w:p>
          <w:p w14:paraId="7A47AB1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（二）对影响建筑主体结构质量安全和使用功能的主要建筑材料，供应单位应当按照规定到所在地住房和城乡建设行政主管部门办理登记手续。</w:t>
            </w:r>
          </w:p>
          <w:p w14:paraId="30B50FE7"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违反本办法第二十二条规定，建筑材料、设备、构配件以及预拌混凝土、砂浆供应单位有下列行为之一的，由住房和城乡建设行政主管部门责令改正，并可处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69E17B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（二）对影响建筑主体结构质量安全和使用功能的主要建筑材料，未按照规定到所在地住房和城乡建设行政主管部门办理登记手续的</w:t>
            </w:r>
            <w:r>
              <w:rPr>
                <w:rFonts w:hint="eastAsia"/>
                <w:color w:val="000000"/>
                <w:kern w:val="0"/>
                <w:sz w:val="18"/>
                <w:szCs w:val="18"/>
              </w:rPr>
              <w:t>。</w:t>
            </w:r>
          </w:p>
        </w:tc>
      </w:tr>
      <w:tr w:rsidR="00D55510" w14:paraId="0EA7F675" w14:textId="77777777">
        <w:trPr>
          <w:trHeight w:val="285"/>
        </w:trPr>
        <w:tc>
          <w:tcPr>
            <w:tcW w:w="1030" w:type="dxa"/>
            <w:vAlign w:val="center"/>
          </w:tcPr>
          <w:p w14:paraId="4B037CA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2119CED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132A134" w14:textId="77777777">
        <w:trPr>
          <w:trHeight w:val="285"/>
        </w:trPr>
        <w:tc>
          <w:tcPr>
            <w:tcW w:w="14070" w:type="dxa"/>
            <w:gridSpan w:val="5"/>
            <w:vAlign w:val="center"/>
          </w:tcPr>
          <w:p w14:paraId="2FB4289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91763E" w14:textId="77777777">
        <w:trPr>
          <w:trHeight w:val="285"/>
        </w:trPr>
        <w:tc>
          <w:tcPr>
            <w:tcW w:w="1030" w:type="dxa"/>
            <w:vMerge w:val="restart"/>
            <w:vAlign w:val="center"/>
          </w:tcPr>
          <w:p w14:paraId="1C7A6E0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694" w:type="dxa"/>
            <w:vMerge w:val="restart"/>
            <w:vAlign w:val="center"/>
          </w:tcPr>
          <w:p w14:paraId="7B172F0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4446" w:type="dxa"/>
            <w:vAlign w:val="center"/>
          </w:tcPr>
          <w:p w14:paraId="6E3FD3D0" w14:textId="77777777" w:rsidR="00D55510" w:rsidRDefault="00DA194B">
            <w:pPr>
              <w:spacing w:line="320" w:lineRule="exact"/>
              <w:jc w:val="left"/>
              <w:rPr>
                <w:color w:val="000000"/>
                <w:kern w:val="0"/>
                <w:sz w:val="18"/>
                <w:szCs w:val="18"/>
              </w:rPr>
            </w:pPr>
            <w:r>
              <w:rPr>
                <w:rFonts w:hint="eastAsia"/>
                <w:color w:val="000000"/>
                <w:kern w:val="0"/>
                <w:sz w:val="18"/>
                <w:szCs w:val="18"/>
              </w:rPr>
              <w:t>材料符合要求的</w:t>
            </w:r>
          </w:p>
        </w:tc>
        <w:tc>
          <w:tcPr>
            <w:tcW w:w="1080" w:type="dxa"/>
            <w:vMerge w:val="restart"/>
            <w:vAlign w:val="center"/>
          </w:tcPr>
          <w:p w14:paraId="6097E93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1DD17B09"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5A1F6937" w14:textId="77777777">
        <w:trPr>
          <w:trHeight w:val="285"/>
        </w:trPr>
        <w:tc>
          <w:tcPr>
            <w:tcW w:w="1030" w:type="dxa"/>
            <w:vMerge/>
            <w:vAlign w:val="center"/>
          </w:tcPr>
          <w:p w14:paraId="11BAA475" w14:textId="77777777" w:rsidR="00D55510" w:rsidRDefault="00D55510">
            <w:pPr>
              <w:spacing w:line="320" w:lineRule="exact"/>
              <w:jc w:val="center"/>
              <w:rPr>
                <w:color w:val="000000"/>
                <w:kern w:val="0"/>
                <w:sz w:val="18"/>
                <w:szCs w:val="18"/>
              </w:rPr>
            </w:pPr>
          </w:p>
        </w:tc>
        <w:tc>
          <w:tcPr>
            <w:tcW w:w="1694" w:type="dxa"/>
            <w:vMerge/>
            <w:vAlign w:val="center"/>
          </w:tcPr>
          <w:p w14:paraId="0CD3F320" w14:textId="77777777" w:rsidR="00D55510" w:rsidRDefault="00D55510">
            <w:pPr>
              <w:spacing w:line="320" w:lineRule="exact"/>
              <w:jc w:val="left"/>
              <w:rPr>
                <w:color w:val="000000"/>
                <w:kern w:val="0"/>
                <w:sz w:val="18"/>
                <w:szCs w:val="18"/>
              </w:rPr>
            </w:pPr>
          </w:p>
        </w:tc>
        <w:tc>
          <w:tcPr>
            <w:tcW w:w="4446" w:type="dxa"/>
            <w:vAlign w:val="center"/>
          </w:tcPr>
          <w:p w14:paraId="63E69042" w14:textId="77777777" w:rsidR="00D55510" w:rsidRDefault="00DA194B">
            <w:pPr>
              <w:spacing w:line="320" w:lineRule="exact"/>
              <w:jc w:val="left"/>
              <w:rPr>
                <w:color w:val="000000"/>
                <w:kern w:val="0"/>
                <w:sz w:val="18"/>
                <w:szCs w:val="18"/>
              </w:rPr>
            </w:pPr>
            <w:r>
              <w:rPr>
                <w:rFonts w:hint="eastAsia"/>
                <w:color w:val="000000"/>
                <w:kern w:val="0"/>
                <w:sz w:val="18"/>
                <w:szCs w:val="18"/>
              </w:rPr>
              <w:t>材料不符合要求的</w:t>
            </w:r>
          </w:p>
        </w:tc>
        <w:tc>
          <w:tcPr>
            <w:tcW w:w="1080" w:type="dxa"/>
            <w:vMerge/>
            <w:vAlign w:val="center"/>
          </w:tcPr>
          <w:p w14:paraId="3FF10B00" w14:textId="77777777" w:rsidR="00D55510" w:rsidRDefault="00D55510">
            <w:pPr>
              <w:spacing w:line="320" w:lineRule="exact"/>
              <w:jc w:val="center"/>
              <w:rPr>
                <w:color w:val="000000"/>
                <w:kern w:val="0"/>
                <w:sz w:val="18"/>
                <w:szCs w:val="18"/>
              </w:rPr>
            </w:pPr>
          </w:p>
        </w:tc>
        <w:tc>
          <w:tcPr>
            <w:tcW w:w="5820" w:type="dxa"/>
            <w:vAlign w:val="center"/>
          </w:tcPr>
          <w:p w14:paraId="640FE047"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E85CF00" w14:textId="77777777">
        <w:trPr>
          <w:trHeight w:val="285"/>
        </w:trPr>
        <w:tc>
          <w:tcPr>
            <w:tcW w:w="1030" w:type="dxa"/>
            <w:vMerge/>
            <w:vAlign w:val="center"/>
          </w:tcPr>
          <w:p w14:paraId="438BA0F4" w14:textId="77777777" w:rsidR="00D55510" w:rsidRDefault="00D55510">
            <w:pPr>
              <w:spacing w:line="320" w:lineRule="exact"/>
              <w:jc w:val="center"/>
              <w:rPr>
                <w:color w:val="000000"/>
                <w:kern w:val="0"/>
                <w:sz w:val="18"/>
                <w:szCs w:val="18"/>
              </w:rPr>
            </w:pPr>
          </w:p>
        </w:tc>
        <w:tc>
          <w:tcPr>
            <w:tcW w:w="6140" w:type="dxa"/>
            <w:gridSpan w:val="2"/>
            <w:vAlign w:val="center"/>
          </w:tcPr>
          <w:p w14:paraId="2C7F5F3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4840C54A" w14:textId="77777777" w:rsidR="00D55510" w:rsidRDefault="00D55510">
            <w:pPr>
              <w:spacing w:line="320" w:lineRule="exact"/>
              <w:jc w:val="center"/>
              <w:rPr>
                <w:color w:val="000000"/>
                <w:kern w:val="0"/>
                <w:sz w:val="18"/>
                <w:szCs w:val="18"/>
              </w:rPr>
            </w:pPr>
          </w:p>
        </w:tc>
        <w:tc>
          <w:tcPr>
            <w:tcW w:w="5820" w:type="dxa"/>
            <w:vAlign w:val="center"/>
          </w:tcPr>
          <w:p w14:paraId="1EAE887D"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C4DCAD5" w14:textId="77777777" w:rsidR="00D55510" w:rsidRDefault="00D55510"/>
    <w:p w14:paraId="7AECDAAE" w14:textId="77777777" w:rsidR="00D55510" w:rsidRDefault="00D55510"/>
    <w:p w14:paraId="2EEFEBD7" w14:textId="77777777" w:rsidR="00D55510" w:rsidRDefault="00D55510"/>
    <w:p w14:paraId="0E172E8E" w14:textId="77777777" w:rsidR="00D55510" w:rsidRDefault="00D55510"/>
    <w:p w14:paraId="440C0F50" w14:textId="77777777" w:rsidR="00D55510" w:rsidRDefault="00D55510"/>
    <w:p w14:paraId="0F86BEC0" w14:textId="77777777" w:rsidR="00D55510" w:rsidRDefault="00D55510"/>
    <w:p w14:paraId="176AF350" w14:textId="77777777" w:rsidR="00D55510" w:rsidRDefault="00D55510"/>
    <w:p w14:paraId="2AC47236"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761E1E71"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729AD42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397DA3E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320217392000</w:t>
            </w:r>
            <w:r>
              <w:rPr>
                <w:rFonts w:eastAsia="仿宋_GB2312" w:hint="eastAsia"/>
                <w:b/>
                <w:bCs/>
                <w:color w:val="000000"/>
                <w:kern w:val="0"/>
                <w:sz w:val="18"/>
                <w:szCs w:val="18"/>
              </w:rPr>
              <w:t xml:space="preserve"> </w:t>
            </w:r>
          </w:p>
        </w:tc>
      </w:tr>
      <w:tr w:rsidR="00D55510" w14:paraId="3E01835B" w14:textId="77777777">
        <w:trPr>
          <w:trHeight w:val="285"/>
        </w:trPr>
        <w:tc>
          <w:tcPr>
            <w:tcW w:w="980" w:type="dxa"/>
            <w:tcBorders>
              <w:top w:val="nil"/>
              <w:left w:val="single" w:sz="8" w:space="0" w:color="auto"/>
              <w:bottom w:val="single" w:sz="4" w:space="0" w:color="auto"/>
              <w:right w:val="single" w:sz="4" w:space="0" w:color="auto"/>
            </w:tcBorders>
            <w:vAlign w:val="center"/>
          </w:tcPr>
          <w:p w14:paraId="26982F4C"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052816E8" w14:textId="77777777" w:rsidR="00D55510" w:rsidRDefault="00DA194B">
            <w:pPr>
              <w:spacing w:line="320" w:lineRule="exact"/>
              <w:jc w:val="left"/>
              <w:rPr>
                <w:color w:val="000000"/>
                <w:kern w:val="0"/>
                <w:sz w:val="18"/>
                <w:szCs w:val="18"/>
              </w:rPr>
            </w:pPr>
            <w:r>
              <w:rPr>
                <w:rFonts w:hint="eastAsia"/>
                <w:color w:val="000000"/>
                <w:kern w:val="0"/>
                <w:sz w:val="18"/>
                <w:szCs w:val="18"/>
              </w:rPr>
              <w:t>对城镇排水与污水处理设施覆盖范围内的排水单位和个人，未按照国家有关规定将污水排入城镇排水设施，或者在雨水、污水分流地区将污水排入雨水管网的处罚</w:t>
            </w:r>
          </w:p>
        </w:tc>
      </w:tr>
      <w:tr w:rsidR="00D55510" w14:paraId="68471500" w14:textId="77777777">
        <w:trPr>
          <w:trHeight w:val="419"/>
        </w:trPr>
        <w:tc>
          <w:tcPr>
            <w:tcW w:w="980" w:type="dxa"/>
            <w:tcBorders>
              <w:top w:val="nil"/>
              <w:left w:val="single" w:sz="8" w:space="0" w:color="auto"/>
              <w:bottom w:val="single" w:sz="4" w:space="0" w:color="auto"/>
              <w:right w:val="single" w:sz="4" w:space="0" w:color="auto"/>
            </w:tcBorders>
            <w:vAlign w:val="center"/>
          </w:tcPr>
          <w:p w14:paraId="075B953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4709CFE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rFonts w:hint="eastAsia"/>
                <w:color w:val="000000"/>
                <w:kern w:val="0"/>
                <w:sz w:val="18"/>
                <w:szCs w:val="18"/>
              </w:rPr>
              <w:t>641</w:t>
            </w:r>
            <w:r>
              <w:rPr>
                <w:rFonts w:hint="eastAsia"/>
                <w:color w:val="000000"/>
                <w:kern w:val="0"/>
                <w:sz w:val="18"/>
                <w:szCs w:val="18"/>
              </w:rPr>
              <w:t>号）</w:t>
            </w:r>
          </w:p>
          <w:p w14:paraId="2E7B5C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城镇排水设施覆盖范围内的排水单位和个人，应当按照国家有关规定将污水排入城镇排水设施。</w:t>
            </w:r>
          </w:p>
          <w:p w14:paraId="54E379C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在雨水、污水分流地区，不得将污水排入雨水管网。</w:t>
            </w:r>
            <w:r>
              <w:rPr>
                <w:rFonts w:hint="eastAsia"/>
                <w:color w:val="000000"/>
                <w:kern w:val="0"/>
                <w:sz w:val="18"/>
                <w:szCs w:val="18"/>
              </w:rPr>
              <w:t xml:space="preserve">  </w:t>
            </w:r>
          </w:p>
          <w:p w14:paraId="5187084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第四十九条　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万元以下罚款，对个人处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万元以下罚款；造成损失的，依法承担赔偿责任。</w:t>
            </w:r>
          </w:p>
          <w:p w14:paraId="6B4D1278" w14:textId="77777777" w:rsidR="00D55510" w:rsidRDefault="00DA194B">
            <w:pPr>
              <w:spacing w:line="320" w:lineRule="exact"/>
              <w:jc w:val="left"/>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3DD1F60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第四条第一款</w:t>
            </w:r>
            <w:r>
              <w:rPr>
                <w:rFonts w:hint="eastAsia"/>
                <w:color w:val="000000"/>
                <w:kern w:val="0"/>
                <w:sz w:val="18"/>
                <w:szCs w:val="18"/>
              </w:rPr>
              <w:t xml:space="preserve">  </w:t>
            </w:r>
            <w:r>
              <w:rPr>
                <w:rFonts w:hint="eastAsia"/>
                <w:color w:val="000000"/>
                <w:kern w:val="0"/>
                <w:sz w:val="18"/>
                <w:szCs w:val="18"/>
              </w:rPr>
              <w:t>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14:paraId="1579B8F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第二款</w:t>
            </w:r>
            <w:r>
              <w:rPr>
                <w:rFonts w:hint="eastAsia"/>
                <w:color w:val="000000"/>
                <w:kern w:val="0"/>
                <w:sz w:val="18"/>
                <w:szCs w:val="18"/>
              </w:rPr>
              <w:t xml:space="preserve"> </w:t>
            </w:r>
            <w:r>
              <w:rPr>
                <w:rFonts w:hint="eastAsia"/>
                <w:color w:val="000000"/>
                <w:kern w:val="0"/>
                <w:sz w:val="18"/>
                <w:szCs w:val="18"/>
              </w:rPr>
              <w:t>在雨水、污水分流排放的地区，不得将污水排入雨水管网。</w:t>
            </w:r>
          </w:p>
          <w:p w14:paraId="5AFBD6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第二十六条　违反本办法规定，在城镇排水与污水处理设施覆盖范围内，未按照国家有关规定将</w:t>
            </w:r>
            <w:r>
              <w:rPr>
                <w:rFonts w:hint="eastAsia"/>
                <w:color w:val="000000"/>
                <w:kern w:val="0"/>
                <w:sz w:val="18"/>
                <w:szCs w:val="18"/>
              </w:rPr>
              <w:t>污水排入城镇排水设施，或者在雨水、污水分流地区将污水排入雨水管网的，由城镇排水主管部门责令改正，给予警告；逾期不改正或者造成严重后果的，对单位处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万元以下罚款；对个人处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万元以下罚款，造成损失的，依法承担赔偿责任。</w:t>
            </w:r>
          </w:p>
        </w:tc>
      </w:tr>
      <w:tr w:rsidR="00D55510" w14:paraId="58CDD20B" w14:textId="77777777">
        <w:trPr>
          <w:trHeight w:val="285"/>
        </w:trPr>
        <w:tc>
          <w:tcPr>
            <w:tcW w:w="980" w:type="dxa"/>
            <w:tcBorders>
              <w:top w:val="nil"/>
              <w:left w:val="single" w:sz="8" w:space="0" w:color="auto"/>
              <w:bottom w:val="single" w:sz="4" w:space="0" w:color="auto"/>
              <w:right w:val="single" w:sz="4" w:space="0" w:color="auto"/>
            </w:tcBorders>
            <w:vAlign w:val="center"/>
          </w:tcPr>
          <w:p w14:paraId="201CEF1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159540CE" w14:textId="77777777" w:rsidR="00D55510" w:rsidRDefault="00DA194B">
            <w:pPr>
              <w:spacing w:line="320" w:lineRule="exact"/>
              <w:jc w:val="left"/>
              <w:rPr>
                <w:color w:val="000000"/>
                <w:kern w:val="0"/>
                <w:sz w:val="18"/>
                <w:szCs w:val="18"/>
              </w:rPr>
            </w:pPr>
            <w:r>
              <w:rPr>
                <w:rFonts w:hint="eastAsia"/>
                <w:color w:val="000000"/>
                <w:kern w:val="0"/>
                <w:sz w:val="18"/>
                <w:szCs w:val="18"/>
              </w:rPr>
              <w:t>责令改正，警告，罚款</w:t>
            </w:r>
          </w:p>
        </w:tc>
      </w:tr>
      <w:tr w:rsidR="00D55510" w14:paraId="10922894"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47524B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F4F0F0" w14:textId="77777777">
        <w:trPr>
          <w:trHeight w:val="285"/>
        </w:trPr>
        <w:tc>
          <w:tcPr>
            <w:tcW w:w="980" w:type="dxa"/>
            <w:vMerge w:val="restart"/>
            <w:tcBorders>
              <w:top w:val="nil"/>
              <w:left w:val="single" w:sz="8" w:space="0" w:color="auto"/>
              <w:right w:val="single" w:sz="4" w:space="0" w:color="auto"/>
            </w:tcBorders>
            <w:vAlign w:val="center"/>
          </w:tcPr>
          <w:p w14:paraId="77D5554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63D8F7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val="restart"/>
            <w:tcBorders>
              <w:top w:val="nil"/>
              <w:left w:val="single" w:sz="4" w:space="0" w:color="auto"/>
              <w:right w:val="single" w:sz="4" w:space="0" w:color="auto"/>
            </w:tcBorders>
            <w:vAlign w:val="center"/>
          </w:tcPr>
          <w:p w14:paraId="00B9160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06ABEF9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2BFEAB8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9A09F53" w14:textId="77777777">
        <w:trPr>
          <w:trHeight w:val="285"/>
        </w:trPr>
        <w:tc>
          <w:tcPr>
            <w:tcW w:w="980" w:type="dxa"/>
            <w:vMerge/>
            <w:tcBorders>
              <w:left w:val="single" w:sz="8" w:space="0" w:color="auto"/>
              <w:right w:val="single" w:sz="4" w:space="0" w:color="auto"/>
            </w:tcBorders>
            <w:vAlign w:val="center"/>
          </w:tcPr>
          <w:p w14:paraId="00BB0B2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AA6A4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left w:val="single" w:sz="4" w:space="0" w:color="auto"/>
              <w:right w:val="single" w:sz="4" w:space="0" w:color="auto"/>
            </w:tcBorders>
            <w:vAlign w:val="center"/>
          </w:tcPr>
          <w:p w14:paraId="5199B60D"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7BEFA6D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3530469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0B446459" w14:textId="77777777">
        <w:trPr>
          <w:trHeight w:val="285"/>
        </w:trPr>
        <w:tc>
          <w:tcPr>
            <w:tcW w:w="980" w:type="dxa"/>
            <w:vMerge/>
            <w:tcBorders>
              <w:left w:val="single" w:sz="8" w:space="0" w:color="auto"/>
              <w:bottom w:val="single" w:sz="4" w:space="0" w:color="auto"/>
              <w:right w:val="single" w:sz="4" w:space="0" w:color="auto"/>
            </w:tcBorders>
            <w:vAlign w:val="center"/>
          </w:tcPr>
          <w:p w14:paraId="774CCFD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911CB6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未按照要求改正，且已经造成严重后果的</w:t>
            </w:r>
          </w:p>
        </w:tc>
        <w:tc>
          <w:tcPr>
            <w:tcW w:w="1000" w:type="dxa"/>
            <w:vMerge/>
            <w:tcBorders>
              <w:left w:val="single" w:sz="4" w:space="0" w:color="auto"/>
              <w:bottom w:val="single" w:sz="4" w:space="0" w:color="auto"/>
              <w:right w:val="single" w:sz="4" w:space="0" w:color="auto"/>
            </w:tcBorders>
            <w:vAlign w:val="center"/>
          </w:tcPr>
          <w:p w14:paraId="5DB847E1"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04271D6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p w14:paraId="7986402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3190C7A1" w14:textId="77777777" w:rsidR="00D55510" w:rsidRDefault="00D55510"/>
    <w:p w14:paraId="48AF13D1"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48AD9101"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541FF628"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584ACF8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320217393000</w:t>
            </w:r>
            <w:r>
              <w:rPr>
                <w:rFonts w:eastAsia="仿宋_GB2312" w:hint="eastAsia"/>
                <w:b/>
                <w:bCs/>
                <w:color w:val="000000"/>
                <w:kern w:val="0"/>
                <w:sz w:val="18"/>
                <w:szCs w:val="18"/>
              </w:rPr>
              <w:t xml:space="preserve"> </w:t>
            </w:r>
          </w:p>
        </w:tc>
      </w:tr>
      <w:tr w:rsidR="00D55510" w14:paraId="5E233467" w14:textId="77777777">
        <w:trPr>
          <w:trHeight w:val="285"/>
        </w:trPr>
        <w:tc>
          <w:tcPr>
            <w:tcW w:w="980" w:type="dxa"/>
            <w:tcBorders>
              <w:top w:val="nil"/>
              <w:left w:val="single" w:sz="8" w:space="0" w:color="auto"/>
              <w:bottom w:val="single" w:sz="4" w:space="0" w:color="auto"/>
              <w:right w:val="single" w:sz="4" w:space="0" w:color="auto"/>
            </w:tcBorders>
            <w:vAlign w:val="center"/>
          </w:tcPr>
          <w:p w14:paraId="6AA7A8E2"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E854CB0" w14:textId="77777777" w:rsidR="00D55510" w:rsidRDefault="00DA194B">
            <w:pPr>
              <w:jc w:val="left"/>
              <w:textAlignment w:val="center"/>
              <w:rPr>
                <w:rFonts w:eastAsia="仿宋_GB2312"/>
                <w:color w:val="000000"/>
                <w:sz w:val="20"/>
              </w:rPr>
            </w:pPr>
            <w:r>
              <w:rPr>
                <w:rFonts w:eastAsia="仿宋_GB2312" w:hint="eastAsia"/>
                <w:color w:val="000000"/>
                <w:kern w:val="0"/>
                <w:sz w:val="20"/>
              </w:rPr>
              <w:t>对排水户未取得污水排入排水管网许可证向城镇排水设施排放污水的处罚</w:t>
            </w:r>
          </w:p>
        </w:tc>
      </w:tr>
      <w:tr w:rsidR="00D55510" w14:paraId="546F99AA" w14:textId="77777777">
        <w:trPr>
          <w:trHeight w:val="2385"/>
        </w:trPr>
        <w:tc>
          <w:tcPr>
            <w:tcW w:w="980" w:type="dxa"/>
            <w:tcBorders>
              <w:top w:val="nil"/>
              <w:left w:val="single" w:sz="8" w:space="0" w:color="auto"/>
              <w:bottom w:val="single" w:sz="4" w:space="0" w:color="auto"/>
              <w:right w:val="single" w:sz="4" w:space="0" w:color="auto"/>
            </w:tcBorders>
            <w:vAlign w:val="center"/>
          </w:tcPr>
          <w:p w14:paraId="2604A26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1DB0A8C8" w14:textId="77777777" w:rsidR="00D55510" w:rsidRDefault="00DA194B">
            <w:pPr>
              <w:spacing w:line="300" w:lineRule="exact"/>
              <w:jc w:val="left"/>
              <w:textAlignment w:val="center"/>
              <w:rPr>
                <w:color w:val="000000"/>
                <w:kern w:val="0"/>
                <w:sz w:val="20"/>
              </w:rPr>
            </w:pPr>
            <w:r>
              <w:rPr>
                <w:rFonts w:hint="eastAsia"/>
                <w:color w:val="000000"/>
                <w:kern w:val="0"/>
                <w:sz w:val="20"/>
              </w:rPr>
              <w:t>【行政法规】《城镇排水与污水处理条例》（国务院令第</w:t>
            </w:r>
            <w:r>
              <w:rPr>
                <w:rFonts w:hint="eastAsia"/>
                <w:color w:val="000000"/>
                <w:kern w:val="0"/>
                <w:sz w:val="20"/>
              </w:rPr>
              <w:t>641</w:t>
            </w:r>
            <w:r>
              <w:rPr>
                <w:rFonts w:hint="eastAsia"/>
                <w:color w:val="000000"/>
                <w:kern w:val="0"/>
                <w:sz w:val="20"/>
              </w:rPr>
              <w:t>号）</w:t>
            </w:r>
          </w:p>
          <w:p w14:paraId="0831BA8A"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第二十一条第一款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14:paraId="1B00D520"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第五十条第一款　违反本条例规定，排水户未取得污水排入排水管网许可证向城镇排水设施排放污水的，由城镇排水主管部门责令停止违法行为，限期采取治理措施，补办污水排入排水管网许可证，可以处</w:t>
            </w:r>
            <w:r>
              <w:rPr>
                <w:rFonts w:hint="eastAsia"/>
                <w:color w:val="000000"/>
                <w:kern w:val="0"/>
                <w:sz w:val="20"/>
              </w:rPr>
              <w:t>50</w:t>
            </w:r>
            <w:r>
              <w:rPr>
                <w:rFonts w:hint="eastAsia"/>
                <w:color w:val="000000"/>
                <w:kern w:val="0"/>
                <w:sz w:val="20"/>
              </w:rPr>
              <w:t>万元以下罚款；造成损失的，依法承担赔偿责任；</w:t>
            </w:r>
            <w:r>
              <w:rPr>
                <w:rFonts w:hint="eastAsia"/>
                <w:color w:val="000000"/>
                <w:kern w:val="0"/>
                <w:sz w:val="20"/>
              </w:rPr>
              <w:t>构成犯罪的，依法追究刑事责任。</w:t>
            </w:r>
          </w:p>
          <w:p w14:paraId="58F775A6" w14:textId="77777777" w:rsidR="00D55510" w:rsidRDefault="00DA194B">
            <w:pPr>
              <w:spacing w:line="300" w:lineRule="exact"/>
              <w:jc w:val="left"/>
              <w:textAlignment w:val="center"/>
              <w:rPr>
                <w:color w:val="000000"/>
                <w:kern w:val="0"/>
                <w:sz w:val="20"/>
              </w:rPr>
            </w:pPr>
            <w:r>
              <w:rPr>
                <w:rFonts w:hint="eastAsia"/>
                <w:color w:val="000000"/>
                <w:kern w:val="0"/>
                <w:sz w:val="20"/>
              </w:rPr>
              <w:t>【规章】《城镇污水排入排水管网许可管理办法》（住房和城乡建设部令第</w:t>
            </w:r>
            <w:r>
              <w:rPr>
                <w:rFonts w:hint="eastAsia"/>
                <w:color w:val="000000"/>
                <w:kern w:val="0"/>
                <w:sz w:val="20"/>
              </w:rPr>
              <w:t>56</w:t>
            </w:r>
            <w:r>
              <w:rPr>
                <w:rFonts w:hint="eastAsia"/>
                <w:color w:val="000000"/>
                <w:kern w:val="0"/>
                <w:sz w:val="20"/>
              </w:rPr>
              <w:t>号）</w:t>
            </w:r>
            <w:r>
              <w:rPr>
                <w:rFonts w:hint="eastAsia"/>
                <w:color w:val="000000"/>
                <w:kern w:val="0"/>
                <w:sz w:val="20"/>
              </w:rPr>
              <w:t xml:space="preserve">    </w:t>
            </w:r>
          </w:p>
          <w:p w14:paraId="6F4DA0B1"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 xml:space="preserve">　第四条第一款</w:t>
            </w:r>
            <w:r>
              <w:rPr>
                <w:rFonts w:hint="eastAsia"/>
                <w:color w:val="000000"/>
                <w:kern w:val="0"/>
                <w:sz w:val="20"/>
              </w:rPr>
              <w:t xml:space="preserve">  </w:t>
            </w:r>
            <w:r>
              <w:rPr>
                <w:rFonts w:hint="eastAsia"/>
                <w:color w:val="000000"/>
                <w:kern w:val="0"/>
                <w:sz w:val="20"/>
              </w:rPr>
              <w:t>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14:paraId="4CC74002" w14:textId="77777777" w:rsidR="00D55510" w:rsidRDefault="00DA194B">
            <w:pPr>
              <w:spacing w:line="300" w:lineRule="exact"/>
              <w:jc w:val="left"/>
              <w:textAlignment w:val="center"/>
              <w:rPr>
                <w:color w:val="000000"/>
                <w:sz w:val="20"/>
              </w:rPr>
            </w:pPr>
            <w:r>
              <w:rPr>
                <w:rFonts w:hint="eastAsia"/>
                <w:color w:val="000000"/>
                <w:kern w:val="0"/>
                <w:sz w:val="20"/>
              </w:rPr>
              <w:t xml:space="preserve">    </w:t>
            </w:r>
            <w:r>
              <w:rPr>
                <w:rFonts w:hint="eastAsia"/>
                <w:color w:val="000000"/>
                <w:kern w:val="0"/>
                <w:sz w:val="20"/>
              </w:rPr>
              <w:t xml:space="preserve">　　第二十七条　违反本办法规定，排水户未取得排水许可，向城镇排水设施排放污水的，由城镇排水主管部门责令停止违法行为</w:t>
            </w:r>
            <w:r>
              <w:rPr>
                <w:rFonts w:hint="eastAsia"/>
                <w:color w:val="000000"/>
                <w:kern w:val="0"/>
                <w:sz w:val="20"/>
              </w:rPr>
              <w:t>，限期采取治理措施，补办排水许可证，可以处</w:t>
            </w:r>
            <w:r>
              <w:rPr>
                <w:rFonts w:hint="eastAsia"/>
                <w:color w:val="000000"/>
                <w:kern w:val="0"/>
                <w:sz w:val="20"/>
              </w:rPr>
              <w:t>50</w:t>
            </w:r>
            <w:r>
              <w:rPr>
                <w:rFonts w:hint="eastAsia"/>
                <w:color w:val="000000"/>
                <w:kern w:val="0"/>
                <w:sz w:val="20"/>
              </w:rPr>
              <w:t>万元以下罚款；对列入重点排污单位名录的排水户，可以处</w:t>
            </w:r>
            <w:r>
              <w:rPr>
                <w:rFonts w:hint="eastAsia"/>
                <w:color w:val="000000"/>
                <w:kern w:val="0"/>
                <w:sz w:val="20"/>
              </w:rPr>
              <w:t>30</w:t>
            </w:r>
            <w:r>
              <w:rPr>
                <w:rFonts w:hint="eastAsia"/>
                <w:color w:val="000000"/>
                <w:kern w:val="0"/>
                <w:sz w:val="20"/>
              </w:rPr>
              <w:t>万元以上</w:t>
            </w:r>
            <w:r>
              <w:rPr>
                <w:rFonts w:hint="eastAsia"/>
                <w:color w:val="000000"/>
                <w:kern w:val="0"/>
                <w:sz w:val="20"/>
              </w:rPr>
              <w:t>50</w:t>
            </w:r>
            <w:r>
              <w:rPr>
                <w:rFonts w:hint="eastAsia"/>
                <w:color w:val="000000"/>
                <w:kern w:val="0"/>
                <w:sz w:val="20"/>
              </w:rPr>
              <w:t>万元以下罚款；造成损失的，依法承担赔偿责任；构成犯罪的，依法追究刑事责任。</w:t>
            </w:r>
          </w:p>
        </w:tc>
      </w:tr>
      <w:tr w:rsidR="00D55510" w14:paraId="30D172F4" w14:textId="77777777">
        <w:trPr>
          <w:trHeight w:val="285"/>
        </w:trPr>
        <w:tc>
          <w:tcPr>
            <w:tcW w:w="980" w:type="dxa"/>
            <w:tcBorders>
              <w:top w:val="nil"/>
              <w:left w:val="single" w:sz="8" w:space="0" w:color="auto"/>
              <w:bottom w:val="single" w:sz="4" w:space="0" w:color="auto"/>
              <w:right w:val="single" w:sz="4" w:space="0" w:color="auto"/>
            </w:tcBorders>
            <w:vAlign w:val="center"/>
          </w:tcPr>
          <w:p w14:paraId="36DF489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5242A2C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494622D"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119DA6D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11EDFC" w14:textId="77777777">
        <w:trPr>
          <w:trHeight w:val="285"/>
        </w:trPr>
        <w:tc>
          <w:tcPr>
            <w:tcW w:w="980" w:type="dxa"/>
            <w:vMerge w:val="restart"/>
            <w:tcBorders>
              <w:top w:val="nil"/>
              <w:left w:val="single" w:sz="8" w:space="0" w:color="auto"/>
              <w:right w:val="single" w:sz="4" w:space="0" w:color="auto"/>
            </w:tcBorders>
            <w:vAlign w:val="center"/>
          </w:tcPr>
          <w:p w14:paraId="09D89C5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C7A193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按照要求改正，但未造成严重后果的</w:t>
            </w:r>
          </w:p>
        </w:tc>
        <w:tc>
          <w:tcPr>
            <w:tcW w:w="1000" w:type="dxa"/>
            <w:vMerge w:val="restart"/>
            <w:tcBorders>
              <w:top w:val="nil"/>
              <w:left w:val="single" w:sz="4" w:space="0" w:color="auto"/>
              <w:right w:val="single" w:sz="4" w:space="0" w:color="auto"/>
            </w:tcBorders>
            <w:vAlign w:val="center"/>
          </w:tcPr>
          <w:p w14:paraId="043686A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29F32D0B" w14:textId="77777777" w:rsidR="00D55510" w:rsidRDefault="00DA194B">
            <w:pPr>
              <w:spacing w:line="320" w:lineRule="exact"/>
              <w:jc w:val="left"/>
              <w:rPr>
                <w:color w:val="000000"/>
                <w:kern w:val="0"/>
                <w:sz w:val="18"/>
                <w:szCs w:val="18"/>
              </w:rPr>
            </w:pPr>
            <w:r>
              <w:rPr>
                <w:rFonts w:hint="eastAsia"/>
                <w:color w:val="000000"/>
                <w:kern w:val="0"/>
                <w:sz w:val="18"/>
                <w:szCs w:val="18"/>
              </w:rPr>
              <w:t>对一般单位：</w:t>
            </w:r>
            <w:r>
              <w:rPr>
                <w:color w:val="000000"/>
                <w:kern w:val="0"/>
                <w:sz w:val="18"/>
                <w:szCs w:val="18"/>
              </w:rPr>
              <w:t>10</w:t>
            </w:r>
            <w:r>
              <w:rPr>
                <w:rFonts w:hint="eastAsia"/>
                <w:color w:val="000000"/>
                <w:kern w:val="0"/>
                <w:sz w:val="18"/>
                <w:szCs w:val="18"/>
              </w:rPr>
              <w:t>万元以下罚款</w:t>
            </w:r>
          </w:p>
          <w:p w14:paraId="3F68EEA8" w14:textId="77777777" w:rsidR="00D55510" w:rsidRDefault="00DA194B">
            <w:pPr>
              <w:spacing w:line="320" w:lineRule="exact"/>
              <w:jc w:val="left"/>
              <w:rPr>
                <w:color w:val="000000"/>
                <w:kern w:val="0"/>
                <w:sz w:val="18"/>
                <w:szCs w:val="18"/>
              </w:rPr>
            </w:pPr>
            <w:r>
              <w:rPr>
                <w:rFonts w:hint="eastAsia"/>
                <w:color w:val="000000"/>
                <w:kern w:val="0"/>
                <w:sz w:val="18"/>
                <w:szCs w:val="18"/>
              </w:rPr>
              <w:t>对重点单位：处</w:t>
            </w:r>
            <w:r>
              <w:rPr>
                <w:color w:val="000000"/>
                <w:kern w:val="0"/>
                <w:sz w:val="18"/>
                <w:szCs w:val="18"/>
              </w:rPr>
              <w:t>30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3C013780" w14:textId="77777777">
        <w:trPr>
          <w:trHeight w:val="285"/>
        </w:trPr>
        <w:tc>
          <w:tcPr>
            <w:tcW w:w="980" w:type="dxa"/>
            <w:vMerge/>
            <w:tcBorders>
              <w:left w:val="single" w:sz="8" w:space="0" w:color="auto"/>
              <w:right w:val="single" w:sz="4" w:space="0" w:color="auto"/>
            </w:tcBorders>
            <w:vAlign w:val="center"/>
          </w:tcPr>
          <w:p w14:paraId="09E635D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9D9EB4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left w:val="single" w:sz="4" w:space="0" w:color="auto"/>
              <w:right w:val="single" w:sz="4" w:space="0" w:color="auto"/>
            </w:tcBorders>
            <w:vAlign w:val="center"/>
          </w:tcPr>
          <w:p w14:paraId="23D38B11"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7311D58F" w14:textId="77777777" w:rsidR="00D55510" w:rsidRDefault="00DA194B">
            <w:pPr>
              <w:spacing w:line="320" w:lineRule="exact"/>
              <w:jc w:val="left"/>
              <w:rPr>
                <w:color w:val="000000"/>
                <w:kern w:val="0"/>
                <w:sz w:val="18"/>
                <w:szCs w:val="18"/>
              </w:rPr>
            </w:pPr>
            <w:r>
              <w:rPr>
                <w:rFonts w:hint="eastAsia"/>
                <w:color w:val="000000"/>
                <w:kern w:val="0"/>
                <w:sz w:val="18"/>
                <w:szCs w:val="18"/>
              </w:rPr>
              <w:t>对一般单位：处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p w14:paraId="6F8FFB82" w14:textId="77777777" w:rsidR="00D55510" w:rsidRDefault="00DA194B">
            <w:pPr>
              <w:spacing w:line="320" w:lineRule="exact"/>
              <w:jc w:val="left"/>
              <w:rPr>
                <w:color w:val="000000"/>
                <w:kern w:val="0"/>
                <w:sz w:val="18"/>
                <w:szCs w:val="18"/>
              </w:rPr>
            </w:pPr>
            <w:r>
              <w:rPr>
                <w:rFonts w:hint="eastAsia"/>
                <w:color w:val="000000"/>
                <w:kern w:val="0"/>
                <w:sz w:val="18"/>
                <w:szCs w:val="18"/>
              </w:rPr>
              <w:t>对重点单位：处</w:t>
            </w:r>
            <w:r>
              <w:rPr>
                <w:color w:val="000000"/>
                <w:kern w:val="0"/>
                <w:sz w:val="18"/>
                <w:szCs w:val="18"/>
              </w:rPr>
              <w:t>35</w:t>
            </w:r>
            <w:r>
              <w:rPr>
                <w:rFonts w:hint="eastAsia"/>
                <w:color w:val="000000"/>
                <w:kern w:val="0"/>
                <w:sz w:val="18"/>
                <w:szCs w:val="18"/>
              </w:rPr>
              <w:t>万元以上</w:t>
            </w:r>
            <w:r>
              <w:rPr>
                <w:color w:val="000000"/>
                <w:kern w:val="0"/>
                <w:sz w:val="18"/>
                <w:szCs w:val="18"/>
              </w:rPr>
              <w:t>45</w:t>
            </w:r>
            <w:r>
              <w:rPr>
                <w:rFonts w:hint="eastAsia"/>
                <w:color w:val="000000"/>
                <w:kern w:val="0"/>
                <w:sz w:val="18"/>
                <w:szCs w:val="18"/>
              </w:rPr>
              <w:t>万元以下罚款</w:t>
            </w:r>
          </w:p>
        </w:tc>
      </w:tr>
      <w:tr w:rsidR="00D55510" w14:paraId="5ECD58E5" w14:textId="77777777">
        <w:trPr>
          <w:trHeight w:val="285"/>
        </w:trPr>
        <w:tc>
          <w:tcPr>
            <w:tcW w:w="980" w:type="dxa"/>
            <w:vMerge/>
            <w:tcBorders>
              <w:left w:val="single" w:sz="8" w:space="0" w:color="auto"/>
              <w:bottom w:val="single" w:sz="4" w:space="0" w:color="auto"/>
              <w:right w:val="single" w:sz="4" w:space="0" w:color="auto"/>
            </w:tcBorders>
            <w:vAlign w:val="center"/>
          </w:tcPr>
          <w:p w14:paraId="389C374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338FF7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left w:val="single" w:sz="4" w:space="0" w:color="auto"/>
              <w:bottom w:val="single" w:sz="4" w:space="0" w:color="auto"/>
              <w:right w:val="single" w:sz="4" w:space="0" w:color="auto"/>
            </w:tcBorders>
            <w:vAlign w:val="center"/>
          </w:tcPr>
          <w:p w14:paraId="5100C3EB"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2B8571E9" w14:textId="77777777" w:rsidR="00D55510" w:rsidRDefault="00DA194B">
            <w:pPr>
              <w:spacing w:line="320" w:lineRule="exact"/>
              <w:jc w:val="left"/>
              <w:rPr>
                <w:color w:val="000000"/>
                <w:kern w:val="0"/>
                <w:sz w:val="18"/>
                <w:szCs w:val="18"/>
              </w:rPr>
            </w:pPr>
            <w:r>
              <w:rPr>
                <w:rFonts w:hint="eastAsia"/>
                <w:color w:val="000000"/>
                <w:kern w:val="0"/>
                <w:sz w:val="18"/>
                <w:szCs w:val="18"/>
              </w:rPr>
              <w:t>对一般单位：处</w:t>
            </w:r>
            <w:r>
              <w:rPr>
                <w:color w:val="000000"/>
                <w:kern w:val="0"/>
                <w:sz w:val="18"/>
                <w:szCs w:val="18"/>
              </w:rPr>
              <w:t>30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p w14:paraId="185FE7E0" w14:textId="77777777" w:rsidR="00D55510" w:rsidRDefault="00DA194B">
            <w:pPr>
              <w:spacing w:line="320" w:lineRule="exact"/>
              <w:jc w:val="left"/>
              <w:rPr>
                <w:color w:val="000000"/>
                <w:kern w:val="0"/>
                <w:sz w:val="18"/>
                <w:szCs w:val="18"/>
              </w:rPr>
            </w:pPr>
            <w:r>
              <w:rPr>
                <w:rFonts w:hint="eastAsia"/>
                <w:color w:val="000000"/>
                <w:kern w:val="0"/>
                <w:sz w:val="18"/>
                <w:szCs w:val="18"/>
              </w:rPr>
              <w:t>对重点单位：处</w:t>
            </w:r>
            <w:r>
              <w:rPr>
                <w:color w:val="000000"/>
                <w:kern w:val="0"/>
                <w:sz w:val="18"/>
                <w:szCs w:val="18"/>
              </w:rPr>
              <w:t>45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532AD039"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0DC4F24F"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0C1CC2A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64A2B79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320217394000</w:t>
            </w:r>
            <w:r>
              <w:rPr>
                <w:rFonts w:eastAsia="仿宋_GB2312" w:hint="eastAsia"/>
                <w:b/>
                <w:bCs/>
                <w:color w:val="000000"/>
                <w:kern w:val="0"/>
                <w:sz w:val="18"/>
                <w:szCs w:val="18"/>
              </w:rPr>
              <w:t xml:space="preserve"> </w:t>
            </w:r>
          </w:p>
        </w:tc>
      </w:tr>
      <w:tr w:rsidR="00D55510" w14:paraId="021375E8" w14:textId="77777777">
        <w:trPr>
          <w:trHeight w:val="285"/>
        </w:trPr>
        <w:tc>
          <w:tcPr>
            <w:tcW w:w="980" w:type="dxa"/>
            <w:tcBorders>
              <w:top w:val="nil"/>
              <w:left w:val="single" w:sz="8" w:space="0" w:color="auto"/>
              <w:bottom w:val="single" w:sz="4" w:space="0" w:color="auto"/>
              <w:right w:val="single" w:sz="4" w:space="0" w:color="auto"/>
            </w:tcBorders>
            <w:vAlign w:val="center"/>
          </w:tcPr>
          <w:p w14:paraId="68CDFC56"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48D2E35" w14:textId="77777777" w:rsidR="00D55510" w:rsidRDefault="00DA194B">
            <w:pPr>
              <w:jc w:val="left"/>
              <w:textAlignment w:val="center"/>
              <w:rPr>
                <w:rFonts w:eastAsia="仿宋_GB2312"/>
                <w:color w:val="000000"/>
                <w:sz w:val="20"/>
              </w:rPr>
            </w:pPr>
            <w:r>
              <w:rPr>
                <w:rFonts w:hint="eastAsia"/>
                <w:color w:val="000000"/>
                <w:kern w:val="0"/>
                <w:sz w:val="20"/>
              </w:rPr>
              <w:t>对排水户不按照污水排入排水管网许可证的要求排放污水的处罚</w:t>
            </w:r>
          </w:p>
        </w:tc>
      </w:tr>
      <w:tr w:rsidR="00D55510" w14:paraId="20E97089" w14:textId="77777777">
        <w:trPr>
          <w:trHeight w:val="2385"/>
        </w:trPr>
        <w:tc>
          <w:tcPr>
            <w:tcW w:w="980" w:type="dxa"/>
            <w:tcBorders>
              <w:top w:val="nil"/>
              <w:left w:val="single" w:sz="8" w:space="0" w:color="auto"/>
              <w:bottom w:val="single" w:sz="4" w:space="0" w:color="auto"/>
              <w:right w:val="single" w:sz="4" w:space="0" w:color="auto"/>
            </w:tcBorders>
            <w:vAlign w:val="center"/>
          </w:tcPr>
          <w:p w14:paraId="149713E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2DD76A33" w14:textId="77777777" w:rsidR="00D55510" w:rsidRDefault="00DA194B">
            <w:pPr>
              <w:spacing w:line="300" w:lineRule="exact"/>
              <w:jc w:val="left"/>
              <w:textAlignment w:val="center"/>
              <w:rPr>
                <w:color w:val="000000"/>
                <w:kern w:val="0"/>
                <w:sz w:val="20"/>
              </w:rPr>
            </w:pPr>
            <w:r>
              <w:rPr>
                <w:rFonts w:hint="eastAsia"/>
                <w:color w:val="000000"/>
                <w:kern w:val="0"/>
                <w:sz w:val="20"/>
              </w:rPr>
              <w:t>【行政法规】《城镇排水与污水处理条例》（国务院令第</w:t>
            </w:r>
            <w:r>
              <w:rPr>
                <w:rFonts w:hint="eastAsia"/>
                <w:color w:val="000000"/>
                <w:kern w:val="0"/>
                <w:sz w:val="20"/>
              </w:rPr>
              <w:t>641</w:t>
            </w:r>
            <w:r>
              <w:rPr>
                <w:rFonts w:hint="eastAsia"/>
                <w:color w:val="000000"/>
                <w:kern w:val="0"/>
                <w:sz w:val="20"/>
              </w:rPr>
              <w:t>号）</w:t>
            </w:r>
          </w:p>
          <w:p w14:paraId="2C8B702D"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第二十一条第二款　排水户应当按照污水排入排水管网许可证的要求排放污水。</w:t>
            </w:r>
          </w:p>
          <w:p w14:paraId="622176FC"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第五十条第二款　违反本条例规定，排水户不按照污水排入排水管网许可证的要求排放污水的，由城镇排水主管部门责令停止违法行为，限期改正，可以处</w:t>
            </w:r>
            <w:r>
              <w:rPr>
                <w:rFonts w:hint="eastAsia"/>
                <w:color w:val="000000"/>
                <w:kern w:val="0"/>
                <w:sz w:val="20"/>
              </w:rPr>
              <w:t>5</w:t>
            </w:r>
            <w:r>
              <w:rPr>
                <w:rFonts w:hint="eastAsia"/>
                <w:color w:val="000000"/>
                <w:kern w:val="0"/>
                <w:sz w:val="20"/>
              </w:rPr>
              <w:t>万元以下罚款；造成严重后果的，吊销污水排入排水管网许可证，并处</w:t>
            </w:r>
            <w:r>
              <w:rPr>
                <w:rFonts w:hint="eastAsia"/>
                <w:color w:val="000000"/>
                <w:kern w:val="0"/>
                <w:sz w:val="20"/>
              </w:rPr>
              <w:t>5</w:t>
            </w:r>
            <w:r>
              <w:rPr>
                <w:rFonts w:hint="eastAsia"/>
                <w:color w:val="000000"/>
                <w:kern w:val="0"/>
                <w:sz w:val="20"/>
              </w:rPr>
              <w:t>万元以上</w:t>
            </w:r>
            <w:r>
              <w:rPr>
                <w:rFonts w:hint="eastAsia"/>
                <w:color w:val="000000"/>
                <w:kern w:val="0"/>
                <w:sz w:val="20"/>
              </w:rPr>
              <w:t>50</w:t>
            </w:r>
            <w:r>
              <w:rPr>
                <w:rFonts w:hint="eastAsia"/>
                <w:color w:val="000000"/>
                <w:kern w:val="0"/>
                <w:sz w:val="20"/>
              </w:rPr>
              <w:t>万元以下罚款，可以向社会予以通报；造成损失的，依法承担赔偿责任；构成犯罪的，依法追究刑事责任。</w:t>
            </w:r>
          </w:p>
          <w:p w14:paraId="4BA4A8D3" w14:textId="77777777" w:rsidR="00D55510" w:rsidRDefault="00DA194B">
            <w:pPr>
              <w:spacing w:line="300" w:lineRule="exact"/>
              <w:jc w:val="left"/>
              <w:textAlignment w:val="center"/>
              <w:rPr>
                <w:color w:val="000000"/>
                <w:kern w:val="0"/>
                <w:sz w:val="20"/>
              </w:rPr>
            </w:pPr>
            <w:r>
              <w:rPr>
                <w:rFonts w:hint="eastAsia"/>
                <w:color w:val="000000"/>
                <w:kern w:val="0"/>
                <w:sz w:val="20"/>
              </w:rPr>
              <w:t>【规章】《城镇污水排入排水管网许可管理办法》（住房和城乡建设部令第</w:t>
            </w:r>
            <w:r>
              <w:rPr>
                <w:rFonts w:hint="eastAsia"/>
                <w:color w:val="000000"/>
                <w:kern w:val="0"/>
                <w:sz w:val="20"/>
              </w:rPr>
              <w:t>56</w:t>
            </w:r>
            <w:r>
              <w:rPr>
                <w:rFonts w:hint="eastAsia"/>
                <w:color w:val="000000"/>
                <w:kern w:val="0"/>
                <w:sz w:val="20"/>
              </w:rPr>
              <w:t>号）</w:t>
            </w:r>
            <w:r>
              <w:rPr>
                <w:rFonts w:hint="eastAsia"/>
                <w:color w:val="000000"/>
                <w:kern w:val="0"/>
                <w:sz w:val="20"/>
              </w:rPr>
              <w:t xml:space="preserve">   </w:t>
            </w:r>
          </w:p>
          <w:p w14:paraId="65B046FB" w14:textId="77777777" w:rsidR="00D55510" w:rsidRDefault="00DA194B">
            <w:pPr>
              <w:spacing w:line="300" w:lineRule="exact"/>
              <w:jc w:val="left"/>
              <w:textAlignment w:val="center"/>
              <w:rPr>
                <w:color w:val="000000"/>
                <w:kern w:val="0"/>
                <w:sz w:val="20"/>
              </w:rPr>
            </w:pPr>
            <w:r>
              <w:rPr>
                <w:rFonts w:hint="eastAsia"/>
                <w:color w:val="000000"/>
                <w:kern w:val="0"/>
                <w:sz w:val="20"/>
              </w:rPr>
              <w:t xml:space="preserve">   </w:t>
            </w:r>
            <w:r>
              <w:rPr>
                <w:rFonts w:hint="eastAsia"/>
                <w:color w:val="000000"/>
                <w:kern w:val="0"/>
                <w:sz w:val="20"/>
              </w:rPr>
              <w:t xml:space="preserve">　第十三条　排水户应当按照排水许可证确定的排水类别、总量、时限、排放口位置和数量、排放的主要污染物项目和浓</w:t>
            </w:r>
            <w:r>
              <w:rPr>
                <w:rFonts w:hint="eastAsia"/>
                <w:color w:val="000000"/>
                <w:kern w:val="0"/>
                <w:sz w:val="20"/>
              </w:rPr>
              <w:t>度等要求排放污水。</w:t>
            </w:r>
          </w:p>
          <w:p w14:paraId="33185C22" w14:textId="77777777" w:rsidR="00D55510" w:rsidRDefault="00DA194B">
            <w:pPr>
              <w:spacing w:line="300" w:lineRule="exact"/>
              <w:jc w:val="left"/>
              <w:textAlignment w:val="center"/>
              <w:rPr>
                <w:color w:val="000000"/>
                <w:sz w:val="20"/>
              </w:rPr>
            </w:pPr>
            <w:r>
              <w:rPr>
                <w:rFonts w:hint="eastAsia"/>
                <w:color w:val="000000"/>
                <w:kern w:val="0"/>
                <w:sz w:val="20"/>
              </w:rPr>
              <w:t xml:space="preserve">   </w:t>
            </w:r>
            <w:r>
              <w:rPr>
                <w:rFonts w:hint="eastAsia"/>
                <w:color w:val="000000"/>
                <w:kern w:val="0"/>
                <w:sz w:val="20"/>
              </w:rPr>
              <w:t>第二十八条</w:t>
            </w:r>
            <w:r>
              <w:rPr>
                <w:rFonts w:hint="eastAsia"/>
                <w:color w:val="000000"/>
                <w:kern w:val="0"/>
                <w:sz w:val="20"/>
              </w:rPr>
              <w:t xml:space="preserve"> </w:t>
            </w:r>
            <w:r>
              <w:rPr>
                <w:rFonts w:hint="eastAsia"/>
                <w:color w:val="000000"/>
                <w:kern w:val="0"/>
                <w:sz w:val="20"/>
              </w:rPr>
              <w:t>排水户未按照排水许可证的要求，向城镇排水设施排放污水的，由城镇排水主管部门责令停止违法行为，限期改正，可以处</w:t>
            </w:r>
            <w:r>
              <w:rPr>
                <w:rFonts w:hint="eastAsia"/>
                <w:color w:val="000000"/>
                <w:kern w:val="0"/>
                <w:sz w:val="20"/>
              </w:rPr>
              <w:t>5</w:t>
            </w:r>
            <w:r>
              <w:rPr>
                <w:rFonts w:hint="eastAsia"/>
                <w:color w:val="000000"/>
                <w:kern w:val="0"/>
                <w:sz w:val="20"/>
              </w:rPr>
              <w:t>万元以下罚款；造成严重后果的，吊销排水许可证，并处</w:t>
            </w:r>
            <w:r>
              <w:rPr>
                <w:rFonts w:hint="eastAsia"/>
                <w:color w:val="000000"/>
                <w:kern w:val="0"/>
                <w:sz w:val="20"/>
              </w:rPr>
              <w:t>5</w:t>
            </w:r>
            <w:r>
              <w:rPr>
                <w:rFonts w:hint="eastAsia"/>
                <w:color w:val="000000"/>
                <w:kern w:val="0"/>
                <w:sz w:val="20"/>
              </w:rPr>
              <w:t>万元以上</w:t>
            </w:r>
            <w:r>
              <w:rPr>
                <w:rFonts w:hint="eastAsia"/>
                <w:color w:val="000000"/>
                <w:kern w:val="0"/>
                <w:sz w:val="20"/>
              </w:rPr>
              <w:t>50</w:t>
            </w:r>
            <w:r>
              <w:rPr>
                <w:rFonts w:hint="eastAsia"/>
                <w:color w:val="000000"/>
                <w:kern w:val="0"/>
                <w:sz w:val="20"/>
              </w:rPr>
              <w:t>万元以下罚款，对列入重点排污单位名录的排水户，处</w:t>
            </w:r>
            <w:r>
              <w:rPr>
                <w:rFonts w:hint="eastAsia"/>
                <w:color w:val="000000"/>
                <w:kern w:val="0"/>
                <w:sz w:val="20"/>
              </w:rPr>
              <w:t>30</w:t>
            </w:r>
            <w:r>
              <w:rPr>
                <w:rFonts w:hint="eastAsia"/>
                <w:color w:val="000000"/>
                <w:kern w:val="0"/>
                <w:sz w:val="20"/>
              </w:rPr>
              <w:t>万元以上</w:t>
            </w:r>
            <w:r>
              <w:rPr>
                <w:rFonts w:hint="eastAsia"/>
                <w:color w:val="000000"/>
                <w:kern w:val="0"/>
                <w:sz w:val="20"/>
              </w:rPr>
              <w:t>50</w:t>
            </w:r>
            <w:r>
              <w:rPr>
                <w:rFonts w:hint="eastAsia"/>
                <w:color w:val="000000"/>
                <w:kern w:val="0"/>
                <w:sz w:val="20"/>
              </w:rPr>
              <w:t>万元以下罚款，并将有关情况通知同级环境保护主管部门，可以向社会予以通报；造成损失的，依法承担赔偿责任；构成犯罪的，依法追究刑事责任。</w:t>
            </w:r>
          </w:p>
        </w:tc>
      </w:tr>
      <w:tr w:rsidR="00D55510" w14:paraId="270D8680" w14:textId="77777777">
        <w:trPr>
          <w:trHeight w:val="285"/>
        </w:trPr>
        <w:tc>
          <w:tcPr>
            <w:tcW w:w="980" w:type="dxa"/>
            <w:tcBorders>
              <w:top w:val="nil"/>
              <w:left w:val="single" w:sz="8" w:space="0" w:color="auto"/>
              <w:bottom w:val="single" w:sz="4" w:space="0" w:color="auto"/>
              <w:right w:val="single" w:sz="4" w:space="0" w:color="auto"/>
            </w:tcBorders>
            <w:vAlign w:val="center"/>
          </w:tcPr>
          <w:p w14:paraId="28A3113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7126F622"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责令限期改正，罚款，吊销许可，通报</w:t>
            </w:r>
          </w:p>
        </w:tc>
      </w:tr>
      <w:tr w:rsidR="00D55510" w14:paraId="3D8BA70E"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2DF0025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7193160" w14:textId="77777777">
        <w:trPr>
          <w:trHeight w:val="285"/>
        </w:trPr>
        <w:tc>
          <w:tcPr>
            <w:tcW w:w="980" w:type="dxa"/>
            <w:vMerge w:val="restart"/>
            <w:tcBorders>
              <w:top w:val="nil"/>
              <w:left w:val="single" w:sz="8" w:space="0" w:color="auto"/>
              <w:right w:val="single" w:sz="4" w:space="0" w:color="auto"/>
            </w:tcBorders>
            <w:vAlign w:val="center"/>
          </w:tcPr>
          <w:p w14:paraId="220731C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F093D5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000" w:type="dxa"/>
            <w:vMerge w:val="restart"/>
            <w:tcBorders>
              <w:top w:val="nil"/>
              <w:left w:val="single" w:sz="4" w:space="0" w:color="auto"/>
              <w:right w:val="single" w:sz="4" w:space="0" w:color="auto"/>
            </w:tcBorders>
            <w:vAlign w:val="center"/>
          </w:tcPr>
          <w:p w14:paraId="64E1861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4F2D9D7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万元以下罚款</w:t>
            </w:r>
          </w:p>
        </w:tc>
      </w:tr>
      <w:tr w:rsidR="00D55510" w14:paraId="57062040" w14:textId="77777777">
        <w:trPr>
          <w:trHeight w:val="285"/>
        </w:trPr>
        <w:tc>
          <w:tcPr>
            <w:tcW w:w="980" w:type="dxa"/>
            <w:vMerge/>
            <w:tcBorders>
              <w:top w:val="nil"/>
              <w:left w:val="single" w:sz="8" w:space="0" w:color="auto"/>
              <w:right w:val="single" w:sz="4" w:space="0" w:color="auto"/>
            </w:tcBorders>
            <w:vAlign w:val="center"/>
          </w:tcPr>
          <w:p w14:paraId="00D02319"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9A307B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00" w:type="dxa"/>
            <w:vMerge/>
            <w:tcBorders>
              <w:top w:val="nil"/>
              <w:left w:val="single" w:sz="4" w:space="0" w:color="auto"/>
              <w:right w:val="single" w:sz="4" w:space="0" w:color="auto"/>
            </w:tcBorders>
            <w:vAlign w:val="center"/>
          </w:tcPr>
          <w:p w14:paraId="595E8443" w14:textId="77777777" w:rsidR="00D55510" w:rsidRDefault="00D55510">
            <w:pPr>
              <w:spacing w:line="320" w:lineRule="exact"/>
              <w:jc w:val="center"/>
              <w:rPr>
                <w:color w:val="000000"/>
                <w:kern w:val="0"/>
                <w:sz w:val="18"/>
                <w:szCs w:val="18"/>
              </w:rPr>
            </w:pPr>
          </w:p>
        </w:tc>
        <w:tc>
          <w:tcPr>
            <w:tcW w:w="5956" w:type="dxa"/>
            <w:tcBorders>
              <w:top w:val="nil"/>
              <w:left w:val="nil"/>
              <w:bottom w:val="single" w:sz="4" w:space="0" w:color="auto"/>
              <w:right w:val="single" w:sz="8" w:space="0" w:color="auto"/>
            </w:tcBorders>
            <w:vAlign w:val="center"/>
          </w:tcPr>
          <w:p w14:paraId="350789A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7C81D65" w14:textId="77777777">
        <w:trPr>
          <w:trHeight w:val="285"/>
        </w:trPr>
        <w:tc>
          <w:tcPr>
            <w:tcW w:w="980" w:type="dxa"/>
            <w:vMerge/>
            <w:tcBorders>
              <w:left w:val="single" w:sz="8" w:space="0" w:color="auto"/>
              <w:right w:val="single" w:sz="4" w:space="0" w:color="auto"/>
            </w:tcBorders>
            <w:vAlign w:val="center"/>
          </w:tcPr>
          <w:p w14:paraId="3142DAE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ECCA7D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w:t>
            </w:r>
            <w:r>
              <w:rPr>
                <w:rFonts w:hint="eastAsia"/>
                <w:color w:val="000000"/>
                <w:kern w:val="0"/>
                <w:sz w:val="20"/>
              </w:rPr>
              <w:t>造成严重后果的</w:t>
            </w:r>
          </w:p>
        </w:tc>
        <w:tc>
          <w:tcPr>
            <w:tcW w:w="1000" w:type="dxa"/>
            <w:vMerge/>
            <w:tcBorders>
              <w:left w:val="single" w:sz="4" w:space="0" w:color="auto"/>
              <w:right w:val="single" w:sz="4" w:space="0" w:color="auto"/>
            </w:tcBorders>
            <w:vAlign w:val="center"/>
          </w:tcPr>
          <w:p w14:paraId="56AD4FF5"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DA32CA7" w14:textId="77777777" w:rsidR="00D55510" w:rsidRDefault="00DA194B">
            <w:pPr>
              <w:spacing w:line="320" w:lineRule="exact"/>
              <w:jc w:val="left"/>
              <w:rPr>
                <w:color w:val="000000"/>
                <w:kern w:val="0"/>
                <w:sz w:val="18"/>
                <w:szCs w:val="18"/>
              </w:rPr>
            </w:pPr>
            <w:r>
              <w:rPr>
                <w:rFonts w:hint="eastAsia"/>
                <w:color w:val="000000"/>
                <w:kern w:val="0"/>
                <w:sz w:val="18"/>
                <w:szCs w:val="18"/>
              </w:rPr>
              <w:t>对一般单位：吊销污水排入排水管网许可证，并处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万元以下罚款</w:t>
            </w:r>
          </w:p>
          <w:p w14:paraId="3CAA6E71" w14:textId="77777777" w:rsidR="00D55510" w:rsidRDefault="00DA194B">
            <w:pPr>
              <w:spacing w:line="320" w:lineRule="exact"/>
              <w:jc w:val="left"/>
              <w:rPr>
                <w:color w:val="000000"/>
                <w:kern w:val="0"/>
                <w:sz w:val="18"/>
                <w:szCs w:val="18"/>
              </w:rPr>
            </w:pPr>
            <w:r>
              <w:rPr>
                <w:rFonts w:hint="eastAsia"/>
                <w:color w:val="000000"/>
                <w:kern w:val="0"/>
                <w:sz w:val="18"/>
                <w:szCs w:val="18"/>
              </w:rPr>
              <w:t>重点排污单位名录的排水户：吊销污水排入排水管网许可证，并处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40</w:t>
            </w:r>
            <w:r>
              <w:rPr>
                <w:rFonts w:hint="eastAsia"/>
                <w:color w:val="000000"/>
                <w:kern w:val="0"/>
                <w:sz w:val="18"/>
                <w:szCs w:val="18"/>
              </w:rPr>
              <w:t>万元以下罚款</w:t>
            </w:r>
          </w:p>
        </w:tc>
      </w:tr>
      <w:tr w:rsidR="00D55510" w14:paraId="62B87244" w14:textId="77777777">
        <w:trPr>
          <w:trHeight w:val="123"/>
        </w:trPr>
        <w:tc>
          <w:tcPr>
            <w:tcW w:w="980" w:type="dxa"/>
            <w:vMerge/>
            <w:tcBorders>
              <w:left w:val="single" w:sz="8" w:space="0" w:color="auto"/>
              <w:bottom w:val="single" w:sz="4" w:space="0" w:color="auto"/>
              <w:right w:val="single" w:sz="4" w:space="0" w:color="auto"/>
            </w:tcBorders>
            <w:vAlign w:val="center"/>
          </w:tcPr>
          <w:p w14:paraId="693290A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58302E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r>
              <w:rPr>
                <w:rFonts w:hint="eastAsia"/>
                <w:color w:val="000000"/>
                <w:kern w:val="0"/>
                <w:sz w:val="20"/>
              </w:rPr>
              <w:t>造成严重后果的</w:t>
            </w:r>
          </w:p>
        </w:tc>
        <w:tc>
          <w:tcPr>
            <w:tcW w:w="1000" w:type="dxa"/>
            <w:vMerge/>
            <w:tcBorders>
              <w:left w:val="single" w:sz="4" w:space="0" w:color="auto"/>
              <w:bottom w:val="single" w:sz="4" w:space="0" w:color="auto"/>
              <w:right w:val="single" w:sz="4" w:space="0" w:color="auto"/>
            </w:tcBorders>
            <w:vAlign w:val="center"/>
          </w:tcPr>
          <w:p w14:paraId="72B4CA58"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117A9BDF" w14:textId="77777777" w:rsidR="00D55510" w:rsidRDefault="00DA194B">
            <w:pPr>
              <w:spacing w:line="320" w:lineRule="exact"/>
              <w:jc w:val="left"/>
              <w:rPr>
                <w:color w:val="000000"/>
                <w:kern w:val="0"/>
                <w:sz w:val="18"/>
                <w:szCs w:val="18"/>
              </w:rPr>
            </w:pPr>
            <w:r>
              <w:rPr>
                <w:rFonts w:hint="eastAsia"/>
                <w:color w:val="000000"/>
                <w:kern w:val="0"/>
                <w:sz w:val="18"/>
                <w:szCs w:val="18"/>
              </w:rPr>
              <w:t>对一般单位：吊销污水排入排水管网许可证，并处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万元以下罚款</w:t>
            </w:r>
          </w:p>
          <w:p w14:paraId="62325115" w14:textId="77777777" w:rsidR="00D55510" w:rsidRDefault="00DA194B">
            <w:pPr>
              <w:spacing w:line="320" w:lineRule="exact"/>
              <w:jc w:val="left"/>
              <w:rPr>
                <w:color w:val="000000"/>
                <w:kern w:val="0"/>
                <w:sz w:val="18"/>
                <w:szCs w:val="18"/>
              </w:rPr>
            </w:pPr>
            <w:r>
              <w:rPr>
                <w:rFonts w:hint="eastAsia"/>
                <w:color w:val="000000"/>
                <w:kern w:val="0"/>
                <w:sz w:val="18"/>
                <w:szCs w:val="18"/>
              </w:rPr>
              <w:t>重点排污单位名录的排水户：吊销污水排入排水管网许可证，并处</w:t>
            </w:r>
            <w:r>
              <w:rPr>
                <w:rFonts w:hint="eastAsia"/>
                <w:color w:val="000000"/>
                <w:kern w:val="0"/>
                <w:sz w:val="18"/>
                <w:szCs w:val="18"/>
              </w:rPr>
              <w:t>40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万元以下罚款</w:t>
            </w:r>
          </w:p>
        </w:tc>
      </w:tr>
    </w:tbl>
    <w:p w14:paraId="44DBDAFA" w14:textId="77777777" w:rsidR="00D55510" w:rsidRDefault="00D55510"/>
    <w:p w14:paraId="67380F28"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2464C981"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4357F87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51F6990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320217395000</w:t>
            </w:r>
          </w:p>
        </w:tc>
      </w:tr>
      <w:tr w:rsidR="00D55510" w14:paraId="0E277D76" w14:textId="77777777">
        <w:trPr>
          <w:trHeight w:val="285"/>
        </w:trPr>
        <w:tc>
          <w:tcPr>
            <w:tcW w:w="980" w:type="dxa"/>
            <w:tcBorders>
              <w:top w:val="nil"/>
              <w:left w:val="single" w:sz="8" w:space="0" w:color="auto"/>
              <w:bottom w:val="single" w:sz="4" w:space="0" w:color="auto"/>
              <w:right w:val="single" w:sz="4" w:space="0" w:color="auto"/>
            </w:tcBorders>
            <w:vAlign w:val="center"/>
          </w:tcPr>
          <w:p w14:paraId="6EA558A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077D3B2" w14:textId="77777777" w:rsidR="00D55510" w:rsidRDefault="00DA194B">
            <w:pPr>
              <w:jc w:val="left"/>
              <w:textAlignment w:val="center"/>
              <w:rPr>
                <w:color w:val="000000"/>
                <w:kern w:val="0"/>
                <w:sz w:val="20"/>
              </w:rPr>
            </w:pPr>
            <w:r>
              <w:rPr>
                <w:rFonts w:hint="eastAsia"/>
                <w:color w:val="000000"/>
                <w:kern w:val="0"/>
                <w:sz w:val="20"/>
              </w:rPr>
              <w:t>对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处罚</w:t>
            </w:r>
          </w:p>
        </w:tc>
      </w:tr>
      <w:tr w:rsidR="00D55510" w14:paraId="20545A51" w14:textId="77777777">
        <w:trPr>
          <w:trHeight w:val="1875"/>
        </w:trPr>
        <w:tc>
          <w:tcPr>
            <w:tcW w:w="980" w:type="dxa"/>
            <w:tcBorders>
              <w:top w:val="nil"/>
              <w:left w:val="single" w:sz="8" w:space="0" w:color="auto"/>
              <w:bottom w:val="single" w:sz="4" w:space="0" w:color="auto"/>
              <w:right w:val="single" w:sz="4" w:space="0" w:color="auto"/>
            </w:tcBorders>
            <w:vAlign w:val="center"/>
          </w:tcPr>
          <w:p w14:paraId="14E1B6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78970141" w14:textId="77777777" w:rsidR="00D55510" w:rsidRDefault="00DA194B">
            <w:pPr>
              <w:jc w:val="left"/>
              <w:textAlignment w:val="center"/>
              <w:rPr>
                <w:color w:val="000000"/>
                <w:kern w:val="0"/>
                <w:sz w:val="20"/>
              </w:rPr>
            </w:pPr>
            <w:r>
              <w:rPr>
                <w:rFonts w:hint="eastAsia"/>
                <w:color w:val="000000"/>
                <w:kern w:val="0"/>
                <w:sz w:val="20"/>
              </w:rPr>
              <w:t>【行政法规】《城镇排水与污水处理条例》（国务院令第</w:t>
            </w:r>
            <w:r>
              <w:rPr>
                <w:color w:val="000000"/>
                <w:kern w:val="0"/>
                <w:sz w:val="20"/>
              </w:rPr>
              <w:t>641</w:t>
            </w:r>
            <w:r>
              <w:rPr>
                <w:rFonts w:hint="eastAsia"/>
                <w:color w:val="000000"/>
                <w:kern w:val="0"/>
                <w:sz w:val="20"/>
              </w:rPr>
              <w:t>号）</w:t>
            </w:r>
            <w:r>
              <w:rPr>
                <w:color w:val="000000"/>
                <w:kern w:val="0"/>
                <w:sz w:val="20"/>
              </w:rPr>
              <w:br/>
            </w:r>
            <w:r>
              <w:rPr>
                <w:rFonts w:hint="eastAsia"/>
                <w:color w:val="000000"/>
                <w:kern w:val="0"/>
                <w:sz w:val="20"/>
              </w:rPr>
              <w:t>第二十五条　因城镇排水设施维护或者检修可能对排水造成影响的，城镇排水设施维护运营单位应当提前</w:t>
            </w:r>
            <w:r>
              <w:rPr>
                <w:color w:val="000000"/>
                <w:kern w:val="0"/>
                <w:sz w:val="20"/>
              </w:rPr>
              <w:t>24</w:t>
            </w:r>
            <w:r>
              <w:rPr>
                <w:rFonts w:hint="eastAsia"/>
                <w:color w:val="000000"/>
                <w:kern w:val="0"/>
                <w:sz w:val="20"/>
              </w:rPr>
              <w:t>小时通知相关排水户；可能对排水造成严重影响的，应当事先向城镇排水主管部门报告，采取应急处理措施，并向社会公告。</w:t>
            </w:r>
            <w:r>
              <w:rPr>
                <w:color w:val="000000"/>
                <w:kern w:val="0"/>
                <w:sz w:val="20"/>
              </w:rPr>
              <w:br/>
            </w:r>
            <w:r>
              <w:rPr>
                <w:rFonts w:hint="eastAsia"/>
                <w:color w:val="000000"/>
                <w:kern w:val="0"/>
                <w:sz w:val="20"/>
              </w:rPr>
              <w:t>第二十七条第二款</w:t>
            </w:r>
            <w:r>
              <w:rPr>
                <w:color w:val="000000"/>
                <w:kern w:val="0"/>
                <w:sz w:val="20"/>
              </w:rPr>
              <w:t xml:space="preserve">  </w:t>
            </w:r>
            <w:r>
              <w:rPr>
                <w:rFonts w:hint="eastAsia"/>
                <w:color w:val="000000"/>
                <w:kern w:val="0"/>
                <w:sz w:val="20"/>
              </w:rPr>
              <w:t>城镇排水设施维护运营单位应当按照防汛要求，对城镇排水设施进行全面检查、维护、清疏，确保设施安全运行。</w:t>
            </w:r>
            <w:r>
              <w:rPr>
                <w:color w:val="000000"/>
                <w:kern w:val="0"/>
                <w:sz w:val="20"/>
              </w:rPr>
              <w:br/>
            </w:r>
            <w:r>
              <w:rPr>
                <w:rFonts w:hint="eastAsia"/>
                <w:color w:val="000000"/>
                <w:kern w:val="0"/>
                <w:sz w:val="20"/>
              </w:rPr>
              <w:t>第五十一条　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w:t>
            </w:r>
            <w:r>
              <w:rPr>
                <w:rFonts w:hint="eastAsia"/>
                <w:color w:val="000000"/>
                <w:kern w:val="0"/>
                <w:sz w:val="20"/>
              </w:rPr>
              <w:t>管部门责令改正，给予警告；逾期不改正或者造成严重后果的，处</w:t>
            </w:r>
            <w:r>
              <w:rPr>
                <w:color w:val="000000"/>
                <w:kern w:val="0"/>
                <w:sz w:val="20"/>
              </w:rPr>
              <w:t>10</w:t>
            </w:r>
            <w:r>
              <w:rPr>
                <w:rFonts w:hint="eastAsia"/>
                <w:color w:val="000000"/>
                <w:kern w:val="0"/>
                <w:sz w:val="20"/>
              </w:rPr>
              <w:t>万元以上</w:t>
            </w:r>
            <w:r>
              <w:rPr>
                <w:color w:val="000000"/>
                <w:kern w:val="0"/>
                <w:sz w:val="20"/>
              </w:rPr>
              <w:t>20</w:t>
            </w:r>
            <w:r>
              <w:rPr>
                <w:rFonts w:hint="eastAsia"/>
                <w:color w:val="000000"/>
                <w:kern w:val="0"/>
                <w:sz w:val="20"/>
              </w:rPr>
              <w:t>万元以下罚款；造成损失的，依法承担赔偿责任。</w:t>
            </w:r>
          </w:p>
        </w:tc>
      </w:tr>
      <w:tr w:rsidR="00D55510" w14:paraId="2D38AF0B" w14:textId="77777777">
        <w:trPr>
          <w:trHeight w:val="285"/>
        </w:trPr>
        <w:tc>
          <w:tcPr>
            <w:tcW w:w="980" w:type="dxa"/>
            <w:tcBorders>
              <w:top w:val="nil"/>
              <w:left w:val="single" w:sz="8" w:space="0" w:color="auto"/>
              <w:bottom w:val="single" w:sz="4" w:space="0" w:color="auto"/>
              <w:right w:val="single" w:sz="4" w:space="0" w:color="auto"/>
            </w:tcBorders>
            <w:vAlign w:val="center"/>
          </w:tcPr>
          <w:p w14:paraId="0096B32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7E33107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D2DCA57"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4511CD0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1CB8179"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21CE78F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5B0C0C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val="restart"/>
            <w:tcBorders>
              <w:top w:val="nil"/>
              <w:left w:val="single" w:sz="4" w:space="0" w:color="auto"/>
              <w:bottom w:val="single" w:sz="4" w:space="0" w:color="auto"/>
              <w:right w:val="single" w:sz="4" w:space="0" w:color="auto"/>
            </w:tcBorders>
            <w:vAlign w:val="center"/>
          </w:tcPr>
          <w:p w14:paraId="274489C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10DBD92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5FE8683A"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3077324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8442D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top w:val="nil"/>
              <w:left w:val="single" w:sz="4" w:space="0" w:color="auto"/>
              <w:bottom w:val="single" w:sz="4" w:space="0" w:color="auto"/>
              <w:right w:val="single" w:sz="4" w:space="0" w:color="auto"/>
            </w:tcBorders>
            <w:vAlign w:val="center"/>
          </w:tcPr>
          <w:p w14:paraId="6FBC6294"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14B887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E4BA9E5"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447B7A7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CE762E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未按照要求改正，且已经造成严重后果的</w:t>
            </w:r>
          </w:p>
        </w:tc>
        <w:tc>
          <w:tcPr>
            <w:tcW w:w="1000" w:type="dxa"/>
            <w:vMerge/>
            <w:tcBorders>
              <w:top w:val="nil"/>
              <w:left w:val="single" w:sz="4" w:space="0" w:color="auto"/>
              <w:bottom w:val="single" w:sz="4" w:space="0" w:color="auto"/>
              <w:right w:val="single" w:sz="4" w:space="0" w:color="auto"/>
            </w:tcBorders>
            <w:vAlign w:val="center"/>
          </w:tcPr>
          <w:p w14:paraId="4B300686"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F3D2E5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31C1FB21" w14:textId="77777777" w:rsidR="00D55510" w:rsidRDefault="00D55510"/>
    <w:p w14:paraId="13C11853" w14:textId="77777777" w:rsidR="00D55510" w:rsidRDefault="00D55510"/>
    <w:p w14:paraId="0547D737"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26905CDC"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76E6862"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3"/>
            <w:tcBorders>
              <w:top w:val="single" w:sz="8" w:space="0" w:color="auto"/>
              <w:left w:val="nil"/>
              <w:bottom w:val="single" w:sz="4" w:space="0" w:color="auto"/>
              <w:right w:val="single" w:sz="8" w:space="0" w:color="000000"/>
            </w:tcBorders>
            <w:vAlign w:val="center"/>
          </w:tcPr>
          <w:p w14:paraId="427556A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320217397000</w:t>
            </w:r>
          </w:p>
        </w:tc>
      </w:tr>
      <w:tr w:rsidR="00D55510" w14:paraId="07445C35" w14:textId="77777777">
        <w:trPr>
          <w:trHeight w:val="285"/>
        </w:trPr>
        <w:tc>
          <w:tcPr>
            <w:tcW w:w="1070" w:type="dxa"/>
            <w:tcBorders>
              <w:top w:val="nil"/>
              <w:left w:val="single" w:sz="8" w:space="0" w:color="auto"/>
              <w:bottom w:val="single" w:sz="4" w:space="0" w:color="auto"/>
              <w:right w:val="single" w:sz="4" w:space="0" w:color="auto"/>
            </w:tcBorders>
            <w:vAlign w:val="center"/>
          </w:tcPr>
          <w:p w14:paraId="37C142C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7A780288" w14:textId="77777777" w:rsidR="00D55510" w:rsidRDefault="00DA194B">
            <w:pPr>
              <w:spacing w:line="320" w:lineRule="exact"/>
              <w:jc w:val="left"/>
              <w:rPr>
                <w:color w:val="000000"/>
                <w:kern w:val="0"/>
                <w:sz w:val="18"/>
                <w:szCs w:val="18"/>
              </w:rPr>
            </w:pPr>
            <w:r>
              <w:rPr>
                <w:rFonts w:hint="eastAsia"/>
                <w:color w:val="000000"/>
                <w:kern w:val="0"/>
                <w:sz w:val="18"/>
                <w:szCs w:val="18"/>
              </w:rPr>
              <w:t>对专业管理单位未移交地下管线工程档案的处罚</w:t>
            </w:r>
          </w:p>
        </w:tc>
      </w:tr>
      <w:tr w:rsidR="00D55510" w14:paraId="1D721AF1" w14:textId="77777777">
        <w:trPr>
          <w:trHeight w:val="1125"/>
        </w:trPr>
        <w:tc>
          <w:tcPr>
            <w:tcW w:w="1070" w:type="dxa"/>
            <w:tcBorders>
              <w:top w:val="nil"/>
              <w:left w:val="single" w:sz="8" w:space="0" w:color="auto"/>
              <w:bottom w:val="single" w:sz="4" w:space="0" w:color="auto"/>
              <w:right w:val="single" w:sz="4" w:space="0" w:color="auto"/>
            </w:tcBorders>
            <w:vAlign w:val="center"/>
          </w:tcPr>
          <w:p w14:paraId="13F0746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22BD3F94" w14:textId="77777777" w:rsidR="00D55510" w:rsidRDefault="00DA194B">
            <w:pPr>
              <w:rPr>
                <w:color w:val="000000"/>
                <w:sz w:val="18"/>
                <w:szCs w:val="18"/>
              </w:rPr>
            </w:pPr>
            <w:r>
              <w:rPr>
                <w:color w:val="000000"/>
              </w:rPr>
              <w:t xml:space="preserve">   </w:t>
            </w:r>
            <w:r>
              <w:rPr>
                <w:rFonts w:hint="eastAsia"/>
                <w:color w:val="000000"/>
                <w:sz w:val="18"/>
                <w:szCs w:val="18"/>
              </w:rPr>
              <w:t>【规章】《城市地下管线工程档案管理办法》（建设部令第</w:t>
            </w:r>
            <w:r>
              <w:rPr>
                <w:color w:val="000000"/>
                <w:sz w:val="18"/>
                <w:szCs w:val="18"/>
              </w:rPr>
              <w:t>136</w:t>
            </w:r>
            <w:r>
              <w:rPr>
                <w:rFonts w:hint="eastAsia"/>
                <w:color w:val="000000"/>
                <w:sz w:val="18"/>
                <w:szCs w:val="18"/>
              </w:rPr>
              <w:t>号）</w:t>
            </w:r>
          </w:p>
          <w:p w14:paraId="20FB8B9D" w14:textId="77777777" w:rsidR="00D55510" w:rsidRDefault="00DA194B">
            <w:pPr>
              <w:ind w:firstLineChars="200" w:firstLine="360"/>
              <w:rPr>
                <w:color w:val="000000"/>
              </w:rPr>
            </w:pPr>
            <w:r>
              <w:rPr>
                <w:rFonts w:hint="eastAsia"/>
                <w:color w:val="000000"/>
                <w:sz w:val="18"/>
                <w:szCs w:val="18"/>
              </w:rPr>
              <w:t>第十八条</w:t>
            </w:r>
            <w:r>
              <w:rPr>
                <w:color w:val="000000"/>
                <w:sz w:val="18"/>
                <w:szCs w:val="18"/>
              </w:rPr>
              <w:t xml:space="preserve"> </w:t>
            </w:r>
            <w:r>
              <w:rPr>
                <w:rFonts w:hint="eastAsia"/>
                <w:color w:val="000000"/>
                <w:sz w:val="18"/>
                <w:szCs w:val="18"/>
              </w:rPr>
              <w:t>地下管线专业管理单位违反本办法规定，未移交地下管线工程档案的，由建设主管部门责令改正，处</w:t>
            </w:r>
            <w:r>
              <w:rPr>
                <w:color w:val="000000"/>
                <w:sz w:val="18"/>
                <w:szCs w:val="18"/>
              </w:rPr>
              <w:t>1</w:t>
            </w:r>
            <w:r>
              <w:rPr>
                <w:rFonts w:hint="eastAsia"/>
                <w:color w:val="000000"/>
                <w:sz w:val="18"/>
                <w:szCs w:val="18"/>
              </w:rPr>
              <w:t>万元以下的罚款；因地下管线专业管理单位未移交地下管线工程档案，造成施工单位在施工中损坏地下管线的，地下管线专业管理单位依法承担相应的责任。</w:t>
            </w:r>
          </w:p>
        </w:tc>
      </w:tr>
      <w:tr w:rsidR="00D55510" w14:paraId="55FAAB98" w14:textId="77777777">
        <w:trPr>
          <w:trHeight w:val="285"/>
        </w:trPr>
        <w:tc>
          <w:tcPr>
            <w:tcW w:w="1070" w:type="dxa"/>
            <w:tcBorders>
              <w:top w:val="nil"/>
              <w:left w:val="single" w:sz="8" w:space="0" w:color="auto"/>
              <w:bottom w:val="single" w:sz="4" w:space="0" w:color="auto"/>
              <w:right w:val="single" w:sz="4" w:space="0" w:color="auto"/>
            </w:tcBorders>
            <w:vAlign w:val="center"/>
          </w:tcPr>
          <w:p w14:paraId="15F6E41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1EEE8A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8122194"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4E9ADC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98919F1"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8C2222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6DF23F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按照要求改正且未造成施工单位在施工中损坏地下管线的</w:t>
            </w:r>
          </w:p>
        </w:tc>
        <w:tc>
          <w:tcPr>
            <w:tcW w:w="1080" w:type="dxa"/>
            <w:vMerge w:val="restart"/>
            <w:tcBorders>
              <w:top w:val="nil"/>
              <w:left w:val="single" w:sz="4" w:space="0" w:color="auto"/>
              <w:bottom w:val="single" w:sz="4" w:space="0" w:color="auto"/>
              <w:right w:val="single" w:sz="4" w:space="0" w:color="auto"/>
            </w:tcBorders>
            <w:vAlign w:val="center"/>
          </w:tcPr>
          <w:p w14:paraId="6101FBD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BEF1FB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元以下罚款</w:t>
            </w:r>
          </w:p>
        </w:tc>
      </w:tr>
      <w:tr w:rsidR="00D55510" w14:paraId="47473A62"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D6D6AF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40CCD8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136AFA3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D19856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41F972E5"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F5D772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C5701F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4231A83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8896FC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8000</w:t>
            </w:r>
            <w:r>
              <w:rPr>
                <w:rFonts w:hint="eastAsia"/>
                <w:color w:val="000000"/>
                <w:kern w:val="0"/>
                <w:sz w:val="18"/>
                <w:szCs w:val="18"/>
              </w:rPr>
              <w:t>元以下罚款</w:t>
            </w:r>
          </w:p>
        </w:tc>
      </w:tr>
      <w:tr w:rsidR="00D55510" w14:paraId="15EB9360"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1724EF2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964D9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未按要求改正且造成施工单位在施工中损坏地下管线的</w:t>
            </w:r>
          </w:p>
        </w:tc>
        <w:tc>
          <w:tcPr>
            <w:tcW w:w="1080" w:type="dxa"/>
            <w:vMerge/>
            <w:tcBorders>
              <w:top w:val="nil"/>
              <w:left w:val="single" w:sz="4" w:space="0" w:color="auto"/>
              <w:bottom w:val="single" w:sz="4" w:space="0" w:color="auto"/>
              <w:right w:val="single" w:sz="4" w:space="0" w:color="auto"/>
            </w:tcBorders>
            <w:vAlign w:val="center"/>
          </w:tcPr>
          <w:p w14:paraId="49B2F26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D77D48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63D72339"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707FB528"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F55811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10510B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320217398000</w:t>
            </w:r>
            <w:r>
              <w:rPr>
                <w:rFonts w:eastAsia="仿宋_GB2312" w:hint="eastAsia"/>
                <w:b/>
                <w:bCs/>
                <w:color w:val="000000"/>
                <w:kern w:val="0"/>
                <w:sz w:val="18"/>
                <w:szCs w:val="18"/>
              </w:rPr>
              <w:t xml:space="preserve"> </w:t>
            </w:r>
          </w:p>
        </w:tc>
      </w:tr>
      <w:tr w:rsidR="00D55510" w14:paraId="11D09222" w14:textId="77777777">
        <w:trPr>
          <w:trHeight w:val="285"/>
        </w:trPr>
        <w:tc>
          <w:tcPr>
            <w:tcW w:w="1010" w:type="dxa"/>
            <w:tcBorders>
              <w:top w:val="nil"/>
              <w:left w:val="single" w:sz="8" w:space="0" w:color="auto"/>
              <w:bottom w:val="single" w:sz="4" w:space="0" w:color="auto"/>
              <w:right w:val="single" w:sz="4" w:space="0" w:color="auto"/>
            </w:tcBorders>
            <w:vAlign w:val="center"/>
          </w:tcPr>
          <w:p w14:paraId="5996678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EF7C815"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对房地产经纪机构和房地产经纪人员为不符合交易条件的保障性住房和禁止交易的房屋提供经纪服务的处罚</w:t>
            </w:r>
          </w:p>
        </w:tc>
      </w:tr>
      <w:tr w:rsidR="00D55510" w14:paraId="3D20F36F" w14:textId="77777777">
        <w:trPr>
          <w:trHeight w:val="1635"/>
        </w:trPr>
        <w:tc>
          <w:tcPr>
            <w:tcW w:w="1010" w:type="dxa"/>
            <w:tcBorders>
              <w:top w:val="nil"/>
              <w:left w:val="single" w:sz="8" w:space="0" w:color="auto"/>
              <w:bottom w:val="single" w:sz="4" w:space="0" w:color="auto"/>
              <w:right w:val="single" w:sz="4" w:space="0" w:color="auto"/>
            </w:tcBorders>
            <w:vAlign w:val="center"/>
          </w:tcPr>
          <w:p w14:paraId="0B8DE97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A7CB3A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488262EC"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7AAEB7CF" w14:textId="77777777" w:rsidR="00D55510" w:rsidRDefault="00DA194B">
            <w:pPr>
              <w:spacing w:line="320" w:lineRule="exact"/>
              <w:jc w:val="left"/>
              <w:rPr>
                <w:color w:val="000000"/>
                <w:kern w:val="0"/>
                <w:sz w:val="18"/>
                <w:szCs w:val="18"/>
              </w:rPr>
            </w:pPr>
            <w:r>
              <w:rPr>
                <w:rFonts w:hint="eastAsia"/>
                <w:color w:val="000000"/>
                <w:kern w:val="0"/>
                <w:sz w:val="18"/>
                <w:szCs w:val="18"/>
              </w:rPr>
              <w:t>（九）为不符合交易条件的保障性住房和禁止交易的房屋提供经纪服务。</w:t>
            </w:r>
          </w:p>
          <w:p w14:paraId="1A83E536"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万元罚款；对房地产经纪机构，取消网上签约资格，处以</w:t>
            </w:r>
            <w:r>
              <w:rPr>
                <w:color w:val="000000"/>
                <w:kern w:val="0"/>
                <w:sz w:val="18"/>
                <w:szCs w:val="18"/>
              </w:rPr>
              <w:t>3</w:t>
            </w:r>
            <w:r>
              <w:rPr>
                <w:rFonts w:hint="eastAsia"/>
                <w:color w:val="000000"/>
                <w:kern w:val="0"/>
                <w:sz w:val="18"/>
                <w:szCs w:val="18"/>
              </w:rPr>
              <w:t>万元罚款。</w:t>
            </w:r>
          </w:p>
        </w:tc>
      </w:tr>
      <w:tr w:rsidR="00D55510" w14:paraId="494645CF" w14:textId="77777777">
        <w:trPr>
          <w:trHeight w:val="285"/>
        </w:trPr>
        <w:tc>
          <w:tcPr>
            <w:tcW w:w="1010" w:type="dxa"/>
            <w:tcBorders>
              <w:top w:val="nil"/>
              <w:left w:val="single" w:sz="8" w:space="0" w:color="auto"/>
              <w:bottom w:val="single" w:sz="4" w:space="0" w:color="auto"/>
              <w:right w:val="single" w:sz="4" w:space="0" w:color="auto"/>
            </w:tcBorders>
            <w:vAlign w:val="center"/>
          </w:tcPr>
          <w:p w14:paraId="73B62A6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482024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0DCAE9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574FAA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2C194C" w14:textId="77777777">
        <w:trPr>
          <w:trHeight w:val="347"/>
        </w:trPr>
        <w:tc>
          <w:tcPr>
            <w:tcW w:w="1010" w:type="dxa"/>
            <w:tcBorders>
              <w:top w:val="nil"/>
              <w:left w:val="single" w:sz="8" w:space="0" w:color="auto"/>
              <w:bottom w:val="single" w:sz="4" w:space="0" w:color="auto"/>
              <w:right w:val="single" w:sz="4" w:space="0" w:color="auto"/>
            </w:tcBorders>
            <w:vAlign w:val="center"/>
          </w:tcPr>
          <w:p w14:paraId="716AE35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C4FD820" w14:textId="77777777" w:rsidR="00D55510" w:rsidRDefault="00D55510">
            <w:pPr>
              <w:spacing w:line="320" w:lineRule="exact"/>
              <w:jc w:val="left"/>
              <w:rPr>
                <w:color w:val="000000"/>
                <w:kern w:val="0"/>
                <w:sz w:val="18"/>
                <w:szCs w:val="18"/>
              </w:rPr>
            </w:pPr>
          </w:p>
        </w:tc>
        <w:tc>
          <w:tcPr>
            <w:tcW w:w="1000" w:type="dxa"/>
            <w:tcBorders>
              <w:top w:val="nil"/>
              <w:left w:val="single" w:sz="4" w:space="0" w:color="auto"/>
              <w:bottom w:val="single" w:sz="4" w:space="0" w:color="auto"/>
              <w:right w:val="single" w:sz="4" w:space="0" w:color="auto"/>
            </w:tcBorders>
            <w:vAlign w:val="center"/>
          </w:tcPr>
          <w:p w14:paraId="3CDC345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155D91E9" w14:textId="77777777" w:rsidR="00D55510" w:rsidRDefault="00D55510">
            <w:pPr>
              <w:spacing w:line="320" w:lineRule="exact"/>
              <w:jc w:val="left"/>
              <w:rPr>
                <w:color w:val="000000"/>
                <w:kern w:val="0"/>
                <w:sz w:val="18"/>
                <w:szCs w:val="18"/>
              </w:rPr>
            </w:pPr>
          </w:p>
        </w:tc>
      </w:tr>
    </w:tbl>
    <w:p w14:paraId="24A1D137"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113392A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D6DC77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3"/>
            <w:tcBorders>
              <w:top w:val="single" w:sz="4" w:space="0" w:color="auto"/>
              <w:bottom w:val="single" w:sz="4" w:space="0" w:color="auto"/>
              <w:right w:val="single" w:sz="4" w:space="0" w:color="auto"/>
            </w:tcBorders>
          </w:tcPr>
          <w:p w14:paraId="403798A3" w14:textId="77777777" w:rsidR="00D55510" w:rsidRDefault="00DA194B">
            <w:pPr>
              <w:spacing w:line="320" w:lineRule="exact"/>
              <w:rPr>
                <w:b/>
                <w:color w:val="000000"/>
                <w:kern w:val="0"/>
                <w:sz w:val="18"/>
                <w:szCs w:val="18"/>
              </w:rPr>
            </w:pPr>
            <w:r>
              <w:rPr>
                <w:b/>
                <w:color w:val="000000"/>
                <w:kern w:val="0"/>
                <w:sz w:val="18"/>
                <w:szCs w:val="18"/>
              </w:rPr>
              <w:t>320217399000</w:t>
            </w:r>
          </w:p>
        </w:tc>
      </w:tr>
      <w:tr w:rsidR="00D55510" w14:paraId="136A7DDB" w14:textId="77777777">
        <w:trPr>
          <w:trHeight w:val="285"/>
        </w:trPr>
        <w:tc>
          <w:tcPr>
            <w:tcW w:w="1056" w:type="dxa"/>
            <w:tcBorders>
              <w:top w:val="nil"/>
              <w:left w:val="single" w:sz="8" w:space="0" w:color="auto"/>
              <w:bottom w:val="single" w:sz="4" w:space="0" w:color="auto"/>
              <w:right w:val="single" w:sz="4" w:space="0" w:color="auto"/>
            </w:tcBorders>
            <w:vAlign w:val="center"/>
          </w:tcPr>
          <w:p w14:paraId="6475BE5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4" w:space="0" w:color="auto"/>
            </w:tcBorders>
            <w:vAlign w:val="center"/>
          </w:tcPr>
          <w:p w14:paraId="4FADD8F3" w14:textId="77777777" w:rsidR="00D55510" w:rsidRDefault="00DA194B">
            <w:pPr>
              <w:spacing w:line="320" w:lineRule="exact"/>
              <w:rPr>
                <w:color w:val="000000"/>
                <w:kern w:val="0"/>
                <w:sz w:val="18"/>
                <w:szCs w:val="18"/>
              </w:rPr>
            </w:pPr>
            <w:r>
              <w:rPr>
                <w:rFonts w:hint="eastAsia"/>
                <w:color w:val="000000"/>
                <w:kern w:val="0"/>
                <w:sz w:val="18"/>
                <w:szCs w:val="18"/>
              </w:rPr>
              <w:t>对注册造价工程师或者其聘用单位未按照要求提供注册造价工程师信用档案信息的处罚</w:t>
            </w:r>
          </w:p>
        </w:tc>
      </w:tr>
      <w:tr w:rsidR="00D55510" w14:paraId="0AB429B4" w14:textId="77777777">
        <w:trPr>
          <w:trHeight w:val="1140"/>
        </w:trPr>
        <w:tc>
          <w:tcPr>
            <w:tcW w:w="1056" w:type="dxa"/>
            <w:tcBorders>
              <w:top w:val="nil"/>
              <w:left w:val="single" w:sz="8" w:space="0" w:color="auto"/>
              <w:bottom w:val="single" w:sz="4" w:space="0" w:color="auto"/>
              <w:right w:val="single" w:sz="4" w:space="0" w:color="auto"/>
            </w:tcBorders>
            <w:vAlign w:val="center"/>
          </w:tcPr>
          <w:p w14:paraId="06A232E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4" w:space="0" w:color="auto"/>
            </w:tcBorders>
            <w:vAlign w:val="center"/>
          </w:tcPr>
          <w:p w14:paraId="7B2B4FC8" w14:textId="77777777" w:rsidR="00D55510" w:rsidRDefault="00DA194B">
            <w:pPr>
              <w:spacing w:line="320" w:lineRule="exact"/>
              <w:rPr>
                <w:color w:val="000000"/>
                <w:kern w:val="0"/>
                <w:sz w:val="18"/>
                <w:szCs w:val="18"/>
              </w:rPr>
            </w:pPr>
            <w:r>
              <w:rPr>
                <w:rFonts w:hint="eastAsia"/>
                <w:color w:val="000000"/>
                <w:kern w:val="0"/>
                <w:sz w:val="18"/>
                <w:szCs w:val="18"/>
              </w:rPr>
              <w:t>【规章】《注册造价工程师管理办法》（建设部令第</w:t>
            </w:r>
            <w:r>
              <w:rPr>
                <w:rFonts w:hint="eastAsia"/>
                <w:color w:val="000000"/>
                <w:kern w:val="0"/>
                <w:sz w:val="18"/>
                <w:szCs w:val="18"/>
              </w:rPr>
              <w:t>150</w:t>
            </w:r>
            <w:r>
              <w:rPr>
                <w:rFonts w:hint="eastAsia"/>
                <w:color w:val="000000"/>
                <w:kern w:val="0"/>
                <w:sz w:val="18"/>
                <w:szCs w:val="18"/>
              </w:rPr>
              <w:t>号发布，根据住房和城乡建设部令第</w:t>
            </w:r>
            <w:r>
              <w:rPr>
                <w:rFonts w:hint="eastAsia"/>
                <w:color w:val="000000"/>
                <w:kern w:val="0"/>
                <w:sz w:val="18"/>
                <w:szCs w:val="18"/>
              </w:rPr>
              <w:t>32</w:t>
            </w:r>
            <w:r>
              <w:rPr>
                <w:rFonts w:hint="eastAsia"/>
                <w:color w:val="000000"/>
                <w:kern w:val="0"/>
                <w:sz w:val="18"/>
                <w:szCs w:val="18"/>
              </w:rPr>
              <w:t>号，住房和城乡建设部令第</w:t>
            </w:r>
            <w:r>
              <w:rPr>
                <w:rFonts w:hint="eastAsia"/>
                <w:color w:val="000000"/>
                <w:kern w:val="0"/>
                <w:sz w:val="18"/>
                <w:szCs w:val="18"/>
              </w:rPr>
              <w:t>50</w:t>
            </w:r>
            <w:r>
              <w:rPr>
                <w:rFonts w:hint="eastAsia"/>
                <w:color w:val="000000"/>
                <w:kern w:val="0"/>
                <w:sz w:val="18"/>
                <w:szCs w:val="18"/>
              </w:rPr>
              <w:t>号修正）</w:t>
            </w:r>
          </w:p>
          <w:p w14:paraId="03F40E1B" w14:textId="77777777" w:rsidR="00D55510" w:rsidRDefault="00DA194B">
            <w:pPr>
              <w:spacing w:line="320" w:lineRule="exac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第三十条第一款　注册造价工程师及其聘用单位应当按照有关规定，向注册机关提供真实、准确、完整的注册造价工程师信用档案信息。</w:t>
            </w:r>
          </w:p>
          <w:p w14:paraId="491E157B" w14:textId="77777777" w:rsidR="00D55510" w:rsidRDefault="00DA194B">
            <w:pPr>
              <w:spacing w:line="320" w:lineRule="exact"/>
              <w:rPr>
                <w:color w:val="000000"/>
                <w:kern w:val="0"/>
                <w:sz w:val="18"/>
                <w:szCs w:val="18"/>
              </w:rPr>
            </w:pPr>
            <w:r>
              <w:rPr>
                <w:rFonts w:hint="eastAsia"/>
                <w:color w:val="000000"/>
                <w:kern w:val="0"/>
                <w:sz w:val="18"/>
                <w:szCs w:val="18"/>
              </w:rPr>
              <w:t xml:space="preserve">　　第二款</w:t>
            </w:r>
            <w:r>
              <w:rPr>
                <w:rFonts w:hint="eastAsia"/>
                <w:color w:val="000000"/>
                <w:kern w:val="0"/>
                <w:sz w:val="18"/>
                <w:szCs w:val="18"/>
              </w:rPr>
              <w:t xml:space="preserve">  </w:t>
            </w:r>
            <w:r>
              <w:rPr>
                <w:rFonts w:hint="eastAsia"/>
                <w:color w:val="000000"/>
                <w:kern w:val="0"/>
                <w:sz w:val="18"/>
                <w:szCs w:val="18"/>
              </w:rPr>
              <w:t>注册造价工程师信用档案应当包括造价工程师的基本情况、业绩、良好行为、不良行为等内容。违法违规行为、被投诉举报处理、行政处罚等情况应当作为造价工程师的不良行为记入其信用档案。</w:t>
            </w:r>
          </w:p>
          <w:p w14:paraId="12FBAAFE" w14:textId="77777777" w:rsidR="00D55510" w:rsidRDefault="00DA194B">
            <w:pPr>
              <w:spacing w:line="320" w:lineRule="exac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第三十七条　违反本办法规定，注册造价工程师或者其聘用单位未按照要求提供造价工程师信用档案信息的，由县级以上地方人民政府住房城乡建设主管部门或者其他有关部门责令限期改正；逾期未改正的，可处以</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万元以下的罚款。</w:t>
            </w:r>
          </w:p>
        </w:tc>
      </w:tr>
      <w:tr w:rsidR="00D55510" w14:paraId="0C31BC9D" w14:textId="77777777">
        <w:trPr>
          <w:trHeight w:val="285"/>
        </w:trPr>
        <w:tc>
          <w:tcPr>
            <w:tcW w:w="1056" w:type="dxa"/>
            <w:tcBorders>
              <w:top w:val="nil"/>
              <w:left w:val="single" w:sz="8" w:space="0" w:color="auto"/>
              <w:bottom w:val="single" w:sz="4" w:space="0" w:color="auto"/>
              <w:right w:val="single" w:sz="4" w:space="0" w:color="auto"/>
            </w:tcBorders>
            <w:vAlign w:val="center"/>
          </w:tcPr>
          <w:p w14:paraId="51A3EA9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4" w:space="0" w:color="auto"/>
            </w:tcBorders>
            <w:vAlign w:val="center"/>
          </w:tcPr>
          <w:p w14:paraId="3D55408F"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3C02C067" w14:textId="77777777">
        <w:trPr>
          <w:trHeight w:val="285"/>
        </w:trPr>
        <w:tc>
          <w:tcPr>
            <w:tcW w:w="14060" w:type="dxa"/>
            <w:gridSpan w:val="4"/>
            <w:tcBorders>
              <w:top w:val="single" w:sz="4" w:space="0" w:color="auto"/>
              <w:left w:val="single" w:sz="4" w:space="0" w:color="auto"/>
              <w:bottom w:val="single" w:sz="4" w:space="0" w:color="auto"/>
              <w:right w:val="single" w:sz="4" w:space="0" w:color="auto"/>
            </w:tcBorders>
            <w:vAlign w:val="center"/>
          </w:tcPr>
          <w:p w14:paraId="1F35A0B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178F25" w14:textId="77777777">
        <w:trPr>
          <w:trHeight w:val="480"/>
        </w:trPr>
        <w:tc>
          <w:tcPr>
            <w:tcW w:w="1056" w:type="dxa"/>
            <w:vMerge w:val="restart"/>
            <w:tcBorders>
              <w:top w:val="single" w:sz="4" w:space="0" w:color="auto"/>
              <w:left w:val="single" w:sz="4" w:space="0" w:color="auto"/>
              <w:bottom w:val="single" w:sz="4" w:space="0" w:color="auto"/>
              <w:right w:val="single" w:sz="4" w:space="0" w:color="auto"/>
            </w:tcBorders>
            <w:vAlign w:val="center"/>
          </w:tcPr>
          <w:p w14:paraId="1FF37EC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7B1B651" w14:textId="77777777" w:rsidR="00D55510" w:rsidRDefault="00DA194B">
            <w:pPr>
              <w:spacing w:line="320" w:lineRule="exact"/>
              <w:jc w:val="center"/>
              <w:rPr>
                <w:color w:val="000000"/>
                <w:kern w:val="0"/>
                <w:sz w:val="18"/>
                <w:szCs w:val="18"/>
              </w:rPr>
            </w:pPr>
            <w:r>
              <w:rPr>
                <w:rFonts w:hint="eastAsia"/>
                <w:color w:val="000000"/>
                <w:kern w:val="0"/>
                <w:sz w:val="18"/>
                <w:szCs w:val="18"/>
              </w:rPr>
              <w:t>提供的信息不准确、不完整，逾期未改正的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0220028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nil"/>
              <w:bottom w:val="single" w:sz="4" w:space="0" w:color="auto"/>
              <w:right w:val="single" w:sz="4" w:space="0" w:color="auto"/>
            </w:tcBorders>
            <w:vAlign w:val="center"/>
          </w:tcPr>
          <w:p w14:paraId="7A1538F7" w14:textId="77777777" w:rsidR="00D55510" w:rsidRDefault="00DA194B">
            <w:pPr>
              <w:spacing w:line="320" w:lineRule="exact"/>
              <w:jc w:val="center"/>
              <w:rPr>
                <w:color w:val="000000"/>
                <w:kern w:val="0"/>
                <w:sz w:val="18"/>
                <w:szCs w:val="18"/>
              </w:rPr>
            </w:pPr>
            <w:r>
              <w:rPr>
                <w:rFonts w:hint="eastAsia"/>
                <w:color w:val="000000"/>
                <w:kern w:val="0"/>
                <w:sz w:val="18"/>
                <w:szCs w:val="18"/>
              </w:rPr>
              <w:t>对个人：</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p w14:paraId="4C6D7126" w14:textId="77777777" w:rsidR="00D55510" w:rsidRDefault="00DA194B">
            <w:pPr>
              <w:spacing w:line="320" w:lineRule="exact"/>
              <w:jc w:val="center"/>
              <w:rPr>
                <w:color w:val="000000"/>
                <w:kern w:val="0"/>
                <w:sz w:val="18"/>
                <w:szCs w:val="18"/>
              </w:rPr>
            </w:pPr>
            <w:r>
              <w:rPr>
                <w:rFonts w:hint="eastAsia"/>
                <w:color w:val="000000"/>
                <w:kern w:val="0"/>
                <w:sz w:val="18"/>
                <w:szCs w:val="18"/>
              </w:rPr>
              <w:t>对单位：</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69225C60" w14:textId="77777777">
        <w:trPr>
          <w:trHeight w:val="480"/>
        </w:trPr>
        <w:tc>
          <w:tcPr>
            <w:tcW w:w="1056" w:type="dxa"/>
            <w:vMerge/>
            <w:tcBorders>
              <w:top w:val="single" w:sz="4" w:space="0" w:color="auto"/>
              <w:left w:val="single" w:sz="4" w:space="0" w:color="auto"/>
              <w:bottom w:val="single" w:sz="4" w:space="0" w:color="auto"/>
              <w:right w:val="single" w:sz="4" w:space="0" w:color="auto"/>
            </w:tcBorders>
            <w:vAlign w:val="center"/>
          </w:tcPr>
          <w:p w14:paraId="5A1BABB8"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AF243F5" w14:textId="77777777" w:rsidR="00D55510" w:rsidRDefault="00DA194B">
            <w:pPr>
              <w:spacing w:line="320" w:lineRule="exact"/>
              <w:jc w:val="center"/>
              <w:rPr>
                <w:color w:val="000000"/>
                <w:kern w:val="0"/>
                <w:sz w:val="18"/>
                <w:szCs w:val="18"/>
              </w:rPr>
            </w:pPr>
            <w:r>
              <w:rPr>
                <w:rFonts w:hint="eastAsia"/>
                <w:color w:val="000000"/>
                <w:kern w:val="0"/>
                <w:sz w:val="18"/>
                <w:szCs w:val="18"/>
              </w:rPr>
              <w:t>提供的信息不真实的，逾期未改正的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090A5D8C" w14:textId="77777777" w:rsidR="00D55510" w:rsidRDefault="00D55510">
            <w:pPr>
              <w:spacing w:line="320" w:lineRule="exact"/>
              <w:jc w:val="center"/>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207C5912" w14:textId="77777777" w:rsidR="00D55510" w:rsidRDefault="00DA194B">
            <w:pPr>
              <w:spacing w:line="320" w:lineRule="exact"/>
              <w:jc w:val="center"/>
              <w:rPr>
                <w:color w:val="000000"/>
                <w:kern w:val="0"/>
                <w:sz w:val="18"/>
                <w:szCs w:val="18"/>
              </w:rPr>
            </w:pPr>
            <w:r>
              <w:rPr>
                <w:rFonts w:hint="eastAsia"/>
                <w:color w:val="000000"/>
                <w:kern w:val="0"/>
                <w:sz w:val="18"/>
                <w:szCs w:val="18"/>
              </w:rPr>
              <w:t>对个人：</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p w14:paraId="2EFF4D54" w14:textId="77777777" w:rsidR="00D55510" w:rsidRDefault="00DA194B">
            <w:pPr>
              <w:spacing w:line="320" w:lineRule="exact"/>
              <w:jc w:val="center"/>
              <w:rPr>
                <w:color w:val="000000"/>
                <w:kern w:val="0"/>
                <w:sz w:val="18"/>
                <w:szCs w:val="18"/>
              </w:rPr>
            </w:pPr>
            <w:r>
              <w:rPr>
                <w:rFonts w:hint="eastAsia"/>
                <w:color w:val="000000"/>
                <w:kern w:val="0"/>
                <w:sz w:val="18"/>
                <w:szCs w:val="18"/>
              </w:rPr>
              <w:t>对单位：</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27E6D15B" w14:textId="77777777">
        <w:trPr>
          <w:trHeight w:val="480"/>
        </w:trPr>
        <w:tc>
          <w:tcPr>
            <w:tcW w:w="1056" w:type="dxa"/>
            <w:vMerge/>
            <w:tcBorders>
              <w:top w:val="single" w:sz="4" w:space="0" w:color="auto"/>
              <w:left w:val="single" w:sz="4" w:space="0" w:color="auto"/>
              <w:bottom w:val="single" w:sz="4" w:space="0" w:color="auto"/>
              <w:right w:val="single" w:sz="4" w:space="0" w:color="auto"/>
            </w:tcBorders>
            <w:vAlign w:val="center"/>
          </w:tcPr>
          <w:p w14:paraId="1E0121A9"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1F42C65" w14:textId="77777777" w:rsidR="00D55510" w:rsidRDefault="00DA194B">
            <w:pPr>
              <w:spacing w:line="320" w:lineRule="exact"/>
              <w:jc w:val="center"/>
              <w:rPr>
                <w:color w:val="000000"/>
                <w:kern w:val="0"/>
                <w:sz w:val="18"/>
                <w:szCs w:val="18"/>
              </w:rPr>
            </w:pPr>
            <w:r>
              <w:rPr>
                <w:rFonts w:hint="eastAsia"/>
                <w:color w:val="000000"/>
                <w:kern w:val="0"/>
                <w:sz w:val="18"/>
                <w:szCs w:val="18"/>
              </w:rPr>
              <w:t>提供的信息不真实、不准确、不完整，逾期未改正的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5728BD99" w14:textId="77777777" w:rsidR="00D55510" w:rsidRDefault="00D55510">
            <w:pPr>
              <w:spacing w:line="320" w:lineRule="exact"/>
              <w:jc w:val="center"/>
              <w:rPr>
                <w:color w:val="000000"/>
                <w:kern w:val="0"/>
                <w:sz w:val="18"/>
                <w:szCs w:val="18"/>
              </w:rPr>
            </w:pPr>
          </w:p>
        </w:tc>
        <w:tc>
          <w:tcPr>
            <w:tcW w:w="5820" w:type="dxa"/>
            <w:tcBorders>
              <w:top w:val="single" w:sz="4" w:space="0" w:color="auto"/>
              <w:left w:val="nil"/>
              <w:bottom w:val="single" w:sz="4" w:space="0" w:color="auto"/>
              <w:right w:val="single" w:sz="4" w:space="0" w:color="auto"/>
            </w:tcBorders>
            <w:vAlign w:val="center"/>
          </w:tcPr>
          <w:p w14:paraId="1E80DE9D" w14:textId="77777777" w:rsidR="00D55510" w:rsidRDefault="00DA194B">
            <w:pPr>
              <w:spacing w:line="320" w:lineRule="exact"/>
              <w:jc w:val="center"/>
              <w:rPr>
                <w:color w:val="000000"/>
                <w:kern w:val="0"/>
                <w:sz w:val="18"/>
                <w:szCs w:val="18"/>
              </w:rPr>
            </w:pPr>
            <w:r>
              <w:rPr>
                <w:rFonts w:hint="eastAsia"/>
                <w:color w:val="000000"/>
                <w:kern w:val="0"/>
                <w:sz w:val="18"/>
                <w:szCs w:val="18"/>
              </w:rPr>
              <w:t>对个人：</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p w14:paraId="007FA31C" w14:textId="77777777" w:rsidR="00D55510" w:rsidRDefault="00DA194B">
            <w:pPr>
              <w:spacing w:line="320" w:lineRule="exact"/>
              <w:jc w:val="center"/>
              <w:rPr>
                <w:color w:val="000000"/>
                <w:kern w:val="0"/>
                <w:sz w:val="18"/>
                <w:szCs w:val="18"/>
              </w:rPr>
            </w:pPr>
            <w:r>
              <w:rPr>
                <w:rFonts w:hint="eastAsia"/>
                <w:color w:val="000000"/>
                <w:kern w:val="0"/>
                <w:sz w:val="18"/>
                <w:szCs w:val="18"/>
              </w:rPr>
              <w:t>对单位：</w:t>
            </w:r>
            <w:r>
              <w:rPr>
                <w:color w:val="000000"/>
                <w:kern w:val="0"/>
                <w:sz w:val="18"/>
                <w:szCs w:val="18"/>
              </w:rPr>
              <w:t>5000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bl>
    <w:p w14:paraId="7BA0A57D" w14:textId="77777777" w:rsidR="00D55510" w:rsidRDefault="00D55510"/>
    <w:p w14:paraId="582F6A21" w14:textId="77777777" w:rsidR="00D55510" w:rsidRDefault="00D55510"/>
    <w:p w14:paraId="4217375A" w14:textId="77777777" w:rsidR="00D55510" w:rsidRDefault="00D55510"/>
    <w:p w14:paraId="3D1C6393" w14:textId="77777777" w:rsidR="00D55510" w:rsidRDefault="00D55510"/>
    <w:p w14:paraId="74FC16DB" w14:textId="77777777" w:rsidR="00D55510" w:rsidRDefault="00D55510"/>
    <w:p w14:paraId="5C3471DF" w14:textId="77777777" w:rsidR="00D55510" w:rsidRDefault="00D55510"/>
    <w:p w14:paraId="2A45EA7B"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2824F64F"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12C00B5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35F66276" w14:textId="77777777" w:rsidR="00D55510" w:rsidRDefault="00DA194B">
            <w:pPr>
              <w:spacing w:line="320" w:lineRule="exact"/>
              <w:rPr>
                <w:b/>
                <w:color w:val="000000"/>
                <w:kern w:val="0"/>
                <w:sz w:val="18"/>
                <w:szCs w:val="18"/>
              </w:rPr>
            </w:pPr>
            <w:r>
              <w:rPr>
                <w:b/>
                <w:color w:val="000000"/>
                <w:kern w:val="0"/>
                <w:sz w:val="18"/>
                <w:szCs w:val="18"/>
              </w:rPr>
              <w:t>320217400000</w:t>
            </w:r>
            <w:r>
              <w:rPr>
                <w:rFonts w:hint="eastAsia"/>
                <w:b/>
                <w:color w:val="000000"/>
                <w:kern w:val="0"/>
                <w:sz w:val="18"/>
                <w:szCs w:val="18"/>
              </w:rPr>
              <w:t xml:space="preserve"> </w:t>
            </w:r>
          </w:p>
        </w:tc>
      </w:tr>
      <w:tr w:rsidR="00D55510" w14:paraId="03289722" w14:textId="77777777">
        <w:trPr>
          <w:trHeight w:val="285"/>
        </w:trPr>
        <w:tc>
          <w:tcPr>
            <w:tcW w:w="1070" w:type="dxa"/>
            <w:tcBorders>
              <w:top w:val="nil"/>
              <w:left w:val="single" w:sz="8" w:space="0" w:color="auto"/>
              <w:bottom w:val="single" w:sz="4" w:space="0" w:color="auto"/>
              <w:right w:val="single" w:sz="4" w:space="0" w:color="auto"/>
            </w:tcBorders>
            <w:vAlign w:val="center"/>
          </w:tcPr>
          <w:p w14:paraId="01FDE9E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3E6A0F9" w14:textId="77777777" w:rsidR="00D55510" w:rsidRDefault="00DA194B">
            <w:pPr>
              <w:spacing w:line="320" w:lineRule="exact"/>
              <w:rPr>
                <w:color w:val="000000"/>
                <w:kern w:val="0"/>
                <w:sz w:val="18"/>
                <w:szCs w:val="18"/>
              </w:rPr>
            </w:pPr>
            <w:r>
              <w:rPr>
                <w:rFonts w:hint="eastAsia"/>
                <w:color w:val="000000"/>
                <w:kern w:val="0"/>
                <w:sz w:val="18"/>
                <w:szCs w:val="18"/>
              </w:rPr>
              <w:t>对招标人将必须进行招标的项目不招标的、将必须进行招标的项目化整为零或者以其他方式规避招标的处罚</w:t>
            </w:r>
          </w:p>
        </w:tc>
      </w:tr>
      <w:tr w:rsidR="00D55510" w14:paraId="7B12D339" w14:textId="77777777">
        <w:trPr>
          <w:trHeight w:val="1740"/>
        </w:trPr>
        <w:tc>
          <w:tcPr>
            <w:tcW w:w="1070" w:type="dxa"/>
            <w:tcBorders>
              <w:top w:val="nil"/>
              <w:left w:val="single" w:sz="8" w:space="0" w:color="auto"/>
              <w:bottom w:val="single" w:sz="4" w:space="0" w:color="auto"/>
              <w:right w:val="single" w:sz="4" w:space="0" w:color="auto"/>
            </w:tcBorders>
            <w:vAlign w:val="center"/>
          </w:tcPr>
          <w:p w14:paraId="53C2843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Pr>
          <w:p w14:paraId="1251FA35" w14:textId="77777777" w:rsidR="00D55510" w:rsidRDefault="00DA194B">
            <w:pPr>
              <w:spacing w:line="320" w:lineRule="exact"/>
              <w:rPr>
                <w:color w:val="000000"/>
                <w:kern w:val="0"/>
                <w:sz w:val="18"/>
                <w:szCs w:val="18"/>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第四条　任何单位和个人不得将依法必须进行招标的项目化整为零或者以其他任何方式规避招标。</w:t>
            </w:r>
            <w:r>
              <w:rPr>
                <w:color w:val="000000"/>
                <w:kern w:val="0"/>
                <w:sz w:val="18"/>
                <w:szCs w:val="18"/>
              </w:rPr>
              <w:br/>
            </w:r>
            <w:r>
              <w:rPr>
                <w:rFonts w:hint="eastAsia"/>
                <w:color w:val="000000"/>
                <w:kern w:val="0"/>
                <w:sz w:val="18"/>
                <w:szCs w:val="18"/>
              </w:rPr>
              <w:t>第四十九条　违反本法规定，必须进行招标的项目而不招标的，将必须进行招标的项目化整为零或者以其他任何方式规避招标的，责令限期改正，可以处项目合同金额千分之五以上千分之十以下的罚款</w:t>
            </w:r>
            <w:r>
              <w:rPr>
                <w:color w:val="000000"/>
                <w:kern w:val="0"/>
                <w:sz w:val="18"/>
                <w:szCs w:val="18"/>
              </w:rPr>
              <w:t>;</w:t>
            </w:r>
            <w:r>
              <w:rPr>
                <w:rFonts w:hint="eastAsia"/>
                <w:color w:val="000000"/>
                <w:kern w:val="0"/>
                <w:sz w:val="18"/>
                <w:szCs w:val="18"/>
              </w:rPr>
              <w:t>对全部或者部分使用国有资金的项目，可以暂停项目执行或者暂停资金拨付</w:t>
            </w:r>
            <w:r>
              <w:rPr>
                <w:color w:val="000000"/>
                <w:kern w:val="0"/>
                <w:sz w:val="18"/>
                <w:szCs w:val="18"/>
              </w:rPr>
              <w:t>;</w:t>
            </w:r>
            <w:r>
              <w:rPr>
                <w:rFonts w:hint="eastAsia"/>
                <w:color w:val="000000"/>
                <w:kern w:val="0"/>
                <w:sz w:val="18"/>
                <w:szCs w:val="18"/>
              </w:rPr>
              <w:t>对单位直接负责的主管人员和其他直接责任人员依法给予处分。</w:t>
            </w:r>
            <w:r>
              <w:rPr>
                <w:color w:val="000000"/>
                <w:kern w:val="0"/>
                <w:sz w:val="18"/>
                <w:szCs w:val="18"/>
              </w:rPr>
              <w:br/>
            </w: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第三条</w:t>
            </w:r>
            <w:r>
              <w:rPr>
                <w:color w:val="000000"/>
                <w:kern w:val="0"/>
                <w:sz w:val="18"/>
                <w:szCs w:val="18"/>
              </w:rPr>
              <w:t xml:space="preserve"> </w:t>
            </w:r>
            <w:r>
              <w:rPr>
                <w:rFonts w:hint="eastAsia"/>
                <w:color w:val="000000"/>
                <w:kern w:val="0"/>
                <w:sz w:val="18"/>
                <w:szCs w:val="18"/>
              </w:rPr>
              <w:t>工程建设项目符合《工程建设项目招标范围和规模标准规定》（国家计委令第</w:t>
            </w:r>
            <w:r>
              <w:rPr>
                <w:color w:val="000000"/>
                <w:kern w:val="0"/>
                <w:sz w:val="18"/>
                <w:szCs w:val="18"/>
              </w:rPr>
              <w:t>3</w:t>
            </w:r>
            <w:r>
              <w:rPr>
                <w:rFonts w:hint="eastAsia"/>
                <w:color w:val="000000"/>
                <w:kern w:val="0"/>
                <w:sz w:val="18"/>
                <w:szCs w:val="18"/>
              </w:rPr>
              <w:t>号）规定的范围和标准的，必须通过招标选择施工单位。任何单位和个人不得将依法必须进行招标的项目化整为零或者以其他任何方式规避招标。</w:t>
            </w:r>
            <w:r>
              <w:rPr>
                <w:color w:val="000000"/>
                <w:kern w:val="0"/>
                <w:sz w:val="18"/>
                <w:szCs w:val="18"/>
              </w:rPr>
              <w:br/>
            </w:r>
            <w:r>
              <w:rPr>
                <w:rFonts w:hint="eastAsia"/>
                <w:color w:val="000000"/>
                <w:kern w:val="0"/>
                <w:sz w:val="18"/>
                <w:szCs w:val="18"/>
              </w:rPr>
              <w:t>第六十八条</w:t>
            </w:r>
            <w:r>
              <w:rPr>
                <w:color w:val="000000"/>
                <w:kern w:val="0"/>
                <w:sz w:val="18"/>
                <w:szCs w:val="18"/>
              </w:rPr>
              <w:t xml:space="preserve"> </w:t>
            </w:r>
            <w:r>
              <w:rPr>
                <w:rFonts w:hint="eastAsia"/>
                <w:color w:val="000000"/>
                <w:kern w:val="0"/>
                <w:sz w:val="18"/>
                <w:szCs w:val="18"/>
              </w:rPr>
              <w:t>依法必须进行招标的项目而不招标的，将必须进行</w:t>
            </w:r>
            <w:r>
              <w:rPr>
                <w:rFonts w:hint="eastAsia"/>
                <w:color w:val="000000"/>
                <w:kern w:val="0"/>
                <w:sz w:val="18"/>
                <w:szCs w:val="18"/>
              </w:rPr>
              <w:t>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r>
      <w:tr w:rsidR="00D55510" w14:paraId="4FA7968A" w14:textId="77777777">
        <w:trPr>
          <w:trHeight w:val="285"/>
        </w:trPr>
        <w:tc>
          <w:tcPr>
            <w:tcW w:w="1070" w:type="dxa"/>
            <w:tcBorders>
              <w:top w:val="nil"/>
              <w:left w:val="single" w:sz="8" w:space="0" w:color="auto"/>
              <w:bottom w:val="single" w:sz="4" w:space="0" w:color="auto"/>
              <w:right w:val="single" w:sz="4" w:space="0" w:color="auto"/>
            </w:tcBorders>
            <w:vAlign w:val="center"/>
          </w:tcPr>
          <w:p w14:paraId="5F60068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1AC2BC7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F6177C4"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FA5D1A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9A92F9" w14:textId="77777777">
        <w:trPr>
          <w:trHeight w:val="1090"/>
        </w:trPr>
        <w:tc>
          <w:tcPr>
            <w:tcW w:w="1070" w:type="dxa"/>
            <w:vMerge w:val="restart"/>
            <w:tcBorders>
              <w:top w:val="single" w:sz="4" w:space="0" w:color="auto"/>
              <w:left w:val="single" w:sz="4" w:space="0" w:color="auto"/>
              <w:bottom w:val="single" w:sz="4" w:space="0" w:color="auto"/>
              <w:right w:val="single" w:sz="4" w:space="0" w:color="auto"/>
            </w:tcBorders>
            <w:vAlign w:val="center"/>
          </w:tcPr>
          <w:p w14:paraId="55E7FB0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2EE906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06" w:type="dxa"/>
            <w:vMerge w:val="restart"/>
            <w:tcBorders>
              <w:top w:val="single" w:sz="4" w:space="0" w:color="auto"/>
              <w:left w:val="single" w:sz="4" w:space="0" w:color="auto"/>
              <w:bottom w:val="single" w:sz="4" w:space="0" w:color="auto"/>
              <w:right w:val="single" w:sz="4" w:space="0" w:color="auto"/>
            </w:tcBorders>
            <w:vAlign w:val="center"/>
          </w:tcPr>
          <w:p w14:paraId="19A9585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14" w:type="dxa"/>
            <w:tcBorders>
              <w:top w:val="single" w:sz="4" w:space="0" w:color="auto"/>
              <w:left w:val="nil"/>
              <w:bottom w:val="single" w:sz="4" w:space="0" w:color="auto"/>
              <w:right w:val="single" w:sz="4" w:space="0" w:color="auto"/>
            </w:tcBorders>
            <w:vAlign w:val="center"/>
          </w:tcPr>
          <w:p w14:paraId="321263E3" w14:textId="77777777" w:rsidR="00D55510" w:rsidRDefault="00DA194B">
            <w:pPr>
              <w:spacing w:line="320" w:lineRule="exact"/>
              <w:jc w:val="left"/>
              <w:rPr>
                <w:color w:val="000000"/>
                <w:kern w:val="0"/>
                <w:sz w:val="18"/>
                <w:szCs w:val="18"/>
              </w:rPr>
            </w:pPr>
            <w:r>
              <w:rPr>
                <w:rFonts w:hint="eastAsia"/>
                <w:color w:val="000000"/>
                <w:kern w:val="0"/>
                <w:sz w:val="18"/>
                <w:szCs w:val="18"/>
              </w:rPr>
              <w:t>项目合同金额</w:t>
            </w:r>
            <w:r>
              <w:rPr>
                <w:color w:val="000000"/>
                <w:kern w:val="0"/>
                <w:sz w:val="18"/>
                <w:szCs w:val="18"/>
              </w:rPr>
              <w:t>5‰~8‰</w:t>
            </w:r>
            <w:r>
              <w:rPr>
                <w:rFonts w:hint="eastAsia"/>
                <w:color w:val="000000"/>
                <w:kern w:val="0"/>
                <w:sz w:val="18"/>
                <w:szCs w:val="18"/>
              </w:rPr>
              <w:t>罚款</w:t>
            </w:r>
          </w:p>
        </w:tc>
      </w:tr>
      <w:tr w:rsidR="00D55510" w14:paraId="63DF089B" w14:textId="77777777">
        <w:trPr>
          <w:trHeight w:val="1090"/>
        </w:trPr>
        <w:tc>
          <w:tcPr>
            <w:tcW w:w="1070" w:type="dxa"/>
            <w:vMerge/>
            <w:tcBorders>
              <w:top w:val="single" w:sz="4" w:space="0" w:color="auto"/>
              <w:left w:val="single" w:sz="4" w:space="0" w:color="auto"/>
              <w:bottom w:val="single" w:sz="4" w:space="0" w:color="auto"/>
              <w:right w:val="single" w:sz="4" w:space="0" w:color="auto"/>
            </w:tcBorders>
            <w:vAlign w:val="center"/>
          </w:tcPr>
          <w:p w14:paraId="1DD72D9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1CB9D0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06" w:type="dxa"/>
            <w:vMerge/>
            <w:tcBorders>
              <w:top w:val="single" w:sz="4" w:space="0" w:color="auto"/>
              <w:left w:val="single" w:sz="4" w:space="0" w:color="auto"/>
              <w:bottom w:val="single" w:sz="4" w:space="0" w:color="auto"/>
              <w:right w:val="single" w:sz="4" w:space="0" w:color="auto"/>
            </w:tcBorders>
            <w:vAlign w:val="center"/>
          </w:tcPr>
          <w:p w14:paraId="148820F7" w14:textId="77777777" w:rsidR="00D55510" w:rsidRDefault="00D55510">
            <w:pPr>
              <w:spacing w:line="32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50EE019C" w14:textId="77777777" w:rsidR="00D55510" w:rsidRDefault="00DA194B">
            <w:pPr>
              <w:spacing w:line="320" w:lineRule="exact"/>
              <w:jc w:val="left"/>
              <w:rPr>
                <w:color w:val="000000"/>
                <w:kern w:val="0"/>
                <w:sz w:val="18"/>
                <w:szCs w:val="18"/>
              </w:rPr>
            </w:pPr>
            <w:r>
              <w:rPr>
                <w:rFonts w:hint="eastAsia"/>
                <w:color w:val="000000"/>
                <w:kern w:val="0"/>
                <w:sz w:val="18"/>
                <w:szCs w:val="18"/>
              </w:rPr>
              <w:t>项目合同金额</w:t>
            </w:r>
            <w:r>
              <w:rPr>
                <w:color w:val="000000"/>
                <w:kern w:val="0"/>
                <w:sz w:val="18"/>
                <w:szCs w:val="18"/>
              </w:rPr>
              <w:t>8‰~10‰</w:t>
            </w:r>
            <w:r>
              <w:rPr>
                <w:rFonts w:hint="eastAsia"/>
                <w:color w:val="000000"/>
                <w:kern w:val="0"/>
                <w:sz w:val="18"/>
                <w:szCs w:val="18"/>
              </w:rPr>
              <w:t>罚款</w:t>
            </w:r>
          </w:p>
        </w:tc>
      </w:tr>
    </w:tbl>
    <w:p w14:paraId="4BA04CC4" w14:textId="77777777" w:rsidR="00D55510" w:rsidRDefault="00D55510"/>
    <w:p w14:paraId="62F518BC"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0737905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1EDAB0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4B86907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320217402000</w:t>
            </w:r>
          </w:p>
        </w:tc>
      </w:tr>
      <w:tr w:rsidR="00D55510" w14:paraId="1E26C50D" w14:textId="77777777">
        <w:trPr>
          <w:trHeight w:val="285"/>
        </w:trPr>
        <w:tc>
          <w:tcPr>
            <w:tcW w:w="1010" w:type="dxa"/>
            <w:tcBorders>
              <w:top w:val="nil"/>
              <w:left w:val="single" w:sz="8" w:space="0" w:color="auto"/>
              <w:bottom w:val="single" w:sz="4" w:space="0" w:color="auto"/>
              <w:right w:val="single" w:sz="4" w:space="0" w:color="auto"/>
            </w:tcBorders>
            <w:vAlign w:val="center"/>
          </w:tcPr>
          <w:p w14:paraId="5479A71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31D66D5" w14:textId="77777777" w:rsidR="00D55510" w:rsidRDefault="00DA194B">
            <w:pPr>
              <w:spacing w:line="320" w:lineRule="exact"/>
              <w:jc w:val="left"/>
              <w:rPr>
                <w:color w:val="000000"/>
                <w:kern w:val="0"/>
                <w:sz w:val="18"/>
                <w:szCs w:val="18"/>
              </w:rPr>
            </w:pPr>
            <w:r>
              <w:rPr>
                <w:rFonts w:hint="eastAsia"/>
                <w:color w:val="000000"/>
                <w:kern w:val="0"/>
                <w:sz w:val="18"/>
                <w:szCs w:val="18"/>
              </w:rPr>
              <w:t>对承租人改变所承租公共租赁住房用途的处罚</w:t>
            </w:r>
          </w:p>
        </w:tc>
      </w:tr>
      <w:tr w:rsidR="00D55510" w14:paraId="150B09E0" w14:textId="77777777">
        <w:trPr>
          <w:trHeight w:val="1704"/>
        </w:trPr>
        <w:tc>
          <w:tcPr>
            <w:tcW w:w="1010" w:type="dxa"/>
            <w:tcBorders>
              <w:top w:val="nil"/>
              <w:left w:val="single" w:sz="8" w:space="0" w:color="auto"/>
              <w:bottom w:val="single" w:sz="4" w:space="0" w:color="auto"/>
              <w:right w:val="single" w:sz="4" w:space="0" w:color="auto"/>
            </w:tcBorders>
            <w:vAlign w:val="center"/>
          </w:tcPr>
          <w:p w14:paraId="7E2EE9B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E430CA0"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19424E34"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第三十六条承租人有下列行为之一的，由市、县级人民政府住房保障主管部门责令按市场价格补缴从违法行为发生之日起的租金，记入公共租赁住房管理档案，处以</w:t>
            </w:r>
            <w:r>
              <w:rPr>
                <w:color w:val="000000"/>
                <w:kern w:val="0"/>
                <w:sz w:val="18"/>
                <w:szCs w:val="18"/>
              </w:rPr>
              <w:t>1000</w:t>
            </w:r>
            <w:r>
              <w:rPr>
                <w:rFonts w:hint="eastAsia"/>
                <w:color w:val="000000"/>
                <w:kern w:val="0"/>
                <w:sz w:val="18"/>
                <w:szCs w:val="18"/>
              </w:rPr>
              <w:t>元以下罚款；有违法所得的，处以违法所得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p w14:paraId="4F6DA48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（二）改变所承租公共租赁住房用途的；</w:t>
            </w:r>
          </w:p>
          <w:p w14:paraId="70DB3024"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有前款所列行为，承租人自退回公共租赁住房之日起五年内不得再次申请公共租赁住房；造成损失的，依法承担赔偿责任。</w:t>
            </w:r>
          </w:p>
        </w:tc>
      </w:tr>
      <w:tr w:rsidR="00D55510" w14:paraId="4D7F0A0D" w14:textId="77777777">
        <w:trPr>
          <w:trHeight w:val="285"/>
        </w:trPr>
        <w:tc>
          <w:tcPr>
            <w:tcW w:w="1010" w:type="dxa"/>
            <w:tcBorders>
              <w:top w:val="nil"/>
              <w:left w:val="single" w:sz="8" w:space="0" w:color="auto"/>
              <w:bottom w:val="single" w:sz="4" w:space="0" w:color="auto"/>
              <w:right w:val="single" w:sz="4" w:space="0" w:color="auto"/>
            </w:tcBorders>
            <w:vAlign w:val="center"/>
          </w:tcPr>
          <w:p w14:paraId="220BE44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17ADC8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4DA76D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654E3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8BCE9FE"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68366DE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26E6AC8"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没有违法所得且按照要求退回公共租赁住房的</w:t>
            </w:r>
          </w:p>
        </w:tc>
        <w:tc>
          <w:tcPr>
            <w:tcW w:w="1000" w:type="dxa"/>
            <w:vMerge w:val="restart"/>
            <w:tcBorders>
              <w:top w:val="nil"/>
              <w:left w:val="single" w:sz="4" w:space="0" w:color="auto"/>
              <w:bottom w:val="single" w:sz="4" w:space="0" w:color="auto"/>
              <w:right w:val="single" w:sz="4" w:space="0" w:color="auto"/>
            </w:tcBorders>
            <w:vAlign w:val="center"/>
          </w:tcPr>
          <w:p w14:paraId="0B3FB75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10B226A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6A04747A"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CCC929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337EEA9"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27CB8FDD"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E21C22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1BAA3940"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F30CF0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F8987BC"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有违法所得且按照要求退回公共租赁住房的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034D7C6D"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592043E"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1B3D0C43"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BAAA8D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A212998"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51039E09"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514DA67"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14596F3E" w14:textId="77777777" w:rsidR="00D55510" w:rsidRDefault="00D55510"/>
    <w:p w14:paraId="605B3FE8" w14:textId="77777777" w:rsidR="00D55510" w:rsidRDefault="00D55510"/>
    <w:p w14:paraId="55A00C9D" w14:textId="77777777" w:rsidR="00D55510" w:rsidRDefault="00D55510"/>
    <w:p w14:paraId="11E6F883" w14:textId="77777777" w:rsidR="00D55510" w:rsidRDefault="00D55510"/>
    <w:p w14:paraId="2CAF33A2" w14:textId="77777777" w:rsidR="00D55510" w:rsidRDefault="00D55510"/>
    <w:p w14:paraId="40393689" w14:textId="77777777" w:rsidR="00D55510" w:rsidRDefault="00D55510"/>
    <w:p w14:paraId="09B1D6E5" w14:textId="77777777" w:rsidR="00D55510" w:rsidRDefault="00D55510"/>
    <w:p w14:paraId="5CCCBC7E" w14:textId="77777777" w:rsidR="00D55510" w:rsidRDefault="00D55510"/>
    <w:p w14:paraId="3105FCA5" w14:textId="77777777" w:rsidR="00D55510" w:rsidRDefault="00D55510"/>
    <w:p w14:paraId="3353119D" w14:textId="77777777" w:rsidR="00D55510" w:rsidRDefault="00D55510"/>
    <w:tbl>
      <w:tblPr>
        <w:tblW w:w="0" w:type="auto"/>
        <w:tblInd w:w="88" w:type="dxa"/>
        <w:tblLayout w:type="fixed"/>
        <w:tblLook w:val="04A0" w:firstRow="1" w:lastRow="0" w:firstColumn="1" w:lastColumn="0" w:noHBand="0" w:noVBand="1"/>
      </w:tblPr>
      <w:tblGrid>
        <w:gridCol w:w="1010"/>
        <w:gridCol w:w="46"/>
        <w:gridCol w:w="6094"/>
        <w:gridCol w:w="1000"/>
        <w:gridCol w:w="5866"/>
      </w:tblGrid>
      <w:tr w:rsidR="00D55510" w14:paraId="424B9B5A" w14:textId="77777777">
        <w:trPr>
          <w:trHeight w:val="285"/>
        </w:trPr>
        <w:tc>
          <w:tcPr>
            <w:tcW w:w="1056" w:type="dxa"/>
            <w:gridSpan w:val="2"/>
            <w:tcBorders>
              <w:top w:val="single" w:sz="8" w:space="0" w:color="auto"/>
              <w:left w:val="single" w:sz="8" w:space="0" w:color="auto"/>
              <w:bottom w:val="single" w:sz="4" w:space="0" w:color="auto"/>
              <w:right w:val="single" w:sz="4" w:space="0" w:color="auto"/>
            </w:tcBorders>
            <w:vAlign w:val="center"/>
          </w:tcPr>
          <w:p w14:paraId="6C62B62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3A08CE91" w14:textId="77777777" w:rsidR="00D55510" w:rsidRDefault="00DA194B">
            <w:pPr>
              <w:spacing w:line="320" w:lineRule="exact"/>
              <w:jc w:val="left"/>
              <w:rPr>
                <w:b/>
                <w:color w:val="000000"/>
                <w:kern w:val="0"/>
                <w:sz w:val="18"/>
                <w:szCs w:val="18"/>
              </w:rPr>
            </w:pPr>
            <w:r>
              <w:rPr>
                <w:b/>
                <w:color w:val="000000"/>
                <w:kern w:val="0"/>
                <w:sz w:val="18"/>
                <w:szCs w:val="18"/>
              </w:rPr>
              <w:t>320217403000</w:t>
            </w:r>
          </w:p>
        </w:tc>
      </w:tr>
      <w:tr w:rsidR="00D55510" w14:paraId="6B7F8321" w14:textId="77777777">
        <w:trPr>
          <w:trHeight w:val="285"/>
        </w:trPr>
        <w:tc>
          <w:tcPr>
            <w:tcW w:w="1056" w:type="dxa"/>
            <w:gridSpan w:val="2"/>
            <w:tcBorders>
              <w:top w:val="nil"/>
              <w:left w:val="single" w:sz="8" w:space="0" w:color="auto"/>
              <w:bottom w:val="single" w:sz="4" w:space="0" w:color="auto"/>
              <w:right w:val="single" w:sz="4" w:space="0" w:color="auto"/>
            </w:tcBorders>
            <w:vAlign w:val="center"/>
          </w:tcPr>
          <w:p w14:paraId="043E25E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035BA3FF" w14:textId="77777777" w:rsidR="00D55510" w:rsidRDefault="00DA194B">
            <w:pPr>
              <w:spacing w:line="320" w:lineRule="exact"/>
              <w:jc w:val="left"/>
              <w:rPr>
                <w:color w:val="000000"/>
                <w:kern w:val="0"/>
                <w:sz w:val="18"/>
                <w:szCs w:val="18"/>
              </w:rPr>
            </w:pPr>
            <w:r>
              <w:rPr>
                <w:rFonts w:hint="eastAsia"/>
                <w:color w:val="000000"/>
                <w:kern w:val="0"/>
                <w:sz w:val="18"/>
                <w:szCs w:val="18"/>
              </w:rPr>
              <w:t>对承租人破坏或者擅自装修所承租公共租赁住房，拒不恢复原状的处罚</w:t>
            </w:r>
          </w:p>
        </w:tc>
      </w:tr>
      <w:tr w:rsidR="00D55510" w14:paraId="62709D59" w14:textId="77777777">
        <w:trPr>
          <w:trHeight w:val="1123"/>
        </w:trPr>
        <w:tc>
          <w:tcPr>
            <w:tcW w:w="1056" w:type="dxa"/>
            <w:gridSpan w:val="2"/>
            <w:tcBorders>
              <w:top w:val="nil"/>
              <w:left w:val="single" w:sz="8" w:space="0" w:color="auto"/>
              <w:bottom w:val="single" w:sz="4" w:space="0" w:color="auto"/>
              <w:right w:val="single" w:sz="4" w:space="0" w:color="auto"/>
            </w:tcBorders>
            <w:vAlign w:val="center"/>
          </w:tcPr>
          <w:p w14:paraId="44CC626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239E03D3"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p>
          <w:p w14:paraId="0EC8DE57"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第三十六条承租人有下列行为之一的，由市、县级人民政府住房保障主管部门责令按市场价格补缴从违法行为发生之日起的租金，记入公共租赁住房管理档案，处以</w:t>
            </w:r>
            <w:r>
              <w:rPr>
                <w:color w:val="000000"/>
                <w:kern w:val="0"/>
                <w:sz w:val="18"/>
                <w:szCs w:val="18"/>
              </w:rPr>
              <w:t>1000</w:t>
            </w:r>
            <w:r>
              <w:rPr>
                <w:rFonts w:hint="eastAsia"/>
                <w:color w:val="000000"/>
                <w:kern w:val="0"/>
                <w:sz w:val="18"/>
                <w:szCs w:val="18"/>
              </w:rPr>
              <w:t>元以下罚款；有违法所得的，处以违法所得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p w14:paraId="151E54B5"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（三）破坏或者擅自装修所承租公共租赁住房，拒不恢复原状的；</w:t>
            </w:r>
          </w:p>
          <w:p w14:paraId="14F72D21"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有前款所列行为，承租人自退回公共租赁住房之日起五年内不得再次申请公共租赁住房；造成损失的，依法承担赔偿责任。</w:t>
            </w:r>
          </w:p>
        </w:tc>
      </w:tr>
      <w:tr w:rsidR="00D55510" w14:paraId="64935BD1" w14:textId="77777777">
        <w:trPr>
          <w:trHeight w:val="285"/>
        </w:trPr>
        <w:tc>
          <w:tcPr>
            <w:tcW w:w="1056" w:type="dxa"/>
            <w:gridSpan w:val="2"/>
            <w:tcBorders>
              <w:top w:val="nil"/>
              <w:left w:val="single" w:sz="8" w:space="0" w:color="auto"/>
              <w:bottom w:val="single" w:sz="4" w:space="0" w:color="auto"/>
              <w:right w:val="single" w:sz="4" w:space="0" w:color="auto"/>
            </w:tcBorders>
            <w:vAlign w:val="center"/>
          </w:tcPr>
          <w:p w14:paraId="327D8B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2EDFE75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FAE4565"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5FD7F9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98014DE"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16171F8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3F495C85"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没有违法所得且按照要求退回公共租赁住房的</w:t>
            </w:r>
          </w:p>
        </w:tc>
        <w:tc>
          <w:tcPr>
            <w:tcW w:w="1000" w:type="dxa"/>
            <w:vMerge w:val="restart"/>
            <w:tcBorders>
              <w:top w:val="nil"/>
              <w:left w:val="single" w:sz="4" w:space="0" w:color="auto"/>
              <w:bottom w:val="single" w:sz="4" w:space="0" w:color="auto"/>
              <w:right w:val="single" w:sz="4" w:space="0" w:color="auto"/>
            </w:tcBorders>
            <w:vAlign w:val="center"/>
          </w:tcPr>
          <w:p w14:paraId="0CEC247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6FEEDA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1CD88327"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25EC6A7"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32C46E40"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0D12DBD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7CB4C3F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65512BAA"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5CA284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C8B45ED"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有违法所得且按照要求退回公共租赁住房的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63A890D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58732090"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3D665C15"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D19415A"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33852C4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有违法所得但未按照要求退回公共租赁住房的</w:t>
            </w:r>
          </w:p>
        </w:tc>
        <w:tc>
          <w:tcPr>
            <w:tcW w:w="1000" w:type="dxa"/>
            <w:vMerge/>
            <w:tcBorders>
              <w:top w:val="nil"/>
              <w:left w:val="single" w:sz="4" w:space="0" w:color="auto"/>
              <w:bottom w:val="single" w:sz="4" w:space="0" w:color="auto"/>
              <w:right w:val="single" w:sz="4" w:space="0" w:color="auto"/>
            </w:tcBorders>
            <w:vAlign w:val="center"/>
          </w:tcPr>
          <w:p w14:paraId="4419562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ACA129B"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5DE30890" w14:textId="77777777" w:rsidR="00D55510" w:rsidRDefault="00D55510"/>
    <w:p w14:paraId="4CD24D2F" w14:textId="77777777" w:rsidR="00D55510" w:rsidRDefault="00D55510"/>
    <w:p w14:paraId="1BC79CA8" w14:textId="77777777" w:rsidR="00D55510" w:rsidRDefault="00D55510"/>
    <w:p w14:paraId="76CD7125" w14:textId="77777777" w:rsidR="00D55510" w:rsidRDefault="00D55510"/>
    <w:p w14:paraId="6BC3D9C9" w14:textId="77777777" w:rsidR="00D55510" w:rsidRDefault="00D55510"/>
    <w:p w14:paraId="10E1AF87" w14:textId="77777777" w:rsidR="00D55510" w:rsidRDefault="00D55510"/>
    <w:p w14:paraId="5DD4915B" w14:textId="77777777" w:rsidR="00D55510" w:rsidRDefault="00D55510"/>
    <w:p w14:paraId="677E074F"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5E4D28A9"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1561176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0" w:type="dxa"/>
            <w:gridSpan w:val="3"/>
            <w:tcBorders>
              <w:top w:val="single" w:sz="8" w:space="0" w:color="auto"/>
              <w:left w:val="nil"/>
              <w:bottom w:val="single" w:sz="4" w:space="0" w:color="auto"/>
              <w:right w:val="single" w:sz="8" w:space="0" w:color="000000"/>
            </w:tcBorders>
            <w:vAlign w:val="center"/>
          </w:tcPr>
          <w:p w14:paraId="27B377A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320217404000</w:t>
            </w:r>
          </w:p>
        </w:tc>
      </w:tr>
      <w:tr w:rsidR="00D55510" w14:paraId="4B684041" w14:textId="77777777">
        <w:trPr>
          <w:trHeight w:val="285"/>
        </w:trPr>
        <w:tc>
          <w:tcPr>
            <w:tcW w:w="1050" w:type="dxa"/>
            <w:tcBorders>
              <w:top w:val="nil"/>
              <w:left w:val="single" w:sz="8" w:space="0" w:color="auto"/>
              <w:bottom w:val="single" w:sz="4" w:space="0" w:color="auto"/>
              <w:right w:val="single" w:sz="4" w:space="0" w:color="auto"/>
            </w:tcBorders>
            <w:vAlign w:val="center"/>
          </w:tcPr>
          <w:p w14:paraId="471EACF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7B729AF5"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对工程监理单位在墙体、屋面的保温工程施工时，未采取旁站、巡视和平行检验等形式实施监理的处罚</w:t>
            </w:r>
          </w:p>
        </w:tc>
      </w:tr>
      <w:tr w:rsidR="00D55510" w14:paraId="573203A1" w14:textId="77777777">
        <w:trPr>
          <w:trHeight w:val="1305"/>
        </w:trPr>
        <w:tc>
          <w:tcPr>
            <w:tcW w:w="1050" w:type="dxa"/>
            <w:tcBorders>
              <w:top w:val="nil"/>
              <w:left w:val="single" w:sz="8" w:space="0" w:color="auto"/>
              <w:bottom w:val="single" w:sz="4" w:space="0" w:color="auto"/>
              <w:right w:val="single" w:sz="4" w:space="0" w:color="auto"/>
            </w:tcBorders>
            <w:vAlign w:val="center"/>
          </w:tcPr>
          <w:p w14:paraId="1CF56A6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1C81E10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行政法规《民用建筑节能条例》（</w:t>
            </w:r>
            <w:r>
              <w:rPr>
                <w:color w:val="000000"/>
                <w:kern w:val="0"/>
                <w:sz w:val="18"/>
                <w:szCs w:val="18"/>
              </w:rPr>
              <w:t>2008</w:t>
            </w:r>
            <w:r>
              <w:rPr>
                <w:rFonts w:hint="eastAsia"/>
                <w:color w:val="000000"/>
                <w:kern w:val="0"/>
                <w:sz w:val="18"/>
                <w:szCs w:val="18"/>
              </w:rPr>
              <w:t>年国务院令第</w:t>
            </w:r>
            <w:r>
              <w:rPr>
                <w:color w:val="000000"/>
                <w:kern w:val="0"/>
                <w:sz w:val="18"/>
                <w:szCs w:val="18"/>
              </w:rPr>
              <w:t>530</w:t>
            </w:r>
            <w:r>
              <w:rPr>
                <w:rFonts w:hint="eastAsia"/>
                <w:color w:val="000000"/>
                <w:kern w:val="0"/>
                <w:sz w:val="18"/>
                <w:szCs w:val="18"/>
              </w:rPr>
              <w:t>号）</w:t>
            </w:r>
          </w:p>
          <w:p w14:paraId="40A0C8E8"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第十六条第三款　墙体、屋面的保温工程施工时，监理工程师应当按照工程监理规范的要求，采取旁站、巡视和平行检验等形式实施监理。</w:t>
            </w:r>
          </w:p>
          <w:p w14:paraId="113AEE48"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　违反本条例规定，工程监理单位有下列行为之一的，由县级以上地方人民政府建设主管部门责令限期改正；逾期未改正的，处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万元以下的罚款；情节严重的，由颁发资质证书的部门责令停业整顿，降低资质等级或者吊销资质证书；造成损失的，依法承担赔偿责任：</w:t>
            </w:r>
          </w:p>
          <w:p w14:paraId="49A7D013" w14:textId="77777777" w:rsidR="00D55510" w:rsidRDefault="00DA194B">
            <w:pPr>
              <w:spacing w:line="320" w:lineRule="exact"/>
              <w:jc w:val="left"/>
              <w:rPr>
                <w:color w:val="000000"/>
                <w:kern w:val="0"/>
                <w:sz w:val="18"/>
                <w:szCs w:val="18"/>
              </w:rPr>
            </w:pPr>
            <w:r>
              <w:rPr>
                <w:rFonts w:hint="eastAsia"/>
                <w:color w:val="000000"/>
                <w:kern w:val="0"/>
                <w:sz w:val="18"/>
                <w:szCs w:val="18"/>
              </w:rPr>
              <w:t>（二）墙体、屋面的保温工程施工时，未采取旁站、巡视和平行检验等形</w:t>
            </w:r>
            <w:r>
              <w:rPr>
                <w:rFonts w:hint="eastAsia"/>
                <w:color w:val="000000"/>
                <w:kern w:val="0"/>
                <w:sz w:val="18"/>
                <w:szCs w:val="18"/>
              </w:rPr>
              <w:t>式实施监理的。</w:t>
            </w:r>
          </w:p>
        </w:tc>
      </w:tr>
      <w:tr w:rsidR="00D55510" w14:paraId="61754963" w14:textId="77777777">
        <w:trPr>
          <w:trHeight w:val="285"/>
        </w:trPr>
        <w:tc>
          <w:tcPr>
            <w:tcW w:w="1050" w:type="dxa"/>
            <w:tcBorders>
              <w:top w:val="nil"/>
              <w:left w:val="single" w:sz="8" w:space="0" w:color="auto"/>
              <w:bottom w:val="single" w:sz="4" w:space="0" w:color="auto"/>
              <w:right w:val="single" w:sz="4" w:space="0" w:color="auto"/>
            </w:tcBorders>
            <w:vAlign w:val="center"/>
          </w:tcPr>
          <w:p w14:paraId="3379B5A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016C4B8C"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罚款，责令停业整顿，降低资质等级，吊销资质证书</w:t>
            </w:r>
          </w:p>
        </w:tc>
      </w:tr>
      <w:tr w:rsidR="00D55510" w14:paraId="59567BF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62710B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00AE287" w14:textId="77777777">
        <w:trPr>
          <w:trHeight w:val="285"/>
        </w:trPr>
        <w:tc>
          <w:tcPr>
            <w:tcW w:w="1050" w:type="dxa"/>
            <w:vMerge w:val="restart"/>
            <w:tcBorders>
              <w:top w:val="nil"/>
              <w:left w:val="single" w:sz="8" w:space="0" w:color="auto"/>
              <w:bottom w:val="nil"/>
              <w:right w:val="single" w:sz="4" w:space="0" w:color="auto"/>
            </w:tcBorders>
            <w:vAlign w:val="center"/>
          </w:tcPr>
          <w:p w14:paraId="2DE662A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0B2D11A9"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未按要求改正的，不存在质量问题的</w:t>
            </w:r>
          </w:p>
        </w:tc>
        <w:tc>
          <w:tcPr>
            <w:tcW w:w="1100" w:type="dxa"/>
            <w:vMerge w:val="restart"/>
            <w:tcBorders>
              <w:top w:val="nil"/>
              <w:left w:val="single" w:sz="4" w:space="0" w:color="auto"/>
              <w:bottom w:val="nil"/>
              <w:right w:val="single" w:sz="4" w:space="0" w:color="auto"/>
            </w:tcBorders>
            <w:vAlign w:val="center"/>
          </w:tcPr>
          <w:p w14:paraId="60B38BB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7860A3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w:t>
            </w:r>
          </w:p>
        </w:tc>
      </w:tr>
      <w:tr w:rsidR="00D55510" w14:paraId="6D1CFF98" w14:textId="77777777">
        <w:trPr>
          <w:trHeight w:val="285"/>
        </w:trPr>
        <w:tc>
          <w:tcPr>
            <w:tcW w:w="1050" w:type="dxa"/>
            <w:vMerge/>
            <w:tcBorders>
              <w:top w:val="nil"/>
              <w:left w:val="single" w:sz="8" w:space="0" w:color="auto"/>
              <w:bottom w:val="nil"/>
              <w:right w:val="single" w:sz="4" w:space="0" w:color="auto"/>
            </w:tcBorders>
            <w:vAlign w:val="center"/>
          </w:tcPr>
          <w:p w14:paraId="31B7D00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1740997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未按要求改正的，存在质量问题的</w:t>
            </w:r>
          </w:p>
        </w:tc>
        <w:tc>
          <w:tcPr>
            <w:tcW w:w="1100" w:type="dxa"/>
            <w:vMerge/>
            <w:tcBorders>
              <w:top w:val="nil"/>
              <w:left w:val="single" w:sz="4" w:space="0" w:color="auto"/>
              <w:bottom w:val="nil"/>
              <w:right w:val="single" w:sz="4" w:space="0" w:color="auto"/>
            </w:tcBorders>
            <w:vAlign w:val="center"/>
          </w:tcPr>
          <w:p w14:paraId="713C52B5"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723AD0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万元以下的罚款，责令停业整顿，降低资质等级</w:t>
            </w:r>
          </w:p>
        </w:tc>
      </w:tr>
      <w:tr w:rsidR="00D55510" w14:paraId="62A008CE" w14:textId="77777777">
        <w:trPr>
          <w:trHeight w:val="285"/>
        </w:trPr>
        <w:tc>
          <w:tcPr>
            <w:tcW w:w="1050" w:type="dxa"/>
            <w:vMerge/>
            <w:tcBorders>
              <w:top w:val="nil"/>
              <w:left w:val="single" w:sz="8" w:space="0" w:color="auto"/>
              <w:bottom w:val="single" w:sz="8" w:space="0" w:color="auto"/>
              <w:right w:val="single" w:sz="4" w:space="0" w:color="auto"/>
            </w:tcBorders>
            <w:vAlign w:val="center"/>
          </w:tcPr>
          <w:p w14:paraId="0BCE04A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8" w:space="0" w:color="auto"/>
              <w:right w:val="single" w:sz="4" w:space="0" w:color="000000"/>
            </w:tcBorders>
            <w:vAlign w:val="center"/>
          </w:tcPr>
          <w:p w14:paraId="32AB468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未按要求改正的，造成质量事故的</w:t>
            </w:r>
          </w:p>
        </w:tc>
        <w:tc>
          <w:tcPr>
            <w:tcW w:w="1100" w:type="dxa"/>
            <w:vMerge/>
            <w:tcBorders>
              <w:top w:val="nil"/>
              <w:left w:val="single" w:sz="4" w:space="0" w:color="auto"/>
              <w:bottom w:val="single" w:sz="8" w:space="0" w:color="auto"/>
              <w:right w:val="single" w:sz="4" w:space="0" w:color="auto"/>
            </w:tcBorders>
            <w:vAlign w:val="center"/>
          </w:tcPr>
          <w:p w14:paraId="4C2D1C71" w14:textId="77777777" w:rsidR="00D55510" w:rsidRDefault="00D55510">
            <w:pPr>
              <w:spacing w:line="320" w:lineRule="exact"/>
              <w:jc w:val="left"/>
              <w:rPr>
                <w:color w:val="000000"/>
                <w:kern w:val="0"/>
                <w:sz w:val="18"/>
                <w:szCs w:val="18"/>
              </w:rPr>
            </w:pPr>
          </w:p>
        </w:tc>
        <w:tc>
          <w:tcPr>
            <w:tcW w:w="5760" w:type="dxa"/>
            <w:tcBorders>
              <w:top w:val="nil"/>
              <w:left w:val="nil"/>
              <w:bottom w:val="single" w:sz="8" w:space="0" w:color="auto"/>
              <w:right w:val="single" w:sz="8" w:space="0" w:color="auto"/>
            </w:tcBorders>
            <w:vAlign w:val="center"/>
          </w:tcPr>
          <w:p w14:paraId="2A425D2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万元以下的罚款，责令停业整顿，降低资质等级或者吊销资质证书</w:t>
            </w:r>
          </w:p>
        </w:tc>
      </w:tr>
    </w:tbl>
    <w:p w14:paraId="6729389E" w14:textId="77777777" w:rsidR="00D55510" w:rsidRDefault="00D55510"/>
    <w:p w14:paraId="07D9BAC9" w14:textId="77777777" w:rsidR="00D55510" w:rsidRDefault="00D55510"/>
    <w:p w14:paraId="08F42606" w14:textId="77777777" w:rsidR="00D55510" w:rsidRDefault="00D55510"/>
    <w:p w14:paraId="627B28D3" w14:textId="77777777" w:rsidR="00D55510" w:rsidRDefault="00D55510"/>
    <w:p w14:paraId="657349F0" w14:textId="77777777" w:rsidR="00D55510" w:rsidRDefault="00D55510"/>
    <w:p w14:paraId="4D333423" w14:textId="77777777" w:rsidR="00D55510" w:rsidRDefault="00D55510"/>
    <w:p w14:paraId="48AED63E" w14:textId="77777777" w:rsidR="00D55510" w:rsidRDefault="00D55510"/>
    <w:p w14:paraId="7C43AEBB" w14:textId="77777777" w:rsidR="00D55510" w:rsidRDefault="00D55510"/>
    <w:p w14:paraId="74FF96AB"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16453562" w14:textId="77777777">
        <w:trPr>
          <w:trHeight w:val="285"/>
        </w:trPr>
        <w:tc>
          <w:tcPr>
            <w:tcW w:w="980" w:type="dxa"/>
            <w:tcBorders>
              <w:top w:val="single" w:sz="8" w:space="0" w:color="auto"/>
              <w:left w:val="single" w:sz="8" w:space="0" w:color="auto"/>
              <w:bottom w:val="single" w:sz="4" w:space="0" w:color="auto"/>
              <w:right w:val="single" w:sz="4" w:space="0" w:color="auto"/>
            </w:tcBorders>
            <w:shd w:val="clear" w:color="auto" w:fill="FFFFFF"/>
            <w:vAlign w:val="center"/>
          </w:tcPr>
          <w:p w14:paraId="293CC4B3"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shd w:val="clear" w:color="auto" w:fill="FFFFFF"/>
            <w:vAlign w:val="center"/>
          </w:tcPr>
          <w:p w14:paraId="03CE941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320217406000</w:t>
            </w:r>
            <w:r>
              <w:rPr>
                <w:rFonts w:eastAsia="仿宋_GB2312" w:hint="eastAsia"/>
                <w:b/>
                <w:bCs/>
                <w:color w:val="000000"/>
                <w:kern w:val="0"/>
                <w:sz w:val="18"/>
                <w:szCs w:val="18"/>
              </w:rPr>
              <w:t xml:space="preserve"> </w:t>
            </w:r>
          </w:p>
        </w:tc>
      </w:tr>
      <w:tr w:rsidR="00D55510" w14:paraId="0B1FBBBC" w14:textId="77777777">
        <w:trPr>
          <w:trHeight w:val="285"/>
        </w:trPr>
        <w:tc>
          <w:tcPr>
            <w:tcW w:w="980" w:type="dxa"/>
            <w:tcBorders>
              <w:top w:val="nil"/>
              <w:left w:val="single" w:sz="8" w:space="0" w:color="auto"/>
              <w:bottom w:val="single" w:sz="4" w:space="0" w:color="auto"/>
              <w:right w:val="single" w:sz="4" w:space="0" w:color="auto"/>
            </w:tcBorders>
            <w:vAlign w:val="center"/>
          </w:tcPr>
          <w:p w14:paraId="62D4E34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42A8917E" w14:textId="77777777" w:rsidR="00D55510" w:rsidRDefault="00DA194B">
            <w:pPr>
              <w:spacing w:line="320" w:lineRule="exact"/>
              <w:jc w:val="left"/>
              <w:rPr>
                <w:color w:val="000000"/>
                <w:kern w:val="0"/>
                <w:sz w:val="18"/>
                <w:szCs w:val="18"/>
              </w:rPr>
            </w:pPr>
            <w:r>
              <w:rPr>
                <w:rFonts w:hint="eastAsia"/>
                <w:color w:val="000000"/>
              </w:rPr>
              <w:t>对燃气经营者不按照燃气经营许可证的规定从事燃气经营活动的处罚</w:t>
            </w:r>
          </w:p>
        </w:tc>
      </w:tr>
      <w:tr w:rsidR="00D55510" w14:paraId="63CD62FC" w14:textId="77777777">
        <w:trPr>
          <w:trHeight w:val="870"/>
        </w:trPr>
        <w:tc>
          <w:tcPr>
            <w:tcW w:w="980" w:type="dxa"/>
            <w:tcBorders>
              <w:top w:val="nil"/>
              <w:left w:val="single" w:sz="8" w:space="0" w:color="auto"/>
              <w:bottom w:val="single" w:sz="4" w:space="0" w:color="auto"/>
              <w:right w:val="single" w:sz="4" w:space="0" w:color="auto"/>
            </w:tcBorders>
            <w:vAlign w:val="center"/>
          </w:tcPr>
          <w:p w14:paraId="48C85DD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1E27E304" w14:textId="77777777" w:rsidR="00D55510" w:rsidRDefault="00DA194B">
            <w:pPr>
              <w:spacing w:line="320" w:lineRule="exact"/>
              <w:jc w:val="left"/>
              <w:rPr>
                <w:color w:val="000000"/>
              </w:rPr>
            </w:pPr>
            <w:r>
              <w:rPr>
                <w:rFonts w:hint="eastAsia"/>
                <w:color w:val="000000"/>
              </w:rPr>
              <w:t>【行政法规】《城镇燃气管理条例》（国务院令第</w:t>
            </w:r>
            <w:r>
              <w:rPr>
                <w:color w:val="000000"/>
              </w:rPr>
              <w:t>583</w:t>
            </w:r>
            <w:r>
              <w:rPr>
                <w:rFonts w:hint="eastAsia"/>
                <w:color w:val="000000"/>
              </w:rPr>
              <w:t>号）</w:t>
            </w:r>
          </w:p>
          <w:p w14:paraId="233D18ED" w14:textId="77777777" w:rsidR="00D55510" w:rsidRDefault="00DA194B">
            <w:pPr>
              <w:spacing w:line="320" w:lineRule="exact"/>
              <w:jc w:val="left"/>
              <w:rPr>
                <w:color w:val="000000"/>
                <w:kern w:val="0"/>
                <w:sz w:val="18"/>
                <w:szCs w:val="18"/>
              </w:rPr>
            </w:pPr>
            <w:r>
              <w:rPr>
                <w:rFonts w:hint="eastAsia"/>
                <w:color w:val="000000"/>
              </w:rPr>
              <w:t>第四十五条第二款</w:t>
            </w:r>
            <w:r>
              <w:rPr>
                <w:color w:val="000000"/>
              </w:rPr>
              <w:t xml:space="preserve">  </w:t>
            </w:r>
            <w:r>
              <w:rPr>
                <w:rFonts w:hint="eastAsia"/>
                <w:color w:val="000000"/>
              </w:rPr>
              <w:t>违反本条例规定，燃气经营者不按照燃气经营许可证的规定从事燃气经营活动的，由燃气管理部门责令限期改正，处</w:t>
            </w:r>
            <w:r>
              <w:rPr>
                <w:color w:val="000000"/>
              </w:rPr>
              <w:t>3</w:t>
            </w:r>
            <w:r>
              <w:rPr>
                <w:rFonts w:hint="eastAsia"/>
                <w:color w:val="000000"/>
              </w:rPr>
              <w:t>万元以上</w:t>
            </w:r>
            <w:r>
              <w:rPr>
                <w:color w:val="000000"/>
              </w:rPr>
              <w:t>20</w:t>
            </w:r>
            <w:r>
              <w:rPr>
                <w:rFonts w:hint="eastAsia"/>
                <w:color w:val="000000"/>
              </w:rPr>
              <w:t>万元以下罚款；有违法所得的，没收违法所得；情节严重的，吊销燃气经营许可证；构成犯罪的，依法追究刑事责任。</w:t>
            </w:r>
          </w:p>
        </w:tc>
      </w:tr>
      <w:tr w:rsidR="00D55510" w14:paraId="40876F32" w14:textId="77777777">
        <w:trPr>
          <w:trHeight w:val="285"/>
        </w:trPr>
        <w:tc>
          <w:tcPr>
            <w:tcW w:w="980" w:type="dxa"/>
            <w:tcBorders>
              <w:top w:val="nil"/>
              <w:left w:val="single" w:sz="8" w:space="0" w:color="auto"/>
              <w:bottom w:val="single" w:sz="4" w:space="0" w:color="auto"/>
              <w:right w:val="single" w:sz="4" w:space="0" w:color="auto"/>
            </w:tcBorders>
            <w:vAlign w:val="center"/>
          </w:tcPr>
          <w:p w14:paraId="5BF868F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79F18A7C"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2A98116D"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5C08D57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B9E5D7F"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61C527F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7624CFE6"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2910A45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right w:val="single" w:sz="8" w:space="0" w:color="auto"/>
            </w:tcBorders>
            <w:vAlign w:val="center"/>
          </w:tcPr>
          <w:p w14:paraId="51DB0D3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2C306D89"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67871BC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B2F789B"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14A6599D" w14:textId="77777777" w:rsidR="00D55510" w:rsidRDefault="00D55510">
            <w:pPr>
              <w:spacing w:line="320" w:lineRule="exact"/>
              <w:jc w:val="left"/>
              <w:rPr>
                <w:color w:val="000000"/>
                <w:kern w:val="0"/>
                <w:sz w:val="18"/>
                <w:szCs w:val="18"/>
              </w:rPr>
            </w:pPr>
          </w:p>
        </w:tc>
        <w:tc>
          <w:tcPr>
            <w:tcW w:w="5956" w:type="dxa"/>
            <w:tcBorders>
              <w:top w:val="single" w:sz="4" w:space="0" w:color="auto"/>
              <w:left w:val="nil"/>
              <w:bottom w:val="single" w:sz="4" w:space="0" w:color="auto"/>
              <w:right w:val="single" w:sz="8" w:space="0" w:color="auto"/>
            </w:tcBorders>
            <w:vAlign w:val="center"/>
          </w:tcPr>
          <w:p w14:paraId="36E2C45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14887E4B"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0224053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EE5EB3"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5BF356C1" w14:textId="77777777" w:rsidR="00D55510" w:rsidRDefault="00D55510">
            <w:pPr>
              <w:spacing w:line="320" w:lineRule="exact"/>
              <w:jc w:val="left"/>
              <w:rPr>
                <w:color w:val="000000"/>
                <w:kern w:val="0"/>
                <w:sz w:val="18"/>
                <w:szCs w:val="18"/>
              </w:rPr>
            </w:pPr>
          </w:p>
        </w:tc>
        <w:tc>
          <w:tcPr>
            <w:tcW w:w="5956" w:type="dxa"/>
            <w:tcBorders>
              <w:top w:val="single" w:sz="4" w:space="0" w:color="auto"/>
              <w:left w:val="nil"/>
              <w:bottom w:val="single" w:sz="4" w:space="0" w:color="auto"/>
              <w:right w:val="single" w:sz="8" w:space="0" w:color="auto"/>
            </w:tcBorders>
            <w:vAlign w:val="center"/>
          </w:tcPr>
          <w:p w14:paraId="7EEAC65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r>
              <w:rPr>
                <w:rFonts w:hint="eastAsia"/>
                <w:color w:val="000000"/>
              </w:rPr>
              <w:t>，吊销燃气经营许可证</w:t>
            </w:r>
          </w:p>
        </w:tc>
      </w:tr>
    </w:tbl>
    <w:p w14:paraId="704A287D" w14:textId="77777777" w:rsidR="00D55510" w:rsidRDefault="00D55510"/>
    <w:p w14:paraId="14DAF493" w14:textId="77777777" w:rsidR="00D55510" w:rsidRDefault="00D55510"/>
    <w:p w14:paraId="38A97165" w14:textId="77777777" w:rsidR="00D55510" w:rsidRDefault="00D55510"/>
    <w:p w14:paraId="6A8F3864" w14:textId="77777777" w:rsidR="00D55510" w:rsidRDefault="00D55510"/>
    <w:p w14:paraId="363AFFD7" w14:textId="77777777" w:rsidR="00D55510" w:rsidRDefault="00D55510"/>
    <w:p w14:paraId="12344246" w14:textId="77777777" w:rsidR="00D55510" w:rsidRDefault="00D55510"/>
    <w:p w14:paraId="3FA3207B" w14:textId="77777777" w:rsidR="00D55510" w:rsidRDefault="00D55510"/>
    <w:p w14:paraId="4B774557" w14:textId="77777777" w:rsidR="00D55510" w:rsidRDefault="00D55510"/>
    <w:p w14:paraId="0A04D53B" w14:textId="77777777" w:rsidR="00D55510" w:rsidRDefault="00D55510"/>
    <w:p w14:paraId="30AE27D9" w14:textId="77777777" w:rsidR="00D55510" w:rsidRDefault="00D55510"/>
    <w:p w14:paraId="63A07A2F" w14:textId="77777777" w:rsidR="00D55510" w:rsidRDefault="00D55510"/>
    <w:p w14:paraId="2CD9331B"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0579D8F3"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1E38356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7187395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320217407000</w:t>
            </w:r>
          </w:p>
        </w:tc>
      </w:tr>
      <w:tr w:rsidR="00D55510" w14:paraId="78042AED" w14:textId="77777777">
        <w:trPr>
          <w:trHeight w:val="285"/>
        </w:trPr>
        <w:tc>
          <w:tcPr>
            <w:tcW w:w="980" w:type="dxa"/>
            <w:tcBorders>
              <w:top w:val="nil"/>
              <w:left w:val="single" w:sz="8" w:space="0" w:color="auto"/>
              <w:bottom w:val="single" w:sz="4" w:space="0" w:color="auto"/>
              <w:right w:val="single" w:sz="4" w:space="0" w:color="auto"/>
            </w:tcBorders>
            <w:vAlign w:val="center"/>
          </w:tcPr>
          <w:p w14:paraId="6145675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1AB91C23" w14:textId="77777777" w:rsidR="00D55510" w:rsidRDefault="00DA194B">
            <w:pPr>
              <w:spacing w:line="320" w:lineRule="exact"/>
              <w:jc w:val="left"/>
              <w:rPr>
                <w:color w:val="000000"/>
                <w:kern w:val="0"/>
                <w:sz w:val="18"/>
                <w:szCs w:val="18"/>
              </w:rPr>
            </w:pPr>
            <w:r>
              <w:rPr>
                <w:rFonts w:hint="eastAsia"/>
                <w:color w:val="000000"/>
                <w:kern w:val="0"/>
                <w:sz w:val="18"/>
                <w:szCs w:val="18"/>
              </w:rPr>
              <w:t>对城镇排水与污水处理设施维护运营单位未按照国家有关规定履行日常巡查、维修和养护责任，保障设施安全运行的处罚</w:t>
            </w:r>
          </w:p>
        </w:tc>
      </w:tr>
      <w:tr w:rsidR="00D55510" w14:paraId="4F108857" w14:textId="77777777">
        <w:trPr>
          <w:trHeight w:val="1875"/>
        </w:trPr>
        <w:tc>
          <w:tcPr>
            <w:tcW w:w="980" w:type="dxa"/>
            <w:tcBorders>
              <w:top w:val="nil"/>
              <w:left w:val="single" w:sz="8" w:space="0" w:color="auto"/>
              <w:bottom w:val="single" w:sz="4" w:space="0" w:color="auto"/>
              <w:right w:val="single" w:sz="4" w:space="0" w:color="auto"/>
            </w:tcBorders>
            <w:vAlign w:val="center"/>
          </w:tcPr>
          <w:p w14:paraId="4BC52B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18E8B7A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1F4AE61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第二十六条　设置于机动车道路上的窨井，应当按照国家有关规定进行建设，保证其承载力和稳定性等符合相关要求。</w:t>
            </w:r>
          </w:p>
          <w:p w14:paraId="50F38B0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排水管网窨井盖应当具备防坠落和防盗窃功能，满足结构强度要求。</w:t>
            </w:r>
          </w:p>
          <w:p w14:paraId="78F2FA84"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城镇排水与污水处理设施维护运营单位应当建立健全安全生产管理制度，加强对窨井盖等城镇排水与污水处理设施的日常巡查、维修和养护，保障设施安全运行。</w:t>
            </w:r>
          </w:p>
          <w:p w14:paraId="2CE0FE1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从事管网维护、应急排水、井下及有限空间作业的，设施维护运营单位应当安排专门人员进行现场安全管理，设置醒目警示标志，采取有效措施避免人员坠落、车辆陷落，并及时复原窨井盖，确保操</w:t>
            </w:r>
            <w:r>
              <w:rPr>
                <w:rFonts w:hint="eastAsia"/>
                <w:color w:val="000000"/>
                <w:kern w:val="0"/>
                <w:sz w:val="18"/>
                <w:szCs w:val="18"/>
              </w:rPr>
              <w:t>作规程的遵守和安全措施的落实。相关特种作业人员，应当按照国家有关规定取得相应的资格证书。</w:t>
            </w:r>
          </w:p>
          <w:p w14:paraId="515A05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第四十条第二款　城镇排水与污水处理安全事故或者突发事件发生后，设施维护运营单位应当立即启动本单位应急预案，采取防护措施、组织抢修，并及时向城镇排水主管部门和有关部门报告。</w:t>
            </w:r>
          </w:p>
          <w:p w14:paraId="04FE61FF"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违反本条例规定，城镇排水与污水处理设施维护运营单位有下列情形之一的，由城镇排水主管部门责令改正，给予警告；逾期不改正或者造成严重后果的，处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万元以下罚款；造成损失的，依法承担赔偿责任；构成犯罪的，依法追究刑事责任：</w:t>
            </w:r>
          </w:p>
          <w:p w14:paraId="4D5423E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　（一）未按照国家有关规定履行日常巡查、维修和养护责任，保障设施安全运行的；</w:t>
            </w:r>
          </w:p>
        </w:tc>
      </w:tr>
      <w:tr w:rsidR="00D55510" w14:paraId="435A48CF" w14:textId="77777777">
        <w:trPr>
          <w:trHeight w:val="285"/>
        </w:trPr>
        <w:tc>
          <w:tcPr>
            <w:tcW w:w="980" w:type="dxa"/>
            <w:tcBorders>
              <w:top w:val="nil"/>
              <w:left w:val="single" w:sz="8" w:space="0" w:color="auto"/>
              <w:bottom w:val="single" w:sz="4" w:space="0" w:color="auto"/>
              <w:right w:val="single" w:sz="4" w:space="0" w:color="auto"/>
            </w:tcBorders>
            <w:vAlign w:val="center"/>
          </w:tcPr>
          <w:p w14:paraId="2D4C9FF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3A26F62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B078F59"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080010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609AC15"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5BBC7CD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AADA69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val="restart"/>
            <w:tcBorders>
              <w:top w:val="nil"/>
              <w:left w:val="single" w:sz="4" w:space="0" w:color="auto"/>
              <w:bottom w:val="single" w:sz="4" w:space="0" w:color="auto"/>
              <w:right w:val="single" w:sz="4" w:space="0" w:color="auto"/>
            </w:tcBorders>
            <w:vAlign w:val="center"/>
          </w:tcPr>
          <w:p w14:paraId="7F139D6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7459E92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0D5BAA88"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247D286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84AD97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top w:val="nil"/>
              <w:left w:val="single" w:sz="4" w:space="0" w:color="auto"/>
              <w:bottom w:val="single" w:sz="4" w:space="0" w:color="auto"/>
              <w:right w:val="single" w:sz="4" w:space="0" w:color="auto"/>
            </w:tcBorders>
            <w:vAlign w:val="center"/>
          </w:tcPr>
          <w:p w14:paraId="73B8690A"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5F13E6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22732C75"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0A36ADE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28FB92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未按照要求改正，且已经造成严重后果的</w:t>
            </w:r>
          </w:p>
        </w:tc>
        <w:tc>
          <w:tcPr>
            <w:tcW w:w="1000" w:type="dxa"/>
            <w:vMerge/>
            <w:tcBorders>
              <w:top w:val="nil"/>
              <w:left w:val="single" w:sz="4" w:space="0" w:color="auto"/>
              <w:bottom w:val="single" w:sz="4" w:space="0" w:color="auto"/>
              <w:right w:val="single" w:sz="4" w:space="0" w:color="auto"/>
            </w:tcBorders>
            <w:vAlign w:val="center"/>
          </w:tcPr>
          <w:p w14:paraId="4AC75F24"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3C438D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3C8301F9" w14:textId="77777777" w:rsidR="00D55510" w:rsidRDefault="00D55510"/>
    <w:p w14:paraId="12102471" w14:textId="77777777" w:rsidR="00D55510" w:rsidRDefault="00D55510"/>
    <w:p w14:paraId="63756E2B" w14:textId="77777777" w:rsidR="00D55510" w:rsidRDefault="00D55510"/>
    <w:p w14:paraId="110F9E8F" w14:textId="77777777" w:rsidR="00D55510" w:rsidRDefault="00D55510"/>
    <w:p w14:paraId="460F5FBC" w14:textId="77777777" w:rsidR="00D55510" w:rsidRDefault="00D55510"/>
    <w:tbl>
      <w:tblPr>
        <w:tblW w:w="0" w:type="auto"/>
        <w:tblInd w:w="88" w:type="dxa"/>
        <w:tblLayout w:type="fixed"/>
        <w:tblLook w:val="04A0" w:firstRow="1" w:lastRow="0" w:firstColumn="1" w:lastColumn="0" w:noHBand="0" w:noVBand="1"/>
      </w:tblPr>
      <w:tblGrid>
        <w:gridCol w:w="1010"/>
        <w:gridCol w:w="3188"/>
        <w:gridCol w:w="3188"/>
        <w:gridCol w:w="1016"/>
        <w:gridCol w:w="5614"/>
      </w:tblGrid>
      <w:tr w:rsidR="00D55510" w14:paraId="187654B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A5AF05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3C51411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320217409000</w:t>
            </w:r>
          </w:p>
        </w:tc>
      </w:tr>
      <w:tr w:rsidR="00D55510" w14:paraId="2B758490" w14:textId="77777777">
        <w:trPr>
          <w:trHeight w:val="285"/>
        </w:trPr>
        <w:tc>
          <w:tcPr>
            <w:tcW w:w="1010" w:type="dxa"/>
            <w:tcBorders>
              <w:top w:val="nil"/>
              <w:left w:val="single" w:sz="8" w:space="0" w:color="auto"/>
              <w:bottom w:val="single" w:sz="4" w:space="0" w:color="auto"/>
              <w:right w:val="single" w:sz="4" w:space="0" w:color="auto"/>
            </w:tcBorders>
            <w:vAlign w:val="center"/>
          </w:tcPr>
          <w:p w14:paraId="4225C62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13525E59" w14:textId="77777777" w:rsidR="00D55510" w:rsidRDefault="00DA194B">
            <w:pPr>
              <w:spacing w:line="320" w:lineRule="exact"/>
              <w:jc w:val="left"/>
              <w:rPr>
                <w:color w:val="000000"/>
                <w:kern w:val="0"/>
                <w:sz w:val="18"/>
                <w:szCs w:val="18"/>
              </w:rPr>
            </w:pPr>
            <w:r>
              <w:rPr>
                <w:rFonts w:hint="eastAsia"/>
                <w:color w:val="000000"/>
                <w:kern w:val="0"/>
                <w:sz w:val="18"/>
                <w:szCs w:val="18"/>
              </w:rPr>
              <w:t>对随意倾倒、抛撒、堆放或者焚烧生活垃圾的处罚</w:t>
            </w:r>
          </w:p>
        </w:tc>
      </w:tr>
      <w:tr w:rsidR="00D55510" w14:paraId="0CC58DD1" w14:textId="77777777">
        <w:trPr>
          <w:trHeight w:val="1380"/>
        </w:trPr>
        <w:tc>
          <w:tcPr>
            <w:tcW w:w="1010" w:type="dxa"/>
            <w:tcBorders>
              <w:top w:val="nil"/>
              <w:left w:val="single" w:sz="8" w:space="0" w:color="auto"/>
              <w:bottom w:val="single" w:sz="4" w:space="0" w:color="auto"/>
              <w:right w:val="single" w:sz="4" w:space="0" w:color="auto"/>
            </w:tcBorders>
            <w:vAlign w:val="center"/>
          </w:tcPr>
          <w:p w14:paraId="4CB059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11B05EE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【法律】《中华人民共和国固体废物污染环境防治法》</w:t>
            </w:r>
            <w:r>
              <w:rPr>
                <w:rFonts w:hint="eastAsia"/>
                <w:color w:val="000000"/>
                <w:kern w:val="0"/>
                <w:sz w:val="18"/>
                <w:szCs w:val="18"/>
              </w:rPr>
              <w:t xml:space="preserve"> </w:t>
            </w:r>
          </w:p>
          <w:p w14:paraId="568B9B0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第四十九条第二款</w:t>
            </w:r>
            <w:r>
              <w:rPr>
                <w:rFonts w:hint="eastAsia"/>
                <w:color w:val="000000"/>
                <w:kern w:val="0"/>
                <w:sz w:val="18"/>
                <w:szCs w:val="18"/>
              </w:rPr>
              <w:t xml:space="preserve">  </w:t>
            </w:r>
            <w:r>
              <w:rPr>
                <w:rFonts w:hint="eastAsia"/>
                <w:color w:val="000000"/>
                <w:kern w:val="0"/>
                <w:sz w:val="18"/>
                <w:szCs w:val="18"/>
              </w:rPr>
              <w:t>任何单位和个人都应当依法在指定的地点分类投放生活垃圾。禁止随意倾倒、抛撒、堆放或者焚烧生活垃圾。</w:t>
            </w:r>
          </w:p>
          <w:p w14:paraId="4B634D0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第一百一十一条第一款</w:t>
            </w:r>
            <w:r>
              <w:rPr>
                <w:color w:val="000000"/>
                <w:kern w:val="0"/>
                <w:sz w:val="18"/>
                <w:szCs w:val="18"/>
              </w:rPr>
              <w:t>  </w:t>
            </w:r>
            <w:r>
              <w:rPr>
                <w:rFonts w:hint="eastAsia"/>
                <w:color w:val="000000"/>
                <w:kern w:val="0"/>
                <w:sz w:val="18"/>
                <w:szCs w:val="18"/>
              </w:rPr>
              <w:t>违反本法规定，有下列行为之一，由县级以上地方人民政府环境卫生主管部门责令改正，处以罚款，没收违法所得：</w:t>
            </w:r>
          </w:p>
          <w:p w14:paraId="02AE30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（一）随意倾倒、抛撒、堆放或者焚烧生活垃圾的；</w:t>
            </w:r>
          </w:p>
          <w:p w14:paraId="0470111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单位有前款第一项、第七项行为之一，处五万元以上五十万元以下的罚款；单位有前款第二项、第三项、第四项、</w:t>
            </w:r>
            <w:r>
              <w:rPr>
                <w:rFonts w:hint="eastAsia"/>
                <w:color w:val="000000"/>
                <w:kern w:val="0"/>
                <w:sz w:val="18"/>
                <w:szCs w:val="18"/>
              </w:rPr>
              <w:t>第五项、第六项行为之一，处十万元以上一百万元以下的罚款；个人有前款第一项、第五项、第七项行为之一，处一百元以上五百元以下的罚款。</w:t>
            </w:r>
          </w:p>
          <w:p w14:paraId="56043D7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【规章】《城市生活垃圾管理办法》（建设部令第</w:t>
            </w:r>
            <w:r>
              <w:rPr>
                <w:rFonts w:hint="eastAsia"/>
                <w:color w:val="000000"/>
                <w:kern w:val="0"/>
                <w:sz w:val="18"/>
                <w:szCs w:val="18"/>
              </w:rPr>
              <w:t>157</w:t>
            </w:r>
            <w:r>
              <w:rPr>
                <w:rFonts w:hint="eastAsia"/>
                <w:color w:val="000000"/>
                <w:kern w:val="0"/>
                <w:sz w:val="18"/>
                <w:szCs w:val="18"/>
              </w:rPr>
              <w:t>号，住房和城乡建设部令第</w:t>
            </w:r>
            <w:r>
              <w:rPr>
                <w:rFonts w:hint="eastAsia"/>
                <w:color w:val="000000"/>
                <w:kern w:val="0"/>
                <w:sz w:val="18"/>
                <w:szCs w:val="18"/>
              </w:rPr>
              <w:t>24</w:t>
            </w:r>
            <w:r>
              <w:rPr>
                <w:rFonts w:hint="eastAsia"/>
                <w:color w:val="000000"/>
                <w:kern w:val="0"/>
                <w:sz w:val="18"/>
                <w:szCs w:val="18"/>
              </w:rPr>
              <w:t>号修订）</w:t>
            </w:r>
          </w:p>
          <w:p w14:paraId="0BFA3CD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第十六条</w:t>
            </w:r>
            <w:r>
              <w:rPr>
                <w:rFonts w:hint="eastAsia"/>
                <w:color w:val="000000"/>
                <w:kern w:val="0"/>
                <w:sz w:val="18"/>
                <w:szCs w:val="18"/>
              </w:rPr>
              <w:t xml:space="preserve"> </w:t>
            </w:r>
            <w:r>
              <w:rPr>
                <w:rFonts w:hint="eastAsia"/>
                <w:color w:val="000000"/>
                <w:kern w:val="0"/>
                <w:sz w:val="18"/>
                <w:szCs w:val="18"/>
              </w:rPr>
              <w:t>禁止随意倾倒、抛洒或者堆放城市生活垃圾。</w:t>
            </w:r>
            <w:r>
              <w:rPr>
                <w:rFonts w:hint="eastAsia"/>
                <w:color w:val="000000"/>
                <w:kern w:val="0"/>
                <w:sz w:val="18"/>
                <w:szCs w:val="18"/>
              </w:rPr>
              <w:t xml:space="preserve">  </w:t>
            </w:r>
          </w:p>
          <w:p w14:paraId="688D4FB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w:t>
            </w:r>
            <w:r>
              <w:rPr>
                <w:rFonts w:hint="eastAsia"/>
                <w:color w:val="000000"/>
                <w:kern w:val="0"/>
                <w:sz w:val="18"/>
                <w:szCs w:val="18"/>
              </w:rPr>
              <w:t xml:space="preserve"> </w:t>
            </w:r>
            <w:r>
              <w:rPr>
                <w:rFonts w:hint="eastAsia"/>
                <w:color w:val="000000"/>
                <w:kern w:val="0"/>
                <w:sz w:val="18"/>
                <w:szCs w:val="18"/>
              </w:rPr>
              <w:t>违反本办法第十六条规定，随意倾倒、抛洒、堆放城市生活垃圾的，由直辖市、市、县人民政府建设（环境卫生）主管部门责令停止违法行为，限期改正，对单位处以</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5</w:t>
            </w:r>
            <w:r>
              <w:rPr>
                <w:rFonts w:hint="eastAsia"/>
                <w:color w:val="000000"/>
                <w:kern w:val="0"/>
                <w:sz w:val="18"/>
                <w:szCs w:val="18"/>
              </w:rPr>
              <w:t>万元以下的罚款。个人有以上行为的</w:t>
            </w:r>
            <w:r>
              <w:rPr>
                <w:rFonts w:hint="eastAsia"/>
                <w:color w:val="000000"/>
                <w:kern w:val="0"/>
                <w:sz w:val="18"/>
                <w:szCs w:val="18"/>
              </w:rPr>
              <w:t>，处以</w:t>
            </w:r>
            <w:r>
              <w:rPr>
                <w:rFonts w:hint="eastAsia"/>
                <w:color w:val="000000"/>
                <w:kern w:val="0"/>
                <w:sz w:val="18"/>
                <w:szCs w:val="18"/>
              </w:rPr>
              <w:t>200</w:t>
            </w:r>
            <w:r>
              <w:rPr>
                <w:rFonts w:hint="eastAsia"/>
                <w:color w:val="000000"/>
                <w:kern w:val="0"/>
                <w:sz w:val="18"/>
                <w:szCs w:val="18"/>
              </w:rPr>
              <w:t>元以下的罚款。</w:t>
            </w:r>
          </w:p>
        </w:tc>
      </w:tr>
      <w:tr w:rsidR="00D55510" w14:paraId="2493FE84" w14:textId="77777777">
        <w:trPr>
          <w:trHeight w:val="285"/>
        </w:trPr>
        <w:tc>
          <w:tcPr>
            <w:tcW w:w="1010" w:type="dxa"/>
            <w:tcBorders>
              <w:top w:val="nil"/>
              <w:left w:val="single" w:sz="8" w:space="0" w:color="auto"/>
              <w:bottom w:val="single" w:sz="4" w:space="0" w:color="auto"/>
              <w:right w:val="single" w:sz="4" w:space="0" w:color="auto"/>
            </w:tcBorders>
            <w:vAlign w:val="center"/>
          </w:tcPr>
          <w:p w14:paraId="63B83A6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4B3B1B6D"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36C0D7EE"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298589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600B2C" w14:textId="77777777">
        <w:trPr>
          <w:trHeight w:val="203"/>
        </w:trPr>
        <w:tc>
          <w:tcPr>
            <w:tcW w:w="1010" w:type="dxa"/>
            <w:vMerge w:val="restart"/>
            <w:tcBorders>
              <w:top w:val="nil"/>
              <w:left w:val="single" w:sz="8" w:space="0" w:color="auto"/>
              <w:right w:val="single" w:sz="4" w:space="0" w:color="auto"/>
            </w:tcBorders>
            <w:vAlign w:val="center"/>
          </w:tcPr>
          <w:p w14:paraId="5C8CCD9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3188" w:type="dxa"/>
            <w:vMerge w:val="restart"/>
            <w:tcBorders>
              <w:top w:val="single" w:sz="4" w:space="0" w:color="auto"/>
              <w:left w:val="nil"/>
              <w:right w:val="single" w:sz="4" w:space="0" w:color="auto"/>
            </w:tcBorders>
            <w:vAlign w:val="center"/>
          </w:tcPr>
          <w:p w14:paraId="00EEB245" w14:textId="77777777" w:rsidR="00D55510" w:rsidRDefault="00DA194B">
            <w:pPr>
              <w:spacing w:line="320" w:lineRule="exact"/>
              <w:jc w:val="left"/>
              <w:rPr>
                <w:color w:val="000000"/>
                <w:kern w:val="0"/>
                <w:sz w:val="18"/>
                <w:szCs w:val="18"/>
              </w:rPr>
            </w:pPr>
            <w:r>
              <w:rPr>
                <w:rFonts w:hint="eastAsia"/>
                <w:color w:val="000000"/>
                <w:kern w:val="0"/>
                <w:sz w:val="18"/>
                <w:szCs w:val="18"/>
              </w:rPr>
              <w:t>个人倾倒、抛撒、堆放或者焚烧生活垃圾</w:t>
            </w:r>
          </w:p>
        </w:tc>
        <w:tc>
          <w:tcPr>
            <w:tcW w:w="3188" w:type="dxa"/>
            <w:tcBorders>
              <w:top w:val="single" w:sz="4" w:space="0" w:color="auto"/>
              <w:left w:val="nil"/>
              <w:bottom w:val="single" w:sz="4" w:space="0" w:color="auto"/>
              <w:right w:val="single" w:sz="4" w:space="0" w:color="auto"/>
            </w:tcBorders>
            <w:vAlign w:val="center"/>
          </w:tcPr>
          <w:p w14:paraId="43AE333A" w14:textId="77777777" w:rsidR="00D55510" w:rsidRDefault="00DA194B">
            <w:pPr>
              <w:spacing w:line="320" w:lineRule="exact"/>
              <w:jc w:val="left"/>
              <w:rPr>
                <w:color w:val="000000"/>
                <w:kern w:val="0"/>
                <w:sz w:val="18"/>
                <w:szCs w:val="18"/>
              </w:rPr>
            </w:pPr>
            <w:r>
              <w:rPr>
                <w:rFonts w:hint="eastAsia"/>
                <w:color w:val="000000"/>
                <w:kern w:val="0"/>
                <w:sz w:val="18"/>
                <w:szCs w:val="18"/>
              </w:rPr>
              <w:t>在</w:t>
            </w:r>
            <w:r>
              <w:rPr>
                <w:color w:val="000000"/>
                <w:kern w:val="0"/>
                <w:sz w:val="18"/>
                <w:szCs w:val="18"/>
              </w:rPr>
              <w:t>0.5</w:t>
            </w:r>
            <w:r>
              <w:rPr>
                <w:rFonts w:hint="eastAsia"/>
                <w:color w:val="000000"/>
                <w:kern w:val="0"/>
                <w:sz w:val="18"/>
                <w:szCs w:val="18"/>
              </w:rPr>
              <w:t>立方米以下的</w:t>
            </w:r>
          </w:p>
        </w:tc>
        <w:tc>
          <w:tcPr>
            <w:tcW w:w="1016" w:type="dxa"/>
            <w:vMerge w:val="restart"/>
            <w:tcBorders>
              <w:top w:val="nil"/>
              <w:left w:val="single" w:sz="4" w:space="0" w:color="auto"/>
              <w:right w:val="single" w:sz="4" w:space="0" w:color="auto"/>
            </w:tcBorders>
            <w:vAlign w:val="center"/>
          </w:tcPr>
          <w:p w14:paraId="581BF76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44131403"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100</w:t>
            </w:r>
            <w:r>
              <w:rPr>
                <w:rFonts w:hint="eastAsia"/>
                <w:color w:val="000000"/>
                <w:sz w:val="18"/>
                <w:szCs w:val="18"/>
              </w:rPr>
              <w:t>元以上</w:t>
            </w:r>
            <w:r>
              <w:rPr>
                <w:color w:val="000000"/>
                <w:sz w:val="18"/>
                <w:szCs w:val="18"/>
              </w:rPr>
              <w:t>300</w:t>
            </w:r>
            <w:r>
              <w:rPr>
                <w:rFonts w:hint="eastAsia"/>
                <w:color w:val="000000"/>
                <w:sz w:val="18"/>
                <w:szCs w:val="18"/>
              </w:rPr>
              <w:t>元以下罚款</w:t>
            </w:r>
          </w:p>
        </w:tc>
      </w:tr>
      <w:tr w:rsidR="00D55510" w14:paraId="5A67AE9D" w14:textId="77777777">
        <w:trPr>
          <w:trHeight w:val="202"/>
        </w:trPr>
        <w:tc>
          <w:tcPr>
            <w:tcW w:w="1010" w:type="dxa"/>
            <w:vMerge/>
            <w:tcBorders>
              <w:left w:val="single" w:sz="8" w:space="0" w:color="auto"/>
              <w:right w:val="single" w:sz="4" w:space="0" w:color="auto"/>
            </w:tcBorders>
            <w:vAlign w:val="center"/>
          </w:tcPr>
          <w:p w14:paraId="39E72FBC" w14:textId="77777777" w:rsidR="00D55510" w:rsidRDefault="00D55510">
            <w:pPr>
              <w:spacing w:line="320" w:lineRule="exact"/>
              <w:jc w:val="center"/>
              <w:rPr>
                <w:color w:val="000000"/>
                <w:kern w:val="0"/>
                <w:sz w:val="18"/>
                <w:szCs w:val="18"/>
              </w:rPr>
            </w:pPr>
          </w:p>
        </w:tc>
        <w:tc>
          <w:tcPr>
            <w:tcW w:w="3188" w:type="dxa"/>
            <w:vMerge/>
            <w:tcBorders>
              <w:left w:val="nil"/>
              <w:bottom w:val="single" w:sz="4" w:space="0" w:color="auto"/>
              <w:right w:val="single" w:sz="4" w:space="0" w:color="auto"/>
            </w:tcBorders>
            <w:vAlign w:val="center"/>
          </w:tcPr>
          <w:p w14:paraId="781A4014" w14:textId="77777777" w:rsidR="00D55510" w:rsidRDefault="00D55510">
            <w:pPr>
              <w:spacing w:line="320" w:lineRule="exact"/>
              <w:jc w:val="left"/>
              <w:rPr>
                <w:color w:val="000000"/>
                <w:kern w:val="0"/>
                <w:sz w:val="18"/>
                <w:szCs w:val="18"/>
              </w:rPr>
            </w:pPr>
          </w:p>
        </w:tc>
        <w:tc>
          <w:tcPr>
            <w:tcW w:w="3188" w:type="dxa"/>
            <w:tcBorders>
              <w:top w:val="single" w:sz="4" w:space="0" w:color="auto"/>
              <w:left w:val="nil"/>
              <w:bottom w:val="single" w:sz="4" w:space="0" w:color="auto"/>
              <w:right w:val="single" w:sz="4" w:space="0" w:color="auto"/>
            </w:tcBorders>
            <w:vAlign w:val="center"/>
          </w:tcPr>
          <w:p w14:paraId="3B696268" w14:textId="77777777" w:rsidR="00D55510" w:rsidRDefault="00DA194B">
            <w:pPr>
              <w:spacing w:line="320" w:lineRule="exact"/>
              <w:jc w:val="left"/>
              <w:rPr>
                <w:color w:val="000000"/>
                <w:kern w:val="0"/>
                <w:sz w:val="18"/>
                <w:szCs w:val="18"/>
              </w:rPr>
            </w:pPr>
            <w:r>
              <w:rPr>
                <w:rFonts w:hint="eastAsia"/>
                <w:color w:val="000000"/>
                <w:kern w:val="0"/>
                <w:sz w:val="18"/>
                <w:szCs w:val="18"/>
              </w:rPr>
              <w:t>在</w:t>
            </w:r>
            <w:r>
              <w:rPr>
                <w:color w:val="000000"/>
                <w:kern w:val="0"/>
                <w:sz w:val="18"/>
                <w:szCs w:val="18"/>
              </w:rPr>
              <w:t>0.5</w:t>
            </w:r>
            <w:r>
              <w:rPr>
                <w:rFonts w:hint="eastAsia"/>
                <w:color w:val="000000"/>
                <w:kern w:val="0"/>
                <w:sz w:val="18"/>
                <w:szCs w:val="18"/>
              </w:rPr>
              <w:t>立方米以上的</w:t>
            </w:r>
          </w:p>
        </w:tc>
        <w:tc>
          <w:tcPr>
            <w:tcW w:w="1016" w:type="dxa"/>
            <w:vMerge/>
            <w:tcBorders>
              <w:left w:val="single" w:sz="4" w:space="0" w:color="auto"/>
              <w:right w:val="single" w:sz="4" w:space="0" w:color="auto"/>
            </w:tcBorders>
            <w:vAlign w:val="center"/>
          </w:tcPr>
          <w:p w14:paraId="506E2BA2" w14:textId="77777777" w:rsidR="00D55510" w:rsidRDefault="00D55510">
            <w:pPr>
              <w:spacing w:line="320" w:lineRule="exact"/>
              <w:jc w:val="center"/>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5B00F73B"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300</w:t>
            </w:r>
            <w:r>
              <w:rPr>
                <w:rFonts w:hint="eastAsia"/>
                <w:color w:val="000000"/>
                <w:sz w:val="18"/>
                <w:szCs w:val="18"/>
              </w:rPr>
              <w:t>元以上</w:t>
            </w:r>
            <w:r>
              <w:rPr>
                <w:color w:val="000000"/>
                <w:sz w:val="18"/>
                <w:szCs w:val="18"/>
              </w:rPr>
              <w:t>500</w:t>
            </w:r>
            <w:r>
              <w:rPr>
                <w:rFonts w:hint="eastAsia"/>
                <w:color w:val="000000"/>
                <w:sz w:val="18"/>
                <w:szCs w:val="18"/>
              </w:rPr>
              <w:t>元以下罚款</w:t>
            </w:r>
          </w:p>
        </w:tc>
      </w:tr>
      <w:tr w:rsidR="00D55510" w14:paraId="573C1AB9" w14:textId="77777777">
        <w:trPr>
          <w:trHeight w:val="285"/>
        </w:trPr>
        <w:tc>
          <w:tcPr>
            <w:tcW w:w="1010" w:type="dxa"/>
            <w:vMerge/>
            <w:tcBorders>
              <w:left w:val="single" w:sz="8" w:space="0" w:color="auto"/>
              <w:right w:val="single" w:sz="4" w:space="0" w:color="auto"/>
            </w:tcBorders>
            <w:vAlign w:val="center"/>
          </w:tcPr>
          <w:p w14:paraId="52263BC9" w14:textId="77777777" w:rsidR="00D55510" w:rsidRDefault="00D55510">
            <w:pPr>
              <w:spacing w:line="320" w:lineRule="exact"/>
              <w:jc w:val="left"/>
              <w:rPr>
                <w:color w:val="000000"/>
                <w:kern w:val="0"/>
                <w:sz w:val="18"/>
                <w:szCs w:val="18"/>
              </w:rPr>
            </w:pPr>
          </w:p>
        </w:tc>
        <w:tc>
          <w:tcPr>
            <w:tcW w:w="3188" w:type="dxa"/>
            <w:vMerge w:val="restart"/>
            <w:tcBorders>
              <w:top w:val="single" w:sz="4" w:space="0" w:color="auto"/>
              <w:left w:val="nil"/>
              <w:right w:val="single" w:sz="4" w:space="0" w:color="auto"/>
            </w:tcBorders>
            <w:vAlign w:val="center"/>
          </w:tcPr>
          <w:p w14:paraId="4EC41B03" w14:textId="77777777" w:rsidR="00D55510" w:rsidRDefault="00DA194B">
            <w:pPr>
              <w:spacing w:line="320" w:lineRule="exact"/>
              <w:jc w:val="left"/>
              <w:rPr>
                <w:color w:val="000000"/>
                <w:kern w:val="0"/>
                <w:sz w:val="18"/>
                <w:szCs w:val="18"/>
              </w:rPr>
            </w:pPr>
            <w:r>
              <w:rPr>
                <w:rFonts w:hint="eastAsia"/>
                <w:color w:val="000000"/>
                <w:kern w:val="0"/>
                <w:sz w:val="18"/>
                <w:szCs w:val="18"/>
              </w:rPr>
              <w:t>单位倾倒、抛撒、堆放或者焚烧生活垃圾</w:t>
            </w:r>
          </w:p>
        </w:tc>
        <w:tc>
          <w:tcPr>
            <w:tcW w:w="3188" w:type="dxa"/>
            <w:tcBorders>
              <w:top w:val="single" w:sz="4" w:space="0" w:color="auto"/>
              <w:left w:val="nil"/>
              <w:bottom w:val="single" w:sz="4" w:space="0" w:color="auto"/>
              <w:right w:val="single" w:sz="4" w:space="0" w:color="auto"/>
            </w:tcBorders>
            <w:vAlign w:val="center"/>
          </w:tcPr>
          <w:p w14:paraId="65CF0089" w14:textId="77777777" w:rsidR="00D55510" w:rsidRDefault="00DA194B">
            <w:pPr>
              <w:spacing w:line="320" w:lineRule="exact"/>
              <w:jc w:val="left"/>
              <w:rPr>
                <w:color w:val="000000"/>
                <w:kern w:val="0"/>
                <w:sz w:val="18"/>
                <w:szCs w:val="18"/>
              </w:rPr>
            </w:pPr>
            <w:r>
              <w:rPr>
                <w:rFonts w:hint="eastAsia"/>
                <w:color w:val="000000"/>
                <w:kern w:val="0"/>
                <w:sz w:val="18"/>
                <w:szCs w:val="18"/>
              </w:rPr>
              <w:t>在</w:t>
            </w:r>
            <w:r>
              <w:rPr>
                <w:color w:val="000000"/>
                <w:kern w:val="0"/>
                <w:sz w:val="18"/>
                <w:szCs w:val="18"/>
              </w:rPr>
              <w:t>50</w:t>
            </w:r>
            <w:r>
              <w:rPr>
                <w:rFonts w:hint="eastAsia"/>
                <w:color w:val="000000"/>
                <w:kern w:val="0"/>
                <w:sz w:val="18"/>
                <w:szCs w:val="18"/>
              </w:rPr>
              <w:t>立方米以下的</w:t>
            </w:r>
          </w:p>
        </w:tc>
        <w:tc>
          <w:tcPr>
            <w:tcW w:w="1016" w:type="dxa"/>
            <w:vMerge/>
            <w:tcBorders>
              <w:left w:val="single" w:sz="4" w:space="0" w:color="auto"/>
              <w:right w:val="single" w:sz="4" w:space="0" w:color="auto"/>
            </w:tcBorders>
            <w:vAlign w:val="center"/>
          </w:tcPr>
          <w:p w14:paraId="16A4186B"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A3596E1"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5</w:t>
            </w:r>
            <w:r>
              <w:rPr>
                <w:rFonts w:hint="eastAsia"/>
                <w:color w:val="000000"/>
                <w:sz w:val="18"/>
                <w:szCs w:val="18"/>
              </w:rPr>
              <w:t>万元到</w:t>
            </w:r>
            <w:r>
              <w:rPr>
                <w:color w:val="000000"/>
                <w:sz w:val="18"/>
                <w:szCs w:val="18"/>
              </w:rPr>
              <w:t>20</w:t>
            </w:r>
            <w:r>
              <w:rPr>
                <w:rFonts w:hint="eastAsia"/>
                <w:color w:val="000000"/>
                <w:sz w:val="18"/>
                <w:szCs w:val="18"/>
              </w:rPr>
              <w:t>万元罚款</w:t>
            </w:r>
          </w:p>
        </w:tc>
      </w:tr>
      <w:tr w:rsidR="00D55510" w14:paraId="7DE36E77" w14:textId="77777777">
        <w:trPr>
          <w:trHeight w:val="285"/>
        </w:trPr>
        <w:tc>
          <w:tcPr>
            <w:tcW w:w="1010" w:type="dxa"/>
            <w:vMerge/>
            <w:tcBorders>
              <w:left w:val="single" w:sz="8" w:space="0" w:color="auto"/>
              <w:right w:val="single" w:sz="4" w:space="0" w:color="auto"/>
            </w:tcBorders>
            <w:vAlign w:val="center"/>
          </w:tcPr>
          <w:p w14:paraId="1F3B5923" w14:textId="77777777" w:rsidR="00D55510" w:rsidRDefault="00D55510">
            <w:pPr>
              <w:spacing w:line="320" w:lineRule="exact"/>
              <w:jc w:val="left"/>
              <w:rPr>
                <w:color w:val="000000"/>
                <w:kern w:val="0"/>
                <w:sz w:val="18"/>
                <w:szCs w:val="18"/>
              </w:rPr>
            </w:pPr>
          </w:p>
        </w:tc>
        <w:tc>
          <w:tcPr>
            <w:tcW w:w="3188" w:type="dxa"/>
            <w:vMerge/>
            <w:tcBorders>
              <w:left w:val="nil"/>
              <w:bottom w:val="single" w:sz="4" w:space="0" w:color="auto"/>
              <w:right w:val="single" w:sz="4" w:space="0" w:color="auto"/>
            </w:tcBorders>
            <w:vAlign w:val="center"/>
          </w:tcPr>
          <w:p w14:paraId="6BB350FB" w14:textId="77777777" w:rsidR="00D55510" w:rsidRDefault="00D55510">
            <w:pPr>
              <w:spacing w:line="320" w:lineRule="exact"/>
              <w:jc w:val="left"/>
              <w:rPr>
                <w:color w:val="000000"/>
                <w:kern w:val="0"/>
                <w:sz w:val="18"/>
                <w:szCs w:val="18"/>
              </w:rPr>
            </w:pPr>
          </w:p>
        </w:tc>
        <w:tc>
          <w:tcPr>
            <w:tcW w:w="3188" w:type="dxa"/>
            <w:tcBorders>
              <w:top w:val="single" w:sz="4" w:space="0" w:color="auto"/>
              <w:left w:val="nil"/>
              <w:bottom w:val="single" w:sz="4" w:space="0" w:color="auto"/>
              <w:right w:val="single" w:sz="4" w:space="0" w:color="auto"/>
            </w:tcBorders>
            <w:vAlign w:val="center"/>
          </w:tcPr>
          <w:p w14:paraId="12303EF8" w14:textId="77777777" w:rsidR="00D55510" w:rsidRDefault="00DA194B">
            <w:pPr>
              <w:spacing w:line="320" w:lineRule="exact"/>
              <w:jc w:val="left"/>
              <w:rPr>
                <w:color w:val="000000"/>
                <w:kern w:val="0"/>
                <w:sz w:val="18"/>
                <w:szCs w:val="18"/>
              </w:rPr>
            </w:pPr>
            <w:r>
              <w:rPr>
                <w:rFonts w:hint="eastAsia"/>
                <w:color w:val="000000"/>
                <w:kern w:val="0"/>
                <w:sz w:val="18"/>
                <w:szCs w:val="18"/>
              </w:rPr>
              <w:t>在</w:t>
            </w:r>
            <w:r>
              <w:rPr>
                <w:color w:val="000000"/>
                <w:kern w:val="0"/>
                <w:sz w:val="18"/>
                <w:szCs w:val="18"/>
              </w:rPr>
              <w:t>50</w:t>
            </w:r>
            <w:r>
              <w:rPr>
                <w:rFonts w:hint="eastAsia"/>
                <w:color w:val="000000"/>
                <w:kern w:val="0"/>
                <w:sz w:val="18"/>
                <w:szCs w:val="18"/>
              </w:rPr>
              <w:t>立方米以上</w:t>
            </w:r>
            <w:r>
              <w:rPr>
                <w:color w:val="000000"/>
                <w:kern w:val="0"/>
                <w:sz w:val="18"/>
                <w:szCs w:val="18"/>
              </w:rPr>
              <w:t>100</w:t>
            </w:r>
            <w:r>
              <w:rPr>
                <w:rFonts w:hint="eastAsia"/>
                <w:color w:val="000000"/>
                <w:kern w:val="0"/>
                <w:sz w:val="18"/>
                <w:szCs w:val="18"/>
              </w:rPr>
              <w:t>立方米以下的</w:t>
            </w:r>
          </w:p>
        </w:tc>
        <w:tc>
          <w:tcPr>
            <w:tcW w:w="1016" w:type="dxa"/>
            <w:vMerge/>
            <w:tcBorders>
              <w:left w:val="single" w:sz="4" w:space="0" w:color="auto"/>
              <w:right w:val="single" w:sz="4" w:space="0" w:color="auto"/>
            </w:tcBorders>
            <w:vAlign w:val="center"/>
          </w:tcPr>
          <w:p w14:paraId="1D273CCE"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E3BC1A3" w14:textId="77777777" w:rsidR="00D55510" w:rsidRDefault="00DA194B">
            <w:pPr>
              <w:spacing w:line="320" w:lineRule="exact"/>
              <w:jc w:val="left"/>
              <w:rPr>
                <w:color w:val="000000"/>
                <w:sz w:val="18"/>
                <w:szCs w:val="18"/>
              </w:rPr>
            </w:pPr>
            <w:r>
              <w:rPr>
                <w:rFonts w:hint="eastAsia"/>
                <w:color w:val="000000"/>
                <w:sz w:val="18"/>
                <w:szCs w:val="18"/>
              </w:rPr>
              <w:t>处</w:t>
            </w:r>
            <w:r>
              <w:rPr>
                <w:color w:val="000000"/>
                <w:sz w:val="18"/>
                <w:szCs w:val="18"/>
              </w:rPr>
              <w:t>20</w:t>
            </w:r>
            <w:r>
              <w:rPr>
                <w:rFonts w:hint="eastAsia"/>
                <w:color w:val="000000"/>
                <w:sz w:val="18"/>
                <w:szCs w:val="18"/>
              </w:rPr>
              <w:t>万元以上</w:t>
            </w:r>
            <w:r>
              <w:rPr>
                <w:color w:val="000000"/>
                <w:sz w:val="18"/>
                <w:szCs w:val="18"/>
              </w:rPr>
              <w:t>35</w:t>
            </w:r>
            <w:r>
              <w:rPr>
                <w:rFonts w:hint="eastAsia"/>
                <w:color w:val="000000"/>
                <w:sz w:val="18"/>
                <w:szCs w:val="18"/>
              </w:rPr>
              <w:t>万元以下罚款</w:t>
            </w:r>
          </w:p>
        </w:tc>
      </w:tr>
      <w:tr w:rsidR="00D55510" w14:paraId="1C883EAA" w14:textId="77777777">
        <w:trPr>
          <w:trHeight w:val="285"/>
        </w:trPr>
        <w:tc>
          <w:tcPr>
            <w:tcW w:w="1010" w:type="dxa"/>
            <w:vMerge/>
            <w:tcBorders>
              <w:left w:val="single" w:sz="8" w:space="0" w:color="auto"/>
              <w:bottom w:val="single" w:sz="4" w:space="0" w:color="auto"/>
              <w:right w:val="single" w:sz="4" w:space="0" w:color="auto"/>
            </w:tcBorders>
            <w:vAlign w:val="center"/>
          </w:tcPr>
          <w:p w14:paraId="22DD659C" w14:textId="77777777" w:rsidR="00D55510" w:rsidRDefault="00D55510">
            <w:pPr>
              <w:spacing w:line="320" w:lineRule="exact"/>
              <w:jc w:val="left"/>
              <w:rPr>
                <w:color w:val="000000"/>
                <w:kern w:val="0"/>
                <w:sz w:val="18"/>
                <w:szCs w:val="18"/>
              </w:rPr>
            </w:pPr>
          </w:p>
        </w:tc>
        <w:tc>
          <w:tcPr>
            <w:tcW w:w="3188" w:type="dxa"/>
            <w:vMerge/>
            <w:tcBorders>
              <w:left w:val="nil"/>
              <w:bottom w:val="single" w:sz="4" w:space="0" w:color="auto"/>
              <w:right w:val="single" w:sz="4" w:space="0" w:color="auto"/>
            </w:tcBorders>
            <w:vAlign w:val="center"/>
          </w:tcPr>
          <w:p w14:paraId="596567CA" w14:textId="77777777" w:rsidR="00D55510" w:rsidRDefault="00D55510">
            <w:pPr>
              <w:spacing w:line="320" w:lineRule="exact"/>
              <w:jc w:val="left"/>
              <w:rPr>
                <w:color w:val="000000"/>
                <w:kern w:val="0"/>
                <w:sz w:val="18"/>
                <w:szCs w:val="18"/>
              </w:rPr>
            </w:pPr>
          </w:p>
        </w:tc>
        <w:tc>
          <w:tcPr>
            <w:tcW w:w="3188" w:type="dxa"/>
            <w:tcBorders>
              <w:top w:val="single" w:sz="4" w:space="0" w:color="auto"/>
              <w:left w:val="nil"/>
              <w:bottom w:val="single" w:sz="4" w:space="0" w:color="auto"/>
              <w:right w:val="single" w:sz="4" w:space="0" w:color="auto"/>
            </w:tcBorders>
            <w:vAlign w:val="center"/>
          </w:tcPr>
          <w:p w14:paraId="51ABF983" w14:textId="77777777" w:rsidR="00D55510" w:rsidRDefault="00DA194B">
            <w:pPr>
              <w:spacing w:line="320" w:lineRule="exact"/>
              <w:jc w:val="left"/>
              <w:rPr>
                <w:color w:val="000000"/>
                <w:kern w:val="0"/>
                <w:sz w:val="18"/>
                <w:szCs w:val="18"/>
              </w:rPr>
            </w:pPr>
            <w:r>
              <w:rPr>
                <w:rFonts w:hint="eastAsia"/>
                <w:color w:val="000000"/>
                <w:kern w:val="0"/>
                <w:sz w:val="18"/>
                <w:szCs w:val="18"/>
              </w:rPr>
              <w:t>在</w:t>
            </w:r>
            <w:r>
              <w:rPr>
                <w:color w:val="000000"/>
                <w:kern w:val="0"/>
                <w:sz w:val="18"/>
                <w:szCs w:val="18"/>
              </w:rPr>
              <w:t>100</w:t>
            </w:r>
            <w:r>
              <w:rPr>
                <w:rFonts w:hint="eastAsia"/>
                <w:color w:val="000000"/>
                <w:kern w:val="0"/>
                <w:sz w:val="18"/>
                <w:szCs w:val="18"/>
              </w:rPr>
              <w:t>立方米以上的</w:t>
            </w:r>
          </w:p>
        </w:tc>
        <w:tc>
          <w:tcPr>
            <w:tcW w:w="1016" w:type="dxa"/>
            <w:vMerge/>
            <w:tcBorders>
              <w:left w:val="single" w:sz="4" w:space="0" w:color="auto"/>
              <w:bottom w:val="single" w:sz="4" w:space="0" w:color="auto"/>
              <w:right w:val="single" w:sz="4" w:space="0" w:color="auto"/>
            </w:tcBorders>
            <w:vAlign w:val="center"/>
          </w:tcPr>
          <w:p w14:paraId="2D1E32A4"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2F6A7E2"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35</w:t>
            </w:r>
            <w:r>
              <w:rPr>
                <w:rFonts w:hint="eastAsia"/>
                <w:color w:val="000000"/>
                <w:sz w:val="18"/>
                <w:szCs w:val="18"/>
              </w:rPr>
              <w:t>万元以上</w:t>
            </w:r>
            <w:r>
              <w:rPr>
                <w:color w:val="000000"/>
                <w:sz w:val="18"/>
                <w:szCs w:val="18"/>
              </w:rPr>
              <w:t>50</w:t>
            </w:r>
            <w:r>
              <w:rPr>
                <w:rFonts w:hint="eastAsia"/>
                <w:color w:val="000000"/>
                <w:sz w:val="18"/>
                <w:szCs w:val="18"/>
              </w:rPr>
              <w:t>万元以下罚款</w:t>
            </w:r>
          </w:p>
        </w:tc>
      </w:tr>
    </w:tbl>
    <w:p w14:paraId="1463C76D" w14:textId="77777777" w:rsidR="00D55510" w:rsidRDefault="00D55510"/>
    <w:p w14:paraId="1E7F8F45" w14:textId="77777777" w:rsidR="00D55510" w:rsidRDefault="00D55510"/>
    <w:p w14:paraId="505F9F13" w14:textId="77777777" w:rsidR="00D55510" w:rsidRDefault="00D55510"/>
    <w:p w14:paraId="4D117DB8"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345B072F"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1CF87B8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0F01100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320217410000</w:t>
            </w:r>
            <w:r>
              <w:rPr>
                <w:rFonts w:eastAsia="仿宋_GB2312" w:hint="eastAsia"/>
                <w:b/>
                <w:bCs/>
                <w:color w:val="000000"/>
                <w:kern w:val="0"/>
                <w:sz w:val="18"/>
                <w:szCs w:val="18"/>
              </w:rPr>
              <w:t xml:space="preserve"> </w:t>
            </w:r>
          </w:p>
        </w:tc>
      </w:tr>
      <w:tr w:rsidR="00D55510" w14:paraId="2354A060" w14:textId="77777777">
        <w:trPr>
          <w:trHeight w:val="285"/>
        </w:trPr>
        <w:tc>
          <w:tcPr>
            <w:tcW w:w="980" w:type="dxa"/>
            <w:tcBorders>
              <w:top w:val="nil"/>
              <w:left w:val="single" w:sz="8" w:space="0" w:color="auto"/>
              <w:bottom w:val="single" w:sz="4" w:space="0" w:color="auto"/>
              <w:right w:val="single" w:sz="4" w:space="0" w:color="auto"/>
            </w:tcBorders>
            <w:vAlign w:val="center"/>
          </w:tcPr>
          <w:p w14:paraId="608C142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695F62F5" w14:textId="77777777" w:rsidR="00D55510" w:rsidRDefault="00DA194B">
            <w:pPr>
              <w:spacing w:line="320" w:lineRule="exact"/>
              <w:jc w:val="left"/>
              <w:rPr>
                <w:color w:val="000000"/>
                <w:kern w:val="0"/>
                <w:sz w:val="18"/>
                <w:szCs w:val="18"/>
              </w:rPr>
            </w:pPr>
            <w:r>
              <w:rPr>
                <w:rFonts w:hint="eastAsia"/>
                <w:color w:val="000000"/>
                <w:kern w:val="0"/>
                <w:sz w:val="18"/>
                <w:szCs w:val="18"/>
              </w:rPr>
              <w:t>对擅自拆除、改动城镇排水与污水处理设施的处罚</w:t>
            </w:r>
          </w:p>
        </w:tc>
      </w:tr>
      <w:tr w:rsidR="00D55510" w14:paraId="19E9FEE5" w14:textId="77777777">
        <w:trPr>
          <w:trHeight w:val="1875"/>
        </w:trPr>
        <w:tc>
          <w:tcPr>
            <w:tcW w:w="980" w:type="dxa"/>
            <w:tcBorders>
              <w:top w:val="nil"/>
              <w:left w:val="single" w:sz="8" w:space="0" w:color="auto"/>
              <w:bottom w:val="single" w:sz="4" w:space="0" w:color="auto"/>
              <w:right w:val="single" w:sz="4" w:space="0" w:color="auto"/>
            </w:tcBorders>
            <w:vAlign w:val="center"/>
          </w:tcPr>
          <w:p w14:paraId="3443A75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3AA9CF9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1A49D61D"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第四十三条第四款</w:t>
            </w:r>
            <w:r>
              <w:rPr>
                <w:color w:val="000000"/>
                <w:kern w:val="0"/>
                <w:sz w:val="18"/>
                <w:szCs w:val="18"/>
              </w:rPr>
              <w:t xml:space="preserve">   </w:t>
            </w:r>
            <w:r>
              <w:rPr>
                <w:rFonts w:hint="eastAsia"/>
                <w:color w:val="000000"/>
                <w:kern w:val="0"/>
                <w:sz w:val="18"/>
                <w:szCs w:val="18"/>
              </w:rPr>
              <w:t>因工程建设需要拆除、改动城镇排水与污水处理设施的，建设单位应当制定拆除、改动方案，报城镇排水主管部门审核，并承担重建、改建和采取临时措施的费用。</w:t>
            </w:r>
          </w:p>
          <w:p w14:paraId="34565436" w14:textId="77777777" w:rsidR="00D55510" w:rsidRDefault="00DA194B">
            <w:pPr>
              <w:spacing w:line="320" w:lineRule="exact"/>
              <w:jc w:val="left"/>
              <w:rPr>
                <w:color w:val="000000"/>
                <w:kern w:val="0"/>
                <w:sz w:val="18"/>
                <w:szCs w:val="18"/>
              </w:rPr>
            </w:pPr>
            <w:r>
              <w:rPr>
                <w:rFonts w:hint="eastAsia"/>
                <w:color w:val="000000"/>
                <w:kern w:val="0"/>
                <w:sz w:val="18"/>
                <w:szCs w:val="18"/>
              </w:rPr>
              <w:t>第五十七条第二款　违反本条例规定，擅自拆除、改动城镇排水与污水处理设施的，由城镇排水主管部门责令改正，恢复原状或者采取其他补救措施，处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万元以下罚款；造成严重后果的，处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万元以下罚款；造成损失的，依法承担赔偿责任；构成犯罪的，依法追究刑事责任。</w:t>
            </w:r>
          </w:p>
        </w:tc>
      </w:tr>
      <w:tr w:rsidR="00D55510" w14:paraId="1FD784CB" w14:textId="77777777">
        <w:trPr>
          <w:trHeight w:val="285"/>
        </w:trPr>
        <w:tc>
          <w:tcPr>
            <w:tcW w:w="980" w:type="dxa"/>
            <w:tcBorders>
              <w:top w:val="nil"/>
              <w:left w:val="single" w:sz="8" w:space="0" w:color="auto"/>
              <w:bottom w:val="single" w:sz="4" w:space="0" w:color="auto"/>
              <w:right w:val="single" w:sz="4" w:space="0" w:color="auto"/>
            </w:tcBorders>
            <w:vAlign w:val="center"/>
          </w:tcPr>
          <w:p w14:paraId="0A4E23D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712DC4A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FA76901"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1FA3B4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C119E2" w14:textId="77777777">
        <w:trPr>
          <w:trHeight w:val="285"/>
        </w:trPr>
        <w:tc>
          <w:tcPr>
            <w:tcW w:w="980" w:type="dxa"/>
            <w:vMerge w:val="restart"/>
            <w:tcBorders>
              <w:top w:val="nil"/>
              <w:left w:val="single" w:sz="8" w:space="0" w:color="auto"/>
              <w:right w:val="single" w:sz="4" w:space="0" w:color="auto"/>
            </w:tcBorders>
            <w:vAlign w:val="center"/>
          </w:tcPr>
          <w:p w14:paraId="170658A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ACBAEC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按照要求改正，但未造成严重后果的</w:t>
            </w:r>
          </w:p>
        </w:tc>
        <w:tc>
          <w:tcPr>
            <w:tcW w:w="1000" w:type="dxa"/>
            <w:vMerge w:val="restart"/>
            <w:tcBorders>
              <w:top w:val="nil"/>
              <w:left w:val="single" w:sz="4" w:space="0" w:color="auto"/>
              <w:right w:val="single" w:sz="4" w:space="0" w:color="auto"/>
            </w:tcBorders>
            <w:vAlign w:val="center"/>
          </w:tcPr>
          <w:p w14:paraId="42734AA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2E5CDAB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238C44B7" w14:textId="77777777">
        <w:trPr>
          <w:trHeight w:val="285"/>
        </w:trPr>
        <w:tc>
          <w:tcPr>
            <w:tcW w:w="980" w:type="dxa"/>
            <w:vMerge/>
            <w:tcBorders>
              <w:left w:val="single" w:sz="8" w:space="0" w:color="auto"/>
              <w:right w:val="single" w:sz="4" w:space="0" w:color="auto"/>
            </w:tcBorders>
            <w:vAlign w:val="center"/>
          </w:tcPr>
          <w:p w14:paraId="2C5A40F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C2BB05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tcBorders>
              <w:left w:val="single" w:sz="4" w:space="0" w:color="auto"/>
              <w:right w:val="single" w:sz="4" w:space="0" w:color="auto"/>
            </w:tcBorders>
            <w:vAlign w:val="center"/>
          </w:tcPr>
          <w:p w14:paraId="0E07B8D7"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7E8361F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r w:rsidR="00D55510" w14:paraId="4582242D" w14:textId="77777777">
        <w:trPr>
          <w:trHeight w:val="285"/>
        </w:trPr>
        <w:tc>
          <w:tcPr>
            <w:tcW w:w="980" w:type="dxa"/>
            <w:vMerge/>
            <w:tcBorders>
              <w:left w:val="single" w:sz="8" w:space="0" w:color="auto"/>
              <w:right w:val="single" w:sz="4" w:space="0" w:color="auto"/>
            </w:tcBorders>
            <w:vAlign w:val="center"/>
          </w:tcPr>
          <w:p w14:paraId="2D368D7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51766F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按照要求改正，但造成严重后果的</w:t>
            </w:r>
          </w:p>
        </w:tc>
        <w:tc>
          <w:tcPr>
            <w:tcW w:w="1000" w:type="dxa"/>
            <w:vMerge/>
            <w:tcBorders>
              <w:left w:val="single" w:sz="4" w:space="0" w:color="auto"/>
              <w:right w:val="single" w:sz="4" w:space="0" w:color="auto"/>
            </w:tcBorders>
            <w:vAlign w:val="center"/>
          </w:tcPr>
          <w:p w14:paraId="2D9BA0D3"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D73683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03013658" w14:textId="77777777">
        <w:trPr>
          <w:trHeight w:val="285"/>
        </w:trPr>
        <w:tc>
          <w:tcPr>
            <w:tcW w:w="980" w:type="dxa"/>
            <w:vMerge/>
            <w:tcBorders>
              <w:left w:val="single" w:sz="8" w:space="0" w:color="auto"/>
              <w:bottom w:val="single" w:sz="4" w:space="0" w:color="auto"/>
              <w:right w:val="single" w:sz="4" w:space="0" w:color="auto"/>
            </w:tcBorders>
            <w:vAlign w:val="center"/>
          </w:tcPr>
          <w:p w14:paraId="0066E1B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A069EF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未按照要求改正，且造成严重后果的</w:t>
            </w:r>
          </w:p>
        </w:tc>
        <w:tc>
          <w:tcPr>
            <w:tcW w:w="1000" w:type="dxa"/>
            <w:vMerge/>
            <w:tcBorders>
              <w:left w:val="single" w:sz="4" w:space="0" w:color="auto"/>
              <w:bottom w:val="single" w:sz="4" w:space="0" w:color="auto"/>
              <w:right w:val="single" w:sz="4" w:space="0" w:color="auto"/>
            </w:tcBorders>
            <w:vAlign w:val="center"/>
          </w:tcPr>
          <w:p w14:paraId="72AF2E4E"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4C783A3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tc>
      </w:tr>
    </w:tbl>
    <w:p w14:paraId="58EF87B6" w14:textId="77777777" w:rsidR="00D55510" w:rsidRDefault="00D55510"/>
    <w:p w14:paraId="52C3811A" w14:textId="77777777" w:rsidR="00D55510" w:rsidRDefault="00D55510"/>
    <w:p w14:paraId="27E332B5" w14:textId="77777777" w:rsidR="00D55510" w:rsidRDefault="00D55510"/>
    <w:p w14:paraId="14B7126E" w14:textId="77777777" w:rsidR="00D55510" w:rsidRDefault="00D55510"/>
    <w:p w14:paraId="7214A22A" w14:textId="77777777" w:rsidR="00D55510" w:rsidRDefault="00D55510"/>
    <w:p w14:paraId="54AB2EBE" w14:textId="77777777" w:rsidR="00D55510" w:rsidRDefault="00D55510"/>
    <w:p w14:paraId="5D7B5F15" w14:textId="77777777" w:rsidR="00D55510" w:rsidRDefault="00D55510"/>
    <w:p w14:paraId="42945411" w14:textId="77777777" w:rsidR="00D55510" w:rsidRDefault="00D555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72FD1EFE" w14:textId="77777777">
        <w:trPr>
          <w:trHeight w:val="20"/>
        </w:trPr>
        <w:tc>
          <w:tcPr>
            <w:tcW w:w="1030" w:type="dxa"/>
            <w:vAlign w:val="center"/>
          </w:tcPr>
          <w:p w14:paraId="78770A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37906043" w14:textId="77777777" w:rsidR="00D55510" w:rsidRDefault="00DA194B">
            <w:pPr>
              <w:spacing w:line="320" w:lineRule="exact"/>
              <w:jc w:val="left"/>
              <w:rPr>
                <w:rFonts w:eastAsia="仿宋_GB2312"/>
                <w:b/>
                <w:bCs/>
                <w:color w:val="000000"/>
                <w:kern w:val="0"/>
                <w:sz w:val="18"/>
                <w:szCs w:val="18"/>
              </w:rPr>
            </w:pPr>
            <w:r>
              <w:rPr>
                <w:b/>
                <w:color w:val="000000"/>
                <w:kern w:val="0"/>
                <w:sz w:val="18"/>
                <w:szCs w:val="18"/>
              </w:rPr>
              <w:t>320217411000</w:t>
            </w:r>
          </w:p>
        </w:tc>
      </w:tr>
      <w:tr w:rsidR="00D55510" w14:paraId="10446A1E" w14:textId="77777777">
        <w:trPr>
          <w:trHeight w:val="20"/>
        </w:trPr>
        <w:tc>
          <w:tcPr>
            <w:tcW w:w="1030" w:type="dxa"/>
            <w:vAlign w:val="center"/>
          </w:tcPr>
          <w:p w14:paraId="5F008A7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7D54D308"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对建设单位未在建筑物明显部位设置永久性标牌，并载明建设、勘察、设计、施工、监理等单位名称和项目负责人姓名的处罚</w:t>
            </w:r>
          </w:p>
        </w:tc>
      </w:tr>
      <w:tr w:rsidR="00D55510" w14:paraId="7DB5C8A6" w14:textId="77777777">
        <w:trPr>
          <w:trHeight w:val="20"/>
        </w:trPr>
        <w:tc>
          <w:tcPr>
            <w:tcW w:w="1030" w:type="dxa"/>
            <w:vAlign w:val="center"/>
          </w:tcPr>
          <w:p w14:paraId="1602DE8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4092220D"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1E22B7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第十七条第一款</w:t>
            </w:r>
            <w:r>
              <w:rPr>
                <w:color w:val="000000"/>
                <w:kern w:val="0"/>
                <w:sz w:val="18"/>
                <w:szCs w:val="18"/>
              </w:rPr>
              <w:t xml:space="preserve">  </w:t>
            </w:r>
            <w:r>
              <w:rPr>
                <w:rFonts w:hint="eastAsia"/>
                <w:color w:val="000000"/>
                <w:kern w:val="0"/>
                <w:sz w:val="18"/>
                <w:szCs w:val="18"/>
              </w:rPr>
              <w:t>建设单位是工程质量的第一责任人，应当执行法定基本建设程序，履行下列工程质量义务：</w:t>
            </w:r>
          </w:p>
          <w:p w14:paraId="7D3FD342" w14:textId="77777777" w:rsidR="00D55510" w:rsidRDefault="00DA194B">
            <w:pPr>
              <w:spacing w:line="320" w:lineRule="exact"/>
              <w:jc w:val="left"/>
              <w:rPr>
                <w:color w:val="000000"/>
                <w:kern w:val="0"/>
                <w:sz w:val="18"/>
                <w:szCs w:val="18"/>
              </w:rPr>
            </w:pPr>
            <w:r>
              <w:rPr>
                <w:rFonts w:hint="eastAsia"/>
                <w:color w:val="000000"/>
                <w:kern w:val="0"/>
                <w:sz w:val="18"/>
                <w:szCs w:val="18"/>
              </w:rPr>
              <w:t>（三）工程竣工验收合格后，建设单位应当在建筑物明显部位设置永久性标牌，标牌上应当载明建设、勘察、设计、施工、监理等单位名称和项目负责人姓名。</w:t>
            </w:r>
          </w:p>
          <w:p w14:paraId="1897DC7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第二十三条第二款</w:t>
            </w:r>
            <w:r>
              <w:rPr>
                <w:color w:val="000000"/>
                <w:kern w:val="0"/>
                <w:sz w:val="18"/>
                <w:szCs w:val="18"/>
              </w:rPr>
              <w:t xml:space="preserve">  </w:t>
            </w:r>
            <w:r>
              <w:rPr>
                <w:rFonts w:hint="eastAsia"/>
                <w:color w:val="000000"/>
                <w:kern w:val="0"/>
                <w:sz w:val="18"/>
                <w:szCs w:val="18"/>
              </w:rPr>
              <w:t>违反本办法第十七条第（三）项规定，工程竣</w:t>
            </w:r>
            <w:r>
              <w:rPr>
                <w:rFonts w:hint="eastAsia"/>
                <w:color w:val="000000"/>
                <w:kern w:val="0"/>
                <w:sz w:val="18"/>
                <w:szCs w:val="18"/>
              </w:rPr>
              <w:t>工验收合格后，建设单位未在建筑物明显部位设置永久性标牌，并载明建设、勘察、设计、施工、监理等单位名称和项目负责人姓名的，由住房和城乡建设行政主管部门责令改正，并可处</w:t>
            </w:r>
            <w:r>
              <w:rPr>
                <w:color w:val="000000"/>
                <w:kern w:val="0"/>
                <w:sz w:val="18"/>
                <w:szCs w:val="18"/>
              </w:rPr>
              <w:t>1</w:t>
            </w:r>
            <w:r>
              <w:rPr>
                <w:rFonts w:hint="eastAsia"/>
                <w:color w:val="000000"/>
                <w:kern w:val="0"/>
                <w:sz w:val="18"/>
                <w:szCs w:val="18"/>
              </w:rPr>
              <w:t>万元罚款。</w:t>
            </w:r>
          </w:p>
        </w:tc>
      </w:tr>
      <w:tr w:rsidR="00D55510" w14:paraId="72982CD8" w14:textId="77777777">
        <w:trPr>
          <w:trHeight w:val="20"/>
        </w:trPr>
        <w:tc>
          <w:tcPr>
            <w:tcW w:w="1030" w:type="dxa"/>
            <w:vAlign w:val="center"/>
          </w:tcPr>
          <w:p w14:paraId="45E5D84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4876BA8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768654A" w14:textId="77777777">
        <w:trPr>
          <w:trHeight w:val="20"/>
        </w:trPr>
        <w:tc>
          <w:tcPr>
            <w:tcW w:w="14070" w:type="dxa"/>
            <w:gridSpan w:val="4"/>
            <w:vAlign w:val="center"/>
          </w:tcPr>
          <w:p w14:paraId="52CA5F2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A303E9" w14:textId="77777777">
        <w:trPr>
          <w:trHeight w:val="20"/>
        </w:trPr>
        <w:tc>
          <w:tcPr>
            <w:tcW w:w="1030" w:type="dxa"/>
            <w:vMerge w:val="restart"/>
            <w:vAlign w:val="center"/>
          </w:tcPr>
          <w:p w14:paraId="4ABE296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050E6BE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39E2593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301AEB5A"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57683E04" w14:textId="77777777">
        <w:trPr>
          <w:trHeight w:val="20"/>
        </w:trPr>
        <w:tc>
          <w:tcPr>
            <w:tcW w:w="1030" w:type="dxa"/>
            <w:vMerge/>
            <w:vAlign w:val="center"/>
          </w:tcPr>
          <w:p w14:paraId="5E3FD10D" w14:textId="77777777" w:rsidR="00D55510" w:rsidRDefault="00D55510">
            <w:pPr>
              <w:spacing w:line="320" w:lineRule="exact"/>
              <w:jc w:val="center"/>
              <w:rPr>
                <w:color w:val="000000"/>
                <w:kern w:val="0"/>
                <w:sz w:val="18"/>
                <w:szCs w:val="18"/>
              </w:rPr>
            </w:pPr>
          </w:p>
        </w:tc>
        <w:tc>
          <w:tcPr>
            <w:tcW w:w="6140" w:type="dxa"/>
            <w:vAlign w:val="center"/>
          </w:tcPr>
          <w:p w14:paraId="488107C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530B5116" w14:textId="77777777" w:rsidR="00D55510" w:rsidRDefault="00D55510">
            <w:pPr>
              <w:spacing w:line="320" w:lineRule="exact"/>
              <w:jc w:val="center"/>
              <w:rPr>
                <w:color w:val="000000"/>
                <w:kern w:val="0"/>
                <w:sz w:val="18"/>
                <w:szCs w:val="18"/>
              </w:rPr>
            </w:pPr>
          </w:p>
        </w:tc>
        <w:tc>
          <w:tcPr>
            <w:tcW w:w="5820" w:type="dxa"/>
            <w:vAlign w:val="center"/>
          </w:tcPr>
          <w:p w14:paraId="7364783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万元罚款</w:t>
            </w:r>
          </w:p>
        </w:tc>
      </w:tr>
    </w:tbl>
    <w:p w14:paraId="06E44C27" w14:textId="77777777" w:rsidR="00D55510" w:rsidRDefault="00D55510"/>
    <w:p w14:paraId="7E77BA81" w14:textId="77777777" w:rsidR="00D55510" w:rsidRDefault="00D55510"/>
    <w:p w14:paraId="374A4B36" w14:textId="77777777" w:rsidR="00D55510" w:rsidRDefault="00D55510"/>
    <w:p w14:paraId="0AFC2695" w14:textId="77777777" w:rsidR="00D55510" w:rsidRDefault="00D55510"/>
    <w:p w14:paraId="4ABFED60" w14:textId="77777777" w:rsidR="00D55510" w:rsidRDefault="00D55510"/>
    <w:p w14:paraId="6F54582F" w14:textId="77777777" w:rsidR="00D55510" w:rsidRDefault="00D55510"/>
    <w:p w14:paraId="1922301E" w14:textId="77777777" w:rsidR="00D55510" w:rsidRDefault="00D55510"/>
    <w:p w14:paraId="170E8489" w14:textId="77777777" w:rsidR="00D55510" w:rsidRDefault="00D55510"/>
    <w:p w14:paraId="01B4D03F" w14:textId="77777777" w:rsidR="00D55510" w:rsidRDefault="00D55510"/>
    <w:p w14:paraId="1E3C1265" w14:textId="77777777" w:rsidR="00D55510" w:rsidRDefault="00D55510"/>
    <w:p w14:paraId="384CC1D3"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46EBBD16"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3BA2962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6AD699C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320217412000</w:t>
            </w:r>
            <w:r>
              <w:rPr>
                <w:rFonts w:eastAsia="仿宋_GB2312" w:hint="eastAsia"/>
                <w:b/>
                <w:bCs/>
                <w:color w:val="000000"/>
                <w:kern w:val="0"/>
                <w:sz w:val="18"/>
                <w:szCs w:val="18"/>
              </w:rPr>
              <w:t xml:space="preserve"> </w:t>
            </w:r>
          </w:p>
        </w:tc>
      </w:tr>
      <w:tr w:rsidR="00D55510" w14:paraId="21EE3BD6" w14:textId="77777777">
        <w:trPr>
          <w:trHeight w:val="285"/>
        </w:trPr>
        <w:tc>
          <w:tcPr>
            <w:tcW w:w="980" w:type="dxa"/>
            <w:tcBorders>
              <w:top w:val="nil"/>
              <w:left w:val="single" w:sz="8" w:space="0" w:color="auto"/>
              <w:bottom w:val="single" w:sz="4" w:space="0" w:color="auto"/>
              <w:right w:val="single" w:sz="4" w:space="0" w:color="auto"/>
            </w:tcBorders>
            <w:vAlign w:val="center"/>
          </w:tcPr>
          <w:p w14:paraId="79B0875B"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55D096D6" w14:textId="77777777" w:rsidR="00D55510" w:rsidRDefault="00DA194B">
            <w:pPr>
              <w:spacing w:line="320" w:lineRule="exact"/>
              <w:jc w:val="left"/>
              <w:rPr>
                <w:color w:val="000000"/>
                <w:kern w:val="0"/>
                <w:sz w:val="18"/>
                <w:szCs w:val="18"/>
              </w:rPr>
            </w:pPr>
            <w:r>
              <w:rPr>
                <w:rFonts w:hint="eastAsia"/>
                <w:color w:val="000000"/>
                <w:kern w:val="0"/>
                <w:sz w:val="18"/>
                <w:szCs w:val="18"/>
              </w:rPr>
              <w:t>对未取得燃气经营许可证从事燃气经营活动的处罚</w:t>
            </w:r>
          </w:p>
        </w:tc>
      </w:tr>
      <w:tr w:rsidR="00D55510" w14:paraId="2BC95DD8" w14:textId="77777777">
        <w:trPr>
          <w:trHeight w:val="1020"/>
        </w:trPr>
        <w:tc>
          <w:tcPr>
            <w:tcW w:w="980" w:type="dxa"/>
            <w:tcBorders>
              <w:top w:val="nil"/>
              <w:left w:val="single" w:sz="8" w:space="0" w:color="auto"/>
              <w:bottom w:val="single" w:sz="4" w:space="0" w:color="auto"/>
              <w:right w:val="single" w:sz="4" w:space="0" w:color="auto"/>
            </w:tcBorders>
            <w:vAlign w:val="center"/>
          </w:tcPr>
          <w:p w14:paraId="4A229DD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48D64E0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23411338" w14:textId="77777777" w:rsidR="00D55510" w:rsidRDefault="00DA194B">
            <w:pPr>
              <w:spacing w:line="320" w:lineRule="exact"/>
              <w:jc w:val="left"/>
              <w:rPr>
                <w:color w:val="000000"/>
                <w:kern w:val="0"/>
                <w:sz w:val="18"/>
                <w:szCs w:val="18"/>
              </w:rPr>
            </w:pPr>
            <w:r>
              <w:rPr>
                <w:rFonts w:hint="eastAsia"/>
                <w:color w:val="000000"/>
                <w:kern w:val="0"/>
                <w:sz w:val="18"/>
                <w:szCs w:val="18"/>
              </w:rPr>
              <w:t>第十五条第一款</w:t>
            </w:r>
            <w:r>
              <w:rPr>
                <w:color w:val="000000"/>
                <w:kern w:val="0"/>
                <w:sz w:val="18"/>
                <w:szCs w:val="18"/>
              </w:rPr>
              <w:t xml:space="preserve">  </w:t>
            </w:r>
            <w:r>
              <w:rPr>
                <w:rFonts w:hint="eastAsia"/>
                <w:color w:val="000000"/>
                <w:kern w:val="0"/>
                <w:sz w:val="18"/>
                <w:szCs w:val="18"/>
              </w:rPr>
              <w:t>国家对燃气经营实行许可证制度。从事燃气经营活动的企业，应当具备下列条件。</w:t>
            </w:r>
          </w:p>
          <w:p w14:paraId="2CB08FBD" w14:textId="77777777" w:rsidR="00D55510" w:rsidRDefault="00DA194B">
            <w:pPr>
              <w:spacing w:line="320" w:lineRule="exact"/>
              <w:jc w:val="left"/>
              <w:rPr>
                <w:color w:val="000000"/>
                <w:kern w:val="0"/>
                <w:sz w:val="18"/>
                <w:szCs w:val="18"/>
              </w:rPr>
            </w:pPr>
            <w:r>
              <w:rPr>
                <w:rFonts w:hint="eastAsia"/>
                <w:color w:val="000000"/>
                <w:kern w:val="0"/>
                <w:sz w:val="18"/>
                <w:szCs w:val="18"/>
              </w:rPr>
              <w:t>第四十五条第一款</w:t>
            </w:r>
            <w:r>
              <w:rPr>
                <w:color w:val="000000"/>
                <w:kern w:val="0"/>
                <w:sz w:val="18"/>
                <w:szCs w:val="18"/>
              </w:rPr>
              <w:t xml:space="preserve">  </w:t>
            </w:r>
            <w:r>
              <w:rPr>
                <w:rFonts w:hint="eastAsia"/>
                <w:color w:val="000000"/>
                <w:kern w:val="0"/>
                <w:sz w:val="18"/>
                <w:szCs w:val="18"/>
              </w:rPr>
              <w:t>违反本条例规定，未取得燃气经营许可证从事燃气经营活动的，由燃气管理部门责令停止违法行为，处</w:t>
            </w:r>
            <w:r>
              <w:rPr>
                <w:color w:val="000000"/>
                <w:kern w:val="0"/>
                <w:sz w:val="18"/>
                <w:szCs w:val="18"/>
              </w:rPr>
              <w:t>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万元以下罚款；有违法所得的，没收违法所得；构成犯罪的，依法追究刑事责任。</w:t>
            </w:r>
          </w:p>
        </w:tc>
      </w:tr>
      <w:tr w:rsidR="00D55510" w14:paraId="1F71A348" w14:textId="77777777">
        <w:trPr>
          <w:trHeight w:val="285"/>
        </w:trPr>
        <w:tc>
          <w:tcPr>
            <w:tcW w:w="980" w:type="dxa"/>
            <w:tcBorders>
              <w:top w:val="nil"/>
              <w:left w:val="single" w:sz="8" w:space="0" w:color="auto"/>
              <w:bottom w:val="single" w:sz="4" w:space="0" w:color="auto"/>
              <w:right w:val="single" w:sz="4" w:space="0" w:color="auto"/>
            </w:tcBorders>
            <w:vAlign w:val="center"/>
          </w:tcPr>
          <w:p w14:paraId="5AC18C1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56FC1C5B"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4C7AF5E3"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5B98583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2DB11E2"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465214B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AF804BB"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67DE02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single" w:sz="4" w:space="0" w:color="auto"/>
              <w:left w:val="nil"/>
              <w:bottom w:val="single" w:sz="4" w:space="0" w:color="auto"/>
              <w:right w:val="single" w:sz="4" w:space="0" w:color="auto"/>
            </w:tcBorders>
            <w:vAlign w:val="center"/>
          </w:tcPr>
          <w:p w14:paraId="5C55A7E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万元以下罚款</w:t>
            </w:r>
          </w:p>
        </w:tc>
      </w:tr>
      <w:tr w:rsidR="00D55510" w14:paraId="0F59A406"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24ADF53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534624"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2AC871AB" w14:textId="77777777" w:rsidR="00D55510" w:rsidRDefault="00D55510">
            <w:pPr>
              <w:spacing w:line="320" w:lineRule="exact"/>
              <w:jc w:val="left"/>
              <w:rPr>
                <w:color w:val="000000"/>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48D3044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73211037"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66359B5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A1B021C"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69001898" w14:textId="77777777" w:rsidR="00D55510" w:rsidRDefault="00D55510">
            <w:pPr>
              <w:spacing w:line="320" w:lineRule="exact"/>
              <w:jc w:val="left"/>
              <w:rPr>
                <w:color w:val="000000"/>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4424FBB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3EDD8E11" w14:textId="77777777" w:rsidR="00D55510" w:rsidRDefault="00D55510"/>
    <w:p w14:paraId="4C0FB73A" w14:textId="77777777" w:rsidR="00D55510" w:rsidRDefault="00D55510"/>
    <w:p w14:paraId="10B212A0" w14:textId="77777777" w:rsidR="00D55510" w:rsidRDefault="00D55510"/>
    <w:p w14:paraId="0EA39787" w14:textId="77777777" w:rsidR="00D55510" w:rsidRDefault="00D55510"/>
    <w:p w14:paraId="46D25FB4" w14:textId="77777777" w:rsidR="00D55510" w:rsidRDefault="00D55510"/>
    <w:p w14:paraId="43210B2E" w14:textId="77777777" w:rsidR="00D55510" w:rsidRDefault="00D55510"/>
    <w:p w14:paraId="56377D4F" w14:textId="77777777" w:rsidR="00D55510" w:rsidRDefault="00D55510"/>
    <w:p w14:paraId="0A3E6916" w14:textId="77777777" w:rsidR="00D55510" w:rsidRDefault="00D55510"/>
    <w:p w14:paraId="5D0EF617" w14:textId="77777777" w:rsidR="00D55510" w:rsidRDefault="00D55510"/>
    <w:p w14:paraId="252F8969"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58663029" w14:textId="77777777">
        <w:trPr>
          <w:trHeight w:val="285"/>
        </w:trPr>
        <w:tc>
          <w:tcPr>
            <w:tcW w:w="1030" w:type="dxa"/>
            <w:vAlign w:val="center"/>
          </w:tcPr>
          <w:p w14:paraId="549991A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382C8C7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320217413000</w:t>
            </w:r>
          </w:p>
        </w:tc>
      </w:tr>
      <w:tr w:rsidR="00D55510" w14:paraId="35803D06" w14:textId="77777777">
        <w:trPr>
          <w:trHeight w:val="285"/>
        </w:trPr>
        <w:tc>
          <w:tcPr>
            <w:tcW w:w="1030" w:type="dxa"/>
            <w:vAlign w:val="center"/>
          </w:tcPr>
          <w:p w14:paraId="59D517C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4BFEE531"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对施工单位在施工前未书面告知负责特种设备安全监督管理的部门即行施工的，或者在验收后三十日内未将相关技术资料和文件移交特种设备使用单位的处罚</w:t>
            </w:r>
          </w:p>
        </w:tc>
      </w:tr>
      <w:tr w:rsidR="00D55510" w14:paraId="71B9CD21" w14:textId="77777777">
        <w:trPr>
          <w:trHeight w:val="1305"/>
        </w:trPr>
        <w:tc>
          <w:tcPr>
            <w:tcW w:w="1030" w:type="dxa"/>
            <w:vAlign w:val="center"/>
          </w:tcPr>
          <w:p w14:paraId="7C49D62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735E0E0B"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【法律】《中华人民共和国特种设备安全法》</w:t>
            </w:r>
          </w:p>
          <w:p w14:paraId="47CF9314"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特种设备安装、改造、修理的施工单位应当在施工前将拟进行的特种设备安装、改造、修理情况书面告知直辖市或者设区的市级人民政府负责特种设备安全监督管理的部门。</w:t>
            </w:r>
          </w:p>
          <w:p w14:paraId="71FCBAE6"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w:t>
            </w:r>
            <w:r>
              <w:rPr>
                <w:color w:val="000000"/>
                <w:kern w:val="0"/>
                <w:sz w:val="18"/>
                <w:szCs w:val="18"/>
              </w:rPr>
              <w:t xml:space="preserve"> </w:t>
            </w:r>
            <w:r>
              <w:rPr>
                <w:rFonts w:hint="eastAsia"/>
                <w:color w:val="000000"/>
                <w:kern w:val="0"/>
                <w:sz w:val="18"/>
                <w:szCs w:val="18"/>
              </w:rPr>
              <w:t>特种设备安装、改造、修理竣工后，安装、改造、修理的施工单位应当在验收后三十日内将相关技术资料和文件移交特种设备使用单位。特种设备使用单位应当将其存入该特种设备的安全技术档案。</w:t>
            </w:r>
          </w:p>
          <w:p w14:paraId="44D18626" w14:textId="77777777" w:rsidR="00D55510" w:rsidRDefault="00DA194B">
            <w:pPr>
              <w:spacing w:line="320" w:lineRule="exact"/>
              <w:jc w:val="left"/>
              <w:rPr>
                <w:color w:val="000000"/>
                <w:kern w:val="0"/>
                <w:sz w:val="18"/>
                <w:szCs w:val="18"/>
              </w:rPr>
            </w:pPr>
            <w:r>
              <w:rPr>
                <w:rFonts w:hint="eastAsia"/>
                <w:color w:val="000000"/>
                <w:kern w:val="0"/>
                <w:sz w:val="18"/>
                <w:szCs w:val="18"/>
              </w:rPr>
              <w:t>第七十八条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tc>
      </w:tr>
      <w:tr w:rsidR="00D55510" w14:paraId="5B38D1C6" w14:textId="77777777">
        <w:trPr>
          <w:trHeight w:val="285"/>
        </w:trPr>
        <w:tc>
          <w:tcPr>
            <w:tcW w:w="1030" w:type="dxa"/>
            <w:vAlign w:val="center"/>
          </w:tcPr>
          <w:p w14:paraId="5374C6E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20F4E72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C7C7998" w14:textId="77777777">
        <w:trPr>
          <w:trHeight w:val="285"/>
        </w:trPr>
        <w:tc>
          <w:tcPr>
            <w:tcW w:w="14070" w:type="dxa"/>
            <w:gridSpan w:val="4"/>
            <w:vAlign w:val="center"/>
          </w:tcPr>
          <w:p w14:paraId="367A475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09B6EE" w14:textId="77777777">
        <w:trPr>
          <w:trHeight w:val="285"/>
        </w:trPr>
        <w:tc>
          <w:tcPr>
            <w:tcW w:w="1030" w:type="dxa"/>
            <w:vMerge w:val="restart"/>
            <w:vAlign w:val="center"/>
          </w:tcPr>
          <w:p w14:paraId="442E992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3966A29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未按照要求整改，未发生安全事故的</w:t>
            </w:r>
          </w:p>
        </w:tc>
        <w:tc>
          <w:tcPr>
            <w:tcW w:w="1080" w:type="dxa"/>
            <w:vMerge w:val="restart"/>
            <w:vAlign w:val="center"/>
          </w:tcPr>
          <w:p w14:paraId="7A8C2A3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771BBCA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8B1938A" w14:textId="77777777">
        <w:trPr>
          <w:trHeight w:val="285"/>
        </w:trPr>
        <w:tc>
          <w:tcPr>
            <w:tcW w:w="1030" w:type="dxa"/>
            <w:vMerge/>
            <w:vAlign w:val="center"/>
          </w:tcPr>
          <w:p w14:paraId="2E3CE9E2" w14:textId="77777777" w:rsidR="00D55510" w:rsidRDefault="00D55510">
            <w:pPr>
              <w:spacing w:line="320" w:lineRule="exact"/>
              <w:jc w:val="center"/>
              <w:rPr>
                <w:color w:val="000000"/>
                <w:kern w:val="0"/>
                <w:sz w:val="18"/>
                <w:szCs w:val="18"/>
              </w:rPr>
            </w:pPr>
          </w:p>
        </w:tc>
        <w:tc>
          <w:tcPr>
            <w:tcW w:w="6140" w:type="dxa"/>
            <w:vAlign w:val="center"/>
          </w:tcPr>
          <w:p w14:paraId="2597EDF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未按照要求整改，发生一般安全事故的</w:t>
            </w:r>
          </w:p>
        </w:tc>
        <w:tc>
          <w:tcPr>
            <w:tcW w:w="1080" w:type="dxa"/>
            <w:vMerge/>
            <w:vAlign w:val="center"/>
          </w:tcPr>
          <w:p w14:paraId="55DDEE8E" w14:textId="77777777" w:rsidR="00D55510" w:rsidRDefault="00D55510">
            <w:pPr>
              <w:spacing w:line="320" w:lineRule="exact"/>
              <w:jc w:val="center"/>
              <w:rPr>
                <w:color w:val="000000"/>
                <w:kern w:val="0"/>
                <w:sz w:val="18"/>
                <w:szCs w:val="18"/>
              </w:rPr>
            </w:pPr>
          </w:p>
        </w:tc>
        <w:tc>
          <w:tcPr>
            <w:tcW w:w="5820" w:type="dxa"/>
            <w:vAlign w:val="center"/>
          </w:tcPr>
          <w:p w14:paraId="4FAFB94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117DB627" w14:textId="77777777">
        <w:trPr>
          <w:trHeight w:val="285"/>
        </w:trPr>
        <w:tc>
          <w:tcPr>
            <w:tcW w:w="1030" w:type="dxa"/>
            <w:vMerge/>
            <w:vAlign w:val="center"/>
          </w:tcPr>
          <w:p w14:paraId="2077594A" w14:textId="77777777" w:rsidR="00D55510" w:rsidRDefault="00D55510">
            <w:pPr>
              <w:spacing w:line="320" w:lineRule="exact"/>
              <w:jc w:val="center"/>
              <w:rPr>
                <w:color w:val="000000"/>
                <w:kern w:val="0"/>
                <w:sz w:val="18"/>
                <w:szCs w:val="18"/>
              </w:rPr>
            </w:pPr>
          </w:p>
        </w:tc>
        <w:tc>
          <w:tcPr>
            <w:tcW w:w="6140" w:type="dxa"/>
            <w:vAlign w:val="center"/>
          </w:tcPr>
          <w:p w14:paraId="7CC9674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未按照要求整改，发生较大及以上安全事故的</w:t>
            </w:r>
          </w:p>
        </w:tc>
        <w:tc>
          <w:tcPr>
            <w:tcW w:w="1080" w:type="dxa"/>
            <w:vMerge/>
            <w:vAlign w:val="center"/>
          </w:tcPr>
          <w:p w14:paraId="1000C1A2" w14:textId="77777777" w:rsidR="00D55510" w:rsidRDefault="00D55510">
            <w:pPr>
              <w:spacing w:line="320" w:lineRule="exact"/>
              <w:jc w:val="center"/>
              <w:rPr>
                <w:color w:val="000000"/>
                <w:kern w:val="0"/>
                <w:sz w:val="18"/>
                <w:szCs w:val="18"/>
              </w:rPr>
            </w:pPr>
          </w:p>
        </w:tc>
        <w:tc>
          <w:tcPr>
            <w:tcW w:w="5820" w:type="dxa"/>
            <w:vAlign w:val="center"/>
          </w:tcPr>
          <w:p w14:paraId="10C4F6E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0CDC27CD" w14:textId="77777777" w:rsidR="00D55510" w:rsidRDefault="00D55510"/>
    <w:p w14:paraId="57409B05" w14:textId="77777777" w:rsidR="00D55510" w:rsidRDefault="00D55510"/>
    <w:p w14:paraId="4DB366F1" w14:textId="77777777" w:rsidR="00D55510" w:rsidRDefault="00D55510"/>
    <w:p w14:paraId="7CFC2C20" w14:textId="77777777" w:rsidR="00D55510" w:rsidRDefault="00D55510"/>
    <w:p w14:paraId="67343CED" w14:textId="77777777" w:rsidR="00D55510" w:rsidRDefault="00D55510"/>
    <w:p w14:paraId="5C0CEFD1" w14:textId="77777777" w:rsidR="00D55510" w:rsidRDefault="00D55510"/>
    <w:p w14:paraId="1E92BFE7" w14:textId="77777777" w:rsidR="00D55510" w:rsidRDefault="00D55510"/>
    <w:p w14:paraId="06853859"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5E6B0635"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76E25F7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268E202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320217414000</w:t>
            </w:r>
            <w:r>
              <w:rPr>
                <w:rFonts w:eastAsia="仿宋_GB2312" w:hint="eastAsia"/>
                <w:b/>
                <w:bCs/>
                <w:color w:val="000000"/>
                <w:kern w:val="0"/>
                <w:sz w:val="18"/>
                <w:szCs w:val="18"/>
              </w:rPr>
              <w:t xml:space="preserve"> </w:t>
            </w:r>
          </w:p>
        </w:tc>
      </w:tr>
      <w:tr w:rsidR="00D55510" w14:paraId="2176476D" w14:textId="77777777">
        <w:trPr>
          <w:trHeight w:val="285"/>
        </w:trPr>
        <w:tc>
          <w:tcPr>
            <w:tcW w:w="980" w:type="dxa"/>
            <w:tcBorders>
              <w:top w:val="nil"/>
              <w:left w:val="single" w:sz="8" w:space="0" w:color="auto"/>
              <w:bottom w:val="single" w:sz="4" w:space="0" w:color="auto"/>
              <w:right w:val="single" w:sz="4" w:space="0" w:color="auto"/>
            </w:tcBorders>
            <w:vAlign w:val="center"/>
          </w:tcPr>
          <w:p w14:paraId="2D84FAF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1B8FB250" w14:textId="77777777" w:rsidR="00D55510" w:rsidRDefault="00DA194B">
            <w:pPr>
              <w:spacing w:line="320" w:lineRule="exact"/>
              <w:jc w:val="left"/>
              <w:rPr>
                <w:color w:val="000000"/>
                <w:kern w:val="0"/>
                <w:sz w:val="18"/>
                <w:szCs w:val="18"/>
              </w:rPr>
            </w:pPr>
            <w:r>
              <w:rPr>
                <w:rFonts w:hint="eastAsia"/>
                <w:color w:val="000000"/>
                <w:kern w:val="0"/>
                <w:sz w:val="18"/>
                <w:szCs w:val="18"/>
              </w:rPr>
              <w:t>对擅自倾倒、堆放、丢弃、遗撒污泥的处罚</w:t>
            </w:r>
          </w:p>
        </w:tc>
      </w:tr>
      <w:tr w:rsidR="00D55510" w14:paraId="06467F4B" w14:textId="77777777">
        <w:trPr>
          <w:trHeight w:val="986"/>
        </w:trPr>
        <w:tc>
          <w:tcPr>
            <w:tcW w:w="980" w:type="dxa"/>
            <w:tcBorders>
              <w:top w:val="nil"/>
              <w:left w:val="single" w:sz="8" w:space="0" w:color="auto"/>
              <w:bottom w:val="single" w:sz="4" w:space="0" w:color="auto"/>
              <w:right w:val="single" w:sz="4" w:space="0" w:color="auto"/>
            </w:tcBorders>
            <w:vAlign w:val="center"/>
          </w:tcPr>
          <w:p w14:paraId="74511F4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2BBB3FE5"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【法律】《中华人民共和国固体废物污染环境防治法》</w:t>
            </w:r>
          </w:p>
          <w:p w14:paraId="0FD3D2A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第七十二条第一款</w:t>
            </w:r>
            <w:r>
              <w:rPr>
                <w:color w:val="000000"/>
                <w:kern w:val="0"/>
                <w:sz w:val="18"/>
                <w:szCs w:val="18"/>
              </w:rPr>
              <w:t>  </w:t>
            </w:r>
            <w:r>
              <w:rPr>
                <w:rFonts w:hint="eastAsia"/>
                <w:color w:val="000000"/>
                <w:kern w:val="0"/>
                <w:sz w:val="18"/>
                <w:szCs w:val="18"/>
              </w:rPr>
              <w:t>禁止擅自倾倒、堆放、丢弃、遗撒城镇污水处理设施产生的污泥和处理后的污泥。</w:t>
            </w:r>
          </w:p>
          <w:p w14:paraId="221869F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第一百零八条第二款</w:t>
            </w:r>
            <w:r>
              <w:rPr>
                <w:rFonts w:hint="eastAsia"/>
                <w:color w:val="000000"/>
                <w:kern w:val="0"/>
                <w:sz w:val="18"/>
                <w:szCs w:val="18"/>
              </w:rPr>
              <w:t xml:space="preserve">   </w:t>
            </w:r>
            <w:r>
              <w:rPr>
                <w:rFonts w:hint="eastAsia"/>
                <w:color w:val="000000"/>
                <w:kern w:val="0"/>
                <w:sz w:val="18"/>
                <w:szCs w:val="18"/>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14:paraId="5E59D08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rFonts w:hint="eastAsia"/>
                <w:color w:val="000000"/>
                <w:kern w:val="0"/>
                <w:sz w:val="18"/>
                <w:szCs w:val="18"/>
              </w:rPr>
              <w:t>6</w:t>
            </w:r>
            <w:r>
              <w:rPr>
                <w:rFonts w:hint="eastAsia"/>
                <w:color w:val="000000"/>
                <w:kern w:val="0"/>
                <w:sz w:val="18"/>
                <w:szCs w:val="18"/>
              </w:rPr>
              <w:t>41</w:t>
            </w:r>
            <w:r>
              <w:rPr>
                <w:rFonts w:hint="eastAsia"/>
                <w:color w:val="000000"/>
                <w:kern w:val="0"/>
                <w:sz w:val="18"/>
                <w:szCs w:val="18"/>
              </w:rPr>
              <w:t>号）</w:t>
            </w:r>
          </w:p>
          <w:p w14:paraId="00893CC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第三十条　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14:paraId="6956654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第五十三条第二款　违反本条例规定，擅自倾倒、堆放、丢弃、遗撒污泥的，由城镇排水主管部门责令停止违法行为，限期采取治理措施，给予警告；造成严重后果的，对单位处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万元以下罚款，对个</w:t>
            </w:r>
            <w:r>
              <w:rPr>
                <w:rFonts w:hint="eastAsia"/>
                <w:color w:val="000000"/>
                <w:kern w:val="0"/>
                <w:sz w:val="18"/>
                <w:szCs w:val="18"/>
              </w:rPr>
              <w:t>人处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万元以下罚款；逾期不采取治理措施的，城镇排水主管部门可以指定有治理能力的单位代为治理，所需费用由当事人承担；造成损失的，依法承担赔偿责任。</w:t>
            </w:r>
          </w:p>
        </w:tc>
      </w:tr>
      <w:tr w:rsidR="00D55510" w14:paraId="09D02EBD" w14:textId="77777777">
        <w:trPr>
          <w:trHeight w:val="285"/>
        </w:trPr>
        <w:tc>
          <w:tcPr>
            <w:tcW w:w="980" w:type="dxa"/>
            <w:tcBorders>
              <w:top w:val="nil"/>
              <w:left w:val="single" w:sz="8" w:space="0" w:color="auto"/>
              <w:bottom w:val="single" w:sz="4" w:space="0" w:color="auto"/>
              <w:right w:val="single" w:sz="4" w:space="0" w:color="auto"/>
            </w:tcBorders>
            <w:vAlign w:val="center"/>
          </w:tcPr>
          <w:p w14:paraId="29C63D1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332E867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BD0642C"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706A711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E807D6" w14:textId="77777777">
        <w:trPr>
          <w:trHeight w:val="285"/>
        </w:trPr>
        <w:tc>
          <w:tcPr>
            <w:tcW w:w="980" w:type="dxa"/>
            <w:vMerge w:val="restart"/>
            <w:tcBorders>
              <w:top w:val="single" w:sz="4" w:space="0" w:color="auto"/>
              <w:left w:val="single" w:sz="4" w:space="0" w:color="auto"/>
              <w:bottom w:val="single" w:sz="4" w:space="0" w:color="auto"/>
              <w:right w:val="single" w:sz="4" w:space="0" w:color="auto"/>
            </w:tcBorders>
            <w:vAlign w:val="center"/>
          </w:tcPr>
          <w:p w14:paraId="0ACF2091" w14:textId="77777777" w:rsidR="00D55510" w:rsidRDefault="00DA194B">
            <w:pPr>
              <w:spacing w:line="320" w:lineRule="exact"/>
              <w:jc w:val="center"/>
              <w:rPr>
                <w:color w:val="000000" w:themeColor="text1"/>
                <w:kern w:val="0"/>
                <w:sz w:val="18"/>
                <w:szCs w:val="18"/>
              </w:rPr>
            </w:pPr>
            <w:r>
              <w:rPr>
                <w:rFonts w:hint="eastAsia"/>
                <w:color w:val="000000" w:themeColor="text1"/>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5EADB15" w14:textId="77777777" w:rsidR="00D55510" w:rsidRDefault="00DA194B">
            <w:pPr>
              <w:spacing w:line="320" w:lineRule="exact"/>
              <w:jc w:val="left"/>
              <w:rPr>
                <w:color w:val="000000" w:themeColor="text1"/>
                <w:kern w:val="0"/>
                <w:sz w:val="18"/>
                <w:szCs w:val="18"/>
                <w:highlight w:val="yellow"/>
              </w:rPr>
            </w:pPr>
            <w:r>
              <w:rPr>
                <w:color w:val="000000" w:themeColor="text1"/>
                <w:kern w:val="0"/>
                <w:sz w:val="18"/>
                <w:szCs w:val="18"/>
              </w:rPr>
              <w:t>50</w:t>
            </w:r>
            <w:r>
              <w:rPr>
                <w:rFonts w:hint="eastAsia"/>
                <w:color w:val="000000" w:themeColor="text1"/>
                <w:kern w:val="0"/>
                <w:sz w:val="18"/>
                <w:szCs w:val="18"/>
              </w:rPr>
              <w:t>立方米以下的</w:t>
            </w: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1729C72F" w14:textId="77777777" w:rsidR="00D55510" w:rsidRDefault="00DA194B">
            <w:pPr>
              <w:spacing w:line="320" w:lineRule="exact"/>
              <w:jc w:val="center"/>
              <w:rPr>
                <w:color w:val="000000" w:themeColor="text1"/>
                <w:kern w:val="0"/>
                <w:sz w:val="18"/>
                <w:szCs w:val="18"/>
              </w:rPr>
            </w:pPr>
            <w:r>
              <w:rPr>
                <w:rFonts w:hint="eastAsia"/>
                <w:color w:val="000000" w:themeColor="text1"/>
                <w:kern w:val="0"/>
                <w:sz w:val="18"/>
                <w:szCs w:val="18"/>
              </w:rPr>
              <w:t>裁量幅度</w:t>
            </w:r>
          </w:p>
        </w:tc>
        <w:tc>
          <w:tcPr>
            <w:tcW w:w="5956" w:type="dxa"/>
            <w:tcBorders>
              <w:top w:val="single" w:sz="4" w:space="0" w:color="auto"/>
              <w:left w:val="nil"/>
              <w:bottom w:val="single" w:sz="4" w:space="0" w:color="auto"/>
              <w:right w:val="single" w:sz="4" w:space="0" w:color="auto"/>
            </w:tcBorders>
            <w:vAlign w:val="center"/>
          </w:tcPr>
          <w:p w14:paraId="7FC778F3"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20</w:t>
            </w:r>
            <w:r>
              <w:rPr>
                <w:rFonts w:hint="eastAsia"/>
                <w:color w:val="000000" w:themeColor="text1"/>
                <w:kern w:val="0"/>
                <w:sz w:val="18"/>
                <w:szCs w:val="18"/>
              </w:rPr>
              <w:t>万元以上</w:t>
            </w:r>
            <w:r>
              <w:rPr>
                <w:rFonts w:hint="eastAsia"/>
                <w:color w:val="000000" w:themeColor="text1"/>
                <w:kern w:val="0"/>
                <w:sz w:val="18"/>
                <w:szCs w:val="18"/>
              </w:rPr>
              <w:t>80</w:t>
            </w:r>
            <w:r>
              <w:rPr>
                <w:rFonts w:hint="eastAsia"/>
                <w:color w:val="000000" w:themeColor="text1"/>
                <w:kern w:val="0"/>
                <w:sz w:val="18"/>
                <w:szCs w:val="18"/>
              </w:rPr>
              <w:t>万元以下罚款</w:t>
            </w:r>
          </w:p>
          <w:p w14:paraId="6BE3F0F3" w14:textId="77777777" w:rsidR="00D55510" w:rsidRDefault="00DA194B">
            <w:pPr>
              <w:spacing w:line="320" w:lineRule="exact"/>
              <w:jc w:val="left"/>
              <w:rPr>
                <w:color w:val="000000" w:themeColor="text1"/>
                <w:kern w:val="0"/>
                <w:sz w:val="18"/>
                <w:szCs w:val="18"/>
                <w:highlight w:val="yellow"/>
              </w:rPr>
            </w:pPr>
            <w:r>
              <w:rPr>
                <w:rFonts w:hint="eastAsia"/>
                <w:color w:val="000000" w:themeColor="text1"/>
                <w:kern w:val="0"/>
                <w:sz w:val="18"/>
                <w:szCs w:val="18"/>
              </w:rPr>
              <w:t>直接负责的主管人员和其他直接责任人员：处</w:t>
            </w:r>
            <w:r>
              <w:rPr>
                <w:color w:val="000000" w:themeColor="text1"/>
                <w:kern w:val="0"/>
                <w:sz w:val="18"/>
                <w:szCs w:val="18"/>
              </w:rPr>
              <w:t>2</w:t>
            </w:r>
            <w:r>
              <w:rPr>
                <w:rFonts w:hint="eastAsia"/>
                <w:color w:val="000000" w:themeColor="text1"/>
                <w:kern w:val="0"/>
                <w:sz w:val="18"/>
                <w:szCs w:val="18"/>
              </w:rPr>
              <w:t>万元以上</w:t>
            </w:r>
            <w:r>
              <w:rPr>
                <w:rFonts w:hint="eastAsia"/>
                <w:color w:val="000000" w:themeColor="text1"/>
                <w:kern w:val="0"/>
                <w:sz w:val="18"/>
                <w:szCs w:val="18"/>
              </w:rPr>
              <w:t>3</w:t>
            </w:r>
            <w:r>
              <w:rPr>
                <w:rFonts w:hint="eastAsia"/>
                <w:color w:val="000000" w:themeColor="text1"/>
                <w:kern w:val="0"/>
                <w:sz w:val="18"/>
                <w:szCs w:val="18"/>
              </w:rPr>
              <w:t>万元以下罚款</w:t>
            </w:r>
          </w:p>
        </w:tc>
      </w:tr>
      <w:tr w:rsidR="00D55510" w14:paraId="77B1E6AA" w14:textId="77777777">
        <w:trPr>
          <w:trHeight w:val="285"/>
        </w:trPr>
        <w:tc>
          <w:tcPr>
            <w:tcW w:w="980" w:type="dxa"/>
            <w:vMerge/>
            <w:tcBorders>
              <w:top w:val="single" w:sz="4" w:space="0" w:color="auto"/>
              <w:left w:val="single" w:sz="4" w:space="0" w:color="auto"/>
              <w:bottom w:val="single" w:sz="4" w:space="0" w:color="auto"/>
              <w:right w:val="single" w:sz="4" w:space="0" w:color="auto"/>
            </w:tcBorders>
            <w:vAlign w:val="center"/>
          </w:tcPr>
          <w:p w14:paraId="59CA4A62"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E9EF2BD" w14:textId="77777777" w:rsidR="00D55510" w:rsidRDefault="00DA194B">
            <w:pPr>
              <w:spacing w:line="320" w:lineRule="exact"/>
              <w:jc w:val="left"/>
              <w:rPr>
                <w:color w:val="000000" w:themeColor="text1"/>
                <w:kern w:val="0"/>
                <w:sz w:val="18"/>
                <w:szCs w:val="18"/>
              </w:rPr>
            </w:pPr>
            <w:r>
              <w:rPr>
                <w:color w:val="000000" w:themeColor="text1"/>
                <w:kern w:val="0"/>
                <w:sz w:val="18"/>
                <w:szCs w:val="18"/>
              </w:rPr>
              <w:t>50</w:t>
            </w:r>
            <w:r>
              <w:rPr>
                <w:rFonts w:hint="eastAsia"/>
                <w:color w:val="000000" w:themeColor="text1"/>
                <w:kern w:val="0"/>
                <w:sz w:val="18"/>
                <w:szCs w:val="18"/>
              </w:rPr>
              <w:t>立方米以上</w:t>
            </w:r>
            <w:r>
              <w:rPr>
                <w:color w:val="000000" w:themeColor="text1"/>
                <w:kern w:val="0"/>
                <w:sz w:val="18"/>
                <w:szCs w:val="18"/>
              </w:rPr>
              <w:t>100</w:t>
            </w:r>
            <w:r>
              <w:rPr>
                <w:rFonts w:hint="eastAsia"/>
                <w:color w:val="000000" w:themeColor="text1"/>
                <w:kern w:val="0"/>
                <w:sz w:val="18"/>
                <w:szCs w:val="18"/>
              </w:rPr>
              <w:t>立方米以下的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22F08B4C" w14:textId="77777777" w:rsidR="00D55510" w:rsidRDefault="00D55510">
            <w:pPr>
              <w:spacing w:line="320" w:lineRule="exact"/>
              <w:jc w:val="left"/>
              <w:rPr>
                <w:color w:val="000000" w:themeColor="text1"/>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1A0DCD10"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80</w:t>
            </w:r>
            <w:r>
              <w:rPr>
                <w:rFonts w:hint="eastAsia"/>
                <w:color w:val="000000" w:themeColor="text1"/>
                <w:kern w:val="0"/>
                <w:sz w:val="18"/>
                <w:szCs w:val="18"/>
              </w:rPr>
              <w:t>万元以上</w:t>
            </w:r>
            <w:r>
              <w:rPr>
                <w:rFonts w:hint="eastAsia"/>
                <w:color w:val="000000" w:themeColor="text1"/>
                <w:kern w:val="0"/>
                <w:sz w:val="18"/>
                <w:szCs w:val="18"/>
              </w:rPr>
              <w:t>140</w:t>
            </w:r>
            <w:r>
              <w:rPr>
                <w:rFonts w:hint="eastAsia"/>
                <w:color w:val="000000" w:themeColor="text1"/>
                <w:kern w:val="0"/>
                <w:sz w:val="18"/>
                <w:szCs w:val="18"/>
              </w:rPr>
              <w:t>万元以下罚款</w:t>
            </w:r>
          </w:p>
          <w:p w14:paraId="4287FD3A"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直接负责的主管人员和其他直接责任人员：处</w:t>
            </w:r>
            <w:r>
              <w:rPr>
                <w:color w:val="000000" w:themeColor="text1"/>
                <w:kern w:val="0"/>
                <w:sz w:val="18"/>
                <w:szCs w:val="18"/>
              </w:rPr>
              <w:t>3</w:t>
            </w:r>
            <w:r>
              <w:rPr>
                <w:rFonts w:hint="eastAsia"/>
                <w:color w:val="000000" w:themeColor="text1"/>
                <w:kern w:val="0"/>
                <w:sz w:val="18"/>
                <w:szCs w:val="18"/>
              </w:rPr>
              <w:t>万元以上</w:t>
            </w:r>
            <w:r>
              <w:rPr>
                <w:color w:val="000000" w:themeColor="text1"/>
                <w:kern w:val="0"/>
                <w:sz w:val="18"/>
                <w:szCs w:val="18"/>
              </w:rPr>
              <w:t>5</w:t>
            </w:r>
            <w:r>
              <w:rPr>
                <w:rFonts w:hint="eastAsia"/>
                <w:color w:val="000000" w:themeColor="text1"/>
                <w:kern w:val="0"/>
                <w:sz w:val="18"/>
                <w:szCs w:val="18"/>
              </w:rPr>
              <w:t>万元以下罚款</w:t>
            </w:r>
          </w:p>
        </w:tc>
      </w:tr>
      <w:tr w:rsidR="00D55510" w14:paraId="0B321BD7" w14:textId="77777777">
        <w:trPr>
          <w:trHeight w:val="285"/>
        </w:trPr>
        <w:tc>
          <w:tcPr>
            <w:tcW w:w="980" w:type="dxa"/>
            <w:vMerge/>
            <w:tcBorders>
              <w:top w:val="single" w:sz="4" w:space="0" w:color="auto"/>
              <w:left w:val="single" w:sz="4" w:space="0" w:color="auto"/>
              <w:bottom w:val="single" w:sz="4" w:space="0" w:color="auto"/>
              <w:right w:val="single" w:sz="4" w:space="0" w:color="auto"/>
            </w:tcBorders>
            <w:vAlign w:val="center"/>
          </w:tcPr>
          <w:p w14:paraId="154D54BD"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FBB1E68" w14:textId="77777777" w:rsidR="00D55510" w:rsidRDefault="00DA194B">
            <w:pPr>
              <w:spacing w:line="320" w:lineRule="exact"/>
              <w:jc w:val="left"/>
              <w:rPr>
                <w:color w:val="000000" w:themeColor="text1"/>
                <w:kern w:val="0"/>
                <w:sz w:val="18"/>
                <w:szCs w:val="18"/>
              </w:rPr>
            </w:pPr>
            <w:r>
              <w:rPr>
                <w:color w:val="000000" w:themeColor="text1"/>
                <w:kern w:val="0"/>
                <w:sz w:val="18"/>
                <w:szCs w:val="18"/>
              </w:rPr>
              <w:t>100</w:t>
            </w:r>
            <w:r>
              <w:rPr>
                <w:rFonts w:hint="eastAsia"/>
                <w:color w:val="000000" w:themeColor="text1"/>
                <w:kern w:val="0"/>
                <w:sz w:val="18"/>
                <w:szCs w:val="18"/>
              </w:rPr>
              <w:t>立方米以上的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037AC96D" w14:textId="77777777" w:rsidR="00D55510" w:rsidRDefault="00D55510">
            <w:pPr>
              <w:spacing w:line="320" w:lineRule="exact"/>
              <w:jc w:val="left"/>
              <w:rPr>
                <w:color w:val="000000" w:themeColor="text1"/>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47DBA837"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140</w:t>
            </w:r>
            <w:r>
              <w:rPr>
                <w:rFonts w:hint="eastAsia"/>
                <w:color w:val="000000" w:themeColor="text1"/>
                <w:kern w:val="0"/>
                <w:sz w:val="18"/>
                <w:szCs w:val="18"/>
              </w:rPr>
              <w:t>万元以上</w:t>
            </w:r>
            <w:r>
              <w:rPr>
                <w:rFonts w:hint="eastAsia"/>
                <w:color w:val="000000" w:themeColor="text1"/>
                <w:kern w:val="0"/>
                <w:sz w:val="18"/>
                <w:szCs w:val="18"/>
              </w:rPr>
              <w:t>200</w:t>
            </w:r>
            <w:r>
              <w:rPr>
                <w:rFonts w:hint="eastAsia"/>
                <w:color w:val="000000" w:themeColor="text1"/>
                <w:kern w:val="0"/>
                <w:sz w:val="18"/>
                <w:szCs w:val="18"/>
              </w:rPr>
              <w:t>万元以下罚款</w:t>
            </w:r>
          </w:p>
          <w:p w14:paraId="1E8CD5B0"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直接负责的主管人员和其他直接责任人员：处</w:t>
            </w:r>
            <w:r>
              <w:rPr>
                <w:color w:val="000000" w:themeColor="text1"/>
                <w:kern w:val="0"/>
                <w:sz w:val="18"/>
                <w:szCs w:val="18"/>
              </w:rPr>
              <w:t>5</w:t>
            </w:r>
            <w:r>
              <w:rPr>
                <w:rFonts w:hint="eastAsia"/>
                <w:color w:val="000000" w:themeColor="text1"/>
                <w:kern w:val="0"/>
                <w:sz w:val="18"/>
                <w:szCs w:val="18"/>
              </w:rPr>
              <w:t>万元以上</w:t>
            </w:r>
            <w:r>
              <w:rPr>
                <w:color w:val="000000" w:themeColor="text1"/>
                <w:kern w:val="0"/>
                <w:sz w:val="18"/>
                <w:szCs w:val="18"/>
              </w:rPr>
              <w:t>10</w:t>
            </w:r>
            <w:r>
              <w:rPr>
                <w:rFonts w:hint="eastAsia"/>
                <w:color w:val="000000" w:themeColor="text1"/>
                <w:kern w:val="0"/>
                <w:sz w:val="18"/>
                <w:szCs w:val="18"/>
              </w:rPr>
              <w:t>万元以下罚款</w:t>
            </w:r>
          </w:p>
        </w:tc>
      </w:tr>
      <w:tr w:rsidR="00D55510" w14:paraId="18D91C24" w14:textId="77777777">
        <w:trPr>
          <w:trHeight w:val="285"/>
        </w:trPr>
        <w:tc>
          <w:tcPr>
            <w:tcW w:w="980" w:type="dxa"/>
            <w:vMerge/>
            <w:tcBorders>
              <w:top w:val="single" w:sz="4" w:space="0" w:color="auto"/>
              <w:left w:val="single" w:sz="4" w:space="0" w:color="auto"/>
              <w:bottom w:val="single" w:sz="4" w:space="0" w:color="auto"/>
              <w:right w:val="single" w:sz="4" w:space="0" w:color="auto"/>
            </w:tcBorders>
            <w:vAlign w:val="center"/>
          </w:tcPr>
          <w:p w14:paraId="7197914D"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5420BA" w14:textId="77777777" w:rsidR="00D55510" w:rsidRDefault="00DA194B">
            <w:pPr>
              <w:spacing w:line="320" w:lineRule="exact"/>
              <w:jc w:val="left"/>
              <w:rPr>
                <w:color w:val="000000" w:themeColor="text1"/>
                <w:kern w:val="0"/>
                <w:sz w:val="18"/>
                <w:szCs w:val="18"/>
              </w:rPr>
            </w:pPr>
            <w:r>
              <w:rPr>
                <w:color w:val="000000" w:themeColor="text1"/>
                <w:kern w:val="0"/>
                <w:sz w:val="18"/>
                <w:szCs w:val="18"/>
              </w:rPr>
              <w:t>50</w:t>
            </w:r>
            <w:r>
              <w:rPr>
                <w:rFonts w:hint="eastAsia"/>
                <w:color w:val="000000" w:themeColor="text1"/>
                <w:kern w:val="0"/>
                <w:sz w:val="18"/>
                <w:szCs w:val="18"/>
              </w:rPr>
              <w:t>立方米以下，造成大气污染或水流污染或土壤污染的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72C15740" w14:textId="77777777" w:rsidR="00D55510" w:rsidRDefault="00D55510">
            <w:pPr>
              <w:spacing w:line="320" w:lineRule="exact"/>
              <w:jc w:val="left"/>
              <w:rPr>
                <w:color w:val="000000" w:themeColor="text1"/>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5F889484"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200</w:t>
            </w:r>
            <w:r>
              <w:rPr>
                <w:rFonts w:hint="eastAsia"/>
                <w:color w:val="000000" w:themeColor="text1"/>
                <w:kern w:val="0"/>
                <w:sz w:val="18"/>
                <w:szCs w:val="18"/>
              </w:rPr>
              <w:t>万元以上</w:t>
            </w:r>
            <w:r>
              <w:rPr>
                <w:rFonts w:hint="eastAsia"/>
                <w:color w:val="000000" w:themeColor="text1"/>
                <w:kern w:val="0"/>
                <w:sz w:val="18"/>
                <w:szCs w:val="18"/>
              </w:rPr>
              <w:t>300</w:t>
            </w:r>
            <w:r>
              <w:rPr>
                <w:rFonts w:hint="eastAsia"/>
                <w:color w:val="000000" w:themeColor="text1"/>
                <w:kern w:val="0"/>
                <w:sz w:val="18"/>
                <w:szCs w:val="18"/>
              </w:rPr>
              <w:t>万元以下罚款</w:t>
            </w:r>
          </w:p>
          <w:p w14:paraId="26885645"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lastRenderedPageBreak/>
              <w:t>直接负责的主管人员和其他直接责任人员：处</w:t>
            </w:r>
            <w:r>
              <w:rPr>
                <w:rFonts w:hint="eastAsia"/>
                <w:color w:val="000000" w:themeColor="text1"/>
                <w:kern w:val="0"/>
                <w:sz w:val="18"/>
                <w:szCs w:val="18"/>
              </w:rPr>
              <w:t>5</w:t>
            </w:r>
            <w:r>
              <w:rPr>
                <w:rFonts w:hint="eastAsia"/>
                <w:color w:val="000000" w:themeColor="text1"/>
                <w:kern w:val="0"/>
                <w:sz w:val="18"/>
                <w:szCs w:val="18"/>
              </w:rPr>
              <w:t>万元以上</w:t>
            </w:r>
            <w:r>
              <w:rPr>
                <w:rFonts w:hint="eastAsia"/>
                <w:color w:val="000000" w:themeColor="text1"/>
                <w:kern w:val="0"/>
                <w:sz w:val="18"/>
                <w:szCs w:val="18"/>
              </w:rPr>
              <w:t>20</w:t>
            </w:r>
            <w:r>
              <w:rPr>
                <w:rFonts w:hint="eastAsia"/>
                <w:color w:val="000000" w:themeColor="text1"/>
                <w:kern w:val="0"/>
                <w:sz w:val="18"/>
                <w:szCs w:val="18"/>
              </w:rPr>
              <w:t>万元以下罚款</w:t>
            </w:r>
          </w:p>
        </w:tc>
      </w:tr>
      <w:tr w:rsidR="00D55510" w14:paraId="5B6AE346" w14:textId="77777777">
        <w:trPr>
          <w:trHeight w:val="285"/>
        </w:trPr>
        <w:tc>
          <w:tcPr>
            <w:tcW w:w="980" w:type="dxa"/>
            <w:vMerge/>
            <w:tcBorders>
              <w:top w:val="single" w:sz="4" w:space="0" w:color="auto"/>
              <w:left w:val="single" w:sz="4" w:space="0" w:color="auto"/>
              <w:bottom w:val="single" w:sz="4" w:space="0" w:color="auto"/>
              <w:right w:val="single" w:sz="4" w:space="0" w:color="auto"/>
            </w:tcBorders>
            <w:vAlign w:val="center"/>
          </w:tcPr>
          <w:p w14:paraId="18C16F6D"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E6B85B8" w14:textId="77777777" w:rsidR="00D55510" w:rsidRDefault="00DA194B">
            <w:pPr>
              <w:spacing w:line="320" w:lineRule="exact"/>
              <w:jc w:val="left"/>
              <w:rPr>
                <w:color w:val="000000" w:themeColor="text1"/>
                <w:kern w:val="0"/>
                <w:sz w:val="18"/>
                <w:szCs w:val="18"/>
              </w:rPr>
            </w:pPr>
            <w:r>
              <w:rPr>
                <w:color w:val="000000" w:themeColor="text1"/>
                <w:kern w:val="0"/>
                <w:sz w:val="18"/>
                <w:szCs w:val="18"/>
              </w:rPr>
              <w:t>50</w:t>
            </w:r>
            <w:r>
              <w:rPr>
                <w:rFonts w:hint="eastAsia"/>
                <w:color w:val="000000" w:themeColor="text1"/>
                <w:kern w:val="0"/>
                <w:sz w:val="18"/>
                <w:szCs w:val="18"/>
              </w:rPr>
              <w:t>立方米以上</w:t>
            </w:r>
            <w:r>
              <w:rPr>
                <w:color w:val="000000" w:themeColor="text1"/>
                <w:kern w:val="0"/>
                <w:sz w:val="18"/>
                <w:szCs w:val="18"/>
              </w:rPr>
              <w:t>100</w:t>
            </w:r>
            <w:r>
              <w:rPr>
                <w:rFonts w:hint="eastAsia"/>
                <w:color w:val="000000" w:themeColor="text1"/>
                <w:kern w:val="0"/>
                <w:sz w:val="18"/>
                <w:szCs w:val="18"/>
              </w:rPr>
              <w:t>立方米以下，造成大气污染或水流污染或土壤污染的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145036C6" w14:textId="77777777" w:rsidR="00D55510" w:rsidRDefault="00D55510">
            <w:pPr>
              <w:spacing w:line="320" w:lineRule="exact"/>
              <w:jc w:val="left"/>
              <w:rPr>
                <w:color w:val="000000" w:themeColor="text1"/>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58D16B25"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300</w:t>
            </w:r>
            <w:r>
              <w:rPr>
                <w:rFonts w:hint="eastAsia"/>
                <w:color w:val="000000" w:themeColor="text1"/>
                <w:kern w:val="0"/>
                <w:sz w:val="18"/>
                <w:szCs w:val="18"/>
              </w:rPr>
              <w:t>万元以上</w:t>
            </w:r>
            <w:r>
              <w:rPr>
                <w:rFonts w:hint="eastAsia"/>
                <w:color w:val="000000" w:themeColor="text1"/>
                <w:kern w:val="0"/>
                <w:sz w:val="18"/>
                <w:szCs w:val="18"/>
              </w:rPr>
              <w:t>400</w:t>
            </w:r>
            <w:r>
              <w:rPr>
                <w:rFonts w:hint="eastAsia"/>
                <w:color w:val="000000" w:themeColor="text1"/>
                <w:kern w:val="0"/>
                <w:sz w:val="18"/>
                <w:szCs w:val="18"/>
              </w:rPr>
              <w:t>万元以下罚款</w:t>
            </w:r>
          </w:p>
          <w:p w14:paraId="13408055"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直接负责的主管人员和其他直接责任人员：处</w:t>
            </w:r>
            <w:r>
              <w:rPr>
                <w:rFonts w:hint="eastAsia"/>
                <w:color w:val="000000" w:themeColor="text1"/>
                <w:kern w:val="0"/>
                <w:sz w:val="18"/>
                <w:szCs w:val="18"/>
              </w:rPr>
              <w:t>20</w:t>
            </w:r>
            <w:r>
              <w:rPr>
                <w:rFonts w:hint="eastAsia"/>
                <w:color w:val="000000" w:themeColor="text1"/>
                <w:kern w:val="0"/>
                <w:sz w:val="18"/>
                <w:szCs w:val="18"/>
              </w:rPr>
              <w:t>万元以上</w:t>
            </w:r>
            <w:r>
              <w:rPr>
                <w:rFonts w:hint="eastAsia"/>
                <w:color w:val="000000" w:themeColor="text1"/>
                <w:kern w:val="0"/>
                <w:sz w:val="18"/>
                <w:szCs w:val="18"/>
              </w:rPr>
              <w:t>3</w:t>
            </w:r>
            <w:r>
              <w:rPr>
                <w:color w:val="000000" w:themeColor="text1"/>
                <w:kern w:val="0"/>
                <w:sz w:val="18"/>
                <w:szCs w:val="18"/>
              </w:rPr>
              <w:t>5</w:t>
            </w:r>
            <w:r>
              <w:rPr>
                <w:rFonts w:hint="eastAsia"/>
                <w:color w:val="000000" w:themeColor="text1"/>
                <w:kern w:val="0"/>
                <w:sz w:val="18"/>
                <w:szCs w:val="18"/>
              </w:rPr>
              <w:t>万元以下罚款</w:t>
            </w:r>
          </w:p>
        </w:tc>
      </w:tr>
      <w:tr w:rsidR="00D55510" w14:paraId="56C072AF" w14:textId="77777777">
        <w:trPr>
          <w:trHeight w:val="285"/>
        </w:trPr>
        <w:tc>
          <w:tcPr>
            <w:tcW w:w="980" w:type="dxa"/>
            <w:vMerge/>
            <w:tcBorders>
              <w:top w:val="single" w:sz="4" w:space="0" w:color="auto"/>
              <w:left w:val="single" w:sz="4" w:space="0" w:color="auto"/>
              <w:bottom w:val="single" w:sz="4" w:space="0" w:color="auto"/>
              <w:right w:val="single" w:sz="4" w:space="0" w:color="auto"/>
            </w:tcBorders>
            <w:vAlign w:val="center"/>
          </w:tcPr>
          <w:p w14:paraId="04A36A9C"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DC6CF7" w14:textId="77777777" w:rsidR="00D55510" w:rsidRDefault="00DA194B">
            <w:pPr>
              <w:spacing w:line="320" w:lineRule="exact"/>
              <w:jc w:val="left"/>
              <w:rPr>
                <w:color w:val="000000" w:themeColor="text1"/>
                <w:kern w:val="0"/>
                <w:sz w:val="18"/>
                <w:szCs w:val="18"/>
              </w:rPr>
            </w:pPr>
            <w:r>
              <w:rPr>
                <w:color w:val="000000" w:themeColor="text1"/>
                <w:kern w:val="0"/>
                <w:sz w:val="18"/>
                <w:szCs w:val="18"/>
              </w:rPr>
              <w:t>100</w:t>
            </w:r>
            <w:r>
              <w:rPr>
                <w:rFonts w:hint="eastAsia"/>
                <w:color w:val="000000" w:themeColor="text1"/>
                <w:kern w:val="0"/>
                <w:sz w:val="18"/>
                <w:szCs w:val="18"/>
              </w:rPr>
              <w:t>立方米以上，造成大气污染或水流污染或土壤污染的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36D18F93" w14:textId="77777777" w:rsidR="00D55510" w:rsidRDefault="00D55510">
            <w:pPr>
              <w:spacing w:line="320" w:lineRule="exact"/>
              <w:jc w:val="left"/>
              <w:rPr>
                <w:color w:val="000000" w:themeColor="text1"/>
                <w:kern w:val="0"/>
                <w:sz w:val="18"/>
                <w:szCs w:val="18"/>
              </w:rPr>
            </w:pPr>
          </w:p>
        </w:tc>
        <w:tc>
          <w:tcPr>
            <w:tcW w:w="5956" w:type="dxa"/>
            <w:tcBorders>
              <w:top w:val="single" w:sz="4" w:space="0" w:color="auto"/>
              <w:left w:val="nil"/>
              <w:bottom w:val="single" w:sz="4" w:space="0" w:color="auto"/>
              <w:right w:val="single" w:sz="4" w:space="0" w:color="auto"/>
            </w:tcBorders>
            <w:vAlign w:val="center"/>
          </w:tcPr>
          <w:p w14:paraId="600F79FA"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对单位：处</w:t>
            </w:r>
            <w:r>
              <w:rPr>
                <w:rFonts w:hint="eastAsia"/>
                <w:color w:val="000000" w:themeColor="text1"/>
                <w:kern w:val="0"/>
                <w:sz w:val="18"/>
                <w:szCs w:val="18"/>
              </w:rPr>
              <w:t>400</w:t>
            </w:r>
            <w:r>
              <w:rPr>
                <w:rFonts w:hint="eastAsia"/>
                <w:color w:val="000000" w:themeColor="text1"/>
                <w:kern w:val="0"/>
                <w:sz w:val="18"/>
                <w:szCs w:val="18"/>
              </w:rPr>
              <w:t>万元以上</w:t>
            </w:r>
            <w:r>
              <w:rPr>
                <w:rFonts w:hint="eastAsia"/>
                <w:color w:val="000000" w:themeColor="text1"/>
                <w:kern w:val="0"/>
                <w:sz w:val="18"/>
                <w:szCs w:val="18"/>
              </w:rPr>
              <w:t>500</w:t>
            </w:r>
            <w:r>
              <w:rPr>
                <w:rFonts w:hint="eastAsia"/>
                <w:color w:val="000000" w:themeColor="text1"/>
                <w:kern w:val="0"/>
                <w:sz w:val="18"/>
                <w:szCs w:val="18"/>
              </w:rPr>
              <w:t>万元以下罚款</w:t>
            </w:r>
          </w:p>
          <w:p w14:paraId="29E67C8E"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直接负责的主管人员和其他直接责任人员：处</w:t>
            </w:r>
            <w:r>
              <w:rPr>
                <w:rFonts w:hint="eastAsia"/>
                <w:color w:val="000000" w:themeColor="text1"/>
                <w:kern w:val="0"/>
                <w:sz w:val="18"/>
                <w:szCs w:val="18"/>
              </w:rPr>
              <w:t>3</w:t>
            </w:r>
            <w:r>
              <w:rPr>
                <w:color w:val="000000" w:themeColor="text1"/>
                <w:kern w:val="0"/>
                <w:sz w:val="18"/>
                <w:szCs w:val="18"/>
              </w:rPr>
              <w:t>5</w:t>
            </w:r>
            <w:r>
              <w:rPr>
                <w:rFonts w:hint="eastAsia"/>
                <w:color w:val="000000" w:themeColor="text1"/>
                <w:kern w:val="0"/>
                <w:sz w:val="18"/>
                <w:szCs w:val="18"/>
              </w:rPr>
              <w:t>万元以上</w:t>
            </w:r>
            <w:r>
              <w:rPr>
                <w:rFonts w:hint="eastAsia"/>
                <w:color w:val="000000" w:themeColor="text1"/>
                <w:kern w:val="0"/>
                <w:sz w:val="18"/>
                <w:szCs w:val="18"/>
              </w:rPr>
              <w:t>50</w:t>
            </w:r>
            <w:r>
              <w:rPr>
                <w:rFonts w:hint="eastAsia"/>
                <w:color w:val="000000" w:themeColor="text1"/>
                <w:kern w:val="0"/>
                <w:sz w:val="18"/>
                <w:szCs w:val="18"/>
              </w:rPr>
              <w:t>万元以下罚款</w:t>
            </w:r>
          </w:p>
        </w:tc>
      </w:tr>
    </w:tbl>
    <w:p w14:paraId="52FA283A" w14:textId="77777777" w:rsidR="00D55510" w:rsidRDefault="00D55510"/>
    <w:p w14:paraId="15A78582" w14:textId="77777777" w:rsidR="00D55510" w:rsidRDefault="00D55510"/>
    <w:p w14:paraId="45B4C68B"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40E246DB"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6D87594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96" w:type="dxa"/>
            <w:gridSpan w:val="3"/>
            <w:tcBorders>
              <w:top w:val="single" w:sz="8" w:space="0" w:color="auto"/>
              <w:left w:val="nil"/>
              <w:bottom w:val="single" w:sz="4" w:space="0" w:color="auto"/>
              <w:right w:val="single" w:sz="8" w:space="0" w:color="000000"/>
            </w:tcBorders>
            <w:vAlign w:val="center"/>
          </w:tcPr>
          <w:p w14:paraId="06941FF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320217415000</w:t>
            </w:r>
          </w:p>
        </w:tc>
      </w:tr>
      <w:tr w:rsidR="00D55510" w14:paraId="194DBCBF" w14:textId="77777777">
        <w:trPr>
          <w:trHeight w:val="285"/>
        </w:trPr>
        <w:tc>
          <w:tcPr>
            <w:tcW w:w="980" w:type="dxa"/>
            <w:tcBorders>
              <w:top w:val="nil"/>
              <w:left w:val="single" w:sz="8" w:space="0" w:color="auto"/>
              <w:bottom w:val="single" w:sz="4" w:space="0" w:color="auto"/>
              <w:right w:val="single" w:sz="4" w:space="0" w:color="auto"/>
            </w:tcBorders>
            <w:vAlign w:val="center"/>
          </w:tcPr>
          <w:p w14:paraId="4EB6103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15362277" w14:textId="77777777" w:rsidR="00D55510" w:rsidRDefault="00DA194B">
            <w:pPr>
              <w:spacing w:line="320" w:lineRule="exact"/>
              <w:jc w:val="left"/>
              <w:rPr>
                <w:color w:val="000000"/>
                <w:kern w:val="0"/>
                <w:sz w:val="18"/>
                <w:szCs w:val="18"/>
              </w:rPr>
            </w:pPr>
            <w:r>
              <w:rPr>
                <w:rFonts w:hint="eastAsia"/>
                <w:color w:val="000000"/>
                <w:kern w:val="0"/>
                <w:sz w:val="18"/>
                <w:szCs w:val="18"/>
              </w:rPr>
              <w:t>对排水单位或者个人不缴纳污水处理费的处罚</w:t>
            </w:r>
          </w:p>
        </w:tc>
      </w:tr>
      <w:tr w:rsidR="00D55510" w14:paraId="3A62E84D" w14:textId="77777777">
        <w:trPr>
          <w:trHeight w:val="1875"/>
        </w:trPr>
        <w:tc>
          <w:tcPr>
            <w:tcW w:w="980" w:type="dxa"/>
            <w:tcBorders>
              <w:top w:val="nil"/>
              <w:left w:val="single" w:sz="8" w:space="0" w:color="auto"/>
              <w:bottom w:val="single" w:sz="4" w:space="0" w:color="auto"/>
              <w:right w:val="single" w:sz="4" w:space="0" w:color="auto"/>
            </w:tcBorders>
            <w:vAlign w:val="center"/>
          </w:tcPr>
          <w:p w14:paraId="41E8EFA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4B7B9AD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4E006198"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第三十二条第一款　排水单位和个人应当按照国家有关规定缴纳污水处理费。</w:t>
            </w:r>
          </w:p>
          <w:p w14:paraId="1C591AA0" w14:textId="77777777" w:rsidR="00D55510" w:rsidRDefault="00DA194B">
            <w:pPr>
              <w:spacing w:line="320" w:lineRule="exact"/>
              <w:jc w:val="left"/>
              <w:rPr>
                <w:color w:val="000000"/>
                <w:kern w:val="0"/>
                <w:sz w:val="18"/>
                <w:szCs w:val="18"/>
              </w:rPr>
            </w:pPr>
            <w:r>
              <w:rPr>
                <w:rFonts w:hint="eastAsia"/>
                <w:color w:val="000000"/>
                <w:kern w:val="0"/>
                <w:sz w:val="18"/>
                <w:szCs w:val="18"/>
              </w:rPr>
              <w:t>第五十四条　违反本条例规定，排水单位或者个人不缴纳污水处理费的，由城镇排水主管部门责令限期缴纳，逾期拒不缴纳的，处应缴纳污水处理费数额</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1D16DF89" w14:textId="77777777">
        <w:trPr>
          <w:trHeight w:val="285"/>
        </w:trPr>
        <w:tc>
          <w:tcPr>
            <w:tcW w:w="980" w:type="dxa"/>
            <w:tcBorders>
              <w:top w:val="nil"/>
              <w:left w:val="single" w:sz="8" w:space="0" w:color="auto"/>
              <w:bottom w:val="single" w:sz="4" w:space="0" w:color="auto"/>
              <w:right w:val="single" w:sz="4" w:space="0" w:color="auto"/>
            </w:tcBorders>
            <w:vAlign w:val="center"/>
          </w:tcPr>
          <w:p w14:paraId="6E99566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54A864D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61EE83D"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067C418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3B9CA49"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2B75E78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2E38DB0" w14:textId="77777777" w:rsidR="00D55510" w:rsidRDefault="00DA194B">
            <w:pPr>
              <w:spacing w:line="320" w:lineRule="exact"/>
              <w:jc w:val="left"/>
              <w:rPr>
                <w:color w:val="000000"/>
                <w:kern w:val="0"/>
                <w:sz w:val="18"/>
                <w:szCs w:val="18"/>
              </w:rPr>
            </w:pPr>
            <w:r>
              <w:rPr>
                <w:rFonts w:hint="eastAsia"/>
                <w:color w:val="000000"/>
                <w:kern w:val="0"/>
                <w:sz w:val="18"/>
                <w:szCs w:val="18"/>
              </w:rPr>
              <w:t>对个体工商户</w:t>
            </w:r>
          </w:p>
        </w:tc>
        <w:tc>
          <w:tcPr>
            <w:tcW w:w="1000" w:type="dxa"/>
            <w:vMerge w:val="restart"/>
            <w:tcBorders>
              <w:top w:val="nil"/>
              <w:left w:val="single" w:sz="4" w:space="0" w:color="auto"/>
              <w:bottom w:val="single" w:sz="4" w:space="0" w:color="auto"/>
              <w:right w:val="single" w:sz="4" w:space="0" w:color="auto"/>
            </w:tcBorders>
            <w:vAlign w:val="center"/>
          </w:tcPr>
          <w:p w14:paraId="69F0652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480FE292" w14:textId="77777777" w:rsidR="00D55510" w:rsidRDefault="00DA194B">
            <w:pPr>
              <w:spacing w:line="320" w:lineRule="exact"/>
              <w:jc w:val="left"/>
              <w:rPr>
                <w:color w:val="000000"/>
                <w:kern w:val="0"/>
                <w:sz w:val="18"/>
                <w:szCs w:val="18"/>
              </w:rPr>
            </w:pPr>
            <w:r>
              <w:rPr>
                <w:rFonts w:hint="eastAsia"/>
                <w:color w:val="000000"/>
                <w:kern w:val="0"/>
                <w:sz w:val="18"/>
                <w:szCs w:val="18"/>
              </w:rPr>
              <w:t>处一倍以上</w:t>
            </w:r>
            <w:r>
              <w:rPr>
                <w:color w:val="000000"/>
                <w:kern w:val="0"/>
                <w:sz w:val="18"/>
                <w:szCs w:val="18"/>
              </w:rPr>
              <w:t>1.5</w:t>
            </w:r>
            <w:r>
              <w:rPr>
                <w:rFonts w:hint="eastAsia"/>
                <w:color w:val="000000"/>
                <w:kern w:val="0"/>
                <w:sz w:val="18"/>
                <w:szCs w:val="18"/>
              </w:rPr>
              <w:t>倍以下的罚款</w:t>
            </w:r>
          </w:p>
        </w:tc>
      </w:tr>
      <w:tr w:rsidR="00D55510" w14:paraId="564A5039" w14:textId="77777777">
        <w:trPr>
          <w:trHeight w:val="285"/>
        </w:trPr>
        <w:tc>
          <w:tcPr>
            <w:tcW w:w="980" w:type="dxa"/>
            <w:vMerge/>
            <w:tcBorders>
              <w:top w:val="single" w:sz="4" w:space="0" w:color="auto"/>
              <w:left w:val="single" w:sz="8" w:space="0" w:color="auto"/>
              <w:right w:val="single" w:sz="4" w:space="0" w:color="auto"/>
            </w:tcBorders>
            <w:vAlign w:val="center"/>
          </w:tcPr>
          <w:p w14:paraId="698116B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6747C7" w14:textId="77777777" w:rsidR="00D55510" w:rsidRDefault="00DA194B">
            <w:pPr>
              <w:spacing w:line="320" w:lineRule="exact"/>
              <w:jc w:val="left"/>
              <w:rPr>
                <w:color w:val="000000"/>
                <w:kern w:val="0"/>
                <w:sz w:val="18"/>
                <w:szCs w:val="18"/>
              </w:rPr>
            </w:pPr>
            <w:r>
              <w:rPr>
                <w:rFonts w:hint="eastAsia"/>
                <w:color w:val="000000"/>
                <w:kern w:val="0"/>
                <w:sz w:val="18"/>
                <w:szCs w:val="18"/>
              </w:rPr>
              <w:t>对其他排水户</w:t>
            </w:r>
          </w:p>
        </w:tc>
        <w:tc>
          <w:tcPr>
            <w:tcW w:w="1000" w:type="dxa"/>
            <w:vMerge/>
            <w:tcBorders>
              <w:top w:val="single" w:sz="4" w:space="0" w:color="auto"/>
              <w:left w:val="single" w:sz="4" w:space="0" w:color="auto"/>
              <w:right w:val="single" w:sz="4" w:space="0" w:color="auto"/>
            </w:tcBorders>
            <w:vAlign w:val="center"/>
          </w:tcPr>
          <w:p w14:paraId="2BA315EA"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65316C6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倍以上二倍以下的罚款</w:t>
            </w:r>
          </w:p>
        </w:tc>
      </w:tr>
      <w:tr w:rsidR="00D55510" w14:paraId="1CFACC61" w14:textId="77777777">
        <w:trPr>
          <w:trHeight w:val="285"/>
        </w:trPr>
        <w:tc>
          <w:tcPr>
            <w:tcW w:w="980" w:type="dxa"/>
            <w:vMerge/>
            <w:tcBorders>
              <w:left w:val="single" w:sz="8" w:space="0" w:color="auto"/>
              <w:bottom w:val="single" w:sz="4" w:space="0" w:color="auto"/>
              <w:right w:val="single" w:sz="4" w:space="0" w:color="auto"/>
            </w:tcBorders>
            <w:vAlign w:val="center"/>
          </w:tcPr>
          <w:p w14:paraId="2276AEC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803188" w14:textId="77777777" w:rsidR="00D55510" w:rsidRDefault="00DA194B">
            <w:pPr>
              <w:spacing w:line="320" w:lineRule="exact"/>
              <w:jc w:val="left"/>
              <w:rPr>
                <w:color w:val="000000"/>
                <w:kern w:val="0"/>
                <w:sz w:val="18"/>
                <w:szCs w:val="18"/>
              </w:rPr>
            </w:pPr>
            <w:r>
              <w:rPr>
                <w:rFonts w:hint="eastAsia"/>
                <w:color w:val="000000"/>
                <w:kern w:val="0"/>
                <w:sz w:val="18"/>
                <w:szCs w:val="18"/>
              </w:rPr>
              <w:t>对列入重点排污单位名录的排水户</w:t>
            </w:r>
          </w:p>
        </w:tc>
        <w:tc>
          <w:tcPr>
            <w:tcW w:w="1000" w:type="dxa"/>
            <w:vMerge/>
            <w:tcBorders>
              <w:left w:val="single" w:sz="4" w:space="0" w:color="auto"/>
              <w:bottom w:val="single" w:sz="4" w:space="0" w:color="auto"/>
              <w:right w:val="single" w:sz="4" w:space="0" w:color="auto"/>
            </w:tcBorders>
            <w:vAlign w:val="center"/>
          </w:tcPr>
          <w:p w14:paraId="7E262B2D"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356018A" w14:textId="77777777" w:rsidR="00D55510" w:rsidRDefault="00DA194B">
            <w:pPr>
              <w:spacing w:line="320" w:lineRule="exact"/>
              <w:jc w:val="left"/>
              <w:rPr>
                <w:color w:val="000000"/>
                <w:kern w:val="0"/>
                <w:sz w:val="18"/>
                <w:szCs w:val="18"/>
              </w:rPr>
            </w:pPr>
            <w:r>
              <w:rPr>
                <w:rFonts w:hint="eastAsia"/>
                <w:color w:val="000000"/>
                <w:kern w:val="0"/>
                <w:sz w:val="18"/>
                <w:szCs w:val="18"/>
              </w:rPr>
              <w:t>处二倍以上三倍以下的罚款</w:t>
            </w:r>
          </w:p>
        </w:tc>
      </w:tr>
    </w:tbl>
    <w:p w14:paraId="534D048D" w14:textId="77777777" w:rsidR="00D55510" w:rsidRDefault="00D55510"/>
    <w:tbl>
      <w:tblPr>
        <w:tblW w:w="0" w:type="auto"/>
        <w:tblInd w:w="88" w:type="dxa"/>
        <w:tblLayout w:type="fixed"/>
        <w:tblLook w:val="04A0" w:firstRow="1" w:lastRow="0" w:firstColumn="1" w:lastColumn="0" w:noHBand="0" w:noVBand="1"/>
      </w:tblPr>
      <w:tblGrid>
        <w:gridCol w:w="1010"/>
        <w:gridCol w:w="46"/>
        <w:gridCol w:w="6094"/>
        <w:gridCol w:w="1000"/>
        <w:gridCol w:w="5866"/>
      </w:tblGrid>
      <w:tr w:rsidR="00D55510" w14:paraId="5A70F462" w14:textId="77777777">
        <w:trPr>
          <w:trHeight w:val="285"/>
        </w:trPr>
        <w:tc>
          <w:tcPr>
            <w:tcW w:w="1056" w:type="dxa"/>
            <w:gridSpan w:val="2"/>
            <w:tcBorders>
              <w:top w:val="single" w:sz="8" w:space="0" w:color="auto"/>
              <w:left w:val="single" w:sz="8" w:space="0" w:color="auto"/>
              <w:bottom w:val="single" w:sz="4" w:space="0" w:color="auto"/>
              <w:right w:val="single" w:sz="4" w:space="0" w:color="auto"/>
            </w:tcBorders>
            <w:vAlign w:val="center"/>
          </w:tcPr>
          <w:p w14:paraId="5A726DD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75BD7F6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320217416000</w:t>
            </w:r>
          </w:p>
        </w:tc>
      </w:tr>
      <w:tr w:rsidR="00D55510" w14:paraId="7DC54B19" w14:textId="77777777">
        <w:trPr>
          <w:trHeight w:val="285"/>
        </w:trPr>
        <w:tc>
          <w:tcPr>
            <w:tcW w:w="1056" w:type="dxa"/>
            <w:gridSpan w:val="2"/>
            <w:tcBorders>
              <w:top w:val="nil"/>
              <w:left w:val="single" w:sz="8" w:space="0" w:color="auto"/>
              <w:bottom w:val="single" w:sz="4" w:space="0" w:color="auto"/>
              <w:right w:val="single" w:sz="4" w:space="0" w:color="auto"/>
            </w:tcBorders>
            <w:vAlign w:val="center"/>
          </w:tcPr>
          <w:p w14:paraId="07098EF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4B760E53" w14:textId="77777777" w:rsidR="00D55510" w:rsidRDefault="00DA194B">
            <w:pPr>
              <w:spacing w:line="320" w:lineRule="exact"/>
              <w:jc w:val="left"/>
              <w:rPr>
                <w:color w:val="000000"/>
                <w:kern w:val="0"/>
                <w:sz w:val="18"/>
                <w:szCs w:val="18"/>
              </w:rPr>
            </w:pPr>
            <w:r>
              <w:rPr>
                <w:rFonts w:hint="eastAsia"/>
                <w:color w:val="000000"/>
                <w:kern w:val="0"/>
                <w:sz w:val="18"/>
                <w:szCs w:val="18"/>
              </w:rPr>
              <w:t>对承租人无正当理由连续</w:t>
            </w:r>
            <w:r>
              <w:rPr>
                <w:color w:val="000000"/>
                <w:kern w:val="0"/>
                <w:sz w:val="18"/>
                <w:szCs w:val="18"/>
              </w:rPr>
              <w:t>6</w:t>
            </w:r>
            <w:r>
              <w:rPr>
                <w:rFonts w:hint="eastAsia"/>
                <w:color w:val="000000"/>
                <w:kern w:val="0"/>
                <w:sz w:val="18"/>
                <w:szCs w:val="18"/>
              </w:rPr>
              <w:t>个月以上闲置公共租赁住房的处罚</w:t>
            </w:r>
          </w:p>
        </w:tc>
      </w:tr>
      <w:tr w:rsidR="00D55510" w14:paraId="0439D63C" w14:textId="77777777">
        <w:trPr>
          <w:trHeight w:val="2385"/>
        </w:trPr>
        <w:tc>
          <w:tcPr>
            <w:tcW w:w="1056" w:type="dxa"/>
            <w:gridSpan w:val="2"/>
            <w:tcBorders>
              <w:top w:val="nil"/>
              <w:left w:val="single" w:sz="8" w:space="0" w:color="auto"/>
              <w:bottom w:val="single" w:sz="4" w:space="0" w:color="auto"/>
              <w:right w:val="single" w:sz="4" w:space="0" w:color="auto"/>
            </w:tcBorders>
            <w:vAlign w:val="center"/>
          </w:tcPr>
          <w:p w14:paraId="33235CD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56840F85" w14:textId="77777777" w:rsidR="00D55510" w:rsidRDefault="00DA194B">
            <w:pPr>
              <w:spacing w:line="320" w:lineRule="exact"/>
              <w:jc w:val="left"/>
              <w:rPr>
                <w:color w:val="000000"/>
                <w:kern w:val="0"/>
                <w:sz w:val="18"/>
                <w:szCs w:val="18"/>
              </w:rPr>
            </w:pPr>
            <w:r>
              <w:rPr>
                <w:rFonts w:hint="eastAsia"/>
                <w:color w:val="000000"/>
                <w:kern w:val="0"/>
                <w:sz w:val="18"/>
                <w:szCs w:val="18"/>
              </w:rPr>
              <w:t>【规章】《公共租赁住房管理办法》（住房和城乡建设部令第</w:t>
            </w:r>
            <w:r>
              <w:rPr>
                <w:color w:val="000000"/>
                <w:kern w:val="0"/>
                <w:sz w:val="18"/>
                <w:szCs w:val="18"/>
              </w:rPr>
              <w:t>11</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第三十六条承租人有下列行为之一的，由市、县级人民政府住房保障主管部门责令按市场价格补缴从违法行为发生之日起的租金，记入公共租赁住房管理档案，处以</w:t>
            </w:r>
            <w:r>
              <w:rPr>
                <w:color w:val="000000"/>
                <w:kern w:val="0"/>
                <w:sz w:val="18"/>
                <w:szCs w:val="18"/>
              </w:rPr>
              <w:t>1000</w:t>
            </w:r>
            <w:r>
              <w:rPr>
                <w:rFonts w:hint="eastAsia"/>
                <w:color w:val="000000"/>
                <w:kern w:val="0"/>
                <w:sz w:val="18"/>
                <w:szCs w:val="18"/>
              </w:rPr>
              <w:t>元以下罚款；有违法所得的，处以违法所得</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r>
              <w:rPr>
                <w:color w:val="000000"/>
                <w:kern w:val="0"/>
                <w:sz w:val="18"/>
                <w:szCs w:val="18"/>
              </w:rPr>
              <w:br/>
              <w:t xml:space="preserve">   </w:t>
            </w:r>
            <w:r>
              <w:rPr>
                <w:rFonts w:hint="eastAsia"/>
                <w:color w:val="000000"/>
                <w:kern w:val="0"/>
                <w:sz w:val="18"/>
                <w:szCs w:val="18"/>
              </w:rPr>
              <w:t>（五）无正当理由连续</w:t>
            </w:r>
            <w:r>
              <w:rPr>
                <w:color w:val="000000"/>
                <w:kern w:val="0"/>
                <w:sz w:val="18"/>
                <w:szCs w:val="18"/>
              </w:rPr>
              <w:t>6</w:t>
            </w:r>
            <w:r>
              <w:rPr>
                <w:rFonts w:hint="eastAsia"/>
                <w:color w:val="000000"/>
                <w:kern w:val="0"/>
                <w:sz w:val="18"/>
                <w:szCs w:val="18"/>
              </w:rPr>
              <w:t>个月以上闲置公共租赁住房的。</w:t>
            </w:r>
            <w:r>
              <w:rPr>
                <w:color w:val="000000"/>
                <w:kern w:val="0"/>
                <w:sz w:val="18"/>
                <w:szCs w:val="18"/>
              </w:rPr>
              <w:br/>
            </w:r>
            <w:r>
              <w:rPr>
                <w:rFonts w:hint="eastAsia"/>
                <w:color w:val="000000"/>
                <w:kern w:val="0"/>
                <w:sz w:val="18"/>
                <w:szCs w:val="18"/>
              </w:rPr>
              <w:t>有前款所列行为，承租人自退回公共租赁住房之日起五年内不得再次申请公共租赁住房；造成损失的，依法承担赔偿责任。</w:t>
            </w:r>
          </w:p>
        </w:tc>
      </w:tr>
      <w:tr w:rsidR="00D55510" w14:paraId="1DBC0588" w14:textId="77777777">
        <w:trPr>
          <w:trHeight w:val="285"/>
        </w:trPr>
        <w:tc>
          <w:tcPr>
            <w:tcW w:w="1056" w:type="dxa"/>
            <w:gridSpan w:val="2"/>
            <w:tcBorders>
              <w:top w:val="nil"/>
              <w:left w:val="single" w:sz="8" w:space="0" w:color="auto"/>
              <w:bottom w:val="single" w:sz="4" w:space="0" w:color="auto"/>
              <w:right w:val="single" w:sz="4" w:space="0" w:color="auto"/>
            </w:tcBorders>
            <w:vAlign w:val="center"/>
          </w:tcPr>
          <w:p w14:paraId="2B0EC55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0B55366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5B84D52"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F3C35C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475A16C" w14:textId="77777777">
        <w:trPr>
          <w:trHeight w:val="285"/>
        </w:trPr>
        <w:tc>
          <w:tcPr>
            <w:tcW w:w="1010" w:type="dxa"/>
            <w:vMerge w:val="restart"/>
            <w:tcBorders>
              <w:top w:val="nil"/>
              <w:left w:val="single" w:sz="8" w:space="0" w:color="auto"/>
              <w:right w:val="single" w:sz="4" w:space="0" w:color="auto"/>
            </w:tcBorders>
            <w:vAlign w:val="center"/>
          </w:tcPr>
          <w:p w14:paraId="39641F7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13D74110"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没有违法所得且按照要求退回公共租赁住房的</w:t>
            </w:r>
          </w:p>
        </w:tc>
        <w:tc>
          <w:tcPr>
            <w:tcW w:w="1000" w:type="dxa"/>
            <w:vMerge w:val="restart"/>
            <w:tcBorders>
              <w:top w:val="nil"/>
              <w:left w:val="single" w:sz="4" w:space="0" w:color="auto"/>
              <w:right w:val="single" w:sz="4" w:space="0" w:color="auto"/>
            </w:tcBorders>
            <w:vAlign w:val="center"/>
          </w:tcPr>
          <w:p w14:paraId="1F618D3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ACA348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521082A1" w14:textId="77777777">
        <w:trPr>
          <w:trHeight w:val="285"/>
        </w:trPr>
        <w:tc>
          <w:tcPr>
            <w:tcW w:w="1010" w:type="dxa"/>
            <w:vMerge/>
            <w:tcBorders>
              <w:left w:val="single" w:sz="8" w:space="0" w:color="auto"/>
              <w:right w:val="single" w:sz="4" w:space="0" w:color="auto"/>
            </w:tcBorders>
            <w:vAlign w:val="center"/>
          </w:tcPr>
          <w:p w14:paraId="51693B8A"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7D3F1710"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没有违法所得但未按照要求退回公共租赁住房的</w:t>
            </w:r>
          </w:p>
        </w:tc>
        <w:tc>
          <w:tcPr>
            <w:tcW w:w="1000" w:type="dxa"/>
            <w:vMerge/>
            <w:tcBorders>
              <w:left w:val="single" w:sz="4" w:space="0" w:color="auto"/>
              <w:right w:val="single" w:sz="4" w:space="0" w:color="auto"/>
            </w:tcBorders>
            <w:vAlign w:val="center"/>
          </w:tcPr>
          <w:p w14:paraId="2C0C7D03"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4" w:space="0" w:color="auto"/>
            </w:tcBorders>
            <w:vAlign w:val="center"/>
          </w:tcPr>
          <w:p w14:paraId="402EBBF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6940DCB0" w14:textId="77777777">
        <w:trPr>
          <w:trHeight w:val="285"/>
        </w:trPr>
        <w:tc>
          <w:tcPr>
            <w:tcW w:w="1010" w:type="dxa"/>
            <w:vMerge/>
            <w:tcBorders>
              <w:left w:val="single" w:sz="8" w:space="0" w:color="auto"/>
              <w:right w:val="single" w:sz="4" w:space="0" w:color="auto"/>
            </w:tcBorders>
            <w:vAlign w:val="center"/>
          </w:tcPr>
          <w:p w14:paraId="0799D1C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2606658"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有违法所得且按照要求退回公共租赁住房的</w:t>
            </w:r>
          </w:p>
        </w:tc>
        <w:tc>
          <w:tcPr>
            <w:tcW w:w="1000" w:type="dxa"/>
            <w:vMerge/>
            <w:tcBorders>
              <w:left w:val="single" w:sz="4" w:space="0" w:color="auto"/>
              <w:right w:val="single" w:sz="4" w:space="0" w:color="auto"/>
            </w:tcBorders>
            <w:vAlign w:val="center"/>
          </w:tcPr>
          <w:p w14:paraId="161285DA"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4" w:space="0" w:color="auto"/>
            </w:tcBorders>
            <w:vAlign w:val="center"/>
          </w:tcPr>
          <w:p w14:paraId="2FBE9FF1"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处违法所得一倍以下且不超过</w:t>
            </w:r>
            <w:r>
              <w:rPr>
                <w:color w:val="000000"/>
                <w:kern w:val="0"/>
                <w:sz w:val="18"/>
                <w:szCs w:val="18"/>
              </w:rPr>
              <w:t>1</w:t>
            </w:r>
            <w:r>
              <w:rPr>
                <w:rFonts w:hint="eastAsia"/>
                <w:color w:val="000000"/>
                <w:kern w:val="0"/>
                <w:sz w:val="18"/>
                <w:szCs w:val="18"/>
              </w:rPr>
              <w:t>万元罚款</w:t>
            </w:r>
          </w:p>
        </w:tc>
      </w:tr>
      <w:tr w:rsidR="00D55510" w14:paraId="62B2DE65" w14:textId="77777777">
        <w:trPr>
          <w:trHeight w:val="285"/>
        </w:trPr>
        <w:tc>
          <w:tcPr>
            <w:tcW w:w="1010" w:type="dxa"/>
            <w:vMerge/>
            <w:tcBorders>
              <w:left w:val="single" w:sz="8" w:space="0" w:color="auto"/>
              <w:bottom w:val="single" w:sz="4" w:space="0" w:color="auto"/>
              <w:right w:val="single" w:sz="4" w:space="0" w:color="auto"/>
            </w:tcBorders>
            <w:vAlign w:val="center"/>
          </w:tcPr>
          <w:p w14:paraId="259B18A2"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2A8B2A3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有违法所得但未按照要求退回公共租赁住房的</w:t>
            </w:r>
          </w:p>
        </w:tc>
        <w:tc>
          <w:tcPr>
            <w:tcW w:w="1000" w:type="dxa"/>
            <w:vMerge/>
            <w:tcBorders>
              <w:left w:val="single" w:sz="4" w:space="0" w:color="auto"/>
              <w:bottom w:val="single" w:sz="4" w:space="0" w:color="auto"/>
              <w:right w:val="single" w:sz="4" w:space="0" w:color="auto"/>
            </w:tcBorders>
            <w:vAlign w:val="center"/>
          </w:tcPr>
          <w:p w14:paraId="39B875D1" w14:textId="77777777" w:rsidR="00D55510" w:rsidRDefault="00D55510">
            <w:pPr>
              <w:spacing w:line="320" w:lineRule="exact"/>
              <w:jc w:val="left"/>
              <w:rPr>
                <w:color w:val="000000"/>
                <w:kern w:val="0"/>
                <w:sz w:val="18"/>
                <w:szCs w:val="18"/>
              </w:rPr>
            </w:pPr>
          </w:p>
        </w:tc>
        <w:tc>
          <w:tcPr>
            <w:tcW w:w="5866" w:type="dxa"/>
            <w:tcBorders>
              <w:top w:val="single" w:sz="4" w:space="0" w:color="auto"/>
              <w:left w:val="nil"/>
              <w:bottom w:val="single" w:sz="4" w:space="0" w:color="auto"/>
              <w:right w:val="single" w:sz="4" w:space="0" w:color="auto"/>
            </w:tcBorders>
            <w:vAlign w:val="center"/>
          </w:tcPr>
          <w:p w14:paraId="53B75E4B"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处违法所得一倍以上三倍以下且不超过</w:t>
            </w:r>
            <w:r>
              <w:rPr>
                <w:color w:val="000000"/>
                <w:kern w:val="0"/>
                <w:sz w:val="18"/>
                <w:szCs w:val="18"/>
              </w:rPr>
              <w:t>3</w:t>
            </w:r>
            <w:r>
              <w:rPr>
                <w:rFonts w:hint="eastAsia"/>
                <w:color w:val="000000"/>
                <w:kern w:val="0"/>
                <w:sz w:val="18"/>
                <w:szCs w:val="18"/>
              </w:rPr>
              <w:t>万元罚款</w:t>
            </w:r>
          </w:p>
        </w:tc>
      </w:tr>
    </w:tbl>
    <w:p w14:paraId="0AC46E48" w14:textId="77777777" w:rsidR="00D55510" w:rsidRDefault="00D55510"/>
    <w:p w14:paraId="604FD2D2" w14:textId="77777777" w:rsidR="00D55510" w:rsidRDefault="00D55510"/>
    <w:p w14:paraId="0430BE5A" w14:textId="77777777" w:rsidR="00D55510" w:rsidRDefault="00D55510"/>
    <w:p w14:paraId="3CD992F0" w14:textId="77777777" w:rsidR="00D55510" w:rsidRDefault="00D55510"/>
    <w:p w14:paraId="344FF0E1" w14:textId="77777777" w:rsidR="00D55510" w:rsidRDefault="00D55510"/>
    <w:p w14:paraId="6915BCC7" w14:textId="77777777" w:rsidR="00D55510" w:rsidRDefault="00D55510"/>
    <w:p w14:paraId="197A5128"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7642B010"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506ED93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F3A10B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320217417000</w:t>
            </w:r>
          </w:p>
        </w:tc>
      </w:tr>
      <w:tr w:rsidR="00D55510" w14:paraId="5F3E403D"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63F4E17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3BD406A9" w14:textId="77777777" w:rsidR="00D55510" w:rsidRDefault="00DA194B">
            <w:pPr>
              <w:spacing w:line="320" w:lineRule="exact"/>
              <w:jc w:val="left"/>
              <w:rPr>
                <w:color w:val="000000"/>
                <w:kern w:val="0"/>
                <w:sz w:val="18"/>
                <w:szCs w:val="18"/>
              </w:rPr>
            </w:pPr>
            <w:r>
              <w:rPr>
                <w:rFonts w:hint="eastAsia"/>
                <w:color w:val="000000"/>
                <w:kern w:val="0"/>
                <w:sz w:val="18"/>
                <w:szCs w:val="18"/>
              </w:rPr>
              <w:t>对配套建设的节约用水设施，未经验收或者验收不合格仍投入使用的处罚</w:t>
            </w:r>
          </w:p>
        </w:tc>
      </w:tr>
      <w:tr w:rsidR="00D55510" w14:paraId="21FA5DB6"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68B9E42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EF90B89"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4B1E1D4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w:t>
            </w:r>
            <w:r>
              <w:rPr>
                <w:rFonts w:hint="eastAsia"/>
                <w:color w:val="000000"/>
                <w:kern w:val="0"/>
                <w:sz w:val="18"/>
                <w:szCs w:val="18"/>
              </w:rPr>
              <w:t xml:space="preserve"> </w:t>
            </w:r>
            <w:r>
              <w:rPr>
                <w:rFonts w:hint="eastAsia"/>
                <w:color w:val="000000"/>
                <w:kern w:val="0"/>
                <w:sz w:val="18"/>
                <w:szCs w:val="18"/>
              </w:rPr>
              <w:t>使用城乡供水的新建、改建、扩建工程项目，应当配套建设节约用水设施。节约用水设施应当与主体工程同时设计、同时施工、同时使用。</w:t>
            </w:r>
          </w:p>
          <w:p w14:paraId="6BBCB96E" w14:textId="77777777" w:rsidR="00D55510" w:rsidRDefault="00DA194B">
            <w:pPr>
              <w:spacing w:line="320" w:lineRule="exact"/>
              <w:jc w:val="left"/>
              <w:rPr>
                <w:color w:val="000000"/>
                <w:kern w:val="0"/>
                <w:sz w:val="18"/>
                <w:szCs w:val="18"/>
              </w:rPr>
            </w:pPr>
            <w:r>
              <w:rPr>
                <w:rFonts w:hint="eastAsia"/>
                <w:color w:val="000000"/>
                <w:kern w:val="0"/>
                <w:sz w:val="18"/>
                <w:szCs w:val="18"/>
              </w:rPr>
              <w:t>配套建设的节约用水设施，应当使用节水型工艺、设备和器具，并经验收合格后投入使用。禁止使用国家明令淘汰的工艺、设备和器具。</w:t>
            </w:r>
          </w:p>
          <w:p w14:paraId="3697E8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w:t>
            </w:r>
            <w:r>
              <w:rPr>
                <w:rFonts w:hint="eastAsia"/>
                <w:color w:val="000000"/>
                <w:kern w:val="0"/>
                <w:sz w:val="18"/>
                <w:szCs w:val="18"/>
              </w:rPr>
              <w:t xml:space="preserve"> </w:t>
            </w:r>
            <w:r>
              <w:rPr>
                <w:rFonts w:hint="eastAsia"/>
                <w:color w:val="000000"/>
                <w:kern w:val="0"/>
                <w:sz w:val="18"/>
                <w:szCs w:val="18"/>
              </w:rPr>
              <w:t>违反本条例第四十七条规定，建设单位有下列行为之一的，由城乡供水主管部门责令停止使用，限期改正，处以五万元以上十万元以下罚款：</w:t>
            </w:r>
          </w:p>
          <w:p w14:paraId="7E4B6C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（二）配套建设的节约用水设施，未经验收或者验收不合格仍投入使用的。</w:t>
            </w:r>
          </w:p>
          <w:p w14:paraId="64DCDFAA" w14:textId="77777777" w:rsidR="00D55510" w:rsidRDefault="00DA194B">
            <w:pPr>
              <w:spacing w:line="320" w:lineRule="exact"/>
              <w:jc w:val="left"/>
              <w:rPr>
                <w:color w:val="000000"/>
                <w:kern w:val="0"/>
                <w:sz w:val="18"/>
                <w:szCs w:val="18"/>
              </w:rPr>
            </w:pPr>
            <w:r>
              <w:rPr>
                <w:rFonts w:hint="eastAsia"/>
                <w:color w:val="000000"/>
                <w:kern w:val="0"/>
                <w:sz w:val="18"/>
                <w:szCs w:val="18"/>
              </w:rPr>
              <w:t>【规章</w:t>
            </w:r>
            <w:r>
              <w:rPr>
                <w:rFonts w:hint="eastAsia"/>
                <w:color w:val="000000"/>
                <w:kern w:val="0"/>
                <w:sz w:val="18"/>
                <w:szCs w:val="18"/>
              </w:rPr>
              <w:t>】《城市节约用水管理规定》（建设部令第</w:t>
            </w:r>
            <w:r>
              <w:rPr>
                <w:rFonts w:hint="eastAsia"/>
                <w:color w:val="000000"/>
                <w:kern w:val="0"/>
                <w:sz w:val="18"/>
                <w:szCs w:val="18"/>
              </w:rPr>
              <w:t>1</w:t>
            </w:r>
            <w:r>
              <w:rPr>
                <w:rFonts w:hint="eastAsia"/>
                <w:color w:val="000000"/>
                <w:kern w:val="0"/>
                <w:sz w:val="18"/>
                <w:szCs w:val="18"/>
              </w:rPr>
              <w:t>号）</w:t>
            </w:r>
          </w:p>
          <w:p w14:paraId="1575BFE0" w14:textId="77777777" w:rsidR="00D55510" w:rsidRDefault="00DA194B">
            <w:pPr>
              <w:spacing w:line="320" w:lineRule="exact"/>
              <w:jc w:val="left"/>
              <w:rPr>
                <w:rFonts w:eastAsia="仿宋_GB2312"/>
                <w:color w:val="000000"/>
                <w:sz w:val="20"/>
              </w:rPr>
            </w:pPr>
            <w:r>
              <w:rPr>
                <w:rFonts w:hint="eastAsia"/>
                <w:color w:val="000000"/>
                <w:kern w:val="0"/>
                <w:sz w:val="18"/>
                <w:szCs w:val="18"/>
              </w:rPr>
              <w:t xml:space="preserve">       </w:t>
            </w:r>
            <w:r>
              <w:rPr>
                <w:rFonts w:hint="eastAsia"/>
                <w:color w:val="000000"/>
                <w:kern w:val="0"/>
                <w:sz w:val="18"/>
                <w:szCs w:val="18"/>
              </w:rPr>
              <w:t>第十七条</w:t>
            </w:r>
            <w:r>
              <w:rPr>
                <w:rFonts w:hint="eastAsia"/>
                <w:color w:val="000000"/>
                <w:kern w:val="0"/>
                <w:sz w:val="18"/>
                <w:szCs w:val="18"/>
              </w:rPr>
              <w:t xml:space="preserve"> </w:t>
            </w:r>
            <w:r>
              <w:rPr>
                <w:rFonts w:hint="eastAsia"/>
                <w:color w:val="000000"/>
                <w:kern w:val="0"/>
                <w:sz w:val="18"/>
                <w:szCs w:val="18"/>
              </w:rPr>
              <w:t>城市的新建、扩建和改建工程项目未按规定配套建设节约用水设施或者节约用水设施经验收不合格的，由城市建设行政主管部门限制其用水量，并责令其限期完善节约用水设施，可以并处罚款。</w:t>
            </w:r>
          </w:p>
        </w:tc>
      </w:tr>
      <w:tr w:rsidR="00D55510" w14:paraId="54CA5D27"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7ABC6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D1BDCD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2DC89D2"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4CAAAC3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3346EA" w14:textId="77777777">
        <w:trPr>
          <w:gridAfter w:val="1"/>
          <w:wAfter w:w="14" w:type="dxa"/>
          <w:trHeight w:val="322"/>
        </w:trPr>
        <w:tc>
          <w:tcPr>
            <w:tcW w:w="996" w:type="dxa"/>
            <w:vMerge w:val="restart"/>
            <w:tcBorders>
              <w:top w:val="single" w:sz="4" w:space="0" w:color="auto"/>
              <w:left w:val="single" w:sz="4" w:space="0" w:color="auto"/>
              <w:right w:val="single" w:sz="4" w:space="0" w:color="auto"/>
            </w:tcBorders>
            <w:vAlign w:val="center"/>
          </w:tcPr>
          <w:p w14:paraId="6FEAB03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4E714A03" w14:textId="77777777" w:rsidR="00D55510" w:rsidRDefault="00DA194B">
            <w:pPr>
              <w:spacing w:line="320" w:lineRule="exact"/>
              <w:jc w:val="left"/>
              <w:rPr>
                <w:color w:val="000000" w:themeColor="text1"/>
                <w:kern w:val="0"/>
                <w:sz w:val="18"/>
                <w:szCs w:val="18"/>
              </w:rPr>
            </w:pPr>
            <w:r>
              <w:rPr>
                <w:color w:val="000000" w:themeColor="text1"/>
                <w:kern w:val="0"/>
                <w:sz w:val="18"/>
                <w:szCs w:val="18"/>
              </w:rPr>
              <w:t>未经验收</w:t>
            </w:r>
            <w:r>
              <w:rPr>
                <w:rFonts w:hint="eastAsia"/>
                <w:color w:val="000000" w:themeColor="text1"/>
                <w:kern w:val="0"/>
                <w:sz w:val="18"/>
                <w:szCs w:val="18"/>
              </w:rPr>
              <w:t>投入使用</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1B93F6C8" w14:textId="77777777" w:rsidR="00D55510" w:rsidRDefault="00DA194B">
            <w:pPr>
              <w:spacing w:line="320" w:lineRule="exact"/>
              <w:jc w:val="center"/>
              <w:rPr>
                <w:color w:val="000000" w:themeColor="text1"/>
                <w:kern w:val="0"/>
                <w:sz w:val="18"/>
                <w:szCs w:val="18"/>
              </w:rPr>
            </w:pPr>
            <w:r>
              <w:rPr>
                <w:rFonts w:hint="eastAsia"/>
                <w:color w:val="000000" w:themeColor="text1"/>
                <w:kern w:val="0"/>
                <w:sz w:val="18"/>
                <w:szCs w:val="18"/>
              </w:rPr>
              <w:t>裁量幅度</w:t>
            </w:r>
          </w:p>
        </w:tc>
        <w:tc>
          <w:tcPr>
            <w:tcW w:w="6180" w:type="dxa"/>
            <w:tcBorders>
              <w:top w:val="single" w:sz="4" w:space="0" w:color="auto"/>
              <w:left w:val="nil"/>
              <w:bottom w:val="single" w:sz="4" w:space="0" w:color="auto"/>
              <w:right w:val="single" w:sz="4" w:space="0" w:color="auto"/>
            </w:tcBorders>
            <w:vAlign w:val="center"/>
          </w:tcPr>
          <w:p w14:paraId="3B0E384D"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hint="eastAsia"/>
                <w:color w:val="000000" w:themeColor="text1"/>
                <w:kern w:val="0"/>
                <w:sz w:val="20"/>
                <w:lang w:bidi="ar"/>
              </w:rPr>
              <w:t>5</w:t>
            </w:r>
            <w:r>
              <w:rPr>
                <w:rFonts w:eastAsiaTheme="minorEastAsia"/>
                <w:color w:val="000000" w:themeColor="text1"/>
                <w:kern w:val="0"/>
                <w:sz w:val="20"/>
                <w:lang w:bidi="ar"/>
              </w:rPr>
              <w:t>万元以上</w:t>
            </w:r>
            <w:r>
              <w:rPr>
                <w:rFonts w:hint="eastAsia"/>
                <w:color w:val="000000" w:themeColor="text1"/>
                <w:kern w:val="0"/>
                <w:sz w:val="20"/>
                <w:lang w:bidi="ar"/>
              </w:rPr>
              <w:t>6</w:t>
            </w:r>
            <w:r>
              <w:rPr>
                <w:rFonts w:eastAsiaTheme="minorEastAsia"/>
                <w:color w:val="000000" w:themeColor="text1"/>
                <w:kern w:val="0"/>
                <w:sz w:val="20"/>
                <w:lang w:bidi="ar"/>
              </w:rPr>
              <w:t>万元以下罚款</w:t>
            </w:r>
          </w:p>
        </w:tc>
      </w:tr>
      <w:tr w:rsidR="00D55510" w14:paraId="24544225" w14:textId="77777777">
        <w:trPr>
          <w:gridAfter w:val="1"/>
          <w:wAfter w:w="14" w:type="dxa"/>
          <w:trHeight w:val="397"/>
        </w:trPr>
        <w:tc>
          <w:tcPr>
            <w:tcW w:w="996" w:type="dxa"/>
            <w:vMerge/>
            <w:tcBorders>
              <w:left w:val="single" w:sz="4" w:space="0" w:color="auto"/>
              <w:right w:val="single" w:sz="4" w:space="0" w:color="auto"/>
            </w:tcBorders>
            <w:vAlign w:val="center"/>
          </w:tcPr>
          <w:p w14:paraId="5F7333BA"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793EAE80" w14:textId="77777777" w:rsidR="00D55510" w:rsidRDefault="00DA194B">
            <w:pPr>
              <w:spacing w:line="320" w:lineRule="exact"/>
              <w:jc w:val="left"/>
              <w:rPr>
                <w:color w:val="000000" w:themeColor="text1"/>
                <w:kern w:val="0"/>
                <w:sz w:val="18"/>
                <w:szCs w:val="18"/>
              </w:rPr>
            </w:pPr>
            <w:r>
              <w:rPr>
                <w:color w:val="000000" w:themeColor="text1"/>
                <w:kern w:val="0"/>
                <w:sz w:val="18"/>
                <w:szCs w:val="18"/>
              </w:rPr>
              <w:t>未经验收</w:t>
            </w:r>
            <w:r>
              <w:rPr>
                <w:rFonts w:hint="eastAsia"/>
                <w:color w:val="000000" w:themeColor="text1"/>
                <w:kern w:val="0"/>
                <w:sz w:val="18"/>
                <w:szCs w:val="18"/>
              </w:rPr>
              <w:t>投入使用并经验收不合格</w:t>
            </w:r>
            <w:r>
              <w:rPr>
                <w:color w:val="000000" w:themeColor="text1"/>
                <w:kern w:val="0"/>
                <w:sz w:val="18"/>
                <w:szCs w:val="18"/>
              </w:rPr>
              <w:t>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07AB5A2C" w14:textId="77777777" w:rsidR="00D55510" w:rsidRDefault="00D55510">
            <w:pPr>
              <w:spacing w:line="320" w:lineRule="exact"/>
              <w:jc w:val="left"/>
              <w:rPr>
                <w:color w:val="000000" w:themeColor="text1"/>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48E69422"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hint="eastAsia"/>
                <w:color w:val="000000" w:themeColor="text1"/>
                <w:kern w:val="0"/>
                <w:sz w:val="20"/>
                <w:lang w:bidi="ar"/>
              </w:rPr>
              <w:t>6</w:t>
            </w:r>
            <w:r>
              <w:rPr>
                <w:rFonts w:eastAsiaTheme="minorEastAsia"/>
                <w:color w:val="000000" w:themeColor="text1"/>
                <w:kern w:val="0"/>
                <w:sz w:val="20"/>
                <w:lang w:bidi="ar"/>
              </w:rPr>
              <w:t>万元以上</w:t>
            </w:r>
            <w:r>
              <w:rPr>
                <w:rFonts w:hint="eastAsia"/>
                <w:color w:val="000000" w:themeColor="text1"/>
                <w:kern w:val="0"/>
                <w:sz w:val="20"/>
                <w:lang w:bidi="ar"/>
              </w:rPr>
              <w:t>8</w:t>
            </w:r>
            <w:r>
              <w:rPr>
                <w:rFonts w:eastAsiaTheme="minorEastAsia"/>
                <w:color w:val="000000" w:themeColor="text1"/>
                <w:kern w:val="0"/>
                <w:sz w:val="20"/>
                <w:lang w:bidi="ar"/>
              </w:rPr>
              <w:t>万元以下罚款</w:t>
            </w:r>
          </w:p>
        </w:tc>
      </w:tr>
      <w:tr w:rsidR="00D55510" w14:paraId="084A048D" w14:textId="77777777">
        <w:trPr>
          <w:gridAfter w:val="1"/>
          <w:wAfter w:w="14" w:type="dxa"/>
          <w:trHeight w:val="397"/>
        </w:trPr>
        <w:tc>
          <w:tcPr>
            <w:tcW w:w="996" w:type="dxa"/>
            <w:vMerge/>
            <w:tcBorders>
              <w:left w:val="single" w:sz="4" w:space="0" w:color="auto"/>
              <w:bottom w:val="single" w:sz="4" w:space="0" w:color="auto"/>
              <w:right w:val="single" w:sz="4" w:space="0" w:color="auto"/>
            </w:tcBorders>
            <w:vAlign w:val="center"/>
          </w:tcPr>
          <w:p w14:paraId="243F3836"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10DE97F8" w14:textId="77777777" w:rsidR="00D55510" w:rsidRDefault="00DA194B">
            <w:pPr>
              <w:spacing w:line="320" w:lineRule="exact"/>
              <w:jc w:val="left"/>
              <w:rPr>
                <w:color w:val="000000" w:themeColor="text1"/>
                <w:kern w:val="0"/>
                <w:sz w:val="18"/>
                <w:szCs w:val="18"/>
              </w:rPr>
            </w:pPr>
            <w:r>
              <w:rPr>
                <w:color w:val="000000" w:themeColor="text1"/>
                <w:kern w:val="0"/>
                <w:sz w:val="18"/>
                <w:szCs w:val="18"/>
              </w:rPr>
              <w:t>经验收不合格</w:t>
            </w:r>
            <w:r>
              <w:rPr>
                <w:rFonts w:hint="eastAsia"/>
                <w:color w:val="000000" w:themeColor="text1"/>
                <w:kern w:val="0"/>
                <w:sz w:val="18"/>
                <w:szCs w:val="18"/>
              </w:rPr>
              <w:t>限期整改未到位仍在使用</w:t>
            </w:r>
          </w:p>
        </w:tc>
        <w:tc>
          <w:tcPr>
            <w:tcW w:w="1139" w:type="dxa"/>
            <w:vMerge/>
            <w:tcBorders>
              <w:top w:val="single" w:sz="4" w:space="0" w:color="auto"/>
              <w:left w:val="single" w:sz="4" w:space="0" w:color="auto"/>
              <w:bottom w:val="single" w:sz="4" w:space="0" w:color="auto"/>
              <w:right w:val="single" w:sz="4" w:space="0" w:color="auto"/>
            </w:tcBorders>
            <w:vAlign w:val="center"/>
          </w:tcPr>
          <w:p w14:paraId="384D83CE" w14:textId="77777777" w:rsidR="00D55510" w:rsidRDefault="00D55510">
            <w:pPr>
              <w:spacing w:line="320" w:lineRule="exact"/>
              <w:jc w:val="left"/>
              <w:rPr>
                <w:color w:val="000000" w:themeColor="text1"/>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65DAA5C5"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hint="eastAsia"/>
                <w:color w:val="000000" w:themeColor="text1"/>
                <w:kern w:val="0"/>
                <w:sz w:val="20"/>
                <w:lang w:bidi="ar"/>
              </w:rPr>
              <w:t>8</w:t>
            </w:r>
            <w:r>
              <w:rPr>
                <w:rFonts w:eastAsiaTheme="minorEastAsia"/>
                <w:color w:val="000000" w:themeColor="text1"/>
                <w:kern w:val="0"/>
                <w:sz w:val="20"/>
                <w:lang w:bidi="ar"/>
              </w:rPr>
              <w:t>万元以上</w:t>
            </w:r>
            <w:r>
              <w:rPr>
                <w:rFonts w:hint="eastAsia"/>
                <w:color w:val="000000" w:themeColor="text1"/>
                <w:kern w:val="0"/>
                <w:sz w:val="20"/>
                <w:lang w:bidi="ar"/>
              </w:rPr>
              <w:t>10</w:t>
            </w:r>
            <w:r>
              <w:rPr>
                <w:rFonts w:eastAsiaTheme="minorEastAsia"/>
                <w:color w:val="000000" w:themeColor="text1"/>
                <w:kern w:val="0"/>
                <w:sz w:val="20"/>
                <w:lang w:bidi="ar"/>
              </w:rPr>
              <w:t>万元以下罚款</w:t>
            </w:r>
          </w:p>
        </w:tc>
      </w:tr>
    </w:tbl>
    <w:p w14:paraId="02C2C0C4" w14:textId="77777777" w:rsidR="00D55510" w:rsidRDefault="00D55510"/>
    <w:p w14:paraId="19181EF6" w14:textId="77777777" w:rsidR="00D55510" w:rsidRDefault="00D55510"/>
    <w:p w14:paraId="04FE11DE" w14:textId="77777777" w:rsidR="00D55510" w:rsidRDefault="00D55510"/>
    <w:p w14:paraId="20F265BC" w14:textId="77777777" w:rsidR="00D55510" w:rsidRDefault="00D55510"/>
    <w:p w14:paraId="7EBE945A" w14:textId="77777777" w:rsidR="00D55510" w:rsidRDefault="00D55510"/>
    <w:p w14:paraId="2BC7B88F" w14:textId="77777777" w:rsidR="00D55510" w:rsidRDefault="00D55510"/>
    <w:p w14:paraId="6D34E17C"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68DE9781"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E3091C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27B2D30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320217418000</w:t>
            </w:r>
            <w:r>
              <w:rPr>
                <w:rFonts w:eastAsia="仿宋_GB2312" w:hint="eastAsia"/>
                <w:b/>
                <w:bCs/>
                <w:color w:val="000000"/>
                <w:kern w:val="0"/>
                <w:sz w:val="18"/>
                <w:szCs w:val="18"/>
              </w:rPr>
              <w:t xml:space="preserve"> </w:t>
            </w:r>
          </w:p>
        </w:tc>
      </w:tr>
      <w:tr w:rsidR="00D55510" w14:paraId="365A63D6" w14:textId="77777777">
        <w:trPr>
          <w:trHeight w:val="285"/>
        </w:trPr>
        <w:tc>
          <w:tcPr>
            <w:tcW w:w="1035" w:type="dxa"/>
            <w:tcBorders>
              <w:top w:val="nil"/>
              <w:left w:val="single" w:sz="8" w:space="0" w:color="auto"/>
              <w:bottom w:val="single" w:sz="4" w:space="0" w:color="auto"/>
              <w:right w:val="single" w:sz="4" w:space="0" w:color="auto"/>
            </w:tcBorders>
            <w:vAlign w:val="center"/>
          </w:tcPr>
          <w:p w14:paraId="2298148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0AA52058" w14:textId="77777777" w:rsidR="00D55510" w:rsidRDefault="00DA194B">
            <w:pPr>
              <w:spacing w:line="320" w:lineRule="exact"/>
              <w:jc w:val="left"/>
              <w:rPr>
                <w:color w:val="000000"/>
                <w:kern w:val="0"/>
                <w:sz w:val="18"/>
                <w:szCs w:val="18"/>
              </w:rPr>
            </w:pPr>
            <w:r>
              <w:rPr>
                <w:rFonts w:hint="eastAsia"/>
                <w:color w:val="000000"/>
                <w:kern w:val="0"/>
                <w:sz w:val="18"/>
                <w:szCs w:val="18"/>
              </w:rPr>
              <w:t>对隐瞒真实情况、弄虚作假骗取房地产开发企业资质证书的处罚</w:t>
            </w:r>
          </w:p>
        </w:tc>
      </w:tr>
      <w:tr w:rsidR="00D55510" w14:paraId="76C7B5E1" w14:textId="77777777">
        <w:trPr>
          <w:trHeight w:val="2385"/>
        </w:trPr>
        <w:tc>
          <w:tcPr>
            <w:tcW w:w="1035" w:type="dxa"/>
            <w:tcBorders>
              <w:top w:val="nil"/>
              <w:left w:val="single" w:sz="8" w:space="0" w:color="auto"/>
              <w:bottom w:val="single" w:sz="4" w:space="0" w:color="auto"/>
              <w:right w:val="single" w:sz="4" w:space="0" w:color="auto"/>
            </w:tcBorders>
            <w:vAlign w:val="center"/>
          </w:tcPr>
          <w:p w14:paraId="54F3D6E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63246DF3"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r>
              <w:rPr>
                <w:rFonts w:hint="eastAsia"/>
                <w:color w:val="000000"/>
                <w:kern w:val="0"/>
                <w:sz w:val="18"/>
                <w:szCs w:val="18"/>
              </w:rPr>
              <w:t xml:space="preserve"> </w:t>
            </w:r>
          </w:p>
          <w:p w14:paraId="4FF6EE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1A7107C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第六十九条第二款</w:t>
            </w:r>
            <w:r>
              <w:rPr>
                <w:rFonts w:hint="eastAsia"/>
                <w:color w:val="000000"/>
                <w:kern w:val="0"/>
                <w:sz w:val="18"/>
                <w:szCs w:val="18"/>
              </w:rPr>
              <w:t xml:space="preserve">  </w:t>
            </w:r>
            <w:r>
              <w:rPr>
                <w:rFonts w:hint="eastAsia"/>
                <w:color w:val="000000"/>
                <w:kern w:val="0"/>
                <w:sz w:val="18"/>
                <w:szCs w:val="18"/>
              </w:rPr>
              <w:t>被许可人以欺骗、贿赂等不正当手段取得行政许可的，应当予以撤销。</w:t>
            </w:r>
          </w:p>
          <w:p w14:paraId="6A7BFA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第七十九条</w:t>
            </w:r>
            <w:r>
              <w:rPr>
                <w:rFonts w:hint="eastAsia"/>
                <w:color w:val="000000"/>
                <w:kern w:val="0"/>
                <w:sz w:val="18"/>
                <w:szCs w:val="18"/>
              </w:rPr>
              <w:t xml:space="preserve"> </w:t>
            </w:r>
            <w:r>
              <w:rPr>
                <w:rFonts w:hint="eastAsia"/>
                <w:color w:val="000000"/>
                <w:kern w:val="0"/>
                <w:sz w:val="18"/>
                <w:szCs w:val="18"/>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14:paraId="1046AB8F"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【规章】《房地产开发企业资质管理规定》（建设部令第</w:t>
            </w:r>
            <w:r>
              <w:rPr>
                <w:rFonts w:hint="eastAsia"/>
                <w:color w:val="000000"/>
                <w:kern w:val="0"/>
                <w:sz w:val="18"/>
                <w:szCs w:val="18"/>
              </w:rPr>
              <w:t>77</w:t>
            </w:r>
            <w:r>
              <w:rPr>
                <w:rFonts w:hint="eastAsia"/>
                <w:color w:val="000000"/>
                <w:kern w:val="0"/>
                <w:sz w:val="18"/>
                <w:szCs w:val="18"/>
              </w:rPr>
              <w:t>号，住房和城乡建设部令第</w:t>
            </w:r>
            <w:r>
              <w:rPr>
                <w:rFonts w:hint="eastAsia"/>
                <w:color w:val="000000"/>
                <w:kern w:val="0"/>
                <w:sz w:val="18"/>
                <w:szCs w:val="18"/>
              </w:rPr>
              <w:t>24</w:t>
            </w:r>
            <w:r>
              <w:rPr>
                <w:rFonts w:hint="eastAsia"/>
                <w:color w:val="000000"/>
                <w:kern w:val="0"/>
                <w:sz w:val="18"/>
                <w:szCs w:val="18"/>
              </w:rPr>
              <w:t>号、第</w:t>
            </w:r>
            <w:r>
              <w:rPr>
                <w:rFonts w:hint="eastAsia"/>
                <w:color w:val="000000"/>
                <w:kern w:val="0"/>
                <w:sz w:val="18"/>
                <w:szCs w:val="18"/>
              </w:rPr>
              <w:t>45</w:t>
            </w:r>
            <w:r>
              <w:rPr>
                <w:rFonts w:hint="eastAsia"/>
                <w:color w:val="000000"/>
                <w:kern w:val="0"/>
                <w:sz w:val="18"/>
                <w:szCs w:val="18"/>
              </w:rPr>
              <w:t>号、第</w:t>
            </w:r>
            <w:r>
              <w:rPr>
                <w:rFonts w:hint="eastAsia"/>
                <w:color w:val="000000"/>
                <w:kern w:val="0"/>
                <w:sz w:val="18"/>
                <w:szCs w:val="18"/>
              </w:rPr>
              <w:t>54</w:t>
            </w:r>
            <w:r>
              <w:rPr>
                <w:rFonts w:hint="eastAsia"/>
                <w:color w:val="000000"/>
                <w:kern w:val="0"/>
                <w:sz w:val="18"/>
                <w:szCs w:val="18"/>
              </w:rPr>
              <w:t>号修正）</w:t>
            </w:r>
          </w:p>
          <w:p w14:paraId="634FB76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第十八条</w:t>
            </w:r>
            <w:r>
              <w:rPr>
                <w:rFonts w:hint="eastAsia"/>
                <w:color w:val="000000"/>
                <w:kern w:val="0"/>
                <w:sz w:val="18"/>
                <w:szCs w:val="18"/>
              </w:rPr>
              <w:t xml:space="preserve"> </w:t>
            </w:r>
            <w:r>
              <w:rPr>
                <w:rFonts w:hint="eastAsia"/>
                <w:color w:val="000000"/>
                <w:kern w:val="0"/>
                <w:sz w:val="18"/>
                <w:szCs w:val="18"/>
              </w:rPr>
              <w:t>企业有下列行为之一的，由原资质审批部门按照《中华人民共和国行政许可法》等法律法规规定予以处理，并可处以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65BAF1B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w:t>
            </w:r>
            <w:r>
              <w:rPr>
                <w:rFonts w:hint="eastAsia"/>
                <w:color w:val="000000"/>
                <w:kern w:val="0"/>
                <w:sz w:val="18"/>
                <w:szCs w:val="18"/>
              </w:rPr>
              <w:t>）隐瞒真实情况、弄虚作假骗取资质证书的；</w:t>
            </w:r>
          </w:p>
        </w:tc>
      </w:tr>
      <w:tr w:rsidR="00D55510" w14:paraId="3D7CA6FE" w14:textId="77777777">
        <w:trPr>
          <w:trHeight w:val="285"/>
        </w:trPr>
        <w:tc>
          <w:tcPr>
            <w:tcW w:w="1035" w:type="dxa"/>
            <w:tcBorders>
              <w:top w:val="nil"/>
              <w:left w:val="single" w:sz="8" w:space="0" w:color="auto"/>
              <w:bottom w:val="single" w:sz="4" w:space="0" w:color="auto"/>
              <w:right w:val="single" w:sz="4" w:space="0" w:color="auto"/>
            </w:tcBorders>
            <w:vAlign w:val="center"/>
          </w:tcPr>
          <w:p w14:paraId="10998C7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33BCC7C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6D971C3"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267B17B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778D7C5" w14:textId="77777777">
        <w:trPr>
          <w:trHeight w:val="650"/>
        </w:trPr>
        <w:tc>
          <w:tcPr>
            <w:tcW w:w="1035" w:type="dxa"/>
            <w:vMerge w:val="restart"/>
            <w:tcBorders>
              <w:top w:val="nil"/>
              <w:left w:val="single" w:sz="8" w:space="0" w:color="auto"/>
              <w:bottom w:val="single" w:sz="4" w:space="0" w:color="auto"/>
              <w:right w:val="single" w:sz="4" w:space="0" w:color="auto"/>
            </w:tcBorders>
            <w:vAlign w:val="center"/>
          </w:tcPr>
          <w:p w14:paraId="3A9A4F2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FF22FB4" w14:textId="77777777" w:rsidR="00D55510" w:rsidRDefault="00DA194B">
            <w:pPr>
              <w:spacing w:line="320" w:lineRule="exact"/>
              <w:jc w:val="left"/>
              <w:rPr>
                <w:color w:val="000000"/>
                <w:kern w:val="0"/>
                <w:sz w:val="18"/>
                <w:szCs w:val="18"/>
              </w:rPr>
            </w:pPr>
            <w:r>
              <w:rPr>
                <w:rFonts w:hint="eastAsia"/>
                <w:color w:val="000000"/>
                <w:kern w:val="0"/>
                <w:sz w:val="18"/>
                <w:szCs w:val="18"/>
              </w:rPr>
              <w:t>未实际承揽房地产开发业务的</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2EB8142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single" w:sz="4" w:space="0" w:color="auto"/>
              <w:left w:val="nil"/>
              <w:bottom w:val="single" w:sz="4" w:space="0" w:color="auto"/>
              <w:right w:val="single" w:sz="4" w:space="0" w:color="auto"/>
            </w:tcBorders>
            <w:vAlign w:val="center"/>
          </w:tcPr>
          <w:p w14:paraId="259CC80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078F9542" w14:textId="77777777">
        <w:trPr>
          <w:trHeight w:val="790"/>
        </w:trPr>
        <w:tc>
          <w:tcPr>
            <w:tcW w:w="1035" w:type="dxa"/>
            <w:vMerge/>
            <w:tcBorders>
              <w:top w:val="nil"/>
              <w:left w:val="single" w:sz="8" w:space="0" w:color="auto"/>
              <w:bottom w:val="single" w:sz="4" w:space="0" w:color="auto"/>
              <w:right w:val="single" w:sz="4" w:space="0" w:color="auto"/>
            </w:tcBorders>
            <w:vAlign w:val="center"/>
          </w:tcPr>
          <w:p w14:paraId="10E2D11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7E46EE" w14:textId="77777777" w:rsidR="00D55510" w:rsidRDefault="00DA194B">
            <w:pPr>
              <w:spacing w:line="320" w:lineRule="exact"/>
              <w:jc w:val="left"/>
              <w:rPr>
                <w:color w:val="000000"/>
                <w:kern w:val="0"/>
                <w:sz w:val="18"/>
                <w:szCs w:val="18"/>
              </w:rPr>
            </w:pPr>
            <w:r>
              <w:rPr>
                <w:rFonts w:hint="eastAsia"/>
                <w:color w:val="000000"/>
                <w:kern w:val="0"/>
                <w:sz w:val="18"/>
                <w:szCs w:val="18"/>
              </w:rPr>
              <w:t>实际承揽了房地产开发业务的</w:t>
            </w:r>
          </w:p>
        </w:tc>
        <w:tc>
          <w:tcPr>
            <w:tcW w:w="1120" w:type="dxa"/>
            <w:vMerge/>
            <w:tcBorders>
              <w:top w:val="single" w:sz="4" w:space="0" w:color="auto"/>
              <w:left w:val="single" w:sz="4" w:space="0" w:color="auto"/>
              <w:bottom w:val="single" w:sz="4" w:space="0" w:color="auto"/>
              <w:right w:val="single" w:sz="4" w:space="0" w:color="auto"/>
            </w:tcBorders>
            <w:vAlign w:val="center"/>
          </w:tcPr>
          <w:p w14:paraId="60121D2A" w14:textId="77777777" w:rsidR="00D55510" w:rsidRDefault="00D55510">
            <w:pPr>
              <w:spacing w:line="320" w:lineRule="exact"/>
              <w:jc w:val="left"/>
              <w:rPr>
                <w:color w:val="000000"/>
                <w:kern w:val="0"/>
                <w:sz w:val="18"/>
                <w:szCs w:val="18"/>
              </w:rPr>
            </w:pPr>
          </w:p>
        </w:tc>
        <w:tc>
          <w:tcPr>
            <w:tcW w:w="5730" w:type="dxa"/>
            <w:tcBorders>
              <w:top w:val="single" w:sz="4" w:space="0" w:color="auto"/>
              <w:left w:val="nil"/>
              <w:bottom w:val="single" w:sz="4" w:space="0" w:color="auto"/>
              <w:right w:val="single" w:sz="4" w:space="0" w:color="auto"/>
            </w:tcBorders>
            <w:vAlign w:val="center"/>
          </w:tcPr>
          <w:p w14:paraId="63FF44F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8670095" w14:textId="77777777" w:rsidR="00D55510" w:rsidRDefault="00D55510"/>
    <w:p w14:paraId="76DBC4F2" w14:textId="77777777" w:rsidR="00D55510" w:rsidRDefault="00D55510"/>
    <w:p w14:paraId="5D4A6B85" w14:textId="77777777" w:rsidR="00D55510" w:rsidRDefault="00D55510"/>
    <w:p w14:paraId="7189805C" w14:textId="77777777" w:rsidR="00D55510" w:rsidRDefault="00D55510"/>
    <w:tbl>
      <w:tblPr>
        <w:tblW w:w="14016" w:type="dxa"/>
        <w:tblInd w:w="88" w:type="dxa"/>
        <w:tblLayout w:type="fixed"/>
        <w:tblLook w:val="04A0" w:firstRow="1" w:lastRow="0" w:firstColumn="1" w:lastColumn="0" w:noHBand="0" w:noVBand="1"/>
      </w:tblPr>
      <w:tblGrid>
        <w:gridCol w:w="1154"/>
        <w:gridCol w:w="6026"/>
        <w:gridCol w:w="1076"/>
        <w:gridCol w:w="5760"/>
      </w:tblGrid>
      <w:tr w:rsidR="00D55510" w14:paraId="64320257"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5A33B486" w14:textId="77777777" w:rsidR="00D55510" w:rsidRDefault="00DA194B">
            <w:pPr>
              <w:rPr>
                <w:color w:val="000000"/>
              </w:rPr>
            </w:pPr>
            <w:r>
              <w:rPr>
                <w:rFonts w:hint="eastAsia"/>
                <w:color w:val="000000"/>
              </w:rPr>
              <w:lastRenderedPageBreak/>
              <w:t>编号</w:t>
            </w:r>
          </w:p>
        </w:tc>
        <w:tc>
          <w:tcPr>
            <w:tcW w:w="12862" w:type="dxa"/>
            <w:gridSpan w:val="3"/>
            <w:tcBorders>
              <w:top w:val="single" w:sz="8" w:space="0" w:color="auto"/>
              <w:left w:val="nil"/>
              <w:bottom w:val="single" w:sz="4" w:space="0" w:color="auto"/>
              <w:right w:val="single" w:sz="8" w:space="0" w:color="000000"/>
            </w:tcBorders>
            <w:vAlign w:val="center"/>
          </w:tcPr>
          <w:p w14:paraId="7DCB1BA7" w14:textId="77777777" w:rsidR="00D55510" w:rsidRDefault="00DA194B">
            <w:pPr>
              <w:rPr>
                <w:b/>
                <w:bCs/>
                <w:color w:val="000000"/>
              </w:rPr>
            </w:pPr>
            <w:r>
              <w:rPr>
                <w:b/>
                <w:color w:val="000000"/>
              </w:rPr>
              <w:t>320217422000</w:t>
            </w:r>
          </w:p>
        </w:tc>
      </w:tr>
      <w:tr w:rsidR="00D55510" w14:paraId="1AA030D7" w14:textId="77777777">
        <w:trPr>
          <w:trHeight w:val="285"/>
        </w:trPr>
        <w:tc>
          <w:tcPr>
            <w:tcW w:w="1154" w:type="dxa"/>
            <w:tcBorders>
              <w:top w:val="nil"/>
              <w:left w:val="single" w:sz="8" w:space="0" w:color="auto"/>
              <w:bottom w:val="single" w:sz="4" w:space="0" w:color="auto"/>
              <w:right w:val="single" w:sz="4" w:space="0" w:color="auto"/>
            </w:tcBorders>
            <w:vAlign w:val="center"/>
          </w:tcPr>
          <w:p w14:paraId="56AFB8D4" w14:textId="77777777" w:rsidR="00D55510" w:rsidRDefault="00DA194B">
            <w:pPr>
              <w:rPr>
                <w:color w:val="000000"/>
              </w:rPr>
            </w:pPr>
            <w:r>
              <w:rPr>
                <w:rFonts w:hint="eastAsia"/>
                <w:color w:val="000000"/>
              </w:rPr>
              <w:t>行为名称</w:t>
            </w:r>
          </w:p>
        </w:tc>
        <w:tc>
          <w:tcPr>
            <w:tcW w:w="12862" w:type="dxa"/>
            <w:gridSpan w:val="3"/>
            <w:tcBorders>
              <w:top w:val="single" w:sz="4" w:space="0" w:color="auto"/>
              <w:left w:val="nil"/>
              <w:bottom w:val="single" w:sz="4" w:space="0" w:color="auto"/>
              <w:right w:val="single" w:sz="8" w:space="0" w:color="000000"/>
            </w:tcBorders>
            <w:vAlign w:val="center"/>
          </w:tcPr>
          <w:p w14:paraId="5921E385" w14:textId="77777777" w:rsidR="00D55510" w:rsidRDefault="00DA194B">
            <w:pPr>
              <w:rPr>
                <w:color w:val="000000"/>
              </w:rPr>
            </w:pPr>
            <w:r>
              <w:rPr>
                <w:rFonts w:hint="eastAsia"/>
                <w:color w:val="000000"/>
              </w:rPr>
              <w:t>对建筑起重机械安装单位未按照规定建立建筑起重机械安装、拆卸工程档案的处罚</w:t>
            </w:r>
          </w:p>
        </w:tc>
      </w:tr>
      <w:tr w:rsidR="00D55510" w14:paraId="35065232" w14:textId="77777777">
        <w:trPr>
          <w:trHeight w:val="3696"/>
        </w:trPr>
        <w:tc>
          <w:tcPr>
            <w:tcW w:w="1154" w:type="dxa"/>
            <w:tcBorders>
              <w:top w:val="nil"/>
              <w:left w:val="single" w:sz="8" w:space="0" w:color="auto"/>
              <w:bottom w:val="single" w:sz="4" w:space="0" w:color="auto"/>
              <w:right w:val="single" w:sz="4" w:space="0" w:color="auto"/>
            </w:tcBorders>
            <w:vAlign w:val="center"/>
          </w:tcPr>
          <w:p w14:paraId="7F888114" w14:textId="77777777" w:rsidR="00D55510" w:rsidRDefault="00DA194B">
            <w:pPr>
              <w:rPr>
                <w:color w:val="000000"/>
              </w:rPr>
            </w:pPr>
            <w:r>
              <w:rPr>
                <w:rFonts w:hint="eastAsia"/>
                <w:color w:val="000000"/>
              </w:rPr>
              <w:t>法律依据</w:t>
            </w:r>
          </w:p>
        </w:tc>
        <w:tc>
          <w:tcPr>
            <w:tcW w:w="12862" w:type="dxa"/>
            <w:gridSpan w:val="3"/>
            <w:tcBorders>
              <w:top w:val="single" w:sz="4" w:space="0" w:color="auto"/>
              <w:left w:val="nil"/>
              <w:bottom w:val="single" w:sz="4" w:space="0" w:color="auto"/>
              <w:right w:val="single" w:sz="8" w:space="0" w:color="000000"/>
            </w:tcBorders>
            <w:vAlign w:val="center"/>
          </w:tcPr>
          <w:p w14:paraId="149508AF"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第十五条　安装单位应当建立建筑起重机械安装、拆卸工程档案。</w:t>
            </w:r>
            <w:r>
              <w:rPr>
                <w:color w:val="000000"/>
              </w:rPr>
              <w:br/>
            </w:r>
            <w:r>
              <w:rPr>
                <w:rFonts w:hint="eastAsia"/>
                <w:color w:val="000000"/>
              </w:rPr>
              <w:t>建筑起重机械安装、拆卸工程档案应当包括以下资料：</w:t>
            </w:r>
            <w:r>
              <w:rPr>
                <w:color w:val="000000"/>
              </w:rPr>
              <w:br/>
              <w:t xml:space="preserve">   </w:t>
            </w:r>
            <w:r>
              <w:rPr>
                <w:rFonts w:hint="eastAsia"/>
                <w:color w:val="000000"/>
              </w:rPr>
              <w:t>（一）安装、拆卸合同及安全协议书；</w:t>
            </w:r>
            <w:r>
              <w:rPr>
                <w:color w:val="000000"/>
              </w:rPr>
              <w:br/>
              <w:t xml:space="preserve">   </w:t>
            </w:r>
            <w:r>
              <w:rPr>
                <w:rFonts w:hint="eastAsia"/>
                <w:color w:val="000000"/>
              </w:rPr>
              <w:t>（二）安装、拆卸工程专项施工方案；</w:t>
            </w:r>
            <w:r>
              <w:rPr>
                <w:color w:val="000000"/>
              </w:rPr>
              <w:br/>
              <w:t xml:space="preserve">   </w:t>
            </w:r>
            <w:r>
              <w:rPr>
                <w:rFonts w:hint="eastAsia"/>
                <w:color w:val="000000"/>
              </w:rPr>
              <w:t>（三）安全施工技术交底的有关资料；</w:t>
            </w:r>
            <w:r>
              <w:rPr>
                <w:color w:val="000000"/>
              </w:rPr>
              <w:br/>
              <w:t xml:space="preserve">   </w:t>
            </w:r>
            <w:r>
              <w:rPr>
                <w:rFonts w:hint="eastAsia"/>
                <w:color w:val="000000"/>
              </w:rPr>
              <w:t>（四）安装工程验收资料；</w:t>
            </w:r>
            <w:r>
              <w:rPr>
                <w:color w:val="000000"/>
              </w:rPr>
              <w:br/>
              <w:t xml:space="preserve">   </w:t>
            </w:r>
            <w:r>
              <w:rPr>
                <w:rFonts w:hint="eastAsia"/>
                <w:color w:val="000000"/>
              </w:rPr>
              <w:t>（五）安装、拆卸工程生产安全事故应急救援预案。</w:t>
            </w:r>
            <w:r>
              <w:rPr>
                <w:color w:val="000000"/>
              </w:rPr>
              <w:br/>
              <w:t xml:space="preserve">   </w:t>
            </w:r>
            <w:r>
              <w:rPr>
                <w:rFonts w:hint="eastAsia"/>
                <w:color w:val="000000"/>
              </w:rPr>
              <w:t>第二十九条　违反本规定，安装单位有下列行为之一的，由县级以上地方人民政府建设主管部门责令限期改正，予以警告，并处以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（二）未按照规定建立建筑起重机械安装、拆卸工程档案的。</w:t>
            </w:r>
          </w:p>
        </w:tc>
      </w:tr>
      <w:tr w:rsidR="00D55510" w14:paraId="7F554B3B" w14:textId="77777777">
        <w:trPr>
          <w:trHeight w:val="285"/>
        </w:trPr>
        <w:tc>
          <w:tcPr>
            <w:tcW w:w="1154" w:type="dxa"/>
            <w:tcBorders>
              <w:top w:val="nil"/>
              <w:left w:val="single" w:sz="8" w:space="0" w:color="auto"/>
              <w:bottom w:val="single" w:sz="4" w:space="0" w:color="auto"/>
              <w:right w:val="single" w:sz="4" w:space="0" w:color="auto"/>
            </w:tcBorders>
            <w:vAlign w:val="center"/>
          </w:tcPr>
          <w:p w14:paraId="28EB868B" w14:textId="77777777" w:rsidR="00D55510" w:rsidRDefault="00DA194B">
            <w:pPr>
              <w:rPr>
                <w:color w:val="000000"/>
              </w:rPr>
            </w:pPr>
            <w:r>
              <w:rPr>
                <w:rFonts w:hint="eastAsia"/>
                <w:color w:val="000000"/>
              </w:rPr>
              <w:t>行使内容</w:t>
            </w:r>
          </w:p>
        </w:tc>
        <w:tc>
          <w:tcPr>
            <w:tcW w:w="12862" w:type="dxa"/>
            <w:gridSpan w:val="3"/>
            <w:tcBorders>
              <w:top w:val="single" w:sz="4" w:space="0" w:color="auto"/>
              <w:left w:val="nil"/>
              <w:bottom w:val="single" w:sz="4" w:space="0" w:color="auto"/>
              <w:right w:val="single" w:sz="8" w:space="0" w:color="000000"/>
            </w:tcBorders>
            <w:vAlign w:val="center"/>
          </w:tcPr>
          <w:p w14:paraId="401364D2" w14:textId="77777777" w:rsidR="00D55510" w:rsidRDefault="00DA194B">
            <w:pPr>
              <w:rPr>
                <w:color w:val="000000"/>
              </w:rPr>
            </w:pPr>
            <w:r>
              <w:rPr>
                <w:rFonts w:hint="eastAsia"/>
                <w:color w:val="000000"/>
              </w:rPr>
              <w:t>警告，罚款</w:t>
            </w:r>
          </w:p>
        </w:tc>
      </w:tr>
      <w:tr w:rsidR="00D55510" w14:paraId="6C6127F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C27E555" w14:textId="77777777" w:rsidR="00D55510" w:rsidRDefault="00DA194B">
            <w:pPr>
              <w:jc w:val="center"/>
              <w:rPr>
                <w:color w:val="000000"/>
              </w:rPr>
            </w:pPr>
            <w:r>
              <w:rPr>
                <w:rFonts w:hint="eastAsia"/>
                <w:color w:val="000000"/>
              </w:rPr>
              <w:t>裁量基准</w:t>
            </w:r>
          </w:p>
        </w:tc>
      </w:tr>
      <w:tr w:rsidR="00D55510" w14:paraId="48DE145A" w14:textId="77777777">
        <w:trPr>
          <w:trHeight w:val="285"/>
        </w:trPr>
        <w:tc>
          <w:tcPr>
            <w:tcW w:w="1154" w:type="dxa"/>
            <w:vMerge w:val="restart"/>
            <w:tcBorders>
              <w:top w:val="nil"/>
              <w:left w:val="single" w:sz="8" w:space="0" w:color="auto"/>
              <w:bottom w:val="single" w:sz="4" w:space="0" w:color="auto"/>
              <w:right w:val="single" w:sz="4" w:space="0" w:color="auto"/>
            </w:tcBorders>
            <w:vAlign w:val="center"/>
          </w:tcPr>
          <w:p w14:paraId="790F00C1" w14:textId="77777777" w:rsidR="00D55510" w:rsidRDefault="00DA194B">
            <w:pPr>
              <w:rPr>
                <w:color w:val="000000"/>
              </w:rPr>
            </w:pPr>
            <w:r>
              <w:rPr>
                <w:rFonts w:hint="eastAsia"/>
                <w:color w:val="000000"/>
              </w:rPr>
              <w:t>情形描述</w:t>
            </w:r>
          </w:p>
        </w:tc>
        <w:tc>
          <w:tcPr>
            <w:tcW w:w="6026" w:type="dxa"/>
            <w:tcBorders>
              <w:top w:val="single" w:sz="4" w:space="0" w:color="auto"/>
              <w:left w:val="nil"/>
              <w:bottom w:val="single" w:sz="4" w:space="0" w:color="auto"/>
              <w:right w:val="single" w:sz="4" w:space="0" w:color="auto"/>
            </w:tcBorders>
            <w:vAlign w:val="center"/>
          </w:tcPr>
          <w:p w14:paraId="5DB86479" w14:textId="77777777" w:rsidR="00D55510" w:rsidRDefault="00DA194B">
            <w:pPr>
              <w:rPr>
                <w:color w:val="000000"/>
              </w:rPr>
            </w:pPr>
            <w:r>
              <w:rPr>
                <w:rFonts w:hint="eastAsia"/>
                <w:color w:val="000000"/>
              </w:rPr>
              <w:t>按要求改正的</w:t>
            </w:r>
          </w:p>
        </w:tc>
        <w:tc>
          <w:tcPr>
            <w:tcW w:w="1076" w:type="dxa"/>
            <w:vMerge w:val="restart"/>
            <w:tcBorders>
              <w:top w:val="nil"/>
              <w:left w:val="single" w:sz="4" w:space="0" w:color="auto"/>
              <w:bottom w:val="single" w:sz="4" w:space="0" w:color="auto"/>
              <w:right w:val="single" w:sz="4" w:space="0" w:color="auto"/>
            </w:tcBorders>
            <w:vAlign w:val="center"/>
          </w:tcPr>
          <w:p w14:paraId="45C87B40"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1F2CEECB"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15000</w:t>
            </w:r>
            <w:r>
              <w:rPr>
                <w:rFonts w:hint="eastAsia"/>
                <w:color w:val="000000"/>
              </w:rPr>
              <w:t>元以下的罚款</w:t>
            </w:r>
          </w:p>
        </w:tc>
      </w:tr>
      <w:tr w:rsidR="00D55510" w14:paraId="03714E60"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22117D8C" w14:textId="77777777" w:rsidR="00D55510" w:rsidRDefault="00D55510">
            <w:pPr>
              <w:rPr>
                <w:color w:val="000000"/>
              </w:rPr>
            </w:pPr>
          </w:p>
        </w:tc>
        <w:tc>
          <w:tcPr>
            <w:tcW w:w="6026" w:type="dxa"/>
            <w:tcBorders>
              <w:top w:val="single" w:sz="4" w:space="0" w:color="auto"/>
              <w:left w:val="nil"/>
              <w:bottom w:val="single" w:sz="4" w:space="0" w:color="auto"/>
              <w:right w:val="single" w:sz="4" w:space="0" w:color="auto"/>
            </w:tcBorders>
            <w:vAlign w:val="center"/>
          </w:tcPr>
          <w:p w14:paraId="51EB336A" w14:textId="77777777" w:rsidR="00D55510" w:rsidRDefault="00DA194B">
            <w:pPr>
              <w:rPr>
                <w:color w:val="000000"/>
              </w:rPr>
            </w:pPr>
            <w:r>
              <w:rPr>
                <w:rFonts w:hint="eastAsia"/>
                <w:color w:val="000000"/>
              </w:rPr>
              <w:t>未按要求改正的</w:t>
            </w:r>
          </w:p>
        </w:tc>
        <w:tc>
          <w:tcPr>
            <w:tcW w:w="1076" w:type="dxa"/>
            <w:vMerge/>
            <w:tcBorders>
              <w:top w:val="nil"/>
              <w:left w:val="single" w:sz="4" w:space="0" w:color="auto"/>
              <w:bottom w:val="single" w:sz="4" w:space="0" w:color="auto"/>
              <w:right w:val="single" w:sz="4" w:space="0" w:color="auto"/>
            </w:tcBorders>
            <w:vAlign w:val="center"/>
          </w:tcPr>
          <w:p w14:paraId="397E52E4"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67DD5E68" w14:textId="77777777" w:rsidR="00D55510" w:rsidRDefault="00DA194B">
            <w:pPr>
              <w:rPr>
                <w:color w:val="000000"/>
              </w:rPr>
            </w:pPr>
            <w:r>
              <w:rPr>
                <w:rFonts w:hint="eastAsia"/>
                <w:color w:val="000000"/>
              </w:rPr>
              <w:t>处</w:t>
            </w:r>
            <w:r>
              <w:rPr>
                <w:color w:val="000000"/>
              </w:rPr>
              <w:t>15000</w:t>
            </w:r>
            <w:r>
              <w:rPr>
                <w:rFonts w:hint="eastAsia"/>
                <w:color w:val="000000"/>
              </w:rPr>
              <w:t>元以上</w:t>
            </w:r>
            <w:r>
              <w:rPr>
                <w:color w:val="000000"/>
              </w:rPr>
              <w:t>3</w:t>
            </w:r>
            <w:r>
              <w:rPr>
                <w:rFonts w:hint="eastAsia"/>
                <w:color w:val="000000"/>
              </w:rPr>
              <w:t>万元以下的罚款</w:t>
            </w:r>
          </w:p>
        </w:tc>
      </w:tr>
    </w:tbl>
    <w:p w14:paraId="017D6689" w14:textId="77777777" w:rsidR="00D55510" w:rsidRDefault="00D55510"/>
    <w:p w14:paraId="3AC92B6E" w14:textId="77777777" w:rsidR="00D55510" w:rsidRDefault="00D55510"/>
    <w:p w14:paraId="42069F32"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1B2751C7"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2CEFDD5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8474C3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320217424000</w:t>
            </w:r>
          </w:p>
        </w:tc>
      </w:tr>
      <w:tr w:rsidR="00D55510" w14:paraId="679B94D0"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9A25D2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7FAB35B6" w14:textId="77777777" w:rsidR="00D55510" w:rsidRDefault="00DA194B">
            <w:pPr>
              <w:spacing w:line="320" w:lineRule="exact"/>
              <w:jc w:val="left"/>
              <w:rPr>
                <w:color w:val="000000"/>
                <w:kern w:val="0"/>
                <w:sz w:val="18"/>
                <w:szCs w:val="18"/>
              </w:rPr>
            </w:pPr>
            <w:r>
              <w:rPr>
                <w:rFonts w:hint="eastAsia"/>
                <w:color w:val="000000"/>
                <w:kern w:val="0"/>
                <w:sz w:val="18"/>
                <w:szCs w:val="18"/>
              </w:rPr>
              <w:t>对违反有关规定使用淘汰便器水箱和配件的处罚</w:t>
            </w:r>
          </w:p>
        </w:tc>
      </w:tr>
      <w:tr w:rsidR="00D55510" w14:paraId="0128B524"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2A1594B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C49A77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【规章】《城市房屋便器水箱应用监督管理办法》（建设部令第</w:t>
            </w:r>
            <w:r>
              <w:rPr>
                <w:color w:val="000000"/>
                <w:kern w:val="0"/>
                <w:sz w:val="18"/>
                <w:szCs w:val="18"/>
              </w:rPr>
              <w:t xml:space="preserve">17 </w:t>
            </w:r>
            <w:r>
              <w:rPr>
                <w:rFonts w:hint="eastAsia"/>
                <w:color w:val="000000"/>
                <w:kern w:val="0"/>
                <w:sz w:val="18"/>
                <w:szCs w:val="18"/>
              </w:rPr>
              <w:t>号发布，建设部令第</w:t>
            </w:r>
            <w:r>
              <w:rPr>
                <w:color w:val="000000"/>
                <w:kern w:val="0"/>
                <w:sz w:val="18"/>
                <w:szCs w:val="18"/>
              </w:rPr>
              <w:t>103</w:t>
            </w:r>
            <w:r>
              <w:rPr>
                <w:rFonts w:hint="eastAsia"/>
                <w:color w:val="000000"/>
                <w:kern w:val="0"/>
                <w:sz w:val="18"/>
                <w:szCs w:val="18"/>
              </w:rPr>
              <w:t>号修改）</w:t>
            </w:r>
          </w:p>
          <w:p w14:paraId="70A13E2E" w14:textId="77777777" w:rsidR="00D55510" w:rsidRDefault="00DA194B">
            <w:pPr>
              <w:spacing w:line="320" w:lineRule="exact"/>
              <w:jc w:val="left"/>
              <w:rPr>
                <w:color w:val="000000"/>
                <w:kern w:val="0"/>
                <w:sz w:val="18"/>
                <w:szCs w:val="18"/>
              </w:rPr>
            </w:pPr>
            <w:r>
              <w:rPr>
                <w:rFonts w:hint="eastAsia"/>
                <w:color w:val="000000"/>
                <w:kern w:val="0"/>
                <w:sz w:val="18"/>
                <w:szCs w:val="18"/>
              </w:rPr>
              <w:t>第九条：违反本办法有下列行为之一的，由城市建设行政主管部门责令限期改正、按测算漏水量月累计征收</w:t>
            </w:r>
            <w:r>
              <w:rPr>
                <w:color w:val="000000"/>
                <w:kern w:val="0"/>
                <w:sz w:val="18"/>
                <w:szCs w:val="18"/>
              </w:rPr>
              <w:t>3—5</w:t>
            </w:r>
            <w:r>
              <w:rPr>
                <w:rFonts w:hint="eastAsia"/>
                <w:color w:val="000000"/>
                <w:kern w:val="0"/>
                <w:sz w:val="18"/>
                <w:szCs w:val="18"/>
              </w:rPr>
              <w:t>倍的加价水费，并可按每套便器水箱配件处以</w:t>
            </w:r>
            <w:r>
              <w:rPr>
                <w:color w:val="000000"/>
                <w:kern w:val="0"/>
                <w:sz w:val="18"/>
                <w:szCs w:val="18"/>
              </w:rPr>
              <w:t>30—100</w:t>
            </w:r>
            <w:r>
              <w:rPr>
                <w:rFonts w:hint="eastAsia"/>
                <w:color w:val="000000"/>
                <w:kern w:val="0"/>
                <w:sz w:val="18"/>
                <w:szCs w:val="18"/>
              </w:rPr>
              <w:t>元的罚款，最高不超过</w:t>
            </w:r>
            <w:r>
              <w:rPr>
                <w:color w:val="000000"/>
                <w:kern w:val="0"/>
                <w:sz w:val="18"/>
                <w:szCs w:val="18"/>
              </w:rPr>
              <w:t>30000</w:t>
            </w:r>
            <w:r>
              <w:rPr>
                <w:rFonts w:hint="eastAsia"/>
                <w:color w:val="000000"/>
                <w:kern w:val="0"/>
                <w:sz w:val="18"/>
                <w:szCs w:val="18"/>
              </w:rPr>
              <w:t>元：</w:t>
            </w:r>
          </w:p>
          <w:p w14:paraId="674927B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（一）将安装有淘汰便器水箱和配件的新建房屋验收交付使用的；</w:t>
            </w:r>
          </w:p>
          <w:p w14:paraId="4F2FDA5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（二）未按更新改造计划更换淘汰便器水箱和配件的；</w:t>
            </w:r>
          </w:p>
          <w:p w14:paraId="3E94F59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（三）在限定的期限内未更换淘汰便器水箱和配件的；</w:t>
            </w:r>
          </w:p>
          <w:p w14:paraId="53FCAC9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（四）对漏水严重的房屋便器水箱和配件未按期进行维修或者更新的。</w:t>
            </w:r>
          </w:p>
        </w:tc>
      </w:tr>
      <w:tr w:rsidR="00D55510" w14:paraId="784868FB"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5FB962D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EBF543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0D70BB3"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6177F38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DCB6C0F"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181C64F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0AB91F4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按照要求改正，且小于</w:t>
            </w:r>
            <w:r>
              <w:rPr>
                <w:color w:val="000000"/>
                <w:kern w:val="0"/>
                <w:sz w:val="18"/>
                <w:szCs w:val="18"/>
              </w:rPr>
              <w:t>100</w:t>
            </w:r>
            <w:r>
              <w:rPr>
                <w:rFonts w:hint="eastAsia"/>
                <w:color w:val="000000"/>
                <w:kern w:val="0"/>
                <w:sz w:val="18"/>
                <w:szCs w:val="18"/>
              </w:rPr>
              <w:t>套的</w:t>
            </w:r>
          </w:p>
        </w:tc>
        <w:tc>
          <w:tcPr>
            <w:tcW w:w="1139" w:type="dxa"/>
            <w:vMerge w:val="restart"/>
            <w:tcBorders>
              <w:top w:val="nil"/>
              <w:left w:val="single" w:sz="4" w:space="0" w:color="auto"/>
              <w:right w:val="single" w:sz="4" w:space="0" w:color="auto"/>
            </w:tcBorders>
            <w:vAlign w:val="center"/>
          </w:tcPr>
          <w:p w14:paraId="349FD5A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787E4E92" w14:textId="77777777" w:rsidR="00D55510" w:rsidRDefault="00DA194B">
            <w:pPr>
              <w:spacing w:line="320" w:lineRule="exact"/>
              <w:jc w:val="left"/>
              <w:rPr>
                <w:color w:val="000000"/>
                <w:kern w:val="0"/>
                <w:sz w:val="18"/>
                <w:szCs w:val="18"/>
              </w:rPr>
            </w:pPr>
            <w:r>
              <w:rPr>
                <w:rFonts w:hint="eastAsia"/>
                <w:color w:val="000000"/>
                <w:kern w:val="0"/>
                <w:sz w:val="18"/>
                <w:szCs w:val="18"/>
              </w:rPr>
              <w:t>处每套</w:t>
            </w:r>
            <w:r>
              <w:rPr>
                <w:color w:val="000000"/>
                <w:kern w:val="0"/>
                <w:sz w:val="18"/>
                <w:szCs w:val="18"/>
              </w:rPr>
              <w:t>30</w:t>
            </w:r>
            <w:r>
              <w:rPr>
                <w:rFonts w:hint="eastAsia"/>
                <w:color w:val="000000"/>
                <w:kern w:val="0"/>
                <w:sz w:val="18"/>
                <w:szCs w:val="18"/>
              </w:rPr>
              <w:t>元以上</w:t>
            </w:r>
            <w:r>
              <w:rPr>
                <w:color w:val="000000"/>
                <w:kern w:val="0"/>
                <w:sz w:val="18"/>
                <w:szCs w:val="18"/>
              </w:rPr>
              <w:t>50</w:t>
            </w:r>
            <w:r>
              <w:rPr>
                <w:rFonts w:hint="eastAsia"/>
                <w:color w:val="000000"/>
                <w:kern w:val="0"/>
                <w:sz w:val="18"/>
                <w:szCs w:val="18"/>
              </w:rPr>
              <w:t>元以下罚款</w:t>
            </w:r>
          </w:p>
        </w:tc>
      </w:tr>
      <w:tr w:rsidR="00D55510" w14:paraId="4A93B107" w14:textId="77777777">
        <w:trPr>
          <w:gridAfter w:val="1"/>
          <w:wAfter w:w="14" w:type="dxa"/>
          <w:trHeight w:val="397"/>
        </w:trPr>
        <w:tc>
          <w:tcPr>
            <w:tcW w:w="996" w:type="dxa"/>
            <w:vMerge/>
            <w:tcBorders>
              <w:left w:val="single" w:sz="8" w:space="0" w:color="auto"/>
              <w:right w:val="single" w:sz="4" w:space="0" w:color="auto"/>
            </w:tcBorders>
            <w:vAlign w:val="center"/>
          </w:tcPr>
          <w:p w14:paraId="081FE53F"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19A29B2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按照要求改正，且不低于</w:t>
            </w:r>
            <w:r>
              <w:rPr>
                <w:color w:val="000000"/>
                <w:kern w:val="0"/>
                <w:sz w:val="18"/>
                <w:szCs w:val="18"/>
              </w:rPr>
              <w:t>100</w:t>
            </w:r>
            <w:r>
              <w:rPr>
                <w:rFonts w:hint="eastAsia"/>
                <w:color w:val="000000"/>
                <w:kern w:val="0"/>
                <w:sz w:val="18"/>
                <w:szCs w:val="18"/>
              </w:rPr>
              <w:t>套不超过</w:t>
            </w:r>
            <w:r>
              <w:rPr>
                <w:color w:val="000000"/>
                <w:kern w:val="0"/>
                <w:sz w:val="18"/>
                <w:szCs w:val="18"/>
              </w:rPr>
              <w:t>200</w:t>
            </w:r>
            <w:r>
              <w:rPr>
                <w:rFonts w:hint="eastAsia"/>
                <w:color w:val="000000"/>
                <w:kern w:val="0"/>
                <w:sz w:val="18"/>
                <w:szCs w:val="18"/>
              </w:rPr>
              <w:t>套的</w:t>
            </w:r>
          </w:p>
        </w:tc>
        <w:tc>
          <w:tcPr>
            <w:tcW w:w="1139" w:type="dxa"/>
            <w:vMerge/>
            <w:tcBorders>
              <w:left w:val="single" w:sz="4" w:space="0" w:color="auto"/>
              <w:right w:val="single" w:sz="4" w:space="0" w:color="auto"/>
            </w:tcBorders>
            <w:vAlign w:val="center"/>
          </w:tcPr>
          <w:p w14:paraId="7393044E"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38958A63" w14:textId="77777777" w:rsidR="00D55510" w:rsidRDefault="00DA194B">
            <w:pPr>
              <w:spacing w:line="320" w:lineRule="exact"/>
              <w:jc w:val="left"/>
              <w:rPr>
                <w:color w:val="000000"/>
                <w:kern w:val="0"/>
                <w:sz w:val="18"/>
                <w:szCs w:val="18"/>
              </w:rPr>
            </w:pPr>
            <w:r>
              <w:rPr>
                <w:rFonts w:hint="eastAsia"/>
                <w:color w:val="000000"/>
                <w:kern w:val="0"/>
                <w:sz w:val="18"/>
                <w:szCs w:val="18"/>
              </w:rPr>
              <w:t>处每套</w:t>
            </w:r>
            <w:r>
              <w:rPr>
                <w:color w:val="000000"/>
                <w:kern w:val="0"/>
                <w:sz w:val="18"/>
                <w:szCs w:val="18"/>
              </w:rPr>
              <w:t>50</w:t>
            </w:r>
            <w:r>
              <w:rPr>
                <w:rFonts w:hint="eastAsia"/>
                <w:color w:val="000000"/>
                <w:kern w:val="0"/>
                <w:sz w:val="18"/>
                <w:szCs w:val="18"/>
              </w:rPr>
              <w:t>元以上</w:t>
            </w:r>
            <w:r>
              <w:rPr>
                <w:color w:val="000000"/>
                <w:kern w:val="0"/>
                <w:sz w:val="18"/>
                <w:szCs w:val="18"/>
              </w:rPr>
              <w:t>80</w:t>
            </w:r>
            <w:r>
              <w:rPr>
                <w:rFonts w:hint="eastAsia"/>
                <w:color w:val="000000"/>
                <w:kern w:val="0"/>
                <w:sz w:val="18"/>
                <w:szCs w:val="18"/>
              </w:rPr>
              <w:t>元以下罚款</w:t>
            </w:r>
          </w:p>
        </w:tc>
      </w:tr>
      <w:tr w:rsidR="00D55510" w14:paraId="55225106" w14:textId="77777777">
        <w:trPr>
          <w:gridAfter w:val="1"/>
          <w:wAfter w:w="14" w:type="dxa"/>
          <w:trHeight w:val="418"/>
        </w:trPr>
        <w:tc>
          <w:tcPr>
            <w:tcW w:w="996" w:type="dxa"/>
            <w:vMerge/>
            <w:tcBorders>
              <w:left w:val="single" w:sz="8" w:space="0" w:color="auto"/>
              <w:bottom w:val="single" w:sz="4" w:space="0" w:color="auto"/>
              <w:right w:val="single" w:sz="4" w:space="0" w:color="auto"/>
            </w:tcBorders>
            <w:vAlign w:val="center"/>
          </w:tcPr>
          <w:p w14:paraId="7A267990"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5E983D6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未按照要求改正的；或者按照要求改正，但超过</w:t>
            </w:r>
            <w:r>
              <w:rPr>
                <w:color w:val="000000"/>
                <w:kern w:val="0"/>
                <w:sz w:val="18"/>
                <w:szCs w:val="18"/>
              </w:rPr>
              <w:t>200</w:t>
            </w:r>
            <w:r>
              <w:rPr>
                <w:rFonts w:hint="eastAsia"/>
                <w:color w:val="000000"/>
                <w:kern w:val="0"/>
                <w:sz w:val="18"/>
                <w:szCs w:val="18"/>
              </w:rPr>
              <w:t>套的</w:t>
            </w:r>
          </w:p>
        </w:tc>
        <w:tc>
          <w:tcPr>
            <w:tcW w:w="1139" w:type="dxa"/>
            <w:vMerge/>
            <w:tcBorders>
              <w:left w:val="single" w:sz="4" w:space="0" w:color="auto"/>
              <w:bottom w:val="single" w:sz="4" w:space="0" w:color="auto"/>
              <w:right w:val="single" w:sz="4" w:space="0" w:color="auto"/>
            </w:tcBorders>
            <w:vAlign w:val="center"/>
          </w:tcPr>
          <w:p w14:paraId="2D300B88"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1C3EFF2E" w14:textId="77777777" w:rsidR="00D55510" w:rsidRDefault="00DA194B">
            <w:pPr>
              <w:spacing w:line="320" w:lineRule="exact"/>
              <w:jc w:val="left"/>
              <w:rPr>
                <w:color w:val="000000"/>
                <w:kern w:val="0"/>
                <w:sz w:val="18"/>
                <w:szCs w:val="18"/>
              </w:rPr>
            </w:pPr>
            <w:r>
              <w:rPr>
                <w:rFonts w:hint="eastAsia"/>
                <w:color w:val="000000"/>
                <w:kern w:val="0"/>
                <w:sz w:val="18"/>
                <w:szCs w:val="18"/>
              </w:rPr>
              <w:t>处每套</w:t>
            </w:r>
            <w:r>
              <w:rPr>
                <w:color w:val="000000"/>
                <w:kern w:val="0"/>
                <w:sz w:val="18"/>
                <w:szCs w:val="18"/>
              </w:rPr>
              <w:t>80</w:t>
            </w:r>
            <w:r>
              <w:rPr>
                <w:rFonts w:hint="eastAsia"/>
                <w:color w:val="000000"/>
                <w:kern w:val="0"/>
                <w:sz w:val="18"/>
                <w:szCs w:val="18"/>
              </w:rPr>
              <w:t>元以上</w:t>
            </w:r>
            <w:r>
              <w:rPr>
                <w:color w:val="000000"/>
                <w:kern w:val="0"/>
                <w:sz w:val="18"/>
                <w:szCs w:val="18"/>
              </w:rPr>
              <w:t>100</w:t>
            </w:r>
            <w:r>
              <w:rPr>
                <w:rFonts w:hint="eastAsia"/>
                <w:color w:val="000000"/>
                <w:kern w:val="0"/>
                <w:sz w:val="18"/>
                <w:szCs w:val="18"/>
              </w:rPr>
              <w:t>元以下，最高不超过</w:t>
            </w:r>
            <w:r>
              <w:rPr>
                <w:color w:val="000000"/>
                <w:kern w:val="0"/>
                <w:sz w:val="18"/>
                <w:szCs w:val="18"/>
              </w:rPr>
              <w:t>3</w:t>
            </w:r>
            <w:r>
              <w:rPr>
                <w:rFonts w:hint="eastAsia"/>
                <w:color w:val="000000"/>
                <w:kern w:val="0"/>
                <w:sz w:val="18"/>
                <w:szCs w:val="18"/>
              </w:rPr>
              <w:t>万元罚款</w:t>
            </w:r>
          </w:p>
        </w:tc>
      </w:tr>
    </w:tbl>
    <w:p w14:paraId="58B9100F" w14:textId="77777777" w:rsidR="00D55510" w:rsidRDefault="00D55510"/>
    <w:p w14:paraId="3A5BEA19" w14:textId="77777777" w:rsidR="00D55510" w:rsidRDefault="00D55510"/>
    <w:p w14:paraId="560ECD5A" w14:textId="77777777" w:rsidR="00D55510" w:rsidRDefault="00D55510"/>
    <w:p w14:paraId="06E39B62" w14:textId="77777777" w:rsidR="00D55510" w:rsidRDefault="00D55510"/>
    <w:p w14:paraId="65D5ED22" w14:textId="77777777" w:rsidR="00D55510" w:rsidRDefault="00D55510"/>
    <w:p w14:paraId="65C06547" w14:textId="77777777" w:rsidR="00D55510" w:rsidRDefault="00D55510"/>
    <w:p w14:paraId="1A802854" w14:textId="77777777" w:rsidR="00D55510" w:rsidRDefault="00D55510"/>
    <w:p w14:paraId="39F7F8FB"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43B6674E"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61FE4E4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3843157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320217425000</w:t>
            </w:r>
            <w:r>
              <w:rPr>
                <w:rFonts w:eastAsia="仿宋_GB2312" w:hint="eastAsia"/>
                <w:b/>
                <w:bCs/>
                <w:color w:val="000000"/>
                <w:kern w:val="0"/>
                <w:sz w:val="18"/>
                <w:szCs w:val="18"/>
              </w:rPr>
              <w:t xml:space="preserve"> </w:t>
            </w:r>
          </w:p>
        </w:tc>
      </w:tr>
      <w:tr w:rsidR="00D55510" w14:paraId="1BFE12B0"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2FCF830F"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1646CDD0" w14:textId="77777777" w:rsidR="00D55510" w:rsidRDefault="00DA194B">
            <w:pPr>
              <w:spacing w:line="320" w:lineRule="exact"/>
              <w:jc w:val="left"/>
              <w:rPr>
                <w:color w:val="000000"/>
                <w:kern w:val="0"/>
                <w:sz w:val="18"/>
                <w:szCs w:val="18"/>
              </w:rPr>
            </w:pPr>
            <w:r>
              <w:rPr>
                <w:rFonts w:hint="eastAsia"/>
                <w:color w:val="000000"/>
                <w:kern w:val="0"/>
                <w:sz w:val="18"/>
                <w:szCs w:val="18"/>
              </w:rPr>
              <w:t>对于擅自开启消火栓和消防防险装置取水的处罚</w:t>
            </w:r>
          </w:p>
        </w:tc>
      </w:tr>
      <w:tr w:rsidR="00D55510" w14:paraId="062921BF"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3CBBB71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222B33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【地方性法规】《江苏省城乡供水管理条例》</w:t>
            </w:r>
          </w:p>
          <w:p w14:paraId="3438B2F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对单位处以三千元以上二万元以下罚款，对个人处以二百元以上一千元以下罚款；造成损失的，赔偿损失；构成犯罪的，依法追究刑事责任：</w:t>
            </w:r>
          </w:p>
          <w:p w14:paraId="355026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（二）擅自开启消火栓和消防防险装置取水的；</w:t>
            </w:r>
          </w:p>
        </w:tc>
      </w:tr>
      <w:tr w:rsidR="00D55510" w14:paraId="5B76CB31"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6ED056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08BEC0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8C76379"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2D9F9EB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0D6BB88"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52CE3C4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1F5E70E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right w:val="single" w:sz="4" w:space="0" w:color="auto"/>
            </w:tcBorders>
            <w:vAlign w:val="center"/>
          </w:tcPr>
          <w:p w14:paraId="6F76DBC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3E22F7F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3CBBC04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3E7F5068"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195356F7"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6844C38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left w:val="single" w:sz="4" w:space="0" w:color="auto"/>
              <w:bottom w:val="single" w:sz="4" w:space="0" w:color="auto"/>
              <w:right w:val="single" w:sz="4" w:space="0" w:color="auto"/>
            </w:tcBorders>
            <w:vAlign w:val="center"/>
          </w:tcPr>
          <w:p w14:paraId="7D74596B"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5733363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06CB52D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61D7D467" w14:textId="77777777" w:rsidR="00D55510" w:rsidRDefault="00D55510"/>
    <w:p w14:paraId="277BAF67" w14:textId="77777777" w:rsidR="00D55510" w:rsidRDefault="00D55510"/>
    <w:p w14:paraId="19A4DAAE" w14:textId="77777777" w:rsidR="00D55510" w:rsidRDefault="00D55510"/>
    <w:p w14:paraId="424C5ACF" w14:textId="77777777" w:rsidR="00D55510" w:rsidRDefault="00D55510"/>
    <w:p w14:paraId="5694ADEC" w14:textId="77777777" w:rsidR="00D55510" w:rsidRDefault="00D55510"/>
    <w:p w14:paraId="58E67952" w14:textId="77777777" w:rsidR="00D55510" w:rsidRDefault="00D55510"/>
    <w:p w14:paraId="7AF3DB89" w14:textId="77777777" w:rsidR="00D55510" w:rsidRDefault="00D55510"/>
    <w:p w14:paraId="69DBA3DD" w14:textId="77777777" w:rsidR="00D55510" w:rsidRDefault="00D55510"/>
    <w:p w14:paraId="01CCA9EF"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5CB0ABCB"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01355B7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37FE31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320217426000</w:t>
            </w:r>
          </w:p>
        </w:tc>
      </w:tr>
      <w:tr w:rsidR="00D55510" w14:paraId="25B34529"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3C878D39"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344CCBFE" w14:textId="77777777" w:rsidR="00D55510" w:rsidRDefault="00DA194B">
            <w:pPr>
              <w:spacing w:line="320" w:lineRule="exact"/>
              <w:jc w:val="left"/>
              <w:rPr>
                <w:color w:val="000000"/>
                <w:kern w:val="0"/>
                <w:sz w:val="18"/>
                <w:szCs w:val="18"/>
              </w:rPr>
            </w:pPr>
            <w:r>
              <w:rPr>
                <w:rFonts w:hint="eastAsia"/>
                <w:color w:val="000000"/>
                <w:kern w:val="0"/>
                <w:sz w:val="18"/>
                <w:szCs w:val="18"/>
              </w:rPr>
              <w:t>对绕过结算水表接管取水的处罚</w:t>
            </w:r>
          </w:p>
        </w:tc>
      </w:tr>
      <w:tr w:rsidR="00D55510" w14:paraId="464E4F76"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3A96098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772288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【地方性法规】《江苏省城乡供水管理条例》</w:t>
            </w:r>
          </w:p>
          <w:p w14:paraId="20669D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对单位处以三千元以上二万元以下罚款，对个人处以二百元以上一千元以下罚款；造成损失的，赔偿损失；构成犯罪的，依法追究刑事责任：</w:t>
            </w:r>
          </w:p>
          <w:p w14:paraId="22C707B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（三）绕过结算水表接管取水的；</w:t>
            </w:r>
          </w:p>
        </w:tc>
      </w:tr>
      <w:tr w:rsidR="00D55510" w14:paraId="60A1FB93"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1890AF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73330AD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0CF772D"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107D213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8E3591A"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311ADB2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184AEE7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right w:val="single" w:sz="4" w:space="0" w:color="auto"/>
            </w:tcBorders>
            <w:vAlign w:val="center"/>
          </w:tcPr>
          <w:p w14:paraId="02505E5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4CC4A38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2CE6254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311731DF"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6CDFA3A4"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26CA71B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left w:val="single" w:sz="4" w:space="0" w:color="auto"/>
              <w:bottom w:val="single" w:sz="4" w:space="0" w:color="auto"/>
              <w:right w:val="single" w:sz="4" w:space="0" w:color="auto"/>
            </w:tcBorders>
            <w:vAlign w:val="center"/>
          </w:tcPr>
          <w:p w14:paraId="061E45AD"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0E7C555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72D5283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7AE4F49A" w14:textId="77777777" w:rsidR="00D55510" w:rsidRDefault="00D55510"/>
    <w:p w14:paraId="0F542AC2" w14:textId="77777777" w:rsidR="00D55510" w:rsidRDefault="00D55510"/>
    <w:p w14:paraId="3422A70D" w14:textId="77777777" w:rsidR="00D55510" w:rsidRDefault="00D55510"/>
    <w:p w14:paraId="3F4EA874" w14:textId="77777777" w:rsidR="00D55510" w:rsidRDefault="00D55510"/>
    <w:p w14:paraId="6128092C" w14:textId="77777777" w:rsidR="00D55510" w:rsidRDefault="00D55510"/>
    <w:p w14:paraId="0F678256" w14:textId="77777777" w:rsidR="00D55510" w:rsidRDefault="00D55510"/>
    <w:p w14:paraId="46201499" w14:textId="77777777" w:rsidR="00D55510" w:rsidRDefault="00D55510"/>
    <w:p w14:paraId="4EA740F5" w14:textId="77777777" w:rsidR="00D55510" w:rsidRDefault="00D55510"/>
    <w:p w14:paraId="42B0A348" w14:textId="77777777" w:rsidR="00D55510" w:rsidRDefault="00D55510"/>
    <w:p w14:paraId="1D646917" w14:textId="77777777" w:rsidR="00D55510" w:rsidRDefault="00D55510"/>
    <w:tbl>
      <w:tblPr>
        <w:tblW w:w="0" w:type="auto"/>
        <w:tblInd w:w="88" w:type="dxa"/>
        <w:tblLayout w:type="fixed"/>
        <w:tblLook w:val="04A0" w:firstRow="1" w:lastRow="0" w:firstColumn="1" w:lastColumn="0" w:noHBand="0" w:noVBand="1"/>
      </w:tblPr>
      <w:tblGrid>
        <w:gridCol w:w="1153"/>
        <w:gridCol w:w="24"/>
        <w:gridCol w:w="5640"/>
        <w:gridCol w:w="1133"/>
        <w:gridCol w:w="6051"/>
        <w:gridCol w:w="38"/>
      </w:tblGrid>
      <w:tr w:rsidR="00D55510" w14:paraId="4BB144DB" w14:textId="77777777">
        <w:trPr>
          <w:gridAfter w:val="1"/>
          <w:wAfter w:w="38" w:type="dxa"/>
          <w:trHeight w:val="287"/>
        </w:trPr>
        <w:tc>
          <w:tcPr>
            <w:tcW w:w="1153" w:type="dxa"/>
            <w:tcBorders>
              <w:top w:val="single" w:sz="8" w:space="0" w:color="auto"/>
              <w:left w:val="single" w:sz="8" w:space="0" w:color="auto"/>
              <w:bottom w:val="single" w:sz="4" w:space="0" w:color="auto"/>
              <w:right w:val="single" w:sz="4" w:space="0" w:color="auto"/>
            </w:tcBorders>
            <w:vAlign w:val="center"/>
          </w:tcPr>
          <w:p w14:paraId="0AE902E5" w14:textId="77777777" w:rsidR="00D55510" w:rsidRDefault="00DA194B">
            <w:pPr>
              <w:rPr>
                <w:color w:val="000000"/>
              </w:rPr>
            </w:pPr>
            <w:r>
              <w:rPr>
                <w:rFonts w:hint="eastAsia"/>
                <w:color w:val="000000"/>
              </w:rPr>
              <w:t>编号</w:t>
            </w:r>
          </w:p>
        </w:tc>
        <w:tc>
          <w:tcPr>
            <w:tcW w:w="12848" w:type="dxa"/>
            <w:gridSpan w:val="4"/>
            <w:tcBorders>
              <w:top w:val="single" w:sz="8" w:space="0" w:color="auto"/>
              <w:left w:val="nil"/>
              <w:bottom w:val="single" w:sz="4" w:space="0" w:color="auto"/>
              <w:right w:val="single" w:sz="8" w:space="0" w:color="000000"/>
            </w:tcBorders>
            <w:vAlign w:val="center"/>
          </w:tcPr>
          <w:p w14:paraId="4FC4A1C9" w14:textId="77777777" w:rsidR="00D55510" w:rsidRDefault="00DA194B">
            <w:pPr>
              <w:rPr>
                <w:b/>
                <w:bCs/>
                <w:color w:val="000000"/>
              </w:rPr>
            </w:pPr>
            <w:r>
              <w:rPr>
                <w:b/>
                <w:color w:val="000000"/>
              </w:rPr>
              <w:t>320217427000</w:t>
            </w:r>
            <w:r>
              <w:rPr>
                <w:rFonts w:hint="eastAsia"/>
                <w:b/>
                <w:color w:val="000000"/>
              </w:rPr>
              <w:t xml:space="preserve"> </w:t>
            </w:r>
          </w:p>
        </w:tc>
      </w:tr>
      <w:tr w:rsidR="00D55510" w14:paraId="4FAF9B09" w14:textId="77777777">
        <w:trPr>
          <w:gridAfter w:val="1"/>
          <w:wAfter w:w="38" w:type="dxa"/>
          <w:trHeight w:val="287"/>
        </w:trPr>
        <w:tc>
          <w:tcPr>
            <w:tcW w:w="1153" w:type="dxa"/>
            <w:tcBorders>
              <w:top w:val="nil"/>
              <w:left w:val="single" w:sz="8" w:space="0" w:color="auto"/>
              <w:bottom w:val="single" w:sz="4" w:space="0" w:color="auto"/>
              <w:right w:val="single" w:sz="4" w:space="0" w:color="auto"/>
            </w:tcBorders>
            <w:vAlign w:val="center"/>
          </w:tcPr>
          <w:p w14:paraId="50515D5A" w14:textId="77777777" w:rsidR="00D55510" w:rsidRDefault="00DA194B">
            <w:pPr>
              <w:rPr>
                <w:color w:val="000000"/>
              </w:rPr>
            </w:pPr>
            <w:r>
              <w:rPr>
                <w:rFonts w:hint="eastAsia"/>
                <w:color w:val="000000"/>
              </w:rPr>
              <w:t>行为名称</w:t>
            </w:r>
          </w:p>
        </w:tc>
        <w:tc>
          <w:tcPr>
            <w:tcW w:w="12848" w:type="dxa"/>
            <w:gridSpan w:val="4"/>
            <w:tcBorders>
              <w:top w:val="single" w:sz="4" w:space="0" w:color="auto"/>
              <w:left w:val="nil"/>
              <w:bottom w:val="single" w:sz="4" w:space="0" w:color="auto"/>
              <w:right w:val="single" w:sz="8" w:space="0" w:color="000000"/>
            </w:tcBorders>
            <w:vAlign w:val="center"/>
          </w:tcPr>
          <w:p w14:paraId="7C52710F" w14:textId="77777777" w:rsidR="00D55510" w:rsidRDefault="00DA194B">
            <w:pPr>
              <w:rPr>
                <w:color w:val="000000"/>
              </w:rPr>
            </w:pPr>
            <w:r>
              <w:rPr>
                <w:rFonts w:hint="eastAsia"/>
                <w:color w:val="000000"/>
              </w:rPr>
              <w:t>对建筑起重机械安装单位未按照建筑起重机械安装、拆卸工程专项施工方案及安全操作规程组织安装、拆卸作业的处罚</w:t>
            </w:r>
          </w:p>
        </w:tc>
      </w:tr>
      <w:tr w:rsidR="00D55510" w14:paraId="64098F2A" w14:textId="77777777">
        <w:trPr>
          <w:gridAfter w:val="1"/>
          <w:wAfter w:w="38" w:type="dxa"/>
          <w:trHeight w:val="1376"/>
        </w:trPr>
        <w:tc>
          <w:tcPr>
            <w:tcW w:w="1153" w:type="dxa"/>
            <w:tcBorders>
              <w:top w:val="nil"/>
              <w:left w:val="single" w:sz="8" w:space="0" w:color="auto"/>
              <w:bottom w:val="single" w:sz="4" w:space="0" w:color="auto"/>
              <w:right w:val="single" w:sz="4" w:space="0" w:color="auto"/>
            </w:tcBorders>
            <w:vAlign w:val="center"/>
          </w:tcPr>
          <w:p w14:paraId="5E2AA46D" w14:textId="77777777" w:rsidR="00D55510" w:rsidRDefault="00DA194B">
            <w:pPr>
              <w:rPr>
                <w:color w:val="000000"/>
              </w:rPr>
            </w:pPr>
            <w:r>
              <w:rPr>
                <w:rFonts w:hint="eastAsia"/>
                <w:color w:val="000000"/>
              </w:rPr>
              <w:t>法律依据</w:t>
            </w:r>
          </w:p>
        </w:tc>
        <w:tc>
          <w:tcPr>
            <w:tcW w:w="12848" w:type="dxa"/>
            <w:gridSpan w:val="4"/>
            <w:tcBorders>
              <w:top w:val="single" w:sz="4" w:space="0" w:color="auto"/>
              <w:left w:val="nil"/>
              <w:bottom w:val="single" w:sz="4" w:space="0" w:color="auto"/>
              <w:right w:val="single" w:sz="8" w:space="0" w:color="000000"/>
            </w:tcBorders>
            <w:vAlign w:val="center"/>
          </w:tcPr>
          <w:p w14:paraId="0F2031DB"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第十三条第一款　安装单位应当按照建筑起重机械安装、拆卸工程专项施工方案及安全操作规程组织安装、拆卸作业。</w:t>
            </w:r>
            <w:r>
              <w:rPr>
                <w:color w:val="000000"/>
              </w:rPr>
              <w:br/>
            </w:r>
            <w:r>
              <w:rPr>
                <w:rFonts w:hint="eastAsia"/>
                <w:color w:val="000000"/>
              </w:rPr>
              <w:t>第二十九条　违反本规定，安装单位有下列行为之一的，由县级以上地方人民政府建设主管部门责令限期改正，予以警告，并处以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（三）未按照建筑起重机械安装、拆卸工程专项施工方案及安全操作规程组织安装、拆卸作业的。</w:t>
            </w:r>
          </w:p>
        </w:tc>
      </w:tr>
      <w:tr w:rsidR="00D55510" w14:paraId="58AED80F" w14:textId="77777777">
        <w:trPr>
          <w:gridAfter w:val="1"/>
          <w:wAfter w:w="38" w:type="dxa"/>
          <w:trHeight w:val="287"/>
        </w:trPr>
        <w:tc>
          <w:tcPr>
            <w:tcW w:w="1153" w:type="dxa"/>
            <w:tcBorders>
              <w:top w:val="nil"/>
              <w:left w:val="single" w:sz="8" w:space="0" w:color="auto"/>
              <w:bottom w:val="single" w:sz="4" w:space="0" w:color="auto"/>
              <w:right w:val="single" w:sz="4" w:space="0" w:color="auto"/>
            </w:tcBorders>
            <w:vAlign w:val="center"/>
          </w:tcPr>
          <w:p w14:paraId="066BFF31" w14:textId="77777777" w:rsidR="00D55510" w:rsidRDefault="00DA194B">
            <w:pPr>
              <w:rPr>
                <w:color w:val="000000"/>
              </w:rPr>
            </w:pPr>
            <w:r>
              <w:rPr>
                <w:rFonts w:hint="eastAsia"/>
                <w:color w:val="000000"/>
              </w:rPr>
              <w:t>行使内容</w:t>
            </w:r>
          </w:p>
        </w:tc>
        <w:tc>
          <w:tcPr>
            <w:tcW w:w="12848" w:type="dxa"/>
            <w:gridSpan w:val="4"/>
            <w:tcBorders>
              <w:top w:val="single" w:sz="4" w:space="0" w:color="auto"/>
              <w:left w:val="nil"/>
              <w:bottom w:val="single" w:sz="4" w:space="0" w:color="auto"/>
              <w:right w:val="single" w:sz="8" w:space="0" w:color="000000"/>
            </w:tcBorders>
            <w:vAlign w:val="center"/>
          </w:tcPr>
          <w:p w14:paraId="02EF060F" w14:textId="77777777" w:rsidR="00D55510" w:rsidRDefault="00DA194B">
            <w:pPr>
              <w:rPr>
                <w:color w:val="000000"/>
              </w:rPr>
            </w:pPr>
            <w:r>
              <w:rPr>
                <w:rFonts w:hint="eastAsia"/>
                <w:color w:val="000000"/>
              </w:rPr>
              <w:t>警告，罚款</w:t>
            </w:r>
          </w:p>
        </w:tc>
      </w:tr>
      <w:tr w:rsidR="00D55510" w14:paraId="12128913" w14:textId="77777777">
        <w:trPr>
          <w:gridAfter w:val="1"/>
          <w:wAfter w:w="38" w:type="dxa"/>
          <w:trHeight w:val="287"/>
        </w:trPr>
        <w:tc>
          <w:tcPr>
            <w:tcW w:w="14001" w:type="dxa"/>
            <w:gridSpan w:val="5"/>
            <w:tcBorders>
              <w:top w:val="single" w:sz="4" w:space="0" w:color="auto"/>
              <w:left w:val="single" w:sz="8" w:space="0" w:color="auto"/>
              <w:bottom w:val="single" w:sz="4" w:space="0" w:color="auto"/>
              <w:right w:val="single" w:sz="8" w:space="0" w:color="000000"/>
            </w:tcBorders>
            <w:vAlign w:val="center"/>
          </w:tcPr>
          <w:p w14:paraId="259E322E" w14:textId="77777777" w:rsidR="00D55510" w:rsidRDefault="00DA194B">
            <w:pPr>
              <w:jc w:val="center"/>
              <w:rPr>
                <w:color w:val="000000"/>
              </w:rPr>
            </w:pPr>
            <w:r>
              <w:rPr>
                <w:rFonts w:hint="eastAsia"/>
                <w:color w:val="000000"/>
              </w:rPr>
              <w:t>裁量基准</w:t>
            </w:r>
          </w:p>
        </w:tc>
      </w:tr>
      <w:tr w:rsidR="00D55510" w14:paraId="3BA282F0" w14:textId="77777777">
        <w:trPr>
          <w:trHeight w:val="287"/>
        </w:trPr>
        <w:tc>
          <w:tcPr>
            <w:tcW w:w="1177" w:type="dxa"/>
            <w:gridSpan w:val="2"/>
            <w:vMerge w:val="restart"/>
            <w:tcBorders>
              <w:top w:val="nil"/>
              <w:left w:val="single" w:sz="8" w:space="0" w:color="auto"/>
              <w:bottom w:val="single" w:sz="4" w:space="0" w:color="auto"/>
              <w:right w:val="single" w:sz="4" w:space="0" w:color="auto"/>
            </w:tcBorders>
            <w:vAlign w:val="center"/>
          </w:tcPr>
          <w:p w14:paraId="7E15EDA2" w14:textId="77777777" w:rsidR="00D55510" w:rsidRDefault="00DA194B">
            <w:pPr>
              <w:rPr>
                <w:color w:val="000000"/>
              </w:rPr>
            </w:pPr>
            <w:r>
              <w:rPr>
                <w:rFonts w:hint="eastAsia"/>
                <w:color w:val="000000"/>
              </w:rPr>
              <w:t>情形描述</w:t>
            </w:r>
          </w:p>
        </w:tc>
        <w:tc>
          <w:tcPr>
            <w:tcW w:w="5640" w:type="dxa"/>
            <w:tcBorders>
              <w:top w:val="single" w:sz="4" w:space="0" w:color="auto"/>
              <w:left w:val="nil"/>
              <w:bottom w:val="single" w:sz="4" w:space="0" w:color="auto"/>
              <w:right w:val="single" w:sz="4" w:space="0" w:color="auto"/>
            </w:tcBorders>
            <w:vAlign w:val="center"/>
          </w:tcPr>
          <w:p w14:paraId="569F6804" w14:textId="77777777" w:rsidR="00D55510" w:rsidRDefault="00DA194B">
            <w:pPr>
              <w:rPr>
                <w:color w:val="000000"/>
              </w:rPr>
            </w:pPr>
            <w:r>
              <w:rPr>
                <w:rFonts w:hint="eastAsia"/>
                <w:color w:val="000000"/>
              </w:rPr>
              <w:t>按要求改正，未造成安全事故的</w:t>
            </w:r>
          </w:p>
        </w:tc>
        <w:tc>
          <w:tcPr>
            <w:tcW w:w="1133" w:type="dxa"/>
            <w:vMerge w:val="restart"/>
            <w:tcBorders>
              <w:top w:val="nil"/>
              <w:left w:val="single" w:sz="4" w:space="0" w:color="auto"/>
              <w:bottom w:val="single" w:sz="4" w:space="0" w:color="auto"/>
              <w:right w:val="single" w:sz="4" w:space="0" w:color="auto"/>
            </w:tcBorders>
            <w:vAlign w:val="center"/>
          </w:tcPr>
          <w:p w14:paraId="0C938AF9" w14:textId="77777777" w:rsidR="00D55510" w:rsidRDefault="00DA194B">
            <w:pPr>
              <w:rPr>
                <w:color w:val="000000"/>
              </w:rPr>
            </w:pPr>
            <w:r>
              <w:rPr>
                <w:rFonts w:hint="eastAsia"/>
                <w:color w:val="000000"/>
              </w:rPr>
              <w:t>裁量幅度</w:t>
            </w:r>
          </w:p>
        </w:tc>
        <w:tc>
          <w:tcPr>
            <w:tcW w:w="6089" w:type="dxa"/>
            <w:gridSpan w:val="2"/>
            <w:tcBorders>
              <w:top w:val="nil"/>
              <w:left w:val="nil"/>
              <w:bottom w:val="single" w:sz="4" w:space="0" w:color="auto"/>
              <w:right w:val="single" w:sz="8" w:space="0" w:color="auto"/>
            </w:tcBorders>
            <w:vAlign w:val="center"/>
          </w:tcPr>
          <w:p w14:paraId="32D12512"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6D983639" w14:textId="77777777">
        <w:trPr>
          <w:trHeight w:val="287"/>
        </w:trPr>
        <w:tc>
          <w:tcPr>
            <w:tcW w:w="1177" w:type="dxa"/>
            <w:gridSpan w:val="2"/>
            <w:vMerge/>
            <w:tcBorders>
              <w:top w:val="nil"/>
              <w:left w:val="single" w:sz="8" w:space="0" w:color="auto"/>
              <w:bottom w:val="single" w:sz="4" w:space="0" w:color="auto"/>
              <w:right w:val="single" w:sz="4" w:space="0" w:color="auto"/>
            </w:tcBorders>
            <w:vAlign w:val="center"/>
          </w:tcPr>
          <w:p w14:paraId="47CEBD7E" w14:textId="77777777" w:rsidR="00D55510" w:rsidRDefault="00D55510">
            <w:pPr>
              <w:rPr>
                <w:color w:val="000000"/>
              </w:rPr>
            </w:pPr>
          </w:p>
        </w:tc>
        <w:tc>
          <w:tcPr>
            <w:tcW w:w="5640" w:type="dxa"/>
            <w:tcBorders>
              <w:top w:val="single" w:sz="4" w:space="0" w:color="auto"/>
              <w:left w:val="nil"/>
              <w:bottom w:val="single" w:sz="4" w:space="0" w:color="auto"/>
              <w:right w:val="single" w:sz="4" w:space="0" w:color="auto"/>
            </w:tcBorders>
            <w:vAlign w:val="center"/>
          </w:tcPr>
          <w:p w14:paraId="78912BD2" w14:textId="77777777" w:rsidR="00D55510" w:rsidRDefault="00DA194B">
            <w:pPr>
              <w:rPr>
                <w:color w:val="000000"/>
              </w:rPr>
            </w:pPr>
            <w:r>
              <w:rPr>
                <w:rFonts w:hint="eastAsia"/>
                <w:color w:val="000000"/>
              </w:rPr>
              <w:t>按要求改正，造成安全事故的</w:t>
            </w:r>
          </w:p>
        </w:tc>
        <w:tc>
          <w:tcPr>
            <w:tcW w:w="1133" w:type="dxa"/>
            <w:vMerge/>
            <w:tcBorders>
              <w:top w:val="nil"/>
              <w:left w:val="single" w:sz="4" w:space="0" w:color="auto"/>
              <w:bottom w:val="single" w:sz="4" w:space="0" w:color="auto"/>
              <w:right w:val="single" w:sz="4" w:space="0" w:color="auto"/>
            </w:tcBorders>
            <w:vAlign w:val="center"/>
          </w:tcPr>
          <w:p w14:paraId="5AF02B1D" w14:textId="77777777" w:rsidR="00D55510" w:rsidRDefault="00D55510">
            <w:pPr>
              <w:rPr>
                <w:color w:val="000000"/>
              </w:rPr>
            </w:pPr>
          </w:p>
        </w:tc>
        <w:tc>
          <w:tcPr>
            <w:tcW w:w="6089" w:type="dxa"/>
            <w:gridSpan w:val="2"/>
            <w:tcBorders>
              <w:top w:val="nil"/>
              <w:left w:val="nil"/>
              <w:bottom w:val="single" w:sz="4" w:space="0" w:color="auto"/>
              <w:right w:val="single" w:sz="8" w:space="0" w:color="auto"/>
            </w:tcBorders>
            <w:vAlign w:val="center"/>
          </w:tcPr>
          <w:p w14:paraId="56C75805"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2055BF67" w14:textId="77777777">
        <w:trPr>
          <w:trHeight w:val="287"/>
        </w:trPr>
        <w:tc>
          <w:tcPr>
            <w:tcW w:w="1177" w:type="dxa"/>
            <w:gridSpan w:val="2"/>
            <w:vMerge/>
            <w:tcBorders>
              <w:top w:val="nil"/>
              <w:left w:val="single" w:sz="8" w:space="0" w:color="auto"/>
              <w:bottom w:val="single" w:sz="4" w:space="0" w:color="auto"/>
              <w:right w:val="single" w:sz="4" w:space="0" w:color="auto"/>
            </w:tcBorders>
            <w:vAlign w:val="center"/>
          </w:tcPr>
          <w:p w14:paraId="1860BEF2" w14:textId="77777777" w:rsidR="00D55510" w:rsidRDefault="00D55510">
            <w:pPr>
              <w:rPr>
                <w:color w:val="000000"/>
              </w:rPr>
            </w:pPr>
          </w:p>
        </w:tc>
        <w:tc>
          <w:tcPr>
            <w:tcW w:w="5640" w:type="dxa"/>
            <w:tcBorders>
              <w:top w:val="single" w:sz="4" w:space="0" w:color="auto"/>
              <w:left w:val="nil"/>
              <w:bottom w:val="single" w:sz="4" w:space="0" w:color="auto"/>
              <w:right w:val="single" w:sz="4" w:space="0" w:color="auto"/>
            </w:tcBorders>
            <w:vAlign w:val="center"/>
          </w:tcPr>
          <w:p w14:paraId="491A13E2" w14:textId="77777777" w:rsidR="00D55510" w:rsidRDefault="00DA194B">
            <w:pPr>
              <w:rPr>
                <w:color w:val="000000"/>
              </w:rPr>
            </w:pPr>
            <w:r>
              <w:rPr>
                <w:rFonts w:hint="eastAsia"/>
                <w:color w:val="000000"/>
              </w:rPr>
              <w:t>未按要求改正的，未造成安全事故的</w:t>
            </w:r>
          </w:p>
        </w:tc>
        <w:tc>
          <w:tcPr>
            <w:tcW w:w="1133" w:type="dxa"/>
            <w:vMerge/>
            <w:tcBorders>
              <w:top w:val="nil"/>
              <w:left w:val="single" w:sz="4" w:space="0" w:color="auto"/>
              <w:bottom w:val="single" w:sz="4" w:space="0" w:color="auto"/>
              <w:right w:val="single" w:sz="4" w:space="0" w:color="auto"/>
            </w:tcBorders>
            <w:vAlign w:val="center"/>
          </w:tcPr>
          <w:p w14:paraId="5CF617D4" w14:textId="77777777" w:rsidR="00D55510" w:rsidRDefault="00D55510">
            <w:pPr>
              <w:rPr>
                <w:color w:val="000000"/>
              </w:rPr>
            </w:pPr>
          </w:p>
        </w:tc>
        <w:tc>
          <w:tcPr>
            <w:tcW w:w="6089" w:type="dxa"/>
            <w:gridSpan w:val="2"/>
            <w:tcBorders>
              <w:top w:val="nil"/>
              <w:left w:val="nil"/>
              <w:bottom w:val="single" w:sz="4" w:space="0" w:color="auto"/>
              <w:right w:val="single" w:sz="8" w:space="0" w:color="auto"/>
            </w:tcBorders>
            <w:vAlign w:val="center"/>
          </w:tcPr>
          <w:p w14:paraId="49A9A338"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A7D7F25" w14:textId="77777777">
        <w:trPr>
          <w:trHeight w:val="287"/>
        </w:trPr>
        <w:tc>
          <w:tcPr>
            <w:tcW w:w="1177" w:type="dxa"/>
            <w:gridSpan w:val="2"/>
            <w:vMerge/>
            <w:tcBorders>
              <w:top w:val="nil"/>
              <w:left w:val="single" w:sz="8" w:space="0" w:color="auto"/>
              <w:bottom w:val="single" w:sz="4" w:space="0" w:color="auto"/>
              <w:right w:val="single" w:sz="4" w:space="0" w:color="auto"/>
            </w:tcBorders>
            <w:vAlign w:val="center"/>
          </w:tcPr>
          <w:p w14:paraId="3C71452F" w14:textId="77777777" w:rsidR="00D55510" w:rsidRDefault="00D55510">
            <w:pPr>
              <w:rPr>
                <w:color w:val="000000"/>
              </w:rPr>
            </w:pPr>
          </w:p>
        </w:tc>
        <w:tc>
          <w:tcPr>
            <w:tcW w:w="5640" w:type="dxa"/>
            <w:tcBorders>
              <w:top w:val="single" w:sz="4" w:space="0" w:color="auto"/>
              <w:left w:val="nil"/>
              <w:bottom w:val="single" w:sz="4" w:space="0" w:color="auto"/>
              <w:right w:val="single" w:sz="4" w:space="0" w:color="auto"/>
            </w:tcBorders>
            <w:vAlign w:val="center"/>
          </w:tcPr>
          <w:p w14:paraId="5B8A9B20" w14:textId="77777777" w:rsidR="00D55510" w:rsidRDefault="00DA194B">
            <w:pPr>
              <w:rPr>
                <w:color w:val="000000"/>
              </w:rPr>
            </w:pPr>
            <w:r>
              <w:rPr>
                <w:rFonts w:hint="eastAsia"/>
                <w:color w:val="000000"/>
              </w:rPr>
              <w:t>未按要求改正的，造成安全事故的</w:t>
            </w:r>
          </w:p>
        </w:tc>
        <w:tc>
          <w:tcPr>
            <w:tcW w:w="1133" w:type="dxa"/>
            <w:vMerge/>
            <w:tcBorders>
              <w:top w:val="nil"/>
              <w:left w:val="single" w:sz="4" w:space="0" w:color="auto"/>
              <w:bottom w:val="single" w:sz="4" w:space="0" w:color="auto"/>
              <w:right w:val="single" w:sz="4" w:space="0" w:color="auto"/>
            </w:tcBorders>
            <w:vAlign w:val="center"/>
          </w:tcPr>
          <w:p w14:paraId="50D86B7D" w14:textId="77777777" w:rsidR="00D55510" w:rsidRDefault="00D55510">
            <w:pPr>
              <w:rPr>
                <w:color w:val="000000"/>
              </w:rPr>
            </w:pPr>
          </w:p>
        </w:tc>
        <w:tc>
          <w:tcPr>
            <w:tcW w:w="6089" w:type="dxa"/>
            <w:gridSpan w:val="2"/>
            <w:tcBorders>
              <w:top w:val="nil"/>
              <w:left w:val="nil"/>
              <w:bottom w:val="single" w:sz="4" w:space="0" w:color="auto"/>
              <w:right w:val="single" w:sz="8" w:space="0" w:color="auto"/>
            </w:tcBorders>
            <w:vAlign w:val="center"/>
          </w:tcPr>
          <w:p w14:paraId="69180278"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3C7C355B" w14:textId="77777777" w:rsidR="00D55510" w:rsidRDefault="00D55510"/>
    <w:p w14:paraId="11F1B4EB" w14:textId="77777777" w:rsidR="00D55510" w:rsidRDefault="00D55510"/>
    <w:p w14:paraId="5C0DE7E7" w14:textId="77777777" w:rsidR="00D55510" w:rsidRDefault="00D55510"/>
    <w:p w14:paraId="50EDB469" w14:textId="77777777" w:rsidR="00D55510" w:rsidRDefault="00D55510"/>
    <w:p w14:paraId="387206C9"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0B9CDA1"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332E5360" w14:textId="77777777" w:rsidR="00D55510" w:rsidRDefault="00DA194B">
            <w:pP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0B03D246" w14:textId="77777777" w:rsidR="00D55510" w:rsidRDefault="00DA194B">
            <w:pPr>
              <w:rPr>
                <w:b/>
                <w:bCs/>
                <w:color w:val="000000"/>
              </w:rPr>
            </w:pPr>
            <w:r>
              <w:rPr>
                <w:b/>
                <w:color w:val="000000"/>
              </w:rPr>
              <w:t>320217428000</w:t>
            </w:r>
            <w:r>
              <w:rPr>
                <w:rFonts w:hint="eastAsia"/>
                <w:b/>
                <w:color w:val="000000"/>
              </w:rPr>
              <w:t xml:space="preserve"> </w:t>
            </w:r>
          </w:p>
        </w:tc>
      </w:tr>
      <w:tr w:rsidR="00D55510" w14:paraId="12550861" w14:textId="77777777">
        <w:trPr>
          <w:trHeight w:val="285"/>
        </w:trPr>
        <w:tc>
          <w:tcPr>
            <w:tcW w:w="1296" w:type="dxa"/>
            <w:tcBorders>
              <w:top w:val="nil"/>
              <w:left w:val="single" w:sz="8" w:space="0" w:color="auto"/>
              <w:bottom w:val="single" w:sz="4" w:space="0" w:color="auto"/>
              <w:right w:val="single" w:sz="4" w:space="0" w:color="auto"/>
            </w:tcBorders>
            <w:vAlign w:val="center"/>
          </w:tcPr>
          <w:p w14:paraId="50BAB917"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4F9F08AB" w14:textId="77777777" w:rsidR="00D55510" w:rsidRDefault="00DA194B">
            <w:pPr>
              <w:rPr>
                <w:color w:val="000000"/>
              </w:rPr>
            </w:pPr>
            <w:r>
              <w:rPr>
                <w:rFonts w:hint="eastAsia"/>
                <w:color w:val="000000"/>
              </w:rPr>
              <w:t>对建筑起重机械使用单位未根据不同施工阶段、周围环境以及季节、气候的变化，对建筑起重机械采取相应的安全防护措施的处罚</w:t>
            </w:r>
          </w:p>
        </w:tc>
      </w:tr>
      <w:tr w:rsidR="00D55510" w14:paraId="45AD449E" w14:textId="77777777">
        <w:trPr>
          <w:trHeight w:val="1500"/>
        </w:trPr>
        <w:tc>
          <w:tcPr>
            <w:tcW w:w="1296" w:type="dxa"/>
            <w:tcBorders>
              <w:top w:val="nil"/>
              <w:left w:val="single" w:sz="8" w:space="0" w:color="auto"/>
              <w:bottom w:val="single" w:sz="4" w:space="0" w:color="auto"/>
              <w:right w:val="single" w:sz="4" w:space="0" w:color="auto"/>
            </w:tcBorders>
            <w:vAlign w:val="center"/>
          </w:tcPr>
          <w:p w14:paraId="1E7F926B"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4249B3DE"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第十八条　使用单位应当履行下列安全职责：</w:t>
            </w:r>
            <w:r>
              <w:rPr>
                <w:color w:val="000000"/>
              </w:rPr>
              <w:br/>
              <w:t xml:space="preserve">   </w:t>
            </w:r>
            <w:r>
              <w:rPr>
                <w:rFonts w:hint="eastAsia"/>
                <w:color w:val="000000"/>
              </w:rPr>
              <w:t>（一）根据不同施工阶段、周围环境以及季节、气候的变化，对建筑起重机械采取相应的安全防护措施；</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（一）未履行第十八条第（一）、（二）、（四）、（六）项安全职责的。</w:t>
            </w:r>
          </w:p>
        </w:tc>
      </w:tr>
      <w:tr w:rsidR="00D55510" w14:paraId="41F48008" w14:textId="77777777">
        <w:trPr>
          <w:trHeight w:val="285"/>
        </w:trPr>
        <w:tc>
          <w:tcPr>
            <w:tcW w:w="1296" w:type="dxa"/>
            <w:tcBorders>
              <w:top w:val="nil"/>
              <w:left w:val="single" w:sz="8" w:space="0" w:color="auto"/>
              <w:bottom w:val="single" w:sz="4" w:space="0" w:color="auto"/>
              <w:right w:val="single" w:sz="4" w:space="0" w:color="auto"/>
            </w:tcBorders>
            <w:vAlign w:val="center"/>
          </w:tcPr>
          <w:p w14:paraId="28096A02"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3C8777A2" w14:textId="77777777" w:rsidR="00D55510" w:rsidRDefault="00DA194B">
            <w:pPr>
              <w:rPr>
                <w:color w:val="000000"/>
              </w:rPr>
            </w:pPr>
            <w:r>
              <w:rPr>
                <w:rFonts w:hint="eastAsia"/>
                <w:color w:val="000000"/>
              </w:rPr>
              <w:t>警告，罚款</w:t>
            </w:r>
          </w:p>
        </w:tc>
      </w:tr>
      <w:tr w:rsidR="00D55510" w14:paraId="3056087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1C9570E" w14:textId="77777777" w:rsidR="00D55510" w:rsidRDefault="00DA194B">
            <w:pPr>
              <w:jc w:val="center"/>
              <w:rPr>
                <w:color w:val="000000"/>
              </w:rPr>
            </w:pPr>
            <w:r>
              <w:rPr>
                <w:rFonts w:hint="eastAsia"/>
                <w:color w:val="000000"/>
              </w:rPr>
              <w:t>裁量基准</w:t>
            </w:r>
          </w:p>
        </w:tc>
      </w:tr>
      <w:tr w:rsidR="00D55510" w14:paraId="5131CBA2"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6C47617A"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2AD0C769"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77794E89"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344FDD73"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5536CFE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29B93969"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3166BE99"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305D829F"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EB7C79E"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7E98345" w14:textId="77777777">
        <w:trPr>
          <w:trHeight w:val="285"/>
        </w:trPr>
        <w:tc>
          <w:tcPr>
            <w:tcW w:w="1296" w:type="dxa"/>
            <w:vMerge/>
            <w:tcBorders>
              <w:top w:val="nil"/>
              <w:left w:val="single" w:sz="8" w:space="0" w:color="auto"/>
              <w:bottom w:val="nil"/>
              <w:right w:val="single" w:sz="4" w:space="0" w:color="auto"/>
            </w:tcBorders>
            <w:vAlign w:val="center"/>
          </w:tcPr>
          <w:p w14:paraId="290A05AC"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4A51C5C"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nil"/>
              <w:right w:val="single" w:sz="4" w:space="0" w:color="auto"/>
            </w:tcBorders>
            <w:vAlign w:val="center"/>
          </w:tcPr>
          <w:p w14:paraId="3474B4EA"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3F590241"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0D4107EB" w14:textId="77777777">
        <w:trPr>
          <w:trHeight w:val="285"/>
        </w:trPr>
        <w:tc>
          <w:tcPr>
            <w:tcW w:w="1296" w:type="dxa"/>
            <w:tcBorders>
              <w:top w:val="nil"/>
              <w:left w:val="single" w:sz="8" w:space="0" w:color="auto"/>
              <w:bottom w:val="single" w:sz="4" w:space="0" w:color="auto"/>
              <w:right w:val="single" w:sz="4" w:space="0" w:color="auto"/>
            </w:tcBorders>
            <w:vAlign w:val="center"/>
          </w:tcPr>
          <w:p w14:paraId="073F0913"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9248A7A" w14:textId="77777777" w:rsidR="00D55510" w:rsidRDefault="00DA194B">
            <w:pPr>
              <w:rPr>
                <w:color w:val="000000"/>
              </w:rPr>
            </w:pPr>
            <w:r>
              <w:rPr>
                <w:rFonts w:hint="eastAsia"/>
                <w:color w:val="000000"/>
              </w:rPr>
              <w:t>未按要求改正的，造成安全事故的</w:t>
            </w:r>
          </w:p>
        </w:tc>
        <w:tc>
          <w:tcPr>
            <w:tcW w:w="1076" w:type="dxa"/>
            <w:tcBorders>
              <w:top w:val="nil"/>
              <w:left w:val="single" w:sz="4" w:space="0" w:color="auto"/>
              <w:bottom w:val="single" w:sz="4" w:space="0" w:color="auto"/>
              <w:right w:val="single" w:sz="4" w:space="0" w:color="auto"/>
            </w:tcBorders>
            <w:vAlign w:val="center"/>
          </w:tcPr>
          <w:p w14:paraId="59DAAD92"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35BD73CE"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5E0AD93D" w14:textId="77777777" w:rsidR="00D55510" w:rsidRDefault="00D55510"/>
    <w:p w14:paraId="4E690813" w14:textId="77777777" w:rsidR="00D55510" w:rsidRDefault="00D55510"/>
    <w:p w14:paraId="572B71FA" w14:textId="77777777" w:rsidR="00D55510" w:rsidRDefault="00D55510"/>
    <w:p w14:paraId="0F5FDCAA" w14:textId="77777777" w:rsidR="00D55510" w:rsidRDefault="00D55510"/>
    <w:p w14:paraId="2D5B98A8"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56A285F3" w14:textId="77777777">
        <w:trPr>
          <w:trHeight w:val="285"/>
        </w:trPr>
        <w:tc>
          <w:tcPr>
            <w:tcW w:w="1030" w:type="dxa"/>
            <w:vAlign w:val="center"/>
          </w:tcPr>
          <w:p w14:paraId="6FD10E2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21C9EE6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320217429000</w:t>
            </w:r>
            <w:r>
              <w:rPr>
                <w:rFonts w:eastAsia="仿宋_GB2312" w:hint="eastAsia"/>
                <w:b/>
                <w:bCs/>
                <w:color w:val="000000"/>
                <w:kern w:val="0"/>
                <w:sz w:val="18"/>
                <w:szCs w:val="18"/>
              </w:rPr>
              <w:t xml:space="preserve"> </w:t>
            </w:r>
          </w:p>
        </w:tc>
      </w:tr>
      <w:tr w:rsidR="00D55510" w14:paraId="2F6D706B" w14:textId="77777777">
        <w:trPr>
          <w:trHeight w:val="285"/>
        </w:trPr>
        <w:tc>
          <w:tcPr>
            <w:tcW w:w="1030" w:type="dxa"/>
            <w:vAlign w:val="center"/>
          </w:tcPr>
          <w:p w14:paraId="6B8B4A3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61DC6DCE" w14:textId="77777777" w:rsidR="00D55510" w:rsidRDefault="00DA194B">
            <w:pPr>
              <w:spacing w:line="320" w:lineRule="exact"/>
              <w:jc w:val="left"/>
              <w:rPr>
                <w:color w:val="000000"/>
                <w:kern w:val="0"/>
                <w:sz w:val="18"/>
                <w:szCs w:val="18"/>
              </w:rPr>
            </w:pPr>
            <w:r>
              <w:rPr>
                <w:rFonts w:hint="eastAsia"/>
                <w:color w:val="000000"/>
                <w:kern w:val="0"/>
                <w:sz w:val="18"/>
                <w:szCs w:val="18"/>
              </w:rPr>
              <w:t>对质量检测单位未按照有关工程建设标准和规范进行检测，或者检测数据未按照规定实时上传的处罚</w:t>
            </w:r>
          </w:p>
        </w:tc>
      </w:tr>
      <w:tr w:rsidR="00D55510" w14:paraId="1C5646CC" w14:textId="77777777">
        <w:trPr>
          <w:trHeight w:val="1305"/>
        </w:trPr>
        <w:tc>
          <w:tcPr>
            <w:tcW w:w="1030" w:type="dxa"/>
            <w:vAlign w:val="center"/>
          </w:tcPr>
          <w:p w14:paraId="7119D9D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AB7B681"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6F84A8EF"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质量检测单位应当履行下列工程质量义务：</w:t>
            </w:r>
          </w:p>
          <w:p w14:paraId="01E7FFF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（二）按照有关工程建设标准和规范进行检测，检测数据应当按照规定实时上传。</w:t>
            </w:r>
          </w:p>
          <w:p w14:paraId="11946959"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第二十七条第一款</w:t>
            </w:r>
            <w:r>
              <w:rPr>
                <w:color w:val="000000"/>
                <w:kern w:val="0"/>
                <w:sz w:val="18"/>
                <w:szCs w:val="18"/>
              </w:rPr>
              <w:t xml:space="preserve">  </w:t>
            </w:r>
            <w:r>
              <w:rPr>
                <w:rFonts w:hint="eastAsia"/>
                <w:color w:val="000000"/>
                <w:kern w:val="0"/>
                <w:sz w:val="18"/>
                <w:szCs w:val="18"/>
              </w:rPr>
              <w:t>违反本办法第二十一条规定，质量检测单位有下列行为之一的，由住房和城乡建设行政主管部门责令改正，并可处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318CF5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w:t>
            </w:r>
            <w:r>
              <w:rPr>
                <w:color w:val="000000"/>
                <w:kern w:val="0"/>
                <w:sz w:val="18"/>
                <w:szCs w:val="18"/>
              </w:rPr>
              <w:t xml:space="preserve"> </w:t>
            </w:r>
            <w:r>
              <w:rPr>
                <w:rFonts w:hint="eastAsia"/>
                <w:color w:val="000000"/>
                <w:kern w:val="0"/>
                <w:sz w:val="18"/>
                <w:szCs w:val="18"/>
              </w:rPr>
              <w:t>未按照有关工程建设标准和规范进行检</w:t>
            </w:r>
            <w:r>
              <w:rPr>
                <w:rFonts w:hint="eastAsia"/>
                <w:color w:val="000000"/>
                <w:kern w:val="0"/>
                <w:sz w:val="18"/>
                <w:szCs w:val="18"/>
              </w:rPr>
              <w:t>测，或者检测数据未按照规定实时上传的。</w:t>
            </w:r>
          </w:p>
        </w:tc>
      </w:tr>
      <w:tr w:rsidR="00D55510" w14:paraId="4D0EA6EF" w14:textId="77777777">
        <w:trPr>
          <w:trHeight w:val="285"/>
        </w:trPr>
        <w:tc>
          <w:tcPr>
            <w:tcW w:w="1030" w:type="dxa"/>
            <w:vAlign w:val="center"/>
          </w:tcPr>
          <w:p w14:paraId="331F89C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6C126FA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80D5058" w14:textId="77777777">
        <w:trPr>
          <w:trHeight w:val="285"/>
        </w:trPr>
        <w:tc>
          <w:tcPr>
            <w:tcW w:w="14070" w:type="dxa"/>
            <w:gridSpan w:val="4"/>
            <w:vAlign w:val="center"/>
          </w:tcPr>
          <w:p w14:paraId="6933A5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A8887DC" w14:textId="77777777">
        <w:trPr>
          <w:trHeight w:val="285"/>
        </w:trPr>
        <w:tc>
          <w:tcPr>
            <w:tcW w:w="1030" w:type="dxa"/>
            <w:vMerge w:val="restart"/>
            <w:vAlign w:val="center"/>
          </w:tcPr>
          <w:p w14:paraId="4B7169F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6119902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34035AC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E26D492"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B632C90" w14:textId="77777777">
        <w:trPr>
          <w:trHeight w:val="285"/>
        </w:trPr>
        <w:tc>
          <w:tcPr>
            <w:tcW w:w="1030" w:type="dxa"/>
            <w:vMerge/>
            <w:vAlign w:val="center"/>
          </w:tcPr>
          <w:p w14:paraId="06FD6ECB" w14:textId="77777777" w:rsidR="00D55510" w:rsidRDefault="00D55510">
            <w:pPr>
              <w:spacing w:line="320" w:lineRule="exact"/>
              <w:jc w:val="center"/>
              <w:rPr>
                <w:color w:val="000000"/>
                <w:kern w:val="0"/>
                <w:sz w:val="18"/>
                <w:szCs w:val="18"/>
              </w:rPr>
            </w:pPr>
          </w:p>
        </w:tc>
        <w:tc>
          <w:tcPr>
            <w:tcW w:w="6140" w:type="dxa"/>
            <w:vAlign w:val="center"/>
          </w:tcPr>
          <w:p w14:paraId="12424FC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79F6090F" w14:textId="77777777" w:rsidR="00D55510" w:rsidRDefault="00D55510">
            <w:pPr>
              <w:spacing w:line="320" w:lineRule="exact"/>
              <w:jc w:val="center"/>
              <w:rPr>
                <w:color w:val="000000"/>
                <w:kern w:val="0"/>
                <w:sz w:val="18"/>
                <w:szCs w:val="18"/>
              </w:rPr>
            </w:pPr>
          </w:p>
        </w:tc>
        <w:tc>
          <w:tcPr>
            <w:tcW w:w="5820" w:type="dxa"/>
            <w:vAlign w:val="center"/>
          </w:tcPr>
          <w:p w14:paraId="05344972"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CAD860B"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E2B0F94" w14:textId="77777777">
        <w:trPr>
          <w:trHeight w:val="285"/>
        </w:trPr>
        <w:tc>
          <w:tcPr>
            <w:tcW w:w="1030" w:type="dxa"/>
            <w:vAlign w:val="center"/>
          </w:tcPr>
          <w:p w14:paraId="6B4E334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7DA6FE6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320217430000</w:t>
            </w:r>
            <w:r>
              <w:rPr>
                <w:rFonts w:eastAsia="仿宋_GB2312" w:hint="eastAsia"/>
                <w:b/>
                <w:bCs/>
                <w:color w:val="000000"/>
                <w:kern w:val="0"/>
                <w:sz w:val="18"/>
                <w:szCs w:val="18"/>
              </w:rPr>
              <w:t xml:space="preserve"> </w:t>
            </w:r>
          </w:p>
        </w:tc>
      </w:tr>
      <w:tr w:rsidR="00D55510" w14:paraId="25EC2E61" w14:textId="77777777">
        <w:trPr>
          <w:trHeight w:val="285"/>
        </w:trPr>
        <w:tc>
          <w:tcPr>
            <w:tcW w:w="1030" w:type="dxa"/>
            <w:vAlign w:val="center"/>
          </w:tcPr>
          <w:p w14:paraId="48D4365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7D2E0EA0" w14:textId="77777777" w:rsidR="00D55510" w:rsidRDefault="00DA194B">
            <w:pPr>
              <w:spacing w:line="320" w:lineRule="exact"/>
              <w:jc w:val="left"/>
              <w:rPr>
                <w:color w:val="000000"/>
                <w:kern w:val="0"/>
                <w:sz w:val="18"/>
                <w:szCs w:val="18"/>
              </w:rPr>
            </w:pPr>
            <w:r>
              <w:rPr>
                <w:rFonts w:hint="eastAsia"/>
                <w:color w:val="000000"/>
                <w:kern w:val="0"/>
                <w:sz w:val="18"/>
                <w:szCs w:val="18"/>
              </w:rPr>
              <w:t>对质量检测单位未将不合格检测报告在</w:t>
            </w:r>
            <w:r>
              <w:rPr>
                <w:color w:val="000000"/>
                <w:kern w:val="0"/>
                <w:sz w:val="18"/>
                <w:szCs w:val="18"/>
              </w:rPr>
              <w:t>24</w:t>
            </w:r>
            <w:r>
              <w:rPr>
                <w:rFonts w:hint="eastAsia"/>
                <w:color w:val="000000"/>
                <w:kern w:val="0"/>
                <w:sz w:val="18"/>
                <w:szCs w:val="18"/>
              </w:rPr>
              <w:t>小时内报送当地工程质量监督机构的处罚</w:t>
            </w:r>
          </w:p>
        </w:tc>
      </w:tr>
      <w:tr w:rsidR="00D55510" w14:paraId="57DFE610" w14:textId="77777777">
        <w:trPr>
          <w:trHeight w:val="1305"/>
        </w:trPr>
        <w:tc>
          <w:tcPr>
            <w:tcW w:w="1030" w:type="dxa"/>
            <w:vAlign w:val="center"/>
          </w:tcPr>
          <w:p w14:paraId="520E0F6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91FBE54"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42E4603A"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质量检测单位应当履行下列工程质量义务：</w:t>
            </w:r>
          </w:p>
          <w:p w14:paraId="7C1C68B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（四）不合格检测报告，应当在</w:t>
            </w:r>
            <w:r>
              <w:rPr>
                <w:color w:val="000000"/>
                <w:kern w:val="0"/>
                <w:sz w:val="18"/>
                <w:szCs w:val="18"/>
              </w:rPr>
              <w:t>24</w:t>
            </w:r>
            <w:r>
              <w:rPr>
                <w:rFonts w:hint="eastAsia"/>
                <w:color w:val="000000"/>
                <w:kern w:val="0"/>
                <w:sz w:val="18"/>
                <w:szCs w:val="18"/>
              </w:rPr>
              <w:t>小时内报送当地工程质量监督机构。</w:t>
            </w:r>
          </w:p>
          <w:p w14:paraId="7E8FDC0F"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第二十七条第一款</w:t>
            </w:r>
            <w:r>
              <w:rPr>
                <w:color w:val="000000"/>
                <w:kern w:val="0"/>
                <w:sz w:val="18"/>
                <w:szCs w:val="18"/>
              </w:rPr>
              <w:t xml:space="preserve">  </w:t>
            </w:r>
            <w:r>
              <w:rPr>
                <w:rFonts w:hint="eastAsia"/>
                <w:color w:val="000000"/>
                <w:kern w:val="0"/>
                <w:sz w:val="18"/>
                <w:szCs w:val="18"/>
              </w:rPr>
              <w:t>违反本办法第二十一条规定，质量检测单位有下列行为之一的，由住房和城乡建设行政主管部门责令改正，并可处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46A943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（三）不合格检测报告未在</w:t>
            </w:r>
            <w:r>
              <w:rPr>
                <w:color w:val="000000"/>
                <w:kern w:val="0"/>
                <w:sz w:val="18"/>
                <w:szCs w:val="18"/>
              </w:rPr>
              <w:t>24</w:t>
            </w:r>
            <w:r>
              <w:rPr>
                <w:rFonts w:hint="eastAsia"/>
                <w:color w:val="000000"/>
                <w:kern w:val="0"/>
                <w:sz w:val="18"/>
                <w:szCs w:val="18"/>
              </w:rPr>
              <w:t>小时内报送当地工程质量监督机构的。</w:t>
            </w:r>
          </w:p>
        </w:tc>
      </w:tr>
      <w:tr w:rsidR="00D55510" w14:paraId="20F0B28C" w14:textId="77777777">
        <w:trPr>
          <w:trHeight w:val="285"/>
        </w:trPr>
        <w:tc>
          <w:tcPr>
            <w:tcW w:w="1030" w:type="dxa"/>
            <w:vAlign w:val="center"/>
          </w:tcPr>
          <w:p w14:paraId="48E57CD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623C883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FFC8729" w14:textId="77777777">
        <w:trPr>
          <w:trHeight w:val="285"/>
        </w:trPr>
        <w:tc>
          <w:tcPr>
            <w:tcW w:w="14070" w:type="dxa"/>
            <w:gridSpan w:val="4"/>
            <w:vAlign w:val="center"/>
          </w:tcPr>
          <w:p w14:paraId="4A4FCCB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D0C28D6" w14:textId="77777777">
        <w:trPr>
          <w:trHeight w:val="285"/>
        </w:trPr>
        <w:tc>
          <w:tcPr>
            <w:tcW w:w="1030" w:type="dxa"/>
            <w:vMerge w:val="restart"/>
            <w:vAlign w:val="center"/>
          </w:tcPr>
          <w:p w14:paraId="758249A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29CE65A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75F69B8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4A4CC1C1"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3B6A743B" w14:textId="77777777">
        <w:trPr>
          <w:trHeight w:val="285"/>
        </w:trPr>
        <w:tc>
          <w:tcPr>
            <w:tcW w:w="1030" w:type="dxa"/>
            <w:vMerge/>
            <w:vAlign w:val="center"/>
          </w:tcPr>
          <w:p w14:paraId="19A7A802" w14:textId="77777777" w:rsidR="00D55510" w:rsidRDefault="00D55510">
            <w:pPr>
              <w:spacing w:line="320" w:lineRule="exact"/>
              <w:jc w:val="center"/>
              <w:rPr>
                <w:color w:val="000000"/>
                <w:kern w:val="0"/>
                <w:sz w:val="18"/>
                <w:szCs w:val="18"/>
              </w:rPr>
            </w:pPr>
          </w:p>
        </w:tc>
        <w:tc>
          <w:tcPr>
            <w:tcW w:w="6140" w:type="dxa"/>
            <w:vAlign w:val="center"/>
          </w:tcPr>
          <w:p w14:paraId="535A8E2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624F22D5" w14:textId="77777777" w:rsidR="00D55510" w:rsidRDefault="00D55510">
            <w:pPr>
              <w:spacing w:line="320" w:lineRule="exact"/>
              <w:jc w:val="center"/>
              <w:rPr>
                <w:color w:val="000000"/>
                <w:kern w:val="0"/>
                <w:sz w:val="18"/>
                <w:szCs w:val="18"/>
              </w:rPr>
            </w:pPr>
          </w:p>
        </w:tc>
        <w:tc>
          <w:tcPr>
            <w:tcW w:w="5820" w:type="dxa"/>
            <w:vAlign w:val="center"/>
          </w:tcPr>
          <w:p w14:paraId="55CB2760"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888E26D" w14:textId="77777777" w:rsidR="00D55510" w:rsidRDefault="00D55510"/>
    <w:p w14:paraId="672C9D1C"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2BDF8234" w14:textId="77777777">
        <w:trPr>
          <w:trHeight w:val="285"/>
        </w:trPr>
        <w:tc>
          <w:tcPr>
            <w:tcW w:w="1030" w:type="dxa"/>
            <w:vAlign w:val="center"/>
          </w:tcPr>
          <w:p w14:paraId="4ACBE13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5A4B65F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320217431000</w:t>
            </w:r>
            <w:r>
              <w:rPr>
                <w:rFonts w:eastAsia="仿宋_GB2312" w:hint="eastAsia"/>
                <w:b/>
                <w:bCs/>
                <w:color w:val="000000"/>
                <w:kern w:val="0"/>
                <w:sz w:val="18"/>
                <w:szCs w:val="18"/>
              </w:rPr>
              <w:t xml:space="preserve"> </w:t>
            </w:r>
          </w:p>
        </w:tc>
      </w:tr>
      <w:tr w:rsidR="00D55510" w14:paraId="02787FD0" w14:textId="77777777">
        <w:trPr>
          <w:trHeight w:val="285"/>
        </w:trPr>
        <w:tc>
          <w:tcPr>
            <w:tcW w:w="1030" w:type="dxa"/>
            <w:vAlign w:val="center"/>
          </w:tcPr>
          <w:p w14:paraId="3BFA798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241524ED" w14:textId="77777777" w:rsidR="00D55510" w:rsidRDefault="00DA194B">
            <w:pPr>
              <w:spacing w:line="320" w:lineRule="exact"/>
              <w:jc w:val="left"/>
              <w:rPr>
                <w:color w:val="000000"/>
                <w:kern w:val="0"/>
                <w:sz w:val="18"/>
                <w:szCs w:val="18"/>
              </w:rPr>
            </w:pPr>
            <w:r>
              <w:rPr>
                <w:rFonts w:hint="eastAsia"/>
                <w:color w:val="000000"/>
                <w:kern w:val="0"/>
                <w:sz w:val="18"/>
                <w:szCs w:val="18"/>
              </w:rPr>
              <w:t>对质量检测单位未按照规定出具检测报告，或者检测数据弄虚作假的处罚</w:t>
            </w:r>
          </w:p>
        </w:tc>
      </w:tr>
      <w:tr w:rsidR="00D55510" w14:paraId="5498977B" w14:textId="77777777">
        <w:trPr>
          <w:trHeight w:val="1305"/>
        </w:trPr>
        <w:tc>
          <w:tcPr>
            <w:tcW w:w="1030" w:type="dxa"/>
            <w:vAlign w:val="center"/>
          </w:tcPr>
          <w:p w14:paraId="3AC44E7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685765C0"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4F47E88A"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质量检测单位应当履行下列工程质量义务：</w:t>
            </w:r>
          </w:p>
          <w:p w14:paraId="34B7617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（三）按照规定出具检测报告，检测数据必须准确真实，不得弄虚作假。</w:t>
            </w:r>
          </w:p>
          <w:p w14:paraId="7E1C64EB"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第二十七条第二款</w:t>
            </w:r>
            <w:r>
              <w:rPr>
                <w:color w:val="000000"/>
                <w:kern w:val="0"/>
                <w:sz w:val="18"/>
                <w:szCs w:val="18"/>
              </w:rPr>
              <w:t xml:space="preserve">  </w:t>
            </w:r>
            <w:r>
              <w:rPr>
                <w:rFonts w:hint="eastAsia"/>
                <w:color w:val="000000"/>
                <w:kern w:val="0"/>
                <w:sz w:val="18"/>
                <w:szCs w:val="18"/>
              </w:rPr>
              <w:t>违反本办法第二十一条第（三）项规定，质量检测单位未按照规定出具检测报告，或者检测数据弄虚作假的，由住房和城乡建设行政主管部门给予警告，并处</w:t>
            </w:r>
            <w:r>
              <w:rPr>
                <w:color w:val="000000"/>
                <w:kern w:val="0"/>
                <w:sz w:val="18"/>
                <w:szCs w:val="18"/>
              </w:rPr>
              <w:t>3</w:t>
            </w:r>
            <w:r>
              <w:rPr>
                <w:rFonts w:hint="eastAsia"/>
                <w:color w:val="000000"/>
                <w:kern w:val="0"/>
                <w:sz w:val="18"/>
                <w:szCs w:val="18"/>
              </w:rPr>
              <w:t>万元罚款。</w:t>
            </w:r>
          </w:p>
        </w:tc>
      </w:tr>
      <w:tr w:rsidR="00D55510" w14:paraId="6CCE1BBF" w14:textId="77777777">
        <w:trPr>
          <w:trHeight w:val="285"/>
        </w:trPr>
        <w:tc>
          <w:tcPr>
            <w:tcW w:w="1030" w:type="dxa"/>
            <w:vAlign w:val="center"/>
          </w:tcPr>
          <w:p w14:paraId="2C0CAAB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0A7A4D6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E34ED3D" w14:textId="77777777">
        <w:trPr>
          <w:trHeight w:val="285"/>
        </w:trPr>
        <w:tc>
          <w:tcPr>
            <w:tcW w:w="14070" w:type="dxa"/>
            <w:gridSpan w:val="4"/>
            <w:vAlign w:val="center"/>
          </w:tcPr>
          <w:p w14:paraId="65918D3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8C1514" w14:textId="77777777">
        <w:trPr>
          <w:trHeight w:val="285"/>
        </w:trPr>
        <w:tc>
          <w:tcPr>
            <w:tcW w:w="1030" w:type="dxa"/>
            <w:vAlign w:val="center"/>
          </w:tcPr>
          <w:p w14:paraId="73CF063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56C54A2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vAlign w:val="center"/>
          </w:tcPr>
          <w:p w14:paraId="4C6CECC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14C190B" w14:textId="77777777" w:rsidR="00D55510" w:rsidRDefault="00D55510">
            <w:pPr>
              <w:spacing w:line="320" w:lineRule="exact"/>
              <w:jc w:val="left"/>
              <w:rPr>
                <w:color w:val="000000"/>
                <w:kern w:val="0"/>
                <w:sz w:val="18"/>
                <w:szCs w:val="18"/>
              </w:rPr>
            </w:pPr>
          </w:p>
        </w:tc>
      </w:tr>
    </w:tbl>
    <w:p w14:paraId="7C2370B0" w14:textId="77777777" w:rsidR="00D55510" w:rsidRDefault="00D55510"/>
    <w:p w14:paraId="5D66FBAD" w14:textId="77777777" w:rsidR="00D55510" w:rsidRDefault="00D55510"/>
    <w:p w14:paraId="1EC877EC" w14:textId="77777777" w:rsidR="00D55510" w:rsidRDefault="00D55510"/>
    <w:p w14:paraId="55BE00A1" w14:textId="77777777" w:rsidR="00D55510" w:rsidRDefault="00D55510"/>
    <w:p w14:paraId="488B3463" w14:textId="77777777" w:rsidR="00D55510" w:rsidRDefault="00D55510"/>
    <w:p w14:paraId="4C293C7A" w14:textId="77777777" w:rsidR="00D55510" w:rsidRDefault="00D55510"/>
    <w:p w14:paraId="6AB97E83" w14:textId="77777777" w:rsidR="00D55510" w:rsidRDefault="00D55510"/>
    <w:p w14:paraId="70B903DA" w14:textId="77777777" w:rsidR="00D55510" w:rsidRDefault="00D55510"/>
    <w:p w14:paraId="579F2089" w14:textId="77777777" w:rsidR="00D55510" w:rsidRDefault="00D55510"/>
    <w:p w14:paraId="1BD190BA" w14:textId="77777777" w:rsidR="00D55510" w:rsidRDefault="00D55510"/>
    <w:p w14:paraId="5DA55EBD"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038E5EFB"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484D40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136AE937" w14:textId="77777777" w:rsidR="00D55510" w:rsidRDefault="00DA194B">
            <w:pPr>
              <w:spacing w:line="320" w:lineRule="exact"/>
              <w:jc w:val="left"/>
              <w:rPr>
                <w:rFonts w:eastAsia="仿宋_GB2312"/>
                <w:b/>
                <w:color w:val="000000"/>
                <w:sz w:val="20"/>
              </w:rPr>
            </w:pPr>
            <w:r>
              <w:rPr>
                <w:rFonts w:eastAsia="仿宋_GB2312"/>
                <w:b/>
                <w:color w:val="000000"/>
                <w:sz w:val="20"/>
              </w:rPr>
              <w:t>320217434000</w:t>
            </w:r>
          </w:p>
        </w:tc>
      </w:tr>
      <w:tr w:rsidR="00D55510" w14:paraId="3CBCF070" w14:textId="77777777">
        <w:trPr>
          <w:trHeight w:val="285"/>
        </w:trPr>
        <w:tc>
          <w:tcPr>
            <w:tcW w:w="1070" w:type="dxa"/>
            <w:tcBorders>
              <w:top w:val="nil"/>
              <w:left w:val="single" w:sz="8" w:space="0" w:color="auto"/>
              <w:bottom w:val="single" w:sz="4" w:space="0" w:color="auto"/>
              <w:right w:val="single" w:sz="4" w:space="0" w:color="auto"/>
            </w:tcBorders>
            <w:vAlign w:val="center"/>
          </w:tcPr>
          <w:p w14:paraId="725BE77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71132E0A" w14:textId="77777777" w:rsidR="00D55510" w:rsidRDefault="00DA194B">
            <w:pPr>
              <w:jc w:val="left"/>
              <w:rPr>
                <w:color w:val="000000"/>
                <w:sz w:val="20"/>
              </w:rPr>
            </w:pPr>
            <w:r>
              <w:rPr>
                <w:rFonts w:hint="eastAsia"/>
                <w:color w:val="000000"/>
                <w:sz w:val="20"/>
              </w:rPr>
              <w:t>对擅自使用未经验收或者验收不合格的城市道路的处罚</w:t>
            </w:r>
          </w:p>
        </w:tc>
      </w:tr>
      <w:tr w:rsidR="00D55510" w14:paraId="23E2C611" w14:textId="77777777">
        <w:trPr>
          <w:trHeight w:val="2096"/>
        </w:trPr>
        <w:tc>
          <w:tcPr>
            <w:tcW w:w="1070" w:type="dxa"/>
            <w:tcBorders>
              <w:top w:val="nil"/>
              <w:left w:val="single" w:sz="8" w:space="0" w:color="auto"/>
              <w:bottom w:val="single" w:sz="4" w:space="0" w:color="auto"/>
              <w:right w:val="single" w:sz="4" w:space="0" w:color="auto"/>
            </w:tcBorders>
            <w:vAlign w:val="center"/>
          </w:tcPr>
          <w:p w14:paraId="10B532A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19FF9837" w14:textId="77777777" w:rsidR="00D55510" w:rsidRDefault="00DA194B">
            <w:pPr>
              <w:jc w:val="left"/>
              <w:textAlignment w:val="center"/>
              <w:rPr>
                <w:rFonts w:eastAsia="仿宋_GB2312"/>
                <w:color w:val="000000"/>
                <w:sz w:val="20"/>
              </w:rPr>
            </w:pPr>
            <w:r>
              <w:rPr>
                <w:rFonts w:eastAsia="仿宋_GB2312" w:hint="eastAsia"/>
                <w:color w:val="000000"/>
                <w:kern w:val="0"/>
                <w:sz w:val="20"/>
              </w:rPr>
              <w:t>【</w:t>
            </w:r>
            <w:r>
              <w:rPr>
                <w:rFonts w:hint="eastAsia"/>
                <w:color w:val="000000"/>
                <w:sz w:val="20"/>
              </w:rPr>
              <w:t>行政法规】《城市道路管理条例》（国务院令第</w:t>
            </w:r>
            <w:r>
              <w:rPr>
                <w:color w:val="000000"/>
                <w:sz w:val="20"/>
              </w:rPr>
              <w:t>198</w:t>
            </w:r>
            <w:r>
              <w:rPr>
                <w:rFonts w:hint="eastAsia"/>
                <w:color w:val="000000"/>
                <w:sz w:val="20"/>
              </w:rPr>
              <w:t>号）</w:t>
            </w:r>
            <w:r>
              <w:rPr>
                <w:color w:val="000000"/>
                <w:sz w:val="20"/>
              </w:rPr>
              <w:br/>
            </w:r>
            <w:r>
              <w:rPr>
                <w:rFonts w:hint="eastAsia"/>
                <w:color w:val="000000"/>
                <w:sz w:val="20"/>
              </w:rPr>
              <w:t>第十七条　城市道路的设计、施工，应当严格执行国家和地方规定的城市道路设计、施工的技术规范。</w:t>
            </w:r>
            <w:r>
              <w:rPr>
                <w:color w:val="000000"/>
                <w:sz w:val="20"/>
              </w:rPr>
              <w:br/>
            </w:r>
            <w:r>
              <w:rPr>
                <w:rFonts w:hint="eastAsia"/>
                <w:color w:val="000000"/>
                <w:sz w:val="20"/>
              </w:rPr>
              <w:t xml:space="preserve">　　城市道路施工，实行工程质量监督制度。</w:t>
            </w:r>
            <w:r>
              <w:rPr>
                <w:color w:val="000000"/>
                <w:sz w:val="20"/>
              </w:rPr>
              <w:br/>
            </w:r>
            <w:r>
              <w:rPr>
                <w:rFonts w:hint="eastAsia"/>
                <w:color w:val="000000"/>
                <w:sz w:val="20"/>
              </w:rPr>
              <w:t xml:space="preserve">　　城市道路工程竣工，经验收合格后，方可交付使用；未经验收或者验收不合格的，不得交付使用。</w:t>
            </w:r>
            <w:r>
              <w:rPr>
                <w:color w:val="000000"/>
                <w:sz w:val="20"/>
              </w:rPr>
              <w:t xml:space="preserve"> </w:t>
            </w:r>
            <w:r>
              <w:rPr>
                <w:color w:val="000000"/>
                <w:sz w:val="20"/>
              </w:rPr>
              <w:br/>
            </w:r>
            <w:r>
              <w:rPr>
                <w:rFonts w:hint="eastAsia"/>
                <w:color w:val="000000"/>
                <w:sz w:val="20"/>
              </w:rPr>
              <w:t>第四十条</w:t>
            </w:r>
            <w:r>
              <w:rPr>
                <w:color w:val="000000"/>
                <w:sz w:val="20"/>
              </w:rPr>
              <w:t xml:space="preserve"> </w:t>
            </w:r>
            <w:r>
              <w:rPr>
                <w:rFonts w:hint="eastAsia"/>
                <w:color w:val="000000"/>
                <w:sz w:val="20"/>
              </w:rPr>
              <w:t>违反本条例第十七条规定，擅自使用未经验收或者验收不合格的城市道路的，由市政工程行政主管部门责令限期改正，给予警告，可以并处工程造价百分之二以下的罚款。</w:t>
            </w:r>
          </w:p>
        </w:tc>
      </w:tr>
      <w:tr w:rsidR="00D55510" w14:paraId="4B8F6B91" w14:textId="77777777">
        <w:trPr>
          <w:trHeight w:val="285"/>
        </w:trPr>
        <w:tc>
          <w:tcPr>
            <w:tcW w:w="1070" w:type="dxa"/>
            <w:tcBorders>
              <w:top w:val="nil"/>
              <w:left w:val="single" w:sz="8" w:space="0" w:color="auto"/>
              <w:bottom w:val="single" w:sz="4" w:space="0" w:color="auto"/>
              <w:right w:val="single" w:sz="4" w:space="0" w:color="auto"/>
            </w:tcBorders>
            <w:vAlign w:val="center"/>
          </w:tcPr>
          <w:p w14:paraId="02E15CF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05CA0EF7" w14:textId="77777777" w:rsidR="00D55510" w:rsidRDefault="00DA194B">
            <w:pPr>
              <w:jc w:val="left"/>
              <w:rPr>
                <w:color w:val="000000"/>
                <w:sz w:val="20"/>
              </w:rPr>
            </w:pPr>
            <w:r>
              <w:rPr>
                <w:rFonts w:hint="eastAsia"/>
                <w:color w:val="000000"/>
                <w:sz w:val="20"/>
              </w:rPr>
              <w:t>警告，罚款</w:t>
            </w:r>
            <w:r>
              <w:rPr>
                <w:color w:val="000000"/>
                <w:sz w:val="20"/>
              </w:rPr>
              <w:t xml:space="preserve">  </w:t>
            </w:r>
          </w:p>
        </w:tc>
      </w:tr>
      <w:tr w:rsidR="00D55510" w14:paraId="07A3C492"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41C64F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42EDFF" w14:textId="77777777">
        <w:trPr>
          <w:trHeight w:val="285"/>
        </w:trPr>
        <w:tc>
          <w:tcPr>
            <w:tcW w:w="1070" w:type="dxa"/>
            <w:vMerge w:val="restart"/>
            <w:tcBorders>
              <w:top w:val="nil"/>
              <w:left w:val="single" w:sz="8" w:space="0" w:color="auto"/>
              <w:right w:val="single" w:sz="4" w:space="0" w:color="auto"/>
            </w:tcBorders>
            <w:vAlign w:val="center"/>
          </w:tcPr>
          <w:p w14:paraId="7718A4A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F43E3A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按照要求改正，未成损失的</w:t>
            </w:r>
          </w:p>
        </w:tc>
        <w:tc>
          <w:tcPr>
            <w:tcW w:w="1080" w:type="dxa"/>
            <w:vMerge w:val="restart"/>
            <w:tcBorders>
              <w:top w:val="nil"/>
              <w:left w:val="single" w:sz="4" w:space="0" w:color="auto"/>
              <w:right w:val="single" w:sz="4" w:space="0" w:color="auto"/>
            </w:tcBorders>
            <w:vAlign w:val="center"/>
          </w:tcPr>
          <w:p w14:paraId="1DB19D2F" w14:textId="77777777" w:rsidR="00D55510" w:rsidRDefault="00DA194B">
            <w:pPr>
              <w:jc w:val="left"/>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9D1F121" w14:textId="77777777" w:rsidR="00D55510" w:rsidRDefault="00DA194B">
            <w:pPr>
              <w:spacing w:line="320" w:lineRule="exact"/>
              <w:jc w:val="left"/>
              <w:rPr>
                <w:color w:val="000000"/>
                <w:kern w:val="0"/>
                <w:sz w:val="18"/>
                <w:szCs w:val="18"/>
              </w:rPr>
            </w:pPr>
            <w:r>
              <w:rPr>
                <w:rFonts w:hint="eastAsia"/>
                <w:color w:val="000000"/>
                <w:sz w:val="20"/>
              </w:rPr>
              <w:t>处工程造价</w:t>
            </w:r>
            <w:r>
              <w:rPr>
                <w:rFonts w:hint="eastAsia"/>
                <w:color w:val="000000"/>
                <w:sz w:val="20"/>
              </w:rPr>
              <w:t>0.5</w:t>
            </w:r>
            <w:r>
              <w:rPr>
                <w:color w:val="000000"/>
                <w:sz w:val="20"/>
              </w:rPr>
              <w:t>%</w:t>
            </w:r>
            <w:r>
              <w:rPr>
                <w:rFonts w:hint="eastAsia"/>
                <w:color w:val="000000"/>
                <w:sz w:val="20"/>
              </w:rPr>
              <w:t>以下罚款</w:t>
            </w:r>
          </w:p>
        </w:tc>
      </w:tr>
      <w:tr w:rsidR="00D55510" w14:paraId="69ABC9C4" w14:textId="77777777">
        <w:trPr>
          <w:trHeight w:val="285"/>
        </w:trPr>
        <w:tc>
          <w:tcPr>
            <w:tcW w:w="1070" w:type="dxa"/>
            <w:vMerge/>
            <w:tcBorders>
              <w:top w:val="nil"/>
              <w:left w:val="single" w:sz="8" w:space="0" w:color="auto"/>
              <w:right w:val="single" w:sz="4" w:space="0" w:color="auto"/>
            </w:tcBorders>
            <w:vAlign w:val="center"/>
          </w:tcPr>
          <w:p w14:paraId="7D949183"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76B4C1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00E61FEE"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959D12F" w14:textId="77777777" w:rsidR="00D55510" w:rsidRDefault="00DA194B">
            <w:pPr>
              <w:spacing w:line="320" w:lineRule="exact"/>
              <w:jc w:val="left"/>
              <w:rPr>
                <w:color w:val="000000"/>
                <w:sz w:val="20"/>
              </w:rPr>
            </w:pPr>
            <w:r>
              <w:rPr>
                <w:rFonts w:hint="eastAsia"/>
                <w:color w:val="000000"/>
                <w:sz w:val="20"/>
              </w:rPr>
              <w:t>处工程造价</w:t>
            </w:r>
            <w:r>
              <w:rPr>
                <w:rFonts w:hint="eastAsia"/>
                <w:color w:val="000000"/>
                <w:sz w:val="20"/>
              </w:rPr>
              <w:t>0.5</w:t>
            </w:r>
            <w:r>
              <w:rPr>
                <w:color w:val="000000"/>
                <w:sz w:val="20"/>
              </w:rPr>
              <w:t>%</w:t>
            </w:r>
            <w:r>
              <w:rPr>
                <w:rFonts w:hint="eastAsia"/>
                <w:color w:val="000000"/>
                <w:sz w:val="20"/>
              </w:rPr>
              <w:t>到</w:t>
            </w:r>
            <w:r>
              <w:rPr>
                <w:color w:val="000000"/>
                <w:sz w:val="20"/>
              </w:rPr>
              <w:t>1%</w:t>
            </w:r>
            <w:r>
              <w:rPr>
                <w:rFonts w:hint="eastAsia"/>
                <w:color w:val="000000"/>
                <w:sz w:val="20"/>
              </w:rPr>
              <w:t>罚款</w:t>
            </w:r>
          </w:p>
        </w:tc>
      </w:tr>
      <w:tr w:rsidR="00D55510" w14:paraId="19DED935" w14:textId="77777777">
        <w:trPr>
          <w:trHeight w:val="285"/>
        </w:trPr>
        <w:tc>
          <w:tcPr>
            <w:tcW w:w="1070" w:type="dxa"/>
            <w:vMerge/>
            <w:tcBorders>
              <w:left w:val="single" w:sz="8" w:space="0" w:color="auto"/>
              <w:right w:val="single" w:sz="4" w:space="0" w:color="auto"/>
            </w:tcBorders>
            <w:vAlign w:val="center"/>
          </w:tcPr>
          <w:p w14:paraId="11DA989B"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C4FB6F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按照要求改正但造成损失的</w:t>
            </w:r>
          </w:p>
        </w:tc>
        <w:tc>
          <w:tcPr>
            <w:tcW w:w="1080" w:type="dxa"/>
            <w:vMerge/>
            <w:tcBorders>
              <w:left w:val="single" w:sz="4" w:space="0" w:color="auto"/>
              <w:right w:val="single" w:sz="4" w:space="0" w:color="auto"/>
            </w:tcBorders>
            <w:vAlign w:val="center"/>
          </w:tcPr>
          <w:p w14:paraId="72D4C595"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A03BC24" w14:textId="77777777" w:rsidR="00D55510" w:rsidRDefault="00DA194B">
            <w:pPr>
              <w:spacing w:line="320" w:lineRule="exact"/>
              <w:jc w:val="left"/>
              <w:rPr>
                <w:color w:val="000000"/>
                <w:kern w:val="0"/>
                <w:sz w:val="18"/>
                <w:szCs w:val="18"/>
              </w:rPr>
            </w:pPr>
            <w:r>
              <w:rPr>
                <w:rFonts w:hint="eastAsia"/>
                <w:color w:val="000000"/>
                <w:sz w:val="20"/>
              </w:rPr>
              <w:t>处工程造价</w:t>
            </w:r>
            <w:r>
              <w:rPr>
                <w:color w:val="000000"/>
                <w:sz w:val="20"/>
              </w:rPr>
              <w:t>1%</w:t>
            </w:r>
            <w:r>
              <w:rPr>
                <w:rFonts w:hint="eastAsia"/>
                <w:color w:val="000000"/>
                <w:sz w:val="20"/>
              </w:rPr>
              <w:t>到</w:t>
            </w:r>
            <w:r>
              <w:rPr>
                <w:color w:val="000000"/>
                <w:sz w:val="20"/>
              </w:rPr>
              <w:t>1.5%</w:t>
            </w:r>
            <w:r>
              <w:rPr>
                <w:rFonts w:hint="eastAsia"/>
                <w:color w:val="000000"/>
                <w:sz w:val="20"/>
              </w:rPr>
              <w:t>罚款</w:t>
            </w:r>
          </w:p>
        </w:tc>
      </w:tr>
      <w:tr w:rsidR="00D55510" w14:paraId="2AF6DFE4" w14:textId="77777777">
        <w:trPr>
          <w:trHeight w:val="330"/>
        </w:trPr>
        <w:tc>
          <w:tcPr>
            <w:tcW w:w="1070" w:type="dxa"/>
            <w:vMerge/>
            <w:tcBorders>
              <w:left w:val="single" w:sz="8" w:space="0" w:color="auto"/>
              <w:bottom w:val="single" w:sz="4" w:space="0" w:color="auto"/>
              <w:right w:val="single" w:sz="4" w:space="0" w:color="auto"/>
            </w:tcBorders>
            <w:vAlign w:val="center"/>
          </w:tcPr>
          <w:p w14:paraId="2617D720"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3E4015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1EF0BDE5"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67B81556" w14:textId="77777777" w:rsidR="00D55510" w:rsidRDefault="00DA194B">
            <w:pPr>
              <w:spacing w:line="320" w:lineRule="exact"/>
              <w:jc w:val="left"/>
              <w:rPr>
                <w:color w:val="000000"/>
                <w:kern w:val="0"/>
                <w:sz w:val="18"/>
                <w:szCs w:val="18"/>
              </w:rPr>
            </w:pPr>
            <w:r>
              <w:rPr>
                <w:rFonts w:hint="eastAsia"/>
                <w:color w:val="000000"/>
                <w:sz w:val="20"/>
              </w:rPr>
              <w:t>处工程造价</w:t>
            </w:r>
            <w:r>
              <w:rPr>
                <w:color w:val="000000"/>
                <w:sz w:val="20"/>
              </w:rPr>
              <w:t>1.5%</w:t>
            </w:r>
            <w:r>
              <w:rPr>
                <w:rFonts w:hint="eastAsia"/>
                <w:color w:val="000000"/>
                <w:sz w:val="20"/>
              </w:rPr>
              <w:t>到</w:t>
            </w:r>
            <w:r>
              <w:rPr>
                <w:color w:val="000000"/>
                <w:sz w:val="20"/>
              </w:rPr>
              <w:t>2%</w:t>
            </w:r>
            <w:r>
              <w:rPr>
                <w:rFonts w:hint="eastAsia"/>
                <w:color w:val="000000"/>
                <w:sz w:val="20"/>
              </w:rPr>
              <w:t>罚款</w:t>
            </w:r>
          </w:p>
        </w:tc>
      </w:tr>
    </w:tbl>
    <w:p w14:paraId="5892CFC1" w14:textId="77777777" w:rsidR="00D55510" w:rsidRDefault="00D55510"/>
    <w:p w14:paraId="118B46B5" w14:textId="77777777" w:rsidR="00D55510" w:rsidRDefault="00D55510"/>
    <w:p w14:paraId="5C010D03" w14:textId="77777777" w:rsidR="00D55510" w:rsidRDefault="00D55510"/>
    <w:p w14:paraId="157C81BB" w14:textId="77777777" w:rsidR="00D55510" w:rsidRDefault="00D55510"/>
    <w:p w14:paraId="5BBAD09F" w14:textId="77777777" w:rsidR="00D55510" w:rsidRDefault="00D55510"/>
    <w:p w14:paraId="7724CB5D"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4CE56D75"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00B8EA4"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40459595" w14:textId="77777777" w:rsidR="00D55510" w:rsidRDefault="00DA194B">
            <w:pPr>
              <w:spacing w:line="320" w:lineRule="exact"/>
              <w:jc w:val="left"/>
              <w:rPr>
                <w:b/>
                <w:color w:val="000000"/>
                <w:kern w:val="0"/>
                <w:sz w:val="18"/>
                <w:szCs w:val="18"/>
              </w:rPr>
            </w:pPr>
            <w:r>
              <w:rPr>
                <w:b/>
                <w:color w:val="000000"/>
                <w:kern w:val="0"/>
                <w:sz w:val="18"/>
                <w:szCs w:val="18"/>
              </w:rPr>
              <w:t>320217435000</w:t>
            </w:r>
            <w:r>
              <w:rPr>
                <w:rFonts w:hint="eastAsia"/>
                <w:b/>
                <w:color w:val="000000"/>
                <w:kern w:val="0"/>
                <w:sz w:val="18"/>
                <w:szCs w:val="18"/>
              </w:rPr>
              <w:t xml:space="preserve"> </w:t>
            </w:r>
          </w:p>
        </w:tc>
      </w:tr>
      <w:tr w:rsidR="00D55510" w14:paraId="59FE6BBE" w14:textId="77777777">
        <w:trPr>
          <w:trHeight w:val="285"/>
        </w:trPr>
        <w:tc>
          <w:tcPr>
            <w:tcW w:w="1070" w:type="dxa"/>
            <w:tcBorders>
              <w:top w:val="nil"/>
              <w:left w:val="single" w:sz="8" w:space="0" w:color="auto"/>
              <w:bottom w:val="single" w:sz="4" w:space="0" w:color="auto"/>
              <w:right w:val="single" w:sz="4" w:space="0" w:color="auto"/>
            </w:tcBorders>
            <w:vAlign w:val="center"/>
          </w:tcPr>
          <w:p w14:paraId="57440CEC"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E344CE8" w14:textId="77777777" w:rsidR="00D55510" w:rsidRDefault="00DA194B">
            <w:pPr>
              <w:spacing w:line="320" w:lineRule="exact"/>
              <w:jc w:val="left"/>
              <w:rPr>
                <w:color w:val="000000"/>
                <w:kern w:val="0"/>
                <w:sz w:val="18"/>
                <w:szCs w:val="18"/>
              </w:rPr>
            </w:pPr>
            <w:r>
              <w:rPr>
                <w:rFonts w:hint="eastAsia"/>
                <w:color w:val="000000"/>
                <w:kern w:val="0"/>
                <w:sz w:val="18"/>
                <w:szCs w:val="18"/>
              </w:rPr>
              <w:t>对擅自占用或者挖掘城市道路处罚</w:t>
            </w:r>
          </w:p>
        </w:tc>
      </w:tr>
      <w:tr w:rsidR="00D55510" w14:paraId="281A0F49" w14:textId="77777777">
        <w:trPr>
          <w:trHeight w:val="1665"/>
        </w:trPr>
        <w:tc>
          <w:tcPr>
            <w:tcW w:w="1070" w:type="dxa"/>
            <w:tcBorders>
              <w:top w:val="nil"/>
              <w:left w:val="single" w:sz="8" w:space="0" w:color="auto"/>
              <w:bottom w:val="single" w:sz="4" w:space="0" w:color="auto"/>
              <w:right w:val="single" w:sz="4" w:space="0" w:color="auto"/>
            </w:tcBorders>
            <w:vAlign w:val="center"/>
          </w:tcPr>
          <w:p w14:paraId="4CE659D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08E605C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第二十七条第一款</w:t>
            </w:r>
            <w:r>
              <w:rPr>
                <w:color w:val="000000"/>
                <w:kern w:val="0"/>
                <w:sz w:val="18"/>
                <w:szCs w:val="18"/>
              </w:rPr>
              <w:t xml:space="preserve"> </w:t>
            </w:r>
            <w:r>
              <w:rPr>
                <w:rFonts w:hint="eastAsia"/>
                <w:color w:val="000000"/>
                <w:kern w:val="0"/>
                <w:sz w:val="18"/>
                <w:szCs w:val="18"/>
              </w:rPr>
              <w:t>城市道路范围内禁止下列行为：</w:t>
            </w:r>
            <w:r>
              <w:rPr>
                <w:color w:val="000000"/>
                <w:kern w:val="0"/>
                <w:sz w:val="18"/>
                <w:szCs w:val="18"/>
              </w:rPr>
              <w:br/>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擅自占用或者挖掘城市道路；</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5E9EA943" w14:textId="77777777">
        <w:trPr>
          <w:trHeight w:val="285"/>
        </w:trPr>
        <w:tc>
          <w:tcPr>
            <w:tcW w:w="1070" w:type="dxa"/>
            <w:tcBorders>
              <w:top w:val="nil"/>
              <w:left w:val="single" w:sz="8" w:space="0" w:color="auto"/>
              <w:bottom w:val="single" w:sz="4" w:space="0" w:color="auto"/>
              <w:right w:val="single" w:sz="4" w:space="0" w:color="auto"/>
            </w:tcBorders>
            <w:vAlign w:val="center"/>
          </w:tcPr>
          <w:p w14:paraId="35BAA5E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5EE312C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2913DB94"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425B7F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A98C01" w14:textId="77777777">
        <w:trPr>
          <w:trHeight w:val="285"/>
        </w:trPr>
        <w:tc>
          <w:tcPr>
            <w:tcW w:w="1070" w:type="dxa"/>
            <w:vMerge w:val="restart"/>
            <w:tcBorders>
              <w:top w:val="nil"/>
              <w:left w:val="single" w:sz="8" w:space="0" w:color="auto"/>
              <w:right w:val="single" w:sz="4" w:space="0" w:color="auto"/>
            </w:tcBorders>
            <w:vAlign w:val="center"/>
          </w:tcPr>
          <w:p w14:paraId="578FF8B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D7050E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按照要求改正但未成损失的</w:t>
            </w:r>
          </w:p>
        </w:tc>
        <w:tc>
          <w:tcPr>
            <w:tcW w:w="1080" w:type="dxa"/>
            <w:vMerge w:val="restart"/>
            <w:tcBorders>
              <w:top w:val="nil"/>
              <w:left w:val="single" w:sz="4" w:space="0" w:color="auto"/>
              <w:right w:val="single" w:sz="4" w:space="0" w:color="auto"/>
            </w:tcBorders>
            <w:vAlign w:val="center"/>
          </w:tcPr>
          <w:p w14:paraId="0AA1F8E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10618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1179B2B6" w14:textId="77777777">
        <w:trPr>
          <w:trHeight w:val="330"/>
        </w:trPr>
        <w:tc>
          <w:tcPr>
            <w:tcW w:w="1070" w:type="dxa"/>
            <w:vMerge/>
            <w:tcBorders>
              <w:left w:val="single" w:sz="8" w:space="0" w:color="auto"/>
              <w:right w:val="single" w:sz="4" w:space="0" w:color="auto"/>
            </w:tcBorders>
            <w:vAlign w:val="center"/>
          </w:tcPr>
          <w:p w14:paraId="0BEC35A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2F120B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未按照要求改正但未造成损失的</w:t>
            </w:r>
          </w:p>
        </w:tc>
        <w:tc>
          <w:tcPr>
            <w:tcW w:w="1080" w:type="dxa"/>
            <w:vMerge/>
            <w:tcBorders>
              <w:left w:val="single" w:sz="4" w:space="0" w:color="auto"/>
              <w:right w:val="single" w:sz="4" w:space="0" w:color="auto"/>
            </w:tcBorders>
            <w:vAlign w:val="center"/>
          </w:tcPr>
          <w:p w14:paraId="301B79B4"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696A4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6BAEA86" w14:textId="77777777">
        <w:trPr>
          <w:trHeight w:val="330"/>
        </w:trPr>
        <w:tc>
          <w:tcPr>
            <w:tcW w:w="1070" w:type="dxa"/>
            <w:vMerge/>
            <w:tcBorders>
              <w:left w:val="single" w:sz="8" w:space="0" w:color="auto"/>
              <w:right w:val="single" w:sz="4" w:space="0" w:color="auto"/>
            </w:tcBorders>
            <w:vAlign w:val="center"/>
          </w:tcPr>
          <w:p w14:paraId="4A2C5418"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73C972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按照要求改正但造成损失的</w:t>
            </w:r>
          </w:p>
        </w:tc>
        <w:tc>
          <w:tcPr>
            <w:tcW w:w="1080" w:type="dxa"/>
            <w:vMerge/>
            <w:tcBorders>
              <w:left w:val="single" w:sz="4" w:space="0" w:color="auto"/>
              <w:right w:val="single" w:sz="4" w:space="0" w:color="auto"/>
            </w:tcBorders>
            <w:vAlign w:val="center"/>
          </w:tcPr>
          <w:p w14:paraId="4524FB2B"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224ED3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tc>
      </w:tr>
      <w:tr w:rsidR="00D55510" w14:paraId="4DCE4EA9" w14:textId="77777777">
        <w:trPr>
          <w:trHeight w:val="295"/>
        </w:trPr>
        <w:tc>
          <w:tcPr>
            <w:tcW w:w="1070" w:type="dxa"/>
            <w:vMerge/>
            <w:tcBorders>
              <w:left w:val="single" w:sz="8" w:space="0" w:color="auto"/>
              <w:bottom w:val="single" w:sz="4" w:space="0" w:color="auto"/>
              <w:right w:val="single" w:sz="4" w:space="0" w:color="auto"/>
            </w:tcBorders>
            <w:vAlign w:val="center"/>
          </w:tcPr>
          <w:p w14:paraId="53C7E846"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806DA9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5348C4A5"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66A66B2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1A03C2AC" w14:textId="77777777" w:rsidR="00D55510" w:rsidRDefault="00D55510"/>
    <w:p w14:paraId="7188FE39" w14:textId="77777777" w:rsidR="00D55510" w:rsidRDefault="00D55510"/>
    <w:p w14:paraId="6E50A0A1" w14:textId="77777777" w:rsidR="00D55510" w:rsidRDefault="00D55510"/>
    <w:p w14:paraId="39ACE124" w14:textId="77777777" w:rsidR="00D55510" w:rsidRDefault="00D55510"/>
    <w:p w14:paraId="6EE292B4" w14:textId="77777777" w:rsidR="00D55510" w:rsidRDefault="00D55510"/>
    <w:p w14:paraId="3A1CC566" w14:textId="77777777" w:rsidR="00D55510" w:rsidRDefault="00D55510"/>
    <w:p w14:paraId="4C39FE94" w14:textId="77777777" w:rsidR="00D55510" w:rsidRDefault="00D55510"/>
    <w:p w14:paraId="0CFA399B" w14:textId="77777777" w:rsidR="00D55510" w:rsidRDefault="00D55510"/>
    <w:p w14:paraId="4EAA5104"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66CB2F9"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F9827D8"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13CA40C6" w14:textId="77777777" w:rsidR="00D55510" w:rsidRDefault="00DA194B">
            <w:pPr>
              <w:spacing w:line="320" w:lineRule="exact"/>
              <w:jc w:val="left"/>
              <w:rPr>
                <w:b/>
                <w:color w:val="000000"/>
                <w:kern w:val="0"/>
                <w:sz w:val="18"/>
                <w:szCs w:val="18"/>
              </w:rPr>
            </w:pPr>
            <w:r>
              <w:rPr>
                <w:b/>
                <w:color w:val="000000"/>
                <w:kern w:val="0"/>
                <w:sz w:val="18"/>
                <w:szCs w:val="18"/>
              </w:rPr>
              <w:t>320217436000</w:t>
            </w:r>
            <w:r>
              <w:rPr>
                <w:rFonts w:hint="eastAsia"/>
                <w:b/>
                <w:color w:val="000000"/>
                <w:kern w:val="0"/>
                <w:sz w:val="18"/>
                <w:szCs w:val="18"/>
              </w:rPr>
              <w:t xml:space="preserve"> </w:t>
            </w:r>
          </w:p>
        </w:tc>
      </w:tr>
      <w:tr w:rsidR="00D55510" w14:paraId="47C2DE16" w14:textId="77777777">
        <w:trPr>
          <w:trHeight w:val="285"/>
        </w:trPr>
        <w:tc>
          <w:tcPr>
            <w:tcW w:w="1070" w:type="dxa"/>
            <w:tcBorders>
              <w:top w:val="nil"/>
              <w:left w:val="single" w:sz="8" w:space="0" w:color="auto"/>
              <w:bottom w:val="single" w:sz="4" w:space="0" w:color="auto"/>
              <w:right w:val="single" w:sz="4" w:space="0" w:color="auto"/>
            </w:tcBorders>
            <w:vAlign w:val="center"/>
          </w:tcPr>
          <w:p w14:paraId="5F0E8B9B"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6E373B20" w14:textId="77777777" w:rsidR="00D55510" w:rsidRDefault="00DA194B">
            <w:pPr>
              <w:spacing w:line="320" w:lineRule="exact"/>
              <w:jc w:val="left"/>
              <w:rPr>
                <w:color w:val="000000"/>
                <w:kern w:val="0"/>
                <w:sz w:val="18"/>
                <w:szCs w:val="18"/>
              </w:rPr>
            </w:pPr>
            <w:r>
              <w:rPr>
                <w:rFonts w:hint="eastAsia"/>
                <w:color w:val="000000"/>
                <w:kern w:val="0"/>
                <w:sz w:val="18"/>
                <w:szCs w:val="18"/>
              </w:rPr>
              <w:t>对擅自在城市道路上建设建筑物、构筑物的处罚</w:t>
            </w:r>
          </w:p>
        </w:tc>
      </w:tr>
      <w:tr w:rsidR="00D55510" w14:paraId="495BE527" w14:textId="77777777">
        <w:trPr>
          <w:trHeight w:val="1665"/>
        </w:trPr>
        <w:tc>
          <w:tcPr>
            <w:tcW w:w="1070" w:type="dxa"/>
            <w:tcBorders>
              <w:top w:val="nil"/>
              <w:left w:val="single" w:sz="8" w:space="0" w:color="auto"/>
              <w:bottom w:val="single" w:sz="4" w:space="0" w:color="auto"/>
              <w:right w:val="single" w:sz="4" w:space="0" w:color="auto"/>
            </w:tcBorders>
            <w:vAlign w:val="center"/>
          </w:tcPr>
          <w:p w14:paraId="07188BA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6724D6C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第二十七条　城市道路范围内禁止下列行为：</w:t>
            </w:r>
            <w:r>
              <w:rPr>
                <w:color w:val="000000"/>
                <w:kern w:val="0"/>
                <w:sz w:val="18"/>
                <w:szCs w:val="18"/>
              </w:rPr>
              <w:t xml:space="preserve"> </w:t>
            </w:r>
            <w:r>
              <w:rPr>
                <w:color w:val="000000"/>
                <w:kern w:val="0"/>
                <w:sz w:val="18"/>
                <w:szCs w:val="18"/>
              </w:rPr>
              <w:br/>
            </w: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擅自在城市道路上建设建筑物、构筑物；</w:t>
            </w:r>
            <w:r>
              <w:rPr>
                <w:color w:val="000000"/>
                <w:kern w:val="0"/>
                <w:sz w:val="18"/>
                <w:szCs w:val="18"/>
              </w:rPr>
              <w:br/>
            </w:r>
            <w:r>
              <w:rPr>
                <w:rFonts w:hint="eastAsia"/>
                <w:color w:val="000000"/>
                <w:kern w:val="0"/>
                <w:sz w:val="18"/>
                <w:szCs w:val="18"/>
              </w:rPr>
              <w:t>第四十二条　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225081BF" w14:textId="77777777">
        <w:trPr>
          <w:trHeight w:val="285"/>
        </w:trPr>
        <w:tc>
          <w:tcPr>
            <w:tcW w:w="1070" w:type="dxa"/>
            <w:tcBorders>
              <w:top w:val="nil"/>
              <w:left w:val="single" w:sz="8" w:space="0" w:color="auto"/>
              <w:bottom w:val="single" w:sz="4" w:space="0" w:color="auto"/>
              <w:right w:val="single" w:sz="4" w:space="0" w:color="auto"/>
            </w:tcBorders>
            <w:vAlign w:val="center"/>
          </w:tcPr>
          <w:p w14:paraId="6EA2744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64C067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B2611AE"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52589C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3EC01F3" w14:textId="77777777">
        <w:trPr>
          <w:trHeight w:val="285"/>
        </w:trPr>
        <w:tc>
          <w:tcPr>
            <w:tcW w:w="1070" w:type="dxa"/>
            <w:vMerge w:val="restart"/>
            <w:tcBorders>
              <w:top w:val="nil"/>
              <w:left w:val="single" w:sz="8" w:space="0" w:color="auto"/>
              <w:right w:val="single" w:sz="4" w:space="0" w:color="auto"/>
            </w:tcBorders>
            <w:vAlign w:val="center"/>
          </w:tcPr>
          <w:p w14:paraId="4266190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31BF96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按照要求改正但未成损失的</w:t>
            </w:r>
          </w:p>
        </w:tc>
        <w:tc>
          <w:tcPr>
            <w:tcW w:w="1080" w:type="dxa"/>
            <w:vMerge w:val="restart"/>
            <w:tcBorders>
              <w:top w:val="nil"/>
              <w:left w:val="single" w:sz="4" w:space="0" w:color="auto"/>
              <w:right w:val="single" w:sz="4" w:space="0" w:color="auto"/>
            </w:tcBorders>
            <w:vAlign w:val="center"/>
          </w:tcPr>
          <w:p w14:paraId="4F2A79A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73573C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0E419867" w14:textId="77777777">
        <w:trPr>
          <w:trHeight w:val="285"/>
        </w:trPr>
        <w:tc>
          <w:tcPr>
            <w:tcW w:w="1070" w:type="dxa"/>
            <w:vMerge/>
            <w:tcBorders>
              <w:top w:val="nil"/>
              <w:left w:val="single" w:sz="8" w:space="0" w:color="auto"/>
              <w:right w:val="single" w:sz="4" w:space="0" w:color="auto"/>
            </w:tcBorders>
            <w:vAlign w:val="center"/>
          </w:tcPr>
          <w:p w14:paraId="5BFCDC1D"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C2725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788F3EE7"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5C6F0C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57ED5F9C" w14:textId="77777777">
        <w:trPr>
          <w:trHeight w:val="330"/>
        </w:trPr>
        <w:tc>
          <w:tcPr>
            <w:tcW w:w="1070" w:type="dxa"/>
            <w:vMerge/>
            <w:tcBorders>
              <w:left w:val="single" w:sz="8" w:space="0" w:color="auto"/>
              <w:right w:val="single" w:sz="4" w:space="0" w:color="auto"/>
            </w:tcBorders>
            <w:vAlign w:val="center"/>
          </w:tcPr>
          <w:p w14:paraId="79605B9B"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B3389D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3882CFC6"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402CC8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4C898D8" w14:textId="77777777">
        <w:trPr>
          <w:trHeight w:val="295"/>
        </w:trPr>
        <w:tc>
          <w:tcPr>
            <w:tcW w:w="1070" w:type="dxa"/>
            <w:vMerge/>
            <w:tcBorders>
              <w:left w:val="single" w:sz="8" w:space="0" w:color="auto"/>
              <w:bottom w:val="single" w:sz="4" w:space="0" w:color="auto"/>
              <w:right w:val="single" w:sz="4" w:space="0" w:color="auto"/>
            </w:tcBorders>
            <w:vAlign w:val="center"/>
          </w:tcPr>
          <w:p w14:paraId="567D03B0"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69ADD0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084EB385"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02EA23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3938BBC1" w14:textId="77777777" w:rsidR="00D55510" w:rsidRDefault="00D55510"/>
    <w:p w14:paraId="0140B812" w14:textId="77777777" w:rsidR="00D55510" w:rsidRDefault="00D55510"/>
    <w:p w14:paraId="6F8F2A0D" w14:textId="77777777" w:rsidR="00D55510" w:rsidRDefault="00D55510"/>
    <w:p w14:paraId="644EF01A" w14:textId="77777777" w:rsidR="00D55510" w:rsidRDefault="00D55510"/>
    <w:p w14:paraId="58855F48" w14:textId="77777777" w:rsidR="00D55510" w:rsidRDefault="00D55510"/>
    <w:p w14:paraId="58B00FB1" w14:textId="77777777" w:rsidR="00D55510" w:rsidRDefault="00D55510"/>
    <w:p w14:paraId="7EF10855" w14:textId="77777777" w:rsidR="00D55510" w:rsidRDefault="00D55510"/>
    <w:p w14:paraId="29F234C3" w14:textId="77777777" w:rsidR="00D55510" w:rsidRDefault="00D55510"/>
    <w:p w14:paraId="6C29AF2D"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070"/>
        <w:gridCol w:w="3070"/>
        <w:gridCol w:w="1080"/>
        <w:gridCol w:w="5820"/>
      </w:tblGrid>
      <w:tr w:rsidR="00D55510" w14:paraId="1F26F175" w14:textId="77777777">
        <w:trPr>
          <w:trHeight w:val="285"/>
        </w:trPr>
        <w:tc>
          <w:tcPr>
            <w:tcW w:w="1030" w:type="dxa"/>
            <w:vAlign w:val="center"/>
          </w:tcPr>
          <w:p w14:paraId="64B3045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7278296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320217437000</w:t>
            </w:r>
            <w:r>
              <w:rPr>
                <w:rFonts w:eastAsia="仿宋_GB2312" w:hint="eastAsia"/>
                <w:b/>
                <w:bCs/>
                <w:color w:val="000000"/>
                <w:kern w:val="0"/>
                <w:sz w:val="18"/>
                <w:szCs w:val="18"/>
              </w:rPr>
              <w:t xml:space="preserve"> </w:t>
            </w:r>
          </w:p>
        </w:tc>
      </w:tr>
      <w:tr w:rsidR="00D55510" w14:paraId="623D86BF" w14:textId="77777777">
        <w:trPr>
          <w:trHeight w:val="285"/>
        </w:trPr>
        <w:tc>
          <w:tcPr>
            <w:tcW w:w="1030" w:type="dxa"/>
            <w:vAlign w:val="center"/>
          </w:tcPr>
          <w:p w14:paraId="2E13025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52D73612" w14:textId="77777777" w:rsidR="00D55510" w:rsidRDefault="00DA194B">
            <w:pPr>
              <w:spacing w:line="320" w:lineRule="exact"/>
              <w:jc w:val="left"/>
              <w:rPr>
                <w:color w:val="000000"/>
                <w:kern w:val="0"/>
                <w:sz w:val="18"/>
                <w:szCs w:val="18"/>
              </w:rPr>
            </w:pPr>
            <w:r>
              <w:rPr>
                <w:rFonts w:hint="eastAsia"/>
                <w:color w:val="000000"/>
                <w:kern w:val="0"/>
                <w:sz w:val="18"/>
                <w:szCs w:val="18"/>
              </w:rPr>
              <w:t>建筑材料、设备、构配件以及预拌混凝土、砂浆供应单位未在资质或者营业执照范围内供应合格的建筑材料、设备、构配件以及预拌混凝土、砂浆的</w:t>
            </w:r>
          </w:p>
        </w:tc>
      </w:tr>
      <w:tr w:rsidR="00D55510" w14:paraId="5F8F7C15" w14:textId="77777777">
        <w:trPr>
          <w:trHeight w:val="1305"/>
        </w:trPr>
        <w:tc>
          <w:tcPr>
            <w:tcW w:w="1030" w:type="dxa"/>
            <w:vAlign w:val="center"/>
          </w:tcPr>
          <w:p w14:paraId="3D2E55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5DA8CC46"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6545B2B6"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w:t>
            </w:r>
            <w:r>
              <w:rPr>
                <w:color w:val="000000"/>
                <w:kern w:val="0"/>
                <w:sz w:val="18"/>
                <w:szCs w:val="18"/>
              </w:rPr>
              <w:t xml:space="preserve"> </w:t>
            </w:r>
            <w:r>
              <w:rPr>
                <w:rFonts w:hint="eastAsia"/>
                <w:color w:val="000000"/>
                <w:kern w:val="0"/>
                <w:sz w:val="18"/>
                <w:szCs w:val="18"/>
              </w:rPr>
              <w:t>建筑材料、设备、构配件以及预拌混凝土、砂浆供应单位应当履行下列工程质量义务：</w:t>
            </w:r>
          </w:p>
          <w:p w14:paraId="24AFF8D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（一）在资质或者营业执照范围内供应合格的建筑材料、设备、构配件以及预拌混凝土、砂浆。</w:t>
            </w:r>
          </w:p>
          <w:p w14:paraId="624DF935"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违反本办法第二十二条规定，建筑材料、设备、构配件以及</w:t>
            </w:r>
            <w:r>
              <w:rPr>
                <w:rFonts w:hint="eastAsia"/>
                <w:color w:val="000000"/>
                <w:kern w:val="0"/>
                <w:sz w:val="18"/>
                <w:szCs w:val="18"/>
              </w:rPr>
              <w:t>预拌混凝土、砂浆供应单位有下列行为之一的，由住房和城乡建设行政主管部门责令改正，并可处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3E67169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（一）未在资质或者营业执照范围内供应合格的建筑材料、设备、构配件以及预拌混凝土、砂浆的。</w:t>
            </w:r>
          </w:p>
        </w:tc>
      </w:tr>
      <w:tr w:rsidR="00D55510" w14:paraId="601386E3" w14:textId="77777777">
        <w:trPr>
          <w:trHeight w:val="285"/>
        </w:trPr>
        <w:tc>
          <w:tcPr>
            <w:tcW w:w="1030" w:type="dxa"/>
            <w:vAlign w:val="center"/>
          </w:tcPr>
          <w:p w14:paraId="1471C7D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1C9B54B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F31E214" w14:textId="77777777">
        <w:trPr>
          <w:trHeight w:val="285"/>
        </w:trPr>
        <w:tc>
          <w:tcPr>
            <w:tcW w:w="14070" w:type="dxa"/>
            <w:gridSpan w:val="5"/>
            <w:vAlign w:val="center"/>
          </w:tcPr>
          <w:p w14:paraId="0DBE69A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E89F21" w14:textId="77777777">
        <w:trPr>
          <w:trHeight w:val="285"/>
        </w:trPr>
        <w:tc>
          <w:tcPr>
            <w:tcW w:w="1030" w:type="dxa"/>
            <w:vMerge w:val="restart"/>
            <w:vAlign w:val="center"/>
          </w:tcPr>
          <w:p w14:paraId="7DB636B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3070" w:type="dxa"/>
            <w:vMerge w:val="restart"/>
            <w:vAlign w:val="center"/>
          </w:tcPr>
          <w:p w14:paraId="07A596E7" w14:textId="77777777" w:rsidR="00D55510" w:rsidRDefault="00DA194B">
            <w:pPr>
              <w:spacing w:line="320" w:lineRule="exact"/>
              <w:jc w:val="left"/>
              <w:rPr>
                <w:color w:val="000000"/>
                <w:kern w:val="0"/>
                <w:sz w:val="18"/>
                <w:szCs w:val="18"/>
              </w:rPr>
            </w:pPr>
            <w:r>
              <w:rPr>
                <w:rFonts w:hint="eastAsia"/>
                <w:color w:val="000000"/>
                <w:kern w:val="0"/>
                <w:sz w:val="18"/>
                <w:szCs w:val="18"/>
              </w:rPr>
              <w:t>超出资质或者营业执照范围供应的建筑材料、设备、构配件以及预拌混凝土、砂浆合格</w:t>
            </w:r>
          </w:p>
        </w:tc>
        <w:tc>
          <w:tcPr>
            <w:tcW w:w="3070" w:type="dxa"/>
            <w:vAlign w:val="center"/>
          </w:tcPr>
          <w:p w14:paraId="5333F74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374ED05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3ACC80D3"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28CCA0CF" w14:textId="77777777">
        <w:trPr>
          <w:trHeight w:val="285"/>
        </w:trPr>
        <w:tc>
          <w:tcPr>
            <w:tcW w:w="1030" w:type="dxa"/>
            <w:vMerge/>
            <w:vAlign w:val="center"/>
          </w:tcPr>
          <w:p w14:paraId="046333A8" w14:textId="77777777" w:rsidR="00D55510" w:rsidRDefault="00D55510">
            <w:pPr>
              <w:spacing w:line="320" w:lineRule="exact"/>
              <w:jc w:val="center"/>
              <w:rPr>
                <w:color w:val="000000"/>
                <w:kern w:val="0"/>
                <w:sz w:val="18"/>
                <w:szCs w:val="18"/>
              </w:rPr>
            </w:pPr>
          </w:p>
        </w:tc>
        <w:tc>
          <w:tcPr>
            <w:tcW w:w="3070" w:type="dxa"/>
            <w:vMerge/>
            <w:vAlign w:val="center"/>
          </w:tcPr>
          <w:p w14:paraId="4FC13185" w14:textId="77777777" w:rsidR="00D55510" w:rsidRDefault="00D55510">
            <w:pPr>
              <w:spacing w:line="320" w:lineRule="exact"/>
              <w:jc w:val="left"/>
              <w:rPr>
                <w:color w:val="000000"/>
                <w:kern w:val="0"/>
                <w:sz w:val="18"/>
                <w:szCs w:val="18"/>
              </w:rPr>
            </w:pPr>
          </w:p>
        </w:tc>
        <w:tc>
          <w:tcPr>
            <w:tcW w:w="3070" w:type="dxa"/>
            <w:vAlign w:val="center"/>
          </w:tcPr>
          <w:p w14:paraId="441F359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3B1251E2" w14:textId="77777777" w:rsidR="00D55510" w:rsidRDefault="00D55510">
            <w:pPr>
              <w:spacing w:line="320" w:lineRule="exact"/>
              <w:jc w:val="center"/>
              <w:rPr>
                <w:color w:val="000000"/>
                <w:kern w:val="0"/>
                <w:sz w:val="18"/>
                <w:szCs w:val="18"/>
              </w:rPr>
            </w:pPr>
          </w:p>
        </w:tc>
        <w:tc>
          <w:tcPr>
            <w:tcW w:w="5820" w:type="dxa"/>
            <w:vAlign w:val="center"/>
          </w:tcPr>
          <w:p w14:paraId="076726F9"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24621CB1" w14:textId="77777777">
        <w:trPr>
          <w:trHeight w:val="285"/>
        </w:trPr>
        <w:tc>
          <w:tcPr>
            <w:tcW w:w="1030" w:type="dxa"/>
            <w:vMerge/>
            <w:vAlign w:val="center"/>
          </w:tcPr>
          <w:p w14:paraId="1A14DAD7" w14:textId="77777777" w:rsidR="00D55510" w:rsidRDefault="00D55510">
            <w:pPr>
              <w:spacing w:line="320" w:lineRule="exact"/>
              <w:jc w:val="center"/>
              <w:rPr>
                <w:color w:val="000000"/>
                <w:kern w:val="0"/>
                <w:sz w:val="18"/>
                <w:szCs w:val="18"/>
              </w:rPr>
            </w:pPr>
          </w:p>
        </w:tc>
        <w:tc>
          <w:tcPr>
            <w:tcW w:w="3070" w:type="dxa"/>
            <w:vMerge w:val="restart"/>
            <w:vAlign w:val="center"/>
          </w:tcPr>
          <w:p w14:paraId="148DDF3F" w14:textId="77777777" w:rsidR="00D55510" w:rsidRDefault="00DA194B">
            <w:pPr>
              <w:spacing w:line="320" w:lineRule="exact"/>
              <w:jc w:val="left"/>
              <w:rPr>
                <w:color w:val="000000"/>
                <w:kern w:val="0"/>
                <w:sz w:val="18"/>
                <w:szCs w:val="18"/>
              </w:rPr>
            </w:pPr>
            <w:r>
              <w:rPr>
                <w:rFonts w:hint="eastAsia"/>
                <w:color w:val="000000"/>
                <w:kern w:val="0"/>
                <w:sz w:val="18"/>
                <w:szCs w:val="18"/>
              </w:rPr>
              <w:t>超出资质或者营业执照范围供应的建筑材料、设备、构配件以及预拌混凝土、砂浆不合格</w:t>
            </w:r>
          </w:p>
        </w:tc>
        <w:tc>
          <w:tcPr>
            <w:tcW w:w="3070" w:type="dxa"/>
            <w:vAlign w:val="center"/>
          </w:tcPr>
          <w:p w14:paraId="6E43259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ign w:val="center"/>
          </w:tcPr>
          <w:p w14:paraId="155562A1" w14:textId="77777777" w:rsidR="00D55510" w:rsidRDefault="00D55510">
            <w:pPr>
              <w:spacing w:line="320" w:lineRule="exact"/>
              <w:jc w:val="center"/>
              <w:rPr>
                <w:color w:val="000000"/>
                <w:kern w:val="0"/>
                <w:sz w:val="18"/>
                <w:szCs w:val="18"/>
              </w:rPr>
            </w:pPr>
          </w:p>
        </w:tc>
        <w:tc>
          <w:tcPr>
            <w:tcW w:w="5820" w:type="dxa"/>
            <w:vAlign w:val="center"/>
          </w:tcPr>
          <w:p w14:paraId="6754002A"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6239C286" w14:textId="77777777">
        <w:trPr>
          <w:trHeight w:val="285"/>
        </w:trPr>
        <w:tc>
          <w:tcPr>
            <w:tcW w:w="1030" w:type="dxa"/>
            <w:vMerge/>
            <w:vAlign w:val="center"/>
          </w:tcPr>
          <w:p w14:paraId="496A38E5" w14:textId="77777777" w:rsidR="00D55510" w:rsidRDefault="00D55510">
            <w:pPr>
              <w:spacing w:line="320" w:lineRule="exact"/>
              <w:jc w:val="center"/>
              <w:rPr>
                <w:color w:val="000000"/>
                <w:kern w:val="0"/>
                <w:sz w:val="18"/>
                <w:szCs w:val="18"/>
              </w:rPr>
            </w:pPr>
          </w:p>
        </w:tc>
        <w:tc>
          <w:tcPr>
            <w:tcW w:w="3070" w:type="dxa"/>
            <w:vMerge/>
            <w:vAlign w:val="center"/>
          </w:tcPr>
          <w:p w14:paraId="6898C183" w14:textId="77777777" w:rsidR="00D55510" w:rsidRDefault="00D55510">
            <w:pPr>
              <w:spacing w:line="320" w:lineRule="exact"/>
              <w:jc w:val="left"/>
              <w:rPr>
                <w:color w:val="000000"/>
                <w:kern w:val="0"/>
                <w:sz w:val="18"/>
                <w:szCs w:val="18"/>
              </w:rPr>
            </w:pPr>
          </w:p>
        </w:tc>
        <w:tc>
          <w:tcPr>
            <w:tcW w:w="3070" w:type="dxa"/>
            <w:vAlign w:val="center"/>
          </w:tcPr>
          <w:p w14:paraId="25017DF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0BC1C312" w14:textId="77777777" w:rsidR="00D55510" w:rsidRDefault="00D55510">
            <w:pPr>
              <w:spacing w:line="320" w:lineRule="exact"/>
              <w:jc w:val="center"/>
              <w:rPr>
                <w:color w:val="000000"/>
                <w:kern w:val="0"/>
                <w:sz w:val="18"/>
                <w:szCs w:val="18"/>
              </w:rPr>
            </w:pPr>
          </w:p>
        </w:tc>
        <w:tc>
          <w:tcPr>
            <w:tcW w:w="5820" w:type="dxa"/>
            <w:vAlign w:val="center"/>
          </w:tcPr>
          <w:p w14:paraId="1A8E9EBA"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5EAF607" w14:textId="77777777" w:rsidR="00D55510" w:rsidRDefault="00D55510"/>
    <w:p w14:paraId="45FC0C3B" w14:textId="77777777" w:rsidR="00D55510" w:rsidRDefault="00D55510"/>
    <w:p w14:paraId="31A5B45D" w14:textId="77777777" w:rsidR="00D55510" w:rsidRDefault="00D55510"/>
    <w:p w14:paraId="716BCEFA" w14:textId="77777777" w:rsidR="00D55510" w:rsidRDefault="00D55510"/>
    <w:p w14:paraId="7369B327" w14:textId="77777777" w:rsidR="00D55510" w:rsidRDefault="00D55510"/>
    <w:p w14:paraId="17EAD328" w14:textId="77777777" w:rsidR="00D55510" w:rsidRDefault="00D55510"/>
    <w:p w14:paraId="1B424BDA" w14:textId="77777777" w:rsidR="00D55510" w:rsidRDefault="00D55510"/>
    <w:p w14:paraId="1B99ADCC" w14:textId="77777777" w:rsidR="00D55510" w:rsidRDefault="00D55510"/>
    <w:p w14:paraId="1365D463" w14:textId="77777777" w:rsidR="00D55510" w:rsidRDefault="00D55510"/>
    <w:p w14:paraId="08F28D32"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1B0E9C4C"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4539F0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3659C4B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320217441000</w:t>
            </w:r>
            <w:r>
              <w:rPr>
                <w:rFonts w:eastAsia="仿宋_GB2312" w:hint="eastAsia"/>
                <w:b/>
                <w:bCs/>
                <w:color w:val="000000"/>
                <w:kern w:val="0"/>
                <w:sz w:val="18"/>
                <w:szCs w:val="18"/>
              </w:rPr>
              <w:t xml:space="preserve"> </w:t>
            </w:r>
          </w:p>
        </w:tc>
      </w:tr>
      <w:tr w:rsidR="00D55510" w14:paraId="3B5B2B8D" w14:textId="77777777">
        <w:trPr>
          <w:trHeight w:val="285"/>
        </w:trPr>
        <w:tc>
          <w:tcPr>
            <w:tcW w:w="1035" w:type="dxa"/>
            <w:tcBorders>
              <w:top w:val="nil"/>
              <w:left w:val="single" w:sz="8" w:space="0" w:color="auto"/>
              <w:bottom w:val="single" w:sz="4" w:space="0" w:color="auto"/>
              <w:right w:val="single" w:sz="4" w:space="0" w:color="auto"/>
            </w:tcBorders>
            <w:vAlign w:val="center"/>
          </w:tcPr>
          <w:p w14:paraId="462AFA5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3DA093D8" w14:textId="77777777" w:rsidR="00D55510" w:rsidRDefault="00DA194B">
            <w:pPr>
              <w:spacing w:line="320" w:lineRule="exact"/>
              <w:jc w:val="left"/>
              <w:rPr>
                <w:color w:val="000000"/>
                <w:kern w:val="0"/>
                <w:sz w:val="18"/>
                <w:szCs w:val="18"/>
              </w:rPr>
            </w:pPr>
            <w:r>
              <w:rPr>
                <w:rFonts w:hint="eastAsia"/>
                <w:color w:val="000000"/>
                <w:kern w:val="0"/>
                <w:sz w:val="18"/>
                <w:szCs w:val="18"/>
              </w:rPr>
              <w:t>对涂改、出租、出借、转让、出卖房地产开发企业资质证书的处罚</w:t>
            </w:r>
          </w:p>
        </w:tc>
      </w:tr>
      <w:tr w:rsidR="00D55510" w14:paraId="6AD1530A" w14:textId="77777777">
        <w:trPr>
          <w:trHeight w:val="1035"/>
        </w:trPr>
        <w:tc>
          <w:tcPr>
            <w:tcW w:w="1035" w:type="dxa"/>
            <w:tcBorders>
              <w:top w:val="nil"/>
              <w:left w:val="single" w:sz="8" w:space="0" w:color="auto"/>
              <w:bottom w:val="single" w:sz="4" w:space="0" w:color="auto"/>
              <w:right w:val="single" w:sz="4" w:space="0" w:color="auto"/>
            </w:tcBorders>
            <w:vAlign w:val="center"/>
          </w:tcPr>
          <w:p w14:paraId="30A99F9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30DF0ED6"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【规章】《房地产开发企业资质管理规定》（建设部令第</w:t>
            </w:r>
            <w:r>
              <w:rPr>
                <w:rFonts w:hint="eastAsia"/>
                <w:color w:val="000000"/>
                <w:kern w:val="0"/>
                <w:sz w:val="18"/>
                <w:szCs w:val="18"/>
              </w:rPr>
              <w:t>77</w:t>
            </w:r>
            <w:r>
              <w:rPr>
                <w:rFonts w:hint="eastAsia"/>
                <w:color w:val="000000"/>
                <w:kern w:val="0"/>
                <w:sz w:val="18"/>
                <w:szCs w:val="18"/>
              </w:rPr>
              <w:t>号，住房和城乡建设部令第</w:t>
            </w:r>
            <w:r>
              <w:rPr>
                <w:rFonts w:hint="eastAsia"/>
                <w:color w:val="000000"/>
                <w:kern w:val="0"/>
                <w:sz w:val="18"/>
                <w:szCs w:val="18"/>
              </w:rPr>
              <w:t>24</w:t>
            </w:r>
            <w:r>
              <w:rPr>
                <w:rFonts w:hint="eastAsia"/>
                <w:color w:val="000000"/>
                <w:kern w:val="0"/>
                <w:sz w:val="18"/>
                <w:szCs w:val="18"/>
              </w:rPr>
              <w:t>号、第</w:t>
            </w:r>
            <w:r>
              <w:rPr>
                <w:rFonts w:hint="eastAsia"/>
                <w:color w:val="000000"/>
                <w:kern w:val="0"/>
                <w:sz w:val="18"/>
                <w:szCs w:val="18"/>
              </w:rPr>
              <w:t>45</w:t>
            </w:r>
            <w:r>
              <w:rPr>
                <w:rFonts w:hint="eastAsia"/>
                <w:color w:val="000000"/>
                <w:kern w:val="0"/>
                <w:sz w:val="18"/>
                <w:szCs w:val="18"/>
              </w:rPr>
              <w:t>号、第</w:t>
            </w:r>
            <w:r>
              <w:rPr>
                <w:rFonts w:hint="eastAsia"/>
                <w:color w:val="000000"/>
                <w:kern w:val="0"/>
                <w:sz w:val="18"/>
                <w:szCs w:val="18"/>
              </w:rPr>
              <w:t>54</w:t>
            </w:r>
            <w:r>
              <w:rPr>
                <w:rFonts w:hint="eastAsia"/>
                <w:color w:val="000000"/>
                <w:kern w:val="0"/>
                <w:sz w:val="18"/>
                <w:szCs w:val="18"/>
              </w:rPr>
              <w:t>号修正）</w:t>
            </w:r>
          </w:p>
          <w:p w14:paraId="20F778F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第十条　任何单位和个人不得涂改、出租、出借、转让、出卖资质证书。</w:t>
            </w:r>
          </w:p>
          <w:p w14:paraId="6FE8A70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企业遗失资质证书，必须在新闻媒体上声明作废后，方可补领。</w:t>
            </w:r>
          </w:p>
          <w:p w14:paraId="55A3931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第十八条　企业有下列行为之一的，由原资质审批部门按照《中华人民共和国行政许可法》等法律法规规定予以处理，并可处以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27B7021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（二）涂改、出租、出借、转让、出卖资质证书的。</w:t>
            </w:r>
          </w:p>
        </w:tc>
      </w:tr>
      <w:tr w:rsidR="00D55510" w14:paraId="565CF5C0" w14:textId="77777777">
        <w:trPr>
          <w:trHeight w:val="285"/>
        </w:trPr>
        <w:tc>
          <w:tcPr>
            <w:tcW w:w="1035" w:type="dxa"/>
            <w:tcBorders>
              <w:top w:val="nil"/>
              <w:left w:val="single" w:sz="8" w:space="0" w:color="auto"/>
              <w:bottom w:val="single" w:sz="4" w:space="0" w:color="auto"/>
              <w:right w:val="single" w:sz="4" w:space="0" w:color="auto"/>
            </w:tcBorders>
            <w:vAlign w:val="center"/>
          </w:tcPr>
          <w:p w14:paraId="6A1E24A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378179D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2B02819"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1C6A146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7C1D03" w14:textId="77777777">
        <w:trPr>
          <w:trHeight w:val="650"/>
        </w:trPr>
        <w:tc>
          <w:tcPr>
            <w:tcW w:w="1035" w:type="dxa"/>
            <w:vMerge w:val="restart"/>
            <w:tcBorders>
              <w:top w:val="nil"/>
              <w:left w:val="single" w:sz="8" w:space="0" w:color="auto"/>
              <w:bottom w:val="single" w:sz="4" w:space="0" w:color="auto"/>
              <w:right w:val="single" w:sz="4" w:space="0" w:color="auto"/>
            </w:tcBorders>
            <w:vAlign w:val="center"/>
          </w:tcPr>
          <w:p w14:paraId="0DDBA83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B6A1A14"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没有违法所得，有危害后果的</w:t>
            </w:r>
          </w:p>
        </w:tc>
        <w:tc>
          <w:tcPr>
            <w:tcW w:w="1120" w:type="dxa"/>
            <w:vMerge w:val="restart"/>
            <w:tcBorders>
              <w:top w:val="nil"/>
              <w:left w:val="single" w:sz="4" w:space="0" w:color="auto"/>
              <w:bottom w:val="single" w:sz="4" w:space="0" w:color="auto"/>
              <w:right w:val="single" w:sz="4" w:space="0" w:color="auto"/>
            </w:tcBorders>
            <w:vAlign w:val="center"/>
          </w:tcPr>
          <w:p w14:paraId="523D8C6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single" w:sz="4" w:space="0" w:color="auto"/>
              <w:left w:val="nil"/>
              <w:bottom w:val="single" w:sz="4" w:space="0" w:color="auto"/>
              <w:right w:val="single" w:sz="4" w:space="0" w:color="auto"/>
            </w:tcBorders>
            <w:vAlign w:val="center"/>
          </w:tcPr>
          <w:p w14:paraId="420A6AA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27F57308" w14:textId="77777777">
        <w:trPr>
          <w:trHeight w:val="660"/>
        </w:trPr>
        <w:tc>
          <w:tcPr>
            <w:tcW w:w="1035" w:type="dxa"/>
            <w:vMerge/>
            <w:tcBorders>
              <w:top w:val="nil"/>
              <w:left w:val="single" w:sz="8" w:space="0" w:color="auto"/>
              <w:bottom w:val="single" w:sz="4" w:space="0" w:color="auto"/>
              <w:right w:val="single" w:sz="4" w:space="0" w:color="auto"/>
            </w:tcBorders>
            <w:vAlign w:val="center"/>
          </w:tcPr>
          <w:p w14:paraId="5B3BDD3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7861296"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1120" w:type="dxa"/>
            <w:vMerge/>
            <w:tcBorders>
              <w:top w:val="nil"/>
              <w:left w:val="single" w:sz="4" w:space="0" w:color="auto"/>
              <w:bottom w:val="single" w:sz="4" w:space="0" w:color="auto"/>
              <w:right w:val="single" w:sz="4" w:space="0" w:color="auto"/>
            </w:tcBorders>
            <w:vAlign w:val="center"/>
          </w:tcPr>
          <w:p w14:paraId="69F190CC" w14:textId="77777777" w:rsidR="00D55510" w:rsidRDefault="00D55510">
            <w:pPr>
              <w:spacing w:line="320" w:lineRule="exact"/>
              <w:jc w:val="left"/>
              <w:rPr>
                <w:color w:val="000000"/>
                <w:kern w:val="0"/>
                <w:sz w:val="18"/>
                <w:szCs w:val="18"/>
              </w:rPr>
            </w:pPr>
          </w:p>
        </w:tc>
        <w:tc>
          <w:tcPr>
            <w:tcW w:w="5730" w:type="dxa"/>
            <w:tcBorders>
              <w:top w:val="single" w:sz="4" w:space="0" w:color="auto"/>
              <w:left w:val="nil"/>
              <w:bottom w:val="single" w:sz="4" w:space="0" w:color="auto"/>
              <w:right w:val="single" w:sz="4" w:space="0" w:color="auto"/>
            </w:tcBorders>
            <w:vAlign w:val="center"/>
          </w:tcPr>
          <w:p w14:paraId="6AB9665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8CC6CF8" w14:textId="77777777" w:rsidR="00D55510" w:rsidRDefault="00D55510"/>
    <w:p w14:paraId="619F2BE6" w14:textId="77777777" w:rsidR="00D55510" w:rsidRDefault="00D55510"/>
    <w:p w14:paraId="4373AC96" w14:textId="77777777" w:rsidR="00D55510" w:rsidRDefault="00D55510"/>
    <w:p w14:paraId="03E78D1B"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740FCE4A"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77B68AEC"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4" w:type="dxa"/>
            <w:gridSpan w:val="4"/>
            <w:tcBorders>
              <w:top w:val="single" w:sz="8" w:space="0" w:color="auto"/>
              <w:left w:val="nil"/>
              <w:bottom w:val="single" w:sz="4" w:space="0" w:color="auto"/>
              <w:right w:val="single" w:sz="8" w:space="0" w:color="000000"/>
            </w:tcBorders>
            <w:vAlign w:val="center"/>
          </w:tcPr>
          <w:p w14:paraId="2C90F1A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320217443000</w:t>
            </w:r>
          </w:p>
        </w:tc>
      </w:tr>
      <w:tr w:rsidR="00D55510" w14:paraId="467A736C"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20CD62FC"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358BF43A" w14:textId="77777777" w:rsidR="00D55510" w:rsidRDefault="00DA194B">
            <w:pPr>
              <w:spacing w:line="320" w:lineRule="exact"/>
              <w:jc w:val="left"/>
              <w:rPr>
                <w:color w:val="000000"/>
                <w:kern w:val="0"/>
                <w:sz w:val="18"/>
                <w:szCs w:val="18"/>
              </w:rPr>
            </w:pPr>
            <w:r>
              <w:rPr>
                <w:rFonts w:hint="eastAsia"/>
                <w:color w:val="000000"/>
                <w:kern w:val="0"/>
                <w:sz w:val="18"/>
                <w:szCs w:val="18"/>
              </w:rPr>
              <w:t>对对于实施生产许可证管理的净水剂及与制水有关的材料等，城市供水单位选用未获证企业产品的处罚</w:t>
            </w:r>
          </w:p>
        </w:tc>
      </w:tr>
      <w:tr w:rsidR="00D55510" w14:paraId="7C0AF07F"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33CEB29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6A34484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10BD118E" w14:textId="77777777" w:rsidR="00D55510" w:rsidRDefault="00DA194B">
            <w:pPr>
              <w:spacing w:line="320" w:lineRule="exact"/>
              <w:jc w:val="left"/>
              <w:rPr>
                <w:color w:val="000000"/>
                <w:kern w:val="0"/>
                <w:sz w:val="18"/>
                <w:szCs w:val="18"/>
              </w:rPr>
            </w:pPr>
            <w:r>
              <w:rPr>
                <w:rFonts w:hint="eastAsia"/>
                <w:color w:val="000000"/>
                <w:kern w:val="0"/>
                <w:sz w:val="18"/>
                <w:szCs w:val="18"/>
              </w:rPr>
              <w:t>第九条第二款　净水剂及与制水有关的材料等实施生产许可证管理的，城市供水单位应当选用获证企业的产品。</w:t>
            </w:r>
          </w:p>
          <w:p w14:paraId="05A449D7"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违反本规定，有下列行为之一的，由直辖市、市、县人民政府城市供水主管部门给予警告，并处以</w:t>
            </w:r>
            <w:r>
              <w:rPr>
                <w:color w:val="000000"/>
                <w:kern w:val="0"/>
                <w:sz w:val="18"/>
                <w:szCs w:val="18"/>
              </w:rPr>
              <w:t>3</w:t>
            </w:r>
            <w:r>
              <w:rPr>
                <w:rFonts w:hint="eastAsia"/>
                <w:color w:val="000000"/>
                <w:kern w:val="0"/>
                <w:sz w:val="18"/>
                <w:szCs w:val="18"/>
              </w:rPr>
              <w:t>万元的罚款：</w:t>
            </w:r>
            <w:r>
              <w:rPr>
                <w:color w:val="000000"/>
                <w:kern w:val="0"/>
                <w:sz w:val="18"/>
                <w:szCs w:val="18"/>
              </w:rPr>
              <w:t xml:space="preserve"> </w:t>
            </w:r>
          </w:p>
          <w:p w14:paraId="000B732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（三）对于实施生产许可证管理的净水剂及与制水有关的材料等，选用未获证企业产品的。</w:t>
            </w:r>
          </w:p>
        </w:tc>
      </w:tr>
      <w:tr w:rsidR="00D55510" w14:paraId="38FE62DE"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41ADA1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33ABC8D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519DCC2"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5AA77D6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175E624" w14:textId="77777777">
        <w:trPr>
          <w:gridAfter w:val="1"/>
          <w:wAfter w:w="14" w:type="dxa"/>
          <w:trHeight w:val="285"/>
        </w:trPr>
        <w:tc>
          <w:tcPr>
            <w:tcW w:w="996" w:type="dxa"/>
            <w:vMerge w:val="restart"/>
            <w:tcBorders>
              <w:top w:val="nil"/>
              <w:left w:val="single" w:sz="8" w:space="0" w:color="auto"/>
              <w:bottom w:val="nil"/>
              <w:right w:val="single" w:sz="4" w:space="0" w:color="auto"/>
            </w:tcBorders>
            <w:vAlign w:val="center"/>
          </w:tcPr>
          <w:p w14:paraId="1AA6883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vMerge w:val="restart"/>
            <w:tcBorders>
              <w:top w:val="single" w:sz="4" w:space="0" w:color="auto"/>
              <w:left w:val="nil"/>
              <w:right w:val="single" w:sz="4" w:space="0" w:color="auto"/>
            </w:tcBorders>
            <w:vAlign w:val="center"/>
          </w:tcPr>
          <w:p w14:paraId="5C339686"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6DB5F657" w14:textId="77777777" w:rsidR="00D55510" w:rsidRDefault="00D55510">
            <w:pPr>
              <w:spacing w:line="320" w:lineRule="exact"/>
              <w:jc w:val="left"/>
              <w:rPr>
                <w:color w:val="000000"/>
                <w:kern w:val="0"/>
                <w:sz w:val="18"/>
                <w:szCs w:val="18"/>
              </w:rPr>
            </w:pPr>
          </w:p>
        </w:tc>
        <w:tc>
          <w:tcPr>
            <w:tcW w:w="6180" w:type="dxa"/>
            <w:vMerge w:val="restart"/>
            <w:tcBorders>
              <w:top w:val="nil"/>
              <w:left w:val="nil"/>
              <w:right w:val="single" w:sz="8" w:space="0" w:color="auto"/>
            </w:tcBorders>
            <w:vAlign w:val="center"/>
          </w:tcPr>
          <w:p w14:paraId="566C6978" w14:textId="77777777" w:rsidR="00D55510" w:rsidRDefault="00D55510">
            <w:pPr>
              <w:spacing w:line="320" w:lineRule="exact"/>
              <w:jc w:val="left"/>
              <w:rPr>
                <w:color w:val="000000"/>
                <w:kern w:val="0"/>
                <w:sz w:val="18"/>
                <w:szCs w:val="18"/>
              </w:rPr>
            </w:pPr>
          </w:p>
        </w:tc>
      </w:tr>
      <w:tr w:rsidR="00D55510" w14:paraId="683EA522" w14:textId="77777777">
        <w:trPr>
          <w:gridAfter w:val="1"/>
          <w:wAfter w:w="14" w:type="dxa"/>
          <w:trHeight w:val="285"/>
        </w:trPr>
        <w:tc>
          <w:tcPr>
            <w:tcW w:w="996" w:type="dxa"/>
            <w:vMerge/>
            <w:tcBorders>
              <w:top w:val="nil"/>
              <w:left w:val="single" w:sz="8" w:space="0" w:color="auto"/>
              <w:bottom w:val="nil"/>
              <w:right w:val="single" w:sz="4" w:space="0" w:color="auto"/>
            </w:tcBorders>
            <w:vAlign w:val="center"/>
          </w:tcPr>
          <w:p w14:paraId="1BDF2F61" w14:textId="77777777" w:rsidR="00D55510" w:rsidRDefault="00D55510">
            <w:pPr>
              <w:spacing w:line="320" w:lineRule="exact"/>
              <w:jc w:val="left"/>
              <w:rPr>
                <w:color w:val="000000"/>
                <w:kern w:val="0"/>
                <w:sz w:val="18"/>
                <w:szCs w:val="18"/>
              </w:rPr>
            </w:pPr>
          </w:p>
        </w:tc>
        <w:tc>
          <w:tcPr>
            <w:tcW w:w="5701" w:type="dxa"/>
            <w:gridSpan w:val="2"/>
            <w:vMerge/>
            <w:tcBorders>
              <w:left w:val="nil"/>
              <w:right w:val="single" w:sz="4" w:space="0" w:color="auto"/>
            </w:tcBorders>
            <w:vAlign w:val="center"/>
          </w:tcPr>
          <w:p w14:paraId="446B45C9"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1DCCD27D"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6180" w:type="dxa"/>
            <w:vMerge/>
            <w:tcBorders>
              <w:left w:val="nil"/>
              <w:right w:val="single" w:sz="8" w:space="0" w:color="auto"/>
            </w:tcBorders>
            <w:vAlign w:val="center"/>
          </w:tcPr>
          <w:p w14:paraId="559984F5" w14:textId="77777777" w:rsidR="00D55510" w:rsidRDefault="00D55510">
            <w:pPr>
              <w:spacing w:line="320" w:lineRule="exact"/>
              <w:jc w:val="left"/>
              <w:rPr>
                <w:color w:val="000000"/>
                <w:kern w:val="0"/>
                <w:sz w:val="18"/>
                <w:szCs w:val="18"/>
              </w:rPr>
            </w:pPr>
          </w:p>
        </w:tc>
      </w:tr>
      <w:tr w:rsidR="00D55510" w14:paraId="62EB89A6" w14:textId="77777777">
        <w:trPr>
          <w:gridAfter w:val="1"/>
          <w:wAfter w:w="14" w:type="dxa"/>
          <w:trHeight w:val="285"/>
        </w:trPr>
        <w:tc>
          <w:tcPr>
            <w:tcW w:w="996" w:type="dxa"/>
            <w:vMerge/>
            <w:tcBorders>
              <w:top w:val="nil"/>
              <w:left w:val="single" w:sz="8" w:space="0" w:color="auto"/>
              <w:bottom w:val="single" w:sz="4" w:space="0" w:color="auto"/>
              <w:right w:val="single" w:sz="4" w:space="0" w:color="auto"/>
            </w:tcBorders>
            <w:vAlign w:val="center"/>
          </w:tcPr>
          <w:p w14:paraId="6EABE27E" w14:textId="77777777" w:rsidR="00D55510" w:rsidRDefault="00D55510">
            <w:pPr>
              <w:spacing w:line="320" w:lineRule="exact"/>
              <w:jc w:val="left"/>
              <w:rPr>
                <w:color w:val="000000"/>
                <w:kern w:val="0"/>
                <w:sz w:val="18"/>
                <w:szCs w:val="18"/>
              </w:rPr>
            </w:pPr>
          </w:p>
        </w:tc>
        <w:tc>
          <w:tcPr>
            <w:tcW w:w="5701" w:type="dxa"/>
            <w:gridSpan w:val="2"/>
            <w:vMerge/>
            <w:tcBorders>
              <w:left w:val="nil"/>
              <w:bottom w:val="single" w:sz="4" w:space="0" w:color="auto"/>
              <w:right w:val="single" w:sz="4" w:space="0" w:color="auto"/>
            </w:tcBorders>
            <w:vAlign w:val="center"/>
          </w:tcPr>
          <w:p w14:paraId="5FCE79D1"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single" w:sz="4" w:space="0" w:color="auto"/>
              <w:right w:val="single" w:sz="4" w:space="0" w:color="auto"/>
            </w:tcBorders>
            <w:vAlign w:val="center"/>
          </w:tcPr>
          <w:p w14:paraId="7BBEA928" w14:textId="77777777" w:rsidR="00D55510" w:rsidRDefault="00D55510">
            <w:pPr>
              <w:spacing w:line="320" w:lineRule="exact"/>
              <w:jc w:val="left"/>
              <w:rPr>
                <w:color w:val="000000"/>
                <w:kern w:val="0"/>
                <w:sz w:val="18"/>
                <w:szCs w:val="18"/>
              </w:rPr>
            </w:pPr>
          </w:p>
        </w:tc>
        <w:tc>
          <w:tcPr>
            <w:tcW w:w="6180" w:type="dxa"/>
            <w:vMerge/>
            <w:tcBorders>
              <w:left w:val="nil"/>
              <w:bottom w:val="single" w:sz="4" w:space="0" w:color="auto"/>
              <w:right w:val="single" w:sz="8" w:space="0" w:color="auto"/>
            </w:tcBorders>
            <w:vAlign w:val="center"/>
          </w:tcPr>
          <w:p w14:paraId="2A4DB626" w14:textId="77777777" w:rsidR="00D55510" w:rsidRDefault="00D55510">
            <w:pPr>
              <w:spacing w:line="320" w:lineRule="exact"/>
              <w:jc w:val="left"/>
              <w:rPr>
                <w:color w:val="000000"/>
                <w:kern w:val="0"/>
                <w:sz w:val="18"/>
                <w:szCs w:val="18"/>
              </w:rPr>
            </w:pPr>
          </w:p>
        </w:tc>
      </w:tr>
    </w:tbl>
    <w:p w14:paraId="441A7D87" w14:textId="77777777" w:rsidR="00D55510" w:rsidRDefault="00D55510"/>
    <w:p w14:paraId="7560CF25" w14:textId="77777777" w:rsidR="00D55510" w:rsidRDefault="00D55510"/>
    <w:p w14:paraId="03286BCE" w14:textId="77777777" w:rsidR="00D55510" w:rsidRDefault="00D55510"/>
    <w:p w14:paraId="1E886491" w14:textId="77777777" w:rsidR="00D55510" w:rsidRDefault="00D55510"/>
    <w:p w14:paraId="6A6E1406" w14:textId="77777777" w:rsidR="00D55510" w:rsidRDefault="00D55510"/>
    <w:p w14:paraId="3F637CE3" w14:textId="77777777" w:rsidR="00D55510" w:rsidRDefault="00D55510"/>
    <w:p w14:paraId="006F7B12" w14:textId="77777777" w:rsidR="00D55510" w:rsidRDefault="00D55510"/>
    <w:p w14:paraId="25B23481" w14:textId="77777777" w:rsidR="00D55510" w:rsidRDefault="00D55510"/>
    <w:p w14:paraId="17983912" w14:textId="77777777" w:rsidR="00D55510" w:rsidRDefault="00D55510"/>
    <w:p w14:paraId="51B6BF0E"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96"/>
        <w:gridCol w:w="60"/>
      </w:tblGrid>
      <w:tr w:rsidR="00D55510" w14:paraId="4614C978" w14:textId="77777777">
        <w:trPr>
          <w:gridAfter w:val="1"/>
          <w:wAfter w:w="60" w:type="dxa"/>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0243DED5"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left w:val="nil"/>
              <w:bottom w:val="single" w:sz="4" w:space="0" w:color="auto"/>
              <w:right w:val="single" w:sz="8" w:space="0" w:color="000000"/>
            </w:tcBorders>
            <w:vAlign w:val="center"/>
          </w:tcPr>
          <w:p w14:paraId="7FC70AF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320217444000</w:t>
            </w:r>
            <w:r>
              <w:rPr>
                <w:rFonts w:eastAsia="仿宋_GB2312" w:hint="eastAsia"/>
                <w:b/>
                <w:bCs/>
                <w:color w:val="000000"/>
                <w:kern w:val="0"/>
                <w:sz w:val="18"/>
                <w:szCs w:val="18"/>
              </w:rPr>
              <w:t xml:space="preserve"> </w:t>
            </w:r>
          </w:p>
        </w:tc>
      </w:tr>
      <w:tr w:rsidR="00D55510" w14:paraId="0128E5E7" w14:textId="77777777">
        <w:trPr>
          <w:gridAfter w:val="1"/>
          <w:wAfter w:w="60" w:type="dxa"/>
          <w:trHeight w:val="285"/>
        </w:trPr>
        <w:tc>
          <w:tcPr>
            <w:tcW w:w="996" w:type="dxa"/>
            <w:gridSpan w:val="2"/>
            <w:tcBorders>
              <w:top w:val="nil"/>
              <w:left w:val="single" w:sz="8" w:space="0" w:color="auto"/>
              <w:bottom w:val="single" w:sz="4" w:space="0" w:color="auto"/>
              <w:right w:val="single" w:sz="4" w:space="0" w:color="auto"/>
            </w:tcBorders>
            <w:vAlign w:val="center"/>
          </w:tcPr>
          <w:p w14:paraId="438C37A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0C1B1DB8"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对燃气用户及相关单位和个人将燃气管道作为负重支架或者接地引线的处罚</w:t>
            </w:r>
          </w:p>
        </w:tc>
      </w:tr>
      <w:tr w:rsidR="00D55510" w14:paraId="205187E1" w14:textId="77777777">
        <w:trPr>
          <w:gridAfter w:val="1"/>
          <w:wAfter w:w="60" w:type="dxa"/>
          <w:trHeight w:val="1545"/>
        </w:trPr>
        <w:tc>
          <w:tcPr>
            <w:tcW w:w="996" w:type="dxa"/>
            <w:gridSpan w:val="2"/>
            <w:tcBorders>
              <w:top w:val="nil"/>
              <w:left w:val="single" w:sz="8" w:space="0" w:color="auto"/>
              <w:bottom w:val="single" w:sz="4" w:space="0" w:color="auto"/>
              <w:right w:val="single" w:sz="4" w:space="0" w:color="auto"/>
            </w:tcBorders>
            <w:vAlign w:val="center"/>
          </w:tcPr>
          <w:p w14:paraId="1FCEBEF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6026A805" w14:textId="77777777" w:rsidR="00D55510" w:rsidRDefault="00D55510">
            <w:pPr>
              <w:spacing w:line="320" w:lineRule="exact"/>
              <w:jc w:val="left"/>
              <w:rPr>
                <w:color w:val="000000"/>
              </w:rPr>
            </w:pPr>
          </w:p>
          <w:p w14:paraId="6C6F6260" w14:textId="77777777" w:rsidR="00D55510" w:rsidRDefault="00DA194B">
            <w:pPr>
              <w:spacing w:line="320" w:lineRule="exact"/>
              <w:jc w:val="left"/>
              <w:rPr>
                <w:color w:val="000000"/>
              </w:rPr>
            </w:pPr>
            <w:r>
              <w:rPr>
                <w:rFonts w:hint="eastAsia"/>
                <w:color w:val="000000"/>
              </w:rPr>
              <w:t>【行政法规】《城镇燃气管理条例》（国务院令第</w:t>
            </w:r>
            <w:r>
              <w:rPr>
                <w:color w:val="000000"/>
              </w:rPr>
              <w:t>583</w:t>
            </w:r>
            <w:r>
              <w:rPr>
                <w:rFonts w:hint="eastAsia"/>
                <w:color w:val="000000"/>
              </w:rPr>
              <w:t>号）</w:t>
            </w:r>
          </w:p>
          <w:p w14:paraId="32018323" w14:textId="77777777" w:rsidR="00D55510" w:rsidRDefault="00DA194B">
            <w:pPr>
              <w:spacing w:line="320" w:lineRule="exact"/>
              <w:jc w:val="left"/>
              <w:rPr>
                <w:color w:val="000000"/>
              </w:rPr>
            </w:pPr>
            <w:r>
              <w:rPr>
                <w:rFonts w:hint="eastAsia"/>
                <w:color w:val="000000"/>
              </w:rPr>
              <w:t>第二十八条</w:t>
            </w:r>
            <w:r>
              <w:rPr>
                <w:color w:val="000000"/>
              </w:rPr>
              <w:t xml:space="preserve"> </w:t>
            </w:r>
            <w:r>
              <w:rPr>
                <w:rFonts w:hint="eastAsia"/>
                <w:color w:val="000000"/>
              </w:rPr>
              <w:t>燃气用户及相关单位和个人不得有下列行为：</w:t>
            </w:r>
            <w:r>
              <w:rPr>
                <w:color w:val="000000"/>
              </w:rPr>
              <w:t xml:space="preserve"> </w:t>
            </w:r>
          </w:p>
          <w:p w14:paraId="11FBE088" w14:textId="77777777" w:rsidR="00D55510" w:rsidRDefault="00DA194B">
            <w:pPr>
              <w:spacing w:line="320" w:lineRule="exact"/>
              <w:jc w:val="left"/>
              <w:rPr>
                <w:color w:val="000000"/>
              </w:rPr>
            </w:pPr>
            <w:r>
              <w:rPr>
                <w:color w:val="000000"/>
              </w:rPr>
              <w:t xml:space="preserve">   </w:t>
            </w:r>
            <w:r>
              <w:rPr>
                <w:rFonts w:hint="eastAsia"/>
                <w:color w:val="000000"/>
              </w:rPr>
              <w:t>（二）将燃气管道作为负重支架或者接地引线。</w:t>
            </w:r>
          </w:p>
          <w:p w14:paraId="7D7D035F" w14:textId="77777777" w:rsidR="00D55510" w:rsidRDefault="00DA194B">
            <w:pPr>
              <w:spacing w:line="320" w:lineRule="exact"/>
              <w:jc w:val="left"/>
              <w:rPr>
                <w:color w:val="000000"/>
              </w:rPr>
            </w:pPr>
            <w:r>
              <w:rPr>
                <w:rFonts w:hint="eastAsia"/>
                <w:color w:val="000000"/>
              </w:rPr>
              <w:t>第四十九条第一款</w:t>
            </w:r>
            <w:r>
              <w:rPr>
                <w:color w:val="000000"/>
              </w:rPr>
              <w:t xml:space="preserve">  </w:t>
            </w:r>
            <w:r>
              <w:rPr>
                <w:rFonts w:hint="eastAsia"/>
                <w:color w:val="000000"/>
              </w:rPr>
              <w:t>违反本条例规定，燃气用户及相关单位和个人有下列行为之一的，由燃气管理部门责令限期改正；逾期不改正的，对单位可以处</w:t>
            </w:r>
            <w:r>
              <w:rPr>
                <w:color w:val="000000"/>
              </w:rPr>
              <w:t>10</w:t>
            </w:r>
            <w:r>
              <w:rPr>
                <w:rFonts w:hint="eastAsia"/>
                <w:color w:val="000000"/>
              </w:rPr>
              <w:t>万元以下罚款，对个人可以处</w:t>
            </w:r>
            <w:r>
              <w:rPr>
                <w:color w:val="000000"/>
              </w:rPr>
              <w:t>1000</w:t>
            </w:r>
            <w:r>
              <w:rPr>
                <w:rFonts w:hint="eastAsia"/>
                <w:color w:val="000000"/>
              </w:rPr>
              <w:t>元以下罚款；造成损失的，依法承担赔偿责任；构成犯罪的，依法追究刑事责任：</w:t>
            </w:r>
            <w:r>
              <w:rPr>
                <w:color w:val="000000"/>
              </w:rPr>
              <w:t xml:space="preserve"> </w:t>
            </w:r>
          </w:p>
          <w:p w14:paraId="4AA4FDBE" w14:textId="77777777" w:rsidR="00D55510" w:rsidRDefault="00DA194B">
            <w:pPr>
              <w:spacing w:line="320" w:lineRule="exact"/>
              <w:jc w:val="left"/>
              <w:rPr>
                <w:color w:val="000000"/>
              </w:rPr>
            </w:pPr>
            <w:r>
              <w:rPr>
                <w:color w:val="000000"/>
              </w:rPr>
              <w:t xml:space="preserve">   </w:t>
            </w:r>
            <w:r>
              <w:rPr>
                <w:rFonts w:hint="eastAsia"/>
                <w:color w:val="000000"/>
              </w:rPr>
              <w:t>（二）将燃气管道作为负重支架或者接地引线的。</w:t>
            </w:r>
          </w:p>
          <w:p w14:paraId="4991D623" w14:textId="77777777" w:rsidR="00D55510" w:rsidRDefault="00DA194B">
            <w:pPr>
              <w:spacing w:line="320" w:lineRule="exact"/>
              <w:jc w:val="left"/>
              <w:rPr>
                <w:color w:val="000000"/>
              </w:rPr>
            </w:pPr>
            <w:r>
              <w:rPr>
                <w:rFonts w:hint="eastAsia"/>
                <w:color w:val="000000"/>
              </w:rPr>
              <w:t>【地方性法规】《江苏省燃气管理条例》（江苏省第十三届人民代表大会常务委员会第十三次会议于</w:t>
            </w:r>
            <w:r>
              <w:rPr>
                <w:color w:val="000000"/>
              </w:rPr>
              <w:t>2020</w:t>
            </w:r>
            <w:r>
              <w:rPr>
                <w:rFonts w:hint="eastAsia"/>
                <w:color w:val="000000"/>
              </w:rPr>
              <w:t>年</w:t>
            </w:r>
            <w:r>
              <w:rPr>
                <w:color w:val="000000"/>
              </w:rPr>
              <w:t>1</w:t>
            </w:r>
            <w:r>
              <w:rPr>
                <w:rFonts w:hint="eastAsia"/>
                <w:color w:val="000000"/>
              </w:rPr>
              <w:t>月</w:t>
            </w:r>
            <w:r>
              <w:rPr>
                <w:color w:val="000000"/>
              </w:rPr>
              <w:t>9</w:t>
            </w:r>
            <w:r>
              <w:rPr>
                <w:rFonts w:hint="eastAsia"/>
                <w:color w:val="000000"/>
              </w:rPr>
              <w:t>日通过，江苏省人大常委会公告第</w:t>
            </w:r>
            <w:r>
              <w:rPr>
                <w:color w:val="000000"/>
              </w:rPr>
              <w:t xml:space="preserve"> 28 </w:t>
            </w:r>
            <w:r>
              <w:rPr>
                <w:rFonts w:hint="eastAsia"/>
                <w:color w:val="000000"/>
              </w:rPr>
              <w:t>号）</w:t>
            </w:r>
          </w:p>
          <w:p w14:paraId="3ED6CAC0" w14:textId="77777777" w:rsidR="00D55510" w:rsidRDefault="00DA194B">
            <w:pPr>
              <w:spacing w:line="320" w:lineRule="exact"/>
              <w:jc w:val="left"/>
              <w:rPr>
                <w:color w:val="000000"/>
              </w:rPr>
            </w:pPr>
            <w:r>
              <w:rPr>
                <w:color w:val="000000"/>
              </w:rPr>
              <w:t xml:space="preserve">   </w:t>
            </w:r>
            <w:r>
              <w:rPr>
                <w:rFonts w:hint="eastAsia"/>
                <w:color w:val="000000"/>
              </w:rPr>
              <w:t>第三十七条</w:t>
            </w:r>
            <w:r>
              <w:rPr>
                <w:color w:val="000000"/>
              </w:rPr>
              <w:t xml:space="preserve">  </w:t>
            </w:r>
            <w:r>
              <w:rPr>
                <w:rFonts w:hint="eastAsia"/>
                <w:color w:val="000000"/>
              </w:rPr>
              <w:t>用户及相关单位和个人不得有下列行为：</w:t>
            </w:r>
          </w:p>
          <w:p w14:paraId="6CB8D896" w14:textId="77777777" w:rsidR="00D55510" w:rsidRDefault="00DA194B">
            <w:pPr>
              <w:spacing w:line="320" w:lineRule="exact"/>
              <w:jc w:val="left"/>
              <w:rPr>
                <w:color w:val="000000"/>
              </w:rPr>
            </w:pPr>
            <w:r>
              <w:rPr>
                <w:rFonts w:hint="eastAsia"/>
                <w:color w:val="000000"/>
              </w:rPr>
              <w:t xml:space="preserve">　　（二）将燃气管道作为负重支架或者接地引线；</w:t>
            </w:r>
          </w:p>
          <w:p w14:paraId="19FD6477" w14:textId="77777777" w:rsidR="00D55510" w:rsidRDefault="00DA194B">
            <w:pPr>
              <w:spacing w:line="320" w:lineRule="exact"/>
              <w:jc w:val="left"/>
              <w:rPr>
                <w:color w:val="000000"/>
                <w:kern w:val="0"/>
                <w:sz w:val="18"/>
                <w:szCs w:val="18"/>
              </w:rPr>
            </w:pPr>
            <w:r>
              <w:rPr>
                <w:color w:val="000000"/>
              </w:rPr>
              <w:t xml:space="preserve">   </w:t>
            </w:r>
            <w:r>
              <w:rPr>
                <w:rFonts w:hint="eastAsia"/>
                <w:color w:val="000000"/>
              </w:rPr>
              <w:t>第六十三条</w:t>
            </w:r>
            <w:r>
              <w:rPr>
                <w:color w:val="000000"/>
              </w:rPr>
              <w:t xml:space="preserve">  </w:t>
            </w:r>
            <w:r>
              <w:rPr>
                <w:rFonts w:hint="eastAsia"/>
                <w:color w:val="000000"/>
              </w:rPr>
              <w:t>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r>
      <w:tr w:rsidR="00D55510" w14:paraId="3CA6F004" w14:textId="77777777">
        <w:trPr>
          <w:gridAfter w:val="1"/>
          <w:wAfter w:w="60" w:type="dxa"/>
          <w:trHeight w:val="285"/>
        </w:trPr>
        <w:tc>
          <w:tcPr>
            <w:tcW w:w="996" w:type="dxa"/>
            <w:gridSpan w:val="2"/>
            <w:tcBorders>
              <w:top w:val="nil"/>
              <w:left w:val="single" w:sz="8" w:space="0" w:color="auto"/>
              <w:bottom w:val="single" w:sz="4" w:space="0" w:color="auto"/>
              <w:right w:val="single" w:sz="4" w:space="0" w:color="auto"/>
            </w:tcBorders>
            <w:vAlign w:val="center"/>
          </w:tcPr>
          <w:p w14:paraId="04FCA92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3BFB1BE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5B0A263" w14:textId="77777777">
        <w:trPr>
          <w:gridAfter w:val="1"/>
          <w:wAfter w:w="60" w:type="dxa"/>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4218D89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08BA0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5"/>
        </w:trPr>
        <w:tc>
          <w:tcPr>
            <w:tcW w:w="980" w:type="dxa"/>
            <w:vMerge w:val="restart"/>
            <w:vAlign w:val="center"/>
          </w:tcPr>
          <w:p w14:paraId="06E6150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E666C58"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2B9BE5E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vAlign w:val="center"/>
          </w:tcPr>
          <w:p w14:paraId="6039729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098B094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0A683B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0E20D1B5" w14:textId="77777777" w:rsidR="00D55510" w:rsidRDefault="00D55510">
            <w:pPr>
              <w:spacing w:line="320" w:lineRule="exact"/>
              <w:jc w:val="center"/>
              <w:rPr>
                <w:color w:val="000000"/>
                <w:kern w:val="0"/>
                <w:sz w:val="18"/>
                <w:szCs w:val="18"/>
              </w:rPr>
            </w:pPr>
          </w:p>
        </w:tc>
        <w:tc>
          <w:tcPr>
            <w:tcW w:w="6140" w:type="dxa"/>
            <w:gridSpan w:val="2"/>
            <w:vAlign w:val="center"/>
          </w:tcPr>
          <w:p w14:paraId="3A8DB502"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4452BD47" w14:textId="77777777" w:rsidR="00D55510" w:rsidRDefault="00D55510">
            <w:pPr>
              <w:spacing w:line="320" w:lineRule="exact"/>
              <w:jc w:val="center"/>
              <w:rPr>
                <w:color w:val="000000"/>
                <w:kern w:val="0"/>
                <w:sz w:val="18"/>
                <w:szCs w:val="18"/>
              </w:rPr>
            </w:pPr>
          </w:p>
        </w:tc>
        <w:tc>
          <w:tcPr>
            <w:tcW w:w="5956" w:type="dxa"/>
            <w:gridSpan w:val="2"/>
            <w:vAlign w:val="center"/>
          </w:tcPr>
          <w:p w14:paraId="5F85579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0E8F2C1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AA7C8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66A96988" w14:textId="77777777" w:rsidR="00D55510" w:rsidRDefault="00D55510">
            <w:pPr>
              <w:spacing w:line="320" w:lineRule="exact"/>
              <w:jc w:val="center"/>
              <w:rPr>
                <w:color w:val="000000"/>
                <w:kern w:val="0"/>
                <w:sz w:val="18"/>
                <w:szCs w:val="18"/>
              </w:rPr>
            </w:pPr>
          </w:p>
        </w:tc>
        <w:tc>
          <w:tcPr>
            <w:tcW w:w="6140" w:type="dxa"/>
            <w:gridSpan w:val="2"/>
            <w:vAlign w:val="center"/>
          </w:tcPr>
          <w:p w14:paraId="094E80B9"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68D571E1" w14:textId="77777777" w:rsidR="00D55510" w:rsidRDefault="00D55510">
            <w:pPr>
              <w:spacing w:line="320" w:lineRule="exact"/>
              <w:jc w:val="center"/>
              <w:rPr>
                <w:color w:val="000000"/>
                <w:kern w:val="0"/>
                <w:sz w:val="18"/>
                <w:szCs w:val="18"/>
              </w:rPr>
            </w:pPr>
          </w:p>
        </w:tc>
        <w:tc>
          <w:tcPr>
            <w:tcW w:w="5956" w:type="dxa"/>
            <w:gridSpan w:val="2"/>
            <w:vAlign w:val="center"/>
          </w:tcPr>
          <w:p w14:paraId="352F1C1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41CF7BA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00CEF6D9" w14:textId="77777777" w:rsidR="00D55510" w:rsidRDefault="00D55510"/>
    <w:p w14:paraId="77C3C690"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1142E312"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7CB2EC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485EE95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320217445000</w:t>
            </w:r>
          </w:p>
        </w:tc>
      </w:tr>
      <w:tr w:rsidR="00D55510" w14:paraId="0D58D33C"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D9D638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67CE3412"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对燃气用户及相关单位和个人安装、使用不符合气源要求的燃气燃烧器具的处罚</w:t>
            </w:r>
          </w:p>
        </w:tc>
      </w:tr>
      <w:tr w:rsidR="00D55510" w14:paraId="1600A2A4" w14:textId="77777777">
        <w:trPr>
          <w:trHeight w:val="1575"/>
        </w:trPr>
        <w:tc>
          <w:tcPr>
            <w:tcW w:w="996" w:type="dxa"/>
            <w:gridSpan w:val="2"/>
            <w:tcBorders>
              <w:top w:val="nil"/>
              <w:left w:val="single" w:sz="8" w:space="0" w:color="auto"/>
              <w:bottom w:val="single" w:sz="4" w:space="0" w:color="auto"/>
              <w:right w:val="single" w:sz="4" w:space="0" w:color="auto"/>
            </w:tcBorders>
            <w:vAlign w:val="center"/>
          </w:tcPr>
          <w:p w14:paraId="5A4C031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510B116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3C59A3A8"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燃气用户及相关单位和个人不得有下列行为：</w:t>
            </w:r>
            <w:r>
              <w:rPr>
                <w:color w:val="000000"/>
                <w:kern w:val="0"/>
                <w:sz w:val="18"/>
                <w:szCs w:val="18"/>
              </w:rPr>
              <w:t xml:space="preserve"> </w:t>
            </w:r>
          </w:p>
          <w:p w14:paraId="7405A4E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（三）安装、使用不符合气源要求的燃气燃烧器具。</w:t>
            </w:r>
          </w:p>
          <w:p w14:paraId="0C8946E0"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2BB0D0F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（三）安装、使用不符合气源要求的燃气燃烧器具的。</w:t>
            </w:r>
          </w:p>
          <w:p w14:paraId="0F5422EC"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33433AE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用户及相关单位和个人不得有下列行为：</w:t>
            </w:r>
          </w:p>
          <w:p w14:paraId="40BC80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（三）安装、使用不符合气源要求的燃气燃烧器具；</w:t>
            </w:r>
          </w:p>
          <w:p w14:paraId="6BD7791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w:t>
            </w:r>
            <w:r>
              <w:rPr>
                <w:rFonts w:hint="eastAsia"/>
                <w:color w:val="000000"/>
                <w:kern w:val="0"/>
                <w:sz w:val="18"/>
                <w:szCs w:val="18"/>
              </w:rPr>
              <w:t>期不改正的，对单位可以处十万元以下罚款，对个人可以处一千元以下罚款；造成损失的，依法承担赔偿责任；构成犯罪的，依法追究刑事责任。</w:t>
            </w:r>
          </w:p>
        </w:tc>
      </w:tr>
      <w:tr w:rsidR="00D55510" w14:paraId="29F97B6E"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891F43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623AE23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1A30946"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3AB5D4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46BF2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15075B2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4D1DA369"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3BD3996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0BC697A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2BE7BE8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5F6628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B4C8FE6" w14:textId="77777777" w:rsidR="00D55510" w:rsidRDefault="00D55510">
            <w:pPr>
              <w:spacing w:line="320" w:lineRule="exact"/>
              <w:jc w:val="center"/>
              <w:rPr>
                <w:color w:val="000000"/>
                <w:kern w:val="0"/>
                <w:sz w:val="18"/>
                <w:szCs w:val="18"/>
              </w:rPr>
            </w:pPr>
          </w:p>
        </w:tc>
        <w:tc>
          <w:tcPr>
            <w:tcW w:w="6140" w:type="dxa"/>
            <w:gridSpan w:val="2"/>
            <w:vAlign w:val="center"/>
          </w:tcPr>
          <w:p w14:paraId="77BEECEC"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3EE7DD71" w14:textId="77777777" w:rsidR="00D55510" w:rsidRDefault="00D55510">
            <w:pPr>
              <w:spacing w:line="320" w:lineRule="exact"/>
              <w:jc w:val="center"/>
              <w:rPr>
                <w:color w:val="000000"/>
                <w:kern w:val="0"/>
                <w:sz w:val="18"/>
                <w:szCs w:val="18"/>
              </w:rPr>
            </w:pPr>
          </w:p>
        </w:tc>
        <w:tc>
          <w:tcPr>
            <w:tcW w:w="5884" w:type="dxa"/>
            <w:vAlign w:val="center"/>
          </w:tcPr>
          <w:p w14:paraId="2274FA7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00DA319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7C84E8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1A47AF2C" w14:textId="77777777" w:rsidR="00D55510" w:rsidRDefault="00D55510">
            <w:pPr>
              <w:spacing w:line="320" w:lineRule="exact"/>
              <w:jc w:val="center"/>
              <w:rPr>
                <w:color w:val="000000"/>
                <w:kern w:val="0"/>
                <w:sz w:val="18"/>
                <w:szCs w:val="18"/>
              </w:rPr>
            </w:pPr>
          </w:p>
        </w:tc>
        <w:tc>
          <w:tcPr>
            <w:tcW w:w="6140" w:type="dxa"/>
            <w:gridSpan w:val="2"/>
            <w:vAlign w:val="center"/>
          </w:tcPr>
          <w:p w14:paraId="0C063CC9"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2DDC6AB4" w14:textId="77777777" w:rsidR="00D55510" w:rsidRDefault="00D55510">
            <w:pPr>
              <w:spacing w:line="320" w:lineRule="exact"/>
              <w:jc w:val="center"/>
              <w:rPr>
                <w:color w:val="000000"/>
                <w:kern w:val="0"/>
                <w:sz w:val="18"/>
                <w:szCs w:val="18"/>
              </w:rPr>
            </w:pPr>
          </w:p>
        </w:tc>
        <w:tc>
          <w:tcPr>
            <w:tcW w:w="5884" w:type="dxa"/>
            <w:vAlign w:val="center"/>
          </w:tcPr>
          <w:p w14:paraId="369A9AB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489BF60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45E20472" w14:textId="77777777" w:rsidR="00D55510" w:rsidRDefault="00D55510"/>
    <w:p w14:paraId="30D974BC" w14:textId="77777777" w:rsidR="00D55510" w:rsidRDefault="00D55510"/>
    <w:tbl>
      <w:tblPr>
        <w:tblW w:w="0" w:type="auto"/>
        <w:tblInd w:w="78" w:type="dxa"/>
        <w:tblLayout w:type="fixed"/>
        <w:tblLook w:val="04A0" w:firstRow="1" w:lastRow="0" w:firstColumn="1" w:lastColumn="0" w:noHBand="0" w:noVBand="1"/>
      </w:tblPr>
      <w:tblGrid>
        <w:gridCol w:w="1070"/>
        <w:gridCol w:w="1370"/>
        <w:gridCol w:w="4770"/>
        <w:gridCol w:w="1080"/>
        <w:gridCol w:w="5760"/>
      </w:tblGrid>
      <w:tr w:rsidR="00D55510" w14:paraId="4D37020A"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824D9EB"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80" w:type="dxa"/>
            <w:gridSpan w:val="4"/>
            <w:tcBorders>
              <w:top w:val="single" w:sz="8" w:space="0" w:color="auto"/>
              <w:left w:val="nil"/>
              <w:bottom w:val="single" w:sz="4" w:space="0" w:color="auto"/>
              <w:right w:val="single" w:sz="8" w:space="0" w:color="000000"/>
            </w:tcBorders>
            <w:vAlign w:val="center"/>
          </w:tcPr>
          <w:p w14:paraId="59D5611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320217446000</w:t>
            </w:r>
          </w:p>
        </w:tc>
      </w:tr>
      <w:tr w:rsidR="00D55510" w14:paraId="0259E1E5" w14:textId="77777777">
        <w:trPr>
          <w:trHeight w:val="285"/>
        </w:trPr>
        <w:tc>
          <w:tcPr>
            <w:tcW w:w="1070" w:type="dxa"/>
            <w:tcBorders>
              <w:top w:val="nil"/>
              <w:left w:val="single" w:sz="8" w:space="0" w:color="auto"/>
              <w:bottom w:val="single" w:sz="4" w:space="0" w:color="auto"/>
              <w:right w:val="single" w:sz="4" w:space="0" w:color="auto"/>
            </w:tcBorders>
            <w:vAlign w:val="center"/>
          </w:tcPr>
          <w:p w14:paraId="0EB58C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673F2C3D" w14:textId="77777777" w:rsidR="00D55510" w:rsidRDefault="00DA194B">
            <w:pPr>
              <w:spacing w:line="320" w:lineRule="exact"/>
              <w:jc w:val="left"/>
              <w:rPr>
                <w:color w:val="000000"/>
                <w:kern w:val="0"/>
                <w:sz w:val="18"/>
                <w:szCs w:val="18"/>
              </w:rPr>
            </w:pPr>
            <w:r>
              <w:rPr>
                <w:rFonts w:hint="eastAsia"/>
                <w:color w:val="000000"/>
                <w:kern w:val="0"/>
                <w:sz w:val="18"/>
                <w:szCs w:val="18"/>
              </w:rPr>
              <w:t>对挪用专项维修资金的处罚</w:t>
            </w:r>
          </w:p>
        </w:tc>
      </w:tr>
      <w:tr w:rsidR="00D55510" w14:paraId="57177A58" w14:textId="77777777">
        <w:trPr>
          <w:trHeight w:val="1125"/>
        </w:trPr>
        <w:tc>
          <w:tcPr>
            <w:tcW w:w="1070" w:type="dxa"/>
            <w:tcBorders>
              <w:top w:val="nil"/>
              <w:left w:val="single" w:sz="8" w:space="0" w:color="auto"/>
              <w:bottom w:val="single" w:sz="4" w:space="0" w:color="auto"/>
              <w:right w:val="single" w:sz="4" w:space="0" w:color="auto"/>
            </w:tcBorders>
            <w:vAlign w:val="center"/>
          </w:tcPr>
          <w:p w14:paraId="7F4AD68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3702ABFF" w14:textId="77777777" w:rsidR="00D55510" w:rsidRDefault="00D55510">
            <w:pPr>
              <w:spacing w:line="320" w:lineRule="exact"/>
              <w:jc w:val="left"/>
              <w:rPr>
                <w:color w:val="000000"/>
                <w:kern w:val="0"/>
                <w:sz w:val="18"/>
                <w:szCs w:val="18"/>
              </w:rPr>
            </w:pPr>
          </w:p>
          <w:p w14:paraId="1490494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w:t>
            </w:r>
            <w:r>
              <w:rPr>
                <w:rFonts w:hint="eastAsia"/>
                <w:color w:val="000000"/>
                <w:kern w:val="0"/>
                <w:sz w:val="18"/>
                <w:szCs w:val="18"/>
              </w:rPr>
              <w:t>2003</w:t>
            </w:r>
            <w:r>
              <w:rPr>
                <w:rFonts w:hint="eastAsia"/>
                <w:color w:val="000000"/>
                <w:kern w:val="0"/>
                <w:sz w:val="18"/>
                <w:szCs w:val="18"/>
              </w:rPr>
              <w:t>年</w:t>
            </w:r>
            <w:r>
              <w:rPr>
                <w:rFonts w:hint="eastAsia"/>
                <w:color w:val="000000"/>
                <w:kern w:val="0"/>
                <w:sz w:val="18"/>
                <w:szCs w:val="18"/>
              </w:rPr>
              <w:t>6</w:t>
            </w:r>
            <w:r>
              <w:rPr>
                <w:rFonts w:hint="eastAsia"/>
                <w:color w:val="000000"/>
                <w:kern w:val="0"/>
                <w:sz w:val="18"/>
                <w:szCs w:val="18"/>
              </w:rPr>
              <w:t>月</w:t>
            </w:r>
            <w:r>
              <w:rPr>
                <w:rFonts w:hint="eastAsia"/>
                <w:color w:val="000000"/>
                <w:kern w:val="0"/>
                <w:sz w:val="18"/>
                <w:szCs w:val="18"/>
              </w:rPr>
              <w:t>8</w:t>
            </w:r>
            <w:r>
              <w:rPr>
                <w:rFonts w:hint="eastAsia"/>
                <w:color w:val="000000"/>
                <w:kern w:val="0"/>
                <w:sz w:val="18"/>
                <w:szCs w:val="18"/>
              </w:rPr>
              <w:t>日国务院令第</w:t>
            </w:r>
            <w:r>
              <w:rPr>
                <w:rFonts w:hint="eastAsia"/>
                <w:color w:val="000000"/>
                <w:kern w:val="0"/>
                <w:sz w:val="18"/>
                <w:szCs w:val="18"/>
              </w:rPr>
              <w:t>379</w:t>
            </w:r>
            <w:r>
              <w:rPr>
                <w:rFonts w:hint="eastAsia"/>
                <w:color w:val="000000"/>
                <w:kern w:val="0"/>
                <w:sz w:val="18"/>
                <w:szCs w:val="18"/>
              </w:rPr>
              <w:t>号公布，根据国务院令第</w:t>
            </w:r>
            <w:r>
              <w:rPr>
                <w:rFonts w:hint="eastAsia"/>
                <w:color w:val="000000"/>
                <w:kern w:val="0"/>
                <w:sz w:val="18"/>
                <w:szCs w:val="18"/>
              </w:rPr>
              <w:t>504</w:t>
            </w:r>
            <w:r>
              <w:rPr>
                <w:rFonts w:hint="eastAsia"/>
                <w:color w:val="000000"/>
                <w:kern w:val="0"/>
                <w:sz w:val="18"/>
                <w:szCs w:val="18"/>
              </w:rPr>
              <w:t>号、国务院令第</w:t>
            </w:r>
            <w:r>
              <w:rPr>
                <w:rFonts w:hint="eastAsia"/>
                <w:color w:val="000000"/>
                <w:kern w:val="0"/>
                <w:sz w:val="18"/>
                <w:szCs w:val="18"/>
              </w:rPr>
              <w:t>666</w:t>
            </w:r>
            <w:r>
              <w:rPr>
                <w:rFonts w:hint="eastAsia"/>
                <w:color w:val="000000"/>
                <w:kern w:val="0"/>
                <w:sz w:val="18"/>
                <w:szCs w:val="18"/>
              </w:rPr>
              <w:t>号、国务院令第</w:t>
            </w:r>
            <w:r>
              <w:rPr>
                <w:rFonts w:hint="eastAsia"/>
                <w:color w:val="000000"/>
                <w:kern w:val="0"/>
                <w:sz w:val="18"/>
                <w:szCs w:val="18"/>
              </w:rPr>
              <w:t>698</w:t>
            </w:r>
            <w:r>
              <w:rPr>
                <w:rFonts w:hint="eastAsia"/>
                <w:color w:val="000000"/>
                <w:kern w:val="0"/>
                <w:sz w:val="18"/>
                <w:szCs w:val="18"/>
              </w:rPr>
              <w:t>号修订）</w:t>
            </w:r>
          </w:p>
          <w:p w14:paraId="6F4A299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第五十三条第二款</w:t>
            </w:r>
            <w:r>
              <w:rPr>
                <w:rFonts w:hint="eastAsia"/>
                <w:color w:val="000000"/>
                <w:kern w:val="0"/>
                <w:sz w:val="18"/>
                <w:szCs w:val="18"/>
              </w:rPr>
              <w:t xml:space="preserve">  </w:t>
            </w:r>
            <w:r>
              <w:rPr>
                <w:rFonts w:hint="eastAsia"/>
                <w:color w:val="000000"/>
                <w:kern w:val="0"/>
                <w:sz w:val="18"/>
                <w:szCs w:val="18"/>
              </w:rPr>
              <w:t>专项维修资金属于业主所有，专项用于物业保修期满后物业共用部位、共用设施设备的维修和更新、改造，不得挪作他用。</w:t>
            </w:r>
          </w:p>
          <w:p w14:paraId="2E7911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第六十条</w:t>
            </w:r>
            <w:r>
              <w:rPr>
                <w:rFonts w:hint="eastAsia"/>
                <w:color w:val="000000"/>
                <w:kern w:val="0"/>
                <w:sz w:val="18"/>
                <w:szCs w:val="18"/>
              </w:rPr>
              <w:t xml:space="preserve"> </w:t>
            </w:r>
            <w:r>
              <w:rPr>
                <w:rFonts w:hint="eastAsia"/>
                <w:color w:val="000000"/>
                <w:kern w:val="0"/>
                <w:sz w:val="18"/>
                <w:szCs w:val="18"/>
              </w:rPr>
              <w:t>违反本条例的规定，挪用专项维修资金的，由县级以上地方人民政府房地产行政主管部门追回挪用的专项维修资金，给予警告，没收违法所得，可以并处挪用数额</w:t>
            </w:r>
            <w:r>
              <w:rPr>
                <w:rFonts w:hint="eastAsia"/>
                <w:color w:val="000000"/>
                <w:kern w:val="0"/>
                <w:sz w:val="18"/>
                <w:szCs w:val="18"/>
              </w:rPr>
              <w:t>2</w:t>
            </w:r>
            <w:r>
              <w:rPr>
                <w:rFonts w:hint="eastAsia"/>
                <w:color w:val="000000"/>
                <w:kern w:val="0"/>
                <w:sz w:val="18"/>
                <w:szCs w:val="18"/>
              </w:rPr>
              <w:t>倍以下的罚款；构成犯罪的，依法追究直接负责的主管人员和其他直接责任人员的刑事责任。</w:t>
            </w:r>
          </w:p>
          <w:p w14:paraId="26885C70" w14:textId="77777777" w:rsidR="00D55510" w:rsidRDefault="00DA194B">
            <w:pPr>
              <w:spacing w:line="320" w:lineRule="exact"/>
              <w:jc w:val="left"/>
              <w:rPr>
                <w:color w:val="000000"/>
                <w:kern w:val="0"/>
                <w:sz w:val="18"/>
                <w:szCs w:val="18"/>
              </w:rPr>
            </w:pPr>
            <w:r>
              <w:rPr>
                <w:rFonts w:hint="eastAsia"/>
                <w:color w:val="000000"/>
                <w:kern w:val="0"/>
                <w:sz w:val="18"/>
                <w:szCs w:val="18"/>
              </w:rPr>
              <w:t>【规章】《住宅专项维修资金管理办法》（建设部</w:t>
            </w:r>
            <w:r>
              <w:rPr>
                <w:rFonts w:hint="eastAsia"/>
                <w:color w:val="000000"/>
                <w:kern w:val="0"/>
                <w:sz w:val="18"/>
                <w:szCs w:val="18"/>
              </w:rPr>
              <w:t xml:space="preserve"> </w:t>
            </w:r>
            <w:r>
              <w:rPr>
                <w:rFonts w:hint="eastAsia"/>
                <w:color w:val="000000"/>
                <w:kern w:val="0"/>
                <w:sz w:val="18"/>
                <w:szCs w:val="18"/>
              </w:rPr>
              <w:t>财政部令第</w:t>
            </w:r>
            <w:r>
              <w:rPr>
                <w:rFonts w:hint="eastAsia"/>
                <w:color w:val="000000"/>
                <w:kern w:val="0"/>
                <w:sz w:val="18"/>
                <w:szCs w:val="18"/>
              </w:rPr>
              <w:t>165</w:t>
            </w:r>
            <w:r>
              <w:rPr>
                <w:rFonts w:hint="eastAsia"/>
                <w:color w:val="000000"/>
                <w:kern w:val="0"/>
                <w:sz w:val="18"/>
                <w:szCs w:val="18"/>
              </w:rPr>
              <w:t>号）</w:t>
            </w:r>
          </w:p>
          <w:p w14:paraId="646C7D4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w:t>
            </w:r>
            <w:r>
              <w:rPr>
                <w:rFonts w:hint="eastAsia"/>
                <w:color w:val="000000"/>
                <w:kern w:val="0"/>
                <w:sz w:val="18"/>
                <w:szCs w:val="18"/>
              </w:rPr>
              <w:t xml:space="preserve"> </w:t>
            </w:r>
            <w:r>
              <w:rPr>
                <w:rFonts w:hint="eastAsia"/>
                <w:color w:val="000000"/>
                <w:kern w:val="0"/>
                <w:sz w:val="18"/>
                <w:szCs w:val="18"/>
              </w:rPr>
              <w:t>住宅专项维修资金应当专项用于住宅共用部位、共用设施设备保修期满后的维修和更新、改造，不得挪作他用。</w:t>
            </w:r>
            <w:r>
              <w:rPr>
                <w:rFonts w:hint="eastAsia"/>
                <w:color w:val="000000"/>
                <w:kern w:val="0"/>
                <w:sz w:val="18"/>
                <w:szCs w:val="18"/>
              </w:rPr>
              <w:t xml:space="preserve"> </w:t>
            </w:r>
          </w:p>
          <w:p w14:paraId="616437F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第三十七条第一款</w:t>
            </w:r>
            <w:r>
              <w:rPr>
                <w:rFonts w:hint="eastAsia"/>
                <w:color w:val="000000"/>
                <w:kern w:val="0"/>
                <w:sz w:val="18"/>
                <w:szCs w:val="18"/>
              </w:rPr>
              <w:t xml:space="preserve">  </w:t>
            </w:r>
            <w:r>
              <w:rPr>
                <w:rFonts w:hint="eastAsia"/>
                <w:color w:val="000000"/>
                <w:kern w:val="0"/>
                <w:sz w:val="18"/>
                <w:szCs w:val="18"/>
              </w:rPr>
              <w:t>违反本办法规定，挪用住宅专项维修资金的，由县级以上</w:t>
            </w:r>
            <w:r>
              <w:rPr>
                <w:rFonts w:hint="eastAsia"/>
                <w:color w:val="000000"/>
                <w:kern w:val="0"/>
                <w:sz w:val="18"/>
                <w:szCs w:val="18"/>
              </w:rPr>
              <w:t>地方人民政府建设</w:t>
            </w:r>
            <w:r>
              <w:rPr>
                <w:rFonts w:hint="eastAsia"/>
                <w:color w:val="000000"/>
                <w:kern w:val="0"/>
                <w:sz w:val="18"/>
                <w:szCs w:val="18"/>
              </w:rPr>
              <w:t>(</w:t>
            </w:r>
            <w:r>
              <w:rPr>
                <w:rFonts w:hint="eastAsia"/>
                <w:color w:val="000000"/>
                <w:kern w:val="0"/>
                <w:sz w:val="18"/>
                <w:szCs w:val="18"/>
              </w:rPr>
              <w:t>房地产</w:t>
            </w:r>
            <w:r>
              <w:rPr>
                <w:rFonts w:hint="eastAsia"/>
                <w:color w:val="000000"/>
                <w:kern w:val="0"/>
                <w:sz w:val="18"/>
                <w:szCs w:val="18"/>
              </w:rPr>
              <w:t>)</w:t>
            </w:r>
            <w:r>
              <w:rPr>
                <w:rFonts w:hint="eastAsia"/>
                <w:color w:val="000000"/>
                <w:kern w:val="0"/>
                <w:sz w:val="18"/>
                <w:szCs w:val="18"/>
              </w:rPr>
              <w:t>主管部门追回挪用的住宅专项维修资金，没收违法所得，可以并处挪用金额</w:t>
            </w:r>
            <w:r>
              <w:rPr>
                <w:rFonts w:hint="eastAsia"/>
                <w:color w:val="000000"/>
                <w:kern w:val="0"/>
                <w:sz w:val="18"/>
                <w:szCs w:val="18"/>
              </w:rPr>
              <w:t>2</w:t>
            </w:r>
            <w:r>
              <w:rPr>
                <w:rFonts w:hint="eastAsia"/>
                <w:color w:val="000000"/>
                <w:kern w:val="0"/>
                <w:sz w:val="18"/>
                <w:szCs w:val="18"/>
              </w:rPr>
              <w:t>倍以下的罚款；构成犯罪的，依法追究直接负责的主管人员和其他直接责任人员的刑事责任。</w:t>
            </w:r>
          </w:p>
        </w:tc>
      </w:tr>
      <w:tr w:rsidR="00D55510" w14:paraId="59E369B8" w14:textId="77777777">
        <w:trPr>
          <w:trHeight w:val="285"/>
        </w:trPr>
        <w:tc>
          <w:tcPr>
            <w:tcW w:w="1070" w:type="dxa"/>
            <w:tcBorders>
              <w:top w:val="nil"/>
              <w:left w:val="single" w:sz="8" w:space="0" w:color="auto"/>
              <w:bottom w:val="single" w:sz="4" w:space="0" w:color="auto"/>
              <w:right w:val="single" w:sz="4" w:space="0" w:color="auto"/>
            </w:tcBorders>
            <w:vAlign w:val="center"/>
          </w:tcPr>
          <w:p w14:paraId="10E41B0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103D8942"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警告，没收违法所得，罚款</w:t>
            </w:r>
          </w:p>
        </w:tc>
      </w:tr>
      <w:tr w:rsidR="00D55510" w14:paraId="2B3D2E43"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33B2050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C106592" w14:textId="77777777">
        <w:trPr>
          <w:trHeight w:val="650"/>
        </w:trPr>
        <w:tc>
          <w:tcPr>
            <w:tcW w:w="1070" w:type="dxa"/>
            <w:vMerge w:val="restart"/>
            <w:tcBorders>
              <w:top w:val="nil"/>
              <w:left w:val="single" w:sz="8" w:space="0" w:color="auto"/>
              <w:bottom w:val="single" w:sz="4" w:space="0" w:color="auto"/>
              <w:right w:val="single" w:sz="4" w:space="0" w:color="auto"/>
            </w:tcBorders>
            <w:vAlign w:val="center"/>
          </w:tcPr>
          <w:p w14:paraId="3632EF1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370" w:type="dxa"/>
            <w:vMerge w:val="restart"/>
            <w:tcBorders>
              <w:top w:val="single" w:sz="4" w:space="0" w:color="auto"/>
              <w:left w:val="nil"/>
              <w:right w:val="single" w:sz="4" w:space="0" w:color="auto"/>
            </w:tcBorders>
            <w:vAlign w:val="center"/>
          </w:tcPr>
          <w:p w14:paraId="0F571CF0" w14:textId="77777777" w:rsidR="00D55510" w:rsidRDefault="00DA194B">
            <w:pPr>
              <w:spacing w:line="320" w:lineRule="exact"/>
              <w:jc w:val="left"/>
              <w:rPr>
                <w:color w:val="000000"/>
                <w:kern w:val="0"/>
                <w:sz w:val="18"/>
                <w:szCs w:val="18"/>
              </w:rPr>
            </w:pPr>
            <w:r>
              <w:rPr>
                <w:rFonts w:hint="eastAsia"/>
                <w:color w:val="000000"/>
                <w:kern w:val="0"/>
                <w:sz w:val="18"/>
                <w:szCs w:val="18"/>
              </w:rPr>
              <w:t>全部追回</w:t>
            </w:r>
          </w:p>
        </w:tc>
        <w:tc>
          <w:tcPr>
            <w:tcW w:w="4770" w:type="dxa"/>
            <w:tcBorders>
              <w:top w:val="single" w:sz="4" w:space="0" w:color="auto"/>
              <w:left w:val="nil"/>
              <w:right w:val="single" w:sz="4" w:space="0" w:color="auto"/>
            </w:tcBorders>
            <w:vAlign w:val="center"/>
          </w:tcPr>
          <w:p w14:paraId="1AAE0A7D" w14:textId="77777777" w:rsidR="00D55510" w:rsidRDefault="00DA194B">
            <w:pPr>
              <w:spacing w:line="320" w:lineRule="exact"/>
              <w:jc w:val="left"/>
              <w:rPr>
                <w:color w:val="000000"/>
                <w:kern w:val="0"/>
                <w:sz w:val="18"/>
                <w:szCs w:val="18"/>
              </w:rPr>
            </w:pPr>
            <w:r>
              <w:rPr>
                <w:rFonts w:hint="eastAsia"/>
                <w:color w:val="000000"/>
                <w:kern w:val="0"/>
                <w:sz w:val="18"/>
                <w:szCs w:val="18"/>
              </w:rPr>
              <w:t>挪用用于非营利目的，数量在</w:t>
            </w:r>
            <w:r>
              <w:rPr>
                <w:color w:val="000000"/>
                <w:kern w:val="0"/>
                <w:sz w:val="18"/>
                <w:szCs w:val="18"/>
              </w:rPr>
              <w:t>100</w:t>
            </w:r>
            <w:r>
              <w:rPr>
                <w:rFonts w:hint="eastAsia"/>
                <w:color w:val="000000"/>
                <w:kern w:val="0"/>
                <w:sz w:val="18"/>
                <w:szCs w:val="18"/>
              </w:rPr>
              <w:t>万元以上的</w:t>
            </w:r>
          </w:p>
        </w:tc>
        <w:tc>
          <w:tcPr>
            <w:tcW w:w="1080" w:type="dxa"/>
            <w:vMerge w:val="restart"/>
            <w:tcBorders>
              <w:top w:val="nil"/>
              <w:left w:val="single" w:sz="4" w:space="0" w:color="auto"/>
              <w:bottom w:val="single" w:sz="4" w:space="0" w:color="auto"/>
              <w:right w:val="single" w:sz="4" w:space="0" w:color="auto"/>
            </w:tcBorders>
            <w:vAlign w:val="center"/>
          </w:tcPr>
          <w:p w14:paraId="51B04EF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3BEFA7E8" w14:textId="77777777" w:rsidR="00D55510" w:rsidRDefault="00DA194B">
            <w:pPr>
              <w:spacing w:line="320" w:lineRule="exact"/>
              <w:jc w:val="left"/>
              <w:rPr>
                <w:color w:val="000000"/>
                <w:kern w:val="0"/>
                <w:sz w:val="18"/>
                <w:szCs w:val="18"/>
              </w:rPr>
            </w:pPr>
            <w:r>
              <w:rPr>
                <w:rFonts w:hint="eastAsia"/>
                <w:color w:val="000000"/>
                <w:kern w:val="0"/>
                <w:sz w:val="18"/>
                <w:szCs w:val="18"/>
              </w:rPr>
              <w:t>处挪用数额</w:t>
            </w:r>
            <w:r>
              <w:rPr>
                <w:color w:val="000000"/>
                <w:kern w:val="0"/>
                <w:sz w:val="18"/>
                <w:szCs w:val="18"/>
              </w:rPr>
              <w:t>0.5</w:t>
            </w:r>
            <w:r>
              <w:rPr>
                <w:rFonts w:hint="eastAsia"/>
                <w:color w:val="000000"/>
                <w:kern w:val="0"/>
                <w:sz w:val="18"/>
                <w:szCs w:val="18"/>
              </w:rPr>
              <w:t>倍以下罚款</w:t>
            </w:r>
          </w:p>
        </w:tc>
      </w:tr>
      <w:tr w:rsidR="00D55510" w14:paraId="78AAD39F"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005F624D" w14:textId="77777777" w:rsidR="00D55510" w:rsidRDefault="00D55510">
            <w:pPr>
              <w:spacing w:line="320" w:lineRule="exact"/>
              <w:jc w:val="left"/>
              <w:rPr>
                <w:color w:val="000000"/>
                <w:kern w:val="0"/>
                <w:sz w:val="18"/>
                <w:szCs w:val="18"/>
              </w:rPr>
            </w:pPr>
          </w:p>
        </w:tc>
        <w:tc>
          <w:tcPr>
            <w:tcW w:w="1370" w:type="dxa"/>
            <w:vMerge/>
            <w:tcBorders>
              <w:left w:val="nil"/>
              <w:bottom w:val="single" w:sz="4" w:space="0" w:color="auto"/>
              <w:right w:val="single" w:sz="4" w:space="0" w:color="auto"/>
            </w:tcBorders>
            <w:vAlign w:val="center"/>
          </w:tcPr>
          <w:p w14:paraId="069BC1D2" w14:textId="77777777" w:rsidR="00D55510" w:rsidRDefault="00D55510">
            <w:pPr>
              <w:spacing w:line="320" w:lineRule="exact"/>
              <w:jc w:val="left"/>
              <w:rPr>
                <w:color w:val="000000"/>
                <w:kern w:val="0"/>
                <w:sz w:val="18"/>
                <w:szCs w:val="18"/>
              </w:rPr>
            </w:pPr>
          </w:p>
        </w:tc>
        <w:tc>
          <w:tcPr>
            <w:tcW w:w="4770" w:type="dxa"/>
            <w:tcBorders>
              <w:top w:val="single" w:sz="4" w:space="0" w:color="auto"/>
              <w:left w:val="nil"/>
              <w:bottom w:val="single" w:sz="4" w:space="0" w:color="auto"/>
              <w:right w:val="single" w:sz="4" w:space="0" w:color="auto"/>
            </w:tcBorders>
            <w:vAlign w:val="center"/>
          </w:tcPr>
          <w:p w14:paraId="1DFB27F0" w14:textId="77777777" w:rsidR="00D55510" w:rsidRDefault="00DA194B">
            <w:pPr>
              <w:spacing w:line="320" w:lineRule="exact"/>
              <w:jc w:val="left"/>
              <w:rPr>
                <w:color w:val="000000"/>
                <w:kern w:val="0"/>
                <w:sz w:val="18"/>
                <w:szCs w:val="18"/>
              </w:rPr>
            </w:pPr>
            <w:r>
              <w:rPr>
                <w:rFonts w:hint="eastAsia"/>
                <w:color w:val="000000"/>
                <w:kern w:val="0"/>
                <w:sz w:val="18"/>
                <w:szCs w:val="18"/>
              </w:rPr>
              <w:t>挪用用于营利目的</w:t>
            </w:r>
          </w:p>
        </w:tc>
        <w:tc>
          <w:tcPr>
            <w:tcW w:w="1080" w:type="dxa"/>
            <w:vMerge/>
            <w:tcBorders>
              <w:top w:val="nil"/>
              <w:left w:val="single" w:sz="4" w:space="0" w:color="auto"/>
              <w:bottom w:val="single" w:sz="4" w:space="0" w:color="auto"/>
              <w:right w:val="single" w:sz="4" w:space="0" w:color="auto"/>
            </w:tcBorders>
            <w:vAlign w:val="center"/>
          </w:tcPr>
          <w:p w14:paraId="0BB24BDA" w14:textId="77777777" w:rsidR="00D55510" w:rsidRDefault="00D55510">
            <w:pPr>
              <w:spacing w:line="320" w:lineRule="exact"/>
              <w:jc w:val="left"/>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4FB912BE" w14:textId="77777777" w:rsidR="00D55510" w:rsidRDefault="00DA194B">
            <w:pPr>
              <w:spacing w:line="320" w:lineRule="exact"/>
              <w:jc w:val="left"/>
              <w:rPr>
                <w:color w:val="000000"/>
                <w:kern w:val="0"/>
                <w:sz w:val="18"/>
                <w:szCs w:val="18"/>
              </w:rPr>
            </w:pPr>
            <w:r>
              <w:rPr>
                <w:rFonts w:hint="eastAsia"/>
                <w:color w:val="000000"/>
                <w:kern w:val="0"/>
                <w:sz w:val="18"/>
                <w:szCs w:val="18"/>
              </w:rPr>
              <w:t>处挪用数额</w:t>
            </w:r>
            <w:r>
              <w:rPr>
                <w:color w:val="000000"/>
                <w:kern w:val="0"/>
                <w:sz w:val="18"/>
                <w:szCs w:val="18"/>
              </w:rPr>
              <w:t>0.5</w:t>
            </w:r>
            <w:r>
              <w:rPr>
                <w:rFonts w:hint="eastAsia"/>
                <w:color w:val="000000"/>
                <w:kern w:val="0"/>
                <w:sz w:val="18"/>
                <w:szCs w:val="18"/>
              </w:rPr>
              <w:t>倍以上</w:t>
            </w:r>
            <w:r>
              <w:rPr>
                <w:color w:val="000000"/>
                <w:kern w:val="0"/>
                <w:sz w:val="18"/>
                <w:szCs w:val="18"/>
              </w:rPr>
              <w:t>1</w:t>
            </w:r>
            <w:r>
              <w:rPr>
                <w:rFonts w:hint="eastAsia"/>
                <w:color w:val="000000"/>
                <w:kern w:val="0"/>
                <w:sz w:val="18"/>
                <w:szCs w:val="18"/>
              </w:rPr>
              <w:t>倍以下罚款</w:t>
            </w:r>
          </w:p>
        </w:tc>
      </w:tr>
      <w:tr w:rsidR="00D55510" w14:paraId="797345D6"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AA4C567" w14:textId="77777777" w:rsidR="00D55510" w:rsidRDefault="00D55510">
            <w:pPr>
              <w:spacing w:line="320" w:lineRule="exact"/>
              <w:jc w:val="left"/>
              <w:rPr>
                <w:color w:val="000000"/>
                <w:kern w:val="0"/>
                <w:sz w:val="18"/>
                <w:szCs w:val="18"/>
              </w:rPr>
            </w:pPr>
          </w:p>
        </w:tc>
        <w:tc>
          <w:tcPr>
            <w:tcW w:w="1370" w:type="dxa"/>
            <w:vMerge w:val="restart"/>
            <w:tcBorders>
              <w:top w:val="single" w:sz="4" w:space="0" w:color="auto"/>
              <w:left w:val="nil"/>
              <w:right w:val="single" w:sz="4" w:space="0" w:color="auto"/>
            </w:tcBorders>
            <w:vAlign w:val="center"/>
          </w:tcPr>
          <w:p w14:paraId="5F40507F" w14:textId="77777777" w:rsidR="00D55510" w:rsidRDefault="00DA194B">
            <w:pPr>
              <w:spacing w:line="320" w:lineRule="exact"/>
              <w:jc w:val="left"/>
              <w:rPr>
                <w:color w:val="000000"/>
                <w:kern w:val="0"/>
                <w:sz w:val="18"/>
                <w:szCs w:val="18"/>
              </w:rPr>
            </w:pPr>
            <w:r>
              <w:rPr>
                <w:rFonts w:hint="eastAsia"/>
                <w:color w:val="000000"/>
                <w:kern w:val="0"/>
                <w:sz w:val="18"/>
                <w:szCs w:val="18"/>
              </w:rPr>
              <w:t>未能全部追回</w:t>
            </w:r>
          </w:p>
        </w:tc>
        <w:tc>
          <w:tcPr>
            <w:tcW w:w="4770" w:type="dxa"/>
            <w:tcBorders>
              <w:top w:val="single" w:sz="4" w:space="0" w:color="auto"/>
              <w:left w:val="nil"/>
              <w:bottom w:val="single" w:sz="4" w:space="0" w:color="auto"/>
              <w:right w:val="single" w:sz="4" w:space="0" w:color="auto"/>
            </w:tcBorders>
            <w:vAlign w:val="center"/>
          </w:tcPr>
          <w:p w14:paraId="7081BDBB" w14:textId="77777777" w:rsidR="00D55510" w:rsidRDefault="00DA194B">
            <w:pPr>
              <w:spacing w:line="320" w:lineRule="exact"/>
              <w:jc w:val="left"/>
              <w:rPr>
                <w:color w:val="000000"/>
                <w:kern w:val="0"/>
                <w:sz w:val="18"/>
                <w:szCs w:val="18"/>
              </w:rPr>
            </w:pPr>
            <w:r>
              <w:rPr>
                <w:rFonts w:hint="eastAsia"/>
                <w:color w:val="000000"/>
                <w:kern w:val="0"/>
                <w:sz w:val="18"/>
                <w:szCs w:val="18"/>
              </w:rPr>
              <w:t>挪用用于非营利目的</w:t>
            </w:r>
          </w:p>
        </w:tc>
        <w:tc>
          <w:tcPr>
            <w:tcW w:w="1080" w:type="dxa"/>
            <w:vMerge/>
            <w:tcBorders>
              <w:top w:val="nil"/>
              <w:left w:val="single" w:sz="4" w:space="0" w:color="auto"/>
              <w:bottom w:val="single" w:sz="4" w:space="0" w:color="auto"/>
              <w:right w:val="single" w:sz="4" w:space="0" w:color="auto"/>
            </w:tcBorders>
            <w:vAlign w:val="center"/>
          </w:tcPr>
          <w:p w14:paraId="0261B32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71576E2" w14:textId="77777777" w:rsidR="00D55510" w:rsidRDefault="00DA194B">
            <w:pPr>
              <w:spacing w:line="320" w:lineRule="exact"/>
              <w:jc w:val="left"/>
              <w:rPr>
                <w:color w:val="000000"/>
                <w:kern w:val="0"/>
                <w:sz w:val="18"/>
                <w:szCs w:val="18"/>
              </w:rPr>
            </w:pPr>
            <w:r>
              <w:rPr>
                <w:rFonts w:hint="eastAsia"/>
                <w:color w:val="000000"/>
                <w:kern w:val="0"/>
                <w:sz w:val="18"/>
                <w:szCs w:val="18"/>
              </w:rPr>
              <w:t>处挪用数额一倍以上</w:t>
            </w:r>
            <w:r>
              <w:rPr>
                <w:color w:val="000000"/>
                <w:kern w:val="0"/>
                <w:sz w:val="18"/>
                <w:szCs w:val="18"/>
              </w:rPr>
              <w:t>1.5</w:t>
            </w:r>
            <w:r>
              <w:rPr>
                <w:rFonts w:hint="eastAsia"/>
                <w:color w:val="000000"/>
                <w:kern w:val="0"/>
                <w:sz w:val="18"/>
                <w:szCs w:val="18"/>
              </w:rPr>
              <w:t>倍以下罚款</w:t>
            </w:r>
          </w:p>
        </w:tc>
      </w:tr>
      <w:tr w:rsidR="00D55510" w14:paraId="74CADB3B"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2B97E106" w14:textId="77777777" w:rsidR="00D55510" w:rsidRDefault="00D55510">
            <w:pPr>
              <w:spacing w:line="320" w:lineRule="exact"/>
              <w:jc w:val="left"/>
              <w:rPr>
                <w:color w:val="000000"/>
                <w:kern w:val="0"/>
                <w:sz w:val="18"/>
                <w:szCs w:val="18"/>
              </w:rPr>
            </w:pPr>
          </w:p>
        </w:tc>
        <w:tc>
          <w:tcPr>
            <w:tcW w:w="1370" w:type="dxa"/>
            <w:vMerge/>
            <w:tcBorders>
              <w:left w:val="nil"/>
              <w:bottom w:val="single" w:sz="4" w:space="0" w:color="auto"/>
              <w:right w:val="single" w:sz="4" w:space="0" w:color="auto"/>
            </w:tcBorders>
            <w:vAlign w:val="center"/>
          </w:tcPr>
          <w:p w14:paraId="41D9BDF8" w14:textId="77777777" w:rsidR="00D55510" w:rsidRDefault="00D55510">
            <w:pPr>
              <w:spacing w:line="320" w:lineRule="exact"/>
              <w:jc w:val="left"/>
              <w:rPr>
                <w:color w:val="000000"/>
                <w:kern w:val="0"/>
                <w:sz w:val="18"/>
                <w:szCs w:val="18"/>
              </w:rPr>
            </w:pPr>
          </w:p>
        </w:tc>
        <w:tc>
          <w:tcPr>
            <w:tcW w:w="4770" w:type="dxa"/>
            <w:tcBorders>
              <w:top w:val="single" w:sz="4" w:space="0" w:color="auto"/>
              <w:left w:val="nil"/>
              <w:bottom w:val="single" w:sz="4" w:space="0" w:color="auto"/>
              <w:right w:val="single" w:sz="4" w:space="0" w:color="auto"/>
            </w:tcBorders>
            <w:vAlign w:val="center"/>
          </w:tcPr>
          <w:p w14:paraId="7C51B84A" w14:textId="77777777" w:rsidR="00D55510" w:rsidRDefault="00DA194B">
            <w:pPr>
              <w:spacing w:line="320" w:lineRule="exact"/>
              <w:jc w:val="left"/>
              <w:rPr>
                <w:color w:val="000000"/>
                <w:kern w:val="0"/>
                <w:sz w:val="18"/>
                <w:szCs w:val="18"/>
              </w:rPr>
            </w:pPr>
            <w:r>
              <w:rPr>
                <w:rFonts w:hint="eastAsia"/>
                <w:color w:val="000000"/>
                <w:kern w:val="0"/>
                <w:sz w:val="18"/>
                <w:szCs w:val="18"/>
              </w:rPr>
              <w:t>挪用用于营利目的</w:t>
            </w:r>
          </w:p>
        </w:tc>
        <w:tc>
          <w:tcPr>
            <w:tcW w:w="1080" w:type="dxa"/>
            <w:vMerge/>
            <w:tcBorders>
              <w:top w:val="nil"/>
              <w:left w:val="single" w:sz="4" w:space="0" w:color="auto"/>
              <w:bottom w:val="single" w:sz="4" w:space="0" w:color="auto"/>
              <w:right w:val="single" w:sz="4" w:space="0" w:color="auto"/>
            </w:tcBorders>
            <w:vAlign w:val="center"/>
          </w:tcPr>
          <w:p w14:paraId="023E691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DA79878" w14:textId="77777777" w:rsidR="00D55510" w:rsidRDefault="00DA194B">
            <w:pPr>
              <w:spacing w:line="320" w:lineRule="exact"/>
              <w:jc w:val="left"/>
              <w:rPr>
                <w:color w:val="000000"/>
                <w:kern w:val="0"/>
                <w:sz w:val="18"/>
                <w:szCs w:val="18"/>
              </w:rPr>
            </w:pPr>
            <w:r>
              <w:rPr>
                <w:rFonts w:hint="eastAsia"/>
                <w:color w:val="000000"/>
                <w:kern w:val="0"/>
                <w:sz w:val="18"/>
                <w:szCs w:val="18"/>
              </w:rPr>
              <w:t>处挪用数额一倍以上</w:t>
            </w:r>
            <w:r>
              <w:rPr>
                <w:color w:val="000000"/>
                <w:kern w:val="0"/>
                <w:sz w:val="18"/>
                <w:szCs w:val="18"/>
              </w:rPr>
              <w:t>1.5</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倍以下罚款</w:t>
            </w:r>
          </w:p>
        </w:tc>
      </w:tr>
    </w:tbl>
    <w:p w14:paraId="39DBF7D0" w14:textId="77777777" w:rsidR="00D55510" w:rsidRDefault="00D55510"/>
    <w:p w14:paraId="52925702" w14:textId="77777777" w:rsidR="00D55510" w:rsidRDefault="00D55510"/>
    <w:p w14:paraId="354CEFB7" w14:textId="77777777" w:rsidR="00D55510" w:rsidRDefault="00D55510"/>
    <w:p w14:paraId="6F871E0E" w14:textId="77777777" w:rsidR="00D55510" w:rsidRDefault="00D55510"/>
    <w:p w14:paraId="194D3FE7" w14:textId="77777777" w:rsidR="00D55510" w:rsidRDefault="00D55510"/>
    <w:p w14:paraId="589A8E98" w14:textId="77777777" w:rsidR="00D55510" w:rsidRDefault="00D55510"/>
    <w:tbl>
      <w:tblPr>
        <w:tblW w:w="0" w:type="auto"/>
        <w:tblInd w:w="78" w:type="dxa"/>
        <w:tblLayout w:type="fixed"/>
        <w:tblLook w:val="04A0" w:firstRow="1" w:lastRow="0" w:firstColumn="1" w:lastColumn="0" w:noHBand="0" w:noVBand="1"/>
      </w:tblPr>
      <w:tblGrid>
        <w:gridCol w:w="1070"/>
        <w:gridCol w:w="1512"/>
        <w:gridCol w:w="4628"/>
        <w:gridCol w:w="1080"/>
        <w:gridCol w:w="5760"/>
      </w:tblGrid>
      <w:tr w:rsidR="00D55510" w14:paraId="53F00CBF"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165440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12D2EF3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320217447000</w:t>
            </w:r>
          </w:p>
        </w:tc>
      </w:tr>
      <w:tr w:rsidR="00D55510" w14:paraId="5E59ECB4" w14:textId="77777777">
        <w:trPr>
          <w:trHeight w:val="285"/>
        </w:trPr>
        <w:tc>
          <w:tcPr>
            <w:tcW w:w="1070" w:type="dxa"/>
            <w:tcBorders>
              <w:top w:val="nil"/>
              <w:left w:val="single" w:sz="8" w:space="0" w:color="auto"/>
              <w:bottom w:val="single" w:sz="4" w:space="0" w:color="auto"/>
              <w:right w:val="single" w:sz="4" w:space="0" w:color="auto"/>
            </w:tcBorders>
            <w:vAlign w:val="center"/>
          </w:tcPr>
          <w:p w14:paraId="1D34027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55157B12"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对建设单位在物业管理区域内不按照规定配置必要的物业管理用房的处罚</w:t>
            </w:r>
          </w:p>
        </w:tc>
      </w:tr>
      <w:tr w:rsidR="00D55510" w14:paraId="041851E0" w14:textId="77777777">
        <w:trPr>
          <w:trHeight w:val="1125"/>
        </w:trPr>
        <w:tc>
          <w:tcPr>
            <w:tcW w:w="1070" w:type="dxa"/>
            <w:tcBorders>
              <w:top w:val="nil"/>
              <w:left w:val="single" w:sz="8" w:space="0" w:color="auto"/>
              <w:bottom w:val="single" w:sz="4" w:space="0" w:color="auto"/>
              <w:right w:val="single" w:sz="4" w:space="0" w:color="auto"/>
            </w:tcBorders>
            <w:vAlign w:val="center"/>
          </w:tcPr>
          <w:p w14:paraId="71C298F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1187063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59065F2A" w14:textId="77777777" w:rsidR="00D55510" w:rsidRDefault="00DA194B">
            <w:pPr>
              <w:spacing w:line="320" w:lineRule="exact"/>
              <w:jc w:val="left"/>
              <w:rPr>
                <w:color w:val="000000"/>
                <w:kern w:val="0"/>
                <w:sz w:val="18"/>
                <w:szCs w:val="18"/>
              </w:rPr>
            </w:pPr>
            <w:r>
              <w:rPr>
                <w:rFonts w:hint="eastAsia"/>
                <w:color w:val="000000"/>
                <w:kern w:val="0"/>
                <w:sz w:val="18"/>
                <w:szCs w:val="18"/>
              </w:rPr>
              <w:t>第三十条　建设单位应当按照规定在物业管理区域内配置必要的物业管理用房。</w:t>
            </w:r>
          </w:p>
          <w:p w14:paraId="5302E5E1" w14:textId="77777777" w:rsidR="00D55510" w:rsidRDefault="00DA194B">
            <w:pPr>
              <w:spacing w:line="320" w:lineRule="exact"/>
              <w:jc w:val="left"/>
              <w:rPr>
                <w:color w:val="000000"/>
                <w:kern w:val="0"/>
                <w:sz w:val="18"/>
                <w:szCs w:val="18"/>
              </w:rPr>
            </w:pPr>
            <w:r>
              <w:rPr>
                <w:rFonts w:hint="eastAsia"/>
                <w:color w:val="000000"/>
                <w:kern w:val="0"/>
                <w:sz w:val="18"/>
                <w:szCs w:val="18"/>
              </w:rPr>
              <w:t>第六十一条</w:t>
            </w:r>
            <w:r>
              <w:rPr>
                <w:color w:val="000000"/>
                <w:kern w:val="0"/>
                <w:sz w:val="18"/>
                <w:szCs w:val="18"/>
              </w:rPr>
              <w:t xml:space="preserve"> </w:t>
            </w:r>
            <w:r>
              <w:rPr>
                <w:rFonts w:hint="eastAsia"/>
                <w:color w:val="000000"/>
                <w:kern w:val="0"/>
                <w:sz w:val="18"/>
                <w:szCs w:val="18"/>
              </w:rPr>
              <w:t>违反本条例的规定，建设单位在物业管理区域内不按照规定配置必要的物业管理用房的，由县级以上地方人民政府房地产行政主管部门责令限期改正，给予警告，没收违法所得，并处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tc>
      </w:tr>
      <w:tr w:rsidR="00D55510" w14:paraId="3AFEDB01" w14:textId="77777777">
        <w:trPr>
          <w:trHeight w:val="285"/>
        </w:trPr>
        <w:tc>
          <w:tcPr>
            <w:tcW w:w="1070" w:type="dxa"/>
            <w:tcBorders>
              <w:top w:val="nil"/>
              <w:left w:val="single" w:sz="8" w:space="0" w:color="auto"/>
              <w:bottom w:val="single" w:sz="4" w:space="0" w:color="auto"/>
              <w:right w:val="single" w:sz="4" w:space="0" w:color="auto"/>
            </w:tcBorders>
            <w:vAlign w:val="center"/>
          </w:tcPr>
          <w:p w14:paraId="1AF3ECA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7D91718D"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警告、没收违法所得、罚款</w:t>
            </w:r>
          </w:p>
        </w:tc>
      </w:tr>
      <w:tr w:rsidR="00D55510" w14:paraId="60A44D64"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146B8D9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AD41A0"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EDC984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3959459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5F24E72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069AFB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31AD8B42"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B9B1BA9" w14:textId="77777777" w:rsidR="00D55510" w:rsidRDefault="00D55510">
            <w:pPr>
              <w:spacing w:line="320" w:lineRule="exact"/>
              <w:jc w:val="left"/>
              <w:rPr>
                <w:color w:val="000000"/>
                <w:kern w:val="0"/>
                <w:sz w:val="18"/>
                <w:szCs w:val="18"/>
              </w:rPr>
            </w:pPr>
          </w:p>
        </w:tc>
        <w:tc>
          <w:tcPr>
            <w:tcW w:w="1512" w:type="dxa"/>
            <w:vMerge w:val="restart"/>
            <w:tcBorders>
              <w:top w:val="single" w:sz="4" w:space="0" w:color="auto"/>
              <w:left w:val="nil"/>
              <w:right w:val="single" w:sz="4" w:space="0" w:color="auto"/>
            </w:tcBorders>
            <w:vAlign w:val="center"/>
          </w:tcPr>
          <w:p w14:paraId="653CB04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w:t>
            </w:r>
          </w:p>
        </w:tc>
        <w:tc>
          <w:tcPr>
            <w:tcW w:w="4628" w:type="dxa"/>
            <w:tcBorders>
              <w:top w:val="single" w:sz="4" w:space="0" w:color="auto"/>
              <w:left w:val="nil"/>
              <w:bottom w:val="single" w:sz="4" w:space="0" w:color="auto"/>
              <w:right w:val="single" w:sz="4" w:space="0" w:color="auto"/>
            </w:tcBorders>
            <w:vAlign w:val="center"/>
          </w:tcPr>
          <w:p w14:paraId="06FE2ED5" w14:textId="77777777" w:rsidR="00D55510" w:rsidRDefault="00DA194B">
            <w:pPr>
              <w:spacing w:line="320" w:lineRule="exact"/>
              <w:jc w:val="left"/>
              <w:rPr>
                <w:color w:val="000000"/>
                <w:kern w:val="0"/>
                <w:sz w:val="18"/>
                <w:szCs w:val="18"/>
              </w:rPr>
            </w:pPr>
            <w:r>
              <w:rPr>
                <w:rFonts w:hint="eastAsia"/>
                <w:color w:val="000000"/>
                <w:kern w:val="0"/>
                <w:sz w:val="18"/>
                <w:szCs w:val="18"/>
              </w:rPr>
              <w:t>配置用房面积在规定标准</w:t>
            </w:r>
            <w:r>
              <w:rPr>
                <w:color w:val="000000"/>
                <w:kern w:val="0"/>
                <w:sz w:val="18"/>
                <w:szCs w:val="18"/>
              </w:rPr>
              <w:t>3/4</w:t>
            </w:r>
            <w:r>
              <w:rPr>
                <w:rFonts w:hint="eastAsia"/>
                <w:color w:val="000000"/>
                <w:kern w:val="0"/>
                <w:sz w:val="18"/>
                <w:szCs w:val="18"/>
              </w:rPr>
              <w:t>以上的</w:t>
            </w:r>
          </w:p>
        </w:tc>
        <w:tc>
          <w:tcPr>
            <w:tcW w:w="1080" w:type="dxa"/>
            <w:vMerge/>
            <w:tcBorders>
              <w:top w:val="nil"/>
              <w:left w:val="single" w:sz="4" w:space="0" w:color="auto"/>
              <w:bottom w:val="single" w:sz="4" w:space="0" w:color="auto"/>
              <w:right w:val="single" w:sz="4" w:space="0" w:color="auto"/>
            </w:tcBorders>
            <w:vAlign w:val="center"/>
          </w:tcPr>
          <w:p w14:paraId="54F63FD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6A4C6A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tc>
      </w:tr>
      <w:tr w:rsidR="00D55510" w14:paraId="50327B3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89BA63B" w14:textId="77777777" w:rsidR="00D55510" w:rsidRDefault="00D55510">
            <w:pPr>
              <w:spacing w:line="320" w:lineRule="exact"/>
              <w:jc w:val="left"/>
              <w:rPr>
                <w:color w:val="000000"/>
                <w:kern w:val="0"/>
                <w:sz w:val="18"/>
                <w:szCs w:val="18"/>
              </w:rPr>
            </w:pPr>
          </w:p>
        </w:tc>
        <w:tc>
          <w:tcPr>
            <w:tcW w:w="1512" w:type="dxa"/>
            <w:vMerge/>
            <w:tcBorders>
              <w:left w:val="nil"/>
              <w:right w:val="single" w:sz="4" w:space="0" w:color="auto"/>
            </w:tcBorders>
            <w:vAlign w:val="center"/>
          </w:tcPr>
          <w:p w14:paraId="5DA8A8C2"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206FD356" w14:textId="77777777" w:rsidR="00D55510" w:rsidRDefault="00DA194B">
            <w:pPr>
              <w:spacing w:line="320" w:lineRule="exact"/>
              <w:jc w:val="left"/>
              <w:rPr>
                <w:color w:val="000000"/>
                <w:kern w:val="0"/>
                <w:sz w:val="18"/>
                <w:szCs w:val="18"/>
              </w:rPr>
            </w:pPr>
            <w:r>
              <w:rPr>
                <w:rFonts w:hint="eastAsia"/>
                <w:color w:val="000000"/>
                <w:kern w:val="0"/>
                <w:sz w:val="18"/>
                <w:szCs w:val="18"/>
              </w:rPr>
              <w:t>配置用房面积在规定标准</w:t>
            </w:r>
            <w:r>
              <w:rPr>
                <w:color w:val="000000"/>
                <w:kern w:val="0"/>
                <w:sz w:val="18"/>
                <w:szCs w:val="18"/>
              </w:rPr>
              <w:t>1/2</w:t>
            </w:r>
            <w:r>
              <w:rPr>
                <w:rFonts w:hint="eastAsia"/>
                <w:color w:val="000000"/>
                <w:kern w:val="0"/>
                <w:sz w:val="18"/>
                <w:szCs w:val="18"/>
              </w:rPr>
              <w:t>至</w:t>
            </w:r>
            <w:r>
              <w:rPr>
                <w:color w:val="000000"/>
                <w:kern w:val="0"/>
                <w:sz w:val="18"/>
                <w:szCs w:val="18"/>
              </w:rPr>
              <w:t>3/4</w:t>
            </w:r>
            <w:r>
              <w:rPr>
                <w:rFonts w:hint="eastAsia"/>
                <w:color w:val="000000"/>
                <w:kern w:val="0"/>
                <w:sz w:val="18"/>
                <w:szCs w:val="18"/>
              </w:rPr>
              <w:t>的</w:t>
            </w:r>
          </w:p>
        </w:tc>
        <w:tc>
          <w:tcPr>
            <w:tcW w:w="1080" w:type="dxa"/>
            <w:vMerge/>
            <w:tcBorders>
              <w:top w:val="nil"/>
              <w:left w:val="single" w:sz="4" w:space="0" w:color="auto"/>
              <w:bottom w:val="single" w:sz="4" w:space="0" w:color="auto"/>
              <w:right w:val="single" w:sz="4" w:space="0" w:color="auto"/>
            </w:tcBorders>
            <w:vAlign w:val="center"/>
          </w:tcPr>
          <w:p w14:paraId="76EE268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96DC5A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万元以下的罚款</w:t>
            </w:r>
          </w:p>
        </w:tc>
      </w:tr>
      <w:tr w:rsidR="00D55510" w14:paraId="03AA362D"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36116315" w14:textId="77777777" w:rsidR="00D55510" w:rsidRDefault="00D55510">
            <w:pPr>
              <w:spacing w:line="320" w:lineRule="exact"/>
              <w:jc w:val="left"/>
              <w:rPr>
                <w:color w:val="000000"/>
                <w:kern w:val="0"/>
                <w:sz w:val="18"/>
                <w:szCs w:val="18"/>
              </w:rPr>
            </w:pPr>
          </w:p>
        </w:tc>
        <w:tc>
          <w:tcPr>
            <w:tcW w:w="1512" w:type="dxa"/>
            <w:vMerge/>
            <w:tcBorders>
              <w:left w:val="nil"/>
              <w:bottom w:val="single" w:sz="4" w:space="0" w:color="auto"/>
              <w:right w:val="single" w:sz="4" w:space="0" w:color="auto"/>
            </w:tcBorders>
            <w:vAlign w:val="center"/>
          </w:tcPr>
          <w:p w14:paraId="4F391F44"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3420C8D0" w14:textId="77777777" w:rsidR="00D55510" w:rsidRDefault="00DA194B">
            <w:pPr>
              <w:spacing w:line="320" w:lineRule="exact"/>
              <w:jc w:val="left"/>
              <w:rPr>
                <w:color w:val="000000"/>
                <w:kern w:val="0"/>
                <w:sz w:val="18"/>
                <w:szCs w:val="18"/>
              </w:rPr>
            </w:pPr>
            <w:r>
              <w:rPr>
                <w:rFonts w:hint="eastAsia"/>
                <w:color w:val="000000"/>
                <w:kern w:val="0"/>
                <w:sz w:val="18"/>
                <w:szCs w:val="18"/>
              </w:rPr>
              <w:t>配置用房面积不足规定标准</w:t>
            </w:r>
            <w:r>
              <w:rPr>
                <w:color w:val="000000"/>
                <w:kern w:val="0"/>
                <w:sz w:val="18"/>
                <w:szCs w:val="18"/>
              </w:rPr>
              <w:t>1/2</w:t>
            </w:r>
            <w:r>
              <w:rPr>
                <w:rFonts w:hint="eastAsia"/>
                <w:color w:val="000000"/>
                <w:kern w:val="0"/>
                <w:sz w:val="18"/>
                <w:szCs w:val="18"/>
              </w:rPr>
              <w:t>的</w:t>
            </w:r>
          </w:p>
        </w:tc>
        <w:tc>
          <w:tcPr>
            <w:tcW w:w="1080" w:type="dxa"/>
            <w:vMerge/>
            <w:tcBorders>
              <w:top w:val="nil"/>
              <w:left w:val="single" w:sz="4" w:space="0" w:color="auto"/>
              <w:bottom w:val="single" w:sz="4" w:space="0" w:color="auto"/>
              <w:right w:val="single" w:sz="4" w:space="0" w:color="auto"/>
            </w:tcBorders>
            <w:vAlign w:val="center"/>
          </w:tcPr>
          <w:p w14:paraId="19EBB4D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16D035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w:t>
            </w:r>
          </w:p>
        </w:tc>
      </w:tr>
    </w:tbl>
    <w:p w14:paraId="465243EF" w14:textId="77777777" w:rsidR="00D55510" w:rsidRDefault="00D55510"/>
    <w:p w14:paraId="101A82B6" w14:textId="77777777" w:rsidR="00D55510" w:rsidRDefault="00D55510"/>
    <w:p w14:paraId="140295DE" w14:textId="77777777" w:rsidR="00D55510" w:rsidRDefault="00D55510"/>
    <w:p w14:paraId="2492958D" w14:textId="77777777" w:rsidR="00D55510" w:rsidRDefault="00D55510"/>
    <w:p w14:paraId="238CFAAC" w14:textId="77777777" w:rsidR="00D55510" w:rsidRDefault="00D55510"/>
    <w:p w14:paraId="2916A9E8" w14:textId="77777777" w:rsidR="00D55510" w:rsidRDefault="00D55510"/>
    <w:p w14:paraId="7F3C4D22" w14:textId="77777777" w:rsidR="00D55510" w:rsidRDefault="00D55510"/>
    <w:p w14:paraId="15C3B136" w14:textId="77777777" w:rsidR="00D55510" w:rsidRDefault="00D55510"/>
    <w:p w14:paraId="31B5E52A" w14:textId="77777777" w:rsidR="00D55510" w:rsidRDefault="00D55510"/>
    <w:p w14:paraId="638DE66D"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08666127"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78425CA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48C4C53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320217448000</w:t>
            </w:r>
            <w:r>
              <w:rPr>
                <w:rFonts w:eastAsia="仿宋_GB2312" w:hint="eastAsia"/>
                <w:b/>
                <w:bCs/>
                <w:color w:val="000000"/>
                <w:kern w:val="0"/>
                <w:sz w:val="18"/>
                <w:szCs w:val="18"/>
              </w:rPr>
              <w:t xml:space="preserve"> </w:t>
            </w:r>
          </w:p>
        </w:tc>
      </w:tr>
      <w:tr w:rsidR="00D55510" w14:paraId="5FD29642" w14:textId="77777777">
        <w:trPr>
          <w:trHeight w:val="540"/>
        </w:trPr>
        <w:tc>
          <w:tcPr>
            <w:tcW w:w="996" w:type="dxa"/>
            <w:gridSpan w:val="2"/>
            <w:tcBorders>
              <w:top w:val="nil"/>
              <w:left w:val="single" w:sz="8" w:space="0" w:color="auto"/>
              <w:bottom w:val="single" w:sz="4" w:space="0" w:color="auto"/>
              <w:right w:val="single" w:sz="4" w:space="0" w:color="auto"/>
            </w:tcBorders>
            <w:vAlign w:val="center"/>
          </w:tcPr>
          <w:p w14:paraId="258B89F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4701C6B7" w14:textId="77777777" w:rsidR="00D55510" w:rsidRDefault="00DA194B">
            <w:pPr>
              <w:spacing w:line="320" w:lineRule="exact"/>
              <w:jc w:val="left"/>
              <w:rPr>
                <w:color w:val="000000"/>
                <w:kern w:val="0"/>
                <w:sz w:val="18"/>
                <w:szCs w:val="18"/>
              </w:rPr>
            </w:pPr>
            <w:r>
              <w:rPr>
                <w:rFonts w:hint="eastAsia"/>
                <w:color w:val="000000"/>
                <w:kern w:val="0"/>
                <w:sz w:val="18"/>
                <w:szCs w:val="18"/>
              </w:rPr>
              <w:t>对在燃气设施保护范围内未与燃气经营者共同制定燃气设施保护方案，采取相应的安全保护措施，从事敷设管道、打桩、顶进、挖掘、钻探等可能影响燃气设施安全活动的处罚</w:t>
            </w:r>
          </w:p>
        </w:tc>
      </w:tr>
      <w:tr w:rsidR="00D55510" w14:paraId="4347EF67" w14:textId="77777777">
        <w:trPr>
          <w:trHeight w:val="1755"/>
        </w:trPr>
        <w:tc>
          <w:tcPr>
            <w:tcW w:w="996" w:type="dxa"/>
            <w:gridSpan w:val="2"/>
            <w:tcBorders>
              <w:top w:val="nil"/>
              <w:left w:val="single" w:sz="8" w:space="0" w:color="auto"/>
              <w:bottom w:val="single" w:sz="4" w:space="0" w:color="auto"/>
              <w:right w:val="single" w:sz="4" w:space="0" w:color="auto"/>
            </w:tcBorders>
            <w:vAlign w:val="center"/>
          </w:tcPr>
          <w:p w14:paraId="4EBE0DF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08B93FD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12EE351F"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w:t>
            </w:r>
            <w:r>
              <w:rPr>
                <w:color w:val="000000"/>
                <w:kern w:val="0"/>
                <w:sz w:val="18"/>
                <w:szCs w:val="18"/>
              </w:rPr>
              <w:t xml:space="preserve"> </w:t>
            </w:r>
            <w:r>
              <w:rPr>
                <w:rFonts w:hint="eastAsia"/>
                <w:color w:val="000000"/>
                <w:kern w:val="0"/>
                <w:sz w:val="18"/>
                <w:szCs w:val="18"/>
              </w:rPr>
              <w:t>在燃气设施保护范围内，有关单位从事敷设管道、打桩、顶进、挖掘、钻探等可能影响燃气设施安全活动的，应当与燃气经营者共同制定燃气设施保护方案，并采取相应的安全保护措施。</w:t>
            </w:r>
          </w:p>
          <w:p w14:paraId="070D02D1" w14:textId="77777777" w:rsidR="00D55510" w:rsidRDefault="00DA194B">
            <w:pPr>
              <w:spacing w:line="320" w:lineRule="exact"/>
              <w:jc w:val="left"/>
              <w:rPr>
                <w:color w:val="000000"/>
                <w:kern w:val="0"/>
                <w:sz w:val="18"/>
                <w:szCs w:val="18"/>
              </w:rPr>
            </w:pPr>
            <w:r>
              <w:rPr>
                <w:rFonts w:hint="eastAsia"/>
                <w:color w:val="000000"/>
                <w:kern w:val="0"/>
                <w:sz w:val="18"/>
                <w:szCs w:val="18"/>
              </w:rPr>
              <w:t>第五十条第一款</w:t>
            </w:r>
            <w:r>
              <w:rPr>
                <w:color w:val="000000"/>
                <w:kern w:val="0"/>
                <w:sz w:val="18"/>
                <w:szCs w:val="18"/>
              </w:rPr>
              <w:t xml:space="preserve">  </w:t>
            </w:r>
            <w:r>
              <w:rPr>
                <w:rFonts w:hint="eastAsia"/>
                <w:color w:val="000000"/>
                <w:kern w:val="0"/>
                <w:sz w:val="18"/>
                <w:szCs w:val="18"/>
              </w:rPr>
              <w:t>违反本条例规定，在燃气设施保护范围内从事下列活动之一的，由燃气管理部门责令停止违法行为，限期恢复原状或者采取其他补救措施，对单位处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万元以下罚款，对个人处</w:t>
            </w:r>
            <w:r>
              <w:rPr>
                <w:color w:val="000000"/>
                <w:kern w:val="0"/>
                <w:sz w:val="18"/>
                <w:szCs w:val="18"/>
              </w:rPr>
              <w:t>5000</w:t>
            </w:r>
            <w:r>
              <w:rPr>
                <w:rFonts w:hint="eastAsia"/>
                <w:color w:val="000000"/>
                <w:kern w:val="0"/>
                <w:sz w:val="18"/>
                <w:szCs w:val="18"/>
              </w:rPr>
              <w:t>元以上</w:t>
            </w:r>
            <w:r>
              <w:rPr>
                <w:color w:val="000000"/>
                <w:kern w:val="0"/>
                <w:sz w:val="18"/>
                <w:szCs w:val="18"/>
              </w:rPr>
              <w:t>5</w:t>
            </w:r>
            <w:r>
              <w:rPr>
                <w:rFonts w:hint="eastAsia"/>
                <w:color w:val="000000"/>
                <w:kern w:val="0"/>
                <w:sz w:val="18"/>
                <w:szCs w:val="18"/>
              </w:rPr>
              <w:t>万元以下罚款；造成损失的，依法承担赔偿责任；构成犯罪的，依法追究刑事责任：</w:t>
            </w:r>
            <w:r>
              <w:rPr>
                <w:color w:val="000000"/>
                <w:kern w:val="0"/>
                <w:sz w:val="18"/>
                <w:szCs w:val="18"/>
              </w:rPr>
              <w:t xml:space="preserve"> </w:t>
            </w:r>
          </w:p>
          <w:p w14:paraId="0EEC96D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（四）未与燃气经营者共同制定燃气设施保护方案，采取相应的安全保护措施，从事敷设管道、打桩、顶进、挖掘、钻探等可能影响燃气设施安全活动的。</w:t>
            </w:r>
          </w:p>
        </w:tc>
      </w:tr>
      <w:tr w:rsidR="00D55510" w14:paraId="75CF1989"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88C101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71EFC02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524D42C"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3B04763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524EE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5909BE5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A06F2F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vAlign w:val="center"/>
          </w:tcPr>
          <w:p w14:paraId="6FA4918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7C51F99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0E214EF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元以下</w:t>
            </w:r>
            <w:r>
              <w:rPr>
                <w:color w:val="000000"/>
                <w:kern w:val="0"/>
                <w:sz w:val="18"/>
                <w:szCs w:val="18"/>
              </w:rPr>
              <w:t>1</w:t>
            </w:r>
            <w:r>
              <w:rPr>
                <w:rFonts w:hint="eastAsia"/>
                <w:color w:val="000000"/>
                <w:kern w:val="0"/>
                <w:sz w:val="18"/>
                <w:szCs w:val="18"/>
              </w:rPr>
              <w:t>万元以上罚款</w:t>
            </w:r>
          </w:p>
        </w:tc>
      </w:tr>
      <w:tr w:rsidR="00D55510" w14:paraId="58D143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36752C02" w14:textId="77777777" w:rsidR="00D55510" w:rsidRDefault="00D55510">
            <w:pPr>
              <w:spacing w:line="320" w:lineRule="exact"/>
              <w:jc w:val="center"/>
              <w:rPr>
                <w:color w:val="000000"/>
                <w:kern w:val="0"/>
                <w:sz w:val="18"/>
                <w:szCs w:val="18"/>
              </w:rPr>
            </w:pPr>
          </w:p>
        </w:tc>
        <w:tc>
          <w:tcPr>
            <w:tcW w:w="6140" w:type="dxa"/>
            <w:gridSpan w:val="2"/>
            <w:vAlign w:val="center"/>
          </w:tcPr>
          <w:p w14:paraId="74EBBE7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按照要求改正且已造成损失的</w:t>
            </w:r>
          </w:p>
        </w:tc>
        <w:tc>
          <w:tcPr>
            <w:tcW w:w="1000" w:type="dxa"/>
            <w:vMerge/>
            <w:vAlign w:val="center"/>
          </w:tcPr>
          <w:p w14:paraId="73065C30" w14:textId="77777777" w:rsidR="00D55510" w:rsidRDefault="00D55510">
            <w:pPr>
              <w:spacing w:line="320" w:lineRule="exact"/>
              <w:jc w:val="center"/>
              <w:rPr>
                <w:color w:val="000000"/>
                <w:kern w:val="0"/>
                <w:sz w:val="18"/>
                <w:szCs w:val="18"/>
              </w:rPr>
            </w:pPr>
          </w:p>
        </w:tc>
        <w:tc>
          <w:tcPr>
            <w:tcW w:w="5884" w:type="dxa"/>
            <w:vAlign w:val="center"/>
          </w:tcPr>
          <w:p w14:paraId="3E300A2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77A65EA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C89DE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2CB40BBD" w14:textId="77777777" w:rsidR="00D55510" w:rsidRDefault="00D55510">
            <w:pPr>
              <w:spacing w:line="320" w:lineRule="exact"/>
              <w:jc w:val="center"/>
              <w:rPr>
                <w:color w:val="000000"/>
                <w:kern w:val="0"/>
                <w:sz w:val="18"/>
                <w:szCs w:val="18"/>
              </w:rPr>
            </w:pPr>
          </w:p>
        </w:tc>
        <w:tc>
          <w:tcPr>
            <w:tcW w:w="6140" w:type="dxa"/>
            <w:gridSpan w:val="2"/>
            <w:vAlign w:val="center"/>
          </w:tcPr>
          <w:p w14:paraId="2B5F27E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未按照要求改正或者已造成严重损失或燃气安全事故的</w:t>
            </w:r>
          </w:p>
        </w:tc>
        <w:tc>
          <w:tcPr>
            <w:tcW w:w="1000" w:type="dxa"/>
            <w:vMerge/>
            <w:vAlign w:val="center"/>
          </w:tcPr>
          <w:p w14:paraId="649A030D" w14:textId="77777777" w:rsidR="00D55510" w:rsidRDefault="00D55510">
            <w:pPr>
              <w:spacing w:line="320" w:lineRule="exact"/>
              <w:jc w:val="center"/>
              <w:rPr>
                <w:color w:val="000000"/>
                <w:kern w:val="0"/>
                <w:sz w:val="18"/>
                <w:szCs w:val="18"/>
              </w:rPr>
            </w:pPr>
          </w:p>
        </w:tc>
        <w:tc>
          <w:tcPr>
            <w:tcW w:w="5884" w:type="dxa"/>
            <w:vAlign w:val="center"/>
          </w:tcPr>
          <w:p w14:paraId="24ADBD7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5CB5FE1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484447E7" w14:textId="77777777" w:rsidR="00D55510" w:rsidRDefault="00D55510"/>
    <w:p w14:paraId="31B7848D" w14:textId="77777777" w:rsidR="00D55510" w:rsidRDefault="00D55510"/>
    <w:p w14:paraId="2B8EB3F1" w14:textId="77777777" w:rsidR="00D55510" w:rsidRDefault="00D55510"/>
    <w:p w14:paraId="12457792" w14:textId="77777777" w:rsidR="00D55510" w:rsidRDefault="00D55510"/>
    <w:p w14:paraId="5D193798"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6C06194A"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7D60777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4581BED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320217449000</w:t>
            </w:r>
            <w:r>
              <w:rPr>
                <w:rFonts w:eastAsia="仿宋_GB2312" w:hint="eastAsia"/>
                <w:b/>
                <w:bCs/>
                <w:color w:val="000000"/>
                <w:kern w:val="0"/>
                <w:sz w:val="18"/>
                <w:szCs w:val="18"/>
              </w:rPr>
              <w:t xml:space="preserve"> </w:t>
            </w:r>
          </w:p>
        </w:tc>
      </w:tr>
      <w:tr w:rsidR="00D55510" w14:paraId="695026DC" w14:textId="77777777">
        <w:trPr>
          <w:trHeight w:val="285"/>
        </w:trPr>
        <w:tc>
          <w:tcPr>
            <w:tcW w:w="980" w:type="dxa"/>
            <w:tcBorders>
              <w:top w:val="nil"/>
              <w:left w:val="single" w:sz="8" w:space="0" w:color="auto"/>
              <w:bottom w:val="single" w:sz="4" w:space="0" w:color="auto"/>
              <w:right w:val="single" w:sz="4" w:space="0" w:color="auto"/>
            </w:tcBorders>
            <w:vAlign w:val="center"/>
          </w:tcPr>
          <w:p w14:paraId="7F5AFDB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2711D268" w14:textId="77777777" w:rsidR="00D55510" w:rsidRDefault="00DA194B">
            <w:pPr>
              <w:jc w:val="left"/>
              <w:textAlignment w:val="center"/>
              <w:rPr>
                <w:rFonts w:eastAsia="仿宋_GB2312"/>
                <w:color w:val="000000"/>
                <w:sz w:val="20"/>
              </w:rPr>
            </w:pPr>
            <w:r>
              <w:rPr>
                <w:rFonts w:eastAsia="仿宋_GB2312" w:hint="eastAsia"/>
                <w:color w:val="000000"/>
                <w:kern w:val="0"/>
                <w:sz w:val="20"/>
              </w:rPr>
              <w:t>对在雨水、污水分流地区，建设单位、施工单位将雨水管网、污水管网相互混接的处罚</w:t>
            </w:r>
          </w:p>
        </w:tc>
      </w:tr>
      <w:tr w:rsidR="00D55510" w14:paraId="27AC4945" w14:textId="77777777">
        <w:trPr>
          <w:trHeight w:val="1875"/>
        </w:trPr>
        <w:tc>
          <w:tcPr>
            <w:tcW w:w="980" w:type="dxa"/>
            <w:tcBorders>
              <w:top w:val="nil"/>
              <w:left w:val="single" w:sz="8" w:space="0" w:color="auto"/>
              <w:bottom w:val="single" w:sz="4" w:space="0" w:color="auto"/>
              <w:right w:val="single" w:sz="4" w:space="0" w:color="auto"/>
            </w:tcBorders>
            <w:vAlign w:val="center"/>
          </w:tcPr>
          <w:p w14:paraId="28E2F43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22C08E35" w14:textId="77777777" w:rsidR="00D55510" w:rsidRDefault="00DA194B">
            <w:pPr>
              <w:jc w:val="left"/>
              <w:textAlignment w:val="center"/>
              <w:rPr>
                <w:rFonts w:eastAsia="仿宋_GB2312"/>
                <w:color w:val="000000"/>
                <w:sz w:val="20"/>
              </w:rPr>
            </w:pPr>
            <w:r>
              <w:rPr>
                <w:rFonts w:eastAsia="仿宋_GB2312" w:hint="eastAsia"/>
                <w:color w:val="000000"/>
                <w:kern w:val="0"/>
                <w:sz w:val="20"/>
              </w:rPr>
              <w:t>【行政法规】《城镇排水与污水处理条例》（国务院令第</w:t>
            </w:r>
            <w:r>
              <w:rPr>
                <w:rFonts w:eastAsia="仿宋_GB2312"/>
                <w:color w:val="000000"/>
                <w:kern w:val="0"/>
                <w:sz w:val="20"/>
              </w:rPr>
              <w:t>641</w:t>
            </w:r>
            <w:r>
              <w:rPr>
                <w:rFonts w:eastAsia="仿宋_GB2312" w:hint="eastAsia"/>
                <w:color w:val="000000"/>
                <w:kern w:val="0"/>
                <w:sz w:val="20"/>
              </w:rPr>
              <w:t>号）</w:t>
            </w:r>
            <w:r>
              <w:rPr>
                <w:rFonts w:eastAsia="仿宋_GB2312"/>
                <w:color w:val="000000"/>
                <w:kern w:val="0"/>
                <w:sz w:val="20"/>
              </w:rPr>
              <w:br/>
            </w:r>
            <w:r>
              <w:rPr>
                <w:rFonts w:eastAsia="仿宋_GB2312" w:hint="eastAsia"/>
                <w:color w:val="000000"/>
                <w:kern w:val="0"/>
                <w:sz w:val="20"/>
              </w:rPr>
              <w:t>第十九条第二款</w:t>
            </w:r>
            <w:r>
              <w:rPr>
                <w:rFonts w:eastAsia="仿宋_GB2312"/>
                <w:color w:val="000000"/>
                <w:kern w:val="0"/>
                <w:sz w:val="20"/>
              </w:rPr>
              <w:t xml:space="preserve">  </w:t>
            </w:r>
            <w:r>
              <w:rPr>
                <w:rFonts w:eastAsia="仿宋_GB2312" w:hint="eastAsia"/>
                <w:color w:val="000000"/>
                <w:kern w:val="0"/>
                <w:sz w:val="20"/>
              </w:rPr>
              <w:t>在雨水、污水分流地区，新区建设和旧城区改建不得将雨水管网、污水管网相互混接。</w:t>
            </w:r>
            <w:r>
              <w:rPr>
                <w:rFonts w:eastAsia="仿宋_GB2312"/>
                <w:color w:val="000000"/>
                <w:kern w:val="0"/>
                <w:sz w:val="20"/>
              </w:rPr>
              <w:br/>
            </w:r>
            <w:r>
              <w:rPr>
                <w:rFonts w:eastAsia="仿宋_GB2312" w:hint="eastAsia"/>
                <w:color w:val="000000"/>
                <w:kern w:val="0"/>
                <w:sz w:val="20"/>
              </w:rPr>
              <w:t>第四十八条　违反本条例规定，在雨水、污水分流地区，建设单位、施工单位将雨水管网、污水管网相互混接的，由城镇排水主管部门责令改正，处</w:t>
            </w:r>
            <w:r>
              <w:rPr>
                <w:rFonts w:eastAsia="仿宋_GB2312"/>
                <w:color w:val="000000"/>
                <w:kern w:val="0"/>
                <w:sz w:val="20"/>
              </w:rPr>
              <w:t>5</w:t>
            </w:r>
            <w:r>
              <w:rPr>
                <w:rFonts w:eastAsia="仿宋_GB2312" w:hint="eastAsia"/>
                <w:color w:val="000000"/>
                <w:kern w:val="0"/>
                <w:sz w:val="20"/>
              </w:rPr>
              <w:t>万元以上</w:t>
            </w:r>
            <w:r>
              <w:rPr>
                <w:rFonts w:eastAsia="仿宋_GB2312"/>
                <w:color w:val="000000"/>
                <w:kern w:val="0"/>
                <w:sz w:val="20"/>
              </w:rPr>
              <w:t>10</w:t>
            </w:r>
            <w:r>
              <w:rPr>
                <w:rFonts w:eastAsia="仿宋_GB2312" w:hint="eastAsia"/>
                <w:color w:val="000000"/>
                <w:kern w:val="0"/>
                <w:sz w:val="20"/>
              </w:rPr>
              <w:t>万元以下的罚款；造成损失的，依法承担赔偿责任。</w:t>
            </w:r>
          </w:p>
        </w:tc>
      </w:tr>
      <w:tr w:rsidR="00D55510" w14:paraId="76446EDE" w14:textId="77777777">
        <w:trPr>
          <w:trHeight w:val="285"/>
        </w:trPr>
        <w:tc>
          <w:tcPr>
            <w:tcW w:w="980" w:type="dxa"/>
            <w:tcBorders>
              <w:top w:val="nil"/>
              <w:left w:val="single" w:sz="8" w:space="0" w:color="auto"/>
              <w:bottom w:val="single" w:sz="4" w:space="0" w:color="auto"/>
              <w:right w:val="single" w:sz="4" w:space="0" w:color="auto"/>
            </w:tcBorders>
            <w:vAlign w:val="center"/>
          </w:tcPr>
          <w:p w14:paraId="4B54D46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3D683B0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E6DAA89"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1C80B54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65A180C"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0A24238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24C891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tcBorders>
              <w:top w:val="nil"/>
              <w:left w:val="single" w:sz="4" w:space="0" w:color="auto"/>
              <w:bottom w:val="single" w:sz="4" w:space="0" w:color="auto"/>
              <w:right w:val="single" w:sz="4" w:space="0" w:color="auto"/>
            </w:tcBorders>
            <w:vAlign w:val="center"/>
          </w:tcPr>
          <w:p w14:paraId="40E11F8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025F3F1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228F2961"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17CDF0F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BE8C8C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按照要求改正但造成损失的；</w:t>
            </w:r>
          </w:p>
        </w:tc>
        <w:tc>
          <w:tcPr>
            <w:tcW w:w="1000" w:type="dxa"/>
            <w:vMerge/>
            <w:tcBorders>
              <w:top w:val="nil"/>
              <w:left w:val="single" w:sz="4" w:space="0" w:color="auto"/>
              <w:bottom w:val="single" w:sz="4" w:space="0" w:color="auto"/>
              <w:right w:val="single" w:sz="4" w:space="0" w:color="auto"/>
            </w:tcBorders>
            <w:vAlign w:val="center"/>
          </w:tcPr>
          <w:p w14:paraId="3F5058C5"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0096C4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63EC367F"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0EA7112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5EDB9E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38798F3B"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185771E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4B756FB0" w14:textId="77777777" w:rsidR="00D55510" w:rsidRDefault="00D55510"/>
    <w:p w14:paraId="51481467" w14:textId="77777777" w:rsidR="00D55510" w:rsidRDefault="00D55510"/>
    <w:p w14:paraId="3F2FB656" w14:textId="77777777" w:rsidR="00D55510" w:rsidRDefault="00D55510"/>
    <w:p w14:paraId="1F4F9C88" w14:textId="77777777" w:rsidR="00D55510" w:rsidRDefault="00D55510"/>
    <w:p w14:paraId="4FEAD622" w14:textId="77777777" w:rsidR="00D55510" w:rsidRDefault="00D55510"/>
    <w:p w14:paraId="4E28E5FB" w14:textId="77777777" w:rsidR="00D55510" w:rsidRDefault="00D55510"/>
    <w:p w14:paraId="560BF0AB" w14:textId="77777777" w:rsidR="00D55510" w:rsidRDefault="00D55510"/>
    <w:p w14:paraId="3CE11DE0" w14:textId="77777777" w:rsidR="00D55510" w:rsidRDefault="00D55510"/>
    <w:p w14:paraId="6E6064B7" w14:textId="77777777" w:rsidR="00D55510" w:rsidRDefault="00D55510"/>
    <w:p w14:paraId="51EA1874" w14:textId="77777777" w:rsidR="00D55510" w:rsidRDefault="00D55510"/>
    <w:tbl>
      <w:tblPr>
        <w:tblW w:w="0" w:type="auto"/>
        <w:tblInd w:w="88" w:type="dxa"/>
        <w:tblLayout w:type="fixed"/>
        <w:tblLook w:val="04A0" w:firstRow="1" w:lastRow="0" w:firstColumn="1" w:lastColumn="0" w:noHBand="0" w:noVBand="1"/>
      </w:tblPr>
      <w:tblGrid>
        <w:gridCol w:w="1154"/>
        <w:gridCol w:w="5996"/>
        <w:gridCol w:w="1092"/>
        <w:gridCol w:w="5788"/>
      </w:tblGrid>
      <w:tr w:rsidR="00D55510" w14:paraId="03A896C1"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1817BF28" w14:textId="77777777" w:rsidR="00D55510" w:rsidRDefault="00DA194B">
            <w:pPr>
              <w:rPr>
                <w:color w:val="000000"/>
              </w:rPr>
            </w:pPr>
            <w:r>
              <w:rPr>
                <w:rFonts w:hint="eastAsia"/>
                <w:color w:val="000000"/>
              </w:rPr>
              <w:t>编号</w:t>
            </w:r>
          </w:p>
        </w:tc>
        <w:tc>
          <w:tcPr>
            <w:tcW w:w="12876" w:type="dxa"/>
            <w:gridSpan w:val="3"/>
            <w:tcBorders>
              <w:top w:val="single" w:sz="8" w:space="0" w:color="auto"/>
              <w:left w:val="nil"/>
              <w:bottom w:val="single" w:sz="4" w:space="0" w:color="auto"/>
              <w:right w:val="single" w:sz="8" w:space="0" w:color="000000"/>
            </w:tcBorders>
            <w:vAlign w:val="center"/>
          </w:tcPr>
          <w:p w14:paraId="41BDD6BF" w14:textId="77777777" w:rsidR="00D55510" w:rsidRDefault="00DA194B">
            <w:pPr>
              <w:rPr>
                <w:b/>
                <w:bCs/>
                <w:color w:val="000000"/>
              </w:rPr>
            </w:pPr>
            <w:r>
              <w:rPr>
                <w:b/>
                <w:bCs/>
                <w:color w:val="000000"/>
              </w:rPr>
              <w:t>320217451000</w:t>
            </w:r>
          </w:p>
        </w:tc>
      </w:tr>
      <w:tr w:rsidR="00D55510" w14:paraId="70CB1EAE" w14:textId="77777777">
        <w:trPr>
          <w:trHeight w:val="285"/>
        </w:trPr>
        <w:tc>
          <w:tcPr>
            <w:tcW w:w="1154" w:type="dxa"/>
            <w:tcBorders>
              <w:top w:val="nil"/>
              <w:left w:val="single" w:sz="8" w:space="0" w:color="auto"/>
              <w:bottom w:val="single" w:sz="4" w:space="0" w:color="auto"/>
              <w:right w:val="single" w:sz="4" w:space="0" w:color="auto"/>
            </w:tcBorders>
            <w:vAlign w:val="center"/>
          </w:tcPr>
          <w:p w14:paraId="7F252DEE"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279E0193" w14:textId="77777777" w:rsidR="00D55510" w:rsidRDefault="00DA194B">
            <w:pPr>
              <w:rPr>
                <w:color w:val="000000"/>
              </w:rPr>
            </w:pPr>
            <w:r>
              <w:rPr>
                <w:rFonts w:hint="eastAsia"/>
                <w:color w:val="000000"/>
              </w:rPr>
              <w:t>对检测机构使用不能满足所开展建设工程质量检测活动要求的检测人员或者仪器设备的处罚</w:t>
            </w:r>
          </w:p>
        </w:tc>
      </w:tr>
      <w:tr w:rsidR="00D55510" w14:paraId="6A0CD71A" w14:textId="77777777">
        <w:trPr>
          <w:trHeight w:val="1305"/>
        </w:trPr>
        <w:tc>
          <w:tcPr>
            <w:tcW w:w="1154" w:type="dxa"/>
            <w:tcBorders>
              <w:top w:val="nil"/>
              <w:left w:val="single" w:sz="8" w:space="0" w:color="auto"/>
              <w:bottom w:val="single" w:sz="4" w:space="0" w:color="auto"/>
              <w:right w:val="single" w:sz="4" w:space="0" w:color="auto"/>
            </w:tcBorders>
            <w:vAlign w:val="center"/>
          </w:tcPr>
          <w:p w14:paraId="54D106AB"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43A84F53" w14:textId="77777777" w:rsidR="00D55510" w:rsidRDefault="00DA194B">
            <w:pPr>
              <w:spacing w:line="300" w:lineRule="exact"/>
              <w:rPr>
                <w:color w:val="000000"/>
              </w:rPr>
            </w:pPr>
            <w:r>
              <w:rPr>
                <w:rFonts w:hint="eastAsia"/>
                <w:color w:val="000000"/>
              </w:rPr>
              <w:t>【规章】《建设工程质量检测管理办法》（</w:t>
            </w:r>
            <w:r>
              <w:rPr>
                <w:rFonts w:hint="eastAsia"/>
                <w:color w:val="000000"/>
              </w:rPr>
              <w:t>2022</w:t>
            </w:r>
            <w:r>
              <w:rPr>
                <w:rFonts w:hint="eastAsia"/>
                <w:color w:val="000000"/>
              </w:rPr>
              <w:t>年</w:t>
            </w:r>
            <w:r>
              <w:rPr>
                <w:rFonts w:hint="eastAsia"/>
                <w:color w:val="000000"/>
              </w:rPr>
              <w:t>12</w:t>
            </w:r>
            <w:r>
              <w:rPr>
                <w:rFonts w:hint="eastAsia"/>
                <w:color w:val="000000"/>
              </w:rPr>
              <w:t>月</w:t>
            </w:r>
            <w:r>
              <w:rPr>
                <w:rFonts w:hint="eastAsia"/>
                <w:color w:val="000000"/>
              </w:rPr>
              <w:t>29</w:t>
            </w:r>
            <w:r>
              <w:rPr>
                <w:rFonts w:hint="eastAsia"/>
                <w:color w:val="000000"/>
              </w:rPr>
              <w:t>日中华人民共和国住房和城乡建设部令第</w:t>
            </w:r>
            <w:r>
              <w:rPr>
                <w:rFonts w:hint="eastAsia"/>
                <w:color w:val="000000"/>
              </w:rPr>
              <w:t>57</w:t>
            </w:r>
            <w:r>
              <w:rPr>
                <w:rFonts w:hint="eastAsia"/>
                <w:color w:val="000000"/>
              </w:rPr>
              <w:t>号公布　自</w:t>
            </w:r>
            <w:r>
              <w:rPr>
                <w:rFonts w:hint="eastAsia"/>
                <w:color w:val="000000"/>
              </w:rPr>
              <w:t>2023</w:t>
            </w:r>
            <w:r>
              <w:rPr>
                <w:rFonts w:hint="eastAsia"/>
                <w:color w:val="000000"/>
              </w:rPr>
              <w:t>年</w:t>
            </w:r>
            <w:r>
              <w:rPr>
                <w:rFonts w:hint="eastAsia"/>
                <w:color w:val="000000"/>
              </w:rPr>
              <w:t>3</w:t>
            </w:r>
            <w:r>
              <w:rPr>
                <w:rFonts w:hint="eastAsia"/>
                <w:color w:val="000000"/>
              </w:rPr>
              <w:t>月</w:t>
            </w:r>
            <w:r>
              <w:rPr>
                <w:rFonts w:hint="eastAsia"/>
                <w:color w:val="000000"/>
              </w:rPr>
              <w:t>1</w:t>
            </w:r>
            <w:r>
              <w:rPr>
                <w:rFonts w:hint="eastAsia"/>
                <w:color w:val="000000"/>
              </w:rPr>
              <w:t>日起施行）</w:t>
            </w:r>
          </w:p>
          <w:p w14:paraId="75FE5A64" w14:textId="77777777" w:rsidR="00D55510" w:rsidRDefault="00DA194B">
            <w:pPr>
              <w:spacing w:line="300" w:lineRule="exact"/>
              <w:rPr>
                <w:color w:val="000000"/>
              </w:rPr>
            </w:pPr>
            <w:r>
              <w:rPr>
                <w:rFonts w:hint="eastAsia"/>
                <w:color w:val="000000"/>
              </w:rPr>
              <w:t xml:space="preserve">   </w:t>
            </w:r>
            <w:r>
              <w:rPr>
                <w:rFonts w:hint="eastAsia"/>
                <w:color w:val="000000"/>
              </w:rPr>
              <w:t>第三十条　检测机构不得有下列行为：</w:t>
            </w:r>
          </w:p>
          <w:p w14:paraId="4D8D5711" w14:textId="77777777" w:rsidR="00D55510" w:rsidRDefault="00DA194B">
            <w:pPr>
              <w:spacing w:line="300" w:lineRule="exact"/>
              <w:rPr>
                <w:color w:val="000000"/>
              </w:rPr>
            </w:pPr>
            <w:r>
              <w:rPr>
                <w:rFonts w:hint="eastAsia"/>
                <w:color w:val="000000"/>
              </w:rPr>
              <w:t xml:space="preserve">　（五）使用不能满足所开展建设工程质量检测活动要求的检测人员或者仪器设备；</w:t>
            </w:r>
          </w:p>
          <w:p w14:paraId="0629087D" w14:textId="77777777" w:rsidR="00D55510" w:rsidRDefault="00DA194B">
            <w:pPr>
              <w:spacing w:line="300" w:lineRule="exact"/>
              <w:rPr>
                <w:color w:val="000000"/>
              </w:rPr>
            </w:pPr>
            <w:r>
              <w:rPr>
                <w:rFonts w:hint="eastAsia"/>
                <w:color w:val="000000"/>
              </w:rPr>
              <w:t xml:space="preserve">    </w:t>
            </w:r>
            <w:r>
              <w:rPr>
                <w:rFonts w:hint="eastAsia"/>
                <w:color w:val="000000"/>
              </w:rPr>
              <w:t>第四十四条第一款　检测机构违反本办法规定，有第三十条第二项至第五项行为之一的，由县级以上地方人民政府住房和城乡建设主管部门责令改正，处</w:t>
            </w:r>
            <w:r>
              <w:rPr>
                <w:rFonts w:hint="eastAsia"/>
                <w:color w:val="000000"/>
              </w:rPr>
              <w:t>5</w:t>
            </w:r>
            <w:r>
              <w:rPr>
                <w:rFonts w:hint="eastAsia"/>
                <w:color w:val="000000"/>
              </w:rPr>
              <w:t>万元以上</w:t>
            </w:r>
            <w:r>
              <w:rPr>
                <w:rFonts w:hint="eastAsia"/>
                <w:color w:val="000000"/>
              </w:rPr>
              <w:t>10</w:t>
            </w:r>
            <w:r>
              <w:rPr>
                <w:rFonts w:hint="eastAsia"/>
                <w:color w:val="000000"/>
              </w:rPr>
              <w:t>万元以下罚款；造成危害后果的，处</w:t>
            </w:r>
            <w:r>
              <w:rPr>
                <w:rFonts w:hint="eastAsia"/>
                <w:color w:val="000000"/>
              </w:rPr>
              <w:t>10</w:t>
            </w:r>
            <w:r>
              <w:rPr>
                <w:rFonts w:hint="eastAsia"/>
                <w:color w:val="000000"/>
              </w:rPr>
              <w:t>万元以上</w:t>
            </w:r>
            <w:r>
              <w:rPr>
                <w:rFonts w:hint="eastAsia"/>
                <w:color w:val="000000"/>
              </w:rPr>
              <w:t>20</w:t>
            </w:r>
            <w:r>
              <w:rPr>
                <w:rFonts w:hint="eastAsia"/>
                <w:color w:val="000000"/>
              </w:rPr>
              <w:t>万元以下罚款；构成犯罪的，依法追究刑事责任。</w:t>
            </w:r>
          </w:p>
          <w:p w14:paraId="3DBB9C47" w14:textId="77777777" w:rsidR="00D55510" w:rsidRDefault="00DA194B">
            <w:pPr>
              <w:spacing w:line="300" w:lineRule="exact"/>
              <w:rPr>
                <w:color w:val="000000"/>
              </w:rPr>
            </w:pPr>
            <w:r>
              <w:rPr>
                <w:rFonts w:hint="eastAsia"/>
                <w:color w:val="000000"/>
              </w:rPr>
              <w:t xml:space="preserve">  </w:t>
            </w:r>
            <w:r>
              <w:rPr>
                <w:rFonts w:hint="eastAsia"/>
                <w:color w:val="000000"/>
              </w:rPr>
              <w:t xml:space="preserve">　第四十六条　检测机构违反本办法规定，有违法所得的，由县级以上地方人民政府住房和城乡建设主管部门依法予以没收。</w:t>
            </w:r>
          </w:p>
          <w:p w14:paraId="559B1B9A" w14:textId="77777777" w:rsidR="00D55510" w:rsidRDefault="00DA194B">
            <w:pPr>
              <w:spacing w:line="300" w:lineRule="exact"/>
              <w:rPr>
                <w:color w:val="000000"/>
              </w:rPr>
            </w:pPr>
            <w:r>
              <w:rPr>
                <w:rFonts w:hint="eastAsia"/>
                <w:color w:val="000000"/>
              </w:rPr>
              <w:t xml:space="preserve">    </w:t>
            </w:r>
            <w:r>
              <w:rPr>
                <w:rFonts w:hint="eastAsia"/>
                <w:color w:val="000000"/>
              </w:rPr>
              <w:t>第四十八条　依照本办法规定，给予单位罚款处罚的，对单位直接负责的主管人员和其他直接责任人员处</w:t>
            </w:r>
            <w:r>
              <w:rPr>
                <w:rFonts w:hint="eastAsia"/>
                <w:color w:val="000000"/>
              </w:rPr>
              <w:t>3</w:t>
            </w:r>
            <w:r>
              <w:rPr>
                <w:rFonts w:hint="eastAsia"/>
                <w:color w:val="000000"/>
              </w:rPr>
              <w:t>万元以下罚款。</w:t>
            </w:r>
          </w:p>
        </w:tc>
      </w:tr>
      <w:tr w:rsidR="00D55510" w14:paraId="31E01C2E" w14:textId="77777777">
        <w:trPr>
          <w:trHeight w:val="285"/>
        </w:trPr>
        <w:tc>
          <w:tcPr>
            <w:tcW w:w="1154" w:type="dxa"/>
            <w:tcBorders>
              <w:top w:val="nil"/>
              <w:left w:val="single" w:sz="8" w:space="0" w:color="auto"/>
              <w:bottom w:val="single" w:sz="4" w:space="0" w:color="auto"/>
              <w:right w:val="single" w:sz="4" w:space="0" w:color="auto"/>
            </w:tcBorders>
            <w:vAlign w:val="center"/>
          </w:tcPr>
          <w:p w14:paraId="4E1BFD75"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201B67E1" w14:textId="77777777" w:rsidR="00D55510" w:rsidRDefault="00DA194B">
            <w:pPr>
              <w:rPr>
                <w:color w:val="000000"/>
              </w:rPr>
            </w:pPr>
            <w:r>
              <w:rPr>
                <w:rFonts w:hint="eastAsia"/>
                <w:color w:val="000000"/>
              </w:rPr>
              <w:t>责令改正，罚款，没收违法所得</w:t>
            </w:r>
          </w:p>
        </w:tc>
      </w:tr>
      <w:tr w:rsidR="00D55510" w14:paraId="7588D012"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5C90B5F" w14:textId="77777777" w:rsidR="00D55510" w:rsidRDefault="00DA194B">
            <w:pPr>
              <w:jc w:val="center"/>
              <w:rPr>
                <w:color w:val="000000"/>
              </w:rPr>
            </w:pPr>
            <w:r>
              <w:rPr>
                <w:rFonts w:hint="eastAsia"/>
                <w:color w:val="000000"/>
              </w:rPr>
              <w:t>裁量基准</w:t>
            </w:r>
          </w:p>
        </w:tc>
      </w:tr>
      <w:tr w:rsidR="00D55510" w14:paraId="55A23ACE" w14:textId="77777777">
        <w:trPr>
          <w:trHeight w:val="540"/>
        </w:trPr>
        <w:tc>
          <w:tcPr>
            <w:tcW w:w="1154" w:type="dxa"/>
            <w:vMerge w:val="restart"/>
            <w:tcBorders>
              <w:top w:val="single" w:sz="4" w:space="0" w:color="auto"/>
              <w:left w:val="single" w:sz="4" w:space="0" w:color="auto"/>
              <w:right w:val="single" w:sz="4" w:space="0" w:color="auto"/>
            </w:tcBorders>
            <w:vAlign w:val="center"/>
          </w:tcPr>
          <w:p w14:paraId="1EAEF55C" w14:textId="77777777" w:rsidR="00D55510" w:rsidRDefault="00DA194B">
            <w:pPr>
              <w:rPr>
                <w:color w:val="000000"/>
              </w:rPr>
            </w:pPr>
            <w:r>
              <w:rPr>
                <w:rFonts w:hint="eastAsia"/>
                <w:color w:val="000000"/>
              </w:rPr>
              <w:t>情形描述</w:t>
            </w:r>
          </w:p>
        </w:tc>
        <w:tc>
          <w:tcPr>
            <w:tcW w:w="5996" w:type="dxa"/>
            <w:tcBorders>
              <w:top w:val="single" w:sz="4" w:space="0" w:color="auto"/>
              <w:left w:val="single" w:sz="4" w:space="0" w:color="auto"/>
              <w:bottom w:val="single" w:sz="4" w:space="0" w:color="auto"/>
              <w:right w:val="single" w:sz="4" w:space="0" w:color="auto"/>
            </w:tcBorders>
            <w:vAlign w:val="center"/>
          </w:tcPr>
          <w:p w14:paraId="6D655C13" w14:textId="77777777" w:rsidR="00D55510" w:rsidRDefault="00DA194B">
            <w:pPr>
              <w:rPr>
                <w:color w:val="000000"/>
              </w:rPr>
            </w:pPr>
            <w:r>
              <w:rPr>
                <w:rFonts w:hint="eastAsia"/>
                <w:color w:val="000000"/>
              </w:rPr>
              <w:t>检测人员或者仪器设备不能满足，未造成危害后果的</w:t>
            </w:r>
          </w:p>
        </w:tc>
        <w:tc>
          <w:tcPr>
            <w:tcW w:w="1092" w:type="dxa"/>
            <w:vMerge w:val="restart"/>
            <w:tcBorders>
              <w:top w:val="single" w:sz="4" w:space="0" w:color="auto"/>
              <w:left w:val="single" w:sz="4" w:space="0" w:color="auto"/>
              <w:bottom w:val="single" w:sz="4" w:space="0" w:color="auto"/>
              <w:right w:val="single" w:sz="4" w:space="0" w:color="auto"/>
            </w:tcBorders>
            <w:vAlign w:val="center"/>
          </w:tcPr>
          <w:p w14:paraId="5191484F" w14:textId="77777777" w:rsidR="00D55510" w:rsidRDefault="00DA194B">
            <w:pPr>
              <w:rPr>
                <w:color w:val="000000"/>
              </w:rPr>
            </w:pPr>
            <w:r>
              <w:rPr>
                <w:rFonts w:hint="eastAsia"/>
                <w:color w:val="000000"/>
              </w:rPr>
              <w:t>裁量幅度</w:t>
            </w:r>
          </w:p>
        </w:tc>
        <w:tc>
          <w:tcPr>
            <w:tcW w:w="5788" w:type="dxa"/>
            <w:tcBorders>
              <w:top w:val="single" w:sz="4" w:space="0" w:color="auto"/>
              <w:left w:val="single" w:sz="4" w:space="0" w:color="auto"/>
              <w:bottom w:val="single" w:sz="4" w:space="0" w:color="auto"/>
              <w:right w:val="single" w:sz="4" w:space="0" w:color="auto"/>
            </w:tcBorders>
            <w:vAlign w:val="center"/>
          </w:tcPr>
          <w:p w14:paraId="63B737E4"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8</w:t>
            </w:r>
            <w:r>
              <w:rPr>
                <w:rFonts w:hint="eastAsia"/>
                <w:color w:val="000000"/>
              </w:rPr>
              <w:t>万元以下的罚款</w:t>
            </w:r>
          </w:p>
          <w:p w14:paraId="76762624" w14:textId="77777777" w:rsidR="00D55510" w:rsidRDefault="00DA194B">
            <w:pPr>
              <w:rPr>
                <w:color w:val="000000"/>
              </w:rPr>
            </w:pPr>
            <w:r>
              <w:rPr>
                <w:rFonts w:hint="eastAsia"/>
                <w:color w:val="000000"/>
              </w:rPr>
              <w:t>对个人：处</w:t>
            </w:r>
            <w:r>
              <w:rPr>
                <w:rFonts w:hint="eastAsia"/>
                <w:color w:val="000000"/>
              </w:rPr>
              <w:t>1</w:t>
            </w:r>
            <w:r>
              <w:rPr>
                <w:rFonts w:hint="eastAsia"/>
                <w:color w:val="000000"/>
              </w:rPr>
              <w:t>万元以下的罚款</w:t>
            </w:r>
          </w:p>
        </w:tc>
      </w:tr>
      <w:tr w:rsidR="00D55510" w14:paraId="3F429C98" w14:textId="77777777">
        <w:trPr>
          <w:trHeight w:val="540"/>
        </w:trPr>
        <w:tc>
          <w:tcPr>
            <w:tcW w:w="1154" w:type="dxa"/>
            <w:vMerge/>
            <w:tcBorders>
              <w:left w:val="single" w:sz="4" w:space="0" w:color="auto"/>
              <w:right w:val="single" w:sz="4" w:space="0" w:color="auto"/>
            </w:tcBorders>
            <w:vAlign w:val="center"/>
          </w:tcPr>
          <w:p w14:paraId="1BBB85CD" w14:textId="77777777" w:rsidR="00D55510" w:rsidRDefault="00D55510">
            <w:pPr>
              <w:rPr>
                <w:color w:val="000000"/>
              </w:rPr>
            </w:pPr>
          </w:p>
        </w:tc>
        <w:tc>
          <w:tcPr>
            <w:tcW w:w="5996" w:type="dxa"/>
            <w:tcBorders>
              <w:top w:val="single" w:sz="4" w:space="0" w:color="auto"/>
              <w:left w:val="single" w:sz="4" w:space="0" w:color="auto"/>
              <w:bottom w:val="single" w:sz="4" w:space="0" w:color="auto"/>
              <w:right w:val="single" w:sz="4" w:space="0" w:color="auto"/>
            </w:tcBorders>
            <w:vAlign w:val="center"/>
          </w:tcPr>
          <w:p w14:paraId="137A9B0C" w14:textId="77777777" w:rsidR="00D55510" w:rsidRDefault="00DA194B">
            <w:pPr>
              <w:rPr>
                <w:color w:val="000000"/>
              </w:rPr>
            </w:pPr>
            <w:r>
              <w:rPr>
                <w:rFonts w:hint="eastAsia"/>
                <w:color w:val="000000"/>
              </w:rPr>
              <w:t>检测人员或者仪器设备不能满足，造成危害后果的</w:t>
            </w:r>
          </w:p>
        </w:tc>
        <w:tc>
          <w:tcPr>
            <w:tcW w:w="1092" w:type="dxa"/>
            <w:vMerge/>
            <w:tcBorders>
              <w:top w:val="single" w:sz="4" w:space="0" w:color="auto"/>
              <w:left w:val="single" w:sz="4" w:space="0" w:color="auto"/>
              <w:bottom w:val="single" w:sz="4" w:space="0" w:color="auto"/>
              <w:right w:val="single" w:sz="4" w:space="0" w:color="auto"/>
            </w:tcBorders>
            <w:vAlign w:val="center"/>
          </w:tcPr>
          <w:p w14:paraId="246565FA" w14:textId="77777777" w:rsidR="00D55510" w:rsidRDefault="00D55510">
            <w:pPr>
              <w:rPr>
                <w:color w:val="000000"/>
              </w:rPr>
            </w:pPr>
          </w:p>
        </w:tc>
        <w:tc>
          <w:tcPr>
            <w:tcW w:w="5788" w:type="dxa"/>
            <w:tcBorders>
              <w:top w:val="single" w:sz="4" w:space="0" w:color="auto"/>
              <w:left w:val="single" w:sz="4" w:space="0" w:color="auto"/>
              <w:bottom w:val="single" w:sz="4" w:space="0" w:color="auto"/>
              <w:right w:val="single" w:sz="4" w:space="0" w:color="auto"/>
            </w:tcBorders>
            <w:vAlign w:val="center"/>
          </w:tcPr>
          <w:p w14:paraId="6D694A8E"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29AA8160" w14:textId="77777777" w:rsidR="00D55510" w:rsidRDefault="00DA194B">
            <w:pPr>
              <w:rPr>
                <w:color w:val="000000"/>
              </w:rPr>
            </w:pPr>
            <w:r>
              <w:rPr>
                <w:rFonts w:hint="eastAsia"/>
                <w:color w:val="000000"/>
              </w:rPr>
              <w:t>对个人：处</w:t>
            </w:r>
            <w:r>
              <w:rPr>
                <w:rFonts w:hint="eastAsia"/>
                <w:color w:val="000000"/>
              </w:rPr>
              <w:t>1</w:t>
            </w:r>
            <w:r>
              <w:rPr>
                <w:rFonts w:hint="eastAsia"/>
                <w:color w:val="000000"/>
              </w:rPr>
              <w:t>万元以上</w:t>
            </w:r>
            <w:r>
              <w:rPr>
                <w:rFonts w:hint="eastAsia"/>
                <w:color w:val="000000"/>
              </w:rPr>
              <w:t>2</w:t>
            </w:r>
            <w:r>
              <w:rPr>
                <w:rFonts w:hint="eastAsia"/>
                <w:color w:val="000000"/>
              </w:rPr>
              <w:t>万元以下的罚款</w:t>
            </w:r>
          </w:p>
        </w:tc>
      </w:tr>
      <w:tr w:rsidR="00D55510" w14:paraId="11EB333C" w14:textId="77777777">
        <w:trPr>
          <w:trHeight w:val="540"/>
        </w:trPr>
        <w:tc>
          <w:tcPr>
            <w:tcW w:w="1154" w:type="dxa"/>
            <w:vMerge/>
            <w:tcBorders>
              <w:left w:val="single" w:sz="4" w:space="0" w:color="auto"/>
              <w:right w:val="single" w:sz="4" w:space="0" w:color="auto"/>
            </w:tcBorders>
            <w:vAlign w:val="center"/>
          </w:tcPr>
          <w:p w14:paraId="000A3369" w14:textId="77777777" w:rsidR="00D55510" w:rsidRDefault="00D55510">
            <w:pPr>
              <w:rPr>
                <w:color w:val="000000"/>
              </w:rPr>
            </w:pPr>
          </w:p>
        </w:tc>
        <w:tc>
          <w:tcPr>
            <w:tcW w:w="5996" w:type="dxa"/>
            <w:tcBorders>
              <w:top w:val="single" w:sz="4" w:space="0" w:color="auto"/>
              <w:left w:val="single" w:sz="4" w:space="0" w:color="auto"/>
              <w:bottom w:val="single" w:sz="4" w:space="0" w:color="auto"/>
              <w:right w:val="single" w:sz="4" w:space="0" w:color="auto"/>
            </w:tcBorders>
            <w:vAlign w:val="center"/>
          </w:tcPr>
          <w:p w14:paraId="03CE16C7" w14:textId="77777777" w:rsidR="00D55510" w:rsidRDefault="00DA194B">
            <w:pPr>
              <w:rPr>
                <w:color w:val="000000"/>
              </w:rPr>
            </w:pPr>
            <w:r>
              <w:rPr>
                <w:rFonts w:hint="eastAsia"/>
                <w:color w:val="000000"/>
              </w:rPr>
              <w:t>检测人员和仪器设备均不能满足，未造成危害后果的</w:t>
            </w:r>
          </w:p>
        </w:tc>
        <w:tc>
          <w:tcPr>
            <w:tcW w:w="1092" w:type="dxa"/>
            <w:vMerge/>
            <w:tcBorders>
              <w:top w:val="single" w:sz="4" w:space="0" w:color="auto"/>
              <w:left w:val="single" w:sz="4" w:space="0" w:color="auto"/>
              <w:bottom w:val="single" w:sz="4" w:space="0" w:color="auto"/>
              <w:right w:val="single" w:sz="4" w:space="0" w:color="auto"/>
            </w:tcBorders>
            <w:vAlign w:val="center"/>
          </w:tcPr>
          <w:p w14:paraId="09B2B283" w14:textId="77777777" w:rsidR="00D55510" w:rsidRDefault="00D55510">
            <w:pPr>
              <w:rPr>
                <w:color w:val="000000"/>
              </w:rPr>
            </w:pPr>
          </w:p>
        </w:tc>
        <w:tc>
          <w:tcPr>
            <w:tcW w:w="5788" w:type="dxa"/>
            <w:tcBorders>
              <w:top w:val="single" w:sz="4" w:space="0" w:color="auto"/>
              <w:left w:val="single" w:sz="4" w:space="0" w:color="auto"/>
              <w:bottom w:val="single" w:sz="4" w:space="0" w:color="auto"/>
              <w:right w:val="single" w:sz="4" w:space="0" w:color="auto"/>
            </w:tcBorders>
            <w:vAlign w:val="center"/>
          </w:tcPr>
          <w:p w14:paraId="3FE75B00" w14:textId="77777777" w:rsidR="00D55510" w:rsidRDefault="00DA194B">
            <w:pPr>
              <w:rPr>
                <w:color w:val="000000"/>
              </w:rPr>
            </w:pPr>
            <w:r>
              <w:rPr>
                <w:rFonts w:hint="eastAsia"/>
                <w:color w:val="000000"/>
              </w:rPr>
              <w:t>对单位：处</w:t>
            </w:r>
            <w:r>
              <w:rPr>
                <w:rFonts w:hint="eastAsia"/>
                <w:color w:val="000000"/>
              </w:rPr>
              <w:t>8</w:t>
            </w:r>
            <w:r>
              <w:rPr>
                <w:rFonts w:hint="eastAsia"/>
                <w:color w:val="000000"/>
              </w:rPr>
              <w:t>万元以上</w:t>
            </w:r>
            <w:r>
              <w:rPr>
                <w:rFonts w:hint="eastAsia"/>
                <w:color w:val="000000"/>
              </w:rPr>
              <w:t>10</w:t>
            </w:r>
            <w:r>
              <w:rPr>
                <w:rFonts w:hint="eastAsia"/>
                <w:color w:val="000000"/>
              </w:rPr>
              <w:t>万元以下的罚款</w:t>
            </w:r>
          </w:p>
          <w:p w14:paraId="58CC1CEE" w14:textId="77777777" w:rsidR="00D55510" w:rsidRDefault="00DA194B">
            <w:pPr>
              <w:rPr>
                <w:color w:val="000000"/>
              </w:rPr>
            </w:pPr>
            <w:r>
              <w:rPr>
                <w:rFonts w:hint="eastAsia"/>
                <w:color w:val="000000"/>
              </w:rPr>
              <w:t>对个人：处</w:t>
            </w:r>
            <w:r>
              <w:rPr>
                <w:rFonts w:hint="eastAsia"/>
                <w:color w:val="000000"/>
              </w:rPr>
              <w:t>1</w:t>
            </w:r>
            <w:r>
              <w:rPr>
                <w:rFonts w:hint="eastAsia"/>
                <w:color w:val="000000"/>
              </w:rPr>
              <w:t>万元以上</w:t>
            </w:r>
            <w:r>
              <w:rPr>
                <w:rFonts w:hint="eastAsia"/>
                <w:color w:val="000000"/>
              </w:rPr>
              <w:t>2</w:t>
            </w:r>
            <w:r>
              <w:rPr>
                <w:rFonts w:hint="eastAsia"/>
                <w:color w:val="000000"/>
              </w:rPr>
              <w:t>万元以下的罚款</w:t>
            </w:r>
          </w:p>
        </w:tc>
      </w:tr>
      <w:tr w:rsidR="00D55510" w14:paraId="11EC2BD6" w14:textId="77777777">
        <w:trPr>
          <w:trHeight w:val="540"/>
        </w:trPr>
        <w:tc>
          <w:tcPr>
            <w:tcW w:w="1154" w:type="dxa"/>
            <w:vMerge/>
            <w:tcBorders>
              <w:left w:val="single" w:sz="4" w:space="0" w:color="auto"/>
              <w:bottom w:val="single" w:sz="4" w:space="0" w:color="auto"/>
              <w:right w:val="single" w:sz="4" w:space="0" w:color="auto"/>
            </w:tcBorders>
            <w:vAlign w:val="center"/>
          </w:tcPr>
          <w:p w14:paraId="28B71A10" w14:textId="77777777" w:rsidR="00D55510" w:rsidRDefault="00D55510">
            <w:pPr>
              <w:rPr>
                <w:color w:val="000000"/>
              </w:rPr>
            </w:pPr>
          </w:p>
        </w:tc>
        <w:tc>
          <w:tcPr>
            <w:tcW w:w="5996" w:type="dxa"/>
            <w:tcBorders>
              <w:top w:val="single" w:sz="4" w:space="0" w:color="auto"/>
              <w:left w:val="single" w:sz="4" w:space="0" w:color="auto"/>
              <w:bottom w:val="single" w:sz="4" w:space="0" w:color="auto"/>
              <w:right w:val="single" w:sz="4" w:space="0" w:color="auto"/>
            </w:tcBorders>
            <w:vAlign w:val="center"/>
          </w:tcPr>
          <w:p w14:paraId="536AD82B" w14:textId="77777777" w:rsidR="00D55510" w:rsidRDefault="00DA194B">
            <w:pPr>
              <w:rPr>
                <w:color w:val="000000"/>
              </w:rPr>
            </w:pPr>
            <w:r>
              <w:rPr>
                <w:rFonts w:hint="eastAsia"/>
                <w:color w:val="000000"/>
              </w:rPr>
              <w:t>检测人员和仪器设备均不能满足，造成危害后果的</w:t>
            </w:r>
          </w:p>
        </w:tc>
        <w:tc>
          <w:tcPr>
            <w:tcW w:w="1092" w:type="dxa"/>
            <w:tcBorders>
              <w:top w:val="single" w:sz="4" w:space="0" w:color="auto"/>
              <w:left w:val="single" w:sz="4" w:space="0" w:color="auto"/>
              <w:bottom w:val="single" w:sz="4" w:space="0" w:color="auto"/>
              <w:right w:val="single" w:sz="4" w:space="0" w:color="auto"/>
            </w:tcBorders>
            <w:vAlign w:val="center"/>
          </w:tcPr>
          <w:p w14:paraId="04441111" w14:textId="77777777" w:rsidR="00D55510" w:rsidRDefault="00D55510">
            <w:pPr>
              <w:rPr>
                <w:color w:val="000000"/>
              </w:rPr>
            </w:pPr>
          </w:p>
        </w:tc>
        <w:tc>
          <w:tcPr>
            <w:tcW w:w="5788" w:type="dxa"/>
            <w:tcBorders>
              <w:top w:val="single" w:sz="4" w:space="0" w:color="auto"/>
              <w:left w:val="single" w:sz="4" w:space="0" w:color="auto"/>
              <w:bottom w:val="single" w:sz="4" w:space="0" w:color="auto"/>
              <w:right w:val="single" w:sz="4" w:space="0" w:color="auto"/>
            </w:tcBorders>
            <w:vAlign w:val="center"/>
          </w:tcPr>
          <w:p w14:paraId="3AAC23B1"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73DAED10"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以上</w:t>
            </w:r>
            <w:r>
              <w:rPr>
                <w:rFonts w:hint="eastAsia"/>
                <w:color w:val="000000"/>
              </w:rPr>
              <w:t>3</w:t>
            </w:r>
            <w:r>
              <w:rPr>
                <w:rFonts w:hint="eastAsia"/>
                <w:color w:val="000000"/>
              </w:rPr>
              <w:t>万元以下的罚款</w:t>
            </w:r>
          </w:p>
        </w:tc>
      </w:tr>
    </w:tbl>
    <w:p w14:paraId="5472AD6C" w14:textId="77777777" w:rsidR="00D55510" w:rsidRDefault="00D55510"/>
    <w:p w14:paraId="49BFA002" w14:textId="77777777" w:rsidR="00D55510" w:rsidRDefault="00D55510"/>
    <w:tbl>
      <w:tblPr>
        <w:tblW w:w="0" w:type="auto"/>
        <w:tblInd w:w="88" w:type="dxa"/>
        <w:tblLayout w:type="fixed"/>
        <w:tblLook w:val="04A0" w:firstRow="1" w:lastRow="0" w:firstColumn="1" w:lastColumn="0" w:noHBand="0" w:noVBand="1"/>
      </w:tblPr>
      <w:tblGrid>
        <w:gridCol w:w="996"/>
        <w:gridCol w:w="5701"/>
        <w:gridCol w:w="1139"/>
        <w:gridCol w:w="6180"/>
      </w:tblGrid>
      <w:tr w:rsidR="00D55510" w14:paraId="12F48E1E" w14:textId="77777777">
        <w:trPr>
          <w:trHeight w:val="285"/>
        </w:trPr>
        <w:tc>
          <w:tcPr>
            <w:tcW w:w="996" w:type="dxa"/>
            <w:tcBorders>
              <w:top w:val="single" w:sz="8" w:space="0" w:color="auto"/>
              <w:left w:val="single" w:sz="8" w:space="0" w:color="auto"/>
              <w:bottom w:val="single" w:sz="4" w:space="0" w:color="auto"/>
              <w:right w:val="single" w:sz="4" w:space="0" w:color="auto"/>
            </w:tcBorders>
            <w:vAlign w:val="center"/>
          </w:tcPr>
          <w:p w14:paraId="58BC446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167428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320217452000</w:t>
            </w:r>
            <w:r>
              <w:rPr>
                <w:rFonts w:eastAsia="仿宋_GB2312" w:hint="eastAsia"/>
                <w:b/>
                <w:bCs/>
                <w:color w:val="000000"/>
                <w:kern w:val="0"/>
                <w:sz w:val="18"/>
                <w:szCs w:val="18"/>
              </w:rPr>
              <w:t xml:space="preserve"> </w:t>
            </w:r>
          </w:p>
        </w:tc>
      </w:tr>
      <w:tr w:rsidR="00D55510" w14:paraId="38DE9241" w14:textId="77777777">
        <w:trPr>
          <w:trHeight w:val="285"/>
        </w:trPr>
        <w:tc>
          <w:tcPr>
            <w:tcW w:w="996" w:type="dxa"/>
            <w:tcBorders>
              <w:top w:val="nil"/>
              <w:left w:val="single" w:sz="8" w:space="0" w:color="auto"/>
              <w:bottom w:val="single" w:sz="4" w:space="0" w:color="auto"/>
              <w:right w:val="single" w:sz="4" w:space="0" w:color="auto"/>
            </w:tcBorders>
            <w:vAlign w:val="center"/>
          </w:tcPr>
          <w:p w14:paraId="22D1B33A"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3F9FFAB6" w14:textId="77777777" w:rsidR="00D55510" w:rsidRDefault="00DA194B">
            <w:pPr>
              <w:spacing w:line="320" w:lineRule="exact"/>
              <w:jc w:val="left"/>
              <w:rPr>
                <w:color w:val="000000"/>
                <w:kern w:val="0"/>
                <w:sz w:val="18"/>
                <w:szCs w:val="18"/>
              </w:rPr>
            </w:pPr>
            <w:r>
              <w:rPr>
                <w:rFonts w:hint="eastAsia"/>
                <w:color w:val="000000"/>
              </w:rPr>
              <w:t>对燃气场站工程、市政中高压燃气管道工程的初步设计文件未按照省政府确定的项目管理权限报燃气主管部门审查批准的处罚</w:t>
            </w:r>
          </w:p>
        </w:tc>
      </w:tr>
      <w:tr w:rsidR="00D55510" w14:paraId="23875964" w14:textId="77777777">
        <w:trPr>
          <w:trHeight w:val="1290"/>
        </w:trPr>
        <w:tc>
          <w:tcPr>
            <w:tcW w:w="996" w:type="dxa"/>
            <w:tcBorders>
              <w:top w:val="nil"/>
              <w:left w:val="single" w:sz="8" w:space="0" w:color="auto"/>
              <w:bottom w:val="single" w:sz="4" w:space="0" w:color="auto"/>
              <w:right w:val="single" w:sz="4" w:space="0" w:color="auto"/>
            </w:tcBorders>
            <w:vAlign w:val="center"/>
          </w:tcPr>
          <w:p w14:paraId="735F473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F9675C3"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7DDF895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r>
              <w:rPr>
                <w:rFonts w:hint="eastAsia"/>
                <w:color w:val="000000"/>
                <w:kern w:val="0"/>
                <w:sz w:val="18"/>
                <w:szCs w:val="18"/>
              </w:rPr>
              <w:t>:</w:t>
            </w:r>
          </w:p>
          <w:p w14:paraId="2F8786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（二）矿山、金属冶炼建设项目或者用于生产、储存、装卸危险物品的建设项目没有安全设施设计或者安全设施设计未按照规定报经有关部门审查同意的；</w:t>
            </w:r>
          </w:p>
          <w:p w14:paraId="51684AD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第一百一十二条</w:t>
            </w:r>
            <w:r>
              <w:rPr>
                <w:rFonts w:hint="eastAsia"/>
                <w:color w:val="000000"/>
                <w:kern w:val="0"/>
                <w:sz w:val="18"/>
                <w:szCs w:val="18"/>
              </w:rPr>
              <w:t xml:space="preserve">  </w:t>
            </w:r>
            <w:r>
              <w:rPr>
                <w:rFonts w:hint="eastAsia"/>
                <w:color w:val="000000"/>
                <w:kern w:val="0"/>
                <w:sz w:val="18"/>
                <w:szCs w:val="18"/>
              </w:rPr>
              <w:t>生产经营单位违反本法规定，被责令改正且受到罚款处罚，拒不改正的，负有安全生产监督管理职责的部门可以自作出责令改正之日的次日起，按照原处罚数额按日连续处罚。</w:t>
            </w:r>
          </w:p>
          <w:p w14:paraId="5FD0DAE0"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w:t>
            </w:r>
          </w:p>
          <w:p w14:paraId="4F53ADD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w:t>
            </w:r>
            <w:r>
              <w:rPr>
                <w:rFonts w:hint="eastAsia"/>
                <w:color w:val="000000"/>
                <w:kern w:val="0"/>
                <w:sz w:val="18"/>
                <w:szCs w:val="18"/>
              </w:rPr>
              <w:t xml:space="preserve">  </w:t>
            </w:r>
            <w:r>
              <w:rPr>
                <w:rFonts w:hint="eastAsia"/>
                <w:color w:val="000000"/>
                <w:kern w:val="0"/>
                <w:sz w:val="18"/>
                <w:szCs w:val="18"/>
              </w:rPr>
              <w:t>燃气场站工程、市政中高压燃气管道工程的初步设计文件应当按照省政府确定的项目管理权限报燃气主管部门审查批准。</w:t>
            </w:r>
          </w:p>
          <w:p w14:paraId="51C517B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第六十条</w:t>
            </w:r>
            <w:r>
              <w:rPr>
                <w:rFonts w:hint="eastAsia"/>
                <w:color w:val="000000"/>
                <w:kern w:val="0"/>
                <w:sz w:val="18"/>
                <w:szCs w:val="18"/>
              </w:rPr>
              <w:t xml:space="preserve">  </w:t>
            </w:r>
            <w:r>
              <w:rPr>
                <w:rFonts w:hint="eastAsia"/>
                <w:color w:val="000000"/>
                <w:kern w:val="0"/>
                <w:sz w:val="18"/>
                <w:szCs w:val="18"/>
              </w:rPr>
              <w:t>违反本条例第十四条规定，由燃气主管部门责令限期改正，并可以处一万元以上五万元以下罚款；逾期不改正的，由燃气主管部门责令停止建设</w:t>
            </w:r>
            <w:r>
              <w:rPr>
                <w:rFonts w:hint="eastAsia"/>
                <w:color w:val="000000"/>
                <w:kern w:val="0"/>
                <w:sz w:val="18"/>
                <w:szCs w:val="18"/>
              </w:rPr>
              <w:t>。</w:t>
            </w:r>
          </w:p>
        </w:tc>
      </w:tr>
      <w:tr w:rsidR="00D55510" w14:paraId="41635243" w14:textId="77777777">
        <w:trPr>
          <w:trHeight w:val="285"/>
        </w:trPr>
        <w:tc>
          <w:tcPr>
            <w:tcW w:w="996" w:type="dxa"/>
            <w:tcBorders>
              <w:top w:val="nil"/>
              <w:left w:val="single" w:sz="8" w:space="0" w:color="auto"/>
              <w:bottom w:val="single" w:sz="4" w:space="0" w:color="auto"/>
              <w:right w:val="single" w:sz="4" w:space="0" w:color="auto"/>
            </w:tcBorders>
            <w:vAlign w:val="center"/>
          </w:tcPr>
          <w:p w14:paraId="0E6C7C6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2BFE6419"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责令限期改正，罚款，责令停止建设</w:t>
            </w:r>
          </w:p>
        </w:tc>
      </w:tr>
      <w:tr w:rsidR="00D55510" w14:paraId="39D3D304"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22967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7594A5" w14:textId="77777777">
        <w:trPr>
          <w:trHeight w:val="285"/>
        </w:trPr>
        <w:tc>
          <w:tcPr>
            <w:tcW w:w="996" w:type="dxa"/>
            <w:vMerge w:val="restart"/>
            <w:tcBorders>
              <w:top w:val="nil"/>
              <w:left w:val="single" w:sz="8" w:space="0" w:color="auto"/>
              <w:bottom w:val="single" w:sz="4" w:space="0" w:color="auto"/>
              <w:right w:val="single" w:sz="4" w:space="0" w:color="auto"/>
            </w:tcBorders>
            <w:vAlign w:val="center"/>
          </w:tcPr>
          <w:p w14:paraId="034E37E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tcBorders>
              <w:top w:val="single" w:sz="4" w:space="0" w:color="auto"/>
              <w:left w:val="nil"/>
              <w:bottom w:val="single" w:sz="4" w:space="0" w:color="auto"/>
              <w:right w:val="single" w:sz="4" w:space="0" w:color="auto"/>
            </w:tcBorders>
            <w:vAlign w:val="center"/>
          </w:tcPr>
          <w:p w14:paraId="43D9C99D" w14:textId="77777777" w:rsidR="00D55510" w:rsidRDefault="00DA194B">
            <w:pPr>
              <w:spacing w:line="320" w:lineRule="exact"/>
              <w:jc w:val="left"/>
              <w:rPr>
                <w:color w:val="000000"/>
                <w:kern w:val="0"/>
                <w:sz w:val="18"/>
                <w:szCs w:val="18"/>
              </w:rPr>
            </w:pPr>
            <w:r>
              <w:rPr>
                <w:rFonts w:hint="eastAsia"/>
                <w:color w:val="000000"/>
                <w:kern w:val="0"/>
                <w:sz w:val="18"/>
                <w:szCs w:val="18"/>
              </w:rPr>
              <w:t>停止建设的</w:t>
            </w:r>
          </w:p>
        </w:tc>
        <w:tc>
          <w:tcPr>
            <w:tcW w:w="1139" w:type="dxa"/>
            <w:vMerge w:val="restart"/>
            <w:tcBorders>
              <w:top w:val="nil"/>
              <w:left w:val="single" w:sz="4" w:space="0" w:color="auto"/>
              <w:bottom w:val="single" w:sz="4" w:space="0" w:color="auto"/>
              <w:right w:val="single" w:sz="4" w:space="0" w:color="auto"/>
            </w:tcBorders>
            <w:vAlign w:val="center"/>
          </w:tcPr>
          <w:p w14:paraId="5CE284C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34AE603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2D4A508" w14:textId="77777777">
        <w:trPr>
          <w:trHeight w:val="285"/>
        </w:trPr>
        <w:tc>
          <w:tcPr>
            <w:tcW w:w="996" w:type="dxa"/>
            <w:vMerge/>
            <w:tcBorders>
              <w:top w:val="nil"/>
              <w:left w:val="single" w:sz="8" w:space="0" w:color="auto"/>
              <w:bottom w:val="single" w:sz="4" w:space="0" w:color="auto"/>
              <w:right w:val="single" w:sz="4" w:space="0" w:color="auto"/>
            </w:tcBorders>
            <w:vAlign w:val="center"/>
          </w:tcPr>
          <w:p w14:paraId="3E79E856" w14:textId="77777777" w:rsidR="00D55510" w:rsidRDefault="00D55510">
            <w:pPr>
              <w:spacing w:line="320" w:lineRule="exact"/>
              <w:jc w:val="left"/>
              <w:rPr>
                <w:color w:val="000000"/>
                <w:kern w:val="0"/>
                <w:sz w:val="18"/>
                <w:szCs w:val="18"/>
              </w:rPr>
            </w:pPr>
          </w:p>
        </w:tc>
        <w:tc>
          <w:tcPr>
            <w:tcW w:w="5701" w:type="dxa"/>
            <w:tcBorders>
              <w:top w:val="single" w:sz="4" w:space="0" w:color="auto"/>
              <w:left w:val="nil"/>
              <w:bottom w:val="single" w:sz="4" w:space="0" w:color="auto"/>
              <w:right w:val="single" w:sz="4" w:space="0" w:color="auto"/>
            </w:tcBorders>
            <w:vAlign w:val="center"/>
          </w:tcPr>
          <w:p w14:paraId="3DF3E65A" w14:textId="77777777" w:rsidR="00D55510" w:rsidRDefault="00DA194B">
            <w:pPr>
              <w:spacing w:line="320" w:lineRule="exact"/>
              <w:jc w:val="left"/>
              <w:rPr>
                <w:color w:val="000000"/>
                <w:kern w:val="0"/>
                <w:sz w:val="18"/>
                <w:szCs w:val="18"/>
              </w:rPr>
            </w:pPr>
            <w:r>
              <w:rPr>
                <w:rFonts w:hint="eastAsia"/>
                <w:color w:val="000000"/>
                <w:kern w:val="0"/>
                <w:sz w:val="18"/>
                <w:szCs w:val="18"/>
              </w:rPr>
              <w:t>仍擅自建设的</w:t>
            </w:r>
          </w:p>
        </w:tc>
        <w:tc>
          <w:tcPr>
            <w:tcW w:w="1139" w:type="dxa"/>
            <w:vMerge/>
            <w:tcBorders>
              <w:top w:val="nil"/>
              <w:left w:val="single" w:sz="4" w:space="0" w:color="auto"/>
              <w:bottom w:val="single" w:sz="4" w:space="0" w:color="auto"/>
              <w:right w:val="single" w:sz="4" w:space="0" w:color="auto"/>
            </w:tcBorders>
            <w:vAlign w:val="center"/>
          </w:tcPr>
          <w:p w14:paraId="77B8CE44"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1516AB7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27B997A1" w14:textId="77777777" w:rsidR="00D55510" w:rsidRDefault="00D55510"/>
    <w:p w14:paraId="5EB18E46" w14:textId="77777777" w:rsidR="00D55510" w:rsidRDefault="00D55510"/>
    <w:p w14:paraId="16478580" w14:textId="77777777" w:rsidR="00D55510" w:rsidRDefault="00D55510"/>
    <w:p w14:paraId="02637625" w14:textId="77777777" w:rsidR="00D55510" w:rsidRDefault="00D55510"/>
    <w:p w14:paraId="0C6208FD" w14:textId="77777777" w:rsidR="00D55510" w:rsidRDefault="00D55510"/>
    <w:p w14:paraId="275EE510" w14:textId="77777777" w:rsidR="00D55510" w:rsidRDefault="00D55510"/>
    <w:p w14:paraId="1F98C8E7"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552"/>
        <w:gridCol w:w="4588"/>
        <w:gridCol w:w="1080"/>
        <w:gridCol w:w="5820"/>
      </w:tblGrid>
      <w:tr w:rsidR="00D55510" w14:paraId="33E10574" w14:textId="77777777">
        <w:trPr>
          <w:trHeight w:val="285"/>
        </w:trPr>
        <w:tc>
          <w:tcPr>
            <w:tcW w:w="1030" w:type="dxa"/>
            <w:vAlign w:val="center"/>
          </w:tcPr>
          <w:p w14:paraId="4480CFC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5B94DD8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320217454000</w:t>
            </w:r>
          </w:p>
        </w:tc>
      </w:tr>
      <w:tr w:rsidR="00D55510" w14:paraId="15DDB7AA" w14:textId="77777777">
        <w:trPr>
          <w:trHeight w:val="285"/>
        </w:trPr>
        <w:tc>
          <w:tcPr>
            <w:tcW w:w="1030" w:type="dxa"/>
            <w:vAlign w:val="center"/>
          </w:tcPr>
          <w:p w14:paraId="6733F9F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66C6ECDA"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对勘察、设计单位未按照规定参加工程相关验收并出具工程质量验收意见的处罚</w:t>
            </w:r>
          </w:p>
        </w:tc>
      </w:tr>
      <w:tr w:rsidR="00D55510" w14:paraId="0276E4F3" w14:textId="77777777">
        <w:trPr>
          <w:trHeight w:val="1305"/>
        </w:trPr>
        <w:tc>
          <w:tcPr>
            <w:tcW w:w="1030" w:type="dxa"/>
            <w:vAlign w:val="center"/>
          </w:tcPr>
          <w:p w14:paraId="1A69347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40FB3F15"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0D6C22E2" w14:textId="77777777" w:rsidR="00D55510" w:rsidRDefault="00DA194B">
            <w:pPr>
              <w:spacing w:line="320" w:lineRule="exact"/>
              <w:jc w:val="left"/>
              <w:rPr>
                <w:color w:val="000000"/>
                <w:kern w:val="0"/>
                <w:sz w:val="18"/>
                <w:szCs w:val="18"/>
              </w:rPr>
            </w:pP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勘察、设计单位应当履行下列工程质量义务：</w:t>
            </w:r>
          </w:p>
          <w:p w14:paraId="6307328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（三）按照规定参加工程相关验收并出具工程质量验收意见。</w:t>
            </w:r>
          </w:p>
          <w:p w14:paraId="65781BD1"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w:t>
            </w:r>
            <w:r>
              <w:rPr>
                <w:color w:val="000000"/>
                <w:kern w:val="0"/>
                <w:sz w:val="18"/>
                <w:szCs w:val="18"/>
              </w:rPr>
              <w:t xml:space="preserve"> </w:t>
            </w:r>
            <w:r>
              <w:rPr>
                <w:rFonts w:hint="eastAsia"/>
                <w:color w:val="000000"/>
                <w:kern w:val="0"/>
                <w:sz w:val="18"/>
                <w:szCs w:val="18"/>
              </w:rPr>
              <w:t>违反本办法第十八条第（三）项规定，勘察、设计单位未按照规定参加工程相关验收并出具工程质量验收意见的，由住房和城乡建设行政主管部门责令改正，并可处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0EA62901" w14:textId="77777777">
        <w:trPr>
          <w:trHeight w:val="285"/>
        </w:trPr>
        <w:tc>
          <w:tcPr>
            <w:tcW w:w="1030" w:type="dxa"/>
            <w:vAlign w:val="center"/>
          </w:tcPr>
          <w:p w14:paraId="507A9E4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0658B25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7CED9F8" w14:textId="77777777">
        <w:trPr>
          <w:trHeight w:val="285"/>
        </w:trPr>
        <w:tc>
          <w:tcPr>
            <w:tcW w:w="14070" w:type="dxa"/>
            <w:gridSpan w:val="5"/>
            <w:vAlign w:val="center"/>
          </w:tcPr>
          <w:p w14:paraId="5FD2F13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480A73" w14:textId="77777777">
        <w:trPr>
          <w:trHeight w:val="285"/>
        </w:trPr>
        <w:tc>
          <w:tcPr>
            <w:tcW w:w="1030" w:type="dxa"/>
            <w:vMerge w:val="restart"/>
            <w:vAlign w:val="center"/>
          </w:tcPr>
          <w:p w14:paraId="4FD2DF8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52" w:type="dxa"/>
            <w:vMerge w:val="restart"/>
            <w:vAlign w:val="center"/>
          </w:tcPr>
          <w:p w14:paraId="5E6D18B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w:t>
            </w:r>
          </w:p>
        </w:tc>
        <w:tc>
          <w:tcPr>
            <w:tcW w:w="4588" w:type="dxa"/>
            <w:vAlign w:val="center"/>
          </w:tcPr>
          <w:p w14:paraId="31297895" w14:textId="77777777" w:rsidR="00D55510" w:rsidRDefault="00DA194B">
            <w:pPr>
              <w:spacing w:line="320" w:lineRule="exact"/>
              <w:jc w:val="left"/>
              <w:rPr>
                <w:color w:val="000000"/>
                <w:kern w:val="0"/>
                <w:sz w:val="18"/>
                <w:szCs w:val="18"/>
              </w:rPr>
            </w:pPr>
            <w:r>
              <w:rPr>
                <w:rFonts w:hint="eastAsia"/>
                <w:color w:val="000000"/>
                <w:kern w:val="0"/>
                <w:sz w:val="18"/>
                <w:szCs w:val="18"/>
              </w:rPr>
              <w:t>参加验收但未出具工程质量验收意见的</w:t>
            </w:r>
          </w:p>
        </w:tc>
        <w:tc>
          <w:tcPr>
            <w:tcW w:w="1080" w:type="dxa"/>
            <w:vMerge w:val="restart"/>
            <w:vAlign w:val="center"/>
          </w:tcPr>
          <w:p w14:paraId="268F007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C60F173"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1.3</w:t>
            </w:r>
            <w:r>
              <w:rPr>
                <w:rFonts w:hint="eastAsia"/>
                <w:color w:val="000000"/>
                <w:kern w:val="0"/>
                <w:sz w:val="18"/>
                <w:szCs w:val="18"/>
              </w:rPr>
              <w:t>万元以下罚款</w:t>
            </w:r>
          </w:p>
        </w:tc>
      </w:tr>
      <w:tr w:rsidR="00D55510" w14:paraId="71A0ABDC" w14:textId="77777777">
        <w:trPr>
          <w:trHeight w:val="285"/>
        </w:trPr>
        <w:tc>
          <w:tcPr>
            <w:tcW w:w="1030" w:type="dxa"/>
            <w:vMerge/>
            <w:vAlign w:val="center"/>
          </w:tcPr>
          <w:p w14:paraId="682545F3" w14:textId="77777777" w:rsidR="00D55510" w:rsidRDefault="00D55510">
            <w:pPr>
              <w:spacing w:line="320" w:lineRule="exact"/>
              <w:jc w:val="center"/>
              <w:rPr>
                <w:color w:val="000000"/>
                <w:kern w:val="0"/>
                <w:sz w:val="18"/>
                <w:szCs w:val="18"/>
              </w:rPr>
            </w:pPr>
          </w:p>
        </w:tc>
        <w:tc>
          <w:tcPr>
            <w:tcW w:w="1552" w:type="dxa"/>
            <w:vMerge/>
            <w:vAlign w:val="center"/>
          </w:tcPr>
          <w:p w14:paraId="6D1DC057" w14:textId="77777777" w:rsidR="00D55510" w:rsidRDefault="00D55510">
            <w:pPr>
              <w:spacing w:line="320" w:lineRule="exact"/>
              <w:jc w:val="left"/>
              <w:rPr>
                <w:color w:val="000000"/>
                <w:kern w:val="0"/>
                <w:sz w:val="18"/>
                <w:szCs w:val="18"/>
              </w:rPr>
            </w:pPr>
          </w:p>
        </w:tc>
        <w:tc>
          <w:tcPr>
            <w:tcW w:w="4588" w:type="dxa"/>
            <w:vAlign w:val="center"/>
          </w:tcPr>
          <w:p w14:paraId="3585541C" w14:textId="77777777" w:rsidR="00D55510" w:rsidRDefault="00DA194B">
            <w:pPr>
              <w:spacing w:line="320" w:lineRule="exact"/>
              <w:jc w:val="left"/>
              <w:rPr>
                <w:color w:val="000000"/>
                <w:kern w:val="0"/>
                <w:sz w:val="18"/>
                <w:szCs w:val="18"/>
              </w:rPr>
            </w:pPr>
            <w:r>
              <w:rPr>
                <w:rFonts w:hint="eastAsia"/>
                <w:color w:val="000000"/>
                <w:kern w:val="0"/>
                <w:sz w:val="18"/>
                <w:szCs w:val="18"/>
              </w:rPr>
              <w:t>未参加验收的</w:t>
            </w:r>
          </w:p>
        </w:tc>
        <w:tc>
          <w:tcPr>
            <w:tcW w:w="1080" w:type="dxa"/>
            <w:vMerge/>
            <w:vAlign w:val="center"/>
          </w:tcPr>
          <w:p w14:paraId="5AFC92C4" w14:textId="77777777" w:rsidR="00D55510" w:rsidRDefault="00D55510">
            <w:pPr>
              <w:spacing w:line="320" w:lineRule="exact"/>
              <w:jc w:val="center"/>
              <w:rPr>
                <w:color w:val="000000"/>
                <w:kern w:val="0"/>
                <w:sz w:val="18"/>
                <w:szCs w:val="18"/>
              </w:rPr>
            </w:pPr>
          </w:p>
        </w:tc>
        <w:tc>
          <w:tcPr>
            <w:tcW w:w="5820" w:type="dxa"/>
            <w:vAlign w:val="center"/>
          </w:tcPr>
          <w:p w14:paraId="459A9790" w14:textId="77777777" w:rsidR="00D55510" w:rsidRDefault="00DA194B">
            <w:pPr>
              <w:spacing w:line="320" w:lineRule="exact"/>
              <w:jc w:val="left"/>
              <w:rPr>
                <w:color w:val="000000"/>
                <w:kern w:val="0"/>
                <w:sz w:val="18"/>
                <w:szCs w:val="18"/>
              </w:rPr>
            </w:pPr>
            <w:r>
              <w:rPr>
                <w:color w:val="000000"/>
                <w:kern w:val="0"/>
                <w:sz w:val="18"/>
                <w:szCs w:val="18"/>
              </w:rPr>
              <w:t>1.3</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499CCE17" w14:textId="77777777">
        <w:trPr>
          <w:trHeight w:val="285"/>
        </w:trPr>
        <w:tc>
          <w:tcPr>
            <w:tcW w:w="1030" w:type="dxa"/>
            <w:vMerge/>
            <w:vAlign w:val="center"/>
          </w:tcPr>
          <w:p w14:paraId="02AE8048" w14:textId="77777777" w:rsidR="00D55510" w:rsidRDefault="00D55510">
            <w:pPr>
              <w:spacing w:line="320" w:lineRule="exact"/>
              <w:jc w:val="center"/>
              <w:rPr>
                <w:color w:val="000000"/>
                <w:kern w:val="0"/>
                <w:sz w:val="18"/>
                <w:szCs w:val="18"/>
              </w:rPr>
            </w:pPr>
          </w:p>
        </w:tc>
        <w:tc>
          <w:tcPr>
            <w:tcW w:w="1552" w:type="dxa"/>
            <w:vMerge w:val="restart"/>
            <w:vAlign w:val="center"/>
          </w:tcPr>
          <w:p w14:paraId="612F82B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w:t>
            </w:r>
          </w:p>
        </w:tc>
        <w:tc>
          <w:tcPr>
            <w:tcW w:w="4588" w:type="dxa"/>
            <w:vAlign w:val="center"/>
          </w:tcPr>
          <w:p w14:paraId="5F37EC8B" w14:textId="77777777" w:rsidR="00D55510" w:rsidRDefault="00DA194B">
            <w:pPr>
              <w:spacing w:line="320" w:lineRule="exact"/>
              <w:jc w:val="left"/>
              <w:rPr>
                <w:color w:val="000000"/>
                <w:kern w:val="0"/>
                <w:sz w:val="18"/>
                <w:szCs w:val="18"/>
              </w:rPr>
            </w:pPr>
            <w:r>
              <w:rPr>
                <w:rFonts w:hint="eastAsia"/>
                <w:color w:val="000000"/>
                <w:kern w:val="0"/>
                <w:sz w:val="18"/>
                <w:szCs w:val="18"/>
              </w:rPr>
              <w:t>参加验收但未出具工程质量验收意见的</w:t>
            </w:r>
          </w:p>
        </w:tc>
        <w:tc>
          <w:tcPr>
            <w:tcW w:w="1080" w:type="dxa"/>
            <w:vMerge/>
            <w:vAlign w:val="center"/>
          </w:tcPr>
          <w:p w14:paraId="505B2AED" w14:textId="77777777" w:rsidR="00D55510" w:rsidRDefault="00D55510">
            <w:pPr>
              <w:spacing w:line="320" w:lineRule="exact"/>
              <w:jc w:val="center"/>
              <w:rPr>
                <w:color w:val="000000"/>
                <w:kern w:val="0"/>
                <w:sz w:val="18"/>
                <w:szCs w:val="18"/>
              </w:rPr>
            </w:pPr>
          </w:p>
        </w:tc>
        <w:tc>
          <w:tcPr>
            <w:tcW w:w="5820" w:type="dxa"/>
            <w:vAlign w:val="center"/>
          </w:tcPr>
          <w:p w14:paraId="0C3EFF48"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1A93549" w14:textId="77777777">
        <w:trPr>
          <w:trHeight w:val="289"/>
        </w:trPr>
        <w:tc>
          <w:tcPr>
            <w:tcW w:w="1030" w:type="dxa"/>
            <w:vMerge/>
            <w:vAlign w:val="center"/>
          </w:tcPr>
          <w:p w14:paraId="09A6C97D" w14:textId="77777777" w:rsidR="00D55510" w:rsidRDefault="00D55510">
            <w:pPr>
              <w:spacing w:line="320" w:lineRule="exact"/>
              <w:jc w:val="center"/>
              <w:rPr>
                <w:color w:val="000000"/>
                <w:kern w:val="0"/>
                <w:sz w:val="18"/>
                <w:szCs w:val="18"/>
              </w:rPr>
            </w:pPr>
          </w:p>
        </w:tc>
        <w:tc>
          <w:tcPr>
            <w:tcW w:w="1552" w:type="dxa"/>
            <w:vMerge/>
            <w:vAlign w:val="center"/>
          </w:tcPr>
          <w:p w14:paraId="3BE365FA" w14:textId="77777777" w:rsidR="00D55510" w:rsidRDefault="00D55510">
            <w:pPr>
              <w:spacing w:line="320" w:lineRule="exact"/>
              <w:jc w:val="left"/>
              <w:rPr>
                <w:color w:val="000000"/>
                <w:kern w:val="0"/>
                <w:sz w:val="18"/>
                <w:szCs w:val="18"/>
              </w:rPr>
            </w:pPr>
          </w:p>
        </w:tc>
        <w:tc>
          <w:tcPr>
            <w:tcW w:w="4588" w:type="dxa"/>
            <w:vAlign w:val="center"/>
          </w:tcPr>
          <w:p w14:paraId="772D4F5E" w14:textId="77777777" w:rsidR="00D55510" w:rsidRDefault="00DA194B">
            <w:pPr>
              <w:spacing w:line="320" w:lineRule="exact"/>
              <w:jc w:val="left"/>
              <w:rPr>
                <w:color w:val="000000"/>
                <w:kern w:val="0"/>
                <w:sz w:val="18"/>
                <w:szCs w:val="18"/>
              </w:rPr>
            </w:pPr>
            <w:r>
              <w:rPr>
                <w:rFonts w:hint="eastAsia"/>
                <w:color w:val="000000"/>
                <w:kern w:val="0"/>
                <w:sz w:val="18"/>
                <w:szCs w:val="18"/>
              </w:rPr>
              <w:t>未参加验收的</w:t>
            </w:r>
          </w:p>
        </w:tc>
        <w:tc>
          <w:tcPr>
            <w:tcW w:w="1080" w:type="dxa"/>
            <w:vMerge/>
            <w:vAlign w:val="center"/>
          </w:tcPr>
          <w:p w14:paraId="3AE6462A" w14:textId="77777777" w:rsidR="00D55510" w:rsidRDefault="00D55510">
            <w:pPr>
              <w:spacing w:line="320" w:lineRule="exact"/>
              <w:jc w:val="center"/>
              <w:rPr>
                <w:color w:val="000000"/>
                <w:kern w:val="0"/>
                <w:sz w:val="18"/>
                <w:szCs w:val="18"/>
              </w:rPr>
            </w:pPr>
          </w:p>
        </w:tc>
        <w:tc>
          <w:tcPr>
            <w:tcW w:w="5820" w:type="dxa"/>
            <w:vAlign w:val="center"/>
          </w:tcPr>
          <w:p w14:paraId="00EBB25E"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5D5DEE8" w14:textId="77777777" w:rsidR="00D55510" w:rsidRDefault="00D55510"/>
    <w:p w14:paraId="70696BF3" w14:textId="77777777" w:rsidR="00D55510" w:rsidRDefault="00D55510"/>
    <w:p w14:paraId="27C6D7EB" w14:textId="77777777" w:rsidR="00D55510" w:rsidRDefault="00D55510"/>
    <w:p w14:paraId="28187DBA" w14:textId="77777777" w:rsidR="00D55510" w:rsidRDefault="00D55510"/>
    <w:p w14:paraId="2671702D" w14:textId="77777777" w:rsidR="00D55510" w:rsidRDefault="00D55510"/>
    <w:p w14:paraId="6A44293B" w14:textId="77777777" w:rsidR="00D55510" w:rsidRDefault="00D55510"/>
    <w:p w14:paraId="35CC684F" w14:textId="77777777" w:rsidR="00D55510" w:rsidRDefault="00D55510"/>
    <w:p w14:paraId="0C60DBF6" w14:textId="77777777" w:rsidR="00D55510" w:rsidRDefault="00D55510"/>
    <w:p w14:paraId="325DE125"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3501AD00" w14:textId="77777777">
        <w:trPr>
          <w:trHeight w:val="285"/>
        </w:trPr>
        <w:tc>
          <w:tcPr>
            <w:tcW w:w="1030" w:type="dxa"/>
            <w:vAlign w:val="center"/>
          </w:tcPr>
          <w:p w14:paraId="3E70872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2020FFC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320217455000</w:t>
            </w:r>
            <w:r>
              <w:rPr>
                <w:rFonts w:eastAsia="仿宋_GB2312" w:hint="eastAsia"/>
                <w:b/>
                <w:bCs/>
                <w:color w:val="000000"/>
                <w:kern w:val="0"/>
                <w:sz w:val="18"/>
                <w:szCs w:val="18"/>
              </w:rPr>
              <w:t xml:space="preserve"> </w:t>
            </w:r>
          </w:p>
        </w:tc>
      </w:tr>
      <w:tr w:rsidR="00D55510" w14:paraId="23E8C385" w14:textId="77777777">
        <w:trPr>
          <w:trHeight w:val="285"/>
        </w:trPr>
        <w:tc>
          <w:tcPr>
            <w:tcW w:w="1030" w:type="dxa"/>
            <w:vAlign w:val="center"/>
          </w:tcPr>
          <w:p w14:paraId="47B5AE5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4302C95C"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对施工单位未按照规定配备相应的工程项目管理人员的处罚</w:t>
            </w:r>
          </w:p>
        </w:tc>
      </w:tr>
      <w:tr w:rsidR="00D55510" w14:paraId="00AE067B" w14:textId="77777777">
        <w:trPr>
          <w:trHeight w:val="1305"/>
        </w:trPr>
        <w:tc>
          <w:tcPr>
            <w:tcW w:w="1030" w:type="dxa"/>
            <w:vAlign w:val="center"/>
          </w:tcPr>
          <w:p w14:paraId="1CECC62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2137676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49840400" w14:textId="77777777" w:rsidR="00D55510" w:rsidRDefault="00DA194B">
            <w:pPr>
              <w:spacing w:line="320" w:lineRule="exact"/>
              <w:jc w:val="left"/>
              <w:rPr>
                <w:color w:val="000000"/>
                <w:kern w:val="0"/>
                <w:sz w:val="18"/>
                <w:szCs w:val="18"/>
              </w:rPr>
            </w:pPr>
            <w:r>
              <w:rPr>
                <w:rFonts w:hint="eastAsia"/>
                <w:color w:val="000000"/>
                <w:kern w:val="0"/>
                <w:sz w:val="18"/>
                <w:szCs w:val="18"/>
              </w:rPr>
              <w:t>第十九条</w:t>
            </w:r>
            <w:r>
              <w:rPr>
                <w:color w:val="000000"/>
                <w:kern w:val="0"/>
                <w:sz w:val="18"/>
                <w:szCs w:val="18"/>
              </w:rPr>
              <w:t xml:space="preserve"> </w:t>
            </w:r>
            <w:r>
              <w:rPr>
                <w:rFonts w:hint="eastAsia"/>
                <w:color w:val="000000"/>
                <w:kern w:val="0"/>
                <w:sz w:val="18"/>
                <w:szCs w:val="18"/>
              </w:rPr>
              <w:t>施工单位应当履行下列工程质量义务：</w:t>
            </w:r>
          </w:p>
          <w:p w14:paraId="760DC6B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（一）按照规定配备相应的工程项目管理人员、检测仪器并规范标准，项目经理不得擅自变更和离岗，现场质量检查员应当由施工单位直接派驻，并对施工单位负责。</w:t>
            </w:r>
          </w:p>
          <w:p w14:paraId="09FC91BC"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违反本办法第十九条规定，施工单位有下列行为之一的，由住房和城乡建设行政主管部门责令改正，并可处</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p w14:paraId="3C27DC0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（一）未按照规定配备相应的工程项目管理人员的。</w:t>
            </w:r>
          </w:p>
        </w:tc>
      </w:tr>
      <w:tr w:rsidR="00D55510" w14:paraId="15355D75" w14:textId="77777777">
        <w:trPr>
          <w:trHeight w:val="285"/>
        </w:trPr>
        <w:tc>
          <w:tcPr>
            <w:tcW w:w="1030" w:type="dxa"/>
            <w:vAlign w:val="center"/>
          </w:tcPr>
          <w:p w14:paraId="1EEBA09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6BFBF09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EFB2C79" w14:textId="77777777">
        <w:trPr>
          <w:trHeight w:val="285"/>
        </w:trPr>
        <w:tc>
          <w:tcPr>
            <w:tcW w:w="14070" w:type="dxa"/>
            <w:gridSpan w:val="4"/>
            <w:vAlign w:val="center"/>
          </w:tcPr>
          <w:p w14:paraId="4939E12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BD4A79" w14:textId="77777777">
        <w:trPr>
          <w:trHeight w:val="285"/>
        </w:trPr>
        <w:tc>
          <w:tcPr>
            <w:tcW w:w="1030" w:type="dxa"/>
            <w:vMerge w:val="restart"/>
            <w:vAlign w:val="center"/>
          </w:tcPr>
          <w:p w14:paraId="30290F1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3186B93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376AC93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A4BD861"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1.5</w:t>
            </w:r>
            <w:r>
              <w:rPr>
                <w:rFonts w:hint="eastAsia"/>
                <w:color w:val="000000"/>
                <w:kern w:val="0"/>
                <w:sz w:val="18"/>
                <w:szCs w:val="18"/>
              </w:rPr>
              <w:t>万元以下罚款</w:t>
            </w:r>
          </w:p>
        </w:tc>
      </w:tr>
      <w:tr w:rsidR="00D55510" w14:paraId="002FEDAC" w14:textId="77777777">
        <w:trPr>
          <w:trHeight w:val="285"/>
        </w:trPr>
        <w:tc>
          <w:tcPr>
            <w:tcW w:w="1030" w:type="dxa"/>
            <w:vMerge/>
            <w:vAlign w:val="center"/>
          </w:tcPr>
          <w:p w14:paraId="36EA4BDB" w14:textId="77777777" w:rsidR="00D55510" w:rsidRDefault="00D55510">
            <w:pPr>
              <w:spacing w:line="320" w:lineRule="exact"/>
              <w:jc w:val="center"/>
              <w:rPr>
                <w:color w:val="000000"/>
                <w:kern w:val="0"/>
                <w:sz w:val="18"/>
                <w:szCs w:val="18"/>
              </w:rPr>
            </w:pPr>
          </w:p>
        </w:tc>
        <w:tc>
          <w:tcPr>
            <w:tcW w:w="6140" w:type="dxa"/>
            <w:vAlign w:val="center"/>
          </w:tcPr>
          <w:p w14:paraId="729D8C8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6C82D2F4" w14:textId="77777777" w:rsidR="00D55510" w:rsidRDefault="00D55510">
            <w:pPr>
              <w:spacing w:line="320" w:lineRule="exact"/>
              <w:jc w:val="center"/>
              <w:rPr>
                <w:color w:val="000000"/>
                <w:kern w:val="0"/>
                <w:sz w:val="18"/>
                <w:szCs w:val="18"/>
              </w:rPr>
            </w:pPr>
          </w:p>
        </w:tc>
        <w:tc>
          <w:tcPr>
            <w:tcW w:w="5820" w:type="dxa"/>
            <w:vAlign w:val="center"/>
          </w:tcPr>
          <w:p w14:paraId="1F18AC17"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38803E2" w14:textId="77777777" w:rsidR="00D55510" w:rsidRDefault="00D55510"/>
    <w:p w14:paraId="44E1938D" w14:textId="77777777" w:rsidR="00D55510" w:rsidRDefault="00D55510"/>
    <w:p w14:paraId="13253DCD" w14:textId="77777777" w:rsidR="00D55510" w:rsidRDefault="00D55510"/>
    <w:p w14:paraId="112BB72A" w14:textId="77777777" w:rsidR="00D55510" w:rsidRDefault="00D55510"/>
    <w:p w14:paraId="262E1C40" w14:textId="77777777" w:rsidR="00D55510" w:rsidRDefault="00D55510"/>
    <w:p w14:paraId="27F5FFCC" w14:textId="77777777" w:rsidR="00D55510" w:rsidRDefault="00D55510"/>
    <w:p w14:paraId="18B81A99" w14:textId="77777777" w:rsidR="00D55510" w:rsidRDefault="00D55510"/>
    <w:p w14:paraId="2B0C9D1C" w14:textId="77777777" w:rsidR="00D55510" w:rsidRDefault="00D55510"/>
    <w:p w14:paraId="16E7675D" w14:textId="77777777" w:rsidR="00D55510" w:rsidRDefault="00D55510"/>
    <w:p w14:paraId="1E3F4CA5" w14:textId="77777777" w:rsidR="00D55510" w:rsidRDefault="00D55510"/>
    <w:tbl>
      <w:tblPr>
        <w:tblW w:w="0" w:type="auto"/>
        <w:tblInd w:w="88" w:type="dxa"/>
        <w:tblLayout w:type="fixed"/>
        <w:tblLook w:val="04A0" w:firstRow="1" w:lastRow="0" w:firstColumn="1" w:lastColumn="0" w:noHBand="0" w:noVBand="1"/>
      </w:tblPr>
      <w:tblGrid>
        <w:gridCol w:w="980"/>
        <w:gridCol w:w="46"/>
        <w:gridCol w:w="6094"/>
        <w:gridCol w:w="1000"/>
        <w:gridCol w:w="5910"/>
        <w:gridCol w:w="30"/>
      </w:tblGrid>
      <w:tr w:rsidR="00D55510" w14:paraId="23A0776C" w14:textId="77777777">
        <w:trPr>
          <w:gridAfter w:val="1"/>
          <w:wAfter w:w="30" w:type="dxa"/>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531CBEE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021425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320217456000</w:t>
            </w:r>
            <w:r>
              <w:rPr>
                <w:rFonts w:eastAsia="仿宋_GB2312" w:hint="eastAsia"/>
                <w:b/>
                <w:bCs/>
                <w:color w:val="000000"/>
                <w:kern w:val="0"/>
                <w:sz w:val="18"/>
                <w:szCs w:val="18"/>
              </w:rPr>
              <w:t xml:space="preserve"> </w:t>
            </w:r>
          </w:p>
        </w:tc>
      </w:tr>
      <w:tr w:rsidR="00D55510" w14:paraId="11123DF2"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439B130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3"/>
            <w:tcBorders>
              <w:top w:val="single" w:sz="4" w:space="0" w:color="auto"/>
              <w:left w:val="nil"/>
              <w:bottom w:val="single" w:sz="4" w:space="0" w:color="auto"/>
              <w:right w:val="single" w:sz="8" w:space="0" w:color="000000"/>
            </w:tcBorders>
            <w:vAlign w:val="center"/>
          </w:tcPr>
          <w:p w14:paraId="06A22A65" w14:textId="77777777" w:rsidR="00D55510" w:rsidRDefault="00DA194B">
            <w:pPr>
              <w:spacing w:line="320" w:lineRule="exact"/>
              <w:jc w:val="left"/>
              <w:rPr>
                <w:color w:val="000000"/>
                <w:kern w:val="0"/>
                <w:sz w:val="18"/>
                <w:szCs w:val="18"/>
              </w:rPr>
            </w:pPr>
            <w:r>
              <w:rPr>
                <w:rFonts w:hint="eastAsia"/>
                <w:color w:val="000000"/>
                <w:kern w:val="0"/>
                <w:sz w:val="18"/>
                <w:szCs w:val="18"/>
              </w:rPr>
              <w:t>对擅自将自建设施供水管网系统与城市公共供水管网系统连接的处罚</w:t>
            </w:r>
          </w:p>
        </w:tc>
      </w:tr>
      <w:tr w:rsidR="00D55510" w14:paraId="24B66ED1" w14:textId="77777777">
        <w:trPr>
          <w:gridAfter w:val="1"/>
          <w:wAfter w:w="30" w:type="dxa"/>
          <w:trHeight w:val="1590"/>
        </w:trPr>
        <w:tc>
          <w:tcPr>
            <w:tcW w:w="1026" w:type="dxa"/>
            <w:gridSpan w:val="2"/>
            <w:tcBorders>
              <w:top w:val="nil"/>
              <w:left w:val="single" w:sz="8" w:space="0" w:color="auto"/>
              <w:bottom w:val="single" w:sz="4" w:space="0" w:color="auto"/>
              <w:right w:val="single" w:sz="4" w:space="0" w:color="auto"/>
            </w:tcBorders>
            <w:vAlign w:val="center"/>
          </w:tcPr>
          <w:p w14:paraId="2B4BEC1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2149C4AB"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517F7E9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第三十二条第一款　禁止擅自将自建设施供水管网系统与城市公共供水管网系统连接；因特殊情况确需连接的，必须经城市自来水供水企业同意，并在管道连接处采取必要的防护措施。</w:t>
            </w:r>
          </w:p>
          <w:p w14:paraId="4AEF3C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违反本条例规定，有下列行为之一的，由城市供水行政主管部门或者其授权的单位责令限期改正，可以处以罚款：</w:t>
            </w:r>
          </w:p>
          <w:p w14:paraId="4D4E3F7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擅自将自建设施供水管网系统与城市公共供水管网系统连接的；</w:t>
            </w:r>
          </w:p>
          <w:p w14:paraId="4021440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有前款第</w:t>
            </w:r>
            <w:r>
              <w:rPr>
                <w:rFonts w:hint="eastAsia"/>
                <w:color w:val="000000"/>
                <w:kern w:val="0"/>
                <w:sz w:val="18"/>
                <w:szCs w:val="18"/>
              </w:rPr>
              <w:t>(</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五</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六</w:t>
            </w:r>
            <w:r>
              <w:rPr>
                <w:rFonts w:hint="eastAsia"/>
                <w:color w:val="000000"/>
                <w:kern w:val="0"/>
                <w:sz w:val="18"/>
                <w:szCs w:val="18"/>
              </w:rPr>
              <w:t>)</w:t>
            </w:r>
            <w:r>
              <w:rPr>
                <w:rFonts w:hint="eastAsia"/>
                <w:color w:val="000000"/>
                <w:kern w:val="0"/>
                <w:sz w:val="18"/>
                <w:szCs w:val="18"/>
              </w:rPr>
              <w:t>项所列行为之一，情节严重的，经县级以上人民政府批准，还可以在一定时间内停止供水。</w:t>
            </w:r>
          </w:p>
          <w:p w14:paraId="6D51371C"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48190D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违反本条例规定，有下列行为之一的，由城乡供水主管部门责令改正，并处以五万元以上十万元以下罚款；造成损失的，赔偿损失；构成犯罪的，依法追究刑事责任：</w:t>
            </w:r>
          </w:p>
          <w:p w14:paraId="3E1A4C6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（三）擅自将自建的供水设施与城乡公共供水管道连接的。</w:t>
            </w:r>
          </w:p>
        </w:tc>
      </w:tr>
      <w:tr w:rsidR="00D55510" w14:paraId="0B26989C"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6190B91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3A68659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责令改正，罚款，停止供水</w:t>
            </w:r>
          </w:p>
        </w:tc>
      </w:tr>
      <w:tr w:rsidR="00D55510" w14:paraId="6F1568BE" w14:textId="77777777">
        <w:trPr>
          <w:gridAfter w:val="1"/>
          <w:wAfter w:w="30" w:type="dxa"/>
          <w:trHeight w:val="285"/>
        </w:trPr>
        <w:tc>
          <w:tcPr>
            <w:tcW w:w="14030" w:type="dxa"/>
            <w:gridSpan w:val="5"/>
            <w:tcBorders>
              <w:top w:val="single" w:sz="4" w:space="0" w:color="auto"/>
              <w:left w:val="single" w:sz="8" w:space="0" w:color="auto"/>
              <w:bottom w:val="single" w:sz="4" w:space="0" w:color="auto"/>
              <w:right w:val="single" w:sz="8" w:space="0" w:color="000000"/>
            </w:tcBorders>
            <w:vAlign w:val="center"/>
          </w:tcPr>
          <w:p w14:paraId="326DADA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C5B00F"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3A28D56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2151904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按照要求改正且未造成损失或者水质突发事件的</w:t>
            </w:r>
          </w:p>
        </w:tc>
        <w:tc>
          <w:tcPr>
            <w:tcW w:w="1000" w:type="dxa"/>
            <w:vMerge w:val="restart"/>
            <w:tcBorders>
              <w:top w:val="nil"/>
              <w:left w:val="single" w:sz="4" w:space="0" w:color="auto"/>
              <w:bottom w:val="single" w:sz="4" w:space="0" w:color="auto"/>
              <w:right w:val="single" w:sz="4" w:space="0" w:color="auto"/>
            </w:tcBorders>
            <w:vAlign w:val="center"/>
          </w:tcPr>
          <w:p w14:paraId="402D426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40" w:type="dxa"/>
            <w:gridSpan w:val="2"/>
            <w:tcBorders>
              <w:top w:val="nil"/>
              <w:left w:val="nil"/>
              <w:bottom w:val="single" w:sz="4" w:space="0" w:color="auto"/>
              <w:right w:val="single" w:sz="8" w:space="0" w:color="auto"/>
            </w:tcBorders>
            <w:vAlign w:val="center"/>
          </w:tcPr>
          <w:p w14:paraId="3A6816D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1EBDD6EC"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5BF9402C"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0E67E2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5B49E605" w14:textId="77777777" w:rsidR="00D55510" w:rsidRDefault="00D55510">
            <w:pPr>
              <w:spacing w:line="320" w:lineRule="exact"/>
              <w:jc w:val="left"/>
              <w:rPr>
                <w:color w:val="000000"/>
                <w:kern w:val="0"/>
                <w:sz w:val="18"/>
                <w:szCs w:val="18"/>
              </w:rPr>
            </w:pPr>
          </w:p>
        </w:tc>
        <w:tc>
          <w:tcPr>
            <w:tcW w:w="5940" w:type="dxa"/>
            <w:gridSpan w:val="2"/>
            <w:tcBorders>
              <w:top w:val="nil"/>
              <w:left w:val="nil"/>
              <w:bottom w:val="single" w:sz="4" w:space="0" w:color="auto"/>
              <w:right w:val="single" w:sz="8" w:space="0" w:color="auto"/>
            </w:tcBorders>
            <w:vAlign w:val="center"/>
          </w:tcPr>
          <w:p w14:paraId="7A145EF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2303D0F9"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49B73AF"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61E53B2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627639DC"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5C2289F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6AC19FCC"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7CC21654"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9AB2B7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0855E500"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7126729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5BB9D08F" w14:textId="77777777" w:rsidR="00D55510" w:rsidRDefault="00D55510"/>
    <w:p w14:paraId="45655CE4" w14:textId="77777777" w:rsidR="00D55510" w:rsidRDefault="00D55510"/>
    <w:p w14:paraId="312AE62E" w14:textId="77777777" w:rsidR="00D55510" w:rsidRDefault="00D55510"/>
    <w:p w14:paraId="5094D700" w14:textId="77777777" w:rsidR="00D55510" w:rsidRDefault="00D55510"/>
    <w:p w14:paraId="1F7CBA41" w14:textId="77777777" w:rsidR="00D55510" w:rsidRDefault="00D55510"/>
    <w:tbl>
      <w:tblPr>
        <w:tblW w:w="0" w:type="auto"/>
        <w:tblInd w:w="88" w:type="dxa"/>
        <w:tblLayout w:type="fixed"/>
        <w:tblLook w:val="04A0" w:firstRow="1" w:lastRow="0" w:firstColumn="1" w:lastColumn="0" w:noHBand="0" w:noVBand="1"/>
      </w:tblPr>
      <w:tblGrid>
        <w:gridCol w:w="980"/>
        <w:gridCol w:w="46"/>
        <w:gridCol w:w="6094"/>
        <w:gridCol w:w="1000"/>
        <w:gridCol w:w="5910"/>
        <w:gridCol w:w="30"/>
      </w:tblGrid>
      <w:tr w:rsidR="00D55510" w14:paraId="4CCDDDF2" w14:textId="77777777">
        <w:trPr>
          <w:gridAfter w:val="1"/>
          <w:wAfter w:w="30" w:type="dxa"/>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0430C05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3B85C00B" w14:textId="77777777" w:rsidR="00D55510" w:rsidRDefault="00DA194B">
            <w:pPr>
              <w:spacing w:line="320" w:lineRule="exact"/>
              <w:jc w:val="left"/>
              <w:rPr>
                <w:b/>
                <w:color w:val="000000"/>
                <w:kern w:val="0"/>
                <w:sz w:val="18"/>
                <w:szCs w:val="18"/>
              </w:rPr>
            </w:pPr>
            <w:r>
              <w:rPr>
                <w:b/>
                <w:color w:val="000000"/>
                <w:kern w:val="0"/>
                <w:sz w:val="18"/>
                <w:szCs w:val="18"/>
              </w:rPr>
              <w:t>320217457000</w:t>
            </w:r>
            <w:r>
              <w:rPr>
                <w:rFonts w:hint="eastAsia"/>
                <w:b/>
                <w:color w:val="000000"/>
                <w:kern w:val="0"/>
                <w:sz w:val="18"/>
                <w:szCs w:val="18"/>
              </w:rPr>
              <w:t xml:space="preserve"> </w:t>
            </w:r>
          </w:p>
        </w:tc>
      </w:tr>
      <w:tr w:rsidR="00D55510" w14:paraId="5DAFFC69"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6D8FA77B"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3"/>
            <w:tcBorders>
              <w:top w:val="single" w:sz="4" w:space="0" w:color="auto"/>
              <w:left w:val="nil"/>
              <w:bottom w:val="single" w:sz="4" w:space="0" w:color="auto"/>
              <w:right w:val="single" w:sz="8" w:space="0" w:color="000000"/>
            </w:tcBorders>
            <w:vAlign w:val="center"/>
          </w:tcPr>
          <w:p w14:paraId="0BA91AA6" w14:textId="77777777" w:rsidR="00D55510" w:rsidRDefault="00DA194B">
            <w:pPr>
              <w:spacing w:line="320" w:lineRule="exact"/>
              <w:jc w:val="left"/>
              <w:rPr>
                <w:color w:val="000000"/>
                <w:kern w:val="0"/>
                <w:sz w:val="18"/>
                <w:szCs w:val="18"/>
              </w:rPr>
            </w:pPr>
            <w:r>
              <w:rPr>
                <w:rFonts w:hint="eastAsia"/>
                <w:color w:val="000000"/>
                <w:kern w:val="0"/>
                <w:sz w:val="18"/>
                <w:szCs w:val="18"/>
              </w:rPr>
              <w:t>对产生或者使用有毒有害物质的单位将其生产用水管网系统与城市公共供水管网系统直接连接的处罚</w:t>
            </w:r>
          </w:p>
        </w:tc>
      </w:tr>
      <w:tr w:rsidR="00D55510" w14:paraId="178D60CE" w14:textId="77777777">
        <w:trPr>
          <w:gridAfter w:val="1"/>
          <w:wAfter w:w="30" w:type="dxa"/>
          <w:trHeight w:val="1590"/>
        </w:trPr>
        <w:tc>
          <w:tcPr>
            <w:tcW w:w="1026" w:type="dxa"/>
            <w:gridSpan w:val="2"/>
            <w:tcBorders>
              <w:top w:val="nil"/>
              <w:left w:val="single" w:sz="8" w:space="0" w:color="auto"/>
              <w:bottom w:val="single" w:sz="4" w:space="0" w:color="auto"/>
              <w:right w:val="single" w:sz="4" w:space="0" w:color="auto"/>
            </w:tcBorders>
            <w:vAlign w:val="center"/>
          </w:tcPr>
          <w:p w14:paraId="6C5BF6B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9DACBB1" w14:textId="77777777" w:rsidR="00D55510" w:rsidRDefault="00D55510">
            <w:pPr>
              <w:spacing w:line="320" w:lineRule="exact"/>
              <w:jc w:val="left"/>
              <w:rPr>
                <w:color w:val="000000"/>
                <w:kern w:val="0"/>
                <w:sz w:val="18"/>
                <w:szCs w:val="18"/>
              </w:rPr>
            </w:pPr>
          </w:p>
          <w:p w14:paraId="70A1E83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1E1F52F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第三十二条第二款</w:t>
            </w:r>
            <w:r>
              <w:rPr>
                <w:rFonts w:hint="eastAsia"/>
                <w:color w:val="000000"/>
                <w:kern w:val="0"/>
                <w:sz w:val="18"/>
                <w:szCs w:val="18"/>
              </w:rPr>
              <w:t xml:space="preserve">   </w:t>
            </w:r>
            <w:r>
              <w:rPr>
                <w:rFonts w:hint="eastAsia"/>
                <w:color w:val="000000"/>
                <w:kern w:val="0"/>
                <w:sz w:val="18"/>
                <w:szCs w:val="18"/>
              </w:rPr>
              <w:t>禁止产生或者使用有毒有害物质的单位将其生产用水管网系统与城市公共供水管网系统直接连接。</w:t>
            </w:r>
          </w:p>
          <w:p w14:paraId="5C9BD36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违反本条例规定，有下列行为之一的，由城市供水行政主管部门或者其授权的单位责令限期改正，可以处以罚款：</w:t>
            </w:r>
          </w:p>
          <w:p w14:paraId="4A9AD52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产生或者使用有毒有害物质的单位将其生产用水管网系统与城市公共供水管网系统直接连接的；</w:t>
            </w:r>
          </w:p>
          <w:p w14:paraId="1410085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有前款第</w:t>
            </w:r>
            <w:r>
              <w:rPr>
                <w:rFonts w:hint="eastAsia"/>
                <w:color w:val="000000"/>
                <w:kern w:val="0"/>
                <w:sz w:val="18"/>
                <w:szCs w:val="18"/>
              </w:rPr>
              <w:t>(</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五</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六</w:t>
            </w:r>
            <w:r>
              <w:rPr>
                <w:rFonts w:hint="eastAsia"/>
                <w:color w:val="000000"/>
                <w:kern w:val="0"/>
                <w:sz w:val="18"/>
                <w:szCs w:val="18"/>
              </w:rPr>
              <w:t>)</w:t>
            </w:r>
            <w:r>
              <w:rPr>
                <w:rFonts w:hint="eastAsia"/>
                <w:color w:val="000000"/>
                <w:kern w:val="0"/>
                <w:sz w:val="18"/>
                <w:szCs w:val="18"/>
              </w:rPr>
              <w:t>项所列行为之一，情节严重的，经县级以上人民政府批准，还可以在一定时间内停止供水。</w:t>
            </w:r>
          </w:p>
          <w:p w14:paraId="5CB80982"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0EC1953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第五十三条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违反本条例规定，有下列行为之一的，由城乡供水主管部门责令改正，并处以五万元以上十万元以下罚款；造成损失的，赔偿损失；构成犯罪的，依法追究刑事责任：</w:t>
            </w:r>
          </w:p>
          <w:p w14:paraId="245AF4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（二）将产生或者使用有毒有害物质的生产用水管网与城乡公共供水管网直接连接的；</w:t>
            </w:r>
          </w:p>
        </w:tc>
      </w:tr>
      <w:tr w:rsidR="00D55510" w14:paraId="1C43CA2A"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6E0BCF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099FD83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责令改正，罚款，停止供水</w:t>
            </w:r>
          </w:p>
        </w:tc>
      </w:tr>
      <w:tr w:rsidR="00D55510" w14:paraId="27F28681" w14:textId="77777777">
        <w:trPr>
          <w:gridAfter w:val="1"/>
          <w:wAfter w:w="30" w:type="dxa"/>
          <w:trHeight w:val="285"/>
        </w:trPr>
        <w:tc>
          <w:tcPr>
            <w:tcW w:w="14030" w:type="dxa"/>
            <w:gridSpan w:val="5"/>
            <w:tcBorders>
              <w:top w:val="single" w:sz="4" w:space="0" w:color="auto"/>
              <w:left w:val="single" w:sz="8" w:space="0" w:color="auto"/>
              <w:bottom w:val="single" w:sz="4" w:space="0" w:color="auto"/>
              <w:right w:val="single" w:sz="8" w:space="0" w:color="000000"/>
            </w:tcBorders>
            <w:vAlign w:val="center"/>
          </w:tcPr>
          <w:p w14:paraId="7547BD0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4E3E5E9"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22A2C18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5DDD75B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按照要求改正且未造成损失或者水质突发事件的</w:t>
            </w:r>
          </w:p>
        </w:tc>
        <w:tc>
          <w:tcPr>
            <w:tcW w:w="1000" w:type="dxa"/>
            <w:vMerge w:val="restart"/>
            <w:tcBorders>
              <w:top w:val="nil"/>
              <w:left w:val="single" w:sz="4" w:space="0" w:color="auto"/>
              <w:bottom w:val="single" w:sz="4" w:space="0" w:color="auto"/>
              <w:right w:val="single" w:sz="4" w:space="0" w:color="auto"/>
            </w:tcBorders>
            <w:vAlign w:val="center"/>
          </w:tcPr>
          <w:p w14:paraId="228A0D2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40" w:type="dxa"/>
            <w:gridSpan w:val="2"/>
            <w:tcBorders>
              <w:top w:val="nil"/>
              <w:left w:val="nil"/>
              <w:bottom w:val="single" w:sz="4" w:space="0" w:color="auto"/>
              <w:right w:val="single" w:sz="8" w:space="0" w:color="auto"/>
            </w:tcBorders>
            <w:vAlign w:val="center"/>
          </w:tcPr>
          <w:p w14:paraId="039E63B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6DC58AEB"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58DCB80C"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9D46AC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58661F8F" w14:textId="77777777" w:rsidR="00D55510" w:rsidRDefault="00D55510">
            <w:pPr>
              <w:spacing w:line="320" w:lineRule="exact"/>
              <w:jc w:val="left"/>
              <w:rPr>
                <w:color w:val="000000"/>
                <w:kern w:val="0"/>
                <w:sz w:val="18"/>
                <w:szCs w:val="18"/>
              </w:rPr>
            </w:pPr>
          </w:p>
        </w:tc>
        <w:tc>
          <w:tcPr>
            <w:tcW w:w="5940" w:type="dxa"/>
            <w:gridSpan w:val="2"/>
            <w:tcBorders>
              <w:top w:val="nil"/>
              <w:left w:val="nil"/>
              <w:bottom w:val="single" w:sz="4" w:space="0" w:color="auto"/>
              <w:right w:val="single" w:sz="8" w:space="0" w:color="auto"/>
            </w:tcBorders>
            <w:vAlign w:val="center"/>
          </w:tcPr>
          <w:p w14:paraId="410AF2E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w:t>
            </w:r>
          </w:p>
        </w:tc>
      </w:tr>
      <w:tr w:rsidR="00D55510" w14:paraId="505E5F17"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F511AAD"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1C17623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38E6A0E8"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1FB41B5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23B50674"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731F6C8F"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25DAF43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1E117A63"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4954E0D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36744262" w14:textId="77777777" w:rsidR="00D55510" w:rsidRDefault="00D55510"/>
    <w:p w14:paraId="3B734880" w14:textId="77777777" w:rsidR="00D55510" w:rsidRDefault="00D55510"/>
    <w:p w14:paraId="58EA999C" w14:textId="77777777" w:rsidR="00D55510" w:rsidRDefault="00D55510"/>
    <w:p w14:paraId="726DF6B3" w14:textId="77777777" w:rsidR="00D55510" w:rsidRDefault="00D55510"/>
    <w:tbl>
      <w:tblPr>
        <w:tblW w:w="0" w:type="auto"/>
        <w:tblInd w:w="88" w:type="dxa"/>
        <w:tblLayout w:type="fixed"/>
        <w:tblLook w:val="04A0" w:firstRow="1" w:lastRow="0" w:firstColumn="1" w:lastColumn="0" w:noHBand="0" w:noVBand="1"/>
      </w:tblPr>
      <w:tblGrid>
        <w:gridCol w:w="980"/>
        <w:gridCol w:w="46"/>
        <w:gridCol w:w="6094"/>
        <w:gridCol w:w="1000"/>
        <w:gridCol w:w="5910"/>
        <w:gridCol w:w="30"/>
      </w:tblGrid>
      <w:tr w:rsidR="00D55510" w14:paraId="1BA48F0D" w14:textId="77777777">
        <w:trPr>
          <w:gridAfter w:val="1"/>
          <w:wAfter w:w="30" w:type="dxa"/>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24B4B40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74EDA4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320217458000</w:t>
            </w:r>
            <w:r>
              <w:rPr>
                <w:rFonts w:eastAsia="仿宋_GB2312" w:hint="eastAsia"/>
                <w:b/>
                <w:bCs/>
                <w:color w:val="000000"/>
                <w:kern w:val="0"/>
                <w:sz w:val="18"/>
                <w:szCs w:val="18"/>
              </w:rPr>
              <w:t xml:space="preserve"> </w:t>
            </w:r>
          </w:p>
        </w:tc>
      </w:tr>
      <w:tr w:rsidR="00D55510" w14:paraId="182EEE10"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2A343C8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3"/>
            <w:tcBorders>
              <w:top w:val="single" w:sz="4" w:space="0" w:color="auto"/>
              <w:left w:val="nil"/>
              <w:bottom w:val="single" w:sz="4" w:space="0" w:color="auto"/>
              <w:right w:val="single" w:sz="8" w:space="0" w:color="000000"/>
            </w:tcBorders>
            <w:vAlign w:val="center"/>
          </w:tcPr>
          <w:p w14:paraId="66D1BBC7" w14:textId="77777777" w:rsidR="00D55510" w:rsidRDefault="00DA194B">
            <w:pPr>
              <w:jc w:val="left"/>
              <w:textAlignment w:val="center"/>
              <w:rPr>
                <w:rFonts w:eastAsia="仿宋_GB2312"/>
                <w:color w:val="000000"/>
                <w:sz w:val="20"/>
              </w:rPr>
            </w:pPr>
            <w:r>
              <w:rPr>
                <w:rFonts w:hint="eastAsia"/>
                <w:color w:val="000000"/>
                <w:kern w:val="0"/>
                <w:sz w:val="18"/>
                <w:szCs w:val="18"/>
              </w:rPr>
              <w:t>对擅自在城乡公共供水管网系统上直接取水的处罚</w:t>
            </w:r>
          </w:p>
        </w:tc>
      </w:tr>
      <w:tr w:rsidR="00D55510" w14:paraId="26209503" w14:textId="77777777">
        <w:trPr>
          <w:gridAfter w:val="1"/>
          <w:wAfter w:w="30" w:type="dxa"/>
          <w:trHeight w:val="1590"/>
        </w:trPr>
        <w:tc>
          <w:tcPr>
            <w:tcW w:w="1026" w:type="dxa"/>
            <w:gridSpan w:val="2"/>
            <w:tcBorders>
              <w:top w:val="nil"/>
              <w:left w:val="single" w:sz="8" w:space="0" w:color="auto"/>
              <w:bottom w:val="single" w:sz="4" w:space="0" w:color="auto"/>
              <w:right w:val="single" w:sz="4" w:space="0" w:color="auto"/>
            </w:tcBorders>
            <w:vAlign w:val="center"/>
          </w:tcPr>
          <w:p w14:paraId="3AEAF75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0A5BEE6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149725F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　禁止擅自将自建设施供水管网系统与城市公共供水管网系统连接；因特殊情况确需连接的，必须经城市自来水供水企业同意，并在管道连接处采取必要的防护措施。</w:t>
            </w:r>
          </w:p>
          <w:p w14:paraId="53A0B5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禁止产生或者使用有毒有害物质的单位将其生产用水管网系统与城市公共供水管网系统直接连接。</w:t>
            </w:r>
          </w:p>
          <w:p w14:paraId="567C020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违反本条例规定，有下列行为之一的，由城市供水行政主管部门或者其授权的单位责令限期改</w:t>
            </w:r>
            <w:r>
              <w:rPr>
                <w:rFonts w:hint="eastAsia"/>
                <w:color w:val="000000"/>
                <w:kern w:val="0"/>
                <w:sz w:val="18"/>
                <w:szCs w:val="18"/>
              </w:rPr>
              <w:t>正，可以处以罚款：</w:t>
            </w:r>
          </w:p>
          <w:p w14:paraId="53D547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w:t>
            </w:r>
            <w:r>
              <w:rPr>
                <w:rFonts w:hint="eastAsia"/>
                <w:color w:val="000000"/>
                <w:kern w:val="0"/>
                <w:sz w:val="18"/>
                <w:szCs w:val="18"/>
              </w:rPr>
              <w:t>)</w:t>
            </w:r>
            <w:r>
              <w:rPr>
                <w:rFonts w:hint="eastAsia"/>
                <w:color w:val="000000"/>
                <w:kern w:val="0"/>
                <w:sz w:val="18"/>
                <w:szCs w:val="18"/>
              </w:rPr>
              <w:t>在城市公共供水管道上直接装泵抽水的；</w:t>
            </w:r>
          </w:p>
          <w:p w14:paraId="5E1844C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有前款第</w:t>
            </w:r>
            <w:r>
              <w:rPr>
                <w:rFonts w:hint="eastAsia"/>
                <w:color w:val="000000"/>
                <w:kern w:val="0"/>
                <w:sz w:val="18"/>
                <w:szCs w:val="18"/>
              </w:rPr>
              <w:t>(</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四</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五</w:t>
            </w:r>
            <w:r>
              <w:rPr>
                <w:rFonts w:hint="eastAsia"/>
                <w:color w:val="000000"/>
                <w:kern w:val="0"/>
                <w:sz w:val="18"/>
                <w:szCs w:val="18"/>
              </w:rPr>
              <w:t>)</w:t>
            </w:r>
            <w:r>
              <w:rPr>
                <w:rFonts w:hint="eastAsia"/>
                <w:color w:val="000000"/>
                <w:kern w:val="0"/>
                <w:sz w:val="18"/>
                <w:szCs w:val="18"/>
              </w:rPr>
              <w:t>项、第</w:t>
            </w:r>
            <w:r>
              <w:rPr>
                <w:rFonts w:hint="eastAsia"/>
                <w:color w:val="000000"/>
                <w:kern w:val="0"/>
                <w:sz w:val="18"/>
                <w:szCs w:val="18"/>
              </w:rPr>
              <w:t>(</w:t>
            </w:r>
            <w:r>
              <w:rPr>
                <w:rFonts w:hint="eastAsia"/>
                <w:color w:val="000000"/>
                <w:kern w:val="0"/>
                <w:sz w:val="18"/>
                <w:szCs w:val="18"/>
              </w:rPr>
              <w:t>六</w:t>
            </w:r>
            <w:r>
              <w:rPr>
                <w:rFonts w:hint="eastAsia"/>
                <w:color w:val="000000"/>
                <w:kern w:val="0"/>
                <w:sz w:val="18"/>
                <w:szCs w:val="18"/>
              </w:rPr>
              <w:t>)</w:t>
            </w:r>
            <w:r>
              <w:rPr>
                <w:rFonts w:hint="eastAsia"/>
                <w:color w:val="000000"/>
                <w:kern w:val="0"/>
                <w:sz w:val="18"/>
                <w:szCs w:val="18"/>
              </w:rPr>
              <w:t>项所列行为之一，情节严重的，经县级以上人民政府批准，还可以在一定时间内停止供水。</w:t>
            </w:r>
          </w:p>
          <w:p w14:paraId="7BC060CD"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783098E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对单位处以三千元以上二万元以下罚款，对个人处以二百元以上一千元以下罚款；造成损失的，赔偿损失；构成犯罪的，依法追究刑事责任：</w:t>
            </w:r>
          </w:p>
          <w:p w14:paraId="0F1146B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w:t>
            </w:r>
            <w:r>
              <w:rPr>
                <w:rFonts w:hint="eastAsia"/>
                <w:color w:val="000000"/>
                <w:kern w:val="0"/>
                <w:sz w:val="18"/>
                <w:szCs w:val="18"/>
              </w:rPr>
              <w:t>一）擅自在城乡公共供水管网系统上直接取水的；</w:t>
            </w:r>
          </w:p>
        </w:tc>
      </w:tr>
      <w:tr w:rsidR="00D55510" w14:paraId="495EEE04"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071478D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791911D"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责令限期改正，罚款，停止供水</w:t>
            </w:r>
          </w:p>
        </w:tc>
      </w:tr>
      <w:tr w:rsidR="00D55510" w14:paraId="12A712B5" w14:textId="77777777">
        <w:trPr>
          <w:gridAfter w:val="1"/>
          <w:wAfter w:w="30" w:type="dxa"/>
          <w:trHeight w:val="285"/>
        </w:trPr>
        <w:tc>
          <w:tcPr>
            <w:tcW w:w="14030" w:type="dxa"/>
            <w:gridSpan w:val="5"/>
            <w:tcBorders>
              <w:top w:val="single" w:sz="4" w:space="0" w:color="auto"/>
              <w:left w:val="single" w:sz="8" w:space="0" w:color="auto"/>
              <w:bottom w:val="single" w:sz="4" w:space="0" w:color="auto"/>
              <w:right w:val="single" w:sz="8" w:space="0" w:color="000000"/>
            </w:tcBorders>
            <w:vAlign w:val="center"/>
          </w:tcPr>
          <w:p w14:paraId="131DF3D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032791E"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32790A9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Merge w:val="restart"/>
            <w:tcBorders>
              <w:top w:val="single" w:sz="4" w:space="0" w:color="auto"/>
              <w:left w:val="nil"/>
              <w:right w:val="single" w:sz="4" w:space="0" w:color="auto"/>
            </w:tcBorders>
            <w:vAlign w:val="center"/>
          </w:tcPr>
          <w:p w14:paraId="50ACFF2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按照要求改正且未造成损失或者水质突发事件的</w:t>
            </w:r>
          </w:p>
        </w:tc>
        <w:tc>
          <w:tcPr>
            <w:tcW w:w="1000" w:type="dxa"/>
            <w:vMerge w:val="restart"/>
            <w:tcBorders>
              <w:top w:val="nil"/>
              <w:left w:val="single" w:sz="4" w:space="0" w:color="auto"/>
              <w:bottom w:val="single" w:sz="4" w:space="0" w:color="auto"/>
              <w:right w:val="single" w:sz="4" w:space="0" w:color="auto"/>
            </w:tcBorders>
            <w:vAlign w:val="center"/>
          </w:tcPr>
          <w:p w14:paraId="34AC991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40" w:type="dxa"/>
            <w:gridSpan w:val="2"/>
            <w:tcBorders>
              <w:top w:val="nil"/>
              <w:left w:val="nil"/>
              <w:bottom w:val="single" w:sz="4" w:space="0" w:color="auto"/>
              <w:right w:val="single" w:sz="8" w:space="0" w:color="auto"/>
            </w:tcBorders>
            <w:vAlign w:val="center"/>
          </w:tcPr>
          <w:p w14:paraId="6458710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3000</w:t>
            </w:r>
            <w:r>
              <w:rPr>
                <w:rFonts w:hint="eastAsia"/>
                <w:color w:val="000000"/>
                <w:kern w:val="0"/>
                <w:sz w:val="18"/>
                <w:szCs w:val="18"/>
              </w:rPr>
              <w:t>元以上</w:t>
            </w:r>
            <w:r>
              <w:rPr>
                <w:color w:val="000000"/>
                <w:kern w:val="0"/>
                <w:sz w:val="18"/>
                <w:szCs w:val="18"/>
              </w:rPr>
              <w:t>10000</w:t>
            </w:r>
            <w:r>
              <w:rPr>
                <w:rFonts w:hint="eastAsia"/>
                <w:color w:val="000000"/>
                <w:kern w:val="0"/>
                <w:sz w:val="18"/>
                <w:szCs w:val="18"/>
              </w:rPr>
              <w:t>元以下罚款</w:t>
            </w:r>
          </w:p>
        </w:tc>
      </w:tr>
      <w:tr w:rsidR="00D55510" w14:paraId="0804BCF0" w14:textId="77777777">
        <w:trPr>
          <w:trHeight w:val="285"/>
        </w:trPr>
        <w:tc>
          <w:tcPr>
            <w:tcW w:w="980" w:type="dxa"/>
            <w:vMerge/>
            <w:tcBorders>
              <w:left w:val="single" w:sz="8" w:space="0" w:color="auto"/>
              <w:right w:val="single" w:sz="4" w:space="0" w:color="auto"/>
            </w:tcBorders>
            <w:vAlign w:val="center"/>
          </w:tcPr>
          <w:p w14:paraId="556776DF" w14:textId="77777777" w:rsidR="00D55510" w:rsidRDefault="00D55510">
            <w:pPr>
              <w:spacing w:line="320" w:lineRule="exact"/>
              <w:jc w:val="center"/>
              <w:rPr>
                <w:color w:val="000000"/>
                <w:kern w:val="0"/>
                <w:sz w:val="18"/>
                <w:szCs w:val="18"/>
              </w:rPr>
            </w:pPr>
          </w:p>
        </w:tc>
        <w:tc>
          <w:tcPr>
            <w:tcW w:w="6140" w:type="dxa"/>
            <w:gridSpan w:val="2"/>
            <w:vMerge/>
            <w:tcBorders>
              <w:left w:val="nil"/>
              <w:bottom w:val="single" w:sz="4" w:space="0" w:color="auto"/>
              <w:right w:val="single" w:sz="4" w:space="0" w:color="auto"/>
            </w:tcBorders>
            <w:vAlign w:val="center"/>
          </w:tcPr>
          <w:p w14:paraId="36C72113" w14:textId="77777777" w:rsidR="00D55510" w:rsidRDefault="00D55510">
            <w:pPr>
              <w:spacing w:line="320" w:lineRule="exact"/>
              <w:jc w:val="left"/>
              <w:rPr>
                <w:color w:val="000000"/>
                <w:kern w:val="0"/>
                <w:sz w:val="18"/>
                <w:szCs w:val="18"/>
              </w:rPr>
            </w:pPr>
          </w:p>
        </w:tc>
        <w:tc>
          <w:tcPr>
            <w:tcW w:w="1000" w:type="dxa"/>
            <w:vMerge/>
            <w:tcBorders>
              <w:left w:val="single" w:sz="4" w:space="0" w:color="auto"/>
              <w:right w:val="single" w:sz="4" w:space="0" w:color="auto"/>
            </w:tcBorders>
            <w:vAlign w:val="center"/>
          </w:tcPr>
          <w:p w14:paraId="01B94518" w14:textId="77777777" w:rsidR="00D55510" w:rsidRDefault="00D55510">
            <w:pPr>
              <w:spacing w:line="320" w:lineRule="exact"/>
              <w:jc w:val="center"/>
              <w:rPr>
                <w:color w:val="000000"/>
                <w:kern w:val="0"/>
                <w:sz w:val="18"/>
                <w:szCs w:val="18"/>
              </w:rPr>
            </w:pPr>
          </w:p>
        </w:tc>
        <w:tc>
          <w:tcPr>
            <w:tcW w:w="5940" w:type="dxa"/>
            <w:gridSpan w:val="2"/>
            <w:tcBorders>
              <w:top w:val="nil"/>
              <w:left w:val="nil"/>
              <w:bottom w:val="single" w:sz="4" w:space="0" w:color="auto"/>
              <w:right w:val="single" w:sz="8" w:space="0" w:color="auto"/>
            </w:tcBorders>
            <w:vAlign w:val="center"/>
          </w:tcPr>
          <w:p w14:paraId="5CC1648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0A95C60F"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4309983A" w14:textId="77777777" w:rsidR="00D55510" w:rsidRDefault="00D55510">
            <w:pPr>
              <w:spacing w:line="320" w:lineRule="exact"/>
              <w:jc w:val="left"/>
              <w:rPr>
                <w:color w:val="000000"/>
                <w:kern w:val="0"/>
                <w:sz w:val="18"/>
                <w:szCs w:val="18"/>
              </w:rPr>
            </w:pPr>
          </w:p>
        </w:tc>
        <w:tc>
          <w:tcPr>
            <w:tcW w:w="6140" w:type="dxa"/>
            <w:gridSpan w:val="2"/>
            <w:vMerge w:val="restart"/>
            <w:tcBorders>
              <w:top w:val="single" w:sz="4" w:space="0" w:color="auto"/>
              <w:left w:val="nil"/>
              <w:right w:val="single" w:sz="4" w:space="0" w:color="auto"/>
            </w:tcBorders>
            <w:vAlign w:val="center"/>
          </w:tcPr>
          <w:p w14:paraId="7675493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2E95517B"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1C99739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10000</w:t>
            </w:r>
            <w:r>
              <w:rPr>
                <w:rFonts w:hint="eastAsia"/>
                <w:color w:val="000000"/>
                <w:kern w:val="0"/>
                <w:sz w:val="18"/>
                <w:szCs w:val="18"/>
              </w:rPr>
              <w:t>元以上</w:t>
            </w:r>
            <w:r>
              <w:rPr>
                <w:color w:val="000000"/>
                <w:kern w:val="0"/>
                <w:sz w:val="18"/>
                <w:szCs w:val="18"/>
              </w:rPr>
              <w:t>15000</w:t>
            </w:r>
            <w:r>
              <w:rPr>
                <w:rFonts w:hint="eastAsia"/>
                <w:color w:val="000000"/>
                <w:kern w:val="0"/>
                <w:sz w:val="18"/>
                <w:szCs w:val="18"/>
              </w:rPr>
              <w:t>元以下罚款</w:t>
            </w:r>
          </w:p>
        </w:tc>
      </w:tr>
      <w:tr w:rsidR="00D55510" w14:paraId="63F50780"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096EF736" w14:textId="77777777" w:rsidR="00D55510" w:rsidRDefault="00D55510">
            <w:pPr>
              <w:spacing w:line="320" w:lineRule="exact"/>
              <w:jc w:val="left"/>
              <w:rPr>
                <w:color w:val="000000"/>
                <w:kern w:val="0"/>
                <w:sz w:val="18"/>
                <w:szCs w:val="18"/>
              </w:rPr>
            </w:pPr>
          </w:p>
        </w:tc>
        <w:tc>
          <w:tcPr>
            <w:tcW w:w="6140" w:type="dxa"/>
            <w:gridSpan w:val="2"/>
            <w:vMerge/>
            <w:tcBorders>
              <w:left w:val="nil"/>
              <w:bottom w:val="single" w:sz="8" w:space="0" w:color="auto"/>
              <w:right w:val="single" w:sz="4" w:space="0" w:color="auto"/>
            </w:tcBorders>
            <w:vAlign w:val="center"/>
          </w:tcPr>
          <w:p w14:paraId="18EDBEFB" w14:textId="77777777" w:rsidR="00D55510" w:rsidRDefault="00D55510">
            <w:pPr>
              <w:spacing w:line="320" w:lineRule="exact"/>
              <w:jc w:val="left"/>
              <w:rPr>
                <w:color w:val="000000"/>
                <w:kern w:val="0"/>
                <w:sz w:val="18"/>
                <w:szCs w:val="18"/>
              </w:rPr>
            </w:pPr>
          </w:p>
        </w:tc>
        <w:tc>
          <w:tcPr>
            <w:tcW w:w="1000" w:type="dxa"/>
            <w:vMerge/>
            <w:tcBorders>
              <w:top w:val="nil"/>
              <w:left w:val="single" w:sz="4" w:space="0" w:color="auto"/>
              <w:bottom w:val="single" w:sz="4" w:space="0" w:color="auto"/>
              <w:right w:val="single" w:sz="4" w:space="0" w:color="auto"/>
            </w:tcBorders>
            <w:vAlign w:val="center"/>
          </w:tcPr>
          <w:p w14:paraId="29D3E49D"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5ECCCBF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800</w:t>
            </w:r>
            <w:r>
              <w:rPr>
                <w:rFonts w:hint="eastAsia"/>
                <w:color w:val="000000"/>
                <w:kern w:val="0"/>
                <w:sz w:val="18"/>
                <w:szCs w:val="18"/>
              </w:rPr>
              <w:t>元以下罚款</w:t>
            </w:r>
          </w:p>
        </w:tc>
      </w:tr>
      <w:tr w:rsidR="00D55510" w14:paraId="4756374F" w14:textId="77777777">
        <w:trPr>
          <w:trHeight w:val="390"/>
        </w:trPr>
        <w:tc>
          <w:tcPr>
            <w:tcW w:w="980" w:type="dxa"/>
            <w:vMerge/>
            <w:tcBorders>
              <w:top w:val="nil"/>
              <w:left w:val="single" w:sz="8" w:space="0" w:color="auto"/>
              <w:bottom w:val="nil"/>
              <w:right w:val="single" w:sz="4" w:space="0" w:color="auto"/>
            </w:tcBorders>
            <w:vAlign w:val="center"/>
          </w:tcPr>
          <w:p w14:paraId="33F326D7" w14:textId="77777777" w:rsidR="00D55510" w:rsidRDefault="00D55510">
            <w:pPr>
              <w:spacing w:line="320" w:lineRule="exact"/>
              <w:jc w:val="left"/>
              <w:rPr>
                <w:color w:val="000000"/>
                <w:kern w:val="0"/>
                <w:sz w:val="18"/>
                <w:szCs w:val="18"/>
              </w:rPr>
            </w:pPr>
          </w:p>
        </w:tc>
        <w:tc>
          <w:tcPr>
            <w:tcW w:w="6140" w:type="dxa"/>
            <w:gridSpan w:val="2"/>
            <w:vMerge w:val="restart"/>
            <w:tcBorders>
              <w:top w:val="single" w:sz="4" w:space="0" w:color="auto"/>
              <w:left w:val="nil"/>
              <w:right w:val="single" w:sz="4" w:space="0" w:color="auto"/>
            </w:tcBorders>
            <w:vAlign w:val="center"/>
          </w:tcPr>
          <w:p w14:paraId="621558F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未按照要求改正且造成损失或者水质突发事件的</w:t>
            </w:r>
          </w:p>
        </w:tc>
        <w:tc>
          <w:tcPr>
            <w:tcW w:w="1000" w:type="dxa"/>
            <w:vMerge/>
            <w:tcBorders>
              <w:top w:val="nil"/>
              <w:left w:val="single" w:sz="4" w:space="0" w:color="auto"/>
              <w:bottom w:val="nil"/>
              <w:right w:val="single" w:sz="4" w:space="0" w:color="auto"/>
            </w:tcBorders>
            <w:vAlign w:val="center"/>
          </w:tcPr>
          <w:p w14:paraId="0A46F5E6"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138B544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15000</w:t>
            </w:r>
            <w:r>
              <w:rPr>
                <w:rFonts w:hint="eastAsia"/>
                <w:color w:val="000000"/>
                <w:kern w:val="0"/>
                <w:sz w:val="18"/>
                <w:szCs w:val="18"/>
              </w:rPr>
              <w:t>元以上</w:t>
            </w:r>
            <w:r>
              <w:rPr>
                <w:color w:val="000000"/>
                <w:kern w:val="0"/>
                <w:sz w:val="18"/>
                <w:szCs w:val="18"/>
              </w:rPr>
              <w:t>20000</w:t>
            </w:r>
            <w:r>
              <w:rPr>
                <w:rFonts w:hint="eastAsia"/>
                <w:color w:val="000000"/>
                <w:kern w:val="0"/>
                <w:sz w:val="18"/>
                <w:szCs w:val="18"/>
              </w:rPr>
              <w:t>元以下罚款</w:t>
            </w:r>
          </w:p>
        </w:tc>
      </w:tr>
      <w:tr w:rsidR="00D55510" w14:paraId="4D70CC6D" w14:textId="77777777">
        <w:trPr>
          <w:trHeight w:val="390"/>
        </w:trPr>
        <w:tc>
          <w:tcPr>
            <w:tcW w:w="980" w:type="dxa"/>
            <w:tcBorders>
              <w:top w:val="nil"/>
              <w:left w:val="single" w:sz="8" w:space="0" w:color="auto"/>
              <w:bottom w:val="single" w:sz="4" w:space="0" w:color="auto"/>
              <w:right w:val="single" w:sz="4" w:space="0" w:color="auto"/>
            </w:tcBorders>
            <w:vAlign w:val="center"/>
          </w:tcPr>
          <w:p w14:paraId="4C3518CC" w14:textId="77777777" w:rsidR="00D55510" w:rsidRDefault="00D55510">
            <w:pPr>
              <w:spacing w:line="320" w:lineRule="exact"/>
              <w:jc w:val="left"/>
              <w:rPr>
                <w:color w:val="000000"/>
                <w:kern w:val="0"/>
                <w:sz w:val="18"/>
                <w:szCs w:val="18"/>
              </w:rPr>
            </w:pPr>
          </w:p>
        </w:tc>
        <w:tc>
          <w:tcPr>
            <w:tcW w:w="6140" w:type="dxa"/>
            <w:gridSpan w:val="2"/>
            <w:vMerge/>
            <w:tcBorders>
              <w:left w:val="nil"/>
              <w:bottom w:val="single" w:sz="4" w:space="0" w:color="auto"/>
              <w:right w:val="single" w:sz="4" w:space="0" w:color="auto"/>
            </w:tcBorders>
            <w:vAlign w:val="center"/>
          </w:tcPr>
          <w:p w14:paraId="5D913B46" w14:textId="77777777" w:rsidR="00D55510" w:rsidRDefault="00D55510">
            <w:pPr>
              <w:spacing w:line="320" w:lineRule="exact"/>
              <w:jc w:val="left"/>
              <w:rPr>
                <w:color w:val="000000"/>
                <w:kern w:val="0"/>
                <w:sz w:val="18"/>
                <w:szCs w:val="18"/>
              </w:rPr>
            </w:pPr>
          </w:p>
        </w:tc>
        <w:tc>
          <w:tcPr>
            <w:tcW w:w="1000" w:type="dxa"/>
            <w:tcBorders>
              <w:top w:val="nil"/>
              <w:left w:val="single" w:sz="4" w:space="0" w:color="auto"/>
              <w:bottom w:val="single" w:sz="4" w:space="0" w:color="auto"/>
              <w:right w:val="single" w:sz="4" w:space="0" w:color="auto"/>
            </w:tcBorders>
            <w:vAlign w:val="center"/>
          </w:tcPr>
          <w:p w14:paraId="52C7E71B"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5B1B4DF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800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22E48C6B" w14:textId="77777777" w:rsidR="00D55510" w:rsidRDefault="00D55510"/>
    <w:p w14:paraId="53674762"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501C34B4"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573216F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4BBF46A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320217459000</w:t>
            </w:r>
            <w:r>
              <w:rPr>
                <w:rFonts w:eastAsia="仿宋_GB2312" w:hint="eastAsia"/>
                <w:b/>
                <w:bCs/>
                <w:color w:val="000000"/>
                <w:kern w:val="0"/>
                <w:sz w:val="18"/>
                <w:szCs w:val="18"/>
              </w:rPr>
              <w:t xml:space="preserve"> </w:t>
            </w:r>
          </w:p>
        </w:tc>
      </w:tr>
      <w:tr w:rsidR="00D55510" w14:paraId="1542A3F1"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7E209869"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55652473"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对燃气用户及相关单位和个人擅自安装、改装、拆除户内燃气设施和燃气计量装置的处罚</w:t>
            </w:r>
          </w:p>
        </w:tc>
      </w:tr>
      <w:tr w:rsidR="00D55510" w14:paraId="6C4AE17E" w14:textId="77777777">
        <w:trPr>
          <w:trHeight w:val="1545"/>
        </w:trPr>
        <w:tc>
          <w:tcPr>
            <w:tcW w:w="996" w:type="dxa"/>
            <w:gridSpan w:val="2"/>
            <w:tcBorders>
              <w:top w:val="nil"/>
              <w:left w:val="single" w:sz="8" w:space="0" w:color="auto"/>
              <w:bottom w:val="single" w:sz="4" w:space="0" w:color="auto"/>
              <w:right w:val="single" w:sz="4" w:space="0" w:color="auto"/>
            </w:tcBorders>
            <w:vAlign w:val="center"/>
          </w:tcPr>
          <w:p w14:paraId="3B6FCD4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2FCFF1F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4E17D7BE"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燃气用户及相关单位和个人不得有下列行为：</w:t>
            </w:r>
            <w:r>
              <w:rPr>
                <w:color w:val="000000"/>
                <w:kern w:val="0"/>
                <w:sz w:val="18"/>
                <w:szCs w:val="18"/>
              </w:rPr>
              <w:t xml:space="preserve"> </w:t>
            </w:r>
          </w:p>
          <w:p w14:paraId="1CEF232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（四）擅自安装、改装、拆除户内燃气设施和燃气计量装置。</w:t>
            </w:r>
          </w:p>
          <w:p w14:paraId="752B50E3"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6DF21F7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（四）擅自安装、改装、拆除户内燃气设施和燃气计量装置的。</w:t>
            </w:r>
          </w:p>
          <w:p w14:paraId="1B257675"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0CE4519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用户及相关单位和个人不得有下列行为：</w:t>
            </w:r>
          </w:p>
          <w:p w14:paraId="51D8E86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（四）擅自安装、改装、拆除户内燃气设施和燃气计量装置；</w:t>
            </w:r>
          </w:p>
          <w:p w14:paraId="7093111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r>
      <w:tr w:rsidR="00D55510" w14:paraId="62BD4BE1"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6785E06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7D9CA2E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5B3ACAC"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07CC374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CE304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6420242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418B6597"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36D1BF2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67FCEEF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32DC083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5B6469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20ED855" w14:textId="77777777" w:rsidR="00D55510" w:rsidRDefault="00D55510">
            <w:pPr>
              <w:spacing w:line="320" w:lineRule="exact"/>
              <w:jc w:val="center"/>
              <w:rPr>
                <w:color w:val="000000"/>
                <w:kern w:val="0"/>
                <w:sz w:val="18"/>
                <w:szCs w:val="18"/>
              </w:rPr>
            </w:pPr>
          </w:p>
        </w:tc>
        <w:tc>
          <w:tcPr>
            <w:tcW w:w="6140" w:type="dxa"/>
            <w:gridSpan w:val="2"/>
            <w:vAlign w:val="center"/>
          </w:tcPr>
          <w:p w14:paraId="19F421DC"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71636591" w14:textId="77777777" w:rsidR="00D55510" w:rsidRDefault="00D55510">
            <w:pPr>
              <w:spacing w:line="320" w:lineRule="exact"/>
              <w:jc w:val="center"/>
              <w:rPr>
                <w:color w:val="000000"/>
                <w:kern w:val="0"/>
                <w:sz w:val="18"/>
                <w:szCs w:val="18"/>
              </w:rPr>
            </w:pPr>
          </w:p>
        </w:tc>
        <w:tc>
          <w:tcPr>
            <w:tcW w:w="5884" w:type="dxa"/>
            <w:vAlign w:val="center"/>
          </w:tcPr>
          <w:p w14:paraId="1937880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6F12C7E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64AC5C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0249DAC8" w14:textId="77777777" w:rsidR="00D55510" w:rsidRDefault="00D55510">
            <w:pPr>
              <w:spacing w:line="320" w:lineRule="exact"/>
              <w:jc w:val="center"/>
              <w:rPr>
                <w:color w:val="000000"/>
                <w:kern w:val="0"/>
                <w:sz w:val="18"/>
                <w:szCs w:val="18"/>
              </w:rPr>
            </w:pPr>
          </w:p>
        </w:tc>
        <w:tc>
          <w:tcPr>
            <w:tcW w:w="6140" w:type="dxa"/>
            <w:gridSpan w:val="2"/>
            <w:vAlign w:val="center"/>
          </w:tcPr>
          <w:p w14:paraId="312A03EE"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4AF7E45B" w14:textId="77777777" w:rsidR="00D55510" w:rsidRDefault="00D55510">
            <w:pPr>
              <w:spacing w:line="320" w:lineRule="exact"/>
              <w:jc w:val="center"/>
              <w:rPr>
                <w:color w:val="000000"/>
                <w:kern w:val="0"/>
                <w:sz w:val="18"/>
                <w:szCs w:val="18"/>
              </w:rPr>
            </w:pPr>
          </w:p>
        </w:tc>
        <w:tc>
          <w:tcPr>
            <w:tcW w:w="5884" w:type="dxa"/>
            <w:vAlign w:val="center"/>
          </w:tcPr>
          <w:p w14:paraId="6A16B32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775E84B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1B0BA35D" w14:textId="77777777" w:rsidR="00D55510" w:rsidRDefault="00D55510"/>
    <w:p w14:paraId="6BAFB002" w14:textId="77777777" w:rsidR="00D55510" w:rsidRDefault="00D55510"/>
    <w:p w14:paraId="4BCB23B1"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5730443D"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3AB02C8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5C8E450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320217460000</w:t>
            </w:r>
            <w:r>
              <w:rPr>
                <w:rFonts w:eastAsia="仿宋_GB2312" w:hint="eastAsia"/>
                <w:b/>
                <w:bCs/>
                <w:color w:val="000000"/>
                <w:kern w:val="0"/>
                <w:sz w:val="18"/>
                <w:szCs w:val="18"/>
              </w:rPr>
              <w:t xml:space="preserve"> </w:t>
            </w:r>
          </w:p>
        </w:tc>
      </w:tr>
      <w:tr w:rsidR="00D55510" w14:paraId="57EE9E0A"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85C5DE6"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46CA5A09"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对燃气用户及相关单位和个人在不具备安全条件的场所使用、储存燃气的处罚</w:t>
            </w:r>
          </w:p>
        </w:tc>
      </w:tr>
      <w:tr w:rsidR="00D55510" w14:paraId="107957BD" w14:textId="77777777">
        <w:trPr>
          <w:trHeight w:val="1590"/>
        </w:trPr>
        <w:tc>
          <w:tcPr>
            <w:tcW w:w="996" w:type="dxa"/>
            <w:gridSpan w:val="2"/>
            <w:tcBorders>
              <w:top w:val="nil"/>
              <w:left w:val="single" w:sz="8" w:space="0" w:color="auto"/>
              <w:bottom w:val="single" w:sz="4" w:space="0" w:color="auto"/>
              <w:right w:val="single" w:sz="4" w:space="0" w:color="auto"/>
            </w:tcBorders>
            <w:vAlign w:val="center"/>
          </w:tcPr>
          <w:p w14:paraId="4049C25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1904AA8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4389F54F"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燃气用户及相关单位和个人不得有下列行为：</w:t>
            </w:r>
            <w:r>
              <w:rPr>
                <w:color w:val="000000"/>
                <w:kern w:val="0"/>
                <w:sz w:val="18"/>
                <w:szCs w:val="18"/>
              </w:rPr>
              <w:t xml:space="preserve"> </w:t>
            </w:r>
          </w:p>
          <w:p w14:paraId="25EA8FE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（五）在不具备安全条件的场所使用、储存燃气。</w:t>
            </w:r>
          </w:p>
          <w:p w14:paraId="3D196B04"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4651D1E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（五）在不具备安全条件的场所使用、储存燃气的。</w:t>
            </w:r>
          </w:p>
          <w:p w14:paraId="04FA7CFF"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14B9275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用户及相关单位和个人不得有下列行为：</w:t>
            </w:r>
          </w:p>
          <w:p w14:paraId="783109D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（五）在不具备安全条件的场所使用、储存燃气；</w:t>
            </w:r>
          </w:p>
          <w:p w14:paraId="176941E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违反本条例第三十三第三款、第三十七条第一款第一项至第六项规定的，由燃气主管部门责令限期改正；逾期不</w:t>
            </w:r>
            <w:r>
              <w:rPr>
                <w:rFonts w:hint="eastAsia"/>
                <w:color w:val="000000"/>
                <w:kern w:val="0"/>
                <w:sz w:val="18"/>
                <w:szCs w:val="18"/>
              </w:rPr>
              <w:t>改正的，对单位可以处十万元以下罚款，对个人可以处一千元以下罚款；造成损失的，依法承担赔偿责任；构成犯罪的，依法追究刑事责任。</w:t>
            </w:r>
          </w:p>
        </w:tc>
      </w:tr>
      <w:tr w:rsidR="00D55510" w14:paraId="714343E8"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5861E92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02DFC4D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040BDDE"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1DB4377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92BF5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79C9FE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BBEAE25"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1FA69C6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356BC12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33108C7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2D5CEF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4943C9B" w14:textId="77777777" w:rsidR="00D55510" w:rsidRDefault="00D55510">
            <w:pPr>
              <w:spacing w:line="320" w:lineRule="exact"/>
              <w:jc w:val="center"/>
              <w:rPr>
                <w:color w:val="000000"/>
                <w:kern w:val="0"/>
                <w:sz w:val="18"/>
                <w:szCs w:val="18"/>
              </w:rPr>
            </w:pPr>
          </w:p>
        </w:tc>
        <w:tc>
          <w:tcPr>
            <w:tcW w:w="6140" w:type="dxa"/>
            <w:gridSpan w:val="2"/>
            <w:vAlign w:val="center"/>
          </w:tcPr>
          <w:p w14:paraId="458A4914"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32550948" w14:textId="77777777" w:rsidR="00D55510" w:rsidRDefault="00D55510">
            <w:pPr>
              <w:spacing w:line="320" w:lineRule="exact"/>
              <w:jc w:val="center"/>
              <w:rPr>
                <w:color w:val="000000"/>
                <w:kern w:val="0"/>
                <w:sz w:val="18"/>
                <w:szCs w:val="18"/>
              </w:rPr>
            </w:pPr>
          </w:p>
        </w:tc>
        <w:tc>
          <w:tcPr>
            <w:tcW w:w="5884" w:type="dxa"/>
            <w:vAlign w:val="center"/>
          </w:tcPr>
          <w:p w14:paraId="1914144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71CA80B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31A089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3C37426D" w14:textId="77777777" w:rsidR="00D55510" w:rsidRDefault="00D55510">
            <w:pPr>
              <w:spacing w:line="320" w:lineRule="exact"/>
              <w:jc w:val="center"/>
              <w:rPr>
                <w:color w:val="000000"/>
                <w:kern w:val="0"/>
                <w:sz w:val="18"/>
                <w:szCs w:val="18"/>
              </w:rPr>
            </w:pPr>
          </w:p>
        </w:tc>
        <w:tc>
          <w:tcPr>
            <w:tcW w:w="6140" w:type="dxa"/>
            <w:gridSpan w:val="2"/>
            <w:vAlign w:val="center"/>
          </w:tcPr>
          <w:p w14:paraId="61B4F7B4"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63CD654C" w14:textId="77777777" w:rsidR="00D55510" w:rsidRDefault="00D55510">
            <w:pPr>
              <w:spacing w:line="320" w:lineRule="exact"/>
              <w:jc w:val="center"/>
              <w:rPr>
                <w:color w:val="000000"/>
                <w:kern w:val="0"/>
                <w:sz w:val="18"/>
                <w:szCs w:val="18"/>
              </w:rPr>
            </w:pPr>
          </w:p>
        </w:tc>
        <w:tc>
          <w:tcPr>
            <w:tcW w:w="5884" w:type="dxa"/>
            <w:vAlign w:val="center"/>
          </w:tcPr>
          <w:p w14:paraId="195325E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2733B51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6CF0B916" w14:textId="77777777" w:rsidR="00D55510" w:rsidRDefault="00D55510"/>
    <w:p w14:paraId="6786ACA0" w14:textId="77777777" w:rsidR="00D55510" w:rsidRDefault="00D55510"/>
    <w:p w14:paraId="5F11647F"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5AE0AC44"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7976D89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52CC2B5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320217461000</w:t>
            </w:r>
          </w:p>
        </w:tc>
      </w:tr>
      <w:tr w:rsidR="00D55510" w14:paraId="46095DF6"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463F4AD9"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2D73333D"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对燃气用户及相关单位和个人改变燃气用途或者转供燃气的处罚</w:t>
            </w:r>
          </w:p>
        </w:tc>
      </w:tr>
      <w:tr w:rsidR="00D55510" w14:paraId="2E5291E8" w14:textId="77777777">
        <w:trPr>
          <w:trHeight w:val="1515"/>
        </w:trPr>
        <w:tc>
          <w:tcPr>
            <w:tcW w:w="996" w:type="dxa"/>
            <w:gridSpan w:val="2"/>
            <w:tcBorders>
              <w:top w:val="nil"/>
              <w:left w:val="single" w:sz="8" w:space="0" w:color="auto"/>
              <w:bottom w:val="single" w:sz="4" w:space="0" w:color="auto"/>
              <w:right w:val="single" w:sz="4" w:space="0" w:color="auto"/>
            </w:tcBorders>
            <w:vAlign w:val="center"/>
          </w:tcPr>
          <w:p w14:paraId="46BD9D6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067938F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rFonts w:hint="eastAsia"/>
                <w:color w:val="000000"/>
                <w:kern w:val="0"/>
                <w:sz w:val="18"/>
                <w:szCs w:val="18"/>
              </w:rPr>
              <w:t>583</w:t>
            </w:r>
            <w:r>
              <w:rPr>
                <w:rFonts w:hint="eastAsia"/>
                <w:color w:val="000000"/>
                <w:kern w:val="0"/>
                <w:sz w:val="18"/>
                <w:szCs w:val="18"/>
              </w:rPr>
              <w:t>号）</w:t>
            </w:r>
          </w:p>
          <w:p w14:paraId="1D5F610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w:t>
            </w:r>
            <w:r>
              <w:rPr>
                <w:rFonts w:hint="eastAsia"/>
                <w:color w:val="000000"/>
                <w:kern w:val="0"/>
                <w:sz w:val="18"/>
                <w:szCs w:val="18"/>
              </w:rPr>
              <w:t xml:space="preserve"> </w:t>
            </w:r>
            <w:r>
              <w:rPr>
                <w:rFonts w:hint="eastAsia"/>
                <w:color w:val="000000"/>
                <w:kern w:val="0"/>
                <w:sz w:val="18"/>
                <w:szCs w:val="18"/>
              </w:rPr>
              <w:t>燃气用户及相关单位和个人不得有下列行为：</w:t>
            </w:r>
            <w:r>
              <w:rPr>
                <w:rFonts w:hint="eastAsia"/>
                <w:color w:val="000000"/>
                <w:kern w:val="0"/>
                <w:sz w:val="18"/>
                <w:szCs w:val="18"/>
              </w:rPr>
              <w:t xml:space="preserve"> </w:t>
            </w:r>
          </w:p>
          <w:p w14:paraId="094D1EB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（七）改变燃气用途或者转供燃气。</w:t>
            </w:r>
          </w:p>
          <w:p w14:paraId="3B5CCD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第四十九条第一款</w:t>
            </w:r>
            <w:r>
              <w:rPr>
                <w:rFonts w:hint="eastAsia"/>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rFonts w:hint="eastAsia"/>
                <w:color w:val="000000"/>
                <w:kern w:val="0"/>
                <w:sz w:val="18"/>
                <w:szCs w:val="18"/>
              </w:rPr>
              <w:t>10</w:t>
            </w:r>
            <w:r>
              <w:rPr>
                <w:rFonts w:hint="eastAsia"/>
                <w:color w:val="000000"/>
                <w:kern w:val="0"/>
                <w:sz w:val="18"/>
                <w:szCs w:val="18"/>
              </w:rPr>
              <w:t>万元以下罚款，对个人可以处</w:t>
            </w:r>
            <w:r>
              <w:rPr>
                <w:rFonts w:hint="eastAsia"/>
                <w:color w:val="000000"/>
                <w:kern w:val="0"/>
                <w:sz w:val="18"/>
                <w:szCs w:val="18"/>
              </w:rPr>
              <w:t>1000</w:t>
            </w:r>
            <w:r>
              <w:rPr>
                <w:rFonts w:hint="eastAsia"/>
                <w:color w:val="000000"/>
                <w:kern w:val="0"/>
                <w:sz w:val="18"/>
                <w:szCs w:val="18"/>
              </w:rPr>
              <w:t>元以下罚款；造成损失的，依法承担赔偿责任；构成犯罪的，依法追究刑事责任：</w:t>
            </w:r>
            <w:r>
              <w:rPr>
                <w:rFonts w:hint="eastAsia"/>
                <w:color w:val="000000"/>
                <w:kern w:val="0"/>
                <w:sz w:val="18"/>
                <w:szCs w:val="18"/>
              </w:rPr>
              <w:t xml:space="preserve"> </w:t>
            </w:r>
          </w:p>
          <w:p w14:paraId="62C739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（六）改变燃气用途或者转供燃气的。</w:t>
            </w:r>
          </w:p>
          <w:p w14:paraId="550C06CC"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w:t>
            </w:r>
            <w:r>
              <w:rPr>
                <w:rFonts w:hint="eastAsia"/>
                <w:color w:val="000000"/>
                <w:kern w:val="0"/>
                <w:sz w:val="18"/>
                <w:szCs w:val="18"/>
              </w:rPr>
              <w:t xml:space="preserve">  </w:t>
            </w:r>
          </w:p>
          <w:p w14:paraId="67DD6C1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第三十七条</w:t>
            </w:r>
            <w:r>
              <w:rPr>
                <w:rFonts w:hint="eastAsia"/>
                <w:color w:val="000000"/>
                <w:kern w:val="0"/>
                <w:sz w:val="18"/>
                <w:szCs w:val="18"/>
              </w:rPr>
              <w:t xml:space="preserve">  </w:t>
            </w:r>
            <w:r>
              <w:rPr>
                <w:rFonts w:hint="eastAsia"/>
                <w:color w:val="000000"/>
                <w:kern w:val="0"/>
                <w:sz w:val="18"/>
                <w:szCs w:val="18"/>
              </w:rPr>
              <w:t>用户及相关单位和个人不得有下列行为：</w:t>
            </w:r>
          </w:p>
          <w:p w14:paraId="7250005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（六）改变燃气用途或者转供燃气；</w:t>
            </w:r>
          </w:p>
          <w:p w14:paraId="1500F7D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r>
      <w:tr w:rsidR="00D55510" w14:paraId="1AC6453B"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6DBD14A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3908C391"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2638E1F"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5A103B9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F1765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1AC5DBE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E65421F"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3050871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49CC9C5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183A982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213688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72E37BBB" w14:textId="77777777" w:rsidR="00D55510" w:rsidRDefault="00D55510">
            <w:pPr>
              <w:spacing w:line="320" w:lineRule="exact"/>
              <w:jc w:val="center"/>
              <w:rPr>
                <w:color w:val="000000"/>
                <w:kern w:val="0"/>
                <w:sz w:val="18"/>
                <w:szCs w:val="18"/>
              </w:rPr>
            </w:pPr>
          </w:p>
        </w:tc>
        <w:tc>
          <w:tcPr>
            <w:tcW w:w="6140" w:type="dxa"/>
            <w:gridSpan w:val="2"/>
            <w:vAlign w:val="center"/>
          </w:tcPr>
          <w:p w14:paraId="0A616035"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63ED43E2" w14:textId="77777777" w:rsidR="00D55510" w:rsidRDefault="00D55510">
            <w:pPr>
              <w:spacing w:line="320" w:lineRule="exact"/>
              <w:jc w:val="center"/>
              <w:rPr>
                <w:color w:val="000000"/>
                <w:kern w:val="0"/>
                <w:sz w:val="18"/>
                <w:szCs w:val="18"/>
              </w:rPr>
            </w:pPr>
          </w:p>
        </w:tc>
        <w:tc>
          <w:tcPr>
            <w:tcW w:w="5884" w:type="dxa"/>
            <w:vAlign w:val="center"/>
          </w:tcPr>
          <w:p w14:paraId="533D89A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216614E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3B8B16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50A4DDA" w14:textId="77777777" w:rsidR="00D55510" w:rsidRDefault="00D55510">
            <w:pPr>
              <w:spacing w:line="320" w:lineRule="exact"/>
              <w:jc w:val="center"/>
              <w:rPr>
                <w:color w:val="000000"/>
                <w:kern w:val="0"/>
                <w:sz w:val="18"/>
                <w:szCs w:val="18"/>
              </w:rPr>
            </w:pPr>
          </w:p>
        </w:tc>
        <w:tc>
          <w:tcPr>
            <w:tcW w:w="6140" w:type="dxa"/>
            <w:gridSpan w:val="2"/>
            <w:vAlign w:val="center"/>
          </w:tcPr>
          <w:p w14:paraId="3C318BAC"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015FB48B" w14:textId="77777777" w:rsidR="00D55510" w:rsidRDefault="00D55510">
            <w:pPr>
              <w:spacing w:line="320" w:lineRule="exact"/>
              <w:jc w:val="center"/>
              <w:rPr>
                <w:color w:val="000000"/>
                <w:kern w:val="0"/>
                <w:sz w:val="18"/>
                <w:szCs w:val="18"/>
              </w:rPr>
            </w:pPr>
          </w:p>
        </w:tc>
        <w:tc>
          <w:tcPr>
            <w:tcW w:w="5884" w:type="dxa"/>
            <w:vAlign w:val="center"/>
          </w:tcPr>
          <w:p w14:paraId="2A94FC9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24A6DA7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4BD61E46"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1F9C63AB" w14:textId="77777777">
        <w:trPr>
          <w:trHeight w:val="285"/>
        </w:trPr>
        <w:tc>
          <w:tcPr>
            <w:tcW w:w="1030" w:type="dxa"/>
            <w:vAlign w:val="center"/>
          </w:tcPr>
          <w:p w14:paraId="4A6E298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40" w:type="dxa"/>
            <w:gridSpan w:val="3"/>
            <w:vAlign w:val="center"/>
          </w:tcPr>
          <w:p w14:paraId="12B1725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320217467000</w:t>
            </w:r>
          </w:p>
        </w:tc>
      </w:tr>
      <w:tr w:rsidR="00D55510" w14:paraId="23911FB6" w14:textId="77777777">
        <w:trPr>
          <w:trHeight w:val="285"/>
        </w:trPr>
        <w:tc>
          <w:tcPr>
            <w:tcW w:w="1030" w:type="dxa"/>
            <w:vAlign w:val="center"/>
          </w:tcPr>
          <w:p w14:paraId="7054B7F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1F4C8971" w14:textId="77777777" w:rsidR="00D55510" w:rsidRDefault="00DA194B">
            <w:pPr>
              <w:spacing w:line="320" w:lineRule="exact"/>
              <w:jc w:val="left"/>
              <w:rPr>
                <w:color w:val="000000"/>
                <w:kern w:val="0"/>
                <w:sz w:val="18"/>
                <w:szCs w:val="18"/>
              </w:rPr>
            </w:pPr>
            <w:r>
              <w:rPr>
                <w:rFonts w:hint="eastAsia"/>
                <w:color w:val="000000"/>
                <w:kern w:val="0"/>
                <w:sz w:val="18"/>
                <w:szCs w:val="18"/>
              </w:rPr>
              <w:t>对特种设备使用单位使用未取得许可生产，未经检验或者检验不合格的特种设备，或者国家明令淘汰、已经报废的特种设备的；特种设备出现故障或者发生异常情况，未对其进行全面检查、消除事故隐患，继续使用的；特种设备存在严重事故隐患，无改造、修理价值，或者达到安全技术规范规定的其他报废条件，未依法履行报废义务，并办理使用登记证书注销手续的处罚</w:t>
            </w:r>
          </w:p>
        </w:tc>
      </w:tr>
      <w:tr w:rsidR="00D55510" w14:paraId="2A75DD7C" w14:textId="77777777">
        <w:trPr>
          <w:trHeight w:val="1305"/>
        </w:trPr>
        <w:tc>
          <w:tcPr>
            <w:tcW w:w="1030" w:type="dxa"/>
            <w:vAlign w:val="center"/>
          </w:tcPr>
          <w:p w14:paraId="6CBAA05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60450406" w14:textId="77777777" w:rsidR="00D55510" w:rsidRDefault="00DA194B">
            <w:pPr>
              <w:spacing w:line="260" w:lineRule="exact"/>
              <w:jc w:val="left"/>
              <w:rPr>
                <w:color w:val="000000"/>
                <w:kern w:val="0"/>
                <w:sz w:val="18"/>
                <w:szCs w:val="18"/>
              </w:rPr>
            </w:pPr>
            <w:r>
              <w:rPr>
                <w:rFonts w:hint="eastAsia"/>
                <w:color w:val="000000"/>
                <w:kern w:val="0"/>
                <w:sz w:val="18"/>
                <w:szCs w:val="18"/>
              </w:rPr>
              <w:t>【法律】《中华人民共和国特种设备安全法》</w:t>
            </w:r>
          </w:p>
          <w:p w14:paraId="5EDCDB16" w14:textId="77777777" w:rsidR="00D55510" w:rsidRDefault="00DA194B">
            <w:pPr>
              <w:spacing w:line="260" w:lineRule="exact"/>
              <w:jc w:val="lef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特种设备使用单位应当使用取得许可生产并经检验合格的特种设备。</w:t>
            </w:r>
          </w:p>
          <w:p w14:paraId="2D3975A9" w14:textId="77777777" w:rsidR="00D55510" w:rsidRDefault="00DA194B">
            <w:pPr>
              <w:spacing w:line="260" w:lineRule="exact"/>
              <w:jc w:val="left"/>
              <w:rPr>
                <w:color w:val="000000"/>
                <w:kern w:val="0"/>
                <w:sz w:val="18"/>
                <w:szCs w:val="18"/>
              </w:rPr>
            </w:pPr>
            <w:r>
              <w:rPr>
                <w:rFonts w:hint="eastAsia"/>
                <w:color w:val="000000"/>
                <w:kern w:val="0"/>
                <w:sz w:val="18"/>
                <w:szCs w:val="18"/>
              </w:rPr>
              <w:t>禁止使用国家明令淘汰和已经报废的特种设备。</w:t>
            </w:r>
          </w:p>
          <w:p w14:paraId="65DF90D3" w14:textId="77777777" w:rsidR="00D55510" w:rsidRDefault="00DA194B">
            <w:pPr>
              <w:spacing w:line="260" w:lineRule="exact"/>
              <w:jc w:val="left"/>
              <w:rPr>
                <w:color w:val="000000"/>
                <w:kern w:val="0"/>
                <w:sz w:val="18"/>
                <w:szCs w:val="18"/>
              </w:rPr>
            </w:pPr>
            <w:r>
              <w:rPr>
                <w:rFonts w:hint="eastAsia"/>
                <w:color w:val="000000"/>
                <w:kern w:val="0"/>
                <w:sz w:val="18"/>
                <w:szCs w:val="18"/>
              </w:rPr>
              <w:t>第四十一条</w:t>
            </w:r>
            <w:r>
              <w:rPr>
                <w:color w:val="000000"/>
                <w:kern w:val="0"/>
                <w:sz w:val="18"/>
                <w:szCs w:val="18"/>
              </w:rPr>
              <w:t xml:space="preserve"> </w:t>
            </w:r>
            <w:r>
              <w:rPr>
                <w:rFonts w:hint="eastAsia"/>
                <w:color w:val="000000"/>
                <w:kern w:val="0"/>
                <w:sz w:val="18"/>
                <w:szCs w:val="18"/>
              </w:rPr>
              <w:t>特种设备安全管理人员应当对特种设备使用状况进行经常性检查，发现问题应当立即处理；情况紧急时，可以决定停止使用特种设备并及时报告本单位有关负责人。</w:t>
            </w:r>
          </w:p>
          <w:p w14:paraId="6B4323A0" w14:textId="77777777" w:rsidR="00D55510" w:rsidRDefault="00DA194B">
            <w:pPr>
              <w:spacing w:line="260" w:lineRule="exact"/>
              <w:jc w:val="left"/>
              <w:rPr>
                <w:color w:val="000000"/>
                <w:kern w:val="0"/>
                <w:sz w:val="18"/>
                <w:szCs w:val="18"/>
              </w:rPr>
            </w:pPr>
            <w:r>
              <w:rPr>
                <w:rFonts w:hint="eastAsia"/>
                <w:color w:val="000000"/>
                <w:kern w:val="0"/>
                <w:sz w:val="18"/>
                <w:szCs w:val="18"/>
              </w:rPr>
              <w:t>特种设备作业人员在作业过程中发现事故隐患或者其他不安全因素，应当立即向特种设备安全管理人员和单位有关负责人报告；特种设备运行不正常时，特种设备作业人员应当按照操作规程采取有效措施保证安全。</w:t>
            </w:r>
          </w:p>
          <w:p w14:paraId="6CB7C81D" w14:textId="77777777" w:rsidR="00D55510" w:rsidRDefault="00DA194B">
            <w:pPr>
              <w:spacing w:line="260" w:lineRule="exact"/>
              <w:jc w:val="left"/>
              <w:rPr>
                <w:color w:val="000000"/>
                <w:kern w:val="0"/>
                <w:sz w:val="18"/>
                <w:szCs w:val="18"/>
              </w:rPr>
            </w:pPr>
            <w:r>
              <w:rPr>
                <w:rFonts w:hint="eastAsia"/>
                <w:color w:val="000000"/>
                <w:kern w:val="0"/>
                <w:sz w:val="18"/>
                <w:szCs w:val="18"/>
              </w:rPr>
              <w:t>第四十八条</w:t>
            </w:r>
            <w:r>
              <w:rPr>
                <w:color w:val="000000"/>
                <w:kern w:val="0"/>
                <w:sz w:val="18"/>
                <w:szCs w:val="18"/>
              </w:rPr>
              <w:t xml:space="preserve"> </w:t>
            </w:r>
            <w:r>
              <w:rPr>
                <w:rFonts w:hint="eastAsia"/>
                <w:color w:val="000000"/>
                <w:kern w:val="0"/>
                <w:sz w:val="18"/>
                <w:szCs w:val="18"/>
              </w:rPr>
              <w:t>特种设备存在严重事故隐患，无改造、修理价值，或者达到安全技术规范规定的其他报废条件的，特种设备使用单位应当依法履行报废义务，采取必要措施消除该特种设备的使用功能，并向原登记的负责特种设备安全监督管理的部门办理使用登记证书注销手续。</w:t>
            </w:r>
          </w:p>
          <w:p w14:paraId="0C14B7DD" w14:textId="77777777" w:rsidR="00D55510" w:rsidRDefault="00DA194B">
            <w:pPr>
              <w:spacing w:line="260" w:lineRule="exact"/>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特种设备出现故障或者发生异常情况，特种设备使用单位应当对其进行全面检查，消除事故隐患，方可继续使用。第八十四条</w:t>
            </w:r>
            <w:r>
              <w:rPr>
                <w:color w:val="000000"/>
                <w:kern w:val="0"/>
                <w:sz w:val="18"/>
                <w:szCs w:val="18"/>
              </w:rPr>
              <w:t xml:space="preserve"> </w:t>
            </w:r>
            <w:r>
              <w:rPr>
                <w:rFonts w:hint="eastAsia"/>
                <w:color w:val="000000"/>
                <w:kern w:val="0"/>
                <w:sz w:val="18"/>
                <w:szCs w:val="18"/>
              </w:rPr>
              <w:t>违反本法规定，特种设备使用单位有下列行为之一的，责令停止使用有关特种设备，处三万元以上三十万元以下罚款：</w:t>
            </w:r>
          </w:p>
          <w:p w14:paraId="33E36D94"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（一）使用未取得许可生产，未经检验或者检验不</w:t>
            </w:r>
            <w:r>
              <w:rPr>
                <w:rFonts w:hint="eastAsia"/>
                <w:color w:val="000000"/>
                <w:kern w:val="0"/>
                <w:sz w:val="18"/>
                <w:szCs w:val="18"/>
              </w:rPr>
              <w:t>合格的特种设备，或者国家明令淘汰、已经报废的特种设备的；</w:t>
            </w:r>
          </w:p>
          <w:p w14:paraId="4093D8C6"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（二）特种设备出现故障或者发生异常情况，未对其进行全面检查、消除事故隐患，继续使用的；</w:t>
            </w:r>
          </w:p>
          <w:p w14:paraId="43D0095C"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（三）特种设备存在严重事故隐患，无改造、修理价值，或者达到安全技术规范规定的其他报废条件，未依法履行报废义务，并办理使用登记证书注销手续的。</w:t>
            </w:r>
          </w:p>
        </w:tc>
      </w:tr>
      <w:tr w:rsidR="00D55510" w14:paraId="562A354C" w14:textId="77777777">
        <w:trPr>
          <w:trHeight w:val="285"/>
        </w:trPr>
        <w:tc>
          <w:tcPr>
            <w:tcW w:w="1030" w:type="dxa"/>
            <w:vAlign w:val="center"/>
          </w:tcPr>
          <w:p w14:paraId="7F89AAE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70B0F33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9722B0C" w14:textId="77777777">
        <w:trPr>
          <w:trHeight w:val="285"/>
        </w:trPr>
        <w:tc>
          <w:tcPr>
            <w:tcW w:w="14070" w:type="dxa"/>
            <w:gridSpan w:val="4"/>
            <w:vAlign w:val="center"/>
          </w:tcPr>
          <w:p w14:paraId="055AF5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98D559" w14:textId="77777777">
        <w:trPr>
          <w:trHeight w:val="285"/>
        </w:trPr>
        <w:tc>
          <w:tcPr>
            <w:tcW w:w="1030" w:type="dxa"/>
            <w:vMerge w:val="restart"/>
            <w:vAlign w:val="center"/>
          </w:tcPr>
          <w:p w14:paraId="46C5191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19FA6B56"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w:t>
            </w:r>
          </w:p>
        </w:tc>
        <w:tc>
          <w:tcPr>
            <w:tcW w:w="1080" w:type="dxa"/>
            <w:vMerge w:val="restart"/>
            <w:vAlign w:val="center"/>
          </w:tcPr>
          <w:p w14:paraId="6A35405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A14C4C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5554AA20" w14:textId="77777777">
        <w:trPr>
          <w:trHeight w:val="285"/>
        </w:trPr>
        <w:tc>
          <w:tcPr>
            <w:tcW w:w="1030" w:type="dxa"/>
            <w:vMerge/>
            <w:vAlign w:val="center"/>
          </w:tcPr>
          <w:p w14:paraId="54E8F6B5" w14:textId="77777777" w:rsidR="00D55510" w:rsidRDefault="00D55510">
            <w:pPr>
              <w:spacing w:line="320" w:lineRule="exact"/>
              <w:jc w:val="center"/>
              <w:rPr>
                <w:color w:val="000000"/>
                <w:kern w:val="0"/>
                <w:sz w:val="18"/>
                <w:szCs w:val="18"/>
              </w:rPr>
            </w:pPr>
          </w:p>
        </w:tc>
        <w:tc>
          <w:tcPr>
            <w:tcW w:w="6140" w:type="dxa"/>
            <w:vAlign w:val="center"/>
          </w:tcPr>
          <w:p w14:paraId="00AC548F" w14:textId="77777777" w:rsidR="00D55510" w:rsidRDefault="00DA194B">
            <w:pPr>
              <w:spacing w:line="320" w:lineRule="exact"/>
              <w:jc w:val="left"/>
              <w:rPr>
                <w:color w:val="000000"/>
                <w:kern w:val="0"/>
                <w:sz w:val="18"/>
                <w:szCs w:val="18"/>
              </w:rPr>
            </w:pPr>
            <w:r>
              <w:rPr>
                <w:rFonts w:hint="eastAsia"/>
                <w:color w:val="000000"/>
                <w:kern w:val="0"/>
                <w:sz w:val="18"/>
                <w:szCs w:val="18"/>
              </w:rPr>
              <w:t>发生一般安全事故</w:t>
            </w:r>
          </w:p>
        </w:tc>
        <w:tc>
          <w:tcPr>
            <w:tcW w:w="1080" w:type="dxa"/>
            <w:vMerge/>
            <w:vAlign w:val="center"/>
          </w:tcPr>
          <w:p w14:paraId="0081B3F5" w14:textId="77777777" w:rsidR="00D55510" w:rsidRDefault="00D55510">
            <w:pPr>
              <w:spacing w:line="320" w:lineRule="exact"/>
              <w:jc w:val="center"/>
              <w:rPr>
                <w:color w:val="000000"/>
                <w:kern w:val="0"/>
                <w:sz w:val="18"/>
                <w:szCs w:val="18"/>
              </w:rPr>
            </w:pPr>
          </w:p>
        </w:tc>
        <w:tc>
          <w:tcPr>
            <w:tcW w:w="5820" w:type="dxa"/>
            <w:vAlign w:val="center"/>
          </w:tcPr>
          <w:p w14:paraId="7B37BD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58433494" w14:textId="77777777">
        <w:trPr>
          <w:trHeight w:val="285"/>
        </w:trPr>
        <w:tc>
          <w:tcPr>
            <w:tcW w:w="1030" w:type="dxa"/>
            <w:vMerge/>
            <w:vAlign w:val="center"/>
          </w:tcPr>
          <w:p w14:paraId="479898B1" w14:textId="77777777" w:rsidR="00D55510" w:rsidRDefault="00D55510">
            <w:pPr>
              <w:spacing w:line="320" w:lineRule="exact"/>
              <w:jc w:val="center"/>
              <w:rPr>
                <w:color w:val="000000"/>
                <w:kern w:val="0"/>
                <w:sz w:val="18"/>
                <w:szCs w:val="18"/>
              </w:rPr>
            </w:pPr>
          </w:p>
        </w:tc>
        <w:tc>
          <w:tcPr>
            <w:tcW w:w="6140" w:type="dxa"/>
            <w:vAlign w:val="center"/>
          </w:tcPr>
          <w:p w14:paraId="06D9FCC2" w14:textId="77777777" w:rsidR="00D55510" w:rsidRDefault="00DA194B">
            <w:pPr>
              <w:spacing w:line="320" w:lineRule="exact"/>
              <w:jc w:val="left"/>
              <w:rPr>
                <w:color w:val="000000"/>
                <w:kern w:val="0"/>
                <w:sz w:val="18"/>
                <w:szCs w:val="18"/>
              </w:rPr>
            </w:pPr>
            <w:r>
              <w:rPr>
                <w:rFonts w:hint="eastAsia"/>
                <w:color w:val="000000"/>
                <w:kern w:val="0"/>
                <w:sz w:val="18"/>
                <w:szCs w:val="18"/>
              </w:rPr>
              <w:t>发生较大安全事故</w:t>
            </w:r>
          </w:p>
        </w:tc>
        <w:tc>
          <w:tcPr>
            <w:tcW w:w="1080" w:type="dxa"/>
            <w:vMerge/>
            <w:vAlign w:val="center"/>
          </w:tcPr>
          <w:p w14:paraId="6CFF8E23" w14:textId="77777777" w:rsidR="00D55510" w:rsidRDefault="00D55510">
            <w:pPr>
              <w:spacing w:line="320" w:lineRule="exact"/>
              <w:jc w:val="center"/>
              <w:rPr>
                <w:color w:val="000000"/>
                <w:kern w:val="0"/>
                <w:sz w:val="18"/>
                <w:szCs w:val="18"/>
              </w:rPr>
            </w:pPr>
          </w:p>
        </w:tc>
        <w:tc>
          <w:tcPr>
            <w:tcW w:w="5820" w:type="dxa"/>
            <w:vAlign w:val="center"/>
          </w:tcPr>
          <w:p w14:paraId="3E032B0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4D004622" w14:textId="77777777">
        <w:trPr>
          <w:trHeight w:val="285"/>
        </w:trPr>
        <w:tc>
          <w:tcPr>
            <w:tcW w:w="1030" w:type="dxa"/>
            <w:vMerge/>
            <w:vAlign w:val="center"/>
          </w:tcPr>
          <w:p w14:paraId="6EB233BD" w14:textId="77777777" w:rsidR="00D55510" w:rsidRDefault="00D55510">
            <w:pPr>
              <w:spacing w:line="320" w:lineRule="exact"/>
              <w:jc w:val="center"/>
              <w:rPr>
                <w:color w:val="000000"/>
                <w:kern w:val="0"/>
                <w:sz w:val="18"/>
                <w:szCs w:val="18"/>
              </w:rPr>
            </w:pPr>
          </w:p>
        </w:tc>
        <w:tc>
          <w:tcPr>
            <w:tcW w:w="6140" w:type="dxa"/>
            <w:vAlign w:val="center"/>
          </w:tcPr>
          <w:p w14:paraId="0B1F9B61" w14:textId="77777777" w:rsidR="00D55510" w:rsidRDefault="00DA194B">
            <w:pPr>
              <w:spacing w:line="320" w:lineRule="exact"/>
              <w:jc w:val="left"/>
              <w:rPr>
                <w:color w:val="000000"/>
                <w:kern w:val="0"/>
                <w:sz w:val="18"/>
                <w:szCs w:val="18"/>
              </w:rPr>
            </w:pPr>
            <w:r>
              <w:rPr>
                <w:rFonts w:hint="eastAsia"/>
                <w:color w:val="000000"/>
                <w:kern w:val="0"/>
                <w:sz w:val="18"/>
                <w:szCs w:val="18"/>
              </w:rPr>
              <w:t>发生重大安全事故的</w:t>
            </w:r>
          </w:p>
        </w:tc>
        <w:tc>
          <w:tcPr>
            <w:tcW w:w="1080" w:type="dxa"/>
            <w:vMerge/>
            <w:vAlign w:val="center"/>
          </w:tcPr>
          <w:p w14:paraId="4B7988B6" w14:textId="77777777" w:rsidR="00D55510" w:rsidRDefault="00D55510">
            <w:pPr>
              <w:spacing w:line="320" w:lineRule="exact"/>
              <w:jc w:val="center"/>
              <w:rPr>
                <w:color w:val="000000"/>
                <w:kern w:val="0"/>
                <w:sz w:val="18"/>
                <w:szCs w:val="18"/>
              </w:rPr>
            </w:pPr>
          </w:p>
        </w:tc>
        <w:tc>
          <w:tcPr>
            <w:tcW w:w="5820" w:type="dxa"/>
            <w:vAlign w:val="center"/>
          </w:tcPr>
          <w:p w14:paraId="6E561F3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5C5A02E2" w14:textId="77777777">
        <w:trPr>
          <w:trHeight w:val="285"/>
        </w:trPr>
        <w:tc>
          <w:tcPr>
            <w:tcW w:w="1030" w:type="dxa"/>
            <w:vMerge/>
            <w:vAlign w:val="center"/>
          </w:tcPr>
          <w:p w14:paraId="60621154" w14:textId="77777777" w:rsidR="00D55510" w:rsidRDefault="00D55510">
            <w:pPr>
              <w:spacing w:line="320" w:lineRule="exact"/>
              <w:jc w:val="center"/>
              <w:rPr>
                <w:color w:val="000000"/>
                <w:kern w:val="0"/>
                <w:sz w:val="18"/>
                <w:szCs w:val="18"/>
              </w:rPr>
            </w:pPr>
          </w:p>
        </w:tc>
        <w:tc>
          <w:tcPr>
            <w:tcW w:w="6140" w:type="dxa"/>
            <w:vAlign w:val="center"/>
          </w:tcPr>
          <w:p w14:paraId="06BD8E95" w14:textId="77777777" w:rsidR="00D55510" w:rsidRDefault="00DA194B">
            <w:pPr>
              <w:spacing w:line="320" w:lineRule="exact"/>
              <w:jc w:val="left"/>
              <w:rPr>
                <w:color w:val="000000"/>
                <w:kern w:val="0"/>
                <w:sz w:val="18"/>
                <w:szCs w:val="18"/>
              </w:rPr>
            </w:pPr>
            <w:r>
              <w:rPr>
                <w:rFonts w:hint="eastAsia"/>
                <w:color w:val="000000"/>
                <w:kern w:val="0"/>
                <w:sz w:val="18"/>
                <w:szCs w:val="18"/>
              </w:rPr>
              <w:t>发生特别重大安全事故的</w:t>
            </w:r>
          </w:p>
        </w:tc>
        <w:tc>
          <w:tcPr>
            <w:tcW w:w="1080" w:type="dxa"/>
            <w:vMerge/>
            <w:vAlign w:val="center"/>
          </w:tcPr>
          <w:p w14:paraId="083CFDE5" w14:textId="77777777" w:rsidR="00D55510" w:rsidRDefault="00D55510">
            <w:pPr>
              <w:spacing w:line="320" w:lineRule="exact"/>
              <w:jc w:val="center"/>
              <w:rPr>
                <w:color w:val="000000"/>
                <w:kern w:val="0"/>
                <w:sz w:val="18"/>
                <w:szCs w:val="18"/>
              </w:rPr>
            </w:pPr>
          </w:p>
        </w:tc>
        <w:tc>
          <w:tcPr>
            <w:tcW w:w="5820" w:type="dxa"/>
            <w:vAlign w:val="center"/>
          </w:tcPr>
          <w:p w14:paraId="043345B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万以下罚款</w:t>
            </w:r>
          </w:p>
        </w:tc>
      </w:tr>
    </w:tbl>
    <w:p w14:paraId="1186466B" w14:textId="77777777" w:rsidR="00D55510" w:rsidRDefault="00D55510"/>
    <w:p w14:paraId="2C7A5898"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21C9804B"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60EC297D"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6632B30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320217469000</w:t>
            </w:r>
          </w:p>
        </w:tc>
      </w:tr>
      <w:tr w:rsidR="00D55510" w14:paraId="7D60E00C" w14:textId="77777777">
        <w:trPr>
          <w:trHeight w:val="285"/>
        </w:trPr>
        <w:tc>
          <w:tcPr>
            <w:tcW w:w="980" w:type="dxa"/>
            <w:tcBorders>
              <w:top w:val="nil"/>
              <w:left w:val="single" w:sz="8" w:space="0" w:color="auto"/>
              <w:bottom w:val="single" w:sz="4" w:space="0" w:color="auto"/>
              <w:right w:val="single" w:sz="4" w:space="0" w:color="auto"/>
            </w:tcBorders>
            <w:vAlign w:val="center"/>
          </w:tcPr>
          <w:p w14:paraId="4D45574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15D4FCF8" w14:textId="77777777" w:rsidR="00D55510" w:rsidRDefault="00DA194B">
            <w:pPr>
              <w:jc w:val="left"/>
              <w:textAlignment w:val="center"/>
              <w:rPr>
                <w:rFonts w:eastAsia="仿宋_GB2312"/>
                <w:color w:val="000000"/>
                <w:sz w:val="20"/>
              </w:rPr>
            </w:pPr>
            <w:r>
              <w:rPr>
                <w:rFonts w:eastAsia="仿宋_GB2312" w:hint="eastAsia"/>
                <w:color w:val="000000"/>
                <w:kern w:val="0"/>
                <w:sz w:val="20"/>
              </w:rPr>
              <w:t>对排水户以欺骗、贿赂等不正当手段取得排水许可的处罚</w:t>
            </w:r>
          </w:p>
        </w:tc>
      </w:tr>
      <w:tr w:rsidR="00D55510" w14:paraId="45901E2D" w14:textId="77777777">
        <w:trPr>
          <w:trHeight w:val="1875"/>
        </w:trPr>
        <w:tc>
          <w:tcPr>
            <w:tcW w:w="980" w:type="dxa"/>
            <w:tcBorders>
              <w:top w:val="nil"/>
              <w:left w:val="single" w:sz="8" w:space="0" w:color="auto"/>
              <w:bottom w:val="single" w:sz="4" w:space="0" w:color="auto"/>
              <w:right w:val="single" w:sz="4" w:space="0" w:color="auto"/>
            </w:tcBorders>
            <w:vAlign w:val="center"/>
          </w:tcPr>
          <w:p w14:paraId="7C2040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42B28E02"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r>
              <w:rPr>
                <w:rFonts w:hint="eastAsia"/>
                <w:color w:val="000000"/>
                <w:kern w:val="0"/>
                <w:sz w:val="18"/>
                <w:szCs w:val="18"/>
              </w:rPr>
              <w:t xml:space="preserve"> </w:t>
            </w:r>
          </w:p>
          <w:p w14:paraId="24F946C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52D38D9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第六十九条第二款</w:t>
            </w:r>
            <w:r>
              <w:rPr>
                <w:rFonts w:hint="eastAsia"/>
                <w:color w:val="000000"/>
                <w:kern w:val="0"/>
                <w:sz w:val="18"/>
                <w:szCs w:val="18"/>
              </w:rPr>
              <w:t xml:space="preserve">  </w:t>
            </w:r>
            <w:r>
              <w:rPr>
                <w:rFonts w:hint="eastAsia"/>
                <w:color w:val="000000"/>
                <w:kern w:val="0"/>
                <w:sz w:val="18"/>
                <w:szCs w:val="18"/>
              </w:rPr>
              <w:t>被许可人以欺骗、贿赂等不正当手段取得行政许可的，应当予以撤销。</w:t>
            </w:r>
          </w:p>
          <w:p w14:paraId="6CF1D33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第七十九条</w:t>
            </w:r>
            <w:r>
              <w:rPr>
                <w:rFonts w:hint="eastAsia"/>
                <w:color w:val="000000"/>
                <w:kern w:val="0"/>
                <w:sz w:val="18"/>
                <w:szCs w:val="18"/>
              </w:rPr>
              <w:t xml:space="preserve"> </w:t>
            </w:r>
            <w:r>
              <w:rPr>
                <w:rFonts w:hint="eastAsia"/>
                <w:color w:val="000000"/>
                <w:kern w:val="0"/>
                <w:sz w:val="18"/>
                <w:szCs w:val="18"/>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14:paraId="08771C86" w14:textId="77777777" w:rsidR="00D55510" w:rsidRDefault="00DA194B">
            <w:pPr>
              <w:spacing w:line="320" w:lineRule="exact"/>
              <w:jc w:val="left"/>
              <w:rPr>
                <w:color w:val="000000"/>
                <w:kern w:val="0"/>
                <w:sz w:val="18"/>
                <w:szCs w:val="18"/>
              </w:rPr>
            </w:pPr>
            <w:r>
              <w:rPr>
                <w:rFonts w:hint="eastAsia"/>
                <w:color w:val="000000"/>
                <w:kern w:val="0"/>
                <w:sz w:val="18"/>
                <w:szCs w:val="18"/>
              </w:rPr>
              <w:t>【规章】《城镇污水排入排水管网许可管理办法》（住房和城乡建设部令第</w:t>
            </w:r>
            <w:r>
              <w:rPr>
                <w:rFonts w:hint="eastAsia"/>
                <w:color w:val="000000"/>
                <w:kern w:val="0"/>
                <w:sz w:val="18"/>
                <w:szCs w:val="18"/>
              </w:rPr>
              <w:t>56</w:t>
            </w:r>
            <w:r>
              <w:rPr>
                <w:rFonts w:hint="eastAsia"/>
                <w:color w:val="000000"/>
                <w:kern w:val="0"/>
                <w:sz w:val="18"/>
                <w:szCs w:val="18"/>
              </w:rPr>
              <w:t>号）</w:t>
            </w:r>
            <w:r>
              <w:rPr>
                <w:rFonts w:hint="eastAsia"/>
                <w:color w:val="000000"/>
                <w:kern w:val="0"/>
                <w:sz w:val="18"/>
                <w:szCs w:val="18"/>
              </w:rPr>
              <w:t xml:space="preserve">  </w:t>
            </w:r>
          </w:p>
          <w:p w14:paraId="0A0B00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第二十一条第二款</w:t>
            </w:r>
            <w:r>
              <w:rPr>
                <w:rFonts w:hint="eastAsia"/>
                <w:color w:val="000000"/>
                <w:kern w:val="0"/>
                <w:sz w:val="18"/>
                <w:szCs w:val="18"/>
              </w:rPr>
              <w:t xml:space="preserve">  </w:t>
            </w:r>
            <w:r>
              <w:rPr>
                <w:rFonts w:hint="eastAsia"/>
                <w:color w:val="000000"/>
                <w:kern w:val="0"/>
                <w:sz w:val="18"/>
                <w:szCs w:val="18"/>
              </w:rPr>
              <w:t>排水户以欺骗、贿赂等不正当手段取得排水许可的，应当予以撤销。</w:t>
            </w:r>
          </w:p>
          <w:p w14:paraId="6F6806B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第三十条</w:t>
            </w:r>
            <w:r>
              <w:rPr>
                <w:rFonts w:hint="eastAsia"/>
                <w:color w:val="000000"/>
                <w:kern w:val="0"/>
                <w:sz w:val="18"/>
                <w:szCs w:val="18"/>
              </w:rPr>
              <w:t xml:space="preserve">　排水户以欺骗、贿赂等不正当手段取得排水许可的，可以处</w:t>
            </w:r>
            <w:r>
              <w:rPr>
                <w:rFonts w:hint="eastAsia"/>
                <w:color w:val="000000"/>
                <w:kern w:val="0"/>
                <w:sz w:val="18"/>
                <w:szCs w:val="18"/>
              </w:rPr>
              <w:t>3</w:t>
            </w:r>
            <w:r>
              <w:rPr>
                <w:rFonts w:hint="eastAsia"/>
                <w:color w:val="000000"/>
                <w:kern w:val="0"/>
                <w:sz w:val="18"/>
                <w:szCs w:val="18"/>
              </w:rPr>
              <w:t>万元以下罚款；造成损失的，依法承担赔偿责任；构成犯罪的，依法追究刑事责任。</w:t>
            </w:r>
          </w:p>
        </w:tc>
      </w:tr>
      <w:tr w:rsidR="00D55510" w14:paraId="4975EC94" w14:textId="77777777">
        <w:trPr>
          <w:trHeight w:val="285"/>
        </w:trPr>
        <w:tc>
          <w:tcPr>
            <w:tcW w:w="980" w:type="dxa"/>
            <w:tcBorders>
              <w:top w:val="nil"/>
              <w:left w:val="single" w:sz="8" w:space="0" w:color="auto"/>
              <w:bottom w:val="single" w:sz="4" w:space="0" w:color="auto"/>
              <w:right w:val="single" w:sz="4" w:space="0" w:color="auto"/>
            </w:tcBorders>
            <w:vAlign w:val="center"/>
          </w:tcPr>
          <w:p w14:paraId="7B9AE6C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0F6827B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A259C23"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60E26FD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1DFDE6" w14:textId="77777777">
        <w:trPr>
          <w:trHeight w:val="285"/>
        </w:trPr>
        <w:tc>
          <w:tcPr>
            <w:tcW w:w="980" w:type="dxa"/>
            <w:vMerge w:val="restart"/>
            <w:tcBorders>
              <w:top w:val="nil"/>
              <w:left w:val="single" w:sz="8" w:space="0" w:color="auto"/>
              <w:right w:val="single" w:sz="4" w:space="0" w:color="auto"/>
            </w:tcBorders>
            <w:vAlign w:val="center"/>
          </w:tcPr>
          <w:p w14:paraId="61AF2ED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F14F20E" w14:textId="77777777" w:rsidR="00D55510" w:rsidRDefault="00DA194B">
            <w:pPr>
              <w:spacing w:line="320" w:lineRule="exact"/>
              <w:jc w:val="left"/>
              <w:rPr>
                <w:color w:val="000000"/>
                <w:kern w:val="0"/>
                <w:sz w:val="18"/>
                <w:szCs w:val="18"/>
              </w:rPr>
            </w:pPr>
            <w:r>
              <w:rPr>
                <w:rFonts w:hint="eastAsia"/>
                <w:color w:val="000000"/>
                <w:kern w:val="0"/>
                <w:sz w:val="18"/>
                <w:szCs w:val="18"/>
              </w:rPr>
              <w:t>取得排水许可，但未进行排放的</w:t>
            </w:r>
          </w:p>
        </w:tc>
        <w:tc>
          <w:tcPr>
            <w:tcW w:w="1000" w:type="dxa"/>
            <w:vMerge w:val="restart"/>
            <w:tcBorders>
              <w:top w:val="nil"/>
              <w:left w:val="single" w:sz="4" w:space="0" w:color="auto"/>
              <w:right w:val="single" w:sz="4" w:space="0" w:color="auto"/>
            </w:tcBorders>
            <w:vAlign w:val="center"/>
          </w:tcPr>
          <w:p w14:paraId="7529F7F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04F964C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万元以下的罚款</w:t>
            </w:r>
          </w:p>
        </w:tc>
      </w:tr>
      <w:tr w:rsidR="00D55510" w14:paraId="21822711" w14:textId="77777777">
        <w:trPr>
          <w:trHeight w:val="285"/>
        </w:trPr>
        <w:tc>
          <w:tcPr>
            <w:tcW w:w="980" w:type="dxa"/>
            <w:vMerge/>
            <w:tcBorders>
              <w:left w:val="single" w:sz="8" w:space="0" w:color="auto"/>
              <w:bottom w:val="single" w:sz="4" w:space="0" w:color="auto"/>
              <w:right w:val="single" w:sz="4" w:space="0" w:color="auto"/>
            </w:tcBorders>
            <w:vAlign w:val="center"/>
          </w:tcPr>
          <w:p w14:paraId="729545A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30FDDF8" w14:textId="77777777" w:rsidR="00D55510" w:rsidRDefault="00DA194B">
            <w:pPr>
              <w:spacing w:line="320" w:lineRule="exact"/>
              <w:jc w:val="left"/>
              <w:rPr>
                <w:color w:val="000000"/>
                <w:kern w:val="0"/>
                <w:sz w:val="18"/>
                <w:szCs w:val="18"/>
              </w:rPr>
            </w:pPr>
            <w:r>
              <w:rPr>
                <w:rFonts w:hint="eastAsia"/>
                <w:color w:val="000000"/>
                <w:kern w:val="0"/>
                <w:sz w:val="18"/>
                <w:szCs w:val="18"/>
              </w:rPr>
              <w:t>取得排水许可，已进行排放的</w:t>
            </w:r>
          </w:p>
        </w:tc>
        <w:tc>
          <w:tcPr>
            <w:tcW w:w="1000" w:type="dxa"/>
            <w:vMerge/>
            <w:tcBorders>
              <w:left w:val="single" w:sz="4" w:space="0" w:color="auto"/>
              <w:bottom w:val="single" w:sz="4" w:space="0" w:color="auto"/>
              <w:right w:val="single" w:sz="4" w:space="0" w:color="auto"/>
            </w:tcBorders>
            <w:vAlign w:val="center"/>
          </w:tcPr>
          <w:p w14:paraId="3BB8F53F"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7C5A84B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086069C0" w14:textId="77777777" w:rsidR="00D55510" w:rsidRDefault="00D55510"/>
    <w:p w14:paraId="2ACC51F8" w14:textId="77777777" w:rsidR="00D55510" w:rsidRDefault="00D55510"/>
    <w:p w14:paraId="77459CF7" w14:textId="77777777" w:rsidR="00D55510" w:rsidRDefault="00D55510"/>
    <w:p w14:paraId="7C5184A3" w14:textId="77777777" w:rsidR="00D55510" w:rsidRDefault="00D55510"/>
    <w:p w14:paraId="3024C739" w14:textId="77777777" w:rsidR="00D55510" w:rsidRDefault="00D55510"/>
    <w:p w14:paraId="60476985" w14:textId="77777777" w:rsidR="00D55510" w:rsidRDefault="00D55510"/>
    <w:p w14:paraId="7A58AF61" w14:textId="77777777" w:rsidR="00D55510" w:rsidRDefault="00D55510"/>
    <w:p w14:paraId="5D507161"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1FE9F23C" w14:textId="77777777">
        <w:trPr>
          <w:trHeight w:val="285"/>
        </w:trPr>
        <w:tc>
          <w:tcPr>
            <w:tcW w:w="1030" w:type="dxa"/>
            <w:vAlign w:val="center"/>
          </w:tcPr>
          <w:p w14:paraId="5EA8643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18F961B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320217470000</w:t>
            </w:r>
          </w:p>
        </w:tc>
      </w:tr>
      <w:tr w:rsidR="00D55510" w14:paraId="3F1BA7E2" w14:textId="77777777">
        <w:trPr>
          <w:trHeight w:val="285"/>
        </w:trPr>
        <w:tc>
          <w:tcPr>
            <w:tcW w:w="1030" w:type="dxa"/>
            <w:vAlign w:val="center"/>
          </w:tcPr>
          <w:p w14:paraId="114D1B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2E23B70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对房地产开发企业在商品房买卖合同、住宅质量保证书、住宅使用说明书中未如实载明所销售房屋的绿色建筑等级及其技术措施的处罚</w:t>
            </w:r>
          </w:p>
        </w:tc>
      </w:tr>
      <w:tr w:rsidR="00D55510" w14:paraId="3524CC78" w14:textId="77777777">
        <w:trPr>
          <w:trHeight w:val="1305"/>
        </w:trPr>
        <w:tc>
          <w:tcPr>
            <w:tcW w:w="1030" w:type="dxa"/>
            <w:vAlign w:val="center"/>
          </w:tcPr>
          <w:p w14:paraId="73EBF14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421DCB84"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【地方性法规】《江苏省绿色建筑发展条例》</w:t>
            </w:r>
          </w:p>
          <w:p w14:paraId="0B4324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w:t>
            </w:r>
            <w:r>
              <w:rPr>
                <w:rFonts w:hint="eastAsia"/>
                <w:color w:val="000000"/>
                <w:kern w:val="0"/>
                <w:sz w:val="18"/>
                <w:szCs w:val="18"/>
              </w:rPr>
              <w:t xml:space="preserve">  </w:t>
            </w:r>
            <w:r>
              <w:rPr>
                <w:rFonts w:hint="eastAsia"/>
                <w:color w:val="000000"/>
                <w:kern w:val="0"/>
                <w:sz w:val="18"/>
                <w:szCs w:val="18"/>
              </w:rPr>
              <w:t>房地产开发企业应当在商品房买卖合同和住宅质量保证书、住宅使用说明书中载明所销售房屋的绿色建筑等级及其技术措施。</w:t>
            </w:r>
          </w:p>
          <w:p w14:paraId="286504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w:t>
            </w:r>
            <w:r>
              <w:rPr>
                <w:rFonts w:hint="eastAsia"/>
                <w:color w:val="000000"/>
                <w:kern w:val="0"/>
                <w:sz w:val="18"/>
                <w:szCs w:val="18"/>
              </w:rPr>
              <w:t xml:space="preserve">  </w:t>
            </w:r>
            <w:r>
              <w:rPr>
                <w:rFonts w:hint="eastAsia"/>
                <w:color w:val="000000"/>
                <w:kern w:val="0"/>
                <w:sz w:val="18"/>
                <w:szCs w:val="18"/>
              </w:rPr>
              <w:t>违反本条例规定，房地产开发企业在商品房买卖合同、住宅质量保证书、住宅使用说明书中未如实载明所销售房屋的绿色建筑等级及其技术措施的，由建设主管部门责令限期改正；逾期未改正的，处交付使用的房屋销售总额百分之二以下罚款。</w:t>
            </w:r>
          </w:p>
        </w:tc>
      </w:tr>
      <w:tr w:rsidR="00D55510" w14:paraId="4EB625A6" w14:textId="77777777">
        <w:trPr>
          <w:trHeight w:val="285"/>
        </w:trPr>
        <w:tc>
          <w:tcPr>
            <w:tcW w:w="1030" w:type="dxa"/>
            <w:vAlign w:val="center"/>
          </w:tcPr>
          <w:p w14:paraId="731C729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50ECD20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BE32B62" w14:textId="77777777">
        <w:trPr>
          <w:trHeight w:val="285"/>
        </w:trPr>
        <w:tc>
          <w:tcPr>
            <w:tcW w:w="14070" w:type="dxa"/>
            <w:gridSpan w:val="4"/>
            <w:vAlign w:val="center"/>
          </w:tcPr>
          <w:p w14:paraId="1A5F422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446882" w14:textId="77777777">
        <w:trPr>
          <w:trHeight w:val="285"/>
        </w:trPr>
        <w:tc>
          <w:tcPr>
            <w:tcW w:w="1030" w:type="dxa"/>
            <w:vMerge w:val="restart"/>
            <w:vAlign w:val="center"/>
          </w:tcPr>
          <w:p w14:paraId="1F0639C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332DFA8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未按照要求整改，未如实载明所销售房屋的绿色建筑等级或技术措施的</w:t>
            </w:r>
          </w:p>
        </w:tc>
        <w:tc>
          <w:tcPr>
            <w:tcW w:w="1080" w:type="dxa"/>
            <w:vMerge w:val="restart"/>
            <w:vAlign w:val="center"/>
          </w:tcPr>
          <w:p w14:paraId="637E66C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CD861E6" w14:textId="77777777" w:rsidR="00D55510" w:rsidRDefault="00DA194B">
            <w:pPr>
              <w:spacing w:line="320" w:lineRule="exact"/>
              <w:jc w:val="left"/>
              <w:rPr>
                <w:color w:val="000000"/>
                <w:kern w:val="0"/>
                <w:sz w:val="18"/>
                <w:szCs w:val="18"/>
              </w:rPr>
            </w:pPr>
            <w:r>
              <w:rPr>
                <w:rFonts w:hint="eastAsia"/>
                <w:color w:val="000000"/>
                <w:kern w:val="0"/>
                <w:sz w:val="18"/>
                <w:szCs w:val="18"/>
              </w:rPr>
              <w:t>处交付使用的房屋销售总额</w:t>
            </w:r>
            <w:r>
              <w:rPr>
                <w:color w:val="000000"/>
                <w:kern w:val="0"/>
                <w:sz w:val="18"/>
                <w:szCs w:val="18"/>
              </w:rPr>
              <w:t>1%</w:t>
            </w:r>
            <w:r>
              <w:rPr>
                <w:rFonts w:hint="eastAsia"/>
                <w:color w:val="000000"/>
                <w:kern w:val="0"/>
                <w:sz w:val="18"/>
                <w:szCs w:val="18"/>
              </w:rPr>
              <w:t>以下罚款</w:t>
            </w:r>
          </w:p>
        </w:tc>
      </w:tr>
      <w:tr w:rsidR="00D55510" w14:paraId="664831E8" w14:textId="77777777">
        <w:trPr>
          <w:trHeight w:val="285"/>
        </w:trPr>
        <w:tc>
          <w:tcPr>
            <w:tcW w:w="1030" w:type="dxa"/>
            <w:vMerge/>
            <w:vAlign w:val="center"/>
          </w:tcPr>
          <w:p w14:paraId="49EB9572" w14:textId="77777777" w:rsidR="00D55510" w:rsidRDefault="00D55510">
            <w:pPr>
              <w:spacing w:line="320" w:lineRule="exact"/>
              <w:jc w:val="center"/>
              <w:rPr>
                <w:color w:val="000000"/>
                <w:kern w:val="0"/>
                <w:sz w:val="18"/>
                <w:szCs w:val="18"/>
              </w:rPr>
            </w:pPr>
          </w:p>
        </w:tc>
        <w:tc>
          <w:tcPr>
            <w:tcW w:w="6140" w:type="dxa"/>
            <w:vAlign w:val="center"/>
          </w:tcPr>
          <w:p w14:paraId="523C5BC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未按照要求整改，未如实载明所销售房屋的绿色建筑等级和技术措施的</w:t>
            </w:r>
          </w:p>
        </w:tc>
        <w:tc>
          <w:tcPr>
            <w:tcW w:w="1080" w:type="dxa"/>
            <w:vMerge/>
            <w:vAlign w:val="center"/>
          </w:tcPr>
          <w:p w14:paraId="08C2E92A" w14:textId="77777777" w:rsidR="00D55510" w:rsidRDefault="00D55510">
            <w:pPr>
              <w:spacing w:line="320" w:lineRule="exact"/>
              <w:jc w:val="center"/>
              <w:rPr>
                <w:color w:val="000000"/>
                <w:kern w:val="0"/>
                <w:sz w:val="18"/>
                <w:szCs w:val="18"/>
              </w:rPr>
            </w:pPr>
          </w:p>
        </w:tc>
        <w:tc>
          <w:tcPr>
            <w:tcW w:w="5820" w:type="dxa"/>
            <w:vAlign w:val="center"/>
          </w:tcPr>
          <w:p w14:paraId="5D66EECB" w14:textId="77777777" w:rsidR="00D55510" w:rsidRDefault="00DA194B">
            <w:pPr>
              <w:spacing w:line="320" w:lineRule="exact"/>
              <w:jc w:val="left"/>
              <w:rPr>
                <w:color w:val="000000"/>
                <w:kern w:val="0"/>
                <w:sz w:val="18"/>
                <w:szCs w:val="18"/>
              </w:rPr>
            </w:pPr>
            <w:r>
              <w:rPr>
                <w:rFonts w:hint="eastAsia"/>
                <w:color w:val="000000"/>
                <w:kern w:val="0"/>
                <w:sz w:val="18"/>
                <w:szCs w:val="18"/>
              </w:rPr>
              <w:t>处交付使用的房屋销售总额</w:t>
            </w:r>
            <w:r>
              <w:rPr>
                <w:color w:val="000000"/>
                <w:kern w:val="0"/>
                <w:sz w:val="18"/>
                <w:szCs w:val="18"/>
              </w:rPr>
              <w:t>1%</w:t>
            </w:r>
            <w:r>
              <w:rPr>
                <w:rFonts w:hint="eastAsia"/>
                <w:color w:val="000000"/>
                <w:kern w:val="0"/>
                <w:sz w:val="18"/>
                <w:szCs w:val="18"/>
              </w:rPr>
              <w:t>以上</w:t>
            </w:r>
            <w:r>
              <w:rPr>
                <w:color w:val="000000"/>
                <w:kern w:val="0"/>
                <w:sz w:val="18"/>
                <w:szCs w:val="18"/>
              </w:rPr>
              <w:t>2%</w:t>
            </w:r>
            <w:r>
              <w:rPr>
                <w:rFonts w:hint="eastAsia"/>
                <w:color w:val="000000"/>
                <w:kern w:val="0"/>
                <w:sz w:val="18"/>
                <w:szCs w:val="18"/>
              </w:rPr>
              <w:t>以下罚款</w:t>
            </w:r>
          </w:p>
        </w:tc>
      </w:tr>
    </w:tbl>
    <w:p w14:paraId="6AE13774" w14:textId="77777777" w:rsidR="00D55510" w:rsidRDefault="00D55510"/>
    <w:p w14:paraId="69C77516" w14:textId="77777777" w:rsidR="00D55510" w:rsidRDefault="00D55510"/>
    <w:p w14:paraId="669169A3" w14:textId="77777777" w:rsidR="00D55510" w:rsidRDefault="00D55510"/>
    <w:p w14:paraId="53633D23" w14:textId="77777777" w:rsidR="00D55510" w:rsidRDefault="00D55510"/>
    <w:p w14:paraId="697634B2" w14:textId="77777777" w:rsidR="00D55510" w:rsidRDefault="00D55510"/>
    <w:p w14:paraId="05D70D35" w14:textId="77777777" w:rsidR="00D55510" w:rsidRDefault="00D55510"/>
    <w:p w14:paraId="214EEBB0" w14:textId="77777777" w:rsidR="00D55510" w:rsidRDefault="00D55510"/>
    <w:p w14:paraId="6C64C90A" w14:textId="77777777" w:rsidR="00D55510" w:rsidRDefault="00D55510"/>
    <w:p w14:paraId="720FD3F7" w14:textId="77777777" w:rsidR="00D55510" w:rsidRDefault="00D55510"/>
    <w:p w14:paraId="25A6A447" w14:textId="77777777" w:rsidR="00D55510" w:rsidRDefault="00D55510"/>
    <w:p w14:paraId="3A9C5874" w14:textId="77777777" w:rsidR="00D55510" w:rsidRDefault="00D55510"/>
    <w:tbl>
      <w:tblPr>
        <w:tblW w:w="0" w:type="auto"/>
        <w:tblInd w:w="88" w:type="dxa"/>
        <w:tblLayout w:type="fixed"/>
        <w:tblLook w:val="04A0" w:firstRow="1" w:lastRow="0" w:firstColumn="1" w:lastColumn="0" w:noHBand="0" w:noVBand="1"/>
      </w:tblPr>
      <w:tblGrid>
        <w:gridCol w:w="980"/>
        <w:gridCol w:w="5910"/>
        <w:gridCol w:w="1080"/>
        <w:gridCol w:w="6060"/>
      </w:tblGrid>
      <w:tr w:rsidR="00D55510" w14:paraId="073842BC"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0115EFD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50" w:type="dxa"/>
            <w:gridSpan w:val="3"/>
            <w:tcBorders>
              <w:top w:val="single" w:sz="8" w:space="0" w:color="auto"/>
              <w:left w:val="nil"/>
              <w:bottom w:val="single" w:sz="4" w:space="0" w:color="auto"/>
              <w:right w:val="single" w:sz="8" w:space="0" w:color="000000"/>
            </w:tcBorders>
            <w:vAlign w:val="center"/>
          </w:tcPr>
          <w:p w14:paraId="3A95DF0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320217471000</w:t>
            </w:r>
          </w:p>
        </w:tc>
      </w:tr>
      <w:tr w:rsidR="00D55510" w14:paraId="7587BBFA" w14:textId="77777777">
        <w:trPr>
          <w:trHeight w:val="540"/>
        </w:trPr>
        <w:tc>
          <w:tcPr>
            <w:tcW w:w="980" w:type="dxa"/>
            <w:tcBorders>
              <w:top w:val="nil"/>
              <w:left w:val="single" w:sz="8" w:space="0" w:color="auto"/>
              <w:bottom w:val="single" w:sz="4" w:space="0" w:color="auto"/>
              <w:right w:val="single" w:sz="4" w:space="0" w:color="auto"/>
            </w:tcBorders>
            <w:vAlign w:val="center"/>
          </w:tcPr>
          <w:p w14:paraId="5C09229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50" w:type="dxa"/>
            <w:gridSpan w:val="3"/>
            <w:tcBorders>
              <w:top w:val="single" w:sz="4" w:space="0" w:color="auto"/>
              <w:left w:val="nil"/>
              <w:bottom w:val="single" w:sz="4" w:space="0" w:color="auto"/>
              <w:right w:val="single" w:sz="8" w:space="0" w:color="000000"/>
            </w:tcBorders>
            <w:vAlign w:val="center"/>
          </w:tcPr>
          <w:p w14:paraId="78109C9F" w14:textId="77777777" w:rsidR="00D55510" w:rsidRDefault="00DA194B">
            <w:pPr>
              <w:spacing w:line="320" w:lineRule="exact"/>
              <w:jc w:val="left"/>
              <w:rPr>
                <w:color w:val="000000"/>
                <w:kern w:val="0"/>
                <w:sz w:val="18"/>
                <w:szCs w:val="18"/>
              </w:rPr>
            </w:pPr>
            <w:r>
              <w:rPr>
                <w:rFonts w:hint="eastAsia"/>
                <w:color w:val="000000"/>
              </w:rPr>
              <w:t>对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处罚</w:t>
            </w:r>
          </w:p>
        </w:tc>
      </w:tr>
      <w:tr w:rsidR="00D55510" w14:paraId="2E9C11C6" w14:textId="77777777">
        <w:trPr>
          <w:trHeight w:val="1815"/>
        </w:trPr>
        <w:tc>
          <w:tcPr>
            <w:tcW w:w="980" w:type="dxa"/>
            <w:tcBorders>
              <w:top w:val="nil"/>
              <w:left w:val="single" w:sz="8" w:space="0" w:color="auto"/>
              <w:bottom w:val="single" w:sz="4" w:space="0" w:color="auto"/>
              <w:right w:val="single" w:sz="4" w:space="0" w:color="auto"/>
            </w:tcBorders>
            <w:vAlign w:val="center"/>
          </w:tcPr>
          <w:p w14:paraId="6A7BE15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50" w:type="dxa"/>
            <w:gridSpan w:val="3"/>
            <w:tcBorders>
              <w:top w:val="single" w:sz="4" w:space="0" w:color="auto"/>
              <w:left w:val="nil"/>
              <w:bottom w:val="single" w:sz="4" w:space="0" w:color="auto"/>
              <w:right w:val="single" w:sz="8" w:space="0" w:color="000000"/>
            </w:tcBorders>
            <w:vAlign w:val="center"/>
          </w:tcPr>
          <w:p w14:paraId="5391F33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0FFDC0C5"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燃气经营者应当按照国家有关工程建设标准和安全生产管理的规定，设置燃气设施防腐、绝缘、防雷、降压、隔离等保护装置和安全警示标志，定期进行巡查、检测、维修和维护，确保燃气设施的安全运行。</w:t>
            </w:r>
          </w:p>
          <w:p w14:paraId="3AD11D3C" w14:textId="77777777" w:rsidR="00D55510" w:rsidRDefault="00DA194B">
            <w:pPr>
              <w:spacing w:line="320" w:lineRule="exact"/>
              <w:jc w:val="left"/>
              <w:rPr>
                <w:color w:val="000000"/>
                <w:kern w:val="0"/>
                <w:sz w:val="18"/>
                <w:szCs w:val="18"/>
              </w:rPr>
            </w:pPr>
            <w:r>
              <w:rPr>
                <w:rFonts w:hint="eastAsia"/>
                <w:color w:val="000000"/>
                <w:kern w:val="0"/>
                <w:sz w:val="18"/>
                <w:szCs w:val="18"/>
              </w:rPr>
              <w:t>第四十一条第一款</w:t>
            </w:r>
            <w:r>
              <w:rPr>
                <w:color w:val="000000"/>
                <w:kern w:val="0"/>
                <w:sz w:val="18"/>
                <w:szCs w:val="18"/>
              </w:rPr>
              <w:t xml:space="preserve">  </w:t>
            </w:r>
            <w:r>
              <w:rPr>
                <w:rFonts w:hint="eastAsia"/>
                <w:color w:val="000000"/>
                <w:kern w:val="0"/>
                <w:sz w:val="18"/>
                <w:szCs w:val="18"/>
              </w:rPr>
              <w:t>燃气经营者应当建立健全燃气安全评估和风险管理体系，发现燃气安全事故隐患的，应当及时采取措施消除隐患。</w:t>
            </w:r>
          </w:p>
          <w:p w14:paraId="10264065" w14:textId="77777777" w:rsidR="00D55510" w:rsidRDefault="00DA194B">
            <w:pPr>
              <w:spacing w:line="320" w:lineRule="exact"/>
              <w:jc w:val="left"/>
              <w:rPr>
                <w:color w:val="000000"/>
                <w:kern w:val="0"/>
                <w:sz w:val="18"/>
                <w:szCs w:val="18"/>
              </w:rPr>
            </w:pPr>
            <w:r>
              <w:rPr>
                <w:rFonts w:hint="eastAsia"/>
                <w:color w:val="000000"/>
                <w:kern w:val="0"/>
                <w:sz w:val="18"/>
                <w:szCs w:val="18"/>
              </w:rPr>
              <w:t>第四十八条</w:t>
            </w:r>
            <w:r>
              <w:rPr>
                <w:color w:val="000000"/>
                <w:kern w:val="0"/>
                <w:sz w:val="18"/>
                <w:szCs w:val="18"/>
              </w:rPr>
              <w:t xml:space="preserve"> </w:t>
            </w:r>
            <w:r>
              <w:rPr>
                <w:rFonts w:hint="eastAsia"/>
                <w:color w:val="000000"/>
                <w:kern w:val="0"/>
                <w:sz w:val="18"/>
                <w:szCs w:val="18"/>
              </w:rPr>
              <w:t>违反本条例规定，燃气经营者未按照国家有关工程建设标准和安全生产管理的规定，设置燃气设施防腐、绝缘、防雷、降压、隔离等</w:t>
            </w:r>
            <w:r>
              <w:rPr>
                <w:rFonts w:hint="eastAsia"/>
                <w:color w:val="000000"/>
                <w:kern w:val="0"/>
                <w:sz w:val="18"/>
                <w:szCs w:val="18"/>
              </w:rPr>
              <w:t>保护装置和安全警示标志的，或者未定期进行巡查、检测、维修和维护的，或者未采取措施及时消除燃气安全事故隐患的，由燃气管理部门责令限期改正，处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5BA6CD9F" w14:textId="77777777">
        <w:trPr>
          <w:trHeight w:val="285"/>
        </w:trPr>
        <w:tc>
          <w:tcPr>
            <w:tcW w:w="980" w:type="dxa"/>
            <w:tcBorders>
              <w:top w:val="nil"/>
              <w:left w:val="single" w:sz="8" w:space="0" w:color="auto"/>
              <w:bottom w:val="single" w:sz="4" w:space="0" w:color="auto"/>
              <w:right w:val="single" w:sz="4" w:space="0" w:color="auto"/>
            </w:tcBorders>
            <w:vAlign w:val="center"/>
          </w:tcPr>
          <w:p w14:paraId="0F7E184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50" w:type="dxa"/>
            <w:gridSpan w:val="3"/>
            <w:tcBorders>
              <w:top w:val="single" w:sz="4" w:space="0" w:color="auto"/>
              <w:left w:val="nil"/>
              <w:bottom w:val="single" w:sz="4" w:space="0" w:color="auto"/>
              <w:right w:val="single" w:sz="8" w:space="0" w:color="000000"/>
            </w:tcBorders>
            <w:vAlign w:val="center"/>
          </w:tcPr>
          <w:p w14:paraId="0A462CC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2819F22"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48FC9B0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62B560"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7C8FEE3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910" w:type="dxa"/>
            <w:tcBorders>
              <w:top w:val="single" w:sz="4" w:space="0" w:color="auto"/>
              <w:left w:val="nil"/>
              <w:right w:val="single" w:sz="4" w:space="0" w:color="auto"/>
            </w:tcBorders>
            <w:vAlign w:val="center"/>
          </w:tcPr>
          <w:p w14:paraId="2E14E3F0"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80" w:type="dxa"/>
            <w:vMerge w:val="restart"/>
            <w:tcBorders>
              <w:top w:val="nil"/>
              <w:left w:val="single" w:sz="4" w:space="0" w:color="auto"/>
              <w:bottom w:val="single" w:sz="4" w:space="0" w:color="auto"/>
              <w:right w:val="single" w:sz="4" w:space="0" w:color="auto"/>
            </w:tcBorders>
            <w:vAlign w:val="center"/>
          </w:tcPr>
          <w:p w14:paraId="74B9188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060" w:type="dxa"/>
            <w:tcBorders>
              <w:top w:val="single" w:sz="4" w:space="0" w:color="auto"/>
              <w:left w:val="nil"/>
              <w:bottom w:val="single" w:sz="4" w:space="0" w:color="auto"/>
              <w:right w:val="single" w:sz="4" w:space="0" w:color="auto"/>
            </w:tcBorders>
            <w:vAlign w:val="center"/>
          </w:tcPr>
          <w:p w14:paraId="585CFC5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tc>
      </w:tr>
      <w:tr w:rsidR="00D55510" w14:paraId="1417BBF2"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7DCB9C55"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4" w:space="0" w:color="auto"/>
            </w:tcBorders>
            <w:vAlign w:val="center"/>
          </w:tcPr>
          <w:p w14:paraId="1786F076"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80" w:type="dxa"/>
            <w:vMerge/>
            <w:tcBorders>
              <w:top w:val="nil"/>
              <w:left w:val="single" w:sz="4" w:space="0" w:color="auto"/>
              <w:bottom w:val="single" w:sz="4" w:space="0" w:color="auto"/>
              <w:right w:val="single" w:sz="4" w:space="0" w:color="auto"/>
            </w:tcBorders>
            <w:vAlign w:val="center"/>
          </w:tcPr>
          <w:p w14:paraId="3CC0A8E6" w14:textId="77777777" w:rsidR="00D55510" w:rsidRDefault="00D55510">
            <w:pPr>
              <w:spacing w:line="320" w:lineRule="exact"/>
              <w:jc w:val="left"/>
              <w:rPr>
                <w:color w:val="000000"/>
                <w:kern w:val="0"/>
                <w:sz w:val="18"/>
                <w:szCs w:val="18"/>
              </w:rPr>
            </w:pPr>
          </w:p>
        </w:tc>
        <w:tc>
          <w:tcPr>
            <w:tcW w:w="6060" w:type="dxa"/>
            <w:tcBorders>
              <w:top w:val="single" w:sz="4" w:space="0" w:color="auto"/>
              <w:left w:val="nil"/>
              <w:bottom w:val="single" w:sz="4" w:space="0" w:color="auto"/>
              <w:right w:val="single" w:sz="4" w:space="0" w:color="auto"/>
            </w:tcBorders>
            <w:vAlign w:val="center"/>
          </w:tcPr>
          <w:p w14:paraId="4372B01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34DD6A19"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66388D48"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4" w:space="0" w:color="auto"/>
            </w:tcBorders>
            <w:vAlign w:val="center"/>
          </w:tcPr>
          <w:p w14:paraId="10E56BE0"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80" w:type="dxa"/>
            <w:vMerge/>
            <w:tcBorders>
              <w:top w:val="nil"/>
              <w:left w:val="single" w:sz="4" w:space="0" w:color="auto"/>
              <w:bottom w:val="single" w:sz="4" w:space="0" w:color="auto"/>
              <w:right w:val="single" w:sz="4" w:space="0" w:color="auto"/>
            </w:tcBorders>
            <w:vAlign w:val="center"/>
          </w:tcPr>
          <w:p w14:paraId="203559B1" w14:textId="77777777" w:rsidR="00D55510" w:rsidRDefault="00D55510">
            <w:pPr>
              <w:spacing w:line="320" w:lineRule="exact"/>
              <w:jc w:val="left"/>
              <w:rPr>
                <w:color w:val="000000"/>
                <w:kern w:val="0"/>
                <w:sz w:val="18"/>
                <w:szCs w:val="18"/>
              </w:rPr>
            </w:pPr>
          </w:p>
        </w:tc>
        <w:tc>
          <w:tcPr>
            <w:tcW w:w="6060" w:type="dxa"/>
            <w:tcBorders>
              <w:top w:val="single" w:sz="4" w:space="0" w:color="auto"/>
              <w:left w:val="nil"/>
              <w:bottom w:val="single" w:sz="4" w:space="0" w:color="auto"/>
              <w:right w:val="single" w:sz="4" w:space="0" w:color="auto"/>
            </w:tcBorders>
            <w:vAlign w:val="center"/>
          </w:tcPr>
          <w:p w14:paraId="5E1CC33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00D0F138" w14:textId="77777777" w:rsidR="00D55510" w:rsidRDefault="00D55510"/>
    <w:p w14:paraId="388C34AE" w14:textId="77777777" w:rsidR="00D55510" w:rsidRDefault="00D55510"/>
    <w:p w14:paraId="70A36B91" w14:textId="77777777" w:rsidR="00D55510" w:rsidRDefault="00D55510"/>
    <w:p w14:paraId="6CD627D6" w14:textId="77777777" w:rsidR="00D55510" w:rsidRDefault="00D55510"/>
    <w:p w14:paraId="50210CC9" w14:textId="77777777" w:rsidR="00D55510" w:rsidRDefault="00D55510"/>
    <w:p w14:paraId="362C570A" w14:textId="77777777" w:rsidR="00D55510" w:rsidRDefault="00D55510"/>
    <w:p w14:paraId="6E0B6956"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005AD0A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A0FCBA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D91EF3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320217473000</w:t>
            </w:r>
            <w:r>
              <w:rPr>
                <w:rFonts w:eastAsia="仿宋_GB2312" w:hint="eastAsia"/>
                <w:b/>
                <w:bCs/>
                <w:color w:val="000000"/>
                <w:kern w:val="0"/>
                <w:sz w:val="18"/>
                <w:szCs w:val="18"/>
              </w:rPr>
              <w:t xml:space="preserve"> </w:t>
            </w:r>
          </w:p>
        </w:tc>
      </w:tr>
      <w:tr w:rsidR="00D55510" w14:paraId="703397C1" w14:textId="77777777">
        <w:trPr>
          <w:trHeight w:val="285"/>
        </w:trPr>
        <w:tc>
          <w:tcPr>
            <w:tcW w:w="1010" w:type="dxa"/>
            <w:tcBorders>
              <w:top w:val="nil"/>
              <w:left w:val="single" w:sz="8" w:space="0" w:color="auto"/>
              <w:bottom w:val="single" w:sz="4" w:space="0" w:color="auto"/>
              <w:right w:val="single" w:sz="4" w:space="0" w:color="auto"/>
            </w:tcBorders>
            <w:vAlign w:val="center"/>
          </w:tcPr>
          <w:p w14:paraId="3FD5089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F0608E8" w14:textId="77777777" w:rsidR="00D55510" w:rsidRDefault="00DA194B">
            <w:pPr>
              <w:spacing w:line="320" w:lineRule="exact"/>
              <w:jc w:val="left"/>
              <w:rPr>
                <w:color w:val="000000"/>
                <w:kern w:val="0"/>
                <w:sz w:val="18"/>
                <w:szCs w:val="18"/>
              </w:rPr>
            </w:pPr>
            <w:r>
              <w:rPr>
                <w:rFonts w:hint="eastAsia"/>
                <w:color w:val="000000"/>
                <w:kern w:val="0"/>
                <w:sz w:val="18"/>
                <w:szCs w:val="18"/>
              </w:rPr>
              <w:t>对擅自在街道两侧和公共场地搭建临时性建（构）筑物或者其他设施的处罚</w:t>
            </w:r>
          </w:p>
        </w:tc>
      </w:tr>
      <w:tr w:rsidR="00D55510" w14:paraId="560A79E7" w14:textId="77777777">
        <w:trPr>
          <w:trHeight w:val="2820"/>
        </w:trPr>
        <w:tc>
          <w:tcPr>
            <w:tcW w:w="1010" w:type="dxa"/>
            <w:tcBorders>
              <w:top w:val="nil"/>
              <w:left w:val="single" w:sz="8" w:space="0" w:color="auto"/>
              <w:bottom w:val="single" w:sz="4" w:space="0" w:color="auto"/>
              <w:right w:val="single" w:sz="4" w:space="0" w:color="auto"/>
            </w:tcBorders>
            <w:vAlign w:val="center"/>
          </w:tcPr>
          <w:p w14:paraId="1BDA310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5B3080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【行政法规】《城市市容和环境卫生管理条例》（国务院令</w:t>
            </w:r>
            <w:r>
              <w:rPr>
                <w:rFonts w:hint="eastAsia"/>
                <w:color w:val="000000"/>
                <w:kern w:val="0"/>
                <w:sz w:val="18"/>
                <w:szCs w:val="18"/>
              </w:rPr>
              <w:t>1992</w:t>
            </w:r>
            <w:r>
              <w:rPr>
                <w:rFonts w:hint="eastAsia"/>
                <w:color w:val="000000"/>
                <w:kern w:val="0"/>
                <w:sz w:val="18"/>
                <w:szCs w:val="18"/>
              </w:rPr>
              <w:t>年第</w:t>
            </w:r>
            <w:r>
              <w:rPr>
                <w:rFonts w:hint="eastAsia"/>
                <w:color w:val="000000"/>
                <w:kern w:val="0"/>
                <w:sz w:val="18"/>
                <w:szCs w:val="18"/>
              </w:rPr>
              <w:t>101</w:t>
            </w:r>
            <w:r>
              <w:rPr>
                <w:rFonts w:hint="eastAsia"/>
                <w:color w:val="000000"/>
                <w:kern w:val="0"/>
                <w:sz w:val="18"/>
                <w:szCs w:val="18"/>
              </w:rPr>
              <w:t>号）</w:t>
            </w:r>
          </w:p>
          <w:p w14:paraId="324AAC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w:t>
            </w:r>
            <w:r>
              <w:rPr>
                <w:rFonts w:hint="eastAsia"/>
                <w:color w:val="000000"/>
                <w:kern w:val="0"/>
                <w:sz w:val="18"/>
                <w:szCs w:val="18"/>
              </w:rPr>
              <w:t xml:space="preserve"> </w:t>
            </w:r>
            <w:r>
              <w:rPr>
                <w:rFonts w:hint="eastAsia"/>
                <w:color w:val="000000"/>
                <w:kern w:val="0"/>
                <w:sz w:val="18"/>
                <w:szCs w:val="18"/>
              </w:rPr>
              <w:t>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r>
              <w:rPr>
                <w:rFonts w:hint="eastAsia"/>
                <w:color w:val="000000"/>
                <w:kern w:val="0"/>
                <w:sz w:val="18"/>
                <w:szCs w:val="18"/>
              </w:rPr>
              <w:t xml:space="preserve">     </w:t>
            </w:r>
          </w:p>
          <w:p w14:paraId="1CC5B85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　有下列行为之一者，由城市人民政府市容环境卫生行政主管部门或者其委托的单位责令其停止违法行为，限期清理、拆除或者采取其他补救措施，并可处以罚款：</w:t>
            </w:r>
          </w:p>
          <w:p w14:paraId="0C4BB2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（二）未经城市人民政府市容环境卫生行政主管部门批准，擅自在街道两侧和公共场地堆放物料，搭建建筑物、构筑物或者其他设施，影响市容的；</w:t>
            </w:r>
          </w:p>
          <w:p w14:paraId="739A0A92"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【地方性法规】《江苏省城市市容和环境卫生管理条例》</w:t>
            </w:r>
            <w:r>
              <w:rPr>
                <w:rFonts w:hint="eastAsia"/>
                <w:color w:val="000000"/>
                <w:kern w:val="0"/>
                <w:sz w:val="18"/>
                <w:szCs w:val="18"/>
              </w:rPr>
              <w:t xml:space="preserve"> </w:t>
            </w:r>
          </w:p>
          <w:p w14:paraId="338051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w:t>
            </w:r>
            <w:r>
              <w:rPr>
                <w:rFonts w:hint="eastAsia"/>
                <w:color w:val="000000"/>
                <w:kern w:val="0"/>
                <w:sz w:val="18"/>
                <w:szCs w:val="18"/>
              </w:rPr>
              <w:t xml:space="preserve"> </w:t>
            </w:r>
            <w:r>
              <w:rPr>
                <w:rFonts w:hint="eastAsia"/>
                <w:color w:val="000000"/>
                <w:kern w:val="0"/>
                <w:sz w:val="18"/>
                <w:szCs w:val="18"/>
              </w:rPr>
              <w:t>任何单位和个人不得擅自在街道两侧和公共场地堆放物料，搭建建（构）筑物或者其他设施。因建设等特殊需要，在街道两侧和公共场地临时堆放物料、搭建临时性建（构）筑物或者其他设施的，应当征得设区的市、县（市、区）城市管理主管部门同意后按照有关规定办理审批手续。</w:t>
            </w:r>
          </w:p>
          <w:p w14:paraId="6819660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违反本条例规定，有下列行为之一，影响市容的，由设区的市、县（市、区）城市管理主管部门按照以下规定处理：</w:t>
            </w:r>
          </w:p>
          <w:p w14:paraId="5A9F39F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（四）擅自在街道两侧和公共场地搭建临时性建（构）筑物或者其他设施的，责令限期改正；逾期不改正的，</w:t>
            </w:r>
            <w:r>
              <w:rPr>
                <w:rFonts w:hint="eastAsia"/>
                <w:color w:val="000000"/>
                <w:kern w:val="0"/>
                <w:sz w:val="18"/>
                <w:szCs w:val="18"/>
              </w:rPr>
              <w:t>对单位处五千元以上五万元以下罚款，对个人处五百元以上五千元以下罚款。</w:t>
            </w:r>
          </w:p>
        </w:tc>
      </w:tr>
      <w:tr w:rsidR="00D55510" w14:paraId="5EE2C7DD" w14:textId="77777777">
        <w:trPr>
          <w:trHeight w:val="285"/>
        </w:trPr>
        <w:tc>
          <w:tcPr>
            <w:tcW w:w="1010" w:type="dxa"/>
            <w:tcBorders>
              <w:top w:val="nil"/>
              <w:left w:val="single" w:sz="8" w:space="0" w:color="auto"/>
              <w:bottom w:val="single" w:sz="4" w:space="0" w:color="auto"/>
              <w:right w:val="single" w:sz="4" w:space="0" w:color="auto"/>
            </w:tcBorders>
            <w:vAlign w:val="center"/>
          </w:tcPr>
          <w:p w14:paraId="48073C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7FBC615"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8DE644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8A45A6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1AA3D6" w14:textId="77777777">
        <w:trPr>
          <w:trHeight w:val="540"/>
        </w:trPr>
        <w:tc>
          <w:tcPr>
            <w:tcW w:w="1010" w:type="dxa"/>
            <w:vMerge w:val="restart"/>
            <w:tcBorders>
              <w:top w:val="nil"/>
              <w:left w:val="single" w:sz="8" w:space="0" w:color="auto"/>
              <w:bottom w:val="single" w:sz="4" w:space="0" w:color="auto"/>
              <w:right w:val="single" w:sz="4" w:space="0" w:color="auto"/>
            </w:tcBorders>
            <w:vAlign w:val="center"/>
          </w:tcPr>
          <w:p w14:paraId="672B176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D27327A" w14:textId="77777777" w:rsidR="00D55510" w:rsidRDefault="00DA194B">
            <w:pPr>
              <w:rPr>
                <w:color w:val="000000"/>
                <w:sz w:val="18"/>
                <w:szCs w:val="18"/>
              </w:rPr>
            </w:pPr>
            <w:r>
              <w:rPr>
                <w:rFonts w:hint="eastAsia"/>
                <w:color w:val="000000"/>
                <w:sz w:val="18"/>
                <w:szCs w:val="18"/>
              </w:rPr>
              <w:t>面积在</w:t>
            </w:r>
            <w:r>
              <w:rPr>
                <w:color w:val="000000"/>
                <w:sz w:val="18"/>
                <w:szCs w:val="18"/>
              </w:rPr>
              <w:t>2</w:t>
            </w:r>
            <w:r>
              <w:rPr>
                <w:rFonts w:hint="eastAsia"/>
                <w:color w:val="000000"/>
                <w:sz w:val="18"/>
                <w:szCs w:val="18"/>
              </w:rPr>
              <w:t>平方米以下或者长度在</w:t>
            </w:r>
            <w:r>
              <w:rPr>
                <w:color w:val="000000"/>
                <w:sz w:val="18"/>
                <w:szCs w:val="18"/>
              </w:rPr>
              <w:t>2</w:t>
            </w:r>
            <w:r>
              <w:rPr>
                <w:rFonts w:hint="eastAsia"/>
                <w:color w:val="000000"/>
                <w:sz w:val="18"/>
                <w:szCs w:val="18"/>
              </w:rPr>
              <w:t>米以下的</w:t>
            </w:r>
          </w:p>
        </w:tc>
        <w:tc>
          <w:tcPr>
            <w:tcW w:w="1016" w:type="dxa"/>
            <w:vMerge w:val="restart"/>
            <w:tcBorders>
              <w:top w:val="nil"/>
              <w:left w:val="single" w:sz="4" w:space="0" w:color="auto"/>
              <w:bottom w:val="single" w:sz="4" w:space="0" w:color="auto"/>
              <w:right w:val="single" w:sz="4" w:space="0" w:color="auto"/>
            </w:tcBorders>
            <w:vAlign w:val="center"/>
          </w:tcPr>
          <w:p w14:paraId="4F3A457A" w14:textId="77777777" w:rsidR="00D55510" w:rsidRDefault="00DA194B">
            <w:pPr>
              <w:rPr>
                <w:color w:val="000000"/>
                <w:sz w:val="18"/>
                <w:szCs w:val="18"/>
              </w:rPr>
            </w:pPr>
            <w:r>
              <w:rPr>
                <w:rFonts w:hint="eastAsia"/>
                <w:color w:val="000000"/>
                <w:sz w:val="18"/>
                <w:szCs w:val="18"/>
              </w:rPr>
              <w:t>裁量幅度</w:t>
            </w:r>
          </w:p>
        </w:tc>
        <w:tc>
          <w:tcPr>
            <w:tcW w:w="5614" w:type="dxa"/>
            <w:tcBorders>
              <w:top w:val="nil"/>
              <w:left w:val="nil"/>
              <w:bottom w:val="single" w:sz="4" w:space="0" w:color="auto"/>
              <w:right w:val="single" w:sz="8" w:space="0" w:color="auto"/>
            </w:tcBorders>
            <w:vAlign w:val="center"/>
          </w:tcPr>
          <w:p w14:paraId="05252FC9" w14:textId="77777777" w:rsidR="00D55510" w:rsidRDefault="00DA194B">
            <w:pPr>
              <w:spacing w:line="320" w:lineRule="exact"/>
              <w:jc w:val="left"/>
              <w:rPr>
                <w:color w:val="000000"/>
                <w:sz w:val="18"/>
                <w:szCs w:val="18"/>
              </w:rPr>
            </w:pPr>
            <w:r>
              <w:rPr>
                <w:rFonts w:hint="eastAsia"/>
                <w:color w:val="000000"/>
                <w:sz w:val="18"/>
                <w:szCs w:val="18"/>
              </w:rPr>
              <w:t>对单位：处</w:t>
            </w:r>
            <w:r>
              <w:rPr>
                <w:rFonts w:hint="eastAsia"/>
                <w:color w:val="000000"/>
                <w:sz w:val="18"/>
                <w:szCs w:val="18"/>
              </w:rPr>
              <w:t>50</w:t>
            </w:r>
            <w:r>
              <w:rPr>
                <w:color w:val="000000"/>
                <w:sz w:val="18"/>
                <w:szCs w:val="18"/>
              </w:rPr>
              <w:t>00</w:t>
            </w:r>
            <w:r>
              <w:rPr>
                <w:rFonts w:hint="eastAsia"/>
                <w:color w:val="000000"/>
                <w:sz w:val="18"/>
                <w:szCs w:val="18"/>
              </w:rPr>
              <w:t>元以上</w:t>
            </w:r>
            <w:r>
              <w:rPr>
                <w:rFonts w:hint="eastAsia"/>
                <w:color w:val="000000"/>
                <w:sz w:val="18"/>
                <w:szCs w:val="18"/>
              </w:rPr>
              <w:t>20000</w:t>
            </w:r>
            <w:r>
              <w:rPr>
                <w:rFonts w:hint="eastAsia"/>
                <w:color w:val="000000"/>
                <w:sz w:val="18"/>
                <w:szCs w:val="18"/>
              </w:rPr>
              <w:t>元以下罚款</w:t>
            </w:r>
          </w:p>
          <w:p w14:paraId="3E8D2BB2" w14:textId="77777777" w:rsidR="00D55510" w:rsidRDefault="00DA194B">
            <w:pPr>
              <w:spacing w:line="320" w:lineRule="exact"/>
              <w:jc w:val="left"/>
              <w:rPr>
                <w:color w:val="000000"/>
                <w:kern w:val="0"/>
                <w:sz w:val="18"/>
                <w:szCs w:val="18"/>
              </w:rPr>
            </w:pPr>
            <w:r>
              <w:rPr>
                <w:rFonts w:hint="eastAsia"/>
                <w:color w:val="000000"/>
                <w:sz w:val="18"/>
                <w:szCs w:val="18"/>
              </w:rPr>
              <w:t>对个人：处</w:t>
            </w:r>
            <w:r>
              <w:rPr>
                <w:rFonts w:hint="eastAsia"/>
                <w:color w:val="000000"/>
                <w:sz w:val="18"/>
                <w:szCs w:val="18"/>
              </w:rPr>
              <w:t>5</w:t>
            </w:r>
            <w:r>
              <w:rPr>
                <w:color w:val="000000"/>
                <w:sz w:val="18"/>
                <w:szCs w:val="18"/>
              </w:rPr>
              <w:t>00</w:t>
            </w:r>
            <w:r>
              <w:rPr>
                <w:rFonts w:hint="eastAsia"/>
                <w:color w:val="000000"/>
                <w:sz w:val="18"/>
                <w:szCs w:val="18"/>
              </w:rPr>
              <w:t>元以上</w:t>
            </w:r>
            <w:r>
              <w:rPr>
                <w:rFonts w:hint="eastAsia"/>
                <w:color w:val="000000"/>
                <w:sz w:val="18"/>
                <w:szCs w:val="18"/>
              </w:rPr>
              <w:t>2</w:t>
            </w:r>
            <w:r>
              <w:rPr>
                <w:color w:val="000000"/>
                <w:sz w:val="18"/>
                <w:szCs w:val="18"/>
              </w:rPr>
              <w:t>000</w:t>
            </w:r>
            <w:r>
              <w:rPr>
                <w:rFonts w:hint="eastAsia"/>
                <w:color w:val="000000"/>
                <w:sz w:val="18"/>
                <w:szCs w:val="18"/>
              </w:rPr>
              <w:t>元以下罚款</w:t>
            </w:r>
          </w:p>
        </w:tc>
      </w:tr>
      <w:tr w:rsidR="00D55510" w14:paraId="7102CEF2" w14:textId="77777777">
        <w:trPr>
          <w:trHeight w:val="540"/>
        </w:trPr>
        <w:tc>
          <w:tcPr>
            <w:tcW w:w="1010" w:type="dxa"/>
            <w:vMerge/>
            <w:tcBorders>
              <w:top w:val="nil"/>
              <w:left w:val="single" w:sz="8" w:space="0" w:color="auto"/>
              <w:bottom w:val="single" w:sz="4" w:space="0" w:color="auto"/>
              <w:right w:val="single" w:sz="4" w:space="0" w:color="auto"/>
            </w:tcBorders>
            <w:vAlign w:val="center"/>
          </w:tcPr>
          <w:p w14:paraId="6464F4F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D9C487A" w14:textId="77777777" w:rsidR="00D55510" w:rsidRDefault="00DA194B">
            <w:pPr>
              <w:rPr>
                <w:color w:val="000000"/>
                <w:sz w:val="18"/>
                <w:szCs w:val="18"/>
              </w:rPr>
            </w:pPr>
            <w:r>
              <w:rPr>
                <w:rFonts w:hint="eastAsia"/>
                <w:color w:val="000000"/>
                <w:sz w:val="18"/>
                <w:szCs w:val="18"/>
              </w:rPr>
              <w:t>面积在</w:t>
            </w:r>
            <w:r>
              <w:rPr>
                <w:color w:val="000000"/>
                <w:sz w:val="18"/>
                <w:szCs w:val="18"/>
              </w:rPr>
              <w:t>2</w:t>
            </w:r>
            <w:r>
              <w:rPr>
                <w:rFonts w:hint="eastAsia"/>
                <w:color w:val="000000"/>
                <w:sz w:val="18"/>
                <w:szCs w:val="18"/>
              </w:rPr>
              <w:t>平方米以上</w:t>
            </w:r>
            <w:r>
              <w:rPr>
                <w:color w:val="000000"/>
                <w:sz w:val="18"/>
                <w:szCs w:val="18"/>
              </w:rPr>
              <w:t>15</w:t>
            </w:r>
            <w:r>
              <w:rPr>
                <w:rFonts w:hint="eastAsia"/>
                <w:color w:val="000000"/>
                <w:sz w:val="18"/>
                <w:szCs w:val="18"/>
              </w:rPr>
              <w:t>平方米以下或者长度在</w:t>
            </w:r>
            <w:r>
              <w:rPr>
                <w:color w:val="000000"/>
                <w:sz w:val="18"/>
                <w:szCs w:val="18"/>
              </w:rPr>
              <w:t>2</w:t>
            </w:r>
            <w:r>
              <w:rPr>
                <w:rFonts w:hint="eastAsia"/>
                <w:color w:val="000000"/>
                <w:sz w:val="18"/>
                <w:szCs w:val="18"/>
              </w:rPr>
              <w:t>米以上</w:t>
            </w:r>
            <w:r>
              <w:rPr>
                <w:color w:val="000000"/>
                <w:sz w:val="18"/>
                <w:szCs w:val="18"/>
              </w:rPr>
              <w:t>15</w:t>
            </w:r>
            <w:r>
              <w:rPr>
                <w:rFonts w:hint="eastAsia"/>
                <w:color w:val="000000"/>
                <w:sz w:val="18"/>
                <w:szCs w:val="18"/>
              </w:rPr>
              <w:t>米以下的</w:t>
            </w:r>
          </w:p>
        </w:tc>
        <w:tc>
          <w:tcPr>
            <w:tcW w:w="1016" w:type="dxa"/>
            <w:vMerge/>
            <w:tcBorders>
              <w:top w:val="nil"/>
              <w:left w:val="single" w:sz="4" w:space="0" w:color="auto"/>
              <w:bottom w:val="single" w:sz="4" w:space="0" w:color="auto"/>
              <w:right w:val="single" w:sz="4" w:space="0" w:color="auto"/>
            </w:tcBorders>
            <w:vAlign w:val="center"/>
          </w:tcPr>
          <w:p w14:paraId="17FFB4F7"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798FF4C" w14:textId="77777777" w:rsidR="00D55510" w:rsidRDefault="00DA194B">
            <w:pPr>
              <w:spacing w:line="320" w:lineRule="exact"/>
              <w:jc w:val="left"/>
              <w:rPr>
                <w:color w:val="000000"/>
                <w:sz w:val="18"/>
                <w:szCs w:val="18"/>
              </w:rPr>
            </w:pPr>
            <w:r>
              <w:rPr>
                <w:rFonts w:hint="eastAsia"/>
                <w:color w:val="000000"/>
                <w:sz w:val="18"/>
                <w:szCs w:val="18"/>
              </w:rPr>
              <w:t>对单位：处</w:t>
            </w:r>
            <w:r>
              <w:rPr>
                <w:rFonts w:hint="eastAsia"/>
                <w:color w:val="000000"/>
                <w:sz w:val="18"/>
                <w:szCs w:val="18"/>
              </w:rPr>
              <w:t>200</w:t>
            </w:r>
            <w:r>
              <w:rPr>
                <w:color w:val="000000"/>
                <w:sz w:val="18"/>
                <w:szCs w:val="18"/>
              </w:rPr>
              <w:t>00</w:t>
            </w:r>
            <w:r>
              <w:rPr>
                <w:rFonts w:hint="eastAsia"/>
                <w:color w:val="000000"/>
                <w:sz w:val="18"/>
                <w:szCs w:val="18"/>
              </w:rPr>
              <w:t>元以上</w:t>
            </w:r>
            <w:r>
              <w:rPr>
                <w:rFonts w:hint="eastAsia"/>
                <w:color w:val="000000"/>
                <w:sz w:val="18"/>
                <w:szCs w:val="18"/>
              </w:rPr>
              <w:t>30000</w:t>
            </w:r>
            <w:r>
              <w:rPr>
                <w:rFonts w:hint="eastAsia"/>
                <w:color w:val="000000"/>
                <w:sz w:val="18"/>
                <w:szCs w:val="18"/>
              </w:rPr>
              <w:t>元以下罚款</w:t>
            </w:r>
          </w:p>
          <w:p w14:paraId="35EBAD37" w14:textId="77777777" w:rsidR="00D55510" w:rsidRDefault="00DA194B">
            <w:pPr>
              <w:spacing w:line="320" w:lineRule="exact"/>
              <w:jc w:val="left"/>
              <w:rPr>
                <w:color w:val="000000"/>
                <w:kern w:val="0"/>
                <w:sz w:val="18"/>
                <w:szCs w:val="18"/>
              </w:rPr>
            </w:pPr>
            <w:r>
              <w:rPr>
                <w:rFonts w:hint="eastAsia"/>
                <w:color w:val="000000"/>
                <w:sz w:val="18"/>
                <w:szCs w:val="18"/>
              </w:rPr>
              <w:t>对个人：处</w:t>
            </w:r>
            <w:r>
              <w:rPr>
                <w:rFonts w:hint="eastAsia"/>
                <w:color w:val="000000"/>
                <w:sz w:val="18"/>
                <w:szCs w:val="18"/>
              </w:rPr>
              <w:t>2</w:t>
            </w:r>
            <w:r>
              <w:rPr>
                <w:color w:val="000000"/>
                <w:sz w:val="18"/>
                <w:szCs w:val="18"/>
              </w:rPr>
              <w:t>000</w:t>
            </w:r>
            <w:r>
              <w:rPr>
                <w:rFonts w:hint="eastAsia"/>
                <w:color w:val="000000"/>
                <w:sz w:val="18"/>
                <w:szCs w:val="18"/>
              </w:rPr>
              <w:t>元以上</w:t>
            </w:r>
            <w:r>
              <w:rPr>
                <w:rFonts w:hint="eastAsia"/>
                <w:color w:val="000000"/>
                <w:sz w:val="18"/>
                <w:szCs w:val="18"/>
              </w:rPr>
              <w:t>3</w:t>
            </w:r>
            <w:r>
              <w:rPr>
                <w:color w:val="000000"/>
                <w:sz w:val="18"/>
                <w:szCs w:val="18"/>
              </w:rPr>
              <w:t>000</w:t>
            </w:r>
            <w:r>
              <w:rPr>
                <w:rFonts w:hint="eastAsia"/>
                <w:color w:val="000000"/>
                <w:sz w:val="18"/>
                <w:szCs w:val="18"/>
              </w:rPr>
              <w:t>元以下罚款</w:t>
            </w:r>
          </w:p>
        </w:tc>
      </w:tr>
      <w:tr w:rsidR="00D55510" w14:paraId="6C856A43" w14:textId="77777777">
        <w:trPr>
          <w:trHeight w:val="540"/>
        </w:trPr>
        <w:tc>
          <w:tcPr>
            <w:tcW w:w="1010" w:type="dxa"/>
            <w:vMerge/>
            <w:tcBorders>
              <w:top w:val="nil"/>
              <w:left w:val="single" w:sz="8" w:space="0" w:color="auto"/>
              <w:bottom w:val="single" w:sz="4" w:space="0" w:color="auto"/>
              <w:right w:val="single" w:sz="4" w:space="0" w:color="auto"/>
            </w:tcBorders>
            <w:vAlign w:val="center"/>
          </w:tcPr>
          <w:p w14:paraId="478E5B7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49D5C31E" w14:textId="77777777" w:rsidR="00D55510" w:rsidRDefault="00DA194B">
            <w:pPr>
              <w:rPr>
                <w:color w:val="000000"/>
                <w:sz w:val="18"/>
                <w:szCs w:val="18"/>
              </w:rPr>
            </w:pPr>
            <w:r>
              <w:rPr>
                <w:rFonts w:hint="eastAsia"/>
                <w:color w:val="000000"/>
                <w:sz w:val="18"/>
                <w:szCs w:val="18"/>
              </w:rPr>
              <w:t>面积在</w:t>
            </w:r>
            <w:r>
              <w:rPr>
                <w:color w:val="000000"/>
                <w:sz w:val="18"/>
                <w:szCs w:val="18"/>
              </w:rPr>
              <w:t>15</w:t>
            </w:r>
            <w:r>
              <w:rPr>
                <w:rFonts w:hint="eastAsia"/>
                <w:color w:val="000000"/>
                <w:sz w:val="18"/>
                <w:szCs w:val="18"/>
              </w:rPr>
              <w:t>平方米以上或者长度在</w:t>
            </w:r>
            <w:r>
              <w:rPr>
                <w:color w:val="000000"/>
                <w:sz w:val="18"/>
                <w:szCs w:val="18"/>
              </w:rPr>
              <w:t>15</w:t>
            </w:r>
            <w:r>
              <w:rPr>
                <w:rFonts w:hint="eastAsia"/>
                <w:color w:val="000000"/>
                <w:sz w:val="18"/>
                <w:szCs w:val="18"/>
              </w:rPr>
              <w:t>米以上的</w:t>
            </w:r>
          </w:p>
        </w:tc>
        <w:tc>
          <w:tcPr>
            <w:tcW w:w="1016" w:type="dxa"/>
            <w:vMerge/>
            <w:tcBorders>
              <w:top w:val="nil"/>
              <w:left w:val="single" w:sz="4" w:space="0" w:color="auto"/>
              <w:bottom w:val="single" w:sz="4" w:space="0" w:color="auto"/>
              <w:right w:val="single" w:sz="4" w:space="0" w:color="auto"/>
            </w:tcBorders>
            <w:vAlign w:val="center"/>
          </w:tcPr>
          <w:p w14:paraId="37C17892"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08207E0" w14:textId="77777777" w:rsidR="00D55510" w:rsidRDefault="00DA194B">
            <w:pPr>
              <w:spacing w:line="320" w:lineRule="exact"/>
              <w:jc w:val="left"/>
              <w:rPr>
                <w:color w:val="000000"/>
                <w:sz w:val="18"/>
                <w:szCs w:val="18"/>
              </w:rPr>
            </w:pPr>
            <w:r>
              <w:rPr>
                <w:rFonts w:hint="eastAsia"/>
                <w:color w:val="000000"/>
                <w:sz w:val="18"/>
                <w:szCs w:val="18"/>
              </w:rPr>
              <w:t>对单位：处</w:t>
            </w:r>
            <w:r>
              <w:rPr>
                <w:rFonts w:hint="eastAsia"/>
                <w:color w:val="000000"/>
                <w:sz w:val="18"/>
                <w:szCs w:val="18"/>
              </w:rPr>
              <w:t>30000</w:t>
            </w:r>
            <w:r>
              <w:rPr>
                <w:rFonts w:hint="eastAsia"/>
                <w:color w:val="000000"/>
                <w:sz w:val="18"/>
                <w:szCs w:val="18"/>
              </w:rPr>
              <w:t>元以上</w:t>
            </w:r>
            <w:r>
              <w:rPr>
                <w:rFonts w:hint="eastAsia"/>
                <w:color w:val="000000"/>
                <w:sz w:val="18"/>
                <w:szCs w:val="18"/>
              </w:rPr>
              <w:t>50000</w:t>
            </w:r>
            <w:r>
              <w:rPr>
                <w:rFonts w:hint="eastAsia"/>
                <w:color w:val="000000"/>
                <w:sz w:val="18"/>
                <w:szCs w:val="18"/>
              </w:rPr>
              <w:t>元以下罚款</w:t>
            </w:r>
          </w:p>
          <w:p w14:paraId="1DFAE968" w14:textId="77777777" w:rsidR="00D55510" w:rsidRDefault="00DA194B">
            <w:pPr>
              <w:spacing w:line="320" w:lineRule="exact"/>
              <w:jc w:val="left"/>
              <w:rPr>
                <w:color w:val="000000"/>
                <w:kern w:val="0"/>
                <w:sz w:val="18"/>
                <w:szCs w:val="18"/>
              </w:rPr>
            </w:pPr>
            <w:r>
              <w:rPr>
                <w:rFonts w:hint="eastAsia"/>
                <w:color w:val="000000"/>
                <w:sz w:val="18"/>
                <w:szCs w:val="18"/>
              </w:rPr>
              <w:t>对个人：处</w:t>
            </w:r>
            <w:r>
              <w:rPr>
                <w:rFonts w:hint="eastAsia"/>
                <w:color w:val="000000"/>
                <w:sz w:val="18"/>
                <w:szCs w:val="18"/>
              </w:rPr>
              <w:t>3</w:t>
            </w:r>
            <w:r>
              <w:rPr>
                <w:color w:val="000000"/>
                <w:sz w:val="18"/>
                <w:szCs w:val="18"/>
              </w:rPr>
              <w:t>000</w:t>
            </w:r>
            <w:r>
              <w:rPr>
                <w:rFonts w:hint="eastAsia"/>
                <w:color w:val="000000"/>
                <w:sz w:val="18"/>
                <w:szCs w:val="18"/>
              </w:rPr>
              <w:t>元以上</w:t>
            </w:r>
            <w:r>
              <w:rPr>
                <w:rFonts w:hint="eastAsia"/>
                <w:color w:val="000000"/>
                <w:sz w:val="18"/>
                <w:szCs w:val="18"/>
              </w:rPr>
              <w:t>5</w:t>
            </w:r>
            <w:r>
              <w:rPr>
                <w:color w:val="000000"/>
                <w:sz w:val="18"/>
                <w:szCs w:val="18"/>
              </w:rPr>
              <w:t>000</w:t>
            </w:r>
            <w:r>
              <w:rPr>
                <w:rFonts w:hint="eastAsia"/>
                <w:color w:val="000000"/>
                <w:sz w:val="18"/>
                <w:szCs w:val="18"/>
              </w:rPr>
              <w:t>元以下罚款</w:t>
            </w:r>
          </w:p>
        </w:tc>
      </w:tr>
    </w:tbl>
    <w:p w14:paraId="0B9BFDFB" w14:textId="77777777" w:rsidR="00D55510" w:rsidRDefault="00D55510"/>
    <w:p w14:paraId="5356F4D9" w14:textId="77777777" w:rsidR="00D55510" w:rsidRDefault="00D55510"/>
    <w:p w14:paraId="6A45E398"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4D46D602"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ADF0DF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404CB581" w14:textId="77777777" w:rsidR="00D55510" w:rsidRDefault="00DA194B">
            <w:pPr>
              <w:rPr>
                <w:b/>
                <w:bCs/>
                <w:color w:val="000000"/>
              </w:rPr>
            </w:pPr>
            <w:r>
              <w:rPr>
                <w:b/>
                <w:bCs/>
                <w:color w:val="000000"/>
              </w:rPr>
              <w:t>320217474000</w:t>
            </w:r>
            <w:r>
              <w:rPr>
                <w:rFonts w:hint="eastAsia"/>
                <w:b/>
                <w:bCs/>
                <w:color w:val="000000"/>
              </w:rPr>
              <w:t xml:space="preserve"> </w:t>
            </w:r>
          </w:p>
        </w:tc>
      </w:tr>
      <w:tr w:rsidR="00D55510" w14:paraId="679EFC09" w14:textId="77777777">
        <w:trPr>
          <w:trHeight w:val="540"/>
        </w:trPr>
        <w:tc>
          <w:tcPr>
            <w:tcW w:w="1070" w:type="dxa"/>
            <w:tcBorders>
              <w:top w:val="nil"/>
              <w:left w:val="single" w:sz="8" w:space="0" w:color="auto"/>
              <w:bottom w:val="single" w:sz="4" w:space="0" w:color="auto"/>
              <w:right w:val="single" w:sz="4" w:space="0" w:color="auto"/>
            </w:tcBorders>
            <w:vAlign w:val="center"/>
          </w:tcPr>
          <w:p w14:paraId="0463B62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48634B1C" w14:textId="77777777" w:rsidR="00D55510" w:rsidRDefault="00DA194B">
            <w:pPr>
              <w:spacing w:line="320" w:lineRule="exact"/>
              <w:jc w:val="left"/>
              <w:rPr>
                <w:color w:val="000000"/>
              </w:rPr>
            </w:pPr>
            <w:r>
              <w:rPr>
                <w:rFonts w:hint="eastAsia"/>
                <w:color w:val="000000"/>
                <w:kern w:val="0"/>
                <w:sz w:val="18"/>
                <w:szCs w:val="18"/>
              </w:rPr>
              <w:t>对中标人将中标项目转让给他人的，将中标项目肢解后分别转让给他人的，违反规定将中标项目的部分主体、关键性工作分包给他人的，或者分包人再次分包的处罚</w:t>
            </w:r>
          </w:p>
        </w:tc>
      </w:tr>
      <w:tr w:rsidR="00D55510" w14:paraId="03F64815" w14:textId="77777777">
        <w:trPr>
          <w:trHeight w:val="2115"/>
        </w:trPr>
        <w:tc>
          <w:tcPr>
            <w:tcW w:w="1070" w:type="dxa"/>
            <w:tcBorders>
              <w:top w:val="nil"/>
              <w:left w:val="single" w:sz="8" w:space="0" w:color="auto"/>
              <w:bottom w:val="single" w:sz="4" w:space="0" w:color="auto"/>
              <w:right w:val="single" w:sz="4" w:space="0" w:color="auto"/>
            </w:tcBorders>
            <w:vAlign w:val="center"/>
          </w:tcPr>
          <w:p w14:paraId="1B8E263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75D18834" w14:textId="77777777" w:rsidR="00D55510" w:rsidRDefault="00DA194B">
            <w:pPr>
              <w:spacing w:line="300" w:lineRule="exact"/>
              <w:rPr>
                <w:color w:val="000000"/>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第四十八条第一款　中标人应当按照合同约定履行义务，完成中标项目。中标人不得向他人转让中标项目，也不得将中标项目肢解后分别向他人转让。</w:t>
            </w:r>
            <w:r>
              <w:rPr>
                <w:color w:val="000000"/>
                <w:kern w:val="0"/>
                <w:sz w:val="18"/>
                <w:szCs w:val="18"/>
              </w:rPr>
              <w:t xml:space="preserve"> </w:t>
            </w:r>
            <w:r>
              <w:rPr>
                <w:color w:val="000000"/>
                <w:kern w:val="0"/>
                <w:sz w:val="18"/>
                <w:szCs w:val="18"/>
              </w:rPr>
              <w:br/>
            </w: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中标人按照合同约定或者经招标人同意，可以将中标项目的部分非主体、非关键性工作分包给他人完成。接受分包的人应当具备相应的资格条件，并不得再次分包。</w:t>
            </w:r>
            <w:r>
              <w:rPr>
                <w:color w:val="000000"/>
                <w:kern w:val="0"/>
                <w:sz w:val="18"/>
                <w:szCs w:val="18"/>
              </w:rPr>
              <w:br/>
            </w:r>
            <w:r>
              <w:rPr>
                <w:rFonts w:hint="eastAsia"/>
                <w:color w:val="000000"/>
                <w:kern w:val="0"/>
                <w:sz w:val="18"/>
                <w:szCs w:val="18"/>
              </w:rPr>
              <w:t>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tc>
      </w:tr>
      <w:tr w:rsidR="00D55510" w14:paraId="76D4EC77" w14:textId="77777777">
        <w:trPr>
          <w:trHeight w:val="285"/>
        </w:trPr>
        <w:tc>
          <w:tcPr>
            <w:tcW w:w="1070" w:type="dxa"/>
            <w:tcBorders>
              <w:top w:val="nil"/>
              <w:left w:val="single" w:sz="8" w:space="0" w:color="auto"/>
              <w:bottom w:val="single" w:sz="4" w:space="0" w:color="auto"/>
              <w:right w:val="single" w:sz="4" w:space="0" w:color="auto"/>
            </w:tcBorders>
            <w:vAlign w:val="center"/>
          </w:tcPr>
          <w:p w14:paraId="699DAAE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3EADCC84" w14:textId="77777777" w:rsidR="00D55510" w:rsidRDefault="00DA194B">
            <w:pPr>
              <w:rPr>
                <w:color w:val="000000"/>
              </w:rPr>
            </w:pPr>
            <w:r>
              <w:rPr>
                <w:rFonts w:hint="eastAsia"/>
                <w:color w:val="000000"/>
              </w:rPr>
              <w:t>罚款，没收违法所得，责令停业整顿</w:t>
            </w:r>
          </w:p>
        </w:tc>
      </w:tr>
      <w:tr w:rsidR="00D55510" w14:paraId="7185AC1D"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F88CBCA" w14:textId="77777777" w:rsidR="00D55510" w:rsidRDefault="00DA194B">
            <w:pPr>
              <w:jc w:val="center"/>
              <w:rPr>
                <w:color w:val="000000"/>
              </w:rPr>
            </w:pPr>
            <w:r>
              <w:rPr>
                <w:rFonts w:hint="eastAsia"/>
                <w:color w:val="000000"/>
              </w:rPr>
              <w:t>裁量基准</w:t>
            </w:r>
          </w:p>
        </w:tc>
      </w:tr>
      <w:tr w:rsidR="00D55510" w14:paraId="459B3BC7"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0978381C" w14:textId="77777777" w:rsidR="00D55510" w:rsidRDefault="00DA194B">
            <w:pPr>
              <w:rPr>
                <w:color w:val="000000"/>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704E030" w14:textId="77777777" w:rsidR="00D55510" w:rsidRDefault="00DA194B">
            <w:pPr>
              <w:spacing w:line="300" w:lineRule="exact"/>
              <w:rPr>
                <w:color w:val="000000"/>
                <w:kern w:val="0"/>
                <w:sz w:val="18"/>
                <w:szCs w:val="18"/>
              </w:rPr>
            </w:pPr>
            <w:r>
              <w:rPr>
                <w:rFonts w:hint="eastAsia"/>
                <w:color w:val="000000"/>
                <w:kern w:val="0"/>
                <w:sz w:val="18"/>
                <w:szCs w:val="18"/>
              </w:rPr>
              <w:t>将中标项目转让给他人，或者肢解后分别转让给他人，或者违反规定将中标项目的部分主体、关键性工作分包给他人，或者分包人再次分包的，接受人具有相应资质的</w:t>
            </w:r>
          </w:p>
        </w:tc>
        <w:tc>
          <w:tcPr>
            <w:tcW w:w="1106" w:type="dxa"/>
            <w:vMerge w:val="restart"/>
            <w:tcBorders>
              <w:top w:val="nil"/>
              <w:left w:val="single" w:sz="4" w:space="0" w:color="auto"/>
              <w:bottom w:val="single" w:sz="4" w:space="0" w:color="auto"/>
              <w:right w:val="single" w:sz="4" w:space="0" w:color="auto"/>
            </w:tcBorders>
            <w:vAlign w:val="center"/>
          </w:tcPr>
          <w:p w14:paraId="390BEEC1" w14:textId="77777777" w:rsidR="00D55510" w:rsidRDefault="00DA194B">
            <w:pPr>
              <w:rPr>
                <w:color w:val="000000"/>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vAlign w:val="center"/>
          </w:tcPr>
          <w:p w14:paraId="1E5BAD2F" w14:textId="77777777" w:rsidR="00D55510" w:rsidRDefault="00DA194B">
            <w:pPr>
              <w:spacing w:line="300" w:lineRule="exact"/>
              <w:rPr>
                <w:color w:val="000000"/>
                <w:kern w:val="0"/>
                <w:sz w:val="18"/>
                <w:szCs w:val="18"/>
              </w:rPr>
            </w:pPr>
            <w:r>
              <w:rPr>
                <w:rFonts w:hint="eastAsia"/>
                <w:color w:val="000000"/>
                <w:kern w:val="0"/>
                <w:sz w:val="18"/>
                <w:szCs w:val="18"/>
              </w:rPr>
              <w:t>没收违法所得，处转让或分包项目金额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7FFFC0B3"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D559C45" w14:textId="77777777" w:rsidR="00D55510" w:rsidRDefault="00D55510">
            <w:pPr>
              <w:rPr>
                <w:color w:val="000000"/>
              </w:rPr>
            </w:pPr>
          </w:p>
        </w:tc>
        <w:tc>
          <w:tcPr>
            <w:tcW w:w="6140" w:type="dxa"/>
            <w:tcBorders>
              <w:top w:val="single" w:sz="4" w:space="0" w:color="auto"/>
              <w:left w:val="nil"/>
              <w:bottom w:val="single" w:sz="4" w:space="0" w:color="auto"/>
              <w:right w:val="single" w:sz="4" w:space="0" w:color="auto"/>
            </w:tcBorders>
            <w:vAlign w:val="center"/>
          </w:tcPr>
          <w:p w14:paraId="11B0730A" w14:textId="77777777" w:rsidR="00D55510" w:rsidRDefault="00DA194B">
            <w:pPr>
              <w:spacing w:line="300" w:lineRule="exact"/>
              <w:rPr>
                <w:color w:val="000000"/>
                <w:kern w:val="0"/>
                <w:sz w:val="18"/>
                <w:szCs w:val="18"/>
              </w:rPr>
            </w:pPr>
            <w:r>
              <w:rPr>
                <w:rFonts w:hint="eastAsia"/>
                <w:color w:val="000000"/>
                <w:kern w:val="0"/>
                <w:sz w:val="18"/>
                <w:szCs w:val="18"/>
              </w:rPr>
              <w:t>将中标项目转让给他人，或者肢解后分别转让给他人，或者违反规定将中标项目的部分主体、关键性工作分包给他人，或者分包人再次分包的，接受人没有相应资质的</w:t>
            </w:r>
          </w:p>
        </w:tc>
        <w:tc>
          <w:tcPr>
            <w:tcW w:w="1106" w:type="dxa"/>
            <w:vMerge/>
            <w:tcBorders>
              <w:top w:val="nil"/>
              <w:left w:val="single" w:sz="4" w:space="0" w:color="auto"/>
              <w:bottom w:val="single" w:sz="4" w:space="0" w:color="auto"/>
              <w:right w:val="single" w:sz="4" w:space="0" w:color="auto"/>
            </w:tcBorders>
            <w:vAlign w:val="center"/>
          </w:tcPr>
          <w:p w14:paraId="031921E1" w14:textId="77777777" w:rsidR="00D55510" w:rsidRDefault="00D55510">
            <w:pPr>
              <w:rPr>
                <w:color w:val="000000"/>
              </w:rPr>
            </w:pPr>
          </w:p>
        </w:tc>
        <w:tc>
          <w:tcPr>
            <w:tcW w:w="5714" w:type="dxa"/>
            <w:tcBorders>
              <w:top w:val="nil"/>
              <w:left w:val="nil"/>
              <w:bottom w:val="single" w:sz="4" w:space="0" w:color="auto"/>
              <w:right w:val="single" w:sz="8" w:space="0" w:color="auto"/>
            </w:tcBorders>
            <w:vAlign w:val="center"/>
          </w:tcPr>
          <w:p w14:paraId="79270793" w14:textId="77777777" w:rsidR="00D55510" w:rsidRDefault="00DA194B">
            <w:pPr>
              <w:spacing w:line="300" w:lineRule="exact"/>
              <w:rPr>
                <w:color w:val="000000"/>
                <w:kern w:val="0"/>
                <w:sz w:val="18"/>
                <w:szCs w:val="18"/>
              </w:rPr>
            </w:pPr>
            <w:r>
              <w:rPr>
                <w:rFonts w:hint="eastAsia"/>
                <w:color w:val="000000"/>
                <w:kern w:val="0"/>
                <w:sz w:val="18"/>
                <w:szCs w:val="18"/>
              </w:rPr>
              <w:t>没收违法所得，处转让或分包项目金额</w:t>
            </w:r>
            <w:r>
              <w:rPr>
                <w:color w:val="000000"/>
                <w:kern w:val="0"/>
                <w:sz w:val="18"/>
                <w:szCs w:val="18"/>
              </w:rPr>
              <w:t>7‰</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r>
              <w:rPr>
                <w:color w:val="000000"/>
                <w:kern w:val="0"/>
                <w:sz w:val="18"/>
                <w:szCs w:val="18"/>
              </w:rPr>
              <w:t xml:space="preserve"> </w:t>
            </w:r>
          </w:p>
        </w:tc>
      </w:tr>
      <w:tr w:rsidR="00D55510" w14:paraId="79AAACC0"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149AAB6" w14:textId="77777777" w:rsidR="00D55510" w:rsidRDefault="00D55510">
            <w:pPr>
              <w:rPr>
                <w:color w:val="000000"/>
              </w:rPr>
            </w:pPr>
          </w:p>
        </w:tc>
        <w:tc>
          <w:tcPr>
            <w:tcW w:w="6140" w:type="dxa"/>
            <w:tcBorders>
              <w:top w:val="single" w:sz="4" w:space="0" w:color="auto"/>
              <w:left w:val="nil"/>
              <w:bottom w:val="single" w:sz="4" w:space="0" w:color="auto"/>
              <w:right w:val="single" w:sz="4" w:space="0" w:color="auto"/>
            </w:tcBorders>
            <w:vAlign w:val="center"/>
          </w:tcPr>
          <w:p w14:paraId="762A5060" w14:textId="77777777" w:rsidR="00D55510" w:rsidRDefault="00DA194B">
            <w:pPr>
              <w:spacing w:line="300" w:lineRule="exact"/>
              <w:rPr>
                <w:color w:val="000000"/>
                <w:kern w:val="0"/>
                <w:sz w:val="18"/>
                <w:szCs w:val="18"/>
              </w:rPr>
            </w:pPr>
            <w:r>
              <w:rPr>
                <w:rFonts w:hint="eastAsia"/>
                <w:color w:val="000000"/>
                <w:kern w:val="0"/>
                <w:sz w:val="18"/>
                <w:szCs w:val="18"/>
              </w:rPr>
              <w:t>将中标项目转让给他人，或者肢解后分别转让给他人，或者违反规定将中标项目的部分主体、关键性工作分包给他人，或者分包人再次分包的，</w:t>
            </w:r>
            <w:r>
              <w:rPr>
                <w:color w:val="000000"/>
                <w:kern w:val="0"/>
                <w:sz w:val="18"/>
                <w:szCs w:val="18"/>
              </w:rPr>
              <w:t xml:space="preserve"> </w:t>
            </w:r>
            <w:r>
              <w:rPr>
                <w:rFonts w:hint="eastAsia"/>
                <w:color w:val="000000"/>
                <w:kern w:val="0"/>
                <w:sz w:val="18"/>
                <w:szCs w:val="18"/>
              </w:rPr>
              <w:t>出现质量安全事故、拖欠农民工工资等相关情形的</w:t>
            </w:r>
          </w:p>
        </w:tc>
        <w:tc>
          <w:tcPr>
            <w:tcW w:w="1106" w:type="dxa"/>
            <w:vMerge/>
            <w:tcBorders>
              <w:top w:val="nil"/>
              <w:left w:val="single" w:sz="4" w:space="0" w:color="auto"/>
              <w:bottom w:val="single" w:sz="4" w:space="0" w:color="auto"/>
              <w:right w:val="single" w:sz="4" w:space="0" w:color="auto"/>
            </w:tcBorders>
            <w:vAlign w:val="center"/>
          </w:tcPr>
          <w:p w14:paraId="45E8DA75" w14:textId="77777777" w:rsidR="00D55510" w:rsidRDefault="00D55510">
            <w:pPr>
              <w:rPr>
                <w:color w:val="000000"/>
              </w:rPr>
            </w:pPr>
          </w:p>
        </w:tc>
        <w:tc>
          <w:tcPr>
            <w:tcW w:w="5714" w:type="dxa"/>
            <w:tcBorders>
              <w:top w:val="nil"/>
              <w:left w:val="nil"/>
              <w:bottom w:val="single" w:sz="4" w:space="0" w:color="auto"/>
              <w:right w:val="single" w:sz="8" w:space="0" w:color="auto"/>
            </w:tcBorders>
            <w:vAlign w:val="center"/>
          </w:tcPr>
          <w:p w14:paraId="757E4BA2" w14:textId="77777777" w:rsidR="00D55510" w:rsidRDefault="00DA194B">
            <w:pPr>
              <w:spacing w:line="300" w:lineRule="exact"/>
              <w:rPr>
                <w:color w:val="000000"/>
                <w:kern w:val="0"/>
                <w:sz w:val="18"/>
                <w:szCs w:val="18"/>
              </w:rPr>
            </w:pPr>
            <w:r>
              <w:rPr>
                <w:rFonts w:hint="eastAsia"/>
                <w:color w:val="000000"/>
                <w:kern w:val="0"/>
                <w:sz w:val="18"/>
                <w:szCs w:val="18"/>
              </w:rPr>
              <w:t>没收违法所得，处转让或分包项目金额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以下罚款，责令停业整顿</w:t>
            </w:r>
          </w:p>
        </w:tc>
      </w:tr>
    </w:tbl>
    <w:p w14:paraId="02C2B253" w14:textId="77777777" w:rsidR="00D55510" w:rsidRDefault="00D55510"/>
    <w:p w14:paraId="541A1447" w14:textId="77777777" w:rsidR="00D55510" w:rsidRDefault="00D55510"/>
    <w:p w14:paraId="5C13B42B"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028D8131"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6093743" w14:textId="77777777" w:rsidR="00D55510" w:rsidRDefault="00DA194B">
            <w:pPr>
              <w:rPr>
                <w:color w:val="000000"/>
              </w:rPr>
            </w:pPr>
            <w:r>
              <w:rPr>
                <w:rFonts w:hint="eastAsia"/>
                <w:color w:val="000000"/>
              </w:rPr>
              <w:t>编号</w:t>
            </w:r>
          </w:p>
        </w:tc>
        <w:tc>
          <w:tcPr>
            <w:tcW w:w="12960" w:type="dxa"/>
            <w:gridSpan w:val="3"/>
            <w:tcBorders>
              <w:top w:val="single" w:sz="8" w:space="0" w:color="auto"/>
              <w:left w:val="nil"/>
              <w:bottom w:val="single" w:sz="4" w:space="0" w:color="auto"/>
              <w:right w:val="single" w:sz="8" w:space="0" w:color="000000"/>
            </w:tcBorders>
            <w:vAlign w:val="center"/>
          </w:tcPr>
          <w:p w14:paraId="4DB6E8CF" w14:textId="77777777" w:rsidR="00D55510" w:rsidRDefault="00DA194B">
            <w:pPr>
              <w:rPr>
                <w:b/>
                <w:bCs/>
                <w:color w:val="000000"/>
              </w:rPr>
            </w:pPr>
            <w:r>
              <w:rPr>
                <w:b/>
                <w:bCs/>
                <w:color w:val="000000"/>
              </w:rPr>
              <w:t>320217475000</w:t>
            </w:r>
          </w:p>
        </w:tc>
      </w:tr>
      <w:tr w:rsidR="00D55510" w14:paraId="37F4AD90" w14:textId="77777777">
        <w:trPr>
          <w:trHeight w:val="285"/>
        </w:trPr>
        <w:tc>
          <w:tcPr>
            <w:tcW w:w="1070" w:type="dxa"/>
            <w:tcBorders>
              <w:top w:val="nil"/>
              <w:left w:val="single" w:sz="8" w:space="0" w:color="auto"/>
              <w:bottom w:val="single" w:sz="4" w:space="0" w:color="auto"/>
              <w:right w:val="single" w:sz="4" w:space="0" w:color="auto"/>
            </w:tcBorders>
            <w:vAlign w:val="center"/>
          </w:tcPr>
          <w:p w14:paraId="3E74F3B9" w14:textId="77777777" w:rsidR="00D55510" w:rsidRDefault="00DA194B">
            <w:pPr>
              <w:rPr>
                <w:color w:val="000000"/>
              </w:rPr>
            </w:pPr>
            <w:r>
              <w:rPr>
                <w:rFonts w:hint="eastAsia"/>
                <w:color w:val="000000"/>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599BFAF8" w14:textId="77777777" w:rsidR="00D55510" w:rsidRDefault="00DA194B">
            <w:pPr>
              <w:rPr>
                <w:color w:val="000000"/>
              </w:rPr>
            </w:pPr>
            <w:r>
              <w:rPr>
                <w:rFonts w:hint="eastAsia"/>
                <w:color w:val="000000"/>
              </w:rPr>
              <w:t>对中标人不按照与招标人订立的合同履行义务，情节严重的处罚</w:t>
            </w:r>
          </w:p>
        </w:tc>
      </w:tr>
      <w:tr w:rsidR="00D55510" w14:paraId="2BC63FF8" w14:textId="77777777">
        <w:trPr>
          <w:trHeight w:val="1290"/>
        </w:trPr>
        <w:tc>
          <w:tcPr>
            <w:tcW w:w="1070" w:type="dxa"/>
            <w:tcBorders>
              <w:top w:val="nil"/>
              <w:left w:val="single" w:sz="8" w:space="0" w:color="auto"/>
              <w:bottom w:val="single" w:sz="4" w:space="0" w:color="auto"/>
              <w:right w:val="single" w:sz="4" w:space="0" w:color="auto"/>
            </w:tcBorders>
            <w:vAlign w:val="center"/>
          </w:tcPr>
          <w:p w14:paraId="3A8A7FD7" w14:textId="77777777" w:rsidR="00D55510" w:rsidRDefault="00DA194B">
            <w:pPr>
              <w:rPr>
                <w:color w:val="000000"/>
              </w:rPr>
            </w:pPr>
            <w:r>
              <w:rPr>
                <w:rFonts w:hint="eastAsia"/>
                <w:color w:val="000000"/>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45521B53" w14:textId="77777777" w:rsidR="00D55510" w:rsidRDefault="00DA194B">
            <w:pPr>
              <w:spacing w:line="300" w:lineRule="exact"/>
              <w:rPr>
                <w:color w:val="000000"/>
              </w:rPr>
            </w:pPr>
            <w:r>
              <w:rPr>
                <w:color w:val="000000"/>
              </w:rPr>
              <w:t xml:space="preserve"> </w:t>
            </w:r>
            <w:r>
              <w:rPr>
                <w:color w:val="000000"/>
                <w:kern w:val="0"/>
                <w:sz w:val="18"/>
                <w:szCs w:val="18"/>
              </w:rPr>
              <w:t xml:space="preserve">  </w:t>
            </w: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第四十八条第一款　中标人应当按照合同约定履行义务，完成中标项目。中标人不得向他人转让中标项目，也不得将中标项目肢解后分别向他人转让。</w:t>
            </w:r>
            <w:r>
              <w:rPr>
                <w:color w:val="000000"/>
                <w:kern w:val="0"/>
                <w:sz w:val="18"/>
                <w:szCs w:val="18"/>
              </w:rPr>
              <w:t xml:space="preserve"> </w:t>
            </w:r>
            <w:r>
              <w:rPr>
                <w:color w:val="000000"/>
                <w:kern w:val="0"/>
                <w:sz w:val="18"/>
                <w:szCs w:val="18"/>
              </w:rPr>
              <w:br/>
            </w:r>
            <w:r>
              <w:rPr>
                <w:rFonts w:hint="eastAsia"/>
                <w:color w:val="000000"/>
                <w:kern w:val="0"/>
                <w:sz w:val="18"/>
                <w:szCs w:val="18"/>
              </w:rPr>
              <w:t>第六十条第二款　中标人不按照与招标人订立的合同履行义务，情节严重的，取消其二年至五年内参加依法必须进行招标的项目的投标资格并予以公告，直至由工商行政管理机关吊销营业执照。</w:t>
            </w:r>
          </w:p>
        </w:tc>
      </w:tr>
      <w:tr w:rsidR="00D55510" w14:paraId="752F4E2B" w14:textId="77777777">
        <w:trPr>
          <w:trHeight w:val="285"/>
        </w:trPr>
        <w:tc>
          <w:tcPr>
            <w:tcW w:w="1070" w:type="dxa"/>
            <w:tcBorders>
              <w:top w:val="nil"/>
              <w:left w:val="single" w:sz="8" w:space="0" w:color="auto"/>
              <w:bottom w:val="single" w:sz="4" w:space="0" w:color="auto"/>
              <w:right w:val="single" w:sz="4" w:space="0" w:color="auto"/>
            </w:tcBorders>
            <w:vAlign w:val="center"/>
          </w:tcPr>
          <w:p w14:paraId="3DF20102" w14:textId="77777777" w:rsidR="00D55510" w:rsidRDefault="00DA194B">
            <w:pPr>
              <w:rPr>
                <w:color w:val="000000"/>
              </w:rPr>
            </w:pPr>
            <w:r>
              <w:rPr>
                <w:rFonts w:hint="eastAsia"/>
                <w:color w:val="000000"/>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66ABE7B5" w14:textId="77777777" w:rsidR="00D55510" w:rsidRDefault="00DA194B">
            <w:pPr>
              <w:rPr>
                <w:color w:val="000000"/>
              </w:rPr>
            </w:pPr>
            <w:r>
              <w:rPr>
                <w:rFonts w:hint="eastAsia"/>
                <w:color w:val="000000"/>
              </w:rPr>
              <w:t>取消二年至五年内投标资格</w:t>
            </w:r>
          </w:p>
        </w:tc>
      </w:tr>
      <w:tr w:rsidR="00D55510" w14:paraId="7699BB7E"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2E3441AA" w14:textId="77777777" w:rsidR="00D55510" w:rsidRDefault="00DA194B">
            <w:pPr>
              <w:jc w:val="center"/>
              <w:rPr>
                <w:color w:val="000000"/>
              </w:rPr>
            </w:pPr>
            <w:r>
              <w:rPr>
                <w:rFonts w:hint="eastAsia"/>
                <w:color w:val="000000"/>
              </w:rPr>
              <w:t>裁量基准</w:t>
            </w:r>
          </w:p>
        </w:tc>
      </w:tr>
      <w:tr w:rsidR="00D55510" w14:paraId="35BE7BEC"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323D5648" w14:textId="77777777" w:rsidR="00D55510" w:rsidRDefault="00DA194B">
            <w:pPr>
              <w:rPr>
                <w:color w:val="000000"/>
              </w:rPr>
            </w:pPr>
            <w:r>
              <w:rPr>
                <w:rFonts w:hint="eastAsia"/>
                <w:color w:val="000000"/>
              </w:rPr>
              <w:t>情形描述</w:t>
            </w:r>
          </w:p>
        </w:tc>
        <w:tc>
          <w:tcPr>
            <w:tcW w:w="6140" w:type="dxa"/>
            <w:tcBorders>
              <w:top w:val="single" w:sz="4" w:space="0" w:color="auto"/>
              <w:left w:val="nil"/>
              <w:bottom w:val="single" w:sz="4" w:space="0" w:color="auto"/>
              <w:right w:val="single" w:sz="4" w:space="0" w:color="auto"/>
            </w:tcBorders>
            <w:vAlign w:val="center"/>
          </w:tcPr>
          <w:p w14:paraId="72773532" w14:textId="77777777" w:rsidR="00D55510" w:rsidRDefault="00DA194B">
            <w:pPr>
              <w:rPr>
                <w:color w:val="000000"/>
              </w:rPr>
            </w:pPr>
            <w:r>
              <w:rPr>
                <w:rFonts w:hint="eastAsia"/>
                <w:color w:val="000000"/>
              </w:rPr>
              <w:t>经招标人催告仍不履行的</w:t>
            </w:r>
          </w:p>
        </w:tc>
        <w:tc>
          <w:tcPr>
            <w:tcW w:w="1106" w:type="dxa"/>
            <w:vMerge w:val="restart"/>
            <w:tcBorders>
              <w:top w:val="nil"/>
              <w:left w:val="single" w:sz="4" w:space="0" w:color="auto"/>
              <w:bottom w:val="single" w:sz="4" w:space="0" w:color="auto"/>
              <w:right w:val="single" w:sz="4" w:space="0" w:color="auto"/>
            </w:tcBorders>
            <w:vAlign w:val="center"/>
          </w:tcPr>
          <w:p w14:paraId="278FDAF2" w14:textId="77777777" w:rsidR="00D55510" w:rsidRDefault="00DA194B">
            <w:pPr>
              <w:rPr>
                <w:color w:val="000000"/>
              </w:rPr>
            </w:pPr>
            <w:r>
              <w:rPr>
                <w:rFonts w:hint="eastAsia"/>
                <w:color w:val="000000"/>
              </w:rPr>
              <w:t>裁量幅度</w:t>
            </w:r>
          </w:p>
        </w:tc>
        <w:tc>
          <w:tcPr>
            <w:tcW w:w="5714" w:type="dxa"/>
            <w:tcBorders>
              <w:top w:val="nil"/>
              <w:left w:val="nil"/>
              <w:bottom w:val="single" w:sz="4" w:space="0" w:color="auto"/>
              <w:right w:val="single" w:sz="8" w:space="0" w:color="auto"/>
            </w:tcBorders>
            <w:vAlign w:val="center"/>
          </w:tcPr>
          <w:p w14:paraId="7512C67D" w14:textId="77777777" w:rsidR="00D55510" w:rsidRDefault="00DA194B">
            <w:pPr>
              <w:rPr>
                <w:color w:val="000000"/>
              </w:rPr>
            </w:pPr>
            <w:r>
              <w:rPr>
                <w:rFonts w:hint="eastAsia"/>
                <w:color w:val="000000"/>
              </w:rPr>
              <w:t>取消二年至三年内投标资格</w:t>
            </w:r>
          </w:p>
        </w:tc>
      </w:tr>
      <w:tr w:rsidR="00D55510" w14:paraId="243F1466"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5568CCC3" w14:textId="77777777" w:rsidR="00D55510" w:rsidRDefault="00D55510">
            <w:pPr>
              <w:rPr>
                <w:color w:val="000000"/>
              </w:rPr>
            </w:pPr>
          </w:p>
        </w:tc>
        <w:tc>
          <w:tcPr>
            <w:tcW w:w="6140" w:type="dxa"/>
            <w:tcBorders>
              <w:top w:val="single" w:sz="4" w:space="0" w:color="auto"/>
              <w:left w:val="nil"/>
              <w:bottom w:val="single" w:sz="4" w:space="0" w:color="auto"/>
              <w:right w:val="single" w:sz="4" w:space="0" w:color="auto"/>
            </w:tcBorders>
            <w:vAlign w:val="center"/>
          </w:tcPr>
          <w:p w14:paraId="6C4123A3" w14:textId="77777777" w:rsidR="00D55510" w:rsidRDefault="00DA194B">
            <w:pPr>
              <w:rPr>
                <w:color w:val="000000"/>
              </w:rPr>
            </w:pPr>
            <w:r>
              <w:rPr>
                <w:rFonts w:hint="eastAsia"/>
                <w:color w:val="000000"/>
              </w:rPr>
              <w:t>经司法机关判决履行仍不履行的</w:t>
            </w:r>
          </w:p>
        </w:tc>
        <w:tc>
          <w:tcPr>
            <w:tcW w:w="1106" w:type="dxa"/>
            <w:vMerge/>
            <w:tcBorders>
              <w:top w:val="nil"/>
              <w:left w:val="single" w:sz="4" w:space="0" w:color="auto"/>
              <w:bottom w:val="single" w:sz="4" w:space="0" w:color="auto"/>
              <w:right w:val="single" w:sz="4" w:space="0" w:color="auto"/>
            </w:tcBorders>
            <w:vAlign w:val="center"/>
          </w:tcPr>
          <w:p w14:paraId="1F5E35DB" w14:textId="77777777" w:rsidR="00D55510" w:rsidRDefault="00D55510">
            <w:pPr>
              <w:rPr>
                <w:color w:val="000000"/>
              </w:rPr>
            </w:pPr>
          </w:p>
        </w:tc>
        <w:tc>
          <w:tcPr>
            <w:tcW w:w="5714" w:type="dxa"/>
            <w:tcBorders>
              <w:top w:val="nil"/>
              <w:left w:val="nil"/>
              <w:bottom w:val="single" w:sz="4" w:space="0" w:color="auto"/>
              <w:right w:val="single" w:sz="8" w:space="0" w:color="auto"/>
            </w:tcBorders>
            <w:vAlign w:val="center"/>
          </w:tcPr>
          <w:p w14:paraId="75E3F67D" w14:textId="77777777" w:rsidR="00D55510" w:rsidRDefault="00DA194B">
            <w:pPr>
              <w:rPr>
                <w:color w:val="000000"/>
              </w:rPr>
            </w:pPr>
            <w:r>
              <w:rPr>
                <w:rFonts w:hint="eastAsia"/>
                <w:color w:val="000000"/>
              </w:rPr>
              <w:t>取消三年至五年内投标资格</w:t>
            </w:r>
          </w:p>
        </w:tc>
      </w:tr>
    </w:tbl>
    <w:p w14:paraId="7A0563B2" w14:textId="77777777" w:rsidR="00D55510" w:rsidRDefault="00D55510"/>
    <w:p w14:paraId="597A6406" w14:textId="77777777" w:rsidR="00D55510" w:rsidRDefault="00D55510"/>
    <w:p w14:paraId="53A36DE9" w14:textId="77777777" w:rsidR="00D55510" w:rsidRDefault="00D55510"/>
    <w:p w14:paraId="507371B6" w14:textId="77777777" w:rsidR="00D55510" w:rsidRDefault="00D55510"/>
    <w:p w14:paraId="3BACDBD1" w14:textId="77777777" w:rsidR="00D55510" w:rsidRDefault="00D55510"/>
    <w:p w14:paraId="54A37BB8" w14:textId="77777777" w:rsidR="00D55510" w:rsidRDefault="00D55510"/>
    <w:p w14:paraId="4E4A1A0B" w14:textId="77777777" w:rsidR="00D55510" w:rsidRDefault="00D55510"/>
    <w:p w14:paraId="7ADD56A7" w14:textId="77777777" w:rsidR="00D55510" w:rsidRDefault="00D55510"/>
    <w:tbl>
      <w:tblPr>
        <w:tblW w:w="0" w:type="auto"/>
        <w:tblInd w:w="88" w:type="dxa"/>
        <w:tblLayout w:type="fixed"/>
        <w:tblLook w:val="04A0" w:firstRow="1" w:lastRow="0" w:firstColumn="1" w:lastColumn="0" w:noHBand="0" w:noVBand="1"/>
      </w:tblPr>
      <w:tblGrid>
        <w:gridCol w:w="980"/>
        <w:gridCol w:w="6140"/>
        <w:gridCol w:w="1000"/>
        <w:gridCol w:w="5956"/>
      </w:tblGrid>
      <w:tr w:rsidR="00D55510" w14:paraId="51DD142A" w14:textId="77777777">
        <w:trPr>
          <w:trHeight w:val="90"/>
        </w:trPr>
        <w:tc>
          <w:tcPr>
            <w:tcW w:w="980" w:type="dxa"/>
            <w:tcBorders>
              <w:top w:val="single" w:sz="8" w:space="0" w:color="auto"/>
              <w:left w:val="single" w:sz="8" w:space="0" w:color="auto"/>
              <w:bottom w:val="single" w:sz="4" w:space="0" w:color="auto"/>
              <w:right w:val="single" w:sz="4" w:space="0" w:color="auto"/>
            </w:tcBorders>
            <w:vAlign w:val="center"/>
          </w:tcPr>
          <w:p w14:paraId="6AF4192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96" w:type="dxa"/>
            <w:gridSpan w:val="3"/>
            <w:tcBorders>
              <w:top w:val="single" w:sz="8" w:space="0" w:color="auto"/>
              <w:left w:val="nil"/>
              <w:bottom w:val="single" w:sz="4" w:space="0" w:color="auto"/>
              <w:right w:val="single" w:sz="8" w:space="0" w:color="000000"/>
            </w:tcBorders>
            <w:vAlign w:val="center"/>
          </w:tcPr>
          <w:p w14:paraId="539D436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320217480000</w:t>
            </w:r>
          </w:p>
        </w:tc>
      </w:tr>
      <w:tr w:rsidR="00D55510" w14:paraId="4986E0F3" w14:textId="77777777">
        <w:trPr>
          <w:trHeight w:val="285"/>
        </w:trPr>
        <w:tc>
          <w:tcPr>
            <w:tcW w:w="980" w:type="dxa"/>
            <w:tcBorders>
              <w:top w:val="nil"/>
              <w:left w:val="single" w:sz="8" w:space="0" w:color="auto"/>
              <w:bottom w:val="single" w:sz="4" w:space="0" w:color="auto"/>
              <w:right w:val="single" w:sz="4" w:space="0" w:color="auto"/>
            </w:tcBorders>
            <w:vAlign w:val="center"/>
          </w:tcPr>
          <w:p w14:paraId="75A26147"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96" w:type="dxa"/>
            <w:gridSpan w:val="3"/>
            <w:tcBorders>
              <w:top w:val="single" w:sz="4" w:space="0" w:color="auto"/>
              <w:left w:val="nil"/>
              <w:bottom w:val="single" w:sz="4" w:space="0" w:color="auto"/>
              <w:right w:val="single" w:sz="8" w:space="0" w:color="000000"/>
            </w:tcBorders>
            <w:vAlign w:val="center"/>
          </w:tcPr>
          <w:p w14:paraId="65A1C931" w14:textId="77777777" w:rsidR="00D55510" w:rsidRDefault="00DA194B">
            <w:pPr>
              <w:spacing w:line="320" w:lineRule="exact"/>
              <w:jc w:val="left"/>
              <w:rPr>
                <w:color w:val="000000"/>
                <w:kern w:val="0"/>
                <w:sz w:val="18"/>
                <w:szCs w:val="18"/>
              </w:rPr>
            </w:pPr>
            <w:r>
              <w:rPr>
                <w:rFonts w:hint="eastAsia"/>
                <w:color w:val="000000"/>
                <w:kern w:val="0"/>
                <w:sz w:val="18"/>
                <w:szCs w:val="18"/>
              </w:rPr>
              <w:t>对城镇污水处理设施维护运营单位擅自停运城镇污水处理设施，未按照规定事先报告或者采取应急处理措施的处罚</w:t>
            </w:r>
          </w:p>
        </w:tc>
      </w:tr>
      <w:tr w:rsidR="00D55510" w14:paraId="7B29EB8B" w14:textId="77777777">
        <w:trPr>
          <w:trHeight w:val="1875"/>
        </w:trPr>
        <w:tc>
          <w:tcPr>
            <w:tcW w:w="980" w:type="dxa"/>
            <w:tcBorders>
              <w:top w:val="nil"/>
              <w:left w:val="single" w:sz="8" w:space="0" w:color="auto"/>
              <w:bottom w:val="single" w:sz="4" w:space="0" w:color="auto"/>
              <w:right w:val="single" w:sz="4" w:space="0" w:color="auto"/>
            </w:tcBorders>
            <w:vAlign w:val="center"/>
          </w:tcPr>
          <w:p w14:paraId="51F3D47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96" w:type="dxa"/>
            <w:gridSpan w:val="3"/>
            <w:tcBorders>
              <w:top w:val="single" w:sz="4" w:space="0" w:color="auto"/>
              <w:left w:val="nil"/>
              <w:bottom w:val="single" w:sz="4" w:space="0" w:color="auto"/>
              <w:right w:val="single" w:sz="8" w:space="0" w:color="000000"/>
            </w:tcBorders>
            <w:vAlign w:val="center"/>
          </w:tcPr>
          <w:p w14:paraId="5715480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36507BB8"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城镇污水处理设施维护运营单位不得擅自停运城镇污水处理设施，因检修等原因需要停运或者部分停运城镇污水处理设施的，应当在</w:t>
            </w:r>
            <w:r>
              <w:rPr>
                <w:color w:val="000000"/>
                <w:kern w:val="0"/>
                <w:sz w:val="18"/>
                <w:szCs w:val="18"/>
              </w:rPr>
              <w:t>90</w:t>
            </w:r>
            <w:r>
              <w:rPr>
                <w:rFonts w:hint="eastAsia"/>
                <w:color w:val="000000"/>
                <w:kern w:val="0"/>
                <w:sz w:val="18"/>
                <w:szCs w:val="18"/>
              </w:rPr>
              <w:t>个工作日前向城镇排水主管部门、环境保护主管部门报告。</w:t>
            </w:r>
          </w:p>
          <w:p w14:paraId="60DBAC79" w14:textId="77777777" w:rsidR="00D55510" w:rsidRDefault="00DA194B">
            <w:pPr>
              <w:spacing w:line="320" w:lineRule="exact"/>
              <w:jc w:val="left"/>
              <w:rPr>
                <w:color w:val="000000"/>
                <w:kern w:val="0"/>
                <w:sz w:val="18"/>
                <w:szCs w:val="18"/>
              </w:rPr>
            </w:pPr>
            <w:r>
              <w:rPr>
                <w:rFonts w:hint="eastAsia"/>
                <w:color w:val="000000"/>
                <w:kern w:val="0"/>
                <w:sz w:val="18"/>
                <w:szCs w:val="18"/>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14:paraId="6921200A"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第五十二条第二款　违反本条例规定，城镇污水处理设施维护运营单位擅自停运城镇污水处理设施，未按照规定事先报告或者采取应急处理措施的，由城镇排水主管部门责令改正，给予警告；逾期不改正或者造成严重后果的，处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万元以下罚款；造成损失的，依法承担赔偿责任。</w:t>
            </w:r>
          </w:p>
        </w:tc>
      </w:tr>
      <w:tr w:rsidR="00D55510" w14:paraId="10075A82" w14:textId="77777777">
        <w:trPr>
          <w:trHeight w:val="285"/>
        </w:trPr>
        <w:tc>
          <w:tcPr>
            <w:tcW w:w="980" w:type="dxa"/>
            <w:tcBorders>
              <w:top w:val="nil"/>
              <w:left w:val="single" w:sz="8" w:space="0" w:color="auto"/>
              <w:bottom w:val="single" w:sz="4" w:space="0" w:color="auto"/>
              <w:right w:val="single" w:sz="4" w:space="0" w:color="auto"/>
            </w:tcBorders>
            <w:vAlign w:val="center"/>
          </w:tcPr>
          <w:p w14:paraId="236D6EC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96" w:type="dxa"/>
            <w:gridSpan w:val="3"/>
            <w:tcBorders>
              <w:top w:val="single" w:sz="4" w:space="0" w:color="auto"/>
              <w:left w:val="nil"/>
              <w:bottom w:val="single" w:sz="4" w:space="0" w:color="auto"/>
              <w:right w:val="single" w:sz="8" w:space="0" w:color="000000"/>
            </w:tcBorders>
            <w:vAlign w:val="center"/>
          </w:tcPr>
          <w:p w14:paraId="643BC44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2EEB65D" w14:textId="77777777">
        <w:trPr>
          <w:trHeight w:val="285"/>
        </w:trPr>
        <w:tc>
          <w:tcPr>
            <w:tcW w:w="14076" w:type="dxa"/>
            <w:gridSpan w:val="4"/>
            <w:tcBorders>
              <w:top w:val="single" w:sz="4" w:space="0" w:color="auto"/>
              <w:left w:val="single" w:sz="8" w:space="0" w:color="auto"/>
              <w:bottom w:val="single" w:sz="4" w:space="0" w:color="auto"/>
              <w:right w:val="single" w:sz="8" w:space="0" w:color="000000"/>
            </w:tcBorders>
            <w:vAlign w:val="center"/>
          </w:tcPr>
          <w:p w14:paraId="6F2B37D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A7D44F5"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2B4B9A0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A7155F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未按照要求改正，但未造成严重后果的</w:t>
            </w:r>
          </w:p>
        </w:tc>
        <w:tc>
          <w:tcPr>
            <w:tcW w:w="1000" w:type="dxa"/>
            <w:vMerge w:val="restart"/>
            <w:tcBorders>
              <w:top w:val="nil"/>
              <w:left w:val="single" w:sz="4" w:space="0" w:color="auto"/>
              <w:bottom w:val="single" w:sz="4" w:space="0" w:color="auto"/>
              <w:right w:val="single" w:sz="4" w:space="0" w:color="auto"/>
            </w:tcBorders>
            <w:vAlign w:val="center"/>
          </w:tcPr>
          <w:p w14:paraId="6C9FC4F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tcBorders>
              <w:top w:val="nil"/>
              <w:left w:val="nil"/>
              <w:bottom w:val="single" w:sz="4" w:space="0" w:color="auto"/>
              <w:right w:val="single" w:sz="8" w:space="0" w:color="auto"/>
            </w:tcBorders>
            <w:vAlign w:val="center"/>
          </w:tcPr>
          <w:p w14:paraId="2D01B5D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79218BE4"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034B509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2D0CC6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按照要求改正，但已造成严重后果的</w:t>
            </w:r>
          </w:p>
        </w:tc>
        <w:tc>
          <w:tcPr>
            <w:tcW w:w="1000" w:type="dxa"/>
            <w:vMerge/>
            <w:tcBorders>
              <w:top w:val="nil"/>
              <w:left w:val="single" w:sz="4" w:space="0" w:color="auto"/>
              <w:bottom w:val="single" w:sz="4" w:space="0" w:color="auto"/>
              <w:right w:val="single" w:sz="4" w:space="0" w:color="auto"/>
            </w:tcBorders>
            <w:vAlign w:val="center"/>
          </w:tcPr>
          <w:p w14:paraId="1B0228D5"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52F44D6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40</w:t>
            </w:r>
            <w:r>
              <w:rPr>
                <w:rFonts w:hint="eastAsia"/>
                <w:color w:val="000000"/>
                <w:kern w:val="0"/>
                <w:sz w:val="18"/>
                <w:szCs w:val="18"/>
              </w:rPr>
              <w:t>万元以下罚款</w:t>
            </w:r>
          </w:p>
        </w:tc>
      </w:tr>
      <w:tr w:rsidR="00D55510" w14:paraId="2084BBED"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78D7941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028DAB5"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未按照要求改正，且已经造成严重后果的</w:t>
            </w:r>
          </w:p>
        </w:tc>
        <w:tc>
          <w:tcPr>
            <w:tcW w:w="1000" w:type="dxa"/>
            <w:vMerge/>
            <w:tcBorders>
              <w:top w:val="nil"/>
              <w:left w:val="single" w:sz="4" w:space="0" w:color="auto"/>
              <w:bottom w:val="single" w:sz="4" w:space="0" w:color="auto"/>
              <w:right w:val="single" w:sz="4" w:space="0" w:color="auto"/>
            </w:tcBorders>
            <w:vAlign w:val="center"/>
          </w:tcPr>
          <w:p w14:paraId="73DC0550" w14:textId="77777777" w:rsidR="00D55510" w:rsidRDefault="00D55510">
            <w:pPr>
              <w:spacing w:line="320" w:lineRule="exact"/>
              <w:jc w:val="left"/>
              <w:rPr>
                <w:color w:val="000000"/>
                <w:kern w:val="0"/>
                <w:sz w:val="18"/>
                <w:szCs w:val="18"/>
              </w:rPr>
            </w:pPr>
          </w:p>
        </w:tc>
        <w:tc>
          <w:tcPr>
            <w:tcW w:w="5956" w:type="dxa"/>
            <w:tcBorders>
              <w:top w:val="nil"/>
              <w:left w:val="nil"/>
              <w:bottom w:val="single" w:sz="4" w:space="0" w:color="auto"/>
              <w:right w:val="single" w:sz="8" w:space="0" w:color="auto"/>
            </w:tcBorders>
            <w:vAlign w:val="center"/>
          </w:tcPr>
          <w:p w14:paraId="74EAE4F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3EEAB169" w14:textId="77777777" w:rsidR="00D55510" w:rsidRDefault="00D55510"/>
    <w:p w14:paraId="099CEF9A" w14:textId="77777777" w:rsidR="00D55510" w:rsidRDefault="00D55510"/>
    <w:p w14:paraId="48E825FA" w14:textId="77777777" w:rsidR="00D55510" w:rsidRDefault="00D55510"/>
    <w:p w14:paraId="7225E0BF" w14:textId="77777777" w:rsidR="00D55510" w:rsidRDefault="00D55510"/>
    <w:p w14:paraId="514EC791" w14:textId="77777777" w:rsidR="00D55510" w:rsidRDefault="00D55510"/>
    <w:p w14:paraId="31704C8A" w14:textId="77777777" w:rsidR="00D55510" w:rsidRDefault="00D55510"/>
    <w:p w14:paraId="0D634C26" w14:textId="77777777" w:rsidR="00D55510" w:rsidRDefault="00D55510"/>
    <w:p w14:paraId="6C8FD626" w14:textId="77777777" w:rsidR="00D55510" w:rsidRDefault="00D55510"/>
    <w:tbl>
      <w:tblPr>
        <w:tblW w:w="0" w:type="auto"/>
        <w:tblInd w:w="88" w:type="dxa"/>
        <w:tblLayout w:type="fixed"/>
        <w:tblLook w:val="04A0" w:firstRow="1" w:lastRow="0" w:firstColumn="1" w:lastColumn="0" w:noHBand="0" w:noVBand="1"/>
      </w:tblPr>
      <w:tblGrid>
        <w:gridCol w:w="1116"/>
        <w:gridCol w:w="6140"/>
        <w:gridCol w:w="1104"/>
        <w:gridCol w:w="5670"/>
      </w:tblGrid>
      <w:tr w:rsidR="00D55510" w14:paraId="20355B57" w14:textId="77777777">
        <w:trPr>
          <w:trHeight w:val="285"/>
        </w:trPr>
        <w:tc>
          <w:tcPr>
            <w:tcW w:w="1116" w:type="dxa"/>
            <w:tcBorders>
              <w:top w:val="single" w:sz="8" w:space="0" w:color="auto"/>
              <w:left w:val="single" w:sz="8" w:space="0" w:color="auto"/>
              <w:bottom w:val="single" w:sz="4" w:space="0" w:color="auto"/>
              <w:right w:val="single" w:sz="4" w:space="0" w:color="auto"/>
            </w:tcBorders>
            <w:vAlign w:val="center"/>
          </w:tcPr>
          <w:p w14:paraId="7B558D01"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14" w:type="dxa"/>
            <w:gridSpan w:val="3"/>
            <w:tcBorders>
              <w:top w:val="single" w:sz="8" w:space="0" w:color="auto"/>
              <w:left w:val="nil"/>
              <w:bottom w:val="single" w:sz="4" w:space="0" w:color="auto"/>
              <w:right w:val="single" w:sz="8" w:space="0" w:color="000000"/>
            </w:tcBorders>
            <w:vAlign w:val="center"/>
          </w:tcPr>
          <w:p w14:paraId="161BFC4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320217481000</w:t>
            </w:r>
            <w:r>
              <w:rPr>
                <w:rFonts w:eastAsia="仿宋_GB2312" w:hint="eastAsia"/>
                <w:b/>
                <w:bCs/>
                <w:color w:val="000000"/>
                <w:kern w:val="0"/>
                <w:sz w:val="18"/>
                <w:szCs w:val="18"/>
              </w:rPr>
              <w:t xml:space="preserve"> </w:t>
            </w:r>
          </w:p>
        </w:tc>
      </w:tr>
      <w:tr w:rsidR="00D55510" w14:paraId="0727EFE2" w14:textId="77777777">
        <w:trPr>
          <w:trHeight w:val="285"/>
        </w:trPr>
        <w:tc>
          <w:tcPr>
            <w:tcW w:w="1116" w:type="dxa"/>
            <w:tcBorders>
              <w:top w:val="nil"/>
              <w:left w:val="single" w:sz="8" w:space="0" w:color="auto"/>
              <w:bottom w:val="single" w:sz="4" w:space="0" w:color="auto"/>
              <w:right w:val="single" w:sz="4" w:space="0" w:color="auto"/>
            </w:tcBorders>
            <w:vAlign w:val="center"/>
          </w:tcPr>
          <w:p w14:paraId="63B768C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14" w:type="dxa"/>
            <w:gridSpan w:val="3"/>
            <w:tcBorders>
              <w:top w:val="single" w:sz="4" w:space="0" w:color="auto"/>
              <w:left w:val="nil"/>
              <w:bottom w:val="single" w:sz="4" w:space="0" w:color="auto"/>
              <w:right w:val="single" w:sz="8" w:space="0" w:color="000000"/>
            </w:tcBorders>
            <w:vAlign w:val="center"/>
          </w:tcPr>
          <w:p w14:paraId="2C88A523"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对房地产开发企业未取得资质等级证书或者超越资质等级从事房地产开发经营的处罚</w:t>
            </w:r>
          </w:p>
        </w:tc>
      </w:tr>
      <w:tr w:rsidR="00D55510" w14:paraId="02BB4240" w14:textId="77777777">
        <w:trPr>
          <w:trHeight w:val="1335"/>
        </w:trPr>
        <w:tc>
          <w:tcPr>
            <w:tcW w:w="1116" w:type="dxa"/>
            <w:tcBorders>
              <w:top w:val="nil"/>
              <w:left w:val="single" w:sz="8" w:space="0" w:color="auto"/>
              <w:bottom w:val="single" w:sz="4" w:space="0" w:color="auto"/>
              <w:right w:val="single" w:sz="4" w:space="0" w:color="auto"/>
            </w:tcBorders>
            <w:vAlign w:val="center"/>
          </w:tcPr>
          <w:p w14:paraId="3201DC3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14" w:type="dxa"/>
            <w:gridSpan w:val="3"/>
            <w:tcBorders>
              <w:top w:val="single" w:sz="4" w:space="0" w:color="auto"/>
              <w:left w:val="nil"/>
              <w:bottom w:val="single" w:sz="4" w:space="0" w:color="auto"/>
              <w:right w:val="single" w:sz="8" w:space="0" w:color="000000"/>
            </w:tcBorders>
            <w:vAlign w:val="center"/>
          </w:tcPr>
          <w:p w14:paraId="3CDBBA28" w14:textId="77777777" w:rsidR="00D55510" w:rsidRDefault="00DA194B">
            <w:pPr>
              <w:spacing w:line="320" w:lineRule="exact"/>
              <w:jc w:val="left"/>
              <w:rPr>
                <w:color w:val="000000"/>
                <w:kern w:val="0"/>
                <w:sz w:val="18"/>
                <w:szCs w:val="18"/>
              </w:rPr>
            </w:pPr>
            <w:r>
              <w:rPr>
                <w:rFonts w:eastAsia="仿宋_GB2312" w:hint="eastAsia"/>
                <w:b/>
                <w:bCs/>
                <w:color w:val="000000"/>
                <w:kern w:val="0"/>
                <w:sz w:val="18"/>
                <w:szCs w:val="18"/>
              </w:rPr>
              <w:t>【</w:t>
            </w:r>
            <w:r>
              <w:rPr>
                <w:rFonts w:hint="eastAsia"/>
                <w:color w:val="000000"/>
                <w:kern w:val="0"/>
                <w:sz w:val="18"/>
                <w:szCs w:val="18"/>
              </w:rPr>
              <w:t>行政法规</w:t>
            </w:r>
            <w:r>
              <w:rPr>
                <w:rFonts w:eastAsia="仿宋_GB2312" w:hint="eastAsia"/>
                <w:b/>
                <w:bCs/>
                <w:color w:val="000000"/>
                <w:kern w:val="0"/>
                <w:sz w:val="18"/>
                <w:szCs w:val="18"/>
              </w:rPr>
              <w:t>】</w:t>
            </w:r>
            <w:r>
              <w:rPr>
                <w:rFonts w:hint="eastAsia"/>
                <w:color w:val="000000"/>
                <w:kern w:val="0"/>
                <w:sz w:val="18"/>
                <w:szCs w:val="18"/>
              </w:rPr>
              <w:t>《城市房地产开发经营管理条例》（</w:t>
            </w:r>
            <w:r>
              <w:rPr>
                <w:color w:val="000000"/>
                <w:kern w:val="0"/>
                <w:sz w:val="18"/>
                <w:szCs w:val="18"/>
              </w:rPr>
              <w:t>1998</w:t>
            </w:r>
            <w:r>
              <w:rPr>
                <w:rFonts w:hint="eastAsia"/>
                <w:color w:val="000000"/>
                <w:kern w:val="0"/>
                <w:sz w:val="18"/>
                <w:szCs w:val="18"/>
              </w:rPr>
              <w:t>年国务院令</w:t>
            </w:r>
            <w:r>
              <w:rPr>
                <w:color w:val="000000"/>
                <w:kern w:val="0"/>
                <w:sz w:val="18"/>
                <w:szCs w:val="18"/>
              </w:rPr>
              <w:t>248</w:t>
            </w:r>
            <w:r>
              <w:rPr>
                <w:rFonts w:hint="eastAsia"/>
                <w:color w:val="000000"/>
                <w:kern w:val="0"/>
                <w:sz w:val="18"/>
                <w:szCs w:val="18"/>
              </w:rPr>
              <w:t>号）</w:t>
            </w:r>
          </w:p>
          <w:p w14:paraId="193AB122" w14:textId="77777777" w:rsidR="00D55510" w:rsidRDefault="00DA194B">
            <w:pPr>
              <w:spacing w:line="320" w:lineRule="exact"/>
              <w:jc w:val="left"/>
              <w:rPr>
                <w:color w:val="000000"/>
                <w:kern w:val="0"/>
                <w:sz w:val="18"/>
                <w:szCs w:val="18"/>
              </w:rPr>
            </w:pPr>
            <w:r>
              <w:rPr>
                <w:rFonts w:hint="eastAsia"/>
                <w:color w:val="000000"/>
                <w:kern w:val="0"/>
                <w:sz w:val="18"/>
                <w:szCs w:val="18"/>
              </w:rPr>
              <w:t>第九条　房地产开发主管部门应当根据房地产开发企业的资产、专业技术人员和开发经营业绩等，对备案的房地产开发企业核定资质等级。房地产开发企业应当按照核定的资质等级，承担相应的房地产开发项目。具体办法由国务院建设行政主管部门制定。</w:t>
            </w:r>
          </w:p>
          <w:p w14:paraId="0792218B"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违反本条例规定，未取得资质等级证书或者超越资质等级从事房地产开发经营的，由县级以上人民政府房地产开发主管部门责令限期改正，处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万元以下的罚款；逾期不改正的，由工商行政管理部门吊销营业执照。</w:t>
            </w:r>
          </w:p>
        </w:tc>
      </w:tr>
      <w:tr w:rsidR="00D55510" w14:paraId="376C644F" w14:textId="77777777">
        <w:trPr>
          <w:trHeight w:val="285"/>
        </w:trPr>
        <w:tc>
          <w:tcPr>
            <w:tcW w:w="1116" w:type="dxa"/>
            <w:tcBorders>
              <w:top w:val="nil"/>
              <w:left w:val="single" w:sz="8" w:space="0" w:color="auto"/>
              <w:bottom w:val="single" w:sz="4" w:space="0" w:color="auto"/>
              <w:right w:val="single" w:sz="4" w:space="0" w:color="auto"/>
            </w:tcBorders>
            <w:vAlign w:val="center"/>
          </w:tcPr>
          <w:p w14:paraId="7B4A903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14" w:type="dxa"/>
            <w:gridSpan w:val="3"/>
            <w:tcBorders>
              <w:top w:val="single" w:sz="4" w:space="0" w:color="auto"/>
              <w:left w:val="nil"/>
              <w:bottom w:val="single" w:sz="4" w:space="0" w:color="auto"/>
              <w:right w:val="single" w:sz="8" w:space="0" w:color="000000"/>
            </w:tcBorders>
            <w:vAlign w:val="center"/>
          </w:tcPr>
          <w:p w14:paraId="09F8111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3CD78ED"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223518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D3C7B20" w14:textId="77777777">
        <w:trPr>
          <w:trHeight w:val="203"/>
        </w:trPr>
        <w:tc>
          <w:tcPr>
            <w:tcW w:w="1116" w:type="dxa"/>
            <w:vMerge w:val="restart"/>
            <w:tcBorders>
              <w:top w:val="nil"/>
              <w:left w:val="single" w:sz="8" w:space="0" w:color="auto"/>
              <w:right w:val="single" w:sz="4" w:space="0" w:color="auto"/>
            </w:tcBorders>
            <w:vAlign w:val="center"/>
          </w:tcPr>
          <w:p w14:paraId="177AAC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E22D87F" w14:textId="77777777" w:rsidR="00D55510" w:rsidRDefault="00DA194B">
            <w:pPr>
              <w:spacing w:line="320" w:lineRule="exact"/>
              <w:jc w:val="left"/>
              <w:rPr>
                <w:color w:val="000000"/>
                <w:kern w:val="0"/>
                <w:sz w:val="18"/>
                <w:szCs w:val="18"/>
              </w:rPr>
            </w:pPr>
            <w:r>
              <w:rPr>
                <w:rFonts w:hint="eastAsia"/>
                <w:color w:val="000000"/>
                <w:kern w:val="0"/>
                <w:sz w:val="18"/>
                <w:szCs w:val="18"/>
              </w:rPr>
              <w:t>超越</w:t>
            </w:r>
            <w:r>
              <w:rPr>
                <w:color w:val="000000"/>
                <w:kern w:val="0"/>
                <w:sz w:val="18"/>
                <w:szCs w:val="18"/>
              </w:rPr>
              <w:t>1</w:t>
            </w:r>
            <w:r>
              <w:rPr>
                <w:rFonts w:hint="eastAsia"/>
                <w:color w:val="000000"/>
                <w:kern w:val="0"/>
                <w:sz w:val="18"/>
                <w:szCs w:val="18"/>
              </w:rPr>
              <w:t>个资质等级的</w:t>
            </w:r>
          </w:p>
        </w:tc>
        <w:tc>
          <w:tcPr>
            <w:tcW w:w="1104" w:type="dxa"/>
            <w:vMerge w:val="restart"/>
            <w:tcBorders>
              <w:top w:val="single" w:sz="4" w:space="0" w:color="auto"/>
              <w:left w:val="single" w:sz="4" w:space="0" w:color="auto"/>
              <w:bottom w:val="single" w:sz="4" w:space="0" w:color="auto"/>
              <w:right w:val="single" w:sz="4" w:space="0" w:color="auto"/>
            </w:tcBorders>
            <w:vAlign w:val="center"/>
          </w:tcPr>
          <w:p w14:paraId="3D686A4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70" w:type="dxa"/>
            <w:tcBorders>
              <w:top w:val="single" w:sz="4" w:space="0" w:color="auto"/>
              <w:left w:val="nil"/>
              <w:bottom w:val="single" w:sz="4" w:space="0" w:color="auto"/>
              <w:right w:val="single" w:sz="4" w:space="0" w:color="auto"/>
            </w:tcBorders>
            <w:vAlign w:val="center"/>
          </w:tcPr>
          <w:p w14:paraId="12F1641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357FE294" w14:textId="77777777">
        <w:trPr>
          <w:trHeight w:val="202"/>
        </w:trPr>
        <w:tc>
          <w:tcPr>
            <w:tcW w:w="1116" w:type="dxa"/>
            <w:vMerge/>
            <w:tcBorders>
              <w:left w:val="single" w:sz="8" w:space="0" w:color="auto"/>
              <w:right w:val="single" w:sz="4" w:space="0" w:color="auto"/>
            </w:tcBorders>
            <w:vAlign w:val="center"/>
          </w:tcPr>
          <w:p w14:paraId="016C7D2C"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3E32B99" w14:textId="77777777" w:rsidR="00D55510" w:rsidRDefault="00DA194B">
            <w:pPr>
              <w:spacing w:line="320" w:lineRule="exact"/>
              <w:jc w:val="left"/>
              <w:rPr>
                <w:color w:val="000000"/>
                <w:kern w:val="0"/>
                <w:sz w:val="18"/>
                <w:szCs w:val="18"/>
              </w:rPr>
            </w:pPr>
            <w:r>
              <w:rPr>
                <w:rFonts w:hint="eastAsia"/>
                <w:color w:val="000000"/>
                <w:kern w:val="0"/>
                <w:sz w:val="18"/>
                <w:szCs w:val="18"/>
              </w:rPr>
              <w:t>超越</w:t>
            </w:r>
            <w:r>
              <w:rPr>
                <w:color w:val="000000"/>
                <w:kern w:val="0"/>
                <w:sz w:val="18"/>
                <w:szCs w:val="18"/>
              </w:rPr>
              <w:t>2</w:t>
            </w:r>
            <w:r>
              <w:rPr>
                <w:rFonts w:hint="eastAsia"/>
                <w:color w:val="000000"/>
                <w:kern w:val="0"/>
                <w:sz w:val="18"/>
                <w:szCs w:val="18"/>
              </w:rPr>
              <w:t>个以上资质等级的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08FD5D90" w14:textId="77777777" w:rsidR="00D55510" w:rsidRDefault="00D55510">
            <w:pPr>
              <w:spacing w:line="320" w:lineRule="exact"/>
              <w:jc w:val="center"/>
              <w:rPr>
                <w:color w:val="000000"/>
                <w:kern w:val="0"/>
                <w:sz w:val="18"/>
                <w:szCs w:val="18"/>
              </w:rPr>
            </w:pPr>
          </w:p>
        </w:tc>
        <w:tc>
          <w:tcPr>
            <w:tcW w:w="5670" w:type="dxa"/>
            <w:tcBorders>
              <w:top w:val="single" w:sz="4" w:space="0" w:color="auto"/>
              <w:left w:val="nil"/>
              <w:bottom w:val="single" w:sz="4" w:space="0" w:color="auto"/>
              <w:right w:val="single" w:sz="4" w:space="0" w:color="auto"/>
            </w:tcBorders>
            <w:vAlign w:val="center"/>
          </w:tcPr>
          <w:p w14:paraId="1A8A253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7A5B3BD8" w14:textId="77777777">
        <w:trPr>
          <w:trHeight w:val="285"/>
        </w:trPr>
        <w:tc>
          <w:tcPr>
            <w:tcW w:w="1116" w:type="dxa"/>
            <w:vMerge/>
            <w:tcBorders>
              <w:left w:val="single" w:sz="8" w:space="0" w:color="auto"/>
              <w:bottom w:val="single" w:sz="4" w:space="0" w:color="auto"/>
              <w:right w:val="single" w:sz="4" w:space="0" w:color="auto"/>
            </w:tcBorders>
            <w:vAlign w:val="center"/>
          </w:tcPr>
          <w:p w14:paraId="7F10AFE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8A4EDD8" w14:textId="77777777" w:rsidR="00D55510" w:rsidRDefault="00DA194B">
            <w:pPr>
              <w:spacing w:line="320" w:lineRule="exact"/>
              <w:jc w:val="left"/>
              <w:rPr>
                <w:color w:val="000000"/>
                <w:kern w:val="0"/>
                <w:sz w:val="18"/>
                <w:szCs w:val="18"/>
              </w:rPr>
            </w:pPr>
            <w:r>
              <w:rPr>
                <w:rFonts w:hint="eastAsia"/>
                <w:color w:val="000000"/>
                <w:kern w:val="0"/>
                <w:sz w:val="18"/>
                <w:szCs w:val="18"/>
              </w:rPr>
              <w:t>未取得资质等级证书从事三级及以下资质经营范围的项目开发经营的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5F864176" w14:textId="77777777" w:rsidR="00D55510" w:rsidRDefault="00D55510">
            <w:pPr>
              <w:spacing w:line="320" w:lineRule="exact"/>
              <w:jc w:val="left"/>
              <w:rPr>
                <w:color w:val="000000"/>
                <w:kern w:val="0"/>
                <w:sz w:val="18"/>
                <w:szCs w:val="18"/>
              </w:rPr>
            </w:pPr>
          </w:p>
        </w:tc>
        <w:tc>
          <w:tcPr>
            <w:tcW w:w="5670" w:type="dxa"/>
            <w:tcBorders>
              <w:top w:val="single" w:sz="4" w:space="0" w:color="auto"/>
              <w:left w:val="nil"/>
              <w:bottom w:val="single" w:sz="4" w:space="0" w:color="auto"/>
              <w:right w:val="single" w:sz="8" w:space="0" w:color="auto"/>
            </w:tcBorders>
            <w:vAlign w:val="center"/>
          </w:tcPr>
          <w:p w14:paraId="5F37B49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66DC0FEC" w14:textId="77777777">
        <w:trPr>
          <w:trHeight w:val="285"/>
        </w:trPr>
        <w:tc>
          <w:tcPr>
            <w:tcW w:w="1116" w:type="dxa"/>
            <w:vMerge/>
            <w:tcBorders>
              <w:left w:val="single" w:sz="8" w:space="0" w:color="auto"/>
              <w:bottom w:val="single" w:sz="4" w:space="0" w:color="auto"/>
              <w:right w:val="single" w:sz="4" w:space="0" w:color="auto"/>
            </w:tcBorders>
            <w:vAlign w:val="center"/>
          </w:tcPr>
          <w:p w14:paraId="67EB7D2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5A9AB08" w14:textId="77777777" w:rsidR="00D55510" w:rsidRDefault="00DA194B">
            <w:pPr>
              <w:spacing w:line="320" w:lineRule="exact"/>
              <w:jc w:val="left"/>
              <w:rPr>
                <w:color w:val="000000"/>
                <w:kern w:val="0"/>
                <w:sz w:val="18"/>
                <w:szCs w:val="18"/>
              </w:rPr>
            </w:pPr>
            <w:r>
              <w:rPr>
                <w:rFonts w:hint="eastAsia"/>
                <w:color w:val="000000"/>
                <w:kern w:val="0"/>
                <w:sz w:val="18"/>
                <w:szCs w:val="18"/>
              </w:rPr>
              <w:t>未取得资质等级证书从事二级及以上资质经营范围的项目开发经营的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6D89B88F" w14:textId="77777777" w:rsidR="00D55510" w:rsidRDefault="00D55510">
            <w:pPr>
              <w:spacing w:line="320" w:lineRule="exact"/>
              <w:jc w:val="left"/>
              <w:rPr>
                <w:color w:val="000000"/>
                <w:kern w:val="0"/>
                <w:sz w:val="18"/>
                <w:szCs w:val="18"/>
              </w:rPr>
            </w:pPr>
          </w:p>
        </w:tc>
        <w:tc>
          <w:tcPr>
            <w:tcW w:w="5670" w:type="dxa"/>
            <w:tcBorders>
              <w:top w:val="single" w:sz="4" w:space="0" w:color="auto"/>
              <w:left w:val="nil"/>
              <w:bottom w:val="single" w:sz="4" w:space="0" w:color="auto"/>
              <w:right w:val="single" w:sz="8" w:space="0" w:color="auto"/>
            </w:tcBorders>
            <w:vAlign w:val="center"/>
          </w:tcPr>
          <w:p w14:paraId="781E849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611CB149" w14:textId="77777777" w:rsidR="00D55510" w:rsidRDefault="00D55510"/>
    <w:p w14:paraId="321B371A" w14:textId="77777777" w:rsidR="00D55510" w:rsidRDefault="00D55510"/>
    <w:p w14:paraId="07B29274" w14:textId="77777777" w:rsidR="00D55510" w:rsidRDefault="00D55510"/>
    <w:p w14:paraId="36291292" w14:textId="77777777" w:rsidR="00D55510" w:rsidRDefault="00D55510"/>
    <w:p w14:paraId="37BECEB2" w14:textId="77777777" w:rsidR="00D55510" w:rsidRDefault="00D55510"/>
    <w:p w14:paraId="3C1DE7B4" w14:textId="77777777" w:rsidR="00D55510" w:rsidRDefault="00D55510"/>
    <w:p w14:paraId="4EEC4695" w14:textId="77777777" w:rsidR="00D55510" w:rsidRDefault="00D55510"/>
    <w:p w14:paraId="79ABA62F" w14:textId="77777777" w:rsidR="00D55510" w:rsidRDefault="00D55510"/>
    <w:p w14:paraId="3B56B95D"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10"/>
        <w:gridCol w:w="5247"/>
        <w:gridCol w:w="1276"/>
        <w:gridCol w:w="6497"/>
      </w:tblGrid>
      <w:tr w:rsidR="00D55510" w14:paraId="1E3DCD20" w14:textId="77777777">
        <w:trPr>
          <w:trHeight w:val="285"/>
        </w:trPr>
        <w:tc>
          <w:tcPr>
            <w:tcW w:w="1010" w:type="dxa"/>
            <w:tcBorders>
              <w:top w:val="single" w:sz="8" w:space="0" w:color="auto"/>
            </w:tcBorders>
            <w:shd w:val="clear" w:color="auto" w:fill="FFFFFF"/>
            <w:vAlign w:val="center"/>
          </w:tcPr>
          <w:p w14:paraId="31C4592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tcBorders>
            <w:shd w:val="clear" w:color="auto" w:fill="FFFFFF"/>
            <w:vAlign w:val="center"/>
          </w:tcPr>
          <w:p w14:paraId="3CBAC4D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320217482000</w:t>
            </w:r>
          </w:p>
        </w:tc>
      </w:tr>
      <w:tr w:rsidR="00D55510" w14:paraId="061B6238" w14:textId="77777777">
        <w:trPr>
          <w:trHeight w:val="285"/>
        </w:trPr>
        <w:tc>
          <w:tcPr>
            <w:tcW w:w="1010" w:type="dxa"/>
            <w:shd w:val="clear" w:color="auto" w:fill="FFFFFF"/>
            <w:vAlign w:val="center"/>
          </w:tcPr>
          <w:p w14:paraId="6801AD0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shd w:val="clear" w:color="auto" w:fill="FFFFFF"/>
            <w:vAlign w:val="center"/>
          </w:tcPr>
          <w:p w14:paraId="6DBDE2DF" w14:textId="77777777" w:rsidR="00D55510" w:rsidRDefault="00DA194B">
            <w:pPr>
              <w:spacing w:line="260" w:lineRule="exact"/>
              <w:rPr>
                <w:color w:val="000000"/>
                <w:kern w:val="0"/>
                <w:sz w:val="18"/>
                <w:szCs w:val="18"/>
              </w:rPr>
            </w:pPr>
            <w:r>
              <w:rPr>
                <w:rFonts w:hint="eastAsia"/>
                <w:color w:val="000000"/>
                <w:kern w:val="0"/>
                <w:sz w:val="18"/>
                <w:szCs w:val="18"/>
              </w:rPr>
              <w:t>对建设单位隐瞒有关情况或者提供虚假材料申请施工许可证的处罚</w:t>
            </w:r>
          </w:p>
        </w:tc>
      </w:tr>
      <w:tr w:rsidR="00D55510" w14:paraId="6811E4AE" w14:textId="77777777">
        <w:trPr>
          <w:trHeight w:val="1890"/>
        </w:trPr>
        <w:tc>
          <w:tcPr>
            <w:tcW w:w="1010" w:type="dxa"/>
            <w:shd w:val="clear" w:color="auto" w:fill="FFFFFF"/>
            <w:vAlign w:val="center"/>
          </w:tcPr>
          <w:p w14:paraId="5471243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shd w:val="clear" w:color="auto" w:fill="FFFFFF"/>
            <w:vAlign w:val="center"/>
          </w:tcPr>
          <w:p w14:paraId="57BE5A53" w14:textId="77777777" w:rsidR="00D55510" w:rsidRDefault="00DA194B">
            <w:pPr>
              <w:spacing w:line="260" w:lineRule="exact"/>
              <w:rPr>
                <w:color w:val="000000"/>
                <w:kern w:val="0"/>
                <w:sz w:val="18"/>
                <w:szCs w:val="18"/>
              </w:rPr>
            </w:pPr>
            <w:r>
              <w:rPr>
                <w:rFonts w:hint="eastAsia"/>
                <w:color w:val="000000"/>
                <w:kern w:val="0"/>
                <w:sz w:val="18"/>
                <w:szCs w:val="18"/>
              </w:rPr>
              <w:t>【法律】《中华人民共和国行政许可法》</w:t>
            </w:r>
            <w:r>
              <w:rPr>
                <w:color w:val="000000"/>
                <w:kern w:val="0"/>
                <w:sz w:val="18"/>
                <w:szCs w:val="18"/>
              </w:rPr>
              <w:t xml:space="preserve"> </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【规章】《建筑工程施工许可管理办法》（住房和城乡建设部令第</w:t>
            </w:r>
            <w:r>
              <w:rPr>
                <w:color w:val="000000"/>
                <w:kern w:val="0"/>
                <w:sz w:val="18"/>
                <w:szCs w:val="18"/>
              </w:rPr>
              <w:t>18</w:t>
            </w:r>
            <w:r>
              <w:rPr>
                <w:rFonts w:hint="eastAsia"/>
                <w:color w:val="000000"/>
                <w:kern w:val="0"/>
                <w:sz w:val="18"/>
                <w:szCs w:val="18"/>
              </w:rPr>
              <w:t>号）</w:t>
            </w:r>
            <w:r>
              <w:rPr>
                <w:color w:val="000000"/>
                <w:kern w:val="0"/>
                <w:sz w:val="18"/>
                <w:szCs w:val="18"/>
              </w:rPr>
              <w:br/>
            </w:r>
            <w:r>
              <w:rPr>
                <w:rFonts w:hint="eastAsia"/>
                <w:color w:val="000000"/>
                <w:kern w:val="0"/>
                <w:sz w:val="18"/>
                <w:szCs w:val="18"/>
              </w:rPr>
              <w:t xml:space="preserve">　　第十四条第一款　建设单位隐瞒有关情况或者提供虚假材料申请施工许可证的，发证机关不予受理或者不予许可，并处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万元以下罚款；构成犯罪的，依法追究刑事责任。</w:t>
            </w:r>
            <w:r>
              <w:rPr>
                <w:color w:val="000000"/>
                <w:kern w:val="0"/>
                <w:sz w:val="18"/>
                <w:szCs w:val="18"/>
              </w:rPr>
              <w:br/>
            </w:r>
            <w:r>
              <w:rPr>
                <w:rFonts w:hint="eastAsia"/>
                <w:color w:val="000000"/>
                <w:kern w:val="0"/>
                <w:sz w:val="18"/>
                <w:szCs w:val="18"/>
              </w:rPr>
              <w:t xml:space="preserve">　　第十五条　依照本办法规定，给予单位罚款处罚的，对单位直接负责的主管人员和其他直接责任人员处单位罚</w:t>
            </w:r>
            <w:r>
              <w:rPr>
                <w:rFonts w:hint="eastAsia"/>
                <w:color w:val="000000"/>
                <w:kern w:val="0"/>
                <w:sz w:val="18"/>
                <w:szCs w:val="18"/>
              </w:rPr>
              <w:t>款数额</w:t>
            </w:r>
            <w:r>
              <w:rPr>
                <w:color w:val="000000"/>
                <w:kern w:val="0"/>
                <w:sz w:val="18"/>
                <w:szCs w:val="18"/>
              </w:rPr>
              <w:t>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r>
              <w:rPr>
                <w:color w:val="000000"/>
                <w:kern w:val="0"/>
                <w:sz w:val="18"/>
                <w:szCs w:val="18"/>
              </w:rPr>
              <w:br/>
            </w:r>
            <w:r>
              <w:rPr>
                <w:rFonts w:hint="eastAsia"/>
                <w:color w:val="000000"/>
                <w:kern w:val="0"/>
                <w:sz w:val="18"/>
                <w:szCs w:val="18"/>
              </w:rPr>
              <w:t xml:space="preserve">　　单位及相关责任人受到处罚的，作为不良行为记录予以通报。</w:t>
            </w:r>
          </w:p>
        </w:tc>
      </w:tr>
      <w:tr w:rsidR="00D55510" w14:paraId="243750AA" w14:textId="77777777">
        <w:trPr>
          <w:trHeight w:val="285"/>
        </w:trPr>
        <w:tc>
          <w:tcPr>
            <w:tcW w:w="1010" w:type="dxa"/>
            <w:shd w:val="clear" w:color="auto" w:fill="FFFFFF"/>
            <w:vAlign w:val="center"/>
          </w:tcPr>
          <w:p w14:paraId="75939DE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shd w:val="clear" w:color="auto" w:fill="FFFFFF"/>
            <w:vAlign w:val="center"/>
          </w:tcPr>
          <w:p w14:paraId="4A4147CE" w14:textId="77777777" w:rsidR="00D55510" w:rsidRDefault="00DA194B">
            <w:pPr>
              <w:spacing w:line="260" w:lineRule="exact"/>
              <w:jc w:val="left"/>
              <w:rPr>
                <w:color w:val="000000"/>
                <w:kern w:val="0"/>
                <w:sz w:val="18"/>
                <w:szCs w:val="18"/>
              </w:rPr>
            </w:pPr>
            <w:r>
              <w:rPr>
                <w:rFonts w:hint="eastAsia"/>
                <w:color w:val="000000"/>
                <w:kern w:val="0"/>
                <w:sz w:val="18"/>
                <w:szCs w:val="18"/>
              </w:rPr>
              <w:t>罚款</w:t>
            </w:r>
          </w:p>
        </w:tc>
      </w:tr>
      <w:tr w:rsidR="00D55510" w14:paraId="166D62FF" w14:textId="77777777">
        <w:trPr>
          <w:trHeight w:val="285"/>
        </w:trPr>
        <w:tc>
          <w:tcPr>
            <w:tcW w:w="14030" w:type="dxa"/>
            <w:gridSpan w:val="4"/>
            <w:shd w:val="clear" w:color="auto" w:fill="FFFFFF"/>
            <w:vAlign w:val="center"/>
          </w:tcPr>
          <w:p w14:paraId="6757D8F4"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0B44163E" w14:textId="77777777">
        <w:trPr>
          <w:trHeight w:val="372"/>
        </w:trPr>
        <w:tc>
          <w:tcPr>
            <w:tcW w:w="1010" w:type="dxa"/>
            <w:vMerge w:val="restart"/>
            <w:shd w:val="clear" w:color="auto" w:fill="FFFFFF"/>
            <w:vAlign w:val="center"/>
          </w:tcPr>
          <w:p w14:paraId="2EE0A90A"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5247" w:type="dxa"/>
            <w:shd w:val="clear" w:color="auto" w:fill="FFFFFF"/>
            <w:vAlign w:val="center"/>
          </w:tcPr>
          <w:p w14:paraId="22D20D69" w14:textId="77777777" w:rsidR="00D55510" w:rsidRDefault="00DA194B">
            <w:pPr>
              <w:spacing w:line="300" w:lineRule="exact"/>
              <w:jc w:val="left"/>
              <w:rPr>
                <w:color w:val="000000"/>
                <w:kern w:val="0"/>
                <w:sz w:val="18"/>
                <w:szCs w:val="18"/>
              </w:rPr>
            </w:pPr>
            <w:r>
              <w:rPr>
                <w:rFonts w:hint="eastAsia"/>
                <w:color w:val="000000"/>
                <w:kern w:val="0"/>
                <w:sz w:val="18"/>
                <w:szCs w:val="18"/>
              </w:rPr>
              <w:t>尚未开工的</w:t>
            </w:r>
          </w:p>
        </w:tc>
        <w:tc>
          <w:tcPr>
            <w:tcW w:w="1276" w:type="dxa"/>
            <w:vMerge w:val="restart"/>
            <w:shd w:val="clear" w:color="auto" w:fill="FFFFFF"/>
            <w:vAlign w:val="center"/>
          </w:tcPr>
          <w:p w14:paraId="358DE5EC"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6497" w:type="dxa"/>
            <w:shd w:val="clear" w:color="auto" w:fill="FFFFFF"/>
            <w:vAlign w:val="center"/>
          </w:tcPr>
          <w:p w14:paraId="1148D695"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6D0E42F3"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7F9C17AE" w14:textId="77777777">
        <w:trPr>
          <w:trHeight w:val="352"/>
        </w:trPr>
        <w:tc>
          <w:tcPr>
            <w:tcW w:w="1010" w:type="dxa"/>
            <w:vMerge/>
            <w:shd w:val="clear" w:color="auto" w:fill="auto"/>
            <w:vAlign w:val="center"/>
          </w:tcPr>
          <w:p w14:paraId="1D6DCF3E" w14:textId="77777777" w:rsidR="00D55510" w:rsidRDefault="00D55510">
            <w:pPr>
              <w:spacing w:line="300" w:lineRule="exact"/>
              <w:jc w:val="left"/>
              <w:rPr>
                <w:color w:val="000000"/>
                <w:kern w:val="0"/>
                <w:sz w:val="18"/>
                <w:szCs w:val="18"/>
              </w:rPr>
            </w:pPr>
          </w:p>
        </w:tc>
        <w:tc>
          <w:tcPr>
            <w:tcW w:w="5247" w:type="dxa"/>
            <w:shd w:val="clear" w:color="auto" w:fill="FFFFFF"/>
            <w:vAlign w:val="center"/>
          </w:tcPr>
          <w:p w14:paraId="1F0829A6" w14:textId="77777777" w:rsidR="00D55510" w:rsidRDefault="00DA194B">
            <w:pPr>
              <w:spacing w:line="300" w:lineRule="exact"/>
              <w:jc w:val="left"/>
              <w:rPr>
                <w:color w:val="000000"/>
                <w:kern w:val="0"/>
                <w:sz w:val="18"/>
                <w:szCs w:val="18"/>
              </w:rPr>
            </w:pPr>
            <w:r>
              <w:rPr>
                <w:rFonts w:hint="eastAsia"/>
                <w:color w:val="000000"/>
                <w:kern w:val="0"/>
                <w:sz w:val="18"/>
                <w:szCs w:val="18"/>
              </w:rPr>
              <w:t>已开工但按要求改正的</w:t>
            </w:r>
          </w:p>
        </w:tc>
        <w:tc>
          <w:tcPr>
            <w:tcW w:w="1276" w:type="dxa"/>
            <w:vMerge/>
            <w:shd w:val="clear" w:color="auto" w:fill="auto"/>
            <w:vAlign w:val="center"/>
          </w:tcPr>
          <w:p w14:paraId="49F00180" w14:textId="77777777" w:rsidR="00D55510" w:rsidRDefault="00D55510">
            <w:pPr>
              <w:spacing w:line="300" w:lineRule="exact"/>
              <w:jc w:val="left"/>
              <w:rPr>
                <w:color w:val="000000"/>
                <w:kern w:val="0"/>
                <w:sz w:val="18"/>
                <w:szCs w:val="18"/>
              </w:rPr>
            </w:pPr>
          </w:p>
        </w:tc>
        <w:tc>
          <w:tcPr>
            <w:tcW w:w="6497" w:type="dxa"/>
            <w:shd w:val="clear" w:color="auto" w:fill="FFFFFF"/>
            <w:vAlign w:val="center"/>
          </w:tcPr>
          <w:p w14:paraId="395446E8"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1.5</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3CEAC921"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45E66169" w14:textId="77777777">
        <w:trPr>
          <w:trHeight w:val="480"/>
        </w:trPr>
        <w:tc>
          <w:tcPr>
            <w:tcW w:w="1010" w:type="dxa"/>
            <w:vMerge/>
            <w:shd w:val="clear" w:color="auto" w:fill="auto"/>
            <w:vAlign w:val="center"/>
          </w:tcPr>
          <w:p w14:paraId="753C96A7" w14:textId="77777777" w:rsidR="00D55510" w:rsidRDefault="00D55510">
            <w:pPr>
              <w:spacing w:line="300" w:lineRule="exact"/>
              <w:jc w:val="left"/>
              <w:rPr>
                <w:color w:val="000000"/>
                <w:kern w:val="0"/>
                <w:sz w:val="18"/>
                <w:szCs w:val="18"/>
              </w:rPr>
            </w:pPr>
          </w:p>
        </w:tc>
        <w:tc>
          <w:tcPr>
            <w:tcW w:w="5247" w:type="dxa"/>
            <w:shd w:val="clear" w:color="auto" w:fill="FFFFFF"/>
            <w:vAlign w:val="center"/>
          </w:tcPr>
          <w:p w14:paraId="4C97CDC3" w14:textId="77777777" w:rsidR="00D55510" w:rsidRDefault="00DA194B">
            <w:pPr>
              <w:spacing w:line="300" w:lineRule="exact"/>
              <w:jc w:val="left"/>
              <w:rPr>
                <w:color w:val="000000"/>
                <w:kern w:val="0"/>
                <w:sz w:val="18"/>
                <w:szCs w:val="18"/>
              </w:rPr>
            </w:pPr>
            <w:r>
              <w:rPr>
                <w:rFonts w:hint="eastAsia"/>
                <w:color w:val="000000"/>
                <w:kern w:val="0"/>
                <w:sz w:val="18"/>
                <w:szCs w:val="18"/>
              </w:rPr>
              <w:t>已开工且未按要求改正的</w:t>
            </w:r>
          </w:p>
        </w:tc>
        <w:tc>
          <w:tcPr>
            <w:tcW w:w="1276" w:type="dxa"/>
            <w:vMerge/>
            <w:shd w:val="clear" w:color="auto" w:fill="auto"/>
            <w:vAlign w:val="center"/>
          </w:tcPr>
          <w:p w14:paraId="63573CB7" w14:textId="77777777" w:rsidR="00D55510" w:rsidRDefault="00D55510">
            <w:pPr>
              <w:spacing w:line="300" w:lineRule="exact"/>
              <w:jc w:val="left"/>
              <w:rPr>
                <w:color w:val="000000"/>
                <w:kern w:val="0"/>
                <w:sz w:val="18"/>
                <w:szCs w:val="18"/>
              </w:rPr>
            </w:pPr>
          </w:p>
        </w:tc>
        <w:tc>
          <w:tcPr>
            <w:tcW w:w="6497" w:type="dxa"/>
            <w:shd w:val="clear" w:color="auto" w:fill="FFFFFF"/>
            <w:vAlign w:val="center"/>
          </w:tcPr>
          <w:p w14:paraId="26D9C36D"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6461FDD"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r w:rsidR="00D55510" w14:paraId="0F579B10" w14:textId="77777777">
        <w:trPr>
          <w:trHeight w:val="480"/>
        </w:trPr>
        <w:tc>
          <w:tcPr>
            <w:tcW w:w="1010" w:type="dxa"/>
            <w:vMerge/>
            <w:tcBorders>
              <w:bottom w:val="single" w:sz="8" w:space="0" w:color="auto"/>
            </w:tcBorders>
            <w:shd w:val="clear" w:color="auto" w:fill="auto"/>
            <w:vAlign w:val="center"/>
          </w:tcPr>
          <w:p w14:paraId="0DAA820D" w14:textId="77777777" w:rsidR="00D55510" w:rsidRDefault="00D55510">
            <w:pPr>
              <w:spacing w:line="300" w:lineRule="exact"/>
              <w:jc w:val="left"/>
              <w:rPr>
                <w:color w:val="000000"/>
                <w:kern w:val="0"/>
                <w:sz w:val="18"/>
                <w:szCs w:val="18"/>
              </w:rPr>
            </w:pPr>
          </w:p>
        </w:tc>
        <w:tc>
          <w:tcPr>
            <w:tcW w:w="5247" w:type="dxa"/>
            <w:tcBorders>
              <w:bottom w:val="single" w:sz="8" w:space="0" w:color="auto"/>
            </w:tcBorders>
            <w:shd w:val="clear" w:color="auto" w:fill="FFFFFF"/>
            <w:vAlign w:val="center"/>
          </w:tcPr>
          <w:p w14:paraId="779CAB20" w14:textId="77777777" w:rsidR="00D55510" w:rsidRDefault="00DA194B">
            <w:pPr>
              <w:spacing w:line="300" w:lineRule="exact"/>
              <w:jc w:val="left"/>
              <w:rPr>
                <w:color w:val="000000"/>
                <w:kern w:val="0"/>
                <w:sz w:val="18"/>
                <w:szCs w:val="18"/>
              </w:rPr>
            </w:pPr>
            <w:r>
              <w:rPr>
                <w:rFonts w:hint="eastAsia"/>
                <w:color w:val="000000"/>
                <w:kern w:val="0"/>
                <w:sz w:val="18"/>
                <w:szCs w:val="18"/>
              </w:rPr>
              <w:t>已开工且造成安全事故的</w:t>
            </w:r>
          </w:p>
        </w:tc>
        <w:tc>
          <w:tcPr>
            <w:tcW w:w="1276" w:type="dxa"/>
            <w:vMerge/>
            <w:tcBorders>
              <w:bottom w:val="single" w:sz="8" w:space="0" w:color="auto"/>
            </w:tcBorders>
            <w:shd w:val="clear" w:color="auto" w:fill="auto"/>
            <w:vAlign w:val="center"/>
          </w:tcPr>
          <w:p w14:paraId="1F935123" w14:textId="77777777" w:rsidR="00D55510" w:rsidRDefault="00D55510">
            <w:pPr>
              <w:spacing w:line="300" w:lineRule="exact"/>
              <w:jc w:val="left"/>
              <w:rPr>
                <w:color w:val="000000"/>
                <w:kern w:val="0"/>
                <w:sz w:val="18"/>
                <w:szCs w:val="18"/>
              </w:rPr>
            </w:pPr>
          </w:p>
        </w:tc>
        <w:tc>
          <w:tcPr>
            <w:tcW w:w="6497" w:type="dxa"/>
            <w:tcBorders>
              <w:bottom w:val="single" w:sz="8" w:space="0" w:color="auto"/>
            </w:tcBorders>
            <w:shd w:val="clear" w:color="auto" w:fill="FFFFFF"/>
            <w:vAlign w:val="center"/>
          </w:tcPr>
          <w:p w14:paraId="4A817699"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3</w:t>
            </w:r>
            <w:r>
              <w:rPr>
                <w:rFonts w:hint="eastAsia"/>
                <w:color w:val="000000"/>
                <w:kern w:val="0"/>
                <w:sz w:val="18"/>
                <w:szCs w:val="18"/>
              </w:rPr>
              <w:t>万元罚款</w:t>
            </w:r>
          </w:p>
          <w:p w14:paraId="6CAC6BA8"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10%</w:t>
            </w:r>
            <w:r>
              <w:rPr>
                <w:rFonts w:hint="eastAsia"/>
                <w:color w:val="000000"/>
                <w:kern w:val="0"/>
                <w:sz w:val="18"/>
                <w:szCs w:val="18"/>
              </w:rPr>
              <w:t>罚款</w:t>
            </w:r>
          </w:p>
        </w:tc>
      </w:tr>
    </w:tbl>
    <w:p w14:paraId="13034BEA" w14:textId="77777777" w:rsidR="00D55510" w:rsidRDefault="00D55510"/>
    <w:p w14:paraId="405E7B1E" w14:textId="77777777" w:rsidR="00D55510" w:rsidRDefault="00D55510"/>
    <w:p w14:paraId="7EFE54CF" w14:textId="77777777" w:rsidR="00D55510" w:rsidRDefault="00D55510"/>
    <w:p w14:paraId="14B8FF2B" w14:textId="77777777" w:rsidR="00D55510" w:rsidRDefault="00D55510"/>
    <w:p w14:paraId="56518481" w14:textId="77777777" w:rsidR="00D55510" w:rsidRDefault="00D55510"/>
    <w:tbl>
      <w:tblPr>
        <w:tblW w:w="0" w:type="auto"/>
        <w:tblInd w:w="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10"/>
        <w:gridCol w:w="6140"/>
        <w:gridCol w:w="1030"/>
        <w:gridCol w:w="5850"/>
      </w:tblGrid>
      <w:tr w:rsidR="00D55510" w14:paraId="1613E5F0" w14:textId="77777777">
        <w:trPr>
          <w:trHeight w:val="285"/>
        </w:trPr>
        <w:tc>
          <w:tcPr>
            <w:tcW w:w="1010" w:type="dxa"/>
            <w:tcBorders>
              <w:top w:val="single" w:sz="8" w:space="0" w:color="auto"/>
            </w:tcBorders>
            <w:shd w:val="clear" w:color="auto" w:fill="FFFFFF"/>
            <w:vAlign w:val="center"/>
          </w:tcPr>
          <w:p w14:paraId="7B33BFB7"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3"/>
            <w:tcBorders>
              <w:top w:val="single" w:sz="8" w:space="0" w:color="auto"/>
            </w:tcBorders>
            <w:shd w:val="clear" w:color="auto" w:fill="FFFFFF"/>
            <w:vAlign w:val="center"/>
          </w:tcPr>
          <w:p w14:paraId="468BE248"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320217483000</w:t>
            </w:r>
          </w:p>
        </w:tc>
      </w:tr>
      <w:tr w:rsidR="00D55510" w14:paraId="0639F983" w14:textId="77777777">
        <w:trPr>
          <w:trHeight w:val="285"/>
        </w:trPr>
        <w:tc>
          <w:tcPr>
            <w:tcW w:w="1010" w:type="dxa"/>
            <w:shd w:val="clear" w:color="auto" w:fill="FFFFFF"/>
            <w:vAlign w:val="center"/>
          </w:tcPr>
          <w:p w14:paraId="768ABA2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shd w:val="clear" w:color="auto" w:fill="FFFFFF"/>
            <w:vAlign w:val="center"/>
          </w:tcPr>
          <w:p w14:paraId="2B63CE7D" w14:textId="77777777" w:rsidR="00D55510" w:rsidRDefault="00DA194B">
            <w:pPr>
              <w:spacing w:line="320" w:lineRule="exact"/>
              <w:rPr>
                <w:color w:val="000000"/>
                <w:kern w:val="0"/>
                <w:sz w:val="18"/>
                <w:szCs w:val="18"/>
              </w:rPr>
            </w:pPr>
            <w:r>
              <w:rPr>
                <w:rFonts w:hint="eastAsia"/>
                <w:color w:val="000000"/>
                <w:kern w:val="0"/>
                <w:sz w:val="18"/>
                <w:szCs w:val="18"/>
              </w:rPr>
              <w:t>对建设单位伪造或者涂改施工许可证的处罚</w:t>
            </w:r>
          </w:p>
        </w:tc>
      </w:tr>
      <w:tr w:rsidR="00D55510" w14:paraId="5447D180" w14:textId="77777777">
        <w:trPr>
          <w:trHeight w:val="1290"/>
        </w:trPr>
        <w:tc>
          <w:tcPr>
            <w:tcW w:w="1010" w:type="dxa"/>
            <w:shd w:val="clear" w:color="auto" w:fill="FFFFFF"/>
            <w:vAlign w:val="center"/>
          </w:tcPr>
          <w:p w14:paraId="739AB8F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shd w:val="clear" w:color="auto" w:fill="FFFFFF"/>
            <w:vAlign w:val="center"/>
          </w:tcPr>
          <w:p w14:paraId="522F2CAC" w14:textId="77777777" w:rsidR="00D55510" w:rsidRDefault="00DA194B">
            <w:pPr>
              <w:spacing w:line="320" w:lineRule="exact"/>
              <w:rPr>
                <w:color w:val="000000"/>
                <w:kern w:val="0"/>
                <w:sz w:val="18"/>
                <w:szCs w:val="18"/>
              </w:rPr>
            </w:pPr>
            <w:r>
              <w:rPr>
                <w:rFonts w:hint="eastAsia"/>
                <w:color w:val="000000"/>
                <w:kern w:val="0"/>
                <w:sz w:val="18"/>
                <w:szCs w:val="18"/>
              </w:rPr>
              <w:t>【法律】《中华人民共和国行政许可法》</w:t>
            </w:r>
            <w:r>
              <w:rPr>
                <w:color w:val="000000"/>
                <w:kern w:val="0"/>
                <w:sz w:val="18"/>
                <w:szCs w:val="18"/>
              </w:rPr>
              <w:t xml:space="preserve"> </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【规章】《建筑工程施工许可管理办法》（住房和城乡建设部令第</w:t>
            </w:r>
            <w:r>
              <w:rPr>
                <w:color w:val="000000"/>
                <w:kern w:val="0"/>
                <w:sz w:val="18"/>
                <w:szCs w:val="18"/>
              </w:rPr>
              <w:t>18</w:t>
            </w:r>
            <w:r>
              <w:rPr>
                <w:rFonts w:hint="eastAsia"/>
                <w:color w:val="000000"/>
                <w:kern w:val="0"/>
                <w:sz w:val="18"/>
                <w:szCs w:val="18"/>
              </w:rPr>
              <w:t>号）</w:t>
            </w:r>
            <w:r>
              <w:rPr>
                <w:color w:val="000000"/>
                <w:kern w:val="0"/>
                <w:sz w:val="18"/>
                <w:szCs w:val="18"/>
              </w:rPr>
              <w:br/>
            </w:r>
            <w:r>
              <w:rPr>
                <w:rFonts w:hint="eastAsia"/>
                <w:color w:val="000000"/>
                <w:kern w:val="0"/>
                <w:sz w:val="18"/>
                <w:szCs w:val="18"/>
              </w:rPr>
              <w:t xml:space="preserve">　　第十四条第二款　建设单位伪造或者涂改施工许可证的，由发证机关责令停止施工，并处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万元以下罚款；构成犯罪的，依法追究刑事责任。</w:t>
            </w:r>
            <w:r>
              <w:rPr>
                <w:color w:val="000000"/>
                <w:kern w:val="0"/>
                <w:sz w:val="18"/>
                <w:szCs w:val="18"/>
              </w:rPr>
              <w:br/>
            </w:r>
            <w:r>
              <w:rPr>
                <w:rFonts w:hint="eastAsia"/>
                <w:color w:val="000000"/>
                <w:kern w:val="0"/>
                <w:sz w:val="18"/>
                <w:szCs w:val="18"/>
              </w:rPr>
              <w:t xml:space="preserve">　　第十五条　依照本办法规定，给予单位罚款处罚的，对单位直接负责的主管人员和其他直接责任人员处单位罚款数额</w:t>
            </w:r>
            <w:r>
              <w:rPr>
                <w:color w:val="000000"/>
                <w:kern w:val="0"/>
                <w:sz w:val="18"/>
                <w:szCs w:val="18"/>
              </w:rPr>
              <w:t>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r>
              <w:rPr>
                <w:color w:val="000000"/>
                <w:kern w:val="0"/>
                <w:sz w:val="18"/>
                <w:szCs w:val="18"/>
              </w:rPr>
              <w:br/>
            </w:r>
            <w:r>
              <w:rPr>
                <w:rFonts w:hint="eastAsia"/>
                <w:color w:val="000000"/>
                <w:kern w:val="0"/>
                <w:sz w:val="18"/>
                <w:szCs w:val="18"/>
              </w:rPr>
              <w:t xml:space="preserve">　　单位及相关责任人受到处罚的，作为不良行为记录予以通报。</w:t>
            </w:r>
          </w:p>
        </w:tc>
      </w:tr>
      <w:tr w:rsidR="00D55510" w14:paraId="277F4FA4" w14:textId="77777777">
        <w:trPr>
          <w:trHeight w:val="285"/>
        </w:trPr>
        <w:tc>
          <w:tcPr>
            <w:tcW w:w="1010" w:type="dxa"/>
            <w:shd w:val="clear" w:color="auto" w:fill="FFFFFF"/>
            <w:vAlign w:val="center"/>
          </w:tcPr>
          <w:p w14:paraId="2CC8B27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shd w:val="clear" w:color="auto" w:fill="FFFFFF"/>
            <w:vAlign w:val="center"/>
          </w:tcPr>
          <w:p w14:paraId="7C9B4926"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责令停止施工，罚款</w:t>
            </w:r>
          </w:p>
        </w:tc>
      </w:tr>
      <w:tr w:rsidR="00D55510" w14:paraId="699B71A4" w14:textId="77777777">
        <w:trPr>
          <w:trHeight w:val="285"/>
        </w:trPr>
        <w:tc>
          <w:tcPr>
            <w:tcW w:w="14030" w:type="dxa"/>
            <w:gridSpan w:val="4"/>
            <w:shd w:val="clear" w:color="auto" w:fill="FFFFFF"/>
            <w:vAlign w:val="center"/>
          </w:tcPr>
          <w:p w14:paraId="380A2D8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C953F3F" w14:textId="77777777">
        <w:trPr>
          <w:trHeight w:val="480"/>
        </w:trPr>
        <w:tc>
          <w:tcPr>
            <w:tcW w:w="1010" w:type="dxa"/>
            <w:vMerge w:val="restart"/>
            <w:shd w:val="clear" w:color="auto" w:fill="FFFFFF"/>
            <w:vAlign w:val="center"/>
          </w:tcPr>
          <w:p w14:paraId="337B590B"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6140" w:type="dxa"/>
            <w:shd w:val="clear" w:color="auto" w:fill="FFFFFF"/>
            <w:vAlign w:val="center"/>
          </w:tcPr>
          <w:p w14:paraId="13AAD128" w14:textId="77777777" w:rsidR="00D55510" w:rsidRDefault="00DA194B">
            <w:pPr>
              <w:spacing w:line="300" w:lineRule="exact"/>
              <w:jc w:val="left"/>
              <w:rPr>
                <w:color w:val="000000"/>
                <w:kern w:val="0"/>
                <w:sz w:val="18"/>
                <w:szCs w:val="18"/>
              </w:rPr>
            </w:pPr>
            <w:r>
              <w:rPr>
                <w:rFonts w:hint="eastAsia"/>
                <w:color w:val="000000"/>
                <w:kern w:val="0"/>
                <w:sz w:val="18"/>
                <w:szCs w:val="18"/>
              </w:rPr>
              <w:t>尚未开工的</w:t>
            </w:r>
          </w:p>
        </w:tc>
        <w:tc>
          <w:tcPr>
            <w:tcW w:w="1030" w:type="dxa"/>
            <w:vMerge w:val="restart"/>
            <w:shd w:val="clear" w:color="auto" w:fill="FFFFFF"/>
            <w:vAlign w:val="center"/>
          </w:tcPr>
          <w:p w14:paraId="75B40CC6"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5850" w:type="dxa"/>
            <w:shd w:val="clear" w:color="auto" w:fill="FFFFFF"/>
            <w:vAlign w:val="center"/>
          </w:tcPr>
          <w:p w14:paraId="33767BC5"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19A0C060"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197076BE" w14:textId="77777777">
        <w:trPr>
          <w:trHeight w:val="480"/>
        </w:trPr>
        <w:tc>
          <w:tcPr>
            <w:tcW w:w="1010" w:type="dxa"/>
            <w:vMerge/>
            <w:shd w:val="clear" w:color="auto" w:fill="auto"/>
            <w:vAlign w:val="center"/>
          </w:tcPr>
          <w:p w14:paraId="6ECD9A79" w14:textId="77777777" w:rsidR="00D55510" w:rsidRDefault="00D55510">
            <w:pPr>
              <w:spacing w:line="300" w:lineRule="exact"/>
              <w:jc w:val="left"/>
              <w:rPr>
                <w:color w:val="000000"/>
                <w:kern w:val="0"/>
                <w:sz w:val="18"/>
                <w:szCs w:val="18"/>
              </w:rPr>
            </w:pPr>
          </w:p>
        </w:tc>
        <w:tc>
          <w:tcPr>
            <w:tcW w:w="6140" w:type="dxa"/>
            <w:shd w:val="clear" w:color="auto" w:fill="FFFFFF"/>
            <w:vAlign w:val="center"/>
          </w:tcPr>
          <w:p w14:paraId="47B9600A" w14:textId="77777777" w:rsidR="00D55510" w:rsidRDefault="00DA194B">
            <w:pPr>
              <w:spacing w:line="300" w:lineRule="exact"/>
              <w:jc w:val="left"/>
              <w:rPr>
                <w:color w:val="000000"/>
                <w:kern w:val="0"/>
                <w:sz w:val="18"/>
                <w:szCs w:val="18"/>
              </w:rPr>
            </w:pPr>
            <w:r>
              <w:rPr>
                <w:rFonts w:hint="eastAsia"/>
                <w:color w:val="000000"/>
                <w:kern w:val="0"/>
                <w:sz w:val="18"/>
                <w:szCs w:val="18"/>
              </w:rPr>
              <w:t>已开工但按要求改正的</w:t>
            </w:r>
          </w:p>
        </w:tc>
        <w:tc>
          <w:tcPr>
            <w:tcW w:w="1030" w:type="dxa"/>
            <w:vMerge/>
            <w:shd w:val="clear" w:color="auto" w:fill="auto"/>
            <w:vAlign w:val="center"/>
          </w:tcPr>
          <w:p w14:paraId="2706D62D" w14:textId="77777777" w:rsidR="00D55510" w:rsidRDefault="00D55510">
            <w:pPr>
              <w:spacing w:line="300" w:lineRule="exact"/>
              <w:jc w:val="left"/>
              <w:rPr>
                <w:color w:val="000000"/>
                <w:kern w:val="0"/>
                <w:sz w:val="18"/>
                <w:szCs w:val="18"/>
              </w:rPr>
            </w:pPr>
          </w:p>
        </w:tc>
        <w:tc>
          <w:tcPr>
            <w:tcW w:w="5850" w:type="dxa"/>
            <w:shd w:val="clear" w:color="auto" w:fill="FFFFFF"/>
            <w:vAlign w:val="center"/>
          </w:tcPr>
          <w:p w14:paraId="4B019CDB"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1.5</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6B0544B7"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540CB202" w14:textId="77777777">
        <w:trPr>
          <w:trHeight w:val="480"/>
        </w:trPr>
        <w:tc>
          <w:tcPr>
            <w:tcW w:w="1010" w:type="dxa"/>
            <w:vMerge/>
            <w:shd w:val="clear" w:color="auto" w:fill="auto"/>
            <w:vAlign w:val="center"/>
          </w:tcPr>
          <w:p w14:paraId="03777B9B" w14:textId="77777777" w:rsidR="00D55510" w:rsidRDefault="00D55510">
            <w:pPr>
              <w:spacing w:line="300" w:lineRule="exact"/>
              <w:jc w:val="left"/>
              <w:rPr>
                <w:color w:val="000000"/>
                <w:kern w:val="0"/>
                <w:sz w:val="18"/>
                <w:szCs w:val="18"/>
              </w:rPr>
            </w:pPr>
          </w:p>
        </w:tc>
        <w:tc>
          <w:tcPr>
            <w:tcW w:w="6140" w:type="dxa"/>
            <w:shd w:val="clear" w:color="auto" w:fill="FFFFFF"/>
            <w:vAlign w:val="center"/>
          </w:tcPr>
          <w:p w14:paraId="0E72F232" w14:textId="77777777" w:rsidR="00D55510" w:rsidRDefault="00DA194B">
            <w:pPr>
              <w:spacing w:line="300" w:lineRule="exact"/>
              <w:jc w:val="left"/>
              <w:rPr>
                <w:color w:val="000000"/>
                <w:kern w:val="0"/>
                <w:sz w:val="18"/>
                <w:szCs w:val="18"/>
              </w:rPr>
            </w:pPr>
            <w:r>
              <w:rPr>
                <w:rFonts w:hint="eastAsia"/>
                <w:color w:val="000000"/>
                <w:kern w:val="0"/>
                <w:sz w:val="18"/>
                <w:szCs w:val="18"/>
              </w:rPr>
              <w:t>已开工且未按要求改正的</w:t>
            </w:r>
          </w:p>
        </w:tc>
        <w:tc>
          <w:tcPr>
            <w:tcW w:w="1030" w:type="dxa"/>
            <w:vMerge/>
            <w:shd w:val="clear" w:color="auto" w:fill="auto"/>
            <w:vAlign w:val="center"/>
          </w:tcPr>
          <w:p w14:paraId="73A6E29C" w14:textId="77777777" w:rsidR="00D55510" w:rsidRDefault="00D55510">
            <w:pPr>
              <w:spacing w:line="300" w:lineRule="exact"/>
              <w:jc w:val="left"/>
              <w:rPr>
                <w:color w:val="000000"/>
                <w:kern w:val="0"/>
                <w:sz w:val="18"/>
                <w:szCs w:val="18"/>
              </w:rPr>
            </w:pPr>
          </w:p>
        </w:tc>
        <w:tc>
          <w:tcPr>
            <w:tcW w:w="5850" w:type="dxa"/>
            <w:shd w:val="clear" w:color="auto" w:fill="FFFFFF"/>
            <w:vAlign w:val="center"/>
          </w:tcPr>
          <w:p w14:paraId="17EFE99C"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52064CF"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r w:rsidR="00D55510" w14:paraId="2CF89586" w14:textId="77777777">
        <w:trPr>
          <w:trHeight w:val="480"/>
        </w:trPr>
        <w:tc>
          <w:tcPr>
            <w:tcW w:w="1010" w:type="dxa"/>
            <w:vMerge/>
            <w:tcBorders>
              <w:bottom w:val="single" w:sz="8" w:space="0" w:color="auto"/>
            </w:tcBorders>
            <w:shd w:val="clear" w:color="auto" w:fill="auto"/>
            <w:vAlign w:val="center"/>
          </w:tcPr>
          <w:p w14:paraId="128599F7" w14:textId="77777777" w:rsidR="00D55510" w:rsidRDefault="00D55510">
            <w:pPr>
              <w:spacing w:line="300" w:lineRule="exact"/>
              <w:jc w:val="left"/>
              <w:rPr>
                <w:color w:val="000000"/>
                <w:kern w:val="0"/>
                <w:sz w:val="18"/>
                <w:szCs w:val="18"/>
              </w:rPr>
            </w:pPr>
          </w:p>
        </w:tc>
        <w:tc>
          <w:tcPr>
            <w:tcW w:w="6140" w:type="dxa"/>
            <w:tcBorders>
              <w:bottom w:val="single" w:sz="8" w:space="0" w:color="auto"/>
            </w:tcBorders>
            <w:shd w:val="clear" w:color="auto" w:fill="FFFFFF"/>
            <w:vAlign w:val="center"/>
          </w:tcPr>
          <w:p w14:paraId="68884238" w14:textId="77777777" w:rsidR="00D55510" w:rsidRDefault="00DA194B">
            <w:pPr>
              <w:spacing w:line="300" w:lineRule="exact"/>
              <w:jc w:val="left"/>
              <w:rPr>
                <w:color w:val="000000"/>
                <w:kern w:val="0"/>
                <w:sz w:val="18"/>
                <w:szCs w:val="18"/>
              </w:rPr>
            </w:pPr>
            <w:r>
              <w:rPr>
                <w:rFonts w:hint="eastAsia"/>
                <w:color w:val="000000"/>
                <w:kern w:val="0"/>
                <w:sz w:val="18"/>
                <w:szCs w:val="18"/>
              </w:rPr>
              <w:t>已开工且造成安全事故的</w:t>
            </w:r>
          </w:p>
        </w:tc>
        <w:tc>
          <w:tcPr>
            <w:tcW w:w="1030" w:type="dxa"/>
            <w:vMerge/>
            <w:tcBorders>
              <w:bottom w:val="single" w:sz="8" w:space="0" w:color="auto"/>
            </w:tcBorders>
            <w:shd w:val="clear" w:color="auto" w:fill="auto"/>
            <w:vAlign w:val="center"/>
          </w:tcPr>
          <w:p w14:paraId="27492971" w14:textId="77777777" w:rsidR="00D55510" w:rsidRDefault="00D55510">
            <w:pPr>
              <w:spacing w:line="300" w:lineRule="exact"/>
              <w:jc w:val="left"/>
              <w:rPr>
                <w:color w:val="000000"/>
                <w:kern w:val="0"/>
                <w:sz w:val="18"/>
                <w:szCs w:val="18"/>
              </w:rPr>
            </w:pPr>
          </w:p>
        </w:tc>
        <w:tc>
          <w:tcPr>
            <w:tcW w:w="5850" w:type="dxa"/>
            <w:tcBorders>
              <w:bottom w:val="single" w:sz="8" w:space="0" w:color="auto"/>
            </w:tcBorders>
            <w:shd w:val="clear" w:color="auto" w:fill="FFFFFF"/>
            <w:vAlign w:val="center"/>
          </w:tcPr>
          <w:p w14:paraId="25099914"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3</w:t>
            </w:r>
            <w:r>
              <w:rPr>
                <w:rFonts w:hint="eastAsia"/>
                <w:color w:val="000000"/>
                <w:kern w:val="0"/>
                <w:sz w:val="18"/>
                <w:szCs w:val="18"/>
              </w:rPr>
              <w:t>万元罚款</w:t>
            </w:r>
          </w:p>
          <w:p w14:paraId="170AE893"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10%</w:t>
            </w:r>
            <w:r>
              <w:rPr>
                <w:rFonts w:hint="eastAsia"/>
                <w:color w:val="000000"/>
                <w:kern w:val="0"/>
                <w:sz w:val="18"/>
                <w:szCs w:val="18"/>
              </w:rPr>
              <w:t>罚款</w:t>
            </w:r>
          </w:p>
        </w:tc>
      </w:tr>
    </w:tbl>
    <w:p w14:paraId="5F68491A" w14:textId="77777777" w:rsidR="00D55510" w:rsidRDefault="00D55510"/>
    <w:p w14:paraId="5CC0AC70" w14:textId="77777777" w:rsidR="00D55510" w:rsidRDefault="00D55510"/>
    <w:p w14:paraId="69911B2B" w14:textId="77777777" w:rsidR="00D55510" w:rsidRDefault="00D55510"/>
    <w:p w14:paraId="7C4F5DC5" w14:textId="77777777" w:rsidR="00D55510" w:rsidRDefault="00D55510"/>
    <w:p w14:paraId="05045873" w14:textId="77777777" w:rsidR="00D55510" w:rsidRDefault="00D55510"/>
    <w:tbl>
      <w:tblPr>
        <w:tblW w:w="0" w:type="auto"/>
        <w:tblInd w:w="88" w:type="dxa"/>
        <w:tblLayout w:type="fixed"/>
        <w:tblLook w:val="04A0" w:firstRow="1" w:lastRow="0" w:firstColumn="1" w:lastColumn="0" w:noHBand="0" w:noVBand="1"/>
      </w:tblPr>
      <w:tblGrid>
        <w:gridCol w:w="1154"/>
        <w:gridCol w:w="5812"/>
        <w:gridCol w:w="1214"/>
        <w:gridCol w:w="5850"/>
      </w:tblGrid>
      <w:tr w:rsidR="00D55510" w14:paraId="6C6E2569"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29316438" w14:textId="77777777" w:rsidR="00D55510" w:rsidRDefault="00DA194B">
            <w:pPr>
              <w:rPr>
                <w:color w:val="000000"/>
              </w:rPr>
            </w:pPr>
            <w:r>
              <w:rPr>
                <w:rFonts w:hint="eastAsia"/>
                <w:color w:val="000000"/>
              </w:rPr>
              <w:lastRenderedPageBreak/>
              <w:t>编号</w:t>
            </w:r>
          </w:p>
        </w:tc>
        <w:tc>
          <w:tcPr>
            <w:tcW w:w="12876" w:type="dxa"/>
            <w:gridSpan w:val="3"/>
            <w:tcBorders>
              <w:top w:val="single" w:sz="8" w:space="0" w:color="auto"/>
              <w:left w:val="nil"/>
              <w:bottom w:val="single" w:sz="4" w:space="0" w:color="auto"/>
              <w:right w:val="single" w:sz="8" w:space="0" w:color="000000"/>
            </w:tcBorders>
            <w:vAlign w:val="center"/>
          </w:tcPr>
          <w:p w14:paraId="0EEF8F7E" w14:textId="77777777" w:rsidR="00D55510" w:rsidRDefault="00DA194B">
            <w:pPr>
              <w:rPr>
                <w:b/>
                <w:bCs/>
                <w:color w:val="000000"/>
              </w:rPr>
            </w:pPr>
            <w:r>
              <w:rPr>
                <w:b/>
                <w:bCs/>
                <w:color w:val="000000"/>
              </w:rPr>
              <w:t>320217484000</w:t>
            </w:r>
            <w:r>
              <w:rPr>
                <w:rFonts w:hint="eastAsia"/>
                <w:b/>
                <w:bCs/>
                <w:color w:val="000000"/>
              </w:rPr>
              <w:t xml:space="preserve"> </w:t>
            </w:r>
          </w:p>
        </w:tc>
      </w:tr>
      <w:tr w:rsidR="00D55510" w14:paraId="539280AA" w14:textId="77777777">
        <w:trPr>
          <w:trHeight w:val="285"/>
        </w:trPr>
        <w:tc>
          <w:tcPr>
            <w:tcW w:w="1154" w:type="dxa"/>
            <w:tcBorders>
              <w:top w:val="nil"/>
              <w:left w:val="single" w:sz="8" w:space="0" w:color="auto"/>
              <w:bottom w:val="single" w:sz="4" w:space="0" w:color="auto"/>
              <w:right w:val="single" w:sz="4" w:space="0" w:color="auto"/>
            </w:tcBorders>
            <w:vAlign w:val="center"/>
          </w:tcPr>
          <w:p w14:paraId="1CDD9B44"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46CDDAD4" w14:textId="77777777" w:rsidR="00D55510" w:rsidRDefault="00DA194B">
            <w:pPr>
              <w:rPr>
                <w:color w:val="000000"/>
              </w:rPr>
            </w:pPr>
            <w:r>
              <w:rPr>
                <w:rFonts w:hint="eastAsia"/>
                <w:color w:val="000000"/>
              </w:rPr>
              <w:t>对监理单位未审核建筑起重机械特种设备制造许可证、产品合格证、制造监督检验证明、备案证明等文件的处罚</w:t>
            </w:r>
          </w:p>
        </w:tc>
      </w:tr>
      <w:tr w:rsidR="00D55510" w14:paraId="798320EF" w14:textId="77777777">
        <w:trPr>
          <w:trHeight w:val="1350"/>
        </w:trPr>
        <w:tc>
          <w:tcPr>
            <w:tcW w:w="1154" w:type="dxa"/>
            <w:tcBorders>
              <w:top w:val="nil"/>
              <w:left w:val="single" w:sz="8" w:space="0" w:color="auto"/>
              <w:bottom w:val="single" w:sz="4" w:space="0" w:color="auto"/>
              <w:right w:val="single" w:sz="4" w:space="0" w:color="auto"/>
            </w:tcBorders>
            <w:vAlign w:val="center"/>
          </w:tcPr>
          <w:p w14:paraId="0A935C41"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4198E9E2" w14:textId="77777777" w:rsidR="00D55510" w:rsidRDefault="00DA194B">
            <w:pPr>
              <w:spacing w:line="320" w:lineRule="exact"/>
              <w:rPr>
                <w:color w:val="000000"/>
                <w:kern w:val="0"/>
                <w:sz w:val="18"/>
                <w:szCs w:val="18"/>
              </w:rPr>
            </w:pPr>
            <w:r>
              <w:rPr>
                <w:rFonts w:hint="eastAsia"/>
                <w:color w:val="000000"/>
                <w:kern w:val="0"/>
                <w:sz w:val="18"/>
                <w:szCs w:val="18"/>
              </w:rPr>
              <w:t>【规章】《建筑起重机械安全监督管理规定》（</w:t>
            </w:r>
            <w:r>
              <w:rPr>
                <w:color w:val="000000"/>
                <w:kern w:val="0"/>
                <w:sz w:val="18"/>
                <w:szCs w:val="18"/>
              </w:rPr>
              <w:t>2008</w:t>
            </w:r>
            <w:r>
              <w:rPr>
                <w:rFonts w:hint="eastAsia"/>
                <w:color w:val="000000"/>
                <w:kern w:val="0"/>
                <w:sz w:val="18"/>
                <w:szCs w:val="18"/>
              </w:rPr>
              <w:t>建设部第</w:t>
            </w:r>
            <w:r>
              <w:rPr>
                <w:color w:val="000000"/>
                <w:kern w:val="0"/>
                <w:sz w:val="18"/>
                <w:szCs w:val="18"/>
              </w:rPr>
              <w:t>166</w:t>
            </w:r>
            <w:r>
              <w:rPr>
                <w:rFonts w:hint="eastAsia"/>
                <w:color w:val="000000"/>
                <w:kern w:val="0"/>
                <w:sz w:val="18"/>
                <w:szCs w:val="18"/>
              </w:rPr>
              <w:t>号令）</w:t>
            </w:r>
          </w:p>
          <w:p w14:paraId="0B574CE6" w14:textId="77777777" w:rsidR="00D55510" w:rsidRDefault="00DA194B">
            <w:pPr>
              <w:spacing w:line="320" w:lineRule="exact"/>
              <w:rPr>
                <w:color w:val="000000"/>
                <w:kern w:val="0"/>
                <w:sz w:val="18"/>
                <w:szCs w:val="18"/>
              </w:rPr>
            </w:pPr>
            <w:r>
              <w:rPr>
                <w:rFonts w:hint="eastAsia"/>
                <w:color w:val="000000"/>
                <w:kern w:val="0"/>
                <w:sz w:val="18"/>
                <w:szCs w:val="18"/>
              </w:rPr>
              <w:t>第二十二条　监理单位应当履行下列安全职责：</w:t>
            </w:r>
          </w:p>
          <w:p w14:paraId="3A9191ED" w14:textId="77777777" w:rsidR="00D55510" w:rsidRDefault="00DA194B">
            <w:pPr>
              <w:spacing w:line="320" w:lineRule="exact"/>
              <w:rPr>
                <w:color w:val="000000"/>
                <w:kern w:val="0"/>
                <w:sz w:val="18"/>
                <w:szCs w:val="18"/>
              </w:rPr>
            </w:pPr>
            <w:r>
              <w:rPr>
                <w:rFonts w:hint="eastAsia"/>
                <w:color w:val="000000"/>
                <w:kern w:val="0"/>
                <w:sz w:val="18"/>
                <w:szCs w:val="18"/>
              </w:rPr>
              <w:t>（一）审核建筑起重机械特种设备制造许可证、产品合格证、制造监督检验证明、备案证明等文件。</w:t>
            </w:r>
          </w:p>
          <w:p w14:paraId="56D67C74" w14:textId="77777777" w:rsidR="00D55510" w:rsidRDefault="00DA194B">
            <w:pPr>
              <w:spacing w:line="320" w:lineRule="exac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违反本规定，监理单位未履行第二十二条第（一）、（二）、（四）、（五）项安全职责的，由县级以上地方人民政府建设主管部门责令限期改正，予以警告，并处以</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tc>
      </w:tr>
      <w:tr w:rsidR="00D55510" w14:paraId="49715D4F" w14:textId="77777777">
        <w:trPr>
          <w:trHeight w:val="285"/>
        </w:trPr>
        <w:tc>
          <w:tcPr>
            <w:tcW w:w="1154" w:type="dxa"/>
            <w:tcBorders>
              <w:top w:val="nil"/>
              <w:left w:val="single" w:sz="8" w:space="0" w:color="auto"/>
              <w:bottom w:val="single" w:sz="4" w:space="0" w:color="auto"/>
              <w:right w:val="single" w:sz="4" w:space="0" w:color="auto"/>
            </w:tcBorders>
            <w:vAlign w:val="center"/>
          </w:tcPr>
          <w:p w14:paraId="5D946576"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2C2D929A" w14:textId="77777777" w:rsidR="00D55510" w:rsidRDefault="00DA194B">
            <w:pPr>
              <w:spacing w:line="320" w:lineRule="exact"/>
              <w:rPr>
                <w:color w:val="000000"/>
                <w:kern w:val="0"/>
                <w:sz w:val="18"/>
                <w:szCs w:val="18"/>
              </w:rPr>
            </w:pPr>
            <w:r>
              <w:rPr>
                <w:rFonts w:hint="eastAsia"/>
                <w:color w:val="000000"/>
                <w:kern w:val="0"/>
                <w:sz w:val="18"/>
                <w:szCs w:val="18"/>
              </w:rPr>
              <w:t>警告，罚款</w:t>
            </w:r>
          </w:p>
        </w:tc>
      </w:tr>
      <w:tr w:rsidR="00D55510" w14:paraId="18E12245"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2612B1BD" w14:textId="77777777" w:rsidR="00D55510" w:rsidRDefault="00DA194B">
            <w:pPr>
              <w:jc w:val="center"/>
              <w:rPr>
                <w:color w:val="000000"/>
              </w:rPr>
            </w:pPr>
            <w:r>
              <w:rPr>
                <w:rFonts w:hint="eastAsia"/>
                <w:color w:val="000000"/>
              </w:rPr>
              <w:t>裁量基准</w:t>
            </w:r>
          </w:p>
        </w:tc>
      </w:tr>
      <w:tr w:rsidR="00D55510" w14:paraId="57CB6275" w14:textId="77777777">
        <w:trPr>
          <w:trHeight w:val="285"/>
        </w:trPr>
        <w:tc>
          <w:tcPr>
            <w:tcW w:w="1154" w:type="dxa"/>
            <w:vMerge w:val="restart"/>
            <w:tcBorders>
              <w:top w:val="nil"/>
              <w:left w:val="single" w:sz="8" w:space="0" w:color="auto"/>
              <w:bottom w:val="single" w:sz="4" w:space="0" w:color="auto"/>
              <w:right w:val="single" w:sz="4" w:space="0" w:color="auto"/>
            </w:tcBorders>
            <w:vAlign w:val="center"/>
          </w:tcPr>
          <w:p w14:paraId="47311C25" w14:textId="77777777" w:rsidR="00D55510" w:rsidRDefault="00DA194B">
            <w:pPr>
              <w:rPr>
                <w:color w:val="000000"/>
              </w:rPr>
            </w:pPr>
            <w:r>
              <w:rPr>
                <w:rFonts w:hint="eastAsia"/>
                <w:color w:val="000000"/>
              </w:rPr>
              <w:t>情形描述</w:t>
            </w:r>
          </w:p>
        </w:tc>
        <w:tc>
          <w:tcPr>
            <w:tcW w:w="5812" w:type="dxa"/>
            <w:tcBorders>
              <w:top w:val="single" w:sz="4" w:space="0" w:color="auto"/>
              <w:left w:val="nil"/>
              <w:bottom w:val="single" w:sz="4" w:space="0" w:color="auto"/>
              <w:right w:val="single" w:sz="4" w:space="0" w:color="000000"/>
            </w:tcBorders>
            <w:vAlign w:val="center"/>
          </w:tcPr>
          <w:p w14:paraId="53354F7A" w14:textId="77777777" w:rsidR="00D55510" w:rsidRDefault="00DA194B">
            <w:pPr>
              <w:rPr>
                <w:color w:val="000000"/>
              </w:rPr>
            </w:pPr>
            <w:r>
              <w:rPr>
                <w:rFonts w:hint="eastAsia"/>
                <w:color w:val="000000"/>
              </w:rPr>
              <w:t>未造成安全事故的</w:t>
            </w:r>
          </w:p>
        </w:tc>
        <w:tc>
          <w:tcPr>
            <w:tcW w:w="1214" w:type="dxa"/>
            <w:vMerge w:val="restart"/>
            <w:tcBorders>
              <w:top w:val="nil"/>
              <w:left w:val="single" w:sz="4" w:space="0" w:color="auto"/>
              <w:bottom w:val="single" w:sz="4" w:space="0" w:color="auto"/>
              <w:right w:val="single" w:sz="4" w:space="0" w:color="auto"/>
            </w:tcBorders>
            <w:vAlign w:val="center"/>
          </w:tcPr>
          <w:p w14:paraId="39CAE47C" w14:textId="77777777" w:rsidR="00D55510" w:rsidRDefault="00DA194B">
            <w:pPr>
              <w:rPr>
                <w:color w:val="000000"/>
              </w:rPr>
            </w:pPr>
            <w:r>
              <w:rPr>
                <w:rFonts w:hint="eastAsia"/>
                <w:color w:val="000000"/>
              </w:rPr>
              <w:t>裁量幅度</w:t>
            </w:r>
          </w:p>
        </w:tc>
        <w:tc>
          <w:tcPr>
            <w:tcW w:w="5850" w:type="dxa"/>
            <w:tcBorders>
              <w:top w:val="nil"/>
              <w:left w:val="nil"/>
              <w:bottom w:val="single" w:sz="4" w:space="0" w:color="auto"/>
              <w:right w:val="single" w:sz="8" w:space="0" w:color="auto"/>
            </w:tcBorders>
            <w:vAlign w:val="center"/>
          </w:tcPr>
          <w:p w14:paraId="664F664C"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7A1A3A19"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0D161377" w14:textId="77777777" w:rsidR="00D55510" w:rsidRDefault="00D55510">
            <w:pPr>
              <w:rPr>
                <w:color w:val="000000"/>
              </w:rPr>
            </w:pPr>
          </w:p>
        </w:tc>
        <w:tc>
          <w:tcPr>
            <w:tcW w:w="5812" w:type="dxa"/>
            <w:tcBorders>
              <w:top w:val="nil"/>
              <w:left w:val="nil"/>
              <w:bottom w:val="single" w:sz="4" w:space="0" w:color="auto"/>
              <w:right w:val="single" w:sz="4" w:space="0" w:color="000000"/>
            </w:tcBorders>
            <w:vAlign w:val="center"/>
          </w:tcPr>
          <w:p w14:paraId="19BAC0C9" w14:textId="77777777" w:rsidR="00D55510" w:rsidRDefault="00DA194B">
            <w:pPr>
              <w:rPr>
                <w:color w:val="000000"/>
              </w:rPr>
            </w:pPr>
            <w:r>
              <w:rPr>
                <w:rFonts w:hint="eastAsia"/>
                <w:color w:val="000000"/>
              </w:rPr>
              <w:t>造成一般及较大安全事故的</w:t>
            </w:r>
          </w:p>
        </w:tc>
        <w:tc>
          <w:tcPr>
            <w:tcW w:w="1214" w:type="dxa"/>
            <w:vMerge/>
            <w:tcBorders>
              <w:top w:val="nil"/>
              <w:left w:val="single" w:sz="4" w:space="0" w:color="auto"/>
              <w:bottom w:val="single" w:sz="4" w:space="0" w:color="auto"/>
              <w:right w:val="single" w:sz="4" w:space="0" w:color="auto"/>
            </w:tcBorders>
            <w:vAlign w:val="center"/>
          </w:tcPr>
          <w:p w14:paraId="62230E5B" w14:textId="77777777" w:rsidR="00D55510" w:rsidRDefault="00D55510">
            <w:pPr>
              <w:rPr>
                <w:color w:val="000000"/>
              </w:rPr>
            </w:pPr>
          </w:p>
        </w:tc>
        <w:tc>
          <w:tcPr>
            <w:tcW w:w="5850" w:type="dxa"/>
            <w:tcBorders>
              <w:top w:val="nil"/>
              <w:left w:val="nil"/>
              <w:bottom w:val="single" w:sz="4" w:space="0" w:color="auto"/>
              <w:right w:val="single" w:sz="8" w:space="0" w:color="auto"/>
            </w:tcBorders>
            <w:vAlign w:val="center"/>
          </w:tcPr>
          <w:p w14:paraId="51480FDC"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w:t>
            </w:r>
          </w:p>
        </w:tc>
      </w:tr>
      <w:tr w:rsidR="00D55510" w14:paraId="02A44746" w14:textId="77777777">
        <w:trPr>
          <w:trHeight w:val="435"/>
        </w:trPr>
        <w:tc>
          <w:tcPr>
            <w:tcW w:w="1154" w:type="dxa"/>
            <w:vMerge/>
            <w:tcBorders>
              <w:top w:val="nil"/>
              <w:left w:val="single" w:sz="8" w:space="0" w:color="auto"/>
              <w:bottom w:val="single" w:sz="4" w:space="0" w:color="auto"/>
              <w:right w:val="single" w:sz="4" w:space="0" w:color="auto"/>
            </w:tcBorders>
            <w:vAlign w:val="center"/>
          </w:tcPr>
          <w:p w14:paraId="024869F0" w14:textId="77777777" w:rsidR="00D55510" w:rsidRDefault="00D55510">
            <w:pPr>
              <w:rPr>
                <w:color w:val="000000"/>
              </w:rPr>
            </w:pPr>
          </w:p>
        </w:tc>
        <w:tc>
          <w:tcPr>
            <w:tcW w:w="5812" w:type="dxa"/>
            <w:vMerge w:val="restart"/>
            <w:tcBorders>
              <w:top w:val="single" w:sz="4" w:space="0" w:color="auto"/>
              <w:left w:val="single" w:sz="4" w:space="0" w:color="auto"/>
              <w:bottom w:val="single" w:sz="4" w:space="0" w:color="000000"/>
              <w:right w:val="single" w:sz="4" w:space="0" w:color="000000"/>
            </w:tcBorders>
            <w:vAlign w:val="center"/>
          </w:tcPr>
          <w:p w14:paraId="1BA1086A" w14:textId="77777777" w:rsidR="00D55510" w:rsidRDefault="00DA194B">
            <w:pPr>
              <w:rPr>
                <w:color w:val="000000"/>
              </w:rPr>
            </w:pPr>
            <w:r>
              <w:rPr>
                <w:rFonts w:hint="eastAsia"/>
                <w:color w:val="000000"/>
              </w:rPr>
              <w:t>造成重大以上安全事故的</w:t>
            </w:r>
          </w:p>
        </w:tc>
        <w:tc>
          <w:tcPr>
            <w:tcW w:w="1214" w:type="dxa"/>
            <w:vMerge/>
            <w:tcBorders>
              <w:top w:val="nil"/>
              <w:left w:val="single" w:sz="4" w:space="0" w:color="auto"/>
              <w:bottom w:val="single" w:sz="4" w:space="0" w:color="auto"/>
              <w:right w:val="single" w:sz="4" w:space="0" w:color="auto"/>
            </w:tcBorders>
            <w:vAlign w:val="center"/>
          </w:tcPr>
          <w:p w14:paraId="3DA86D36" w14:textId="77777777" w:rsidR="00D55510" w:rsidRDefault="00D55510">
            <w:pPr>
              <w:rPr>
                <w:color w:val="000000"/>
              </w:rPr>
            </w:pPr>
          </w:p>
        </w:tc>
        <w:tc>
          <w:tcPr>
            <w:tcW w:w="5850" w:type="dxa"/>
            <w:vMerge w:val="restart"/>
            <w:tcBorders>
              <w:top w:val="nil"/>
              <w:left w:val="single" w:sz="4" w:space="0" w:color="auto"/>
              <w:bottom w:val="single" w:sz="4" w:space="0" w:color="000000"/>
              <w:right w:val="single" w:sz="8" w:space="0" w:color="auto"/>
            </w:tcBorders>
            <w:vAlign w:val="center"/>
          </w:tcPr>
          <w:p w14:paraId="1457C006" w14:textId="77777777" w:rsidR="00D55510" w:rsidRDefault="00DA194B">
            <w:pPr>
              <w:rPr>
                <w:color w:val="000000"/>
              </w:rPr>
            </w:pPr>
            <w:r>
              <w:rPr>
                <w:rFonts w:hint="eastAsia"/>
                <w:color w:val="000000"/>
              </w:rPr>
              <w:t>处</w:t>
            </w:r>
            <w:r>
              <w:rPr>
                <w:color w:val="000000"/>
              </w:rPr>
              <w:t>2</w:t>
            </w:r>
            <w:r>
              <w:rPr>
                <w:rFonts w:hint="eastAsia"/>
                <w:color w:val="000000"/>
              </w:rPr>
              <w:t>万元以下</w:t>
            </w:r>
            <w:r>
              <w:rPr>
                <w:color w:val="000000"/>
              </w:rPr>
              <w:t>3</w:t>
            </w:r>
            <w:r>
              <w:rPr>
                <w:rFonts w:hint="eastAsia"/>
                <w:color w:val="000000"/>
              </w:rPr>
              <w:t>万元以下罚款</w:t>
            </w:r>
          </w:p>
        </w:tc>
      </w:tr>
      <w:tr w:rsidR="00D55510" w14:paraId="4B5C28AC" w14:textId="77777777">
        <w:trPr>
          <w:trHeight w:val="435"/>
        </w:trPr>
        <w:tc>
          <w:tcPr>
            <w:tcW w:w="1154" w:type="dxa"/>
            <w:vMerge/>
            <w:tcBorders>
              <w:top w:val="nil"/>
              <w:left w:val="single" w:sz="8" w:space="0" w:color="auto"/>
              <w:bottom w:val="single" w:sz="4" w:space="0" w:color="auto"/>
              <w:right w:val="single" w:sz="4" w:space="0" w:color="auto"/>
            </w:tcBorders>
            <w:vAlign w:val="center"/>
          </w:tcPr>
          <w:p w14:paraId="4B1BCD0B" w14:textId="77777777" w:rsidR="00D55510" w:rsidRDefault="00D55510">
            <w:pPr>
              <w:rPr>
                <w:color w:val="000000"/>
              </w:rPr>
            </w:pPr>
          </w:p>
        </w:tc>
        <w:tc>
          <w:tcPr>
            <w:tcW w:w="5812" w:type="dxa"/>
            <w:vMerge/>
            <w:tcBorders>
              <w:top w:val="single" w:sz="4" w:space="0" w:color="auto"/>
              <w:left w:val="single" w:sz="4" w:space="0" w:color="auto"/>
              <w:bottom w:val="single" w:sz="4" w:space="0" w:color="000000"/>
              <w:right w:val="single" w:sz="4" w:space="0" w:color="000000"/>
            </w:tcBorders>
            <w:vAlign w:val="center"/>
          </w:tcPr>
          <w:p w14:paraId="62665BBC" w14:textId="77777777" w:rsidR="00D55510" w:rsidRDefault="00D55510">
            <w:pPr>
              <w:rPr>
                <w:color w:val="000000"/>
              </w:rPr>
            </w:pPr>
          </w:p>
        </w:tc>
        <w:tc>
          <w:tcPr>
            <w:tcW w:w="1214" w:type="dxa"/>
            <w:vMerge/>
            <w:tcBorders>
              <w:top w:val="nil"/>
              <w:left w:val="single" w:sz="4" w:space="0" w:color="auto"/>
              <w:bottom w:val="single" w:sz="4" w:space="0" w:color="auto"/>
              <w:right w:val="single" w:sz="4" w:space="0" w:color="auto"/>
            </w:tcBorders>
            <w:vAlign w:val="center"/>
          </w:tcPr>
          <w:p w14:paraId="66ADF3F3" w14:textId="77777777" w:rsidR="00D55510" w:rsidRDefault="00D55510">
            <w:pPr>
              <w:rPr>
                <w:color w:val="000000"/>
              </w:rPr>
            </w:pPr>
          </w:p>
        </w:tc>
        <w:tc>
          <w:tcPr>
            <w:tcW w:w="5850" w:type="dxa"/>
            <w:vMerge/>
            <w:tcBorders>
              <w:top w:val="nil"/>
              <w:left w:val="single" w:sz="4" w:space="0" w:color="auto"/>
              <w:bottom w:val="single" w:sz="4" w:space="0" w:color="000000"/>
              <w:right w:val="single" w:sz="8" w:space="0" w:color="auto"/>
            </w:tcBorders>
            <w:vAlign w:val="center"/>
          </w:tcPr>
          <w:p w14:paraId="4163BE93" w14:textId="77777777" w:rsidR="00D55510" w:rsidRDefault="00D55510">
            <w:pPr>
              <w:rPr>
                <w:color w:val="000000"/>
              </w:rPr>
            </w:pPr>
          </w:p>
        </w:tc>
      </w:tr>
    </w:tbl>
    <w:p w14:paraId="6ADCBDC6" w14:textId="77777777" w:rsidR="00D55510" w:rsidRDefault="00D55510"/>
    <w:p w14:paraId="02DDDFA2" w14:textId="77777777" w:rsidR="00D55510" w:rsidRDefault="00D55510"/>
    <w:p w14:paraId="0834D2ED" w14:textId="77777777" w:rsidR="00D55510" w:rsidRDefault="00D55510"/>
    <w:p w14:paraId="6B8704A2" w14:textId="77777777" w:rsidR="00D55510" w:rsidRDefault="00D55510"/>
    <w:p w14:paraId="2C6C313F" w14:textId="77777777" w:rsidR="00D55510" w:rsidRDefault="00D55510"/>
    <w:p w14:paraId="5DACE21C" w14:textId="77777777" w:rsidR="00D55510" w:rsidRDefault="00D55510"/>
    <w:p w14:paraId="7E916EA6" w14:textId="77777777" w:rsidR="00D55510" w:rsidRDefault="00D55510"/>
    <w:p w14:paraId="1C62FDF3" w14:textId="77777777" w:rsidR="00D55510" w:rsidRDefault="00D55510"/>
    <w:tbl>
      <w:tblPr>
        <w:tblW w:w="0" w:type="auto"/>
        <w:tblInd w:w="88" w:type="dxa"/>
        <w:tblLayout w:type="fixed"/>
        <w:tblLook w:val="04A0" w:firstRow="1" w:lastRow="0" w:firstColumn="1" w:lastColumn="0" w:noHBand="0" w:noVBand="1"/>
      </w:tblPr>
      <w:tblGrid>
        <w:gridCol w:w="1056"/>
        <w:gridCol w:w="1658"/>
        <w:gridCol w:w="4482"/>
        <w:gridCol w:w="1044"/>
        <w:gridCol w:w="5820"/>
      </w:tblGrid>
      <w:tr w:rsidR="00D55510" w14:paraId="331A6E4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67CA37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5D034867" w14:textId="77777777" w:rsidR="00D55510" w:rsidRDefault="00DA194B">
            <w:pPr>
              <w:spacing w:line="320" w:lineRule="exact"/>
              <w:jc w:val="left"/>
              <w:rPr>
                <w:b/>
                <w:color w:val="000000"/>
                <w:kern w:val="0"/>
                <w:sz w:val="18"/>
                <w:szCs w:val="18"/>
              </w:rPr>
            </w:pPr>
            <w:r>
              <w:rPr>
                <w:b/>
                <w:color w:val="000000"/>
                <w:kern w:val="0"/>
                <w:sz w:val="18"/>
                <w:szCs w:val="18"/>
              </w:rPr>
              <w:t>320217487000</w:t>
            </w:r>
            <w:r>
              <w:rPr>
                <w:rFonts w:hint="eastAsia"/>
                <w:b/>
                <w:color w:val="000000"/>
                <w:kern w:val="0"/>
                <w:sz w:val="18"/>
                <w:szCs w:val="18"/>
              </w:rPr>
              <w:t xml:space="preserve"> </w:t>
            </w:r>
          </w:p>
        </w:tc>
      </w:tr>
      <w:tr w:rsidR="00D55510" w14:paraId="7F31232F" w14:textId="77777777">
        <w:trPr>
          <w:trHeight w:val="540"/>
        </w:trPr>
        <w:tc>
          <w:tcPr>
            <w:tcW w:w="1056" w:type="dxa"/>
            <w:tcBorders>
              <w:top w:val="nil"/>
              <w:left w:val="single" w:sz="8" w:space="0" w:color="auto"/>
              <w:bottom w:val="single" w:sz="4" w:space="0" w:color="auto"/>
              <w:right w:val="single" w:sz="4" w:space="0" w:color="auto"/>
            </w:tcBorders>
            <w:vAlign w:val="center"/>
          </w:tcPr>
          <w:p w14:paraId="15AD8F7A"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2EF371D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对房地产开发企业未依法承担所售商品房相应的质量保修责任，或者未按照规定将预留的工程质量保证金交由工程所在地住房和城乡建设行政主管部门管理的处罚</w:t>
            </w:r>
          </w:p>
        </w:tc>
      </w:tr>
      <w:tr w:rsidR="00D55510" w14:paraId="05701D87" w14:textId="77777777">
        <w:trPr>
          <w:trHeight w:val="1650"/>
        </w:trPr>
        <w:tc>
          <w:tcPr>
            <w:tcW w:w="1056" w:type="dxa"/>
            <w:tcBorders>
              <w:top w:val="nil"/>
              <w:left w:val="single" w:sz="8" w:space="0" w:color="auto"/>
              <w:bottom w:val="single" w:sz="4" w:space="0" w:color="auto"/>
              <w:right w:val="single" w:sz="4" w:space="0" w:color="auto"/>
            </w:tcBorders>
            <w:vAlign w:val="center"/>
          </w:tcPr>
          <w:p w14:paraId="622945B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2134193"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r>
              <w:rPr>
                <w:color w:val="000000"/>
                <w:kern w:val="0"/>
                <w:sz w:val="18"/>
                <w:szCs w:val="18"/>
              </w:rPr>
              <w:br/>
            </w:r>
            <w:r>
              <w:rPr>
                <w:rFonts w:hint="eastAsia"/>
                <w:color w:val="000000"/>
                <w:kern w:val="0"/>
                <w:sz w:val="18"/>
                <w:szCs w:val="18"/>
              </w:rPr>
              <w:t>第十七条第一款</w:t>
            </w:r>
            <w:r>
              <w:rPr>
                <w:color w:val="000000"/>
                <w:kern w:val="0"/>
                <w:sz w:val="18"/>
                <w:szCs w:val="18"/>
              </w:rPr>
              <w:t xml:space="preserve">  </w:t>
            </w:r>
            <w:r>
              <w:rPr>
                <w:rFonts w:hint="eastAsia"/>
                <w:color w:val="000000"/>
                <w:kern w:val="0"/>
                <w:sz w:val="18"/>
                <w:szCs w:val="18"/>
              </w:rPr>
              <w:t>建设单位是工程质量的第一责任人，应当执行法定基本建设程序，履行下列工程质量义务：</w:t>
            </w:r>
            <w:r>
              <w:rPr>
                <w:color w:val="000000"/>
                <w:kern w:val="0"/>
                <w:sz w:val="18"/>
                <w:szCs w:val="18"/>
              </w:rPr>
              <w:br/>
              <w:t xml:space="preserve">   </w:t>
            </w:r>
            <w:r>
              <w:rPr>
                <w:rFonts w:hint="eastAsia"/>
                <w:color w:val="000000"/>
                <w:kern w:val="0"/>
                <w:sz w:val="18"/>
                <w:szCs w:val="18"/>
              </w:rPr>
              <w:t>（二）房地产开发企业应当对所售商品房承担质量保修责任，在质量保修期内发生的属于保修范围的质量问题应当履行保修义务，并依法承担相应的赔偿责任；在工程竣工验收前，应当将预留的工程质量保证金交由工程所在地住房和城乡建设行政主管部门管理。</w:t>
            </w:r>
            <w:r>
              <w:rPr>
                <w:color w:val="000000"/>
                <w:kern w:val="0"/>
                <w:sz w:val="18"/>
                <w:szCs w:val="18"/>
              </w:rPr>
              <w:br/>
            </w:r>
            <w:r>
              <w:rPr>
                <w:rFonts w:hint="eastAsia"/>
                <w:color w:val="000000"/>
                <w:kern w:val="0"/>
                <w:sz w:val="18"/>
                <w:szCs w:val="18"/>
              </w:rPr>
              <w:t>第二十三条第一款</w:t>
            </w:r>
            <w:r>
              <w:rPr>
                <w:color w:val="000000"/>
                <w:kern w:val="0"/>
                <w:sz w:val="18"/>
                <w:szCs w:val="18"/>
              </w:rPr>
              <w:t xml:space="preserve">  </w:t>
            </w:r>
            <w:r>
              <w:rPr>
                <w:rFonts w:hint="eastAsia"/>
                <w:color w:val="000000"/>
                <w:kern w:val="0"/>
                <w:sz w:val="18"/>
                <w:szCs w:val="18"/>
              </w:rPr>
              <w:t>违反本办法第十七条第（二）项规定，房地产开发企业未依法承担所售商品房相应的质量保修责任，或者未按照规定将预留的工程质量保证金交由工程所在地住房和城乡建设行政主管部门管理的，</w:t>
            </w:r>
            <w:r>
              <w:rPr>
                <w:rFonts w:hint="eastAsia"/>
                <w:color w:val="000000"/>
                <w:kern w:val="0"/>
                <w:sz w:val="18"/>
                <w:szCs w:val="18"/>
              </w:rPr>
              <w:t>由住房和城乡建设行政主管部门责令改正，并可处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0DD983C9" w14:textId="77777777">
        <w:trPr>
          <w:trHeight w:val="285"/>
        </w:trPr>
        <w:tc>
          <w:tcPr>
            <w:tcW w:w="1056" w:type="dxa"/>
            <w:tcBorders>
              <w:top w:val="nil"/>
              <w:left w:val="single" w:sz="8" w:space="0" w:color="auto"/>
              <w:bottom w:val="single" w:sz="4" w:space="0" w:color="auto"/>
              <w:right w:val="single" w:sz="4" w:space="0" w:color="auto"/>
            </w:tcBorders>
            <w:vAlign w:val="center"/>
          </w:tcPr>
          <w:p w14:paraId="0B471CAE"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698766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637C354"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6F83DD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660247" w14:textId="77777777">
        <w:trPr>
          <w:trHeight w:val="540"/>
        </w:trPr>
        <w:tc>
          <w:tcPr>
            <w:tcW w:w="1056" w:type="dxa"/>
            <w:vMerge w:val="restart"/>
            <w:tcBorders>
              <w:top w:val="nil"/>
              <w:left w:val="single" w:sz="8" w:space="0" w:color="auto"/>
              <w:bottom w:val="single" w:sz="4" w:space="0" w:color="auto"/>
              <w:right w:val="single" w:sz="4" w:space="0" w:color="auto"/>
            </w:tcBorders>
            <w:vAlign w:val="center"/>
          </w:tcPr>
          <w:p w14:paraId="4C1D306D"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1658" w:type="dxa"/>
            <w:vMerge w:val="restart"/>
            <w:tcBorders>
              <w:top w:val="single" w:sz="4" w:space="0" w:color="auto"/>
              <w:left w:val="nil"/>
              <w:right w:val="single" w:sz="4" w:space="0" w:color="auto"/>
            </w:tcBorders>
            <w:vAlign w:val="center"/>
          </w:tcPr>
          <w:p w14:paraId="24FBFD6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w:t>
            </w:r>
          </w:p>
        </w:tc>
        <w:tc>
          <w:tcPr>
            <w:tcW w:w="4482" w:type="dxa"/>
            <w:tcBorders>
              <w:top w:val="single" w:sz="4" w:space="0" w:color="auto"/>
              <w:left w:val="nil"/>
              <w:bottom w:val="single" w:sz="4" w:space="0" w:color="auto"/>
              <w:right w:val="single" w:sz="4" w:space="0" w:color="auto"/>
            </w:tcBorders>
            <w:vAlign w:val="center"/>
          </w:tcPr>
          <w:p w14:paraId="60345823" w14:textId="77777777" w:rsidR="00D55510" w:rsidRDefault="00DA194B">
            <w:pPr>
              <w:spacing w:line="320" w:lineRule="exact"/>
              <w:jc w:val="left"/>
              <w:rPr>
                <w:color w:val="000000"/>
                <w:kern w:val="0"/>
                <w:sz w:val="18"/>
                <w:szCs w:val="18"/>
              </w:rPr>
            </w:pPr>
            <w:r>
              <w:rPr>
                <w:rFonts w:hint="eastAsia"/>
                <w:color w:val="000000"/>
                <w:kern w:val="0"/>
                <w:sz w:val="18"/>
                <w:szCs w:val="18"/>
              </w:rPr>
              <w:t>未造成社会影响的</w:t>
            </w:r>
          </w:p>
        </w:tc>
        <w:tc>
          <w:tcPr>
            <w:tcW w:w="1044" w:type="dxa"/>
            <w:vMerge w:val="restart"/>
            <w:tcBorders>
              <w:top w:val="nil"/>
              <w:left w:val="single" w:sz="4" w:space="0" w:color="auto"/>
              <w:bottom w:val="single" w:sz="4" w:space="0" w:color="auto"/>
              <w:right w:val="single" w:sz="4" w:space="0" w:color="auto"/>
            </w:tcBorders>
            <w:vAlign w:val="center"/>
          </w:tcPr>
          <w:p w14:paraId="6097C59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21A7981"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76291D07" w14:textId="77777777">
        <w:trPr>
          <w:trHeight w:val="540"/>
        </w:trPr>
        <w:tc>
          <w:tcPr>
            <w:tcW w:w="1056" w:type="dxa"/>
            <w:vMerge/>
            <w:tcBorders>
              <w:top w:val="nil"/>
              <w:left w:val="single" w:sz="8" w:space="0" w:color="auto"/>
              <w:bottom w:val="single" w:sz="4" w:space="0" w:color="auto"/>
              <w:right w:val="single" w:sz="4" w:space="0" w:color="auto"/>
            </w:tcBorders>
            <w:vAlign w:val="center"/>
          </w:tcPr>
          <w:p w14:paraId="1F53CB69" w14:textId="77777777" w:rsidR="00D55510" w:rsidRDefault="00D55510">
            <w:pPr>
              <w:spacing w:line="320" w:lineRule="exact"/>
              <w:jc w:val="left"/>
              <w:rPr>
                <w:color w:val="000000"/>
                <w:kern w:val="0"/>
                <w:sz w:val="18"/>
                <w:szCs w:val="18"/>
              </w:rPr>
            </w:pPr>
          </w:p>
        </w:tc>
        <w:tc>
          <w:tcPr>
            <w:tcW w:w="1658" w:type="dxa"/>
            <w:vMerge/>
            <w:tcBorders>
              <w:left w:val="nil"/>
              <w:bottom w:val="single" w:sz="4" w:space="0" w:color="auto"/>
              <w:right w:val="single" w:sz="4" w:space="0" w:color="auto"/>
            </w:tcBorders>
            <w:vAlign w:val="center"/>
          </w:tcPr>
          <w:p w14:paraId="354A0B35" w14:textId="77777777" w:rsidR="00D55510" w:rsidRDefault="00D55510">
            <w:pPr>
              <w:spacing w:line="320" w:lineRule="exact"/>
              <w:jc w:val="left"/>
              <w:rPr>
                <w:color w:val="000000"/>
                <w:kern w:val="0"/>
                <w:sz w:val="18"/>
                <w:szCs w:val="18"/>
              </w:rPr>
            </w:pPr>
          </w:p>
        </w:tc>
        <w:tc>
          <w:tcPr>
            <w:tcW w:w="4482" w:type="dxa"/>
            <w:tcBorders>
              <w:top w:val="single" w:sz="4" w:space="0" w:color="auto"/>
              <w:left w:val="nil"/>
              <w:bottom w:val="single" w:sz="4" w:space="0" w:color="auto"/>
              <w:right w:val="single" w:sz="4" w:space="0" w:color="auto"/>
            </w:tcBorders>
            <w:vAlign w:val="center"/>
          </w:tcPr>
          <w:p w14:paraId="568DC9C7" w14:textId="77777777" w:rsidR="00D55510" w:rsidRDefault="00DA194B">
            <w:pPr>
              <w:spacing w:line="320" w:lineRule="exact"/>
              <w:jc w:val="left"/>
              <w:rPr>
                <w:color w:val="000000"/>
                <w:kern w:val="0"/>
                <w:sz w:val="18"/>
                <w:szCs w:val="18"/>
              </w:rPr>
            </w:pPr>
            <w:r>
              <w:rPr>
                <w:rFonts w:hint="eastAsia"/>
                <w:color w:val="000000"/>
                <w:kern w:val="0"/>
                <w:sz w:val="18"/>
                <w:szCs w:val="18"/>
              </w:rPr>
              <w:t>已造成社会影响的</w:t>
            </w:r>
          </w:p>
        </w:tc>
        <w:tc>
          <w:tcPr>
            <w:tcW w:w="1044" w:type="dxa"/>
            <w:vMerge/>
            <w:tcBorders>
              <w:top w:val="nil"/>
              <w:left w:val="single" w:sz="4" w:space="0" w:color="auto"/>
              <w:bottom w:val="single" w:sz="4" w:space="0" w:color="auto"/>
              <w:right w:val="single" w:sz="4" w:space="0" w:color="auto"/>
            </w:tcBorders>
            <w:vAlign w:val="center"/>
          </w:tcPr>
          <w:p w14:paraId="6396717A"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4F979BE"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3034F925" w14:textId="77777777">
        <w:trPr>
          <w:trHeight w:val="540"/>
        </w:trPr>
        <w:tc>
          <w:tcPr>
            <w:tcW w:w="1056" w:type="dxa"/>
            <w:vMerge/>
            <w:tcBorders>
              <w:top w:val="nil"/>
              <w:left w:val="single" w:sz="8" w:space="0" w:color="auto"/>
              <w:bottom w:val="single" w:sz="4" w:space="0" w:color="auto"/>
              <w:right w:val="single" w:sz="4" w:space="0" w:color="auto"/>
            </w:tcBorders>
            <w:vAlign w:val="center"/>
          </w:tcPr>
          <w:p w14:paraId="26A715E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58290D0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44" w:type="dxa"/>
            <w:vMerge/>
            <w:tcBorders>
              <w:top w:val="nil"/>
              <w:left w:val="single" w:sz="4" w:space="0" w:color="auto"/>
              <w:bottom w:val="single" w:sz="4" w:space="0" w:color="auto"/>
              <w:right w:val="single" w:sz="4" w:space="0" w:color="auto"/>
            </w:tcBorders>
            <w:vAlign w:val="center"/>
          </w:tcPr>
          <w:p w14:paraId="68CAFE22"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FB3EADB"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17AE9E5" w14:textId="77777777" w:rsidR="00D55510" w:rsidRDefault="00D55510"/>
    <w:p w14:paraId="5CE30A06" w14:textId="77777777" w:rsidR="00D55510" w:rsidRDefault="00D55510"/>
    <w:p w14:paraId="5CE058B5" w14:textId="77777777" w:rsidR="00D55510" w:rsidRDefault="00D55510"/>
    <w:p w14:paraId="4F962F70" w14:textId="77777777" w:rsidR="00D55510" w:rsidRDefault="00D55510"/>
    <w:p w14:paraId="7EBCE422" w14:textId="77777777" w:rsidR="00D55510" w:rsidRDefault="00D55510"/>
    <w:p w14:paraId="37842F01" w14:textId="77777777" w:rsidR="00D55510" w:rsidRDefault="00D55510"/>
    <w:p w14:paraId="737BAAFA"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0822B319"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25A2BA0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74206F37" w14:textId="77777777" w:rsidR="00D55510" w:rsidRDefault="00DA194B">
            <w:pPr>
              <w:spacing w:line="320" w:lineRule="exact"/>
              <w:jc w:val="left"/>
              <w:rPr>
                <w:b/>
                <w:color w:val="000000"/>
                <w:kern w:val="0"/>
                <w:sz w:val="18"/>
                <w:szCs w:val="18"/>
              </w:rPr>
            </w:pPr>
            <w:r>
              <w:rPr>
                <w:b/>
                <w:color w:val="000000"/>
                <w:kern w:val="0"/>
                <w:sz w:val="18"/>
                <w:szCs w:val="18"/>
              </w:rPr>
              <w:t>320217488000</w:t>
            </w:r>
          </w:p>
        </w:tc>
      </w:tr>
      <w:tr w:rsidR="00D55510" w14:paraId="0C2FC102" w14:textId="77777777">
        <w:trPr>
          <w:trHeight w:val="540"/>
        </w:trPr>
        <w:tc>
          <w:tcPr>
            <w:tcW w:w="1040" w:type="dxa"/>
            <w:tcBorders>
              <w:top w:val="nil"/>
              <w:left w:val="single" w:sz="8" w:space="0" w:color="auto"/>
              <w:bottom w:val="single" w:sz="4" w:space="0" w:color="auto"/>
              <w:right w:val="single" w:sz="4" w:space="0" w:color="auto"/>
            </w:tcBorders>
            <w:vAlign w:val="center"/>
          </w:tcPr>
          <w:p w14:paraId="4A81CF9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22673490" w14:textId="77777777" w:rsidR="00D55510" w:rsidRDefault="00DA194B">
            <w:pPr>
              <w:spacing w:line="320" w:lineRule="exact"/>
              <w:jc w:val="left"/>
              <w:rPr>
                <w:color w:val="000000"/>
                <w:kern w:val="0"/>
                <w:sz w:val="18"/>
                <w:szCs w:val="18"/>
              </w:rPr>
            </w:pPr>
            <w:r>
              <w:rPr>
                <w:rFonts w:hint="eastAsia"/>
                <w:color w:val="000000"/>
                <w:kern w:val="0"/>
                <w:sz w:val="18"/>
                <w:szCs w:val="18"/>
              </w:rPr>
              <w:t>对施工图审查机构未按照本办法规定开展建筑节能专项审查的、施工单位未按照规定组织编制建筑节能专项施工方案的、监理单位未按照规定编制建筑节能专项监理实施细则的处罚</w:t>
            </w:r>
          </w:p>
        </w:tc>
      </w:tr>
      <w:tr w:rsidR="00D55510" w14:paraId="4F2039BD" w14:textId="77777777">
        <w:trPr>
          <w:trHeight w:val="2520"/>
        </w:trPr>
        <w:tc>
          <w:tcPr>
            <w:tcW w:w="1040" w:type="dxa"/>
            <w:tcBorders>
              <w:top w:val="nil"/>
              <w:left w:val="single" w:sz="8" w:space="0" w:color="auto"/>
              <w:bottom w:val="single" w:sz="4" w:space="0" w:color="auto"/>
              <w:right w:val="single" w:sz="4" w:space="0" w:color="auto"/>
            </w:tcBorders>
            <w:vAlign w:val="center"/>
          </w:tcPr>
          <w:p w14:paraId="24D5BCE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219454F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【规章】《江苏省建筑节能管理办法》（省人民令第</w:t>
            </w:r>
            <w:r>
              <w:rPr>
                <w:color w:val="000000"/>
                <w:kern w:val="0"/>
                <w:sz w:val="18"/>
                <w:szCs w:val="18"/>
              </w:rPr>
              <w:t>59</w:t>
            </w:r>
            <w:r>
              <w:rPr>
                <w:rFonts w:hint="eastAsia"/>
                <w:color w:val="000000"/>
                <w:kern w:val="0"/>
                <w:sz w:val="18"/>
                <w:szCs w:val="18"/>
              </w:rPr>
              <w:t>号）</w:t>
            </w:r>
            <w:r>
              <w:rPr>
                <w:color w:val="000000"/>
                <w:kern w:val="0"/>
                <w:sz w:val="18"/>
                <w:szCs w:val="18"/>
              </w:rPr>
              <w:br/>
            </w: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施工图审查机构应当在其出具的审查意见书和审查合格证明中，单列建筑节能审查内容。经审查不符合建筑节能强制性标准的，不得发放施工图审查合格证书。</w:t>
            </w:r>
            <w:r>
              <w:rPr>
                <w:color w:val="000000"/>
                <w:kern w:val="0"/>
                <w:sz w:val="18"/>
                <w:szCs w:val="18"/>
              </w:rPr>
              <w:br/>
            </w:r>
            <w:r>
              <w:rPr>
                <w:rFonts w:hint="eastAsia"/>
                <w:color w:val="000000"/>
                <w:kern w:val="0"/>
                <w:sz w:val="18"/>
                <w:szCs w:val="18"/>
              </w:rPr>
              <w:t>经审查合格的施工图设计文件所确定的建筑节能设计内容，不得擅自变更；确需变更的，应当报原施工图审查机构重新审查。</w:t>
            </w:r>
            <w:r>
              <w:rPr>
                <w:color w:val="000000"/>
                <w:kern w:val="0"/>
                <w:sz w:val="18"/>
                <w:szCs w:val="18"/>
              </w:rPr>
              <w:br/>
            </w:r>
            <w:r>
              <w:rPr>
                <w:rFonts w:hint="eastAsia"/>
                <w:color w:val="000000"/>
                <w:kern w:val="0"/>
                <w:sz w:val="18"/>
                <w:szCs w:val="18"/>
              </w:rPr>
              <w:t>第十九条第一款　施工单位应当按照审查合格的施工图设计文件和相关建筑节能施工技术规范，编制建筑节能专项施工方案，报建设单位批准后组织施工。</w:t>
            </w:r>
            <w:r>
              <w:rPr>
                <w:color w:val="000000"/>
                <w:kern w:val="0"/>
                <w:sz w:val="18"/>
                <w:szCs w:val="18"/>
              </w:rPr>
              <w:br/>
            </w:r>
            <w:r>
              <w:rPr>
                <w:rFonts w:hint="eastAsia"/>
                <w:color w:val="000000"/>
                <w:kern w:val="0"/>
                <w:sz w:val="18"/>
                <w:szCs w:val="18"/>
              </w:rPr>
              <w:t>第二十条第一款</w:t>
            </w:r>
            <w:r>
              <w:rPr>
                <w:color w:val="000000"/>
                <w:kern w:val="0"/>
                <w:sz w:val="18"/>
                <w:szCs w:val="18"/>
              </w:rPr>
              <w:t xml:space="preserve"> </w:t>
            </w:r>
            <w:r>
              <w:rPr>
                <w:rFonts w:hint="eastAsia"/>
                <w:color w:val="000000"/>
                <w:kern w:val="0"/>
                <w:sz w:val="18"/>
                <w:szCs w:val="18"/>
              </w:rPr>
              <w:t>工程监理单位应当按照工程监理规范的要求</w:t>
            </w:r>
            <w:r>
              <w:rPr>
                <w:rFonts w:hint="eastAsia"/>
                <w:color w:val="000000"/>
                <w:kern w:val="0"/>
                <w:sz w:val="18"/>
                <w:szCs w:val="18"/>
              </w:rPr>
              <w:t>，编制建筑节能专项监理实施细则并实施监理。</w:t>
            </w:r>
            <w:r>
              <w:rPr>
                <w:color w:val="000000"/>
                <w:kern w:val="0"/>
                <w:sz w:val="18"/>
                <w:szCs w:val="18"/>
              </w:rPr>
              <w:br/>
            </w:r>
            <w:r>
              <w:rPr>
                <w:rFonts w:hint="eastAsia"/>
                <w:color w:val="000000"/>
                <w:kern w:val="0"/>
                <w:sz w:val="18"/>
                <w:szCs w:val="18"/>
              </w:rPr>
              <w:t>第三十九条　违反本办法规定，有下列行为之一的，由县级以上地方人民政府建设行政主管部门予以处罚：</w:t>
            </w:r>
            <w:r>
              <w:rPr>
                <w:color w:val="000000"/>
                <w:kern w:val="0"/>
                <w:sz w:val="18"/>
                <w:szCs w:val="18"/>
              </w:rPr>
              <w:br/>
              <w:t xml:space="preserve">   </w:t>
            </w:r>
            <w:r>
              <w:rPr>
                <w:rFonts w:hint="eastAsia"/>
                <w:color w:val="000000"/>
                <w:kern w:val="0"/>
                <w:sz w:val="18"/>
                <w:szCs w:val="18"/>
              </w:rPr>
              <w:t>（四）施工图审查机构未按照本办法规定开展建筑节能专项审查的、施工单位未按照规定组织编制建筑节能专项施工方案的、监理单位未按照规定编制建筑节能专项监理实施细则的，责令改正，并处二千元以上一万元以下罚款。</w:t>
            </w:r>
          </w:p>
        </w:tc>
      </w:tr>
      <w:tr w:rsidR="00D55510" w14:paraId="5C19E56E" w14:textId="77777777">
        <w:trPr>
          <w:trHeight w:val="285"/>
        </w:trPr>
        <w:tc>
          <w:tcPr>
            <w:tcW w:w="1040" w:type="dxa"/>
            <w:tcBorders>
              <w:top w:val="nil"/>
              <w:left w:val="single" w:sz="8" w:space="0" w:color="auto"/>
              <w:bottom w:val="single" w:sz="4" w:space="0" w:color="auto"/>
              <w:right w:val="single" w:sz="4" w:space="0" w:color="auto"/>
            </w:tcBorders>
            <w:vAlign w:val="center"/>
          </w:tcPr>
          <w:p w14:paraId="1B38E75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4729ACB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34E596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C1126B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5D16452" w14:textId="77777777">
        <w:trPr>
          <w:trHeight w:val="285"/>
        </w:trPr>
        <w:tc>
          <w:tcPr>
            <w:tcW w:w="1040" w:type="dxa"/>
            <w:vMerge w:val="restart"/>
            <w:tcBorders>
              <w:top w:val="nil"/>
              <w:left w:val="single" w:sz="8" w:space="0" w:color="auto"/>
              <w:bottom w:val="single" w:sz="4" w:space="0" w:color="auto"/>
              <w:right w:val="single" w:sz="4" w:space="0" w:color="auto"/>
            </w:tcBorders>
            <w:vAlign w:val="center"/>
          </w:tcPr>
          <w:p w14:paraId="7E05EA4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47CA9D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76" w:type="dxa"/>
            <w:vMerge w:val="restart"/>
            <w:tcBorders>
              <w:top w:val="nil"/>
              <w:left w:val="single" w:sz="4" w:space="0" w:color="auto"/>
              <w:bottom w:val="single" w:sz="4" w:space="0" w:color="auto"/>
              <w:right w:val="single" w:sz="4" w:space="0" w:color="auto"/>
            </w:tcBorders>
            <w:vAlign w:val="center"/>
          </w:tcPr>
          <w:p w14:paraId="583EB5F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B51913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6000</w:t>
            </w:r>
            <w:r>
              <w:rPr>
                <w:rFonts w:hint="eastAsia"/>
                <w:color w:val="000000"/>
                <w:kern w:val="0"/>
                <w:sz w:val="18"/>
                <w:szCs w:val="18"/>
              </w:rPr>
              <w:t>元以下的罚款</w:t>
            </w:r>
          </w:p>
        </w:tc>
      </w:tr>
      <w:tr w:rsidR="00D55510" w14:paraId="08E6E220" w14:textId="77777777">
        <w:trPr>
          <w:trHeight w:val="285"/>
        </w:trPr>
        <w:tc>
          <w:tcPr>
            <w:tcW w:w="1040" w:type="dxa"/>
            <w:vMerge/>
            <w:tcBorders>
              <w:top w:val="nil"/>
              <w:left w:val="single" w:sz="8" w:space="0" w:color="auto"/>
              <w:bottom w:val="single" w:sz="4" w:space="0" w:color="auto"/>
              <w:right w:val="single" w:sz="4" w:space="0" w:color="auto"/>
            </w:tcBorders>
            <w:vAlign w:val="center"/>
          </w:tcPr>
          <w:p w14:paraId="329200B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4BE4E6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76" w:type="dxa"/>
            <w:vMerge/>
            <w:tcBorders>
              <w:top w:val="nil"/>
              <w:left w:val="single" w:sz="4" w:space="0" w:color="auto"/>
              <w:bottom w:val="single" w:sz="4" w:space="0" w:color="auto"/>
              <w:right w:val="single" w:sz="4" w:space="0" w:color="auto"/>
            </w:tcBorders>
            <w:vAlign w:val="center"/>
          </w:tcPr>
          <w:p w14:paraId="652555BD"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7ED478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009B5247" w14:textId="77777777" w:rsidR="00D55510" w:rsidRDefault="00D55510"/>
    <w:p w14:paraId="586BF111" w14:textId="77777777" w:rsidR="00D55510" w:rsidRDefault="00D55510"/>
    <w:p w14:paraId="6949EB44" w14:textId="77777777" w:rsidR="00D55510" w:rsidRDefault="00D55510"/>
    <w:p w14:paraId="4EEF48EC" w14:textId="77777777" w:rsidR="00D55510" w:rsidRDefault="00D55510"/>
    <w:p w14:paraId="4B790B63" w14:textId="77777777" w:rsidR="00D55510" w:rsidRDefault="00D55510"/>
    <w:p w14:paraId="57BB8F31" w14:textId="77777777" w:rsidR="00D55510" w:rsidRDefault="00D55510"/>
    <w:p w14:paraId="42D2040E" w14:textId="77777777" w:rsidR="00D55510" w:rsidRDefault="00D55510"/>
    <w:tbl>
      <w:tblPr>
        <w:tblW w:w="0" w:type="auto"/>
        <w:tblInd w:w="88" w:type="dxa"/>
        <w:tblLayout w:type="fixed"/>
        <w:tblLook w:val="04A0" w:firstRow="1" w:lastRow="0" w:firstColumn="1" w:lastColumn="0" w:noHBand="0" w:noVBand="1"/>
      </w:tblPr>
      <w:tblGrid>
        <w:gridCol w:w="1040"/>
        <w:gridCol w:w="6140"/>
        <w:gridCol w:w="1076"/>
        <w:gridCol w:w="5760"/>
      </w:tblGrid>
      <w:tr w:rsidR="00D55510" w14:paraId="6B60E7D5" w14:textId="77777777">
        <w:trPr>
          <w:trHeight w:val="285"/>
        </w:trPr>
        <w:tc>
          <w:tcPr>
            <w:tcW w:w="1040" w:type="dxa"/>
            <w:tcBorders>
              <w:top w:val="single" w:sz="8" w:space="0" w:color="auto"/>
              <w:left w:val="single" w:sz="8" w:space="0" w:color="auto"/>
              <w:bottom w:val="single" w:sz="4" w:space="0" w:color="auto"/>
              <w:right w:val="single" w:sz="4" w:space="0" w:color="auto"/>
            </w:tcBorders>
            <w:vAlign w:val="center"/>
          </w:tcPr>
          <w:p w14:paraId="3A2BF6D1"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left w:val="nil"/>
              <w:bottom w:val="single" w:sz="4" w:space="0" w:color="auto"/>
              <w:right w:val="single" w:sz="8" w:space="0" w:color="000000"/>
            </w:tcBorders>
            <w:vAlign w:val="center"/>
          </w:tcPr>
          <w:p w14:paraId="72FB99A2" w14:textId="77777777" w:rsidR="00D55510" w:rsidRDefault="00DA194B">
            <w:pPr>
              <w:spacing w:line="240" w:lineRule="exact"/>
              <w:jc w:val="left"/>
              <w:rPr>
                <w:b/>
                <w:color w:val="000000"/>
                <w:kern w:val="0"/>
                <w:sz w:val="18"/>
                <w:szCs w:val="18"/>
              </w:rPr>
            </w:pPr>
            <w:r>
              <w:rPr>
                <w:b/>
                <w:color w:val="000000"/>
                <w:kern w:val="0"/>
                <w:sz w:val="18"/>
                <w:szCs w:val="18"/>
              </w:rPr>
              <w:t>320217489000</w:t>
            </w:r>
          </w:p>
        </w:tc>
      </w:tr>
      <w:tr w:rsidR="00D55510" w14:paraId="096EA115" w14:textId="77777777">
        <w:trPr>
          <w:trHeight w:val="285"/>
        </w:trPr>
        <w:tc>
          <w:tcPr>
            <w:tcW w:w="1040" w:type="dxa"/>
            <w:tcBorders>
              <w:top w:val="nil"/>
              <w:left w:val="single" w:sz="8" w:space="0" w:color="auto"/>
              <w:bottom w:val="single" w:sz="4" w:space="0" w:color="auto"/>
              <w:right w:val="single" w:sz="4" w:space="0" w:color="auto"/>
            </w:tcBorders>
            <w:vAlign w:val="center"/>
          </w:tcPr>
          <w:p w14:paraId="316F2B93"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76" w:type="dxa"/>
            <w:gridSpan w:val="3"/>
            <w:tcBorders>
              <w:top w:val="single" w:sz="4" w:space="0" w:color="auto"/>
              <w:left w:val="nil"/>
              <w:bottom w:val="single" w:sz="4" w:space="0" w:color="auto"/>
              <w:right w:val="single" w:sz="8" w:space="0" w:color="000000"/>
            </w:tcBorders>
            <w:vAlign w:val="center"/>
          </w:tcPr>
          <w:p w14:paraId="46D59F83" w14:textId="77777777" w:rsidR="00D55510" w:rsidRDefault="00DA194B">
            <w:pPr>
              <w:spacing w:line="240" w:lineRule="exact"/>
              <w:jc w:val="left"/>
              <w:rPr>
                <w:color w:val="000000"/>
                <w:kern w:val="0"/>
                <w:sz w:val="18"/>
                <w:szCs w:val="18"/>
              </w:rPr>
            </w:pPr>
            <w:r>
              <w:rPr>
                <w:rFonts w:hint="eastAsia"/>
                <w:color w:val="000000"/>
                <w:kern w:val="0"/>
                <w:sz w:val="18"/>
                <w:szCs w:val="18"/>
              </w:rPr>
              <w:t>对国有资金投资施工总承包项目未使用工程量清单计价方式的处罚</w:t>
            </w:r>
          </w:p>
        </w:tc>
      </w:tr>
      <w:tr w:rsidR="00D55510" w14:paraId="2D450DE1" w14:textId="77777777">
        <w:trPr>
          <w:trHeight w:val="2748"/>
        </w:trPr>
        <w:tc>
          <w:tcPr>
            <w:tcW w:w="1040" w:type="dxa"/>
            <w:tcBorders>
              <w:top w:val="nil"/>
              <w:left w:val="single" w:sz="8" w:space="0" w:color="auto"/>
              <w:bottom w:val="single" w:sz="4" w:space="0" w:color="auto"/>
              <w:right w:val="single" w:sz="4" w:space="0" w:color="auto"/>
            </w:tcBorders>
            <w:vAlign w:val="center"/>
          </w:tcPr>
          <w:p w14:paraId="78199062"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76" w:type="dxa"/>
            <w:gridSpan w:val="3"/>
            <w:tcBorders>
              <w:top w:val="single" w:sz="4" w:space="0" w:color="auto"/>
              <w:left w:val="nil"/>
              <w:bottom w:val="single" w:sz="4" w:space="0" w:color="auto"/>
              <w:right w:val="single" w:sz="8" w:space="0" w:color="000000"/>
            </w:tcBorders>
            <w:vAlign w:val="center"/>
          </w:tcPr>
          <w:p w14:paraId="47E737D8" w14:textId="77777777" w:rsidR="00D55510" w:rsidRDefault="00DA194B">
            <w:pPr>
              <w:spacing w:line="240" w:lineRule="exact"/>
              <w:jc w:val="left"/>
              <w:rPr>
                <w:color w:val="000000"/>
                <w:kern w:val="0"/>
                <w:sz w:val="18"/>
                <w:szCs w:val="18"/>
              </w:rPr>
            </w:pPr>
            <w:r>
              <w:rPr>
                <w:rFonts w:hint="eastAsia"/>
                <w:color w:val="000000"/>
                <w:kern w:val="0"/>
                <w:sz w:val="18"/>
                <w:szCs w:val="18"/>
              </w:rPr>
              <w:t>【规章】《江苏省建设工程造价管理办法》（省政府令第</w:t>
            </w:r>
            <w:r>
              <w:rPr>
                <w:rFonts w:hint="eastAsia"/>
                <w:color w:val="000000"/>
                <w:kern w:val="0"/>
                <w:sz w:val="18"/>
                <w:szCs w:val="18"/>
              </w:rPr>
              <w:t>163</w:t>
            </w:r>
            <w:r>
              <w:rPr>
                <w:rFonts w:hint="eastAsia"/>
                <w:color w:val="000000"/>
                <w:kern w:val="0"/>
                <w:sz w:val="18"/>
                <w:szCs w:val="18"/>
              </w:rPr>
              <w:t>号）</w:t>
            </w:r>
          </w:p>
          <w:p w14:paraId="72A3350A"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w:t>
            </w:r>
            <w:r>
              <w:rPr>
                <w:rFonts w:hint="eastAsia"/>
                <w:color w:val="000000"/>
                <w:kern w:val="0"/>
                <w:sz w:val="18"/>
                <w:szCs w:val="18"/>
              </w:rPr>
              <w:t xml:space="preserve">  </w:t>
            </w:r>
            <w:r>
              <w:rPr>
                <w:rFonts w:hint="eastAsia"/>
                <w:color w:val="000000"/>
                <w:kern w:val="0"/>
                <w:sz w:val="18"/>
                <w:szCs w:val="18"/>
              </w:rPr>
              <w:t>国有资金投资项目施工发包与承包，应当采用工程量清单方式计价。</w:t>
            </w:r>
          </w:p>
          <w:p w14:paraId="66ADC73F" w14:textId="77777777" w:rsidR="00D55510" w:rsidRDefault="00DA194B">
            <w:pPr>
              <w:spacing w:line="240" w:lineRule="exact"/>
              <w:jc w:val="left"/>
              <w:rPr>
                <w:color w:val="000000"/>
                <w:kern w:val="0"/>
                <w:sz w:val="18"/>
                <w:szCs w:val="18"/>
              </w:rPr>
            </w:pPr>
            <w:r>
              <w:rPr>
                <w:rFonts w:hint="eastAsia"/>
                <w:color w:val="000000"/>
                <w:kern w:val="0"/>
                <w:sz w:val="18"/>
                <w:szCs w:val="18"/>
              </w:rPr>
              <w:t>鼓励其他建设工程施工发包与承包采用工程量清单方式计价。</w:t>
            </w:r>
          </w:p>
          <w:p w14:paraId="7240FE1B"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违反本办法规定，有下列行为之一的，由县级以上地方人民政府住房城乡建设主管部门给予警告，责令改正，并处以五千元以上三万元以下的罚款：</w:t>
            </w:r>
          </w:p>
          <w:p w14:paraId="6DCC9797"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（一）国有资金投资施工总承包项目未使用工程量清单计价方式的；</w:t>
            </w:r>
          </w:p>
          <w:p w14:paraId="7CD299A9"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依照前款规定给予单位处罚的，可以同时对单位直接负责的主管人员和其他直接责任人员给予警告，并处以三百元以上一千元以下的罚款。</w:t>
            </w:r>
          </w:p>
        </w:tc>
      </w:tr>
      <w:tr w:rsidR="00D55510" w14:paraId="4487FDF2" w14:textId="77777777">
        <w:trPr>
          <w:trHeight w:val="285"/>
        </w:trPr>
        <w:tc>
          <w:tcPr>
            <w:tcW w:w="1040" w:type="dxa"/>
            <w:tcBorders>
              <w:top w:val="nil"/>
              <w:left w:val="single" w:sz="8" w:space="0" w:color="auto"/>
              <w:bottom w:val="single" w:sz="4" w:space="0" w:color="auto"/>
              <w:right w:val="single" w:sz="4" w:space="0" w:color="auto"/>
            </w:tcBorders>
            <w:vAlign w:val="center"/>
          </w:tcPr>
          <w:p w14:paraId="39E4D9F9"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2976" w:type="dxa"/>
            <w:gridSpan w:val="3"/>
            <w:tcBorders>
              <w:top w:val="single" w:sz="4" w:space="0" w:color="auto"/>
              <w:left w:val="nil"/>
              <w:bottom w:val="single" w:sz="4" w:space="0" w:color="auto"/>
              <w:right w:val="single" w:sz="8" w:space="0" w:color="000000"/>
            </w:tcBorders>
            <w:vAlign w:val="center"/>
          </w:tcPr>
          <w:p w14:paraId="0A6158E5" w14:textId="77777777" w:rsidR="00D55510" w:rsidRDefault="00DA194B">
            <w:pPr>
              <w:spacing w:line="240" w:lineRule="exact"/>
              <w:jc w:val="left"/>
              <w:rPr>
                <w:color w:val="000000"/>
                <w:kern w:val="0"/>
                <w:sz w:val="18"/>
                <w:szCs w:val="18"/>
              </w:rPr>
            </w:pPr>
            <w:r>
              <w:rPr>
                <w:rFonts w:hint="eastAsia"/>
                <w:color w:val="000000"/>
                <w:kern w:val="0"/>
                <w:sz w:val="18"/>
                <w:szCs w:val="18"/>
              </w:rPr>
              <w:t>责令改正，警告，罚款</w:t>
            </w:r>
          </w:p>
        </w:tc>
      </w:tr>
      <w:tr w:rsidR="00D55510" w14:paraId="3EE17A4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204DF88"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3994FD77" w14:textId="77777777">
        <w:trPr>
          <w:trHeight w:val="285"/>
        </w:trPr>
        <w:tc>
          <w:tcPr>
            <w:tcW w:w="1040" w:type="dxa"/>
            <w:vMerge w:val="restart"/>
            <w:tcBorders>
              <w:top w:val="nil"/>
              <w:left w:val="single" w:sz="8" w:space="0" w:color="auto"/>
              <w:right w:val="single" w:sz="4" w:space="0" w:color="auto"/>
            </w:tcBorders>
            <w:vAlign w:val="center"/>
          </w:tcPr>
          <w:p w14:paraId="048FA327"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8AD9F66" w14:textId="77777777" w:rsidR="00D55510" w:rsidRDefault="00DA194B">
            <w:pPr>
              <w:spacing w:line="240" w:lineRule="exact"/>
              <w:jc w:val="left"/>
              <w:rPr>
                <w:color w:val="000000"/>
                <w:kern w:val="0"/>
                <w:sz w:val="18"/>
                <w:szCs w:val="18"/>
              </w:rPr>
            </w:pPr>
            <w:r>
              <w:rPr>
                <w:rFonts w:hint="eastAsia"/>
                <w:color w:val="000000"/>
                <w:kern w:val="0"/>
                <w:sz w:val="18"/>
                <w:szCs w:val="18"/>
              </w:rPr>
              <w:t>按照要求整改的，未开工建设的</w:t>
            </w:r>
          </w:p>
        </w:tc>
        <w:tc>
          <w:tcPr>
            <w:tcW w:w="1076" w:type="dxa"/>
            <w:vMerge w:val="restart"/>
            <w:tcBorders>
              <w:top w:val="nil"/>
              <w:left w:val="single" w:sz="4" w:space="0" w:color="auto"/>
              <w:right w:val="single" w:sz="4" w:space="0" w:color="auto"/>
            </w:tcBorders>
            <w:vAlign w:val="center"/>
          </w:tcPr>
          <w:p w14:paraId="3FE3C02A"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nil"/>
              <w:right w:val="single" w:sz="8" w:space="0" w:color="auto"/>
            </w:tcBorders>
            <w:vAlign w:val="bottom"/>
          </w:tcPr>
          <w:p w14:paraId="58FA3BEB"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5000</w:t>
            </w:r>
            <w:r>
              <w:rPr>
                <w:rFonts w:hint="eastAsia"/>
                <w:color w:val="000000"/>
                <w:kern w:val="0"/>
                <w:sz w:val="18"/>
                <w:szCs w:val="18"/>
              </w:rPr>
              <w:t>元以上</w:t>
            </w:r>
            <w:r>
              <w:rPr>
                <w:color w:val="000000"/>
                <w:kern w:val="0"/>
                <w:sz w:val="18"/>
                <w:szCs w:val="18"/>
              </w:rPr>
              <w:t>7000</w:t>
            </w:r>
            <w:r>
              <w:rPr>
                <w:rFonts w:hint="eastAsia"/>
                <w:color w:val="000000"/>
                <w:kern w:val="0"/>
                <w:sz w:val="18"/>
                <w:szCs w:val="18"/>
              </w:rPr>
              <w:t>元以下的罚款</w:t>
            </w:r>
          </w:p>
          <w:p w14:paraId="4C1C6D21"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300</w:t>
            </w:r>
            <w:r>
              <w:rPr>
                <w:rFonts w:hint="eastAsia"/>
                <w:color w:val="000000"/>
                <w:kern w:val="0"/>
                <w:sz w:val="18"/>
                <w:szCs w:val="18"/>
              </w:rPr>
              <w:t>元以上</w:t>
            </w:r>
            <w:r>
              <w:rPr>
                <w:color w:val="000000"/>
                <w:kern w:val="0"/>
                <w:sz w:val="18"/>
                <w:szCs w:val="18"/>
              </w:rPr>
              <w:t>400</w:t>
            </w:r>
            <w:r>
              <w:rPr>
                <w:rFonts w:hint="eastAsia"/>
                <w:color w:val="000000"/>
                <w:kern w:val="0"/>
                <w:sz w:val="18"/>
                <w:szCs w:val="18"/>
              </w:rPr>
              <w:t>以下的罚款</w:t>
            </w:r>
          </w:p>
        </w:tc>
      </w:tr>
      <w:tr w:rsidR="00D55510" w14:paraId="4EBC290F" w14:textId="77777777">
        <w:trPr>
          <w:trHeight w:val="744"/>
        </w:trPr>
        <w:tc>
          <w:tcPr>
            <w:tcW w:w="1040" w:type="dxa"/>
            <w:vMerge/>
            <w:tcBorders>
              <w:left w:val="single" w:sz="8" w:space="0" w:color="auto"/>
              <w:right w:val="single" w:sz="4" w:space="0" w:color="auto"/>
            </w:tcBorders>
            <w:vAlign w:val="center"/>
          </w:tcPr>
          <w:p w14:paraId="71629552"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69D781A" w14:textId="77777777" w:rsidR="00D55510" w:rsidRDefault="00DA194B">
            <w:pPr>
              <w:spacing w:line="240" w:lineRule="exact"/>
              <w:jc w:val="left"/>
              <w:rPr>
                <w:color w:val="000000"/>
                <w:kern w:val="0"/>
                <w:sz w:val="18"/>
                <w:szCs w:val="18"/>
              </w:rPr>
            </w:pPr>
            <w:r>
              <w:rPr>
                <w:rFonts w:hint="eastAsia"/>
                <w:color w:val="000000"/>
                <w:kern w:val="0"/>
                <w:sz w:val="18"/>
                <w:szCs w:val="18"/>
              </w:rPr>
              <w:t>未按照要求整改，未开工建设的</w:t>
            </w:r>
          </w:p>
        </w:tc>
        <w:tc>
          <w:tcPr>
            <w:tcW w:w="1076" w:type="dxa"/>
            <w:vMerge/>
            <w:tcBorders>
              <w:left w:val="single" w:sz="4" w:space="0" w:color="auto"/>
              <w:right w:val="single" w:sz="4" w:space="0" w:color="auto"/>
            </w:tcBorders>
            <w:vAlign w:val="center"/>
          </w:tcPr>
          <w:p w14:paraId="62187651" w14:textId="77777777" w:rsidR="00D55510" w:rsidRDefault="00D55510">
            <w:pPr>
              <w:spacing w:line="240" w:lineRule="exact"/>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66281BF"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7000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p w14:paraId="6338FFB9"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400</w:t>
            </w:r>
            <w:r>
              <w:rPr>
                <w:rFonts w:hint="eastAsia"/>
                <w:color w:val="000000"/>
                <w:kern w:val="0"/>
                <w:sz w:val="18"/>
                <w:szCs w:val="18"/>
              </w:rPr>
              <w:t>元以上</w:t>
            </w:r>
            <w:r>
              <w:rPr>
                <w:color w:val="000000"/>
                <w:kern w:val="0"/>
                <w:sz w:val="18"/>
                <w:szCs w:val="18"/>
              </w:rPr>
              <w:t>600</w:t>
            </w:r>
            <w:r>
              <w:rPr>
                <w:rFonts w:hint="eastAsia"/>
                <w:color w:val="000000"/>
                <w:kern w:val="0"/>
                <w:sz w:val="18"/>
                <w:szCs w:val="18"/>
              </w:rPr>
              <w:t>以下的罚款</w:t>
            </w:r>
          </w:p>
        </w:tc>
      </w:tr>
      <w:tr w:rsidR="00D55510" w14:paraId="441CEDF9" w14:textId="77777777">
        <w:trPr>
          <w:trHeight w:val="480"/>
        </w:trPr>
        <w:tc>
          <w:tcPr>
            <w:tcW w:w="1040" w:type="dxa"/>
            <w:vMerge/>
            <w:tcBorders>
              <w:left w:val="single" w:sz="8" w:space="0" w:color="auto"/>
              <w:right w:val="single" w:sz="4" w:space="0" w:color="auto"/>
            </w:tcBorders>
            <w:vAlign w:val="center"/>
          </w:tcPr>
          <w:p w14:paraId="145AB538"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067E630" w14:textId="77777777" w:rsidR="00D55510" w:rsidRDefault="00DA194B">
            <w:pPr>
              <w:spacing w:line="240" w:lineRule="exact"/>
              <w:jc w:val="left"/>
              <w:rPr>
                <w:color w:val="000000"/>
                <w:kern w:val="0"/>
                <w:sz w:val="18"/>
                <w:szCs w:val="18"/>
              </w:rPr>
            </w:pPr>
            <w:r>
              <w:rPr>
                <w:rFonts w:hint="eastAsia"/>
                <w:color w:val="000000"/>
                <w:kern w:val="0"/>
                <w:sz w:val="18"/>
                <w:szCs w:val="18"/>
              </w:rPr>
              <w:t>按照要求整改的，已开工建设的</w:t>
            </w:r>
          </w:p>
        </w:tc>
        <w:tc>
          <w:tcPr>
            <w:tcW w:w="1076" w:type="dxa"/>
            <w:vMerge/>
            <w:tcBorders>
              <w:left w:val="single" w:sz="4" w:space="0" w:color="auto"/>
              <w:right w:val="single" w:sz="4" w:space="0" w:color="auto"/>
            </w:tcBorders>
            <w:vAlign w:val="center"/>
          </w:tcPr>
          <w:p w14:paraId="75A39F09" w14:textId="77777777" w:rsidR="00D55510" w:rsidRDefault="00D55510">
            <w:pPr>
              <w:spacing w:line="24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709739A"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p w14:paraId="5CDCDC67"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600</w:t>
            </w:r>
            <w:r>
              <w:rPr>
                <w:rFonts w:hint="eastAsia"/>
                <w:color w:val="000000"/>
                <w:kern w:val="0"/>
                <w:sz w:val="18"/>
                <w:szCs w:val="18"/>
              </w:rPr>
              <w:t>元以上</w:t>
            </w:r>
            <w:r>
              <w:rPr>
                <w:color w:val="000000"/>
                <w:kern w:val="0"/>
                <w:sz w:val="18"/>
                <w:szCs w:val="18"/>
              </w:rPr>
              <w:t>800</w:t>
            </w:r>
            <w:r>
              <w:rPr>
                <w:rFonts w:hint="eastAsia"/>
                <w:color w:val="000000"/>
                <w:kern w:val="0"/>
                <w:sz w:val="18"/>
                <w:szCs w:val="18"/>
              </w:rPr>
              <w:t>以下的罚款</w:t>
            </w:r>
          </w:p>
        </w:tc>
      </w:tr>
      <w:tr w:rsidR="00D55510" w14:paraId="229F3713" w14:textId="77777777">
        <w:trPr>
          <w:trHeight w:val="480"/>
        </w:trPr>
        <w:tc>
          <w:tcPr>
            <w:tcW w:w="1040" w:type="dxa"/>
            <w:vMerge/>
            <w:tcBorders>
              <w:left w:val="single" w:sz="8" w:space="0" w:color="auto"/>
              <w:bottom w:val="single" w:sz="4" w:space="0" w:color="auto"/>
              <w:right w:val="single" w:sz="4" w:space="0" w:color="auto"/>
            </w:tcBorders>
            <w:vAlign w:val="center"/>
          </w:tcPr>
          <w:p w14:paraId="1FEC3BC8"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C366A81" w14:textId="77777777" w:rsidR="00D55510" w:rsidRDefault="00DA194B">
            <w:pPr>
              <w:spacing w:line="240" w:lineRule="exact"/>
              <w:jc w:val="left"/>
              <w:rPr>
                <w:color w:val="000000"/>
                <w:kern w:val="0"/>
                <w:sz w:val="18"/>
                <w:szCs w:val="18"/>
              </w:rPr>
            </w:pPr>
            <w:r>
              <w:rPr>
                <w:rFonts w:hint="eastAsia"/>
                <w:color w:val="000000"/>
                <w:kern w:val="0"/>
                <w:sz w:val="18"/>
                <w:szCs w:val="18"/>
              </w:rPr>
              <w:t>未按照要求整改，已开工建设的</w:t>
            </w:r>
          </w:p>
        </w:tc>
        <w:tc>
          <w:tcPr>
            <w:tcW w:w="1076" w:type="dxa"/>
            <w:vMerge/>
            <w:tcBorders>
              <w:left w:val="single" w:sz="4" w:space="0" w:color="auto"/>
              <w:bottom w:val="single" w:sz="4" w:space="0" w:color="auto"/>
              <w:right w:val="single" w:sz="4" w:space="0" w:color="auto"/>
            </w:tcBorders>
            <w:vAlign w:val="center"/>
          </w:tcPr>
          <w:p w14:paraId="600ACB73" w14:textId="77777777" w:rsidR="00D55510" w:rsidRDefault="00D55510">
            <w:pPr>
              <w:spacing w:line="240" w:lineRule="exact"/>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198E6298"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3BD7114F" w14:textId="77777777" w:rsidR="00D55510" w:rsidRDefault="00DA194B">
            <w:pPr>
              <w:spacing w:line="24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800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以下的罚款</w:t>
            </w:r>
          </w:p>
        </w:tc>
      </w:tr>
    </w:tbl>
    <w:p w14:paraId="40B91999" w14:textId="77777777" w:rsidR="00D55510" w:rsidRDefault="00D55510"/>
    <w:p w14:paraId="10BA11B6" w14:textId="77777777" w:rsidR="00D55510" w:rsidRDefault="00D55510"/>
    <w:p w14:paraId="728B4D2A" w14:textId="77777777" w:rsidR="00D55510" w:rsidRDefault="00D55510"/>
    <w:p w14:paraId="762CE99C" w14:textId="77777777" w:rsidR="00D55510" w:rsidRDefault="00D55510"/>
    <w:p w14:paraId="27AD911D" w14:textId="77777777" w:rsidR="00D55510" w:rsidRDefault="00D55510"/>
    <w:tbl>
      <w:tblPr>
        <w:tblW w:w="0" w:type="auto"/>
        <w:tblInd w:w="78" w:type="dxa"/>
        <w:tblLayout w:type="fixed"/>
        <w:tblLook w:val="04A0" w:firstRow="1" w:lastRow="0" w:firstColumn="1" w:lastColumn="0" w:noHBand="0" w:noVBand="1"/>
      </w:tblPr>
      <w:tblGrid>
        <w:gridCol w:w="1070"/>
        <w:gridCol w:w="1795"/>
        <w:gridCol w:w="4345"/>
        <w:gridCol w:w="1080"/>
        <w:gridCol w:w="5760"/>
      </w:tblGrid>
      <w:tr w:rsidR="00D55510" w14:paraId="07011C7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FB3ED4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38D0C0C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320217491000</w:t>
            </w:r>
          </w:p>
        </w:tc>
      </w:tr>
      <w:tr w:rsidR="00D55510" w14:paraId="296C1C7A" w14:textId="77777777">
        <w:trPr>
          <w:trHeight w:val="285"/>
        </w:trPr>
        <w:tc>
          <w:tcPr>
            <w:tcW w:w="1070" w:type="dxa"/>
            <w:tcBorders>
              <w:top w:val="nil"/>
              <w:left w:val="single" w:sz="8" w:space="0" w:color="auto"/>
              <w:bottom w:val="single" w:sz="4" w:space="0" w:color="auto"/>
              <w:right w:val="single" w:sz="4" w:space="0" w:color="auto"/>
            </w:tcBorders>
            <w:vAlign w:val="center"/>
          </w:tcPr>
          <w:p w14:paraId="465D2DD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59C5EB94" w14:textId="77777777" w:rsidR="00D55510" w:rsidRDefault="00DA194B">
            <w:pPr>
              <w:spacing w:line="320" w:lineRule="exact"/>
              <w:jc w:val="left"/>
              <w:rPr>
                <w:color w:val="000000"/>
                <w:kern w:val="0"/>
                <w:sz w:val="18"/>
                <w:szCs w:val="18"/>
              </w:rPr>
            </w:pPr>
            <w:r>
              <w:rPr>
                <w:rFonts w:hint="eastAsia"/>
                <w:color w:val="000000"/>
                <w:kern w:val="0"/>
                <w:sz w:val="18"/>
                <w:szCs w:val="18"/>
              </w:rPr>
              <w:t>对住宅物业的建设单位未通过招投标的方式选聘物业服务企业或者未经批准，擅自采用协议方式选聘物业服务企业的处罚</w:t>
            </w:r>
          </w:p>
        </w:tc>
      </w:tr>
      <w:tr w:rsidR="00D55510" w14:paraId="4E28F0FF" w14:textId="77777777">
        <w:trPr>
          <w:trHeight w:val="1125"/>
        </w:trPr>
        <w:tc>
          <w:tcPr>
            <w:tcW w:w="1070" w:type="dxa"/>
            <w:tcBorders>
              <w:top w:val="nil"/>
              <w:left w:val="single" w:sz="8" w:space="0" w:color="auto"/>
              <w:bottom w:val="single" w:sz="4" w:space="0" w:color="auto"/>
              <w:right w:val="single" w:sz="4" w:space="0" w:color="auto"/>
            </w:tcBorders>
            <w:vAlign w:val="center"/>
          </w:tcPr>
          <w:p w14:paraId="3EBE82F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7D9AF88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24EC6212"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第二十四条第二款</w:t>
            </w:r>
            <w:r>
              <w:rPr>
                <w:color w:val="000000"/>
                <w:kern w:val="0"/>
                <w:sz w:val="18"/>
                <w:szCs w:val="18"/>
              </w:rPr>
              <w:t xml:space="preserve">  </w:t>
            </w:r>
            <w:r>
              <w:rPr>
                <w:rFonts w:hint="eastAsia"/>
                <w:color w:val="000000"/>
                <w:kern w:val="0"/>
                <w:sz w:val="18"/>
                <w:szCs w:val="18"/>
              </w:rPr>
              <w:t>住宅物业的建设单位，应当通过招投标的方式选聘物业服务企业；投标人少于</w:t>
            </w:r>
            <w:r>
              <w:rPr>
                <w:color w:val="000000"/>
                <w:kern w:val="0"/>
                <w:sz w:val="18"/>
                <w:szCs w:val="18"/>
              </w:rPr>
              <w:t>3</w:t>
            </w:r>
            <w:r>
              <w:rPr>
                <w:rFonts w:hint="eastAsia"/>
                <w:color w:val="000000"/>
                <w:kern w:val="0"/>
                <w:sz w:val="18"/>
                <w:szCs w:val="18"/>
              </w:rPr>
              <w:t>个或者住宅规模较小的，经物业所在地的区、县人民政府房地产行政主管部门批准，可以采用协议方式选聘物业服务企业。</w:t>
            </w:r>
          </w:p>
          <w:p w14:paraId="399F6EB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第五十六条</w:t>
            </w:r>
            <w:r>
              <w:rPr>
                <w:color w:val="000000"/>
                <w:kern w:val="0"/>
                <w:sz w:val="18"/>
                <w:szCs w:val="18"/>
              </w:rPr>
              <w:t xml:space="preserve"> </w:t>
            </w:r>
            <w:r>
              <w:rPr>
                <w:rFonts w:hint="eastAsia"/>
                <w:color w:val="000000"/>
                <w:kern w:val="0"/>
                <w:sz w:val="18"/>
                <w:szCs w:val="18"/>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w:t>
            </w:r>
            <w:r>
              <w:rPr>
                <w:color w:val="000000"/>
                <w:kern w:val="0"/>
                <w:sz w:val="18"/>
                <w:szCs w:val="18"/>
              </w:rPr>
              <w:t>10</w:t>
            </w:r>
            <w:r>
              <w:rPr>
                <w:rFonts w:hint="eastAsia"/>
                <w:color w:val="000000"/>
                <w:kern w:val="0"/>
                <w:sz w:val="18"/>
                <w:szCs w:val="18"/>
              </w:rPr>
              <w:t>万元以下的罚款。</w:t>
            </w:r>
          </w:p>
        </w:tc>
      </w:tr>
      <w:tr w:rsidR="00D55510" w14:paraId="69A985AF" w14:textId="77777777">
        <w:trPr>
          <w:trHeight w:val="285"/>
        </w:trPr>
        <w:tc>
          <w:tcPr>
            <w:tcW w:w="1070" w:type="dxa"/>
            <w:tcBorders>
              <w:top w:val="nil"/>
              <w:left w:val="single" w:sz="8" w:space="0" w:color="auto"/>
              <w:bottom w:val="single" w:sz="4" w:space="0" w:color="auto"/>
              <w:right w:val="single" w:sz="4" w:space="0" w:color="auto"/>
            </w:tcBorders>
            <w:vAlign w:val="center"/>
          </w:tcPr>
          <w:p w14:paraId="0EB1CF2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0420050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826E787"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01A7502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2DC7985"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33B0008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795" w:type="dxa"/>
            <w:vMerge w:val="restart"/>
            <w:tcBorders>
              <w:top w:val="single" w:sz="4" w:space="0" w:color="auto"/>
              <w:left w:val="nil"/>
              <w:right w:val="single" w:sz="4" w:space="0" w:color="auto"/>
            </w:tcBorders>
            <w:vAlign w:val="center"/>
          </w:tcPr>
          <w:p w14:paraId="5BEBDE9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4345" w:type="dxa"/>
            <w:tcBorders>
              <w:top w:val="single" w:sz="4" w:space="0" w:color="auto"/>
              <w:left w:val="nil"/>
              <w:bottom w:val="single" w:sz="4" w:space="0" w:color="auto"/>
              <w:right w:val="single" w:sz="4" w:space="0" w:color="auto"/>
            </w:tcBorders>
            <w:vAlign w:val="center"/>
          </w:tcPr>
          <w:p w14:paraId="42E728E4" w14:textId="77777777" w:rsidR="00D55510" w:rsidRDefault="00DA194B">
            <w:pPr>
              <w:spacing w:line="320" w:lineRule="exact"/>
              <w:jc w:val="left"/>
              <w:rPr>
                <w:color w:val="000000"/>
                <w:kern w:val="0"/>
                <w:sz w:val="18"/>
                <w:szCs w:val="18"/>
              </w:rPr>
            </w:pPr>
            <w:r>
              <w:rPr>
                <w:rFonts w:hint="eastAsia"/>
                <w:color w:val="000000"/>
                <w:kern w:val="0"/>
                <w:sz w:val="18"/>
                <w:szCs w:val="18"/>
              </w:rPr>
              <w:t>未造成危害后果的</w:t>
            </w:r>
          </w:p>
        </w:tc>
        <w:tc>
          <w:tcPr>
            <w:tcW w:w="1080" w:type="dxa"/>
            <w:vMerge w:val="restart"/>
            <w:tcBorders>
              <w:top w:val="nil"/>
              <w:left w:val="single" w:sz="4" w:space="0" w:color="auto"/>
              <w:bottom w:val="single" w:sz="4" w:space="0" w:color="auto"/>
              <w:right w:val="single" w:sz="4" w:space="0" w:color="auto"/>
            </w:tcBorders>
            <w:vAlign w:val="center"/>
          </w:tcPr>
          <w:p w14:paraId="6DC360F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931EAC7"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73B332D0"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15FA02BB" w14:textId="77777777" w:rsidR="00D55510" w:rsidRDefault="00D55510">
            <w:pPr>
              <w:spacing w:line="320" w:lineRule="exact"/>
              <w:jc w:val="center"/>
              <w:rPr>
                <w:color w:val="000000"/>
                <w:kern w:val="0"/>
                <w:sz w:val="18"/>
                <w:szCs w:val="18"/>
              </w:rPr>
            </w:pPr>
          </w:p>
        </w:tc>
        <w:tc>
          <w:tcPr>
            <w:tcW w:w="1795" w:type="dxa"/>
            <w:vMerge/>
            <w:tcBorders>
              <w:left w:val="nil"/>
              <w:bottom w:val="single" w:sz="4" w:space="0" w:color="auto"/>
              <w:right w:val="single" w:sz="4" w:space="0" w:color="auto"/>
            </w:tcBorders>
            <w:vAlign w:val="center"/>
          </w:tcPr>
          <w:p w14:paraId="72FDCBC7" w14:textId="77777777" w:rsidR="00D55510" w:rsidRDefault="00D55510">
            <w:pPr>
              <w:spacing w:line="320" w:lineRule="exact"/>
              <w:jc w:val="left"/>
              <w:rPr>
                <w:color w:val="000000"/>
                <w:kern w:val="0"/>
                <w:sz w:val="18"/>
                <w:szCs w:val="18"/>
              </w:rPr>
            </w:pPr>
          </w:p>
        </w:tc>
        <w:tc>
          <w:tcPr>
            <w:tcW w:w="4345" w:type="dxa"/>
            <w:tcBorders>
              <w:top w:val="single" w:sz="4" w:space="0" w:color="auto"/>
              <w:left w:val="nil"/>
              <w:bottom w:val="single" w:sz="4" w:space="0" w:color="auto"/>
              <w:right w:val="single" w:sz="4" w:space="0" w:color="auto"/>
            </w:tcBorders>
            <w:vAlign w:val="center"/>
          </w:tcPr>
          <w:p w14:paraId="5B9F26A7" w14:textId="77777777" w:rsidR="00D55510" w:rsidRDefault="00DA194B">
            <w:pPr>
              <w:spacing w:line="320" w:lineRule="exact"/>
              <w:jc w:val="left"/>
              <w:rPr>
                <w:color w:val="000000"/>
                <w:kern w:val="0"/>
                <w:sz w:val="18"/>
                <w:szCs w:val="18"/>
              </w:rPr>
            </w:pPr>
            <w:r>
              <w:rPr>
                <w:rFonts w:hint="eastAsia"/>
                <w:color w:val="000000"/>
                <w:kern w:val="0"/>
                <w:sz w:val="18"/>
                <w:szCs w:val="18"/>
              </w:rPr>
              <w:t>造成危害后果的</w:t>
            </w:r>
          </w:p>
        </w:tc>
        <w:tc>
          <w:tcPr>
            <w:tcW w:w="1080" w:type="dxa"/>
            <w:vMerge/>
            <w:tcBorders>
              <w:top w:val="nil"/>
              <w:left w:val="single" w:sz="4" w:space="0" w:color="auto"/>
              <w:bottom w:val="single" w:sz="4" w:space="0" w:color="auto"/>
              <w:right w:val="single" w:sz="4" w:space="0" w:color="auto"/>
            </w:tcBorders>
            <w:vAlign w:val="center"/>
          </w:tcPr>
          <w:p w14:paraId="102CC1E6"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626218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万元以下的罚款</w:t>
            </w:r>
          </w:p>
        </w:tc>
      </w:tr>
      <w:tr w:rsidR="00D55510" w14:paraId="30772AB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35362A4"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73BF67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nil"/>
              <w:left w:val="single" w:sz="4" w:space="0" w:color="auto"/>
              <w:bottom w:val="single" w:sz="4" w:space="0" w:color="auto"/>
              <w:right w:val="single" w:sz="4" w:space="0" w:color="auto"/>
            </w:tcBorders>
            <w:vAlign w:val="center"/>
          </w:tcPr>
          <w:p w14:paraId="27D4514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C7504B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13CFD662" w14:textId="77777777" w:rsidR="00D55510" w:rsidRDefault="00D55510"/>
    <w:p w14:paraId="4EFA44C7" w14:textId="77777777" w:rsidR="00D55510" w:rsidRDefault="00D55510"/>
    <w:p w14:paraId="7DDA2CE6" w14:textId="77777777" w:rsidR="00D55510" w:rsidRDefault="00D55510"/>
    <w:p w14:paraId="21236E13" w14:textId="77777777" w:rsidR="00D55510" w:rsidRDefault="00D55510"/>
    <w:p w14:paraId="7A0CAE44" w14:textId="77777777" w:rsidR="00D55510" w:rsidRDefault="00D55510"/>
    <w:p w14:paraId="5F968E89" w14:textId="77777777" w:rsidR="00D55510" w:rsidRDefault="00D55510"/>
    <w:p w14:paraId="3907B5A2" w14:textId="77777777" w:rsidR="00D55510" w:rsidRDefault="00D55510"/>
    <w:p w14:paraId="736ED3D0" w14:textId="77777777" w:rsidR="00D55510" w:rsidRDefault="00D55510"/>
    <w:p w14:paraId="43DD9C2B" w14:textId="77777777" w:rsidR="00D55510" w:rsidRDefault="00D55510"/>
    <w:p w14:paraId="46787A76" w14:textId="77777777" w:rsidR="00D55510" w:rsidRDefault="00D55510"/>
    <w:tbl>
      <w:tblPr>
        <w:tblW w:w="0" w:type="auto"/>
        <w:tblInd w:w="88" w:type="dxa"/>
        <w:tblLayout w:type="fixed"/>
        <w:tblLook w:val="04A0" w:firstRow="1" w:lastRow="0" w:firstColumn="1" w:lastColumn="0" w:noHBand="0" w:noVBand="1"/>
      </w:tblPr>
      <w:tblGrid>
        <w:gridCol w:w="1116"/>
        <w:gridCol w:w="6140"/>
        <w:gridCol w:w="1104"/>
        <w:gridCol w:w="5670"/>
      </w:tblGrid>
      <w:tr w:rsidR="00D55510" w14:paraId="66FC532C" w14:textId="77777777">
        <w:trPr>
          <w:trHeight w:val="285"/>
        </w:trPr>
        <w:tc>
          <w:tcPr>
            <w:tcW w:w="1116" w:type="dxa"/>
            <w:tcBorders>
              <w:top w:val="single" w:sz="8" w:space="0" w:color="auto"/>
              <w:left w:val="single" w:sz="8" w:space="0" w:color="auto"/>
              <w:bottom w:val="single" w:sz="4" w:space="0" w:color="auto"/>
              <w:right w:val="single" w:sz="4" w:space="0" w:color="auto"/>
            </w:tcBorders>
            <w:vAlign w:val="center"/>
          </w:tcPr>
          <w:p w14:paraId="51DEFEE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14" w:type="dxa"/>
            <w:gridSpan w:val="3"/>
            <w:tcBorders>
              <w:top w:val="single" w:sz="8" w:space="0" w:color="auto"/>
              <w:left w:val="nil"/>
              <w:bottom w:val="single" w:sz="4" w:space="0" w:color="auto"/>
              <w:right w:val="single" w:sz="8" w:space="0" w:color="000000"/>
            </w:tcBorders>
            <w:vAlign w:val="center"/>
          </w:tcPr>
          <w:p w14:paraId="244691A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320217492000</w:t>
            </w:r>
            <w:r>
              <w:rPr>
                <w:rFonts w:eastAsia="仿宋_GB2312" w:hint="eastAsia"/>
                <w:b/>
                <w:bCs/>
                <w:color w:val="000000"/>
                <w:kern w:val="0"/>
                <w:sz w:val="18"/>
                <w:szCs w:val="18"/>
              </w:rPr>
              <w:t xml:space="preserve"> </w:t>
            </w:r>
          </w:p>
        </w:tc>
      </w:tr>
      <w:tr w:rsidR="00D55510" w14:paraId="33C407F9" w14:textId="77777777">
        <w:trPr>
          <w:trHeight w:val="285"/>
        </w:trPr>
        <w:tc>
          <w:tcPr>
            <w:tcW w:w="1116" w:type="dxa"/>
            <w:tcBorders>
              <w:top w:val="nil"/>
              <w:left w:val="single" w:sz="8" w:space="0" w:color="auto"/>
              <w:bottom w:val="single" w:sz="4" w:space="0" w:color="auto"/>
              <w:right w:val="single" w:sz="4" w:space="0" w:color="auto"/>
            </w:tcBorders>
            <w:vAlign w:val="center"/>
          </w:tcPr>
          <w:p w14:paraId="6EA52ED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14" w:type="dxa"/>
            <w:gridSpan w:val="3"/>
            <w:tcBorders>
              <w:top w:val="single" w:sz="4" w:space="0" w:color="auto"/>
              <w:left w:val="nil"/>
              <w:bottom w:val="single" w:sz="4" w:space="0" w:color="auto"/>
              <w:right w:val="single" w:sz="8" w:space="0" w:color="000000"/>
            </w:tcBorders>
            <w:vAlign w:val="center"/>
          </w:tcPr>
          <w:p w14:paraId="382F7CC4"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对建设单位擅自处分属于业主的物业共用部位、共用设施设备的所有权或者使用权的处罚</w:t>
            </w:r>
          </w:p>
        </w:tc>
      </w:tr>
      <w:tr w:rsidR="00D55510" w14:paraId="2753C362" w14:textId="77777777">
        <w:trPr>
          <w:trHeight w:val="1170"/>
        </w:trPr>
        <w:tc>
          <w:tcPr>
            <w:tcW w:w="1116" w:type="dxa"/>
            <w:tcBorders>
              <w:top w:val="nil"/>
              <w:left w:val="single" w:sz="8" w:space="0" w:color="auto"/>
              <w:bottom w:val="single" w:sz="4" w:space="0" w:color="auto"/>
              <w:right w:val="single" w:sz="4" w:space="0" w:color="auto"/>
            </w:tcBorders>
            <w:vAlign w:val="center"/>
          </w:tcPr>
          <w:p w14:paraId="51E10C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14" w:type="dxa"/>
            <w:gridSpan w:val="3"/>
            <w:tcBorders>
              <w:top w:val="single" w:sz="4" w:space="0" w:color="auto"/>
              <w:left w:val="nil"/>
              <w:bottom w:val="single" w:sz="4" w:space="0" w:color="auto"/>
              <w:right w:val="single" w:sz="8" w:space="0" w:color="000000"/>
            </w:tcBorders>
            <w:vAlign w:val="center"/>
          </w:tcPr>
          <w:p w14:paraId="10765FC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w:t>
            </w:r>
            <w:r>
              <w:rPr>
                <w:rFonts w:hint="eastAsia"/>
                <w:color w:val="000000"/>
                <w:kern w:val="0"/>
                <w:sz w:val="18"/>
                <w:szCs w:val="18"/>
              </w:rPr>
              <w:t>2003</w:t>
            </w:r>
            <w:r>
              <w:rPr>
                <w:rFonts w:hint="eastAsia"/>
                <w:color w:val="000000"/>
                <w:kern w:val="0"/>
                <w:sz w:val="18"/>
                <w:szCs w:val="18"/>
              </w:rPr>
              <w:t>年</w:t>
            </w:r>
            <w:r>
              <w:rPr>
                <w:rFonts w:hint="eastAsia"/>
                <w:color w:val="000000"/>
                <w:kern w:val="0"/>
                <w:sz w:val="18"/>
                <w:szCs w:val="18"/>
              </w:rPr>
              <w:t>6</w:t>
            </w:r>
            <w:r>
              <w:rPr>
                <w:rFonts w:hint="eastAsia"/>
                <w:color w:val="000000"/>
                <w:kern w:val="0"/>
                <w:sz w:val="18"/>
                <w:szCs w:val="18"/>
              </w:rPr>
              <w:t>月</w:t>
            </w:r>
            <w:r>
              <w:rPr>
                <w:rFonts w:hint="eastAsia"/>
                <w:color w:val="000000"/>
                <w:kern w:val="0"/>
                <w:sz w:val="18"/>
                <w:szCs w:val="18"/>
              </w:rPr>
              <w:t>8</w:t>
            </w:r>
            <w:r>
              <w:rPr>
                <w:rFonts w:hint="eastAsia"/>
                <w:color w:val="000000"/>
                <w:kern w:val="0"/>
                <w:sz w:val="18"/>
                <w:szCs w:val="18"/>
              </w:rPr>
              <w:t>日国务院令第</w:t>
            </w:r>
            <w:r>
              <w:rPr>
                <w:rFonts w:hint="eastAsia"/>
                <w:color w:val="000000"/>
                <w:kern w:val="0"/>
                <w:sz w:val="18"/>
                <w:szCs w:val="18"/>
              </w:rPr>
              <w:t>379</w:t>
            </w:r>
            <w:r>
              <w:rPr>
                <w:rFonts w:hint="eastAsia"/>
                <w:color w:val="000000"/>
                <w:kern w:val="0"/>
                <w:sz w:val="18"/>
                <w:szCs w:val="18"/>
              </w:rPr>
              <w:t>号公布，根据国务院令第</w:t>
            </w:r>
            <w:r>
              <w:rPr>
                <w:rFonts w:hint="eastAsia"/>
                <w:color w:val="000000"/>
                <w:kern w:val="0"/>
                <w:sz w:val="18"/>
                <w:szCs w:val="18"/>
              </w:rPr>
              <w:t>504</w:t>
            </w:r>
            <w:r>
              <w:rPr>
                <w:rFonts w:hint="eastAsia"/>
                <w:color w:val="000000"/>
                <w:kern w:val="0"/>
                <w:sz w:val="18"/>
                <w:szCs w:val="18"/>
              </w:rPr>
              <w:t>号、国务院令第</w:t>
            </w:r>
            <w:r>
              <w:rPr>
                <w:rFonts w:hint="eastAsia"/>
                <w:color w:val="000000"/>
                <w:kern w:val="0"/>
                <w:sz w:val="18"/>
                <w:szCs w:val="18"/>
              </w:rPr>
              <w:t>666</w:t>
            </w:r>
            <w:r>
              <w:rPr>
                <w:rFonts w:hint="eastAsia"/>
                <w:color w:val="000000"/>
                <w:kern w:val="0"/>
                <w:sz w:val="18"/>
                <w:szCs w:val="18"/>
              </w:rPr>
              <w:t>号、国务院令第</w:t>
            </w:r>
            <w:r>
              <w:rPr>
                <w:rFonts w:hint="eastAsia"/>
                <w:color w:val="000000"/>
                <w:kern w:val="0"/>
                <w:sz w:val="18"/>
                <w:szCs w:val="18"/>
              </w:rPr>
              <w:t>698</w:t>
            </w:r>
            <w:r>
              <w:rPr>
                <w:rFonts w:hint="eastAsia"/>
                <w:color w:val="000000"/>
                <w:kern w:val="0"/>
                <w:sz w:val="18"/>
                <w:szCs w:val="18"/>
              </w:rPr>
              <w:t>号修订）</w:t>
            </w:r>
          </w:p>
          <w:p w14:paraId="62E1778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业主依法享有的物业共用部位、共用设施设备的所有权或者使用权，建设单位不得擅自处分。</w:t>
            </w:r>
          </w:p>
          <w:p w14:paraId="0FDC70C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　违反本条例的规定，建设单位擅自处分属于业主的物业共用部位、共用设施设备的所有权或者使用权的，由县级以上地方人民政府房地产行政主管部门处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万元以下的罚款；给业主造成损失的，依法承担赔偿责任。</w:t>
            </w:r>
          </w:p>
        </w:tc>
      </w:tr>
      <w:tr w:rsidR="00D55510" w14:paraId="513ECEDE" w14:textId="77777777">
        <w:trPr>
          <w:trHeight w:val="285"/>
        </w:trPr>
        <w:tc>
          <w:tcPr>
            <w:tcW w:w="1116" w:type="dxa"/>
            <w:tcBorders>
              <w:top w:val="nil"/>
              <w:left w:val="single" w:sz="8" w:space="0" w:color="auto"/>
              <w:bottom w:val="single" w:sz="4" w:space="0" w:color="auto"/>
              <w:right w:val="single" w:sz="4" w:space="0" w:color="auto"/>
            </w:tcBorders>
            <w:vAlign w:val="center"/>
          </w:tcPr>
          <w:p w14:paraId="7BC1842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14" w:type="dxa"/>
            <w:gridSpan w:val="3"/>
            <w:tcBorders>
              <w:top w:val="single" w:sz="4" w:space="0" w:color="auto"/>
              <w:left w:val="nil"/>
              <w:bottom w:val="single" w:sz="4" w:space="0" w:color="auto"/>
              <w:right w:val="single" w:sz="8" w:space="0" w:color="000000"/>
            </w:tcBorders>
            <w:vAlign w:val="center"/>
          </w:tcPr>
          <w:p w14:paraId="7B35D9A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1716F05"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A3817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4443AE" w14:textId="77777777">
        <w:trPr>
          <w:trHeight w:val="285"/>
        </w:trPr>
        <w:tc>
          <w:tcPr>
            <w:tcW w:w="1116" w:type="dxa"/>
            <w:vMerge w:val="restart"/>
            <w:tcBorders>
              <w:top w:val="nil"/>
              <w:left w:val="single" w:sz="8" w:space="0" w:color="auto"/>
              <w:bottom w:val="single" w:sz="4" w:space="0" w:color="auto"/>
              <w:right w:val="single" w:sz="4" w:space="0" w:color="auto"/>
            </w:tcBorders>
            <w:vAlign w:val="center"/>
          </w:tcPr>
          <w:p w14:paraId="24D81B2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7FA82DE" w14:textId="77777777" w:rsidR="00D55510" w:rsidRDefault="00DA194B">
            <w:pPr>
              <w:spacing w:line="320" w:lineRule="exact"/>
              <w:jc w:val="left"/>
              <w:rPr>
                <w:color w:val="000000"/>
                <w:kern w:val="0"/>
                <w:sz w:val="18"/>
                <w:szCs w:val="18"/>
              </w:rPr>
            </w:pPr>
            <w:r>
              <w:rPr>
                <w:rFonts w:hint="eastAsia"/>
                <w:color w:val="000000"/>
                <w:kern w:val="0"/>
                <w:sz w:val="18"/>
                <w:szCs w:val="18"/>
              </w:rPr>
              <w:t>仅擅自处分共用设施设备使用权的</w:t>
            </w:r>
          </w:p>
        </w:tc>
        <w:tc>
          <w:tcPr>
            <w:tcW w:w="1104" w:type="dxa"/>
            <w:vMerge w:val="restart"/>
            <w:tcBorders>
              <w:top w:val="nil"/>
              <w:left w:val="single" w:sz="4" w:space="0" w:color="auto"/>
              <w:bottom w:val="single" w:sz="4" w:space="0" w:color="auto"/>
              <w:right w:val="single" w:sz="4" w:space="0" w:color="auto"/>
            </w:tcBorders>
            <w:vAlign w:val="center"/>
          </w:tcPr>
          <w:p w14:paraId="32F28EF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70" w:type="dxa"/>
            <w:tcBorders>
              <w:top w:val="nil"/>
              <w:left w:val="nil"/>
              <w:bottom w:val="single" w:sz="4" w:space="0" w:color="auto"/>
              <w:right w:val="single" w:sz="8" w:space="0" w:color="auto"/>
            </w:tcBorders>
            <w:vAlign w:val="center"/>
          </w:tcPr>
          <w:p w14:paraId="500BA8B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6465A9A9"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4EAAE543"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11C4EA6" w14:textId="77777777" w:rsidR="00D55510" w:rsidRDefault="00DA194B">
            <w:pPr>
              <w:spacing w:line="320" w:lineRule="exact"/>
              <w:jc w:val="left"/>
              <w:rPr>
                <w:color w:val="000000"/>
                <w:kern w:val="0"/>
                <w:sz w:val="18"/>
                <w:szCs w:val="18"/>
              </w:rPr>
            </w:pPr>
            <w:r>
              <w:rPr>
                <w:rFonts w:hint="eastAsia"/>
                <w:color w:val="000000"/>
                <w:kern w:val="0"/>
                <w:sz w:val="18"/>
                <w:szCs w:val="18"/>
              </w:rPr>
              <w:t>仅擅自处分共用部位使用权的</w:t>
            </w:r>
          </w:p>
        </w:tc>
        <w:tc>
          <w:tcPr>
            <w:tcW w:w="1104" w:type="dxa"/>
            <w:vMerge/>
            <w:tcBorders>
              <w:top w:val="nil"/>
              <w:left w:val="single" w:sz="4" w:space="0" w:color="auto"/>
              <w:bottom w:val="single" w:sz="4" w:space="0" w:color="auto"/>
              <w:right w:val="single" w:sz="4" w:space="0" w:color="auto"/>
            </w:tcBorders>
            <w:vAlign w:val="center"/>
          </w:tcPr>
          <w:p w14:paraId="4263AEBD" w14:textId="77777777" w:rsidR="00D55510" w:rsidRDefault="00D55510">
            <w:pPr>
              <w:spacing w:line="320" w:lineRule="exact"/>
              <w:jc w:val="center"/>
              <w:rPr>
                <w:color w:val="000000"/>
                <w:kern w:val="0"/>
                <w:sz w:val="18"/>
                <w:szCs w:val="18"/>
              </w:rPr>
            </w:pPr>
          </w:p>
        </w:tc>
        <w:tc>
          <w:tcPr>
            <w:tcW w:w="5670" w:type="dxa"/>
            <w:tcBorders>
              <w:top w:val="nil"/>
              <w:left w:val="nil"/>
              <w:bottom w:val="single" w:sz="4" w:space="0" w:color="auto"/>
              <w:right w:val="single" w:sz="8" w:space="0" w:color="auto"/>
            </w:tcBorders>
            <w:vAlign w:val="center"/>
          </w:tcPr>
          <w:p w14:paraId="693C688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705660F2"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4B95123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9B8FB45" w14:textId="77777777" w:rsidR="00D55510" w:rsidRDefault="00DA194B">
            <w:pPr>
              <w:spacing w:line="320" w:lineRule="exact"/>
              <w:jc w:val="left"/>
              <w:rPr>
                <w:color w:val="000000"/>
                <w:kern w:val="0"/>
                <w:sz w:val="18"/>
                <w:szCs w:val="18"/>
              </w:rPr>
            </w:pPr>
            <w:r>
              <w:rPr>
                <w:rFonts w:hint="eastAsia"/>
                <w:color w:val="000000"/>
                <w:kern w:val="0"/>
                <w:sz w:val="18"/>
                <w:szCs w:val="18"/>
              </w:rPr>
              <w:t>擅自处分共用部位和共用设施设备使用权但未涉及所有权的</w:t>
            </w:r>
          </w:p>
        </w:tc>
        <w:tc>
          <w:tcPr>
            <w:tcW w:w="1104" w:type="dxa"/>
            <w:vMerge/>
            <w:tcBorders>
              <w:top w:val="nil"/>
              <w:left w:val="single" w:sz="4" w:space="0" w:color="auto"/>
              <w:bottom w:val="single" w:sz="4" w:space="0" w:color="auto"/>
              <w:right w:val="single" w:sz="4" w:space="0" w:color="auto"/>
            </w:tcBorders>
            <w:vAlign w:val="center"/>
          </w:tcPr>
          <w:p w14:paraId="77F8B24E" w14:textId="77777777" w:rsidR="00D55510" w:rsidRDefault="00D55510">
            <w:pPr>
              <w:spacing w:line="320" w:lineRule="exact"/>
              <w:jc w:val="center"/>
              <w:rPr>
                <w:color w:val="000000"/>
                <w:kern w:val="0"/>
                <w:sz w:val="18"/>
                <w:szCs w:val="18"/>
              </w:rPr>
            </w:pPr>
          </w:p>
        </w:tc>
        <w:tc>
          <w:tcPr>
            <w:tcW w:w="5670" w:type="dxa"/>
            <w:tcBorders>
              <w:top w:val="nil"/>
              <w:left w:val="nil"/>
              <w:bottom w:val="single" w:sz="4" w:space="0" w:color="auto"/>
              <w:right w:val="single" w:sz="8" w:space="0" w:color="auto"/>
            </w:tcBorders>
            <w:vAlign w:val="center"/>
          </w:tcPr>
          <w:p w14:paraId="4BACD6A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07581F08"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7EE73CF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561D70A" w14:textId="77777777" w:rsidR="00D55510" w:rsidRDefault="00DA194B">
            <w:pPr>
              <w:spacing w:line="320" w:lineRule="exact"/>
              <w:jc w:val="left"/>
              <w:rPr>
                <w:color w:val="000000"/>
                <w:kern w:val="0"/>
                <w:sz w:val="18"/>
                <w:szCs w:val="18"/>
              </w:rPr>
            </w:pPr>
            <w:r>
              <w:rPr>
                <w:rFonts w:hint="eastAsia"/>
                <w:color w:val="000000"/>
                <w:kern w:val="0"/>
                <w:sz w:val="18"/>
                <w:szCs w:val="18"/>
              </w:rPr>
              <w:t>擅自处分共用设施设备所有权但未擅自处分共同部位所有权的</w:t>
            </w:r>
          </w:p>
        </w:tc>
        <w:tc>
          <w:tcPr>
            <w:tcW w:w="1104" w:type="dxa"/>
            <w:vMerge/>
            <w:tcBorders>
              <w:top w:val="nil"/>
              <w:left w:val="single" w:sz="4" w:space="0" w:color="auto"/>
              <w:bottom w:val="single" w:sz="4" w:space="0" w:color="auto"/>
              <w:right w:val="single" w:sz="4" w:space="0" w:color="auto"/>
            </w:tcBorders>
            <w:vAlign w:val="center"/>
          </w:tcPr>
          <w:p w14:paraId="6BE802E3" w14:textId="77777777" w:rsidR="00D55510" w:rsidRDefault="00D55510">
            <w:pPr>
              <w:spacing w:line="320" w:lineRule="exact"/>
              <w:jc w:val="left"/>
              <w:rPr>
                <w:color w:val="000000"/>
                <w:kern w:val="0"/>
                <w:sz w:val="18"/>
                <w:szCs w:val="18"/>
              </w:rPr>
            </w:pPr>
          </w:p>
        </w:tc>
        <w:tc>
          <w:tcPr>
            <w:tcW w:w="5670" w:type="dxa"/>
            <w:tcBorders>
              <w:top w:val="nil"/>
              <w:left w:val="nil"/>
              <w:bottom w:val="single" w:sz="4" w:space="0" w:color="auto"/>
              <w:right w:val="single" w:sz="8" w:space="0" w:color="auto"/>
            </w:tcBorders>
            <w:vAlign w:val="center"/>
          </w:tcPr>
          <w:p w14:paraId="32987EF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13</w:t>
            </w:r>
            <w:r>
              <w:rPr>
                <w:rFonts w:hint="eastAsia"/>
                <w:color w:val="000000"/>
                <w:kern w:val="0"/>
                <w:sz w:val="18"/>
                <w:szCs w:val="18"/>
              </w:rPr>
              <w:t>万元以下罚款</w:t>
            </w:r>
          </w:p>
        </w:tc>
      </w:tr>
      <w:tr w:rsidR="00D55510" w14:paraId="51CC8AE3"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5D43B54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DDD39A1" w14:textId="77777777" w:rsidR="00D55510" w:rsidRDefault="00DA194B">
            <w:pPr>
              <w:spacing w:line="320" w:lineRule="exact"/>
              <w:jc w:val="left"/>
              <w:rPr>
                <w:color w:val="000000"/>
                <w:kern w:val="0"/>
                <w:sz w:val="18"/>
                <w:szCs w:val="18"/>
              </w:rPr>
            </w:pPr>
            <w:r>
              <w:rPr>
                <w:rFonts w:hint="eastAsia"/>
                <w:color w:val="000000"/>
                <w:kern w:val="0"/>
                <w:sz w:val="18"/>
                <w:szCs w:val="18"/>
              </w:rPr>
              <w:t>擅自处分共用部位所有权但未擅自处分共用设施设备所有权的</w:t>
            </w:r>
          </w:p>
        </w:tc>
        <w:tc>
          <w:tcPr>
            <w:tcW w:w="1104" w:type="dxa"/>
            <w:vMerge/>
            <w:tcBorders>
              <w:top w:val="nil"/>
              <w:left w:val="single" w:sz="4" w:space="0" w:color="auto"/>
              <w:bottom w:val="single" w:sz="4" w:space="0" w:color="auto"/>
              <w:right w:val="single" w:sz="4" w:space="0" w:color="auto"/>
            </w:tcBorders>
            <w:vAlign w:val="center"/>
          </w:tcPr>
          <w:p w14:paraId="22E154C4" w14:textId="77777777" w:rsidR="00D55510" w:rsidRDefault="00D55510">
            <w:pPr>
              <w:spacing w:line="320" w:lineRule="exact"/>
              <w:jc w:val="left"/>
              <w:rPr>
                <w:color w:val="000000"/>
                <w:kern w:val="0"/>
                <w:sz w:val="18"/>
                <w:szCs w:val="18"/>
              </w:rPr>
            </w:pPr>
          </w:p>
        </w:tc>
        <w:tc>
          <w:tcPr>
            <w:tcW w:w="5670" w:type="dxa"/>
            <w:tcBorders>
              <w:top w:val="nil"/>
              <w:left w:val="nil"/>
              <w:bottom w:val="single" w:sz="4" w:space="0" w:color="auto"/>
              <w:right w:val="single" w:sz="8" w:space="0" w:color="auto"/>
            </w:tcBorders>
            <w:vAlign w:val="center"/>
          </w:tcPr>
          <w:p w14:paraId="42342B0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13</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tc>
      </w:tr>
      <w:tr w:rsidR="00D55510" w14:paraId="181A432D"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21E48B9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54B5C7E" w14:textId="77777777" w:rsidR="00D55510" w:rsidRDefault="00DA194B">
            <w:pPr>
              <w:spacing w:line="320" w:lineRule="exact"/>
              <w:jc w:val="left"/>
              <w:rPr>
                <w:color w:val="000000"/>
                <w:kern w:val="0"/>
                <w:sz w:val="18"/>
                <w:szCs w:val="18"/>
              </w:rPr>
            </w:pPr>
            <w:r>
              <w:rPr>
                <w:rFonts w:hint="eastAsia"/>
                <w:color w:val="000000"/>
                <w:kern w:val="0"/>
                <w:sz w:val="18"/>
                <w:szCs w:val="18"/>
              </w:rPr>
              <w:t>擅自处分共同部位和共同设施设备所有权的</w:t>
            </w:r>
          </w:p>
        </w:tc>
        <w:tc>
          <w:tcPr>
            <w:tcW w:w="1104" w:type="dxa"/>
            <w:vMerge/>
            <w:tcBorders>
              <w:top w:val="nil"/>
              <w:left w:val="single" w:sz="4" w:space="0" w:color="auto"/>
              <w:bottom w:val="single" w:sz="4" w:space="0" w:color="auto"/>
              <w:right w:val="single" w:sz="4" w:space="0" w:color="auto"/>
            </w:tcBorders>
            <w:vAlign w:val="center"/>
          </w:tcPr>
          <w:p w14:paraId="64959116" w14:textId="77777777" w:rsidR="00D55510" w:rsidRDefault="00D55510">
            <w:pPr>
              <w:spacing w:line="320" w:lineRule="exact"/>
              <w:jc w:val="left"/>
              <w:rPr>
                <w:color w:val="000000"/>
                <w:kern w:val="0"/>
                <w:sz w:val="18"/>
                <w:szCs w:val="18"/>
              </w:rPr>
            </w:pPr>
          </w:p>
        </w:tc>
        <w:tc>
          <w:tcPr>
            <w:tcW w:w="5670" w:type="dxa"/>
            <w:tcBorders>
              <w:top w:val="nil"/>
              <w:left w:val="nil"/>
              <w:bottom w:val="single" w:sz="4" w:space="0" w:color="auto"/>
              <w:right w:val="single" w:sz="8" w:space="0" w:color="auto"/>
            </w:tcBorders>
            <w:vAlign w:val="center"/>
          </w:tcPr>
          <w:p w14:paraId="45AFEE5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51105B97" w14:textId="77777777" w:rsidR="00D55510" w:rsidRDefault="00D55510"/>
    <w:p w14:paraId="027F0C1E" w14:textId="77777777" w:rsidR="00D55510" w:rsidRDefault="00D55510"/>
    <w:p w14:paraId="3404BD7A" w14:textId="77777777" w:rsidR="00D55510" w:rsidRDefault="00D55510"/>
    <w:p w14:paraId="65C52823" w14:textId="77777777" w:rsidR="00D55510" w:rsidRDefault="00D55510"/>
    <w:p w14:paraId="5711C88B" w14:textId="77777777" w:rsidR="00D55510" w:rsidRDefault="00D55510"/>
    <w:p w14:paraId="6B7C6498" w14:textId="77777777" w:rsidR="00D55510" w:rsidRDefault="00D55510"/>
    <w:p w14:paraId="5F9D9CE2" w14:textId="77777777" w:rsidR="00D55510" w:rsidRDefault="00D55510"/>
    <w:p w14:paraId="1BCC2103"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940"/>
        <w:gridCol w:w="16"/>
      </w:tblGrid>
      <w:tr w:rsidR="00D55510" w14:paraId="42B4C4AA" w14:textId="77777777">
        <w:trPr>
          <w:gridAfter w:val="1"/>
          <w:wAfter w:w="16" w:type="dxa"/>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19A1425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64" w:type="dxa"/>
            <w:gridSpan w:val="3"/>
            <w:tcBorders>
              <w:top w:val="single" w:sz="8" w:space="0" w:color="auto"/>
              <w:left w:val="nil"/>
              <w:bottom w:val="single" w:sz="4" w:space="0" w:color="auto"/>
              <w:right w:val="single" w:sz="8" w:space="0" w:color="000000"/>
            </w:tcBorders>
            <w:vAlign w:val="center"/>
          </w:tcPr>
          <w:p w14:paraId="4E81AFE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320217493000</w:t>
            </w:r>
            <w:r>
              <w:rPr>
                <w:rFonts w:eastAsia="仿宋_GB2312" w:hint="eastAsia"/>
                <w:b/>
                <w:bCs/>
                <w:color w:val="000000"/>
                <w:kern w:val="0"/>
                <w:sz w:val="18"/>
                <w:szCs w:val="18"/>
              </w:rPr>
              <w:t xml:space="preserve"> </w:t>
            </w:r>
          </w:p>
        </w:tc>
      </w:tr>
      <w:tr w:rsidR="00D55510" w14:paraId="41361BE3" w14:textId="77777777">
        <w:trPr>
          <w:gridAfter w:val="1"/>
          <w:wAfter w:w="16" w:type="dxa"/>
          <w:trHeight w:val="285"/>
        </w:trPr>
        <w:tc>
          <w:tcPr>
            <w:tcW w:w="996" w:type="dxa"/>
            <w:gridSpan w:val="2"/>
            <w:tcBorders>
              <w:top w:val="nil"/>
              <w:left w:val="single" w:sz="8" w:space="0" w:color="auto"/>
              <w:bottom w:val="single" w:sz="4" w:space="0" w:color="auto"/>
              <w:right w:val="single" w:sz="4" w:space="0" w:color="auto"/>
            </w:tcBorders>
            <w:vAlign w:val="center"/>
          </w:tcPr>
          <w:p w14:paraId="0F638902"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64" w:type="dxa"/>
            <w:gridSpan w:val="3"/>
            <w:tcBorders>
              <w:top w:val="single" w:sz="4" w:space="0" w:color="auto"/>
              <w:left w:val="nil"/>
              <w:bottom w:val="single" w:sz="4" w:space="0" w:color="auto"/>
              <w:right w:val="single" w:sz="8" w:space="0" w:color="000000"/>
            </w:tcBorders>
            <w:vAlign w:val="center"/>
          </w:tcPr>
          <w:p w14:paraId="4F0E7984" w14:textId="77777777" w:rsidR="00D55510" w:rsidRDefault="00DA194B">
            <w:pPr>
              <w:spacing w:line="320" w:lineRule="exact"/>
              <w:jc w:val="left"/>
              <w:rPr>
                <w:color w:val="000000"/>
                <w:kern w:val="0"/>
                <w:sz w:val="18"/>
                <w:szCs w:val="18"/>
              </w:rPr>
            </w:pPr>
            <w:r>
              <w:rPr>
                <w:rFonts w:hint="eastAsia"/>
                <w:color w:val="000000"/>
                <w:kern w:val="0"/>
                <w:sz w:val="18"/>
                <w:szCs w:val="18"/>
              </w:rPr>
              <w:t>对燃气经营者未向燃气用户持续、稳定、安全供应符合国家质量标准的燃气，或者未对燃气用户的燃气设施定期进行安全检查的处罚</w:t>
            </w:r>
          </w:p>
        </w:tc>
      </w:tr>
      <w:tr w:rsidR="00D55510" w14:paraId="76F0EF5E" w14:textId="77777777">
        <w:trPr>
          <w:gridAfter w:val="1"/>
          <w:wAfter w:w="16" w:type="dxa"/>
          <w:trHeight w:val="1575"/>
        </w:trPr>
        <w:tc>
          <w:tcPr>
            <w:tcW w:w="996" w:type="dxa"/>
            <w:gridSpan w:val="2"/>
            <w:tcBorders>
              <w:top w:val="nil"/>
              <w:left w:val="single" w:sz="8" w:space="0" w:color="auto"/>
              <w:bottom w:val="single" w:sz="4" w:space="0" w:color="auto"/>
              <w:right w:val="single" w:sz="4" w:space="0" w:color="auto"/>
            </w:tcBorders>
            <w:vAlign w:val="center"/>
          </w:tcPr>
          <w:p w14:paraId="0A30FE9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64" w:type="dxa"/>
            <w:gridSpan w:val="3"/>
            <w:tcBorders>
              <w:top w:val="single" w:sz="4" w:space="0" w:color="auto"/>
              <w:left w:val="nil"/>
              <w:bottom w:val="single" w:sz="4" w:space="0" w:color="auto"/>
              <w:right w:val="single" w:sz="8" w:space="0" w:color="000000"/>
            </w:tcBorders>
            <w:vAlign w:val="center"/>
          </w:tcPr>
          <w:p w14:paraId="6C2112C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w:t>
            </w:r>
            <w:r>
              <w:rPr>
                <w:color w:val="000000"/>
                <w:kern w:val="0"/>
                <w:sz w:val="18"/>
                <w:szCs w:val="18"/>
              </w:rPr>
              <w:t>2010</w:t>
            </w:r>
            <w:r>
              <w:rPr>
                <w:rFonts w:hint="eastAsia"/>
                <w:color w:val="000000"/>
                <w:kern w:val="0"/>
                <w:sz w:val="18"/>
                <w:szCs w:val="18"/>
              </w:rPr>
              <w:t>年国务院令第</w:t>
            </w:r>
            <w:r>
              <w:rPr>
                <w:color w:val="000000"/>
                <w:kern w:val="0"/>
                <w:sz w:val="18"/>
                <w:szCs w:val="18"/>
              </w:rPr>
              <w:t>583</w:t>
            </w:r>
            <w:r>
              <w:rPr>
                <w:rFonts w:hint="eastAsia"/>
                <w:color w:val="000000"/>
                <w:kern w:val="0"/>
                <w:sz w:val="18"/>
                <w:szCs w:val="18"/>
              </w:rPr>
              <w:t>号）</w:t>
            </w:r>
          </w:p>
          <w:p w14:paraId="6FA6E234"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第十七条第一款</w:t>
            </w:r>
            <w:r>
              <w:rPr>
                <w:color w:val="000000"/>
                <w:kern w:val="0"/>
                <w:sz w:val="18"/>
                <w:szCs w:val="18"/>
              </w:rPr>
              <w:t xml:space="preserve">  </w:t>
            </w:r>
            <w:r>
              <w:rPr>
                <w:rFonts w:hint="eastAsia"/>
                <w:color w:val="000000"/>
                <w:kern w:val="0"/>
                <w:sz w:val="18"/>
                <w:szCs w:val="18"/>
              </w:rPr>
              <w:t>燃气经营者应当向燃气用户持续、稳定、安全供应符合国家质量标准的燃气</w:t>
            </w:r>
            <w:r>
              <w:rPr>
                <w:color w:val="000000"/>
                <w:kern w:val="0"/>
                <w:sz w:val="18"/>
                <w:szCs w:val="18"/>
              </w:rPr>
              <w:t>,</w:t>
            </w:r>
            <w:r>
              <w:rPr>
                <w:rFonts w:hint="eastAsia"/>
                <w:color w:val="000000"/>
                <w:kern w:val="0"/>
                <w:sz w:val="18"/>
                <w:szCs w:val="18"/>
              </w:rPr>
              <w:t>指导燃气用户安全用气、节约用气</w:t>
            </w:r>
            <w:r>
              <w:rPr>
                <w:color w:val="000000"/>
                <w:kern w:val="0"/>
                <w:sz w:val="18"/>
                <w:szCs w:val="18"/>
              </w:rPr>
              <w:t>,</w:t>
            </w:r>
            <w:r>
              <w:rPr>
                <w:rFonts w:hint="eastAsia"/>
                <w:color w:val="000000"/>
                <w:kern w:val="0"/>
                <w:sz w:val="18"/>
                <w:szCs w:val="18"/>
              </w:rPr>
              <w:t>并对燃气设施定期进行安全检查。。</w:t>
            </w:r>
          </w:p>
          <w:p w14:paraId="09E14D90" w14:textId="77777777" w:rsidR="00D55510" w:rsidRDefault="00DA194B">
            <w:pPr>
              <w:spacing w:line="320" w:lineRule="exact"/>
              <w:jc w:val="left"/>
              <w:rPr>
                <w:color w:val="000000"/>
                <w:kern w:val="0"/>
                <w:sz w:val="18"/>
                <w:szCs w:val="18"/>
              </w:rPr>
            </w:pPr>
            <w:r>
              <w:rPr>
                <w:rFonts w:hint="eastAsia"/>
                <w:color w:val="000000"/>
                <w:kern w:val="0"/>
                <w:sz w:val="18"/>
                <w:szCs w:val="18"/>
              </w:rPr>
              <w:t>第四十六条</w:t>
            </w:r>
            <w:r>
              <w:rPr>
                <w:color w:val="000000"/>
                <w:kern w:val="0"/>
                <w:sz w:val="18"/>
                <w:szCs w:val="18"/>
              </w:rPr>
              <w:t xml:space="preserve">  </w:t>
            </w:r>
            <w:r>
              <w:rPr>
                <w:rFonts w:hint="eastAsia"/>
                <w:color w:val="000000"/>
                <w:kern w:val="0"/>
                <w:sz w:val="18"/>
                <w:szCs w:val="18"/>
              </w:rPr>
              <w:t>违反本条例规定，燃气经营者有下列行为之一的，由燃气管理部门责令限期改正，处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万元以下罚款；有违法所得的，没收违法所得；情节严重的，吊销燃气经营许可证；造成损失的，依法承担赔偿责任；构成犯罪的，依法追究刑事责任：</w:t>
            </w:r>
          </w:p>
          <w:p w14:paraId="52E18CD8" w14:textId="77777777" w:rsidR="00D55510" w:rsidRDefault="00DA194B">
            <w:pPr>
              <w:spacing w:line="320" w:lineRule="exact"/>
              <w:jc w:val="left"/>
              <w:rPr>
                <w:color w:val="000000"/>
                <w:kern w:val="0"/>
                <w:sz w:val="18"/>
                <w:szCs w:val="18"/>
              </w:rPr>
            </w:pPr>
            <w:r>
              <w:rPr>
                <w:rFonts w:hint="eastAsia"/>
                <w:color w:val="000000"/>
                <w:kern w:val="0"/>
                <w:sz w:val="18"/>
                <w:szCs w:val="18"/>
              </w:rPr>
              <w:t>（七）燃气经营者未向燃气用户持续、稳定、安全供应符合国家质量标准的燃气，或者未对燃气用户的燃气设施定期进行安全检查。</w:t>
            </w:r>
          </w:p>
        </w:tc>
      </w:tr>
      <w:tr w:rsidR="00D55510" w14:paraId="55D40A66" w14:textId="77777777">
        <w:trPr>
          <w:gridAfter w:val="1"/>
          <w:wAfter w:w="16" w:type="dxa"/>
          <w:trHeight w:val="285"/>
        </w:trPr>
        <w:tc>
          <w:tcPr>
            <w:tcW w:w="996" w:type="dxa"/>
            <w:gridSpan w:val="2"/>
            <w:tcBorders>
              <w:top w:val="nil"/>
              <w:left w:val="single" w:sz="8" w:space="0" w:color="auto"/>
              <w:bottom w:val="single" w:sz="4" w:space="0" w:color="auto"/>
              <w:right w:val="single" w:sz="4" w:space="0" w:color="auto"/>
            </w:tcBorders>
            <w:vAlign w:val="center"/>
          </w:tcPr>
          <w:p w14:paraId="10955D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64" w:type="dxa"/>
            <w:gridSpan w:val="3"/>
            <w:tcBorders>
              <w:top w:val="single" w:sz="4" w:space="0" w:color="auto"/>
              <w:left w:val="nil"/>
              <w:bottom w:val="single" w:sz="4" w:space="0" w:color="auto"/>
              <w:right w:val="single" w:sz="8" w:space="0" w:color="000000"/>
            </w:tcBorders>
            <w:vAlign w:val="center"/>
          </w:tcPr>
          <w:p w14:paraId="1C094468"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罚款，没收违法所得，吊销许可证</w:t>
            </w:r>
          </w:p>
        </w:tc>
      </w:tr>
      <w:tr w:rsidR="00D55510" w14:paraId="26D150CC" w14:textId="77777777">
        <w:trPr>
          <w:gridAfter w:val="1"/>
          <w:wAfter w:w="16" w:type="dxa"/>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1F2D53B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BBE18FF"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2512447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right w:val="single" w:sz="4" w:space="0" w:color="auto"/>
            </w:tcBorders>
            <w:vAlign w:val="center"/>
          </w:tcPr>
          <w:p w14:paraId="3A4F04C4" w14:textId="77777777" w:rsidR="00D55510" w:rsidRDefault="00DA194B">
            <w:pPr>
              <w:spacing w:line="320" w:lineRule="exact"/>
              <w:jc w:val="left"/>
              <w:rPr>
                <w:color w:val="000000"/>
                <w:kern w:val="0"/>
                <w:sz w:val="18"/>
                <w:szCs w:val="18"/>
              </w:rPr>
            </w:pPr>
            <w:r>
              <w:rPr>
                <w:rFonts w:hint="eastAsia"/>
                <w:color w:val="000000"/>
                <w:kern w:val="0"/>
                <w:sz w:val="18"/>
                <w:szCs w:val="18"/>
              </w:rPr>
              <w:t>未发生安全事故的</w:t>
            </w:r>
          </w:p>
        </w:tc>
        <w:tc>
          <w:tcPr>
            <w:tcW w:w="1000" w:type="dxa"/>
            <w:vMerge w:val="restart"/>
            <w:tcBorders>
              <w:top w:val="nil"/>
              <w:left w:val="single" w:sz="4" w:space="0" w:color="auto"/>
              <w:bottom w:val="single" w:sz="4" w:space="0" w:color="auto"/>
              <w:right w:val="single" w:sz="4" w:space="0" w:color="auto"/>
            </w:tcBorders>
            <w:vAlign w:val="center"/>
          </w:tcPr>
          <w:p w14:paraId="5B741F5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tcBorders>
              <w:top w:val="nil"/>
              <w:left w:val="nil"/>
              <w:right w:val="single" w:sz="8" w:space="0" w:color="auto"/>
            </w:tcBorders>
            <w:vAlign w:val="center"/>
          </w:tcPr>
          <w:p w14:paraId="0CB0D4F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390AEFF"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3EBEE93"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696C0FC4"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7267CC31"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7D944E2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52C6F4CC"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0E15FE88"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4F64439"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造成重大或特别重大燃气安全事故的</w:t>
            </w:r>
          </w:p>
        </w:tc>
        <w:tc>
          <w:tcPr>
            <w:tcW w:w="1000" w:type="dxa"/>
            <w:vMerge/>
            <w:tcBorders>
              <w:top w:val="single" w:sz="4" w:space="0" w:color="auto"/>
              <w:left w:val="single" w:sz="4" w:space="0" w:color="auto"/>
              <w:bottom w:val="single" w:sz="4" w:space="0" w:color="auto"/>
              <w:right w:val="single" w:sz="4" w:space="0" w:color="auto"/>
            </w:tcBorders>
            <w:vAlign w:val="center"/>
          </w:tcPr>
          <w:p w14:paraId="43928089" w14:textId="77777777" w:rsidR="00D55510" w:rsidRDefault="00D55510">
            <w:pPr>
              <w:spacing w:line="320" w:lineRule="exact"/>
              <w:jc w:val="left"/>
              <w:rPr>
                <w:color w:val="000000"/>
                <w:kern w:val="0"/>
                <w:sz w:val="18"/>
                <w:szCs w:val="18"/>
              </w:rPr>
            </w:pPr>
          </w:p>
        </w:tc>
        <w:tc>
          <w:tcPr>
            <w:tcW w:w="5956" w:type="dxa"/>
            <w:gridSpan w:val="2"/>
            <w:tcBorders>
              <w:top w:val="single" w:sz="4" w:space="0" w:color="auto"/>
              <w:left w:val="nil"/>
              <w:bottom w:val="single" w:sz="4" w:space="0" w:color="auto"/>
              <w:right w:val="single" w:sz="8" w:space="0" w:color="auto"/>
            </w:tcBorders>
            <w:vAlign w:val="center"/>
          </w:tcPr>
          <w:p w14:paraId="3028ABF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万元以下罚款，吊销燃气经营许可证</w:t>
            </w:r>
          </w:p>
        </w:tc>
      </w:tr>
    </w:tbl>
    <w:p w14:paraId="16F323E9" w14:textId="77777777" w:rsidR="00D55510" w:rsidRDefault="00D55510"/>
    <w:p w14:paraId="6B0244F3" w14:textId="77777777" w:rsidR="00D55510" w:rsidRDefault="00D55510"/>
    <w:p w14:paraId="40B38F1F" w14:textId="77777777" w:rsidR="00D55510" w:rsidRDefault="00D55510"/>
    <w:p w14:paraId="5E948C73" w14:textId="77777777" w:rsidR="00D55510" w:rsidRDefault="00D55510"/>
    <w:p w14:paraId="29BB8023" w14:textId="77777777" w:rsidR="00D55510" w:rsidRDefault="00D55510"/>
    <w:p w14:paraId="4659B0B3" w14:textId="77777777" w:rsidR="00D55510" w:rsidRDefault="00D55510"/>
    <w:p w14:paraId="0A4714DC" w14:textId="77777777" w:rsidR="00D55510" w:rsidRDefault="00D55510"/>
    <w:p w14:paraId="6467FDD5" w14:textId="77777777" w:rsidR="00D55510" w:rsidRDefault="00D55510"/>
    <w:p w14:paraId="112F6E03" w14:textId="77777777" w:rsidR="00D55510" w:rsidRDefault="00D55510"/>
    <w:tbl>
      <w:tblPr>
        <w:tblW w:w="0" w:type="auto"/>
        <w:tblInd w:w="88" w:type="dxa"/>
        <w:tblLayout w:type="fixed"/>
        <w:tblLook w:val="04A0" w:firstRow="1" w:lastRow="0" w:firstColumn="1" w:lastColumn="0" w:noHBand="0" w:noVBand="1"/>
      </w:tblPr>
      <w:tblGrid>
        <w:gridCol w:w="980"/>
        <w:gridCol w:w="5910"/>
        <w:gridCol w:w="1080"/>
        <w:gridCol w:w="6060"/>
      </w:tblGrid>
      <w:tr w:rsidR="00D55510" w14:paraId="605793AA"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1E4A119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50" w:type="dxa"/>
            <w:gridSpan w:val="3"/>
            <w:tcBorders>
              <w:top w:val="single" w:sz="8" w:space="0" w:color="auto"/>
              <w:left w:val="nil"/>
              <w:bottom w:val="single" w:sz="4" w:space="0" w:color="auto"/>
              <w:right w:val="single" w:sz="8" w:space="0" w:color="000000"/>
            </w:tcBorders>
            <w:vAlign w:val="center"/>
          </w:tcPr>
          <w:p w14:paraId="3FCB977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320217494000</w:t>
            </w:r>
            <w:r>
              <w:rPr>
                <w:rFonts w:eastAsia="仿宋_GB2312" w:hint="eastAsia"/>
                <w:b/>
                <w:bCs/>
                <w:color w:val="000000"/>
                <w:kern w:val="0"/>
                <w:sz w:val="18"/>
                <w:szCs w:val="18"/>
              </w:rPr>
              <w:t xml:space="preserve"> </w:t>
            </w:r>
          </w:p>
        </w:tc>
      </w:tr>
      <w:tr w:rsidR="00D55510" w14:paraId="40E41860" w14:textId="77777777">
        <w:trPr>
          <w:trHeight w:val="285"/>
        </w:trPr>
        <w:tc>
          <w:tcPr>
            <w:tcW w:w="980" w:type="dxa"/>
            <w:tcBorders>
              <w:top w:val="nil"/>
              <w:left w:val="single" w:sz="8" w:space="0" w:color="auto"/>
              <w:bottom w:val="single" w:sz="4" w:space="0" w:color="auto"/>
              <w:right w:val="single" w:sz="4" w:space="0" w:color="auto"/>
            </w:tcBorders>
            <w:vAlign w:val="center"/>
          </w:tcPr>
          <w:p w14:paraId="5CCB0D6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50" w:type="dxa"/>
            <w:gridSpan w:val="3"/>
            <w:tcBorders>
              <w:top w:val="single" w:sz="4" w:space="0" w:color="auto"/>
              <w:left w:val="nil"/>
              <w:bottom w:val="single" w:sz="4" w:space="0" w:color="auto"/>
              <w:right w:val="single" w:sz="8" w:space="0" w:color="000000"/>
            </w:tcBorders>
            <w:vAlign w:val="center"/>
          </w:tcPr>
          <w:p w14:paraId="2694F66C" w14:textId="77777777" w:rsidR="00D55510" w:rsidRDefault="00DA194B">
            <w:pPr>
              <w:spacing w:line="320" w:lineRule="exact"/>
              <w:jc w:val="left"/>
              <w:rPr>
                <w:color w:val="000000"/>
                <w:kern w:val="0"/>
                <w:sz w:val="18"/>
                <w:szCs w:val="18"/>
              </w:rPr>
            </w:pPr>
            <w:r>
              <w:rPr>
                <w:rFonts w:hint="eastAsia"/>
                <w:color w:val="000000"/>
                <w:kern w:val="0"/>
                <w:sz w:val="18"/>
                <w:szCs w:val="18"/>
              </w:rPr>
              <w:t>对销售充装单位擅自为非自有气瓶充装的瓶装燃气的处罚</w:t>
            </w:r>
          </w:p>
        </w:tc>
      </w:tr>
      <w:tr w:rsidR="00D55510" w14:paraId="1749231B" w14:textId="77777777">
        <w:trPr>
          <w:trHeight w:val="1080"/>
        </w:trPr>
        <w:tc>
          <w:tcPr>
            <w:tcW w:w="980" w:type="dxa"/>
            <w:tcBorders>
              <w:top w:val="nil"/>
              <w:left w:val="single" w:sz="8" w:space="0" w:color="auto"/>
              <w:bottom w:val="single" w:sz="4" w:space="0" w:color="auto"/>
              <w:right w:val="single" w:sz="4" w:space="0" w:color="auto"/>
            </w:tcBorders>
            <w:vAlign w:val="center"/>
          </w:tcPr>
          <w:p w14:paraId="7CDE049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50" w:type="dxa"/>
            <w:gridSpan w:val="3"/>
            <w:tcBorders>
              <w:top w:val="single" w:sz="4" w:space="0" w:color="auto"/>
              <w:left w:val="nil"/>
              <w:bottom w:val="single" w:sz="4" w:space="0" w:color="auto"/>
              <w:right w:val="single" w:sz="8" w:space="0" w:color="000000"/>
            </w:tcBorders>
            <w:vAlign w:val="center"/>
          </w:tcPr>
          <w:p w14:paraId="361E11F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61E6D7F7" w14:textId="77777777" w:rsidR="00D55510" w:rsidRDefault="00DA194B">
            <w:pPr>
              <w:spacing w:line="320" w:lineRule="exact"/>
              <w:jc w:val="left"/>
              <w:rPr>
                <w:color w:val="000000"/>
                <w:kern w:val="0"/>
                <w:sz w:val="18"/>
                <w:szCs w:val="18"/>
              </w:rPr>
            </w:pPr>
            <w:r>
              <w:rPr>
                <w:rFonts w:hint="eastAsia"/>
                <w:color w:val="000000"/>
                <w:kern w:val="0"/>
                <w:sz w:val="18"/>
                <w:szCs w:val="18"/>
              </w:rPr>
              <w:t>第十八条</w:t>
            </w:r>
            <w:r>
              <w:rPr>
                <w:color w:val="000000"/>
                <w:kern w:val="0"/>
                <w:sz w:val="18"/>
                <w:szCs w:val="18"/>
              </w:rPr>
              <w:t xml:space="preserve"> </w:t>
            </w:r>
            <w:r>
              <w:rPr>
                <w:rFonts w:hint="eastAsia"/>
                <w:color w:val="000000"/>
                <w:kern w:val="0"/>
                <w:sz w:val="18"/>
                <w:szCs w:val="18"/>
              </w:rPr>
              <w:t>燃气经营者不得有下列行为：</w:t>
            </w:r>
            <w:r>
              <w:rPr>
                <w:color w:val="000000"/>
                <w:kern w:val="0"/>
                <w:sz w:val="18"/>
                <w:szCs w:val="18"/>
              </w:rPr>
              <w:t xml:space="preserve"> </w:t>
            </w:r>
          </w:p>
          <w:p w14:paraId="1BCBF52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（八）销售未经许可的充装单位充装的瓶装燃气或者销售充装单位擅自为非自有气瓶充装的瓶装燃气。</w:t>
            </w:r>
          </w:p>
          <w:p w14:paraId="442FA2A1"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第四十七条第二款</w:t>
            </w:r>
            <w:r>
              <w:rPr>
                <w:color w:val="000000"/>
                <w:kern w:val="0"/>
                <w:sz w:val="18"/>
                <w:szCs w:val="18"/>
              </w:rPr>
              <w:t xml:space="preserve">  </w:t>
            </w:r>
            <w:r>
              <w:rPr>
                <w:rFonts w:hint="eastAsia"/>
                <w:color w:val="000000"/>
                <w:kern w:val="0"/>
                <w:sz w:val="18"/>
                <w:szCs w:val="18"/>
              </w:rPr>
              <w:t>违反本条例规定，销售充装单位擅自为非自有气瓶充装的瓶装燃气的，由燃气管理部门责令改正，可以处</w:t>
            </w:r>
            <w:r>
              <w:rPr>
                <w:color w:val="000000"/>
                <w:kern w:val="0"/>
                <w:sz w:val="18"/>
                <w:szCs w:val="18"/>
              </w:rPr>
              <w:t>1</w:t>
            </w:r>
            <w:r>
              <w:rPr>
                <w:rFonts w:hint="eastAsia"/>
                <w:color w:val="000000"/>
                <w:kern w:val="0"/>
                <w:sz w:val="18"/>
                <w:szCs w:val="18"/>
              </w:rPr>
              <w:t>万元以下罚款。</w:t>
            </w:r>
          </w:p>
        </w:tc>
      </w:tr>
      <w:tr w:rsidR="00D55510" w14:paraId="047E4586" w14:textId="77777777">
        <w:trPr>
          <w:trHeight w:val="285"/>
        </w:trPr>
        <w:tc>
          <w:tcPr>
            <w:tcW w:w="980" w:type="dxa"/>
            <w:tcBorders>
              <w:top w:val="nil"/>
              <w:left w:val="single" w:sz="8" w:space="0" w:color="auto"/>
              <w:bottom w:val="single" w:sz="4" w:space="0" w:color="auto"/>
              <w:right w:val="single" w:sz="4" w:space="0" w:color="auto"/>
            </w:tcBorders>
            <w:vAlign w:val="center"/>
          </w:tcPr>
          <w:p w14:paraId="1B5EEBF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50" w:type="dxa"/>
            <w:gridSpan w:val="3"/>
            <w:tcBorders>
              <w:top w:val="single" w:sz="4" w:space="0" w:color="auto"/>
              <w:left w:val="nil"/>
              <w:bottom w:val="single" w:sz="4" w:space="0" w:color="auto"/>
              <w:right w:val="single" w:sz="8" w:space="0" w:color="000000"/>
            </w:tcBorders>
            <w:vAlign w:val="center"/>
          </w:tcPr>
          <w:p w14:paraId="46793A3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81A60D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8B1B92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81049FD"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476B56E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910" w:type="dxa"/>
            <w:tcBorders>
              <w:top w:val="single" w:sz="4" w:space="0" w:color="auto"/>
              <w:left w:val="nil"/>
              <w:bottom w:val="single" w:sz="4" w:space="0" w:color="auto"/>
              <w:right w:val="single" w:sz="4" w:space="0" w:color="auto"/>
            </w:tcBorders>
            <w:vAlign w:val="center"/>
          </w:tcPr>
          <w:p w14:paraId="6D11174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按照要求改正的，但未发生安全事故的</w:t>
            </w:r>
          </w:p>
        </w:tc>
        <w:tc>
          <w:tcPr>
            <w:tcW w:w="1080" w:type="dxa"/>
            <w:vMerge w:val="restart"/>
            <w:tcBorders>
              <w:top w:val="nil"/>
              <w:left w:val="single" w:sz="4" w:space="0" w:color="auto"/>
              <w:bottom w:val="single" w:sz="4" w:space="0" w:color="auto"/>
              <w:right w:val="single" w:sz="4" w:space="0" w:color="auto"/>
            </w:tcBorders>
            <w:vAlign w:val="center"/>
          </w:tcPr>
          <w:p w14:paraId="0243F32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060" w:type="dxa"/>
            <w:tcBorders>
              <w:top w:val="nil"/>
              <w:left w:val="nil"/>
              <w:bottom w:val="single" w:sz="4" w:space="0" w:color="auto"/>
              <w:right w:val="single" w:sz="8" w:space="0" w:color="auto"/>
            </w:tcBorders>
            <w:vAlign w:val="center"/>
          </w:tcPr>
          <w:p w14:paraId="1787828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元以下罚款</w:t>
            </w:r>
          </w:p>
        </w:tc>
      </w:tr>
      <w:tr w:rsidR="00D55510" w14:paraId="08B728D2"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43982074"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4" w:space="0" w:color="auto"/>
            </w:tcBorders>
            <w:vAlign w:val="center"/>
          </w:tcPr>
          <w:p w14:paraId="08E5918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未按照要求改正，但未发生安全事故的</w:t>
            </w:r>
          </w:p>
        </w:tc>
        <w:tc>
          <w:tcPr>
            <w:tcW w:w="1080" w:type="dxa"/>
            <w:vMerge/>
            <w:tcBorders>
              <w:top w:val="nil"/>
              <w:left w:val="single" w:sz="4" w:space="0" w:color="auto"/>
              <w:bottom w:val="single" w:sz="4" w:space="0" w:color="auto"/>
              <w:right w:val="single" w:sz="4" w:space="0" w:color="auto"/>
            </w:tcBorders>
            <w:vAlign w:val="center"/>
          </w:tcPr>
          <w:p w14:paraId="3159B90E" w14:textId="77777777" w:rsidR="00D55510" w:rsidRDefault="00D55510">
            <w:pPr>
              <w:spacing w:line="320" w:lineRule="exact"/>
              <w:jc w:val="left"/>
              <w:rPr>
                <w:color w:val="000000"/>
                <w:kern w:val="0"/>
                <w:sz w:val="18"/>
                <w:szCs w:val="18"/>
              </w:rPr>
            </w:pPr>
          </w:p>
        </w:tc>
        <w:tc>
          <w:tcPr>
            <w:tcW w:w="6060" w:type="dxa"/>
            <w:tcBorders>
              <w:top w:val="nil"/>
              <w:left w:val="nil"/>
              <w:bottom w:val="single" w:sz="4" w:space="0" w:color="auto"/>
              <w:right w:val="single" w:sz="8" w:space="0" w:color="auto"/>
            </w:tcBorders>
            <w:vAlign w:val="center"/>
          </w:tcPr>
          <w:p w14:paraId="5C0DC94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42D43138"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3A22C261" w14:textId="77777777" w:rsidR="00D55510" w:rsidRDefault="00D55510">
            <w:pPr>
              <w:spacing w:line="320" w:lineRule="exact"/>
              <w:jc w:val="left"/>
              <w:rPr>
                <w:color w:val="000000"/>
                <w:kern w:val="0"/>
                <w:sz w:val="18"/>
                <w:szCs w:val="18"/>
              </w:rPr>
            </w:pPr>
          </w:p>
        </w:tc>
        <w:tc>
          <w:tcPr>
            <w:tcW w:w="5910" w:type="dxa"/>
            <w:tcBorders>
              <w:top w:val="single" w:sz="4" w:space="0" w:color="auto"/>
              <w:left w:val="nil"/>
              <w:bottom w:val="single" w:sz="4" w:space="0" w:color="auto"/>
              <w:right w:val="single" w:sz="4" w:space="0" w:color="auto"/>
            </w:tcBorders>
            <w:vAlign w:val="center"/>
          </w:tcPr>
          <w:p w14:paraId="546F3D2F" w14:textId="77777777" w:rsidR="00D55510" w:rsidRDefault="00DA194B">
            <w:pPr>
              <w:spacing w:line="320" w:lineRule="exact"/>
              <w:jc w:val="left"/>
              <w:rPr>
                <w:color w:val="000000"/>
                <w:kern w:val="0"/>
                <w:sz w:val="18"/>
                <w:szCs w:val="18"/>
              </w:rPr>
            </w:pPr>
            <w:r>
              <w:rPr>
                <w:rFonts w:hint="eastAsia"/>
                <w:color w:val="000000"/>
                <w:kern w:val="0"/>
                <w:sz w:val="18"/>
                <w:szCs w:val="18"/>
              </w:rPr>
              <w:t>造成安全事故的</w:t>
            </w:r>
          </w:p>
        </w:tc>
        <w:tc>
          <w:tcPr>
            <w:tcW w:w="1080" w:type="dxa"/>
            <w:vMerge/>
            <w:tcBorders>
              <w:top w:val="nil"/>
              <w:left w:val="single" w:sz="4" w:space="0" w:color="auto"/>
              <w:bottom w:val="single" w:sz="4" w:space="0" w:color="auto"/>
              <w:right w:val="single" w:sz="4" w:space="0" w:color="auto"/>
            </w:tcBorders>
            <w:vAlign w:val="center"/>
          </w:tcPr>
          <w:p w14:paraId="0C3F1C6F" w14:textId="77777777" w:rsidR="00D55510" w:rsidRDefault="00D55510">
            <w:pPr>
              <w:spacing w:line="320" w:lineRule="exact"/>
              <w:jc w:val="left"/>
              <w:rPr>
                <w:color w:val="000000"/>
                <w:kern w:val="0"/>
                <w:sz w:val="18"/>
                <w:szCs w:val="18"/>
              </w:rPr>
            </w:pPr>
          </w:p>
        </w:tc>
        <w:tc>
          <w:tcPr>
            <w:tcW w:w="6060" w:type="dxa"/>
            <w:tcBorders>
              <w:top w:val="nil"/>
              <w:left w:val="nil"/>
              <w:bottom w:val="single" w:sz="4" w:space="0" w:color="auto"/>
              <w:right w:val="single" w:sz="8" w:space="0" w:color="auto"/>
            </w:tcBorders>
            <w:vAlign w:val="center"/>
          </w:tcPr>
          <w:p w14:paraId="0E2C44F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70C1D887" w14:textId="77777777" w:rsidR="00D55510" w:rsidRDefault="00D55510"/>
    <w:p w14:paraId="30944EDE" w14:textId="77777777" w:rsidR="00D55510" w:rsidRDefault="00D55510"/>
    <w:p w14:paraId="164EC927" w14:textId="77777777" w:rsidR="00D55510" w:rsidRDefault="00D55510"/>
    <w:p w14:paraId="22906F5C" w14:textId="77777777" w:rsidR="00D55510" w:rsidRDefault="00D55510"/>
    <w:p w14:paraId="26C60ABB" w14:textId="77777777" w:rsidR="00D55510" w:rsidRDefault="00D55510"/>
    <w:p w14:paraId="2CC27906" w14:textId="77777777" w:rsidR="00D55510" w:rsidRDefault="00D55510"/>
    <w:p w14:paraId="61782060" w14:textId="77777777" w:rsidR="00D55510" w:rsidRDefault="00D55510"/>
    <w:p w14:paraId="2599A4D2" w14:textId="77777777" w:rsidR="00D55510" w:rsidRDefault="00D55510"/>
    <w:p w14:paraId="778ECC15" w14:textId="77777777" w:rsidR="00D55510" w:rsidRDefault="00D55510"/>
    <w:p w14:paraId="585724B6" w14:textId="77777777" w:rsidR="00D55510" w:rsidRDefault="00D55510"/>
    <w:p w14:paraId="6D9E44D9" w14:textId="77777777" w:rsidR="00D55510" w:rsidRDefault="00D55510"/>
    <w:tbl>
      <w:tblPr>
        <w:tblW w:w="0" w:type="auto"/>
        <w:tblInd w:w="88" w:type="dxa"/>
        <w:tblLayout w:type="fixed"/>
        <w:tblLook w:val="04A0" w:firstRow="1" w:lastRow="0" w:firstColumn="1" w:lastColumn="0" w:noHBand="0" w:noVBand="1"/>
      </w:tblPr>
      <w:tblGrid>
        <w:gridCol w:w="980"/>
        <w:gridCol w:w="46"/>
        <w:gridCol w:w="6094"/>
        <w:gridCol w:w="1000"/>
        <w:gridCol w:w="5910"/>
        <w:gridCol w:w="30"/>
      </w:tblGrid>
      <w:tr w:rsidR="00D55510" w14:paraId="6E6F5718" w14:textId="77777777">
        <w:trPr>
          <w:gridAfter w:val="1"/>
          <w:wAfter w:w="30" w:type="dxa"/>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7305040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082B079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320217495000</w:t>
            </w:r>
            <w:r>
              <w:rPr>
                <w:rFonts w:eastAsia="仿宋_GB2312" w:hint="eastAsia"/>
                <w:b/>
                <w:bCs/>
                <w:color w:val="000000"/>
                <w:kern w:val="0"/>
                <w:sz w:val="18"/>
                <w:szCs w:val="18"/>
              </w:rPr>
              <w:t xml:space="preserve"> </w:t>
            </w:r>
          </w:p>
        </w:tc>
      </w:tr>
      <w:tr w:rsidR="00D55510" w14:paraId="65BC3B47"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635301AF"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3"/>
            <w:tcBorders>
              <w:top w:val="single" w:sz="4" w:space="0" w:color="auto"/>
              <w:left w:val="nil"/>
              <w:bottom w:val="single" w:sz="4" w:space="0" w:color="auto"/>
              <w:right w:val="single" w:sz="8" w:space="0" w:color="000000"/>
            </w:tcBorders>
            <w:vAlign w:val="center"/>
          </w:tcPr>
          <w:p w14:paraId="7888E258" w14:textId="77777777" w:rsidR="00D55510" w:rsidRDefault="00DA194B">
            <w:pPr>
              <w:spacing w:line="320" w:lineRule="exact"/>
              <w:jc w:val="left"/>
              <w:rPr>
                <w:color w:val="000000"/>
                <w:kern w:val="0"/>
                <w:sz w:val="18"/>
                <w:szCs w:val="18"/>
              </w:rPr>
            </w:pPr>
            <w:r>
              <w:rPr>
                <w:rFonts w:hint="eastAsia"/>
                <w:color w:val="000000"/>
                <w:kern w:val="0"/>
                <w:sz w:val="18"/>
                <w:szCs w:val="18"/>
              </w:rPr>
              <w:t>对在城乡供水主干管道及其相关设施的保护范围内，擅自建造建筑物和构筑物、埋设线杆，或者从事挖坑取土、种植树木等危害城乡供水主干管道及其相关设施活动的处罚</w:t>
            </w:r>
          </w:p>
        </w:tc>
      </w:tr>
      <w:tr w:rsidR="00D55510" w14:paraId="65294B8E" w14:textId="77777777">
        <w:trPr>
          <w:gridAfter w:val="1"/>
          <w:wAfter w:w="30" w:type="dxa"/>
          <w:trHeight w:val="1590"/>
        </w:trPr>
        <w:tc>
          <w:tcPr>
            <w:tcW w:w="1026" w:type="dxa"/>
            <w:gridSpan w:val="2"/>
            <w:tcBorders>
              <w:top w:val="nil"/>
              <w:left w:val="single" w:sz="8" w:space="0" w:color="auto"/>
              <w:bottom w:val="single" w:sz="4" w:space="0" w:color="auto"/>
              <w:right w:val="single" w:sz="4" w:space="0" w:color="auto"/>
            </w:tcBorders>
            <w:vAlign w:val="center"/>
          </w:tcPr>
          <w:p w14:paraId="12E84ED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407E5524"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27136CF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第二十九条　在规定的城市公共供水管道及其附属设施的地面和地下的安全保护范围内，禁止挖坑取土或者修建建筑物、构筑物等危害供水设施安全的活动。</w:t>
            </w:r>
          </w:p>
          <w:p w14:paraId="24F6A4D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第三十五条　违反本条例规定，有下列行为之一的，由城市供水行政主管部门或者其授权的单位责令限期改正，可以处以罚款：</w:t>
            </w:r>
          </w:p>
          <w:p w14:paraId="761315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w:t>
            </w:r>
            <w:r>
              <w:rPr>
                <w:rFonts w:hint="eastAsia"/>
                <w:color w:val="000000"/>
                <w:kern w:val="0"/>
                <w:sz w:val="18"/>
                <w:szCs w:val="18"/>
              </w:rPr>
              <w:t>)</w:t>
            </w:r>
            <w:r>
              <w:rPr>
                <w:rFonts w:hint="eastAsia"/>
                <w:color w:val="000000"/>
                <w:kern w:val="0"/>
                <w:sz w:val="18"/>
                <w:szCs w:val="18"/>
              </w:rPr>
              <w:t>在规定的城市公共供水管道及其附属设施的安全保护范围内进行危害供水设施安全活动的；</w:t>
            </w:r>
          </w:p>
          <w:p w14:paraId="297E447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5C2722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第五十二条</w:t>
            </w:r>
            <w:r>
              <w:rPr>
                <w:rFonts w:hint="eastAsia"/>
                <w:color w:val="000000"/>
                <w:kern w:val="0"/>
                <w:sz w:val="18"/>
                <w:szCs w:val="18"/>
              </w:rPr>
              <w:t xml:space="preserve"> </w:t>
            </w:r>
            <w:r>
              <w:rPr>
                <w:rFonts w:hint="eastAsia"/>
                <w:color w:val="000000"/>
                <w:kern w:val="0"/>
                <w:sz w:val="18"/>
                <w:szCs w:val="18"/>
              </w:rPr>
              <w:t>违反本条例规定，在城乡供水主干管道及其相关设施的保护范围内，擅自建造建筑物和构筑物、埋设线杆，或者从事挖坑取土、种植树木等危害城乡供水主干管道及其相关设施活动的，由城乡供水主管部门责令改正，并处以一千元以上五千元以下罚款；造成损失的，赔偿损失。</w:t>
            </w:r>
          </w:p>
        </w:tc>
      </w:tr>
      <w:tr w:rsidR="00D55510" w14:paraId="27393D93" w14:textId="77777777">
        <w:trPr>
          <w:gridAfter w:val="1"/>
          <w:wAfter w:w="30" w:type="dxa"/>
          <w:trHeight w:val="285"/>
        </w:trPr>
        <w:tc>
          <w:tcPr>
            <w:tcW w:w="1026" w:type="dxa"/>
            <w:gridSpan w:val="2"/>
            <w:tcBorders>
              <w:top w:val="nil"/>
              <w:left w:val="single" w:sz="8" w:space="0" w:color="auto"/>
              <w:bottom w:val="single" w:sz="4" w:space="0" w:color="auto"/>
              <w:right w:val="single" w:sz="4" w:space="0" w:color="auto"/>
            </w:tcBorders>
            <w:vAlign w:val="center"/>
          </w:tcPr>
          <w:p w14:paraId="12D3AA1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7E7B4BE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D39C937" w14:textId="77777777">
        <w:trPr>
          <w:gridAfter w:val="1"/>
          <w:wAfter w:w="30" w:type="dxa"/>
          <w:trHeight w:val="285"/>
        </w:trPr>
        <w:tc>
          <w:tcPr>
            <w:tcW w:w="14030" w:type="dxa"/>
            <w:gridSpan w:val="5"/>
            <w:tcBorders>
              <w:top w:val="single" w:sz="4" w:space="0" w:color="auto"/>
              <w:left w:val="single" w:sz="8" w:space="0" w:color="auto"/>
              <w:bottom w:val="single" w:sz="4" w:space="0" w:color="auto"/>
              <w:right w:val="single" w:sz="8" w:space="0" w:color="000000"/>
            </w:tcBorders>
            <w:vAlign w:val="center"/>
          </w:tcPr>
          <w:p w14:paraId="3F2780A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352902E"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2EBF84E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243D01E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按照要求改正且未造成损失或者水质突发事件的</w:t>
            </w:r>
          </w:p>
        </w:tc>
        <w:tc>
          <w:tcPr>
            <w:tcW w:w="1000" w:type="dxa"/>
            <w:vMerge w:val="restart"/>
            <w:tcBorders>
              <w:top w:val="nil"/>
              <w:left w:val="single" w:sz="4" w:space="0" w:color="auto"/>
              <w:bottom w:val="single" w:sz="4" w:space="0" w:color="auto"/>
              <w:right w:val="single" w:sz="4" w:space="0" w:color="auto"/>
            </w:tcBorders>
            <w:vAlign w:val="center"/>
          </w:tcPr>
          <w:p w14:paraId="106F695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40" w:type="dxa"/>
            <w:gridSpan w:val="2"/>
            <w:tcBorders>
              <w:top w:val="nil"/>
              <w:left w:val="nil"/>
              <w:bottom w:val="single" w:sz="4" w:space="0" w:color="auto"/>
              <w:right w:val="single" w:sz="8" w:space="0" w:color="auto"/>
            </w:tcBorders>
            <w:vAlign w:val="center"/>
          </w:tcPr>
          <w:p w14:paraId="667E52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532DD0AD"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7368B447"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0508C91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37C1AD86" w14:textId="77777777" w:rsidR="00D55510" w:rsidRDefault="00D55510">
            <w:pPr>
              <w:spacing w:line="320" w:lineRule="exact"/>
              <w:jc w:val="left"/>
              <w:rPr>
                <w:color w:val="000000"/>
                <w:kern w:val="0"/>
                <w:sz w:val="18"/>
                <w:szCs w:val="18"/>
              </w:rPr>
            </w:pPr>
          </w:p>
        </w:tc>
        <w:tc>
          <w:tcPr>
            <w:tcW w:w="5940" w:type="dxa"/>
            <w:gridSpan w:val="2"/>
            <w:tcBorders>
              <w:top w:val="nil"/>
              <w:left w:val="nil"/>
              <w:bottom w:val="single" w:sz="4" w:space="0" w:color="auto"/>
              <w:right w:val="single" w:sz="8" w:space="0" w:color="auto"/>
            </w:tcBorders>
            <w:vAlign w:val="center"/>
          </w:tcPr>
          <w:p w14:paraId="236E346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625F1A05"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194A51B"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8" w:space="0" w:color="auto"/>
              <w:right w:val="single" w:sz="4" w:space="0" w:color="auto"/>
            </w:tcBorders>
            <w:vAlign w:val="center"/>
          </w:tcPr>
          <w:p w14:paraId="136F812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5DD61B96"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44330E4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元以下罚款</w:t>
            </w:r>
          </w:p>
        </w:tc>
      </w:tr>
      <w:tr w:rsidR="00D55510" w14:paraId="5FF7840F" w14:textId="77777777">
        <w:trPr>
          <w:trHeight w:val="390"/>
        </w:trPr>
        <w:tc>
          <w:tcPr>
            <w:tcW w:w="980" w:type="dxa"/>
            <w:vMerge/>
            <w:tcBorders>
              <w:top w:val="nil"/>
              <w:left w:val="single" w:sz="8" w:space="0" w:color="auto"/>
              <w:bottom w:val="single" w:sz="4" w:space="0" w:color="auto"/>
              <w:right w:val="single" w:sz="4" w:space="0" w:color="auto"/>
            </w:tcBorders>
            <w:vAlign w:val="center"/>
          </w:tcPr>
          <w:p w14:paraId="21D7D981" w14:textId="77777777" w:rsidR="00D55510" w:rsidRDefault="00D55510">
            <w:pPr>
              <w:spacing w:line="320" w:lineRule="exact"/>
              <w:jc w:val="left"/>
              <w:rPr>
                <w:color w:val="000000"/>
                <w:kern w:val="0"/>
                <w:sz w:val="18"/>
                <w:szCs w:val="18"/>
              </w:rPr>
            </w:pPr>
          </w:p>
        </w:tc>
        <w:tc>
          <w:tcPr>
            <w:tcW w:w="6140" w:type="dxa"/>
            <w:gridSpan w:val="2"/>
            <w:tcBorders>
              <w:top w:val="single" w:sz="4" w:space="0" w:color="auto"/>
              <w:left w:val="nil"/>
              <w:bottom w:val="single" w:sz="4" w:space="0" w:color="auto"/>
              <w:right w:val="single" w:sz="4" w:space="0" w:color="auto"/>
            </w:tcBorders>
            <w:vAlign w:val="center"/>
          </w:tcPr>
          <w:p w14:paraId="7467AE1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未按照要求改正且造成损失或者水质突发事件的</w:t>
            </w:r>
          </w:p>
        </w:tc>
        <w:tc>
          <w:tcPr>
            <w:tcW w:w="1000" w:type="dxa"/>
            <w:vMerge/>
            <w:tcBorders>
              <w:top w:val="nil"/>
              <w:left w:val="single" w:sz="4" w:space="0" w:color="auto"/>
              <w:bottom w:val="single" w:sz="4" w:space="0" w:color="auto"/>
              <w:right w:val="single" w:sz="4" w:space="0" w:color="auto"/>
            </w:tcBorders>
            <w:vAlign w:val="center"/>
          </w:tcPr>
          <w:p w14:paraId="452C2705" w14:textId="77777777" w:rsidR="00D55510" w:rsidRDefault="00D55510">
            <w:pPr>
              <w:spacing w:line="320" w:lineRule="exact"/>
              <w:jc w:val="left"/>
              <w:rPr>
                <w:color w:val="000000"/>
                <w:kern w:val="0"/>
                <w:sz w:val="18"/>
                <w:szCs w:val="18"/>
              </w:rPr>
            </w:pPr>
          </w:p>
        </w:tc>
        <w:tc>
          <w:tcPr>
            <w:tcW w:w="5940" w:type="dxa"/>
            <w:gridSpan w:val="2"/>
            <w:tcBorders>
              <w:top w:val="single" w:sz="4" w:space="0" w:color="auto"/>
              <w:left w:val="nil"/>
              <w:bottom w:val="single" w:sz="4" w:space="0" w:color="auto"/>
              <w:right w:val="single" w:sz="8" w:space="0" w:color="auto"/>
            </w:tcBorders>
            <w:vAlign w:val="center"/>
          </w:tcPr>
          <w:p w14:paraId="75C0567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3E6F4FC2" w14:textId="77777777" w:rsidR="00D55510" w:rsidRDefault="00D55510"/>
    <w:p w14:paraId="68BB7AF0" w14:textId="77777777" w:rsidR="00D55510" w:rsidRDefault="00D55510"/>
    <w:p w14:paraId="1894F6EF" w14:textId="77777777" w:rsidR="00D55510" w:rsidRDefault="00D55510"/>
    <w:p w14:paraId="537AA7B3" w14:textId="77777777" w:rsidR="00D55510" w:rsidRDefault="00D55510"/>
    <w:p w14:paraId="3AAA892E" w14:textId="77777777" w:rsidR="00D55510" w:rsidRDefault="00D55510"/>
    <w:tbl>
      <w:tblPr>
        <w:tblW w:w="0" w:type="auto"/>
        <w:tblInd w:w="93" w:type="dxa"/>
        <w:tblLayout w:type="fixed"/>
        <w:tblLook w:val="04A0" w:firstRow="1" w:lastRow="0" w:firstColumn="1" w:lastColumn="0" w:noHBand="0" w:noVBand="1"/>
      </w:tblPr>
      <w:tblGrid>
        <w:gridCol w:w="1035"/>
        <w:gridCol w:w="1248"/>
        <w:gridCol w:w="4892"/>
        <w:gridCol w:w="1120"/>
        <w:gridCol w:w="5730"/>
      </w:tblGrid>
      <w:tr w:rsidR="00D55510" w14:paraId="15A713EA" w14:textId="77777777">
        <w:trPr>
          <w:trHeight w:val="285"/>
        </w:trPr>
        <w:tc>
          <w:tcPr>
            <w:tcW w:w="1035" w:type="dxa"/>
            <w:tcBorders>
              <w:top w:val="single" w:sz="4" w:space="0" w:color="auto"/>
              <w:left w:val="single" w:sz="8" w:space="0" w:color="auto"/>
              <w:bottom w:val="single" w:sz="4" w:space="0" w:color="auto"/>
              <w:right w:val="single" w:sz="4" w:space="0" w:color="auto"/>
            </w:tcBorders>
            <w:shd w:val="clear" w:color="auto" w:fill="FFFFFF"/>
            <w:vAlign w:val="center"/>
          </w:tcPr>
          <w:p w14:paraId="0BD1BC7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4"/>
            <w:tcBorders>
              <w:top w:val="single" w:sz="4" w:space="0" w:color="auto"/>
              <w:left w:val="nil"/>
              <w:bottom w:val="single" w:sz="4" w:space="0" w:color="auto"/>
              <w:right w:val="single" w:sz="8" w:space="0" w:color="000000"/>
            </w:tcBorders>
            <w:shd w:val="clear" w:color="auto" w:fill="FFFFFF"/>
            <w:vAlign w:val="center"/>
          </w:tcPr>
          <w:p w14:paraId="3DAFF59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320217497000</w:t>
            </w:r>
          </w:p>
        </w:tc>
      </w:tr>
      <w:tr w:rsidR="00D55510" w14:paraId="4A9D4475" w14:textId="77777777">
        <w:trPr>
          <w:trHeight w:val="285"/>
        </w:trPr>
        <w:tc>
          <w:tcPr>
            <w:tcW w:w="1035" w:type="dxa"/>
            <w:tcBorders>
              <w:top w:val="nil"/>
              <w:left w:val="single" w:sz="8" w:space="0" w:color="auto"/>
              <w:bottom w:val="single" w:sz="4" w:space="0" w:color="auto"/>
              <w:right w:val="single" w:sz="4" w:space="0" w:color="auto"/>
            </w:tcBorders>
            <w:shd w:val="clear" w:color="auto" w:fill="FFFFFF"/>
            <w:vAlign w:val="center"/>
          </w:tcPr>
          <w:p w14:paraId="50DBE37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4"/>
            <w:tcBorders>
              <w:top w:val="single" w:sz="4" w:space="0" w:color="auto"/>
              <w:left w:val="nil"/>
              <w:bottom w:val="single" w:sz="4" w:space="0" w:color="auto"/>
              <w:right w:val="single" w:sz="8" w:space="0" w:color="000000"/>
            </w:tcBorders>
            <w:shd w:val="clear" w:color="auto" w:fill="FFFFFF"/>
            <w:vAlign w:val="center"/>
          </w:tcPr>
          <w:p w14:paraId="7BA11969" w14:textId="77777777" w:rsidR="00D55510" w:rsidRDefault="00DA194B">
            <w:pPr>
              <w:spacing w:line="320" w:lineRule="exact"/>
              <w:jc w:val="left"/>
              <w:rPr>
                <w:color w:val="000000"/>
                <w:kern w:val="0"/>
                <w:sz w:val="18"/>
                <w:szCs w:val="18"/>
              </w:rPr>
            </w:pPr>
            <w:r>
              <w:rPr>
                <w:rFonts w:hint="eastAsia"/>
                <w:color w:val="000000"/>
                <w:kern w:val="0"/>
                <w:sz w:val="18"/>
                <w:szCs w:val="18"/>
              </w:rPr>
              <w:t>对未经注册擅自以注册房地产估价师的名义从事房地产估价活动的处罚</w:t>
            </w:r>
          </w:p>
        </w:tc>
      </w:tr>
      <w:tr w:rsidR="00D55510" w14:paraId="275AA9F0" w14:textId="77777777">
        <w:trPr>
          <w:trHeight w:val="1110"/>
        </w:trPr>
        <w:tc>
          <w:tcPr>
            <w:tcW w:w="1035" w:type="dxa"/>
            <w:tcBorders>
              <w:top w:val="nil"/>
              <w:left w:val="single" w:sz="8" w:space="0" w:color="auto"/>
              <w:bottom w:val="single" w:sz="4" w:space="0" w:color="auto"/>
              <w:right w:val="single" w:sz="4" w:space="0" w:color="auto"/>
            </w:tcBorders>
            <w:shd w:val="clear" w:color="auto" w:fill="FFFFFF"/>
            <w:vAlign w:val="center"/>
          </w:tcPr>
          <w:p w14:paraId="51FAA4F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4"/>
            <w:tcBorders>
              <w:top w:val="single" w:sz="4" w:space="0" w:color="auto"/>
              <w:left w:val="nil"/>
              <w:bottom w:val="single" w:sz="4" w:space="0" w:color="auto"/>
              <w:right w:val="single" w:sz="8" w:space="0" w:color="000000"/>
            </w:tcBorders>
            <w:shd w:val="clear" w:color="auto" w:fill="FFFFFF"/>
            <w:vAlign w:val="center"/>
          </w:tcPr>
          <w:p w14:paraId="41831FD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39B125A0"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取得执业资格的人员，应当受聘于一个具有房地产估价机构资质的单位，经注册后方可从事房地产估价执业活动。</w:t>
            </w:r>
          </w:p>
          <w:p w14:paraId="318062D7"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　违反本办法规定，未经注册，擅自以注册房地产估价师名义从事房地产估价活动的，所签署的估价报告无效，由县级以上地方人民政府建设（房地产）主管部门给予警告，责令停止违法活动，并可处以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万元以下的罚款；造成损失的，依法承担赔偿责任。</w:t>
            </w:r>
          </w:p>
        </w:tc>
      </w:tr>
      <w:tr w:rsidR="00D55510" w14:paraId="3C06A232" w14:textId="77777777">
        <w:trPr>
          <w:trHeight w:val="285"/>
        </w:trPr>
        <w:tc>
          <w:tcPr>
            <w:tcW w:w="1035" w:type="dxa"/>
            <w:tcBorders>
              <w:top w:val="nil"/>
              <w:left w:val="single" w:sz="8" w:space="0" w:color="auto"/>
              <w:bottom w:val="single" w:sz="4" w:space="0" w:color="auto"/>
              <w:right w:val="single" w:sz="4" w:space="0" w:color="auto"/>
            </w:tcBorders>
            <w:shd w:val="clear" w:color="auto" w:fill="FFFFFF"/>
            <w:vAlign w:val="center"/>
          </w:tcPr>
          <w:p w14:paraId="186FE16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4"/>
            <w:tcBorders>
              <w:top w:val="single" w:sz="4" w:space="0" w:color="auto"/>
              <w:left w:val="nil"/>
              <w:bottom w:val="single" w:sz="4" w:space="0" w:color="auto"/>
              <w:right w:val="single" w:sz="8" w:space="0" w:color="000000"/>
            </w:tcBorders>
            <w:shd w:val="clear" w:color="auto" w:fill="FFFFFF"/>
            <w:vAlign w:val="center"/>
          </w:tcPr>
          <w:p w14:paraId="56FB754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F287CE9"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shd w:val="clear" w:color="auto" w:fill="FFFFFF"/>
            <w:vAlign w:val="center"/>
          </w:tcPr>
          <w:p w14:paraId="604F08D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9693B94" w14:textId="77777777">
        <w:trPr>
          <w:trHeight w:val="285"/>
        </w:trPr>
        <w:tc>
          <w:tcPr>
            <w:tcW w:w="1035" w:type="dxa"/>
            <w:vMerge w:val="restart"/>
            <w:tcBorders>
              <w:top w:val="nil"/>
              <w:left w:val="single" w:sz="8" w:space="0" w:color="auto"/>
              <w:bottom w:val="single" w:sz="4" w:space="0" w:color="auto"/>
              <w:right w:val="single" w:sz="4" w:space="0" w:color="auto"/>
            </w:tcBorders>
            <w:shd w:val="clear" w:color="auto" w:fill="FFFFFF"/>
            <w:vAlign w:val="center"/>
          </w:tcPr>
          <w:p w14:paraId="714EBC0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248" w:type="dxa"/>
            <w:vMerge w:val="restart"/>
            <w:tcBorders>
              <w:top w:val="single" w:sz="4" w:space="0" w:color="auto"/>
              <w:left w:val="nil"/>
              <w:right w:val="single" w:sz="4" w:space="0" w:color="auto"/>
            </w:tcBorders>
            <w:shd w:val="clear" w:color="auto" w:fill="FFFFFF"/>
            <w:vAlign w:val="center"/>
          </w:tcPr>
          <w:p w14:paraId="5BCED310"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w:t>
            </w:r>
          </w:p>
        </w:tc>
        <w:tc>
          <w:tcPr>
            <w:tcW w:w="4892" w:type="dxa"/>
            <w:tcBorders>
              <w:top w:val="single" w:sz="4" w:space="0" w:color="auto"/>
              <w:left w:val="nil"/>
              <w:bottom w:val="single" w:sz="4" w:space="0" w:color="auto"/>
              <w:right w:val="single" w:sz="4" w:space="0" w:color="auto"/>
            </w:tcBorders>
            <w:shd w:val="clear" w:color="auto" w:fill="FFFFFF"/>
            <w:vAlign w:val="center"/>
          </w:tcPr>
          <w:p w14:paraId="7AF5CA49" w14:textId="77777777" w:rsidR="00D55510" w:rsidRDefault="00DA194B">
            <w:pPr>
              <w:spacing w:line="320" w:lineRule="exact"/>
              <w:jc w:val="left"/>
              <w:rPr>
                <w:color w:val="000000"/>
                <w:kern w:val="0"/>
                <w:sz w:val="18"/>
                <w:szCs w:val="18"/>
              </w:rPr>
            </w:pPr>
            <w:r>
              <w:rPr>
                <w:rFonts w:hint="eastAsia"/>
                <w:color w:val="000000"/>
                <w:kern w:val="0"/>
                <w:sz w:val="18"/>
                <w:szCs w:val="18"/>
              </w:rPr>
              <w:t>发现时已停止违法活动的</w:t>
            </w:r>
          </w:p>
        </w:tc>
        <w:tc>
          <w:tcPr>
            <w:tcW w:w="1120" w:type="dxa"/>
            <w:vMerge w:val="restart"/>
            <w:tcBorders>
              <w:top w:val="nil"/>
              <w:left w:val="single" w:sz="4" w:space="0" w:color="auto"/>
              <w:bottom w:val="single" w:sz="4" w:space="0" w:color="auto"/>
              <w:right w:val="single" w:sz="4" w:space="0" w:color="auto"/>
            </w:tcBorders>
            <w:shd w:val="clear" w:color="auto" w:fill="FFFFFF"/>
            <w:vAlign w:val="center"/>
          </w:tcPr>
          <w:p w14:paraId="6DB3911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shd w:val="clear" w:color="auto" w:fill="FFFFFF"/>
            <w:vAlign w:val="center"/>
          </w:tcPr>
          <w:p w14:paraId="1730418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751DFE2" w14:textId="77777777">
        <w:trPr>
          <w:trHeight w:val="70"/>
        </w:trPr>
        <w:tc>
          <w:tcPr>
            <w:tcW w:w="1035" w:type="dxa"/>
            <w:vMerge/>
            <w:tcBorders>
              <w:top w:val="nil"/>
              <w:left w:val="single" w:sz="8" w:space="0" w:color="auto"/>
              <w:bottom w:val="single" w:sz="4" w:space="0" w:color="auto"/>
              <w:right w:val="single" w:sz="4" w:space="0" w:color="auto"/>
            </w:tcBorders>
            <w:shd w:val="clear" w:color="auto" w:fill="auto"/>
            <w:vAlign w:val="center"/>
          </w:tcPr>
          <w:p w14:paraId="4722BAFA" w14:textId="77777777" w:rsidR="00D55510" w:rsidRDefault="00D55510">
            <w:pPr>
              <w:spacing w:line="320" w:lineRule="exact"/>
              <w:jc w:val="left"/>
              <w:rPr>
                <w:color w:val="000000"/>
                <w:kern w:val="0"/>
                <w:sz w:val="18"/>
                <w:szCs w:val="18"/>
              </w:rPr>
            </w:pPr>
          </w:p>
        </w:tc>
        <w:tc>
          <w:tcPr>
            <w:tcW w:w="1248" w:type="dxa"/>
            <w:vMerge/>
            <w:tcBorders>
              <w:left w:val="nil"/>
              <w:bottom w:val="single" w:sz="4" w:space="0" w:color="auto"/>
              <w:right w:val="single" w:sz="4" w:space="0" w:color="auto"/>
            </w:tcBorders>
            <w:shd w:val="clear" w:color="auto" w:fill="FFFFFF"/>
            <w:vAlign w:val="center"/>
          </w:tcPr>
          <w:p w14:paraId="42142BB7" w14:textId="77777777" w:rsidR="00D55510" w:rsidRDefault="00D55510">
            <w:pPr>
              <w:spacing w:line="320" w:lineRule="exact"/>
              <w:jc w:val="left"/>
              <w:rPr>
                <w:color w:val="000000"/>
                <w:kern w:val="0"/>
                <w:sz w:val="18"/>
                <w:szCs w:val="18"/>
              </w:rPr>
            </w:pPr>
          </w:p>
        </w:tc>
        <w:tc>
          <w:tcPr>
            <w:tcW w:w="4892" w:type="dxa"/>
            <w:tcBorders>
              <w:top w:val="single" w:sz="4" w:space="0" w:color="auto"/>
              <w:left w:val="nil"/>
              <w:bottom w:val="single" w:sz="4" w:space="0" w:color="auto"/>
              <w:right w:val="single" w:sz="4" w:space="0" w:color="auto"/>
            </w:tcBorders>
            <w:shd w:val="clear" w:color="auto" w:fill="FFFFFF"/>
            <w:vAlign w:val="center"/>
          </w:tcPr>
          <w:p w14:paraId="2B8A24D8" w14:textId="77777777" w:rsidR="00D55510" w:rsidRDefault="00DA194B">
            <w:pPr>
              <w:spacing w:line="320" w:lineRule="exact"/>
              <w:jc w:val="left"/>
              <w:rPr>
                <w:color w:val="000000"/>
                <w:kern w:val="0"/>
                <w:sz w:val="18"/>
                <w:szCs w:val="18"/>
              </w:rPr>
            </w:pPr>
            <w:r>
              <w:rPr>
                <w:rFonts w:hint="eastAsia"/>
                <w:color w:val="000000"/>
                <w:kern w:val="0"/>
                <w:sz w:val="18"/>
                <w:szCs w:val="18"/>
              </w:rPr>
              <w:t>发现时未停止违法活动的</w:t>
            </w: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3CF7D126"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shd w:val="clear" w:color="auto" w:fill="FFFFFF"/>
            <w:vAlign w:val="center"/>
          </w:tcPr>
          <w:p w14:paraId="0BEA61B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B508EAA" w14:textId="77777777" w:rsidR="00D55510" w:rsidRDefault="00D55510"/>
    <w:p w14:paraId="51AA11CC" w14:textId="77777777" w:rsidR="00D55510" w:rsidRDefault="00D55510"/>
    <w:p w14:paraId="1C514415" w14:textId="77777777" w:rsidR="00D55510" w:rsidRDefault="00D55510"/>
    <w:p w14:paraId="62EAF94F" w14:textId="77777777" w:rsidR="00D55510" w:rsidRDefault="00D55510"/>
    <w:p w14:paraId="5CAF85D5" w14:textId="77777777" w:rsidR="00D55510" w:rsidRDefault="00D55510"/>
    <w:p w14:paraId="4589A896" w14:textId="77777777" w:rsidR="00D55510" w:rsidRDefault="00D55510"/>
    <w:p w14:paraId="7CB424C4" w14:textId="77777777" w:rsidR="00D55510" w:rsidRDefault="00D55510"/>
    <w:p w14:paraId="47F05206" w14:textId="77777777" w:rsidR="00D55510" w:rsidRDefault="00D55510"/>
    <w:p w14:paraId="264D10FE" w14:textId="77777777" w:rsidR="00D55510" w:rsidRDefault="00D55510"/>
    <w:p w14:paraId="6268CA60"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761A4489"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1E2093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3"/>
            <w:tcBorders>
              <w:top w:val="single" w:sz="8" w:space="0" w:color="auto"/>
              <w:left w:val="nil"/>
              <w:bottom w:val="single" w:sz="4" w:space="0" w:color="auto"/>
              <w:right w:val="single" w:sz="8" w:space="0" w:color="000000"/>
            </w:tcBorders>
            <w:vAlign w:val="center"/>
          </w:tcPr>
          <w:p w14:paraId="2377EB6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320217498000</w:t>
            </w:r>
          </w:p>
        </w:tc>
      </w:tr>
      <w:tr w:rsidR="00D55510" w14:paraId="72BBE706" w14:textId="77777777">
        <w:trPr>
          <w:trHeight w:val="285"/>
        </w:trPr>
        <w:tc>
          <w:tcPr>
            <w:tcW w:w="1035" w:type="dxa"/>
            <w:tcBorders>
              <w:top w:val="nil"/>
              <w:left w:val="single" w:sz="8" w:space="0" w:color="auto"/>
              <w:bottom w:val="single" w:sz="4" w:space="0" w:color="auto"/>
              <w:right w:val="single" w:sz="4" w:space="0" w:color="auto"/>
            </w:tcBorders>
            <w:vAlign w:val="center"/>
          </w:tcPr>
          <w:p w14:paraId="4BBF8C7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7FBC894D" w14:textId="77777777" w:rsidR="00D55510" w:rsidRDefault="00DA194B">
            <w:pPr>
              <w:spacing w:line="320" w:lineRule="exact"/>
              <w:jc w:val="left"/>
              <w:rPr>
                <w:color w:val="000000"/>
                <w:kern w:val="0"/>
                <w:sz w:val="18"/>
                <w:szCs w:val="18"/>
              </w:rPr>
            </w:pPr>
            <w:r>
              <w:rPr>
                <w:rFonts w:hint="eastAsia"/>
                <w:color w:val="000000"/>
                <w:kern w:val="0"/>
                <w:sz w:val="18"/>
                <w:szCs w:val="18"/>
              </w:rPr>
              <w:t>对注册房地产估价师未办理变更注册仍执业的处罚</w:t>
            </w:r>
          </w:p>
        </w:tc>
      </w:tr>
      <w:tr w:rsidR="00D55510" w14:paraId="0A5319B0" w14:textId="77777777">
        <w:trPr>
          <w:trHeight w:val="1395"/>
        </w:trPr>
        <w:tc>
          <w:tcPr>
            <w:tcW w:w="1035" w:type="dxa"/>
            <w:tcBorders>
              <w:top w:val="nil"/>
              <w:left w:val="single" w:sz="8" w:space="0" w:color="auto"/>
              <w:bottom w:val="single" w:sz="4" w:space="0" w:color="auto"/>
              <w:right w:val="single" w:sz="4" w:space="0" w:color="auto"/>
            </w:tcBorders>
            <w:vAlign w:val="center"/>
          </w:tcPr>
          <w:p w14:paraId="1D002F4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1B235482"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1061E623" w14:textId="77777777" w:rsidR="00D55510" w:rsidRDefault="00DA194B">
            <w:pPr>
              <w:spacing w:line="320" w:lineRule="exact"/>
              <w:jc w:val="left"/>
              <w:rPr>
                <w:color w:val="000000"/>
                <w:kern w:val="0"/>
                <w:sz w:val="18"/>
                <w:szCs w:val="18"/>
              </w:rPr>
            </w:pPr>
            <w:r>
              <w:rPr>
                <w:rFonts w:hint="eastAsia"/>
                <w:color w:val="000000"/>
                <w:kern w:val="0"/>
                <w:sz w:val="18"/>
                <w:szCs w:val="18"/>
              </w:rPr>
              <w:t>第十二条第一款</w:t>
            </w:r>
            <w:r>
              <w:rPr>
                <w:color w:val="000000"/>
                <w:kern w:val="0"/>
                <w:sz w:val="18"/>
                <w:szCs w:val="18"/>
              </w:rPr>
              <w:t xml:space="preserve">  </w:t>
            </w:r>
            <w:r>
              <w:rPr>
                <w:rFonts w:hint="eastAsia"/>
                <w:color w:val="000000"/>
                <w:kern w:val="0"/>
                <w:sz w:val="18"/>
                <w:szCs w:val="18"/>
              </w:rPr>
              <w:t>注册房地产估价师变更执业单位，应当与原聘用单位解除劳动合同，并按本办法第八条规定的程序办理变更注册手续，变更注册后延续原注册有效期。</w:t>
            </w:r>
          </w:p>
          <w:p w14:paraId="2AB363F6"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违反本办法规定，未办理变更注册仍执业的，由县级以上地方人民政府建设（房地产）主管部门责令限期改正；逾期不改正的，可处以</w:t>
            </w:r>
            <w:r>
              <w:rPr>
                <w:color w:val="000000"/>
                <w:kern w:val="0"/>
                <w:sz w:val="18"/>
                <w:szCs w:val="18"/>
              </w:rPr>
              <w:t>5000</w:t>
            </w:r>
            <w:r>
              <w:rPr>
                <w:rFonts w:hint="eastAsia"/>
                <w:color w:val="000000"/>
                <w:kern w:val="0"/>
                <w:sz w:val="18"/>
                <w:szCs w:val="18"/>
              </w:rPr>
              <w:t>元以下的罚款。</w:t>
            </w:r>
          </w:p>
        </w:tc>
      </w:tr>
      <w:tr w:rsidR="00D55510" w14:paraId="0C7C31A6" w14:textId="77777777">
        <w:trPr>
          <w:trHeight w:val="285"/>
        </w:trPr>
        <w:tc>
          <w:tcPr>
            <w:tcW w:w="1035" w:type="dxa"/>
            <w:tcBorders>
              <w:top w:val="nil"/>
              <w:left w:val="single" w:sz="8" w:space="0" w:color="auto"/>
              <w:bottom w:val="single" w:sz="4" w:space="0" w:color="auto"/>
              <w:right w:val="single" w:sz="4" w:space="0" w:color="auto"/>
            </w:tcBorders>
            <w:vAlign w:val="center"/>
          </w:tcPr>
          <w:p w14:paraId="476AF43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4A54863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432CAF5"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1589779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5358570" w14:textId="77777777">
        <w:trPr>
          <w:trHeight w:val="650"/>
        </w:trPr>
        <w:tc>
          <w:tcPr>
            <w:tcW w:w="1035" w:type="dxa"/>
            <w:vMerge w:val="restart"/>
            <w:tcBorders>
              <w:top w:val="nil"/>
              <w:left w:val="single" w:sz="8" w:space="0" w:color="auto"/>
              <w:right w:val="single" w:sz="4" w:space="0" w:color="auto"/>
            </w:tcBorders>
            <w:vAlign w:val="center"/>
          </w:tcPr>
          <w:p w14:paraId="6942994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B84CD03" w14:textId="77777777" w:rsidR="00D55510" w:rsidRDefault="00DA194B">
            <w:pPr>
              <w:spacing w:line="320" w:lineRule="exact"/>
              <w:jc w:val="left"/>
              <w:rPr>
                <w:color w:val="000000"/>
                <w:kern w:val="0"/>
                <w:sz w:val="18"/>
                <w:szCs w:val="18"/>
              </w:rPr>
            </w:pPr>
            <w:r>
              <w:rPr>
                <w:rFonts w:hint="eastAsia"/>
                <w:color w:val="000000"/>
                <w:kern w:val="0"/>
                <w:sz w:val="18"/>
                <w:szCs w:val="18"/>
              </w:rPr>
              <w:t>未签署估价报告，逾期</w:t>
            </w:r>
            <w:r>
              <w:rPr>
                <w:color w:val="000000"/>
                <w:kern w:val="0"/>
                <w:sz w:val="18"/>
                <w:szCs w:val="18"/>
              </w:rPr>
              <w:t>1</w:t>
            </w:r>
            <w:r>
              <w:rPr>
                <w:rFonts w:hint="eastAsia"/>
                <w:color w:val="000000"/>
                <w:kern w:val="0"/>
                <w:sz w:val="18"/>
                <w:szCs w:val="18"/>
              </w:rPr>
              <w:t>周内未改正的</w:t>
            </w:r>
          </w:p>
        </w:tc>
        <w:tc>
          <w:tcPr>
            <w:tcW w:w="1120" w:type="dxa"/>
            <w:vMerge w:val="restart"/>
            <w:tcBorders>
              <w:top w:val="single" w:sz="4" w:space="0" w:color="auto"/>
              <w:left w:val="nil"/>
              <w:bottom w:val="single" w:sz="4" w:space="0" w:color="auto"/>
              <w:right w:val="single" w:sz="4" w:space="0" w:color="auto"/>
            </w:tcBorders>
            <w:vAlign w:val="center"/>
          </w:tcPr>
          <w:p w14:paraId="6585D50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single" w:sz="4" w:space="0" w:color="auto"/>
              <w:left w:val="nil"/>
              <w:bottom w:val="single" w:sz="4" w:space="0" w:color="auto"/>
              <w:right w:val="single" w:sz="4" w:space="0" w:color="auto"/>
            </w:tcBorders>
            <w:vAlign w:val="center"/>
          </w:tcPr>
          <w:p w14:paraId="13CCCB2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元以下罚款</w:t>
            </w:r>
          </w:p>
        </w:tc>
      </w:tr>
      <w:tr w:rsidR="00D55510" w14:paraId="5F642AA9" w14:textId="77777777">
        <w:trPr>
          <w:trHeight w:val="624"/>
        </w:trPr>
        <w:tc>
          <w:tcPr>
            <w:tcW w:w="1035" w:type="dxa"/>
            <w:vMerge/>
            <w:tcBorders>
              <w:left w:val="single" w:sz="8" w:space="0" w:color="auto"/>
              <w:bottom w:val="single" w:sz="4" w:space="0" w:color="auto"/>
              <w:right w:val="single" w:sz="4" w:space="0" w:color="auto"/>
            </w:tcBorders>
            <w:vAlign w:val="center"/>
          </w:tcPr>
          <w:p w14:paraId="4C2EAAE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A9E51B6" w14:textId="77777777" w:rsidR="00D55510" w:rsidRDefault="00DA194B">
            <w:pPr>
              <w:spacing w:line="320" w:lineRule="exact"/>
              <w:jc w:val="left"/>
              <w:rPr>
                <w:color w:val="000000"/>
                <w:kern w:val="0"/>
                <w:sz w:val="18"/>
                <w:szCs w:val="18"/>
              </w:rPr>
            </w:pPr>
            <w:r>
              <w:rPr>
                <w:rFonts w:hint="eastAsia"/>
                <w:color w:val="000000"/>
                <w:kern w:val="0"/>
                <w:sz w:val="18"/>
                <w:szCs w:val="18"/>
              </w:rPr>
              <w:t>签署估价报告的</w:t>
            </w:r>
          </w:p>
        </w:tc>
        <w:tc>
          <w:tcPr>
            <w:tcW w:w="1120" w:type="dxa"/>
            <w:vMerge/>
            <w:tcBorders>
              <w:top w:val="single" w:sz="4" w:space="0" w:color="auto"/>
              <w:left w:val="nil"/>
              <w:bottom w:val="single" w:sz="4" w:space="0" w:color="auto"/>
              <w:right w:val="single" w:sz="4" w:space="0" w:color="auto"/>
            </w:tcBorders>
            <w:vAlign w:val="center"/>
          </w:tcPr>
          <w:p w14:paraId="0ABD050C" w14:textId="77777777" w:rsidR="00D55510" w:rsidRDefault="00D55510">
            <w:pPr>
              <w:spacing w:line="320" w:lineRule="exact"/>
              <w:jc w:val="left"/>
              <w:rPr>
                <w:color w:val="000000"/>
                <w:kern w:val="0"/>
                <w:sz w:val="18"/>
                <w:szCs w:val="18"/>
              </w:rPr>
            </w:pPr>
          </w:p>
        </w:tc>
        <w:tc>
          <w:tcPr>
            <w:tcW w:w="5730" w:type="dxa"/>
            <w:tcBorders>
              <w:top w:val="single" w:sz="4" w:space="0" w:color="auto"/>
              <w:left w:val="single" w:sz="4" w:space="0" w:color="auto"/>
              <w:bottom w:val="single" w:sz="4" w:space="0" w:color="auto"/>
              <w:right w:val="single" w:sz="4" w:space="0" w:color="auto"/>
            </w:tcBorders>
            <w:vAlign w:val="center"/>
          </w:tcPr>
          <w:p w14:paraId="4F10554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512F8859" w14:textId="77777777" w:rsidR="00D55510" w:rsidRDefault="00D55510"/>
    <w:p w14:paraId="2ACC68B7" w14:textId="77777777" w:rsidR="00D55510" w:rsidRDefault="00D55510"/>
    <w:p w14:paraId="2FC3999E" w14:textId="77777777" w:rsidR="00D55510" w:rsidRDefault="00D55510"/>
    <w:p w14:paraId="42063FE1" w14:textId="77777777" w:rsidR="00D55510" w:rsidRDefault="00D55510"/>
    <w:p w14:paraId="6731759B" w14:textId="77777777" w:rsidR="00D55510" w:rsidRDefault="00D55510"/>
    <w:p w14:paraId="6214D0A4" w14:textId="77777777" w:rsidR="00D55510" w:rsidRDefault="00D55510"/>
    <w:p w14:paraId="263F2415" w14:textId="77777777" w:rsidR="00D55510" w:rsidRDefault="00D55510"/>
    <w:p w14:paraId="734DBAD9" w14:textId="77777777" w:rsidR="00D55510" w:rsidRDefault="00D55510"/>
    <w:p w14:paraId="3920B918" w14:textId="77777777" w:rsidR="00D55510" w:rsidRDefault="00D55510"/>
    <w:tbl>
      <w:tblPr>
        <w:tblW w:w="0" w:type="auto"/>
        <w:tblInd w:w="93" w:type="dxa"/>
        <w:tblLayout w:type="fixed"/>
        <w:tblLook w:val="04A0" w:firstRow="1" w:lastRow="0" w:firstColumn="1" w:lastColumn="0" w:noHBand="0" w:noVBand="1"/>
      </w:tblPr>
      <w:tblGrid>
        <w:gridCol w:w="1035"/>
        <w:gridCol w:w="1540"/>
        <w:gridCol w:w="4600"/>
        <w:gridCol w:w="1120"/>
        <w:gridCol w:w="5730"/>
      </w:tblGrid>
      <w:tr w:rsidR="00D55510" w14:paraId="3AF6526D"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2E36024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4"/>
            <w:tcBorders>
              <w:top w:val="single" w:sz="8" w:space="0" w:color="auto"/>
              <w:left w:val="nil"/>
              <w:bottom w:val="single" w:sz="4" w:space="0" w:color="auto"/>
              <w:right w:val="single" w:sz="8" w:space="0" w:color="000000"/>
            </w:tcBorders>
            <w:vAlign w:val="center"/>
          </w:tcPr>
          <w:p w14:paraId="058526C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320217499000</w:t>
            </w:r>
          </w:p>
        </w:tc>
      </w:tr>
      <w:tr w:rsidR="00D55510" w14:paraId="3A202242" w14:textId="77777777">
        <w:trPr>
          <w:trHeight w:val="285"/>
        </w:trPr>
        <w:tc>
          <w:tcPr>
            <w:tcW w:w="1035" w:type="dxa"/>
            <w:tcBorders>
              <w:top w:val="nil"/>
              <w:left w:val="single" w:sz="8" w:space="0" w:color="auto"/>
              <w:bottom w:val="single" w:sz="4" w:space="0" w:color="auto"/>
              <w:right w:val="single" w:sz="4" w:space="0" w:color="auto"/>
            </w:tcBorders>
            <w:vAlign w:val="center"/>
          </w:tcPr>
          <w:p w14:paraId="488DB10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4"/>
            <w:tcBorders>
              <w:top w:val="single" w:sz="4" w:space="0" w:color="auto"/>
              <w:left w:val="nil"/>
              <w:bottom w:val="single" w:sz="4" w:space="0" w:color="auto"/>
              <w:right w:val="single" w:sz="8" w:space="0" w:color="000000"/>
            </w:tcBorders>
            <w:vAlign w:val="center"/>
          </w:tcPr>
          <w:p w14:paraId="166F8FB1" w14:textId="77777777" w:rsidR="00D55510" w:rsidRDefault="00DA194B">
            <w:pPr>
              <w:spacing w:line="320" w:lineRule="exact"/>
              <w:jc w:val="left"/>
              <w:rPr>
                <w:color w:val="000000"/>
                <w:kern w:val="0"/>
                <w:sz w:val="18"/>
                <w:szCs w:val="18"/>
              </w:rPr>
            </w:pPr>
            <w:r>
              <w:rPr>
                <w:rFonts w:hint="eastAsia"/>
                <w:color w:val="000000"/>
                <w:kern w:val="0"/>
                <w:sz w:val="18"/>
                <w:szCs w:val="18"/>
              </w:rPr>
              <w:t>对注册房地产估价师不履行义务的处罚</w:t>
            </w:r>
          </w:p>
        </w:tc>
      </w:tr>
      <w:tr w:rsidR="00D55510" w14:paraId="2EFB5286" w14:textId="77777777">
        <w:trPr>
          <w:trHeight w:val="1560"/>
        </w:trPr>
        <w:tc>
          <w:tcPr>
            <w:tcW w:w="1035" w:type="dxa"/>
            <w:tcBorders>
              <w:top w:val="nil"/>
              <w:left w:val="single" w:sz="8" w:space="0" w:color="auto"/>
              <w:bottom w:val="single" w:sz="4" w:space="0" w:color="auto"/>
              <w:right w:val="single" w:sz="4" w:space="0" w:color="auto"/>
            </w:tcBorders>
            <w:vAlign w:val="center"/>
          </w:tcPr>
          <w:p w14:paraId="2D99FC7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4"/>
            <w:tcBorders>
              <w:top w:val="single" w:sz="4" w:space="0" w:color="auto"/>
              <w:left w:val="nil"/>
              <w:bottom w:val="single" w:sz="4" w:space="0" w:color="auto"/>
              <w:right w:val="single" w:sz="8" w:space="0" w:color="000000"/>
            </w:tcBorders>
            <w:vAlign w:val="center"/>
          </w:tcPr>
          <w:p w14:paraId="7DD2C5A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58E90969"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　注册房地产估价师不得有下列行为：</w:t>
            </w:r>
          </w:p>
          <w:p w14:paraId="6EA34B50" w14:textId="77777777" w:rsidR="00D55510" w:rsidRDefault="00DA194B">
            <w:pPr>
              <w:spacing w:line="320" w:lineRule="exact"/>
              <w:jc w:val="left"/>
              <w:rPr>
                <w:color w:val="000000"/>
                <w:kern w:val="0"/>
                <w:sz w:val="18"/>
                <w:szCs w:val="18"/>
              </w:rPr>
            </w:pPr>
            <w:r>
              <w:rPr>
                <w:rFonts w:hint="eastAsia"/>
                <w:color w:val="000000"/>
                <w:kern w:val="0"/>
                <w:sz w:val="18"/>
                <w:szCs w:val="18"/>
              </w:rPr>
              <w:t>（一）不履行注册房地产估价师义务。</w:t>
            </w:r>
          </w:p>
          <w:p w14:paraId="531EDF2D"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43128401" w14:textId="77777777">
        <w:trPr>
          <w:trHeight w:val="285"/>
        </w:trPr>
        <w:tc>
          <w:tcPr>
            <w:tcW w:w="1035" w:type="dxa"/>
            <w:tcBorders>
              <w:top w:val="nil"/>
              <w:left w:val="single" w:sz="8" w:space="0" w:color="auto"/>
              <w:bottom w:val="single" w:sz="4" w:space="0" w:color="auto"/>
              <w:right w:val="single" w:sz="4" w:space="0" w:color="auto"/>
            </w:tcBorders>
            <w:vAlign w:val="center"/>
          </w:tcPr>
          <w:p w14:paraId="6EA459E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4"/>
            <w:tcBorders>
              <w:top w:val="single" w:sz="4" w:space="0" w:color="auto"/>
              <w:left w:val="nil"/>
              <w:bottom w:val="single" w:sz="4" w:space="0" w:color="auto"/>
              <w:right w:val="single" w:sz="8" w:space="0" w:color="000000"/>
            </w:tcBorders>
            <w:vAlign w:val="center"/>
          </w:tcPr>
          <w:p w14:paraId="646F4A0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3271C7B"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378953A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4D3FB00" w14:textId="77777777">
        <w:trPr>
          <w:trHeight w:val="285"/>
        </w:trPr>
        <w:tc>
          <w:tcPr>
            <w:tcW w:w="1035" w:type="dxa"/>
            <w:vMerge w:val="restart"/>
            <w:tcBorders>
              <w:top w:val="nil"/>
              <w:left w:val="single" w:sz="8" w:space="0" w:color="auto"/>
              <w:bottom w:val="single" w:sz="4" w:space="0" w:color="auto"/>
              <w:right w:val="single" w:sz="4" w:space="0" w:color="auto"/>
            </w:tcBorders>
            <w:vAlign w:val="center"/>
          </w:tcPr>
          <w:p w14:paraId="0E5AF0A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072EA833"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4600" w:type="dxa"/>
            <w:tcBorders>
              <w:top w:val="nil"/>
              <w:left w:val="nil"/>
              <w:bottom w:val="single" w:sz="4" w:space="0" w:color="auto"/>
              <w:right w:val="single" w:sz="4" w:space="0" w:color="auto"/>
            </w:tcBorders>
            <w:vAlign w:val="center"/>
          </w:tcPr>
          <w:p w14:paraId="1F5E68F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single" w:sz="4" w:space="0" w:color="auto"/>
              <w:bottom w:val="single" w:sz="4" w:space="0" w:color="auto"/>
              <w:right w:val="single" w:sz="4" w:space="0" w:color="auto"/>
            </w:tcBorders>
            <w:vAlign w:val="center"/>
          </w:tcPr>
          <w:p w14:paraId="629DDEB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522CD90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3B66DC87"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57F3EC3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77BCD74"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20E3E4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top w:val="nil"/>
              <w:left w:val="single" w:sz="4" w:space="0" w:color="auto"/>
              <w:bottom w:val="single" w:sz="4" w:space="0" w:color="auto"/>
              <w:right w:val="single" w:sz="4" w:space="0" w:color="auto"/>
            </w:tcBorders>
            <w:vAlign w:val="center"/>
          </w:tcPr>
          <w:p w14:paraId="639F0679"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45F70A2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元以上到</w:t>
            </w:r>
            <w:r>
              <w:rPr>
                <w:color w:val="000000"/>
                <w:kern w:val="0"/>
                <w:sz w:val="18"/>
                <w:szCs w:val="18"/>
              </w:rPr>
              <w:t>1</w:t>
            </w:r>
            <w:r>
              <w:rPr>
                <w:rFonts w:hint="eastAsia"/>
                <w:color w:val="000000"/>
                <w:kern w:val="0"/>
                <w:sz w:val="18"/>
                <w:szCs w:val="18"/>
              </w:rPr>
              <w:t>万元以下罚款</w:t>
            </w:r>
          </w:p>
        </w:tc>
      </w:tr>
      <w:tr w:rsidR="00D55510" w14:paraId="62A157CA"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40036021"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332011C2"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38FE9AA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tcBorders>
              <w:top w:val="nil"/>
              <w:left w:val="single" w:sz="4" w:space="0" w:color="auto"/>
              <w:bottom w:val="single" w:sz="4" w:space="0" w:color="auto"/>
              <w:right w:val="single" w:sz="4" w:space="0" w:color="auto"/>
            </w:tcBorders>
            <w:vAlign w:val="center"/>
          </w:tcPr>
          <w:p w14:paraId="24F0E173"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0D28F402"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万元的罚款</w:t>
            </w:r>
          </w:p>
        </w:tc>
      </w:tr>
      <w:tr w:rsidR="00D55510" w14:paraId="2698B5A6"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188BAFB8"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0579C5B"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B3E6BB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top w:val="nil"/>
              <w:left w:val="single" w:sz="4" w:space="0" w:color="auto"/>
              <w:bottom w:val="single" w:sz="4" w:space="0" w:color="auto"/>
              <w:right w:val="single" w:sz="4" w:space="0" w:color="auto"/>
            </w:tcBorders>
            <w:vAlign w:val="center"/>
          </w:tcPr>
          <w:p w14:paraId="43CE02CE"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614D909D"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bl>
    <w:p w14:paraId="3B61DD15" w14:textId="77777777" w:rsidR="00D55510" w:rsidRDefault="00D55510"/>
    <w:p w14:paraId="3A24B235" w14:textId="77777777" w:rsidR="00D55510" w:rsidRDefault="00D55510"/>
    <w:p w14:paraId="0D18CBBF" w14:textId="77777777" w:rsidR="00D55510" w:rsidRDefault="00D55510"/>
    <w:p w14:paraId="2AC37742" w14:textId="77777777" w:rsidR="00D55510" w:rsidRDefault="00D55510"/>
    <w:p w14:paraId="64EDA3B6" w14:textId="77777777" w:rsidR="00D55510" w:rsidRDefault="00D55510"/>
    <w:p w14:paraId="4398B397" w14:textId="77777777" w:rsidR="00D55510" w:rsidRDefault="00D55510"/>
    <w:p w14:paraId="54D50A72" w14:textId="77777777" w:rsidR="00D55510" w:rsidRDefault="00D55510"/>
    <w:p w14:paraId="30D16B04" w14:textId="77777777" w:rsidR="00D55510" w:rsidRDefault="00D55510"/>
    <w:p w14:paraId="25AE476F" w14:textId="77777777" w:rsidR="00D55510" w:rsidRDefault="00D55510"/>
    <w:tbl>
      <w:tblPr>
        <w:tblW w:w="0" w:type="auto"/>
        <w:tblInd w:w="93" w:type="dxa"/>
        <w:tblLayout w:type="fixed"/>
        <w:tblLook w:val="04A0" w:firstRow="1" w:lastRow="0" w:firstColumn="1" w:lastColumn="0" w:noHBand="0" w:noVBand="1"/>
      </w:tblPr>
      <w:tblGrid>
        <w:gridCol w:w="1035"/>
        <w:gridCol w:w="1540"/>
        <w:gridCol w:w="4600"/>
        <w:gridCol w:w="1120"/>
        <w:gridCol w:w="5730"/>
      </w:tblGrid>
      <w:tr w:rsidR="00D55510" w14:paraId="543C967F"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59E8D9DA"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2990" w:type="dxa"/>
            <w:gridSpan w:val="4"/>
            <w:tcBorders>
              <w:top w:val="single" w:sz="8" w:space="0" w:color="auto"/>
              <w:left w:val="nil"/>
              <w:bottom w:val="single" w:sz="4" w:space="0" w:color="auto"/>
              <w:right w:val="single" w:sz="8" w:space="0" w:color="000000"/>
            </w:tcBorders>
            <w:vAlign w:val="center"/>
          </w:tcPr>
          <w:p w14:paraId="4450698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320217500000</w:t>
            </w:r>
          </w:p>
        </w:tc>
      </w:tr>
      <w:tr w:rsidR="00D55510" w14:paraId="1A37A6CB" w14:textId="77777777">
        <w:trPr>
          <w:trHeight w:val="285"/>
        </w:trPr>
        <w:tc>
          <w:tcPr>
            <w:tcW w:w="1035" w:type="dxa"/>
            <w:tcBorders>
              <w:top w:val="nil"/>
              <w:left w:val="single" w:sz="8" w:space="0" w:color="auto"/>
              <w:bottom w:val="single" w:sz="4" w:space="0" w:color="auto"/>
              <w:right w:val="single" w:sz="4" w:space="0" w:color="auto"/>
            </w:tcBorders>
            <w:vAlign w:val="center"/>
          </w:tcPr>
          <w:p w14:paraId="77A10C4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4"/>
            <w:tcBorders>
              <w:top w:val="single" w:sz="4" w:space="0" w:color="auto"/>
              <w:left w:val="nil"/>
              <w:bottom w:val="single" w:sz="4" w:space="0" w:color="auto"/>
              <w:right w:val="single" w:sz="8" w:space="0" w:color="000000"/>
            </w:tcBorders>
            <w:vAlign w:val="center"/>
          </w:tcPr>
          <w:p w14:paraId="655D2C35" w14:textId="77777777" w:rsidR="00D55510" w:rsidRDefault="00DA194B">
            <w:pPr>
              <w:spacing w:line="320" w:lineRule="exact"/>
              <w:jc w:val="left"/>
              <w:rPr>
                <w:color w:val="000000"/>
                <w:kern w:val="0"/>
                <w:sz w:val="18"/>
                <w:szCs w:val="18"/>
              </w:rPr>
            </w:pPr>
            <w:r>
              <w:rPr>
                <w:rFonts w:hint="eastAsia"/>
                <w:color w:val="000000"/>
                <w:kern w:val="0"/>
                <w:sz w:val="18"/>
                <w:szCs w:val="18"/>
              </w:rPr>
              <w:t>对注册房地产估价师在估价报告中隐瞒或者歪曲事实的处罚</w:t>
            </w:r>
          </w:p>
        </w:tc>
      </w:tr>
      <w:tr w:rsidR="00D55510" w14:paraId="71E88133" w14:textId="77777777">
        <w:trPr>
          <w:trHeight w:val="1545"/>
        </w:trPr>
        <w:tc>
          <w:tcPr>
            <w:tcW w:w="1035" w:type="dxa"/>
            <w:tcBorders>
              <w:top w:val="nil"/>
              <w:left w:val="single" w:sz="8" w:space="0" w:color="auto"/>
              <w:bottom w:val="single" w:sz="4" w:space="0" w:color="auto"/>
              <w:right w:val="single" w:sz="4" w:space="0" w:color="auto"/>
            </w:tcBorders>
            <w:vAlign w:val="center"/>
          </w:tcPr>
          <w:p w14:paraId="46EEE08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4"/>
            <w:tcBorders>
              <w:top w:val="single" w:sz="4" w:space="0" w:color="auto"/>
              <w:left w:val="nil"/>
              <w:bottom w:val="single" w:sz="4" w:space="0" w:color="auto"/>
              <w:right w:val="single" w:sz="8" w:space="0" w:color="000000"/>
            </w:tcBorders>
            <w:vAlign w:val="center"/>
          </w:tcPr>
          <w:p w14:paraId="579121F8"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75268BFF"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　注册房地产估价师不得有下列行为：</w:t>
            </w:r>
          </w:p>
          <w:p w14:paraId="245E9C9C" w14:textId="77777777" w:rsidR="00D55510" w:rsidRDefault="00DA194B">
            <w:pPr>
              <w:spacing w:line="320" w:lineRule="exact"/>
              <w:jc w:val="left"/>
              <w:rPr>
                <w:color w:val="000000"/>
                <w:kern w:val="0"/>
                <w:sz w:val="18"/>
                <w:szCs w:val="18"/>
              </w:rPr>
            </w:pPr>
            <w:r>
              <w:rPr>
                <w:rFonts w:hint="eastAsia"/>
                <w:color w:val="000000"/>
                <w:kern w:val="0"/>
                <w:sz w:val="18"/>
                <w:szCs w:val="18"/>
              </w:rPr>
              <w:t>（五）在估价报告中隐瞒或者歪曲事实。</w:t>
            </w:r>
          </w:p>
          <w:p w14:paraId="550BA2CA"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0F9B34AA" w14:textId="77777777">
        <w:trPr>
          <w:trHeight w:val="285"/>
        </w:trPr>
        <w:tc>
          <w:tcPr>
            <w:tcW w:w="1035" w:type="dxa"/>
            <w:tcBorders>
              <w:top w:val="nil"/>
              <w:left w:val="single" w:sz="8" w:space="0" w:color="auto"/>
              <w:bottom w:val="single" w:sz="4" w:space="0" w:color="auto"/>
              <w:right w:val="single" w:sz="4" w:space="0" w:color="auto"/>
            </w:tcBorders>
            <w:vAlign w:val="center"/>
          </w:tcPr>
          <w:p w14:paraId="0113274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4"/>
            <w:tcBorders>
              <w:top w:val="single" w:sz="4" w:space="0" w:color="auto"/>
              <w:left w:val="nil"/>
              <w:bottom w:val="single" w:sz="4" w:space="0" w:color="auto"/>
              <w:right w:val="single" w:sz="8" w:space="0" w:color="000000"/>
            </w:tcBorders>
            <w:vAlign w:val="center"/>
          </w:tcPr>
          <w:p w14:paraId="606AFEAF"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F1B7B9B" w14:textId="77777777">
        <w:trPr>
          <w:trHeight w:val="285"/>
        </w:trPr>
        <w:tc>
          <w:tcPr>
            <w:tcW w:w="14025" w:type="dxa"/>
            <w:gridSpan w:val="5"/>
            <w:tcBorders>
              <w:top w:val="single" w:sz="4" w:space="0" w:color="auto"/>
              <w:left w:val="single" w:sz="8" w:space="0" w:color="auto"/>
              <w:bottom w:val="single" w:sz="4" w:space="0" w:color="auto"/>
              <w:right w:val="single" w:sz="8" w:space="0" w:color="000000"/>
            </w:tcBorders>
            <w:vAlign w:val="center"/>
          </w:tcPr>
          <w:p w14:paraId="730836C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CA9D378" w14:textId="77777777">
        <w:trPr>
          <w:trHeight w:val="285"/>
        </w:trPr>
        <w:tc>
          <w:tcPr>
            <w:tcW w:w="1035" w:type="dxa"/>
            <w:vMerge w:val="restart"/>
            <w:tcBorders>
              <w:top w:val="nil"/>
              <w:left w:val="single" w:sz="8" w:space="0" w:color="auto"/>
              <w:bottom w:val="single" w:sz="4" w:space="0" w:color="auto"/>
              <w:right w:val="single" w:sz="4" w:space="0" w:color="auto"/>
            </w:tcBorders>
            <w:vAlign w:val="center"/>
          </w:tcPr>
          <w:p w14:paraId="67281F0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7DF7A0AD"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503E7B3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single" w:sz="4" w:space="0" w:color="auto"/>
              <w:bottom w:val="single" w:sz="4" w:space="0" w:color="auto"/>
              <w:right w:val="single" w:sz="4" w:space="0" w:color="auto"/>
            </w:tcBorders>
            <w:vAlign w:val="center"/>
          </w:tcPr>
          <w:p w14:paraId="66037CB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16BAAC2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145661C5"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2C475C61"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8AD88AC"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7DDF98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top w:val="nil"/>
              <w:left w:val="single" w:sz="4" w:space="0" w:color="auto"/>
              <w:bottom w:val="single" w:sz="4" w:space="0" w:color="auto"/>
              <w:right w:val="single" w:sz="4" w:space="0" w:color="auto"/>
            </w:tcBorders>
            <w:vAlign w:val="center"/>
          </w:tcPr>
          <w:p w14:paraId="70803B76"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722677A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元以上到</w:t>
            </w:r>
            <w:r>
              <w:rPr>
                <w:color w:val="000000"/>
                <w:kern w:val="0"/>
                <w:sz w:val="18"/>
                <w:szCs w:val="18"/>
              </w:rPr>
              <w:t>1</w:t>
            </w:r>
            <w:r>
              <w:rPr>
                <w:rFonts w:hint="eastAsia"/>
                <w:color w:val="000000"/>
                <w:kern w:val="0"/>
                <w:sz w:val="18"/>
                <w:szCs w:val="18"/>
              </w:rPr>
              <w:t>万元以下罚款</w:t>
            </w:r>
          </w:p>
        </w:tc>
      </w:tr>
      <w:tr w:rsidR="00D55510" w14:paraId="071CCBE9"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5FE93A80"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230F4D15"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0E5CCAB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tcBorders>
              <w:top w:val="nil"/>
              <w:left w:val="single" w:sz="4" w:space="0" w:color="auto"/>
              <w:bottom w:val="single" w:sz="4" w:space="0" w:color="auto"/>
              <w:right w:val="single" w:sz="4" w:space="0" w:color="auto"/>
            </w:tcBorders>
            <w:vAlign w:val="center"/>
          </w:tcPr>
          <w:p w14:paraId="70E02DD3"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77FCC58A"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万元的罚款</w:t>
            </w:r>
          </w:p>
        </w:tc>
      </w:tr>
      <w:tr w:rsidR="00D55510" w14:paraId="3C2ACEFA" w14:textId="77777777">
        <w:trPr>
          <w:trHeight w:val="285"/>
        </w:trPr>
        <w:tc>
          <w:tcPr>
            <w:tcW w:w="1035" w:type="dxa"/>
            <w:vMerge/>
            <w:tcBorders>
              <w:top w:val="nil"/>
              <w:left w:val="single" w:sz="8" w:space="0" w:color="auto"/>
              <w:bottom w:val="single" w:sz="4" w:space="0" w:color="auto"/>
              <w:right w:val="single" w:sz="4" w:space="0" w:color="auto"/>
            </w:tcBorders>
            <w:vAlign w:val="center"/>
          </w:tcPr>
          <w:p w14:paraId="26084492"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1B8EFD2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DE7E11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top w:val="nil"/>
              <w:left w:val="single" w:sz="4" w:space="0" w:color="auto"/>
              <w:bottom w:val="single" w:sz="4" w:space="0" w:color="auto"/>
              <w:right w:val="single" w:sz="4" w:space="0" w:color="auto"/>
            </w:tcBorders>
            <w:vAlign w:val="center"/>
          </w:tcPr>
          <w:p w14:paraId="76E0AA15" w14:textId="77777777" w:rsidR="00D55510" w:rsidRDefault="00D55510">
            <w:pPr>
              <w:spacing w:line="320" w:lineRule="exact"/>
              <w:jc w:val="left"/>
              <w:rPr>
                <w:color w:val="000000"/>
                <w:kern w:val="0"/>
                <w:sz w:val="18"/>
                <w:szCs w:val="18"/>
              </w:rPr>
            </w:pPr>
          </w:p>
        </w:tc>
        <w:tc>
          <w:tcPr>
            <w:tcW w:w="5730" w:type="dxa"/>
            <w:tcBorders>
              <w:top w:val="nil"/>
              <w:left w:val="nil"/>
              <w:bottom w:val="single" w:sz="4" w:space="0" w:color="auto"/>
              <w:right w:val="single" w:sz="8" w:space="0" w:color="auto"/>
            </w:tcBorders>
            <w:vAlign w:val="center"/>
          </w:tcPr>
          <w:p w14:paraId="3CF15259"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bl>
    <w:p w14:paraId="201BB6B8" w14:textId="77777777" w:rsidR="00D55510" w:rsidRDefault="00D55510"/>
    <w:p w14:paraId="583F7469" w14:textId="77777777" w:rsidR="00D55510" w:rsidRDefault="00D55510"/>
    <w:p w14:paraId="052D217B" w14:textId="77777777" w:rsidR="00D55510" w:rsidRDefault="00D55510"/>
    <w:p w14:paraId="68EE5D89" w14:textId="77777777" w:rsidR="00D55510" w:rsidRDefault="00D55510"/>
    <w:p w14:paraId="0595F51D" w14:textId="77777777" w:rsidR="00D55510" w:rsidRDefault="00D55510"/>
    <w:p w14:paraId="522D9096" w14:textId="77777777" w:rsidR="00D55510" w:rsidRDefault="00D55510"/>
    <w:p w14:paraId="040367A9" w14:textId="77777777" w:rsidR="00D55510" w:rsidRDefault="00D55510"/>
    <w:p w14:paraId="1DF7B759" w14:textId="77777777" w:rsidR="00D55510" w:rsidRDefault="00D55510"/>
    <w:p w14:paraId="5270B46F"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4FA7FBAC"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67041D1" w14:textId="77777777" w:rsidR="00D55510" w:rsidRDefault="00DA194B">
            <w:pPr>
              <w:spacing w:line="240" w:lineRule="exact"/>
              <w:jc w:val="left"/>
              <w:rPr>
                <w:color w:val="000000"/>
                <w:kern w:val="0"/>
                <w:sz w:val="18"/>
                <w:szCs w:val="18"/>
              </w:rPr>
            </w:pPr>
            <w:r>
              <w:rPr>
                <w:rFonts w:hint="eastAsia"/>
                <w:color w:val="000000"/>
                <w:kern w:val="0"/>
                <w:sz w:val="18"/>
                <w:szCs w:val="18"/>
              </w:rPr>
              <w:lastRenderedPageBreak/>
              <w:t>编号</w:t>
            </w:r>
          </w:p>
        </w:tc>
        <w:tc>
          <w:tcPr>
            <w:tcW w:w="12960" w:type="dxa"/>
            <w:gridSpan w:val="3"/>
            <w:tcBorders>
              <w:top w:val="single" w:sz="8" w:space="0" w:color="auto"/>
              <w:left w:val="nil"/>
              <w:bottom w:val="single" w:sz="4" w:space="0" w:color="auto"/>
              <w:right w:val="single" w:sz="8" w:space="0" w:color="000000"/>
            </w:tcBorders>
            <w:vAlign w:val="center"/>
          </w:tcPr>
          <w:p w14:paraId="3076103B" w14:textId="77777777" w:rsidR="00D55510" w:rsidRDefault="00DA194B">
            <w:pPr>
              <w:spacing w:line="240" w:lineRule="exact"/>
              <w:jc w:val="left"/>
              <w:rPr>
                <w:b/>
                <w:color w:val="000000"/>
                <w:kern w:val="0"/>
                <w:sz w:val="18"/>
                <w:szCs w:val="18"/>
              </w:rPr>
            </w:pPr>
            <w:r>
              <w:rPr>
                <w:b/>
                <w:color w:val="000000"/>
                <w:kern w:val="0"/>
                <w:sz w:val="18"/>
                <w:szCs w:val="18"/>
              </w:rPr>
              <w:t>320217506000</w:t>
            </w:r>
          </w:p>
        </w:tc>
      </w:tr>
      <w:tr w:rsidR="00D55510" w14:paraId="66A18F11" w14:textId="77777777">
        <w:trPr>
          <w:trHeight w:val="285"/>
        </w:trPr>
        <w:tc>
          <w:tcPr>
            <w:tcW w:w="1070" w:type="dxa"/>
            <w:tcBorders>
              <w:top w:val="nil"/>
              <w:left w:val="single" w:sz="8" w:space="0" w:color="auto"/>
              <w:bottom w:val="single" w:sz="4" w:space="0" w:color="auto"/>
              <w:right w:val="single" w:sz="4" w:space="0" w:color="auto"/>
            </w:tcBorders>
            <w:vAlign w:val="center"/>
          </w:tcPr>
          <w:p w14:paraId="58E7A413"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47B2050E" w14:textId="77777777" w:rsidR="00D55510" w:rsidRDefault="00DA194B">
            <w:pPr>
              <w:spacing w:line="240" w:lineRule="exact"/>
              <w:jc w:val="left"/>
              <w:rPr>
                <w:color w:val="000000"/>
                <w:kern w:val="0"/>
                <w:sz w:val="18"/>
                <w:szCs w:val="18"/>
              </w:rPr>
            </w:pPr>
            <w:r>
              <w:rPr>
                <w:rFonts w:hint="eastAsia"/>
                <w:color w:val="000000"/>
                <w:kern w:val="0"/>
                <w:sz w:val="18"/>
                <w:szCs w:val="18"/>
              </w:rPr>
              <w:t>对招标人向他人透露已获取招标文件的潜在投标人的名称、数量或者可能影响公平竞争的有关招标投标的其他情况的，或者泄露标底的处罚</w:t>
            </w:r>
          </w:p>
        </w:tc>
      </w:tr>
      <w:tr w:rsidR="00D55510" w14:paraId="259BEE28" w14:textId="77777777">
        <w:trPr>
          <w:trHeight w:val="1530"/>
        </w:trPr>
        <w:tc>
          <w:tcPr>
            <w:tcW w:w="1070" w:type="dxa"/>
            <w:tcBorders>
              <w:top w:val="nil"/>
              <w:left w:val="single" w:sz="8" w:space="0" w:color="auto"/>
              <w:bottom w:val="single" w:sz="4" w:space="0" w:color="auto"/>
              <w:right w:val="single" w:sz="4" w:space="0" w:color="auto"/>
            </w:tcBorders>
            <w:vAlign w:val="center"/>
          </w:tcPr>
          <w:p w14:paraId="02F70609"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51986567"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第二十二条</w:t>
            </w:r>
            <w:r>
              <w:rPr>
                <w:color w:val="000000"/>
                <w:kern w:val="0"/>
                <w:sz w:val="18"/>
                <w:szCs w:val="18"/>
              </w:rPr>
              <w:t xml:space="preserve"> </w:t>
            </w:r>
            <w:r>
              <w:rPr>
                <w:rFonts w:hint="eastAsia"/>
                <w:color w:val="000000"/>
                <w:kern w:val="0"/>
                <w:sz w:val="18"/>
                <w:szCs w:val="18"/>
              </w:rPr>
              <w:t>招标人不得向他人透露已获取招标文件的潜在投标人的名称、数量以及可能影响公平竞争的有关招标投标的其他情况。</w:t>
            </w:r>
            <w:r>
              <w:rPr>
                <w:color w:val="000000"/>
                <w:kern w:val="0"/>
                <w:sz w:val="18"/>
                <w:szCs w:val="18"/>
              </w:rPr>
              <w:br/>
            </w:r>
            <w:r>
              <w:rPr>
                <w:rFonts w:hint="eastAsia"/>
                <w:color w:val="000000"/>
                <w:kern w:val="0"/>
                <w:sz w:val="18"/>
                <w:szCs w:val="18"/>
              </w:rPr>
              <w:t>招标人设有标底的，标底必须保密。</w:t>
            </w:r>
            <w:r>
              <w:rPr>
                <w:color w:val="000000"/>
                <w:kern w:val="0"/>
                <w:sz w:val="18"/>
                <w:szCs w:val="18"/>
              </w:rPr>
              <w:br/>
            </w:r>
            <w:r>
              <w:rPr>
                <w:rFonts w:hint="eastAsia"/>
                <w:color w:val="000000"/>
                <w:kern w:val="0"/>
                <w:sz w:val="18"/>
                <w:szCs w:val="18"/>
              </w:rPr>
              <w:t>第五十二条第一款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tc>
      </w:tr>
      <w:tr w:rsidR="00D55510" w14:paraId="440B1CD0" w14:textId="77777777">
        <w:trPr>
          <w:trHeight w:val="285"/>
        </w:trPr>
        <w:tc>
          <w:tcPr>
            <w:tcW w:w="1070" w:type="dxa"/>
            <w:tcBorders>
              <w:top w:val="nil"/>
              <w:left w:val="single" w:sz="8" w:space="0" w:color="auto"/>
              <w:bottom w:val="single" w:sz="4" w:space="0" w:color="auto"/>
              <w:right w:val="single" w:sz="4" w:space="0" w:color="auto"/>
            </w:tcBorders>
            <w:vAlign w:val="center"/>
          </w:tcPr>
          <w:p w14:paraId="61C10512"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1979944" w14:textId="77777777" w:rsidR="00D55510" w:rsidRDefault="00DA194B">
            <w:pPr>
              <w:spacing w:line="240" w:lineRule="exact"/>
              <w:jc w:val="left"/>
              <w:rPr>
                <w:color w:val="000000"/>
                <w:kern w:val="0"/>
                <w:sz w:val="18"/>
                <w:szCs w:val="18"/>
              </w:rPr>
            </w:pPr>
            <w:r>
              <w:rPr>
                <w:rFonts w:hint="eastAsia"/>
                <w:color w:val="000000"/>
                <w:kern w:val="0"/>
                <w:sz w:val="18"/>
                <w:szCs w:val="18"/>
              </w:rPr>
              <w:t>警告，罚款</w:t>
            </w:r>
          </w:p>
        </w:tc>
      </w:tr>
      <w:tr w:rsidR="00D55510" w14:paraId="51965F27"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E886AA0" w14:textId="77777777" w:rsidR="00D55510" w:rsidRDefault="00DA194B">
            <w:pPr>
              <w:jc w:val="center"/>
              <w:rPr>
                <w:color w:val="000000"/>
              </w:rPr>
            </w:pPr>
            <w:r>
              <w:rPr>
                <w:rFonts w:hint="eastAsia"/>
                <w:color w:val="000000"/>
              </w:rPr>
              <w:t>裁量基准</w:t>
            </w:r>
          </w:p>
        </w:tc>
      </w:tr>
      <w:tr w:rsidR="00D55510" w14:paraId="32FA6539"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3C2AB5FC" w14:textId="77777777" w:rsidR="00D55510" w:rsidRDefault="00D55510">
            <w:pPr>
              <w:spacing w:line="240" w:lineRule="exact"/>
              <w:jc w:val="left"/>
              <w:rPr>
                <w:color w:val="000000"/>
                <w:kern w:val="0"/>
                <w:sz w:val="18"/>
                <w:szCs w:val="18"/>
              </w:rPr>
            </w:pPr>
          </w:p>
          <w:p w14:paraId="574826FD"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0D4D85A" w14:textId="77777777" w:rsidR="00D55510" w:rsidRDefault="00DA194B">
            <w:pPr>
              <w:spacing w:line="240" w:lineRule="exact"/>
              <w:jc w:val="left"/>
              <w:rPr>
                <w:color w:val="000000"/>
                <w:kern w:val="0"/>
                <w:sz w:val="18"/>
                <w:szCs w:val="18"/>
              </w:rPr>
            </w:pPr>
            <w:r>
              <w:rPr>
                <w:rFonts w:hint="eastAsia"/>
                <w:color w:val="000000"/>
                <w:kern w:val="0"/>
                <w:sz w:val="18"/>
                <w:szCs w:val="18"/>
              </w:rPr>
              <w:t>泄露情况或标底，未对中标结果造成实质性影响，积极配合调查的</w:t>
            </w:r>
          </w:p>
        </w:tc>
        <w:tc>
          <w:tcPr>
            <w:tcW w:w="1106" w:type="dxa"/>
            <w:vMerge w:val="restart"/>
            <w:tcBorders>
              <w:top w:val="nil"/>
              <w:left w:val="single" w:sz="4" w:space="0" w:color="auto"/>
              <w:bottom w:val="single" w:sz="4" w:space="0" w:color="auto"/>
              <w:right w:val="single" w:sz="4" w:space="0" w:color="auto"/>
            </w:tcBorders>
            <w:vAlign w:val="center"/>
          </w:tcPr>
          <w:p w14:paraId="23D72772"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14" w:type="dxa"/>
            <w:tcBorders>
              <w:top w:val="single" w:sz="4" w:space="0" w:color="auto"/>
              <w:left w:val="nil"/>
              <w:bottom w:val="single" w:sz="4" w:space="0" w:color="auto"/>
              <w:right w:val="single" w:sz="4" w:space="0" w:color="auto"/>
            </w:tcBorders>
            <w:vAlign w:val="center"/>
          </w:tcPr>
          <w:p w14:paraId="7C654A9A" w14:textId="77777777" w:rsidR="00D55510" w:rsidRDefault="00DA194B">
            <w:pPr>
              <w:spacing w:line="24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2274B201" w14:textId="77777777">
        <w:trPr>
          <w:trHeight w:val="285"/>
        </w:trPr>
        <w:tc>
          <w:tcPr>
            <w:tcW w:w="1070" w:type="dxa"/>
            <w:vMerge/>
            <w:tcBorders>
              <w:top w:val="nil"/>
              <w:left w:val="single" w:sz="8" w:space="0" w:color="auto"/>
              <w:bottom w:val="nil"/>
              <w:right w:val="single" w:sz="4" w:space="0" w:color="auto"/>
            </w:tcBorders>
            <w:vAlign w:val="center"/>
          </w:tcPr>
          <w:p w14:paraId="682CE12F"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BC26361" w14:textId="77777777" w:rsidR="00D55510" w:rsidRDefault="00DA194B">
            <w:pPr>
              <w:spacing w:line="240" w:lineRule="exact"/>
              <w:jc w:val="left"/>
              <w:rPr>
                <w:color w:val="000000"/>
                <w:kern w:val="0"/>
                <w:sz w:val="18"/>
                <w:szCs w:val="18"/>
              </w:rPr>
            </w:pPr>
            <w:r>
              <w:rPr>
                <w:rFonts w:hint="eastAsia"/>
                <w:color w:val="000000"/>
                <w:kern w:val="0"/>
                <w:sz w:val="18"/>
                <w:szCs w:val="18"/>
              </w:rPr>
              <w:t>泄露情况和标底，未对中标结果造成实质性影响的，拒不配合调查的</w:t>
            </w:r>
          </w:p>
        </w:tc>
        <w:tc>
          <w:tcPr>
            <w:tcW w:w="1106" w:type="dxa"/>
            <w:vMerge/>
            <w:tcBorders>
              <w:top w:val="nil"/>
              <w:left w:val="single" w:sz="4" w:space="0" w:color="auto"/>
              <w:bottom w:val="nil"/>
              <w:right w:val="single" w:sz="4" w:space="0" w:color="auto"/>
            </w:tcBorders>
            <w:vAlign w:val="center"/>
          </w:tcPr>
          <w:p w14:paraId="2C734F77"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2D4E3FFD" w14:textId="77777777" w:rsidR="00D55510" w:rsidRDefault="00DA194B">
            <w:pPr>
              <w:spacing w:line="24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0721088C" w14:textId="77777777">
        <w:trPr>
          <w:trHeight w:val="285"/>
        </w:trPr>
        <w:tc>
          <w:tcPr>
            <w:tcW w:w="1070" w:type="dxa"/>
            <w:tcBorders>
              <w:top w:val="nil"/>
              <w:left w:val="single" w:sz="8" w:space="0" w:color="auto"/>
              <w:bottom w:val="nil"/>
              <w:right w:val="single" w:sz="4" w:space="0" w:color="auto"/>
            </w:tcBorders>
            <w:vAlign w:val="center"/>
          </w:tcPr>
          <w:p w14:paraId="37E97E33"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5EF08A1" w14:textId="77777777" w:rsidR="00D55510" w:rsidRDefault="00DA194B">
            <w:pPr>
              <w:spacing w:line="240" w:lineRule="exact"/>
              <w:jc w:val="left"/>
              <w:rPr>
                <w:color w:val="000000"/>
                <w:kern w:val="0"/>
                <w:sz w:val="18"/>
                <w:szCs w:val="18"/>
              </w:rPr>
            </w:pPr>
            <w:r>
              <w:rPr>
                <w:rFonts w:hint="eastAsia"/>
                <w:color w:val="000000"/>
                <w:kern w:val="0"/>
                <w:sz w:val="18"/>
                <w:szCs w:val="18"/>
              </w:rPr>
              <w:t>泄露情况或标底，对中标结果造成实质性影响的，积极配合调查的</w:t>
            </w:r>
          </w:p>
        </w:tc>
        <w:tc>
          <w:tcPr>
            <w:tcW w:w="1106" w:type="dxa"/>
            <w:tcBorders>
              <w:top w:val="nil"/>
              <w:left w:val="single" w:sz="4" w:space="0" w:color="auto"/>
              <w:bottom w:val="nil"/>
              <w:right w:val="single" w:sz="4" w:space="0" w:color="auto"/>
            </w:tcBorders>
            <w:vAlign w:val="center"/>
          </w:tcPr>
          <w:p w14:paraId="21B6B775"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617EEFF7" w14:textId="77777777" w:rsidR="00D55510" w:rsidRDefault="00DA194B">
            <w:pPr>
              <w:spacing w:line="240" w:lineRule="exact"/>
              <w:jc w:val="left"/>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0A0FE592" w14:textId="77777777">
        <w:trPr>
          <w:trHeight w:val="285"/>
        </w:trPr>
        <w:tc>
          <w:tcPr>
            <w:tcW w:w="1070" w:type="dxa"/>
            <w:tcBorders>
              <w:top w:val="nil"/>
              <w:left w:val="single" w:sz="8" w:space="0" w:color="auto"/>
              <w:bottom w:val="single" w:sz="4" w:space="0" w:color="auto"/>
              <w:right w:val="single" w:sz="4" w:space="0" w:color="auto"/>
            </w:tcBorders>
            <w:vAlign w:val="center"/>
          </w:tcPr>
          <w:p w14:paraId="262FA93F"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986F527" w14:textId="77777777" w:rsidR="00D55510" w:rsidRDefault="00DA194B">
            <w:pPr>
              <w:spacing w:line="240" w:lineRule="exact"/>
              <w:jc w:val="left"/>
              <w:rPr>
                <w:color w:val="000000"/>
                <w:kern w:val="0"/>
                <w:sz w:val="18"/>
                <w:szCs w:val="18"/>
              </w:rPr>
            </w:pPr>
            <w:r>
              <w:rPr>
                <w:rFonts w:hint="eastAsia"/>
                <w:color w:val="000000"/>
                <w:kern w:val="0"/>
                <w:sz w:val="18"/>
                <w:szCs w:val="18"/>
              </w:rPr>
              <w:t>泄露情况和标底，对中标结果造成实质性影响的，拒不配合调查的</w:t>
            </w:r>
          </w:p>
        </w:tc>
        <w:tc>
          <w:tcPr>
            <w:tcW w:w="1106" w:type="dxa"/>
            <w:tcBorders>
              <w:top w:val="nil"/>
              <w:left w:val="single" w:sz="4" w:space="0" w:color="auto"/>
              <w:bottom w:val="single" w:sz="4" w:space="0" w:color="auto"/>
              <w:right w:val="single" w:sz="4" w:space="0" w:color="auto"/>
            </w:tcBorders>
            <w:vAlign w:val="center"/>
          </w:tcPr>
          <w:p w14:paraId="2A36A3AD"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5BDAB659" w14:textId="77777777" w:rsidR="00D55510" w:rsidRDefault="00DA194B">
            <w:pPr>
              <w:spacing w:line="240" w:lineRule="exact"/>
              <w:jc w:val="left"/>
              <w:rPr>
                <w:color w:val="000000"/>
                <w:kern w:val="0"/>
                <w:sz w:val="18"/>
                <w:szCs w:val="18"/>
              </w:rPr>
            </w:pP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15E52DF" w14:textId="77777777" w:rsidR="00D55510" w:rsidRDefault="00D55510"/>
    <w:p w14:paraId="6E230C89" w14:textId="77777777" w:rsidR="00D55510" w:rsidRDefault="00D55510"/>
    <w:p w14:paraId="55FD6F24" w14:textId="77777777" w:rsidR="00D55510" w:rsidRDefault="00D55510"/>
    <w:p w14:paraId="71506D62" w14:textId="77777777" w:rsidR="00D55510" w:rsidRDefault="00D55510"/>
    <w:p w14:paraId="10F92E48" w14:textId="77777777" w:rsidR="00D55510" w:rsidRDefault="00D55510"/>
    <w:p w14:paraId="6A8E0224" w14:textId="77777777" w:rsidR="00D55510" w:rsidRDefault="00D55510"/>
    <w:p w14:paraId="2875A815" w14:textId="77777777" w:rsidR="00D55510" w:rsidRDefault="00D55510"/>
    <w:p w14:paraId="5476A7AA" w14:textId="77777777" w:rsidR="00D55510" w:rsidRDefault="00D55510"/>
    <w:p w14:paraId="34A7CE60"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077BCE3C"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4A33E276"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4"/>
            <w:tcBorders>
              <w:top w:val="single" w:sz="8" w:space="0" w:color="auto"/>
              <w:left w:val="nil"/>
              <w:bottom w:val="single" w:sz="4" w:space="0" w:color="auto"/>
              <w:right w:val="single" w:sz="8" w:space="0" w:color="000000"/>
            </w:tcBorders>
            <w:vAlign w:val="center"/>
          </w:tcPr>
          <w:p w14:paraId="65C28B8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320217507000</w:t>
            </w:r>
          </w:p>
        </w:tc>
      </w:tr>
      <w:tr w:rsidR="00D55510" w14:paraId="61CBE631"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54B670F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55647331" w14:textId="77777777" w:rsidR="00D55510" w:rsidRDefault="00DA194B">
            <w:pPr>
              <w:spacing w:line="320" w:lineRule="exact"/>
              <w:jc w:val="left"/>
              <w:rPr>
                <w:color w:val="000000"/>
                <w:kern w:val="0"/>
                <w:sz w:val="18"/>
                <w:szCs w:val="18"/>
              </w:rPr>
            </w:pPr>
            <w:r>
              <w:rPr>
                <w:rFonts w:hint="eastAsia"/>
                <w:color w:val="000000"/>
                <w:kern w:val="0"/>
                <w:sz w:val="18"/>
                <w:szCs w:val="18"/>
              </w:rPr>
              <w:t>对燃气燃烧器具生产单位、销售单位未设立售后服务站点或者未配备经考核合格的燃气燃烧器具安装、维修人员的处罚</w:t>
            </w:r>
          </w:p>
        </w:tc>
      </w:tr>
      <w:tr w:rsidR="00D55510" w14:paraId="45EC3FED" w14:textId="77777777">
        <w:trPr>
          <w:trHeight w:val="1515"/>
        </w:trPr>
        <w:tc>
          <w:tcPr>
            <w:tcW w:w="996" w:type="dxa"/>
            <w:gridSpan w:val="2"/>
            <w:tcBorders>
              <w:top w:val="nil"/>
              <w:left w:val="single" w:sz="8" w:space="0" w:color="auto"/>
              <w:bottom w:val="single" w:sz="4" w:space="0" w:color="auto"/>
              <w:right w:val="single" w:sz="4" w:space="0" w:color="auto"/>
            </w:tcBorders>
            <w:vAlign w:val="center"/>
          </w:tcPr>
          <w:p w14:paraId="2495628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156D07A4"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454222C8"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第三十二条第一款</w:t>
            </w:r>
            <w:r>
              <w:rPr>
                <w:color w:val="000000"/>
                <w:kern w:val="0"/>
                <w:sz w:val="18"/>
                <w:szCs w:val="18"/>
              </w:rPr>
              <w:t xml:space="preserve">  </w:t>
            </w:r>
            <w:r>
              <w:rPr>
                <w:rFonts w:hint="eastAsia"/>
                <w:color w:val="000000"/>
                <w:kern w:val="0"/>
                <w:sz w:val="18"/>
                <w:szCs w:val="18"/>
              </w:rPr>
              <w:t>燃气燃烧器具生产单位、销售单位应当设立或者委托设立售后服务站点，配备经考核合格的燃气燃烧器具安装、维修人员，负责售后的安装、维修服务。</w:t>
            </w:r>
          </w:p>
          <w:p w14:paraId="3EF37E41"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5BB0892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（七）未设立售后服务站点或者未配备经考核合格的燃气燃烧器具安装、维修人员的。</w:t>
            </w:r>
          </w:p>
        </w:tc>
      </w:tr>
      <w:tr w:rsidR="00D55510" w14:paraId="3FB4DF6F"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64E140F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5046018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22135D3"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08163D2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474F4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5B79B87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4230049A"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460D034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30BA7C9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3C91415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36E3C5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7FCF224D" w14:textId="77777777" w:rsidR="00D55510" w:rsidRDefault="00D55510">
            <w:pPr>
              <w:spacing w:line="320" w:lineRule="exact"/>
              <w:jc w:val="center"/>
              <w:rPr>
                <w:color w:val="000000"/>
                <w:kern w:val="0"/>
                <w:sz w:val="18"/>
                <w:szCs w:val="18"/>
              </w:rPr>
            </w:pPr>
          </w:p>
        </w:tc>
        <w:tc>
          <w:tcPr>
            <w:tcW w:w="6140" w:type="dxa"/>
            <w:gridSpan w:val="2"/>
            <w:vAlign w:val="center"/>
          </w:tcPr>
          <w:p w14:paraId="515B97FF"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4020EE5C" w14:textId="77777777" w:rsidR="00D55510" w:rsidRDefault="00D55510">
            <w:pPr>
              <w:spacing w:line="320" w:lineRule="exact"/>
              <w:jc w:val="center"/>
              <w:rPr>
                <w:color w:val="000000"/>
                <w:kern w:val="0"/>
                <w:sz w:val="18"/>
                <w:szCs w:val="18"/>
              </w:rPr>
            </w:pPr>
          </w:p>
        </w:tc>
        <w:tc>
          <w:tcPr>
            <w:tcW w:w="5884" w:type="dxa"/>
            <w:vAlign w:val="center"/>
          </w:tcPr>
          <w:p w14:paraId="33C3388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6032C6D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05979D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4D6E05B5" w14:textId="77777777" w:rsidR="00D55510" w:rsidRDefault="00D55510">
            <w:pPr>
              <w:spacing w:line="320" w:lineRule="exact"/>
              <w:jc w:val="center"/>
              <w:rPr>
                <w:color w:val="000000"/>
                <w:kern w:val="0"/>
                <w:sz w:val="18"/>
                <w:szCs w:val="18"/>
              </w:rPr>
            </w:pPr>
          </w:p>
        </w:tc>
        <w:tc>
          <w:tcPr>
            <w:tcW w:w="6140" w:type="dxa"/>
            <w:gridSpan w:val="2"/>
            <w:vAlign w:val="center"/>
          </w:tcPr>
          <w:p w14:paraId="25809497"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0BCAD66B" w14:textId="77777777" w:rsidR="00D55510" w:rsidRDefault="00D55510">
            <w:pPr>
              <w:spacing w:line="320" w:lineRule="exact"/>
              <w:jc w:val="center"/>
              <w:rPr>
                <w:color w:val="000000"/>
                <w:kern w:val="0"/>
                <w:sz w:val="18"/>
                <w:szCs w:val="18"/>
              </w:rPr>
            </w:pPr>
          </w:p>
        </w:tc>
        <w:tc>
          <w:tcPr>
            <w:tcW w:w="5884" w:type="dxa"/>
            <w:vAlign w:val="center"/>
          </w:tcPr>
          <w:p w14:paraId="38FACDA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14DBC22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67978B1C" w14:textId="77777777" w:rsidR="00D55510" w:rsidRDefault="00D55510"/>
    <w:p w14:paraId="6045B465" w14:textId="77777777" w:rsidR="00D55510" w:rsidRDefault="00D55510"/>
    <w:p w14:paraId="5A6A352B" w14:textId="77777777" w:rsidR="00D55510" w:rsidRDefault="00D55510"/>
    <w:p w14:paraId="18247037" w14:textId="77777777" w:rsidR="00D55510" w:rsidRDefault="00D55510"/>
    <w:p w14:paraId="32C43E25" w14:textId="77777777" w:rsidR="00D55510" w:rsidRDefault="00D55510"/>
    <w:p w14:paraId="407CC043" w14:textId="77777777" w:rsidR="00D55510" w:rsidRDefault="00D55510"/>
    <w:p w14:paraId="78AD7624"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7A81E985"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4E1CE03F"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20" w:type="dxa"/>
            <w:gridSpan w:val="4"/>
            <w:tcBorders>
              <w:top w:val="single" w:sz="8" w:space="0" w:color="auto"/>
              <w:left w:val="nil"/>
              <w:bottom w:val="single" w:sz="4" w:space="0" w:color="auto"/>
              <w:right w:val="single" w:sz="8" w:space="0" w:color="000000"/>
            </w:tcBorders>
            <w:vAlign w:val="center"/>
          </w:tcPr>
          <w:p w14:paraId="6982B5A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320217508000</w:t>
            </w:r>
          </w:p>
        </w:tc>
      </w:tr>
      <w:tr w:rsidR="00D55510" w14:paraId="67B62D67"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3D78C85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0349C047" w14:textId="77777777" w:rsidR="00D55510" w:rsidRDefault="00DA194B">
            <w:pPr>
              <w:spacing w:line="320" w:lineRule="exact"/>
              <w:jc w:val="left"/>
              <w:rPr>
                <w:color w:val="000000"/>
                <w:kern w:val="0"/>
                <w:sz w:val="18"/>
                <w:szCs w:val="18"/>
              </w:rPr>
            </w:pPr>
            <w:r>
              <w:rPr>
                <w:rFonts w:hint="eastAsia"/>
                <w:color w:val="000000"/>
                <w:kern w:val="0"/>
                <w:sz w:val="18"/>
                <w:szCs w:val="18"/>
              </w:rPr>
              <w:t>对燃气燃烧器具生产单位、销售单位安装、维修燃气燃烧器具不符合国家有关标准的处罚</w:t>
            </w:r>
          </w:p>
        </w:tc>
      </w:tr>
      <w:tr w:rsidR="00D55510" w14:paraId="627E6482" w14:textId="77777777">
        <w:trPr>
          <w:trHeight w:val="1335"/>
        </w:trPr>
        <w:tc>
          <w:tcPr>
            <w:tcW w:w="996" w:type="dxa"/>
            <w:gridSpan w:val="2"/>
            <w:tcBorders>
              <w:top w:val="nil"/>
              <w:left w:val="single" w:sz="8" w:space="0" w:color="auto"/>
              <w:bottom w:val="single" w:sz="4" w:space="0" w:color="auto"/>
              <w:right w:val="single" w:sz="4" w:space="0" w:color="auto"/>
            </w:tcBorders>
            <w:vAlign w:val="center"/>
          </w:tcPr>
          <w:p w14:paraId="0C223EB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0CC1E6A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0B5EA957"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第三十二条第二款</w:t>
            </w:r>
            <w:r>
              <w:rPr>
                <w:color w:val="000000"/>
                <w:kern w:val="0"/>
                <w:sz w:val="18"/>
                <w:szCs w:val="18"/>
              </w:rPr>
              <w:t xml:space="preserve">  </w:t>
            </w:r>
            <w:r>
              <w:rPr>
                <w:rFonts w:hint="eastAsia"/>
                <w:color w:val="000000"/>
                <w:kern w:val="0"/>
                <w:sz w:val="18"/>
                <w:szCs w:val="18"/>
              </w:rPr>
              <w:t>燃气燃烧器具的安装、维修，应当符合国家有关标准。</w:t>
            </w:r>
          </w:p>
          <w:p w14:paraId="4472FBCE"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1CCF617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（八）燃气燃烧器具的安装、维修不符合国家有关标准的。</w:t>
            </w:r>
          </w:p>
        </w:tc>
      </w:tr>
      <w:tr w:rsidR="00D55510" w14:paraId="694E9013"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5D0F489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353FE12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6CB2B28"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0D2F276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3827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0B8E6F2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1C79D72"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2438307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1607648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07B0DB4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6C3A53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A2F9C6C" w14:textId="77777777" w:rsidR="00D55510" w:rsidRDefault="00D55510">
            <w:pPr>
              <w:spacing w:line="320" w:lineRule="exact"/>
              <w:jc w:val="center"/>
              <w:rPr>
                <w:color w:val="000000"/>
                <w:kern w:val="0"/>
                <w:sz w:val="18"/>
                <w:szCs w:val="18"/>
              </w:rPr>
            </w:pPr>
          </w:p>
        </w:tc>
        <w:tc>
          <w:tcPr>
            <w:tcW w:w="6140" w:type="dxa"/>
            <w:gridSpan w:val="2"/>
            <w:vAlign w:val="center"/>
          </w:tcPr>
          <w:p w14:paraId="569690A0"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61FF8974" w14:textId="77777777" w:rsidR="00D55510" w:rsidRDefault="00D55510">
            <w:pPr>
              <w:spacing w:line="320" w:lineRule="exact"/>
              <w:jc w:val="center"/>
              <w:rPr>
                <w:color w:val="000000"/>
                <w:kern w:val="0"/>
                <w:sz w:val="18"/>
                <w:szCs w:val="18"/>
              </w:rPr>
            </w:pPr>
          </w:p>
        </w:tc>
        <w:tc>
          <w:tcPr>
            <w:tcW w:w="5884" w:type="dxa"/>
            <w:vAlign w:val="center"/>
          </w:tcPr>
          <w:p w14:paraId="185F0A0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04D75C5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3C1C21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7A631ABB" w14:textId="77777777" w:rsidR="00D55510" w:rsidRDefault="00D55510">
            <w:pPr>
              <w:spacing w:line="320" w:lineRule="exact"/>
              <w:jc w:val="center"/>
              <w:rPr>
                <w:color w:val="000000"/>
                <w:kern w:val="0"/>
                <w:sz w:val="18"/>
                <w:szCs w:val="18"/>
              </w:rPr>
            </w:pPr>
          </w:p>
        </w:tc>
        <w:tc>
          <w:tcPr>
            <w:tcW w:w="6140" w:type="dxa"/>
            <w:gridSpan w:val="2"/>
            <w:vAlign w:val="center"/>
          </w:tcPr>
          <w:p w14:paraId="27AB9B46"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49826B21" w14:textId="77777777" w:rsidR="00D55510" w:rsidRDefault="00D55510">
            <w:pPr>
              <w:spacing w:line="320" w:lineRule="exact"/>
              <w:jc w:val="center"/>
              <w:rPr>
                <w:color w:val="000000"/>
                <w:kern w:val="0"/>
                <w:sz w:val="18"/>
                <w:szCs w:val="18"/>
              </w:rPr>
            </w:pPr>
          </w:p>
        </w:tc>
        <w:tc>
          <w:tcPr>
            <w:tcW w:w="5884" w:type="dxa"/>
            <w:vAlign w:val="center"/>
          </w:tcPr>
          <w:p w14:paraId="550DFCB1"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5D806A1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7A8C6CA1" w14:textId="77777777" w:rsidR="00D55510" w:rsidRDefault="00D55510"/>
    <w:p w14:paraId="1C333339" w14:textId="77777777" w:rsidR="00D55510" w:rsidRDefault="00D55510"/>
    <w:p w14:paraId="072693F5" w14:textId="77777777" w:rsidR="00D55510" w:rsidRDefault="00D55510"/>
    <w:p w14:paraId="1150949E" w14:textId="77777777" w:rsidR="00D55510" w:rsidRDefault="00D55510"/>
    <w:p w14:paraId="59ECD429" w14:textId="77777777" w:rsidR="00D55510" w:rsidRDefault="00D55510"/>
    <w:p w14:paraId="5559C2AE" w14:textId="77777777" w:rsidR="00D55510" w:rsidRDefault="00D55510"/>
    <w:p w14:paraId="577B18FF" w14:textId="77777777" w:rsidR="00D55510" w:rsidRDefault="00D55510"/>
    <w:p w14:paraId="0249C099"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06"/>
        <w:gridCol w:w="5714"/>
      </w:tblGrid>
      <w:tr w:rsidR="00D55510" w14:paraId="1CEA0106" w14:textId="77777777">
        <w:trPr>
          <w:trHeight w:val="285"/>
        </w:trPr>
        <w:tc>
          <w:tcPr>
            <w:tcW w:w="1070" w:type="dxa"/>
            <w:vAlign w:val="center"/>
          </w:tcPr>
          <w:p w14:paraId="54DF0942" w14:textId="77777777" w:rsidR="00D55510" w:rsidRDefault="00DA194B">
            <w:pPr>
              <w:rPr>
                <w:color w:val="000000"/>
              </w:rPr>
            </w:pPr>
            <w:r>
              <w:rPr>
                <w:rFonts w:hint="eastAsia"/>
                <w:color w:val="000000"/>
              </w:rPr>
              <w:t>编号</w:t>
            </w:r>
          </w:p>
        </w:tc>
        <w:tc>
          <w:tcPr>
            <w:tcW w:w="12960" w:type="dxa"/>
            <w:gridSpan w:val="3"/>
            <w:vAlign w:val="center"/>
          </w:tcPr>
          <w:p w14:paraId="411B45DF" w14:textId="77777777" w:rsidR="00D55510" w:rsidRDefault="00DA194B">
            <w:pPr>
              <w:spacing w:line="240" w:lineRule="exact"/>
              <w:rPr>
                <w:b/>
                <w:bCs/>
                <w:color w:val="000000"/>
              </w:rPr>
            </w:pPr>
            <w:r>
              <w:rPr>
                <w:b/>
                <w:bCs/>
                <w:color w:val="000000"/>
              </w:rPr>
              <w:t>320217509000</w:t>
            </w:r>
            <w:r>
              <w:rPr>
                <w:rFonts w:hint="eastAsia"/>
                <w:b/>
                <w:bCs/>
                <w:color w:val="000000"/>
              </w:rPr>
              <w:t xml:space="preserve"> </w:t>
            </w:r>
          </w:p>
        </w:tc>
      </w:tr>
      <w:tr w:rsidR="00D55510" w14:paraId="3081FFD1" w14:textId="77777777">
        <w:trPr>
          <w:trHeight w:val="285"/>
        </w:trPr>
        <w:tc>
          <w:tcPr>
            <w:tcW w:w="1070" w:type="dxa"/>
            <w:vAlign w:val="center"/>
          </w:tcPr>
          <w:p w14:paraId="083179EB" w14:textId="77777777" w:rsidR="00D55510" w:rsidRDefault="00DA194B">
            <w:pPr>
              <w:rPr>
                <w:color w:val="000000"/>
              </w:rPr>
            </w:pPr>
            <w:r>
              <w:rPr>
                <w:rFonts w:hint="eastAsia"/>
                <w:color w:val="000000"/>
              </w:rPr>
              <w:t>行为名称</w:t>
            </w:r>
          </w:p>
        </w:tc>
        <w:tc>
          <w:tcPr>
            <w:tcW w:w="12960" w:type="dxa"/>
            <w:gridSpan w:val="3"/>
            <w:vAlign w:val="center"/>
          </w:tcPr>
          <w:p w14:paraId="6A4277A4" w14:textId="77777777" w:rsidR="00D55510" w:rsidRDefault="00DA194B">
            <w:pPr>
              <w:spacing w:line="240" w:lineRule="exact"/>
              <w:rPr>
                <w:color w:val="000000"/>
              </w:rPr>
            </w:pPr>
            <w:r>
              <w:rPr>
                <w:rFonts w:hint="eastAsia"/>
                <w:color w:val="000000"/>
              </w:rPr>
              <w:t>对依法必须进行招标的项目的招标人不按照规定发布资格预审公告或者招标公告构成规避招标的处罚</w:t>
            </w:r>
          </w:p>
        </w:tc>
      </w:tr>
      <w:tr w:rsidR="00D55510" w14:paraId="34D78599" w14:textId="77777777">
        <w:trPr>
          <w:trHeight w:val="1290"/>
        </w:trPr>
        <w:tc>
          <w:tcPr>
            <w:tcW w:w="1070" w:type="dxa"/>
            <w:vAlign w:val="center"/>
          </w:tcPr>
          <w:p w14:paraId="0E37658E" w14:textId="77777777" w:rsidR="00D55510" w:rsidRDefault="00DA194B">
            <w:pPr>
              <w:rPr>
                <w:color w:val="000000"/>
              </w:rPr>
            </w:pPr>
            <w:r>
              <w:rPr>
                <w:rFonts w:hint="eastAsia"/>
                <w:color w:val="000000"/>
              </w:rPr>
              <w:t>法律依据</w:t>
            </w:r>
          </w:p>
        </w:tc>
        <w:tc>
          <w:tcPr>
            <w:tcW w:w="12960" w:type="dxa"/>
            <w:gridSpan w:val="3"/>
            <w:vAlign w:val="center"/>
          </w:tcPr>
          <w:p w14:paraId="306AF814"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【法律】《中华人民共和国招标投标法》</w:t>
            </w:r>
          </w:p>
          <w:p w14:paraId="23DC4C2E"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08A66DDB" w14:textId="77777777" w:rsidR="00D55510" w:rsidRDefault="00DA194B">
            <w:pPr>
              <w:spacing w:line="260" w:lineRule="exact"/>
              <w:jc w:val="left"/>
              <w:rPr>
                <w:color w:val="000000"/>
                <w:kern w:val="0"/>
                <w:sz w:val="18"/>
                <w:szCs w:val="18"/>
              </w:rPr>
            </w:pPr>
            <w:r>
              <w:rPr>
                <w:rFonts w:hint="eastAsia"/>
                <w:color w:val="000000"/>
                <w:kern w:val="0"/>
                <w:sz w:val="18"/>
                <w:szCs w:val="18"/>
              </w:rPr>
              <w:t>【行政法规】《中华人民共和国招标投标法实施条例》（国务院令第</w:t>
            </w:r>
            <w:r>
              <w:rPr>
                <w:rFonts w:hint="eastAsia"/>
                <w:color w:val="000000"/>
                <w:kern w:val="0"/>
                <w:sz w:val="18"/>
                <w:szCs w:val="18"/>
              </w:rPr>
              <w:t>613</w:t>
            </w:r>
            <w:r>
              <w:rPr>
                <w:rFonts w:hint="eastAsia"/>
                <w:color w:val="000000"/>
                <w:kern w:val="0"/>
                <w:sz w:val="18"/>
                <w:szCs w:val="18"/>
              </w:rPr>
              <w:t>号）</w:t>
            </w:r>
          </w:p>
          <w:p w14:paraId="78FC0666"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第十五条　公开招标的项目，应当依照招标投标法和本条例的规定发布招标公告、编制招标文件。</w:t>
            </w:r>
          </w:p>
          <w:p w14:paraId="3F0DE2E2"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招标人采用资格预审办法对潜在投标人进行资格审查的，应当发布资格预审公告、编制资格预审文件。</w:t>
            </w:r>
          </w:p>
          <w:p w14:paraId="70ACD3A3"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依法必须进行招标的项目的资格预审公告和招标公告，应当在国务院发展改革部门依法指定的媒介发布。在不同媒介发布的同一招标项目的资格预审公告或者招标公告的内容应当一致。</w:t>
            </w:r>
          </w:p>
          <w:p w14:paraId="2597B087"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第六十三条第二款　依法必须进行招标的项目的招标人不按照规定发布资格预审公告或者招标公告，构成规避招标的，依照招标投标法第四十九条的规定处罚。</w:t>
            </w:r>
          </w:p>
          <w:p w14:paraId="02F1EF6E" w14:textId="77777777" w:rsidR="00D55510" w:rsidRDefault="00DA194B">
            <w:pPr>
              <w:spacing w:line="260" w:lineRule="exact"/>
              <w:jc w:val="left"/>
              <w:rPr>
                <w:color w:val="000000"/>
                <w:kern w:val="0"/>
                <w:sz w:val="18"/>
                <w:szCs w:val="18"/>
              </w:rPr>
            </w:pPr>
            <w:r>
              <w:rPr>
                <w:rFonts w:hint="eastAsia"/>
                <w:color w:val="000000"/>
                <w:kern w:val="0"/>
                <w:sz w:val="18"/>
                <w:szCs w:val="18"/>
              </w:rPr>
              <w:t>【规章】《招标公告发布暂行办法》（国家发展计划委令第</w:t>
            </w:r>
            <w:r>
              <w:rPr>
                <w:rFonts w:hint="eastAsia"/>
                <w:color w:val="000000"/>
                <w:kern w:val="0"/>
                <w:sz w:val="18"/>
                <w:szCs w:val="18"/>
              </w:rPr>
              <w:t>4</w:t>
            </w:r>
            <w:r>
              <w:rPr>
                <w:rFonts w:hint="eastAsia"/>
                <w:color w:val="000000"/>
                <w:kern w:val="0"/>
                <w:sz w:val="18"/>
                <w:szCs w:val="18"/>
              </w:rPr>
              <w:t>号，</w:t>
            </w:r>
            <w:r>
              <w:rPr>
                <w:rFonts w:hint="eastAsia"/>
                <w:color w:val="000000"/>
                <w:kern w:val="0"/>
                <w:sz w:val="18"/>
                <w:szCs w:val="18"/>
              </w:rPr>
              <w:t>2013</w:t>
            </w:r>
            <w:r>
              <w:rPr>
                <w:rFonts w:hint="eastAsia"/>
                <w:color w:val="000000"/>
                <w:kern w:val="0"/>
                <w:sz w:val="18"/>
                <w:szCs w:val="18"/>
              </w:rPr>
              <w:t>年第</w:t>
            </w:r>
            <w:r>
              <w:rPr>
                <w:rFonts w:hint="eastAsia"/>
                <w:color w:val="000000"/>
                <w:kern w:val="0"/>
                <w:sz w:val="18"/>
                <w:szCs w:val="18"/>
              </w:rPr>
              <w:t>23</w:t>
            </w:r>
            <w:r>
              <w:rPr>
                <w:rFonts w:hint="eastAsia"/>
                <w:color w:val="000000"/>
                <w:kern w:val="0"/>
                <w:sz w:val="18"/>
                <w:szCs w:val="18"/>
              </w:rPr>
              <w:t>号令修正）</w:t>
            </w:r>
          </w:p>
          <w:p w14:paraId="7799084A"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第十六条　招标人或其委托的招标代理机构有下列行为之一的，由国家改革委和有关行政监督部门视情节依照《中华人民共和国招标投标法》第四十九条、第五十一条的规定处罚：</w:t>
            </w:r>
          </w:p>
          <w:p w14:paraId="5B0AA047" w14:textId="77777777" w:rsidR="00D55510" w:rsidRDefault="00DA194B">
            <w:pPr>
              <w:spacing w:line="260" w:lineRule="exact"/>
              <w:jc w:val="left"/>
              <w:rPr>
                <w:color w:val="000000"/>
              </w:rPr>
            </w:pPr>
            <w:r>
              <w:rPr>
                <w:rFonts w:hint="eastAsia"/>
                <w:color w:val="000000"/>
                <w:kern w:val="0"/>
                <w:sz w:val="18"/>
                <w:szCs w:val="18"/>
              </w:rPr>
              <w:t xml:space="preserve">    (</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依法必须公开招标的项目不按照规定在指定媒介发布招标公告的；</w:t>
            </w:r>
          </w:p>
        </w:tc>
      </w:tr>
      <w:tr w:rsidR="00D55510" w14:paraId="3A7FE92F" w14:textId="77777777">
        <w:trPr>
          <w:trHeight w:val="285"/>
        </w:trPr>
        <w:tc>
          <w:tcPr>
            <w:tcW w:w="1070" w:type="dxa"/>
            <w:vAlign w:val="center"/>
          </w:tcPr>
          <w:p w14:paraId="5F680DDB" w14:textId="77777777" w:rsidR="00D55510" w:rsidRDefault="00DA194B">
            <w:pPr>
              <w:rPr>
                <w:color w:val="000000"/>
              </w:rPr>
            </w:pPr>
            <w:r>
              <w:rPr>
                <w:rFonts w:hint="eastAsia"/>
                <w:color w:val="000000"/>
              </w:rPr>
              <w:t>行使内容</w:t>
            </w:r>
          </w:p>
        </w:tc>
        <w:tc>
          <w:tcPr>
            <w:tcW w:w="12960" w:type="dxa"/>
            <w:gridSpan w:val="3"/>
            <w:vAlign w:val="center"/>
          </w:tcPr>
          <w:p w14:paraId="5D6D34F3" w14:textId="77777777" w:rsidR="00D55510" w:rsidRDefault="00DA194B">
            <w:pPr>
              <w:spacing w:line="240" w:lineRule="exact"/>
              <w:rPr>
                <w:color w:val="000000"/>
              </w:rPr>
            </w:pPr>
            <w:r>
              <w:rPr>
                <w:rFonts w:hint="eastAsia"/>
                <w:color w:val="000000"/>
              </w:rPr>
              <w:t>罚款</w:t>
            </w:r>
          </w:p>
        </w:tc>
      </w:tr>
      <w:tr w:rsidR="00D55510" w14:paraId="42DE9B24" w14:textId="77777777">
        <w:trPr>
          <w:trHeight w:val="285"/>
        </w:trPr>
        <w:tc>
          <w:tcPr>
            <w:tcW w:w="14030" w:type="dxa"/>
            <w:gridSpan w:val="4"/>
            <w:vAlign w:val="center"/>
          </w:tcPr>
          <w:p w14:paraId="1824CE73" w14:textId="77777777" w:rsidR="00D55510" w:rsidRDefault="00DA194B">
            <w:pPr>
              <w:spacing w:line="240" w:lineRule="exact"/>
              <w:jc w:val="center"/>
              <w:rPr>
                <w:color w:val="000000"/>
              </w:rPr>
            </w:pPr>
            <w:r>
              <w:rPr>
                <w:rFonts w:hint="eastAsia"/>
                <w:color w:val="000000"/>
              </w:rPr>
              <w:t>裁量基准</w:t>
            </w:r>
          </w:p>
        </w:tc>
      </w:tr>
      <w:tr w:rsidR="00D55510" w14:paraId="5576289A" w14:textId="77777777">
        <w:trPr>
          <w:trHeight w:val="593"/>
        </w:trPr>
        <w:tc>
          <w:tcPr>
            <w:tcW w:w="1070" w:type="dxa"/>
            <w:vMerge w:val="restart"/>
            <w:vAlign w:val="center"/>
          </w:tcPr>
          <w:p w14:paraId="19898C4D" w14:textId="77777777" w:rsidR="00D55510" w:rsidRDefault="00DA194B">
            <w:pPr>
              <w:rPr>
                <w:color w:val="000000"/>
              </w:rPr>
            </w:pPr>
            <w:r>
              <w:rPr>
                <w:rFonts w:hint="eastAsia"/>
                <w:color w:val="000000"/>
              </w:rPr>
              <w:t>情形描述</w:t>
            </w:r>
          </w:p>
        </w:tc>
        <w:tc>
          <w:tcPr>
            <w:tcW w:w="6140" w:type="dxa"/>
            <w:vAlign w:val="center"/>
          </w:tcPr>
          <w:p w14:paraId="16EB47DD" w14:textId="77777777" w:rsidR="00D55510" w:rsidRDefault="00DA194B">
            <w:pPr>
              <w:spacing w:line="240" w:lineRule="exact"/>
              <w:rPr>
                <w:color w:val="000000"/>
              </w:rPr>
            </w:pPr>
            <w:r>
              <w:rPr>
                <w:rFonts w:hint="eastAsia"/>
                <w:color w:val="000000"/>
              </w:rPr>
              <w:t>未按照规定发布资格预审公告或者招标公告，积极改正的</w:t>
            </w:r>
          </w:p>
        </w:tc>
        <w:tc>
          <w:tcPr>
            <w:tcW w:w="1106" w:type="dxa"/>
            <w:vMerge w:val="restart"/>
            <w:vAlign w:val="center"/>
          </w:tcPr>
          <w:p w14:paraId="2DFC66C7" w14:textId="77777777" w:rsidR="00D55510" w:rsidRDefault="00DA194B">
            <w:pPr>
              <w:spacing w:line="240" w:lineRule="exact"/>
              <w:rPr>
                <w:color w:val="000000"/>
              </w:rPr>
            </w:pPr>
            <w:r>
              <w:rPr>
                <w:rFonts w:hint="eastAsia"/>
                <w:color w:val="000000"/>
              </w:rPr>
              <w:t>裁量幅度</w:t>
            </w:r>
          </w:p>
        </w:tc>
        <w:tc>
          <w:tcPr>
            <w:tcW w:w="5714" w:type="dxa"/>
            <w:vAlign w:val="center"/>
          </w:tcPr>
          <w:p w14:paraId="5C87AB0A" w14:textId="77777777" w:rsidR="00D55510" w:rsidRDefault="00DA194B">
            <w:pPr>
              <w:spacing w:line="240" w:lineRule="exact"/>
              <w:rPr>
                <w:color w:val="000000"/>
              </w:rPr>
            </w:pPr>
            <w:r>
              <w:rPr>
                <w:rFonts w:hint="eastAsia"/>
                <w:color w:val="000000"/>
              </w:rPr>
              <w:t>合同金额千分之五以上千分之八以下的罚款</w:t>
            </w:r>
          </w:p>
        </w:tc>
      </w:tr>
      <w:tr w:rsidR="00D55510" w14:paraId="2A15F83E" w14:textId="77777777">
        <w:trPr>
          <w:trHeight w:val="732"/>
        </w:trPr>
        <w:tc>
          <w:tcPr>
            <w:tcW w:w="1070" w:type="dxa"/>
            <w:vMerge/>
            <w:vAlign w:val="center"/>
          </w:tcPr>
          <w:p w14:paraId="62441574" w14:textId="77777777" w:rsidR="00D55510" w:rsidRDefault="00D55510">
            <w:pPr>
              <w:rPr>
                <w:color w:val="000000"/>
              </w:rPr>
            </w:pPr>
          </w:p>
        </w:tc>
        <w:tc>
          <w:tcPr>
            <w:tcW w:w="6140" w:type="dxa"/>
            <w:vAlign w:val="center"/>
          </w:tcPr>
          <w:p w14:paraId="3387B37F" w14:textId="77777777" w:rsidR="00D55510" w:rsidRDefault="00DA194B">
            <w:pPr>
              <w:spacing w:line="240" w:lineRule="exact"/>
              <w:rPr>
                <w:color w:val="000000"/>
              </w:rPr>
            </w:pPr>
            <w:r>
              <w:rPr>
                <w:rFonts w:hint="eastAsia"/>
                <w:color w:val="000000"/>
              </w:rPr>
              <w:t>未按照规定发布资格预审公告或者招标公告，拒不改正的</w:t>
            </w:r>
          </w:p>
        </w:tc>
        <w:tc>
          <w:tcPr>
            <w:tcW w:w="1106" w:type="dxa"/>
            <w:vMerge/>
            <w:vAlign w:val="center"/>
          </w:tcPr>
          <w:p w14:paraId="2E49D3AF" w14:textId="77777777" w:rsidR="00D55510" w:rsidRDefault="00D55510">
            <w:pPr>
              <w:spacing w:line="240" w:lineRule="exact"/>
              <w:rPr>
                <w:color w:val="000000"/>
              </w:rPr>
            </w:pPr>
          </w:p>
        </w:tc>
        <w:tc>
          <w:tcPr>
            <w:tcW w:w="5714" w:type="dxa"/>
            <w:vAlign w:val="center"/>
          </w:tcPr>
          <w:p w14:paraId="032C2BE9" w14:textId="77777777" w:rsidR="00D55510" w:rsidRDefault="00DA194B">
            <w:pPr>
              <w:spacing w:line="240" w:lineRule="exact"/>
              <w:rPr>
                <w:color w:val="000000"/>
              </w:rPr>
            </w:pPr>
            <w:r>
              <w:rPr>
                <w:rFonts w:hint="eastAsia"/>
                <w:color w:val="000000"/>
              </w:rPr>
              <w:t>合同金额千分之八以上千分之十以下的罚款</w:t>
            </w:r>
          </w:p>
        </w:tc>
      </w:tr>
    </w:tbl>
    <w:p w14:paraId="78DEB1A7" w14:textId="77777777" w:rsidR="00D55510" w:rsidRDefault="00D55510"/>
    <w:p w14:paraId="28483901" w14:textId="77777777" w:rsidR="00D55510" w:rsidRDefault="00D55510"/>
    <w:p w14:paraId="54618B16" w14:textId="77777777" w:rsidR="00D55510" w:rsidRDefault="00D55510"/>
    <w:tbl>
      <w:tblPr>
        <w:tblW w:w="0" w:type="auto"/>
        <w:tblInd w:w="88" w:type="dxa"/>
        <w:tblLayout w:type="fixed"/>
        <w:tblLook w:val="04A0" w:firstRow="1" w:lastRow="0" w:firstColumn="1" w:lastColumn="0" w:noHBand="0" w:noVBand="1"/>
      </w:tblPr>
      <w:tblGrid>
        <w:gridCol w:w="1296"/>
        <w:gridCol w:w="5854"/>
        <w:gridCol w:w="1234"/>
        <w:gridCol w:w="5646"/>
      </w:tblGrid>
      <w:tr w:rsidR="00D55510" w14:paraId="001962E0"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76A9005E" w14:textId="77777777" w:rsidR="00D55510" w:rsidRDefault="00DA194B">
            <w:pPr>
              <w:rPr>
                <w:color w:val="000000"/>
              </w:rPr>
            </w:pPr>
            <w:r>
              <w:rPr>
                <w:rFonts w:hint="eastAsia"/>
                <w:color w:val="000000"/>
              </w:rPr>
              <w:lastRenderedPageBreak/>
              <w:t>编号</w:t>
            </w:r>
          </w:p>
        </w:tc>
        <w:tc>
          <w:tcPr>
            <w:tcW w:w="12734" w:type="dxa"/>
            <w:gridSpan w:val="3"/>
            <w:tcBorders>
              <w:top w:val="single" w:sz="8" w:space="0" w:color="auto"/>
              <w:left w:val="nil"/>
              <w:bottom w:val="single" w:sz="4" w:space="0" w:color="auto"/>
              <w:right w:val="single" w:sz="8" w:space="0" w:color="000000"/>
            </w:tcBorders>
            <w:vAlign w:val="center"/>
          </w:tcPr>
          <w:p w14:paraId="74635045" w14:textId="77777777" w:rsidR="00D55510" w:rsidRDefault="00DA194B">
            <w:pPr>
              <w:rPr>
                <w:b/>
                <w:bCs/>
                <w:color w:val="000000"/>
              </w:rPr>
            </w:pPr>
            <w:r>
              <w:rPr>
                <w:b/>
                <w:bCs/>
                <w:color w:val="000000"/>
              </w:rPr>
              <w:t>320217511000</w:t>
            </w:r>
          </w:p>
        </w:tc>
      </w:tr>
      <w:tr w:rsidR="00D55510" w14:paraId="23B8F084" w14:textId="77777777">
        <w:trPr>
          <w:trHeight w:val="285"/>
        </w:trPr>
        <w:tc>
          <w:tcPr>
            <w:tcW w:w="1296" w:type="dxa"/>
            <w:tcBorders>
              <w:top w:val="nil"/>
              <w:left w:val="single" w:sz="8" w:space="0" w:color="auto"/>
              <w:bottom w:val="single" w:sz="4" w:space="0" w:color="auto"/>
              <w:right w:val="single" w:sz="4" w:space="0" w:color="auto"/>
            </w:tcBorders>
            <w:vAlign w:val="center"/>
          </w:tcPr>
          <w:p w14:paraId="7B9E4CD8" w14:textId="77777777" w:rsidR="00D55510" w:rsidRDefault="00DA194B">
            <w:pPr>
              <w:rPr>
                <w:color w:val="000000"/>
              </w:rPr>
            </w:pPr>
            <w:r>
              <w:rPr>
                <w:rFonts w:hint="eastAsia"/>
                <w:color w:val="000000"/>
              </w:rPr>
              <w:t>行为名称</w:t>
            </w:r>
          </w:p>
        </w:tc>
        <w:tc>
          <w:tcPr>
            <w:tcW w:w="12734" w:type="dxa"/>
            <w:gridSpan w:val="3"/>
            <w:tcBorders>
              <w:top w:val="single" w:sz="4" w:space="0" w:color="auto"/>
              <w:left w:val="nil"/>
              <w:bottom w:val="single" w:sz="4" w:space="0" w:color="auto"/>
              <w:right w:val="single" w:sz="8" w:space="0" w:color="000000"/>
            </w:tcBorders>
            <w:vAlign w:val="center"/>
          </w:tcPr>
          <w:p w14:paraId="7964D259" w14:textId="77777777" w:rsidR="00D55510" w:rsidRDefault="00DA194B">
            <w:pPr>
              <w:rPr>
                <w:color w:val="000000"/>
              </w:rPr>
            </w:pPr>
            <w:r>
              <w:rPr>
                <w:rFonts w:hint="eastAsia"/>
                <w:color w:val="000000"/>
              </w:rPr>
              <w:t>对未取得相应资质、资质证书已过有效期或者超出资质许可范围从事建设工程质量检测活动的处罚</w:t>
            </w:r>
          </w:p>
        </w:tc>
      </w:tr>
      <w:tr w:rsidR="00D55510" w14:paraId="2E16EF7B" w14:textId="77777777">
        <w:trPr>
          <w:trHeight w:val="1305"/>
        </w:trPr>
        <w:tc>
          <w:tcPr>
            <w:tcW w:w="1296" w:type="dxa"/>
            <w:tcBorders>
              <w:top w:val="nil"/>
              <w:left w:val="single" w:sz="8" w:space="0" w:color="auto"/>
              <w:bottom w:val="single" w:sz="4" w:space="0" w:color="auto"/>
              <w:right w:val="single" w:sz="4" w:space="0" w:color="auto"/>
            </w:tcBorders>
            <w:vAlign w:val="center"/>
          </w:tcPr>
          <w:p w14:paraId="62DDF0A1" w14:textId="77777777" w:rsidR="00D55510" w:rsidRDefault="00DA194B">
            <w:pPr>
              <w:rPr>
                <w:color w:val="000000"/>
              </w:rPr>
            </w:pPr>
            <w:r>
              <w:rPr>
                <w:rFonts w:hint="eastAsia"/>
                <w:color w:val="000000"/>
              </w:rPr>
              <w:t>法律依据</w:t>
            </w:r>
          </w:p>
        </w:tc>
        <w:tc>
          <w:tcPr>
            <w:tcW w:w="12734" w:type="dxa"/>
            <w:gridSpan w:val="3"/>
            <w:tcBorders>
              <w:top w:val="single" w:sz="4" w:space="0" w:color="auto"/>
              <w:left w:val="nil"/>
              <w:bottom w:val="single" w:sz="4" w:space="0" w:color="auto"/>
              <w:right w:val="single" w:sz="8" w:space="0" w:color="000000"/>
            </w:tcBorders>
            <w:vAlign w:val="center"/>
          </w:tcPr>
          <w:p w14:paraId="453F40F6" w14:textId="77777777" w:rsidR="00D55510" w:rsidRDefault="00DA194B">
            <w:pPr>
              <w:spacing w:line="26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427FCFDF"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第三条　检测机构应当按照本办法取得建设工程质量检测机构资质</w:t>
            </w:r>
            <w:r>
              <w:rPr>
                <w:rFonts w:hint="eastAsia"/>
                <w:color w:val="000000"/>
                <w:kern w:val="0"/>
                <w:sz w:val="18"/>
                <w:szCs w:val="18"/>
              </w:rPr>
              <w:t>(</w:t>
            </w:r>
            <w:r>
              <w:rPr>
                <w:rFonts w:hint="eastAsia"/>
                <w:color w:val="000000"/>
                <w:kern w:val="0"/>
                <w:sz w:val="18"/>
                <w:szCs w:val="18"/>
              </w:rPr>
              <w:t>以下简称检测机构资质</w:t>
            </w:r>
            <w:r>
              <w:rPr>
                <w:rFonts w:hint="eastAsia"/>
                <w:color w:val="000000"/>
                <w:kern w:val="0"/>
                <w:sz w:val="18"/>
                <w:szCs w:val="18"/>
              </w:rPr>
              <w:t>)</w:t>
            </w:r>
            <w:r>
              <w:rPr>
                <w:rFonts w:hint="eastAsia"/>
                <w:color w:val="000000"/>
                <w:kern w:val="0"/>
                <w:sz w:val="18"/>
                <w:szCs w:val="18"/>
              </w:rPr>
              <w:t>，并在资质许可的范围内从事建设工程质量检测活动。</w:t>
            </w:r>
          </w:p>
          <w:p w14:paraId="7E4C0AB8"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未取得相应资质证书的，不得承担本办法规定的建设工程质量检测业务。</w:t>
            </w:r>
          </w:p>
          <w:p w14:paraId="4EF75DC7"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第三十九条　违反本办法规定，未取得相应资质、资质证书已过有效期或者超出资质许可范围从事建设工程质量检测活动的，其检测报告无效，由县级以上地方人民政府住房和城乡建设主管部门处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4D6210C7"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5D60F21F" w14:textId="77777777" w:rsidR="00D55510" w:rsidRDefault="00DA194B">
            <w:pPr>
              <w:spacing w:line="260" w:lineRule="exact"/>
              <w:jc w:val="left"/>
              <w:rPr>
                <w:color w:val="000000"/>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w:t>
            </w:r>
            <w:r>
              <w:rPr>
                <w:rFonts w:hint="eastAsia"/>
                <w:color w:val="000000"/>
                <w:kern w:val="0"/>
                <w:sz w:val="18"/>
                <w:szCs w:val="18"/>
              </w:rPr>
              <w:t>人员处</w:t>
            </w:r>
            <w:r>
              <w:rPr>
                <w:rFonts w:hint="eastAsia"/>
                <w:color w:val="000000"/>
                <w:kern w:val="0"/>
                <w:sz w:val="18"/>
                <w:szCs w:val="18"/>
              </w:rPr>
              <w:t>3</w:t>
            </w:r>
            <w:r>
              <w:rPr>
                <w:rFonts w:hint="eastAsia"/>
                <w:color w:val="000000"/>
                <w:kern w:val="0"/>
                <w:sz w:val="18"/>
                <w:szCs w:val="18"/>
              </w:rPr>
              <w:t>万元以下罚款。</w:t>
            </w:r>
          </w:p>
        </w:tc>
      </w:tr>
      <w:tr w:rsidR="00D55510" w14:paraId="4BD857F9" w14:textId="77777777">
        <w:trPr>
          <w:trHeight w:val="285"/>
        </w:trPr>
        <w:tc>
          <w:tcPr>
            <w:tcW w:w="1296" w:type="dxa"/>
            <w:tcBorders>
              <w:top w:val="nil"/>
              <w:left w:val="single" w:sz="8" w:space="0" w:color="auto"/>
              <w:bottom w:val="single" w:sz="4" w:space="0" w:color="auto"/>
              <w:right w:val="single" w:sz="4" w:space="0" w:color="auto"/>
            </w:tcBorders>
            <w:vAlign w:val="center"/>
          </w:tcPr>
          <w:p w14:paraId="5A3A7398" w14:textId="77777777" w:rsidR="00D55510" w:rsidRDefault="00DA194B">
            <w:pPr>
              <w:jc w:val="center"/>
              <w:rPr>
                <w:color w:val="000000"/>
              </w:rPr>
            </w:pPr>
            <w:r>
              <w:rPr>
                <w:rFonts w:hint="eastAsia"/>
                <w:color w:val="000000"/>
              </w:rPr>
              <w:t>行使内容</w:t>
            </w:r>
          </w:p>
        </w:tc>
        <w:tc>
          <w:tcPr>
            <w:tcW w:w="12734" w:type="dxa"/>
            <w:gridSpan w:val="3"/>
            <w:tcBorders>
              <w:top w:val="single" w:sz="4" w:space="0" w:color="auto"/>
              <w:left w:val="nil"/>
              <w:bottom w:val="single" w:sz="4" w:space="0" w:color="auto"/>
              <w:right w:val="single" w:sz="8" w:space="0" w:color="000000"/>
            </w:tcBorders>
            <w:vAlign w:val="center"/>
          </w:tcPr>
          <w:p w14:paraId="3DB92528" w14:textId="77777777" w:rsidR="00D55510" w:rsidRDefault="00DA194B">
            <w:pPr>
              <w:jc w:val="left"/>
              <w:rPr>
                <w:color w:val="000000"/>
              </w:rPr>
            </w:pPr>
            <w:r>
              <w:rPr>
                <w:rFonts w:hint="eastAsia"/>
                <w:color w:val="000000"/>
              </w:rPr>
              <w:t>罚款，没收违法所得</w:t>
            </w:r>
          </w:p>
        </w:tc>
      </w:tr>
      <w:tr w:rsidR="00D55510" w14:paraId="11A23147"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D17E376" w14:textId="77777777" w:rsidR="00D55510" w:rsidRDefault="00DA194B">
            <w:pPr>
              <w:jc w:val="center"/>
              <w:rPr>
                <w:color w:val="000000"/>
              </w:rPr>
            </w:pPr>
            <w:r>
              <w:rPr>
                <w:rFonts w:hint="eastAsia"/>
                <w:color w:val="000000"/>
              </w:rPr>
              <w:t>裁量基准</w:t>
            </w:r>
          </w:p>
        </w:tc>
      </w:tr>
      <w:tr w:rsidR="00D55510" w14:paraId="7370B468" w14:textId="77777777">
        <w:trPr>
          <w:trHeight w:val="751"/>
        </w:trPr>
        <w:tc>
          <w:tcPr>
            <w:tcW w:w="1296" w:type="dxa"/>
            <w:vMerge w:val="restart"/>
            <w:tcBorders>
              <w:top w:val="single" w:sz="4" w:space="0" w:color="auto"/>
              <w:left w:val="single" w:sz="4" w:space="0" w:color="auto"/>
              <w:bottom w:val="single" w:sz="4" w:space="0" w:color="auto"/>
              <w:right w:val="single" w:sz="4" w:space="0" w:color="auto"/>
            </w:tcBorders>
            <w:vAlign w:val="center"/>
          </w:tcPr>
          <w:p w14:paraId="6637F49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854" w:type="dxa"/>
            <w:tcBorders>
              <w:top w:val="single" w:sz="4" w:space="0" w:color="auto"/>
              <w:left w:val="single" w:sz="4" w:space="0" w:color="auto"/>
              <w:bottom w:val="single" w:sz="4" w:space="0" w:color="auto"/>
              <w:right w:val="single" w:sz="4" w:space="0" w:color="auto"/>
            </w:tcBorders>
            <w:vAlign w:val="center"/>
          </w:tcPr>
          <w:p w14:paraId="247CEB85"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234" w:type="dxa"/>
            <w:vMerge w:val="restart"/>
            <w:tcBorders>
              <w:top w:val="single" w:sz="4" w:space="0" w:color="auto"/>
              <w:left w:val="single" w:sz="4" w:space="0" w:color="auto"/>
              <w:bottom w:val="single" w:sz="4" w:space="0" w:color="auto"/>
              <w:right w:val="single" w:sz="4" w:space="0" w:color="auto"/>
            </w:tcBorders>
            <w:vAlign w:val="center"/>
          </w:tcPr>
          <w:p w14:paraId="1A27300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46" w:type="dxa"/>
            <w:tcBorders>
              <w:top w:val="single" w:sz="4" w:space="0" w:color="auto"/>
              <w:left w:val="single" w:sz="4" w:space="0" w:color="auto"/>
              <w:bottom w:val="single" w:sz="4" w:space="0" w:color="auto"/>
              <w:right w:val="single" w:sz="4" w:space="0" w:color="auto"/>
            </w:tcBorders>
            <w:vAlign w:val="center"/>
          </w:tcPr>
          <w:p w14:paraId="7EA406DE"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7</w:t>
            </w:r>
            <w:r>
              <w:rPr>
                <w:rFonts w:hint="eastAsia"/>
                <w:color w:val="000000"/>
              </w:rPr>
              <w:t>万元以下的罚款</w:t>
            </w:r>
          </w:p>
          <w:p w14:paraId="161506A9"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0D98D72B" w14:textId="77777777">
        <w:trPr>
          <w:trHeight w:val="540"/>
        </w:trPr>
        <w:tc>
          <w:tcPr>
            <w:tcW w:w="1296" w:type="dxa"/>
            <w:vMerge/>
            <w:tcBorders>
              <w:top w:val="single" w:sz="4" w:space="0" w:color="auto"/>
              <w:left w:val="single" w:sz="4" w:space="0" w:color="auto"/>
              <w:bottom w:val="single" w:sz="4" w:space="0" w:color="auto"/>
              <w:right w:val="single" w:sz="4" w:space="0" w:color="auto"/>
            </w:tcBorders>
            <w:vAlign w:val="center"/>
          </w:tcPr>
          <w:p w14:paraId="66B14EF2" w14:textId="77777777" w:rsidR="00D55510" w:rsidRDefault="00D55510">
            <w:pPr>
              <w:rPr>
                <w:color w:val="000000"/>
              </w:rPr>
            </w:pPr>
          </w:p>
        </w:tc>
        <w:tc>
          <w:tcPr>
            <w:tcW w:w="5854" w:type="dxa"/>
            <w:tcBorders>
              <w:top w:val="single" w:sz="4" w:space="0" w:color="auto"/>
              <w:left w:val="single" w:sz="4" w:space="0" w:color="auto"/>
              <w:bottom w:val="single" w:sz="4" w:space="0" w:color="auto"/>
              <w:right w:val="single" w:sz="4" w:space="0" w:color="auto"/>
            </w:tcBorders>
            <w:vAlign w:val="center"/>
          </w:tcPr>
          <w:p w14:paraId="15B29D00" w14:textId="77777777" w:rsidR="00D55510" w:rsidRDefault="00DA194B">
            <w:pPr>
              <w:rPr>
                <w:color w:val="000000"/>
              </w:rPr>
            </w:pPr>
            <w:r>
              <w:rPr>
                <w:rFonts w:hint="eastAsia"/>
                <w:color w:val="000000"/>
                <w:kern w:val="0"/>
                <w:sz w:val="18"/>
                <w:szCs w:val="18"/>
              </w:rPr>
              <w:t>未按要求改正的或无法改正的，未造成严重后果的</w:t>
            </w:r>
          </w:p>
        </w:tc>
        <w:tc>
          <w:tcPr>
            <w:tcW w:w="1234" w:type="dxa"/>
            <w:vMerge/>
            <w:tcBorders>
              <w:top w:val="single" w:sz="4" w:space="0" w:color="auto"/>
              <w:left w:val="single" w:sz="4" w:space="0" w:color="auto"/>
              <w:bottom w:val="single" w:sz="4" w:space="0" w:color="auto"/>
              <w:right w:val="single" w:sz="4" w:space="0" w:color="auto"/>
            </w:tcBorders>
            <w:vAlign w:val="center"/>
          </w:tcPr>
          <w:p w14:paraId="576305D0" w14:textId="77777777" w:rsidR="00D55510" w:rsidRDefault="00D55510">
            <w:pPr>
              <w:rPr>
                <w:color w:val="000000"/>
              </w:rPr>
            </w:pPr>
          </w:p>
        </w:tc>
        <w:tc>
          <w:tcPr>
            <w:tcW w:w="5646" w:type="dxa"/>
            <w:tcBorders>
              <w:top w:val="single" w:sz="4" w:space="0" w:color="auto"/>
              <w:left w:val="single" w:sz="4" w:space="0" w:color="auto"/>
              <w:bottom w:val="single" w:sz="4" w:space="0" w:color="auto"/>
              <w:right w:val="single" w:sz="4" w:space="0" w:color="auto"/>
            </w:tcBorders>
            <w:vAlign w:val="center"/>
          </w:tcPr>
          <w:p w14:paraId="6FA72C19" w14:textId="77777777" w:rsidR="00D55510" w:rsidRDefault="00DA194B">
            <w:pPr>
              <w:rPr>
                <w:color w:val="000000"/>
              </w:rPr>
            </w:pPr>
            <w:r>
              <w:rPr>
                <w:rFonts w:hint="eastAsia"/>
                <w:color w:val="000000"/>
              </w:rPr>
              <w:t>对单位：处</w:t>
            </w:r>
            <w:r>
              <w:rPr>
                <w:rFonts w:hint="eastAsia"/>
                <w:color w:val="000000"/>
              </w:rPr>
              <w:t>7</w:t>
            </w:r>
            <w:r>
              <w:rPr>
                <w:rFonts w:hint="eastAsia"/>
                <w:color w:val="000000"/>
              </w:rPr>
              <w:t>万元以上</w:t>
            </w:r>
            <w:r>
              <w:rPr>
                <w:rFonts w:hint="eastAsia"/>
                <w:color w:val="000000"/>
              </w:rPr>
              <w:t>10</w:t>
            </w:r>
            <w:r>
              <w:rPr>
                <w:rFonts w:hint="eastAsia"/>
                <w:color w:val="000000"/>
              </w:rPr>
              <w:t>万元以下的罚款</w:t>
            </w:r>
          </w:p>
          <w:p w14:paraId="500433CD" w14:textId="77777777" w:rsidR="00D55510" w:rsidRDefault="00DA194B">
            <w:pPr>
              <w:rPr>
                <w:color w:val="000000"/>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50909DE5" w14:textId="77777777">
        <w:trPr>
          <w:trHeight w:val="540"/>
        </w:trPr>
        <w:tc>
          <w:tcPr>
            <w:tcW w:w="1296" w:type="dxa"/>
            <w:vMerge/>
            <w:tcBorders>
              <w:top w:val="single" w:sz="4" w:space="0" w:color="auto"/>
              <w:left w:val="single" w:sz="4" w:space="0" w:color="auto"/>
              <w:bottom w:val="single" w:sz="4" w:space="0" w:color="auto"/>
              <w:right w:val="single" w:sz="4" w:space="0" w:color="auto"/>
            </w:tcBorders>
            <w:vAlign w:val="center"/>
          </w:tcPr>
          <w:p w14:paraId="110E8B2F" w14:textId="77777777" w:rsidR="00D55510" w:rsidRDefault="00D55510">
            <w:pPr>
              <w:rPr>
                <w:color w:val="000000"/>
              </w:rPr>
            </w:pPr>
          </w:p>
        </w:tc>
        <w:tc>
          <w:tcPr>
            <w:tcW w:w="5854" w:type="dxa"/>
            <w:tcBorders>
              <w:top w:val="single" w:sz="4" w:space="0" w:color="auto"/>
              <w:left w:val="single" w:sz="4" w:space="0" w:color="auto"/>
              <w:bottom w:val="single" w:sz="4" w:space="0" w:color="auto"/>
              <w:right w:val="single" w:sz="4" w:space="0" w:color="auto"/>
            </w:tcBorders>
            <w:vAlign w:val="center"/>
          </w:tcPr>
          <w:p w14:paraId="002C9A91" w14:textId="77777777" w:rsidR="00D55510" w:rsidRDefault="00DA194B">
            <w:pPr>
              <w:rPr>
                <w:color w:val="000000"/>
              </w:rPr>
            </w:pPr>
            <w:r>
              <w:rPr>
                <w:rFonts w:hint="eastAsia"/>
                <w:color w:val="000000"/>
                <w:kern w:val="0"/>
                <w:sz w:val="18"/>
                <w:szCs w:val="18"/>
              </w:rPr>
              <w:t>造成一般或较大质量安全事故的</w:t>
            </w:r>
          </w:p>
        </w:tc>
        <w:tc>
          <w:tcPr>
            <w:tcW w:w="1234" w:type="dxa"/>
            <w:vMerge/>
            <w:tcBorders>
              <w:top w:val="single" w:sz="4" w:space="0" w:color="auto"/>
              <w:left w:val="single" w:sz="4" w:space="0" w:color="auto"/>
              <w:bottom w:val="single" w:sz="4" w:space="0" w:color="auto"/>
              <w:right w:val="single" w:sz="4" w:space="0" w:color="auto"/>
            </w:tcBorders>
            <w:vAlign w:val="center"/>
          </w:tcPr>
          <w:p w14:paraId="420A7CC0" w14:textId="77777777" w:rsidR="00D55510" w:rsidRDefault="00D55510">
            <w:pPr>
              <w:rPr>
                <w:color w:val="000000"/>
              </w:rPr>
            </w:pPr>
          </w:p>
        </w:tc>
        <w:tc>
          <w:tcPr>
            <w:tcW w:w="5646" w:type="dxa"/>
            <w:tcBorders>
              <w:top w:val="single" w:sz="4" w:space="0" w:color="auto"/>
              <w:left w:val="single" w:sz="4" w:space="0" w:color="auto"/>
              <w:bottom w:val="single" w:sz="4" w:space="0" w:color="auto"/>
              <w:right w:val="single" w:sz="4" w:space="0" w:color="auto"/>
            </w:tcBorders>
            <w:vAlign w:val="center"/>
          </w:tcPr>
          <w:p w14:paraId="242D4ABC"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772FDA94" w14:textId="77777777" w:rsidR="00D55510" w:rsidRDefault="00DA194B">
            <w:pPr>
              <w:rPr>
                <w:color w:val="000000"/>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031E22F1" w14:textId="77777777">
        <w:trPr>
          <w:trHeight w:val="540"/>
        </w:trPr>
        <w:tc>
          <w:tcPr>
            <w:tcW w:w="1296" w:type="dxa"/>
            <w:vMerge/>
            <w:tcBorders>
              <w:top w:val="single" w:sz="4" w:space="0" w:color="auto"/>
              <w:left w:val="single" w:sz="4" w:space="0" w:color="auto"/>
              <w:bottom w:val="single" w:sz="4" w:space="0" w:color="auto"/>
              <w:right w:val="single" w:sz="4" w:space="0" w:color="auto"/>
            </w:tcBorders>
            <w:vAlign w:val="center"/>
          </w:tcPr>
          <w:p w14:paraId="45FC3742" w14:textId="77777777" w:rsidR="00D55510" w:rsidRDefault="00D55510">
            <w:pPr>
              <w:rPr>
                <w:color w:val="000000"/>
              </w:rPr>
            </w:pPr>
          </w:p>
        </w:tc>
        <w:tc>
          <w:tcPr>
            <w:tcW w:w="5854" w:type="dxa"/>
            <w:tcBorders>
              <w:top w:val="single" w:sz="4" w:space="0" w:color="auto"/>
              <w:left w:val="single" w:sz="4" w:space="0" w:color="auto"/>
              <w:bottom w:val="single" w:sz="4" w:space="0" w:color="auto"/>
              <w:right w:val="single" w:sz="4" w:space="0" w:color="auto"/>
            </w:tcBorders>
            <w:vAlign w:val="center"/>
          </w:tcPr>
          <w:p w14:paraId="65E71A29" w14:textId="77777777" w:rsidR="00D55510" w:rsidRDefault="00DA194B">
            <w:pPr>
              <w:rPr>
                <w:color w:val="000000"/>
              </w:rPr>
            </w:pPr>
            <w:r>
              <w:rPr>
                <w:rFonts w:hint="eastAsia"/>
                <w:color w:val="000000"/>
                <w:kern w:val="0"/>
                <w:sz w:val="18"/>
                <w:szCs w:val="18"/>
              </w:rPr>
              <w:t>造成重大以上质量安全事故的</w:t>
            </w:r>
          </w:p>
        </w:tc>
        <w:tc>
          <w:tcPr>
            <w:tcW w:w="1234" w:type="dxa"/>
            <w:vMerge/>
            <w:tcBorders>
              <w:top w:val="single" w:sz="4" w:space="0" w:color="auto"/>
              <w:left w:val="single" w:sz="4" w:space="0" w:color="auto"/>
              <w:bottom w:val="single" w:sz="4" w:space="0" w:color="auto"/>
              <w:right w:val="single" w:sz="4" w:space="0" w:color="auto"/>
            </w:tcBorders>
            <w:vAlign w:val="center"/>
          </w:tcPr>
          <w:p w14:paraId="4C6B6737" w14:textId="77777777" w:rsidR="00D55510" w:rsidRDefault="00D55510">
            <w:pPr>
              <w:rPr>
                <w:color w:val="000000"/>
              </w:rPr>
            </w:pPr>
          </w:p>
        </w:tc>
        <w:tc>
          <w:tcPr>
            <w:tcW w:w="5646" w:type="dxa"/>
            <w:tcBorders>
              <w:top w:val="single" w:sz="4" w:space="0" w:color="auto"/>
              <w:left w:val="single" w:sz="4" w:space="0" w:color="auto"/>
              <w:bottom w:val="single" w:sz="4" w:space="0" w:color="auto"/>
              <w:right w:val="single" w:sz="4" w:space="0" w:color="auto"/>
            </w:tcBorders>
            <w:vAlign w:val="center"/>
          </w:tcPr>
          <w:p w14:paraId="4ABA34EC"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68D815A9"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1B68CFAE" w14:textId="77777777" w:rsidR="00D55510" w:rsidRDefault="00D55510"/>
    <w:p w14:paraId="1B11AE2E" w14:textId="77777777" w:rsidR="00D55510" w:rsidRDefault="00D55510"/>
    <w:tbl>
      <w:tblPr>
        <w:tblW w:w="0" w:type="auto"/>
        <w:tblInd w:w="88" w:type="dxa"/>
        <w:tblLayout w:type="fixed"/>
        <w:tblLook w:val="04A0" w:firstRow="1" w:lastRow="0" w:firstColumn="1" w:lastColumn="0" w:noHBand="0" w:noVBand="1"/>
      </w:tblPr>
      <w:tblGrid>
        <w:gridCol w:w="1154"/>
        <w:gridCol w:w="5812"/>
        <w:gridCol w:w="1214"/>
        <w:gridCol w:w="5850"/>
      </w:tblGrid>
      <w:tr w:rsidR="00D55510" w14:paraId="5B36672A"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5FBB28F5" w14:textId="77777777" w:rsidR="00D55510" w:rsidRDefault="00DA194B">
            <w:pPr>
              <w:jc w:val="center"/>
              <w:rPr>
                <w:color w:val="000000"/>
              </w:rPr>
            </w:pPr>
            <w:r>
              <w:rPr>
                <w:rFonts w:hint="eastAsia"/>
                <w:color w:val="000000"/>
              </w:rPr>
              <w:lastRenderedPageBreak/>
              <w:t>编号</w:t>
            </w:r>
          </w:p>
        </w:tc>
        <w:tc>
          <w:tcPr>
            <w:tcW w:w="12876" w:type="dxa"/>
            <w:gridSpan w:val="3"/>
            <w:tcBorders>
              <w:top w:val="single" w:sz="8" w:space="0" w:color="auto"/>
              <w:left w:val="nil"/>
              <w:bottom w:val="single" w:sz="4" w:space="0" w:color="auto"/>
              <w:right w:val="single" w:sz="8" w:space="0" w:color="000000"/>
            </w:tcBorders>
            <w:vAlign w:val="center"/>
          </w:tcPr>
          <w:p w14:paraId="7B4332A8" w14:textId="77777777" w:rsidR="00D55510" w:rsidRDefault="00DA194B">
            <w:pPr>
              <w:rPr>
                <w:b/>
                <w:bCs/>
                <w:color w:val="000000"/>
              </w:rPr>
            </w:pPr>
            <w:r>
              <w:rPr>
                <w:b/>
                <w:bCs/>
                <w:color w:val="000000"/>
              </w:rPr>
              <w:t>320217513000</w:t>
            </w:r>
            <w:r>
              <w:rPr>
                <w:rFonts w:hint="eastAsia"/>
                <w:b/>
                <w:bCs/>
                <w:color w:val="000000"/>
              </w:rPr>
              <w:t xml:space="preserve"> </w:t>
            </w:r>
          </w:p>
        </w:tc>
      </w:tr>
      <w:tr w:rsidR="00D55510" w14:paraId="52AA9BBC" w14:textId="77777777">
        <w:trPr>
          <w:trHeight w:val="285"/>
        </w:trPr>
        <w:tc>
          <w:tcPr>
            <w:tcW w:w="1154" w:type="dxa"/>
            <w:tcBorders>
              <w:top w:val="nil"/>
              <w:left w:val="single" w:sz="8" w:space="0" w:color="auto"/>
              <w:bottom w:val="single" w:sz="4" w:space="0" w:color="auto"/>
              <w:right w:val="single" w:sz="4" w:space="0" w:color="auto"/>
            </w:tcBorders>
            <w:vAlign w:val="center"/>
          </w:tcPr>
          <w:p w14:paraId="3F97AAD2"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25D2C2D2" w14:textId="77777777" w:rsidR="00D55510" w:rsidRDefault="00DA194B">
            <w:pPr>
              <w:rPr>
                <w:color w:val="000000"/>
              </w:rPr>
            </w:pPr>
            <w:r>
              <w:rPr>
                <w:rFonts w:hint="eastAsia"/>
                <w:color w:val="000000"/>
              </w:rPr>
              <w:t>对检测机构涂改、倒卖、出租、出借或者以其他形式非法转让资质证书的处罚</w:t>
            </w:r>
          </w:p>
        </w:tc>
      </w:tr>
      <w:tr w:rsidR="00D55510" w14:paraId="5B7FC235" w14:textId="77777777">
        <w:trPr>
          <w:trHeight w:val="1305"/>
        </w:trPr>
        <w:tc>
          <w:tcPr>
            <w:tcW w:w="1154" w:type="dxa"/>
            <w:tcBorders>
              <w:top w:val="nil"/>
              <w:left w:val="single" w:sz="8" w:space="0" w:color="auto"/>
              <w:bottom w:val="single" w:sz="4" w:space="0" w:color="auto"/>
              <w:right w:val="single" w:sz="4" w:space="0" w:color="auto"/>
            </w:tcBorders>
            <w:vAlign w:val="center"/>
          </w:tcPr>
          <w:p w14:paraId="57C8611F"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1571CC58" w14:textId="77777777" w:rsidR="00D55510" w:rsidRDefault="00DA194B">
            <w:pPr>
              <w:spacing w:line="320" w:lineRule="exact"/>
              <w:jc w:val="left"/>
              <w:rPr>
                <w:color w:val="000000"/>
                <w:kern w:val="0"/>
                <w:sz w:val="18"/>
                <w:szCs w:val="18"/>
              </w:rPr>
            </w:pPr>
            <w:r>
              <w:rPr>
                <w:rFonts w:hint="eastAsia"/>
                <w:color w:val="000000"/>
                <w:kern w:val="0"/>
                <w:sz w:val="18"/>
                <w:szCs w:val="18"/>
              </w:rPr>
              <w:t>【部门规章】《建设工程质量检测管理办法》（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日起施行）第三十条　检测机构不得有下列行为：</w:t>
            </w:r>
          </w:p>
          <w:p w14:paraId="2A16A3D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（三）涂改、倒卖、出租、出借或者以其他形式非法转让资质证书；</w:t>
            </w:r>
          </w:p>
          <w:p w14:paraId="521B4FA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第四十四条　检测机构违反本办法规定，有第三十条第二项至第五项行为之一的，由县级以上地方人民政府住房和城乡建设主管部门责令改正，处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2865B52A" w14:textId="77777777" w:rsidR="00D55510" w:rsidRDefault="00DA194B">
            <w:pPr>
              <w:spacing w:line="320" w:lineRule="exact"/>
              <w:jc w:val="left"/>
              <w:rPr>
                <w:color w:val="000000"/>
              </w:rPr>
            </w:pP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tc>
      </w:tr>
      <w:tr w:rsidR="00D55510" w14:paraId="7369E2D2" w14:textId="77777777">
        <w:trPr>
          <w:trHeight w:val="285"/>
        </w:trPr>
        <w:tc>
          <w:tcPr>
            <w:tcW w:w="1154" w:type="dxa"/>
            <w:tcBorders>
              <w:top w:val="nil"/>
              <w:left w:val="single" w:sz="8" w:space="0" w:color="auto"/>
              <w:bottom w:val="single" w:sz="4" w:space="0" w:color="auto"/>
              <w:right w:val="single" w:sz="4" w:space="0" w:color="auto"/>
            </w:tcBorders>
            <w:vAlign w:val="center"/>
          </w:tcPr>
          <w:p w14:paraId="2FAC4505"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3FE4C5F1" w14:textId="77777777" w:rsidR="00D55510" w:rsidRDefault="00DA194B">
            <w:pPr>
              <w:rPr>
                <w:color w:val="000000"/>
              </w:rPr>
            </w:pPr>
            <w:r>
              <w:rPr>
                <w:rFonts w:hint="eastAsia"/>
                <w:color w:val="000000"/>
              </w:rPr>
              <w:t>责令改正，罚款，没收违法所得</w:t>
            </w:r>
          </w:p>
        </w:tc>
      </w:tr>
      <w:tr w:rsidR="00D55510" w14:paraId="4A783F45"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1AB552B" w14:textId="77777777" w:rsidR="00D55510" w:rsidRDefault="00DA194B">
            <w:pPr>
              <w:jc w:val="center"/>
              <w:rPr>
                <w:color w:val="000000"/>
              </w:rPr>
            </w:pPr>
            <w:r>
              <w:rPr>
                <w:rFonts w:hint="eastAsia"/>
                <w:color w:val="000000"/>
              </w:rPr>
              <w:t>裁量基准</w:t>
            </w:r>
          </w:p>
        </w:tc>
      </w:tr>
      <w:tr w:rsidR="00D55510" w14:paraId="4A349412" w14:textId="77777777">
        <w:trPr>
          <w:trHeight w:val="540"/>
        </w:trPr>
        <w:tc>
          <w:tcPr>
            <w:tcW w:w="1154" w:type="dxa"/>
            <w:vMerge w:val="restart"/>
            <w:tcBorders>
              <w:top w:val="nil"/>
              <w:left w:val="single" w:sz="8" w:space="0" w:color="auto"/>
              <w:right w:val="single" w:sz="4" w:space="0" w:color="auto"/>
            </w:tcBorders>
            <w:vAlign w:val="center"/>
          </w:tcPr>
          <w:p w14:paraId="6673CB4D" w14:textId="77777777" w:rsidR="00D55510" w:rsidRDefault="00DA194B">
            <w:pPr>
              <w:rPr>
                <w:color w:val="000000"/>
              </w:rPr>
            </w:pPr>
            <w:r>
              <w:rPr>
                <w:rFonts w:hint="eastAsia"/>
                <w:color w:val="000000"/>
              </w:rPr>
              <w:t>情形描述</w:t>
            </w:r>
          </w:p>
        </w:tc>
        <w:tc>
          <w:tcPr>
            <w:tcW w:w="5812" w:type="dxa"/>
            <w:tcBorders>
              <w:top w:val="single" w:sz="4" w:space="0" w:color="auto"/>
              <w:left w:val="nil"/>
              <w:bottom w:val="single" w:sz="4" w:space="0" w:color="auto"/>
              <w:right w:val="single" w:sz="4" w:space="0" w:color="auto"/>
            </w:tcBorders>
            <w:vAlign w:val="center"/>
          </w:tcPr>
          <w:p w14:paraId="2FC01CE6"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214" w:type="dxa"/>
            <w:vMerge w:val="restart"/>
            <w:tcBorders>
              <w:top w:val="single" w:sz="4" w:space="0" w:color="auto"/>
              <w:left w:val="single" w:sz="4" w:space="0" w:color="auto"/>
              <w:right w:val="single" w:sz="4" w:space="0" w:color="auto"/>
            </w:tcBorders>
            <w:vAlign w:val="center"/>
          </w:tcPr>
          <w:p w14:paraId="753CEF51" w14:textId="77777777" w:rsidR="00D55510" w:rsidRDefault="00DA194B">
            <w:pPr>
              <w:rPr>
                <w:color w:val="000000"/>
              </w:rPr>
            </w:pPr>
            <w:r>
              <w:rPr>
                <w:rFonts w:hint="eastAsia"/>
                <w:color w:val="000000"/>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4D828B92" w14:textId="77777777" w:rsidR="00D55510" w:rsidRDefault="00DA194B">
            <w:pPr>
              <w:rPr>
                <w:color w:val="000000"/>
              </w:rPr>
            </w:pPr>
            <w:r>
              <w:rPr>
                <w:rFonts w:hint="eastAsia"/>
                <w:color w:val="000000"/>
              </w:rPr>
              <w:t>处</w:t>
            </w:r>
            <w:r>
              <w:rPr>
                <w:rFonts w:hint="eastAsia"/>
                <w:color w:val="000000"/>
              </w:rPr>
              <w:t>5</w:t>
            </w:r>
            <w:r>
              <w:rPr>
                <w:rFonts w:hint="eastAsia"/>
                <w:color w:val="000000"/>
              </w:rPr>
              <w:t>万元以上</w:t>
            </w:r>
            <w:r>
              <w:rPr>
                <w:rFonts w:hint="eastAsia"/>
                <w:color w:val="000000"/>
              </w:rPr>
              <w:t>8</w:t>
            </w:r>
            <w:r>
              <w:rPr>
                <w:rFonts w:hint="eastAsia"/>
                <w:color w:val="000000"/>
              </w:rPr>
              <w:t>万元以下的罚款</w:t>
            </w:r>
          </w:p>
        </w:tc>
      </w:tr>
      <w:tr w:rsidR="00D55510" w14:paraId="7C93B418" w14:textId="77777777">
        <w:trPr>
          <w:trHeight w:val="540"/>
        </w:trPr>
        <w:tc>
          <w:tcPr>
            <w:tcW w:w="1154" w:type="dxa"/>
            <w:vMerge/>
            <w:tcBorders>
              <w:left w:val="single" w:sz="8" w:space="0" w:color="auto"/>
              <w:right w:val="single" w:sz="4" w:space="0" w:color="auto"/>
            </w:tcBorders>
            <w:vAlign w:val="center"/>
          </w:tcPr>
          <w:p w14:paraId="3CEF9BCE" w14:textId="77777777" w:rsidR="00D55510" w:rsidRDefault="00D55510">
            <w:pPr>
              <w:rPr>
                <w:color w:val="000000"/>
              </w:rPr>
            </w:pPr>
          </w:p>
        </w:tc>
        <w:tc>
          <w:tcPr>
            <w:tcW w:w="5812" w:type="dxa"/>
            <w:tcBorders>
              <w:top w:val="single" w:sz="4" w:space="0" w:color="auto"/>
              <w:left w:val="nil"/>
              <w:bottom w:val="single" w:sz="4" w:space="0" w:color="auto"/>
              <w:right w:val="single" w:sz="4" w:space="0" w:color="auto"/>
            </w:tcBorders>
            <w:vAlign w:val="center"/>
          </w:tcPr>
          <w:p w14:paraId="4AE9B13B" w14:textId="77777777" w:rsidR="00D55510" w:rsidRDefault="00DA194B">
            <w:pPr>
              <w:rPr>
                <w:color w:val="000000"/>
              </w:rPr>
            </w:pPr>
            <w:r>
              <w:rPr>
                <w:rFonts w:hint="eastAsia"/>
                <w:color w:val="000000"/>
                <w:kern w:val="0"/>
                <w:sz w:val="18"/>
                <w:szCs w:val="18"/>
              </w:rPr>
              <w:t>未按要求改正的或无法改正的，未造成严重后果的</w:t>
            </w:r>
          </w:p>
        </w:tc>
        <w:tc>
          <w:tcPr>
            <w:tcW w:w="1214" w:type="dxa"/>
            <w:vMerge/>
            <w:tcBorders>
              <w:left w:val="single" w:sz="4" w:space="0" w:color="auto"/>
              <w:right w:val="single" w:sz="4" w:space="0" w:color="auto"/>
            </w:tcBorders>
            <w:vAlign w:val="center"/>
          </w:tcPr>
          <w:p w14:paraId="57082C2A" w14:textId="77777777" w:rsidR="00D55510" w:rsidRDefault="00D55510">
            <w:pPr>
              <w:rPr>
                <w:color w:val="000000"/>
              </w:rPr>
            </w:pPr>
          </w:p>
        </w:tc>
        <w:tc>
          <w:tcPr>
            <w:tcW w:w="5850" w:type="dxa"/>
            <w:tcBorders>
              <w:top w:val="single" w:sz="4" w:space="0" w:color="auto"/>
              <w:left w:val="single" w:sz="4" w:space="0" w:color="auto"/>
              <w:bottom w:val="single" w:sz="4" w:space="0" w:color="auto"/>
              <w:right w:val="single" w:sz="4" w:space="0" w:color="auto"/>
            </w:tcBorders>
            <w:vAlign w:val="center"/>
          </w:tcPr>
          <w:p w14:paraId="0689D7DD" w14:textId="77777777" w:rsidR="00D55510" w:rsidRDefault="00DA194B">
            <w:pPr>
              <w:rPr>
                <w:color w:val="000000"/>
              </w:rPr>
            </w:pPr>
            <w:r>
              <w:rPr>
                <w:rFonts w:hint="eastAsia"/>
                <w:color w:val="000000"/>
              </w:rPr>
              <w:t>处</w:t>
            </w:r>
            <w:r>
              <w:rPr>
                <w:rFonts w:hint="eastAsia"/>
                <w:color w:val="000000"/>
              </w:rPr>
              <w:t>8</w:t>
            </w:r>
            <w:r>
              <w:rPr>
                <w:rFonts w:hint="eastAsia"/>
                <w:color w:val="000000"/>
              </w:rPr>
              <w:t>万元以上</w:t>
            </w:r>
            <w:r>
              <w:rPr>
                <w:rFonts w:hint="eastAsia"/>
                <w:color w:val="000000"/>
              </w:rPr>
              <w:t>10</w:t>
            </w:r>
            <w:r>
              <w:rPr>
                <w:rFonts w:hint="eastAsia"/>
                <w:color w:val="000000"/>
              </w:rPr>
              <w:t>万元以下的罚款</w:t>
            </w:r>
          </w:p>
        </w:tc>
      </w:tr>
      <w:tr w:rsidR="00D55510" w14:paraId="2971BF3B" w14:textId="77777777">
        <w:trPr>
          <w:trHeight w:val="540"/>
        </w:trPr>
        <w:tc>
          <w:tcPr>
            <w:tcW w:w="1154" w:type="dxa"/>
            <w:vMerge/>
            <w:tcBorders>
              <w:left w:val="single" w:sz="8" w:space="0" w:color="auto"/>
              <w:right w:val="single" w:sz="4" w:space="0" w:color="auto"/>
            </w:tcBorders>
            <w:vAlign w:val="center"/>
          </w:tcPr>
          <w:p w14:paraId="288A57AC" w14:textId="77777777" w:rsidR="00D55510" w:rsidRDefault="00D55510">
            <w:pPr>
              <w:rPr>
                <w:color w:val="000000"/>
              </w:rPr>
            </w:pPr>
          </w:p>
        </w:tc>
        <w:tc>
          <w:tcPr>
            <w:tcW w:w="5812" w:type="dxa"/>
            <w:tcBorders>
              <w:top w:val="single" w:sz="4" w:space="0" w:color="auto"/>
              <w:left w:val="nil"/>
              <w:bottom w:val="single" w:sz="4" w:space="0" w:color="auto"/>
              <w:right w:val="single" w:sz="4" w:space="0" w:color="auto"/>
            </w:tcBorders>
            <w:vAlign w:val="center"/>
          </w:tcPr>
          <w:p w14:paraId="31CBB91A" w14:textId="77777777" w:rsidR="00D55510" w:rsidRDefault="00DA194B">
            <w:pPr>
              <w:rPr>
                <w:color w:val="000000"/>
              </w:rPr>
            </w:pPr>
            <w:r>
              <w:rPr>
                <w:rFonts w:hint="eastAsia"/>
                <w:color w:val="000000"/>
                <w:kern w:val="0"/>
                <w:sz w:val="18"/>
                <w:szCs w:val="18"/>
              </w:rPr>
              <w:t>造成一般或较大质量安全事故的</w:t>
            </w:r>
          </w:p>
        </w:tc>
        <w:tc>
          <w:tcPr>
            <w:tcW w:w="1214" w:type="dxa"/>
            <w:vMerge/>
            <w:tcBorders>
              <w:left w:val="single" w:sz="4" w:space="0" w:color="auto"/>
              <w:right w:val="single" w:sz="4" w:space="0" w:color="auto"/>
            </w:tcBorders>
            <w:vAlign w:val="center"/>
          </w:tcPr>
          <w:p w14:paraId="350F0567" w14:textId="77777777" w:rsidR="00D55510" w:rsidRDefault="00D55510">
            <w:pPr>
              <w:rPr>
                <w:color w:val="000000"/>
              </w:rPr>
            </w:pPr>
          </w:p>
        </w:tc>
        <w:tc>
          <w:tcPr>
            <w:tcW w:w="5850" w:type="dxa"/>
            <w:tcBorders>
              <w:top w:val="single" w:sz="4" w:space="0" w:color="auto"/>
              <w:left w:val="single" w:sz="4" w:space="0" w:color="auto"/>
              <w:bottom w:val="single" w:sz="4" w:space="0" w:color="auto"/>
              <w:right w:val="single" w:sz="4" w:space="0" w:color="auto"/>
            </w:tcBorders>
            <w:vAlign w:val="center"/>
          </w:tcPr>
          <w:p w14:paraId="2D7A325A" w14:textId="77777777" w:rsidR="00D55510" w:rsidRDefault="00DA194B">
            <w:pPr>
              <w:rPr>
                <w:color w:val="000000"/>
              </w:rPr>
            </w:pPr>
            <w:r>
              <w:rPr>
                <w:rFonts w:hint="eastAsia"/>
                <w:color w:val="000000"/>
              </w:rPr>
              <w:t>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tc>
      </w:tr>
      <w:tr w:rsidR="00D55510" w14:paraId="4A0EBC8E" w14:textId="77777777">
        <w:trPr>
          <w:trHeight w:val="540"/>
        </w:trPr>
        <w:tc>
          <w:tcPr>
            <w:tcW w:w="1154" w:type="dxa"/>
            <w:vMerge/>
            <w:tcBorders>
              <w:left w:val="single" w:sz="8" w:space="0" w:color="auto"/>
              <w:bottom w:val="single" w:sz="4" w:space="0" w:color="000000"/>
              <w:right w:val="single" w:sz="4" w:space="0" w:color="auto"/>
            </w:tcBorders>
            <w:vAlign w:val="center"/>
          </w:tcPr>
          <w:p w14:paraId="44F22F8D" w14:textId="77777777" w:rsidR="00D55510" w:rsidRDefault="00D55510">
            <w:pPr>
              <w:rPr>
                <w:color w:val="000000"/>
              </w:rPr>
            </w:pPr>
          </w:p>
        </w:tc>
        <w:tc>
          <w:tcPr>
            <w:tcW w:w="5812" w:type="dxa"/>
            <w:tcBorders>
              <w:top w:val="single" w:sz="4" w:space="0" w:color="auto"/>
              <w:left w:val="nil"/>
              <w:bottom w:val="single" w:sz="4" w:space="0" w:color="auto"/>
              <w:right w:val="single" w:sz="4" w:space="0" w:color="auto"/>
            </w:tcBorders>
            <w:vAlign w:val="center"/>
          </w:tcPr>
          <w:p w14:paraId="6C00FBFE" w14:textId="77777777" w:rsidR="00D55510" w:rsidRDefault="00DA194B">
            <w:pPr>
              <w:rPr>
                <w:color w:val="000000"/>
              </w:rPr>
            </w:pPr>
            <w:r>
              <w:rPr>
                <w:rFonts w:hint="eastAsia"/>
                <w:color w:val="000000"/>
                <w:kern w:val="0"/>
                <w:sz w:val="18"/>
                <w:szCs w:val="18"/>
              </w:rPr>
              <w:t>造成重大以上质量安全事故的</w:t>
            </w:r>
          </w:p>
        </w:tc>
        <w:tc>
          <w:tcPr>
            <w:tcW w:w="1214" w:type="dxa"/>
            <w:vMerge/>
            <w:tcBorders>
              <w:left w:val="single" w:sz="4" w:space="0" w:color="auto"/>
              <w:bottom w:val="single" w:sz="4" w:space="0" w:color="auto"/>
              <w:right w:val="single" w:sz="4" w:space="0" w:color="auto"/>
            </w:tcBorders>
            <w:vAlign w:val="center"/>
          </w:tcPr>
          <w:p w14:paraId="20374A39" w14:textId="77777777" w:rsidR="00D55510" w:rsidRDefault="00D55510">
            <w:pPr>
              <w:rPr>
                <w:color w:val="000000"/>
              </w:rPr>
            </w:pPr>
          </w:p>
        </w:tc>
        <w:tc>
          <w:tcPr>
            <w:tcW w:w="5850" w:type="dxa"/>
            <w:tcBorders>
              <w:top w:val="single" w:sz="4" w:space="0" w:color="auto"/>
              <w:left w:val="single" w:sz="4" w:space="0" w:color="auto"/>
              <w:bottom w:val="single" w:sz="4" w:space="0" w:color="auto"/>
              <w:right w:val="single" w:sz="4" w:space="0" w:color="auto"/>
            </w:tcBorders>
            <w:vAlign w:val="center"/>
          </w:tcPr>
          <w:p w14:paraId="7784F83F" w14:textId="77777777" w:rsidR="00D55510" w:rsidRDefault="00DA194B">
            <w:pPr>
              <w:rPr>
                <w:color w:val="000000"/>
              </w:rPr>
            </w:pPr>
            <w:r>
              <w:rPr>
                <w:rFonts w:hint="eastAsia"/>
                <w:color w:val="000000"/>
              </w:rPr>
              <w:t>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tc>
      </w:tr>
    </w:tbl>
    <w:p w14:paraId="1D8B4535" w14:textId="77777777" w:rsidR="00D55510" w:rsidRDefault="00D55510"/>
    <w:p w14:paraId="3885180D" w14:textId="77777777" w:rsidR="00D55510" w:rsidRDefault="00D55510"/>
    <w:p w14:paraId="6D314409" w14:textId="77777777" w:rsidR="00D55510" w:rsidRDefault="00D55510"/>
    <w:p w14:paraId="2884F53E" w14:textId="77777777" w:rsidR="00D55510" w:rsidRDefault="00D55510"/>
    <w:p w14:paraId="32D9FC4F"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4A665B6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031FD49" w14:textId="77777777" w:rsidR="00D55510" w:rsidRDefault="00DA194B">
            <w:pPr>
              <w:spacing w:line="320" w:lineRule="exact"/>
              <w:jc w:val="center"/>
              <w:rPr>
                <w:color w:val="000000"/>
                <w:kern w:val="0"/>
                <w:sz w:val="18"/>
                <w:szCs w:val="18"/>
              </w:rPr>
            </w:pPr>
            <w:r>
              <w:rPr>
                <w:rFonts w:hint="eastAsia"/>
                <w:color w:val="000000"/>
                <w:kern w:val="0"/>
                <w:sz w:val="18"/>
                <w:szCs w:val="18"/>
              </w:rPr>
              <w:lastRenderedPageBreak/>
              <w:t>编号</w:t>
            </w:r>
          </w:p>
        </w:tc>
        <w:tc>
          <w:tcPr>
            <w:tcW w:w="13006" w:type="dxa"/>
            <w:gridSpan w:val="3"/>
            <w:tcBorders>
              <w:top w:val="single" w:sz="8" w:space="0" w:color="auto"/>
              <w:left w:val="nil"/>
              <w:bottom w:val="single" w:sz="4" w:space="0" w:color="auto"/>
              <w:right w:val="single" w:sz="8" w:space="0" w:color="000000"/>
            </w:tcBorders>
            <w:vAlign w:val="center"/>
          </w:tcPr>
          <w:p w14:paraId="6061CA4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320217514000</w:t>
            </w:r>
            <w:r>
              <w:rPr>
                <w:rFonts w:eastAsia="仿宋_GB2312" w:hint="eastAsia"/>
                <w:b/>
                <w:bCs/>
                <w:color w:val="000000"/>
                <w:kern w:val="0"/>
                <w:sz w:val="18"/>
                <w:szCs w:val="18"/>
              </w:rPr>
              <w:t xml:space="preserve"> </w:t>
            </w:r>
          </w:p>
        </w:tc>
      </w:tr>
      <w:tr w:rsidR="00D55510" w14:paraId="740CE365" w14:textId="77777777">
        <w:trPr>
          <w:trHeight w:val="285"/>
        </w:trPr>
        <w:tc>
          <w:tcPr>
            <w:tcW w:w="1010" w:type="dxa"/>
            <w:tcBorders>
              <w:top w:val="nil"/>
              <w:left w:val="single" w:sz="8" w:space="0" w:color="auto"/>
              <w:bottom w:val="single" w:sz="4" w:space="0" w:color="auto"/>
              <w:right w:val="single" w:sz="4" w:space="0" w:color="auto"/>
            </w:tcBorders>
            <w:vAlign w:val="center"/>
          </w:tcPr>
          <w:p w14:paraId="00A0BC3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D862769"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对房地产经纪人员以个人名义承接房地产经纪业务和收取费用的处罚</w:t>
            </w:r>
          </w:p>
        </w:tc>
      </w:tr>
      <w:tr w:rsidR="00D55510" w14:paraId="767CD41A" w14:textId="77777777">
        <w:trPr>
          <w:trHeight w:val="1815"/>
        </w:trPr>
        <w:tc>
          <w:tcPr>
            <w:tcW w:w="1010" w:type="dxa"/>
            <w:tcBorders>
              <w:top w:val="nil"/>
              <w:left w:val="single" w:sz="8" w:space="0" w:color="auto"/>
              <w:bottom w:val="single" w:sz="4" w:space="0" w:color="auto"/>
              <w:right w:val="single" w:sz="4" w:space="0" w:color="auto"/>
            </w:tcBorders>
            <w:vAlign w:val="center"/>
          </w:tcPr>
          <w:p w14:paraId="53469C3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D7A89BE"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7FD99B1C" w14:textId="77777777" w:rsidR="00D55510" w:rsidRDefault="00DA194B">
            <w:pPr>
              <w:spacing w:line="320" w:lineRule="exact"/>
              <w:jc w:val="left"/>
              <w:rPr>
                <w:color w:val="000000"/>
                <w:kern w:val="0"/>
                <w:sz w:val="18"/>
                <w:szCs w:val="18"/>
              </w:rPr>
            </w:pPr>
            <w:r>
              <w:rPr>
                <w:rFonts w:hint="eastAsia"/>
                <w:color w:val="000000"/>
                <w:kern w:val="0"/>
                <w:sz w:val="18"/>
                <w:szCs w:val="18"/>
              </w:rPr>
              <w:t>第十四条</w:t>
            </w:r>
            <w:r>
              <w:rPr>
                <w:color w:val="000000"/>
                <w:kern w:val="0"/>
                <w:sz w:val="18"/>
                <w:szCs w:val="18"/>
              </w:rPr>
              <w:t xml:space="preserve">  </w:t>
            </w:r>
            <w:r>
              <w:rPr>
                <w:rFonts w:hint="eastAsia"/>
                <w:color w:val="000000"/>
                <w:kern w:val="0"/>
                <w:sz w:val="18"/>
                <w:szCs w:val="18"/>
              </w:rPr>
              <w:t>房地产经纪业务应当由房地产经纪机构统一承接，服务报酬由房地产经纪机构统一收取。分支机构应当以设立该分支机构的房地产经纪机构名义承揽业务。</w:t>
            </w:r>
          </w:p>
          <w:p w14:paraId="4EAC72E9" w14:textId="77777777" w:rsidR="00D55510" w:rsidRDefault="00DA194B">
            <w:pPr>
              <w:spacing w:line="320" w:lineRule="exact"/>
              <w:jc w:val="left"/>
              <w:rPr>
                <w:color w:val="000000"/>
                <w:kern w:val="0"/>
                <w:sz w:val="18"/>
                <w:szCs w:val="18"/>
              </w:rPr>
            </w:pPr>
            <w:r>
              <w:rPr>
                <w:rFonts w:hint="eastAsia"/>
                <w:color w:val="000000"/>
                <w:kern w:val="0"/>
                <w:sz w:val="18"/>
                <w:szCs w:val="18"/>
              </w:rPr>
              <w:t>房地产经纪人员不得以个人名义承接房地产经纪业务和收取费用。</w:t>
            </w:r>
          </w:p>
          <w:p w14:paraId="699620B1"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违反本办法，有下列行为之一的，由县级以上地方人民政府建设（房地产）主管部门责令限期改正，记入信用档案；对房地产经纪人员处以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4757197" w14:textId="77777777" w:rsidR="00D55510" w:rsidRDefault="00DA194B">
            <w:pPr>
              <w:spacing w:line="320" w:lineRule="exact"/>
              <w:jc w:val="left"/>
              <w:rPr>
                <w:color w:val="000000"/>
                <w:kern w:val="0"/>
                <w:sz w:val="18"/>
                <w:szCs w:val="18"/>
              </w:rPr>
            </w:pPr>
            <w:r>
              <w:rPr>
                <w:rFonts w:hint="eastAsia"/>
                <w:color w:val="000000"/>
                <w:kern w:val="0"/>
                <w:sz w:val="18"/>
                <w:szCs w:val="18"/>
              </w:rPr>
              <w:t>（一）房地产经纪人员以个人名义承接房地产经纪业务和收取费用的。</w:t>
            </w:r>
          </w:p>
        </w:tc>
      </w:tr>
      <w:tr w:rsidR="00D55510" w14:paraId="0C44136B" w14:textId="77777777">
        <w:trPr>
          <w:trHeight w:val="285"/>
        </w:trPr>
        <w:tc>
          <w:tcPr>
            <w:tcW w:w="1010" w:type="dxa"/>
            <w:tcBorders>
              <w:top w:val="nil"/>
              <w:left w:val="single" w:sz="8" w:space="0" w:color="auto"/>
              <w:bottom w:val="single" w:sz="4" w:space="0" w:color="auto"/>
              <w:right w:val="single" w:sz="4" w:space="0" w:color="auto"/>
            </w:tcBorders>
            <w:vAlign w:val="center"/>
          </w:tcPr>
          <w:p w14:paraId="5144224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FF6EE6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34A87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589E6A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0D5860"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4B02503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41FD9C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1811342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0220E44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0D5A0A6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491F04F1"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2E2632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7027F4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3DFE5EA6"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5E1C8F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w:t>
            </w:r>
            <w:r>
              <w:rPr>
                <w:color w:val="000000"/>
                <w:kern w:val="0"/>
                <w:sz w:val="18"/>
                <w:szCs w:val="18"/>
              </w:rPr>
              <w:t>3</w:t>
            </w:r>
            <w:r>
              <w:rPr>
                <w:rFonts w:hint="eastAsia"/>
                <w:color w:val="000000"/>
                <w:kern w:val="0"/>
                <w:sz w:val="18"/>
                <w:szCs w:val="18"/>
              </w:rPr>
              <w:t>万元以上罚款</w:t>
            </w:r>
          </w:p>
          <w:p w14:paraId="639FE49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对个人：处心</w:t>
            </w:r>
            <w:r>
              <w:rPr>
                <w:color w:val="000000"/>
                <w:kern w:val="0"/>
                <w:sz w:val="18"/>
                <w:szCs w:val="18"/>
              </w:rPr>
              <w:t>1</w:t>
            </w:r>
            <w:r>
              <w:rPr>
                <w:rFonts w:hint="eastAsia"/>
                <w:color w:val="000000"/>
                <w:kern w:val="0"/>
                <w:sz w:val="18"/>
                <w:szCs w:val="18"/>
              </w:rPr>
              <w:t>万元罚款</w:t>
            </w:r>
          </w:p>
        </w:tc>
      </w:tr>
    </w:tbl>
    <w:p w14:paraId="6928F984" w14:textId="77777777" w:rsidR="00D55510" w:rsidRDefault="00D55510"/>
    <w:p w14:paraId="7C501F72" w14:textId="77777777" w:rsidR="00D55510" w:rsidRDefault="00D55510"/>
    <w:p w14:paraId="073F652F" w14:textId="77777777" w:rsidR="00D55510" w:rsidRDefault="00D55510"/>
    <w:p w14:paraId="734E9187" w14:textId="77777777" w:rsidR="00D55510" w:rsidRDefault="00D55510"/>
    <w:p w14:paraId="2D0ECF11" w14:textId="77777777" w:rsidR="00D55510" w:rsidRDefault="00D55510"/>
    <w:p w14:paraId="1E26CBB7" w14:textId="77777777" w:rsidR="00D55510" w:rsidRDefault="00D55510"/>
    <w:p w14:paraId="78CD9783" w14:textId="77777777" w:rsidR="00D55510" w:rsidRDefault="00D55510"/>
    <w:p w14:paraId="59813921" w14:textId="77777777" w:rsidR="00D55510" w:rsidRDefault="00D55510"/>
    <w:p w14:paraId="5BB171D0"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30D4D347"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639074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3EF223A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320217515000</w:t>
            </w:r>
          </w:p>
        </w:tc>
      </w:tr>
      <w:tr w:rsidR="00D55510" w14:paraId="232B327A" w14:textId="77777777">
        <w:trPr>
          <w:trHeight w:val="285"/>
        </w:trPr>
        <w:tc>
          <w:tcPr>
            <w:tcW w:w="1010" w:type="dxa"/>
            <w:tcBorders>
              <w:top w:val="nil"/>
              <w:left w:val="single" w:sz="8" w:space="0" w:color="auto"/>
              <w:bottom w:val="single" w:sz="4" w:space="0" w:color="auto"/>
              <w:right w:val="single" w:sz="4" w:space="0" w:color="auto"/>
            </w:tcBorders>
            <w:vAlign w:val="center"/>
          </w:tcPr>
          <w:p w14:paraId="11F9549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44637E8" w14:textId="77777777" w:rsidR="00D55510" w:rsidRDefault="00DA194B">
            <w:pPr>
              <w:spacing w:line="320" w:lineRule="exact"/>
              <w:jc w:val="left"/>
              <w:rPr>
                <w:color w:val="000000"/>
                <w:kern w:val="0"/>
                <w:sz w:val="18"/>
                <w:szCs w:val="18"/>
              </w:rPr>
            </w:pPr>
            <w:r>
              <w:rPr>
                <w:rFonts w:hint="eastAsia"/>
                <w:color w:val="000000"/>
                <w:kern w:val="0"/>
                <w:sz w:val="18"/>
                <w:szCs w:val="18"/>
              </w:rPr>
              <w:t>对注册房地产估价师或者其聘用单位未按照要求提供注册房地产估价师信用档案信息的处罚</w:t>
            </w:r>
          </w:p>
        </w:tc>
      </w:tr>
      <w:tr w:rsidR="00D55510" w14:paraId="5A9744B6" w14:textId="77777777">
        <w:trPr>
          <w:trHeight w:val="1080"/>
        </w:trPr>
        <w:tc>
          <w:tcPr>
            <w:tcW w:w="1010" w:type="dxa"/>
            <w:tcBorders>
              <w:top w:val="nil"/>
              <w:left w:val="single" w:sz="8" w:space="0" w:color="auto"/>
              <w:bottom w:val="single" w:sz="4" w:space="0" w:color="auto"/>
              <w:right w:val="single" w:sz="4" w:space="0" w:color="auto"/>
            </w:tcBorders>
            <w:vAlign w:val="center"/>
          </w:tcPr>
          <w:p w14:paraId="4287B28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AC00FF7"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753DB648"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第三十二条第一款</w:t>
            </w:r>
            <w:r>
              <w:rPr>
                <w:color w:val="000000"/>
                <w:kern w:val="0"/>
                <w:sz w:val="18"/>
                <w:szCs w:val="18"/>
              </w:rPr>
              <w:t xml:space="preserve">  </w:t>
            </w:r>
            <w:r>
              <w:rPr>
                <w:rFonts w:hint="eastAsia"/>
                <w:color w:val="000000"/>
                <w:kern w:val="0"/>
                <w:sz w:val="18"/>
                <w:szCs w:val="18"/>
              </w:rPr>
              <w:t>注册房地产估价师及其聘用单位应当按照要求，向注册机关提供真实、准确、完整的注册房地产估价师信用档案信息。</w:t>
            </w:r>
          </w:p>
          <w:p w14:paraId="25ED9E97"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违反本办法规定，注册房地产估价师或者其聘用单位未按照要求提供房地产估价师信用档案信息的，由县级以上地方人民政府建设（房地产）主管部门责令限期改正；逾期未改正的，可处以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47D4AF70" w14:textId="77777777">
        <w:trPr>
          <w:trHeight w:val="285"/>
        </w:trPr>
        <w:tc>
          <w:tcPr>
            <w:tcW w:w="1010" w:type="dxa"/>
            <w:tcBorders>
              <w:top w:val="nil"/>
              <w:left w:val="single" w:sz="8" w:space="0" w:color="auto"/>
              <w:bottom w:val="single" w:sz="4" w:space="0" w:color="auto"/>
              <w:right w:val="single" w:sz="4" w:space="0" w:color="auto"/>
            </w:tcBorders>
            <w:vAlign w:val="center"/>
          </w:tcPr>
          <w:p w14:paraId="199D28C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CAA51B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FDD20E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8F7DF9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B9A9D67" w14:textId="77777777">
        <w:trPr>
          <w:trHeight w:val="480"/>
        </w:trPr>
        <w:tc>
          <w:tcPr>
            <w:tcW w:w="1010" w:type="dxa"/>
            <w:vMerge w:val="restart"/>
            <w:tcBorders>
              <w:top w:val="nil"/>
              <w:left w:val="single" w:sz="8" w:space="0" w:color="auto"/>
              <w:bottom w:val="single" w:sz="4" w:space="0" w:color="auto"/>
              <w:right w:val="single" w:sz="4" w:space="0" w:color="auto"/>
            </w:tcBorders>
            <w:vAlign w:val="center"/>
          </w:tcPr>
          <w:p w14:paraId="731B5B7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906641E" w14:textId="77777777" w:rsidR="00D55510" w:rsidRDefault="00DA194B">
            <w:pPr>
              <w:spacing w:line="320" w:lineRule="exact"/>
              <w:jc w:val="left"/>
              <w:rPr>
                <w:color w:val="000000"/>
                <w:kern w:val="0"/>
                <w:sz w:val="18"/>
                <w:szCs w:val="18"/>
              </w:rPr>
            </w:pPr>
            <w:r>
              <w:rPr>
                <w:rFonts w:hint="eastAsia"/>
                <w:color w:val="000000"/>
                <w:kern w:val="0"/>
                <w:sz w:val="18"/>
                <w:szCs w:val="18"/>
              </w:rPr>
              <w:t>提供的信息不准确、不完整的</w:t>
            </w:r>
          </w:p>
        </w:tc>
        <w:tc>
          <w:tcPr>
            <w:tcW w:w="1000" w:type="dxa"/>
            <w:vMerge w:val="restart"/>
            <w:tcBorders>
              <w:top w:val="nil"/>
              <w:left w:val="single" w:sz="4" w:space="0" w:color="auto"/>
              <w:bottom w:val="single" w:sz="4" w:space="0" w:color="auto"/>
              <w:right w:val="single" w:sz="4" w:space="0" w:color="auto"/>
            </w:tcBorders>
            <w:vAlign w:val="center"/>
          </w:tcPr>
          <w:p w14:paraId="5465396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079A6B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47099B62" w14:textId="77777777">
        <w:trPr>
          <w:trHeight w:val="480"/>
        </w:trPr>
        <w:tc>
          <w:tcPr>
            <w:tcW w:w="1010" w:type="dxa"/>
            <w:vMerge/>
            <w:tcBorders>
              <w:top w:val="nil"/>
              <w:left w:val="single" w:sz="8" w:space="0" w:color="auto"/>
              <w:bottom w:val="single" w:sz="4" w:space="0" w:color="auto"/>
              <w:right w:val="single" w:sz="4" w:space="0" w:color="auto"/>
            </w:tcBorders>
            <w:vAlign w:val="center"/>
          </w:tcPr>
          <w:p w14:paraId="274BE01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AA1CC2" w14:textId="77777777" w:rsidR="00D55510" w:rsidRDefault="00DA194B">
            <w:pPr>
              <w:spacing w:line="320" w:lineRule="exact"/>
              <w:jc w:val="left"/>
              <w:rPr>
                <w:color w:val="000000"/>
                <w:kern w:val="0"/>
                <w:sz w:val="18"/>
                <w:szCs w:val="18"/>
              </w:rPr>
            </w:pPr>
            <w:r>
              <w:rPr>
                <w:rFonts w:hint="eastAsia"/>
                <w:color w:val="000000"/>
                <w:kern w:val="0"/>
                <w:sz w:val="18"/>
                <w:szCs w:val="18"/>
              </w:rPr>
              <w:t>提供的信息不真实的</w:t>
            </w:r>
          </w:p>
        </w:tc>
        <w:tc>
          <w:tcPr>
            <w:tcW w:w="1000" w:type="dxa"/>
            <w:vMerge/>
            <w:tcBorders>
              <w:top w:val="nil"/>
              <w:left w:val="single" w:sz="4" w:space="0" w:color="auto"/>
              <w:bottom w:val="single" w:sz="4" w:space="0" w:color="auto"/>
              <w:right w:val="single" w:sz="4" w:space="0" w:color="auto"/>
            </w:tcBorders>
            <w:vAlign w:val="center"/>
          </w:tcPr>
          <w:p w14:paraId="6EF7D32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77B2567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4D5FA144" w14:textId="77777777">
        <w:trPr>
          <w:trHeight w:val="480"/>
        </w:trPr>
        <w:tc>
          <w:tcPr>
            <w:tcW w:w="1010" w:type="dxa"/>
            <w:vMerge/>
            <w:tcBorders>
              <w:top w:val="nil"/>
              <w:left w:val="single" w:sz="8" w:space="0" w:color="auto"/>
              <w:bottom w:val="single" w:sz="4" w:space="0" w:color="auto"/>
              <w:right w:val="single" w:sz="4" w:space="0" w:color="auto"/>
            </w:tcBorders>
            <w:vAlign w:val="center"/>
          </w:tcPr>
          <w:p w14:paraId="6FDA0CD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523576" w14:textId="77777777" w:rsidR="00D55510" w:rsidRDefault="00DA194B">
            <w:pPr>
              <w:spacing w:line="320" w:lineRule="exact"/>
              <w:jc w:val="left"/>
              <w:rPr>
                <w:color w:val="000000"/>
                <w:kern w:val="0"/>
                <w:sz w:val="18"/>
                <w:szCs w:val="18"/>
              </w:rPr>
            </w:pPr>
            <w:r>
              <w:rPr>
                <w:rFonts w:hint="eastAsia"/>
                <w:color w:val="000000"/>
                <w:kern w:val="0"/>
                <w:sz w:val="18"/>
                <w:szCs w:val="18"/>
              </w:rPr>
              <w:t>提供的信息不真实、不准确、不完整的</w:t>
            </w:r>
          </w:p>
        </w:tc>
        <w:tc>
          <w:tcPr>
            <w:tcW w:w="1000" w:type="dxa"/>
            <w:vMerge/>
            <w:tcBorders>
              <w:top w:val="nil"/>
              <w:left w:val="single" w:sz="4" w:space="0" w:color="auto"/>
              <w:bottom w:val="single" w:sz="4" w:space="0" w:color="auto"/>
              <w:right w:val="single" w:sz="4" w:space="0" w:color="auto"/>
            </w:tcBorders>
            <w:vAlign w:val="center"/>
          </w:tcPr>
          <w:p w14:paraId="152DA01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749EF6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73998EB6" w14:textId="77777777" w:rsidR="00D55510" w:rsidRDefault="00D55510"/>
    <w:p w14:paraId="00D970AD" w14:textId="77777777" w:rsidR="00D55510" w:rsidRDefault="00D55510"/>
    <w:p w14:paraId="6C3C52B4" w14:textId="77777777" w:rsidR="00D55510" w:rsidRDefault="00D55510"/>
    <w:p w14:paraId="7AD7B3F0" w14:textId="77777777" w:rsidR="00D55510" w:rsidRDefault="00D55510"/>
    <w:p w14:paraId="57684688" w14:textId="77777777" w:rsidR="00D55510" w:rsidRDefault="00D55510"/>
    <w:p w14:paraId="53CE67E3" w14:textId="77777777" w:rsidR="00D55510" w:rsidRDefault="00D55510"/>
    <w:p w14:paraId="2C2EA253" w14:textId="77777777" w:rsidR="00D55510" w:rsidRDefault="00D55510"/>
    <w:p w14:paraId="4CF81395" w14:textId="77777777" w:rsidR="00D55510" w:rsidRDefault="00D55510"/>
    <w:tbl>
      <w:tblPr>
        <w:tblW w:w="0" w:type="auto"/>
        <w:tblInd w:w="88" w:type="dxa"/>
        <w:tblLayout w:type="fixed"/>
        <w:tblLook w:val="04A0" w:firstRow="1" w:lastRow="0" w:firstColumn="1" w:lastColumn="0" w:noHBand="0" w:noVBand="1"/>
      </w:tblPr>
      <w:tblGrid>
        <w:gridCol w:w="1010"/>
        <w:gridCol w:w="1704"/>
        <w:gridCol w:w="4436"/>
        <w:gridCol w:w="1000"/>
        <w:gridCol w:w="5866"/>
      </w:tblGrid>
      <w:tr w:rsidR="00D55510" w14:paraId="0A8FBED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D2F0A1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6791177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320217516000</w:t>
            </w:r>
            <w:r>
              <w:rPr>
                <w:rFonts w:eastAsia="仿宋_GB2312" w:hint="eastAsia"/>
                <w:b/>
                <w:bCs/>
                <w:color w:val="000000"/>
                <w:kern w:val="0"/>
                <w:sz w:val="18"/>
                <w:szCs w:val="18"/>
              </w:rPr>
              <w:t xml:space="preserve"> </w:t>
            </w:r>
          </w:p>
        </w:tc>
      </w:tr>
      <w:tr w:rsidR="00D55510" w14:paraId="41A56FC3" w14:textId="77777777">
        <w:trPr>
          <w:trHeight w:val="285"/>
        </w:trPr>
        <w:tc>
          <w:tcPr>
            <w:tcW w:w="1010" w:type="dxa"/>
            <w:tcBorders>
              <w:top w:val="nil"/>
              <w:left w:val="single" w:sz="8" w:space="0" w:color="auto"/>
              <w:bottom w:val="single" w:sz="4" w:space="0" w:color="auto"/>
              <w:right w:val="single" w:sz="4" w:space="0" w:color="auto"/>
            </w:tcBorders>
            <w:vAlign w:val="center"/>
          </w:tcPr>
          <w:p w14:paraId="4654391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60872F87" w14:textId="77777777" w:rsidR="00D55510" w:rsidRDefault="00DA194B">
            <w:pPr>
              <w:spacing w:line="320" w:lineRule="exact"/>
              <w:jc w:val="left"/>
              <w:rPr>
                <w:color w:val="000000"/>
                <w:kern w:val="0"/>
                <w:sz w:val="18"/>
                <w:szCs w:val="18"/>
              </w:rPr>
            </w:pPr>
            <w:r>
              <w:rPr>
                <w:rFonts w:hint="eastAsia"/>
                <w:color w:val="000000"/>
                <w:kern w:val="0"/>
                <w:sz w:val="18"/>
                <w:szCs w:val="18"/>
              </w:rPr>
              <w:t>对不具备规定条件从事白蚁防治业务的处罚</w:t>
            </w:r>
          </w:p>
        </w:tc>
      </w:tr>
      <w:tr w:rsidR="00D55510" w14:paraId="0AA935F3" w14:textId="77777777">
        <w:trPr>
          <w:trHeight w:val="2085"/>
        </w:trPr>
        <w:tc>
          <w:tcPr>
            <w:tcW w:w="1010" w:type="dxa"/>
            <w:tcBorders>
              <w:top w:val="nil"/>
              <w:left w:val="single" w:sz="8" w:space="0" w:color="auto"/>
              <w:bottom w:val="single" w:sz="4" w:space="0" w:color="auto"/>
              <w:right w:val="single" w:sz="4" w:space="0" w:color="auto"/>
            </w:tcBorders>
            <w:vAlign w:val="center"/>
          </w:tcPr>
          <w:p w14:paraId="62B857F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72D8B7D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516F502D" w14:textId="77777777" w:rsidR="00D55510" w:rsidRDefault="00DA194B">
            <w:pPr>
              <w:spacing w:line="320" w:lineRule="exact"/>
              <w:jc w:val="left"/>
              <w:rPr>
                <w:color w:val="000000"/>
                <w:kern w:val="0"/>
                <w:sz w:val="18"/>
                <w:szCs w:val="18"/>
              </w:rPr>
            </w:pPr>
            <w:r>
              <w:rPr>
                <w:rFonts w:hint="eastAsia"/>
                <w:color w:val="000000"/>
                <w:kern w:val="0"/>
                <w:sz w:val="18"/>
                <w:szCs w:val="18"/>
              </w:rPr>
              <w:t>第六条　设立白蚁防治单位，应当具备以下条件：</w:t>
            </w:r>
            <w:r>
              <w:rPr>
                <w:color w:val="000000"/>
                <w:kern w:val="0"/>
                <w:sz w:val="18"/>
                <w:szCs w:val="18"/>
              </w:rPr>
              <w:t xml:space="preserve"> </w:t>
            </w:r>
          </w:p>
          <w:p w14:paraId="362A7F49" w14:textId="77777777" w:rsidR="00D55510" w:rsidRDefault="00DA194B">
            <w:pPr>
              <w:spacing w:line="320" w:lineRule="exact"/>
              <w:jc w:val="left"/>
              <w:rPr>
                <w:color w:val="000000"/>
                <w:kern w:val="0"/>
                <w:sz w:val="18"/>
                <w:szCs w:val="18"/>
              </w:rPr>
            </w:pPr>
            <w:r>
              <w:rPr>
                <w:rFonts w:hint="eastAsia"/>
                <w:color w:val="000000"/>
                <w:kern w:val="0"/>
                <w:sz w:val="18"/>
                <w:szCs w:val="18"/>
              </w:rPr>
              <w:t>（一）有自己的名称和组织机构；</w:t>
            </w:r>
            <w:r>
              <w:rPr>
                <w:color w:val="000000"/>
                <w:kern w:val="0"/>
                <w:sz w:val="18"/>
                <w:szCs w:val="18"/>
              </w:rPr>
              <w:t xml:space="preserve"> </w:t>
            </w:r>
          </w:p>
          <w:p w14:paraId="2470BB7A" w14:textId="77777777" w:rsidR="00D55510" w:rsidRDefault="00DA194B">
            <w:pPr>
              <w:spacing w:line="320" w:lineRule="exact"/>
              <w:jc w:val="left"/>
              <w:rPr>
                <w:color w:val="000000"/>
                <w:kern w:val="0"/>
                <w:sz w:val="18"/>
                <w:szCs w:val="18"/>
              </w:rPr>
            </w:pPr>
            <w:r>
              <w:rPr>
                <w:rFonts w:hint="eastAsia"/>
                <w:color w:val="000000"/>
                <w:kern w:val="0"/>
                <w:sz w:val="18"/>
                <w:szCs w:val="18"/>
              </w:rPr>
              <w:t>（二）有固定的办公地点及场所；</w:t>
            </w:r>
            <w:r>
              <w:rPr>
                <w:color w:val="000000"/>
                <w:kern w:val="0"/>
                <w:sz w:val="18"/>
                <w:szCs w:val="18"/>
              </w:rPr>
              <w:t xml:space="preserve"> </w:t>
            </w:r>
          </w:p>
          <w:p w14:paraId="485C86FA" w14:textId="77777777" w:rsidR="00D55510" w:rsidRDefault="00DA194B">
            <w:pPr>
              <w:spacing w:line="320" w:lineRule="exact"/>
              <w:jc w:val="left"/>
              <w:rPr>
                <w:color w:val="000000"/>
                <w:kern w:val="0"/>
                <w:sz w:val="18"/>
                <w:szCs w:val="18"/>
              </w:rPr>
            </w:pPr>
            <w:r>
              <w:rPr>
                <w:rFonts w:hint="eastAsia"/>
                <w:color w:val="000000"/>
                <w:kern w:val="0"/>
                <w:sz w:val="18"/>
                <w:szCs w:val="18"/>
              </w:rPr>
              <w:t>（三）有</w:t>
            </w:r>
            <w:r>
              <w:rPr>
                <w:color w:val="000000"/>
                <w:kern w:val="0"/>
                <w:sz w:val="18"/>
                <w:szCs w:val="18"/>
              </w:rPr>
              <w:t>30</w:t>
            </w:r>
            <w:r>
              <w:rPr>
                <w:rFonts w:hint="eastAsia"/>
                <w:color w:val="000000"/>
                <w:kern w:val="0"/>
                <w:sz w:val="18"/>
                <w:szCs w:val="18"/>
              </w:rPr>
              <w:t>万元以上的注册资本；</w:t>
            </w:r>
            <w:r>
              <w:rPr>
                <w:color w:val="000000"/>
                <w:kern w:val="0"/>
                <w:sz w:val="18"/>
                <w:szCs w:val="18"/>
              </w:rPr>
              <w:t xml:space="preserve"> </w:t>
            </w:r>
          </w:p>
          <w:p w14:paraId="3E2AAAF7" w14:textId="77777777" w:rsidR="00D55510" w:rsidRDefault="00DA194B">
            <w:pPr>
              <w:spacing w:line="320" w:lineRule="exact"/>
              <w:jc w:val="left"/>
              <w:rPr>
                <w:color w:val="000000"/>
                <w:kern w:val="0"/>
                <w:sz w:val="18"/>
                <w:szCs w:val="18"/>
              </w:rPr>
            </w:pPr>
            <w:r>
              <w:rPr>
                <w:rFonts w:hint="eastAsia"/>
                <w:color w:val="000000"/>
                <w:kern w:val="0"/>
                <w:sz w:val="18"/>
                <w:szCs w:val="18"/>
              </w:rPr>
              <w:t>（四）有生物、药物检测和建筑工程等专业的专职技术人员。</w:t>
            </w:r>
          </w:p>
          <w:p w14:paraId="1BBD1FEC" w14:textId="77777777" w:rsidR="00D55510" w:rsidRDefault="00DA194B">
            <w:pPr>
              <w:spacing w:line="320" w:lineRule="exact"/>
              <w:jc w:val="left"/>
              <w:rPr>
                <w:color w:val="000000"/>
                <w:kern w:val="0"/>
                <w:sz w:val="18"/>
                <w:szCs w:val="18"/>
              </w:rPr>
            </w:pPr>
            <w:r>
              <w:rPr>
                <w:rFonts w:hint="eastAsia"/>
                <w:color w:val="000000"/>
                <w:kern w:val="0"/>
                <w:sz w:val="18"/>
                <w:szCs w:val="18"/>
              </w:rPr>
              <w:t>第十三条　违反本规定第六条的规定，从事白蚁防治业务的，由房屋所在地的县级以上地方人民政府房地产行政主管部门责令改正，并可处以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31A104E" w14:textId="77777777">
        <w:trPr>
          <w:trHeight w:val="285"/>
        </w:trPr>
        <w:tc>
          <w:tcPr>
            <w:tcW w:w="1010" w:type="dxa"/>
            <w:tcBorders>
              <w:top w:val="nil"/>
              <w:left w:val="single" w:sz="8" w:space="0" w:color="auto"/>
              <w:bottom w:val="single" w:sz="4" w:space="0" w:color="auto"/>
              <w:right w:val="single" w:sz="4" w:space="0" w:color="auto"/>
            </w:tcBorders>
            <w:vAlign w:val="center"/>
          </w:tcPr>
          <w:p w14:paraId="2EF1862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5EDC8F2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E686570"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36DDD8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E5C62D3"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3846323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26538F6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227D418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7AB4ADA" w14:textId="77777777" w:rsidR="00D55510" w:rsidRDefault="00DA194B">
            <w:pPr>
              <w:spacing w:line="320" w:lineRule="exact"/>
              <w:jc w:val="left"/>
              <w:rPr>
                <w:color w:val="000000"/>
                <w:kern w:val="0"/>
                <w:sz w:val="18"/>
                <w:szCs w:val="18"/>
              </w:rPr>
            </w:pPr>
            <w:r>
              <w:rPr>
                <w:rFonts w:hint="eastAsia"/>
                <w:color w:val="000000"/>
                <w:kern w:val="0"/>
                <w:sz w:val="18"/>
                <w:szCs w:val="18"/>
              </w:rPr>
              <w:t>不处罚款</w:t>
            </w:r>
          </w:p>
        </w:tc>
      </w:tr>
      <w:tr w:rsidR="00D55510" w14:paraId="7F568279"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48DBC702" w14:textId="77777777" w:rsidR="00D55510" w:rsidRDefault="00D55510">
            <w:pPr>
              <w:spacing w:line="320" w:lineRule="exact"/>
              <w:jc w:val="center"/>
              <w:rPr>
                <w:color w:val="000000"/>
                <w:kern w:val="0"/>
                <w:sz w:val="18"/>
                <w:szCs w:val="18"/>
              </w:rPr>
            </w:pPr>
          </w:p>
        </w:tc>
        <w:tc>
          <w:tcPr>
            <w:tcW w:w="1704" w:type="dxa"/>
            <w:vMerge w:val="restart"/>
            <w:tcBorders>
              <w:top w:val="single" w:sz="4" w:space="0" w:color="auto"/>
              <w:left w:val="nil"/>
              <w:right w:val="single" w:sz="4" w:space="0" w:color="auto"/>
            </w:tcBorders>
            <w:vAlign w:val="center"/>
          </w:tcPr>
          <w:p w14:paraId="289A8B0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4436" w:type="dxa"/>
            <w:tcBorders>
              <w:top w:val="single" w:sz="4" w:space="0" w:color="auto"/>
              <w:left w:val="nil"/>
              <w:bottom w:val="single" w:sz="4" w:space="0" w:color="auto"/>
              <w:right w:val="single" w:sz="4" w:space="0" w:color="auto"/>
            </w:tcBorders>
            <w:vAlign w:val="center"/>
          </w:tcPr>
          <w:p w14:paraId="1728952F"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1000" w:type="dxa"/>
            <w:vMerge/>
            <w:tcBorders>
              <w:top w:val="nil"/>
              <w:left w:val="single" w:sz="4" w:space="0" w:color="auto"/>
              <w:bottom w:val="single" w:sz="4" w:space="0" w:color="auto"/>
              <w:right w:val="single" w:sz="4" w:space="0" w:color="auto"/>
            </w:tcBorders>
            <w:vAlign w:val="center"/>
          </w:tcPr>
          <w:p w14:paraId="681E6D87" w14:textId="77777777" w:rsidR="00D55510" w:rsidRDefault="00D55510">
            <w:pPr>
              <w:spacing w:line="320" w:lineRule="exact"/>
              <w:jc w:val="center"/>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3515B5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83FB985"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2ECDACB1" w14:textId="77777777" w:rsidR="00D55510" w:rsidRDefault="00D55510">
            <w:pPr>
              <w:spacing w:line="320" w:lineRule="exact"/>
              <w:jc w:val="left"/>
              <w:rPr>
                <w:color w:val="000000"/>
                <w:kern w:val="0"/>
                <w:sz w:val="18"/>
                <w:szCs w:val="18"/>
              </w:rPr>
            </w:pPr>
          </w:p>
        </w:tc>
        <w:tc>
          <w:tcPr>
            <w:tcW w:w="1704" w:type="dxa"/>
            <w:vMerge/>
            <w:tcBorders>
              <w:left w:val="nil"/>
              <w:bottom w:val="single" w:sz="4" w:space="0" w:color="auto"/>
              <w:right w:val="single" w:sz="4" w:space="0" w:color="auto"/>
            </w:tcBorders>
            <w:vAlign w:val="center"/>
          </w:tcPr>
          <w:p w14:paraId="217083D3" w14:textId="77777777" w:rsidR="00D55510" w:rsidRDefault="00D55510">
            <w:pPr>
              <w:spacing w:line="320" w:lineRule="exact"/>
              <w:jc w:val="left"/>
              <w:rPr>
                <w:color w:val="000000"/>
                <w:kern w:val="0"/>
                <w:sz w:val="18"/>
                <w:szCs w:val="18"/>
              </w:rPr>
            </w:pPr>
          </w:p>
        </w:tc>
        <w:tc>
          <w:tcPr>
            <w:tcW w:w="4436" w:type="dxa"/>
            <w:tcBorders>
              <w:top w:val="single" w:sz="4" w:space="0" w:color="auto"/>
              <w:left w:val="nil"/>
              <w:bottom w:val="single" w:sz="4" w:space="0" w:color="auto"/>
              <w:right w:val="single" w:sz="4" w:space="0" w:color="auto"/>
            </w:tcBorders>
            <w:vAlign w:val="center"/>
          </w:tcPr>
          <w:p w14:paraId="5F99E36F"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1000" w:type="dxa"/>
            <w:vMerge/>
            <w:tcBorders>
              <w:top w:val="nil"/>
              <w:left w:val="single" w:sz="4" w:space="0" w:color="auto"/>
              <w:bottom w:val="single" w:sz="4" w:space="0" w:color="auto"/>
              <w:right w:val="single" w:sz="4" w:space="0" w:color="auto"/>
            </w:tcBorders>
            <w:vAlign w:val="center"/>
          </w:tcPr>
          <w:p w14:paraId="3A144AD2"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1FF892F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3DB177B" w14:textId="77777777" w:rsidR="00D55510" w:rsidRDefault="00D55510"/>
    <w:p w14:paraId="27386D6D" w14:textId="77777777" w:rsidR="00D55510" w:rsidRDefault="00D55510"/>
    <w:p w14:paraId="19403F31" w14:textId="77777777" w:rsidR="00D55510" w:rsidRDefault="00D55510"/>
    <w:p w14:paraId="000AE2CD" w14:textId="77777777" w:rsidR="00D55510" w:rsidRDefault="00D55510"/>
    <w:p w14:paraId="6133A495" w14:textId="77777777" w:rsidR="00D55510" w:rsidRDefault="00D55510"/>
    <w:p w14:paraId="5B4BB724" w14:textId="77777777" w:rsidR="00D55510" w:rsidRDefault="00D55510"/>
    <w:p w14:paraId="57BC36EE" w14:textId="77777777" w:rsidR="00D55510" w:rsidRDefault="00D55510"/>
    <w:p w14:paraId="109571A1" w14:textId="77777777" w:rsidR="00D55510" w:rsidRDefault="00D55510"/>
    <w:tbl>
      <w:tblPr>
        <w:tblW w:w="0" w:type="auto"/>
        <w:tblInd w:w="88" w:type="dxa"/>
        <w:tblLayout w:type="fixed"/>
        <w:tblLook w:val="04A0" w:firstRow="1" w:lastRow="0" w:firstColumn="1" w:lastColumn="0" w:noHBand="0" w:noVBand="1"/>
      </w:tblPr>
      <w:tblGrid>
        <w:gridCol w:w="1010"/>
        <w:gridCol w:w="1562"/>
        <w:gridCol w:w="4578"/>
        <w:gridCol w:w="1000"/>
        <w:gridCol w:w="5866"/>
      </w:tblGrid>
      <w:tr w:rsidR="00D55510" w14:paraId="4892C50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A8C3AF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50A8134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320217517000</w:t>
            </w:r>
            <w:r>
              <w:rPr>
                <w:rFonts w:eastAsia="仿宋_GB2312" w:hint="eastAsia"/>
                <w:b/>
                <w:bCs/>
                <w:color w:val="000000"/>
                <w:kern w:val="0"/>
                <w:sz w:val="18"/>
                <w:szCs w:val="18"/>
              </w:rPr>
              <w:t xml:space="preserve"> </w:t>
            </w:r>
          </w:p>
        </w:tc>
      </w:tr>
      <w:tr w:rsidR="00D55510" w14:paraId="57B46F99" w14:textId="77777777">
        <w:trPr>
          <w:trHeight w:val="285"/>
        </w:trPr>
        <w:tc>
          <w:tcPr>
            <w:tcW w:w="1010" w:type="dxa"/>
            <w:tcBorders>
              <w:top w:val="nil"/>
              <w:left w:val="single" w:sz="8" w:space="0" w:color="auto"/>
              <w:bottom w:val="single" w:sz="4" w:space="0" w:color="auto"/>
              <w:right w:val="single" w:sz="4" w:space="0" w:color="auto"/>
            </w:tcBorders>
            <w:vAlign w:val="center"/>
          </w:tcPr>
          <w:p w14:paraId="63C191A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0ECDC83A" w14:textId="77777777" w:rsidR="00D55510" w:rsidRDefault="00DA194B">
            <w:pPr>
              <w:spacing w:line="320" w:lineRule="exact"/>
              <w:jc w:val="left"/>
              <w:rPr>
                <w:color w:val="000000"/>
                <w:kern w:val="0"/>
                <w:sz w:val="18"/>
                <w:szCs w:val="18"/>
              </w:rPr>
            </w:pPr>
            <w:r>
              <w:rPr>
                <w:rFonts w:hint="eastAsia"/>
                <w:color w:val="000000"/>
                <w:kern w:val="0"/>
                <w:sz w:val="18"/>
                <w:szCs w:val="18"/>
              </w:rPr>
              <w:t>对白蚁防治单位未建立健全白蚁防治质量保证体系，按照国家和地方有关城市房屋白蚁防治的施工技术规范和操作程序进行防治的处罚</w:t>
            </w:r>
          </w:p>
        </w:tc>
      </w:tr>
      <w:tr w:rsidR="00D55510" w14:paraId="5B61585A" w14:textId="77777777">
        <w:trPr>
          <w:trHeight w:val="1080"/>
        </w:trPr>
        <w:tc>
          <w:tcPr>
            <w:tcW w:w="1010" w:type="dxa"/>
            <w:tcBorders>
              <w:top w:val="nil"/>
              <w:left w:val="single" w:sz="8" w:space="0" w:color="auto"/>
              <w:bottom w:val="single" w:sz="4" w:space="0" w:color="auto"/>
              <w:right w:val="single" w:sz="4" w:space="0" w:color="auto"/>
            </w:tcBorders>
            <w:vAlign w:val="center"/>
          </w:tcPr>
          <w:p w14:paraId="4EE2483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30E0419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5118959A" w14:textId="77777777" w:rsidR="00D55510" w:rsidRDefault="00DA194B">
            <w:pPr>
              <w:spacing w:line="320" w:lineRule="exact"/>
              <w:jc w:val="left"/>
              <w:rPr>
                <w:color w:val="000000"/>
                <w:kern w:val="0"/>
                <w:sz w:val="18"/>
                <w:szCs w:val="18"/>
              </w:rPr>
            </w:pPr>
            <w:r>
              <w:rPr>
                <w:rFonts w:hint="eastAsia"/>
                <w:color w:val="000000"/>
                <w:kern w:val="0"/>
                <w:sz w:val="18"/>
                <w:szCs w:val="18"/>
              </w:rPr>
              <w:t>第九条　白蚁防治单位应当建立健全白蚁防治质量保证体系，严格按照国家和地方有关城市房屋白蚁防治的施工技术规范和操作程序进行防治。</w:t>
            </w:r>
          </w:p>
          <w:p w14:paraId="37D1FE66"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白蚁防治单位违反本规定第九条规定的，由房屋所在地的县级以上人民政府房地产行政主管部门责令限期改正，并处以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E4C8D4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559A1B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0B71D1A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661A34F"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347E46E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E812ACC"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5BB1862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6902FF0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2A7871E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75882CC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5520B00D"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DF3BA34" w14:textId="77777777" w:rsidR="00D55510" w:rsidRDefault="00D55510">
            <w:pPr>
              <w:spacing w:line="320" w:lineRule="exact"/>
              <w:jc w:val="left"/>
              <w:rPr>
                <w:color w:val="000000"/>
                <w:kern w:val="0"/>
                <w:sz w:val="18"/>
                <w:szCs w:val="18"/>
              </w:rPr>
            </w:pPr>
          </w:p>
        </w:tc>
        <w:tc>
          <w:tcPr>
            <w:tcW w:w="1562" w:type="dxa"/>
            <w:vMerge w:val="restart"/>
            <w:tcBorders>
              <w:top w:val="single" w:sz="4" w:space="0" w:color="auto"/>
              <w:left w:val="nil"/>
              <w:right w:val="single" w:sz="4" w:space="0" w:color="auto"/>
            </w:tcBorders>
            <w:vAlign w:val="center"/>
          </w:tcPr>
          <w:p w14:paraId="068E42C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4578" w:type="dxa"/>
            <w:tcBorders>
              <w:top w:val="single" w:sz="4" w:space="0" w:color="auto"/>
              <w:left w:val="nil"/>
              <w:bottom w:val="single" w:sz="4" w:space="0" w:color="auto"/>
              <w:right w:val="single" w:sz="4" w:space="0" w:color="auto"/>
            </w:tcBorders>
            <w:vAlign w:val="center"/>
          </w:tcPr>
          <w:p w14:paraId="273C2C74"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1000" w:type="dxa"/>
            <w:vMerge/>
            <w:tcBorders>
              <w:top w:val="nil"/>
              <w:left w:val="single" w:sz="4" w:space="0" w:color="auto"/>
              <w:bottom w:val="single" w:sz="4" w:space="0" w:color="auto"/>
              <w:right w:val="single" w:sz="4" w:space="0" w:color="auto"/>
            </w:tcBorders>
            <w:vAlign w:val="center"/>
          </w:tcPr>
          <w:p w14:paraId="3CA7A934"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57FAC0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B7E2963"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91D2828" w14:textId="77777777" w:rsidR="00D55510" w:rsidRDefault="00D55510">
            <w:pPr>
              <w:spacing w:line="320" w:lineRule="exact"/>
              <w:jc w:val="left"/>
              <w:rPr>
                <w:color w:val="000000"/>
                <w:kern w:val="0"/>
                <w:sz w:val="18"/>
                <w:szCs w:val="18"/>
              </w:rPr>
            </w:pPr>
          </w:p>
        </w:tc>
        <w:tc>
          <w:tcPr>
            <w:tcW w:w="1562" w:type="dxa"/>
            <w:vMerge/>
            <w:tcBorders>
              <w:left w:val="nil"/>
              <w:bottom w:val="single" w:sz="4" w:space="0" w:color="auto"/>
              <w:right w:val="single" w:sz="4" w:space="0" w:color="auto"/>
            </w:tcBorders>
            <w:vAlign w:val="center"/>
          </w:tcPr>
          <w:p w14:paraId="786F51A6" w14:textId="77777777" w:rsidR="00D55510" w:rsidRDefault="00D55510">
            <w:pPr>
              <w:spacing w:line="320" w:lineRule="exact"/>
              <w:jc w:val="left"/>
              <w:rPr>
                <w:color w:val="000000"/>
                <w:kern w:val="0"/>
                <w:sz w:val="18"/>
                <w:szCs w:val="18"/>
              </w:rPr>
            </w:pPr>
          </w:p>
        </w:tc>
        <w:tc>
          <w:tcPr>
            <w:tcW w:w="4578" w:type="dxa"/>
            <w:tcBorders>
              <w:top w:val="single" w:sz="4" w:space="0" w:color="auto"/>
              <w:left w:val="nil"/>
              <w:bottom w:val="single" w:sz="4" w:space="0" w:color="auto"/>
              <w:right w:val="single" w:sz="4" w:space="0" w:color="auto"/>
            </w:tcBorders>
            <w:vAlign w:val="center"/>
          </w:tcPr>
          <w:p w14:paraId="239D02B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1000" w:type="dxa"/>
            <w:vMerge/>
            <w:tcBorders>
              <w:top w:val="nil"/>
              <w:left w:val="single" w:sz="4" w:space="0" w:color="auto"/>
              <w:bottom w:val="single" w:sz="4" w:space="0" w:color="auto"/>
              <w:right w:val="single" w:sz="4" w:space="0" w:color="auto"/>
            </w:tcBorders>
            <w:vAlign w:val="center"/>
          </w:tcPr>
          <w:p w14:paraId="1FC785E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936447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566F34B5" w14:textId="77777777" w:rsidR="00D55510" w:rsidRDefault="00D55510"/>
    <w:p w14:paraId="0D08A32E" w14:textId="77777777" w:rsidR="00D55510" w:rsidRDefault="00D55510"/>
    <w:p w14:paraId="41229CDD" w14:textId="77777777" w:rsidR="00D55510" w:rsidRDefault="00D55510"/>
    <w:p w14:paraId="5B5610EB" w14:textId="77777777" w:rsidR="00D55510" w:rsidRDefault="00D55510"/>
    <w:p w14:paraId="1C75B0B2" w14:textId="77777777" w:rsidR="00D55510" w:rsidRDefault="00D55510"/>
    <w:p w14:paraId="02D80853" w14:textId="77777777" w:rsidR="00D55510" w:rsidRDefault="00D55510"/>
    <w:p w14:paraId="0CBBDB90" w14:textId="77777777" w:rsidR="00D55510" w:rsidRDefault="00D55510"/>
    <w:p w14:paraId="1DB09868" w14:textId="77777777" w:rsidR="00D55510" w:rsidRDefault="00D55510"/>
    <w:p w14:paraId="7E5C97A0" w14:textId="77777777" w:rsidR="00D55510" w:rsidRDefault="00D55510"/>
    <w:p w14:paraId="52C8C14A" w14:textId="77777777" w:rsidR="00D55510" w:rsidRDefault="00D55510"/>
    <w:p w14:paraId="015BA2F3"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142B70AF"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DE3688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vAlign w:val="center"/>
          </w:tcPr>
          <w:p w14:paraId="7EECD33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320217518000</w:t>
            </w:r>
          </w:p>
        </w:tc>
      </w:tr>
      <w:tr w:rsidR="00D55510" w14:paraId="2B674A39" w14:textId="77777777">
        <w:trPr>
          <w:trHeight w:val="285"/>
        </w:trPr>
        <w:tc>
          <w:tcPr>
            <w:tcW w:w="1010" w:type="dxa"/>
            <w:tcBorders>
              <w:top w:val="nil"/>
              <w:left w:val="single" w:sz="8" w:space="0" w:color="auto"/>
              <w:bottom w:val="single" w:sz="4" w:space="0" w:color="auto"/>
              <w:right w:val="single" w:sz="4" w:space="0" w:color="auto"/>
            </w:tcBorders>
            <w:vAlign w:val="center"/>
          </w:tcPr>
          <w:p w14:paraId="4B399F0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vAlign w:val="center"/>
          </w:tcPr>
          <w:p w14:paraId="4C6E0753"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对检测机构未按照规定进行档案和台账管理的处罚</w:t>
            </w:r>
          </w:p>
        </w:tc>
      </w:tr>
      <w:tr w:rsidR="00D55510" w14:paraId="517FBB68" w14:textId="77777777">
        <w:trPr>
          <w:trHeight w:val="1260"/>
        </w:trPr>
        <w:tc>
          <w:tcPr>
            <w:tcW w:w="1010" w:type="dxa"/>
            <w:tcBorders>
              <w:top w:val="nil"/>
              <w:left w:val="single" w:sz="8" w:space="0" w:color="auto"/>
              <w:bottom w:val="single" w:sz="4" w:space="0" w:color="auto"/>
              <w:right w:val="single" w:sz="4" w:space="0" w:color="auto"/>
            </w:tcBorders>
            <w:vAlign w:val="center"/>
          </w:tcPr>
          <w:p w14:paraId="6BD7105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vAlign w:val="center"/>
          </w:tcPr>
          <w:p w14:paraId="3B49BDF3"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34ED3B3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第二十六条　检测机构应当建立档案管理制度。检测合同、委托单、检测数据原始记录、检测报告按照年度统一编号，编号应当连续，不得随意抽撤、涂改。</w:t>
            </w:r>
          </w:p>
          <w:p w14:paraId="140D19E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检测机构应当单独建立检测结果不合格项目台账。</w:t>
            </w:r>
          </w:p>
          <w:p w14:paraId="1656A5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0D2E868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（六）未按照规定进行档案和台账管理的；</w:t>
            </w:r>
          </w:p>
          <w:p w14:paraId="49F5C9B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3C7828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w:t>
            </w:r>
            <w:r>
              <w:rPr>
                <w:rFonts w:hint="eastAsia"/>
                <w:color w:val="000000"/>
                <w:kern w:val="0"/>
                <w:sz w:val="18"/>
                <w:szCs w:val="18"/>
              </w:rPr>
              <w:t>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0FE684D5" w14:textId="77777777">
        <w:trPr>
          <w:trHeight w:val="285"/>
        </w:trPr>
        <w:tc>
          <w:tcPr>
            <w:tcW w:w="1010" w:type="dxa"/>
            <w:tcBorders>
              <w:top w:val="nil"/>
              <w:left w:val="single" w:sz="8" w:space="0" w:color="auto"/>
              <w:bottom w:val="single" w:sz="4" w:space="0" w:color="auto"/>
              <w:right w:val="single" w:sz="4" w:space="0" w:color="auto"/>
            </w:tcBorders>
            <w:vAlign w:val="center"/>
          </w:tcPr>
          <w:p w14:paraId="5F57C43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vAlign w:val="center"/>
          </w:tcPr>
          <w:p w14:paraId="787F4CFA"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7740E345"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019E798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r>
              <w:rPr>
                <w:color w:val="000000"/>
                <w:kern w:val="0"/>
                <w:sz w:val="18"/>
                <w:szCs w:val="18"/>
              </w:rPr>
              <w:t xml:space="preserve"> </w:t>
            </w:r>
          </w:p>
        </w:tc>
      </w:tr>
      <w:tr w:rsidR="00D55510" w14:paraId="51157256" w14:textId="77777777">
        <w:trPr>
          <w:trHeight w:val="480"/>
        </w:trPr>
        <w:tc>
          <w:tcPr>
            <w:tcW w:w="1010" w:type="dxa"/>
            <w:vMerge w:val="restart"/>
            <w:tcBorders>
              <w:top w:val="nil"/>
              <w:left w:val="single" w:sz="8" w:space="0" w:color="auto"/>
              <w:bottom w:val="single" w:sz="4" w:space="0" w:color="000000"/>
              <w:right w:val="single" w:sz="4" w:space="0" w:color="auto"/>
            </w:tcBorders>
            <w:vAlign w:val="center"/>
          </w:tcPr>
          <w:p w14:paraId="7D4396F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44D41FD7"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40F37A1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46693826" w14:textId="77777777" w:rsidR="00D55510" w:rsidRDefault="00DA194B">
            <w:pPr>
              <w:rPr>
                <w:color w:val="000000"/>
              </w:rPr>
            </w:pPr>
            <w:r>
              <w:rPr>
                <w:rFonts w:hint="eastAsia"/>
                <w:color w:val="000000"/>
              </w:rPr>
              <w:t>对单位：处</w:t>
            </w:r>
            <w:r>
              <w:rPr>
                <w:rFonts w:hint="eastAsia"/>
                <w:color w:val="000000"/>
              </w:rPr>
              <w:t>1</w:t>
            </w:r>
            <w:r>
              <w:rPr>
                <w:rFonts w:hint="eastAsia"/>
                <w:color w:val="000000"/>
              </w:rPr>
              <w:t>万元以上</w:t>
            </w:r>
            <w:r>
              <w:rPr>
                <w:rFonts w:hint="eastAsia"/>
                <w:color w:val="000000"/>
              </w:rPr>
              <w:t>3</w:t>
            </w:r>
            <w:r>
              <w:rPr>
                <w:rFonts w:hint="eastAsia"/>
                <w:color w:val="000000"/>
              </w:rPr>
              <w:t>万元以下的罚款</w:t>
            </w:r>
          </w:p>
          <w:p w14:paraId="63DB938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万元以下的罚款</w:t>
            </w:r>
          </w:p>
        </w:tc>
      </w:tr>
      <w:tr w:rsidR="00D55510" w14:paraId="62D8F35C" w14:textId="77777777">
        <w:trPr>
          <w:trHeight w:val="480"/>
        </w:trPr>
        <w:tc>
          <w:tcPr>
            <w:tcW w:w="1010" w:type="dxa"/>
            <w:vMerge/>
            <w:tcBorders>
              <w:top w:val="nil"/>
              <w:left w:val="single" w:sz="8" w:space="0" w:color="auto"/>
              <w:bottom w:val="single" w:sz="4" w:space="0" w:color="000000"/>
              <w:right w:val="single" w:sz="4" w:space="0" w:color="auto"/>
            </w:tcBorders>
            <w:vAlign w:val="center"/>
          </w:tcPr>
          <w:p w14:paraId="31F14FBC"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2507D48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w:t>
            </w:r>
          </w:p>
        </w:tc>
        <w:tc>
          <w:tcPr>
            <w:tcW w:w="1030" w:type="dxa"/>
            <w:vMerge/>
            <w:tcBorders>
              <w:top w:val="nil"/>
              <w:left w:val="single" w:sz="4" w:space="0" w:color="auto"/>
              <w:bottom w:val="single" w:sz="4" w:space="0" w:color="000000"/>
              <w:right w:val="single" w:sz="4" w:space="0" w:color="auto"/>
            </w:tcBorders>
            <w:vAlign w:val="center"/>
          </w:tcPr>
          <w:p w14:paraId="76A40AFA"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121F9C8A"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23276857"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210D77F6" w14:textId="77777777" w:rsidR="00D55510" w:rsidRDefault="00D55510"/>
    <w:p w14:paraId="6A626A2C" w14:textId="77777777" w:rsidR="00D55510" w:rsidRDefault="00D55510"/>
    <w:p w14:paraId="72011446" w14:textId="77777777" w:rsidR="00D55510" w:rsidRDefault="00D55510"/>
    <w:p w14:paraId="712650DA" w14:textId="77777777" w:rsidR="00D55510" w:rsidRDefault="00D55510"/>
    <w:p w14:paraId="13F66974" w14:textId="77777777" w:rsidR="00D55510" w:rsidRDefault="00D55510"/>
    <w:p w14:paraId="2326436F" w14:textId="77777777" w:rsidR="00D55510" w:rsidRDefault="00D55510"/>
    <w:p w14:paraId="12D7998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171F2AA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E083E9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4A3188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320217521000</w:t>
            </w:r>
            <w:r>
              <w:rPr>
                <w:rFonts w:eastAsia="仿宋_GB2312" w:hint="eastAsia"/>
                <w:b/>
                <w:bCs/>
                <w:color w:val="000000"/>
                <w:kern w:val="0"/>
                <w:sz w:val="18"/>
                <w:szCs w:val="18"/>
              </w:rPr>
              <w:t xml:space="preserve"> </w:t>
            </w:r>
          </w:p>
        </w:tc>
      </w:tr>
      <w:tr w:rsidR="00D55510" w14:paraId="13EC4FDA" w14:textId="77777777">
        <w:trPr>
          <w:trHeight w:val="285"/>
        </w:trPr>
        <w:tc>
          <w:tcPr>
            <w:tcW w:w="1010" w:type="dxa"/>
            <w:tcBorders>
              <w:top w:val="nil"/>
              <w:left w:val="single" w:sz="8" w:space="0" w:color="auto"/>
              <w:bottom w:val="single" w:sz="4" w:space="0" w:color="auto"/>
              <w:right w:val="single" w:sz="4" w:space="0" w:color="auto"/>
            </w:tcBorders>
            <w:vAlign w:val="center"/>
          </w:tcPr>
          <w:p w14:paraId="2EFDB2B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22A5D16E" w14:textId="77777777" w:rsidR="00D55510" w:rsidRDefault="00DA194B">
            <w:pPr>
              <w:spacing w:line="320" w:lineRule="exact"/>
              <w:jc w:val="left"/>
              <w:rPr>
                <w:color w:val="000000"/>
                <w:kern w:val="0"/>
                <w:sz w:val="18"/>
                <w:szCs w:val="18"/>
              </w:rPr>
            </w:pPr>
            <w:r>
              <w:rPr>
                <w:rFonts w:hint="eastAsia"/>
                <w:color w:val="000000"/>
                <w:kern w:val="0"/>
                <w:sz w:val="18"/>
                <w:szCs w:val="18"/>
              </w:rPr>
              <w:t>对开发建设单位未按照规定分摊维修、更新和改造费用的处罚</w:t>
            </w:r>
          </w:p>
        </w:tc>
      </w:tr>
      <w:tr w:rsidR="00D55510" w14:paraId="3FE0C1E8" w14:textId="77777777">
        <w:trPr>
          <w:trHeight w:val="1335"/>
        </w:trPr>
        <w:tc>
          <w:tcPr>
            <w:tcW w:w="1010" w:type="dxa"/>
            <w:tcBorders>
              <w:top w:val="nil"/>
              <w:left w:val="single" w:sz="8" w:space="0" w:color="auto"/>
              <w:bottom w:val="single" w:sz="4" w:space="0" w:color="auto"/>
              <w:right w:val="single" w:sz="4" w:space="0" w:color="auto"/>
            </w:tcBorders>
            <w:vAlign w:val="center"/>
          </w:tcPr>
          <w:p w14:paraId="1F65773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9996BEE" w14:textId="77777777" w:rsidR="00D55510" w:rsidRDefault="00DA194B">
            <w:pPr>
              <w:spacing w:line="320" w:lineRule="exact"/>
              <w:jc w:val="left"/>
              <w:rPr>
                <w:color w:val="000000"/>
                <w:kern w:val="0"/>
                <w:sz w:val="18"/>
                <w:szCs w:val="18"/>
              </w:rPr>
            </w:pPr>
            <w:r>
              <w:rPr>
                <w:rFonts w:hint="eastAsia"/>
                <w:color w:val="000000"/>
                <w:kern w:val="0"/>
                <w:sz w:val="18"/>
                <w:szCs w:val="18"/>
              </w:rPr>
              <w:t>【规章】《住宅专项维修资金管理办法》（</w:t>
            </w:r>
            <w:r>
              <w:rPr>
                <w:color w:val="000000"/>
                <w:kern w:val="0"/>
                <w:sz w:val="18"/>
                <w:szCs w:val="18"/>
              </w:rPr>
              <w:t>2007</w:t>
            </w:r>
            <w:r>
              <w:rPr>
                <w:rFonts w:hint="eastAsia"/>
                <w:color w:val="000000"/>
                <w:kern w:val="0"/>
                <w:sz w:val="18"/>
                <w:szCs w:val="18"/>
              </w:rPr>
              <w:t>年建设部</w:t>
            </w:r>
            <w:r>
              <w:rPr>
                <w:color w:val="000000"/>
                <w:kern w:val="0"/>
                <w:sz w:val="18"/>
                <w:szCs w:val="18"/>
              </w:rPr>
              <w:t xml:space="preserve"> </w:t>
            </w:r>
            <w:r>
              <w:rPr>
                <w:rFonts w:hint="eastAsia"/>
                <w:color w:val="000000"/>
                <w:kern w:val="0"/>
                <w:sz w:val="18"/>
                <w:szCs w:val="18"/>
              </w:rPr>
              <w:t>财政部令第</w:t>
            </w:r>
            <w:r>
              <w:rPr>
                <w:color w:val="000000"/>
                <w:kern w:val="0"/>
                <w:sz w:val="18"/>
                <w:szCs w:val="18"/>
              </w:rPr>
              <w:t>165</w:t>
            </w:r>
            <w:r>
              <w:rPr>
                <w:rFonts w:hint="eastAsia"/>
                <w:color w:val="000000"/>
                <w:kern w:val="0"/>
                <w:sz w:val="18"/>
                <w:szCs w:val="18"/>
              </w:rPr>
              <w:t>号）</w:t>
            </w:r>
          </w:p>
          <w:p w14:paraId="1D47DEFA"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　住宅共用部位、共用设施设备维修和更新、改造，涉及尚未售出的商品住宅、非住宅或者公有住房的，开发建设单位或者公有住房单位应当按照尚未售出商品住宅或者公有住房的建筑面积，分摊维修和更新、改造费用。</w:t>
            </w:r>
            <w:r>
              <w:rPr>
                <w:color w:val="000000"/>
                <w:kern w:val="0"/>
                <w:sz w:val="18"/>
                <w:szCs w:val="18"/>
              </w:rPr>
              <w:t xml:space="preserve"> </w:t>
            </w:r>
          </w:p>
          <w:p w14:paraId="65165FF7"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第三十六条第二款　开发建设单位未按本办法第二十一条规定分摊维修、更新和改造费用的，由县级以上地方人民政府建设（房地产）主管部门责令限期改正；逾期不改正的，处以</w:t>
            </w:r>
            <w:r>
              <w:rPr>
                <w:color w:val="000000"/>
                <w:kern w:val="0"/>
                <w:sz w:val="18"/>
                <w:szCs w:val="18"/>
              </w:rPr>
              <w:t>1</w:t>
            </w:r>
            <w:r>
              <w:rPr>
                <w:rFonts w:hint="eastAsia"/>
                <w:color w:val="000000"/>
                <w:kern w:val="0"/>
                <w:sz w:val="18"/>
                <w:szCs w:val="18"/>
              </w:rPr>
              <w:t>万元以下的罚款。</w:t>
            </w:r>
          </w:p>
        </w:tc>
      </w:tr>
      <w:tr w:rsidR="00D55510" w14:paraId="64D100ED" w14:textId="77777777">
        <w:trPr>
          <w:trHeight w:val="285"/>
        </w:trPr>
        <w:tc>
          <w:tcPr>
            <w:tcW w:w="1010" w:type="dxa"/>
            <w:tcBorders>
              <w:top w:val="nil"/>
              <w:left w:val="single" w:sz="8" w:space="0" w:color="auto"/>
              <w:bottom w:val="single" w:sz="4" w:space="0" w:color="auto"/>
              <w:right w:val="single" w:sz="4" w:space="0" w:color="auto"/>
            </w:tcBorders>
            <w:vAlign w:val="center"/>
          </w:tcPr>
          <w:p w14:paraId="4CE6112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B15522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564665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AFCA1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39B8EEC" w14:textId="77777777">
        <w:trPr>
          <w:trHeight w:val="285"/>
        </w:trPr>
        <w:tc>
          <w:tcPr>
            <w:tcW w:w="1010" w:type="dxa"/>
            <w:vMerge w:val="restart"/>
            <w:tcBorders>
              <w:top w:val="nil"/>
              <w:left w:val="single" w:sz="8" w:space="0" w:color="auto"/>
              <w:right w:val="single" w:sz="4" w:space="0" w:color="auto"/>
            </w:tcBorders>
            <w:vAlign w:val="center"/>
          </w:tcPr>
          <w:p w14:paraId="51502F0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10B3811" w14:textId="77777777" w:rsidR="00D55510" w:rsidRDefault="00DA194B">
            <w:pPr>
              <w:spacing w:line="320" w:lineRule="exact"/>
              <w:jc w:val="left"/>
              <w:rPr>
                <w:color w:val="000000"/>
                <w:kern w:val="0"/>
                <w:sz w:val="18"/>
                <w:szCs w:val="18"/>
              </w:rPr>
            </w:pPr>
            <w:r>
              <w:rPr>
                <w:rFonts w:hint="eastAsia"/>
                <w:color w:val="000000"/>
                <w:kern w:val="0"/>
                <w:sz w:val="18"/>
                <w:szCs w:val="18"/>
              </w:rPr>
              <w:t>未分摊维修、更新和改造费用未达到应分摊费用</w:t>
            </w:r>
            <w:r>
              <w:rPr>
                <w:color w:val="000000"/>
                <w:kern w:val="0"/>
                <w:sz w:val="18"/>
                <w:szCs w:val="18"/>
              </w:rPr>
              <w:t>50%</w:t>
            </w:r>
            <w:r>
              <w:rPr>
                <w:rFonts w:hint="eastAsia"/>
                <w:color w:val="000000"/>
                <w:kern w:val="0"/>
                <w:sz w:val="18"/>
                <w:szCs w:val="18"/>
              </w:rPr>
              <w:t>的</w:t>
            </w:r>
          </w:p>
        </w:tc>
        <w:tc>
          <w:tcPr>
            <w:tcW w:w="1000" w:type="dxa"/>
            <w:vMerge w:val="restart"/>
            <w:tcBorders>
              <w:top w:val="nil"/>
              <w:left w:val="nil"/>
              <w:right w:val="single" w:sz="4" w:space="0" w:color="auto"/>
            </w:tcBorders>
            <w:vAlign w:val="center"/>
          </w:tcPr>
          <w:p w14:paraId="053E1E3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939BAE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3405FD5E" w14:textId="77777777">
        <w:trPr>
          <w:trHeight w:val="285"/>
        </w:trPr>
        <w:tc>
          <w:tcPr>
            <w:tcW w:w="1010" w:type="dxa"/>
            <w:vMerge/>
            <w:tcBorders>
              <w:left w:val="single" w:sz="8" w:space="0" w:color="auto"/>
              <w:bottom w:val="single" w:sz="4" w:space="0" w:color="auto"/>
              <w:right w:val="single" w:sz="4" w:space="0" w:color="auto"/>
            </w:tcBorders>
            <w:vAlign w:val="center"/>
          </w:tcPr>
          <w:p w14:paraId="306CFE16"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A1D0E9" w14:textId="77777777" w:rsidR="00D55510" w:rsidRDefault="00DA194B">
            <w:pPr>
              <w:spacing w:line="320" w:lineRule="exact"/>
              <w:jc w:val="left"/>
              <w:rPr>
                <w:color w:val="000000"/>
                <w:kern w:val="0"/>
                <w:sz w:val="18"/>
                <w:szCs w:val="18"/>
              </w:rPr>
            </w:pPr>
            <w:r>
              <w:rPr>
                <w:rFonts w:hint="eastAsia"/>
                <w:color w:val="000000"/>
                <w:kern w:val="0"/>
                <w:sz w:val="18"/>
                <w:szCs w:val="18"/>
              </w:rPr>
              <w:t>未分摊维修、更新和改造费用超过应分摊费用</w:t>
            </w:r>
            <w:r>
              <w:rPr>
                <w:color w:val="000000"/>
                <w:kern w:val="0"/>
                <w:sz w:val="18"/>
                <w:szCs w:val="18"/>
              </w:rPr>
              <w:t>50%</w:t>
            </w:r>
            <w:r>
              <w:rPr>
                <w:rFonts w:hint="eastAsia"/>
                <w:color w:val="000000"/>
                <w:kern w:val="0"/>
                <w:sz w:val="18"/>
                <w:szCs w:val="18"/>
              </w:rPr>
              <w:t>的</w:t>
            </w:r>
          </w:p>
        </w:tc>
        <w:tc>
          <w:tcPr>
            <w:tcW w:w="1000" w:type="dxa"/>
            <w:vMerge/>
            <w:tcBorders>
              <w:left w:val="nil"/>
              <w:bottom w:val="single" w:sz="4" w:space="0" w:color="auto"/>
              <w:right w:val="single" w:sz="4" w:space="0" w:color="auto"/>
            </w:tcBorders>
            <w:vAlign w:val="center"/>
          </w:tcPr>
          <w:p w14:paraId="067D7EAE" w14:textId="77777777" w:rsidR="00D55510" w:rsidRDefault="00D55510">
            <w:pPr>
              <w:spacing w:line="320" w:lineRule="exact"/>
              <w:jc w:val="center"/>
              <w:rPr>
                <w:color w:val="000000"/>
                <w:kern w:val="0"/>
                <w:sz w:val="18"/>
                <w:szCs w:val="18"/>
              </w:rPr>
            </w:pPr>
          </w:p>
        </w:tc>
        <w:tc>
          <w:tcPr>
            <w:tcW w:w="5866" w:type="dxa"/>
            <w:tcBorders>
              <w:top w:val="nil"/>
              <w:left w:val="nil"/>
              <w:bottom w:val="single" w:sz="4" w:space="0" w:color="auto"/>
              <w:right w:val="single" w:sz="8" w:space="0" w:color="auto"/>
            </w:tcBorders>
            <w:vAlign w:val="center"/>
          </w:tcPr>
          <w:p w14:paraId="3823224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5EC72DC3" w14:textId="77777777" w:rsidR="00D55510" w:rsidRDefault="00D55510"/>
    <w:p w14:paraId="64F8B37B" w14:textId="77777777" w:rsidR="00D55510" w:rsidRDefault="00D55510"/>
    <w:p w14:paraId="70EB99F7" w14:textId="77777777" w:rsidR="00D55510" w:rsidRDefault="00D55510"/>
    <w:p w14:paraId="253F9677" w14:textId="77777777" w:rsidR="00D55510" w:rsidRDefault="00D55510"/>
    <w:p w14:paraId="1420F4D2" w14:textId="77777777" w:rsidR="00D55510" w:rsidRDefault="00D55510"/>
    <w:p w14:paraId="7DF5B1B4" w14:textId="77777777" w:rsidR="00D55510" w:rsidRDefault="00D55510"/>
    <w:p w14:paraId="0A8A1C56" w14:textId="77777777" w:rsidR="00D55510" w:rsidRDefault="00D55510"/>
    <w:p w14:paraId="21BC58CC" w14:textId="77777777" w:rsidR="00D55510" w:rsidRDefault="00D55510"/>
    <w:p w14:paraId="2E83D9C4" w14:textId="77777777" w:rsidR="00D55510" w:rsidRDefault="00D55510"/>
    <w:p w14:paraId="2405E1CD" w14:textId="77777777" w:rsidR="00D55510" w:rsidRDefault="00D55510"/>
    <w:p w14:paraId="2271F6D9"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29EF702F"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4CFA076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3311C96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320217522000</w:t>
            </w:r>
          </w:p>
        </w:tc>
      </w:tr>
      <w:tr w:rsidR="00D55510" w14:paraId="0411CED9"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620BED1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0416DA21" w14:textId="77777777" w:rsidR="00D55510" w:rsidRDefault="00DA194B">
            <w:pPr>
              <w:spacing w:line="320" w:lineRule="exact"/>
              <w:jc w:val="left"/>
              <w:rPr>
                <w:color w:val="000000"/>
                <w:kern w:val="0"/>
                <w:sz w:val="18"/>
                <w:szCs w:val="18"/>
              </w:rPr>
            </w:pPr>
            <w:r>
              <w:rPr>
                <w:rFonts w:hint="eastAsia"/>
                <w:color w:val="000000"/>
                <w:kern w:val="0"/>
                <w:sz w:val="18"/>
                <w:szCs w:val="18"/>
              </w:rPr>
              <w:t>对拆除、伪造、开启法定计量检定机构加封的结算水表或者设施封印的处罚</w:t>
            </w:r>
          </w:p>
        </w:tc>
      </w:tr>
      <w:tr w:rsidR="00D55510" w14:paraId="70EAB90D"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1A0DBE5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9938A2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【地方性法规】《江苏省城乡供水管理条例》</w:t>
            </w:r>
          </w:p>
          <w:p w14:paraId="16A3D95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对单位处以三千元以上二万元以下罚款，对个人处以二百元以上一千元以下罚款；造成损失的，赔偿损失；构成犯罪的，依法追究刑事责任：</w:t>
            </w:r>
          </w:p>
          <w:p w14:paraId="6A70FA7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（四）拆除、伪造、开启法定计量检定机构加封的结算水表或者设施封印的；</w:t>
            </w:r>
          </w:p>
        </w:tc>
      </w:tr>
      <w:tr w:rsidR="00D55510" w14:paraId="210C5440"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1122213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17B5F2D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1B5819F"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5BF0DA1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0D04C7"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0E67109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3FA5FF61" w14:textId="77777777" w:rsidR="00D55510" w:rsidRDefault="00DA194B">
            <w:pPr>
              <w:spacing w:line="320" w:lineRule="exact"/>
              <w:jc w:val="left"/>
              <w:rPr>
                <w:color w:val="000000"/>
                <w:kern w:val="0"/>
                <w:sz w:val="18"/>
                <w:szCs w:val="18"/>
              </w:rPr>
            </w:pPr>
            <w:r>
              <w:rPr>
                <w:rFonts w:hint="eastAsia"/>
                <w:color w:val="000000"/>
                <w:kern w:val="0"/>
                <w:sz w:val="18"/>
                <w:szCs w:val="18"/>
              </w:rPr>
              <w:t>尚可重新加封无需更换水表或者设施的</w:t>
            </w:r>
          </w:p>
        </w:tc>
        <w:tc>
          <w:tcPr>
            <w:tcW w:w="1139" w:type="dxa"/>
            <w:vMerge w:val="restart"/>
            <w:tcBorders>
              <w:top w:val="nil"/>
              <w:left w:val="single" w:sz="4" w:space="0" w:color="auto"/>
              <w:right w:val="single" w:sz="4" w:space="0" w:color="auto"/>
            </w:tcBorders>
            <w:vAlign w:val="center"/>
          </w:tcPr>
          <w:p w14:paraId="08EB2E9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7E46810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3DDB010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3587F858" w14:textId="77777777">
        <w:trPr>
          <w:gridAfter w:val="1"/>
          <w:wAfter w:w="14" w:type="dxa"/>
          <w:trHeight w:val="285"/>
        </w:trPr>
        <w:tc>
          <w:tcPr>
            <w:tcW w:w="996" w:type="dxa"/>
            <w:vMerge/>
            <w:tcBorders>
              <w:left w:val="single" w:sz="8" w:space="0" w:color="auto"/>
              <w:bottom w:val="single" w:sz="4" w:space="0" w:color="auto"/>
              <w:right w:val="single" w:sz="4" w:space="0" w:color="auto"/>
            </w:tcBorders>
            <w:vAlign w:val="center"/>
          </w:tcPr>
          <w:p w14:paraId="42CB1A72"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131E74DE" w14:textId="77777777" w:rsidR="00D55510" w:rsidRDefault="00DA194B">
            <w:pPr>
              <w:spacing w:line="320" w:lineRule="exact"/>
              <w:jc w:val="left"/>
              <w:rPr>
                <w:color w:val="000000"/>
                <w:kern w:val="0"/>
                <w:sz w:val="18"/>
                <w:szCs w:val="18"/>
              </w:rPr>
            </w:pPr>
            <w:r>
              <w:rPr>
                <w:rFonts w:hint="eastAsia"/>
                <w:color w:val="000000"/>
                <w:kern w:val="0"/>
                <w:sz w:val="18"/>
                <w:szCs w:val="18"/>
              </w:rPr>
              <w:t>必须更换水表或者设施的</w:t>
            </w:r>
          </w:p>
        </w:tc>
        <w:tc>
          <w:tcPr>
            <w:tcW w:w="1139" w:type="dxa"/>
            <w:vMerge/>
            <w:tcBorders>
              <w:left w:val="single" w:sz="4" w:space="0" w:color="auto"/>
              <w:bottom w:val="single" w:sz="4" w:space="0" w:color="auto"/>
              <w:right w:val="single" w:sz="4" w:space="0" w:color="auto"/>
            </w:tcBorders>
            <w:vAlign w:val="center"/>
          </w:tcPr>
          <w:p w14:paraId="4F84F0C8"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167688A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5EE708A0"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653E2220" w14:textId="77777777" w:rsidR="00D55510" w:rsidRDefault="00D55510"/>
    <w:p w14:paraId="704BB5DF" w14:textId="77777777" w:rsidR="00D55510" w:rsidRDefault="00D55510"/>
    <w:p w14:paraId="3E72FC8B" w14:textId="77777777" w:rsidR="00D55510" w:rsidRDefault="00D55510"/>
    <w:p w14:paraId="60CA1FC3" w14:textId="77777777" w:rsidR="00D55510" w:rsidRDefault="00D55510"/>
    <w:p w14:paraId="1C94EA3F" w14:textId="77777777" w:rsidR="00D55510" w:rsidRDefault="00D55510"/>
    <w:p w14:paraId="5A3D0777" w14:textId="77777777" w:rsidR="00D55510" w:rsidRDefault="00D55510"/>
    <w:p w14:paraId="3C04EE35" w14:textId="77777777" w:rsidR="00D55510" w:rsidRDefault="00D55510"/>
    <w:p w14:paraId="52033168" w14:textId="77777777" w:rsidR="00D55510" w:rsidRDefault="00D55510"/>
    <w:p w14:paraId="4A939996"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6284CAFD"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23D8CF8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172C40A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320217523000</w:t>
            </w:r>
          </w:p>
        </w:tc>
      </w:tr>
      <w:tr w:rsidR="00D55510" w14:paraId="5E727817"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3A9A400"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411EFC37" w14:textId="77777777" w:rsidR="00D55510" w:rsidRDefault="00DA194B">
            <w:pPr>
              <w:spacing w:line="320" w:lineRule="exact"/>
              <w:jc w:val="left"/>
              <w:rPr>
                <w:color w:val="000000"/>
                <w:kern w:val="0"/>
                <w:sz w:val="18"/>
                <w:szCs w:val="18"/>
              </w:rPr>
            </w:pPr>
            <w:r>
              <w:rPr>
                <w:rFonts w:hint="eastAsia"/>
                <w:color w:val="000000"/>
                <w:kern w:val="0"/>
                <w:sz w:val="18"/>
                <w:szCs w:val="18"/>
              </w:rPr>
              <w:t>对私装、改装、毁坏结算水表或者干扰结算水表正常计量的处罚</w:t>
            </w:r>
          </w:p>
        </w:tc>
      </w:tr>
      <w:tr w:rsidR="00D55510" w14:paraId="75057F27"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293F101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97ECBDA"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6D1280D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违反本条例规定，有下列行为之一的，由城乡供水主管部门责令改正，并对单位处以三千元以上二万元以下罚款，对个人处以二百元以上一千元以下罚款；造成损失的，赔偿损失；构成犯罪的，依法追究刑事责任：</w:t>
            </w:r>
          </w:p>
          <w:p w14:paraId="235D924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（五）私装、改装、毁坏结算水表或者干扰结算水表正常计量的。</w:t>
            </w:r>
          </w:p>
        </w:tc>
      </w:tr>
      <w:tr w:rsidR="00D55510" w14:paraId="355DDE7C"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113972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1D88539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43664D7"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5B3E329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1525E7"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0CC24A2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2E520AB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right w:val="single" w:sz="4" w:space="0" w:color="auto"/>
            </w:tcBorders>
            <w:vAlign w:val="center"/>
          </w:tcPr>
          <w:p w14:paraId="1A09801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69012D8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p w14:paraId="64BDED8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5C6B35BB"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6238EF7F"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7176B7E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left w:val="single" w:sz="4" w:space="0" w:color="auto"/>
              <w:bottom w:val="single" w:sz="4" w:space="0" w:color="auto"/>
              <w:right w:val="single" w:sz="4" w:space="0" w:color="auto"/>
            </w:tcBorders>
            <w:vAlign w:val="center"/>
          </w:tcPr>
          <w:p w14:paraId="4280FFA6"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33D7AFC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4C5D7CB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6A6B5BFE" w14:textId="77777777" w:rsidR="00D55510" w:rsidRDefault="00D55510"/>
    <w:p w14:paraId="2D9E6825" w14:textId="77777777" w:rsidR="00D55510" w:rsidRDefault="00D55510"/>
    <w:p w14:paraId="03451109" w14:textId="77777777" w:rsidR="00D55510" w:rsidRDefault="00D55510"/>
    <w:p w14:paraId="67072F6D" w14:textId="77777777" w:rsidR="00D55510" w:rsidRDefault="00D55510"/>
    <w:p w14:paraId="5A294FE3" w14:textId="77777777" w:rsidR="00D55510" w:rsidRDefault="00D55510"/>
    <w:p w14:paraId="7F296EAE" w14:textId="77777777" w:rsidR="00D55510" w:rsidRDefault="00D55510"/>
    <w:p w14:paraId="76D34203" w14:textId="77777777" w:rsidR="00D55510" w:rsidRDefault="00D55510"/>
    <w:p w14:paraId="119173BD" w14:textId="77777777" w:rsidR="00D55510" w:rsidRDefault="00D55510"/>
    <w:p w14:paraId="4DEB050E" w14:textId="77777777" w:rsidR="00D55510" w:rsidRDefault="00D55510"/>
    <w:tbl>
      <w:tblPr>
        <w:tblW w:w="0" w:type="auto"/>
        <w:tblInd w:w="88" w:type="dxa"/>
        <w:tblLayout w:type="fixed"/>
        <w:tblLook w:val="04A0" w:firstRow="1" w:lastRow="0" w:firstColumn="1" w:lastColumn="0" w:noHBand="0" w:noVBand="1"/>
      </w:tblPr>
      <w:tblGrid>
        <w:gridCol w:w="1010"/>
        <w:gridCol w:w="25"/>
        <w:gridCol w:w="6140"/>
        <w:gridCol w:w="1120"/>
        <w:gridCol w:w="5721"/>
        <w:gridCol w:w="14"/>
      </w:tblGrid>
      <w:tr w:rsidR="00D55510" w14:paraId="5238940B" w14:textId="77777777">
        <w:trPr>
          <w:gridAfter w:val="1"/>
          <w:wAfter w:w="14" w:type="dxa"/>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83E31A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7D6B5EA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320217524000</w:t>
            </w:r>
            <w:r>
              <w:rPr>
                <w:rFonts w:eastAsia="仿宋_GB2312" w:hint="eastAsia"/>
                <w:b/>
                <w:bCs/>
                <w:color w:val="000000"/>
                <w:kern w:val="0"/>
                <w:sz w:val="18"/>
                <w:szCs w:val="18"/>
              </w:rPr>
              <w:t xml:space="preserve"> </w:t>
            </w:r>
          </w:p>
        </w:tc>
      </w:tr>
      <w:tr w:rsidR="00D55510" w14:paraId="4BDACA7F" w14:textId="77777777">
        <w:trPr>
          <w:gridAfter w:val="1"/>
          <w:wAfter w:w="14" w:type="dxa"/>
          <w:trHeight w:val="285"/>
        </w:trPr>
        <w:tc>
          <w:tcPr>
            <w:tcW w:w="1010" w:type="dxa"/>
            <w:tcBorders>
              <w:top w:val="nil"/>
              <w:left w:val="single" w:sz="8" w:space="0" w:color="auto"/>
              <w:bottom w:val="single" w:sz="4" w:space="0" w:color="auto"/>
              <w:right w:val="single" w:sz="4" w:space="0" w:color="auto"/>
            </w:tcBorders>
            <w:vAlign w:val="center"/>
          </w:tcPr>
          <w:p w14:paraId="7FDA5B2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2C2E3E7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对房地产开发企业在进行商品房销（预）售时未按照要求出具该项目的白蚁预防合同或者其他实施房屋白蚁预防的证明文件的处罚</w:t>
            </w:r>
          </w:p>
        </w:tc>
      </w:tr>
      <w:tr w:rsidR="00D55510" w14:paraId="242CB8CF" w14:textId="77777777">
        <w:trPr>
          <w:gridAfter w:val="1"/>
          <w:wAfter w:w="14" w:type="dxa"/>
          <w:trHeight w:val="1320"/>
        </w:trPr>
        <w:tc>
          <w:tcPr>
            <w:tcW w:w="1010" w:type="dxa"/>
            <w:tcBorders>
              <w:top w:val="nil"/>
              <w:left w:val="single" w:sz="8" w:space="0" w:color="auto"/>
              <w:bottom w:val="single" w:sz="4" w:space="0" w:color="auto"/>
              <w:right w:val="single" w:sz="4" w:space="0" w:color="auto"/>
            </w:tcBorders>
            <w:vAlign w:val="center"/>
          </w:tcPr>
          <w:p w14:paraId="2EF557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7E0018F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0337DAE5"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第十一条第一款</w:t>
            </w:r>
            <w:r>
              <w:rPr>
                <w:color w:val="000000"/>
                <w:kern w:val="0"/>
                <w:sz w:val="18"/>
                <w:szCs w:val="18"/>
              </w:rPr>
              <w:t xml:space="preserve">  </w:t>
            </w:r>
            <w:r>
              <w:rPr>
                <w:rFonts w:hint="eastAsia"/>
                <w:color w:val="000000"/>
                <w:kern w:val="0"/>
                <w:sz w:val="18"/>
                <w:szCs w:val="18"/>
              </w:rPr>
              <w:t>房地产开发企业在进行商品房销（预）售时，应当向购房人出具该项目的《白蚁预防合同》或者其他实施房屋白蚁预防的证明文件，提供的《住宅质量保证书》中必须包括白蚁预防质量保证的内容。</w:t>
            </w:r>
          </w:p>
          <w:p w14:paraId="7AC8D931"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第十六条第一款</w:t>
            </w:r>
            <w:r>
              <w:rPr>
                <w:color w:val="000000"/>
                <w:kern w:val="0"/>
                <w:sz w:val="18"/>
                <w:szCs w:val="18"/>
              </w:rPr>
              <w:t xml:space="preserve">  </w:t>
            </w:r>
            <w:r>
              <w:rPr>
                <w:rFonts w:hint="eastAsia"/>
                <w:color w:val="000000"/>
                <w:kern w:val="0"/>
                <w:sz w:val="18"/>
                <w:szCs w:val="18"/>
              </w:rPr>
              <w:t>房地产开发企业违反本规定第十一条第一款的规定，由房屋所在地的县级以上地方人民政府房地产行政主管部门责令限期改正，并处以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1D02076E" w14:textId="77777777">
        <w:trPr>
          <w:gridAfter w:val="1"/>
          <w:wAfter w:w="14" w:type="dxa"/>
          <w:trHeight w:val="285"/>
        </w:trPr>
        <w:tc>
          <w:tcPr>
            <w:tcW w:w="1010" w:type="dxa"/>
            <w:tcBorders>
              <w:top w:val="nil"/>
              <w:left w:val="single" w:sz="8" w:space="0" w:color="auto"/>
              <w:bottom w:val="single" w:sz="4" w:space="0" w:color="auto"/>
              <w:right w:val="single" w:sz="4" w:space="0" w:color="auto"/>
            </w:tcBorders>
            <w:vAlign w:val="center"/>
          </w:tcPr>
          <w:p w14:paraId="2449111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7D1CDD8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052DB1C" w14:textId="77777777">
        <w:trPr>
          <w:gridAfter w:val="1"/>
          <w:wAfter w:w="14" w:type="dxa"/>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02F5296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46DACC6" w14:textId="77777777">
        <w:trPr>
          <w:trHeight w:val="285"/>
        </w:trPr>
        <w:tc>
          <w:tcPr>
            <w:tcW w:w="1035" w:type="dxa"/>
            <w:gridSpan w:val="2"/>
            <w:vMerge w:val="restart"/>
            <w:tcBorders>
              <w:top w:val="nil"/>
              <w:left w:val="single" w:sz="8" w:space="0" w:color="auto"/>
              <w:right w:val="single" w:sz="4" w:space="0" w:color="auto"/>
            </w:tcBorders>
            <w:vAlign w:val="center"/>
          </w:tcPr>
          <w:p w14:paraId="6A365EF2"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D20E3A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616B483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5" w:type="dxa"/>
            <w:gridSpan w:val="2"/>
            <w:tcBorders>
              <w:top w:val="nil"/>
              <w:left w:val="nil"/>
              <w:bottom w:val="single" w:sz="4" w:space="0" w:color="auto"/>
              <w:right w:val="single" w:sz="8" w:space="0" w:color="auto"/>
            </w:tcBorders>
            <w:vAlign w:val="center"/>
          </w:tcPr>
          <w:p w14:paraId="7CA85C2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55C6295A" w14:textId="77777777">
        <w:trPr>
          <w:trHeight w:val="285"/>
        </w:trPr>
        <w:tc>
          <w:tcPr>
            <w:tcW w:w="1035" w:type="dxa"/>
            <w:gridSpan w:val="2"/>
            <w:vMerge/>
            <w:tcBorders>
              <w:left w:val="single" w:sz="8" w:space="0" w:color="auto"/>
              <w:bottom w:val="single" w:sz="4" w:space="0" w:color="auto"/>
              <w:right w:val="single" w:sz="4" w:space="0" w:color="auto"/>
            </w:tcBorders>
            <w:vAlign w:val="center"/>
          </w:tcPr>
          <w:p w14:paraId="538C980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616D4A8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02AD4991" w14:textId="77777777" w:rsidR="00D55510" w:rsidRDefault="00D55510">
            <w:pPr>
              <w:spacing w:line="320" w:lineRule="exact"/>
              <w:jc w:val="center"/>
              <w:rPr>
                <w:color w:val="000000"/>
                <w:kern w:val="0"/>
                <w:sz w:val="18"/>
                <w:szCs w:val="18"/>
              </w:rPr>
            </w:pPr>
          </w:p>
        </w:tc>
        <w:tc>
          <w:tcPr>
            <w:tcW w:w="5735" w:type="dxa"/>
            <w:gridSpan w:val="2"/>
            <w:tcBorders>
              <w:top w:val="nil"/>
              <w:left w:val="nil"/>
              <w:bottom w:val="single" w:sz="4" w:space="0" w:color="auto"/>
              <w:right w:val="single" w:sz="8" w:space="0" w:color="auto"/>
            </w:tcBorders>
            <w:vAlign w:val="center"/>
          </w:tcPr>
          <w:p w14:paraId="117721D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F39086F" w14:textId="77777777" w:rsidR="00D55510" w:rsidRDefault="00D55510"/>
    <w:p w14:paraId="6D7931D3" w14:textId="77777777" w:rsidR="00D55510" w:rsidRDefault="00D55510"/>
    <w:p w14:paraId="5D946D65" w14:textId="77777777" w:rsidR="00D55510" w:rsidRDefault="00D55510"/>
    <w:p w14:paraId="76F5B731" w14:textId="77777777" w:rsidR="00D55510" w:rsidRDefault="00D55510"/>
    <w:p w14:paraId="33B7DE46" w14:textId="77777777" w:rsidR="00D55510" w:rsidRDefault="00D55510"/>
    <w:p w14:paraId="3F5FAC1F" w14:textId="77777777" w:rsidR="00D55510" w:rsidRDefault="00D55510"/>
    <w:p w14:paraId="37161ECC" w14:textId="77777777" w:rsidR="00D55510" w:rsidRDefault="00D55510"/>
    <w:p w14:paraId="5C96C7B1" w14:textId="77777777" w:rsidR="00D55510" w:rsidRDefault="00D55510"/>
    <w:p w14:paraId="1A4BB2AE" w14:textId="77777777" w:rsidR="00D55510" w:rsidRDefault="00D55510"/>
    <w:p w14:paraId="0C50CA3E" w14:textId="77777777" w:rsidR="00D55510" w:rsidRDefault="00D55510"/>
    <w:p w14:paraId="010C71CC" w14:textId="77777777" w:rsidR="00D55510" w:rsidRDefault="00D55510"/>
    <w:tbl>
      <w:tblPr>
        <w:tblW w:w="0" w:type="auto"/>
        <w:tblInd w:w="88" w:type="dxa"/>
        <w:tblLayout w:type="fixed"/>
        <w:tblLook w:val="04A0" w:firstRow="1" w:lastRow="0" w:firstColumn="1" w:lastColumn="0" w:noHBand="0" w:noVBand="1"/>
      </w:tblPr>
      <w:tblGrid>
        <w:gridCol w:w="1154"/>
        <w:gridCol w:w="5996"/>
        <w:gridCol w:w="1092"/>
        <w:gridCol w:w="5788"/>
      </w:tblGrid>
      <w:tr w:rsidR="00D55510" w14:paraId="715E6EBB"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1364243F" w14:textId="77777777" w:rsidR="00D55510" w:rsidRDefault="00DA194B">
            <w:pPr>
              <w:rPr>
                <w:color w:val="000000"/>
              </w:rPr>
            </w:pPr>
            <w:r>
              <w:rPr>
                <w:rFonts w:hint="eastAsia"/>
                <w:color w:val="000000"/>
              </w:rPr>
              <w:t>编号</w:t>
            </w:r>
          </w:p>
        </w:tc>
        <w:tc>
          <w:tcPr>
            <w:tcW w:w="12876" w:type="dxa"/>
            <w:gridSpan w:val="3"/>
            <w:tcBorders>
              <w:top w:val="single" w:sz="8" w:space="0" w:color="auto"/>
              <w:left w:val="nil"/>
              <w:bottom w:val="single" w:sz="4" w:space="0" w:color="auto"/>
              <w:right w:val="single" w:sz="8" w:space="0" w:color="000000"/>
            </w:tcBorders>
            <w:vAlign w:val="center"/>
          </w:tcPr>
          <w:p w14:paraId="0F97A7A4" w14:textId="77777777" w:rsidR="00D55510" w:rsidRDefault="00DA194B">
            <w:pPr>
              <w:rPr>
                <w:b/>
                <w:bCs/>
                <w:color w:val="000000"/>
              </w:rPr>
            </w:pPr>
            <w:r>
              <w:rPr>
                <w:b/>
                <w:bCs/>
                <w:color w:val="000000"/>
              </w:rPr>
              <w:t>320217525000</w:t>
            </w:r>
            <w:r>
              <w:rPr>
                <w:rFonts w:hint="eastAsia"/>
                <w:b/>
                <w:bCs/>
                <w:color w:val="000000"/>
              </w:rPr>
              <w:t xml:space="preserve"> </w:t>
            </w:r>
          </w:p>
        </w:tc>
      </w:tr>
      <w:tr w:rsidR="00D55510" w14:paraId="4E2DC99C" w14:textId="77777777">
        <w:trPr>
          <w:trHeight w:val="285"/>
        </w:trPr>
        <w:tc>
          <w:tcPr>
            <w:tcW w:w="1154" w:type="dxa"/>
            <w:tcBorders>
              <w:top w:val="nil"/>
              <w:left w:val="single" w:sz="8" w:space="0" w:color="auto"/>
              <w:bottom w:val="single" w:sz="4" w:space="0" w:color="auto"/>
              <w:right w:val="single" w:sz="4" w:space="0" w:color="auto"/>
            </w:tcBorders>
            <w:vAlign w:val="center"/>
          </w:tcPr>
          <w:p w14:paraId="095502C4"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1D346F5D" w14:textId="77777777" w:rsidR="00D55510" w:rsidRDefault="00DA194B">
            <w:pPr>
              <w:rPr>
                <w:color w:val="000000"/>
              </w:rPr>
            </w:pPr>
            <w:r>
              <w:rPr>
                <w:rFonts w:hint="eastAsia"/>
                <w:color w:val="000000"/>
              </w:rPr>
              <w:t>对装修人将住宅室内装饰装修工程委托给不具有相应资质等级企业的处罚</w:t>
            </w:r>
          </w:p>
        </w:tc>
      </w:tr>
      <w:tr w:rsidR="00D55510" w14:paraId="187B6A14" w14:textId="77777777">
        <w:trPr>
          <w:trHeight w:val="935"/>
        </w:trPr>
        <w:tc>
          <w:tcPr>
            <w:tcW w:w="1154" w:type="dxa"/>
            <w:tcBorders>
              <w:top w:val="nil"/>
              <w:left w:val="single" w:sz="8" w:space="0" w:color="auto"/>
              <w:bottom w:val="single" w:sz="4" w:space="0" w:color="auto"/>
              <w:right w:val="single" w:sz="4" w:space="0" w:color="auto"/>
            </w:tcBorders>
            <w:vAlign w:val="center"/>
          </w:tcPr>
          <w:p w14:paraId="4EAF6517"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66783CF8" w14:textId="77777777" w:rsidR="00D55510" w:rsidRDefault="00DA194B">
            <w:pPr>
              <w:spacing w:line="300" w:lineRule="exact"/>
              <w:jc w:val="left"/>
              <w:rPr>
                <w:color w:val="000000"/>
              </w:rPr>
            </w:pPr>
            <w:r>
              <w:rPr>
                <w:rFonts w:hint="eastAsia"/>
                <w:color w:val="000000"/>
                <w:kern w:val="0"/>
                <w:sz w:val="18"/>
                <w:szCs w:val="18"/>
              </w:rPr>
              <w:t>【规章】《住宅室内装饰装修管理办法》（建设部令第</w:t>
            </w:r>
            <w:r>
              <w:rPr>
                <w:color w:val="000000"/>
                <w:kern w:val="0"/>
                <w:sz w:val="18"/>
                <w:szCs w:val="18"/>
              </w:rPr>
              <w:t>110</w:t>
            </w:r>
            <w:r>
              <w:rPr>
                <w:rFonts w:hint="eastAsia"/>
                <w:color w:val="000000"/>
                <w:kern w:val="0"/>
                <w:sz w:val="18"/>
                <w:szCs w:val="18"/>
              </w:rPr>
              <w:t>号）</w:t>
            </w:r>
            <w:r>
              <w:rPr>
                <w:color w:val="000000"/>
                <w:kern w:val="0"/>
                <w:sz w:val="18"/>
                <w:szCs w:val="18"/>
              </w:rPr>
              <w:t xml:space="preserve"> </w:t>
            </w:r>
            <w:r>
              <w:rPr>
                <w:color w:val="000000"/>
                <w:kern w:val="0"/>
                <w:sz w:val="18"/>
                <w:szCs w:val="18"/>
              </w:rPr>
              <w:br/>
            </w: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装修人违反本办法规定，将住宅室内装饰装修工程委托给不具有相应资质等级企业的，由城市房地产行政主管部门责令改正，处</w:t>
            </w:r>
            <w:r>
              <w:rPr>
                <w:color w:val="000000"/>
                <w:kern w:val="0"/>
                <w:sz w:val="18"/>
                <w:szCs w:val="18"/>
              </w:rPr>
              <w:t>5</w:t>
            </w:r>
            <w:r>
              <w:rPr>
                <w:rFonts w:hint="eastAsia"/>
                <w:color w:val="000000"/>
                <w:kern w:val="0"/>
                <w:sz w:val="18"/>
                <w:szCs w:val="18"/>
              </w:rPr>
              <w:t>百元以上</w:t>
            </w:r>
            <w:r>
              <w:rPr>
                <w:color w:val="000000"/>
                <w:kern w:val="0"/>
                <w:sz w:val="18"/>
                <w:szCs w:val="18"/>
              </w:rPr>
              <w:t>1</w:t>
            </w:r>
            <w:r>
              <w:rPr>
                <w:rFonts w:hint="eastAsia"/>
                <w:color w:val="000000"/>
                <w:kern w:val="0"/>
                <w:sz w:val="18"/>
                <w:szCs w:val="18"/>
              </w:rPr>
              <w:t>千元以下的罚款。</w:t>
            </w:r>
          </w:p>
        </w:tc>
      </w:tr>
      <w:tr w:rsidR="00D55510" w14:paraId="67A7F0BE" w14:textId="77777777">
        <w:trPr>
          <w:trHeight w:val="285"/>
        </w:trPr>
        <w:tc>
          <w:tcPr>
            <w:tcW w:w="1154" w:type="dxa"/>
            <w:tcBorders>
              <w:top w:val="nil"/>
              <w:left w:val="single" w:sz="8" w:space="0" w:color="auto"/>
              <w:bottom w:val="single" w:sz="4" w:space="0" w:color="auto"/>
              <w:right w:val="single" w:sz="4" w:space="0" w:color="auto"/>
            </w:tcBorders>
            <w:vAlign w:val="center"/>
          </w:tcPr>
          <w:p w14:paraId="04ED1CBB"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7A3BCD75" w14:textId="77777777" w:rsidR="00D55510" w:rsidRDefault="00DA194B">
            <w:pPr>
              <w:rPr>
                <w:color w:val="000000"/>
              </w:rPr>
            </w:pPr>
            <w:r>
              <w:rPr>
                <w:rFonts w:hint="eastAsia"/>
                <w:color w:val="000000"/>
              </w:rPr>
              <w:t>责令改正、罚款</w:t>
            </w:r>
          </w:p>
        </w:tc>
      </w:tr>
      <w:tr w:rsidR="00D55510" w14:paraId="25299293"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F3A7ECB" w14:textId="77777777" w:rsidR="00D55510" w:rsidRDefault="00DA194B">
            <w:pPr>
              <w:jc w:val="center"/>
              <w:rPr>
                <w:color w:val="000000"/>
              </w:rPr>
            </w:pPr>
            <w:r>
              <w:rPr>
                <w:rFonts w:hint="eastAsia"/>
                <w:color w:val="000000"/>
              </w:rPr>
              <w:t>裁量基准</w:t>
            </w:r>
          </w:p>
        </w:tc>
      </w:tr>
      <w:tr w:rsidR="00D55510" w14:paraId="10A2DB26" w14:textId="77777777">
        <w:trPr>
          <w:trHeight w:val="285"/>
        </w:trPr>
        <w:tc>
          <w:tcPr>
            <w:tcW w:w="1154" w:type="dxa"/>
            <w:vMerge w:val="restart"/>
            <w:tcBorders>
              <w:top w:val="nil"/>
              <w:left w:val="single" w:sz="8" w:space="0" w:color="auto"/>
              <w:bottom w:val="single" w:sz="4" w:space="0" w:color="auto"/>
              <w:right w:val="single" w:sz="4" w:space="0" w:color="auto"/>
            </w:tcBorders>
            <w:vAlign w:val="center"/>
          </w:tcPr>
          <w:p w14:paraId="153CB6B8" w14:textId="77777777" w:rsidR="00D55510" w:rsidRDefault="00DA194B">
            <w:pPr>
              <w:rPr>
                <w:color w:val="000000"/>
              </w:rPr>
            </w:pPr>
            <w:r>
              <w:rPr>
                <w:rFonts w:hint="eastAsia"/>
                <w:color w:val="000000"/>
              </w:rPr>
              <w:t>情形描述</w:t>
            </w:r>
          </w:p>
        </w:tc>
        <w:tc>
          <w:tcPr>
            <w:tcW w:w="5996" w:type="dxa"/>
            <w:tcBorders>
              <w:top w:val="single" w:sz="4" w:space="0" w:color="auto"/>
              <w:left w:val="nil"/>
              <w:bottom w:val="single" w:sz="4" w:space="0" w:color="auto"/>
              <w:right w:val="single" w:sz="4" w:space="0" w:color="000000"/>
            </w:tcBorders>
            <w:vAlign w:val="center"/>
          </w:tcPr>
          <w:p w14:paraId="1C1746EA" w14:textId="77777777" w:rsidR="00D55510" w:rsidRDefault="00DA194B">
            <w:pPr>
              <w:rPr>
                <w:color w:val="000000"/>
              </w:rPr>
            </w:pPr>
            <w:r>
              <w:rPr>
                <w:rFonts w:hint="eastAsia"/>
                <w:color w:val="000000"/>
              </w:rPr>
              <w:t>按要求改正的</w:t>
            </w:r>
          </w:p>
        </w:tc>
        <w:tc>
          <w:tcPr>
            <w:tcW w:w="1092" w:type="dxa"/>
            <w:vMerge w:val="restart"/>
            <w:tcBorders>
              <w:top w:val="nil"/>
              <w:left w:val="single" w:sz="4" w:space="0" w:color="auto"/>
              <w:bottom w:val="single" w:sz="4" w:space="0" w:color="auto"/>
              <w:right w:val="single" w:sz="4" w:space="0" w:color="auto"/>
            </w:tcBorders>
            <w:vAlign w:val="center"/>
          </w:tcPr>
          <w:p w14:paraId="0C6CBD56" w14:textId="77777777" w:rsidR="00D55510" w:rsidRDefault="00DA194B">
            <w:pPr>
              <w:rPr>
                <w:color w:val="000000"/>
              </w:rPr>
            </w:pPr>
            <w:r>
              <w:rPr>
                <w:rFonts w:hint="eastAsia"/>
                <w:color w:val="000000"/>
              </w:rPr>
              <w:t>裁量幅度</w:t>
            </w:r>
          </w:p>
        </w:tc>
        <w:tc>
          <w:tcPr>
            <w:tcW w:w="5788" w:type="dxa"/>
            <w:tcBorders>
              <w:top w:val="nil"/>
              <w:left w:val="nil"/>
              <w:bottom w:val="single" w:sz="4" w:space="0" w:color="auto"/>
              <w:right w:val="single" w:sz="8" w:space="0" w:color="auto"/>
            </w:tcBorders>
            <w:vAlign w:val="center"/>
          </w:tcPr>
          <w:p w14:paraId="162C5FDA"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6F0CE833"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0D4A4AC6" w14:textId="77777777" w:rsidR="00D55510" w:rsidRDefault="00D55510">
            <w:pPr>
              <w:rPr>
                <w:color w:val="000000"/>
              </w:rPr>
            </w:pPr>
          </w:p>
        </w:tc>
        <w:tc>
          <w:tcPr>
            <w:tcW w:w="5996" w:type="dxa"/>
            <w:tcBorders>
              <w:top w:val="nil"/>
              <w:left w:val="nil"/>
              <w:bottom w:val="single" w:sz="4" w:space="0" w:color="auto"/>
              <w:right w:val="single" w:sz="4" w:space="0" w:color="000000"/>
            </w:tcBorders>
            <w:vAlign w:val="center"/>
          </w:tcPr>
          <w:p w14:paraId="0AAF1F37" w14:textId="77777777" w:rsidR="00D55510" w:rsidRDefault="00DA194B">
            <w:pPr>
              <w:rPr>
                <w:color w:val="000000"/>
              </w:rPr>
            </w:pPr>
            <w:r>
              <w:rPr>
                <w:rFonts w:hint="eastAsia"/>
                <w:color w:val="000000"/>
              </w:rPr>
              <w:t>未按要求改正的</w:t>
            </w:r>
          </w:p>
        </w:tc>
        <w:tc>
          <w:tcPr>
            <w:tcW w:w="1092" w:type="dxa"/>
            <w:vMerge/>
            <w:tcBorders>
              <w:top w:val="nil"/>
              <w:left w:val="single" w:sz="4" w:space="0" w:color="auto"/>
              <w:bottom w:val="single" w:sz="4" w:space="0" w:color="auto"/>
              <w:right w:val="single" w:sz="4" w:space="0" w:color="auto"/>
            </w:tcBorders>
            <w:vAlign w:val="center"/>
          </w:tcPr>
          <w:p w14:paraId="18A424DB" w14:textId="77777777" w:rsidR="00D55510" w:rsidRDefault="00D55510">
            <w:pPr>
              <w:rPr>
                <w:color w:val="000000"/>
              </w:rPr>
            </w:pPr>
          </w:p>
        </w:tc>
        <w:tc>
          <w:tcPr>
            <w:tcW w:w="5788" w:type="dxa"/>
            <w:tcBorders>
              <w:top w:val="nil"/>
              <w:left w:val="nil"/>
              <w:bottom w:val="single" w:sz="4" w:space="0" w:color="auto"/>
              <w:right w:val="single" w:sz="8" w:space="0" w:color="auto"/>
            </w:tcBorders>
            <w:vAlign w:val="center"/>
          </w:tcPr>
          <w:p w14:paraId="2DEAFE01"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bl>
    <w:p w14:paraId="55E98315"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5996"/>
        <w:gridCol w:w="1092"/>
        <w:gridCol w:w="5788"/>
      </w:tblGrid>
      <w:tr w:rsidR="00D55510" w14:paraId="5DADD612" w14:textId="77777777">
        <w:trPr>
          <w:trHeight w:val="285"/>
        </w:trPr>
        <w:tc>
          <w:tcPr>
            <w:tcW w:w="1154" w:type="dxa"/>
            <w:vAlign w:val="center"/>
          </w:tcPr>
          <w:p w14:paraId="0A0AA77A" w14:textId="77777777" w:rsidR="00D55510" w:rsidRDefault="00DA194B">
            <w:pPr>
              <w:rPr>
                <w:color w:val="000000"/>
              </w:rPr>
            </w:pPr>
            <w:r>
              <w:rPr>
                <w:rFonts w:hint="eastAsia"/>
                <w:color w:val="000000"/>
              </w:rPr>
              <w:t>编号</w:t>
            </w:r>
          </w:p>
        </w:tc>
        <w:tc>
          <w:tcPr>
            <w:tcW w:w="12876" w:type="dxa"/>
            <w:gridSpan w:val="3"/>
            <w:vAlign w:val="center"/>
          </w:tcPr>
          <w:p w14:paraId="3DD2BA6C" w14:textId="77777777" w:rsidR="00D55510" w:rsidRDefault="00DA194B">
            <w:pPr>
              <w:rPr>
                <w:b/>
                <w:bCs/>
                <w:color w:val="000000"/>
              </w:rPr>
            </w:pPr>
            <w:r>
              <w:rPr>
                <w:b/>
                <w:bCs/>
                <w:color w:val="000000"/>
              </w:rPr>
              <w:t>320217526000</w:t>
            </w:r>
          </w:p>
        </w:tc>
      </w:tr>
      <w:tr w:rsidR="00D55510" w14:paraId="7DA751EE" w14:textId="77777777">
        <w:trPr>
          <w:trHeight w:val="285"/>
        </w:trPr>
        <w:tc>
          <w:tcPr>
            <w:tcW w:w="1154" w:type="dxa"/>
            <w:vAlign w:val="center"/>
          </w:tcPr>
          <w:p w14:paraId="3D5BC915" w14:textId="77777777" w:rsidR="00D55510" w:rsidRDefault="00DA194B">
            <w:pPr>
              <w:rPr>
                <w:color w:val="000000"/>
              </w:rPr>
            </w:pPr>
            <w:r>
              <w:rPr>
                <w:rFonts w:hint="eastAsia"/>
                <w:color w:val="000000"/>
              </w:rPr>
              <w:t>行为名称</w:t>
            </w:r>
          </w:p>
        </w:tc>
        <w:tc>
          <w:tcPr>
            <w:tcW w:w="12876" w:type="dxa"/>
            <w:gridSpan w:val="3"/>
            <w:vAlign w:val="center"/>
          </w:tcPr>
          <w:p w14:paraId="1A04488D" w14:textId="77777777" w:rsidR="00D55510" w:rsidRDefault="00DA194B">
            <w:pPr>
              <w:rPr>
                <w:color w:val="000000"/>
              </w:rPr>
            </w:pPr>
            <w:r>
              <w:rPr>
                <w:rFonts w:hint="eastAsia"/>
                <w:color w:val="000000"/>
              </w:rPr>
              <w:t>对装修人擅自拆改供暖、燃气管道和设施的处罚</w:t>
            </w:r>
          </w:p>
        </w:tc>
      </w:tr>
      <w:tr w:rsidR="00D55510" w14:paraId="1179FA19" w14:textId="77777777">
        <w:trPr>
          <w:trHeight w:val="680"/>
        </w:trPr>
        <w:tc>
          <w:tcPr>
            <w:tcW w:w="1154" w:type="dxa"/>
            <w:vAlign w:val="center"/>
          </w:tcPr>
          <w:p w14:paraId="7947D8D8" w14:textId="77777777" w:rsidR="00D55510" w:rsidRDefault="00DA194B">
            <w:pPr>
              <w:rPr>
                <w:color w:val="000000"/>
              </w:rPr>
            </w:pPr>
            <w:r>
              <w:rPr>
                <w:rFonts w:hint="eastAsia"/>
                <w:color w:val="000000"/>
              </w:rPr>
              <w:t>法律依据</w:t>
            </w:r>
          </w:p>
        </w:tc>
        <w:tc>
          <w:tcPr>
            <w:tcW w:w="12876" w:type="dxa"/>
            <w:gridSpan w:val="3"/>
            <w:vAlign w:val="center"/>
          </w:tcPr>
          <w:p w14:paraId="31BCBAEB" w14:textId="77777777" w:rsidR="00D55510" w:rsidRDefault="00DA194B">
            <w:pPr>
              <w:spacing w:line="320" w:lineRule="exact"/>
              <w:jc w:val="left"/>
              <w:rPr>
                <w:color w:val="000000"/>
              </w:rPr>
            </w:pPr>
            <w:r>
              <w:rPr>
                <w:rFonts w:hint="eastAsia"/>
                <w:color w:val="000000"/>
                <w:kern w:val="0"/>
                <w:sz w:val="18"/>
                <w:szCs w:val="18"/>
              </w:rPr>
              <w:t>【规章】《住宅室内装饰装修管理办法》（建设部令第</w:t>
            </w:r>
            <w:r>
              <w:rPr>
                <w:color w:val="000000"/>
                <w:kern w:val="0"/>
                <w:sz w:val="18"/>
                <w:szCs w:val="18"/>
              </w:rPr>
              <w:t>110</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第三十八条第（三）项</w:t>
            </w:r>
            <w:r>
              <w:rPr>
                <w:color w:val="000000"/>
                <w:kern w:val="0"/>
                <w:sz w:val="18"/>
                <w:szCs w:val="18"/>
              </w:rPr>
              <w:t xml:space="preserve"> </w:t>
            </w:r>
            <w:r>
              <w:rPr>
                <w:rFonts w:hint="eastAsia"/>
                <w:color w:val="000000"/>
                <w:kern w:val="0"/>
                <w:sz w:val="18"/>
                <w:szCs w:val="18"/>
              </w:rPr>
              <w:t>擅自拆改供暖、燃气管道和设施的，对装修人处</w:t>
            </w:r>
            <w:r>
              <w:rPr>
                <w:color w:val="000000"/>
                <w:kern w:val="0"/>
                <w:sz w:val="18"/>
                <w:szCs w:val="18"/>
              </w:rPr>
              <w:t>5</w:t>
            </w:r>
            <w:r>
              <w:rPr>
                <w:rFonts w:hint="eastAsia"/>
                <w:color w:val="000000"/>
                <w:kern w:val="0"/>
                <w:sz w:val="18"/>
                <w:szCs w:val="18"/>
              </w:rPr>
              <w:t>百元以上</w:t>
            </w:r>
            <w:r>
              <w:rPr>
                <w:color w:val="000000"/>
                <w:kern w:val="0"/>
                <w:sz w:val="18"/>
                <w:szCs w:val="18"/>
              </w:rPr>
              <w:t>1</w:t>
            </w:r>
            <w:r>
              <w:rPr>
                <w:rFonts w:hint="eastAsia"/>
                <w:color w:val="000000"/>
                <w:kern w:val="0"/>
                <w:sz w:val="18"/>
                <w:szCs w:val="18"/>
              </w:rPr>
              <w:t>千元以下的罚款。</w:t>
            </w:r>
          </w:p>
        </w:tc>
      </w:tr>
      <w:tr w:rsidR="00D55510" w14:paraId="5F710158" w14:textId="77777777">
        <w:trPr>
          <w:trHeight w:val="285"/>
        </w:trPr>
        <w:tc>
          <w:tcPr>
            <w:tcW w:w="1154" w:type="dxa"/>
            <w:vAlign w:val="center"/>
          </w:tcPr>
          <w:p w14:paraId="22B77CBB" w14:textId="77777777" w:rsidR="00D55510" w:rsidRDefault="00DA194B">
            <w:pPr>
              <w:rPr>
                <w:color w:val="000000"/>
              </w:rPr>
            </w:pPr>
            <w:r>
              <w:rPr>
                <w:rFonts w:hint="eastAsia"/>
                <w:color w:val="000000"/>
              </w:rPr>
              <w:t>行使内容</w:t>
            </w:r>
          </w:p>
        </w:tc>
        <w:tc>
          <w:tcPr>
            <w:tcW w:w="12876" w:type="dxa"/>
            <w:gridSpan w:val="3"/>
          </w:tcPr>
          <w:p w14:paraId="224A24FB" w14:textId="77777777" w:rsidR="00D55510" w:rsidRDefault="00DA194B">
            <w:pPr>
              <w:rPr>
                <w:color w:val="000000"/>
              </w:rPr>
            </w:pPr>
            <w:r>
              <w:rPr>
                <w:rFonts w:hint="eastAsia"/>
                <w:color w:val="000000"/>
              </w:rPr>
              <w:t>罚款</w:t>
            </w:r>
          </w:p>
        </w:tc>
      </w:tr>
      <w:tr w:rsidR="00D55510" w14:paraId="37864477" w14:textId="77777777">
        <w:trPr>
          <w:trHeight w:val="285"/>
        </w:trPr>
        <w:tc>
          <w:tcPr>
            <w:tcW w:w="14030" w:type="dxa"/>
            <w:gridSpan w:val="4"/>
            <w:vAlign w:val="center"/>
          </w:tcPr>
          <w:p w14:paraId="23D55768" w14:textId="77777777" w:rsidR="00D55510" w:rsidRDefault="00DA194B">
            <w:pPr>
              <w:jc w:val="center"/>
              <w:rPr>
                <w:color w:val="000000"/>
              </w:rPr>
            </w:pPr>
            <w:r>
              <w:rPr>
                <w:rFonts w:hint="eastAsia"/>
                <w:color w:val="000000"/>
              </w:rPr>
              <w:t>裁量基准</w:t>
            </w:r>
          </w:p>
        </w:tc>
      </w:tr>
      <w:tr w:rsidR="00D55510" w14:paraId="6ABCAE07" w14:textId="77777777">
        <w:trPr>
          <w:trHeight w:val="285"/>
        </w:trPr>
        <w:tc>
          <w:tcPr>
            <w:tcW w:w="1154" w:type="dxa"/>
            <w:vMerge w:val="restart"/>
            <w:vAlign w:val="center"/>
          </w:tcPr>
          <w:p w14:paraId="2AC60265" w14:textId="77777777" w:rsidR="00D55510" w:rsidRDefault="00DA194B">
            <w:pPr>
              <w:rPr>
                <w:color w:val="000000"/>
              </w:rPr>
            </w:pPr>
            <w:r>
              <w:rPr>
                <w:rFonts w:hint="eastAsia"/>
                <w:color w:val="000000"/>
              </w:rPr>
              <w:t>情形描述</w:t>
            </w:r>
          </w:p>
        </w:tc>
        <w:tc>
          <w:tcPr>
            <w:tcW w:w="5996" w:type="dxa"/>
            <w:vAlign w:val="center"/>
          </w:tcPr>
          <w:p w14:paraId="4FD2671A" w14:textId="77777777" w:rsidR="00D55510" w:rsidRDefault="00DA194B">
            <w:pPr>
              <w:rPr>
                <w:color w:val="000000"/>
              </w:rPr>
            </w:pPr>
            <w:r>
              <w:rPr>
                <w:rFonts w:hint="eastAsia"/>
                <w:color w:val="000000"/>
              </w:rPr>
              <w:t>按要求改正的</w:t>
            </w:r>
          </w:p>
        </w:tc>
        <w:tc>
          <w:tcPr>
            <w:tcW w:w="1092" w:type="dxa"/>
            <w:vMerge w:val="restart"/>
            <w:vAlign w:val="center"/>
          </w:tcPr>
          <w:p w14:paraId="422FC054" w14:textId="77777777" w:rsidR="00D55510" w:rsidRDefault="00DA194B">
            <w:pPr>
              <w:rPr>
                <w:color w:val="000000"/>
              </w:rPr>
            </w:pPr>
            <w:r>
              <w:rPr>
                <w:rFonts w:hint="eastAsia"/>
                <w:color w:val="000000"/>
              </w:rPr>
              <w:t>裁量幅度</w:t>
            </w:r>
          </w:p>
        </w:tc>
        <w:tc>
          <w:tcPr>
            <w:tcW w:w="5788" w:type="dxa"/>
            <w:vAlign w:val="center"/>
          </w:tcPr>
          <w:p w14:paraId="043CCD56"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7E0C8779" w14:textId="77777777">
        <w:trPr>
          <w:trHeight w:val="285"/>
        </w:trPr>
        <w:tc>
          <w:tcPr>
            <w:tcW w:w="1154" w:type="dxa"/>
            <w:vMerge/>
            <w:vAlign w:val="center"/>
          </w:tcPr>
          <w:p w14:paraId="0B8C55BB" w14:textId="77777777" w:rsidR="00D55510" w:rsidRDefault="00D55510">
            <w:pPr>
              <w:rPr>
                <w:color w:val="000000"/>
              </w:rPr>
            </w:pPr>
          </w:p>
        </w:tc>
        <w:tc>
          <w:tcPr>
            <w:tcW w:w="5996" w:type="dxa"/>
            <w:vAlign w:val="center"/>
          </w:tcPr>
          <w:p w14:paraId="39A6B4BE" w14:textId="77777777" w:rsidR="00D55510" w:rsidRDefault="00DA194B">
            <w:pPr>
              <w:rPr>
                <w:color w:val="000000"/>
              </w:rPr>
            </w:pPr>
            <w:r>
              <w:rPr>
                <w:rFonts w:hint="eastAsia"/>
                <w:color w:val="000000"/>
              </w:rPr>
              <w:t>未按要求改正的</w:t>
            </w:r>
          </w:p>
        </w:tc>
        <w:tc>
          <w:tcPr>
            <w:tcW w:w="1092" w:type="dxa"/>
            <w:vMerge/>
            <w:vAlign w:val="center"/>
          </w:tcPr>
          <w:p w14:paraId="2E370CCA" w14:textId="77777777" w:rsidR="00D55510" w:rsidRDefault="00D55510">
            <w:pPr>
              <w:rPr>
                <w:color w:val="000000"/>
              </w:rPr>
            </w:pPr>
          </w:p>
        </w:tc>
        <w:tc>
          <w:tcPr>
            <w:tcW w:w="5788" w:type="dxa"/>
            <w:vAlign w:val="center"/>
          </w:tcPr>
          <w:p w14:paraId="05BEAFE2"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bl>
    <w:p w14:paraId="3F02C830" w14:textId="77777777" w:rsidR="00D55510" w:rsidRDefault="00D55510"/>
    <w:p w14:paraId="143ADE5E"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1DE3CC3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D51E49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B814DA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320217527000</w:t>
            </w:r>
            <w:r>
              <w:rPr>
                <w:rFonts w:eastAsia="仿宋_GB2312" w:hint="eastAsia"/>
                <w:b/>
                <w:bCs/>
                <w:color w:val="000000"/>
                <w:kern w:val="0"/>
                <w:sz w:val="18"/>
                <w:szCs w:val="18"/>
              </w:rPr>
              <w:t xml:space="preserve"> </w:t>
            </w:r>
          </w:p>
        </w:tc>
      </w:tr>
      <w:tr w:rsidR="00D55510" w14:paraId="2A479C7B" w14:textId="77777777">
        <w:trPr>
          <w:trHeight w:val="285"/>
        </w:trPr>
        <w:tc>
          <w:tcPr>
            <w:tcW w:w="1010" w:type="dxa"/>
            <w:tcBorders>
              <w:top w:val="nil"/>
              <w:left w:val="single" w:sz="8" w:space="0" w:color="auto"/>
              <w:bottom w:val="single" w:sz="4" w:space="0" w:color="auto"/>
              <w:right w:val="single" w:sz="4" w:space="0" w:color="auto"/>
            </w:tcBorders>
            <w:vAlign w:val="center"/>
          </w:tcPr>
          <w:p w14:paraId="18B4777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3367B54"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对建设单位未按照规定进行白蚁预防的处罚</w:t>
            </w:r>
          </w:p>
        </w:tc>
      </w:tr>
      <w:tr w:rsidR="00D55510" w14:paraId="7846756A" w14:textId="77777777">
        <w:trPr>
          <w:trHeight w:val="960"/>
        </w:trPr>
        <w:tc>
          <w:tcPr>
            <w:tcW w:w="1010" w:type="dxa"/>
            <w:tcBorders>
              <w:top w:val="nil"/>
              <w:left w:val="single" w:sz="8" w:space="0" w:color="auto"/>
              <w:bottom w:val="single" w:sz="4" w:space="0" w:color="auto"/>
              <w:right w:val="single" w:sz="4" w:space="0" w:color="auto"/>
            </w:tcBorders>
            <w:vAlign w:val="center"/>
          </w:tcPr>
          <w:p w14:paraId="7AE540A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B12DA1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2162DBDF"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第十一条第二款</w:t>
            </w:r>
            <w:r>
              <w:rPr>
                <w:color w:val="000000"/>
                <w:kern w:val="0"/>
                <w:sz w:val="18"/>
                <w:szCs w:val="18"/>
              </w:rPr>
              <w:t xml:space="preserve">  </w:t>
            </w:r>
            <w:r>
              <w:rPr>
                <w:rFonts w:hint="eastAsia"/>
                <w:color w:val="000000"/>
                <w:kern w:val="0"/>
                <w:sz w:val="18"/>
                <w:szCs w:val="18"/>
              </w:rPr>
              <w:t>建设单位在办理房屋产权登记手续时，应当向房地产行政主管部门出具按照本规定实施房屋白蚁预防的证明文件。</w:t>
            </w:r>
          </w:p>
          <w:p w14:paraId="2EC648E3" w14:textId="77777777" w:rsidR="00D55510" w:rsidRDefault="00DA194B">
            <w:pPr>
              <w:spacing w:line="320" w:lineRule="exact"/>
              <w:jc w:val="left"/>
              <w:rPr>
                <w:color w:val="000000"/>
                <w:kern w:val="0"/>
                <w:sz w:val="18"/>
                <w:szCs w:val="18"/>
              </w:rPr>
            </w:pPr>
            <w:r>
              <w:rPr>
                <w:rFonts w:hint="eastAsia"/>
                <w:color w:val="000000"/>
                <w:kern w:val="0"/>
                <w:sz w:val="18"/>
                <w:szCs w:val="18"/>
              </w:rPr>
              <w:t>第十六条第二款</w:t>
            </w:r>
            <w:r>
              <w:rPr>
                <w:color w:val="000000"/>
                <w:kern w:val="0"/>
                <w:sz w:val="18"/>
                <w:szCs w:val="18"/>
              </w:rPr>
              <w:t xml:space="preserve">  </w:t>
            </w:r>
            <w:r>
              <w:rPr>
                <w:rFonts w:hint="eastAsia"/>
                <w:color w:val="000000"/>
                <w:kern w:val="0"/>
                <w:sz w:val="18"/>
                <w:szCs w:val="18"/>
              </w:rPr>
              <w:t>建设单位未按照本规定进行白蚁预防的，由房屋所在地的县级以上地方人民政府房地产行政主管部门责令限期改正，并处以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B8FF3EA" w14:textId="77777777">
        <w:trPr>
          <w:trHeight w:val="285"/>
        </w:trPr>
        <w:tc>
          <w:tcPr>
            <w:tcW w:w="1010" w:type="dxa"/>
            <w:tcBorders>
              <w:top w:val="nil"/>
              <w:left w:val="single" w:sz="8" w:space="0" w:color="auto"/>
              <w:bottom w:val="single" w:sz="4" w:space="0" w:color="auto"/>
              <w:right w:val="single" w:sz="4" w:space="0" w:color="auto"/>
            </w:tcBorders>
            <w:vAlign w:val="center"/>
          </w:tcPr>
          <w:p w14:paraId="4962B35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106C53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F81619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F4BE7F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890618"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2826527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5E8BC4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293B6CE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182E2B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225E922"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50F228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5E209D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009BD4F5"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2B5BEE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2080107F"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5BAEACA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2B50A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BC814B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320217528000</w:t>
            </w:r>
          </w:p>
        </w:tc>
      </w:tr>
      <w:tr w:rsidR="00D55510" w14:paraId="690318EA" w14:textId="77777777">
        <w:trPr>
          <w:trHeight w:val="285"/>
        </w:trPr>
        <w:tc>
          <w:tcPr>
            <w:tcW w:w="1010" w:type="dxa"/>
            <w:tcBorders>
              <w:top w:val="nil"/>
              <w:left w:val="single" w:sz="8" w:space="0" w:color="auto"/>
              <w:bottom w:val="single" w:sz="4" w:space="0" w:color="auto"/>
              <w:right w:val="single" w:sz="4" w:space="0" w:color="auto"/>
            </w:tcBorders>
            <w:vAlign w:val="center"/>
          </w:tcPr>
          <w:p w14:paraId="4BF86DA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15D98B8" w14:textId="77777777" w:rsidR="00D55510" w:rsidRDefault="00DA194B">
            <w:pPr>
              <w:spacing w:line="320" w:lineRule="exact"/>
              <w:jc w:val="left"/>
              <w:rPr>
                <w:color w:val="000000"/>
                <w:kern w:val="0"/>
                <w:sz w:val="18"/>
                <w:szCs w:val="18"/>
              </w:rPr>
            </w:pPr>
            <w:r>
              <w:rPr>
                <w:rFonts w:hint="eastAsia"/>
                <w:color w:val="000000"/>
                <w:kern w:val="0"/>
                <w:sz w:val="18"/>
                <w:szCs w:val="18"/>
              </w:rPr>
              <w:t>对房屋所有人、使用人或者房屋管理单位未按照规定委托白蚁防治单位进行灭治或者配合白蚁防治单位进行白蚁的检查和灭治的处罚</w:t>
            </w:r>
          </w:p>
        </w:tc>
      </w:tr>
      <w:tr w:rsidR="00D55510" w14:paraId="4A09D4B1" w14:textId="77777777">
        <w:trPr>
          <w:trHeight w:val="1290"/>
        </w:trPr>
        <w:tc>
          <w:tcPr>
            <w:tcW w:w="1010" w:type="dxa"/>
            <w:tcBorders>
              <w:top w:val="nil"/>
              <w:left w:val="single" w:sz="8" w:space="0" w:color="auto"/>
              <w:bottom w:val="single" w:sz="4" w:space="0" w:color="auto"/>
              <w:right w:val="single" w:sz="4" w:space="0" w:color="auto"/>
            </w:tcBorders>
            <w:vAlign w:val="center"/>
          </w:tcPr>
          <w:p w14:paraId="37E3872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6701B5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129B6E19" w14:textId="77777777" w:rsidR="00D55510" w:rsidRDefault="00DA194B">
            <w:pPr>
              <w:spacing w:line="320" w:lineRule="exact"/>
              <w:jc w:val="left"/>
              <w:rPr>
                <w:color w:val="000000"/>
                <w:kern w:val="0"/>
                <w:sz w:val="18"/>
                <w:szCs w:val="18"/>
              </w:rPr>
            </w:pPr>
            <w:r>
              <w:rPr>
                <w:rFonts w:hint="eastAsia"/>
                <w:color w:val="000000"/>
                <w:kern w:val="0"/>
                <w:sz w:val="18"/>
                <w:szCs w:val="18"/>
              </w:rPr>
              <w:t>第十二条　原有房屋和超过白蚁预防包治期限的房屋发生蚁害的，房屋所有人、使用人或者房屋管理单位应当委托白蚁防治单位进行灭治。</w:t>
            </w:r>
            <w:r>
              <w:rPr>
                <w:color w:val="000000"/>
                <w:kern w:val="0"/>
                <w:sz w:val="18"/>
                <w:szCs w:val="18"/>
              </w:rPr>
              <w:t xml:space="preserve"> </w:t>
            </w:r>
          </w:p>
          <w:p w14:paraId="456FB837" w14:textId="77777777" w:rsidR="00D55510" w:rsidRDefault="00DA194B">
            <w:pPr>
              <w:spacing w:line="320" w:lineRule="exact"/>
              <w:jc w:val="left"/>
              <w:rPr>
                <w:color w:val="000000"/>
                <w:kern w:val="0"/>
                <w:sz w:val="18"/>
                <w:szCs w:val="18"/>
              </w:rPr>
            </w:pPr>
            <w:r>
              <w:rPr>
                <w:rFonts w:hint="eastAsia"/>
                <w:color w:val="000000"/>
                <w:kern w:val="0"/>
                <w:sz w:val="18"/>
                <w:szCs w:val="18"/>
              </w:rPr>
              <w:t>房屋所有人、使用人以及房屋管理单位应当配合白蚁防治单位进行白蚁的检查和灭治工作。</w:t>
            </w:r>
          </w:p>
          <w:p w14:paraId="0A8F3951" w14:textId="77777777" w:rsidR="00D55510" w:rsidRDefault="00DA194B">
            <w:pPr>
              <w:spacing w:line="320" w:lineRule="exact"/>
              <w:jc w:val="left"/>
              <w:rPr>
                <w:color w:val="000000"/>
                <w:kern w:val="0"/>
                <w:sz w:val="18"/>
                <w:szCs w:val="18"/>
              </w:rPr>
            </w:pPr>
            <w:r>
              <w:rPr>
                <w:rFonts w:hint="eastAsia"/>
                <w:color w:val="000000"/>
                <w:kern w:val="0"/>
                <w:sz w:val="18"/>
                <w:szCs w:val="18"/>
              </w:rPr>
              <w:t>第十七条　房屋所有人、使用人或者房屋管理单位违反本规定第十二条规定的，房屋所在地的县级以上地方人民政府房地产行政主管部门，可以对责任人处以</w:t>
            </w:r>
            <w:r>
              <w:rPr>
                <w:color w:val="000000"/>
                <w:kern w:val="0"/>
                <w:sz w:val="18"/>
                <w:szCs w:val="18"/>
              </w:rPr>
              <w:t>1000</w:t>
            </w:r>
            <w:r>
              <w:rPr>
                <w:rFonts w:hint="eastAsia"/>
                <w:color w:val="000000"/>
                <w:kern w:val="0"/>
                <w:sz w:val="18"/>
                <w:szCs w:val="18"/>
              </w:rPr>
              <w:t>元的罚款。</w:t>
            </w:r>
          </w:p>
        </w:tc>
      </w:tr>
      <w:tr w:rsidR="00D55510" w14:paraId="7D1957A9" w14:textId="77777777">
        <w:trPr>
          <w:trHeight w:val="285"/>
        </w:trPr>
        <w:tc>
          <w:tcPr>
            <w:tcW w:w="1010" w:type="dxa"/>
            <w:tcBorders>
              <w:top w:val="nil"/>
              <w:left w:val="single" w:sz="8" w:space="0" w:color="auto"/>
              <w:bottom w:val="single" w:sz="4" w:space="0" w:color="auto"/>
              <w:right w:val="single" w:sz="4" w:space="0" w:color="auto"/>
            </w:tcBorders>
            <w:vAlign w:val="center"/>
          </w:tcPr>
          <w:p w14:paraId="01F3FD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AAF084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E59D5C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0684C7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53DA71" w14:textId="77777777">
        <w:trPr>
          <w:trHeight w:val="285"/>
        </w:trPr>
        <w:tc>
          <w:tcPr>
            <w:tcW w:w="1010" w:type="dxa"/>
            <w:tcBorders>
              <w:top w:val="nil"/>
              <w:left w:val="single" w:sz="8" w:space="0" w:color="auto"/>
              <w:bottom w:val="single" w:sz="4" w:space="0" w:color="auto"/>
              <w:right w:val="single" w:sz="4" w:space="0" w:color="auto"/>
            </w:tcBorders>
            <w:vAlign w:val="center"/>
          </w:tcPr>
          <w:p w14:paraId="451BFF3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4314FAD" w14:textId="77777777" w:rsidR="00D55510" w:rsidRDefault="00DA194B">
            <w:pPr>
              <w:spacing w:line="320" w:lineRule="exact"/>
              <w:jc w:val="left"/>
              <w:rPr>
                <w:color w:val="000000"/>
                <w:kern w:val="0"/>
                <w:sz w:val="18"/>
                <w:szCs w:val="18"/>
              </w:rPr>
            </w:pPr>
            <w:r>
              <w:rPr>
                <w:rFonts w:hint="eastAsia"/>
                <w:color w:val="000000"/>
                <w:kern w:val="0"/>
                <w:sz w:val="18"/>
                <w:szCs w:val="18"/>
              </w:rPr>
              <w:t>经主管部门告知后仍不按照规定进行白蚁的检查和灭治的</w:t>
            </w:r>
          </w:p>
        </w:tc>
        <w:tc>
          <w:tcPr>
            <w:tcW w:w="1000" w:type="dxa"/>
            <w:tcBorders>
              <w:top w:val="nil"/>
              <w:left w:val="nil"/>
              <w:bottom w:val="single" w:sz="4" w:space="0" w:color="auto"/>
              <w:right w:val="single" w:sz="4" w:space="0" w:color="auto"/>
            </w:tcBorders>
            <w:vAlign w:val="center"/>
          </w:tcPr>
          <w:p w14:paraId="206742A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7E1BEE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元罚款</w:t>
            </w:r>
          </w:p>
        </w:tc>
      </w:tr>
    </w:tbl>
    <w:p w14:paraId="45F9CAF0" w14:textId="77777777" w:rsidR="00D55510" w:rsidRDefault="00D55510"/>
    <w:p w14:paraId="70696C3E" w14:textId="77777777" w:rsidR="00D55510" w:rsidRDefault="00D55510"/>
    <w:p w14:paraId="3FC3713C"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701"/>
        <w:gridCol w:w="4153"/>
        <w:gridCol w:w="1234"/>
        <w:gridCol w:w="5646"/>
      </w:tblGrid>
      <w:tr w:rsidR="00D55510" w14:paraId="70341B19" w14:textId="77777777">
        <w:trPr>
          <w:trHeight w:val="285"/>
        </w:trPr>
        <w:tc>
          <w:tcPr>
            <w:tcW w:w="1296" w:type="dxa"/>
            <w:vAlign w:val="center"/>
          </w:tcPr>
          <w:p w14:paraId="0B8B59EB" w14:textId="77777777" w:rsidR="00D55510" w:rsidRDefault="00DA194B">
            <w:pPr>
              <w:jc w:val="center"/>
              <w:rPr>
                <w:color w:val="000000"/>
              </w:rPr>
            </w:pPr>
            <w:r>
              <w:rPr>
                <w:rFonts w:hint="eastAsia"/>
                <w:color w:val="000000"/>
              </w:rPr>
              <w:t>编号</w:t>
            </w:r>
          </w:p>
        </w:tc>
        <w:tc>
          <w:tcPr>
            <w:tcW w:w="12734" w:type="dxa"/>
            <w:gridSpan w:val="4"/>
            <w:vAlign w:val="center"/>
          </w:tcPr>
          <w:p w14:paraId="7891D3E0" w14:textId="77777777" w:rsidR="00D55510" w:rsidRDefault="00DA194B">
            <w:pPr>
              <w:rPr>
                <w:b/>
                <w:bCs/>
                <w:color w:val="000000"/>
              </w:rPr>
            </w:pPr>
            <w:r>
              <w:rPr>
                <w:b/>
                <w:bCs/>
                <w:color w:val="000000"/>
              </w:rPr>
              <w:t>320217529000</w:t>
            </w:r>
            <w:r>
              <w:rPr>
                <w:rFonts w:hint="eastAsia"/>
                <w:b/>
                <w:bCs/>
                <w:color w:val="000000"/>
              </w:rPr>
              <w:t xml:space="preserve"> </w:t>
            </w:r>
          </w:p>
        </w:tc>
      </w:tr>
      <w:tr w:rsidR="00D55510" w14:paraId="424386DF" w14:textId="77777777">
        <w:trPr>
          <w:trHeight w:val="285"/>
        </w:trPr>
        <w:tc>
          <w:tcPr>
            <w:tcW w:w="1296" w:type="dxa"/>
            <w:vAlign w:val="center"/>
          </w:tcPr>
          <w:p w14:paraId="533D52E5" w14:textId="77777777" w:rsidR="00D55510" w:rsidRDefault="00DA194B">
            <w:pPr>
              <w:rPr>
                <w:color w:val="000000"/>
              </w:rPr>
            </w:pPr>
            <w:r>
              <w:rPr>
                <w:rFonts w:hint="eastAsia"/>
                <w:color w:val="000000"/>
              </w:rPr>
              <w:t>行为名称</w:t>
            </w:r>
          </w:p>
        </w:tc>
        <w:tc>
          <w:tcPr>
            <w:tcW w:w="12734" w:type="dxa"/>
            <w:gridSpan w:val="4"/>
            <w:vAlign w:val="center"/>
          </w:tcPr>
          <w:p w14:paraId="6198438F" w14:textId="77777777" w:rsidR="00D55510" w:rsidRDefault="00DA194B">
            <w:pPr>
              <w:spacing w:line="320" w:lineRule="exact"/>
              <w:jc w:val="left"/>
              <w:rPr>
                <w:color w:val="000000"/>
                <w:kern w:val="0"/>
                <w:sz w:val="18"/>
                <w:szCs w:val="18"/>
              </w:rPr>
            </w:pPr>
            <w:r>
              <w:rPr>
                <w:rFonts w:hint="eastAsia"/>
                <w:color w:val="000000"/>
                <w:kern w:val="0"/>
                <w:sz w:val="18"/>
                <w:szCs w:val="18"/>
              </w:rPr>
              <w:t>对装饰装修企业将没有防水要求的房间或者阳台改为卫生间、厨房间的，或者拆除连接阳台的砖、混凝土墙体的处罚</w:t>
            </w:r>
          </w:p>
        </w:tc>
      </w:tr>
      <w:tr w:rsidR="00D55510" w14:paraId="5E0B7672" w14:textId="77777777">
        <w:trPr>
          <w:trHeight w:val="1132"/>
        </w:trPr>
        <w:tc>
          <w:tcPr>
            <w:tcW w:w="1296" w:type="dxa"/>
            <w:vAlign w:val="center"/>
          </w:tcPr>
          <w:p w14:paraId="48307DA7" w14:textId="77777777" w:rsidR="00D55510" w:rsidRDefault="00DA194B">
            <w:pPr>
              <w:rPr>
                <w:color w:val="000000"/>
              </w:rPr>
            </w:pPr>
            <w:r>
              <w:rPr>
                <w:rFonts w:hint="eastAsia"/>
                <w:color w:val="000000"/>
              </w:rPr>
              <w:t>法律依据</w:t>
            </w:r>
          </w:p>
        </w:tc>
        <w:tc>
          <w:tcPr>
            <w:tcW w:w="12734" w:type="dxa"/>
            <w:gridSpan w:val="4"/>
            <w:vAlign w:val="center"/>
          </w:tcPr>
          <w:p w14:paraId="17F30283" w14:textId="77777777" w:rsidR="00D55510" w:rsidRDefault="00DA194B">
            <w:pPr>
              <w:spacing w:line="320" w:lineRule="exact"/>
              <w:jc w:val="left"/>
              <w:rPr>
                <w:color w:val="000000"/>
                <w:kern w:val="0"/>
                <w:sz w:val="18"/>
                <w:szCs w:val="18"/>
              </w:rPr>
            </w:pPr>
            <w:r>
              <w:rPr>
                <w:rFonts w:hint="eastAsia"/>
                <w:color w:val="000000"/>
                <w:kern w:val="0"/>
                <w:sz w:val="18"/>
                <w:szCs w:val="18"/>
              </w:rPr>
              <w:t>【规章】《住宅室内装饰装修管理办法》（建设部令第</w:t>
            </w:r>
            <w:r>
              <w:rPr>
                <w:color w:val="000000"/>
                <w:kern w:val="0"/>
                <w:sz w:val="18"/>
                <w:szCs w:val="18"/>
              </w:rPr>
              <w:t>110</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第三十八条第</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项</w:t>
            </w:r>
            <w:r>
              <w:rPr>
                <w:color w:val="000000"/>
                <w:kern w:val="0"/>
                <w:sz w:val="18"/>
                <w:szCs w:val="18"/>
              </w:rPr>
              <w:t xml:space="preserve"> </w:t>
            </w:r>
            <w:r>
              <w:rPr>
                <w:rFonts w:hint="eastAsia"/>
                <w:color w:val="000000"/>
                <w:kern w:val="0"/>
                <w:sz w:val="18"/>
                <w:szCs w:val="18"/>
              </w:rPr>
              <w:t>将没有防水要求的房间和或者阳台改为卫生间、厨房间的，或者拆除连接阳台的砖、混凝土墙体的，对装修人处</w:t>
            </w:r>
            <w:r>
              <w:rPr>
                <w:color w:val="000000"/>
                <w:kern w:val="0"/>
                <w:sz w:val="18"/>
                <w:szCs w:val="18"/>
              </w:rPr>
              <w:t>5</w:t>
            </w:r>
            <w:r>
              <w:rPr>
                <w:rFonts w:hint="eastAsia"/>
                <w:color w:val="000000"/>
                <w:kern w:val="0"/>
                <w:sz w:val="18"/>
                <w:szCs w:val="18"/>
              </w:rPr>
              <w:t>百元以上</w:t>
            </w:r>
            <w:r>
              <w:rPr>
                <w:color w:val="000000"/>
                <w:kern w:val="0"/>
                <w:sz w:val="18"/>
                <w:szCs w:val="18"/>
              </w:rPr>
              <w:t>1</w:t>
            </w:r>
            <w:r>
              <w:rPr>
                <w:rFonts w:hint="eastAsia"/>
                <w:color w:val="000000"/>
                <w:kern w:val="0"/>
                <w:sz w:val="18"/>
                <w:szCs w:val="18"/>
              </w:rPr>
              <w:t>千元以下的罚款，对装饰装修企业处</w:t>
            </w:r>
            <w:r>
              <w:rPr>
                <w:color w:val="000000"/>
                <w:kern w:val="0"/>
                <w:sz w:val="18"/>
                <w:szCs w:val="18"/>
              </w:rPr>
              <w:t>1</w:t>
            </w:r>
            <w:r>
              <w:rPr>
                <w:rFonts w:hint="eastAsia"/>
                <w:color w:val="000000"/>
                <w:kern w:val="0"/>
                <w:sz w:val="18"/>
                <w:szCs w:val="18"/>
              </w:rPr>
              <w:t>千元以上</w:t>
            </w:r>
            <w:r>
              <w:rPr>
                <w:color w:val="000000"/>
                <w:kern w:val="0"/>
                <w:sz w:val="18"/>
                <w:szCs w:val="18"/>
              </w:rPr>
              <w:t>1</w:t>
            </w:r>
            <w:r>
              <w:rPr>
                <w:rFonts w:hint="eastAsia"/>
                <w:color w:val="000000"/>
                <w:kern w:val="0"/>
                <w:sz w:val="18"/>
                <w:szCs w:val="18"/>
              </w:rPr>
              <w:t>万元</w:t>
            </w:r>
            <w:r>
              <w:rPr>
                <w:color w:val="000000"/>
                <w:kern w:val="0"/>
                <w:sz w:val="18"/>
                <w:szCs w:val="18"/>
              </w:rPr>
              <w:t xml:space="preserve"> </w:t>
            </w:r>
            <w:r>
              <w:rPr>
                <w:rFonts w:hint="eastAsia"/>
                <w:color w:val="000000"/>
                <w:kern w:val="0"/>
                <w:sz w:val="18"/>
                <w:szCs w:val="18"/>
              </w:rPr>
              <w:t>以下的罚款。</w:t>
            </w:r>
          </w:p>
        </w:tc>
      </w:tr>
      <w:tr w:rsidR="00D55510" w14:paraId="4085B0BA" w14:textId="77777777">
        <w:trPr>
          <w:trHeight w:val="285"/>
        </w:trPr>
        <w:tc>
          <w:tcPr>
            <w:tcW w:w="1296" w:type="dxa"/>
            <w:vAlign w:val="center"/>
          </w:tcPr>
          <w:p w14:paraId="5B5C38E9" w14:textId="77777777" w:rsidR="00D55510" w:rsidRDefault="00DA194B">
            <w:pPr>
              <w:rPr>
                <w:color w:val="000000"/>
              </w:rPr>
            </w:pPr>
            <w:r>
              <w:rPr>
                <w:rFonts w:hint="eastAsia"/>
                <w:color w:val="000000"/>
              </w:rPr>
              <w:t>行使内容</w:t>
            </w:r>
          </w:p>
        </w:tc>
        <w:tc>
          <w:tcPr>
            <w:tcW w:w="12734" w:type="dxa"/>
            <w:gridSpan w:val="4"/>
          </w:tcPr>
          <w:p w14:paraId="23AD92BA" w14:textId="77777777" w:rsidR="00D55510" w:rsidRDefault="00DA194B">
            <w:pPr>
              <w:spacing w:line="320" w:lineRule="exact"/>
              <w:jc w:val="left"/>
              <w:rPr>
                <w:color w:val="000000"/>
              </w:rPr>
            </w:pPr>
            <w:r>
              <w:rPr>
                <w:rFonts w:hint="eastAsia"/>
                <w:color w:val="000000"/>
                <w:kern w:val="0"/>
                <w:sz w:val="18"/>
                <w:szCs w:val="18"/>
              </w:rPr>
              <w:t>罚款</w:t>
            </w:r>
          </w:p>
        </w:tc>
      </w:tr>
      <w:tr w:rsidR="00D55510" w14:paraId="5DA4C459" w14:textId="77777777">
        <w:trPr>
          <w:trHeight w:val="285"/>
        </w:trPr>
        <w:tc>
          <w:tcPr>
            <w:tcW w:w="14030" w:type="dxa"/>
            <w:gridSpan w:val="5"/>
            <w:vAlign w:val="center"/>
          </w:tcPr>
          <w:p w14:paraId="60BD5393" w14:textId="77777777" w:rsidR="00D55510" w:rsidRDefault="00DA194B">
            <w:pPr>
              <w:jc w:val="center"/>
              <w:rPr>
                <w:color w:val="000000"/>
              </w:rPr>
            </w:pPr>
            <w:r>
              <w:rPr>
                <w:rFonts w:hint="eastAsia"/>
                <w:color w:val="000000"/>
              </w:rPr>
              <w:t>裁量基准</w:t>
            </w:r>
          </w:p>
        </w:tc>
      </w:tr>
      <w:tr w:rsidR="00D55510" w14:paraId="47617A9F" w14:textId="77777777">
        <w:trPr>
          <w:trHeight w:val="285"/>
        </w:trPr>
        <w:tc>
          <w:tcPr>
            <w:tcW w:w="1296" w:type="dxa"/>
            <w:vMerge w:val="restart"/>
            <w:vAlign w:val="center"/>
          </w:tcPr>
          <w:p w14:paraId="174C713E" w14:textId="77777777" w:rsidR="00D55510" w:rsidRDefault="00DA194B">
            <w:pPr>
              <w:rPr>
                <w:color w:val="000000"/>
              </w:rPr>
            </w:pPr>
            <w:r>
              <w:rPr>
                <w:rFonts w:hint="eastAsia"/>
                <w:color w:val="000000"/>
              </w:rPr>
              <w:t>情形描述</w:t>
            </w:r>
          </w:p>
        </w:tc>
        <w:tc>
          <w:tcPr>
            <w:tcW w:w="1701" w:type="dxa"/>
            <w:vMerge w:val="restart"/>
            <w:vAlign w:val="center"/>
          </w:tcPr>
          <w:p w14:paraId="3D64B248" w14:textId="77777777" w:rsidR="00D55510" w:rsidRDefault="00DA194B">
            <w:pPr>
              <w:rPr>
                <w:color w:val="000000"/>
              </w:rPr>
            </w:pPr>
            <w:r>
              <w:rPr>
                <w:rFonts w:hint="eastAsia"/>
                <w:color w:val="000000"/>
              </w:rPr>
              <w:t>对装修人</w:t>
            </w:r>
          </w:p>
        </w:tc>
        <w:tc>
          <w:tcPr>
            <w:tcW w:w="4153" w:type="dxa"/>
            <w:vAlign w:val="center"/>
          </w:tcPr>
          <w:p w14:paraId="0CC9F3C4" w14:textId="77777777" w:rsidR="00D55510" w:rsidRDefault="00DA194B">
            <w:pPr>
              <w:rPr>
                <w:color w:val="000000"/>
              </w:rPr>
            </w:pPr>
            <w:r>
              <w:rPr>
                <w:rFonts w:hint="eastAsia"/>
                <w:color w:val="000000"/>
              </w:rPr>
              <w:t>按要求改正的</w:t>
            </w:r>
          </w:p>
        </w:tc>
        <w:tc>
          <w:tcPr>
            <w:tcW w:w="1234" w:type="dxa"/>
            <w:vMerge w:val="restart"/>
            <w:vAlign w:val="center"/>
          </w:tcPr>
          <w:p w14:paraId="06F13326" w14:textId="77777777" w:rsidR="00D55510" w:rsidRDefault="00DA194B">
            <w:pPr>
              <w:rPr>
                <w:color w:val="000000"/>
              </w:rPr>
            </w:pPr>
            <w:r>
              <w:rPr>
                <w:rFonts w:hint="eastAsia"/>
                <w:color w:val="000000"/>
              </w:rPr>
              <w:t>裁量幅度</w:t>
            </w:r>
          </w:p>
        </w:tc>
        <w:tc>
          <w:tcPr>
            <w:tcW w:w="5646" w:type="dxa"/>
            <w:vAlign w:val="center"/>
          </w:tcPr>
          <w:p w14:paraId="4BE591D4"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5B87937C" w14:textId="77777777">
        <w:trPr>
          <w:trHeight w:val="285"/>
        </w:trPr>
        <w:tc>
          <w:tcPr>
            <w:tcW w:w="1296" w:type="dxa"/>
            <w:vMerge/>
            <w:vAlign w:val="center"/>
          </w:tcPr>
          <w:p w14:paraId="68B98B6D" w14:textId="77777777" w:rsidR="00D55510" w:rsidRDefault="00D55510">
            <w:pPr>
              <w:rPr>
                <w:color w:val="000000"/>
              </w:rPr>
            </w:pPr>
          </w:p>
        </w:tc>
        <w:tc>
          <w:tcPr>
            <w:tcW w:w="1701" w:type="dxa"/>
            <w:vMerge/>
            <w:vAlign w:val="center"/>
          </w:tcPr>
          <w:p w14:paraId="0A6C03E6" w14:textId="77777777" w:rsidR="00D55510" w:rsidRDefault="00D55510">
            <w:pPr>
              <w:rPr>
                <w:color w:val="000000"/>
              </w:rPr>
            </w:pPr>
          </w:p>
        </w:tc>
        <w:tc>
          <w:tcPr>
            <w:tcW w:w="4153" w:type="dxa"/>
            <w:vAlign w:val="center"/>
          </w:tcPr>
          <w:p w14:paraId="00B19413" w14:textId="77777777" w:rsidR="00D55510" w:rsidRDefault="00DA194B">
            <w:pPr>
              <w:rPr>
                <w:color w:val="000000"/>
              </w:rPr>
            </w:pPr>
            <w:r>
              <w:rPr>
                <w:rFonts w:hint="eastAsia"/>
                <w:color w:val="000000"/>
              </w:rPr>
              <w:t>未按要求改正的</w:t>
            </w:r>
          </w:p>
        </w:tc>
        <w:tc>
          <w:tcPr>
            <w:tcW w:w="1234" w:type="dxa"/>
            <w:vMerge/>
            <w:vAlign w:val="center"/>
          </w:tcPr>
          <w:p w14:paraId="28946088" w14:textId="77777777" w:rsidR="00D55510" w:rsidRDefault="00D55510">
            <w:pPr>
              <w:rPr>
                <w:color w:val="000000"/>
              </w:rPr>
            </w:pPr>
          </w:p>
        </w:tc>
        <w:tc>
          <w:tcPr>
            <w:tcW w:w="5646" w:type="dxa"/>
            <w:vAlign w:val="center"/>
          </w:tcPr>
          <w:p w14:paraId="0B5BF2B3"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r w:rsidR="00D55510" w14:paraId="540789AB" w14:textId="77777777">
        <w:trPr>
          <w:trHeight w:val="285"/>
        </w:trPr>
        <w:tc>
          <w:tcPr>
            <w:tcW w:w="1296" w:type="dxa"/>
            <w:vMerge/>
            <w:vAlign w:val="center"/>
          </w:tcPr>
          <w:p w14:paraId="299F786D" w14:textId="77777777" w:rsidR="00D55510" w:rsidRDefault="00D55510">
            <w:pPr>
              <w:rPr>
                <w:color w:val="000000"/>
              </w:rPr>
            </w:pPr>
          </w:p>
        </w:tc>
        <w:tc>
          <w:tcPr>
            <w:tcW w:w="1701" w:type="dxa"/>
            <w:vMerge w:val="restart"/>
            <w:vAlign w:val="center"/>
          </w:tcPr>
          <w:p w14:paraId="72850558" w14:textId="77777777" w:rsidR="00D55510" w:rsidRDefault="00DA194B">
            <w:pPr>
              <w:rPr>
                <w:color w:val="000000"/>
              </w:rPr>
            </w:pPr>
            <w:r>
              <w:rPr>
                <w:rFonts w:hint="eastAsia"/>
                <w:color w:val="000000"/>
              </w:rPr>
              <w:t>对装饰装修企业</w:t>
            </w:r>
          </w:p>
        </w:tc>
        <w:tc>
          <w:tcPr>
            <w:tcW w:w="4153" w:type="dxa"/>
            <w:vAlign w:val="center"/>
          </w:tcPr>
          <w:p w14:paraId="597F2207" w14:textId="77777777" w:rsidR="00D55510" w:rsidRDefault="00DA194B">
            <w:pPr>
              <w:rPr>
                <w:color w:val="000000"/>
              </w:rPr>
            </w:pPr>
            <w:r>
              <w:rPr>
                <w:rFonts w:hint="eastAsia"/>
                <w:color w:val="000000"/>
              </w:rPr>
              <w:t>按要求改正的</w:t>
            </w:r>
          </w:p>
        </w:tc>
        <w:tc>
          <w:tcPr>
            <w:tcW w:w="1234" w:type="dxa"/>
            <w:vMerge/>
            <w:vAlign w:val="center"/>
          </w:tcPr>
          <w:p w14:paraId="1C8F70B4" w14:textId="77777777" w:rsidR="00D55510" w:rsidRDefault="00D55510">
            <w:pPr>
              <w:rPr>
                <w:color w:val="000000"/>
              </w:rPr>
            </w:pPr>
          </w:p>
        </w:tc>
        <w:tc>
          <w:tcPr>
            <w:tcW w:w="5646" w:type="dxa"/>
            <w:vAlign w:val="center"/>
          </w:tcPr>
          <w:p w14:paraId="7458F24E" w14:textId="77777777" w:rsidR="00D55510" w:rsidRDefault="00DA194B">
            <w:pPr>
              <w:rPr>
                <w:color w:val="000000"/>
              </w:rPr>
            </w:pPr>
            <w:r>
              <w:rPr>
                <w:rFonts w:hint="eastAsia"/>
                <w:color w:val="000000"/>
              </w:rPr>
              <w:t>处</w:t>
            </w:r>
            <w:r>
              <w:rPr>
                <w:color w:val="000000"/>
              </w:rPr>
              <w:t>1000</w:t>
            </w:r>
            <w:r>
              <w:rPr>
                <w:rFonts w:hint="eastAsia"/>
                <w:color w:val="000000"/>
              </w:rPr>
              <w:t>元以上</w:t>
            </w:r>
            <w:r>
              <w:rPr>
                <w:color w:val="000000"/>
              </w:rPr>
              <w:t>5000</w:t>
            </w:r>
            <w:r>
              <w:rPr>
                <w:rFonts w:hint="eastAsia"/>
                <w:color w:val="000000"/>
              </w:rPr>
              <w:t>元以下的罚款</w:t>
            </w:r>
          </w:p>
        </w:tc>
      </w:tr>
      <w:tr w:rsidR="00D55510" w14:paraId="50DCAA12" w14:textId="77777777">
        <w:trPr>
          <w:trHeight w:val="285"/>
        </w:trPr>
        <w:tc>
          <w:tcPr>
            <w:tcW w:w="1296" w:type="dxa"/>
            <w:vMerge/>
            <w:vAlign w:val="center"/>
          </w:tcPr>
          <w:p w14:paraId="4DC3A076" w14:textId="77777777" w:rsidR="00D55510" w:rsidRDefault="00D55510">
            <w:pPr>
              <w:rPr>
                <w:color w:val="000000"/>
              </w:rPr>
            </w:pPr>
          </w:p>
        </w:tc>
        <w:tc>
          <w:tcPr>
            <w:tcW w:w="1701" w:type="dxa"/>
            <w:vMerge/>
            <w:vAlign w:val="center"/>
          </w:tcPr>
          <w:p w14:paraId="779DB6AB" w14:textId="77777777" w:rsidR="00D55510" w:rsidRDefault="00D55510">
            <w:pPr>
              <w:rPr>
                <w:color w:val="000000"/>
              </w:rPr>
            </w:pPr>
          </w:p>
        </w:tc>
        <w:tc>
          <w:tcPr>
            <w:tcW w:w="4153" w:type="dxa"/>
            <w:vAlign w:val="center"/>
          </w:tcPr>
          <w:p w14:paraId="75876242" w14:textId="77777777" w:rsidR="00D55510" w:rsidRDefault="00DA194B">
            <w:pPr>
              <w:rPr>
                <w:color w:val="000000"/>
              </w:rPr>
            </w:pPr>
            <w:r>
              <w:rPr>
                <w:rFonts w:hint="eastAsia"/>
                <w:color w:val="000000"/>
              </w:rPr>
              <w:t>未按要求改正的</w:t>
            </w:r>
          </w:p>
        </w:tc>
        <w:tc>
          <w:tcPr>
            <w:tcW w:w="1234" w:type="dxa"/>
            <w:vMerge/>
            <w:vAlign w:val="center"/>
          </w:tcPr>
          <w:p w14:paraId="5C6373C3" w14:textId="77777777" w:rsidR="00D55510" w:rsidRDefault="00D55510">
            <w:pPr>
              <w:rPr>
                <w:color w:val="000000"/>
              </w:rPr>
            </w:pPr>
          </w:p>
        </w:tc>
        <w:tc>
          <w:tcPr>
            <w:tcW w:w="5646" w:type="dxa"/>
            <w:vAlign w:val="center"/>
          </w:tcPr>
          <w:p w14:paraId="4407A038"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10000</w:t>
            </w:r>
            <w:r>
              <w:rPr>
                <w:rFonts w:hint="eastAsia"/>
                <w:color w:val="000000"/>
              </w:rPr>
              <w:t>元以下的罚款</w:t>
            </w:r>
          </w:p>
        </w:tc>
      </w:tr>
    </w:tbl>
    <w:p w14:paraId="2847E6D0" w14:textId="77777777" w:rsidR="00D55510" w:rsidRDefault="00D55510"/>
    <w:p w14:paraId="6A922F30" w14:textId="77777777" w:rsidR="00D55510" w:rsidRDefault="00DA194B">
      <w:pPr>
        <w:tabs>
          <w:tab w:val="left" w:pos="1240"/>
        </w:tabs>
      </w:pPr>
      <w:r>
        <w:tab/>
      </w:r>
    </w:p>
    <w:p w14:paraId="65F2E9BC" w14:textId="77777777" w:rsidR="00D55510" w:rsidRDefault="00D55510">
      <w:pPr>
        <w:tabs>
          <w:tab w:val="left" w:pos="1240"/>
        </w:tabs>
      </w:pPr>
    </w:p>
    <w:p w14:paraId="02C6385D" w14:textId="77777777" w:rsidR="00D55510" w:rsidRDefault="00D55510">
      <w:pPr>
        <w:tabs>
          <w:tab w:val="left" w:pos="1240"/>
        </w:tabs>
      </w:pPr>
    </w:p>
    <w:p w14:paraId="4AB82FEF" w14:textId="77777777" w:rsidR="00D55510" w:rsidRDefault="00D55510">
      <w:pPr>
        <w:tabs>
          <w:tab w:val="left" w:pos="1240"/>
        </w:tabs>
      </w:pPr>
    </w:p>
    <w:p w14:paraId="0649FF62" w14:textId="77777777" w:rsidR="00D55510" w:rsidRDefault="00D55510">
      <w:pPr>
        <w:tabs>
          <w:tab w:val="left" w:pos="1240"/>
        </w:tabs>
      </w:pPr>
    </w:p>
    <w:p w14:paraId="6B0632D2" w14:textId="77777777" w:rsidR="00D55510" w:rsidRDefault="00D55510">
      <w:pPr>
        <w:tabs>
          <w:tab w:val="left" w:pos="1240"/>
        </w:tabs>
      </w:pPr>
    </w:p>
    <w:p w14:paraId="4A975341" w14:textId="77777777" w:rsidR="00D55510" w:rsidRDefault="00D55510">
      <w:pPr>
        <w:tabs>
          <w:tab w:val="left" w:pos="1240"/>
        </w:tabs>
      </w:pPr>
    </w:p>
    <w:p w14:paraId="2A521B96" w14:textId="77777777" w:rsidR="00D55510" w:rsidRDefault="00D55510">
      <w:pPr>
        <w:tabs>
          <w:tab w:val="left" w:pos="1240"/>
        </w:tabs>
      </w:pP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701"/>
        <w:gridCol w:w="4153"/>
        <w:gridCol w:w="1234"/>
        <w:gridCol w:w="5646"/>
      </w:tblGrid>
      <w:tr w:rsidR="00D55510" w14:paraId="413F4DE2" w14:textId="77777777">
        <w:trPr>
          <w:trHeight w:val="285"/>
        </w:trPr>
        <w:tc>
          <w:tcPr>
            <w:tcW w:w="1296" w:type="dxa"/>
            <w:vAlign w:val="center"/>
          </w:tcPr>
          <w:p w14:paraId="0AA5AC30" w14:textId="77777777" w:rsidR="00D55510" w:rsidRDefault="00DA194B">
            <w:pPr>
              <w:jc w:val="center"/>
              <w:rPr>
                <w:color w:val="000000"/>
              </w:rPr>
            </w:pPr>
            <w:r>
              <w:rPr>
                <w:rFonts w:hint="eastAsia"/>
                <w:color w:val="000000"/>
              </w:rPr>
              <w:t>编号</w:t>
            </w:r>
          </w:p>
        </w:tc>
        <w:tc>
          <w:tcPr>
            <w:tcW w:w="12734" w:type="dxa"/>
            <w:gridSpan w:val="4"/>
            <w:vAlign w:val="center"/>
          </w:tcPr>
          <w:p w14:paraId="2A1DF4D0" w14:textId="77777777" w:rsidR="00D55510" w:rsidRDefault="00DA194B">
            <w:pPr>
              <w:rPr>
                <w:b/>
                <w:bCs/>
                <w:color w:val="000000"/>
              </w:rPr>
            </w:pPr>
            <w:r>
              <w:rPr>
                <w:b/>
                <w:bCs/>
                <w:color w:val="000000"/>
              </w:rPr>
              <w:t>320217530000</w:t>
            </w:r>
          </w:p>
        </w:tc>
      </w:tr>
      <w:tr w:rsidR="00D55510" w14:paraId="51376DE8" w14:textId="77777777">
        <w:trPr>
          <w:trHeight w:val="285"/>
        </w:trPr>
        <w:tc>
          <w:tcPr>
            <w:tcW w:w="1296" w:type="dxa"/>
            <w:vAlign w:val="center"/>
          </w:tcPr>
          <w:p w14:paraId="6F49997F" w14:textId="77777777" w:rsidR="00D55510" w:rsidRDefault="00DA194B">
            <w:pPr>
              <w:rPr>
                <w:color w:val="000000"/>
              </w:rPr>
            </w:pPr>
            <w:r>
              <w:rPr>
                <w:rFonts w:hint="eastAsia"/>
                <w:color w:val="000000"/>
              </w:rPr>
              <w:t>行为名称</w:t>
            </w:r>
          </w:p>
        </w:tc>
        <w:tc>
          <w:tcPr>
            <w:tcW w:w="12734" w:type="dxa"/>
            <w:gridSpan w:val="4"/>
            <w:vAlign w:val="center"/>
          </w:tcPr>
          <w:p w14:paraId="4CEB4529" w14:textId="77777777" w:rsidR="00D55510" w:rsidRDefault="00DA194B">
            <w:pPr>
              <w:rPr>
                <w:color w:val="000000"/>
              </w:rPr>
            </w:pPr>
            <w:r>
              <w:rPr>
                <w:rFonts w:hint="eastAsia"/>
                <w:color w:val="000000"/>
              </w:rPr>
              <w:t>对未经原设计单位或者具有相应资质等级的设计单位提出设计方案，擅自超过设计标准或者规范增加楼面荷载的处罚</w:t>
            </w:r>
          </w:p>
        </w:tc>
      </w:tr>
      <w:tr w:rsidR="00D55510" w14:paraId="2D056C95" w14:textId="77777777">
        <w:trPr>
          <w:trHeight w:val="1094"/>
        </w:trPr>
        <w:tc>
          <w:tcPr>
            <w:tcW w:w="1296" w:type="dxa"/>
            <w:vAlign w:val="center"/>
          </w:tcPr>
          <w:p w14:paraId="5F520E9D" w14:textId="77777777" w:rsidR="00D55510" w:rsidRDefault="00DA194B">
            <w:pPr>
              <w:rPr>
                <w:color w:val="000000"/>
              </w:rPr>
            </w:pPr>
            <w:r>
              <w:rPr>
                <w:rFonts w:hint="eastAsia"/>
                <w:color w:val="000000"/>
              </w:rPr>
              <w:t>法律依据</w:t>
            </w:r>
          </w:p>
        </w:tc>
        <w:tc>
          <w:tcPr>
            <w:tcW w:w="12734" w:type="dxa"/>
            <w:gridSpan w:val="4"/>
            <w:vAlign w:val="center"/>
          </w:tcPr>
          <w:p w14:paraId="1E44009F" w14:textId="77777777" w:rsidR="00D55510" w:rsidRDefault="00DA194B">
            <w:pPr>
              <w:rPr>
                <w:color w:val="000000"/>
              </w:rPr>
            </w:pPr>
            <w:r>
              <w:rPr>
                <w:rFonts w:hint="eastAsia"/>
                <w:color w:val="000000"/>
              </w:rPr>
              <w:t>【规章】《住宅室内装饰装修管理办法》（建设部令第</w:t>
            </w:r>
            <w:r>
              <w:rPr>
                <w:color w:val="000000"/>
              </w:rPr>
              <w:t>110</w:t>
            </w:r>
            <w:r>
              <w:rPr>
                <w:rFonts w:hint="eastAsia"/>
                <w:color w:val="000000"/>
              </w:rPr>
              <w:t>号）</w:t>
            </w:r>
            <w:r>
              <w:rPr>
                <w:color w:val="000000"/>
              </w:rPr>
              <w:br/>
            </w:r>
            <w:r>
              <w:rPr>
                <w:rFonts w:hint="eastAsia"/>
                <w:color w:val="000000"/>
              </w:rPr>
              <w:t>第三十八条第（四）项</w:t>
            </w:r>
            <w:r>
              <w:rPr>
                <w:color w:val="000000"/>
              </w:rPr>
              <w:t xml:space="preserve"> </w:t>
            </w:r>
            <w:r>
              <w:rPr>
                <w:rFonts w:hint="eastAsia"/>
                <w:color w:val="000000"/>
              </w:rPr>
              <w:t>未经原设计单位或者具有相应资质等级的设计单位提出设计方案，擅自超过设计标准或者规范增加楼面荷载的，对装修人处</w:t>
            </w:r>
            <w:r>
              <w:rPr>
                <w:color w:val="000000"/>
              </w:rPr>
              <w:t>5</w:t>
            </w:r>
            <w:r>
              <w:rPr>
                <w:rFonts w:hint="eastAsia"/>
                <w:color w:val="000000"/>
              </w:rPr>
              <w:t>百元以上</w:t>
            </w:r>
            <w:r>
              <w:rPr>
                <w:color w:val="000000"/>
              </w:rPr>
              <w:t>1</w:t>
            </w:r>
            <w:r>
              <w:rPr>
                <w:rFonts w:hint="eastAsia"/>
                <w:color w:val="000000"/>
              </w:rPr>
              <w:t>千元以下的罚款，对装饰装修企业处</w:t>
            </w:r>
            <w:r>
              <w:rPr>
                <w:color w:val="000000"/>
              </w:rPr>
              <w:t>1</w:t>
            </w:r>
            <w:r>
              <w:rPr>
                <w:rFonts w:hint="eastAsia"/>
                <w:color w:val="000000"/>
              </w:rPr>
              <w:t>千元以上</w:t>
            </w:r>
            <w:r>
              <w:rPr>
                <w:color w:val="000000"/>
              </w:rPr>
              <w:t>1</w:t>
            </w:r>
            <w:r>
              <w:rPr>
                <w:rFonts w:hint="eastAsia"/>
                <w:color w:val="000000"/>
              </w:rPr>
              <w:t>万元以下的罚款。</w:t>
            </w:r>
          </w:p>
        </w:tc>
      </w:tr>
      <w:tr w:rsidR="00D55510" w14:paraId="0DCC8CAF" w14:textId="77777777">
        <w:trPr>
          <w:trHeight w:val="285"/>
        </w:trPr>
        <w:tc>
          <w:tcPr>
            <w:tcW w:w="1296" w:type="dxa"/>
            <w:vAlign w:val="center"/>
          </w:tcPr>
          <w:p w14:paraId="3E26DBCA" w14:textId="77777777" w:rsidR="00D55510" w:rsidRDefault="00DA194B">
            <w:pPr>
              <w:rPr>
                <w:color w:val="000000"/>
              </w:rPr>
            </w:pPr>
            <w:r>
              <w:rPr>
                <w:rFonts w:hint="eastAsia"/>
                <w:color w:val="000000"/>
              </w:rPr>
              <w:t>行使内容</w:t>
            </w:r>
          </w:p>
        </w:tc>
        <w:tc>
          <w:tcPr>
            <w:tcW w:w="12734" w:type="dxa"/>
            <w:gridSpan w:val="4"/>
          </w:tcPr>
          <w:p w14:paraId="1C412E9B" w14:textId="77777777" w:rsidR="00D55510" w:rsidRDefault="00DA194B">
            <w:pPr>
              <w:rPr>
                <w:color w:val="000000"/>
              </w:rPr>
            </w:pPr>
            <w:r>
              <w:rPr>
                <w:rFonts w:hint="eastAsia"/>
                <w:color w:val="000000"/>
              </w:rPr>
              <w:t>罚款</w:t>
            </w:r>
          </w:p>
        </w:tc>
      </w:tr>
      <w:tr w:rsidR="00D55510" w14:paraId="3A527E5F" w14:textId="77777777">
        <w:trPr>
          <w:trHeight w:val="285"/>
        </w:trPr>
        <w:tc>
          <w:tcPr>
            <w:tcW w:w="14030" w:type="dxa"/>
            <w:gridSpan w:val="5"/>
            <w:vAlign w:val="center"/>
          </w:tcPr>
          <w:p w14:paraId="24DA59C7" w14:textId="77777777" w:rsidR="00D55510" w:rsidRDefault="00DA194B">
            <w:pPr>
              <w:jc w:val="center"/>
              <w:rPr>
                <w:color w:val="000000"/>
              </w:rPr>
            </w:pPr>
            <w:r>
              <w:rPr>
                <w:rFonts w:hint="eastAsia"/>
                <w:color w:val="000000"/>
              </w:rPr>
              <w:t>裁量基准</w:t>
            </w:r>
          </w:p>
        </w:tc>
      </w:tr>
      <w:tr w:rsidR="00D55510" w14:paraId="7B375576" w14:textId="77777777">
        <w:trPr>
          <w:trHeight w:val="285"/>
        </w:trPr>
        <w:tc>
          <w:tcPr>
            <w:tcW w:w="1296" w:type="dxa"/>
            <w:vMerge w:val="restart"/>
            <w:vAlign w:val="center"/>
          </w:tcPr>
          <w:p w14:paraId="46DA84E0" w14:textId="77777777" w:rsidR="00D55510" w:rsidRDefault="00DA194B">
            <w:pPr>
              <w:rPr>
                <w:color w:val="000000"/>
              </w:rPr>
            </w:pPr>
            <w:r>
              <w:rPr>
                <w:rFonts w:hint="eastAsia"/>
                <w:color w:val="000000"/>
              </w:rPr>
              <w:t>情形描述</w:t>
            </w:r>
          </w:p>
        </w:tc>
        <w:tc>
          <w:tcPr>
            <w:tcW w:w="1701" w:type="dxa"/>
            <w:vMerge w:val="restart"/>
            <w:vAlign w:val="center"/>
          </w:tcPr>
          <w:p w14:paraId="18248215" w14:textId="77777777" w:rsidR="00D55510" w:rsidRDefault="00DA194B">
            <w:pPr>
              <w:rPr>
                <w:color w:val="000000"/>
              </w:rPr>
            </w:pPr>
            <w:r>
              <w:rPr>
                <w:rFonts w:hint="eastAsia"/>
                <w:color w:val="000000"/>
              </w:rPr>
              <w:t>对装修人</w:t>
            </w:r>
          </w:p>
        </w:tc>
        <w:tc>
          <w:tcPr>
            <w:tcW w:w="4153" w:type="dxa"/>
            <w:vAlign w:val="center"/>
          </w:tcPr>
          <w:p w14:paraId="70C68045" w14:textId="77777777" w:rsidR="00D55510" w:rsidRDefault="00DA194B">
            <w:pPr>
              <w:rPr>
                <w:color w:val="000000"/>
              </w:rPr>
            </w:pPr>
            <w:r>
              <w:rPr>
                <w:rFonts w:hint="eastAsia"/>
                <w:color w:val="000000"/>
              </w:rPr>
              <w:t>按要求改正的</w:t>
            </w:r>
          </w:p>
        </w:tc>
        <w:tc>
          <w:tcPr>
            <w:tcW w:w="1234" w:type="dxa"/>
            <w:vMerge w:val="restart"/>
            <w:vAlign w:val="center"/>
          </w:tcPr>
          <w:p w14:paraId="485C1AFE" w14:textId="77777777" w:rsidR="00D55510" w:rsidRDefault="00DA194B">
            <w:pPr>
              <w:rPr>
                <w:color w:val="000000"/>
              </w:rPr>
            </w:pPr>
            <w:r>
              <w:rPr>
                <w:rFonts w:hint="eastAsia"/>
                <w:color w:val="000000"/>
              </w:rPr>
              <w:t>裁量幅度</w:t>
            </w:r>
          </w:p>
        </w:tc>
        <w:tc>
          <w:tcPr>
            <w:tcW w:w="5646" w:type="dxa"/>
            <w:vAlign w:val="center"/>
          </w:tcPr>
          <w:p w14:paraId="17856517"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3D134CB8" w14:textId="77777777">
        <w:trPr>
          <w:trHeight w:val="285"/>
        </w:trPr>
        <w:tc>
          <w:tcPr>
            <w:tcW w:w="1296" w:type="dxa"/>
            <w:vMerge/>
            <w:vAlign w:val="center"/>
          </w:tcPr>
          <w:p w14:paraId="06AC7610" w14:textId="77777777" w:rsidR="00D55510" w:rsidRDefault="00D55510">
            <w:pPr>
              <w:rPr>
                <w:color w:val="000000"/>
              </w:rPr>
            </w:pPr>
          </w:p>
        </w:tc>
        <w:tc>
          <w:tcPr>
            <w:tcW w:w="1701" w:type="dxa"/>
            <w:vMerge/>
            <w:vAlign w:val="center"/>
          </w:tcPr>
          <w:p w14:paraId="407D986C" w14:textId="77777777" w:rsidR="00D55510" w:rsidRDefault="00D55510">
            <w:pPr>
              <w:rPr>
                <w:color w:val="000000"/>
              </w:rPr>
            </w:pPr>
          </w:p>
        </w:tc>
        <w:tc>
          <w:tcPr>
            <w:tcW w:w="4153" w:type="dxa"/>
            <w:vAlign w:val="center"/>
          </w:tcPr>
          <w:p w14:paraId="672115C0" w14:textId="77777777" w:rsidR="00D55510" w:rsidRDefault="00DA194B">
            <w:pPr>
              <w:rPr>
                <w:color w:val="000000"/>
              </w:rPr>
            </w:pPr>
            <w:r>
              <w:rPr>
                <w:rFonts w:hint="eastAsia"/>
                <w:color w:val="000000"/>
              </w:rPr>
              <w:t>未按要求改正的</w:t>
            </w:r>
          </w:p>
        </w:tc>
        <w:tc>
          <w:tcPr>
            <w:tcW w:w="1234" w:type="dxa"/>
            <w:vMerge/>
            <w:vAlign w:val="center"/>
          </w:tcPr>
          <w:p w14:paraId="20EBF03C" w14:textId="77777777" w:rsidR="00D55510" w:rsidRDefault="00D55510">
            <w:pPr>
              <w:rPr>
                <w:color w:val="000000"/>
              </w:rPr>
            </w:pPr>
          </w:p>
        </w:tc>
        <w:tc>
          <w:tcPr>
            <w:tcW w:w="5646" w:type="dxa"/>
            <w:vAlign w:val="center"/>
          </w:tcPr>
          <w:p w14:paraId="5711BB34"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r w:rsidR="00D55510" w14:paraId="2B999E18" w14:textId="77777777">
        <w:trPr>
          <w:trHeight w:val="285"/>
        </w:trPr>
        <w:tc>
          <w:tcPr>
            <w:tcW w:w="1296" w:type="dxa"/>
            <w:vMerge/>
            <w:vAlign w:val="center"/>
          </w:tcPr>
          <w:p w14:paraId="1E2EADA7" w14:textId="77777777" w:rsidR="00D55510" w:rsidRDefault="00D55510">
            <w:pPr>
              <w:rPr>
                <w:color w:val="000000"/>
              </w:rPr>
            </w:pPr>
          </w:p>
        </w:tc>
        <w:tc>
          <w:tcPr>
            <w:tcW w:w="1701" w:type="dxa"/>
            <w:vMerge w:val="restart"/>
            <w:vAlign w:val="center"/>
          </w:tcPr>
          <w:p w14:paraId="500F8FB1" w14:textId="77777777" w:rsidR="00D55510" w:rsidRDefault="00DA194B">
            <w:pPr>
              <w:rPr>
                <w:color w:val="000000"/>
              </w:rPr>
            </w:pPr>
            <w:r>
              <w:rPr>
                <w:rFonts w:hint="eastAsia"/>
                <w:color w:val="000000"/>
              </w:rPr>
              <w:t>对装饰装修企业</w:t>
            </w:r>
          </w:p>
        </w:tc>
        <w:tc>
          <w:tcPr>
            <w:tcW w:w="4153" w:type="dxa"/>
            <w:vAlign w:val="center"/>
          </w:tcPr>
          <w:p w14:paraId="6CE8C36F" w14:textId="77777777" w:rsidR="00D55510" w:rsidRDefault="00DA194B">
            <w:pPr>
              <w:rPr>
                <w:color w:val="000000"/>
              </w:rPr>
            </w:pPr>
            <w:r>
              <w:rPr>
                <w:rFonts w:hint="eastAsia"/>
                <w:color w:val="000000"/>
              </w:rPr>
              <w:t>按要求改正的</w:t>
            </w:r>
          </w:p>
        </w:tc>
        <w:tc>
          <w:tcPr>
            <w:tcW w:w="1234" w:type="dxa"/>
            <w:vMerge/>
            <w:vAlign w:val="center"/>
          </w:tcPr>
          <w:p w14:paraId="1768310A" w14:textId="77777777" w:rsidR="00D55510" w:rsidRDefault="00D55510">
            <w:pPr>
              <w:rPr>
                <w:color w:val="000000"/>
              </w:rPr>
            </w:pPr>
          </w:p>
        </w:tc>
        <w:tc>
          <w:tcPr>
            <w:tcW w:w="5646" w:type="dxa"/>
            <w:vAlign w:val="center"/>
          </w:tcPr>
          <w:p w14:paraId="7B320777" w14:textId="77777777" w:rsidR="00D55510" w:rsidRDefault="00DA194B">
            <w:pPr>
              <w:rPr>
                <w:color w:val="000000"/>
              </w:rPr>
            </w:pPr>
            <w:r>
              <w:rPr>
                <w:rFonts w:hint="eastAsia"/>
                <w:color w:val="000000"/>
              </w:rPr>
              <w:t>处</w:t>
            </w:r>
            <w:r>
              <w:rPr>
                <w:color w:val="000000"/>
              </w:rPr>
              <w:t>1000</w:t>
            </w:r>
            <w:r>
              <w:rPr>
                <w:rFonts w:hint="eastAsia"/>
                <w:color w:val="000000"/>
              </w:rPr>
              <w:t>元以上</w:t>
            </w:r>
            <w:r>
              <w:rPr>
                <w:color w:val="000000"/>
              </w:rPr>
              <w:t>5000</w:t>
            </w:r>
            <w:r>
              <w:rPr>
                <w:rFonts w:hint="eastAsia"/>
                <w:color w:val="000000"/>
              </w:rPr>
              <w:t>元以下的罚款</w:t>
            </w:r>
          </w:p>
        </w:tc>
      </w:tr>
      <w:tr w:rsidR="00D55510" w14:paraId="0A9E395E" w14:textId="77777777">
        <w:trPr>
          <w:trHeight w:val="285"/>
        </w:trPr>
        <w:tc>
          <w:tcPr>
            <w:tcW w:w="1296" w:type="dxa"/>
            <w:vMerge/>
            <w:vAlign w:val="center"/>
          </w:tcPr>
          <w:p w14:paraId="18DC6C2D" w14:textId="77777777" w:rsidR="00D55510" w:rsidRDefault="00D55510">
            <w:pPr>
              <w:rPr>
                <w:color w:val="000000"/>
              </w:rPr>
            </w:pPr>
          </w:p>
        </w:tc>
        <w:tc>
          <w:tcPr>
            <w:tcW w:w="1701" w:type="dxa"/>
            <w:vMerge/>
            <w:vAlign w:val="center"/>
          </w:tcPr>
          <w:p w14:paraId="1D5BB801" w14:textId="77777777" w:rsidR="00D55510" w:rsidRDefault="00D55510">
            <w:pPr>
              <w:rPr>
                <w:color w:val="000000"/>
              </w:rPr>
            </w:pPr>
          </w:p>
        </w:tc>
        <w:tc>
          <w:tcPr>
            <w:tcW w:w="4153" w:type="dxa"/>
            <w:vAlign w:val="center"/>
          </w:tcPr>
          <w:p w14:paraId="76D3CFAD" w14:textId="77777777" w:rsidR="00D55510" w:rsidRDefault="00DA194B">
            <w:pPr>
              <w:rPr>
                <w:color w:val="000000"/>
              </w:rPr>
            </w:pPr>
            <w:r>
              <w:rPr>
                <w:rFonts w:hint="eastAsia"/>
                <w:color w:val="000000"/>
              </w:rPr>
              <w:t>未按要求改正的</w:t>
            </w:r>
          </w:p>
        </w:tc>
        <w:tc>
          <w:tcPr>
            <w:tcW w:w="1234" w:type="dxa"/>
            <w:vMerge/>
            <w:vAlign w:val="center"/>
          </w:tcPr>
          <w:p w14:paraId="2E30B68E" w14:textId="77777777" w:rsidR="00D55510" w:rsidRDefault="00D55510">
            <w:pPr>
              <w:rPr>
                <w:color w:val="000000"/>
              </w:rPr>
            </w:pPr>
          </w:p>
        </w:tc>
        <w:tc>
          <w:tcPr>
            <w:tcW w:w="5646" w:type="dxa"/>
            <w:vAlign w:val="center"/>
          </w:tcPr>
          <w:p w14:paraId="7C5ACC04"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10000</w:t>
            </w:r>
            <w:r>
              <w:rPr>
                <w:rFonts w:hint="eastAsia"/>
                <w:color w:val="000000"/>
              </w:rPr>
              <w:t>元以下的罚款</w:t>
            </w:r>
          </w:p>
        </w:tc>
      </w:tr>
    </w:tbl>
    <w:p w14:paraId="3BED8DB4" w14:textId="77777777" w:rsidR="00D55510" w:rsidRDefault="00D55510"/>
    <w:p w14:paraId="66986B1A" w14:textId="77777777" w:rsidR="00D55510" w:rsidRDefault="00D55510"/>
    <w:p w14:paraId="5E7E3B88" w14:textId="77777777" w:rsidR="00D55510" w:rsidRDefault="00D55510"/>
    <w:p w14:paraId="38C7E86F" w14:textId="77777777" w:rsidR="00D55510" w:rsidRDefault="00D55510"/>
    <w:p w14:paraId="549E75EE" w14:textId="77777777" w:rsidR="00D55510" w:rsidRDefault="00D55510"/>
    <w:p w14:paraId="52AF622F" w14:textId="77777777" w:rsidR="00D55510" w:rsidRDefault="00D55510"/>
    <w:p w14:paraId="01474227" w14:textId="77777777" w:rsidR="00D55510" w:rsidRDefault="00D55510"/>
    <w:p w14:paraId="6503CFF8" w14:textId="77777777" w:rsidR="00D55510" w:rsidRDefault="00D55510"/>
    <w:p w14:paraId="713D4376"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78713C0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F3A142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vAlign w:val="center"/>
          </w:tcPr>
          <w:p w14:paraId="0E16387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320217531000</w:t>
            </w:r>
          </w:p>
        </w:tc>
      </w:tr>
      <w:tr w:rsidR="00D55510" w14:paraId="4E8DD62C" w14:textId="77777777">
        <w:trPr>
          <w:trHeight w:val="285"/>
        </w:trPr>
        <w:tc>
          <w:tcPr>
            <w:tcW w:w="1010" w:type="dxa"/>
            <w:tcBorders>
              <w:top w:val="nil"/>
              <w:left w:val="single" w:sz="8" w:space="0" w:color="auto"/>
              <w:bottom w:val="single" w:sz="4" w:space="0" w:color="auto"/>
              <w:right w:val="single" w:sz="4" w:space="0" w:color="auto"/>
            </w:tcBorders>
            <w:vAlign w:val="center"/>
          </w:tcPr>
          <w:p w14:paraId="21FD5B8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vAlign w:val="center"/>
          </w:tcPr>
          <w:p w14:paraId="19A6DDFE"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对检测机构未及时报告发现的违反有关法律法规规定和工程建设强制性标准等行为的处罚</w:t>
            </w:r>
          </w:p>
        </w:tc>
      </w:tr>
      <w:tr w:rsidR="00D55510" w14:paraId="2CA57CB4" w14:textId="77777777">
        <w:trPr>
          <w:trHeight w:val="1290"/>
        </w:trPr>
        <w:tc>
          <w:tcPr>
            <w:tcW w:w="1010" w:type="dxa"/>
            <w:tcBorders>
              <w:top w:val="nil"/>
              <w:left w:val="single" w:sz="8" w:space="0" w:color="auto"/>
              <w:bottom w:val="single" w:sz="4" w:space="0" w:color="auto"/>
              <w:right w:val="single" w:sz="4" w:space="0" w:color="auto"/>
            </w:tcBorders>
            <w:vAlign w:val="center"/>
          </w:tcPr>
          <w:p w14:paraId="659B213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vAlign w:val="center"/>
          </w:tcPr>
          <w:p w14:paraId="1C8427F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744FB4C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检测机构在检测过程中发现建设、施工、监理单位存在违反有关法律法规规定和工程建设强制性标准等行为，以及检测项目涉及结构安全、主要使用功能检测结果不合格的，应当及时报告建设工程所在地县级以上地方人民政府住房和城乡建设主管部门。</w:t>
            </w:r>
          </w:p>
          <w:p w14:paraId="59EDD22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5B5AB58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（四）未及时报告发现的违反有关法律法规规定和工程建设强制性标准等行为的；</w:t>
            </w:r>
          </w:p>
          <w:p w14:paraId="2C7C2A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第四十六条　检测机构违反本办法规定，有违法所得的</w:t>
            </w:r>
            <w:r>
              <w:rPr>
                <w:rFonts w:hint="eastAsia"/>
                <w:color w:val="000000"/>
                <w:kern w:val="0"/>
                <w:sz w:val="18"/>
                <w:szCs w:val="18"/>
              </w:rPr>
              <w:t>，由县级以上地方人民政府住房和城乡建设主管部门依法予以没收。</w:t>
            </w:r>
          </w:p>
          <w:p w14:paraId="763118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6E0E539C" w14:textId="77777777">
        <w:trPr>
          <w:trHeight w:val="285"/>
        </w:trPr>
        <w:tc>
          <w:tcPr>
            <w:tcW w:w="1010" w:type="dxa"/>
            <w:tcBorders>
              <w:top w:val="nil"/>
              <w:left w:val="single" w:sz="8" w:space="0" w:color="auto"/>
              <w:bottom w:val="single" w:sz="4" w:space="0" w:color="auto"/>
              <w:right w:val="single" w:sz="4" w:space="0" w:color="auto"/>
            </w:tcBorders>
            <w:vAlign w:val="center"/>
          </w:tcPr>
          <w:p w14:paraId="16B8325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vAlign w:val="center"/>
          </w:tcPr>
          <w:p w14:paraId="72BF402C"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0EF4EC00"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4F29075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0EC69F" w14:textId="77777777">
        <w:trPr>
          <w:trHeight w:val="480"/>
        </w:trPr>
        <w:tc>
          <w:tcPr>
            <w:tcW w:w="1010" w:type="dxa"/>
            <w:vMerge w:val="restart"/>
            <w:tcBorders>
              <w:top w:val="nil"/>
              <w:left w:val="single" w:sz="8" w:space="0" w:color="auto"/>
              <w:bottom w:val="single" w:sz="4" w:space="0" w:color="000000"/>
              <w:right w:val="single" w:sz="4" w:space="0" w:color="auto"/>
            </w:tcBorders>
            <w:vAlign w:val="center"/>
          </w:tcPr>
          <w:p w14:paraId="4259FD6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EB2352A"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259F144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47D3F344" w14:textId="77777777" w:rsidR="00D55510" w:rsidRDefault="00DA194B">
            <w:pPr>
              <w:rPr>
                <w:color w:val="000000"/>
              </w:rPr>
            </w:pPr>
            <w:r>
              <w:rPr>
                <w:rFonts w:hint="eastAsia"/>
                <w:color w:val="000000"/>
              </w:rPr>
              <w:t>对单位：处</w:t>
            </w:r>
            <w:r>
              <w:rPr>
                <w:color w:val="000000"/>
              </w:rPr>
              <w:t>1</w:t>
            </w:r>
            <w:r>
              <w:rPr>
                <w:rFonts w:hint="eastAsia"/>
                <w:color w:val="000000"/>
              </w:rPr>
              <w:t>万元以上</w:t>
            </w:r>
            <w:r>
              <w:rPr>
                <w:rFonts w:hint="eastAsia"/>
                <w:color w:val="000000"/>
              </w:rPr>
              <w:t>3</w:t>
            </w:r>
            <w:r>
              <w:rPr>
                <w:rFonts w:hint="eastAsia"/>
                <w:color w:val="000000"/>
              </w:rPr>
              <w:t>万元以下的罚款</w:t>
            </w:r>
          </w:p>
          <w:p w14:paraId="01999F3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万元以下的罚款</w:t>
            </w:r>
          </w:p>
        </w:tc>
      </w:tr>
      <w:tr w:rsidR="00D55510" w14:paraId="7FA1C61C" w14:textId="77777777">
        <w:trPr>
          <w:trHeight w:val="480"/>
        </w:trPr>
        <w:tc>
          <w:tcPr>
            <w:tcW w:w="1010" w:type="dxa"/>
            <w:vMerge/>
            <w:tcBorders>
              <w:top w:val="nil"/>
              <w:left w:val="single" w:sz="8" w:space="0" w:color="auto"/>
              <w:bottom w:val="single" w:sz="4" w:space="0" w:color="000000"/>
              <w:right w:val="single" w:sz="4" w:space="0" w:color="auto"/>
            </w:tcBorders>
            <w:vAlign w:val="center"/>
          </w:tcPr>
          <w:p w14:paraId="260558F5"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5C8DBFA2"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30" w:type="dxa"/>
            <w:vMerge/>
            <w:tcBorders>
              <w:top w:val="nil"/>
              <w:left w:val="single" w:sz="4" w:space="0" w:color="auto"/>
              <w:bottom w:val="single" w:sz="4" w:space="0" w:color="000000"/>
              <w:right w:val="single" w:sz="4" w:space="0" w:color="auto"/>
            </w:tcBorders>
            <w:vAlign w:val="center"/>
          </w:tcPr>
          <w:p w14:paraId="54BDE1D7"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565F2109"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345EECCF"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07DA67E9" w14:textId="77777777" w:rsidR="00D55510" w:rsidRDefault="00D55510"/>
    <w:p w14:paraId="211798D3" w14:textId="77777777" w:rsidR="00D55510" w:rsidRDefault="00D55510"/>
    <w:p w14:paraId="18F3AB8A" w14:textId="77777777" w:rsidR="00D55510" w:rsidRDefault="00D55510"/>
    <w:p w14:paraId="18605BA0" w14:textId="77777777" w:rsidR="00D55510" w:rsidRDefault="00D55510"/>
    <w:p w14:paraId="67C7A143"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7E96D44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998B7E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vAlign w:val="center"/>
          </w:tcPr>
          <w:p w14:paraId="0A5B97D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320217532000</w:t>
            </w:r>
          </w:p>
        </w:tc>
      </w:tr>
      <w:tr w:rsidR="00D55510" w14:paraId="518B5724" w14:textId="77777777">
        <w:trPr>
          <w:trHeight w:val="285"/>
        </w:trPr>
        <w:tc>
          <w:tcPr>
            <w:tcW w:w="1010" w:type="dxa"/>
            <w:tcBorders>
              <w:top w:val="nil"/>
              <w:left w:val="single" w:sz="8" w:space="0" w:color="auto"/>
              <w:bottom w:val="single" w:sz="4" w:space="0" w:color="auto"/>
              <w:right w:val="single" w:sz="4" w:space="0" w:color="auto"/>
            </w:tcBorders>
            <w:vAlign w:val="center"/>
          </w:tcPr>
          <w:p w14:paraId="0C07F60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vAlign w:val="center"/>
          </w:tcPr>
          <w:p w14:paraId="5725C4DF"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对检测机构未按照规定在检测报告上签字盖章的处罚</w:t>
            </w:r>
          </w:p>
        </w:tc>
      </w:tr>
      <w:tr w:rsidR="00D55510" w14:paraId="52DD537B" w14:textId="77777777">
        <w:trPr>
          <w:trHeight w:val="1275"/>
        </w:trPr>
        <w:tc>
          <w:tcPr>
            <w:tcW w:w="1010" w:type="dxa"/>
            <w:tcBorders>
              <w:top w:val="nil"/>
              <w:left w:val="single" w:sz="8" w:space="0" w:color="auto"/>
              <w:bottom w:val="single" w:sz="4" w:space="0" w:color="auto"/>
              <w:right w:val="single" w:sz="4" w:space="0" w:color="auto"/>
            </w:tcBorders>
            <w:vAlign w:val="center"/>
          </w:tcPr>
          <w:p w14:paraId="63C0783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vAlign w:val="center"/>
          </w:tcPr>
          <w:p w14:paraId="64F37B81"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1FEE0C2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第二十一条第一款　检测报告经检测人员、审核人员、检测机构法定代表人或者其授权的签字人等签署，并加盖检测专用章后方可生效。</w:t>
            </w:r>
          </w:p>
          <w:p w14:paraId="261312C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4028B23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（三）未按照规定在检测报告上签字盖章的；</w:t>
            </w:r>
          </w:p>
          <w:p w14:paraId="4A4E5C4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533604F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5FB3826E" w14:textId="77777777">
        <w:trPr>
          <w:trHeight w:val="285"/>
        </w:trPr>
        <w:tc>
          <w:tcPr>
            <w:tcW w:w="1010" w:type="dxa"/>
            <w:tcBorders>
              <w:top w:val="nil"/>
              <w:left w:val="single" w:sz="8" w:space="0" w:color="auto"/>
              <w:bottom w:val="single" w:sz="4" w:space="0" w:color="auto"/>
              <w:right w:val="single" w:sz="4" w:space="0" w:color="auto"/>
            </w:tcBorders>
            <w:vAlign w:val="center"/>
          </w:tcPr>
          <w:p w14:paraId="438451A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vAlign w:val="center"/>
          </w:tcPr>
          <w:p w14:paraId="4EF20A1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6719813D"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6B6F7B5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D347C3" w14:textId="77777777">
        <w:trPr>
          <w:trHeight w:val="480"/>
        </w:trPr>
        <w:tc>
          <w:tcPr>
            <w:tcW w:w="1010" w:type="dxa"/>
            <w:vMerge w:val="restart"/>
            <w:tcBorders>
              <w:top w:val="nil"/>
              <w:left w:val="single" w:sz="8" w:space="0" w:color="auto"/>
              <w:bottom w:val="single" w:sz="4" w:space="0" w:color="000000"/>
              <w:right w:val="single" w:sz="4" w:space="0" w:color="auto"/>
            </w:tcBorders>
            <w:vAlign w:val="center"/>
          </w:tcPr>
          <w:p w14:paraId="1DD4FE2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6503FC2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30" w:type="dxa"/>
            <w:vMerge w:val="restart"/>
            <w:tcBorders>
              <w:top w:val="nil"/>
              <w:left w:val="single" w:sz="4" w:space="0" w:color="auto"/>
              <w:bottom w:val="single" w:sz="4" w:space="0" w:color="000000"/>
              <w:right w:val="single" w:sz="4" w:space="0" w:color="auto"/>
            </w:tcBorders>
            <w:vAlign w:val="center"/>
          </w:tcPr>
          <w:p w14:paraId="7D59A87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nil"/>
              <w:left w:val="nil"/>
              <w:bottom w:val="single" w:sz="4" w:space="0" w:color="auto"/>
              <w:right w:val="single" w:sz="8" w:space="0" w:color="auto"/>
            </w:tcBorders>
            <w:vAlign w:val="center"/>
          </w:tcPr>
          <w:p w14:paraId="777041A2" w14:textId="77777777" w:rsidR="00D55510" w:rsidRDefault="00DA194B">
            <w:pPr>
              <w:rPr>
                <w:color w:val="000000"/>
              </w:rPr>
            </w:pPr>
            <w:r>
              <w:rPr>
                <w:rFonts w:hint="eastAsia"/>
                <w:color w:val="000000"/>
              </w:rPr>
              <w:t>对单位：处</w:t>
            </w:r>
            <w:r>
              <w:rPr>
                <w:color w:val="000000"/>
              </w:rPr>
              <w:t>1</w:t>
            </w:r>
            <w:r>
              <w:rPr>
                <w:rFonts w:hint="eastAsia"/>
                <w:color w:val="000000"/>
              </w:rPr>
              <w:t>万元以上</w:t>
            </w:r>
            <w:r>
              <w:rPr>
                <w:rFonts w:hint="eastAsia"/>
                <w:color w:val="000000"/>
              </w:rPr>
              <w:t>3</w:t>
            </w:r>
            <w:r>
              <w:rPr>
                <w:rFonts w:hint="eastAsia"/>
                <w:color w:val="000000"/>
              </w:rPr>
              <w:t>万元以下的罚款</w:t>
            </w:r>
          </w:p>
          <w:p w14:paraId="0721546B"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万元以下的罚款</w:t>
            </w:r>
          </w:p>
        </w:tc>
      </w:tr>
      <w:tr w:rsidR="00D55510" w14:paraId="790F3F65" w14:textId="77777777">
        <w:trPr>
          <w:trHeight w:val="480"/>
        </w:trPr>
        <w:tc>
          <w:tcPr>
            <w:tcW w:w="1010" w:type="dxa"/>
            <w:vMerge/>
            <w:tcBorders>
              <w:top w:val="nil"/>
              <w:left w:val="single" w:sz="8" w:space="0" w:color="auto"/>
              <w:bottom w:val="single" w:sz="4" w:space="0" w:color="000000"/>
              <w:right w:val="single" w:sz="4" w:space="0" w:color="auto"/>
            </w:tcBorders>
            <w:vAlign w:val="center"/>
          </w:tcPr>
          <w:p w14:paraId="22FFA9E9"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5C6D5505"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未按要求改正或无法改正的</w:t>
            </w:r>
          </w:p>
        </w:tc>
        <w:tc>
          <w:tcPr>
            <w:tcW w:w="1030" w:type="dxa"/>
            <w:vMerge/>
            <w:tcBorders>
              <w:top w:val="nil"/>
              <w:left w:val="single" w:sz="4" w:space="0" w:color="auto"/>
              <w:bottom w:val="single" w:sz="4" w:space="0" w:color="000000"/>
              <w:right w:val="single" w:sz="4" w:space="0" w:color="auto"/>
            </w:tcBorders>
            <w:vAlign w:val="center"/>
          </w:tcPr>
          <w:p w14:paraId="783F9E77" w14:textId="77777777" w:rsidR="00D55510" w:rsidRDefault="00D55510">
            <w:pPr>
              <w:spacing w:line="320" w:lineRule="exact"/>
              <w:jc w:val="left"/>
              <w:rPr>
                <w:color w:val="000000"/>
                <w:kern w:val="0"/>
                <w:sz w:val="18"/>
                <w:szCs w:val="18"/>
              </w:rPr>
            </w:pPr>
          </w:p>
        </w:tc>
        <w:tc>
          <w:tcPr>
            <w:tcW w:w="5850" w:type="dxa"/>
            <w:tcBorders>
              <w:top w:val="nil"/>
              <w:left w:val="nil"/>
              <w:bottom w:val="single" w:sz="4" w:space="0" w:color="auto"/>
              <w:right w:val="single" w:sz="8" w:space="0" w:color="auto"/>
            </w:tcBorders>
            <w:vAlign w:val="center"/>
          </w:tcPr>
          <w:p w14:paraId="748F1601"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28661794"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3378C97F" w14:textId="77777777" w:rsidR="00D55510" w:rsidRDefault="00D55510"/>
    <w:p w14:paraId="6BF4A6F4" w14:textId="77777777" w:rsidR="00D55510" w:rsidRDefault="00D55510"/>
    <w:p w14:paraId="21DD9D53" w14:textId="77777777" w:rsidR="00D55510" w:rsidRDefault="00D55510"/>
    <w:p w14:paraId="753525D0" w14:textId="77777777" w:rsidR="00D55510" w:rsidRDefault="00D55510"/>
    <w:p w14:paraId="7959F5E0" w14:textId="77777777" w:rsidR="00D55510" w:rsidRDefault="00D55510"/>
    <w:p w14:paraId="7E6466AD" w14:textId="77777777" w:rsidR="00D55510" w:rsidRDefault="00D55510"/>
    <w:p w14:paraId="29EA1818" w14:textId="77777777" w:rsidR="00D55510" w:rsidRDefault="00D55510"/>
    <w:p w14:paraId="3061792A"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496E8B97"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CA45E8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vAlign w:val="center"/>
          </w:tcPr>
          <w:p w14:paraId="0EFFFD0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320217533000</w:t>
            </w:r>
          </w:p>
        </w:tc>
      </w:tr>
      <w:tr w:rsidR="00D55510" w14:paraId="1C764C44" w14:textId="77777777">
        <w:trPr>
          <w:trHeight w:val="285"/>
        </w:trPr>
        <w:tc>
          <w:tcPr>
            <w:tcW w:w="1010" w:type="dxa"/>
            <w:tcBorders>
              <w:top w:val="nil"/>
              <w:left w:val="single" w:sz="8" w:space="0" w:color="auto"/>
              <w:bottom w:val="single" w:sz="4" w:space="0" w:color="auto"/>
              <w:right w:val="single" w:sz="4" w:space="0" w:color="auto"/>
            </w:tcBorders>
            <w:vAlign w:val="center"/>
          </w:tcPr>
          <w:p w14:paraId="587B6D4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vAlign w:val="center"/>
          </w:tcPr>
          <w:p w14:paraId="0A8653D9"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对检测机构违反工程建设强制性标准进行检测的处罚</w:t>
            </w:r>
          </w:p>
        </w:tc>
      </w:tr>
      <w:tr w:rsidR="00D55510" w14:paraId="126E5EDA" w14:textId="77777777">
        <w:trPr>
          <w:trHeight w:val="1290"/>
        </w:trPr>
        <w:tc>
          <w:tcPr>
            <w:tcW w:w="1010" w:type="dxa"/>
            <w:tcBorders>
              <w:top w:val="nil"/>
              <w:left w:val="single" w:sz="8" w:space="0" w:color="auto"/>
              <w:bottom w:val="single" w:sz="4" w:space="0" w:color="auto"/>
              <w:right w:val="single" w:sz="4" w:space="0" w:color="auto"/>
            </w:tcBorders>
            <w:vAlign w:val="center"/>
          </w:tcPr>
          <w:p w14:paraId="22CD54A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vAlign w:val="center"/>
          </w:tcPr>
          <w:p w14:paraId="77FE431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758534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第三十条　检测机构不得有下列行为：</w:t>
            </w:r>
          </w:p>
          <w:p w14:paraId="0A7FEAF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（四）违反工程建设强制性标准进行检测；</w:t>
            </w:r>
          </w:p>
          <w:p w14:paraId="1A06D7A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第四十四条第一款　检测机构违反本办法规定，有第三十条第二项至第五项行为之一的，由县级以上地方人民政府住房和城乡建设主管部门责令改正，处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412687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0A08F12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3867969C" w14:textId="77777777">
        <w:trPr>
          <w:trHeight w:val="285"/>
        </w:trPr>
        <w:tc>
          <w:tcPr>
            <w:tcW w:w="1010" w:type="dxa"/>
            <w:tcBorders>
              <w:top w:val="nil"/>
              <w:left w:val="single" w:sz="8" w:space="0" w:color="auto"/>
              <w:bottom w:val="single" w:sz="4" w:space="0" w:color="auto"/>
              <w:right w:val="single" w:sz="4" w:space="0" w:color="auto"/>
            </w:tcBorders>
            <w:vAlign w:val="center"/>
          </w:tcPr>
          <w:p w14:paraId="3A597CF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vAlign w:val="center"/>
          </w:tcPr>
          <w:p w14:paraId="0618FD82"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w:t>
            </w:r>
            <w:r>
              <w:rPr>
                <w:rFonts w:hint="eastAsia"/>
                <w:color w:val="000000"/>
                <w:kern w:val="0"/>
                <w:sz w:val="18"/>
                <w:szCs w:val="18"/>
              </w:rPr>
              <w:t>违法所得</w:t>
            </w:r>
          </w:p>
        </w:tc>
      </w:tr>
      <w:tr w:rsidR="00D55510" w14:paraId="46FEC26B"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5084B00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185CE5" w14:textId="77777777">
        <w:trPr>
          <w:trHeight w:val="480"/>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7445748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49E3A84A"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2C09C17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1FEEE105"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7</w:t>
            </w:r>
            <w:r>
              <w:rPr>
                <w:rFonts w:hint="eastAsia"/>
                <w:color w:val="000000"/>
              </w:rPr>
              <w:t>万元以下的罚款</w:t>
            </w:r>
          </w:p>
          <w:p w14:paraId="201768CF"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11976001" w14:textId="77777777">
        <w:trPr>
          <w:trHeight w:val="480"/>
        </w:trPr>
        <w:tc>
          <w:tcPr>
            <w:tcW w:w="1010" w:type="dxa"/>
            <w:vMerge/>
            <w:tcBorders>
              <w:top w:val="single" w:sz="4" w:space="0" w:color="auto"/>
              <w:left w:val="single" w:sz="4" w:space="0" w:color="auto"/>
              <w:bottom w:val="single" w:sz="4" w:space="0" w:color="auto"/>
              <w:right w:val="single" w:sz="4" w:space="0" w:color="auto"/>
            </w:tcBorders>
            <w:vAlign w:val="center"/>
          </w:tcPr>
          <w:p w14:paraId="2B596EE9"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A3D4DD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3359C02F"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2D0EFED1" w14:textId="77777777" w:rsidR="00D55510" w:rsidRDefault="00DA194B">
            <w:pPr>
              <w:rPr>
                <w:color w:val="000000"/>
              </w:rPr>
            </w:pPr>
            <w:r>
              <w:rPr>
                <w:rFonts w:hint="eastAsia"/>
                <w:color w:val="000000"/>
              </w:rPr>
              <w:t>对单位：处</w:t>
            </w:r>
            <w:r>
              <w:rPr>
                <w:rFonts w:hint="eastAsia"/>
                <w:color w:val="000000"/>
              </w:rPr>
              <w:t>7</w:t>
            </w:r>
            <w:r>
              <w:rPr>
                <w:rFonts w:hint="eastAsia"/>
                <w:color w:val="000000"/>
              </w:rPr>
              <w:t>万元以上</w:t>
            </w:r>
            <w:r>
              <w:rPr>
                <w:rFonts w:hint="eastAsia"/>
                <w:color w:val="000000"/>
              </w:rPr>
              <w:t>10</w:t>
            </w:r>
            <w:r>
              <w:rPr>
                <w:rFonts w:hint="eastAsia"/>
                <w:color w:val="000000"/>
              </w:rPr>
              <w:t>万元以下的罚款</w:t>
            </w:r>
          </w:p>
          <w:p w14:paraId="7A20B888" w14:textId="77777777" w:rsidR="00D55510" w:rsidRDefault="00DA194B">
            <w:pPr>
              <w:rPr>
                <w:color w:val="000000"/>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47D9068E" w14:textId="77777777">
        <w:trPr>
          <w:trHeight w:val="480"/>
        </w:trPr>
        <w:tc>
          <w:tcPr>
            <w:tcW w:w="1010" w:type="dxa"/>
            <w:vMerge/>
            <w:tcBorders>
              <w:top w:val="single" w:sz="4" w:space="0" w:color="auto"/>
              <w:left w:val="single" w:sz="4" w:space="0" w:color="auto"/>
              <w:bottom w:val="single" w:sz="4" w:space="0" w:color="auto"/>
              <w:right w:val="single" w:sz="4" w:space="0" w:color="auto"/>
            </w:tcBorders>
            <w:vAlign w:val="center"/>
          </w:tcPr>
          <w:p w14:paraId="25887149"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A5B1FA7"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38CB7691"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32A0526C"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04FFFC75" w14:textId="77777777" w:rsidR="00D55510" w:rsidRDefault="00DA194B">
            <w:pPr>
              <w:rPr>
                <w:color w:val="000000"/>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63C10C65" w14:textId="77777777">
        <w:trPr>
          <w:trHeight w:val="480"/>
        </w:trPr>
        <w:tc>
          <w:tcPr>
            <w:tcW w:w="1010" w:type="dxa"/>
            <w:vMerge/>
            <w:tcBorders>
              <w:top w:val="single" w:sz="4" w:space="0" w:color="auto"/>
              <w:left w:val="single" w:sz="4" w:space="0" w:color="auto"/>
              <w:bottom w:val="single" w:sz="4" w:space="0" w:color="auto"/>
              <w:right w:val="single" w:sz="4" w:space="0" w:color="auto"/>
            </w:tcBorders>
            <w:vAlign w:val="center"/>
          </w:tcPr>
          <w:p w14:paraId="5B660348"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5F9565D2"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138C9266"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3C4E79BA"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365818EA" w14:textId="77777777" w:rsidR="00D55510" w:rsidRDefault="00DA194B">
            <w:pPr>
              <w:rPr>
                <w:color w:val="000000"/>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2A1A0C38" w14:textId="77777777" w:rsidR="00D55510" w:rsidRDefault="00D55510"/>
    <w:p w14:paraId="48CEF565" w14:textId="77777777" w:rsidR="00D55510" w:rsidRDefault="00D55510"/>
    <w:p w14:paraId="24A68DD3"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4D26DA0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ED9FAE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177E8F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320217534000</w:t>
            </w:r>
          </w:p>
        </w:tc>
      </w:tr>
      <w:tr w:rsidR="00D55510" w14:paraId="4FE4CDCF" w14:textId="77777777">
        <w:trPr>
          <w:trHeight w:val="285"/>
        </w:trPr>
        <w:tc>
          <w:tcPr>
            <w:tcW w:w="1010" w:type="dxa"/>
            <w:tcBorders>
              <w:top w:val="nil"/>
              <w:left w:val="single" w:sz="8" w:space="0" w:color="auto"/>
              <w:bottom w:val="single" w:sz="4" w:space="0" w:color="auto"/>
              <w:right w:val="single" w:sz="4" w:space="0" w:color="auto"/>
            </w:tcBorders>
            <w:vAlign w:val="center"/>
          </w:tcPr>
          <w:p w14:paraId="26D47E9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2EDAC663" w14:textId="77777777" w:rsidR="00D55510" w:rsidRDefault="00DA194B">
            <w:pPr>
              <w:spacing w:line="320" w:lineRule="exact"/>
              <w:jc w:val="left"/>
              <w:rPr>
                <w:color w:val="000000"/>
                <w:kern w:val="0"/>
                <w:sz w:val="18"/>
                <w:szCs w:val="18"/>
              </w:rPr>
            </w:pPr>
            <w:r>
              <w:rPr>
                <w:rFonts w:hint="eastAsia"/>
                <w:color w:val="000000"/>
                <w:kern w:val="0"/>
                <w:sz w:val="18"/>
                <w:szCs w:val="18"/>
              </w:rPr>
              <w:t>对白蚁防治单位使用不合格药物的处罚</w:t>
            </w:r>
          </w:p>
        </w:tc>
      </w:tr>
      <w:tr w:rsidR="00D55510" w14:paraId="58EC4485" w14:textId="77777777">
        <w:trPr>
          <w:trHeight w:val="1125"/>
        </w:trPr>
        <w:tc>
          <w:tcPr>
            <w:tcW w:w="1010" w:type="dxa"/>
            <w:tcBorders>
              <w:top w:val="nil"/>
              <w:left w:val="single" w:sz="8" w:space="0" w:color="auto"/>
              <w:bottom w:val="single" w:sz="4" w:space="0" w:color="auto"/>
              <w:right w:val="single" w:sz="4" w:space="0" w:color="auto"/>
            </w:tcBorders>
            <w:vAlign w:val="center"/>
          </w:tcPr>
          <w:p w14:paraId="7968201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283ECC4"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【规章】《城市房屋白蚁防治管理规定》（</w:t>
            </w:r>
            <w:r>
              <w:rPr>
                <w:color w:val="000000"/>
                <w:kern w:val="0"/>
                <w:sz w:val="18"/>
                <w:szCs w:val="18"/>
              </w:rPr>
              <w:t>2004</w:t>
            </w:r>
            <w:r>
              <w:rPr>
                <w:rFonts w:hint="eastAsia"/>
                <w:color w:val="000000"/>
                <w:kern w:val="0"/>
                <w:sz w:val="18"/>
                <w:szCs w:val="18"/>
              </w:rPr>
              <w:t>年建设部令第</w:t>
            </w:r>
            <w:r>
              <w:rPr>
                <w:color w:val="000000"/>
                <w:kern w:val="0"/>
                <w:sz w:val="18"/>
                <w:szCs w:val="18"/>
              </w:rPr>
              <w:t>130</w:t>
            </w:r>
            <w:r>
              <w:rPr>
                <w:rFonts w:hint="eastAsia"/>
                <w:color w:val="000000"/>
                <w:kern w:val="0"/>
                <w:sz w:val="18"/>
                <w:szCs w:val="18"/>
              </w:rPr>
              <w:t>号）</w:t>
            </w:r>
          </w:p>
          <w:p w14:paraId="2629774F" w14:textId="77777777" w:rsidR="00D55510" w:rsidRDefault="00DA194B">
            <w:pPr>
              <w:spacing w:line="320" w:lineRule="exact"/>
              <w:jc w:val="left"/>
              <w:rPr>
                <w:color w:val="000000"/>
                <w:kern w:val="0"/>
                <w:sz w:val="18"/>
                <w:szCs w:val="18"/>
              </w:rPr>
            </w:pPr>
            <w:r>
              <w:rPr>
                <w:rFonts w:hint="eastAsia"/>
                <w:color w:val="000000"/>
                <w:kern w:val="0"/>
                <w:sz w:val="18"/>
                <w:szCs w:val="18"/>
              </w:rPr>
              <w:t>第十条　城市房屋白蚁防治应当使用经国家有关部门批准生产的药剂。白蚁防治单位应当建立药剂进出领料制度。药剂必须专仓储存、专人管理。</w:t>
            </w:r>
          </w:p>
          <w:p w14:paraId="3BF7ED1B"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白蚁防治单位违反本规定第十条的规定，使用不合格药物的，由房屋所在地的县级以上人民政府房地产行政主管部门责令限期改正，并处以</w:t>
            </w:r>
            <w:r>
              <w:rPr>
                <w:color w:val="000000"/>
                <w:kern w:val="0"/>
                <w:sz w:val="18"/>
                <w:szCs w:val="18"/>
              </w:rPr>
              <w:t>3</w:t>
            </w:r>
            <w:r>
              <w:rPr>
                <w:rFonts w:hint="eastAsia"/>
                <w:color w:val="000000"/>
                <w:kern w:val="0"/>
                <w:sz w:val="18"/>
                <w:szCs w:val="18"/>
              </w:rPr>
              <w:t>万元的罚款。</w:t>
            </w:r>
          </w:p>
        </w:tc>
      </w:tr>
      <w:tr w:rsidR="00D55510" w14:paraId="40590989" w14:textId="77777777">
        <w:trPr>
          <w:trHeight w:val="285"/>
        </w:trPr>
        <w:tc>
          <w:tcPr>
            <w:tcW w:w="1010" w:type="dxa"/>
            <w:tcBorders>
              <w:top w:val="nil"/>
              <w:left w:val="single" w:sz="8" w:space="0" w:color="auto"/>
              <w:bottom w:val="single" w:sz="4" w:space="0" w:color="auto"/>
              <w:right w:val="single" w:sz="4" w:space="0" w:color="auto"/>
            </w:tcBorders>
            <w:vAlign w:val="center"/>
          </w:tcPr>
          <w:p w14:paraId="3BFC68C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9ABEF1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C383DB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124B9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41C229F" w14:textId="77777777">
        <w:trPr>
          <w:trHeight w:val="285"/>
        </w:trPr>
        <w:tc>
          <w:tcPr>
            <w:tcW w:w="1010" w:type="dxa"/>
            <w:tcBorders>
              <w:top w:val="nil"/>
              <w:left w:val="single" w:sz="8" w:space="0" w:color="auto"/>
              <w:bottom w:val="single" w:sz="4" w:space="0" w:color="auto"/>
              <w:right w:val="single" w:sz="4" w:space="0" w:color="auto"/>
            </w:tcBorders>
            <w:vAlign w:val="center"/>
          </w:tcPr>
          <w:p w14:paraId="37490C5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0D1706F" w14:textId="77777777" w:rsidR="00D55510" w:rsidRDefault="00D55510">
            <w:pPr>
              <w:spacing w:line="320" w:lineRule="exact"/>
              <w:jc w:val="left"/>
              <w:rPr>
                <w:color w:val="000000"/>
                <w:kern w:val="0"/>
                <w:sz w:val="18"/>
                <w:szCs w:val="18"/>
              </w:rPr>
            </w:pPr>
          </w:p>
        </w:tc>
        <w:tc>
          <w:tcPr>
            <w:tcW w:w="1000" w:type="dxa"/>
            <w:tcBorders>
              <w:top w:val="nil"/>
              <w:left w:val="single" w:sz="4" w:space="0" w:color="auto"/>
              <w:bottom w:val="single" w:sz="4" w:space="0" w:color="auto"/>
              <w:right w:val="single" w:sz="4" w:space="0" w:color="auto"/>
            </w:tcBorders>
            <w:vAlign w:val="center"/>
          </w:tcPr>
          <w:p w14:paraId="1F95FB2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40A701A6" w14:textId="77777777" w:rsidR="00D55510" w:rsidRDefault="00D55510">
            <w:pPr>
              <w:spacing w:line="320" w:lineRule="exact"/>
              <w:jc w:val="left"/>
              <w:rPr>
                <w:color w:val="000000"/>
                <w:kern w:val="0"/>
                <w:sz w:val="18"/>
                <w:szCs w:val="18"/>
              </w:rPr>
            </w:pPr>
          </w:p>
        </w:tc>
      </w:tr>
    </w:tbl>
    <w:p w14:paraId="599326E2" w14:textId="77777777" w:rsidR="00D55510" w:rsidRDefault="00D55510"/>
    <w:p w14:paraId="618C36D8" w14:textId="77777777" w:rsidR="00D55510" w:rsidRDefault="00D55510"/>
    <w:p w14:paraId="4AB873E7" w14:textId="77777777" w:rsidR="00D55510" w:rsidRDefault="00D55510"/>
    <w:p w14:paraId="531133BE" w14:textId="77777777" w:rsidR="00D55510" w:rsidRDefault="00D55510"/>
    <w:p w14:paraId="08B97E55" w14:textId="77777777" w:rsidR="00D55510" w:rsidRDefault="00D55510"/>
    <w:p w14:paraId="4CD5065D" w14:textId="77777777" w:rsidR="00D55510" w:rsidRDefault="00D55510"/>
    <w:p w14:paraId="3E923667" w14:textId="77777777" w:rsidR="00D55510" w:rsidRDefault="00D55510"/>
    <w:p w14:paraId="1FE260A8" w14:textId="77777777" w:rsidR="00D55510" w:rsidRDefault="00D55510"/>
    <w:p w14:paraId="6CB2E7B0" w14:textId="77777777" w:rsidR="00D55510" w:rsidRDefault="00D55510"/>
    <w:p w14:paraId="261E6419" w14:textId="77777777" w:rsidR="00D55510" w:rsidRDefault="00D55510"/>
    <w:p w14:paraId="09F12B4A" w14:textId="77777777" w:rsidR="00D55510" w:rsidRDefault="00D55510"/>
    <w:p w14:paraId="08BCBEDF"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84D51A3"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01BC4941" w14:textId="77777777" w:rsidR="00D55510" w:rsidRDefault="00DA194B">
            <w:pP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59534BAF" w14:textId="77777777" w:rsidR="00D55510" w:rsidRDefault="00DA194B">
            <w:pPr>
              <w:rPr>
                <w:b/>
                <w:bCs/>
                <w:color w:val="000000"/>
              </w:rPr>
            </w:pPr>
            <w:r>
              <w:rPr>
                <w:b/>
                <w:bCs/>
                <w:color w:val="000000"/>
              </w:rPr>
              <w:t>320217535000</w:t>
            </w:r>
          </w:p>
        </w:tc>
      </w:tr>
      <w:tr w:rsidR="00D55510" w14:paraId="1DC48037" w14:textId="77777777">
        <w:trPr>
          <w:trHeight w:val="285"/>
        </w:trPr>
        <w:tc>
          <w:tcPr>
            <w:tcW w:w="1296" w:type="dxa"/>
            <w:tcBorders>
              <w:top w:val="nil"/>
              <w:left w:val="single" w:sz="8" w:space="0" w:color="auto"/>
              <w:bottom w:val="single" w:sz="4" w:space="0" w:color="auto"/>
              <w:right w:val="single" w:sz="4" w:space="0" w:color="auto"/>
            </w:tcBorders>
            <w:vAlign w:val="center"/>
          </w:tcPr>
          <w:p w14:paraId="07008195"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42B72B86" w14:textId="77777777" w:rsidR="00D55510" w:rsidRDefault="00DA194B">
            <w:pPr>
              <w:rPr>
                <w:color w:val="000000"/>
              </w:rPr>
            </w:pPr>
            <w:r>
              <w:rPr>
                <w:rFonts w:hint="eastAsia"/>
                <w:color w:val="000000"/>
              </w:rPr>
              <w:t>对施工总承包单位在施工现场有多台塔式起重机作业时，未组织制定并实施防止塔式起重机相互碰撞的安全措施的处罚</w:t>
            </w:r>
          </w:p>
        </w:tc>
      </w:tr>
      <w:tr w:rsidR="00D55510" w14:paraId="58702D1B" w14:textId="77777777">
        <w:trPr>
          <w:trHeight w:val="1365"/>
        </w:trPr>
        <w:tc>
          <w:tcPr>
            <w:tcW w:w="1296" w:type="dxa"/>
            <w:tcBorders>
              <w:top w:val="nil"/>
              <w:left w:val="single" w:sz="8" w:space="0" w:color="auto"/>
              <w:bottom w:val="single" w:sz="4" w:space="0" w:color="auto"/>
              <w:right w:val="single" w:sz="4" w:space="0" w:color="auto"/>
            </w:tcBorders>
            <w:vAlign w:val="center"/>
          </w:tcPr>
          <w:p w14:paraId="59FC2B7E"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69614DB6"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第二十一条　施工总承包单位应当履行下列安全职责：</w:t>
            </w:r>
            <w:r>
              <w:rPr>
                <w:color w:val="000000"/>
              </w:rPr>
              <w:br/>
              <w:t xml:space="preserve">   </w:t>
            </w:r>
            <w:r>
              <w:rPr>
                <w:rFonts w:hint="eastAsia"/>
                <w:color w:val="000000"/>
              </w:rPr>
              <w:t>（七）施工现场有多台塔式起重机作业时，应当组织制定并实施防止塔式起重机相互碰撞的安全措施。</w:t>
            </w:r>
            <w:r>
              <w:rPr>
                <w:color w:val="000000"/>
              </w:rPr>
              <w:br/>
            </w:r>
            <w:r>
              <w:rPr>
                <w:rFonts w:hint="eastAsia"/>
                <w:color w:val="000000"/>
              </w:rPr>
              <w:t>第三十一条　违反本规定，施工总承包单位未履行第二十一条第（一）、（三）、（四）、（五）、（七）项安全职责的，由县级以上地方人民政府建设主管部门责令限期改正，予以警告，并处以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14960C99" w14:textId="77777777">
        <w:trPr>
          <w:trHeight w:val="285"/>
        </w:trPr>
        <w:tc>
          <w:tcPr>
            <w:tcW w:w="1296" w:type="dxa"/>
            <w:tcBorders>
              <w:top w:val="nil"/>
              <w:left w:val="single" w:sz="8" w:space="0" w:color="auto"/>
              <w:bottom w:val="single" w:sz="4" w:space="0" w:color="auto"/>
              <w:right w:val="single" w:sz="4" w:space="0" w:color="auto"/>
            </w:tcBorders>
            <w:vAlign w:val="center"/>
          </w:tcPr>
          <w:p w14:paraId="6C35A4F5"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0A8983B6" w14:textId="77777777" w:rsidR="00D55510" w:rsidRDefault="00DA194B">
            <w:pPr>
              <w:rPr>
                <w:color w:val="000000"/>
              </w:rPr>
            </w:pPr>
            <w:r>
              <w:rPr>
                <w:rFonts w:hint="eastAsia"/>
                <w:color w:val="000000"/>
              </w:rPr>
              <w:t>警告，罚款</w:t>
            </w:r>
          </w:p>
        </w:tc>
      </w:tr>
      <w:tr w:rsidR="00D55510" w14:paraId="60AED8E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A345749" w14:textId="77777777" w:rsidR="00D55510" w:rsidRDefault="00DA194B">
            <w:pPr>
              <w:jc w:val="center"/>
              <w:rPr>
                <w:color w:val="000000"/>
              </w:rPr>
            </w:pPr>
            <w:r>
              <w:rPr>
                <w:rFonts w:hint="eastAsia"/>
                <w:color w:val="000000"/>
              </w:rPr>
              <w:t>裁量基准</w:t>
            </w:r>
          </w:p>
        </w:tc>
      </w:tr>
      <w:tr w:rsidR="00D55510" w14:paraId="1779D45D"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65636209"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26DFB640" w14:textId="77777777" w:rsidR="00D55510" w:rsidRDefault="00DA194B">
            <w:pPr>
              <w:rPr>
                <w:color w:val="000000"/>
              </w:rPr>
            </w:pPr>
            <w:r>
              <w:rPr>
                <w:rFonts w:hint="eastAsia"/>
                <w:color w:val="000000"/>
              </w:rPr>
              <w:t>按要求改正，未造成生产安全事故的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7E096338"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5F1AC37B"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0C1B2008"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5B1C3B75"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419CD78" w14:textId="77777777" w:rsidR="00D55510" w:rsidRDefault="00DA194B">
            <w:pPr>
              <w:rPr>
                <w:color w:val="000000"/>
              </w:rPr>
            </w:pPr>
            <w:r>
              <w:rPr>
                <w:rFonts w:hint="eastAsia"/>
                <w:color w:val="000000"/>
              </w:rPr>
              <w:t>按要求改正，造成生产安全事故的</w:t>
            </w:r>
          </w:p>
        </w:tc>
        <w:tc>
          <w:tcPr>
            <w:tcW w:w="1076" w:type="dxa"/>
            <w:vMerge/>
            <w:tcBorders>
              <w:top w:val="nil"/>
              <w:left w:val="single" w:sz="4" w:space="0" w:color="auto"/>
              <w:bottom w:val="single" w:sz="4" w:space="0" w:color="auto"/>
              <w:right w:val="single" w:sz="4" w:space="0" w:color="auto"/>
            </w:tcBorders>
            <w:vAlign w:val="center"/>
          </w:tcPr>
          <w:p w14:paraId="09CC6407"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29EF3F5A"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5F58AE2"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7178747"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310797F8" w14:textId="77777777" w:rsidR="00D55510" w:rsidRDefault="00DA194B">
            <w:pPr>
              <w:rPr>
                <w:color w:val="000000"/>
              </w:rPr>
            </w:pPr>
            <w:r>
              <w:rPr>
                <w:rFonts w:hint="eastAsia"/>
                <w:color w:val="000000"/>
              </w:rPr>
              <w:t>未按要求改正的，未造成生产安全事故的</w:t>
            </w:r>
          </w:p>
        </w:tc>
        <w:tc>
          <w:tcPr>
            <w:tcW w:w="1076" w:type="dxa"/>
            <w:vMerge/>
            <w:tcBorders>
              <w:top w:val="nil"/>
              <w:left w:val="single" w:sz="4" w:space="0" w:color="auto"/>
              <w:bottom w:val="single" w:sz="4" w:space="0" w:color="auto"/>
              <w:right w:val="single" w:sz="4" w:space="0" w:color="auto"/>
            </w:tcBorders>
            <w:vAlign w:val="center"/>
          </w:tcPr>
          <w:p w14:paraId="2ACD582A"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54F36C2"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934556F"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1F66833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CD1740C" w14:textId="77777777" w:rsidR="00D55510" w:rsidRDefault="00DA194B">
            <w:pPr>
              <w:rPr>
                <w:color w:val="000000"/>
              </w:rPr>
            </w:pPr>
            <w:r>
              <w:rPr>
                <w:rFonts w:hint="eastAsia"/>
                <w:color w:val="000000"/>
              </w:rPr>
              <w:t>未按要求改正的，造成生产安全事故的</w:t>
            </w:r>
          </w:p>
        </w:tc>
        <w:tc>
          <w:tcPr>
            <w:tcW w:w="1076" w:type="dxa"/>
            <w:vMerge/>
            <w:tcBorders>
              <w:top w:val="nil"/>
              <w:left w:val="single" w:sz="4" w:space="0" w:color="auto"/>
              <w:bottom w:val="single" w:sz="4" w:space="0" w:color="auto"/>
              <w:right w:val="single" w:sz="4" w:space="0" w:color="auto"/>
            </w:tcBorders>
            <w:vAlign w:val="center"/>
          </w:tcPr>
          <w:p w14:paraId="2AE05429"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39F8384"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1C8CD2C6" w14:textId="77777777" w:rsidR="00D55510" w:rsidRDefault="00D55510"/>
    <w:p w14:paraId="5C7C7FC9" w14:textId="77777777" w:rsidR="00D55510" w:rsidRDefault="00D55510"/>
    <w:p w14:paraId="45B26659" w14:textId="77777777" w:rsidR="00D55510" w:rsidRDefault="00D55510"/>
    <w:p w14:paraId="7A332124" w14:textId="77777777" w:rsidR="00D55510" w:rsidRDefault="00D55510"/>
    <w:p w14:paraId="39F90858" w14:textId="77777777" w:rsidR="00D55510" w:rsidRDefault="00D55510"/>
    <w:p w14:paraId="19E211BE" w14:textId="77777777" w:rsidR="00D55510" w:rsidRDefault="00D55510"/>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40"/>
        <w:gridCol w:w="6140"/>
        <w:gridCol w:w="1076"/>
        <w:gridCol w:w="5760"/>
      </w:tblGrid>
      <w:tr w:rsidR="00D55510" w14:paraId="641C9507" w14:textId="77777777">
        <w:trPr>
          <w:trHeight w:val="285"/>
        </w:trPr>
        <w:tc>
          <w:tcPr>
            <w:tcW w:w="1040" w:type="dxa"/>
            <w:tcBorders>
              <w:top w:val="single" w:sz="8" w:space="0" w:color="auto"/>
            </w:tcBorders>
            <w:shd w:val="clear" w:color="auto" w:fill="FFFFFF"/>
            <w:vAlign w:val="center"/>
          </w:tcPr>
          <w:p w14:paraId="39E390C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76" w:type="dxa"/>
            <w:gridSpan w:val="3"/>
            <w:tcBorders>
              <w:top w:val="single" w:sz="8" w:space="0" w:color="auto"/>
            </w:tcBorders>
            <w:shd w:val="clear" w:color="auto" w:fill="FFFFFF"/>
            <w:vAlign w:val="center"/>
          </w:tcPr>
          <w:p w14:paraId="068D92CF"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320217536000</w:t>
            </w:r>
          </w:p>
        </w:tc>
      </w:tr>
      <w:tr w:rsidR="00D55510" w14:paraId="0C0F92AD" w14:textId="77777777">
        <w:trPr>
          <w:trHeight w:val="285"/>
        </w:trPr>
        <w:tc>
          <w:tcPr>
            <w:tcW w:w="1040" w:type="dxa"/>
            <w:shd w:val="clear" w:color="auto" w:fill="FFFFFF"/>
            <w:vAlign w:val="center"/>
          </w:tcPr>
          <w:p w14:paraId="519CCB4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76" w:type="dxa"/>
            <w:gridSpan w:val="3"/>
            <w:shd w:val="clear" w:color="auto" w:fill="FFFFFF"/>
            <w:vAlign w:val="center"/>
          </w:tcPr>
          <w:p w14:paraId="3BF54C0F" w14:textId="77777777" w:rsidR="00D55510" w:rsidRDefault="00DA194B">
            <w:pPr>
              <w:spacing w:line="320" w:lineRule="exact"/>
              <w:rPr>
                <w:color w:val="000000"/>
                <w:kern w:val="0"/>
                <w:sz w:val="18"/>
                <w:szCs w:val="18"/>
              </w:rPr>
            </w:pPr>
            <w:r>
              <w:rPr>
                <w:rFonts w:hint="eastAsia"/>
                <w:color w:val="000000"/>
                <w:kern w:val="0"/>
                <w:sz w:val="18"/>
                <w:szCs w:val="18"/>
              </w:rPr>
              <w:t>对建设单位采用欺骗、贿赂等不正当手段取得施工许可证的处罚</w:t>
            </w:r>
          </w:p>
        </w:tc>
      </w:tr>
      <w:tr w:rsidR="00D55510" w14:paraId="7F7325B4" w14:textId="77777777">
        <w:trPr>
          <w:trHeight w:val="557"/>
        </w:trPr>
        <w:tc>
          <w:tcPr>
            <w:tcW w:w="1040" w:type="dxa"/>
            <w:shd w:val="clear" w:color="auto" w:fill="FFFFFF"/>
            <w:vAlign w:val="center"/>
          </w:tcPr>
          <w:p w14:paraId="577C56F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76" w:type="dxa"/>
            <w:gridSpan w:val="3"/>
            <w:shd w:val="clear" w:color="auto" w:fill="FFFFFF"/>
            <w:vAlign w:val="center"/>
          </w:tcPr>
          <w:p w14:paraId="508EF301" w14:textId="77777777" w:rsidR="00D55510" w:rsidRDefault="00DA194B">
            <w:pPr>
              <w:spacing w:line="320" w:lineRule="exact"/>
              <w:rPr>
                <w:color w:val="000000"/>
                <w:kern w:val="0"/>
                <w:sz w:val="18"/>
                <w:szCs w:val="18"/>
              </w:rPr>
            </w:pPr>
            <w:r>
              <w:rPr>
                <w:rFonts w:hint="eastAsia"/>
                <w:color w:val="000000"/>
                <w:kern w:val="0"/>
                <w:sz w:val="18"/>
                <w:szCs w:val="18"/>
              </w:rPr>
              <w:t>【法律】《中华人民共和国行政许可法》</w:t>
            </w:r>
            <w:r>
              <w:rPr>
                <w:color w:val="000000"/>
                <w:kern w:val="0"/>
                <w:sz w:val="18"/>
                <w:szCs w:val="18"/>
              </w:rPr>
              <w:t xml:space="preserve"> </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第六十九条第二款</w:t>
            </w:r>
            <w:r>
              <w:rPr>
                <w:color w:val="000000"/>
                <w:kern w:val="0"/>
                <w:sz w:val="18"/>
                <w:szCs w:val="18"/>
              </w:rPr>
              <w:t xml:space="preserve">  </w:t>
            </w:r>
            <w:r>
              <w:rPr>
                <w:rFonts w:hint="eastAsia"/>
                <w:color w:val="000000"/>
                <w:kern w:val="0"/>
                <w:sz w:val="18"/>
                <w:szCs w:val="18"/>
              </w:rPr>
              <w:t>被许可人以欺骗、贿赂等不正当手段取得行政许可的，应当予以撤销。</w:t>
            </w:r>
            <w:r>
              <w:rPr>
                <w:color w:val="000000"/>
                <w:kern w:val="0"/>
                <w:sz w:val="18"/>
                <w:szCs w:val="18"/>
              </w:rPr>
              <w:br/>
            </w:r>
            <w:r>
              <w:rPr>
                <w:rFonts w:hint="eastAsia"/>
                <w:color w:val="000000"/>
                <w:kern w:val="0"/>
                <w:sz w:val="18"/>
                <w:szCs w:val="18"/>
              </w:rPr>
              <w:t>第七十九条</w:t>
            </w:r>
            <w:r>
              <w:rPr>
                <w:color w:val="000000"/>
                <w:kern w:val="0"/>
                <w:sz w:val="18"/>
                <w:szCs w:val="18"/>
              </w:rPr>
              <w:t xml:space="preserve"> </w:t>
            </w:r>
            <w:r>
              <w:rPr>
                <w:rFonts w:hint="eastAsia"/>
                <w:color w:val="000000"/>
                <w:kern w:val="0"/>
                <w:sz w:val="18"/>
                <w:szCs w:val="18"/>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r>
              <w:rPr>
                <w:color w:val="000000"/>
                <w:kern w:val="0"/>
                <w:sz w:val="18"/>
                <w:szCs w:val="18"/>
              </w:rPr>
              <w:br/>
            </w:r>
            <w:r>
              <w:rPr>
                <w:rFonts w:hint="eastAsia"/>
                <w:color w:val="000000"/>
                <w:kern w:val="0"/>
                <w:sz w:val="18"/>
                <w:szCs w:val="18"/>
              </w:rPr>
              <w:t>【规章】《建筑工程施工许可管理办法》（住房和城乡建设部令第</w:t>
            </w:r>
            <w:r>
              <w:rPr>
                <w:color w:val="000000"/>
                <w:kern w:val="0"/>
                <w:sz w:val="18"/>
                <w:szCs w:val="18"/>
              </w:rPr>
              <w:t>18</w:t>
            </w:r>
            <w:r>
              <w:rPr>
                <w:rFonts w:hint="eastAsia"/>
                <w:color w:val="000000"/>
                <w:kern w:val="0"/>
                <w:sz w:val="18"/>
                <w:szCs w:val="18"/>
              </w:rPr>
              <w:t>号）</w:t>
            </w:r>
            <w:r>
              <w:rPr>
                <w:color w:val="000000"/>
                <w:kern w:val="0"/>
                <w:sz w:val="18"/>
                <w:szCs w:val="18"/>
              </w:rPr>
              <w:br/>
            </w:r>
            <w:r>
              <w:rPr>
                <w:rFonts w:hint="eastAsia"/>
                <w:color w:val="000000"/>
                <w:kern w:val="0"/>
                <w:sz w:val="18"/>
                <w:szCs w:val="18"/>
              </w:rPr>
              <w:t>第十三条　建设单位采用欺骗、贿赂等不正当手段取得施工许可证的，由原发证机关撤销施工许可证，责令停止施工，并处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万元以下罚款；构成犯罪的，依法追究刑事责任。</w:t>
            </w:r>
            <w:r>
              <w:rPr>
                <w:color w:val="000000"/>
                <w:kern w:val="0"/>
                <w:sz w:val="18"/>
                <w:szCs w:val="18"/>
              </w:rPr>
              <w:br/>
            </w:r>
            <w:r>
              <w:rPr>
                <w:rFonts w:hint="eastAsia"/>
                <w:color w:val="000000"/>
                <w:kern w:val="0"/>
                <w:sz w:val="18"/>
                <w:szCs w:val="18"/>
              </w:rPr>
              <w:t xml:space="preserve">　　第十五条　依照本办法规定，给予单位罚款处罚的，对单位直接负责</w:t>
            </w:r>
            <w:r>
              <w:rPr>
                <w:rFonts w:hint="eastAsia"/>
                <w:color w:val="000000"/>
                <w:kern w:val="0"/>
                <w:sz w:val="18"/>
                <w:szCs w:val="18"/>
              </w:rPr>
              <w:t>的主管人员和其他直接责任人员处单位罚款数额</w:t>
            </w:r>
            <w:r>
              <w:rPr>
                <w:color w:val="000000"/>
                <w:kern w:val="0"/>
                <w:sz w:val="18"/>
                <w:szCs w:val="18"/>
              </w:rPr>
              <w:t>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r>
              <w:rPr>
                <w:color w:val="000000"/>
                <w:kern w:val="0"/>
                <w:sz w:val="18"/>
                <w:szCs w:val="18"/>
              </w:rPr>
              <w:br/>
            </w:r>
            <w:r>
              <w:rPr>
                <w:rFonts w:hint="eastAsia"/>
                <w:color w:val="000000"/>
                <w:kern w:val="0"/>
                <w:sz w:val="18"/>
                <w:szCs w:val="18"/>
              </w:rPr>
              <w:t xml:space="preserve">　　单位及相关责任人受到处罚的，作为不良行为记录予以通报。</w:t>
            </w:r>
          </w:p>
        </w:tc>
      </w:tr>
      <w:tr w:rsidR="00D55510" w14:paraId="6884F4D9" w14:textId="77777777">
        <w:trPr>
          <w:trHeight w:val="285"/>
        </w:trPr>
        <w:tc>
          <w:tcPr>
            <w:tcW w:w="1040" w:type="dxa"/>
            <w:shd w:val="clear" w:color="auto" w:fill="FFFFFF"/>
            <w:vAlign w:val="center"/>
          </w:tcPr>
          <w:p w14:paraId="0F23D3E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76" w:type="dxa"/>
            <w:gridSpan w:val="3"/>
            <w:shd w:val="clear" w:color="auto" w:fill="FFFFFF"/>
            <w:vAlign w:val="center"/>
          </w:tcPr>
          <w:p w14:paraId="5171D2D3"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责令停止施工，罚款</w:t>
            </w:r>
          </w:p>
        </w:tc>
      </w:tr>
      <w:tr w:rsidR="00D55510" w14:paraId="4DC4F7C7" w14:textId="77777777">
        <w:trPr>
          <w:trHeight w:val="285"/>
        </w:trPr>
        <w:tc>
          <w:tcPr>
            <w:tcW w:w="14016" w:type="dxa"/>
            <w:gridSpan w:val="4"/>
            <w:shd w:val="clear" w:color="auto" w:fill="FFFFFF"/>
            <w:vAlign w:val="center"/>
          </w:tcPr>
          <w:p w14:paraId="2E2E158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24E4A9" w14:textId="77777777">
        <w:trPr>
          <w:trHeight w:val="480"/>
        </w:trPr>
        <w:tc>
          <w:tcPr>
            <w:tcW w:w="1040" w:type="dxa"/>
            <w:vMerge w:val="restart"/>
            <w:shd w:val="clear" w:color="auto" w:fill="FFFFFF"/>
            <w:vAlign w:val="center"/>
          </w:tcPr>
          <w:p w14:paraId="2B40CC8F"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6140" w:type="dxa"/>
            <w:shd w:val="clear" w:color="auto" w:fill="FFFFFF"/>
            <w:vAlign w:val="center"/>
          </w:tcPr>
          <w:p w14:paraId="241CD88C" w14:textId="77777777" w:rsidR="00D55510" w:rsidRDefault="00DA194B">
            <w:pPr>
              <w:spacing w:line="300" w:lineRule="exact"/>
              <w:jc w:val="left"/>
              <w:rPr>
                <w:color w:val="000000"/>
                <w:kern w:val="0"/>
                <w:sz w:val="18"/>
                <w:szCs w:val="18"/>
              </w:rPr>
            </w:pPr>
            <w:r>
              <w:rPr>
                <w:rFonts w:hint="eastAsia"/>
                <w:color w:val="000000"/>
                <w:kern w:val="0"/>
                <w:sz w:val="18"/>
                <w:szCs w:val="18"/>
              </w:rPr>
              <w:t>尚未开工的</w:t>
            </w:r>
          </w:p>
        </w:tc>
        <w:tc>
          <w:tcPr>
            <w:tcW w:w="1076" w:type="dxa"/>
            <w:vMerge w:val="restart"/>
            <w:shd w:val="clear" w:color="auto" w:fill="FFFFFF"/>
            <w:vAlign w:val="center"/>
          </w:tcPr>
          <w:p w14:paraId="44D770CA"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5760" w:type="dxa"/>
            <w:shd w:val="clear" w:color="auto" w:fill="FFFFFF"/>
            <w:vAlign w:val="center"/>
          </w:tcPr>
          <w:p w14:paraId="335501C6"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1AA66C14"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5%</w:t>
            </w:r>
            <w:r>
              <w:rPr>
                <w:rFonts w:hint="eastAsia"/>
                <w:color w:val="000000"/>
                <w:kern w:val="0"/>
                <w:sz w:val="18"/>
                <w:szCs w:val="18"/>
              </w:rPr>
              <w:t>以上</w:t>
            </w:r>
            <w:r>
              <w:rPr>
                <w:color w:val="000000"/>
                <w:kern w:val="0"/>
                <w:sz w:val="18"/>
                <w:szCs w:val="18"/>
              </w:rPr>
              <w:t>6%</w:t>
            </w:r>
            <w:r>
              <w:rPr>
                <w:rFonts w:hint="eastAsia"/>
                <w:color w:val="000000"/>
                <w:kern w:val="0"/>
                <w:sz w:val="18"/>
                <w:szCs w:val="18"/>
              </w:rPr>
              <w:t>以下罚款</w:t>
            </w:r>
          </w:p>
        </w:tc>
      </w:tr>
      <w:tr w:rsidR="00D55510" w14:paraId="41E0D285" w14:textId="77777777">
        <w:trPr>
          <w:trHeight w:val="480"/>
        </w:trPr>
        <w:tc>
          <w:tcPr>
            <w:tcW w:w="1040" w:type="dxa"/>
            <w:vMerge/>
            <w:shd w:val="clear" w:color="auto" w:fill="auto"/>
            <w:vAlign w:val="center"/>
          </w:tcPr>
          <w:p w14:paraId="236B6952" w14:textId="77777777" w:rsidR="00D55510" w:rsidRDefault="00D55510">
            <w:pPr>
              <w:spacing w:line="300" w:lineRule="exact"/>
              <w:jc w:val="left"/>
              <w:rPr>
                <w:color w:val="000000"/>
                <w:kern w:val="0"/>
                <w:sz w:val="18"/>
                <w:szCs w:val="18"/>
              </w:rPr>
            </w:pPr>
          </w:p>
        </w:tc>
        <w:tc>
          <w:tcPr>
            <w:tcW w:w="6140" w:type="dxa"/>
            <w:shd w:val="clear" w:color="auto" w:fill="FFFFFF"/>
            <w:vAlign w:val="center"/>
          </w:tcPr>
          <w:p w14:paraId="664475D8" w14:textId="77777777" w:rsidR="00D55510" w:rsidRDefault="00DA194B">
            <w:pPr>
              <w:spacing w:line="300" w:lineRule="exact"/>
              <w:jc w:val="left"/>
              <w:rPr>
                <w:color w:val="000000"/>
                <w:kern w:val="0"/>
                <w:sz w:val="18"/>
                <w:szCs w:val="18"/>
              </w:rPr>
            </w:pPr>
            <w:r>
              <w:rPr>
                <w:rFonts w:hint="eastAsia"/>
                <w:color w:val="000000"/>
                <w:kern w:val="0"/>
                <w:sz w:val="18"/>
                <w:szCs w:val="18"/>
              </w:rPr>
              <w:t>已开工但按要求改正的</w:t>
            </w:r>
          </w:p>
        </w:tc>
        <w:tc>
          <w:tcPr>
            <w:tcW w:w="1076" w:type="dxa"/>
            <w:vMerge/>
            <w:shd w:val="clear" w:color="auto" w:fill="auto"/>
            <w:vAlign w:val="center"/>
          </w:tcPr>
          <w:p w14:paraId="2FDEBA7E" w14:textId="77777777" w:rsidR="00D55510" w:rsidRDefault="00D55510">
            <w:pPr>
              <w:spacing w:line="300" w:lineRule="exact"/>
              <w:jc w:val="left"/>
              <w:rPr>
                <w:color w:val="000000"/>
                <w:kern w:val="0"/>
                <w:sz w:val="18"/>
                <w:szCs w:val="18"/>
              </w:rPr>
            </w:pPr>
          </w:p>
        </w:tc>
        <w:tc>
          <w:tcPr>
            <w:tcW w:w="5760" w:type="dxa"/>
            <w:shd w:val="clear" w:color="auto" w:fill="FFFFFF"/>
            <w:vAlign w:val="center"/>
          </w:tcPr>
          <w:p w14:paraId="310B2917"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1.5</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p w14:paraId="352F8B0B"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6%</w:t>
            </w:r>
            <w:r>
              <w:rPr>
                <w:rFonts w:hint="eastAsia"/>
                <w:color w:val="000000"/>
                <w:kern w:val="0"/>
                <w:sz w:val="18"/>
                <w:szCs w:val="18"/>
              </w:rPr>
              <w:t>以上</w:t>
            </w:r>
            <w:r>
              <w:rPr>
                <w:color w:val="000000"/>
                <w:kern w:val="0"/>
                <w:sz w:val="18"/>
                <w:szCs w:val="18"/>
              </w:rPr>
              <w:t>8%</w:t>
            </w:r>
            <w:r>
              <w:rPr>
                <w:rFonts w:hint="eastAsia"/>
                <w:color w:val="000000"/>
                <w:kern w:val="0"/>
                <w:sz w:val="18"/>
                <w:szCs w:val="18"/>
              </w:rPr>
              <w:t>以下罚款</w:t>
            </w:r>
          </w:p>
        </w:tc>
      </w:tr>
      <w:tr w:rsidR="00D55510" w14:paraId="132DCB2D" w14:textId="77777777">
        <w:trPr>
          <w:trHeight w:val="480"/>
        </w:trPr>
        <w:tc>
          <w:tcPr>
            <w:tcW w:w="1040" w:type="dxa"/>
            <w:vMerge/>
            <w:shd w:val="clear" w:color="auto" w:fill="auto"/>
            <w:vAlign w:val="center"/>
          </w:tcPr>
          <w:p w14:paraId="5BB14232" w14:textId="77777777" w:rsidR="00D55510" w:rsidRDefault="00D55510">
            <w:pPr>
              <w:spacing w:line="300" w:lineRule="exact"/>
              <w:jc w:val="left"/>
              <w:rPr>
                <w:color w:val="000000"/>
                <w:kern w:val="0"/>
                <w:sz w:val="18"/>
                <w:szCs w:val="18"/>
              </w:rPr>
            </w:pPr>
          </w:p>
        </w:tc>
        <w:tc>
          <w:tcPr>
            <w:tcW w:w="6140" w:type="dxa"/>
            <w:shd w:val="clear" w:color="auto" w:fill="FFFFFF"/>
            <w:vAlign w:val="center"/>
          </w:tcPr>
          <w:p w14:paraId="6187D7AB" w14:textId="77777777" w:rsidR="00D55510" w:rsidRDefault="00DA194B">
            <w:pPr>
              <w:spacing w:line="300" w:lineRule="exact"/>
              <w:jc w:val="left"/>
              <w:rPr>
                <w:color w:val="000000"/>
                <w:kern w:val="0"/>
                <w:sz w:val="18"/>
                <w:szCs w:val="18"/>
              </w:rPr>
            </w:pPr>
            <w:r>
              <w:rPr>
                <w:rFonts w:hint="eastAsia"/>
                <w:color w:val="000000"/>
                <w:kern w:val="0"/>
                <w:sz w:val="18"/>
                <w:szCs w:val="18"/>
              </w:rPr>
              <w:t>已开工且未按要求改正的</w:t>
            </w:r>
          </w:p>
        </w:tc>
        <w:tc>
          <w:tcPr>
            <w:tcW w:w="1076" w:type="dxa"/>
            <w:vMerge/>
            <w:shd w:val="clear" w:color="auto" w:fill="auto"/>
            <w:vAlign w:val="center"/>
          </w:tcPr>
          <w:p w14:paraId="69B33D37" w14:textId="77777777" w:rsidR="00D55510" w:rsidRDefault="00D55510">
            <w:pPr>
              <w:spacing w:line="300" w:lineRule="exact"/>
              <w:jc w:val="left"/>
              <w:rPr>
                <w:color w:val="000000"/>
                <w:kern w:val="0"/>
                <w:sz w:val="18"/>
                <w:szCs w:val="18"/>
              </w:rPr>
            </w:pPr>
          </w:p>
        </w:tc>
        <w:tc>
          <w:tcPr>
            <w:tcW w:w="5760" w:type="dxa"/>
            <w:shd w:val="clear" w:color="auto" w:fill="FFFFFF"/>
            <w:vAlign w:val="center"/>
          </w:tcPr>
          <w:p w14:paraId="378250A0"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4A3DB34"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8%</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以下罚款</w:t>
            </w:r>
          </w:p>
        </w:tc>
      </w:tr>
      <w:tr w:rsidR="00D55510" w14:paraId="222E1A5A" w14:textId="77777777">
        <w:trPr>
          <w:trHeight w:val="480"/>
        </w:trPr>
        <w:tc>
          <w:tcPr>
            <w:tcW w:w="1040" w:type="dxa"/>
            <w:vMerge/>
            <w:tcBorders>
              <w:bottom w:val="single" w:sz="8" w:space="0" w:color="auto"/>
            </w:tcBorders>
            <w:shd w:val="clear" w:color="auto" w:fill="auto"/>
            <w:vAlign w:val="center"/>
          </w:tcPr>
          <w:p w14:paraId="7064F63F" w14:textId="77777777" w:rsidR="00D55510" w:rsidRDefault="00D55510">
            <w:pPr>
              <w:spacing w:line="300" w:lineRule="exact"/>
              <w:jc w:val="left"/>
              <w:rPr>
                <w:color w:val="000000"/>
                <w:kern w:val="0"/>
                <w:sz w:val="18"/>
                <w:szCs w:val="18"/>
              </w:rPr>
            </w:pPr>
          </w:p>
        </w:tc>
        <w:tc>
          <w:tcPr>
            <w:tcW w:w="6140" w:type="dxa"/>
            <w:tcBorders>
              <w:bottom w:val="single" w:sz="8" w:space="0" w:color="auto"/>
            </w:tcBorders>
            <w:shd w:val="clear" w:color="auto" w:fill="FFFFFF"/>
            <w:vAlign w:val="center"/>
          </w:tcPr>
          <w:p w14:paraId="1672F9AD" w14:textId="77777777" w:rsidR="00D55510" w:rsidRDefault="00DA194B">
            <w:pPr>
              <w:spacing w:line="300" w:lineRule="exact"/>
              <w:jc w:val="left"/>
              <w:rPr>
                <w:color w:val="000000"/>
                <w:kern w:val="0"/>
                <w:sz w:val="18"/>
                <w:szCs w:val="18"/>
              </w:rPr>
            </w:pPr>
            <w:r>
              <w:rPr>
                <w:rFonts w:hint="eastAsia"/>
                <w:color w:val="000000"/>
                <w:kern w:val="0"/>
                <w:sz w:val="18"/>
                <w:szCs w:val="18"/>
              </w:rPr>
              <w:t>已开工且造成安全事故的</w:t>
            </w:r>
          </w:p>
        </w:tc>
        <w:tc>
          <w:tcPr>
            <w:tcW w:w="1076" w:type="dxa"/>
            <w:vMerge/>
            <w:tcBorders>
              <w:bottom w:val="single" w:sz="8" w:space="0" w:color="auto"/>
            </w:tcBorders>
            <w:shd w:val="clear" w:color="auto" w:fill="auto"/>
            <w:vAlign w:val="center"/>
          </w:tcPr>
          <w:p w14:paraId="3B30B41D" w14:textId="77777777" w:rsidR="00D55510" w:rsidRDefault="00D55510">
            <w:pPr>
              <w:spacing w:line="300" w:lineRule="exact"/>
              <w:jc w:val="left"/>
              <w:rPr>
                <w:color w:val="000000"/>
                <w:kern w:val="0"/>
                <w:sz w:val="18"/>
                <w:szCs w:val="18"/>
              </w:rPr>
            </w:pPr>
          </w:p>
        </w:tc>
        <w:tc>
          <w:tcPr>
            <w:tcW w:w="5760" w:type="dxa"/>
            <w:tcBorders>
              <w:bottom w:val="single" w:sz="8" w:space="0" w:color="auto"/>
            </w:tcBorders>
            <w:shd w:val="clear" w:color="auto" w:fill="FFFFFF"/>
            <w:vAlign w:val="center"/>
          </w:tcPr>
          <w:p w14:paraId="7B4355D6" w14:textId="77777777" w:rsidR="00D55510" w:rsidRDefault="00DA194B">
            <w:pPr>
              <w:spacing w:line="300" w:lineRule="exact"/>
              <w:jc w:val="left"/>
              <w:rPr>
                <w:color w:val="000000"/>
                <w:kern w:val="0"/>
                <w:sz w:val="18"/>
                <w:szCs w:val="18"/>
              </w:rPr>
            </w:pPr>
            <w:r>
              <w:rPr>
                <w:rFonts w:hint="eastAsia"/>
                <w:color w:val="000000"/>
                <w:kern w:val="0"/>
                <w:sz w:val="18"/>
                <w:szCs w:val="18"/>
              </w:rPr>
              <w:t>对单位：</w:t>
            </w:r>
            <w:r>
              <w:rPr>
                <w:color w:val="000000"/>
                <w:kern w:val="0"/>
                <w:sz w:val="18"/>
                <w:szCs w:val="18"/>
              </w:rPr>
              <w:t xml:space="preserve"> 3</w:t>
            </w:r>
            <w:r>
              <w:rPr>
                <w:rFonts w:hint="eastAsia"/>
                <w:color w:val="000000"/>
                <w:kern w:val="0"/>
                <w:sz w:val="18"/>
                <w:szCs w:val="18"/>
              </w:rPr>
              <w:t>万元罚款</w:t>
            </w:r>
          </w:p>
          <w:p w14:paraId="2F3B29FD" w14:textId="77777777" w:rsidR="00D55510" w:rsidRDefault="00DA194B">
            <w:pPr>
              <w:spacing w:line="300" w:lineRule="exact"/>
              <w:jc w:val="left"/>
              <w:rPr>
                <w:color w:val="000000"/>
                <w:kern w:val="0"/>
                <w:sz w:val="18"/>
                <w:szCs w:val="18"/>
              </w:rPr>
            </w:pPr>
            <w:r>
              <w:rPr>
                <w:rFonts w:hint="eastAsia"/>
                <w:color w:val="000000"/>
                <w:kern w:val="0"/>
                <w:sz w:val="18"/>
                <w:szCs w:val="18"/>
              </w:rPr>
              <w:t>对个人：单位罚款数额</w:t>
            </w:r>
            <w:r>
              <w:rPr>
                <w:color w:val="000000"/>
                <w:kern w:val="0"/>
                <w:sz w:val="18"/>
                <w:szCs w:val="18"/>
              </w:rPr>
              <w:t>10%</w:t>
            </w:r>
            <w:r>
              <w:rPr>
                <w:rFonts w:hint="eastAsia"/>
                <w:color w:val="000000"/>
                <w:kern w:val="0"/>
                <w:sz w:val="18"/>
                <w:szCs w:val="18"/>
              </w:rPr>
              <w:t>罚款</w:t>
            </w:r>
          </w:p>
        </w:tc>
      </w:tr>
    </w:tbl>
    <w:p w14:paraId="0FAF1793" w14:textId="77777777" w:rsidR="00D55510" w:rsidRDefault="00D55510"/>
    <w:p w14:paraId="14F8F068" w14:textId="77777777" w:rsidR="00D55510" w:rsidRDefault="00D55510"/>
    <w:tbl>
      <w:tblPr>
        <w:tblW w:w="14016" w:type="dxa"/>
        <w:tblInd w:w="88" w:type="dxa"/>
        <w:tblLayout w:type="fixed"/>
        <w:tblLook w:val="04A0" w:firstRow="1" w:lastRow="0" w:firstColumn="1" w:lastColumn="0" w:noHBand="0" w:noVBand="1"/>
      </w:tblPr>
      <w:tblGrid>
        <w:gridCol w:w="1296"/>
        <w:gridCol w:w="5884"/>
        <w:gridCol w:w="1076"/>
        <w:gridCol w:w="5760"/>
      </w:tblGrid>
      <w:tr w:rsidR="00D55510" w14:paraId="3A6DFCC3"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24EEC899" w14:textId="77777777" w:rsidR="00D55510" w:rsidRDefault="00DA194B">
            <w:pP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0C003AE8" w14:textId="77777777" w:rsidR="00D55510" w:rsidRDefault="00DA194B">
            <w:pPr>
              <w:rPr>
                <w:b/>
                <w:bCs/>
                <w:color w:val="000000"/>
              </w:rPr>
            </w:pPr>
            <w:r>
              <w:rPr>
                <w:b/>
                <w:color w:val="000000"/>
              </w:rPr>
              <w:t>320217538000</w:t>
            </w:r>
            <w:r>
              <w:rPr>
                <w:rFonts w:hint="eastAsia"/>
                <w:b/>
                <w:color w:val="000000"/>
              </w:rPr>
              <w:t xml:space="preserve"> </w:t>
            </w:r>
          </w:p>
        </w:tc>
      </w:tr>
      <w:tr w:rsidR="00D55510" w14:paraId="4E13159C" w14:textId="77777777">
        <w:trPr>
          <w:trHeight w:val="285"/>
        </w:trPr>
        <w:tc>
          <w:tcPr>
            <w:tcW w:w="1296" w:type="dxa"/>
            <w:tcBorders>
              <w:top w:val="nil"/>
              <w:left w:val="single" w:sz="8" w:space="0" w:color="auto"/>
              <w:bottom w:val="single" w:sz="4" w:space="0" w:color="auto"/>
              <w:right w:val="single" w:sz="4" w:space="0" w:color="auto"/>
            </w:tcBorders>
            <w:vAlign w:val="center"/>
          </w:tcPr>
          <w:p w14:paraId="51C7A82E"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2977E1CA" w14:textId="77777777" w:rsidR="00D55510" w:rsidRDefault="00DA194B">
            <w:pPr>
              <w:rPr>
                <w:color w:val="000000"/>
              </w:rPr>
            </w:pPr>
            <w:r>
              <w:rPr>
                <w:rFonts w:hint="eastAsia"/>
                <w:color w:val="000000"/>
              </w:rPr>
              <w:t>对建筑起重机械使用单位未设置相应的设备管理机构或者配备专职的设备管理人员的处罚</w:t>
            </w:r>
          </w:p>
        </w:tc>
      </w:tr>
      <w:tr w:rsidR="00D55510" w14:paraId="16707F02" w14:textId="77777777">
        <w:trPr>
          <w:trHeight w:val="1545"/>
        </w:trPr>
        <w:tc>
          <w:tcPr>
            <w:tcW w:w="1296" w:type="dxa"/>
            <w:tcBorders>
              <w:top w:val="nil"/>
              <w:left w:val="single" w:sz="8" w:space="0" w:color="auto"/>
              <w:bottom w:val="single" w:sz="4" w:space="0" w:color="auto"/>
              <w:right w:val="single" w:sz="4" w:space="0" w:color="auto"/>
            </w:tcBorders>
            <w:vAlign w:val="center"/>
          </w:tcPr>
          <w:p w14:paraId="572C1F33"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tcPr>
          <w:p w14:paraId="16E0C127"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第十八条　使用单位应当履行下列安全职责：</w:t>
            </w:r>
            <w:r>
              <w:rPr>
                <w:color w:val="000000"/>
              </w:rPr>
              <w:br/>
              <w:t xml:space="preserve">   </w:t>
            </w:r>
            <w:r>
              <w:rPr>
                <w:rFonts w:hint="eastAsia"/>
                <w:color w:val="000000"/>
              </w:rPr>
              <w:t>（四）设置相应的设备管理机构或者配备专职的设备管理人员。</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（一）未履行第十八条第（一）、（二）、（四）、（六）项安全职责的。</w:t>
            </w:r>
          </w:p>
        </w:tc>
      </w:tr>
      <w:tr w:rsidR="00D55510" w14:paraId="0B5BB318" w14:textId="77777777">
        <w:trPr>
          <w:trHeight w:val="285"/>
        </w:trPr>
        <w:tc>
          <w:tcPr>
            <w:tcW w:w="1296" w:type="dxa"/>
            <w:tcBorders>
              <w:top w:val="nil"/>
              <w:left w:val="single" w:sz="8" w:space="0" w:color="auto"/>
              <w:bottom w:val="single" w:sz="4" w:space="0" w:color="auto"/>
              <w:right w:val="single" w:sz="4" w:space="0" w:color="auto"/>
            </w:tcBorders>
            <w:vAlign w:val="center"/>
          </w:tcPr>
          <w:p w14:paraId="36A9CA35"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51BA14D3" w14:textId="77777777" w:rsidR="00D55510" w:rsidRDefault="00DA194B">
            <w:pPr>
              <w:rPr>
                <w:color w:val="000000"/>
              </w:rPr>
            </w:pPr>
            <w:r>
              <w:rPr>
                <w:rFonts w:hint="eastAsia"/>
                <w:color w:val="000000"/>
              </w:rPr>
              <w:t>警告，罚款</w:t>
            </w:r>
          </w:p>
        </w:tc>
      </w:tr>
      <w:tr w:rsidR="00D55510" w14:paraId="69782B6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51662BB" w14:textId="77777777" w:rsidR="00D55510" w:rsidRDefault="00DA194B">
            <w:pPr>
              <w:jc w:val="center"/>
              <w:rPr>
                <w:color w:val="000000"/>
              </w:rPr>
            </w:pPr>
            <w:r>
              <w:rPr>
                <w:rFonts w:hint="eastAsia"/>
                <w:color w:val="000000"/>
              </w:rPr>
              <w:t>裁量基准</w:t>
            </w:r>
          </w:p>
        </w:tc>
      </w:tr>
      <w:tr w:rsidR="00D55510" w14:paraId="097CF264"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76C5CAEF"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30A2AC4B"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3B5194D8"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7086BE32"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7ACA32F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4213859B"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A8A633F"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0C78BBED"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9C9EEF5"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51D0CAB" w14:textId="77777777">
        <w:trPr>
          <w:trHeight w:val="127"/>
        </w:trPr>
        <w:tc>
          <w:tcPr>
            <w:tcW w:w="1296" w:type="dxa"/>
            <w:vMerge/>
            <w:tcBorders>
              <w:top w:val="nil"/>
              <w:left w:val="single" w:sz="8" w:space="0" w:color="auto"/>
              <w:bottom w:val="nil"/>
              <w:right w:val="single" w:sz="4" w:space="0" w:color="auto"/>
            </w:tcBorders>
            <w:vAlign w:val="center"/>
          </w:tcPr>
          <w:p w14:paraId="6116003C"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8B0BA95"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nil"/>
              <w:right w:val="single" w:sz="4" w:space="0" w:color="auto"/>
            </w:tcBorders>
            <w:vAlign w:val="center"/>
          </w:tcPr>
          <w:p w14:paraId="4D85185C"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15AADF8D"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6FF99CFB" w14:textId="77777777">
        <w:trPr>
          <w:trHeight w:val="285"/>
        </w:trPr>
        <w:tc>
          <w:tcPr>
            <w:tcW w:w="1296" w:type="dxa"/>
            <w:tcBorders>
              <w:top w:val="nil"/>
              <w:left w:val="single" w:sz="8" w:space="0" w:color="auto"/>
              <w:bottom w:val="single" w:sz="4" w:space="0" w:color="auto"/>
              <w:right w:val="single" w:sz="4" w:space="0" w:color="auto"/>
            </w:tcBorders>
            <w:vAlign w:val="center"/>
          </w:tcPr>
          <w:p w14:paraId="3B556116"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43392119" w14:textId="77777777" w:rsidR="00D55510" w:rsidRDefault="00DA194B">
            <w:pPr>
              <w:rPr>
                <w:color w:val="000000"/>
              </w:rPr>
            </w:pPr>
            <w:r>
              <w:rPr>
                <w:rFonts w:hint="eastAsia"/>
                <w:color w:val="000000"/>
              </w:rPr>
              <w:t>未按要求改正的，造成安全事故的</w:t>
            </w:r>
          </w:p>
        </w:tc>
        <w:tc>
          <w:tcPr>
            <w:tcW w:w="1076" w:type="dxa"/>
            <w:tcBorders>
              <w:top w:val="nil"/>
              <w:left w:val="single" w:sz="4" w:space="0" w:color="auto"/>
              <w:bottom w:val="single" w:sz="4" w:space="0" w:color="auto"/>
              <w:right w:val="single" w:sz="4" w:space="0" w:color="auto"/>
            </w:tcBorders>
            <w:vAlign w:val="center"/>
          </w:tcPr>
          <w:p w14:paraId="39B55A3C"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1DD6E383"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32210614" w14:textId="77777777" w:rsidR="00D55510" w:rsidRDefault="00D55510"/>
    <w:p w14:paraId="6AF8F826" w14:textId="77777777" w:rsidR="00D55510" w:rsidRDefault="00D55510"/>
    <w:p w14:paraId="14D0C530" w14:textId="77777777" w:rsidR="00D55510" w:rsidRDefault="00D55510"/>
    <w:p w14:paraId="32249CC8" w14:textId="77777777" w:rsidR="00D55510" w:rsidRDefault="00D55510"/>
    <w:p w14:paraId="7360C7A6"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476BEFCE"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44DF103F"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03E77487" w14:textId="77777777" w:rsidR="00D55510" w:rsidRDefault="00DA194B">
            <w:pPr>
              <w:rPr>
                <w:b/>
                <w:bCs/>
                <w:color w:val="000000"/>
              </w:rPr>
            </w:pPr>
            <w:r>
              <w:rPr>
                <w:b/>
                <w:color w:val="000000"/>
              </w:rPr>
              <w:t>320217539000</w:t>
            </w:r>
            <w:r>
              <w:rPr>
                <w:rFonts w:hint="eastAsia"/>
                <w:b/>
                <w:color w:val="000000"/>
              </w:rPr>
              <w:t xml:space="preserve"> </w:t>
            </w:r>
          </w:p>
        </w:tc>
      </w:tr>
      <w:tr w:rsidR="00D55510" w14:paraId="60DA6419" w14:textId="77777777">
        <w:trPr>
          <w:trHeight w:val="285"/>
        </w:trPr>
        <w:tc>
          <w:tcPr>
            <w:tcW w:w="1296" w:type="dxa"/>
            <w:tcBorders>
              <w:top w:val="nil"/>
              <w:left w:val="single" w:sz="8" w:space="0" w:color="auto"/>
              <w:bottom w:val="single" w:sz="4" w:space="0" w:color="auto"/>
              <w:right w:val="single" w:sz="4" w:space="0" w:color="auto"/>
            </w:tcBorders>
            <w:vAlign w:val="center"/>
          </w:tcPr>
          <w:p w14:paraId="5ECEBC0F"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680C0D79" w14:textId="77777777" w:rsidR="00D55510" w:rsidRDefault="00DA194B">
            <w:pPr>
              <w:rPr>
                <w:color w:val="000000"/>
              </w:rPr>
            </w:pPr>
            <w:r>
              <w:rPr>
                <w:rFonts w:hint="eastAsia"/>
                <w:color w:val="000000"/>
              </w:rPr>
              <w:t>对建筑起重机械使用单位未在建筑起重机械出现故障或者发生异常情况的，立即停止使用，消除故障和事故隐患后，方重新投入使用的处罚</w:t>
            </w:r>
          </w:p>
        </w:tc>
      </w:tr>
      <w:tr w:rsidR="00D55510" w14:paraId="385EF967" w14:textId="77777777">
        <w:trPr>
          <w:trHeight w:val="1650"/>
        </w:trPr>
        <w:tc>
          <w:tcPr>
            <w:tcW w:w="1296" w:type="dxa"/>
            <w:tcBorders>
              <w:top w:val="nil"/>
              <w:left w:val="single" w:sz="8" w:space="0" w:color="auto"/>
              <w:bottom w:val="single" w:sz="4" w:space="0" w:color="auto"/>
              <w:right w:val="single" w:sz="4" w:space="0" w:color="auto"/>
            </w:tcBorders>
            <w:vAlign w:val="center"/>
          </w:tcPr>
          <w:p w14:paraId="1AEA0BD1"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034C7793"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第十八条　使用单位应当履行下列安全职责：</w:t>
            </w:r>
            <w:r>
              <w:rPr>
                <w:color w:val="000000"/>
              </w:rPr>
              <w:br/>
              <w:t xml:space="preserve">   </w:t>
            </w:r>
            <w:r>
              <w:rPr>
                <w:rFonts w:hint="eastAsia"/>
                <w:color w:val="000000"/>
              </w:rPr>
              <w:t>（六）建筑起重机械出现故障或者发生异常情况的，立即停止使用，消除故障和事故隐患后，方可重新投入使用。</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（一）未履行第十八条第（一）、（二）、（四）、（六）项安全职责的。</w:t>
            </w:r>
          </w:p>
        </w:tc>
      </w:tr>
      <w:tr w:rsidR="00D55510" w14:paraId="0A937554" w14:textId="77777777">
        <w:trPr>
          <w:trHeight w:val="285"/>
        </w:trPr>
        <w:tc>
          <w:tcPr>
            <w:tcW w:w="1296" w:type="dxa"/>
            <w:tcBorders>
              <w:top w:val="nil"/>
              <w:left w:val="single" w:sz="8" w:space="0" w:color="auto"/>
              <w:bottom w:val="single" w:sz="4" w:space="0" w:color="auto"/>
              <w:right w:val="single" w:sz="4" w:space="0" w:color="auto"/>
            </w:tcBorders>
            <w:vAlign w:val="center"/>
          </w:tcPr>
          <w:p w14:paraId="726D9182"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6D2F9BBC" w14:textId="77777777" w:rsidR="00D55510" w:rsidRDefault="00DA194B">
            <w:pPr>
              <w:rPr>
                <w:color w:val="000000"/>
              </w:rPr>
            </w:pPr>
            <w:r>
              <w:rPr>
                <w:rFonts w:hint="eastAsia"/>
                <w:color w:val="000000"/>
              </w:rPr>
              <w:t>警告，罚款</w:t>
            </w:r>
          </w:p>
        </w:tc>
      </w:tr>
      <w:tr w:rsidR="00D55510" w14:paraId="2F4EC0B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4216E21" w14:textId="77777777" w:rsidR="00D55510" w:rsidRDefault="00DA194B">
            <w:pPr>
              <w:jc w:val="center"/>
              <w:rPr>
                <w:color w:val="000000"/>
              </w:rPr>
            </w:pPr>
            <w:r>
              <w:rPr>
                <w:rFonts w:hint="eastAsia"/>
                <w:color w:val="000000"/>
              </w:rPr>
              <w:t>裁量基准</w:t>
            </w:r>
          </w:p>
        </w:tc>
      </w:tr>
      <w:tr w:rsidR="00D55510" w14:paraId="7D0B4D53"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5C491F21"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7DFBB397"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6B0972B2"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34E03BAB"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795BD1FE"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524B9B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30D50E85"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05A9EFBD"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22F8C76"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73826ECF"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0C9A09BC"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50250160"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0EB4DCF3"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2EAA143"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5EF3C62F"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343C1F1"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07223BB"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52E172AC"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BB2F880"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2D70AC61" w14:textId="77777777" w:rsidR="00D55510" w:rsidRDefault="00D55510"/>
    <w:p w14:paraId="57E24BA6" w14:textId="77777777" w:rsidR="00D55510" w:rsidRDefault="00D55510"/>
    <w:p w14:paraId="3E086C54" w14:textId="77777777" w:rsidR="00D55510" w:rsidRDefault="00D55510"/>
    <w:p w14:paraId="78195749"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861C96E"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53BEC72E"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0077FF1D" w14:textId="77777777" w:rsidR="00D55510" w:rsidRDefault="00DA194B">
            <w:pPr>
              <w:rPr>
                <w:b/>
                <w:bCs/>
                <w:color w:val="000000"/>
              </w:rPr>
            </w:pPr>
            <w:r>
              <w:rPr>
                <w:b/>
                <w:color w:val="000000"/>
              </w:rPr>
              <w:t>320217540000</w:t>
            </w:r>
          </w:p>
        </w:tc>
      </w:tr>
      <w:tr w:rsidR="00D55510" w14:paraId="36483413" w14:textId="77777777">
        <w:trPr>
          <w:trHeight w:val="285"/>
        </w:trPr>
        <w:tc>
          <w:tcPr>
            <w:tcW w:w="1296" w:type="dxa"/>
            <w:tcBorders>
              <w:top w:val="nil"/>
              <w:left w:val="single" w:sz="8" w:space="0" w:color="auto"/>
              <w:bottom w:val="single" w:sz="4" w:space="0" w:color="auto"/>
              <w:right w:val="single" w:sz="4" w:space="0" w:color="auto"/>
            </w:tcBorders>
            <w:vAlign w:val="center"/>
          </w:tcPr>
          <w:p w14:paraId="0D5380B2"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tcPr>
          <w:p w14:paraId="7E7DE3BA" w14:textId="77777777" w:rsidR="00D55510" w:rsidRDefault="00DA194B">
            <w:pPr>
              <w:rPr>
                <w:color w:val="000000"/>
              </w:rPr>
            </w:pPr>
            <w:r>
              <w:rPr>
                <w:rFonts w:hint="eastAsia"/>
                <w:color w:val="000000"/>
              </w:rPr>
              <w:t>对建筑起重机械使用单位未指定专职设备管理人员进行现场监督检查的处罚</w:t>
            </w:r>
          </w:p>
        </w:tc>
      </w:tr>
      <w:tr w:rsidR="00D55510" w14:paraId="7A219EB8" w14:textId="77777777">
        <w:trPr>
          <w:trHeight w:val="1590"/>
        </w:trPr>
        <w:tc>
          <w:tcPr>
            <w:tcW w:w="1296" w:type="dxa"/>
            <w:tcBorders>
              <w:top w:val="nil"/>
              <w:left w:val="single" w:sz="8" w:space="0" w:color="auto"/>
              <w:bottom w:val="single" w:sz="4" w:space="0" w:color="auto"/>
              <w:right w:val="single" w:sz="4" w:space="0" w:color="auto"/>
            </w:tcBorders>
            <w:vAlign w:val="center"/>
          </w:tcPr>
          <w:p w14:paraId="5EB26952"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7BD110F3"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第十八条　使用单位应当履行下列安全职责：</w:t>
            </w:r>
            <w:r>
              <w:rPr>
                <w:color w:val="000000"/>
              </w:rPr>
              <w:br/>
              <w:t xml:space="preserve">   </w:t>
            </w:r>
            <w:r>
              <w:rPr>
                <w:rFonts w:hint="eastAsia"/>
                <w:color w:val="000000"/>
              </w:rPr>
              <w:t>（五）指定专职设备管理人员、专职安全生产管理人员进行现场监督检查。</w:t>
            </w:r>
            <w:r>
              <w:rPr>
                <w:color w:val="000000"/>
              </w:rPr>
              <w:br/>
            </w:r>
            <w:r>
              <w:rPr>
                <w:rFonts w:hint="eastAsia"/>
                <w:color w:val="000000"/>
              </w:rPr>
              <w:t>第三十条　违反本规定，使用单位有下列行为之一的，由县级以上地方人民政府建设主管部门责令限期改正，予以警告，并处以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（二）未指定专职设备管理人员进行现场监督检查的。</w:t>
            </w:r>
          </w:p>
        </w:tc>
      </w:tr>
      <w:tr w:rsidR="00D55510" w14:paraId="1C0DF7FD" w14:textId="77777777">
        <w:trPr>
          <w:trHeight w:val="285"/>
        </w:trPr>
        <w:tc>
          <w:tcPr>
            <w:tcW w:w="1296" w:type="dxa"/>
            <w:tcBorders>
              <w:top w:val="nil"/>
              <w:left w:val="single" w:sz="8" w:space="0" w:color="auto"/>
              <w:bottom w:val="single" w:sz="4" w:space="0" w:color="auto"/>
              <w:right w:val="single" w:sz="4" w:space="0" w:color="auto"/>
            </w:tcBorders>
            <w:vAlign w:val="center"/>
          </w:tcPr>
          <w:p w14:paraId="43088E25"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4DC9CCDB" w14:textId="77777777" w:rsidR="00D55510" w:rsidRDefault="00DA194B">
            <w:pPr>
              <w:rPr>
                <w:color w:val="000000"/>
              </w:rPr>
            </w:pPr>
            <w:r>
              <w:rPr>
                <w:rFonts w:hint="eastAsia"/>
                <w:color w:val="000000"/>
              </w:rPr>
              <w:t>警告，罚款</w:t>
            </w:r>
          </w:p>
        </w:tc>
      </w:tr>
      <w:tr w:rsidR="00D55510" w14:paraId="5347A49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A16B430" w14:textId="77777777" w:rsidR="00D55510" w:rsidRDefault="00DA194B">
            <w:pPr>
              <w:jc w:val="center"/>
              <w:rPr>
                <w:color w:val="000000"/>
              </w:rPr>
            </w:pPr>
            <w:r>
              <w:rPr>
                <w:rFonts w:hint="eastAsia"/>
                <w:color w:val="000000"/>
              </w:rPr>
              <w:t>裁量基准</w:t>
            </w:r>
          </w:p>
        </w:tc>
      </w:tr>
      <w:tr w:rsidR="00D55510" w14:paraId="0E765EE4"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0B6A1E66"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17D9F24F"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32E8EC1D"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20F96AFF"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41665397"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79CE47F2"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5A865D38"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0C3606B0"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35DD4176"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07D1F27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5AA63D71"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389462E"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714AD24B"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09EBF490"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41942482"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7B6362AD"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14F216C1"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2282FB63"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2A1CEC9"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5FA57F93" w14:textId="77777777" w:rsidR="00D55510" w:rsidRDefault="00D55510"/>
    <w:p w14:paraId="409E6CAC" w14:textId="77777777" w:rsidR="00D55510" w:rsidRDefault="00D55510"/>
    <w:p w14:paraId="4CB435D0" w14:textId="77777777" w:rsidR="00D55510" w:rsidRDefault="00D55510"/>
    <w:p w14:paraId="2D3E2EB2" w14:textId="77777777" w:rsidR="00D55510" w:rsidRDefault="00D55510"/>
    <w:p w14:paraId="74AFEB3F" w14:textId="77777777" w:rsidR="00D55510" w:rsidRDefault="00D55510"/>
    <w:p w14:paraId="1E4D28B0"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6F4E17DD"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56747F8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DA022F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320217541000</w:t>
            </w:r>
          </w:p>
        </w:tc>
      </w:tr>
      <w:tr w:rsidR="00D55510" w14:paraId="4127E408"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6F335E07"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76AFADC9" w14:textId="77777777" w:rsidR="00D55510" w:rsidRDefault="00DA194B">
            <w:pPr>
              <w:spacing w:line="320" w:lineRule="exact"/>
              <w:jc w:val="left"/>
              <w:rPr>
                <w:color w:val="000000"/>
                <w:kern w:val="0"/>
                <w:sz w:val="18"/>
                <w:szCs w:val="18"/>
              </w:rPr>
            </w:pPr>
            <w:r>
              <w:rPr>
                <w:rFonts w:hint="eastAsia"/>
                <w:color w:val="000000"/>
                <w:kern w:val="0"/>
                <w:sz w:val="18"/>
                <w:szCs w:val="18"/>
              </w:rPr>
              <w:t>对城市供水单位使用未经检验或者检验不合格的城市供水设备、管网的处罚</w:t>
            </w:r>
          </w:p>
        </w:tc>
      </w:tr>
      <w:tr w:rsidR="00D55510" w14:paraId="2BBC57C9"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2186949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9FF176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1AB2C805" w14:textId="77777777" w:rsidR="00D55510" w:rsidRDefault="00DA194B">
            <w:pPr>
              <w:spacing w:line="320" w:lineRule="exact"/>
              <w:jc w:val="left"/>
              <w:rPr>
                <w:color w:val="000000"/>
                <w:kern w:val="0"/>
                <w:sz w:val="18"/>
                <w:szCs w:val="18"/>
              </w:rPr>
            </w:pPr>
            <w:r>
              <w:rPr>
                <w:rFonts w:hint="eastAsia"/>
                <w:color w:val="000000"/>
                <w:kern w:val="0"/>
                <w:sz w:val="18"/>
                <w:szCs w:val="18"/>
              </w:rPr>
              <w:t>第十条　城市供水设备、管网应当符合保障水质安全的要求。</w:t>
            </w:r>
            <w:r>
              <w:rPr>
                <w:color w:val="000000"/>
                <w:kern w:val="0"/>
                <w:sz w:val="18"/>
                <w:szCs w:val="18"/>
              </w:rPr>
              <w:t xml:space="preserve"> </w:t>
            </w:r>
          </w:p>
          <w:p w14:paraId="3D4BF088" w14:textId="77777777" w:rsidR="00D55510" w:rsidRDefault="00DA194B">
            <w:pPr>
              <w:spacing w:line="320" w:lineRule="exact"/>
              <w:jc w:val="left"/>
              <w:rPr>
                <w:color w:val="000000"/>
                <w:kern w:val="0"/>
                <w:sz w:val="18"/>
                <w:szCs w:val="18"/>
              </w:rPr>
            </w:pPr>
            <w:r>
              <w:rPr>
                <w:rFonts w:hint="eastAsia"/>
                <w:color w:val="000000"/>
                <w:kern w:val="0"/>
                <w:sz w:val="18"/>
                <w:szCs w:val="18"/>
              </w:rPr>
              <w:t>用于城市供水的新设备、新管网或者经改造的原有设备、管网，应当严格进行清洗消毒，经质量技术监督部门资质认定的水质检测机构检验合格后，方可投入使用。</w:t>
            </w:r>
          </w:p>
          <w:p w14:paraId="6311044E"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违反本规定，有下列行为之一的，由直辖市、市、县人民政府城市供水主管部门给予警告，并处以</w:t>
            </w:r>
            <w:r>
              <w:rPr>
                <w:color w:val="000000"/>
                <w:kern w:val="0"/>
                <w:sz w:val="18"/>
                <w:szCs w:val="18"/>
              </w:rPr>
              <w:t>3</w:t>
            </w:r>
            <w:r>
              <w:rPr>
                <w:rFonts w:hint="eastAsia"/>
                <w:color w:val="000000"/>
                <w:kern w:val="0"/>
                <w:sz w:val="18"/>
                <w:szCs w:val="18"/>
              </w:rPr>
              <w:t>万元的罚款：</w:t>
            </w:r>
            <w:r>
              <w:rPr>
                <w:color w:val="000000"/>
                <w:kern w:val="0"/>
                <w:sz w:val="18"/>
                <w:szCs w:val="18"/>
              </w:rPr>
              <w:t xml:space="preserve"> </w:t>
            </w:r>
          </w:p>
          <w:p w14:paraId="67DB3DD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（五）城市供水单位使用未经检验或者检验不合格的城市供水设备、管网的。</w:t>
            </w:r>
          </w:p>
        </w:tc>
      </w:tr>
      <w:tr w:rsidR="00D55510" w14:paraId="5C5326A2"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B9FA92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754F548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2763549C"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7809197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B9795D9" w14:textId="77777777">
        <w:trPr>
          <w:gridAfter w:val="1"/>
          <w:wAfter w:w="14" w:type="dxa"/>
          <w:trHeight w:val="285"/>
        </w:trPr>
        <w:tc>
          <w:tcPr>
            <w:tcW w:w="996" w:type="dxa"/>
            <w:vMerge w:val="restart"/>
            <w:tcBorders>
              <w:top w:val="nil"/>
              <w:left w:val="single" w:sz="8" w:space="0" w:color="auto"/>
              <w:bottom w:val="nil"/>
              <w:right w:val="single" w:sz="4" w:space="0" w:color="auto"/>
            </w:tcBorders>
            <w:vAlign w:val="center"/>
          </w:tcPr>
          <w:p w14:paraId="5704AF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vMerge w:val="restart"/>
            <w:tcBorders>
              <w:top w:val="single" w:sz="4" w:space="0" w:color="auto"/>
              <w:left w:val="nil"/>
              <w:right w:val="single" w:sz="4" w:space="0" w:color="auto"/>
            </w:tcBorders>
            <w:vAlign w:val="center"/>
          </w:tcPr>
          <w:p w14:paraId="42D45897"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72A3D7BD" w14:textId="77777777" w:rsidR="00D55510" w:rsidRDefault="00D55510">
            <w:pPr>
              <w:spacing w:line="320" w:lineRule="exact"/>
              <w:jc w:val="left"/>
              <w:rPr>
                <w:color w:val="000000"/>
                <w:kern w:val="0"/>
                <w:sz w:val="18"/>
                <w:szCs w:val="18"/>
              </w:rPr>
            </w:pPr>
          </w:p>
        </w:tc>
        <w:tc>
          <w:tcPr>
            <w:tcW w:w="6180" w:type="dxa"/>
            <w:vMerge w:val="restart"/>
            <w:tcBorders>
              <w:top w:val="nil"/>
              <w:left w:val="nil"/>
              <w:right w:val="single" w:sz="8" w:space="0" w:color="auto"/>
            </w:tcBorders>
            <w:vAlign w:val="center"/>
          </w:tcPr>
          <w:p w14:paraId="0A263E38" w14:textId="77777777" w:rsidR="00D55510" w:rsidRDefault="00D55510">
            <w:pPr>
              <w:spacing w:line="320" w:lineRule="exact"/>
              <w:jc w:val="left"/>
              <w:rPr>
                <w:color w:val="000000"/>
                <w:kern w:val="0"/>
                <w:sz w:val="18"/>
                <w:szCs w:val="18"/>
              </w:rPr>
            </w:pPr>
          </w:p>
        </w:tc>
      </w:tr>
      <w:tr w:rsidR="00D55510" w14:paraId="3278A984" w14:textId="77777777">
        <w:trPr>
          <w:gridAfter w:val="1"/>
          <w:wAfter w:w="14" w:type="dxa"/>
          <w:trHeight w:val="285"/>
        </w:trPr>
        <w:tc>
          <w:tcPr>
            <w:tcW w:w="996" w:type="dxa"/>
            <w:vMerge/>
            <w:tcBorders>
              <w:top w:val="nil"/>
              <w:left w:val="single" w:sz="8" w:space="0" w:color="auto"/>
              <w:bottom w:val="nil"/>
              <w:right w:val="single" w:sz="4" w:space="0" w:color="auto"/>
            </w:tcBorders>
            <w:vAlign w:val="center"/>
          </w:tcPr>
          <w:p w14:paraId="3300E85F" w14:textId="77777777" w:rsidR="00D55510" w:rsidRDefault="00D55510">
            <w:pPr>
              <w:spacing w:line="320" w:lineRule="exact"/>
              <w:jc w:val="left"/>
              <w:rPr>
                <w:color w:val="000000"/>
                <w:kern w:val="0"/>
                <w:sz w:val="18"/>
                <w:szCs w:val="18"/>
              </w:rPr>
            </w:pPr>
          </w:p>
        </w:tc>
        <w:tc>
          <w:tcPr>
            <w:tcW w:w="5701" w:type="dxa"/>
            <w:gridSpan w:val="2"/>
            <w:vMerge/>
            <w:tcBorders>
              <w:left w:val="nil"/>
              <w:right w:val="single" w:sz="4" w:space="0" w:color="auto"/>
            </w:tcBorders>
            <w:vAlign w:val="center"/>
          </w:tcPr>
          <w:p w14:paraId="58504B8C"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2EC8FBD7"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6180" w:type="dxa"/>
            <w:vMerge/>
            <w:tcBorders>
              <w:left w:val="nil"/>
              <w:right w:val="single" w:sz="8" w:space="0" w:color="auto"/>
            </w:tcBorders>
            <w:vAlign w:val="center"/>
          </w:tcPr>
          <w:p w14:paraId="762FC071" w14:textId="77777777" w:rsidR="00D55510" w:rsidRDefault="00D55510">
            <w:pPr>
              <w:spacing w:line="320" w:lineRule="exact"/>
              <w:jc w:val="left"/>
              <w:rPr>
                <w:color w:val="000000"/>
                <w:kern w:val="0"/>
                <w:sz w:val="18"/>
                <w:szCs w:val="18"/>
              </w:rPr>
            </w:pPr>
          </w:p>
        </w:tc>
      </w:tr>
      <w:tr w:rsidR="00D55510" w14:paraId="61424A8A" w14:textId="77777777">
        <w:trPr>
          <w:gridAfter w:val="1"/>
          <w:wAfter w:w="14" w:type="dxa"/>
          <w:trHeight w:val="285"/>
        </w:trPr>
        <w:tc>
          <w:tcPr>
            <w:tcW w:w="996" w:type="dxa"/>
            <w:vMerge/>
            <w:tcBorders>
              <w:top w:val="nil"/>
              <w:left w:val="single" w:sz="8" w:space="0" w:color="auto"/>
              <w:bottom w:val="single" w:sz="4" w:space="0" w:color="auto"/>
              <w:right w:val="single" w:sz="4" w:space="0" w:color="auto"/>
            </w:tcBorders>
            <w:vAlign w:val="center"/>
          </w:tcPr>
          <w:p w14:paraId="26BEC2C1" w14:textId="77777777" w:rsidR="00D55510" w:rsidRDefault="00D55510">
            <w:pPr>
              <w:spacing w:line="320" w:lineRule="exact"/>
              <w:jc w:val="left"/>
              <w:rPr>
                <w:color w:val="000000"/>
                <w:kern w:val="0"/>
                <w:sz w:val="18"/>
                <w:szCs w:val="18"/>
              </w:rPr>
            </w:pPr>
          </w:p>
        </w:tc>
        <w:tc>
          <w:tcPr>
            <w:tcW w:w="5701" w:type="dxa"/>
            <w:gridSpan w:val="2"/>
            <w:vMerge/>
            <w:tcBorders>
              <w:left w:val="nil"/>
              <w:bottom w:val="single" w:sz="4" w:space="0" w:color="auto"/>
              <w:right w:val="single" w:sz="4" w:space="0" w:color="auto"/>
            </w:tcBorders>
            <w:vAlign w:val="center"/>
          </w:tcPr>
          <w:p w14:paraId="734F0AC7"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single" w:sz="4" w:space="0" w:color="auto"/>
              <w:right w:val="single" w:sz="4" w:space="0" w:color="auto"/>
            </w:tcBorders>
            <w:vAlign w:val="center"/>
          </w:tcPr>
          <w:p w14:paraId="08582A90" w14:textId="77777777" w:rsidR="00D55510" w:rsidRDefault="00D55510">
            <w:pPr>
              <w:spacing w:line="320" w:lineRule="exact"/>
              <w:jc w:val="left"/>
              <w:rPr>
                <w:color w:val="000000"/>
                <w:kern w:val="0"/>
                <w:sz w:val="18"/>
                <w:szCs w:val="18"/>
              </w:rPr>
            </w:pPr>
          </w:p>
        </w:tc>
        <w:tc>
          <w:tcPr>
            <w:tcW w:w="6180" w:type="dxa"/>
            <w:vMerge/>
            <w:tcBorders>
              <w:left w:val="nil"/>
              <w:bottom w:val="single" w:sz="4" w:space="0" w:color="auto"/>
              <w:right w:val="single" w:sz="8" w:space="0" w:color="auto"/>
            </w:tcBorders>
            <w:vAlign w:val="center"/>
          </w:tcPr>
          <w:p w14:paraId="7298EC6F" w14:textId="77777777" w:rsidR="00D55510" w:rsidRDefault="00D55510">
            <w:pPr>
              <w:spacing w:line="320" w:lineRule="exact"/>
              <w:jc w:val="left"/>
              <w:rPr>
                <w:color w:val="000000"/>
                <w:kern w:val="0"/>
                <w:sz w:val="18"/>
                <w:szCs w:val="18"/>
              </w:rPr>
            </w:pPr>
          </w:p>
        </w:tc>
      </w:tr>
    </w:tbl>
    <w:p w14:paraId="634150D4" w14:textId="77777777" w:rsidR="00D55510" w:rsidRDefault="00D55510"/>
    <w:p w14:paraId="31169861" w14:textId="77777777" w:rsidR="00D55510" w:rsidRDefault="00D55510"/>
    <w:p w14:paraId="0AE6F64C" w14:textId="77777777" w:rsidR="00D55510" w:rsidRDefault="00D55510"/>
    <w:p w14:paraId="51ECC326" w14:textId="77777777" w:rsidR="00D55510" w:rsidRDefault="00D55510"/>
    <w:p w14:paraId="61483EBE" w14:textId="77777777" w:rsidR="00D55510" w:rsidRDefault="00D55510"/>
    <w:p w14:paraId="070D1116" w14:textId="77777777" w:rsidR="00D55510" w:rsidRDefault="00D55510"/>
    <w:p w14:paraId="3175A646" w14:textId="77777777" w:rsidR="00D55510" w:rsidRDefault="00D55510"/>
    <w:p w14:paraId="1753425B" w14:textId="77777777" w:rsidR="00D55510" w:rsidRDefault="00D55510"/>
    <w:p w14:paraId="683CE346"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458AC085"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702430F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0D173F5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320217542000</w:t>
            </w:r>
          </w:p>
        </w:tc>
      </w:tr>
      <w:tr w:rsidR="00D55510" w14:paraId="2E30E216"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8315ABF"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676FD85A" w14:textId="77777777" w:rsidR="00D55510" w:rsidRDefault="00DA194B">
            <w:pPr>
              <w:spacing w:line="320" w:lineRule="exact"/>
              <w:jc w:val="left"/>
              <w:rPr>
                <w:color w:val="000000"/>
                <w:kern w:val="0"/>
                <w:sz w:val="18"/>
                <w:szCs w:val="18"/>
              </w:rPr>
            </w:pPr>
            <w:r>
              <w:rPr>
                <w:rFonts w:hint="eastAsia"/>
                <w:color w:val="000000"/>
                <w:kern w:val="0"/>
                <w:sz w:val="18"/>
                <w:szCs w:val="18"/>
              </w:rPr>
              <w:t>对城市供水单位、二次供水管理单位隐瞒、缓报、谎报水质突发事件或者水质信息的处罚</w:t>
            </w:r>
          </w:p>
        </w:tc>
      </w:tr>
      <w:tr w:rsidR="00D55510" w14:paraId="23476A72"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580BA0B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1CA9BB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1929E5E3" w14:textId="77777777" w:rsidR="00D55510" w:rsidRDefault="00DA194B">
            <w:pPr>
              <w:spacing w:line="320" w:lineRule="exact"/>
              <w:jc w:val="left"/>
              <w:rPr>
                <w:color w:val="000000"/>
                <w:kern w:val="0"/>
                <w:sz w:val="18"/>
                <w:szCs w:val="18"/>
              </w:rPr>
            </w:pPr>
            <w:r>
              <w:rPr>
                <w:rFonts w:hint="eastAsia"/>
                <w:color w:val="000000"/>
                <w:kern w:val="0"/>
                <w:sz w:val="18"/>
                <w:szCs w:val="18"/>
              </w:rPr>
              <w:t>第十一条　城市供水单位应当履行以下义务：</w:t>
            </w:r>
            <w:r>
              <w:rPr>
                <w:color w:val="000000"/>
                <w:kern w:val="0"/>
                <w:sz w:val="18"/>
                <w:szCs w:val="18"/>
              </w:rPr>
              <w:t xml:space="preserve"> </w:t>
            </w:r>
          </w:p>
          <w:p w14:paraId="58A9D28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（六）定期向所在地直辖市、市、县人民政府城市供水主管部门如实报告供水水质检测数据；</w:t>
            </w:r>
            <w:r>
              <w:rPr>
                <w:color w:val="000000"/>
                <w:kern w:val="0"/>
                <w:sz w:val="18"/>
                <w:szCs w:val="18"/>
              </w:rPr>
              <w:t xml:space="preserve"> </w:t>
            </w:r>
          </w:p>
          <w:p w14:paraId="2E62EC4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（七）按照所在地直辖市、市、县人民政府城市供水主管部门的要求公布有关水质信息。</w:t>
            </w:r>
          </w:p>
          <w:p w14:paraId="50EC79CF"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第二十六条第二款　城市供水单位、二次供水管理单位接到安全事故或者安全隐患报告的，应当立即向所在地直辖市、市、县人民政府城市供水主管部门和其他有关部门报告。</w:t>
            </w:r>
          </w:p>
          <w:p w14:paraId="402BD8E9"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违反本规定，有下列行为之一的，由直辖市、市、县人民政府城市供水主管部门给予警告，并处以</w:t>
            </w:r>
            <w:r>
              <w:rPr>
                <w:color w:val="000000"/>
                <w:kern w:val="0"/>
                <w:sz w:val="18"/>
                <w:szCs w:val="18"/>
              </w:rPr>
              <w:t>3</w:t>
            </w:r>
            <w:r>
              <w:rPr>
                <w:rFonts w:hint="eastAsia"/>
                <w:color w:val="000000"/>
                <w:kern w:val="0"/>
                <w:sz w:val="18"/>
                <w:szCs w:val="18"/>
              </w:rPr>
              <w:t>万元的罚款：</w:t>
            </w:r>
            <w:r>
              <w:rPr>
                <w:color w:val="000000"/>
                <w:kern w:val="0"/>
                <w:sz w:val="18"/>
                <w:szCs w:val="18"/>
              </w:rPr>
              <w:t xml:space="preserve"> </w:t>
            </w:r>
          </w:p>
          <w:p w14:paraId="559EC5F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（七）城市供水单位、二次供水管理单位隐瞒、缓报、谎报水质突发事件或者水质信息的。</w:t>
            </w:r>
          </w:p>
        </w:tc>
      </w:tr>
      <w:tr w:rsidR="00D55510" w14:paraId="5080DDC7"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1B63BD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24E4EF4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677A179"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39A0326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C28CDF6" w14:textId="77777777">
        <w:trPr>
          <w:gridAfter w:val="1"/>
          <w:wAfter w:w="14" w:type="dxa"/>
          <w:trHeight w:val="285"/>
        </w:trPr>
        <w:tc>
          <w:tcPr>
            <w:tcW w:w="996" w:type="dxa"/>
            <w:vMerge w:val="restart"/>
            <w:tcBorders>
              <w:top w:val="nil"/>
              <w:left w:val="single" w:sz="8" w:space="0" w:color="auto"/>
              <w:bottom w:val="nil"/>
              <w:right w:val="single" w:sz="4" w:space="0" w:color="auto"/>
            </w:tcBorders>
            <w:vAlign w:val="center"/>
          </w:tcPr>
          <w:p w14:paraId="158BCEA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vMerge w:val="restart"/>
            <w:tcBorders>
              <w:top w:val="single" w:sz="4" w:space="0" w:color="auto"/>
              <w:left w:val="nil"/>
              <w:right w:val="single" w:sz="4" w:space="0" w:color="auto"/>
            </w:tcBorders>
            <w:vAlign w:val="center"/>
          </w:tcPr>
          <w:p w14:paraId="498B52F6"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11BBC611" w14:textId="77777777" w:rsidR="00D55510" w:rsidRDefault="00D55510">
            <w:pPr>
              <w:spacing w:line="320" w:lineRule="exact"/>
              <w:jc w:val="left"/>
              <w:rPr>
                <w:color w:val="000000"/>
                <w:kern w:val="0"/>
                <w:sz w:val="18"/>
                <w:szCs w:val="18"/>
              </w:rPr>
            </w:pPr>
          </w:p>
        </w:tc>
        <w:tc>
          <w:tcPr>
            <w:tcW w:w="6180" w:type="dxa"/>
            <w:vMerge w:val="restart"/>
            <w:tcBorders>
              <w:top w:val="nil"/>
              <w:left w:val="nil"/>
              <w:right w:val="single" w:sz="8" w:space="0" w:color="auto"/>
            </w:tcBorders>
            <w:vAlign w:val="center"/>
          </w:tcPr>
          <w:p w14:paraId="2E132ABA" w14:textId="77777777" w:rsidR="00D55510" w:rsidRDefault="00D55510">
            <w:pPr>
              <w:spacing w:line="320" w:lineRule="exact"/>
              <w:jc w:val="left"/>
              <w:rPr>
                <w:color w:val="000000"/>
                <w:kern w:val="0"/>
                <w:sz w:val="18"/>
                <w:szCs w:val="18"/>
              </w:rPr>
            </w:pPr>
          </w:p>
        </w:tc>
      </w:tr>
      <w:tr w:rsidR="00D55510" w14:paraId="216C88FC" w14:textId="77777777">
        <w:trPr>
          <w:gridAfter w:val="1"/>
          <w:wAfter w:w="14" w:type="dxa"/>
          <w:trHeight w:val="285"/>
        </w:trPr>
        <w:tc>
          <w:tcPr>
            <w:tcW w:w="996" w:type="dxa"/>
            <w:vMerge/>
            <w:tcBorders>
              <w:top w:val="nil"/>
              <w:left w:val="single" w:sz="8" w:space="0" w:color="auto"/>
              <w:bottom w:val="nil"/>
              <w:right w:val="single" w:sz="4" w:space="0" w:color="auto"/>
            </w:tcBorders>
            <w:vAlign w:val="center"/>
          </w:tcPr>
          <w:p w14:paraId="585A0954" w14:textId="77777777" w:rsidR="00D55510" w:rsidRDefault="00D55510">
            <w:pPr>
              <w:spacing w:line="320" w:lineRule="exact"/>
              <w:jc w:val="left"/>
              <w:rPr>
                <w:color w:val="000000"/>
                <w:kern w:val="0"/>
                <w:sz w:val="18"/>
                <w:szCs w:val="18"/>
              </w:rPr>
            </w:pPr>
          </w:p>
        </w:tc>
        <w:tc>
          <w:tcPr>
            <w:tcW w:w="5701" w:type="dxa"/>
            <w:gridSpan w:val="2"/>
            <w:vMerge/>
            <w:tcBorders>
              <w:left w:val="nil"/>
              <w:right w:val="single" w:sz="4" w:space="0" w:color="auto"/>
            </w:tcBorders>
            <w:vAlign w:val="center"/>
          </w:tcPr>
          <w:p w14:paraId="57FA61C9"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nil"/>
              <w:right w:val="single" w:sz="4" w:space="0" w:color="auto"/>
            </w:tcBorders>
            <w:vAlign w:val="center"/>
          </w:tcPr>
          <w:p w14:paraId="4CE19F1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6180" w:type="dxa"/>
            <w:vMerge/>
            <w:tcBorders>
              <w:left w:val="nil"/>
              <w:right w:val="single" w:sz="8" w:space="0" w:color="auto"/>
            </w:tcBorders>
            <w:vAlign w:val="center"/>
          </w:tcPr>
          <w:p w14:paraId="342C2A90" w14:textId="77777777" w:rsidR="00D55510" w:rsidRDefault="00D55510">
            <w:pPr>
              <w:spacing w:line="320" w:lineRule="exact"/>
              <w:jc w:val="left"/>
              <w:rPr>
                <w:color w:val="000000"/>
                <w:kern w:val="0"/>
                <w:sz w:val="18"/>
                <w:szCs w:val="18"/>
              </w:rPr>
            </w:pPr>
          </w:p>
        </w:tc>
      </w:tr>
      <w:tr w:rsidR="00D55510" w14:paraId="5DAD3F2A" w14:textId="77777777">
        <w:trPr>
          <w:gridAfter w:val="1"/>
          <w:wAfter w:w="14" w:type="dxa"/>
          <w:trHeight w:val="285"/>
        </w:trPr>
        <w:tc>
          <w:tcPr>
            <w:tcW w:w="996" w:type="dxa"/>
            <w:vMerge/>
            <w:tcBorders>
              <w:top w:val="nil"/>
              <w:left w:val="single" w:sz="8" w:space="0" w:color="auto"/>
              <w:bottom w:val="single" w:sz="4" w:space="0" w:color="auto"/>
              <w:right w:val="single" w:sz="4" w:space="0" w:color="auto"/>
            </w:tcBorders>
            <w:vAlign w:val="center"/>
          </w:tcPr>
          <w:p w14:paraId="726CD85D" w14:textId="77777777" w:rsidR="00D55510" w:rsidRDefault="00D55510">
            <w:pPr>
              <w:spacing w:line="320" w:lineRule="exact"/>
              <w:jc w:val="left"/>
              <w:rPr>
                <w:color w:val="000000"/>
                <w:kern w:val="0"/>
                <w:sz w:val="18"/>
                <w:szCs w:val="18"/>
              </w:rPr>
            </w:pPr>
          </w:p>
        </w:tc>
        <w:tc>
          <w:tcPr>
            <w:tcW w:w="5701" w:type="dxa"/>
            <w:gridSpan w:val="2"/>
            <w:vMerge/>
            <w:tcBorders>
              <w:left w:val="nil"/>
              <w:bottom w:val="single" w:sz="4" w:space="0" w:color="auto"/>
              <w:right w:val="single" w:sz="4" w:space="0" w:color="auto"/>
            </w:tcBorders>
            <w:vAlign w:val="center"/>
          </w:tcPr>
          <w:p w14:paraId="7230BE6D" w14:textId="77777777" w:rsidR="00D55510" w:rsidRDefault="00D55510">
            <w:pPr>
              <w:spacing w:line="320" w:lineRule="exact"/>
              <w:jc w:val="left"/>
              <w:rPr>
                <w:color w:val="000000"/>
                <w:kern w:val="0"/>
                <w:sz w:val="18"/>
                <w:szCs w:val="18"/>
              </w:rPr>
            </w:pPr>
          </w:p>
        </w:tc>
        <w:tc>
          <w:tcPr>
            <w:tcW w:w="1139" w:type="dxa"/>
            <w:tcBorders>
              <w:top w:val="nil"/>
              <w:left w:val="single" w:sz="4" w:space="0" w:color="auto"/>
              <w:bottom w:val="single" w:sz="4" w:space="0" w:color="auto"/>
              <w:right w:val="single" w:sz="4" w:space="0" w:color="auto"/>
            </w:tcBorders>
            <w:vAlign w:val="center"/>
          </w:tcPr>
          <w:p w14:paraId="55B2BB3E" w14:textId="77777777" w:rsidR="00D55510" w:rsidRDefault="00D55510">
            <w:pPr>
              <w:spacing w:line="320" w:lineRule="exact"/>
              <w:jc w:val="left"/>
              <w:rPr>
                <w:color w:val="000000"/>
                <w:kern w:val="0"/>
                <w:sz w:val="18"/>
                <w:szCs w:val="18"/>
              </w:rPr>
            </w:pPr>
          </w:p>
        </w:tc>
        <w:tc>
          <w:tcPr>
            <w:tcW w:w="6180" w:type="dxa"/>
            <w:vMerge/>
            <w:tcBorders>
              <w:left w:val="nil"/>
              <w:bottom w:val="single" w:sz="4" w:space="0" w:color="auto"/>
              <w:right w:val="single" w:sz="8" w:space="0" w:color="auto"/>
            </w:tcBorders>
            <w:vAlign w:val="center"/>
          </w:tcPr>
          <w:p w14:paraId="44C6DB3A" w14:textId="77777777" w:rsidR="00D55510" w:rsidRDefault="00D55510">
            <w:pPr>
              <w:spacing w:line="320" w:lineRule="exact"/>
              <w:jc w:val="left"/>
              <w:rPr>
                <w:color w:val="000000"/>
                <w:kern w:val="0"/>
                <w:sz w:val="18"/>
                <w:szCs w:val="18"/>
              </w:rPr>
            </w:pPr>
          </w:p>
        </w:tc>
      </w:tr>
    </w:tbl>
    <w:p w14:paraId="25956B77" w14:textId="77777777" w:rsidR="00D55510" w:rsidRDefault="00D55510"/>
    <w:p w14:paraId="18B395C5" w14:textId="77777777" w:rsidR="00D55510" w:rsidRDefault="00D55510"/>
    <w:p w14:paraId="01834955" w14:textId="77777777" w:rsidR="00D55510" w:rsidRDefault="00D55510"/>
    <w:p w14:paraId="4C1162E0" w14:textId="77777777" w:rsidR="00D55510" w:rsidRDefault="00D55510"/>
    <w:p w14:paraId="4B88AF77" w14:textId="77777777" w:rsidR="00D55510" w:rsidRDefault="00D55510"/>
    <w:p w14:paraId="58A2C1ED" w14:textId="77777777" w:rsidR="00D55510" w:rsidRDefault="00D55510"/>
    <w:p w14:paraId="291F94FF" w14:textId="77777777" w:rsidR="00D55510" w:rsidRDefault="00D55510"/>
    <w:p w14:paraId="389823A0"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55DD7945"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79029E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0E01E21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320217543000</w:t>
            </w:r>
          </w:p>
        </w:tc>
      </w:tr>
      <w:tr w:rsidR="00D55510" w14:paraId="33D85E93"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543C5D9"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036CA537" w14:textId="77777777" w:rsidR="00D55510" w:rsidRDefault="00DA194B">
            <w:pPr>
              <w:spacing w:line="320" w:lineRule="exact"/>
              <w:jc w:val="left"/>
              <w:rPr>
                <w:color w:val="000000"/>
                <w:kern w:val="0"/>
                <w:sz w:val="18"/>
                <w:szCs w:val="18"/>
              </w:rPr>
            </w:pPr>
            <w:r>
              <w:rPr>
                <w:rFonts w:hint="eastAsia"/>
                <w:color w:val="000000"/>
                <w:kern w:val="0"/>
                <w:sz w:val="18"/>
                <w:szCs w:val="18"/>
              </w:rPr>
              <w:t>对城市供水单位未制定城市供水水质突发事件应急预案的处罚</w:t>
            </w:r>
          </w:p>
        </w:tc>
      </w:tr>
      <w:tr w:rsidR="00D55510" w14:paraId="69D8181F"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46918A7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524EDBB0" w14:textId="77777777" w:rsidR="00D55510" w:rsidRDefault="00DA194B">
            <w:pPr>
              <w:spacing w:line="320" w:lineRule="exact"/>
              <w:jc w:val="left"/>
              <w:rPr>
                <w:color w:val="000000"/>
                <w:kern w:val="0"/>
                <w:sz w:val="18"/>
                <w:szCs w:val="18"/>
              </w:rPr>
            </w:pP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61172E96"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第二十四条第二款　城市供水单位应当依据所在地城市供水水质突发事件应急预案，制定相应的突发事件应急预案，报所在地直辖市、市、县人民政府城市供水主管部门备案，并定期组织演练。</w:t>
            </w:r>
          </w:p>
          <w:p w14:paraId="422B5A09" w14:textId="77777777" w:rsidR="00D55510" w:rsidRDefault="00DA194B">
            <w:pPr>
              <w:spacing w:line="320" w:lineRule="exact"/>
              <w:jc w:val="left"/>
              <w:rPr>
                <w:color w:val="000000"/>
                <w:kern w:val="0"/>
                <w:sz w:val="18"/>
                <w:szCs w:val="18"/>
              </w:rPr>
            </w:pPr>
            <w:r>
              <w:rPr>
                <w:rFonts w:hint="eastAsia"/>
                <w:color w:val="000000"/>
                <w:kern w:val="0"/>
                <w:sz w:val="18"/>
                <w:szCs w:val="18"/>
              </w:rPr>
              <w:t>第三十条　违反本规定，有下列行为之一的，由直辖市、市、县人民政府城市供水主管部门给予警告，并处以</w:t>
            </w:r>
            <w:r>
              <w:rPr>
                <w:color w:val="000000"/>
                <w:kern w:val="0"/>
                <w:sz w:val="18"/>
                <w:szCs w:val="18"/>
              </w:rPr>
              <w:t>5000</w:t>
            </w:r>
            <w:r>
              <w:rPr>
                <w:rFonts w:hint="eastAsia"/>
                <w:color w:val="000000"/>
                <w:kern w:val="0"/>
                <w:sz w:val="18"/>
                <w:szCs w:val="18"/>
              </w:rPr>
              <w:t>元以上</w:t>
            </w:r>
            <w:r>
              <w:rPr>
                <w:color w:val="000000"/>
                <w:kern w:val="0"/>
                <w:sz w:val="18"/>
                <w:szCs w:val="18"/>
              </w:rPr>
              <w:t>2</w:t>
            </w:r>
            <w:r>
              <w:rPr>
                <w:rFonts w:hint="eastAsia"/>
                <w:color w:val="000000"/>
                <w:kern w:val="0"/>
                <w:sz w:val="18"/>
                <w:szCs w:val="18"/>
              </w:rPr>
              <w:t>万元以下的罚款：</w:t>
            </w:r>
          </w:p>
          <w:p w14:paraId="038F4AA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（一）城市供水单位未制定城市供水水质突发事件应急预案的。</w:t>
            </w:r>
          </w:p>
        </w:tc>
      </w:tr>
      <w:tr w:rsidR="00D55510" w14:paraId="05EC786A"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384DED9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C8B7FB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F1714B6"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4F35B9D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67CAE7E"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0DCDCB3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499D584A" w14:textId="77777777" w:rsidR="00D55510" w:rsidRDefault="00DA194B">
            <w:pPr>
              <w:spacing w:line="320" w:lineRule="exact"/>
              <w:jc w:val="left"/>
              <w:rPr>
                <w:color w:val="000000"/>
                <w:kern w:val="0"/>
                <w:sz w:val="18"/>
                <w:szCs w:val="18"/>
              </w:rPr>
            </w:pPr>
            <w:r>
              <w:rPr>
                <w:rFonts w:hint="eastAsia"/>
                <w:color w:val="000000"/>
                <w:kern w:val="0"/>
                <w:sz w:val="18"/>
                <w:szCs w:val="18"/>
              </w:rPr>
              <w:t>未发生城市供水水质突发事件的</w:t>
            </w:r>
          </w:p>
        </w:tc>
        <w:tc>
          <w:tcPr>
            <w:tcW w:w="1139" w:type="dxa"/>
            <w:vMerge w:val="restart"/>
            <w:tcBorders>
              <w:top w:val="nil"/>
              <w:left w:val="single" w:sz="4" w:space="0" w:color="auto"/>
              <w:right w:val="single" w:sz="4" w:space="0" w:color="auto"/>
            </w:tcBorders>
            <w:vAlign w:val="center"/>
          </w:tcPr>
          <w:p w14:paraId="77606AA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1AD48125"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A4DC593" w14:textId="77777777">
        <w:trPr>
          <w:gridAfter w:val="1"/>
          <w:wAfter w:w="14" w:type="dxa"/>
          <w:trHeight w:val="418"/>
        </w:trPr>
        <w:tc>
          <w:tcPr>
            <w:tcW w:w="996" w:type="dxa"/>
            <w:vMerge/>
            <w:tcBorders>
              <w:left w:val="single" w:sz="8" w:space="0" w:color="auto"/>
              <w:bottom w:val="single" w:sz="4" w:space="0" w:color="auto"/>
              <w:right w:val="single" w:sz="4" w:space="0" w:color="auto"/>
            </w:tcBorders>
            <w:vAlign w:val="center"/>
          </w:tcPr>
          <w:p w14:paraId="3CFB4F25"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6B93442C" w14:textId="77777777" w:rsidR="00D55510" w:rsidRDefault="00DA194B">
            <w:pPr>
              <w:spacing w:line="320" w:lineRule="exact"/>
              <w:jc w:val="left"/>
              <w:rPr>
                <w:color w:val="000000"/>
                <w:kern w:val="0"/>
                <w:sz w:val="18"/>
                <w:szCs w:val="18"/>
              </w:rPr>
            </w:pPr>
            <w:r>
              <w:rPr>
                <w:rFonts w:hint="eastAsia"/>
                <w:color w:val="000000"/>
                <w:kern w:val="0"/>
                <w:sz w:val="18"/>
                <w:szCs w:val="18"/>
              </w:rPr>
              <w:t>发生城市供水水质突发事件的</w:t>
            </w:r>
          </w:p>
        </w:tc>
        <w:tc>
          <w:tcPr>
            <w:tcW w:w="1139" w:type="dxa"/>
            <w:vMerge/>
            <w:tcBorders>
              <w:left w:val="single" w:sz="4" w:space="0" w:color="auto"/>
              <w:bottom w:val="single" w:sz="4" w:space="0" w:color="auto"/>
              <w:right w:val="single" w:sz="4" w:space="0" w:color="auto"/>
            </w:tcBorders>
            <w:vAlign w:val="center"/>
          </w:tcPr>
          <w:p w14:paraId="4CDFD707"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348F7F97"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75292BB7" w14:textId="77777777" w:rsidR="00D55510" w:rsidRDefault="00D55510"/>
    <w:p w14:paraId="2D5D8964" w14:textId="77777777" w:rsidR="00D55510" w:rsidRDefault="00D55510"/>
    <w:p w14:paraId="236D63A2" w14:textId="77777777" w:rsidR="00D55510" w:rsidRDefault="00D55510"/>
    <w:p w14:paraId="2EA5F53F" w14:textId="77777777" w:rsidR="00D55510" w:rsidRDefault="00D55510"/>
    <w:p w14:paraId="0353319D" w14:textId="77777777" w:rsidR="00D55510" w:rsidRDefault="00D55510"/>
    <w:p w14:paraId="1124BED6" w14:textId="77777777" w:rsidR="00D55510" w:rsidRDefault="00D55510"/>
    <w:p w14:paraId="75352109" w14:textId="77777777" w:rsidR="00D55510" w:rsidRDefault="00D55510"/>
    <w:p w14:paraId="229277C0" w14:textId="77777777" w:rsidR="00D55510" w:rsidRDefault="00D55510"/>
    <w:p w14:paraId="1EB23137" w14:textId="77777777" w:rsidR="00D55510" w:rsidRDefault="00D55510"/>
    <w:p w14:paraId="1656FE92"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65716B8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24C4F8E"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70C3661B" w14:textId="77777777" w:rsidR="00D55510" w:rsidRDefault="00DA194B">
            <w:pPr>
              <w:spacing w:line="240" w:lineRule="exact"/>
              <w:jc w:val="left"/>
              <w:rPr>
                <w:b/>
                <w:color w:val="000000"/>
                <w:kern w:val="0"/>
                <w:sz w:val="18"/>
                <w:szCs w:val="18"/>
              </w:rPr>
            </w:pPr>
            <w:r>
              <w:rPr>
                <w:b/>
                <w:color w:val="000000"/>
                <w:kern w:val="0"/>
                <w:sz w:val="18"/>
                <w:szCs w:val="18"/>
              </w:rPr>
              <w:t>320217545000</w:t>
            </w:r>
            <w:r>
              <w:rPr>
                <w:rFonts w:hint="eastAsia"/>
                <w:b/>
                <w:color w:val="000000"/>
                <w:kern w:val="0"/>
                <w:sz w:val="18"/>
                <w:szCs w:val="18"/>
              </w:rPr>
              <w:t xml:space="preserve"> </w:t>
            </w:r>
          </w:p>
        </w:tc>
      </w:tr>
      <w:tr w:rsidR="00D55510" w14:paraId="69248DFD" w14:textId="77777777">
        <w:trPr>
          <w:trHeight w:val="285"/>
        </w:trPr>
        <w:tc>
          <w:tcPr>
            <w:tcW w:w="1070" w:type="dxa"/>
            <w:tcBorders>
              <w:top w:val="nil"/>
              <w:left w:val="single" w:sz="8" w:space="0" w:color="auto"/>
              <w:bottom w:val="single" w:sz="4" w:space="0" w:color="auto"/>
              <w:right w:val="single" w:sz="4" w:space="0" w:color="auto"/>
            </w:tcBorders>
            <w:vAlign w:val="center"/>
          </w:tcPr>
          <w:p w14:paraId="10F75BAF"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AAF4913" w14:textId="77777777" w:rsidR="00D55510" w:rsidRDefault="00DA194B">
            <w:pPr>
              <w:spacing w:line="240" w:lineRule="exact"/>
              <w:jc w:val="left"/>
              <w:rPr>
                <w:color w:val="000000"/>
                <w:kern w:val="0"/>
                <w:sz w:val="18"/>
                <w:szCs w:val="18"/>
              </w:rPr>
            </w:pPr>
            <w:r>
              <w:rPr>
                <w:rFonts w:hint="eastAsia"/>
                <w:color w:val="000000"/>
                <w:kern w:val="0"/>
                <w:sz w:val="18"/>
                <w:szCs w:val="18"/>
              </w:rPr>
              <w:t>对招标人以不合理的条件限制或者排斥潜在投标人的，对潜在投标人实行歧视待遇的，强制要求投标人组成联合体共同投标的，或者限制投标人之间竞争的处罚</w:t>
            </w:r>
          </w:p>
        </w:tc>
      </w:tr>
      <w:tr w:rsidR="00D55510" w14:paraId="2863DFCF" w14:textId="77777777">
        <w:trPr>
          <w:trHeight w:val="1380"/>
        </w:trPr>
        <w:tc>
          <w:tcPr>
            <w:tcW w:w="1070" w:type="dxa"/>
            <w:tcBorders>
              <w:top w:val="nil"/>
              <w:left w:val="single" w:sz="8" w:space="0" w:color="auto"/>
              <w:bottom w:val="single" w:sz="4" w:space="0" w:color="auto"/>
              <w:right w:val="single" w:sz="4" w:space="0" w:color="auto"/>
            </w:tcBorders>
            <w:vAlign w:val="center"/>
          </w:tcPr>
          <w:p w14:paraId="0FBD99C9"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41502E1A" w14:textId="77777777" w:rsidR="00D55510" w:rsidRDefault="00DA194B">
            <w:pPr>
              <w:spacing w:line="24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第十八条第二款　招标人不得以不合理的条件限制或者排斥潜在投标人，不得对潜在投标人实行歧视待遇。</w:t>
            </w:r>
            <w:r>
              <w:rPr>
                <w:color w:val="000000"/>
                <w:kern w:val="0"/>
                <w:sz w:val="18"/>
                <w:szCs w:val="18"/>
              </w:rPr>
              <w:t xml:space="preserve"> </w:t>
            </w:r>
            <w:r>
              <w:rPr>
                <w:color w:val="000000"/>
                <w:kern w:val="0"/>
                <w:sz w:val="18"/>
                <w:szCs w:val="18"/>
              </w:rPr>
              <w:br/>
            </w:r>
            <w:r>
              <w:rPr>
                <w:rFonts w:hint="eastAsia"/>
                <w:color w:val="000000"/>
                <w:kern w:val="0"/>
                <w:sz w:val="18"/>
                <w:szCs w:val="18"/>
              </w:rPr>
              <w:t>第三十一条第四款　招标人不得强制投标人组成联合体共同投标，不得限制投标人之间的竞争。</w:t>
            </w:r>
            <w:r>
              <w:rPr>
                <w:color w:val="000000"/>
                <w:kern w:val="0"/>
                <w:sz w:val="18"/>
                <w:szCs w:val="18"/>
              </w:rPr>
              <w:br/>
            </w:r>
            <w:r>
              <w:rPr>
                <w:rFonts w:hint="eastAsia"/>
                <w:color w:val="000000"/>
                <w:kern w:val="0"/>
                <w:sz w:val="18"/>
                <w:szCs w:val="18"/>
              </w:rPr>
              <w:t>第五十一条　招标人以不合理的条件限制或者排斥潜在投标人的，对潜在投标人实行歧视待遇的，强制要求投标人组成联合体共同投标的，或者限制投标人之间竞争的，责令改正，可以处一万元以上五万元以下的罚款。</w:t>
            </w:r>
          </w:p>
        </w:tc>
      </w:tr>
      <w:tr w:rsidR="00D55510" w14:paraId="3A338152" w14:textId="77777777">
        <w:trPr>
          <w:trHeight w:val="285"/>
        </w:trPr>
        <w:tc>
          <w:tcPr>
            <w:tcW w:w="1070" w:type="dxa"/>
            <w:tcBorders>
              <w:top w:val="nil"/>
              <w:left w:val="single" w:sz="8" w:space="0" w:color="auto"/>
              <w:bottom w:val="single" w:sz="4" w:space="0" w:color="auto"/>
              <w:right w:val="single" w:sz="4" w:space="0" w:color="auto"/>
            </w:tcBorders>
            <w:vAlign w:val="center"/>
          </w:tcPr>
          <w:p w14:paraId="60BF7D59"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763243C3"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0E7C42BF"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008E44DD"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1F4FF28A" w14:textId="77777777">
        <w:trPr>
          <w:trHeight w:val="285"/>
        </w:trPr>
        <w:tc>
          <w:tcPr>
            <w:tcW w:w="1070" w:type="dxa"/>
            <w:vMerge w:val="restart"/>
            <w:tcBorders>
              <w:top w:val="nil"/>
              <w:left w:val="single" w:sz="8" w:space="0" w:color="auto"/>
              <w:right w:val="single" w:sz="4" w:space="0" w:color="auto"/>
            </w:tcBorders>
            <w:vAlign w:val="center"/>
          </w:tcPr>
          <w:p w14:paraId="03C526B5"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p w14:paraId="2F09BFE4"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p>
        </w:tc>
        <w:tc>
          <w:tcPr>
            <w:tcW w:w="6140" w:type="dxa"/>
            <w:tcBorders>
              <w:top w:val="single" w:sz="4" w:space="0" w:color="auto"/>
              <w:left w:val="nil"/>
              <w:bottom w:val="single" w:sz="4" w:space="0" w:color="auto"/>
              <w:right w:val="single" w:sz="4" w:space="0" w:color="auto"/>
            </w:tcBorders>
            <w:vAlign w:val="center"/>
          </w:tcPr>
          <w:p w14:paraId="5837DA90" w14:textId="77777777" w:rsidR="00D55510" w:rsidRDefault="00DA194B">
            <w:pPr>
              <w:spacing w:line="240" w:lineRule="exact"/>
              <w:jc w:val="left"/>
              <w:rPr>
                <w:color w:val="000000"/>
                <w:kern w:val="0"/>
                <w:sz w:val="18"/>
                <w:szCs w:val="18"/>
              </w:rPr>
            </w:pPr>
            <w:r>
              <w:rPr>
                <w:rFonts w:hint="eastAsia"/>
                <w:color w:val="000000"/>
                <w:kern w:val="0"/>
                <w:sz w:val="18"/>
                <w:szCs w:val="18"/>
              </w:rPr>
              <w:t>仅有一种违法行为且按照要求改正的</w:t>
            </w:r>
          </w:p>
        </w:tc>
        <w:tc>
          <w:tcPr>
            <w:tcW w:w="1106" w:type="dxa"/>
            <w:vMerge w:val="restart"/>
            <w:tcBorders>
              <w:top w:val="nil"/>
              <w:left w:val="nil"/>
              <w:right w:val="single" w:sz="4" w:space="0" w:color="auto"/>
            </w:tcBorders>
            <w:vAlign w:val="center"/>
          </w:tcPr>
          <w:p w14:paraId="0093A3BB"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p w14:paraId="53270EA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w:t>
            </w:r>
          </w:p>
        </w:tc>
        <w:tc>
          <w:tcPr>
            <w:tcW w:w="5714" w:type="dxa"/>
            <w:tcBorders>
              <w:top w:val="single" w:sz="4" w:space="0" w:color="auto"/>
              <w:left w:val="nil"/>
              <w:bottom w:val="single" w:sz="4" w:space="0" w:color="auto"/>
              <w:right w:val="single" w:sz="4" w:space="0" w:color="auto"/>
            </w:tcBorders>
            <w:vAlign w:val="center"/>
          </w:tcPr>
          <w:p w14:paraId="5BC4AFBA" w14:textId="77777777" w:rsidR="00D55510" w:rsidRDefault="00DA194B">
            <w:pPr>
              <w:spacing w:line="24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69E7A29" w14:textId="77777777">
        <w:trPr>
          <w:trHeight w:val="285"/>
        </w:trPr>
        <w:tc>
          <w:tcPr>
            <w:tcW w:w="1070" w:type="dxa"/>
            <w:vMerge/>
            <w:tcBorders>
              <w:left w:val="single" w:sz="8" w:space="0" w:color="auto"/>
              <w:right w:val="single" w:sz="4" w:space="0" w:color="auto"/>
            </w:tcBorders>
            <w:vAlign w:val="center"/>
          </w:tcPr>
          <w:p w14:paraId="48DD4C3F"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31E000" w14:textId="77777777" w:rsidR="00D55510" w:rsidRDefault="00DA194B">
            <w:pPr>
              <w:spacing w:line="240" w:lineRule="exact"/>
              <w:jc w:val="left"/>
              <w:rPr>
                <w:color w:val="000000"/>
                <w:kern w:val="0"/>
                <w:sz w:val="18"/>
                <w:szCs w:val="18"/>
              </w:rPr>
            </w:pPr>
            <w:r>
              <w:rPr>
                <w:rFonts w:hint="eastAsia"/>
                <w:color w:val="000000"/>
                <w:kern w:val="0"/>
                <w:sz w:val="18"/>
                <w:szCs w:val="18"/>
              </w:rPr>
              <w:t>有两种或两种以上违法行为且按照要求改正的</w:t>
            </w:r>
          </w:p>
        </w:tc>
        <w:tc>
          <w:tcPr>
            <w:tcW w:w="1106" w:type="dxa"/>
            <w:vMerge/>
            <w:tcBorders>
              <w:left w:val="nil"/>
              <w:right w:val="single" w:sz="4" w:space="0" w:color="auto"/>
            </w:tcBorders>
            <w:vAlign w:val="center"/>
          </w:tcPr>
          <w:p w14:paraId="6725F9D8"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44395650" w14:textId="77777777" w:rsidR="00D55510" w:rsidRDefault="00DA194B">
            <w:pPr>
              <w:spacing w:line="24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DE26BBD" w14:textId="77777777">
        <w:trPr>
          <w:trHeight w:val="285"/>
        </w:trPr>
        <w:tc>
          <w:tcPr>
            <w:tcW w:w="1070" w:type="dxa"/>
            <w:vMerge/>
            <w:tcBorders>
              <w:left w:val="single" w:sz="8" w:space="0" w:color="auto"/>
              <w:right w:val="single" w:sz="4" w:space="0" w:color="auto"/>
            </w:tcBorders>
            <w:vAlign w:val="center"/>
          </w:tcPr>
          <w:p w14:paraId="4343BCF1"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C4587A" w14:textId="77777777" w:rsidR="00D55510" w:rsidRDefault="00DA194B">
            <w:pPr>
              <w:spacing w:line="240" w:lineRule="exact"/>
              <w:jc w:val="left"/>
              <w:rPr>
                <w:color w:val="000000"/>
                <w:kern w:val="0"/>
                <w:sz w:val="18"/>
                <w:szCs w:val="18"/>
              </w:rPr>
            </w:pPr>
            <w:r>
              <w:rPr>
                <w:rFonts w:hint="eastAsia"/>
                <w:color w:val="000000"/>
                <w:kern w:val="0"/>
                <w:sz w:val="18"/>
                <w:szCs w:val="18"/>
              </w:rPr>
              <w:t>仅有一种违法行为且未按照要求改正的</w:t>
            </w:r>
          </w:p>
        </w:tc>
        <w:tc>
          <w:tcPr>
            <w:tcW w:w="1106" w:type="dxa"/>
            <w:vMerge/>
            <w:tcBorders>
              <w:left w:val="nil"/>
              <w:right w:val="single" w:sz="4" w:space="0" w:color="auto"/>
            </w:tcBorders>
            <w:vAlign w:val="center"/>
          </w:tcPr>
          <w:p w14:paraId="59EC8AD6"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6ECDEB8A" w14:textId="77777777" w:rsidR="00D55510" w:rsidRDefault="00DA194B">
            <w:pPr>
              <w:spacing w:line="240" w:lineRule="exact"/>
              <w:jc w:val="left"/>
              <w:rPr>
                <w:color w:val="000000"/>
                <w:kern w:val="0"/>
                <w:sz w:val="18"/>
                <w:szCs w:val="18"/>
              </w:rPr>
            </w:pPr>
            <w:r>
              <w:rPr>
                <w:color w:val="000000"/>
                <w:kern w:val="0"/>
                <w:sz w:val="18"/>
                <w:szCs w:val="18"/>
              </w:rPr>
              <w:t>3</w:t>
            </w:r>
            <w:r>
              <w:rPr>
                <w:rFonts w:hint="eastAsia"/>
                <w:color w:val="000000"/>
                <w:kern w:val="0"/>
                <w:sz w:val="18"/>
                <w:szCs w:val="18"/>
              </w:rPr>
              <w:t>万元以上</w:t>
            </w:r>
            <w:r>
              <w:rPr>
                <w:color w:val="000000"/>
                <w:kern w:val="0"/>
                <w:sz w:val="18"/>
                <w:szCs w:val="18"/>
              </w:rPr>
              <w:t>4</w:t>
            </w:r>
            <w:r>
              <w:rPr>
                <w:rFonts w:hint="eastAsia"/>
                <w:color w:val="000000"/>
                <w:kern w:val="0"/>
                <w:sz w:val="18"/>
                <w:szCs w:val="18"/>
              </w:rPr>
              <w:t>万元以下罚款</w:t>
            </w:r>
          </w:p>
        </w:tc>
      </w:tr>
      <w:tr w:rsidR="00D55510" w14:paraId="14B2E8FB" w14:textId="77777777">
        <w:trPr>
          <w:trHeight w:val="285"/>
        </w:trPr>
        <w:tc>
          <w:tcPr>
            <w:tcW w:w="1070" w:type="dxa"/>
            <w:vMerge/>
            <w:tcBorders>
              <w:left w:val="single" w:sz="8" w:space="0" w:color="auto"/>
              <w:bottom w:val="single" w:sz="4" w:space="0" w:color="auto"/>
              <w:right w:val="single" w:sz="4" w:space="0" w:color="auto"/>
            </w:tcBorders>
            <w:vAlign w:val="center"/>
          </w:tcPr>
          <w:p w14:paraId="2E8BDF84"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5F712F5" w14:textId="77777777" w:rsidR="00D55510" w:rsidRDefault="00DA194B">
            <w:pPr>
              <w:spacing w:line="240" w:lineRule="exact"/>
              <w:jc w:val="left"/>
              <w:rPr>
                <w:color w:val="000000"/>
                <w:kern w:val="0"/>
                <w:sz w:val="18"/>
                <w:szCs w:val="18"/>
              </w:rPr>
            </w:pPr>
            <w:r>
              <w:rPr>
                <w:rFonts w:hint="eastAsia"/>
                <w:color w:val="000000"/>
                <w:kern w:val="0"/>
                <w:sz w:val="18"/>
                <w:szCs w:val="18"/>
              </w:rPr>
              <w:t>有两种或两种以上违法行为且未按照要求改正的</w:t>
            </w:r>
          </w:p>
        </w:tc>
        <w:tc>
          <w:tcPr>
            <w:tcW w:w="1106" w:type="dxa"/>
            <w:vMerge/>
            <w:tcBorders>
              <w:left w:val="nil"/>
              <w:bottom w:val="single" w:sz="4" w:space="0" w:color="auto"/>
              <w:right w:val="single" w:sz="4" w:space="0" w:color="auto"/>
            </w:tcBorders>
            <w:vAlign w:val="center"/>
          </w:tcPr>
          <w:p w14:paraId="442FF03F" w14:textId="77777777" w:rsidR="00D55510" w:rsidRDefault="00D55510">
            <w:pPr>
              <w:spacing w:line="240" w:lineRule="exact"/>
              <w:jc w:val="left"/>
              <w:rPr>
                <w:color w:val="000000"/>
                <w:kern w:val="0"/>
                <w:sz w:val="18"/>
                <w:szCs w:val="18"/>
              </w:rPr>
            </w:pPr>
          </w:p>
        </w:tc>
        <w:tc>
          <w:tcPr>
            <w:tcW w:w="5714" w:type="dxa"/>
            <w:tcBorders>
              <w:top w:val="single" w:sz="4" w:space="0" w:color="auto"/>
              <w:left w:val="nil"/>
              <w:bottom w:val="single" w:sz="4" w:space="0" w:color="auto"/>
              <w:right w:val="single" w:sz="4" w:space="0" w:color="auto"/>
            </w:tcBorders>
            <w:vAlign w:val="center"/>
          </w:tcPr>
          <w:p w14:paraId="5760D123" w14:textId="77777777" w:rsidR="00D55510" w:rsidRDefault="00DA194B">
            <w:pPr>
              <w:spacing w:line="240" w:lineRule="exact"/>
              <w:jc w:val="left"/>
              <w:rPr>
                <w:color w:val="000000"/>
                <w:kern w:val="0"/>
                <w:sz w:val="18"/>
                <w:szCs w:val="18"/>
              </w:rPr>
            </w:pPr>
            <w:r>
              <w:rPr>
                <w:color w:val="000000"/>
                <w:kern w:val="0"/>
                <w:sz w:val="18"/>
                <w:szCs w:val="18"/>
              </w:rPr>
              <w:t>4</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7A3B80A5" w14:textId="77777777" w:rsidR="00D55510" w:rsidRDefault="00D55510"/>
    <w:p w14:paraId="099AC0AA" w14:textId="77777777" w:rsidR="00D55510" w:rsidRDefault="00D55510"/>
    <w:p w14:paraId="425DF232" w14:textId="77777777" w:rsidR="00D55510" w:rsidRDefault="00D55510"/>
    <w:p w14:paraId="3C945A98" w14:textId="77777777" w:rsidR="00D55510" w:rsidRDefault="00D55510"/>
    <w:p w14:paraId="35B6734F" w14:textId="77777777" w:rsidR="00D55510" w:rsidRDefault="00D55510"/>
    <w:p w14:paraId="5656018A" w14:textId="77777777" w:rsidR="00D55510" w:rsidRDefault="00D55510"/>
    <w:p w14:paraId="209FF0C3" w14:textId="77777777" w:rsidR="00D55510" w:rsidRDefault="00D55510"/>
    <w:p w14:paraId="465E739D" w14:textId="77777777" w:rsidR="00D55510" w:rsidRDefault="00D55510"/>
    <w:p w14:paraId="1A428552" w14:textId="77777777" w:rsidR="00D55510" w:rsidRDefault="00D55510"/>
    <w:p w14:paraId="4EC2D825" w14:textId="77777777" w:rsidR="00D55510" w:rsidRDefault="00D55510"/>
    <w:tbl>
      <w:tblPr>
        <w:tblW w:w="14060" w:type="dxa"/>
        <w:tblInd w:w="88" w:type="dxa"/>
        <w:tblLayout w:type="fixed"/>
        <w:tblLook w:val="04A0" w:firstRow="1" w:lastRow="0" w:firstColumn="1" w:lastColumn="0" w:noHBand="0" w:noVBand="1"/>
      </w:tblPr>
      <w:tblGrid>
        <w:gridCol w:w="1056"/>
        <w:gridCol w:w="6140"/>
        <w:gridCol w:w="1044"/>
        <w:gridCol w:w="5820"/>
      </w:tblGrid>
      <w:tr w:rsidR="00D55510" w14:paraId="30130335"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352DC003" w14:textId="77777777" w:rsidR="00D55510" w:rsidRDefault="00DA194B">
            <w:pPr>
              <w:jc w:val="center"/>
              <w:rPr>
                <w:color w:val="000000"/>
              </w:rPr>
            </w:pPr>
            <w:r>
              <w:rPr>
                <w:rFonts w:hint="eastAsia"/>
                <w:color w:val="000000"/>
              </w:rPr>
              <w:t>编号</w:t>
            </w:r>
          </w:p>
        </w:tc>
        <w:tc>
          <w:tcPr>
            <w:tcW w:w="13004" w:type="dxa"/>
            <w:gridSpan w:val="3"/>
            <w:tcBorders>
              <w:top w:val="single" w:sz="8" w:space="0" w:color="auto"/>
              <w:left w:val="nil"/>
              <w:bottom w:val="single" w:sz="4" w:space="0" w:color="auto"/>
              <w:right w:val="single" w:sz="8" w:space="0" w:color="000000"/>
            </w:tcBorders>
            <w:vAlign w:val="center"/>
          </w:tcPr>
          <w:p w14:paraId="743EF7B2" w14:textId="77777777" w:rsidR="00D55510" w:rsidRDefault="00DA194B">
            <w:pPr>
              <w:rPr>
                <w:color w:val="000000"/>
              </w:rPr>
            </w:pPr>
            <w:r>
              <w:rPr>
                <w:b/>
                <w:color w:val="000000"/>
              </w:rPr>
              <w:t>320217548000</w:t>
            </w:r>
          </w:p>
        </w:tc>
      </w:tr>
      <w:tr w:rsidR="00D55510" w14:paraId="65107374" w14:textId="77777777">
        <w:trPr>
          <w:trHeight w:val="285"/>
        </w:trPr>
        <w:tc>
          <w:tcPr>
            <w:tcW w:w="1056" w:type="dxa"/>
            <w:tcBorders>
              <w:top w:val="nil"/>
              <w:left w:val="single" w:sz="8" w:space="0" w:color="auto"/>
              <w:bottom w:val="single" w:sz="4" w:space="0" w:color="auto"/>
              <w:right w:val="single" w:sz="4" w:space="0" w:color="auto"/>
            </w:tcBorders>
            <w:vAlign w:val="center"/>
          </w:tcPr>
          <w:p w14:paraId="348E27CC" w14:textId="77777777" w:rsidR="00D55510" w:rsidRDefault="00DA194B">
            <w:pPr>
              <w:rPr>
                <w:color w:val="000000"/>
              </w:rPr>
            </w:pPr>
            <w:r>
              <w:rPr>
                <w:rFonts w:hint="eastAsia"/>
                <w:color w:val="000000"/>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7BC00374" w14:textId="77777777" w:rsidR="00D55510" w:rsidRDefault="00DA194B">
            <w:pPr>
              <w:rPr>
                <w:color w:val="000000"/>
              </w:rPr>
            </w:pPr>
            <w:r>
              <w:rPr>
                <w:rFonts w:hint="eastAsia"/>
                <w:color w:val="000000"/>
              </w:rPr>
              <w:t>对邀请招标不依法发出投标邀请书的处罚</w:t>
            </w:r>
          </w:p>
        </w:tc>
      </w:tr>
      <w:tr w:rsidR="00D55510" w14:paraId="562D27C5" w14:textId="77777777">
        <w:trPr>
          <w:trHeight w:val="1365"/>
        </w:trPr>
        <w:tc>
          <w:tcPr>
            <w:tcW w:w="1056" w:type="dxa"/>
            <w:tcBorders>
              <w:top w:val="nil"/>
              <w:left w:val="single" w:sz="8" w:space="0" w:color="auto"/>
              <w:bottom w:val="single" w:sz="4" w:space="0" w:color="auto"/>
              <w:right w:val="single" w:sz="4" w:space="0" w:color="auto"/>
            </w:tcBorders>
            <w:vAlign w:val="center"/>
          </w:tcPr>
          <w:p w14:paraId="3F02169A" w14:textId="77777777" w:rsidR="00D55510" w:rsidRDefault="00DA194B">
            <w:pPr>
              <w:rPr>
                <w:color w:val="000000"/>
              </w:rPr>
            </w:pPr>
            <w:r>
              <w:rPr>
                <w:rFonts w:hint="eastAsia"/>
                <w:color w:val="000000"/>
              </w:rPr>
              <w:t>法律依据</w:t>
            </w:r>
          </w:p>
        </w:tc>
        <w:tc>
          <w:tcPr>
            <w:tcW w:w="13004" w:type="dxa"/>
            <w:gridSpan w:val="3"/>
            <w:tcBorders>
              <w:top w:val="single" w:sz="4" w:space="0" w:color="auto"/>
              <w:left w:val="nil"/>
              <w:bottom w:val="single" w:sz="4" w:space="0" w:color="auto"/>
              <w:right w:val="single" w:sz="8" w:space="0" w:color="000000"/>
            </w:tcBorders>
          </w:tcPr>
          <w:p w14:paraId="5560EB6C" w14:textId="77777777" w:rsidR="00D55510" w:rsidRDefault="00DA194B">
            <w:pPr>
              <w:spacing w:line="240" w:lineRule="exact"/>
              <w:jc w:val="left"/>
              <w:rPr>
                <w:color w:val="000000"/>
              </w:rPr>
            </w:pPr>
            <w:r>
              <w:rPr>
                <w:rFonts w:hint="eastAsia"/>
                <w:color w:val="000000"/>
                <w:kern w:val="0"/>
                <w:sz w:val="18"/>
                <w:szCs w:val="18"/>
              </w:rPr>
              <w:t>【规章】《工程建设项目施工招标投标办法》（中华人民共和国国家发展计划委员会、中华人民共和国建设部、中华人民共和国铁道部、中华人民共和国交通部、中华人民共和国信息产业部、中华人民共和国水利部、中国民用航空总局令第</w:t>
            </w:r>
            <w:r>
              <w:rPr>
                <w:color w:val="000000"/>
                <w:kern w:val="0"/>
                <w:sz w:val="18"/>
                <w:szCs w:val="18"/>
              </w:rPr>
              <w:t>30</w:t>
            </w:r>
            <w:r>
              <w:rPr>
                <w:rFonts w:hint="eastAsia"/>
                <w:color w:val="000000"/>
                <w:kern w:val="0"/>
                <w:sz w:val="18"/>
                <w:szCs w:val="18"/>
              </w:rPr>
              <w:t>号）</w:t>
            </w:r>
            <w:r>
              <w:rPr>
                <w:color w:val="000000"/>
                <w:kern w:val="0"/>
                <w:sz w:val="18"/>
                <w:szCs w:val="18"/>
              </w:rPr>
              <w:br/>
            </w:r>
            <w:r>
              <w:rPr>
                <w:rFonts w:hint="eastAsia"/>
                <w:color w:val="000000"/>
                <w:kern w:val="0"/>
                <w:sz w:val="18"/>
                <w:szCs w:val="18"/>
              </w:rPr>
              <w:t xml:space="preserve">　　第十三条　采用公开招标方式的，招标人应当发布招标公告，邀请不特定的法人或者其他组织投标。依法必须进行施工招标项目的招标公告，应当在国家指定的报刊和信息网络上发布。</w:t>
            </w:r>
            <w:r>
              <w:rPr>
                <w:color w:val="000000"/>
                <w:kern w:val="0"/>
                <w:sz w:val="18"/>
                <w:szCs w:val="18"/>
              </w:rPr>
              <w:br/>
            </w:r>
            <w:r>
              <w:rPr>
                <w:rFonts w:hint="eastAsia"/>
                <w:color w:val="000000"/>
                <w:kern w:val="0"/>
                <w:sz w:val="18"/>
                <w:szCs w:val="18"/>
              </w:rPr>
              <w:t xml:space="preserve">　　采用邀请招标方式的，招标人应当向三家以上具备承担施工招标项目的能力、资信良好的特定的法人或者其他组织发出投标邀请书。</w:t>
            </w:r>
            <w:r>
              <w:rPr>
                <w:color w:val="000000"/>
                <w:kern w:val="0"/>
                <w:sz w:val="18"/>
                <w:szCs w:val="18"/>
              </w:rPr>
              <w:br/>
            </w:r>
            <w:r>
              <w:rPr>
                <w:rFonts w:hint="eastAsia"/>
                <w:color w:val="000000"/>
                <w:kern w:val="0"/>
                <w:sz w:val="18"/>
                <w:szCs w:val="18"/>
              </w:rPr>
              <w:t xml:space="preserve">　</w:t>
            </w:r>
            <w:r>
              <w:rPr>
                <w:rFonts w:hint="eastAsia"/>
                <w:color w:val="000000"/>
                <w:kern w:val="0"/>
                <w:sz w:val="18"/>
                <w:szCs w:val="18"/>
              </w:rPr>
              <w:t xml:space="preserve">　第十四条　招标公告或者投标邀请书应当至少载明下列内容：</w:t>
            </w:r>
            <w:r>
              <w:rPr>
                <w:color w:val="000000"/>
                <w:kern w:val="0"/>
                <w:sz w:val="18"/>
                <w:szCs w:val="18"/>
              </w:rPr>
              <w:br/>
            </w:r>
            <w:r>
              <w:rPr>
                <w:rFonts w:hint="eastAsia"/>
                <w:color w:val="000000"/>
                <w:kern w:val="0"/>
                <w:sz w:val="18"/>
                <w:szCs w:val="18"/>
              </w:rPr>
              <w:t xml:space="preserve">　　（一）招标人的名称和地址；</w:t>
            </w:r>
            <w:r>
              <w:rPr>
                <w:color w:val="000000"/>
                <w:kern w:val="0"/>
                <w:sz w:val="18"/>
                <w:szCs w:val="18"/>
              </w:rPr>
              <w:br/>
            </w:r>
            <w:r>
              <w:rPr>
                <w:rFonts w:hint="eastAsia"/>
                <w:color w:val="000000"/>
                <w:kern w:val="0"/>
                <w:sz w:val="18"/>
                <w:szCs w:val="18"/>
              </w:rPr>
              <w:t xml:space="preserve">　　（二）招标项目的内容、规模、资金来源；</w:t>
            </w:r>
            <w:r>
              <w:rPr>
                <w:color w:val="000000"/>
                <w:kern w:val="0"/>
                <w:sz w:val="18"/>
                <w:szCs w:val="18"/>
              </w:rPr>
              <w:br/>
            </w:r>
            <w:r>
              <w:rPr>
                <w:rFonts w:hint="eastAsia"/>
                <w:color w:val="000000"/>
                <w:kern w:val="0"/>
                <w:sz w:val="18"/>
                <w:szCs w:val="18"/>
              </w:rPr>
              <w:t xml:space="preserve">　　（三）招标项目的实施地点和工期；</w:t>
            </w:r>
            <w:r>
              <w:rPr>
                <w:color w:val="000000"/>
                <w:kern w:val="0"/>
                <w:sz w:val="18"/>
                <w:szCs w:val="18"/>
              </w:rPr>
              <w:br/>
            </w:r>
            <w:r>
              <w:rPr>
                <w:rFonts w:hint="eastAsia"/>
                <w:color w:val="000000"/>
                <w:kern w:val="0"/>
                <w:sz w:val="18"/>
                <w:szCs w:val="18"/>
              </w:rPr>
              <w:t xml:space="preserve">　　（四）获取招标文件或者资格预审文件的地点和时间；</w:t>
            </w:r>
            <w:r>
              <w:rPr>
                <w:color w:val="000000"/>
                <w:kern w:val="0"/>
                <w:sz w:val="18"/>
                <w:szCs w:val="18"/>
              </w:rPr>
              <w:br/>
            </w:r>
            <w:r>
              <w:rPr>
                <w:rFonts w:hint="eastAsia"/>
                <w:color w:val="000000"/>
                <w:kern w:val="0"/>
                <w:sz w:val="18"/>
                <w:szCs w:val="18"/>
              </w:rPr>
              <w:t xml:space="preserve">　　（五）对招标文件或者资格预审文件收取的费用；</w:t>
            </w:r>
            <w:r>
              <w:rPr>
                <w:color w:val="000000"/>
                <w:kern w:val="0"/>
                <w:sz w:val="18"/>
                <w:szCs w:val="18"/>
              </w:rPr>
              <w:br/>
            </w:r>
            <w:r>
              <w:rPr>
                <w:rFonts w:hint="eastAsia"/>
                <w:color w:val="000000"/>
                <w:kern w:val="0"/>
                <w:sz w:val="18"/>
                <w:szCs w:val="18"/>
              </w:rPr>
              <w:t xml:space="preserve">　　（六）对招标人的资质等级的要求。</w:t>
            </w:r>
            <w:r>
              <w:rPr>
                <w:color w:val="000000"/>
                <w:kern w:val="0"/>
                <w:sz w:val="18"/>
                <w:szCs w:val="18"/>
              </w:rPr>
              <w:br/>
            </w:r>
            <w:r>
              <w:rPr>
                <w:rFonts w:hint="eastAsia"/>
                <w:color w:val="000000"/>
                <w:kern w:val="0"/>
                <w:sz w:val="18"/>
                <w:szCs w:val="18"/>
              </w:rPr>
              <w:t>第七十三条：招标人或者招标代理机构有下列情形之一的，有关行政监督部门责令其限期改正，根据情节可处三万元以下的罚款；情节严重的，招标无效：</w:t>
            </w:r>
            <w:r>
              <w:rPr>
                <w:color w:val="000000"/>
                <w:kern w:val="0"/>
                <w:sz w:val="18"/>
                <w:szCs w:val="18"/>
              </w:rPr>
              <w:t xml:space="preserve">  ……  </w:t>
            </w:r>
            <w:r>
              <w:rPr>
                <w:rFonts w:hint="eastAsia"/>
                <w:color w:val="000000"/>
                <w:kern w:val="0"/>
                <w:sz w:val="18"/>
                <w:szCs w:val="18"/>
              </w:rPr>
              <w:t>（二）邀请招标不依法发出投标邀请书的；</w:t>
            </w:r>
            <w:r>
              <w:rPr>
                <w:color w:val="000000"/>
                <w:kern w:val="0"/>
                <w:sz w:val="18"/>
                <w:szCs w:val="18"/>
              </w:rPr>
              <w:t xml:space="preserve">  ……</w:t>
            </w:r>
            <w:r>
              <w:rPr>
                <w:rFonts w:hint="eastAsia"/>
                <w:color w:val="000000"/>
                <w:kern w:val="0"/>
                <w:sz w:val="18"/>
                <w:szCs w:val="18"/>
              </w:rPr>
              <w:t>。</w:t>
            </w:r>
          </w:p>
        </w:tc>
      </w:tr>
      <w:tr w:rsidR="00D55510" w14:paraId="423D4E3A" w14:textId="77777777">
        <w:trPr>
          <w:trHeight w:val="285"/>
        </w:trPr>
        <w:tc>
          <w:tcPr>
            <w:tcW w:w="1056" w:type="dxa"/>
            <w:tcBorders>
              <w:top w:val="nil"/>
              <w:left w:val="single" w:sz="8" w:space="0" w:color="auto"/>
              <w:bottom w:val="single" w:sz="4" w:space="0" w:color="auto"/>
              <w:right w:val="single" w:sz="4" w:space="0" w:color="auto"/>
            </w:tcBorders>
            <w:vAlign w:val="center"/>
          </w:tcPr>
          <w:p w14:paraId="4B6E55AD" w14:textId="77777777" w:rsidR="00D55510" w:rsidRDefault="00DA194B">
            <w:pPr>
              <w:rPr>
                <w:color w:val="000000"/>
              </w:rPr>
            </w:pPr>
            <w:r>
              <w:rPr>
                <w:rFonts w:hint="eastAsia"/>
                <w:color w:val="000000"/>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0DF64BF" w14:textId="77777777" w:rsidR="00D55510" w:rsidRDefault="00DA194B">
            <w:pPr>
              <w:rPr>
                <w:color w:val="000000"/>
              </w:rPr>
            </w:pPr>
            <w:r>
              <w:rPr>
                <w:rFonts w:hint="eastAsia"/>
                <w:color w:val="000000"/>
              </w:rPr>
              <w:t>罚款</w:t>
            </w:r>
          </w:p>
        </w:tc>
      </w:tr>
      <w:tr w:rsidR="00D55510" w14:paraId="671527D9" w14:textId="77777777">
        <w:trPr>
          <w:trHeight w:val="285"/>
        </w:trPr>
        <w:tc>
          <w:tcPr>
            <w:tcW w:w="14060" w:type="dxa"/>
            <w:gridSpan w:val="4"/>
            <w:tcBorders>
              <w:top w:val="single" w:sz="4" w:space="0" w:color="auto"/>
              <w:left w:val="single" w:sz="4" w:space="0" w:color="auto"/>
              <w:bottom w:val="single" w:sz="4" w:space="0" w:color="auto"/>
              <w:right w:val="single" w:sz="4" w:space="0" w:color="auto"/>
            </w:tcBorders>
            <w:vAlign w:val="center"/>
          </w:tcPr>
          <w:p w14:paraId="3A24C05B" w14:textId="77777777" w:rsidR="00D55510" w:rsidRDefault="00DA194B">
            <w:pPr>
              <w:jc w:val="center"/>
              <w:rPr>
                <w:color w:val="000000"/>
              </w:rPr>
            </w:pPr>
            <w:r>
              <w:rPr>
                <w:rFonts w:hint="eastAsia"/>
                <w:color w:val="000000"/>
              </w:rPr>
              <w:t>裁量基准</w:t>
            </w:r>
          </w:p>
        </w:tc>
      </w:tr>
      <w:tr w:rsidR="00D55510" w14:paraId="4E435537" w14:textId="77777777">
        <w:trPr>
          <w:trHeight w:val="285"/>
        </w:trPr>
        <w:tc>
          <w:tcPr>
            <w:tcW w:w="1056" w:type="dxa"/>
            <w:vMerge w:val="restart"/>
            <w:tcBorders>
              <w:top w:val="nil"/>
              <w:left w:val="single" w:sz="8" w:space="0" w:color="auto"/>
              <w:right w:val="single" w:sz="4" w:space="0" w:color="auto"/>
            </w:tcBorders>
            <w:vAlign w:val="center"/>
          </w:tcPr>
          <w:p w14:paraId="47CD8C69" w14:textId="77777777" w:rsidR="00D55510" w:rsidRDefault="00DA194B">
            <w:pPr>
              <w:rPr>
                <w:color w:val="000000"/>
              </w:rPr>
            </w:pPr>
            <w:r>
              <w:rPr>
                <w:rFonts w:hint="eastAsia"/>
                <w:color w:val="000000"/>
              </w:rPr>
              <w:t>情形描述</w:t>
            </w:r>
          </w:p>
        </w:tc>
        <w:tc>
          <w:tcPr>
            <w:tcW w:w="6140" w:type="dxa"/>
            <w:tcBorders>
              <w:top w:val="nil"/>
              <w:left w:val="nil"/>
              <w:bottom w:val="single" w:sz="4" w:space="0" w:color="auto"/>
              <w:right w:val="single" w:sz="4" w:space="0" w:color="auto"/>
            </w:tcBorders>
            <w:vAlign w:val="center"/>
          </w:tcPr>
          <w:p w14:paraId="1321AD55" w14:textId="77777777" w:rsidR="00D55510" w:rsidRDefault="00DA194B">
            <w:pPr>
              <w:rPr>
                <w:color w:val="000000"/>
              </w:rPr>
            </w:pPr>
            <w:r>
              <w:rPr>
                <w:rFonts w:hint="eastAsia"/>
                <w:color w:val="000000"/>
              </w:rPr>
              <w:t>按要求改正的</w:t>
            </w:r>
          </w:p>
        </w:tc>
        <w:tc>
          <w:tcPr>
            <w:tcW w:w="1044" w:type="dxa"/>
            <w:vMerge w:val="restart"/>
            <w:tcBorders>
              <w:top w:val="nil"/>
              <w:left w:val="single" w:sz="4" w:space="0" w:color="auto"/>
              <w:bottom w:val="single" w:sz="4" w:space="0" w:color="auto"/>
              <w:right w:val="single" w:sz="4" w:space="0" w:color="auto"/>
            </w:tcBorders>
            <w:vAlign w:val="center"/>
          </w:tcPr>
          <w:p w14:paraId="592C410A" w14:textId="77777777" w:rsidR="00D55510" w:rsidRDefault="00DA194B">
            <w:pPr>
              <w:rPr>
                <w:color w:val="000000"/>
              </w:rPr>
            </w:pPr>
            <w:r>
              <w:rPr>
                <w:rFonts w:hint="eastAsia"/>
                <w:color w:val="000000"/>
              </w:rPr>
              <w:t>裁量幅度</w:t>
            </w:r>
          </w:p>
        </w:tc>
        <w:tc>
          <w:tcPr>
            <w:tcW w:w="5820" w:type="dxa"/>
            <w:tcBorders>
              <w:top w:val="single" w:sz="4" w:space="0" w:color="auto"/>
              <w:left w:val="nil"/>
              <w:bottom w:val="single" w:sz="4" w:space="0" w:color="auto"/>
              <w:right w:val="single" w:sz="4" w:space="0" w:color="auto"/>
            </w:tcBorders>
            <w:vAlign w:val="center"/>
          </w:tcPr>
          <w:p w14:paraId="25FAAB0C" w14:textId="77777777" w:rsidR="00D55510" w:rsidRDefault="00DA194B">
            <w:pPr>
              <w:rPr>
                <w:color w:val="000000"/>
              </w:rPr>
            </w:pPr>
            <w:r>
              <w:rPr>
                <w:rFonts w:hint="eastAsia"/>
                <w:color w:val="000000"/>
              </w:rPr>
              <w:t>处</w:t>
            </w:r>
            <w:r>
              <w:rPr>
                <w:color w:val="000000"/>
              </w:rPr>
              <w:t>1.5</w:t>
            </w:r>
            <w:r>
              <w:rPr>
                <w:rFonts w:hint="eastAsia"/>
                <w:color w:val="000000"/>
              </w:rPr>
              <w:t>万元以下罚款</w:t>
            </w:r>
          </w:p>
        </w:tc>
      </w:tr>
      <w:tr w:rsidR="00D55510" w14:paraId="2B95C480" w14:textId="77777777">
        <w:trPr>
          <w:trHeight w:val="518"/>
        </w:trPr>
        <w:tc>
          <w:tcPr>
            <w:tcW w:w="1056" w:type="dxa"/>
            <w:vMerge/>
            <w:tcBorders>
              <w:left w:val="single" w:sz="8" w:space="0" w:color="auto"/>
              <w:bottom w:val="single" w:sz="4" w:space="0" w:color="auto"/>
              <w:right w:val="single" w:sz="4" w:space="0" w:color="auto"/>
            </w:tcBorders>
            <w:vAlign w:val="center"/>
          </w:tcPr>
          <w:p w14:paraId="74514FFA" w14:textId="77777777" w:rsidR="00D55510" w:rsidRDefault="00D55510">
            <w:pPr>
              <w:rPr>
                <w:color w:val="000000"/>
              </w:rPr>
            </w:pPr>
          </w:p>
        </w:tc>
        <w:tc>
          <w:tcPr>
            <w:tcW w:w="6140" w:type="dxa"/>
            <w:tcBorders>
              <w:top w:val="single" w:sz="4" w:space="0" w:color="auto"/>
              <w:left w:val="nil"/>
              <w:bottom w:val="single" w:sz="4" w:space="0" w:color="auto"/>
              <w:right w:val="single" w:sz="4" w:space="0" w:color="auto"/>
            </w:tcBorders>
            <w:vAlign w:val="center"/>
          </w:tcPr>
          <w:p w14:paraId="0CA0C1E1" w14:textId="77777777" w:rsidR="00D55510" w:rsidRDefault="00DA194B">
            <w:pPr>
              <w:rPr>
                <w:color w:val="000000"/>
              </w:rPr>
            </w:pPr>
            <w:r>
              <w:rPr>
                <w:rFonts w:hint="eastAsia"/>
                <w:color w:val="000000"/>
              </w:rPr>
              <w:t>拒不改正或者招标已经结束的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4F18E747" w14:textId="77777777" w:rsidR="00D55510" w:rsidRDefault="00D55510">
            <w:pPr>
              <w:rPr>
                <w:color w:val="000000"/>
              </w:rPr>
            </w:pPr>
          </w:p>
        </w:tc>
        <w:tc>
          <w:tcPr>
            <w:tcW w:w="5820" w:type="dxa"/>
            <w:tcBorders>
              <w:top w:val="single" w:sz="4" w:space="0" w:color="auto"/>
              <w:left w:val="nil"/>
              <w:bottom w:val="single" w:sz="4" w:space="0" w:color="auto"/>
              <w:right w:val="single" w:sz="4" w:space="0" w:color="auto"/>
            </w:tcBorders>
            <w:vAlign w:val="center"/>
          </w:tcPr>
          <w:p w14:paraId="12AC5E19" w14:textId="77777777" w:rsidR="00D55510" w:rsidRDefault="00DA194B">
            <w:pPr>
              <w:rPr>
                <w:color w:val="000000"/>
              </w:rPr>
            </w:pPr>
            <w:r>
              <w:rPr>
                <w:rFonts w:hint="eastAsia"/>
                <w:color w:val="000000"/>
              </w:rPr>
              <w:t>处</w:t>
            </w:r>
            <w:r>
              <w:rPr>
                <w:color w:val="000000"/>
              </w:rPr>
              <w:t>1.5</w:t>
            </w:r>
            <w:r>
              <w:rPr>
                <w:rFonts w:hint="eastAsia"/>
                <w:color w:val="000000"/>
              </w:rPr>
              <w:t>万以上</w:t>
            </w:r>
            <w:r>
              <w:rPr>
                <w:color w:val="000000"/>
              </w:rPr>
              <w:t>3</w:t>
            </w:r>
            <w:r>
              <w:rPr>
                <w:rFonts w:hint="eastAsia"/>
                <w:color w:val="000000"/>
              </w:rPr>
              <w:t>万元以下罚款</w:t>
            </w:r>
          </w:p>
        </w:tc>
      </w:tr>
    </w:tbl>
    <w:p w14:paraId="66223684" w14:textId="77777777" w:rsidR="00D55510" w:rsidRDefault="00D55510"/>
    <w:p w14:paraId="56CFBB30" w14:textId="77777777" w:rsidR="00D55510" w:rsidRDefault="00D55510"/>
    <w:p w14:paraId="175779F1" w14:textId="77777777" w:rsidR="00D55510" w:rsidRDefault="00D55510"/>
    <w:p w14:paraId="5228D98F" w14:textId="77777777" w:rsidR="00D55510" w:rsidRDefault="00D55510"/>
    <w:p w14:paraId="12D04024" w14:textId="77777777" w:rsidR="00D55510" w:rsidRDefault="00D55510"/>
    <w:tbl>
      <w:tblPr>
        <w:tblW w:w="14520" w:type="dxa"/>
        <w:tblInd w:w="88" w:type="dxa"/>
        <w:tblLayout w:type="fixed"/>
        <w:tblLook w:val="04A0" w:firstRow="1" w:lastRow="0" w:firstColumn="1" w:lastColumn="0" w:noHBand="0" w:noVBand="1"/>
      </w:tblPr>
      <w:tblGrid>
        <w:gridCol w:w="1056"/>
        <w:gridCol w:w="6140"/>
        <w:gridCol w:w="1188"/>
        <w:gridCol w:w="5676"/>
        <w:gridCol w:w="460"/>
      </w:tblGrid>
      <w:tr w:rsidR="00D55510" w14:paraId="5BFDEF4C" w14:textId="77777777">
        <w:trPr>
          <w:gridAfter w:val="1"/>
          <w:wAfter w:w="460" w:type="dxa"/>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819BFB6"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6AFA20F0" w14:textId="77777777" w:rsidR="00D55510" w:rsidRDefault="00DA194B">
            <w:pPr>
              <w:rPr>
                <w:color w:val="000000"/>
              </w:rPr>
            </w:pPr>
            <w:r>
              <w:rPr>
                <w:b/>
                <w:color w:val="000000"/>
              </w:rPr>
              <w:t>320217549000</w:t>
            </w:r>
          </w:p>
        </w:tc>
      </w:tr>
      <w:tr w:rsidR="00D55510" w14:paraId="343D7248" w14:textId="77777777">
        <w:trPr>
          <w:gridAfter w:val="1"/>
          <w:wAfter w:w="460" w:type="dxa"/>
          <w:trHeight w:val="285"/>
        </w:trPr>
        <w:tc>
          <w:tcPr>
            <w:tcW w:w="1056" w:type="dxa"/>
            <w:tcBorders>
              <w:top w:val="nil"/>
              <w:left w:val="single" w:sz="8" w:space="0" w:color="auto"/>
              <w:bottom w:val="single" w:sz="4" w:space="0" w:color="auto"/>
              <w:right w:val="single" w:sz="4" w:space="0" w:color="auto"/>
            </w:tcBorders>
            <w:vAlign w:val="center"/>
          </w:tcPr>
          <w:p w14:paraId="703B9037"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57FDA23E" w14:textId="77777777" w:rsidR="00D55510" w:rsidRDefault="00DA194B">
            <w:pPr>
              <w:rPr>
                <w:color w:val="000000"/>
              </w:rPr>
            </w:pPr>
            <w:r>
              <w:rPr>
                <w:rFonts w:hint="eastAsia"/>
                <w:color w:val="000000"/>
              </w:rPr>
              <w:t>对政府投资项目的招标人或其委托的招标代理机构不从依法组建的评标专家库中抽取专家的处罚</w:t>
            </w:r>
          </w:p>
        </w:tc>
      </w:tr>
      <w:tr w:rsidR="00D55510" w14:paraId="26CB99B6" w14:textId="77777777">
        <w:trPr>
          <w:trHeight w:val="1076"/>
        </w:trPr>
        <w:tc>
          <w:tcPr>
            <w:tcW w:w="1056" w:type="dxa"/>
            <w:tcBorders>
              <w:top w:val="nil"/>
              <w:left w:val="single" w:sz="8" w:space="0" w:color="auto"/>
              <w:bottom w:val="single" w:sz="4" w:space="0" w:color="auto"/>
              <w:right w:val="single" w:sz="4" w:space="0" w:color="auto"/>
            </w:tcBorders>
            <w:vAlign w:val="center"/>
          </w:tcPr>
          <w:p w14:paraId="77B7E00A"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tcPr>
          <w:p w14:paraId="461E6D16" w14:textId="77777777" w:rsidR="00D55510" w:rsidRDefault="00DA194B">
            <w:pPr>
              <w:spacing w:line="240" w:lineRule="exact"/>
              <w:jc w:val="left"/>
              <w:rPr>
                <w:color w:val="000000"/>
                <w:kern w:val="0"/>
                <w:sz w:val="18"/>
                <w:szCs w:val="18"/>
              </w:rPr>
            </w:pPr>
            <w:r>
              <w:rPr>
                <w:rFonts w:hint="eastAsia"/>
                <w:color w:val="000000"/>
                <w:kern w:val="0"/>
                <w:sz w:val="18"/>
                <w:szCs w:val="18"/>
              </w:rPr>
              <w:t>【规章】《评标专家和评标专家库管理暂行办法》（国家国家发展计划委令第</w:t>
            </w:r>
            <w:r>
              <w:rPr>
                <w:color w:val="000000"/>
                <w:kern w:val="0"/>
                <w:sz w:val="18"/>
                <w:szCs w:val="18"/>
              </w:rPr>
              <w:t>29</w:t>
            </w:r>
            <w:r>
              <w:rPr>
                <w:rFonts w:hint="eastAsia"/>
                <w:color w:val="000000"/>
                <w:kern w:val="0"/>
                <w:sz w:val="18"/>
                <w:szCs w:val="18"/>
              </w:rPr>
              <w:t>号）</w:t>
            </w:r>
          </w:p>
          <w:p w14:paraId="66FE0009" w14:textId="77777777" w:rsidR="00D55510" w:rsidRDefault="00DA194B">
            <w:pPr>
              <w:spacing w:line="240" w:lineRule="exact"/>
              <w:jc w:val="left"/>
              <w:rPr>
                <w:color w:val="000000"/>
                <w:kern w:val="0"/>
                <w:sz w:val="18"/>
                <w:szCs w:val="18"/>
              </w:rPr>
            </w:pPr>
            <w:r>
              <w:rPr>
                <w:rFonts w:hint="eastAsia"/>
                <w:color w:val="000000"/>
                <w:kern w:val="0"/>
                <w:sz w:val="18"/>
                <w:szCs w:val="18"/>
              </w:rPr>
              <w:t>第五条　政府投资项目的评标专家，必须从政府或者政府有关部门组建的评标专家库中抽取。</w:t>
            </w:r>
          </w:p>
          <w:p w14:paraId="74A545F7" w14:textId="77777777" w:rsidR="00D55510" w:rsidRDefault="00DA194B">
            <w:pPr>
              <w:spacing w:line="240" w:lineRule="exact"/>
              <w:jc w:val="left"/>
              <w:rPr>
                <w:color w:val="000000"/>
                <w:kern w:val="0"/>
                <w:sz w:val="18"/>
                <w:szCs w:val="18"/>
              </w:rPr>
            </w:pPr>
            <w:r>
              <w:rPr>
                <w:rFonts w:hint="eastAsia"/>
                <w:color w:val="000000"/>
                <w:kern w:val="0"/>
                <w:sz w:val="18"/>
                <w:szCs w:val="18"/>
              </w:rPr>
              <w:t>第十七条第二款</w:t>
            </w:r>
            <w:r>
              <w:rPr>
                <w:color w:val="000000"/>
                <w:kern w:val="0"/>
                <w:sz w:val="18"/>
                <w:szCs w:val="18"/>
              </w:rPr>
              <w:t xml:space="preserve"> </w:t>
            </w:r>
            <w:r>
              <w:rPr>
                <w:rFonts w:hint="eastAsia"/>
                <w:color w:val="000000"/>
                <w:kern w:val="0"/>
                <w:sz w:val="18"/>
                <w:szCs w:val="18"/>
              </w:rPr>
              <w:t>政府投资项目的招标人或其委托的招标代理机构不遵守本办法第五条的规定，不从政府有关部门组建的评标专家库中抽取专家的，评标无效；情节严重的，由政府有关部门依法给予警告。</w:t>
            </w:r>
          </w:p>
        </w:tc>
        <w:tc>
          <w:tcPr>
            <w:tcW w:w="460" w:type="dxa"/>
          </w:tcPr>
          <w:p w14:paraId="3C9603E3" w14:textId="77777777" w:rsidR="00D55510" w:rsidRDefault="00DA194B">
            <w:pPr>
              <w:rPr>
                <w:color w:val="000000"/>
              </w:rPr>
            </w:pPr>
            <w:r>
              <w:rPr>
                <w:rFonts w:hint="eastAsia"/>
                <w:color w:val="000000"/>
              </w:rPr>
              <w:t xml:space="preserve">　</w:t>
            </w:r>
          </w:p>
        </w:tc>
      </w:tr>
      <w:tr w:rsidR="00D55510" w14:paraId="40B8346D" w14:textId="77777777">
        <w:trPr>
          <w:gridAfter w:val="1"/>
          <w:wAfter w:w="460" w:type="dxa"/>
          <w:trHeight w:val="285"/>
        </w:trPr>
        <w:tc>
          <w:tcPr>
            <w:tcW w:w="1056" w:type="dxa"/>
            <w:tcBorders>
              <w:top w:val="nil"/>
              <w:left w:val="single" w:sz="8" w:space="0" w:color="auto"/>
              <w:bottom w:val="single" w:sz="4" w:space="0" w:color="auto"/>
              <w:right w:val="single" w:sz="4" w:space="0" w:color="auto"/>
            </w:tcBorders>
            <w:vAlign w:val="center"/>
          </w:tcPr>
          <w:p w14:paraId="3C85AD00"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42EA4E9" w14:textId="77777777" w:rsidR="00D55510" w:rsidRDefault="00DA194B">
            <w:pPr>
              <w:rPr>
                <w:color w:val="000000"/>
              </w:rPr>
            </w:pPr>
            <w:r>
              <w:rPr>
                <w:rFonts w:hint="eastAsia"/>
                <w:color w:val="000000"/>
              </w:rPr>
              <w:t>警告</w:t>
            </w:r>
          </w:p>
        </w:tc>
      </w:tr>
      <w:tr w:rsidR="00D55510" w14:paraId="08BAC4AF" w14:textId="77777777">
        <w:trPr>
          <w:gridAfter w:val="1"/>
          <w:wAfter w:w="460" w:type="dxa"/>
          <w:trHeight w:val="285"/>
        </w:trPr>
        <w:tc>
          <w:tcPr>
            <w:tcW w:w="14060" w:type="dxa"/>
            <w:gridSpan w:val="4"/>
            <w:tcBorders>
              <w:top w:val="single" w:sz="4" w:space="0" w:color="auto"/>
              <w:left w:val="single" w:sz="4" w:space="0" w:color="auto"/>
              <w:bottom w:val="single" w:sz="4" w:space="0" w:color="auto"/>
              <w:right w:val="single" w:sz="4" w:space="0" w:color="auto"/>
            </w:tcBorders>
            <w:vAlign w:val="center"/>
          </w:tcPr>
          <w:p w14:paraId="6960A4E8"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0F2AAFD2" w14:textId="77777777">
        <w:trPr>
          <w:gridAfter w:val="1"/>
          <w:wAfter w:w="460" w:type="dxa"/>
          <w:trHeight w:val="517"/>
        </w:trPr>
        <w:tc>
          <w:tcPr>
            <w:tcW w:w="1056" w:type="dxa"/>
            <w:tcBorders>
              <w:top w:val="single" w:sz="4" w:space="0" w:color="auto"/>
              <w:left w:val="single" w:sz="4" w:space="0" w:color="auto"/>
              <w:bottom w:val="single" w:sz="4" w:space="0" w:color="auto"/>
              <w:right w:val="single" w:sz="4" w:space="0" w:color="auto"/>
            </w:tcBorders>
            <w:vAlign w:val="center"/>
          </w:tcPr>
          <w:p w14:paraId="01AD5822"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9469B69" w14:textId="77777777" w:rsidR="00D55510" w:rsidRDefault="00D55510">
            <w:pPr>
              <w:rPr>
                <w:color w:val="000000"/>
              </w:rPr>
            </w:pPr>
          </w:p>
        </w:tc>
        <w:tc>
          <w:tcPr>
            <w:tcW w:w="1188" w:type="dxa"/>
            <w:tcBorders>
              <w:top w:val="single" w:sz="4" w:space="0" w:color="auto"/>
              <w:left w:val="single" w:sz="4" w:space="0" w:color="auto"/>
              <w:bottom w:val="single" w:sz="4" w:space="0" w:color="auto"/>
              <w:right w:val="single" w:sz="4" w:space="0" w:color="auto"/>
            </w:tcBorders>
            <w:vAlign w:val="center"/>
          </w:tcPr>
          <w:p w14:paraId="07888FFF" w14:textId="77777777" w:rsidR="00D55510" w:rsidRDefault="00DA194B">
            <w:pPr>
              <w:spacing w:line="240" w:lineRule="exact"/>
              <w:jc w:val="left"/>
              <w:rPr>
                <w:color w:val="000000"/>
              </w:rPr>
            </w:pPr>
            <w:r>
              <w:rPr>
                <w:rFonts w:hint="eastAsia"/>
                <w:color w:val="000000"/>
                <w:kern w:val="0"/>
                <w:sz w:val="18"/>
                <w:szCs w:val="18"/>
              </w:rPr>
              <w:t>裁量幅度</w:t>
            </w:r>
          </w:p>
        </w:tc>
        <w:tc>
          <w:tcPr>
            <w:tcW w:w="5676" w:type="dxa"/>
            <w:tcBorders>
              <w:top w:val="single" w:sz="4" w:space="0" w:color="auto"/>
              <w:left w:val="nil"/>
              <w:bottom w:val="single" w:sz="4" w:space="0" w:color="auto"/>
              <w:right w:val="single" w:sz="4" w:space="0" w:color="auto"/>
            </w:tcBorders>
            <w:vAlign w:val="center"/>
          </w:tcPr>
          <w:p w14:paraId="3FD9CF2B" w14:textId="77777777" w:rsidR="00D55510" w:rsidRDefault="00D55510">
            <w:pPr>
              <w:rPr>
                <w:color w:val="000000"/>
              </w:rPr>
            </w:pPr>
          </w:p>
        </w:tc>
      </w:tr>
    </w:tbl>
    <w:p w14:paraId="66756730" w14:textId="77777777" w:rsidR="00D55510" w:rsidRDefault="00D55510"/>
    <w:tbl>
      <w:tblPr>
        <w:tblW w:w="14060" w:type="dxa"/>
        <w:tblInd w:w="88" w:type="dxa"/>
        <w:tblLayout w:type="fixed"/>
        <w:tblLook w:val="04A0" w:firstRow="1" w:lastRow="0" w:firstColumn="1" w:lastColumn="0" w:noHBand="0" w:noVBand="1"/>
      </w:tblPr>
      <w:tblGrid>
        <w:gridCol w:w="1056"/>
        <w:gridCol w:w="6140"/>
        <w:gridCol w:w="1188"/>
        <w:gridCol w:w="5676"/>
      </w:tblGrid>
      <w:tr w:rsidR="00D55510" w14:paraId="096E90A3"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5A82DD6" w14:textId="77777777" w:rsidR="00D55510" w:rsidRDefault="00DA194B">
            <w:pPr>
              <w:jc w:val="center"/>
              <w:rPr>
                <w:color w:val="000000"/>
              </w:rPr>
            </w:pPr>
            <w:r>
              <w:rPr>
                <w:rFonts w:hint="eastAsia"/>
                <w:color w:val="000000"/>
              </w:rPr>
              <w:t>编号</w:t>
            </w:r>
          </w:p>
        </w:tc>
        <w:tc>
          <w:tcPr>
            <w:tcW w:w="13004" w:type="dxa"/>
            <w:gridSpan w:val="3"/>
            <w:tcBorders>
              <w:top w:val="single" w:sz="8" w:space="0" w:color="auto"/>
              <w:left w:val="nil"/>
              <w:bottom w:val="single" w:sz="4" w:space="0" w:color="auto"/>
              <w:right w:val="single" w:sz="8" w:space="0" w:color="000000"/>
            </w:tcBorders>
            <w:vAlign w:val="center"/>
          </w:tcPr>
          <w:p w14:paraId="06405E53" w14:textId="77777777" w:rsidR="00D55510" w:rsidRDefault="00DA194B">
            <w:pPr>
              <w:rPr>
                <w:b/>
                <w:color w:val="000000"/>
              </w:rPr>
            </w:pPr>
            <w:r>
              <w:rPr>
                <w:b/>
                <w:color w:val="000000"/>
              </w:rPr>
              <w:t>320217550000</w:t>
            </w:r>
          </w:p>
        </w:tc>
      </w:tr>
      <w:tr w:rsidR="00D55510" w14:paraId="54E5E8C3" w14:textId="77777777">
        <w:trPr>
          <w:trHeight w:val="285"/>
        </w:trPr>
        <w:tc>
          <w:tcPr>
            <w:tcW w:w="1056" w:type="dxa"/>
            <w:tcBorders>
              <w:top w:val="nil"/>
              <w:left w:val="single" w:sz="8" w:space="0" w:color="auto"/>
              <w:bottom w:val="single" w:sz="4" w:space="0" w:color="auto"/>
              <w:right w:val="single" w:sz="4" w:space="0" w:color="auto"/>
            </w:tcBorders>
            <w:vAlign w:val="center"/>
          </w:tcPr>
          <w:p w14:paraId="0FD1C93B" w14:textId="77777777" w:rsidR="00D55510" w:rsidRDefault="00DA194B">
            <w:pPr>
              <w:rPr>
                <w:color w:val="000000"/>
              </w:rPr>
            </w:pPr>
            <w:r>
              <w:rPr>
                <w:rFonts w:hint="eastAsia"/>
                <w:color w:val="000000"/>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4DA0A30E" w14:textId="77777777" w:rsidR="00D55510" w:rsidRDefault="00DA194B">
            <w:pPr>
              <w:rPr>
                <w:color w:val="000000"/>
              </w:rPr>
            </w:pPr>
            <w:r>
              <w:rPr>
                <w:rFonts w:hint="eastAsia"/>
                <w:color w:val="000000"/>
              </w:rPr>
              <w:t>招标人超过本条例规定的比例收取投标保证金、履约保证金或者不按照规定退还投标保证金及银行同期存款利息的</w:t>
            </w:r>
          </w:p>
        </w:tc>
      </w:tr>
      <w:tr w:rsidR="00D55510" w14:paraId="791BEFE5" w14:textId="77777777">
        <w:trPr>
          <w:trHeight w:val="1365"/>
        </w:trPr>
        <w:tc>
          <w:tcPr>
            <w:tcW w:w="1056" w:type="dxa"/>
            <w:tcBorders>
              <w:top w:val="nil"/>
              <w:left w:val="single" w:sz="8" w:space="0" w:color="auto"/>
              <w:bottom w:val="single" w:sz="4" w:space="0" w:color="auto"/>
              <w:right w:val="single" w:sz="4" w:space="0" w:color="auto"/>
            </w:tcBorders>
            <w:vAlign w:val="center"/>
          </w:tcPr>
          <w:p w14:paraId="01CA12CF" w14:textId="77777777" w:rsidR="00D55510" w:rsidRDefault="00DA194B">
            <w:pPr>
              <w:rPr>
                <w:color w:val="000000"/>
              </w:rPr>
            </w:pPr>
            <w:r>
              <w:rPr>
                <w:rFonts w:hint="eastAsia"/>
                <w:color w:val="000000"/>
              </w:rPr>
              <w:t>法律依据</w:t>
            </w:r>
          </w:p>
        </w:tc>
        <w:tc>
          <w:tcPr>
            <w:tcW w:w="13004" w:type="dxa"/>
            <w:gridSpan w:val="3"/>
            <w:tcBorders>
              <w:top w:val="single" w:sz="4" w:space="0" w:color="auto"/>
              <w:left w:val="nil"/>
              <w:bottom w:val="single" w:sz="4" w:space="0" w:color="auto"/>
              <w:right w:val="single" w:sz="8" w:space="0" w:color="000000"/>
            </w:tcBorders>
          </w:tcPr>
          <w:p w14:paraId="23BC3F11" w14:textId="77777777" w:rsidR="00D55510" w:rsidRDefault="00DA194B">
            <w:pPr>
              <w:spacing w:line="240" w:lineRule="exact"/>
              <w:jc w:val="left"/>
              <w:rPr>
                <w:color w:val="000000"/>
              </w:rPr>
            </w:pPr>
            <w:r>
              <w:rPr>
                <w:rFonts w:hint="eastAsia"/>
                <w:color w:val="000000"/>
                <w:kern w:val="0"/>
                <w:sz w:val="18"/>
                <w:szCs w:val="18"/>
              </w:rPr>
              <w:t>【行政法规】《招投标法实施条例》（国务院令第</w:t>
            </w:r>
            <w:r>
              <w:rPr>
                <w:color w:val="000000"/>
                <w:kern w:val="0"/>
                <w:sz w:val="18"/>
                <w:szCs w:val="18"/>
              </w:rPr>
              <w:t>613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　招标人在招标文件中要求投标人提交投标保证金的，投标保证金不得超过招标项目估算价的</w:t>
            </w:r>
            <w:r>
              <w:rPr>
                <w:color w:val="000000"/>
                <w:kern w:val="0"/>
                <w:sz w:val="18"/>
                <w:szCs w:val="18"/>
              </w:rPr>
              <w:t>2%</w:t>
            </w:r>
            <w:r>
              <w:rPr>
                <w:rFonts w:hint="eastAsia"/>
                <w:color w:val="000000"/>
                <w:kern w:val="0"/>
                <w:sz w:val="18"/>
                <w:szCs w:val="18"/>
              </w:rPr>
              <w:t>。投标保证金有效期应当与投标有效期一致。</w:t>
            </w:r>
            <w:r>
              <w:rPr>
                <w:color w:val="000000"/>
                <w:kern w:val="0"/>
                <w:sz w:val="18"/>
                <w:szCs w:val="18"/>
              </w:rPr>
              <w:br/>
            </w:r>
            <w:r>
              <w:rPr>
                <w:rFonts w:hint="eastAsia"/>
                <w:color w:val="000000"/>
                <w:kern w:val="0"/>
                <w:sz w:val="18"/>
                <w:szCs w:val="18"/>
              </w:rPr>
              <w:t>依法必须进行招标的项目的境内投标单位，以现金或者支票形式提交的投标保证金应当从其基本账户转出。</w:t>
            </w:r>
            <w:r>
              <w:rPr>
                <w:color w:val="000000"/>
                <w:kern w:val="0"/>
                <w:sz w:val="18"/>
                <w:szCs w:val="18"/>
              </w:rPr>
              <w:br/>
            </w:r>
            <w:r>
              <w:rPr>
                <w:rFonts w:hint="eastAsia"/>
                <w:color w:val="000000"/>
                <w:kern w:val="0"/>
                <w:sz w:val="18"/>
                <w:szCs w:val="18"/>
              </w:rPr>
              <w:t>招标人不得挪用投标保证金。</w:t>
            </w:r>
            <w:r>
              <w:rPr>
                <w:color w:val="000000"/>
                <w:kern w:val="0"/>
                <w:sz w:val="18"/>
                <w:szCs w:val="18"/>
              </w:rPr>
              <w:br/>
            </w:r>
            <w:r>
              <w:rPr>
                <w:rFonts w:hint="eastAsia"/>
                <w:color w:val="000000"/>
                <w:kern w:val="0"/>
                <w:sz w:val="18"/>
                <w:szCs w:val="18"/>
              </w:rPr>
              <w:t>第六十六条：招标人超过本条例规定的比例收取投标保证金、履约保证金或者不按照规定退还投标保证金及银行同期存款利息的，由有关行政监督部门责令改正，可以处</w:t>
            </w:r>
            <w:r>
              <w:rPr>
                <w:color w:val="000000"/>
                <w:kern w:val="0"/>
                <w:sz w:val="18"/>
                <w:szCs w:val="18"/>
              </w:rPr>
              <w:t>5</w:t>
            </w:r>
            <w:r>
              <w:rPr>
                <w:rFonts w:hint="eastAsia"/>
                <w:color w:val="000000"/>
                <w:kern w:val="0"/>
                <w:sz w:val="18"/>
                <w:szCs w:val="18"/>
              </w:rPr>
              <w:t>万元以下的罚款；给他人造成损失的，依法承担赔偿责任。</w:t>
            </w:r>
          </w:p>
        </w:tc>
      </w:tr>
      <w:tr w:rsidR="00D55510" w14:paraId="0E299F12" w14:textId="77777777">
        <w:trPr>
          <w:trHeight w:val="285"/>
        </w:trPr>
        <w:tc>
          <w:tcPr>
            <w:tcW w:w="1056" w:type="dxa"/>
            <w:tcBorders>
              <w:top w:val="nil"/>
              <w:left w:val="single" w:sz="8" w:space="0" w:color="auto"/>
              <w:bottom w:val="single" w:sz="4" w:space="0" w:color="auto"/>
              <w:right w:val="single" w:sz="4" w:space="0" w:color="auto"/>
            </w:tcBorders>
            <w:vAlign w:val="center"/>
          </w:tcPr>
          <w:p w14:paraId="65F37929" w14:textId="77777777" w:rsidR="00D55510" w:rsidRDefault="00DA194B">
            <w:pPr>
              <w:rPr>
                <w:color w:val="000000"/>
              </w:rPr>
            </w:pPr>
            <w:r>
              <w:rPr>
                <w:rFonts w:hint="eastAsia"/>
                <w:color w:val="000000"/>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13EF6643" w14:textId="77777777" w:rsidR="00D55510" w:rsidRDefault="00DA194B">
            <w:pPr>
              <w:rPr>
                <w:color w:val="000000"/>
              </w:rPr>
            </w:pPr>
            <w:r>
              <w:rPr>
                <w:rFonts w:hint="eastAsia"/>
                <w:color w:val="000000"/>
              </w:rPr>
              <w:t>罚款</w:t>
            </w:r>
          </w:p>
        </w:tc>
      </w:tr>
      <w:tr w:rsidR="00D55510" w14:paraId="5069465D"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6A31A7DE" w14:textId="77777777" w:rsidR="00D55510" w:rsidRDefault="00DA194B">
            <w:pPr>
              <w:jc w:val="center"/>
              <w:rPr>
                <w:color w:val="000000"/>
              </w:rPr>
            </w:pPr>
            <w:r>
              <w:rPr>
                <w:rFonts w:hint="eastAsia"/>
                <w:color w:val="000000"/>
              </w:rPr>
              <w:t>裁量基准</w:t>
            </w:r>
          </w:p>
        </w:tc>
      </w:tr>
      <w:tr w:rsidR="00D55510" w14:paraId="4DED7688" w14:textId="77777777">
        <w:trPr>
          <w:trHeight w:val="363"/>
        </w:trPr>
        <w:tc>
          <w:tcPr>
            <w:tcW w:w="1056" w:type="dxa"/>
            <w:vMerge w:val="restart"/>
            <w:tcBorders>
              <w:top w:val="single" w:sz="4" w:space="0" w:color="auto"/>
              <w:left w:val="single" w:sz="4" w:space="0" w:color="auto"/>
              <w:bottom w:val="single" w:sz="4" w:space="0" w:color="auto"/>
              <w:right w:val="single" w:sz="4" w:space="0" w:color="auto"/>
            </w:tcBorders>
            <w:vAlign w:val="center"/>
          </w:tcPr>
          <w:p w14:paraId="24E46380" w14:textId="77777777" w:rsidR="00D55510" w:rsidRDefault="00DA194B">
            <w:pPr>
              <w:rPr>
                <w:color w:val="000000"/>
              </w:rPr>
            </w:pPr>
            <w:r>
              <w:rPr>
                <w:rFonts w:hint="eastAsia"/>
                <w:color w:val="000000"/>
              </w:rPr>
              <w:t>情形描述</w:t>
            </w:r>
          </w:p>
        </w:tc>
        <w:tc>
          <w:tcPr>
            <w:tcW w:w="6140" w:type="dxa"/>
            <w:tcBorders>
              <w:top w:val="single" w:sz="4" w:space="0" w:color="auto"/>
              <w:left w:val="nil"/>
              <w:bottom w:val="single" w:sz="4" w:space="0" w:color="auto"/>
              <w:right w:val="single" w:sz="4" w:space="0" w:color="auto"/>
            </w:tcBorders>
            <w:vAlign w:val="center"/>
          </w:tcPr>
          <w:p w14:paraId="228E1D41" w14:textId="77777777" w:rsidR="00D55510" w:rsidRDefault="00DA194B">
            <w:pPr>
              <w:rPr>
                <w:color w:val="000000"/>
              </w:rPr>
            </w:pPr>
            <w:r>
              <w:rPr>
                <w:rFonts w:hint="eastAsia"/>
                <w:color w:val="000000"/>
              </w:rPr>
              <w:t>按要求改正的</w:t>
            </w:r>
          </w:p>
        </w:tc>
        <w:tc>
          <w:tcPr>
            <w:tcW w:w="1188" w:type="dxa"/>
            <w:vMerge w:val="restart"/>
            <w:tcBorders>
              <w:top w:val="single" w:sz="4" w:space="0" w:color="auto"/>
              <w:left w:val="single" w:sz="4" w:space="0" w:color="auto"/>
              <w:bottom w:val="single" w:sz="4" w:space="0" w:color="auto"/>
              <w:right w:val="single" w:sz="4" w:space="0" w:color="auto"/>
            </w:tcBorders>
            <w:vAlign w:val="center"/>
          </w:tcPr>
          <w:p w14:paraId="5D74D3D5" w14:textId="77777777" w:rsidR="00D55510" w:rsidRDefault="00DA194B">
            <w:pPr>
              <w:rPr>
                <w:color w:val="000000"/>
              </w:rPr>
            </w:pPr>
            <w:r>
              <w:rPr>
                <w:rFonts w:hint="eastAsia"/>
                <w:color w:val="000000"/>
              </w:rPr>
              <w:t>裁量幅度</w:t>
            </w:r>
          </w:p>
        </w:tc>
        <w:tc>
          <w:tcPr>
            <w:tcW w:w="5676" w:type="dxa"/>
            <w:tcBorders>
              <w:top w:val="single" w:sz="4" w:space="0" w:color="auto"/>
              <w:left w:val="nil"/>
              <w:bottom w:val="single" w:sz="4" w:space="0" w:color="auto"/>
              <w:right w:val="single" w:sz="4" w:space="0" w:color="auto"/>
            </w:tcBorders>
            <w:vAlign w:val="center"/>
          </w:tcPr>
          <w:p w14:paraId="76D2661A" w14:textId="77777777" w:rsidR="00D55510" w:rsidRDefault="00DA194B">
            <w:pPr>
              <w:rPr>
                <w:color w:val="000000"/>
              </w:rPr>
            </w:pPr>
            <w:r>
              <w:rPr>
                <w:rFonts w:hint="eastAsia"/>
                <w:color w:val="000000"/>
              </w:rPr>
              <w:t>处</w:t>
            </w:r>
            <w:r>
              <w:rPr>
                <w:color w:val="000000"/>
              </w:rPr>
              <w:t>2.5</w:t>
            </w:r>
            <w:r>
              <w:rPr>
                <w:rFonts w:hint="eastAsia"/>
                <w:color w:val="000000"/>
              </w:rPr>
              <w:t>万元以下罚款</w:t>
            </w:r>
          </w:p>
        </w:tc>
      </w:tr>
      <w:tr w:rsidR="00D55510" w14:paraId="57189C8A" w14:textId="77777777">
        <w:trPr>
          <w:trHeight w:val="430"/>
        </w:trPr>
        <w:tc>
          <w:tcPr>
            <w:tcW w:w="1056" w:type="dxa"/>
            <w:vMerge/>
            <w:tcBorders>
              <w:top w:val="single" w:sz="4" w:space="0" w:color="auto"/>
              <w:left w:val="single" w:sz="4" w:space="0" w:color="auto"/>
              <w:bottom w:val="single" w:sz="4" w:space="0" w:color="auto"/>
              <w:right w:val="single" w:sz="4" w:space="0" w:color="auto"/>
            </w:tcBorders>
            <w:vAlign w:val="center"/>
          </w:tcPr>
          <w:p w14:paraId="557F02AD" w14:textId="77777777" w:rsidR="00D55510" w:rsidRDefault="00D55510">
            <w:pPr>
              <w:rPr>
                <w:color w:val="000000"/>
              </w:rPr>
            </w:pPr>
          </w:p>
        </w:tc>
        <w:tc>
          <w:tcPr>
            <w:tcW w:w="6140" w:type="dxa"/>
            <w:tcBorders>
              <w:top w:val="single" w:sz="4" w:space="0" w:color="auto"/>
              <w:left w:val="nil"/>
              <w:bottom w:val="single" w:sz="4" w:space="0" w:color="auto"/>
              <w:right w:val="single" w:sz="4" w:space="0" w:color="auto"/>
            </w:tcBorders>
            <w:vAlign w:val="center"/>
          </w:tcPr>
          <w:p w14:paraId="7971CFD7" w14:textId="77777777" w:rsidR="00D55510" w:rsidRDefault="00DA194B">
            <w:pPr>
              <w:rPr>
                <w:color w:val="000000"/>
              </w:rPr>
            </w:pPr>
            <w:r>
              <w:rPr>
                <w:rFonts w:hint="eastAsia"/>
                <w:color w:val="000000"/>
              </w:rPr>
              <w:t>未按要求改正的</w:t>
            </w:r>
          </w:p>
        </w:tc>
        <w:tc>
          <w:tcPr>
            <w:tcW w:w="1188" w:type="dxa"/>
            <w:vMerge/>
            <w:tcBorders>
              <w:top w:val="single" w:sz="4" w:space="0" w:color="auto"/>
              <w:left w:val="single" w:sz="4" w:space="0" w:color="auto"/>
              <w:bottom w:val="single" w:sz="4" w:space="0" w:color="auto"/>
              <w:right w:val="single" w:sz="4" w:space="0" w:color="auto"/>
            </w:tcBorders>
            <w:vAlign w:val="center"/>
          </w:tcPr>
          <w:p w14:paraId="6551F4CC" w14:textId="77777777" w:rsidR="00D55510" w:rsidRDefault="00D55510">
            <w:pPr>
              <w:rPr>
                <w:color w:val="000000"/>
              </w:rPr>
            </w:pPr>
          </w:p>
        </w:tc>
        <w:tc>
          <w:tcPr>
            <w:tcW w:w="5676" w:type="dxa"/>
            <w:tcBorders>
              <w:top w:val="single" w:sz="4" w:space="0" w:color="auto"/>
              <w:left w:val="nil"/>
              <w:bottom w:val="single" w:sz="4" w:space="0" w:color="auto"/>
              <w:right w:val="single" w:sz="4" w:space="0" w:color="auto"/>
            </w:tcBorders>
            <w:vAlign w:val="center"/>
          </w:tcPr>
          <w:p w14:paraId="3A9000B1" w14:textId="77777777" w:rsidR="00D55510" w:rsidRDefault="00DA194B">
            <w:pPr>
              <w:rPr>
                <w:color w:val="000000"/>
              </w:rPr>
            </w:pPr>
            <w:r>
              <w:rPr>
                <w:rFonts w:hint="eastAsia"/>
                <w:color w:val="000000"/>
              </w:rPr>
              <w:t>处</w:t>
            </w:r>
            <w:r>
              <w:rPr>
                <w:color w:val="000000"/>
              </w:rPr>
              <w:t>2.5</w:t>
            </w:r>
            <w:r>
              <w:rPr>
                <w:rFonts w:hint="eastAsia"/>
                <w:color w:val="000000"/>
              </w:rPr>
              <w:t>万以上</w:t>
            </w:r>
            <w:r>
              <w:rPr>
                <w:color w:val="000000"/>
              </w:rPr>
              <w:t>5</w:t>
            </w:r>
            <w:r>
              <w:rPr>
                <w:rFonts w:hint="eastAsia"/>
                <w:color w:val="000000"/>
              </w:rPr>
              <w:t>万元以下的罚款</w:t>
            </w:r>
          </w:p>
        </w:tc>
      </w:tr>
    </w:tbl>
    <w:p w14:paraId="1583DAA2" w14:textId="77777777" w:rsidR="00D55510" w:rsidRDefault="00D55510"/>
    <w:tbl>
      <w:tblPr>
        <w:tblW w:w="0" w:type="auto"/>
        <w:tblInd w:w="-30" w:type="dxa"/>
        <w:tblLayout w:type="fixed"/>
        <w:tblLook w:val="04A0" w:firstRow="1" w:lastRow="0" w:firstColumn="1" w:lastColumn="0" w:noHBand="0" w:noVBand="1"/>
      </w:tblPr>
      <w:tblGrid>
        <w:gridCol w:w="1079"/>
        <w:gridCol w:w="6192"/>
        <w:gridCol w:w="1115"/>
        <w:gridCol w:w="5762"/>
      </w:tblGrid>
      <w:tr w:rsidR="00D55510" w14:paraId="4C489B12" w14:textId="77777777">
        <w:trPr>
          <w:trHeight w:val="285"/>
        </w:trPr>
        <w:tc>
          <w:tcPr>
            <w:tcW w:w="1079" w:type="dxa"/>
            <w:tcBorders>
              <w:top w:val="single" w:sz="4" w:space="0" w:color="auto"/>
              <w:left w:val="single" w:sz="4" w:space="0" w:color="auto"/>
              <w:bottom w:val="single" w:sz="4" w:space="0" w:color="auto"/>
              <w:right w:val="single" w:sz="4" w:space="0" w:color="auto"/>
            </w:tcBorders>
            <w:vAlign w:val="center"/>
          </w:tcPr>
          <w:p w14:paraId="74A54C07" w14:textId="77777777" w:rsidR="00D55510" w:rsidRDefault="00DA194B">
            <w:pPr>
              <w:jc w:val="center"/>
              <w:rPr>
                <w:color w:val="000000"/>
              </w:rPr>
            </w:pPr>
            <w:r>
              <w:rPr>
                <w:rFonts w:hint="eastAsia"/>
                <w:color w:val="000000"/>
              </w:rPr>
              <w:t>编号</w:t>
            </w:r>
          </w:p>
        </w:tc>
        <w:tc>
          <w:tcPr>
            <w:tcW w:w="13069" w:type="dxa"/>
            <w:gridSpan w:val="3"/>
            <w:tcBorders>
              <w:top w:val="single" w:sz="4" w:space="0" w:color="auto"/>
              <w:left w:val="single" w:sz="4" w:space="0" w:color="auto"/>
              <w:bottom w:val="single" w:sz="4" w:space="0" w:color="auto"/>
              <w:right w:val="single" w:sz="4" w:space="0" w:color="auto"/>
            </w:tcBorders>
            <w:vAlign w:val="center"/>
          </w:tcPr>
          <w:p w14:paraId="46899C47" w14:textId="77777777" w:rsidR="00D55510" w:rsidRDefault="00DA194B">
            <w:pPr>
              <w:rPr>
                <w:b/>
                <w:bCs/>
                <w:color w:val="000000"/>
              </w:rPr>
            </w:pPr>
            <w:r>
              <w:rPr>
                <w:b/>
                <w:bCs/>
                <w:color w:val="000000"/>
              </w:rPr>
              <w:t>320217551000</w:t>
            </w:r>
          </w:p>
        </w:tc>
      </w:tr>
      <w:tr w:rsidR="00D55510" w14:paraId="4CD4F22C" w14:textId="77777777">
        <w:trPr>
          <w:trHeight w:val="285"/>
        </w:trPr>
        <w:tc>
          <w:tcPr>
            <w:tcW w:w="1079" w:type="dxa"/>
            <w:tcBorders>
              <w:top w:val="single" w:sz="4" w:space="0" w:color="auto"/>
              <w:left w:val="single" w:sz="4" w:space="0" w:color="auto"/>
              <w:bottom w:val="single" w:sz="4" w:space="0" w:color="auto"/>
              <w:right w:val="single" w:sz="4" w:space="0" w:color="auto"/>
            </w:tcBorders>
            <w:vAlign w:val="center"/>
          </w:tcPr>
          <w:p w14:paraId="46E08435" w14:textId="77777777" w:rsidR="00D55510" w:rsidRDefault="00DA194B">
            <w:pPr>
              <w:rPr>
                <w:color w:val="000000"/>
              </w:rPr>
            </w:pPr>
            <w:r>
              <w:rPr>
                <w:rFonts w:hint="eastAsia"/>
                <w:color w:val="000000"/>
              </w:rPr>
              <w:t>行为名称</w:t>
            </w:r>
          </w:p>
        </w:tc>
        <w:tc>
          <w:tcPr>
            <w:tcW w:w="13069" w:type="dxa"/>
            <w:gridSpan w:val="3"/>
            <w:tcBorders>
              <w:top w:val="single" w:sz="4" w:space="0" w:color="auto"/>
              <w:left w:val="single" w:sz="4" w:space="0" w:color="auto"/>
              <w:bottom w:val="single" w:sz="4" w:space="0" w:color="auto"/>
              <w:right w:val="single" w:sz="4" w:space="0" w:color="auto"/>
            </w:tcBorders>
          </w:tcPr>
          <w:p w14:paraId="7A80E7FC" w14:textId="77777777" w:rsidR="00D55510" w:rsidRDefault="00DA194B">
            <w:pPr>
              <w:rPr>
                <w:color w:val="000000"/>
              </w:rPr>
            </w:pPr>
            <w:r>
              <w:rPr>
                <w:rFonts w:hint="eastAsia"/>
                <w:color w:val="000000"/>
              </w:rPr>
              <w:t>对招标人在评标委员会依法推荐的中标候选人以外确定中标人的，依法必须进行招标的项目在所有投标被评标委员会否决后自行确定中标人的处罚</w:t>
            </w:r>
          </w:p>
        </w:tc>
      </w:tr>
      <w:tr w:rsidR="00D55510" w14:paraId="643D038E" w14:textId="77777777">
        <w:trPr>
          <w:trHeight w:val="1335"/>
        </w:trPr>
        <w:tc>
          <w:tcPr>
            <w:tcW w:w="1079" w:type="dxa"/>
            <w:tcBorders>
              <w:top w:val="single" w:sz="4" w:space="0" w:color="auto"/>
              <w:left w:val="single" w:sz="4" w:space="0" w:color="auto"/>
              <w:bottom w:val="single" w:sz="4" w:space="0" w:color="auto"/>
              <w:right w:val="single" w:sz="4" w:space="0" w:color="auto"/>
            </w:tcBorders>
            <w:vAlign w:val="center"/>
          </w:tcPr>
          <w:p w14:paraId="30DA4A11" w14:textId="77777777" w:rsidR="00D55510" w:rsidRDefault="00DA194B">
            <w:pPr>
              <w:rPr>
                <w:color w:val="000000"/>
              </w:rPr>
            </w:pPr>
            <w:r>
              <w:rPr>
                <w:rFonts w:hint="eastAsia"/>
                <w:color w:val="000000"/>
              </w:rPr>
              <w:t>法律依据</w:t>
            </w:r>
          </w:p>
        </w:tc>
        <w:tc>
          <w:tcPr>
            <w:tcW w:w="13069" w:type="dxa"/>
            <w:gridSpan w:val="3"/>
            <w:tcBorders>
              <w:top w:val="single" w:sz="4" w:space="0" w:color="auto"/>
              <w:left w:val="single" w:sz="4" w:space="0" w:color="auto"/>
              <w:bottom w:val="single" w:sz="4" w:space="0" w:color="auto"/>
              <w:right w:val="single" w:sz="4" w:space="0" w:color="auto"/>
            </w:tcBorders>
            <w:vAlign w:val="center"/>
          </w:tcPr>
          <w:p w14:paraId="0DD45B3A" w14:textId="77777777" w:rsidR="00D55510" w:rsidRDefault="00DA194B">
            <w:pPr>
              <w:spacing w:line="240" w:lineRule="exact"/>
              <w:jc w:val="left"/>
              <w:rPr>
                <w:color w:val="000000"/>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第四十条第二款　招标人根据评标委员会提出的书面评标报告和推荐的中标候选人确定中标人。招标人也可以授权评标委员会直接确定中标人。</w:t>
            </w:r>
            <w:r>
              <w:rPr>
                <w:color w:val="000000"/>
                <w:kern w:val="0"/>
                <w:sz w:val="18"/>
                <w:szCs w:val="18"/>
              </w:rPr>
              <w:t xml:space="preserve"> </w:t>
            </w:r>
            <w:r>
              <w:rPr>
                <w:color w:val="000000"/>
                <w:kern w:val="0"/>
                <w:sz w:val="18"/>
                <w:szCs w:val="18"/>
              </w:rPr>
              <w:br/>
            </w:r>
            <w:r>
              <w:rPr>
                <w:rFonts w:hint="eastAsia"/>
                <w:color w:val="000000"/>
                <w:kern w:val="0"/>
                <w:sz w:val="18"/>
                <w:szCs w:val="18"/>
              </w:rPr>
              <w:t>第四十二条第二款</w:t>
            </w:r>
            <w:r>
              <w:rPr>
                <w:color w:val="000000"/>
                <w:kern w:val="0"/>
                <w:sz w:val="18"/>
                <w:szCs w:val="18"/>
              </w:rPr>
              <w:t xml:space="preserve">  </w:t>
            </w:r>
            <w:r>
              <w:rPr>
                <w:rFonts w:hint="eastAsia"/>
                <w:color w:val="000000"/>
                <w:kern w:val="0"/>
                <w:sz w:val="18"/>
                <w:szCs w:val="18"/>
              </w:rPr>
              <w:t>依法必须进行招标的项目的所有投标被否决的，招标人应当依照本法重新招标。</w:t>
            </w:r>
            <w:r>
              <w:rPr>
                <w:color w:val="000000"/>
                <w:kern w:val="0"/>
                <w:sz w:val="18"/>
                <w:szCs w:val="18"/>
              </w:rPr>
              <w:br/>
            </w:r>
            <w:r>
              <w:rPr>
                <w:rFonts w:hint="eastAsia"/>
                <w:color w:val="000000"/>
                <w:kern w:val="0"/>
                <w:sz w:val="18"/>
                <w:szCs w:val="18"/>
              </w:rPr>
              <w:t>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r>
      <w:tr w:rsidR="00D55510" w14:paraId="1E8A5247" w14:textId="77777777">
        <w:trPr>
          <w:trHeight w:val="285"/>
        </w:trPr>
        <w:tc>
          <w:tcPr>
            <w:tcW w:w="1079" w:type="dxa"/>
            <w:tcBorders>
              <w:top w:val="nil"/>
              <w:left w:val="single" w:sz="8" w:space="0" w:color="auto"/>
              <w:bottom w:val="single" w:sz="4" w:space="0" w:color="auto"/>
              <w:right w:val="single" w:sz="4" w:space="0" w:color="auto"/>
            </w:tcBorders>
            <w:vAlign w:val="center"/>
          </w:tcPr>
          <w:p w14:paraId="238922BC" w14:textId="77777777" w:rsidR="00D55510" w:rsidRDefault="00DA194B">
            <w:pPr>
              <w:rPr>
                <w:color w:val="000000"/>
              </w:rPr>
            </w:pPr>
            <w:r>
              <w:rPr>
                <w:rFonts w:hint="eastAsia"/>
                <w:color w:val="000000"/>
              </w:rPr>
              <w:t>行使内容</w:t>
            </w:r>
          </w:p>
        </w:tc>
        <w:tc>
          <w:tcPr>
            <w:tcW w:w="13069" w:type="dxa"/>
            <w:gridSpan w:val="3"/>
            <w:tcBorders>
              <w:top w:val="single" w:sz="4" w:space="0" w:color="auto"/>
              <w:left w:val="nil"/>
              <w:bottom w:val="single" w:sz="4" w:space="0" w:color="auto"/>
              <w:right w:val="single" w:sz="8" w:space="0" w:color="000000"/>
            </w:tcBorders>
            <w:vAlign w:val="center"/>
          </w:tcPr>
          <w:p w14:paraId="316C1F82" w14:textId="77777777" w:rsidR="00D55510" w:rsidRDefault="00DA194B">
            <w:pPr>
              <w:rPr>
                <w:color w:val="000000"/>
              </w:rPr>
            </w:pPr>
            <w:r>
              <w:rPr>
                <w:rFonts w:hint="eastAsia"/>
                <w:color w:val="000000"/>
              </w:rPr>
              <w:t>罚款</w:t>
            </w:r>
          </w:p>
        </w:tc>
      </w:tr>
      <w:tr w:rsidR="00D55510" w14:paraId="665793E7" w14:textId="77777777">
        <w:trPr>
          <w:trHeight w:val="285"/>
        </w:trPr>
        <w:tc>
          <w:tcPr>
            <w:tcW w:w="14148" w:type="dxa"/>
            <w:gridSpan w:val="4"/>
            <w:tcBorders>
              <w:top w:val="single" w:sz="4" w:space="0" w:color="auto"/>
              <w:left w:val="single" w:sz="8" w:space="0" w:color="auto"/>
              <w:bottom w:val="single" w:sz="4" w:space="0" w:color="auto"/>
              <w:right w:val="single" w:sz="8" w:space="0" w:color="000000"/>
            </w:tcBorders>
            <w:vAlign w:val="center"/>
          </w:tcPr>
          <w:p w14:paraId="73412340" w14:textId="77777777" w:rsidR="00D55510" w:rsidRDefault="00DA194B">
            <w:pPr>
              <w:jc w:val="center"/>
              <w:rPr>
                <w:color w:val="000000"/>
              </w:rPr>
            </w:pPr>
            <w:r>
              <w:rPr>
                <w:rFonts w:hint="eastAsia"/>
                <w:color w:val="000000"/>
              </w:rPr>
              <w:t>裁量基准</w:t>
            </w:r>
          </w:p>
        </w:tc>
      </w:tr>
      <w:tr w:rsidR="00D55510" w14:paraId="4C5A72EC" w14:textId="77777777">
        <w:trPr>
          <w:trHeight w:val="285"/>
        </w:trPr>
        <w:tc>
          <w:tcPr>
            <w:tcW w:w="1079" w:type="dxa"/>
            <w:vMerge w:val="restart"/>
            <w:tcBorders>
              <w:top w:val="nil"/>
              <w:left w:val="single" w:sz="8" w:space="0" w:color="auto"/>
              <w:right w:val="single" w:sz="4" w:space="0" w:color="auto"/>
            </w:tcBorders>
            <w:vAlign w:val="center"/>
          </w:tcPr>
          <w:p w14:paraId="2F106B1D" w14:textId="77777777" w:rsidR="00D55510" w:rsidRDefault="00DA194B">
            <w:pPr>
              <w:rPr>
                <w:color w:val="000000"/>
              </w:rPr>
            </w:pPr>
            <w:r>
              <w:rPr>
                <w:rFonts w:hint="eastAsia"/>
                <w:color w:val="000000"/>
              </w:rPr>
              <w:t>情形描述</w:t>
            </w:r>
          </w:p>
        </w:tc>
        <w:tc>
          <w:tcPr>
            <w:tcW w:w="6192" w:type="dxa"/>
            <w:tcBorders>
              <w:top w:val="single" w:sz="4" w:space="0" w:color="auto"/>
              <w:left w:val="nil"/>
              <w:bottom w:val="single" w:sz="4" w:space="0" w:color="auto"/>
              <w:right w:val="single" w:sz="4" w:space="0" w:color="auto"/>
            </w:tcBorders>
            <w:vAlign w:val="center"/>
          </w:tcPr>
          <w:p w14:paraId="6136DBDD" w14:textId="77777777" w:rsidR="00D55510" w:rsidRDefault="00DA194B">
            <w:pPr>
              <w:rPr>
                <w:color w:val="000000"/>
                <w:sz w:val="20"/>
              </w:rPr>
            </w:pPr>
            <w:r>
              <w:rPr>
                <w:rFonts w:hint="eastAsia"/>
                <w:color w:val="000000"/>
                <w:sz w:val="20"/>
              </w:rPr>
              <w:t>在评标委员会依法推荐的中标候选人以外确定中标人的，且按要求改正的</w:t>
            </w:r>
          </w:p>
        </w:tc>
        <w:tc>
          <w:tcPr>
            <w:tcW w:w="1115" w:type="dxa"/>
            <w:vMerge w:val="restart"/>
            <w:tcBorders>
              <w:top w:val="nil"/>
              <w:left w:val="single" w:sz="4" w:space="0" w:color="auto"/>
              <w:right w:val="single" w:sz="4" w:space="0" w:color="auto"/>
            </w:tcBorders>
            <w:vAlign w:val="center"/>
          </w:tcPr>
          <w:p w14:paraId="29537300" w14:textId="77777777" w:rsidR="00D55510" w:rsidRDefault="00DA194B">
            <w:pPr>
              <w:rPr>
                <w:color w:val="000000"/>
              </w:rPr>
            </w:pPr>
            <w:r>
              <w:rPr>
                <w:rFonts w:hint="eastAsia"/>
                <w:color w:val="000000"/>
              </w:rPr>
              <w:t>裁量幅度</w:t>
            </w:r>
          </w:p>
        </w:tc>
        <w:tc>
          <w:tcPr>
            <w:tcW w:w="5762" w:type="dxa"/>
            <w:tcBorders>
              <w:top w:val="single" w:sz="4" w:space="0" w:color="auto"/>
              <w:left w:val="nil"/>
              <w:bottom w:val="single" w:sz="4" w:space="0" w:color="auto"/>
              <w:right w:val="single" w:sz="4" w:space="0" w:color="auto"/>
            </w:tcBorders>
            <w:vAlign w:val="center"/>
          </w:tcPr>
          <w:p w14:paraId="1DC3FC11" w14:textId="77777777" w:rsidR="00D55510" w:rsidRDefault="00DA194B">
            <w:pPr>
              <w:rPr>
                <w:color w:val="000000"/>
              </w:rPr>
            </w:pPr>
            <w:r>
              <w:rPr>
                <w:rFonts w:hint="eastAsia"/>
                <w:color w:val="000000"/>
              </w:rPr>
              <w:t>中标金额</w:t>
            </w:r>
            <w:r>
              <w:rPr>
                <w:color w:val="000000"/>
              </w:rPr>
              <w:t>5‰</w:t>
            </w:r>
            <w:r>
              <w:rPr>
                <w:rFonts w:hint="eastAsia"/>
                <w:color w:val="000000"/>
              </w:rPr>
              <w:t>以上</w:t>
            </w:r>
            <w:r>
              <w:rPr>
                <w:color w:val="000000"/>
              </w:rPr>
              <w:t>6.25‰</w:t>
            </w:r>
            <w:r>
              <w:rPr>
                <w:rFonts w:hint="eastAsia"/>
                <w:color w:val="000000"/>
              </w:rPr>
              <w:t>以下罚款</w:t>
            </w:r>
          </w:p>
        </w:tc>
      </w:tr>
      <w:tr w:rsidR="00D55510" w14:paraId="5110697A" w14:textId="77777777">
        <w:trPr>
          <w:trHeight w:val="60"/>
        </w:trPr>
        <w:tc>
          <w:tcPr>
            <w:tcW w:w="1079" w:type="dxa"/>
            <w:vMerge/>
            <w:tcBorders>
              <w:left w:val="single" w:sz="8" w:space="0" w:color="auto"/>
              <w:right w:val="single" w:sz="4" w:space="0" w:color="auto"/>
            </w:tcBorders>
            <w:vAlign w:val="center"/>
          </w:tcPr>
          <w:p w14:paraId="33ABEE65" w14:textId="77777777" w:rsidR="00D55510" w:rsidRDefault="00D55510">
            <w:pPr>
              <w:rPr>
                <w:color w:val="000000"/>
              </w:rPr>
            </w:pPr>
          </w:p>
        </w:tc>
        <w:tc>
          <w:tcPr>
            <w:tcW w:w="6192" w:type="dxa"/>
            <w:tcBorders>
              <w:top w:val="single" w:sz="4" w:space="0" w:color="auto"/>
              <w:left w:val="nil"/>
              <w:bottom w:val="single" w:sz="4" w:space="0" w:color="auto"/>
              <w:right w:val="single" w:sz="4" w:space="0" w:color="auto"/>
            </w:tcBorders>
            <w:vAlign w:val="center"/>
          </w:tcPr>
          <w:p w14:paraId="056480EF" w14:textId="77777777" w:rsidR="00D55510" w:rsidRDefault="00DA194B">
            <w:pPr>
              <w:rPr>
                <w:color w:val="000000"/>
                <w:sz w:val="20"/>
              </w:rPr>
            </w:pPr>
            <w:r>
              <w:rPr>
                <w:rFonts w:hint="eastAsia"/>
                <w:color w:val="000000"/>
                <w:sz w:val="20"/>
              </w:rPr>
              <w:t>在所有投标被评标委员会否决后自行确定中标人的，且按要求改正的</w:t>
            </w:r>
          </w:p>
        </w:tc>
        <w:tc>
          <w:tcPr>
            <w:tcW w:w="1115" w:type="dxa"/>
            <w:vMerge/>
            <w:tcBorders>
              <w:left w:val="single" w:sz="4" w:space="0" w:color="auto"/>
              <w:right w:val="single" w:sz="4" w:space="0" w:color="auto"/>
            </w:tcBorders>
            <w:vAlign w:val="center"/>
          </w:tcPr>
          <w:p w14:paraId="6D40ADBD" w14:textId="77777777" w:rsidR="00D55510" w:rsidRDefault="00D55510">
            <w:pPr>
              <w:rPr>
                <w:color w:val="000000"/>
              </w:rPr>
            </w:pPr>
          </w:p>
        </w:tc>
        <w:tc>
          <w:tcPr>
            <w:tcW w:w="5762" w:type="dxa"/>
            <w:tcBorders>
              <w:top w:val="single" w:sz="4" w:space="0" w:color="auto"/>
              <w:left w:val="nil"/>
              <w:bottom w:val="single" w:sz="4" w:space="0" w:color="auto"/>
              <w:right w:val="single" w:sz="4" w:space="0" w:color="auto"/>
            </w:tcBorders>
            <w:vAlign w:val="center"/>
          </w:tcPr>
          <w:p w14:paraId="6B2B22A8" w14:textId="77777777" w:rsidR="00D55510" w:rsidRDefault="00DA194B">
            <w:pPr>
              <w:rPr>
                <w:color w:val="000000"/>
              </w:rPr>
            </w:pPr>
            <w:r>
              <w:rPr>
                <w:rFonts w:hint="eastAsia"/>
                <w:color w:val="000000"/>
              </w:rPr>
              <w:t>中标金额</w:t>
            </w:r>
            <w:r>
              <w:rPr>
                <w:color w:val="000000"/>
              </w:rPr>
              <w:t>6.25‰</w:t>
            </w:r>
            <w:r>
              <w:rPr>
                <w:rFonts w:hint="eastAsia"/>
                <w:color w:val="000000"/>
              </w:rPr>
              <w:t>以上</w:t>
            </w:r>
            <w:r>
              <w:rPr>
                <w:color w:val="000000"/>
              </w:rPr>
              <w:t>7.5‰</w:t>
            </w:r>
            <w:r>
              <w:rPr>
                <w:rFonts w:hint="eastAsia"/>
                <w:color w:val="000000"/>
              </w:rPr>
              <w:t>以下罚款</w:t>
            </w:r>
          </w:p>
        </w:tc>
      </w:tr>
      <w:tr w:rsidR="00D55510" w14:paraId="7C65B604" w14:textId="77777777">
        <w:trPr>
          <w:trHeight w:val="285"/>
        </w:trPr>
        <w:tc>
          <w:tcPr>
            <w:tcW w:w="1079" w:type="dxa"/>
            <w:vMerge/>
            <w:tcBorders>
              <w:left w:val="single" w:sz="8" w:space="0" w:color="auto"/>
              <w:right w:val="single" w:sz="4" w:space="0" w:color="auto"/>
            </w:tcBorders>
            <w:vAlign w:val="center"/>
          </w:tcPr>
          <w:p w14:paraId="4361F0D1" w14:textId="77777777" w:rsidR="00D55510" w:rsidRDefault="00D55510">
            <w:pPr>
              <w:rPr>
                <w:color w:val="000000"/>
              </w:rPr>
            </w:pPr>
          </w:p>
        </w:tc>
        <w:tc>
          <w:tcPr>
            <w:tcW w:w="6192" w:type="dxa"/>
            <w:tcBorders>
              <w:top w:val="single" w:sz="4" w:space="0" w:color="auto"/>
              <w:left w:val="nil"/>
              <w:bottom w:val="single" w:sz="4" w:space="0" w:color="auto"/>
              <w:right w:val="single" w:sz="4" w:space="0" w:color="auto"/>
            </w:tcBorders>
            <w:vAlign w:val="center"/>
          </w:tcPr>
          <w:p w14:paraId="46C32F65" w14:textId="77777777" w:rsidR="00D55510" w:rsidRDefault="00DA194B">
            <w:pPr>
              <w:rPr>
                <w:color w:val="000000"/>
                <w:sz w:val="20"/>
              </w:rPr>
            </w:pPr>
            <w:r>
              <w:rPr>
                <w:rFonts w:hint="eastAsia"/>
                <w:color w:val="000000"/>
                <w:sz w:val="20"/>
              </w:rPr>
              <w:t>在评标委员会依法推荐的中标候选人以外确定中标人的，且未按要求改正的</w:t>
            </w:r>
          </w:p>
        </w:tc>
        <w:tc>
          <w:tcPr>
            <w:tcW w:w="1115" w:type="dxa"/>
            <w:vMerge/>
            <w:tcBorders>
              <w:left w:val="single" w:sz="4" w:space="0" w:color="auto"/>
              <w:right w:val="single" w:sz="4" w:space="0" w:color="auto"/>
            </w:tcBorders>
            <w:vAlign w:val="center"/>
          </w:tcPr>
          <w:p w14:paraId="31B6032B" w14:textId="77777777" w:rsidR="00D55510" w:rsidRDefault="00D55510">
            <w:pPr>
              <w:rPr>
                <w:color w:val="000000"/>
              </w:rPr>
            </w:pPr>
          </w:p>
        </w:tc>
        <w:tc>
          <w:tcPr>
            <w:tcW w:w="5762" w:type="dxa"/>
            <w:tcBorders>
              <w:top w:val="single" w:sz="4" w:space="0" w:color="auto"/>
              <w:left w:val="nil"/>
              <w:bottom w:val="single" w:sz="4" w:space="0" w:color="auto"/>
              <w:right w:val="single" w:sz="4" w:space="0" w:color="auto"/>
            </w:tcBorders>
          </w:tcPr>
          <w:p w14:paraId="2D9188E1" w14:textId="77777777" w:rsidR="00D55510" w:rsidRDefault="00DA194B">
            <w:pPr>
              <w:rPr>
                <w:color w:val="000000"/>
              </w:rPr>
            </w:pPr>
            <w:r>
              <w:rPr>
                <w:rFonts w:hint="eastAsia"/>
                <w:color w:val="000000"/>
              </w:rPr>
              <w:t>中标金额</w:t>
            </w:r>
            <w:r>
              <w:rPr>
                <w:color w:val="000000"/>
              </w:rPr>
              <w:t>7.5‰</w:t>
            </w:r>
            <w:r>
              <w:rPr>
                <w:rFonts w:hint="eastAsia"/>
                <w:color w:val="000000"/>
              </w:rPr>
              <w:t>以上</w:t>
            </w:r>
            <w:r>
              <w:rPr>
                <w:color w:val="000000"/>
              </w:rPr>
              <w:t>8.75‰</w:t>
            </w:r>
            <w:r>
              <w:rPr>
                <w:rFonts w:hint="eastAsia"/>
                <w:color w:val="000000"/>
              </w:rPr>
              <w:t>以下罚款</w:t>
            </w:r>
          </w:p>
        </w:tc>
      </w:tr>
      <w:tr w:rsidR="00D55510" w14:paraId="6367676B" w14:textId="77777777">
        <w:trPr>
          <w:trHeight w:val="285"/>
        </w:trPr>
        <w:tc>
          <w:tcPr>
            <w:tcW w:w="1079" w:type="dxa"/>
            <w:vMerge/>
            <w:tcBorders>
              <w:left w:val="single" w:sz="8" w:space="0" w:color="auto"/>
              <w:bottom w:val="single" w:sz="4" w:space="0" w:color="auto"/>
              <w:right w:val="single" w:sz="4" w:space="0" w:color="auto"/>
            </w:tcBorders>
            <w:vAlign w:val="center"/>
          </w:tcPr>
          <w:p w14:paraId="4152AB05" w14:textId="77777777" w:rsidR="00D55510" w:rsidRDefault="00D55510">
            <w:pPr>
              <w:rPr>
                <w:color w:val="000000"/>
              </w:rPr>
            </w:pPr>
          </w:p>
        </w:tc>
        <w:tc>
          <w:tcPr>
            <w:tcW w:w="6192" w:type="dxa"/>
            <w:tcBorders>
              <w:top w:val="single" w:sz="4" w:space="0" w:color="auto"/>
              <w:left w:val="nil"/>
              <w:bottom w:val="single" w:sz="4" w:space="0" w:color="auto"/>
              <w:right w:val="single" w:sz="4" w:space="0" w:color="auto"/>
            </w:tcBorders>
            <w:vAlign w:val="center"/>
          </w:tcPr>
          <w:p w14:paraId="172A3664" w14:textId="77777777" w:rsidR="00D55510" w:rsidRDefault="00DA194B">
            <w:pPr>
              <w:rPr>
                <w:color w:val="000000"/>
                <w:sz w:val="20"/>
              </w:rPr>
            </w:pPr>
            <w:r>
              <w:rPr>
                <w:rFonts w:hint="eastAsia"/>
                <w:color w:val="000000"/>
                <w:sz w:val="20"/>
              </w:rPr>
              <w:t>在所有投标被评标委员会否决后自行确定中标人的，且未按要求改正的</w:t>
            </w:r>
          </w:p>
        </w:tc>
        <w:tc>
          <w:tcPr>
            <w:tcW w:w="1115" w:type="dxa"/>
            <w:vMerge/>
            <w:tcBorders>
              <w:left w:val="single" w:sz="4" w:space="0" w:color="auto"/>
              <w:bottom w:val="single" w:sz="4" w:space="0" w:color="auto"/>
              <w:right w:val="single" w:sz="4" w:space="0" w:color="auto"/>
            </w:tcBorders>
            <w:vAlign w:val="center"/>
          </w:tcPr>
          <w:p w14:paraId="3314FEA3" w14:textId="77777777" w:rsidR="00D55510" w:rsidRDefault="00D55510">
            <w:pPr>
              <w:rPr>
                <w:color w:val="000000"/>
              </w:rPr>
            </w:pPr>
          </w:p>
        </w:tc>
        <w:tc>
          <w:tcPr>
            <w:tcW w:w="5762" w:type="dxa"/>
            <w:tcBorders>
              <w:top w:val="single" w:sz="4" w:space="0" w:color="auto"/>
              <w:left w:val="nil"/>
              <w:bottom w:val="single" w:sz="4" w:space="0" w:color="auto"/>
              <w:right w:val="single" w:sz="4" w:space="0" w:color="auto"/>
            </w:tcBorders>
          </w:tcPr>
          <w:p w14:paraId="68F3559F" w14:textId="77777777" w:rsidR="00D55510" w:rsidRDefault="00DA194B">
            <w:pPr>
              <w:rPr>
                <w:color w:val="000000"/>
              </w:rPr>
            </w:pPr>
            <w:r>
              <w:rPr>
                <w:rFonts w:hint="eastAsia"/>
                <w:color w:val="000000"/>
              </w:rPr>
              <w:t>中标金额</w:t>
            </w:r>
            <w:r>
              <w:rPr>
                <w:color w:val="000000"/>
              </w:rPr>
              <w:t>8.75‰</w:t>
            </w:r>
            <w:r>
              <w:rPr>
                <w:rFonts w:hint="eastAsia"/>
                <w:color w:val="000000"/>
              </w:rPr>
              <w:t>以上</w:t>
            </w:r>
            <w:r>
              <w:rPr>
                <w:color w:val="000000"/>
              </w:rPr>
              <w:t>10‰</w:t>
            </w:r>
            <w:r>
              <w:rPr>
                <w:rFonts w:hint="eastAsia"/>
                <w:color w:val="000000"/>
              </w:rPr>
              <w:t>以下罚款</w:t>
            </w:r>
          </w:p>
        </w:tc>
      </w:tr>
    </w:tbl>
    <w:p w14:paraId="4E83FCF6" w14:textId="77777777" w:rsidR="00D55510" w:rsidRDefault="00D55510"/>
    <w:p w14:paraId="512D91A7" w14:textId="77777777" w:rsidR="00D55510" w:rsidRDefault="00D55510"/>
    <w:p w14:paraId="6C553C33"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75D9831"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05B9D4FA"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158A92AA" w14:textId="77777777" w:rsidR="00D55510" w:rsidRDefault="00DA194B">
            <w:pPr>
              <w:rPr>
                <w:b/>
                <w:bCs/>
                <w:color w:val="000000"/>
              </w:rPr>
            </w:pPr>
            <w:r>
              <w:rPr>
                <w:b/>
                <w:color w:val="000000"/>
              </w:rPr>
              <w:t>320217553000</w:t>
            </w:r>
          </w:p>
        </w:tc>
      </w:tr>
      <w:tr w:rsidR="00D55510" w14:paraId="329DFF3F" w14:textId="77777777">
        <w:trPr>
          <w:trHeight w:val="285"/>
        </w:trPr>
        <w:tc>
          <w:tcPr>
            <w:tcW w:w="1296" w:type="dxa"/>
            <w:tcBorders>
              <w:top w:val="nil"/>
              <w:left w:val="single" w:sz="8" w:space="0" w:color="auto"/>
              <w:bottom w:val="single" w:sz="4" w:space="0" w:color="auto"/>
              <w:right w:val="single" w:sz="4" w:space="0" w:color="auto"/>
            </w:tcBorders>
            <w:vAlign w:val="center"/>
          </w:tcPr>
          <w:p w14:paraId="24DB104B"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6CB8ACD0" w14:textId="77777777" w:rsidR="00D55510" w:rsidRDefault="00DA194B">
            <w:pPr>
              <w:rPr>
                <w:color w:val="000000"/>
              </w:rPr>
            </w:pPr>
            <w:r>
              <w:rPr>
                <w:rFonts w:hint="eastAsia"/>
                <w:color w:val="000000"/>
              </w:rPr>
              <w:t>对《安全生产许可证条例》施行前已经进行生产的企业在规定的期限内未取得安全生产许可证继续进行生产的处罚</w:t>
            </w:r>
          </w:p>
        </w:tc>
      </w:tr>
      <w:tr w:rsidR="00D55510" w14:paraId="7112B831" w14:textId="77777777">
        <w:trPr>
          <w:trHeight w:val="1620"/>
        </w:trPr>
        <w:tc>
          <w:tcPr>
            <w:tcW w:w="1296" w:type="dxa"/>
            <w:tcBorders>
              <w:top w:val="nil"/>
              <w:left w:val="single" w:sz="8" w:space="0" w:color="auto"/>
              <w:bottom w:val="single" w:sz="4" w:space="0" w:color="auto"/>
              <w:right w:val="single" w:sz="4" w:space="0" w:color="auto"/>
            </w:tcBorders>
            <w:vAlign w:val="center"/>
          </w:tcPr>
          <w:p w14:paraId="25001943"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3867F6CB" w14:textId="77777777" w:rsidR="00D55510" w:rsidRDefault="00DA194B">
            <w:pPr>
              <w:spacing w:line="240" w:lineRule="exact"/>
              <w:jc w:val="left"/>
              <w:rPr>
                <w:color w:val="000000"/>
                <w:kern w:val="0"/>
                <w:sz w:val="18"/>
                <w:szCs w:val="18"/>
              </w:rPr>
            </w:pPr>
            <w:r>
              <w:rPr>
                <w:color w:val="000000"/>
              </w:rPr>
              <w:t xml:space="preserve"> </w:t>
            </w:r>
            <w:r>
              <w:rPr>
                <w:rFonts w:hint="eastAsia"/>
                <w:color w:val="000000"/>
                <w:kern w:val="0"/>
                <w:sz w:val="18"/>
                <w:szCs w:val="18"/>
              </w:rPr>
              <w:t>【行政法规】《安全生产许可证条例》</w:t>
            </w:r>
            <w:r>
              <w:rPr>
                <w:color w:val="000000"/>
                <w:kern w:val="0"/>
                <w:sz w:val="18"/>
                <w:szCs w:val="18"/>
              </w:rPr>
              <w:t>（</w:t>
            </w:r>
            <w:r>
              <w:rPr>
                <w:rFonts w:hint="eastAsia"/>
                <w:color w:val="000000"/>
                <w:kern w:val="0"/>
                <w:sz w:val="18"/>
                <w:szCs w:val="18"/>
              </w:rPr>
              <w:t>国务院令第</w:t>
            </w:r>
            <w:r>
              <w:rPr>
                <w:color w:val="000000"/>
                <w:kern w:val="0"/>
                <w:sz w:val="18"/>
                <w:szCs w:val="18"/>
              </w:rPr>
              <w:t>397</w:t>
            </w:r>
            <w:r>
              <w:rPr>
                <w:rFonts w:hint="eastAsia"/>
                <w:color w:val="000000"/>
                <w:kern w:val="0"/>
                <w:sz w:val="18"/>
                <w:szCs w:val="18"/>
              </w:rPr>
              <w:t>号</w:t>
            </w:r>
            <w:r>
              <w:rPr>
                <w:color w:val="000000"/>
                <w:kern w:val="0"/>
                <w:sz w:val="18"/>
                <w:szCs w:val="18"/>
              </w:rPr>
              <w:t>）</w:t>
            </w:r>
          </w:p>
          <w:p w14:paraId="214DADB0" w14:textId="77777777" w:rsidR="00D55510" w:rsidRDefault="00DA194B">
            <w:pPr>
              <w:spacing w:line="240" w:lineRule="exact"/>
              <w:jc w:val="left"/>
              <w:rPr>
                <w:color w:val="000000"/>
                <w:kern w:val="0"/>
                <w:sz w:val="18"/>
                <w:szCs w:val="18"/>
              </w:rPr>
            </w:pPr>
            <w:r>
              <w:rPr>
                <w:rFonts w:hint="eastAsia"/>
                <w:color w:val="000000"/>
                <w:kern w:val="0"/>
                <w:sz w:val="18"/>
                <w:szCs w:val="18"/>
              </w:rPr>
              <w:t>第十九条　违反本条例规定，未取得安全生产许可证擅自进行生产的，责令停止生产，没收违法所得，并处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万元以下的罚款；造成重大事故或者其他严重后果，构成犯罪的，依法追究刑事责任。</w:t>
            </w:r>
          </w:p>
          <w:p w14:paraId="3769E9D5" w14:textId="77777777" w:rsidR="00D55510" w:rsidRDefault="00DA194B">
            <w:pPr>
              <w:spacing w:line="240" w:lineRule="exact"/>
              <w:jc w:val="left"/>
              <w:rPr>
                <w:color w:val="000000"/>
              </w:rPr>
            </w:pPr>
            <w:r>
              <w:rPr>
                <w:rFonts w:hint="eastAsia"/>
                <w:color w:val="000000"/>
                <w:kern w:val="0"/>
                <w:sz w:val="18"/>
                <w:szCs w:val="18"/>
              </w:rPr>
              <w:t>第二十二条　本条例施行前已经进行生产的企业，应当自本条例施行之日起</w:t>
            </w:r>
            <w:r>
              <w:rPr>
                <w:color w:val="000000"/>
                <w:kern w:val="0"/>
                <w:sz w:val="18"/>
                <w:szCs w:val="18"/>
              </w:rPr>
              <w:t>1</w:t>
            </w:r>
            <w:r>
              <w:rPr>
                <w:rFonts w:hint="eastAsia"/>
                <w:color w:val="000000"/>
                <w:kern w:val="0"/>
                <w:sz w:val="18"/>
                <w:szCs w:val="18"/>
              </w:rPr>
              <w:t>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tc>
      </w:tr>
      <w:tr w:rsidR="00D55510" w14:paraId="723E28E8" w14:textId="77777777">
        <w:trPr>
          <w:trHeight w:val="285"/>
        </w:trPr>
        <w:tc>
          <w:tcPr>
            <w:tcW w:w="1296" w:type="dxa"/>
            <w:tcBorders>
              <w:top w:val="nil"/>
              <w:left w:val="single" w:sz="8" w:space="0" w:color="auto"/>
              <w:bottom w:val="single" w:sz="4" w:space="0" w:color="auto"/>
              <w:right w:val="single" w:sz="4" w:space="0" w:color="auto"/>
            </w:tcBorders>
            <w:vAlign w:val="center"/>
          </w:tcPr>
          <w:p w14:paraId="44349D91"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66EAE8E3" w14:textId="77777777" w:rsidR="00D55510" w:rsidRDefault="00DA194B">
            <w:pPr>
              <w:rPr>
                <w:color w:val="000000"/>
              </w:rPr>
            </w:pPr>
            <w:r>
              <w:rPr>
                <w:rFonts w:hint="eastAsia"/>
                <w:color w:val="000000"/>
              </w:rPr>
              <w:t>没收违法所得，罚款</w:t>
            </w:r>
          </w:p>
        </w:tc>
      </w:tr>
      <w:tr w:rsidR="00D55510" w14:paraId="676AFC5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45CF804" w14:textId="77777777" w:rsidR="00D55510" w:rsidRDefault="00DA194B">
            <w:pPr>
              <w:jc w:val="center"/>
              <w:rPr>
                <w:color w:val="000000"/>
              </w:rPr>
            </w:pPr>
            <w:r>
              <w:rPr>
                <w:rFonts w:hint="eastAsia"/>
                <w:color w:val="000000"/>
              </w:rPr>
              <w:t>裁量基准</w:t>
            </w:r>
          </w:p>
        </w:tc>
      </w:tr>
      <w:tr w:rsidR="00D55510" w14:paraId="4BD79DCE"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423E76F8"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000000"/>
            </w:tcBorders>
            <w:vAlign w:val="center"/>
          </w:tcPr>
          <w:p w14:paraId="7A2C54F6" w14:textId="77777777" w:rsidR="00D55510" w:rsidRDefault="00DA194B">
            <w:pPr>
              <w:rPr>
                <w:color w:val="000000"/>
              </w:rPr>
            </w:pPr>
            <w:r>
              <w:rPr>
                <w:rFonts w:hint="eastAsia"/>
                <w:color w:val="000000"/>
              </w:rPr>
              <w:t>安全许可证正在办理中的</w:t>
            </w:r>
          </w:p>
        </w:tc>
        <w:tc>
          <w:tcPr>
            <w:tcW w:w="1076" w:type="dxa"/>
            <w:vMerge w:val="restart"/>
            <w:tcBorders>
              <w:top w:val="nil"/>
              <w:left w:val="single" w:sz="4" w:space="0" w:color="auto"/>
              <w:bottom w:val="single" w:sz="4" w:space="0" w:color="auto"/>
              <w:right w:val="single" w:sz="4" w:space="0" w:color="auto"/>
            </w:tcBorders>
            <w:vAlign w:val="center"/>
          </w:tcPr>
          <w:p w14:paraId="606769AE"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7CBA8254" w14:textId="77777777" w:rsidR="00D55510" w:rsidRDefault="00DA194B">
            <w:pPr>
              <w:rPr>
                <w:color w:val="000000"/>
              </w:rPr>
            </w:pPr>
            <w:r>
              <w:rPr>
                <w:rFonts w:hint="eastAsia"/>
                <w:color w:val="000000"/>
              </w:rPr>
              <w:t>处</w:t>
            </w:r>
            <w:r>
              <w:rPr>
                <w:color w:val="000000"/>
              </w:rPr>
              <w:t>10</w:t>
            </w:r>
            <w:r>
              <w:rPr>
                <w:rFonts w:hint="eastAsia"/>
                <w:color w:val="000000"/>
              </w:rPr>
              <w:t>万元以上</w:t>
            </w:r>
            <w:r>
              <w:rPr>
                <w:color w:val="000000"/>
              </w:rPr>
              <w:t>20</w:t>
            </w:r>
            <w:r>
              <w:rPr>
                <w:rFonts w:hint="eastAsia"/>
                <w:color w:val="000000"/>
              </w:rPr>
              <w:t>万元以下罚款</w:t>
            </w:r>
          </w:p>
        </w:tc>
      </w:tr>
      <w:tr w:rsidR="00D55510" w14:paraId="1939CC6E"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39B19E68" w14:textId="77777777" w:rsidR="00D55510" w:rsidRDefault="00D55510">
            <w:pPr>
              <w:rPr>
                <w:color w:val="000000"/>
              </w:rPr>
            </w:pPr>
          </w:p>
        </w:tc>
        <w:tc>
          <w:tcPr>
            <w:tcW w:w="5884" w:type="dxa"/>
            <w:tcBorders>
              <w:top w:val="single" w:sz="4" w:space="0" w:color="auto"/>
              <w:left w:val="nil"/>
              <w:bottom w:val="single" w:sz="4" w:space="0" w:color="auto"/>
              <w:right w:val="single" w:sz="4" w:space="0" w:color="000000"/>
            </w:tcBorders>
            <w:vAlign w:val="center"/>
          </w:tcPr>
          <w:p w14:paraId="057EB580" w14:textId="77777777" w:rsidR="00D55510" w:rsidRDefault="00DA194B">
            <w:pPr>
              <w:rPr>
                <w:color w:val="000000"/>
              </w:rPr>
            </w:pPr>
            <w:r>
              <w:rPr>
                <w:rFonts w:hint="eastAsia"/>
                <w:color w:val="000000"/>
              </w:rPr>
              <w:t>拒不办理安全生产许可证，继续施工的</w:t>
            </w:r>
          </w:p>
        </w:tc>
        <w:tc>
          <w:tcPr>
            <w:tcW w:w="1076" w:type="dxa"/>
            <w:vMerge/>
            <w:tcBorders>
              <w:top w:val="nil"/>
              <w:left w:val="single" w:sz="4" w:space="0" w:color="auto"/>
              <w:bottom w:val="single" w:sz="4" w:space="0" w:color="auto"/>
              <w:right w:val="single" w:sz="4" w:space="0" w:color="auto"/>
            </w:tcBorders>
            <w:vAlign w:val="center"/>
          </w:tcPr>
          <w:p w14:paraId="49120AD5"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045F27E" w14:textId="77777777" w:rsidR="00D55510" w:rsidRDefault="00DA194B">
            <w:pPr>
              <w:rPr>
                <w:color w:val="000000"/>
              </w:rPr>
            </w:pPr>
            <w:r>
              <w:rPr>
                <w:rFonts w:hint="eastAsia"/>
                <w:color w:val="000000"/>
              </w:rPr>
              <w:t>处</w:t>
            </w:r>
            <w:r>
              <w:rPr>
                <w:color w:val="000000"/>
              </w:rPr>
              <w:t>20</w:t>
            </w:r>
            <w:r>
              <w:rPr>
                <w:rFonts w:hint="eastAsia"/>
                <w:color w:val="000000"/>
              </w:rPr>
              <w:t>万元以上</w:t>
            </w:r>
            <w:r>
              <w:rPr>
                <w:color w:val="000000"/>
              </w:rPr>
              <w:t>50</w:t>
            </w:r>
            <w:r>
              <w:rPr>
                <w:rFonts w:hint="eastAsia"/>
                <w:color w:val="000000"/>
              </w:rPr>
              <w:t>万元以下罚款</w:t>
            </w:r>
          </w:p>
        </w:tc>
      </w:tr>
    </w:tbl>
    <w:p w14:paraId="525EE786" w14:textId="77777777" w:rsidR="00D55510" w:rsidRDefault="00D55510"/>
    <w:p w14:paraId="3245C4E4" w14:textId="77777777" w:rsidR="00D55510" w:rsidRDefault="00D55510"/>
    <w:p w14:paraId="59C8A634" w14:textId="77777777" w:rsidR="00D55510" w:rsidRDefault="00D55510"/>
    <w:p w14:paraId="5E0D8B32" w14:textId="77777777" w:rsidR="00D55510" w:rsidRDefault="00D55510"/>
    <w:p w14:paraId="10697C83" w14:textId="77777777" w:rsidR="00D55510" w:rsidRDefault="00D55510"/>
    <w:p w14:paraId="2F1E8317" w14:textId="77777777" w:rsidR="00D55510" w:rsidRDefault="00D55510"/>
    <w:p w14:paraId="4F580192" w14:textId="77777777" w:rsidR="00D55510" w:rsidRDefault="00D55510"/>
    <w:p w14:paraId="149E6339" w14:textId="77777777" w:rsidR="00D55510" w:rsidRDefault="00D55510"/>
    <w:p w14:paraId="3AF3C681" w14:textId="77777777" w:rsidR="00D55510" w:rsidRDefault="00D55510"/>
    <w:p w14:paraId="16A16F16"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5590DAFE" w14:textId="77777777">
        <w:trPr>
          <w:trHeight w:val="285"/>
        </w:trPr>
        <w:tc>
          <w:tcPr>
            <w:tcW w:w="1030" w:type="dxa"/>
            <w:vAlign w:val="center"/>
          </w:tcPr>
          <w:p w14:paraId="7C46B45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348D0A1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320217554000</w:t>
            </w:r>
            <w:r>
              <w:rPr>
                <w:rFonts w:eastAsia="仿宋_GB2312" w:hint="eastAsia"/>
                <w:b/>
                <w:bCs/>
                <w:color w:val="000000"/>
                <w:kern w:val="0"/>
                <w:sz w:val="18"/>
                <w:szCs w:val="18"/>
              </w:rPr>
              <w:t xml:space="preserve"> </w:t>
            </w:r>
          </w:p>
        </w:tc>
      </w:tr>
      <w:tr w:rsidR="00D55510" w14:paraId="45FC000F" w14:textId="77777777">
        <w:trPr>
          <w:trHeight w:val="285"/>
        </w:trPr>
        <w:tc>
          <w:tcPr>
            <w:tcW w:w="1030" w:type="dxa"/>
            <w:vAlign w:val="center"/>
          </w:tcPr>
          <w:p w14:paraId="1A5D9B1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5C05A13E" w14:textId="77777777" w:rsidR="00D55510" w:rsidRDefault="00DA194B">
            <w:pPr>
              <w:spacing w:line="320" w:lineRule="exact"/>
              <w:jc w:val="left"/>
              <w:rPr>
                <w:color w:val="000000"/>
                <w:kern w:val="0"/>
                <w:sz w:val="18"/>
                <w:szCs w:val="18"/>
              </w:rPr>
            </w:pPr>
            <w:r>
              <w:rPr>
                <w:rFonts w:hint="eastAsia"/>
                <w:color w:val="000000"/>
                <w:kern w:val="0"/>
                <w:sz w:val="18"/>
                <w:szCs w:val="18"/>
              </w:rPr>
              <w:t>对监理单位未按照规定签署工程质量验收意见，或者出具虚假验收意见的处罚</w:t>
            </w:r>
          </w:p>
        </w:tc>
      </w:tr>
      <w:tr w:rsidR="00D55510" w14:paraId="1E1289AE" w14:textId="77777777">
        <w:trPr>
          <w:trHeight w:val="1305"/>
        </w:trPr>
        <w:tc>
          <w:tcPr>
            <w:tcW w:w="1030" w:type="dxa"/>
            <w:vAlign w:val="center"/>
          </w:tcPr>
          <w:p w14:paraId="5AA721D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5BD6848C"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27824E3E"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监理单位应当履行下列工程质量义务：</w:t>
            </w:r>
          </w:p>
          <w:p w14:paraId="06CCF74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（六）按照规定签署工程质量验收意见，不得降低验收标准、出具虚假验收意见。</w:t>
            </w:r>
          </w:p>
          <w:p w14:paraId="574EF4D5"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违反本办法第二十条规定，监理单位有下列行为之一的，由住房和城乡建设行政主管部门责令改正，并可处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0CD4C3C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（三）未按照规定签署工程质量验收意见，或者出具虚假验收意见的。</w:t>
            </w:r>
          </w:p>
        </w:tc>
      </w:tr>
      <w:tr w:rsidR="00D55510" w14:paraId="2A835BD9" w14:textId="77777777">
        <w:trPr>
          <w:trHeight w:val="285"/>
        </w:trPr>
        <w:tc>
          <w:tcPr>
            <w:tcW w:w="1030" w:type="dxa"/>
            <w:vAlign w:val="center"/>
          </w:tcPr>
          <w:p w14:paraId="5B4B564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6AA3B54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A6E272E" w14:textId="77777777">
        <w:trPr>
          <w:trHeight w:val="285"/>
        </w:trPr>
        <w:tc>
          <w:tcPr>
            <w:tcW w:w="14070" w:type="dxa"/>
            <w:gridSpan w:val="4"/>
            <w:vAlign w:val="center"/>
          </w:tcPr>
          <w:p w14:paraId="71739DE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D548F1" w14:textId="77777777">
        <w:trPr>
          <w:trHeight w:val="285"/>
        </w:trPr>
        <w:tc>
          <w:tcPr>
            <w:tcW w:w="1030" w:type="dxa"/>
            <w:vMerge w:val="restart"/>
            <w:vAlign w:val="center"/>
          </w:tcPr>
          <w:p w14:paraId="6174E7E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4B44406E" w14:textId="77777777" w:rsidR="00D55510" w:rsidRDefault="00DA194B">
            <w:pPr>
              <w:spacing w:line="320" w:lineRule="exact"/>
              <w:jc w:val="left"/>
              <w:rPr>
                <w:color w:val="000000"/>
                <w:kern w:val="0"/>
                <w:sz w:val="18"/>
                <w:szCs w:val="18"/>
              </w:rPr>
            </w:pPr>
            <w:r>
              <w:rPr>
                <w:rFonts w:hint="eastAsia"/>
                <w:color w:val="000000"/>
                <w:kern w:val="0"/>
                <w:sz w:val="18"/>
                <w:szCs w:val="18"/>
              </w:rPr>
              <w:t>工程质量符合图纸设计要求，按照要求整改的</w:t>
            </w:r>
          </w:p>
        </w:tc>
        <w:tc>
          <w:tcPr>
            <w:tcW w:w="1080" w:type="dxa"/>
            <w:vMerge w:val="restart"/>
            <w:vAlign w:val="center"/>
          </w:tcPr>
          <w:p w14:paraId="4F2B7B1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F990D8C"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A01E89D" w14:textId="77777777">
        <w:trPr>
          <w:trHeight w:val="285"/>
        </w:trPr>
        <w:tc>
          <w:tcPr>
            <w:tcW w:w="1030" w:type="dxa"/>
            <w:vMerge/>
            <w:vAlign w:val="center"/>
          </w:tcPr>
          <w:p w14:paraId="327A0BC0" w14:textId="77777777" w:rsidR="00D55510" w:rsidRDefault="00D55510">
            <w:pPr>
              <w:spacing w:line="320" w:lineRule="exact"/>
              <w:jc w:val="center"/>
              <w:rPr>
                <w:color w:val="000000"/>
                <w:kern w:val="0"/>
                <w:sz w:val="18"/>
                <w:szCs w:val="18"/>
              </w:rPr>
            </w:pPr>
          </w:p>
        </w:tc>
        <w:tc>
          <w:tcPr>
            <w:tcW w:w="6140" w:type="dxa"/>
            <w:vAlign w:val="center"/>
          </w:tcPr>
          <w:p w14:paraId="7CA5C24F" w14:textId="77777777" w:rsidR="00D55510" w:rsidRDefault="00DA194B">
            <w:pPr>
              <w:spacing w:line="320" w:lineRule="exact"/>
              <w:jc w:val="left"/>
              <w:rPr>
                <w:color w:val="000000"/>
                <w:kern w:val="0"/>
                <w:sz w:val="18"/>
                <w:szCs w:val="18"/>
              </w:rPr>
            </w:pPr>
            <w:r>
              <w:rPr>
                <w:rFonts w:hint="eastAsia"/>
                <w:color w:val="000000"/>
                <w:kern w:val="0"/>
                <w:sz w:val="18"/>
                <w:szCs w:val="18"/>
              </w:rPr>
              <w:t>工程质量符合图纸设计要求，未按照要求整改的</w:t>
            </w:r>
          </w:p>
        </w:tc>
        <w:tc>
          <w:tcPr>
            <w:tcW w:w="1080" w:type="dxa"/>
            <w:vMerge/>
            <w:vAlign w:val="center"/>
          </w:tcPr>
          <w:p w14:paraId="28268AA8" w14:textId="77777777" w:rsidR="00D55510" w:rsidRDefault="00D55510">
            <w:pPr>
              <w:spacing w:line="320" w:lineRule="exact"/>
              <w:jc w:val="center"/>
              <w:rPr>
                <w:color w:val="000000"/>
                <w:kern w:val="0"/>
                <w:sz w:val="18"/>
                <w:szCs w:val="18"/>
              </w:rPr>
            </w:pPr>
          </w:p>
        </w:tc>
        <w:tc>
          <w:tcPr>
            <w:tcW w:w="5820" w:type="dxa"/>
            <w:vAlign w:val="center"/>
          </w:tcPr>
          <w:p w14:paraId="49C07471"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814F56C" w14:textId="77777777">
        <w:trPr>
          <w:trHeight w:val="285"/>
        </w:trPr>
        <w:tc>
          <w:tcPr>
            <w:tcW w:w="1030" w:type="dxa"/>
            <w:vMerge/>
            <w:vAlign w:val="center"/>
          </w:tcPr>
          <w:p w14:paraId="16134969" w14:textId="77777777" w:rsidR="00D55510" w:rsidRDefault="00D55510">
            <w:pPr>
              <w:spacing w:line="320" w:lineRule="exact"/>
              <w:jc w:val="center"/>
              <w:rPr>
                <w:color w:val="000000"/>
                <w:kern w:val="0"/>
                <w:sz w:val="18"/>
                <w:szCs w:val="18"/>
              </w:rPr>
            </w:pPr>
          </w:p>
        </w:tc>
        <w:tc>
          <w:tcPr>
            <w:tcW w:w="6140" w:type="dxa"/>
            <w:vAlign w:val="center"/>
          </w:tcPr>
          <w:p w14:paraId="0BDE1093" w14:textId="77777777" w:rsidR="00D55510" w:rsidRDefault="00DA194B">
            <w:pPr>
              <w:spacing w:line="320" w:lineRule="exact"/>
              <w:jc w:val="left"/>
              <w:rPr>
                <w:color w:val="000000"/>
                <w:kern w:val="0"/>
                <w:sz w:val="18"/>
                <w:szCs w:val="18"/>
              </w:rPr>
            </w:pPr>
            <w:r>
              <w:rPr>
                <w:rFonts w:hint="eastAsia"/>
                <w:color w:val="000000"/>
                <w:kern w:val="0"/>
                <w:sz w:val="18"/>
                <w:szCs w:val="18"/>
              </w:rPr>
              <w:t>工程质量不符合图纸设计要求，按照要求整改的</w:t>
            </w:r>
          </w:p>
        </w:tc>
        <w:tc>
          <w:tcPr>
            <w:tcW w:w="1080" w:type="dxa"/>
            <w:vMerge/>
            <w:vAlign w:val="center"/>
          </w:tcPr>
          <w:p w14:paraId="64D9BFF8" w14:textId="77777777" w:rsidR="00D55510" w:rsidRDefault="00D55510">
            <w:pPr>
              <w:spacing w:line="320" w:lineRule="exact"/>
              <w:jc w:val="center"/>
              <w:rPr>
                <w:color w:val="000000"/>
                <w:kern w:val="0"/>
                <w:sz w:val="18"/>
                <w:szCs w:val="18"/>
              </w:rPr>
            </w:pPr>
          </w:p>
        </w:tc>
        <w:tc>
          <w:tcPr>
            <w:tcW w:w="5820" w:type="dxa"/>
            <w:vAlign w:val="center"/>
          </w:tcPr>
          <w:p w14:paraId="2ACEF362"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3D601211" w14:textId="77777777">
        <w:trPr>
          <w:trHeight w:val="285"/>
        </w:trPr>
        <w:tc>
          <w:tcPr>
            <w:tcW w:w="1030" w:type="dxa"/>
            <w:vMerge/>
            <w:vAlign w:val="center"/>
          </w:tcPr>
          <w:p w14:paraId="3521A69B" w14:textId="77777777" w:rsidR="00D55510" w:rsidRDefault="00D55510">
            <w:pPr>
              <w:spacing w:line="320" w:lineRule="exact"/>
              <w:jc w:val="center"/>
              <w:rPr>
                <w:color w:val="000000"/>
                <w:kern w:val="0"/>
                <w:sz w:val="18"/>
                <w:szCs w:val="18"/>
              </w:rPr>
            </w:pPr>
          </w:p>
        </w:tc>
        <w:tc>
          <w:tcPr>
            <w:tcW w:w="6140" w:type="dxa"/>
            <w:vAlign w:val="center"/>
          </w:tcPr>
          <w:p w14:paraId="09185548" w14:textId="77777777" w:rsidR="00D55510" w:rsidRDefault="00DA194B">
            <w:pPr>
              <w:spacing w:line="320" w:lineRule="exact"/>
              <w:jc w:val="left"/>
              <w:rPr>
                <w:color w:val="000000"/>
                <w:kern w:val="0"/>
                <w:sz w:val="18"/>
                <w:szCs w:val="18"/>
              </w:rPr>
            </w:pPr>
            <w:r>
              <w:rPr>
                <w:rFonts w:hint="eastAsia"/>
                <w:color w:val="000000"/>
                <w:kern w:val="0"/>
                <w:sz w:val="18"/>
                <w:szCs w:val="18"/>
              </w:rPr>
              <w:t>工程质量不符合图纸设计要求，未按照要求整改的</w:t>
            </w:r>
          </w:p>
        </w:tc>
        <w:tc>
          <w:tcPr>
            <w:tcW w:w="1080" w:type="dxa"/>
            <w:vMerge/>
            <w:vAlign w:val="center"/>
          </w:tcPr>
          <w:p w14:paraId="2EBAFE37" w14:textId="77777777" w:rsidR="00D55510" w:rsidRDefault="00D55510">
            <w:pPr>
              <w:spacing w:line="320" w:lineRule="exact"/>
              <w:jc w:val="center"/>
              <w:rPr>
                <w:color w:val="000000"/>
                <w:kern w:val="0"/>
                <w:sz w:val="18"/>
                <w:szCs w:val="18"/>
              </w:rPr>
            </w:pPr>
          </w:p>
        </w:tc>
        <w:tc>
          <w:tcPr>
            <w:tcW w:w="5820" w:type="dxa"/>
            <w:vAlign w:val="center"/>
          </w:tcPr>
          <w:p w14:paraId="6B0AC356"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4AD69A12" w14:textId="77777777" w:rsidR="00D55510" w:rsidRDefault="00D55510"/>
    <w:p w14:paraId="4172CA90" w14:textId="77777777" w:rsidR="00D55510" w:rsidRDefault="00D55510"/>
    <w:p w14:paraId="3E010FB0" w14:textId="77777777" w:rsidR="00D55510" w:rsidRDefault="00D55510"/>
    <w:p w14:paraId="6C8BCA27" w14:textId="77777777" w:rsidR="00D55510" w:rsidRDefault="00D55510"/>
    <w:p w14:paraId="238077DA" w14:textId="77777777" w:rsidR="00D55510" w:rsidRDefault="00D55510"/>
    <w:p w14:paraId="4C46A760" w14:textId="77777777" w:rsidR="00D55510" w:rsidRDefault="00D55510"/>
    <w:p w14:paraId="6B53CE78" w14:textId="77777777" w:rsidR="00D55510" w:rsidRDefault="00D55510"/>
    <w:p w14:paraId="5FC10B86"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E6B5E45"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780375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1256AB30"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320217558000</w:t>
            </w:r>
          </w:p>
        </w:tc>
      </w:tr>
      <w:tr w:rsidR="00D55510" w14:paraId="0FD37BBE" w14:textId="77777777">
        <w:trPr>
          <w:trHeight w:val="285"/>
        </w:trPr>
        <w:tc>
          <w:tcPr>
            <w:tcW w:w="1056" w:type="dxa"/>
            <w:tcBorders>
              <w:top w:val="nil"/>
              <w:left w:val="single" w:sz="8" w:space="0" w:color="auto"/>
              <w:bottom w:val="single" w:sz="4" w:space="0" w:color="auto"/>
              <w:right w:val="single" w:sz="4" w:space="0" w:color="auto"/>
            </w:tcBorders>
            <w:vAlign w:val="center"/>
          </w:tcPr>
          <w:p w14:paraId="01A4F01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44C9A111"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对注册建造师在执业过程中实施商业贿赂的处罚</w:t>
            </w:r>
          </w:p>
        </w:tc>
      </w:tr>
      <w:tr w:rsidR="00D55510" w14:paraId="1F8BC768" w14:textId="77777777">
        <w:trPr>
          <w:trHeight w:val="1290"/>
        </w:trPr>
        <w:tc>
          <w:tcPr>
            <w:tcW w:w="1056" w:type="dxa"/>
            <w:tcBorders>
              <w:top w:val="nil"/>
              <w:left w:val="single" w:sz="8" w:space="0" w:color="auto"/>
              <w:bottom w:val="single" w:sz="4" w:space="0" w:color="auto"/>
              <w:right w:val="single" w:sz="4" w:space="0" w:color="auto"/>
            </w:tcBorders>
            <w:vAlign w:val="center"/>
          </w:tcPr>
          <w:p w14:paraId="3EE6AF5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6D13193B"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（三）在执业过程中实施商业贿赂。</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06FEED0A" w14:textId="77777777">
        <w:trPr>
          <w:trHeight w:val="285"/>
        </w:trPr>
        <w:tc>
          <w:tcPr>
            <w:tcW w:w="1056" w:type="dxa"/>
            <w:tcBorders>
              <w:top w:val="nil"/>
              <w:left w:val="single" w:sz="8" w:space="0" w:color="auto"/>
              <w:bottom w:val="single" w:sz="4" w:space="0" w:color="auto"/>
              <w:right w:val="single" w:sz="4" w:space="0" w:color="auto"/>
            </w:tcBorders>
            <w:vAlign w:val="center"/>
          </w:tcPr>
          <w:p w14:paraId="2CFDCE9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3ACF6299"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E3C7CC7"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0A0C962F" w14:textId="77777777" w:rsidR="00D55510" w:rsidRDefault="00DA194B">
            <w:pPr>
              <w:spacing w:line="320" w:lineRule="exact"/>
              <w:jc w:val="center"/>
              <w:rPr>
                <w:color w:val="000000"/>
                <w:kern w:val="0"/>
                <w:sz w:val="18"/>
                <w:szCs w:val="18"/>
              </w:rPr>
            </w:pPr>
            <w:r>
              <w:rPr>
                <w:rFonts w:hint="eastAsia"/>
                <w:color w:val="000000"/>
                <w:kern w:val="0"/>
                <w:sz w:val="18"/>
                <w:szCs w:val="18"/>
              </w:rPr>
              <w:t xml:space="preserve">　</w:t>
            </w:r>
          </w:p>
        </w:tc>
      </w:tr>
      <w:tr w:rsidR="00D55510" w14:paraId="1E6627A0"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55839AF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11A62C64"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129B83C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475DD4D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5214142E"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3D9FDB4F"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F0468BF"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D9F4FF3"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4A8CC9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B39B32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15DAD6C4"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BD4CF1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53214A7B"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223A930"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2D2002F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07D5A7C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FAEABC9"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38680CD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9CA5BB6"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F0AF2FC"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53EAFF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7ED1642D"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732048A7"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1850E523" w14:textId="77777777" w:rsidR="00D55510" w:rsidRDefault="00D55510"/>
    <w:p w14:paraId="1AF773D6" w14:textId="77777777" w:rsidR="00D55510" w:rsidRDefault="00D55510"/>
    <w:p w14:paraId="6C41106A" w14:textId="77777777" w:rsidR="00D55510" w:rsidRDefault="00D55510"/>
    <w:p w14:paraId="20102A6F" w14:textId="77777777" w:rsidR="00D55510" w:rsidRDefault="00D55510"/>
    <w:p w14:paraId="4312E2AB" w14:textId="77777777" w:rsidR="00D55510" w:rsidRDefault="00D55510"/>
    <w:p w14:paraId="50454D52" w14:textId="77777777" w:rsidR="00D55510" w:rsidRDefault="00D55510"/>
    <w:p w14:paraId="07701297" w14:textId="77777777" w:rsidR="00D55510" w:rsidRDefault="00D55510"/>
    <w:p w14:paraId="206EAFEB"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0ABAB616"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683AE6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4" w:space="0" w:color="auto"/>
            </w:tcBorders>
            <w:vAlign w:val="center"/>
          </w:tcPr>
          <w:p w14:paraId="57C91428"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320217559000</w:t>
            </w:r>
          </w:p>
        </w:tc>
      </w:tr>
      <w:tr w:rsidR="00D55510" w14:paraId="6A0E3940" w14:textId="77777777">
        <w:trPr>
          <w:trHeight w:val="285"/>
        </w:trPr>
        <w:tc>
          <w:tcPr>
            <w:tcW w:w="1056" w:type="dxa"/>
            <w:tcBorders>
              <w:top w:val="nil"/>
              <w:left w:val="single" w:sz="8" w:space="0" w:color="auto"/>
              <w:bottom w:val="single" w:sz="4" w:space="0" w:color="auto"/>
              <w:right w:val="single" w:sz="4" w:space="0" w:color="auto"/>
            </w:tcBorders>
            <w:vAlign w:val="center"/>
          </w:tcPr>
          <w:p w14:paraId="0A863D3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4" w:space="0" w:color="auto"/>
            </w:tcBorders>
            <w:vAlign w:val="center"/>
          </w:tcPr>
          <w:p w14:paraId="73DAFC62"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对注册建造师在执业过程中签署有虚假记载等不合格的文件的处罚</w:t>
            </w:r>
          </w:p>
        </w:tc>
      </w:tr>
      <w:tr w:rsidR="00D55510" w14:paraId="7359D2F8" w14:textId="77777777">
        <w:trPr>
          <w:trHeight w:val="1275"/>
        </w:trPr>
        <w:tc>
          <w:tcPr>
            <w:tcW w:w="1056" w:type="dxa"/>
            <w:tcBorders>
              <w:top w:val="nil"/>
              <w:left w:val="single" w:sz="8" w:space="0" w:color="auto"/>
              <w:bottom w:val="single" w:sz="4" w:space="0" w:color="auto"/>
              <w:right w:val="single" w:sz="4" w:space="0" w:color="auto"/>
            </w:tcBorders>
            <w:vAlign w:val="center"/>
          </w:tcPr>
          <w:p w14:paraId="37A9030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6FC490B5"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（四）签署有虚假记载等不合格的文件。</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19376199" w14:textId="77777777">
        <w:trPr>
          <w:trHeight w:val="285"/>
        </w:trPr>
        <w:tc>
          <w:tcPr>
            <w:tcW w:w="1056" w:type="dxa"/>
            <w:tcBorders>
              <w:top w:val="nil"/>
              <w:left w:val="single" w:sz="8" w:space="0" w:color="auto"/>
              <w:bottom w:val="single" w:sz="4" w:space="0" w:color="auto"/>
              <w:right w:val="single" w:sz="4" w:space="0" w:color="auto"/>
            </w:tcBorders>
            <w:vAlign w:val="center"/>
          </w:tcPr>
          <w:p w14:paraId="7BD6F94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514F477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E3A5D7F" w14:textId="77777777">
        <w:trPr>
          <w:trHeight w:val="285"/>
        </w:trPr>
        <w:tc>
          <w:tcPr>
            <w:tcW w:w="14060" w:type="dxa"/>
            <w:gridSpan w:val="5"/>
            <w:tcBorders>
              <w:top w:val="single" w:sz="4" w:space="0" w:color="auto"/>
              <w:left w:val="single" w:sz="8" w:space="0" w:color="auto"/>
              <w:bottom w:val="single" w:sz="4" w:space="0" w:color="auto"/>
              <w:right w:val="single" w:sz="4" w:space="0" w:color="auto"/>
            </w:tcBorders>
            <w:vAlign w:val="center"/>
          </w:tcPr>
          <w:p w14:paraId="6F556CE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B58BB6"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0775F6E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E18FA47"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1F61FE5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398B382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4" w:space="0" w:color="auto"/>
            </w:tcBorders>
            <w:vAlign w:val="center"/>
          </w:tcPr>
          <w:p w14:paraId="018C6B5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5069F5B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688498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BAC517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360476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2A601AA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35DCE48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4D83569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44E76806"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0BA7E215"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34AD6D1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0CBA5759"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1A50F3A4"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442EBB0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1F6D20E6"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1EED668"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08683B3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09C3A1F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4" w:space="0" w:color="auto"/>
            </w:tcBorders>
            <w:vAlign w:val="center"/>
          </w:tcPr>
          <w:p w14:paraId="06FE708F"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37B6FBE4" w14:textId="77777777" w:rsidR="00D55510" w:rsidRDefault="00D55510"/>
    <w:p w14:paraId="6A941BCD" w14:textId="77777777" w:rsidR="00D55510" w:rsidRDefault="00D55510"/>
    <w:p w14:paraId="56F4967D" w14:textId="77777777" w:rsidR="00D55510" w:rsidRDefault="00D55510"/>
    <w:p w14:paraId="3F795D71" w14:textId="77777777" w:rsidR="00D55510" w:rsidRDefault="00D55510"/>
    <w:p w14:paraId="1D8B7F27" w14:textId="77777777" w:rsidR="00D55510" w:rsidRDefault="00D55510"/>
    <w:p w14:paraId="6177DB9D" w14:textId="77777777" w:rsidR="00D55510" w:rsidRDefault="00D55510"/>
    <w:p w14:paraId="56D89FA1" w14:textId="77777777" w:rsidR="00D55510" w:rsidRDefault="00D55510"/>
    <w:p w14:paraId="55AD4BBE" w14:textId="77777777" w:rsidR="00D55510" w:rsidRDefault="00D55510"/>
    <w:p w14:paraId="3FCE2F48" w14:textId="77777777" w:rsidR="00D55510" w:rsidRDefault="00D55510"/>
    <w:p w14:paraId="003A85AA" w14:textId="77777777" w:rsidR="00D55510" w:rsidRDefault="00D55510"/>
    <w:tbl>
      <w:tblPr>
        <w:tblW w:w="0" w:type="auto"/>
        <w:tblInd w:w="88" w:type="dxa"/>
        <w:tblLayout w:type="fixed"/>
        <w:tblLook w:val="04A0" w:firstRow="1" w:lastRow="0" w:firstColumn="1" w:lastColumn="0" w:noHBand="0" w:noVBand="1"/>
      </w:tblPr>
      <w:tblGrid>
        <w:gridCol w:w="1116"/>
        <w:gridCol w:w="6140"/>
        <w:gridCol w:w="1104"/>
        <w:gridCol w:w="5670"/>
      </w:tblGrid>
      <w:tr w:rsidR="00D55510" w14:paraId="6E17B3E8" w14:textId="77777777">
        <w:trPr>
          <w:trHeight w:val="285"/>
        </w:trPr>
        <w:tc>
          <w:tcPr>
            <w:tcW w:w="1116" w:type="dxa"/>
            <w:tcBorders>
              <w:top w:val="single" w:sz="8" w:space="0" w:color="auto"/>
              <w:left w:val="single" w:sz="8" w:space="0" w:color="auto"/>
              <w:bottom w:val="single" w:sz="4" w:space="0" w:color="auto"/>
              <w:right w:val="single" w:sz="4" w:space="0" w:color="auto"/>
            </w:tcBorders>
            <w:vAlign w:val="center"/>
          </w:tcPr>
          <w:p w14:paraId="0A523BD5" w14:textId="77777777" w:rsidR="00D55510" w:rsidRDefault="00DA194B">
            <w:pPr>
              <w:spacing w:line="280" w:lineRule="exact"/>
              <w:jc w:val="center"/>
              <w:rPr>
                <w:color w:val="000000"/>
                <w:kern w:val="0"/>
                <w:sz w:val="18"/>
                <w:szCs w:val="18"/>
              </w:rPr>
            </w:pPr>
            <w:r>
              <w:rPr>
                <w:rFonts w:hint="eastAsia"/>
                <w:color w:val="000000"/>
                <w:kern w:val="0"/>
                <w:sz w:val="18"/>
                <w:szCs w:val="18"/>
              </w:rPr>
              <w:t>编号</w:t>
            </w:r>
          </w:p>
        </w:tc>
        <w:tc>
          <w:tcPr>
            <w:tcW w:w="12914" w:type="dxa"/>
            <w:gridSpan w:val="3"/>
            <w:tcBorders>
              <w:top w:val="single" w:sz="8" w:space="0" w:color="auto"/>
              <w:left w:val="nil"/>
              <w:bottom w:val="single" w:sz="4" w:space="0" w:color="auto"/>
              <w:right w:val="single" w:sz="8" w:space="0" w:color="000000"/>
            </w:tcBorders>
            <w:vAlign w:val="center"/>
          </w:tcPr>
          <w:p w14:paraId="050A5B53" w14:textId="77777777" w:rsidR="00D55510" w:rsidRDefault="00DA194B">
            <w:pPr>
              <w:spacing w:line="280" w:lineRule="exact"/>
              <w:jc w:val="left"/>
              <w:rPr>
                <w:rFonts w:eastAsia="仿宋_GB2312"/>
                <w:b/>
                <w:bCs/>
                <w:color w:val="000000"/>
                <w:kern w:val="0"/>
                <w:sz w:val="18"/>
                <w:szCs w:val="18"/>
              </w:rPr>
            </w:pPr>
            <w:r>
              <w:rPr>
                <w:rFonts w:eastAsia="仿宋_GB2312"/>
                <w:b/>
                <w:bCs/>
                <w:color w:val="000000"/>
                <w:kern w:val="0"/>
                <w:sz w:val="18"/>
                <w:szCs w:val="18"/>
              </w:rPr>
              <w:t>320217560000</w:t>
            </w:r>
            <w:r>
              <w:rPr>
                <w:rFonts w:eastAsia="仿宋_GB2312" w:hint="eastAsia"/>
                <w:b/>
                <w:bCs/>
                <w:color w:val="000000"/>
                <w:kern w:val="0"/>
                <w:sz w:val="18"/>
                <w:szCs w:val="18"/>
              </w:rPr>
              <w:t xml:space="preserve"> </w:t>
            </w:r>
          </w:p>
        </w:tc>
      </w:tr>
      <w:tr w:rsidR="00D55510" w14:paraId="231C44B5" w14:textId="77777777">
        <w:trPr>
          <w:trHeight w:val="285"/>
        </w:trPr>
        <w:tc>
          <w:tcPr>
            <w:tcW w:w="1116" w:type="dxa"/>
            <w:tcBorders>
              <w:top w:val="nil"/>
              <w:left w:val="single" w:sz="8" w:space="0" w:color="auto"/>
              <w:bottom w:val="single" w:sz="4" w:space="0" w:color="auto"/>
              <w:right w:val="single" w:sz="4" w:space="0" w:color="auto"/>
            </w:tcBorders>
            <w:vAlign w:val="center"/>
          </w:tcPr>
          <w:p w14:paraId="607D89EF" w14:textId="77777777" w:rsidR="00D55510" w:rsidRDefault="00DA194B">
            <w:pPr>
              <w:spacing w:line="280" w:lineRule="exact"/>
              <w:jc w:val="center"/>
              <w:rPr>
                <w:color w:val="000000"/>
                <w:kern w:val="0"/>
                <w:sz w:val="18"/>
                <w:szCs w:val="18"/>
              </w:rPr>
            </w:pPr>
            <w:r>
              <w:rPr>
                <w:rFonts w:hint="eastAsia"/>
                <w:color w:val="000000"/>
                <w:kern w:val="0"/>
                <w:sz w:val="18"/>
                <w:szCs w:val="18"/>
              </w:rPr>
              <w:t>行为名称</w:t>
            </w:r>
          </w:p>
        </w:tc>
        <w:tc>
          <w:tcPr>
            <w:tcW w:w="12914" w:type="dxa"/>
            <w:gridSpan w:val="3"/>
            <w:tcBorders>
              <w:top w:val="single" w:sz="4" w:space="0" w:color="auto"/>
              <w:left w:val="nil"/>
              <w:bottom w:val="single" w:sz="4" w:space="0" w:color="auto"/>
              <w:right w:val="single" w:sz="8" w:space="0" w:color="000000"/>
            </w:tcBorders>
            <w:vAlign w:val="center"/>
          </w:tcPr>
          <w:p w14:paraId="6B7E7BBE" w14:textId="77777777" w:rsidR="00D55510" w:rsidRDefault="00DA194B">
            <w:pPr>
              <w:spacing w:line="280" w:lineRule="exact"/>
              <w:jc w:val="left"/>
              <w:rPr>
                <w:color w:val="000000"/>
                <w:kern w:val="0"/>
                <w:sz w:val="18"/>
                <w:szCs w:val="18"/>
              </w:rPr>
            </w:pPr>
            <w:r>
              <w:rPr>
                <w:rFonts w:hint="eastAsia"/>
                <w:color w:val="000000"/>
                <w:kern w:val="0"/>
                <w:sz w:val="18"/>
                <w:szCs w:val="18"/>
              </w:rPr>
              <w:t>对房地产开发企业未取得商品房预售许可擅自预售商品房的处罚</w:t>
            </w:r>
            <w:r>
              <w:rPr>
                <w:color w:val="000000"/>
                <w:kern w:val="0"/>
                <w:sz w:val="18"/>
                <w:szCs w:val="18"/>
              </w:rPr>
              <w:t xml:space="preserve">  </w:t>
            </w:r>
          </w:p>
        </w:tc>
      </w:tr>
      <w:tr w:rsidR="00D55510" w14:paraId="1D6294D6" w14:textId="77777777">
        <w:trPr>
          <w:trHeight w:val="3975"/>
        </w:trPr>
        <w:tc>
          <w:tcPr>
            <w:tcW w:w="1116" w:type="dxa"/>
            <w:tcBorders>
              <w:top w:val="nil"/>
              <w:left w:val="single" w:sz="8" w:space="0" w:color="auto"/>
              <w:bottom w:val="single" w:sz="4" w:space="0" w:color="auto"/>
              <w:right w:val="single" w:sz="4" w:space="0" w:color="auto"/>
            </w:tcBorders>
            <w:vAlign w:val="center"/>
          </w:tcPr>
          <w:p w14:paraId="43BB59A6" w14:textId="77777777" w:rsidR="00D55510" w:rsidRDefault="00DA194B">
            <w:pPr>
              <w:spacing w:line="280" w:lineRule="exact"/>
              <w:jc w:val="center"/>
              <w:rPr>
                <w:color w:val="000000"/>
                <w:kern w:val="0"/>
                <w:sz w:val="18"/>
                <w:szCs w:val="18"/>
              </w:rPr>
            </w:pPr>
            <w:r>
              <w:rPr>
                <w:rFonts w:hint="eastAsia"/>
                <w:color w:val="000000"/>
                <w:kern w:val="0"/>
                <w:sz w:val="18"/>
                <w:szCs w:val="18"/>
              </w:rPr>
              <w:t>法律依据</w:t>
            </w:r>
          </w:p>
        </w:tc>
        <w:tc>
          <w:tcPr>
            <w:tcW w:w="12914" w:type="dxa"/>
            <w:gridSpan w:val="3"/>
            <w:tcBorders>
              <w:top w:val="single" w:sz="4" w:space="0" w:color="auto"/>
              <w:left w:val="nil"/>
              <w:bottom w:val="single" w:sz="4" w:space="0" w:color="auto"/>
              <w:right w:val="single" w:sz="8" w:space="0" w:color="000000"/>
            </w:tcBorders>
            <w:vAlign w:val="center"/>
          </w:tcPr>
          <w:p w14:paraId="25273AAA"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【法律】《中华人民共和国城市房地产管理法》（</w:t>
            </w:r>
            <w:r>
              <w:rPr>
                <w:color w:val="000000"/>
                <w:kern w:val="0"/>
                <w:sz w:val="18"/>
                <w:szCs w:val="18"/>
              </w:rPr>
              <w:t>2007</w:t>
            </w:r>
            <w:r>
              <w:rPr>
                <w:rFonts w:hint="eastAsia"/>
                <w:color w:val="000000"/>
                <w:kern w:val="0"/>
                <w:sz w:val="18"/>
                <w:szCs w:val="18"/>
              </w:rPr>
              <w:t>年国务院令</w:t>
            </w:r>
            <w:r>
              <w:rPr>
                <w:color w:val="000000"/>
                <w:kern w:val="0"/>
                <w:sz w:val="18"/>
                <w:szCs w:val="18"/>
              </w:rPr>
              <w:t>72</w:t>
            </w:r>
            <w:r>
              <w:rPr>
                <w:rFonts w:hint="eastAsia"/>
                <w:color w:val="000000"/>
                <w:kern w:val="0"/>
                <w:sz w:val="18"/>
                <w:szCs w:val="18"/>
              </w:rPr>
              <w:t>号）</w:t>
            </w:r>
          </w:p>
          <w:p w14:paraId="7665664A" w14:textId="77777777" w:rsidR="00D55510" w:rsidRDefault="00DA194B">
            <w:pPr>
              <w:spacing w:line="280" w:lineRule="exact"/>
              <w:jc w:val="left"/>
              <w:rPr>
                <w:color w:val="000000"/>
                <w:kern w:val="0"/>
                <w:sz w:val="18"/>
                <w:szCs w:val="18"/>
              </w:rPr>
            </w:pPr>
            <w:r>
              <w:rPr>
                <w:rFonts w:hint="eastAsia"/>
                <w:color w:val="000000"/>
                <w:kern w:val="0"/>
                <w:sz w:val="18"/>
                <w:szCs w:val="18"/>
              </w:rPr>
              <w:t>第四十五条第一款</w:t>
            </w:r>
            <w:r>
              <w:rPr>
                <w:color w:val="000000"/>
                <w:kern w:val="0"/>
                <w:sz w:val="18"/>
                <w:szCs w:val="18"/>
              </w:rPr>
              <w:t xml:space="preserve">  </w:t>
            </w:r>
            <w:r>
              <w:rPr>
                <w:rFonts w:hint="eastAsia"/>
                <w:color w:val="000000"/>
                <w:kern w:val="0"/>
                <w:sz w:val="18"/>
                <w:szCs w:val="18"/>
              </w:rPr>
              <w:t>商品房预售，应当符合下列条件：</w:t>
            </w:r>
            <w:r>
              <w:rPr>
                <w:color w:val="000000"/>
                <w:kern w:val="0"/>
                <w:sz w:val="18"/>
                <w:szCs w:val="18"/>
              </w:rPr>
              <w:t xml:space="preserve"> </w:t>
            </w:r>
          </w:p>
          <w:p w14:paraId="3366272A" w14:textId="77777777" w:rsidR="00D55510" w:rsidRDefault="00DA194B">
            <w:pPr>
              <w:spacing w:line="280" w:lineRule="exact"/>
              <w:jc w:val="left"/>
              <w:rPr>
                <w:color w:val="000000"/>
                <w:kern w:val="0"/>
                <w:sz w:val="18"/>
                <w:szCs w:val="18"/>
              </w:rPr>
            </w:pPr>
            <w:r>
              <w:rPr>
                <w:rFonts w:hint="eastAsia"/>
                <w:color w:val="000000"/>
                <w:kern w:val="0"/>
                <w:sz w:val="18"/>
                <w:szCs w:val="18"/>
              </w:rPr>
              <w:t>（一）已交付全部土地使用权出让金，取得土地使用权证书；</w:t>
            </w:r>
            <w:r>
              <w:rPr>
                <w:color w:val="000000"/>
                <w:kern w:val="0"/>
                <w:sz w:val="18"/>
                <w:szCs w:val="18"/>
              </w:rPr>
              <w:t xml:space="preserve"> </w:t>
            </w:r>
          </w:p>
          <w:p w14:paraId="553EF81F" w14:textId="77777777" w:rsidR="00D55510" w:rsidRDefault="00DA194B">
            <w:pPr>
              <w:spacing w:line="280" w:lineRule="exact"/>
              <w:jc w:val="left"/>
              <w:rPr>
                <w:color w:val="000000"/>
                <w:kern w:val="0"/>
                <w:sz w:val="18"/>
                <w:szCs w:val="18"/>
              </w:rPr>
            </w:pPr>
            <w:r>
              <w:rPr>
                <w:rFonts w:hint="eastAsia"/>
                <w:color w:val="000000"/>
                <w:kern w:val="0"/>
                <w:sz w:val="18"/>
                <w:szCs w:val="18"/>
              </w:rPr>
              <w:t>（二）持有建设工程规划许可证；</w:t>
            </w:r>
            <w:r>
              <w:rPr>
                <w:color w:val="000000"/>
                <w:kern w:val="0"/>
                <w:sz w:val="18"/>
                <w:szCs w:val="18"/>
              </w:rPr>
              <w:t xml:space="preserve"> </w:t>
            </w:r>
          </w:p>
          <w:p w14:paraId="0504419C" w14:textId="77777777" w:rsidR="00D55510" w:rsidRDefault="00DA194B">
            <w:pPr>
              <w:spacing w:line="280" w:lineRule="exact"/>
              <w:jc w:val="left"/>
              <w:rPr>
                <w:color w:val="000000"/>
                <w:kern w:val="0"/>
                <w:sz w:val="18"/>
                <w:szCs w:val="18"/>
              </w:rPr>
            </w:pPr>
            <w:r>
              <w:rPr>
                <w:rFonts w:hint="eastAsia"/>
                <w:color w:val="000000"/>
                <w:kern w:val="0"/>
                <w:sz w:val="18"/>
                <w:szCs w:val="18"/>
              </w:rPr>
              <w:t>（三）按提供预售的商品房计算，投入开发建设的资金达到工程建设总投资的百分之二十五以上，并已经确定施工进度和竣工交付日期；</w:t>
            </w:r>
            <w:r>
              <w:rPr>
                <w:color w:val="000000"/>
                <w:kern w:val="0"/>
                <w:sz w:val="18"/>
                <w:szCs w:val="18"/>
              </w:rPr>
              <w:t xml:space="preserve"> </w:t>
            </w:r>
          </w:p>
          <w:p w14:paraId="2D3600B1" w14:textId="77777777" w:rsidR="00D55510" w:rsidRDefault="00DA194B">
            <w:pPr>
              <w:spacing w:line="280" w:lineRule="exact"/>
              <w:jc w:val="left"/>
              <w:rPr>
                <w:color w:val="000000"/>
                <w:kern w:val="0"/>
                <w:sz w:val="18"/>
                <w:szCs w:val="18"/>
              </w:rPr>
            </w:pPr>
            <w:r>
              <w:rPr>
                <w:rFonts w:hint="eastAsia"/>
                <w:color w:val="000000"/>
                <w:kern w:val="0"/>
                <w:sz w:val="18"/>
                <w:szCs w:val="18"/>
              </w:rPr>
              <w:t>（四）向县级以上人民政府房产管理部门办理预售登记，取得商品房预售许可证明。</w:t>
            </w:r>
          </w:p>
          <w:p w14:paraId="3636D0AC" w14:textId="77777777" w:rsidR="00D55510" w:rsidRDefault="00DA194B">
            <w:pPr>
              <w:spacing w:line="280" w:lineRule="exact"/>
              <w:jc w:val="left"/>
              <w:rPr>
                <w:color w:val="000000"/>
                <w:kern w:val="0"/>
                <w:sz w:val="18"/>
                <w:szCs w:val="18"/>
              </w:rPr>
            </w:pPr>
            <w:r>
              <w:rPr>
                <w:rFonts w:hint="eastAsia"/>
                <w:color w:val="000000"/>
                <w:kern w:val="0"/>
                <w:sz w:val="18"/>
                <w:szCs w:val="18"/>
              </w:rPr>
              <w:t>第六十八条</w:t>
            </w:r>
            <w:r>
              <w:rPr>
                <w:color w:val="000000"/>
                <w:kern w:val="0"/>
                <w:sz w:val="18"/>
                <w:szCs w:val="18"/>
              </w:rPr>
              <w:t xml:space="preserve">  </w:t>
            </w:r>
            <w:r>
              <w:rPr>
                <w:rFonts w:hint="eastAsia"/>
                <w:color w:val="000000"/>
                <w:kern w:val="0"/>
                <w:sz w:val="18"/>
                <w:szCs w:val="18"/>
              </w:rPr>
              <w:t>违反本法第四十五条第一款的规定预售商品房的，由县级以上人民政府房产管理部门责令停止预售活动，没收违法所得，可以并处罚款。</w:t>
            </w:r>
          </w:p>
          <w:p w14:paraId="261725F3" w14:textId="77777777" w:rsidR="00D55510" w:rsidRDefault="00DA194B">
            <w:pPr>
              <w:spacing w:line="280" w:lineRule="exact"/>
              <w:jc w:val="left"/>
              <w:rPr>
                <w:color w:val="000000"/>
                <w:kern w:val="0"/>
                <w:sz w:val="18"/>
                <w:szCs w:val="18"/>
              </w:rPr>
            </w:pPr>
            <w:r>
              <w:rPr>
                <w:rFonts w:hint="eastAsia"/>
                <w:color w:val="000000"/>
                <w:kern w:val="0"/>
                <w:sz w:val="18"/>
                <w:szCs w:val="18"/>
              </w:rPr>
              <w:t>【行政法规】《城市房地产开发经营管理条例》（</w:t>
            </w:r>
            <w:r>
              <w:rPr>
                <w:color w:val="000000"/>
                <w:kern w:val="0"/>
                <w:sz w:val="18"/>
                <w:szCs w:val="18"/>
              </w:rPr>
              <w:t>1998</w:t>
            </w:r>
            <w:r>
              <w:rPr>
                <w:rFonts w:hint="eastAsia"/>
                <w:color w:val="000000"/>
                <w:kern w:val="0"/>
                <w:sz w:val="18"/>
                <w:szCs w:val="18"/>
              </w:rPr>
              <w:t>年国务院令</w:t>
            </w:r>
            <w:r>
              <w:rPr>
                <w:color w:val="000000"/>
                <w:kern w:val="0"/>
                <w:sz w:val="18"/>
                <w:szCs w:val="18"/>
              </w:rPr>
              <w:t>248</w:t>
            </w:r>
            <w:r>
              <w:rPr>
                <w:rFonts w:hint="eastAsia"/>
                <w:color w:val="000000"/>
                <w:kern w:val="0"/>
                <w:sz w:val="18"/>
                <w:szCs w:val="18"/>
              </w:rPr>
              <w:t>号）</w:t>
            </w:r>
          </w:p>
          <w:p w14:paraId="308C0B69" w14:textId="77777777" w:rsidR="00D55510" w:rsidRDefault="00DA194B">
            <w:pPr>
              <w:spacing w:line="280" w:lineRule="exact"/>
              <w:jc w:val="left"/>
              <w:rPr>
                <w:color w:val="000000"/>
                <w:kern w:val="0"/>
                <w:sz w:val="18"/>
                <w:szCs w:val="18"/>
              </w:rPr>
            </w:pP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房地产开发企业预售商品房，应当符合下列条件：</w:t>
            </w:r>
            <w:r>
              <w:rPr>
                <w:color w:val="000000"/>
                <w:kern w:val="0"/>
                <w:sz w:val="18"/>
                <w:szCs w:val="18"/>
              </w:rPr>
              <w:t xml:space="preserve"> </w:t>
            </w:r>
          </w:p>
          <w:p w14:paraId="17EE8B00" w14:textId="77777777" w:rsidR="00D55510" w:rsidRDefault="00DA194B">
            <w:pPr>
              <w:spacing w:line="280" w:lineRule="exact"/>
              <w:jc w:val="left"/>
              <w:rPr>
                <w:color w:val="000000"/>
                <w:kern w:val="0"/>
                <w:sz w:val="18"/>
                <w:szCs w:val="18"/>
              </w:rPr>
            </w:pPr>
            <w:r>
              <w:rPr>
                <w:rFonts w:hint="eastAsia"/>
                <w:color w:val="000000"/>
                <w:kern w:val="0"/>
                <w:sz w:val="18"/>
                <w:szCs w:val="18"/>
              </w:rPr>
              <w:t>（一）已交付全部土地使用权出让金，取得土地使用权证书；</w:t>
            </w:r>
            <w:r>
              <w:rPr>
                <w:color w:val="000000"/>
                <w:kern w:val="0"/>
                <w:sz w:val="18"/>
                <w:szCs w:val="18"/>
              </w:rPr>
              <w:t xml:space="preserve"> </w:t>
            </w:r>
          </w:p>
          <w:p w14:paraId="55AA645B" w14:textId="77777777" w:rsidR="00D55510" w:rsidRDefault="00DA194B">
            <w:pPr>
              <w:spacing w:line="280" w:lineRule="exact"/>
              <w:jc w:val="left"/>
              <w:rPr>
                <w:color w:val="000000"/>
                <w:kern w:val="0"/>
                <w:sz w:val="18"/>
                <w:szCs w:val="18"/>
              </w:rPr>
            </w:pPr>
            <w:r>
              <w:rPr>
                <w:rFonts w:hint="eastAsia"/>
                <w:color w:val="000000"/>
                <w:kern w:val="0"/>
                <w:sz w:val="18"/>
                <w:szCs w:val="18"/>
              </w:rPr>
              <w:t>（二）持有建设工程规划许可证和施工许可证；</w:t>
            </w:r>
            <w:r>
              <w:rPr>
                <w:color w:val="000000"/>
                <w:kern w:val="0"/>
                <w:sz w:val="18"/>
                <w:szCs w:val="18"/>
              </w:rPr>
              <w:t xml:space="preserve"> </w:t>
            </w:r>
          </w:p>
          <w:p w14:paraId="4E1A5223" w14:textId="77777777" w:rsidR="00D55510" w:rsidRDefault="00DA194B">
            <w:pPr>
              <w:spacing w:line="280" w:lineRule="exact"/>
              <w:jc w:val="left"/>
              <w:rPr>
                <w:color w:val="000000"/>
                <w:kern w:val="0"/>
                <w:sz w:val="18"/>
                <w:szCs w:val="18"/>
              </w:rPr>
            </w:pPr>
            <w:r>
              <w:rPr>
                <w:rFonts w:hint="eastAsia"/>
                <w:color w:val="000000"/>
                <w:kern w:val="0"/>
                <w:sz w:val="18"/>
                <w:szCs w:val="18"/>
              </w:rPr>
              <w:t>（三）按提供的预售商品房计算，投入开发建设的资金达到工程建设总投资的</w:t>
            </w:r>
            <w:r>
              <w:rPr>
                <w:color w:val="000000"/>
                <w:kern w:val="0"/>
                <w:sz w:val="18"/>
                <w:szCs w:val="18"/>
              </w:rPr>
              <w:t>25</w:t>
            </w:r>
            <w:r>
              <w:rPr>
                <w:rFonts w:hint="eastAsia"/>
                <w:color w:val="000000"/>
                <w:kern w:val="0"/>
                <w:sz w:val="18"/>
                <w:szCs w:val="18"/>
              </w:rPr>
              <w:t>％以上，并已确定施工进度和竣工交付日期；</w:t>
            </w:r>
            <w:r>
              <w:rPr>
                <w:color w:val="000000"/>
                <w:kern w:val="0"/>
                <w:sz w:val="18"/>
                <w:szCs w:val="18"/>
              </w:rPr>
              <w:t xml:space="preserve"> </w:t>
            </w:r>
          </w:p>
          <w:p w14:paraId="1442A56E" w14:textId="77777777" w:rsidR="00D55510" w:rsidRDefault="00DA194B">
            <w:pPr>
              <w:spacing w:line="280" w:lineRule="exact"/>
              <w:jc w:val="left"/>
              <w:rPr>
                <w:color w:val="000000"/>
                <w:kern w:val="0"/>
                <w:sz w:val="18"/>
                <w:szCs w:val="18"/>
              </w:rPr>
            </w:pPr>
            <w:r>
              <w:rPr>
                <w:rFonts w:hint="eastAsia"/>
                <w:color w:val="000000"/>
                <w:kern w:val="0"/>
                <w:sz w:val="18"/>
                <w:szCs w:val="18"/>
              </w:rPr>
              <w:t>（四）已办理预售登记，取得商品房预售许可证明。</w:t>
            </w:r>
          </w:p>
          <w:p w14:paraId="392E6698" w14:textId="77777777" w:rsidR="00D55510" w:rsidRDefault="00DA194B">
            <w:pPr>
              <w:spacing w:line="280" w:lineRule="exact"/>
              <w:jc w:val="left"/>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违反本条例规定，擅自预售商品房的，由县级以上人民政府房地产开发主管部门责令停止违法行为，没收违法所得，可以并处已收取的预付款百分之一以下的罚款。</w:t>
            </w:r>
          </w:p>
        </w:tc>
      </w:tr>
      <w:tr w:rsidR="00D55510" w14:paraId="73DC9E39" w14:textId="77777777">
        <w:trPr>
          <w:trHeight w:val="285"/>
        </w:trPr>
        <w:tc>
          <w:tcPr>
            <w:tcW w:w="1116" w:type="dxa"/>
            <w:tcBorders>
              <w:top w:val="nil"/>
              <w:left w:val="single" w:sz="8" w:space="0" w:color="auto"/>
              <w:bottom w:val="single" w:sz="4" w:space="0" w:color="auto"/>
              <w:right w:val="single" w:sz="4" w:space="0" w:color="auto"/>
            </w:tcBorders>
            <w:vAlign w:val="center"/>
          </w:tcPr>
          <w:p w14:paraId="3FF6FB0E" w14:textId="77777777" w:rsidR="00D55510" w:rsidRDefault="00DA194B">
            <w:pPr>
              <w:spacing w:line="280" w:lineRule="exact"/>
              <w:jc w:val="center"/>
              <w:rPr>
                <w:color w:val="000000"/>
                <w:kern w:val="0"/>
                <w:sz w:val="18"/>
                <w:szCs w:val="18"/>
              </w:rPr>
            </w:pPr>
            <w:r>
              <w:rPr>
                <w:rFonts w:hint="eastAsia"/>
                <w:color w:val="000000"/>
                <w:kern w:val="0"/>
                <w:sz w:val="18"/>
                <w:szCs w:val="18"/>
              </w:rPr>
              <w:t>行使内容</w:t>
            </w:r>
          </w:p>
        </w:tc>
        <w:tc>
          <w:tcPr>
            <w:tcW w:w="12914" w:type="dxa"/>
            <w:gridSpan w:val="3"/>
            <w:tcBorders>
              <w:top w:val="single" w:sz="4" w:space="0" w:color="auto"/>
              <w:left w:val="nil"/>
              <w:bottom w:val="single" w:sz="4" w:space="0" w:color="auto"/>
              <w:right w:val="single" w:sz="8" w:space="0" w:color="000000"/>
            </w:tcBorders>
            <w:vAlign w:val="center"/>
          </w:tcPr>
          <w:p w14:paraId="462829B2" w14:textId="77777777" w:rsidR="00D55510" w:rsidRDefault="00DA194B">
            <w:pPr>
              <w:spacing w:line="280" w:lineRule="exact"/>
              <w:jc w:val="left"/>
              <w:rPr>
                <w:color w:val="000000"/>
                <w:kern w:val="0"/>
                <w:sz w:val="18"/>
                <w:szCs w:val="18"/>
              </w:rPr>
            </w:pPr>
            <w:r>
              <w:rPr>
                <w:rFonts w:hint="eastAsia"/>
                <w:color w:val="000000"/>
                <w:kern w:val="0"/>
                <w:sz w:val="18"/>
                <w:szCs w:val="18"/>
              </w:rPr>
              <w:t>罚款，没收违法所得</w:t>
            </w:r>
          </w:p>
        </w:tc>
      </w:tr>
      <w:tr w:rsidR="00D55510" w14:paraId="44F2A8B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4655A663" w14:textId="77777777" w:rsidR="00D55510" w:rsidRDefault="00DA194B">
            <w:pPr>
              <w:spacing w:line="280" w:lineRule="exact"/>
              <w:jc w:val="center"/>
              <w:rPr>
                <w:color w:val="000000"/>
                <w:kern w:val="0"/>
                <w:sz w:val="18"/>
                <w:szCs w:val="18"/>
              </w:rPr>
            </w:pPr>
            <w:r>
              <w:rPr>
                <w:rFonts w:hint="eastAsia"/>
                <w:color w:val="000000"/>
                <w:kern w:val="0"/>
                <w:sz w:val="18"/>
                <w:szCs w:val="18"/>
              </w:rPr>
              <w:t>裁量基准</w:t>
            </w:r>
          </w:p>
        </w:tc>
      </w:tr>
      <w:tr w:rsidR="00D55510" w14:paraId="55C7AA59" w14:textId="77777777">
        <w:trPr>
          <w:trHeight w:val="480"/>
        </w:trPr>
        <w:tc>
          <w:tcPr>
            <w:tcW w:w="1116" w:type="dxa"/>
            <w:vMerge w:val="restart"/>
            <w:tcBorders>
              <w:top w:val="nil"/>
              <w:left w:val="single" w:sz="8" w:space="0" w:color="auto"/>
              <w:bottom w:val="single" w:sz="4" w:space="0" w:color="auto"/>
              <w:right w:val="single" w:sz="4" w:space="0" w:color="auto"/>
            </w:tcBorders>
            <w:vAlign w:val="center"/>
          </w:tcPr>
          <w:p w14:paraId="57D98DAB" w14:textId="77777777" w:rsidR="00D55510" w:rsidRDefault="00DA194B">
            <w:pPr>
              <w:spacing w:line="280" w:lineRule="exact"/>
              <w:jc w:val="center"/>
              <w:rPr>
                <w:color w:val="000000"/>
                <w:kern w:val="0"/>
                <w:sz w:val="18"/>
                <w:szCs w:val="18"/>
              </w:rPr>
            </w:pPr>
            <w:r>
              <w:rPr>
                <w:rFonts w:hint="eastAsia"/>
                <w:color w:val="000000"/>
                <w:kern w:val="0"/>
                <w:sz w:val="18"/>
                <w:szCs w:val="18"/>
              </w:rPr>
              <w:t>情形描述</w:t>
            </w:r>
          </w:p>
        </w:tc>
        <w:tc>
          <w:tcPr>
            <w:tcW w:w="6140" w:type="dxa"/>
            <w:tcBorders>
              <w:top w:val="nil"/>
              <w:left w:val="nil"/>
              <w:bottom w:val="single" w:sz="4" w:space="0" w:color="auto"/>
              <w:right w:val="single" w:sz="4" w:space="0" w:color="auto"/>
            </w:tcBorders>
            <w:vAlign w:val="center"/>
          </w:tcPr>
          <w:p w14:paraId="7332F4C5" w14:textId="77777777" w:rsidR="00D55510" w:rsidRDefault="00DA194B">
            <w:pPr>
              <w:spacing w:line="280" w:lineRule="exact"/>
              <w:jc w:val="left"/>
              <w:rPr>
                <w:color w:val="000000"/>
                <w:kern w:val="0"/>
                <w:sz w:val="18"/>
                <w:szCs w:val="18"/>
              </w:rPr>
            </w:pPr>
            <w:r>
              <w:rPr>
                <w:rFonts w:hint="eastAsia"/>
                <w:color w:val="000000"/>
                <w:kern w:val="0"/>
                <w:sz w:val="18"/>
                <w:szCs w:val="18"/>
              </w:rPr>
              <w:t>预售面积</w:t>
            </w:r>
            <w:r>
              <w:rPr>
                <w:color w:val="000000"/>
                <w:kern w:val="0"/>
                <w:sz w:val="18"/>
                <w:szCs w:val="18"/>
              </w:rPr>
              <w:t>100</w:t>
            </w:r>
            <w:r>
              <w:rPr>
                <w:rFonts w:hint="eastAsia"/>
                <w:color w:val="000000"/>
                <w:kern w:val="0"/>
                <w:sz w:val="18"/>
                <w:szCs w:val="18"/>
              </w:rPr>
              <w:t>平方米以下，立即停止违法行为的</w:t>
            </w:r>
          </w:p>
        </w:tc>
        <w:tc>
          <w:tcPr>
            <w:tcW w:w="1104" w:type="dxa"/>
            <w:vMerge w:val="restart"/>
            <w:tcBorders>
              <w:top w:val="nil"/>
              <w:left w:val="single" w:sz="4" w:space="0" w:color="auto"/>
              <w:bottom w:val="single" w:sz="4" w:space="0" w:color="auto"/>
              <w:right w:val="single" w:sz="4" w:space="0" w:color="auto"/>
            </w:tcBorders>
            <w:vAlign w:val="center"/>
          </w:tcPr>
          <w:p w14:paraId="0E05762F" w14:textId="77777777" w:rsidR="00D55510" w:rsidRDefault="00DA194B">
            <w:pPr>
              <w:spacing w:line="280" w:lineRule="exact"/>
              <w:jc w:val="center"/>
              <w:rPr>
                <w:color w:val="000000"/>
                <w:kern w:val="0"/>
                <w:sz w:val="18"/>
                <w:szCs w:val="18"/>
              </w:rPr>
            </w:pPr>
            <w:r>
              <w:rPr>
                <w:rFonts w:hint="eastAsia"/>
                <w:color w:val="000000"/>
                <w:kern w:val="0"/>
                <w:sz w:val="18"/>
                <w:szCs w:val="18"/>
              </w:rPr>
              <w:t>裁量幅度</w:t>
            </w:r>
          </w:p>
        </w:tc>
        <w:tc>
          <w:tcPr>
            <w:tcW w:w="5670" w:type="dxa"/>
            <w:tcBorders>
              <w:top w:val="nil"/>
              <w:left w:val="nil"/>
              <w:bottom w:val="single" w:sz="4" w:space="0" w:color="auto"/>
              <w:right w:val="single" w:sz="8" w:space="0" w:color="auto"/>
            </w:tcBorders>
            <w:vAlign w:val="center"/>
          </w:tcPr>
          <w:p w14:paraId="74C66616" w14:textId="77777777" w:rsidR="00D55510" w:rsidRDefault="00DA194B">
            <w:pPr>
              <w:spacing w:line="280" w:lineRule="exact"/>
              <w:jc w:val="left"/>
              <w:rPr>
                <w:color w:val="000000"/>
                <w:kern w:val="0"/>
                <w:sz w:val="18"/>
                <w:szCs w:val="18"/>
              </w:rPr>
            </w:pPr>
            <w:r>
              <w:rPr>
                <w:rFonts w:hint="eastAsia"/>
                <w:color w:val="000000"/>
                <w:kern w:val="0"/>
                <w:sz w:val="18"/>
                <w:szCs w:val="18"/>
              </w:rPr>
              <w:t>不处罚款</w:t>
            </w:r>
          </w:p>
        </w:tc>
      </w:tr>
      <w:tr w:rsidR="00D55510" w14:paraId="7C367A87" w14:textId="77777777">
        <w:trPr>
          <w:trHeight w:val="480"/>
        </w:trPr>
        <w:tc>
          <w:tcPr>
            <w:tcW w:w="1116" w:type="dxa"/>
            <w:vMerge/>
            <w:tcBorders>
              <w:top w:val="nil"/>
              <w:left w:val="single" w:sz="8" w:space="0" w:color="auto"/>
              <w:bottom w:val="single" w:sz="4" w:space="0" w:color="auto"/>
              <w:right w:val="single" w:sz="4" w:space="0" w:color="auto"/>
            </w:tcBorders>
            <w:vAlign w:val="center"/>
          </w:tcPr>
          <w:p w14:paraId="48491A2F" w14:textId="77777777" w:rsidR="00D55510" w:rsidRDefault="00D55510">
            <w:pPr>
              <w:spacing w:line="280" w:lineRule="exact"/>
              <w:jc w:val="center"/>
              <w:rPr>
                <w:color w:val="000000"/>
                <w:kern w:val="0"/>
                <w:sz w:val="18"/>
                <w:szCs w:val="18"/>
              </w:rPr>
            </w:pPr>
          </w:p>
        </w:tc>
        <w:tc>
          <w:tcPr>
            <w:tcW w:w="6140" w:type="dxa"/>
            <w:tcBorders>
              <w:top w:val="nil"/>
              <w:left w:val="nil"/>
              <w:bottom w:val="single" w:sz="4" w:space="0" w:color="auto"/>
              <w:right w:val="single" w:sz="4" w:space="0" w:color="auto"/>
            </w:tcBorders>
            <w:vAlign w:val="center"/>
          </w:tcPr>
          <w:p w14:paraId="6AD05AEC" w14:textId="77777777" w:rsidR="00D55510" w:rsidRDefault="00DA194B">
            <w:pPr>
              <w:spacing w:line="280" w:lineRule="exact"/>
              <w:jc w:val="left"/>
              <w:rPr>
                <w:color w:val="000000"/>
                <w:kern w:val="0"/>
                <w:sz w:val="18"/>
                <w:szCs w:val="18"/>
              </w:rPr>
            </w:pPr>
            <w:r>
              <w:rPr>
                <w:rFonts w:hint="eastAsia"/>
                <w:color w:val="000000"/>
                <w:kern w:val="0"/>
                <w:sz w:val="18"/>
                <w:szCs w:val="18"/>
              </w:rPr>
              <w:t>预售面积</w:t>
            </w:r>
            <w:r>
              <w:rPr>
                <w:color w:val="000000"/>
                <w:kern w:val="0"/>
                <w:sz w:val="18"/>
                <w:szCs w:val="18"/>
              </w:rPr>
              <w:t>100</w:t>
            </w:r>
            <w:r>
              <w:rPr>
                <w:rFonts w:hint="eastAsia"/>
                <w:color w:val="000000"/>
                <w:kern w:val="0"/>
                <w:sz w:val="18"/>
                <w:szCs w:val="18"/>
              </w:rPr>
              <w:t>平方米以下，未立即停止违法行为的</w:t>
            </w:r>
          </w:p>
        </w:tc>
        <w:tc>
          <w:tcPr>
            <w:tcW w:w="1104" w:type="dxa"/>
            <w:vMerge/>
            <w:tcBorders>
              <w:top w:val="nil"/>
              <w:left w:val="single" w:sz="4" w:space="0" w:color="auto"/>
              <w:bottom w:val="single" w:sz="4" w:space="0" w:color="auto"/>
              <w:right w:val="single" w:sz="4" w:space="0" w:color="auto"/>
            </w:tcBorders>
            <w:vAlign w:val="center"/>
          </w:tcPr>
          <w:p w14:paraId="4BC08E10" w14:textId="77777777" w:rsidR="00D55510" w:rsidRDefault="00D55510">
            <w:pPr>
              <w:spacing w:line="280" w:lineRule="exact"/>
              <w:jc w:val="center"/>
              <w:rPr>
                <w:color w:val="000000"/>
                <w:kern w:val="0"/>
                <w:sz w:val="18"/>
                <w:szCs w:val="18"/>
              </w:rPr>
            </w:pPr>
          </w:p>
        </w:tc>
        <w:tc>
          <w:tcPr>
            <w:tcW w:w="5670" w:type="dxa"/>
            <w:tcBorders>
              <w:top w:val="nil"/>
              <w:left w:val="nil"/>
              <w:bottom w:val="single" w:sz="4" w:space="0" w:color="auto"/>
              <w:right w:val="single" w:sz="8" w:space="0" w:color="auto"/>
            </w:tcBorders>
            <w:vAlign w:val="center"/>
          </w:tcPr>
          <w:p w14:paraId="25E1ADE8" w14:textId="77777777" w:rsidR="00D55510" w:rsidRDefault="00DA194B">
            <w:pPr>
              <w:spacing w:line="280" w:lineRule="exact"/>
              <w:jc w:val="left"/>
              <w:rPr>
                <w:color w:val="000000"/>
                <w:kern w:val="0"/>
                <w:sz w:val="18"/>
                <w:szCs w:val="18"/>
              </w:rPr>
            </w:pPr>
            <w:r>
              <w:rPr>
                <w:rFonts w:hint="eastAsia"/>
                <w:color w:val="000000"/>
                <w:kern w:val="0"/>
                <w:sz w:val="18"/>
                <w:szCs w:val="18"/>
              </w:rPr>
              <w:t>处已收取的预付款</w:t>
            </w:r>
            <w:r>
              <w:rPr>
                <w:color w:val="000000"/>
                <w:kern w:val="0"/>
                <w:sz w:val="18"/>
                <w:szCs w:val="18"/>
              </w:rPr>
              <w:t>0.3%</w:t>
            </w:r>
            <w:r>
              <w:rPr>
                <w:rFonts w:hint="eastAsia"/>
                <w:color w:val="000000"/>
                <w:kern w:val="0"/>
                <w:sz w:val="18"/>
                <w:szCs w:val="18"/>
              </w:rPr>
              <w:t>以下罚款</w:t>
            </w:r>
          </w:p>
        </w:tc>
      </w:tr>
      <w:tr w:rsidR="00D55510" w14:paraId="4BD8D3A6" w14:textId="77777777">
        <w:trPr>
          <w:trHeight w:val="480"/>
        </w:trPr>
        <w:tc>
          <w:tcPr>
            <w:tcW w:w="1116" w:type="dxa"/>
            <w:vMerge/>
            <w:tcBorders>
              <w:top w:val="nil"/>
              <w:left w:val="single" w:sz="8" w:space="0" w:color="auto"/>
              <w:bottom w:val="single" w:sz="4" w:space="0" w:color="auto"/>
              <w:right w:val="single" w:sz="4" w:space="0" w:color="auto"/>
            </w:tcBorders>
            <w:vAlign w:val="center"/>
          </w:tcPr>
          <w:p w14:paraId="07AAF02E" w14:textId="77777777" w:rsidR="00D55510" w:rsidRDefault="00D55510">
            <w:pPr>
              <w:spacing w:line="280" w:lineRule="exact"/>
              <w:jc w:val="left"/>
              <w:rPr>
                <w:color w:val="000000"/>
                <w:kern w:val="0"/>
                <w:sz w:val="18"/>
                <w:szCs w:val="18"/>
              </w:rPr>
            </w:pPr>
          </w:p>
        </w:tc>
        <w:tc>
          <w:tcPr>
            <w:tcW w:w="6140" w:type="dxa"/>
            <w:tcBorders>
              <w:top w:val="nil"/>
              <w:left w:val="nil"/>
              <w:bottom w:val="single" w:sz="4" w:space="0" w:color="auto"/>
              <w:right w:val="single" w:sz="4" w:space="0" w:color="auto"/>
            </w:tcBorders>
            <w:vAlign w:val="center"/>
          </w:tcPr>
          <w:p w14:paraId="5B0A25FF" w14:textId="77777777" w:rsidR="00D55510" w:rsidRDefault="00DA194B">
            <w:pPr>
              <w:spacing w:line="280" w:lineRule="exact"/>
              <w:jc w:val="left"/>
              <w:rPr>
                <w:color w:val="000000"/>
                <w:kern w:val="0"/>
                <w:sz w:val="18"/>
                <w:szCs w:val="18"/>
              </w:rPr>
            </w:pPr>
            <w:r>
              <w:rPr>
                <w:rFonts w:hint="eastAsia"/>
                <w:color w:val="000000"/>
                <w:kern w:val="0"/>
                <w:sz w:val="18"/>
                <w:szCs w:val="18"/>
              </w:rPr>
              <w:t>预售面积</w:t>
            </w:r>
            <w:r>
              <w:rPr>
                <w:color w:val="000000"/>
                <w:kern w:val="0"/>
                <w:sz w:val="18"/>
                <w:szCs w:val="18"/>
              </w:rPr>
              <w:t>100</w:t>
            </w:r>
            <w:r>
              <w:rPr>
                <w:rFonts w:hint="eastAsia"/>
                <w:color w:val="000000"/>
                <w:kern w:val="0"/>
                <w:sz w:val="18"/>
                <w:szCs w:val="18"/>
              </w:rPr>
              <w:t>平方米以上</w:t>
            </w:r>
            <w:r>
              <w:rPr>
                <w:color w:val="000000"/>
                <w:kern w:val="0"/>
                <w:sz w:val="18"/>
                <w:szCs w:val="18"/>
              </w:rPr>
              <w:t>1000</w:t>
            </w:r>
            <w:r>
              <w:rPr>
                <w:rFonts w:hint="eastAsia"/>
                <w:color w:val="000000"/>
                <w:kern w:val="0"/>
                <w:sz w:val="18"/>
                <w:szCs w:val="18"/>
              </w:rPr>
              <w:t>平方米以下的</w:t>
            </w:r>
          </w:p>
        </w:tc>
        <w:tc>
          <w:tcPr>
            <w:tcW w:w="1104" w:type="dxa"/>
            <w:vMerge/>
            <w:tcBorders>
              <w:top w:val="nil"/>
              <w:left w:val="single" w:sz="4" w:space="0" w:color="auto"/>
              <w:bottom w:val="single" w:sz="4" w:space="0" w:color="auto"/>
              <w:right w:val="single" w:sz="4" w:space="0" w:color="auto"/>
            </w:tcBorders>
            <w:vAlign w:val="center"/>
          </w:tcPr>
          <w:p w14:paraId="7AC6C1C8" w14:textId="77777777" w:rsidR="00D55510" w:rsidRDefault="00D55510">
            <w:pPr>
              <w:spacing w:line="280" w:lineRule="exact"/>
              <w:jc w:val="left"/>
              <w:rPr>
                <w:color w:val="000000"/>
                <w:kern w:val="0"/>
                <w:sz w:val="18"/>
                <w:szCs w:val="18"/>
              </w:rPr>
            </w:pPr>
          </w:p>
        </w:tc>
        <w:tc>
          <w:tcPr>
            <w:tcW w:w="5670" w:type="dxa"/>
            <w:tcBorders>
              <w:top w:val="nil"/>
              <w:left w:val="nil"/>
              <w:bottom w:val="single" w:sz="4" w:space="0" w:color="auto"/>
              <w:right w:val="single" w:sz="8" w:space="0" w:color="auto"/>
            </w:tcBorders>
            <w:vAlign w:val="center"/>
          </w:tcPr>
          <w:p w14:paraId="05F6FB38" w14:textId="77777777" w:rsidR="00D55510" w:rsidRDefault="00DA194B">
            <w:pPr>
              <w:spacing w:line="280" w:lineRule="exact"/>
              <w:jc w:val="left"/>
              <w:rPr>
                <w:color w:val="000000"/>
                <w:kern w:val="0"/>
                <w:sz w:val="18"/>
                <w:szCs w:val="18"/>
              </w:rPr>
            </w:pPr>
            <w:r>
              <w:rPr>
                <w:rFonts w:hint="eastAsia"/>
                <w:color w:val="000000"/>
                <w:kern w:val="0"/>
                <w:sz w:val="18"/>
                <w:szCs w:val="18"/>
              </w:rPr>
              <w:t>处已收取的预付款</w:t>
            </w:r>
            <w:r>
              <w:rPr>
                <w:color w:val="000000"/>
                <w:kern w:val="0"/>
                <w:sz w:val="18"/>
                <w:szCs w:val="18"/>
              </w:rPr>
              <w:t>0.3%</w:t>
            </w:r>
            <w:r>
              <w:rPr>
                <w:rFonts w:hint="eastAsia"/>
                <w:color w:val="000000"/>
                <w:kern w:val="0"/>
                <w:sz w:val="18"/>
                <w:szCs w:val="18"/>
              </w:rPr>
              <w:t>以上</w:t>
            </w:r>
            <w:r>
              <w:rPr>
                <w:color w:val="000000"/>
                <w:kern w:val="0"/>
                <w:sz w:val="18"/>
                <w:szCs w:val="18"/>
              </w:rPr>
              <w:t>0.6%</w:t>
            </w:r>
            <w:r>
              <w:rPr>
                <w:rFonts w:hint="eastAsia"/>
                <w:color w:val="000000"/>
                <w:kern w:val="0"/>
                <w:sz w:val="18"/>
                <w:szCs w:val="18"/>
              </w:rPr>
              <w:t>以下罚款</w:t>
            </w:r>
          </w:p>
        </w:tc>
      </w:tr>
      <w:tr w:rsidR="00D55510" w14:paraId="14F6413D" w14:textId="77777777">
        <w:trPr>
          <w:trHeight w:val="285"/>
        </w:trPr>
        <w:tc>
          <w:tcPr>
            <w:tcW w:w="1116" w:type="dxa"/>
            <w:vMerge/>
            <w:tcBorders>
              <w:top w:val="nil"/>
              <w:left w:val="single" w:sz="8" w:space="0" w:color="auto"/>
              <w:bottom w:val="single" w:sz="4" w:space="0" w:color="auto"/>
              <w:right w:val="single" w:sz="4" w:space="0" w:color="auto"/>
            </w:tcBorders>
            <w:vAlign w:val="center"/>
          </w:tcPr>
          <w:p w14:paraId="024DF422" w14:textId="77777777" w:rsidR="00D55510" w:rsidRDefault="00D55510">
            <w:pPr>
              <w:spacing w:line="28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E0369AB" w14:textId="77777777" w:rsidR="00D55510" w:rsidRDefault="00DA194B">
            <w:pPr>
              <w:spacing w:line="280" w:lineRule="exact"/>
              <w:jc w:val="left"/>
              <w:rPr>
                <w:color w:val="000000"/>
                <w:kern w:val="0"/>
                <w:sz w:val="18"/>
                <w:szCs w:val="18"/>
              </w:rPr>
            </w:pPr>
            <w:r>
              <w:rPr>
                <w:rFonts w:hint="eastAsia"/>
                <w:color w:val="000000"/>
                <w:kern w:val="0"/>
                <w:sz w:val="18"/>
                <w:szCs w:val="18"/>
              </w:rPr>
              <w:t>预售面积</w:t>
            </w:r>
            <w:r>
              <w:rPr>
                <w:color w:val="000000"/>
                <w:kern w:val="0"/>
                <w:sz w:val="18"/>
                <w:szCs w:val="18"/>
              </w:rPr>
              <w:t>1000</w:t>
            </w:r>
            <w:r>
              <w:rPr>
                <w:rFonts w:hint="eastAsia"/>
                <w:color w:val="000000"/>
                <w:kern w:val="0"/>
                <w:sz w:val="18"/>
                <w:szCs w:val="18"/>
              </w:rPr>
              <w:t>平方米以上的</w:t>
            </w:r>
          </w:p>
        </w:tc>
        <w:tc>
          <w:tcPr>
            <w:tcW w:w="1104" w:type="dxa"/>
            <w:vMerge/>
            <w:tcBorders>
              <w:top w:val="nil"/>
              <w:left w:val="single" w:sz="4" w:space="0" w:color="auto"/>
              <w:bottom w:val="single" w:sz="4" w:space="0" w:color="auto"/>
              <w:right w:val="single" w:sz="4" w:space="0" w:color="auto"/>
            </w:tcBorders>
            <w:vAlign w:val="center"/>
          </w:tcPr>
          <w:p w14:paraId="24010B61" w14:textId="77777777" w:rsidR="00D55510" w:rsidRDefault="00D55510">
            <w:pPr>
              <w:spacing w:line="280" w:lineRule="exact"/>
              <w:jc w:val="left"/>
              <w:rPr>
                <w:color w:val="000000"/>
                <w:kern w:val="0"/>
                <w:sz w:val="18"/>
                <w:szCs w:val="18"/>
              </w:rPr>
            </w:pPr>
          </w:p>
        </w:tc>
        <w:tc>
          <w:tcPr>
            <w:tcW w:w="5670" w:type="dxa"/>
            <w:tcBorders>
              <w:top w:val="nil"/>
              <w:left w:val="nil"/>
              <w:bottom w:val="single" w:sz="4" w:space="0" w:color="auto"/>
              <w:right w:val="single" w:sz="8" w:space="0" w:color="auto"/>
            </w:tcBorders>
            <w:vAlign w:val="center"/>
          </w:tcPr>
          <w:p w14:paraId="68D1E1E3" w14:textId="77777777" w:rsidR="00D55510" w:rsidRDefault="00DA194B">
            <w:pPr>
              <w:spacing w:line="280" w:lineRule="exact"/>
              <w:jc w:val="left"/>
              <w:rPr>
                <w:color w:val="000000"/>
                <w:kern w:val="0"/>
                <w:sz w:val="18"/>
                <w:szCs w:val="18"/>
              </w:rPr>
            </w:pPr>
            <w:r>
              <w:rPr>
                <w:rFonts w:hint="eastAsia"/>
                <w:color w:val="000000"/>
                <w:kern w:val="0"/>
                <w:sz w:val="18"/>
                <w:szCs w:val="18"/>
              </w:rPr>
              <w:t>处已收取的预付款</w:t>
            </w:r>
            <w:r>
              <w:rPr>
                <w:color w:val="000000"/>
                <w:kern w:val="0"/>
                <w:sz w:val="18"/>
                <w:szCs w:val="18"/>
              </w:rPr>
              <w:t>0.6%</w:t>
            </w:r>
            <w:r>
              <w:rPr>
                <w:rFonts w:hint="eastAsia"/>
                <w:color w:val="000000"/>
                <w:kern w:val="0"/>
                <w:sz w:val="18"/>
                <w:szCs w:val="18"/>
              </w:rPr>
              <w:t>以上</w:t>
            </w:r>
            <w:r>
              <w:rPr>
                <w:color w:val="000000"/>
                <w:kern w:val="0"/>
                <w:sz w:val="18"/>
                <w:szCs w:val="18"/>
              </w:rPr>
              <w:t>1%</w:t>
            </w:r>
            <w:r>
              <w:rPr>
                <w:rFonts w:hint="eastAsia"/>
                <w:color w:val="000000"/>
                <w:kern w:val="0"/>
                <w:sz w:val="18"/>
                <w:szCs w:val="18"/>
              </w:rPr>
              <w:t>以下罚款</w:t>
            </w:r>
          </w:p>
        </w:tc>
      </w:tr>
    </w:tbl>
    <w:p w14:paraId="4DFBD581" w14:textId="77777777" w:rsidR="00D55510" w:rsidRDefault="00D55510"/>
    <w:p w14:paraId="2AB7F7A9"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7E9A209"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4B3D2517" w14:textId="77777777" w:rsidR="00D55510" w:rsidRDefault="00DA194B">
            <w:pP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0ABFBB32" w14:textId="77777777" w:rsidR="00D55510" w:rsidRDefault="00DA194B">
            <w:pPr>
              <w:rPr>
                <w:b/>
                <w:bCs/>
                <w:color w:val="000000"/>
              </w:rPr>
            </w:pPr>
            <w:r>
              <w:rPr>
                <w:b/>
                <w:color w:val="000000"/>
              </w:rPr>
              <w:t>320217561000</w:t>
            </w:r>
            <w:r>
              <w:rPr>
                <w:rFonts w:hint="eastAsia"/>
                <w:b/>
                <w:color w:val="000000"/>
              </w:rPr>
              <w:t xml:space="preserve"> </w:t>
            </w:r>
          </w:p>
        </w:tc>
      </w:tr>
      <w:tr w:rsidR="00D55510" w14:paraId="7E73B0D4" w14:textId="77777777">
        <w:trPr>
          <w:trHeight w:val="285"/>
        </w:trPr>
        <w:tc>
          <w:tcPr>
            <w:tcW w:w="1296" w:type="dxa"/>
            <w:tcBorders>
              <w:top w:val="nil"/>
              <w:left w:val="single" w:sz="8" w:space="0" w:color="auto"/>
              <w:bottom w:val="single" w:sz="4" w:space="0" w:color="auto"/>
              <w:right w:val="single" w:sz="4" w:space="0" w:color="auto"/>
            </w:tcBorders>
            <w:vAlign w:val="center"/>
          </w:tcPr>
          <w:p w14:paraId="29F3F5C2"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49651E3B" w14:textId="77777777" w:rsidR="00D55510" w:rsidRDefault="00DA194B">
            <w:pPr>
              <w:rPr>
                <w:color w:val="000000"/>
              </w:rPr>
            </w:pPr>
            <w:r>
              <w:rPr>
                <w:rFonts w:hint="eastAsia"/>
                <w:color w:val="000000"/>
              </w:rPr>
              <w:t>对施工总承包单位未向安装单位提供拟安装设备位置的基础施工资料，确保建筑起重机械进场安装、拆卸所需的施工条件的处罚</w:t>
            </w:r>
          </w:p>
        </w:tc>
      </w:tr>
      <w:tr w:rsidR="00D55510" w14:paraId="49694AC8" w14:textId="77777777">
        <w:trPr>
          <w:trHeight w:val="1350"/>
        </w:trPr>
        <w:tc>
          <w:tcPr>
            <w:tcW w:w="1296" w:type="dxa"/>
            <w:tcBorders>
              <w:top w:val="nil"/>
              <w:left w:val="single" w:sz="8" w:space="0" w:color="auto"/>
              <w:bottom w:val="single" w:sz="4" w:space="0" w:color="auto"/>
              <w:right w:val="single" w:sz="4" w:space="0" w:color="auto"/>
            </w:tcBorders>
            <w:vAlign w:val="center"/>
          </w:tcPr>
          <w:p w14:paraId="117C22BD"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599BCDD6"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第二十一条　施工总承包单位应当履行下列安全职责：</w:t>
            </w:r>
            <w:r>
              <w:rPr>
                <w:color w:val="000000"/>
              </w:rPr>
              <w:br/>
              <w:t xml:space="preserve">   </w:t>
            </w:r>
            <w:r>
              <w:rPr>
                <w:rFonts w:hint="eastAsia"/>
                <w:color w:val="000000"/>
              </w:rPr>
              <w:t>（一）向安装单位提供拟安装设备位置的基础施工资料，确保建筑起重机械进场安装、拆卸所需的施工条件。</w:t>
            </w:r>
            <w:r>
              <w:rPr>
                <w:color w:val="000000"/>
              </w:rPr>
              <w:br/>
            </w:r>
            <w:r>
              <w:rPr>
                <w:rFonts w:hint="eastAsia"/>
                <w:color w:val="000000"/>
              </w:rPr>
              <w:t>第三十一条　违反本规定，施工总承包单位未履行第二十一条第（一）、（三）、（四）、（五）、（七）项安全职责的，由县级以上地方人民政府建设主管部门责令限期改正，予以警告，并处以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3FB167C1" w14:textId="77777777">
        <w:trPr>
          <w:trHeight w:val="285"/>
        </w:trPr>
        <w:tc>
          <w:tcPr>
            <w:tcW w:w="1296" w:type="dxa"/>
            <w:tcBorders>
              <w:top w:val="nil"/>
              <w:left w:val="single" w:sz="8" w:space="0" w:color="auto"/>
              <w:bottom w:val="single" w:sz="4" w:space="0" w:color="auto"/>
              <w:right w:val="single" w:sz="4" w:space="0" w:color="auto"/>
            </w:tcBorders>
            <w:vAlign w:val="center"/>
          </w:tcPr>
          <w:p w14:paraId="3D7BB886"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685C51C7" w14:textId="77777777" w:rsidR="00D55510" w:rsidRDefault="00DA194B">
            <w:pPr>
              <w:rPr>
                <w:color w:val="000000"/>
              </w:rPr>
            </w:pPr>
            <w:r>
              <w:rPr>
                <w:rFonts w:hint="eastAsia"/>
                <w:color w:val="000000"/>
              </w:rPr>
              <w:t>警告，罚款</w:t>
            </w:r>
          </w:p>
        </w:tc>
      </w:tr>
      <w:tr w:rsidR="00D55510" w14:paraId="0AA1E17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9AA0C18" w14:textId="77777777" w:rsidR="00D55510" w:rsidRDefault="00DA194B">
            <w:pPr>
              <w:jc w:val="center"/>
              <w:rPr>
                <w:color w:val="000000"/>
              </w:rPr>
            </w:pPr>
            <w:r>
              <w:rPr>
                <w:rFonts w:hint="eastAsia"/>
                <w:color w:val="000000"/>
              </w:rPr>
              <w:t>裁量基准</w:t>
            </w:r>
          </w:p>
        </w:tc>
      </w:tr>
      <w:tr w:rsidR="00D55510" w14:paraId="4DC69BA6"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50333AE2"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7737BB8F"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0C04EC36"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42BB9A49"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0DE9BFA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1BC1F9B3"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A27F4E2"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45C1FC97"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DF8F8BE"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3489DD0C"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229AD455"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37ECE673"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44649996"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2B2A79A"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76132C4F"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16CA91D5"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12283302"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22F33288"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6D62CFA8"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0933CCCC" w14:textId="77777777" w:rsidR="00D55510" w:rsidRDefault="00D55510"/>
    <w:p w14:paraId="7DCDAAE8" w14:textId="77777777" w:rsidR="00D55510" w:rsidRDefault="00D55510"/>
    <w:p w14:paraId="418950CA" w14:textId="77777777" w:rsidR="00D55510" w:rsidRDefault="00D55510"/>
    <w:p w14:paraId="13FEF141" w14:textId="77777777" w:rsidR="00D55510" w:rsidRDefault="00D55510"/>
    <w:p w14:paraId="270F8C38" w14:textId="77777777" w:rsidR="00D55510" w:rsidRDefault="00D55510"/>
    <w:p w14:paraId="227F725F"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7DF04E06" w14:textId="77777777">
        <w:trPr>
          <w:trHeight w:val="285"/>
        </w:trPr>
        <w:tc>
          <w:tcPr>
            <w:tcW w:w="1030" w:type="dxa"/>
            <w:vAlign w:val="center"/>
          </w:tcPr>
          <w:p w14:paraId="0174E9F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7F49027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320217562000</w:t>
            </w:r>
            <w:r>
              <w:rPr>
                <w:rFonts w:eastAsia="仿宋_GB2312" w:hint="eastAsia"/>
                <w:b/>
                <w:bCs/>
                <w:color w:val="000000"/>
                <w:kern w:val="0"/>
                <w:sz w:val="18"/>
                <w:szCs w:val="18"/>
              </w:rPr>
              <w:t xml:space="preserve"> </w:t>
            </w:r>
          </w:p>
        </w:tc>
      </w:tr>
      <w:tr w:rsidR="00D55510" w14:paraId="40FBF749" w14:textId="77777777">
        <w:trPr>
          <w:trHeight w:val="285"/>
        </w:trPr>
        <w:tc>
          <w:tcPr>
            <w:tcW w:w="1030" w:type="dxa"/>
            <w:vAlign w:val="center"/>
          </w:tcPr>
          <w:p w14:paraId="6347D1D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31698F70" w14:textId="77777777" w:rsidR="00D55510" w:rsidRDefault="00DA194B">
            <w:pPr>
              <w:spacing w:line="320" w:lineRule="exact"/>
              <w:jc w:val="left"/>
              <w:rPr>
                <w:color w:val="000000"/>
                <w:kern w:val="0"/>
                <w:sz w:val="18"/>
                <w:szCs w:val="18"/>
              </w:rPr>
            </w:pPr>
            <w:r>
              <w:rPr>
                <w:rFonts w:hint="eastAsia"/>
                <w:color w:val="000000"/>
                <w:kern w:val="0"/>
                <w:sz w:val="18"/>
                <w:szCs w:val="18"/>
              </w:rPr>
              <w:t>对质量检测单位未在资质范围内从事检测活动，或者转包检测业务的处罚</w:t>
            </w:r>
          </w:p>
        </w:tc>
      </w:tr>
      <w:tr w:rsidR="00D55510" w14:paraId="4EEE73F7" w14:textId="77777777">
        <w:trPr>
          <w:trHeight w:val="1305"/>
        </w:trPr>
        <w:tc>
          <w:tcPr>
            <w:tcW w:w="1030" w:type="dxa"/>
            <w:vAlign w:val="center"/>
          </w:tcPr>
          <w:p w14:paraId="454FA39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364385AA"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2B110B33"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质量检测单位应当履行下列工程质量义务：</w:t>
            </w:r>
          </w:p>
          <w:p w14:paraId="3C83571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（一）在资质范围内从事检测活动，不得转包检测业务。</w:t>
            </w:r>
          </w:p>
          <w:p w14:paraId="23E2D206"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第二十七条第一款</w:t>
            </w:r>
            <w:r>
              <w:rPr>
                <w:color w:val="000000"/>
                <w:kern w:val="0"/>
                <w:sz w:val="18"/>
                <w:szCs w:val="18"/>
              </w:rPr>
              <w:t xml:space="preserve">  </w:t>
            </w:r>
            <w:r>
              <w:rPr>
                <w:rFonts w:hint="eastAsia"/>
                <w:color w:val="000000"/>
                <w:kern w:val="0"/>
                <w:sz w:val="18"/>
                <w:szCs w:val="18"/>
              </w:rPr>
              <w:t>违反本办法第二十一条规定，质量检测单位有下列行为之一的，由住房和城乡建设行政主管部门责令改正，并可处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0AF129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（一）未在资质范围内从事检测活动，或者转包检测业务的。</w:t>
            </w:r>
          </w:p>
        </w:tc>
      </w:tr>
      <w:tr w:rsidR="00D55510" w14:paraId="67CD6FFE" w14:textId="77777777">
        <w:trPr>
          <w:trHeight w:val="285"/>
        </w:trPr>
        <w:tc>
          <w:tcPr>
            <w:tcW w:w="1030" w:type="dxa"/>
            <w:vAlign w:val="center"/>
          </w:tcPr>
          <w:p w14:paraId="645D265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4524801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E9C286D" w14:textId="77777777">
        <w:trPr>
          <w:trHeight w:val="285"/>
        </w:trPr>
        <w:tc>
          <w:tcPr>
            <w:tcW w:w="14070" w:type="dxa"/>
            <w:gridSpan w:val="4"/>
            <w:vAlign w:val="center"/>
          </w:tcPr>
          <w:p w14:paraId="3983A2B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3BA3CE" w14:textId="77777777">
        <w:trPr>
          <w:trHeight w:val="285"/>
        </w:trPr>
        <w:tc>
          <w:tcPr>
            <w:tcW w:w="1030" w:type="dxa"/>
            <w:vMerge w:val="restart"/>
            <w:vAlign w:val="center"/>
          </w:tcPr>
          <w:p w14:paraId="49B979D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2449341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68A98BD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2B601285"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5E6EB4B7" w14:textId="77777777">
        <w:trPr>
          <w:trHeight w:val="285"/>
        </w:trPr>
        <w:tc>
          <w:tcPr>
            <w:tcW w:w="1030" w:type="dxa"/>
            <w:vMerge/>
            <w:vAlign w:val="center"/>
          </w:tcPr>
          <w:p w14:paraId="60C7E550" w14:textId="77777777" w:rsidR="00D55510" w:rsidRDefault="00D55510">
            <w:pPr>
              <w:spacing w:line="320" w:lineRule="exact"/>
              <w:jc w:val="center"/>
              <w:rPr>
                <w:color w:val="000000"/>
                <w:kern w:val="0"/>
                <w:sz w:val="18"/>
                <w:szCs w:val="18"/>
              </w:rPr>
            </w:pPr>
          </w:p>
        </w:tc>
        <w:tc>
          <w:tcPr>
            <w:tcW w:w="6140" w:type="dxa"/>
            <w:vAlign w:val="center"/>
          </w:tcPr>
          <w:p w14:paraId="36B9631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35A6968A" w14:textId="77777777" w:rsidR="00D55510" w:rsidRDefault="00D55510">
            <w:pPr>
              <w:spacing w:line="320" w:lineRule="exact"/>
              <w:jc w:val="center"/>
              <w:rPr>
                <w:color w:val="000000"/>
                <w:kern w:val="0"/>
                <w:sz w:val="18"/>
                <w:szCs w:val="18"/>
              </w:rPr>
            </w:pPr>
          </w:p>
        </w:tc>
        <w:tc>
          <w:tcPr>
            <w:tcW w:w="5820" w:type="dxa"/>
            <w:vAlign w:val="center"/>
          </w:tcPr>
          <w:p w14:paraId="3F0BA8CA"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B8B7E3C" w14:textId="77777777" w:rsidR="00D55510" w:rsidRDefault="00D55510"/>
    <w:p w14:paraId="561B16CF" w14:textId="77777777" w:rsidR="00D55510" w:rsidRDefault="00D55510"/>
    <w:p w14:paraId="20BCE8C7" w14:textId="77777777" w:rsidR="00D55510" w:rsidRDefault="00D55510"/>
    <w:p w14:paraId="0A462944" w14:textId="77777777" w:rsidR="00D55510" w:rsidRDefault="00D55510"/>
    <w:p w14:paraId="2082D274" w14:textId="77777777" w:rsidR="00D55510" w:rsidRDefault="00D55510"/>
    <w:p w14:paraId="7EAF21F8" w14:textId="77777777" w:rsidR="00D55510" w:rsidRDefault="00D55510"/>
    <w:p w14:paraId="790FD221" w14:textId="77777777" w:rsidR="00D55510" w:rsidRDefault="00D55510"/>
    <w:p w14:paraId="194F8953" w14:textId="77777777" w:rsidR="00D55510" w:rsidRDefault="00D55510"/>
    <w:p w14:paraId="618254CD" w14:textId="77777777" w:rsidR="00D55510" w:rsidRDefault="00D55510"/>
    <w:p w14:paraId="011E0C4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B399AD9"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2DE9503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D5D3CBE" w14:textId="77777777" w:rsidR="00D55510" w:rsidRDefault="00DA194B">
            <w:pPr>
              <w:spacing w:line="320" w:lineRule="exact"/>
              <w:jc w:val="left"/>
              <w:rPr>
                <w:rFonts w:eastAsia="仿宋_GB2312"/>
                <w:b/>
                <w:bCs/>
                <w:color w:val="000000"/>
                <w:kern w:val="0"/>
                <w:sz w:val="18"/>
                <w:szCs w:val="18"/>
              </w:rPr>
            </w:pPr>
            <w:r>
              <w:rPr>
                <w:rFonts w:eastAsia="仿宋_GB2312"/>
                <w:b/>
                <w:color w:val="000000"/>
                <w:kern w:val="0"/>
                <w:sz w:val="20"/>
              </w:rPr>
              <w:t>320217563000</w:t>
            </w:r>
          </w:p>
        </w:tc>
      </w:tr>
      <w:tr w:rsidR="00D55510" w14:paraId="21B89173" w14:textId="77777777">
        <w:trPr>
          <w:trHeight w:val="285"/>
        </w:trPr>
        <w:tc>
          <w:tcPr>
            <w:tcW w:w="1030" w:type="dxa"/>
            <w:tcBorders>
              <w:top w:val="nil"/>
              <w:left w:val="single" w:sz="8" w:space="0" w:color="auto"/>
              <w:bottom w:val="single" w:sz="4" w:space="0" w:color="auto"/>
              <w:right w:val="single" w:sz="4" w:space="0" w:color="auto"/>
            </w:tcBorders>
            <w:vAlign w:val="center"/>
          </w:tcPr>
          <w:p w14:paraId="57AACA7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1950D3A2" w14:textId="77777777" w:rsidR="00D55510" w:rsidRDefault="00DA194B">
            <w:pPr>
              <w:spacing w:line="320" w:lineRule="exact"/>
              <w:jc w:val="left"/>
              <w:rPr>
                <w:color w:val="000000"/>
                <w:kern w:val="0"/>
                <w:sz w:val="18"/>
                <w:szCs w:val="18"/>
              </w:rPr>
            </w:pPr>
            <w:r>
              <w:rPr>
                <w:rFonts w:hint="eastAsia"/>
                <w:color w:val="000000"/>
                <w:kern w:val="0"/>
                <w:sz w:val="18"/>
                <w:szCs w:val="18"/>
              </w:rPr>
              <w:t>对建筑施工企业冒用安全生产许可证或者使用伪造的安全生产许可证的处罚</w:t>
            </w:r>
          </w:p>
        </w:tc>
      </w:tr>
      <w:tr w:rsidR="00D55510" w14:paraId="50FB2BCD" w14:textId="77777777">
        <w:trPr>
          <w:trHeight w:val="1305"/>
        </w:trPr>
        <w:tc>
          <w:tcPr>
            <w:tcW w:w="1030" w:type="dxa"/>
            <w:tcBorders>
              <w:top w:val="nil"/>
              <w:left w:val="single" w:sz="8" w:space="0" w:color="auto"/>
              <w:bottom w:val="single" w:sz="4" w:space="0" w:color="auto"/>
              <w:right w:val="single" w:sz="4" w:space="0" w:color="auto"/>
            </w:tcBorders>
            <w:vAlign w:val="center"/>
          </w:tcPr>
          <w:p w14:paraId="1F0280B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F27DFE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【行政法规】《安全生产许可证条例》</w:t>
            </w:r>
            <w:r>
              <w:rPr>
                <w:color w:val="000000"/>
                <w:kern w:val="0"/>
                <w:sz w:val="18"/>
                <w:szCs w:val="18"/>
              </w:rPr>
              <w:t>（</w:t>
            </w:r>
            <w:r>
              <w:rPr>
                <w:rFonts w:hint="eastAsia"/>
                <w:color w:val="000000"/>
                <w:kern w:val="0"/>
                <w:sz w:val="18"/>
                <w:szCs w:val="18"/>
              </w:rPr>
              <w:t>国务院令第</w:t>
            </w:r>
            <w:r>
              <w:rPr>
                <w:color w:val="000000"/>
                <w:kern w:val="0"/>
                <w:sz w:val="18"/>
                <w:szCs w:val="18"/>
              </w:rPr>
              <w:t>397</w:t>
            </w:r>
            <w:r>
              <w:rPr>
                <w:rFonts w:hint="eastAsia"/>
                <w:color w:val="000000"/>
                <w:kern w:val="0"/>
                <w:sz w:val="18"/>
                <w:szCs w:val="18"/>
              </w:rPr>
              <w:t>号</w:t>
            </w:r>
            <w:r>
              <w:rPr>
                <w:color w:val="000000"/>
                <w:kern w:val="0"/>
                <w:sz w:val="18"/>
                <w:szCs w:val="18"/>
              </w:rPr>
              <w:t>）</w:t>
            </w:r>
            <w:r>
              <w:rPr>
                <w:color w:val="000000"/>
                <w:kern w:val="0"/>
                <w:sz w:val="18"/>
                <w:szCs w:val="18"/>
              </w:rPr>
              <w:br/>
            </w:r>
            <w:r>
              <w:rPr>
                <w:rFonts w:hint="eastAsia"/>
                <w:color w:val="000000"/>
                <w:kern w:val="0"/>
                <w:sz w:val="18"/>
                <w:szCs w:val="18"/>
              </w:rPr>
              <w:t>第十九条　违反本条例规定，未取得安全生产许可证擅自进行生产的，责令停止生产，没收违法所得，并处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万元以下的罚款；造成重大事故或者其他严重后果，构成犯罪的，依法追究刑事责任。</w:t>
            </w:r>
            <w:r>
              <w:rPr>
                <w:color w:val="000000"/>
                <w:kern w:val="0"/>
                <w:sz w:val="18"/>
                <w:szCs w:val="18"/>
              </w:rPr>
              <w:br/>
            </w:r>
            <w:r>
              <w:rPr>
                <w:rFonts w:hint="eastAsia"/>
                <w:color w:val="000000"/>
                <w:kern w:val="0"/>
                <w:sz w:val="18"/>
                <w:szCs w:val="18"/>
              </w:rPr>
              <w:t>第二十一条第二款　冒用安全生产许可证或者使用伪造的安全生产许可证的，依照本条例第十九条的规定处罚。</w:t>
            </w:r>
            <w:r>
              <w:rPr>
                <w:color w:val="000000"/>
                <w:kern w:val="0"/>
                <w:sz w:val="18"/>
                <w:szCs w:val="18"/>
              </w:rPr>
              <w:br/>
            </w:r>
            <w:r>
              <w:rPr>
                <w:rFonts w:hint="eastAsia"/>
                <w:color w:val="000000"/>
                <w:kern w:val="0"/>
                <w:sz w:val="18"/>
                <w:szCs w:val="18"/>
              </w:rPr>
              <w:t>【规章】《建筑施工企业安全生产许可证管理规定》（建设部令第</w:t>
            </w:r>
            <w:r>
              <w:rPr>
                <w:color w:val="000000"/>
                <w:kern w:val="0"/>
                <w:sz w:val="18"/>
                <w:szCs w:val="18"/>
              </w:rPr>
              <w:t>128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第二十四条　违反本规定，建筑施工企业未取得安全生产许可证擅自从事建筑施工活动的，责令其在建项目停止施工，没收违法所得，并处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万元以下的罚款；造成重大安全事故或者其他严重后果，构成犯罪的，依法追究刑事责任。</w:t>
            </w:r>
            <w:r>
              <w:rPr>
                <w:color w:val="000000"/>
                <w:kern w:val="0"/>
                <w:sz w:val="18"/>
                <w:szCs w:val="18"/>
              </w:rPr>
              <w:br/>
            </w:r>
            <w:r>
              <w:rPr>
                <w:rFonts w:hint="eastAsia"/>
                <w:color w:val="000000"/>
                <w:kern w:val="0"/>
                <w:sz w:val="18"/>
                <w:szCs w:val="18"/>
              </w:rPr>
              <w:t>第二十六条第二款　冒用安全生产许可证或者使用伪造的安全生产许可证的，依照本规定第二十四条的规定处罚。</w:t>
            </w:r>
            <w:r>
              <w:rPr>
                <w:color w:val="000000"/>
                <w:kern w:val="0"/>
                <w:sz w:val="18"/>
                <w:szCs w:val="18"/>
              </w:rPr>
              <w:br/>
            </w:r>
            <w:r>
              <w:rPr>
                <w:rFonts w:hint="eastAsia"/>
                <w:color w:val="000000"/>
                <w:kern w:val="0"/>
                <w:sz w:val="18"/>
                <w:szCs w:val="18"/>
              </w:rPr>
              <w:t>第二十八条　本规定的暂扣、吊销安全生产许可证的行政处罚，由安全生产许可证的颁发管理机关决定；其他行政处罚，由县级以上地方人民政府建设主管部门决定。</w:t>
            </w:r>
          </w:p>
        </w:tc>
      </w:tr>
      <w:tr w:rsidR="00D55510" w14:paraId="42DCA028" w14:textId="77777777">
        <w:trPr>
          <w:trHeight w:val="285"/>
        </w:trPr>
        <w:tc>
          <w:tcPr>
            <w:tcW w:w="1030" w:type="dxa"/>
            <w:tcBorders>
              <w:top w:val="nil"/>
              <w:left w:val="single" w:sz="8" w:space="0" w:color="auto"/>
              <w:bottom w:val="single" w:sz="4" w:space="0" w:color="auto"/>
              <w:right w:val="single" w:sz="4" w:space="0" w:color="auto"/>
            </w:tcBorders>
            <w:vAlign w:val="center"/>
          </w:tcPr>
          <w:p w14:paraId="4CB3B277"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A1DACCC"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0E7574FC"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61E2DB1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79FA21"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037F219C"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D5E3F4A" w14:textId="77777777" w:rsidR="00D55510" w:rsidRDefault="00DA194B">
            <w:pPr>
              <w:spacing w:line="320" w:lineRule="exact"/>
              <w:jc w:val="left"/>
              <w:rPr>
                <w:rFonts w:eastAsia="仿宋_GB2312"/>
                <w:color w:val="000000"/>
                <w:sz w:val="20"/>
              </w:rPr>
            </w:pPr>
            <w:r>
              <w:rPr>
                <w:rFonts w:eastAsia="仿宋_GB2312" w:hint="eastAsia"/>
                <w:color w:val="000000"/>
                <w:sz w:val="20"/>
              </w:rPr>
              <w:t>未造成安全事故的</w:t>
            </w:r>
          </w:p>
        </w:tc>
        <w:tc>
          <w:tcPr>
            <w:tcW w:w="1080" w:type="dxa"/>
            <w:vMerge w:val="restart"/>
            <w:tcBorders>
              <w:top w:val="single" w:sz="4" w:space="0" w:color="auto"/>
              <w:left w:val="single" w:sz="4" w:space="0" w:color="auto"/>
              <w:right w:val="single" w:sz="4" w:space="0" w:color="auto"/>
            </w:tcBorders>
            <w:vAlign w:val="center"/>
          </w:tcPr>
          <w:p w14:paraId="6F72CA95"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27F711D0" w14:textId="77777777" w:rsidR="00D55510" w:rsidRDefault="00DA194B">
            <w:pPr>
              <w:spacing w:line="320" w:lineRule="exact"/>
              <w:jc w:val="left"/>
              <w:rPr>
                <w:rFonts w:eastAsia="仿宋_GB2312"/>
                <w:color w:val="000000"/>
                <w:sz w:val="20"/>
              </w:rPr>
            </w:pPr>
            <w:r>
              <w:rPr>
                <w:rFonts w:eastAsia="仿宋_GB2312" w:hint="eastAsia"/>
                <w:color w:val="000000"/>
                <w:sz w:val="20"/>
              </w:rPr>
              <w:t>处</w:t>
            </w:r>
            <w:r>
              <w:rPr>
                <w:rFonts w:eastAsia="仿宋_GB2312"/>
                <w:color w:val="000000"/>
                <w:sz w:val="20"/>
              </w:rPr>
              <w:t>10</w:t>
            </w:r>
            <w:r>
              <w:rPr>
                <w:rFonts w:eastAsia="仿宋_GB2312" w:hint="eastAsia"/>
                <w:color w:val="000000"/>
                <w:sz w:val="20"/>
              </w:rPr>
              <w:t>万元以上</w:t>
            </w:r>
            <w:r>
              <w:rPr>
                <w:rFonts w:eastAsia="仿宋_GB2312"/>
                <w:color w:val="000000"/>
                <w:sz w:val="20"/>
              </w:rPr>
              <w:t>20</w:t>
            </w:r>
            <w:r>
              <w:rPr>
                <w:rFonts w:eastAsia="仿宋_GB2312" w:hint="eastAsia"/>
                <w:color w:val="000000"/>
                <w:sz w:val="20"/>
              </w:rPr>
              <w:t>万元以下的罚款</w:t>
            </w:r>
          </w:p>
        </w:tc>
      </w:tr>
      <w:tr w:rsidR="00D55510" w14:paraId="7B0C5B40" w14:textId="77777777">
        <w:trPr>
          <w:trHeight w:val="285"/>
        </w:trPr>
        <w:tc>
          <w:tcPr>
            <w:tcW w:w="1030" w:type="dxa"/>
            <w:vMerge/>
            <w:tcBorders>
              <w:top w:val="single" w:sz="4" w:space="0" w:color="auto"/>
              <w:left w:val="single" w:sz="4" w:space="0" w:color="auto"/>
              <w:right w:val="single" w:sz="4" w:space="0" w:color="auto"/>
            </w:tcBorders>
            <w:vAlign w:val="center"/>
          </w:tcPr>
          <w:p w14:paraId="6A42AF6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542E30F" w14:textId="77777777" w:rsidR="00D55510" w:rsidRDefault="00DA194B">
            <w:pPr>
              <w:spacing w:line="320" w:lineRule="exact"/>
              <w:jc w:val="left"/>
              <w:rPr>
                <w:rFonts w:eastAsia="仿宋_GB2312"/>
                <w:color w:val="000000"/>
                <w:sz w:val="20"/>
              </w:rPr>
            </w:pPr>
            <w:r>
              <w:rPr>
                <w:rFonts w:eastAsia="仿宋_GB2312" w:hint="eastAsia"/>
                <w:color w:val="000000"/>
                <w:sz w:val="20"/>
              </w:rPr>
              <w:t>造成一般安全事故的</w:t>
            </w:r>
          </w:p>
        </w:tc>
        <w:tc>
          <w:tcPr>
            <w:tcW w:w="1080" w:type="dxa"/>
            <w:vMerge/>
            <w:tcBorders>
              <w:top w:val="single" w:sz="4" w:space="0" w:color="auto"/>
              <w:left w:val="single" w:sz="4" w:space="0" w:color="auto"/>
              <w:right w:val="single" w:sz="4" w:space="0" w:color="auto"/>
            </w:tcBorders>
            <w:vAlign w:val="center"/>
          </w:tcPr>
          <w:p w14:paraId="4FFD22F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5ECAB55" w14:textId="77777777" w:rsidR="00D55510" w:rsidRDefault="00DA194B">
            <w:pPr>
              <w:spacing w:line="320" w:lineRule="exact"/>
              <w:jc w:val="left"/>
              <w:rPr>
                <w:rFonts w:eastAsia="仿宋_GB2312"/>
                <w:color w:val="000000"/>
                <w:sz w:val="20"/>
              </w:rPr>
            </w:pPr>
            <w:r>
              <w:rPr>
                <w:rFonts w:eastAsia="仿宋_GB2312" w:hint="eastAsia"/>
                <w:color w:val="000000"/>
                <w:sz w:val="20"/>
              </w:rPr>
              <w:t>处</w:t>
            </w:r>
            <w:r>
              <w:rPr>
                <w:rFonts w:eastAsia="仿宋_GB2312"/>
                <w:color w:val="000000"/>
                <w:sz w:val="20"/>
              </w:rPr>
              <w:t>20</w:t>
            </w:r>
            <w:r>
              <w:rPr>
                <w:rFonts w:eastAsia="仿宋_GB2312" w:hint="eastAsia"/>
                <w:color w:val="000000"/>
                <w:sz w:val="20"/>
              </w:rPr>
              <w:t>万元以上</w:t>
            </w:r>
            <w:r>
              <w:rPr>
                <w:rFonts w:eastAsia="仿宋_GB2312"/>
                <w:color w:val="000000"/>
                <w:sz w:val="20"/>
              </w:rPr>
              <w:t>30</w:t>
            </w:r>
            <w:r>
              <w:rPr>
                <w:rFonts w:eastAsia="仿宋_GB2312" w:hint="eastAsia"/>
                <w:color w:val="000000"/>
                <w:sz w:val="20"/>
              </w:rPr>
              <w:t>万元以下的罚款</w:t>
            </w:r>
          </w:p>
        </w:tc>
      </w:tr>
      <w:tr w:rsidR="00D55510" w14:paraId="52E1BD77" w14:textId="77777777">
        <w:trPr>
          <w:trHeight w:val="285"/>
        </w:trPr>
        <w:tc>
          <w:tcPr>
            <w:tcW w:w="1030" w:type="dxa"/>
            <w:vMerge/>
            <w:tcBorders>
              <w:left w:val="single" w:sz="4" w:space="0" w:color="auto"/>
              <w:right w:val="single" w:sz="4" w:space="0" w:color="auto"/>
            </w:tcBorders>
            <w:vAlign w:val="center"/>
          </w:tcPr>
          <w:p w14:paraId="7D6F24C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EEC5C91" w14:textId="77777777" w:rsidR="00D55510" w:rsidRDefault="00DA194B">
            <w:pPr>
              <w:spacing w:line="320" w:lineRule="exact"/>
              <w:jc w:val="left"/>
              <w:rPr>
                <w:rFonts w:eastAsia="仿宋_GB2312"/>
                <w:color w:val="000000"/>
                <w:sz w:val="20"/>
              </w:rPr>
            </w:pPr>
            <w:r>
              <w:rPr>
                <w:rFonts w:eastAsia="仿宋_GB2312" w:hint="eastAsia"/>
                <w:color w:val="000000"/>
                <w:sz w:val="20"/>
              </w:rPr>
              <w:t>造成较大安全事故的</w:t>
            </w:r>
          </w:p>
        </w:tc>
        <w:tc>
          <w:tcPr>
            <w:tcW w:w="1080" w:type="dxa"/>
            <w:vMerge/>
            <w:tcBorders>
              <w:left w:val="single" w:sz="4" w:space="0" w:color="auto"/>
              <w:right w:val="single" w:sz="4" w:space="0" w:color="auto"/>
            </w:tcBorders>
            <w:vAlign w:val="center"/>
          </w:tcPr>
          <w:p w14:paraId="2CD34C7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tcPr>
          <w:p w14:paraId="67EEDFC5" w14:textId="77777777" w:rsidR="00D55510" w:rsidRDefault="00DA194B">
            <w:pPr>
              <w:spacing w:line="320" w:lineRule="exact"/>
              <w:jc w:val="left"/>
              <w:rPr>
                <w:rFonts w:eastAsia="仿宋_GB2312"/>
                <w:color w:val="000000"/>
                <w:sz w:val="20"/>
              </w:rPr>
            </w:pPr>
            <w:r>
              <w:rPr>
                <w:rFonts w:eastAsia="仿宋_GB2312" w:hint="eastAsia"/>
                <w:color w:val="000000"/>
                <w:sz w:val="20"/>
              </w:rPr>
              <w:t>处</w:t>
            </w:r>
            <w:r>
              <w:rPr>
                <w:rFonts w:eastAsia="仿宋_GB2312"/>
                <w:color w:val="000000"/>
                <w:sz w:val="20"/>
              </w:rPr>
              <w:t>30</w:t>
            </w:r>
            <w:r>
              <w:rPr>
                <w:rFonts w:eastAsia="仿宋_GB2312" w:hint="eastAsia"/>
                <w:color w:val="000000"/>
                <w:sz w:val="20"/>
              </w:rPr>
              <w:t>万元以上</w:t>
            </w:r>
            <w:r>
              <w:rPr>
                <w:rFonts w:eastAsia="仿宋_GB2312"/>
                <w:color w:val="000000"/>
                <w:sz w:val="20"/>
              </w:rPr>
              <w:t>40</w:t>
            </w:r>
            <w:r>
              <w:rPr>
                <w:rFonts w:eastAsia="仿宋_GB2312" w:hint="eastAsia"/>
                <w:color w:val="000000"/>
                <w:sz w:val="20"/>
              </w:rPr>
              <w:t>万元以下的罚款</w:t>
            </w:r>
          </w:p>
        </w:tc>
      </w:tr>
      <w:tr w:rsidR="00D55510" w14:paraId="3D7560A1" w14:textId="77777777">
        <w:trPr>
          <w:trHeight w:val="285"/>
        </w:trPr>
        <w:tc>
          <w:tcPr>
            <w:tcW w:w="1030" w:type="dxa"/>
            <w:tcBorders>
              <w:left w:val="single" w:sz="4" w:space="0" w:color="auto"/>
              <w:bottom w:val="single" w:sz="4" w:space="0" w:color="auto"/>
              <w:right w:val="single" w:sz="4" w:space="0" w:color="auto"/>
            </w:tcBorders>
            <w:vAlign w:val="center"/>
          </w:tcPr>
          <w:p w14:paraId="0100BB1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079E9B1" w14:textId="77777777" w:rsidR="00D55510" w:rsidRDefault="00DA194B">
            <w:pPr>
              <w:spacing w:line="320" w:lineRule="exact"/>
              <w:jc w:val="left"/>
              <w:rPr>
                <w:rFonts w:eastAsia="仿宋_GB2312"/>
                <w:color w:val="000000"/>
                <w:sz w:val="20"/>
              </w:rPr>
            </w:pPr>
            <w:r>
              <w:rPr>
                <w:rFonts w:eastAsia="仿宋_GB2312" w:hint="eastAsia"/>
                <w:color w:val="000000"/>
                <w:sz w:val="20"/>
              </w:rPr>
              <w:t>造成重大安全事故或者其他严重后果的</w:t>
            </w:r>
          </w:p>
        </w:tc>
        <w:tc>
          <w:tcPr>
            <w:tcW w:w="1080" w:type="dxa"/>
            <w:tcBorders>
              <w:left w:val="single" w:sz="4" w:space="0" w:color="auto"/>
              <w:bottom w:val="single" w:sz="4" w:space="0" w:color="auto"/>
              <w:right w:val="single" w:sz="4" w:space="0" w:color="auto"/>
            </w:tcBorders>
            <w:vAlign w:val="center"/>
          </w:tcPr>
          <w:p w14:paraId="7548D98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tcPr>
          <w:p w14:paraId="445589BA" w14:textId="77777777" w:rsidR="00D55510" w:rsidRDefault="00DA194B">
            <w:pPr>
              <w:spacing w:line="320" w:lineRule="exact"/>
              <w:jc w:val="left"/>
              <w:rPr>
                <w:rFonts w:eastAsia="仿宋_GB2312"/>
                <w:color w:val="000000"/>
                <w:sz w:val="20"/>
              </w:rPr>
            </w:pPr>
            <w:r>
              <w:rPr>
                <w:rFonts w:eastAsia="仿宋_GB2312" w:hint="eastAsia"/>
                <w:color w:val="000000"/>
                <w:sz w:val="20"/>
              </w:rPr>
              <w:t>处</w:t>
            </w:r>
            <w:r>
              <w:rPr>
                <w:rFonts w:eastAsia="仿宋_GB2312"/>
                <w:color w:val="000000"/>
                <w:sz w:val="20"/>
              </w:rPr>
              <w:t>40</w:t>
            </w:r>
            <w:r>
              <w:rPr>
                <w:rFonts w:eastAsia="仿宋_GB2312" w:hint="eastAsia"/>
                <w:color w:val="000000"/>
                <w:sz w:val="20"/>
              </w:rPr>
              <w:t>万元以上</w:t>
            </w:r>
            <w:r>
              <w:rPr>
                <w:rFonts w:eastAsia="仿宋_GB2312"/>
                <w:color w:val="000000"/>
                <w:sz w:val="20"/>
              </w:rPr>
              <w:t>50</w:t>
            </w:r>
            <w:r>
              <w:rPr>
                <w:rFonts w:eastAsia="仿宋_GB2312" w:hint="eastAsia"/>
                <w:color w:val="000000"/>
                <w:sz w:val="20"/>
              </w:rPr>
              <w:t>万元以下的罚款</w:t>
            </w:r>
          </w:p>
        </w:tc>
      </w:tr>
    </w:tbl>
    <w:p w14:paraId="30AEDCA7" w14:textId="77777777" w:rsidR="00D55510" w:rsidRDefault="00D55510"/>
    <w:p w14:paraId="07E200C5" w14:textId="77777777" w:rsidR="00D55510" w:rsidRDefault="00D55510"/>
    <w:p w14:paraId="669C6B56" w14:textId="77777777" w:rsidR="00D55510" w:rsidRDefault="00D55510"/>
    <w:p w14:paraId="5B06A180" w14:textId="77777777" w:rsidR="00D55510" w:rsidRDefault="00D55510"/>
    <w:p w14:paraId="0B5B06F9" w14:textId="77777777" w:rsidR="00D55510" w:rsidRDefault="00D55510"/>
    <w:p w14:paraId="596661BC"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7F432820" w14:textId="77777777">
        <w:trPr>
          <w:trHeight w:val="285"/>
        </w:trPr>
        <w:tc>
          <w:tcPr>
            <w:tcW w:w="1030" w:type="dxa"/>
            <w:vAlign w:val="center"/>
          </w:tcPr>
          <w:p w14:paraId="6307F03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3745F73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320217564000</w:t>
            </w:r>
            <w:r>
              <w:rPr>
                <w:rFonts w:eastAsia="仿宋_GB2312" w:hint="eastAsia"/>
                <w:b/>
                <w:bCs/>
                <w:color w:val="000000"/>
                <w:kern w:val="0"/>
                <w:sz w:val="18"/>
                <w:szCs w:val="18"/>
              </w:rPr>
              <w:t xml:space="preserve"> </w:t>
            </w:r>
          </w:p>
        </w:tc>
      </w:tr>
      <w:tr w:rsidR="00D55510" w14:paraId="1A2CA6C5" w14:textId="77777777">
        <w:trPr>
          <w:trHeight w:val="285"/>
        </w:trPr>
        <w:tc>
          <w:tcPr>
            <w:tcW w:w="1030" w:type="dxa"/>
            <w:vAlign w:val="center"/>
          </w:tcPr>
          <w:p w14:paraId="1EF3F7D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0C25602D" w14:textId="77777777" w:rsidR="00D55510" w:rsidRDefault="00DA194B">
            <w:pPr>
              <w:spacing w:line="320" w:lineRule="exact"/>
              <w:jc w:val="left"/>
              <w:rPr>
                <w:color w:val="000000"/>
                <w:kern w:val="0"/>
                <w:sz w:val="18"/>
                <w:szCs w:val="18"/>
              </w:rPr>
            </w:pPr>
            <w:r>
              <w:rPr>
                <w:rFonts w:hint="eastAsia"/>
                <w:color w:val="000000"/>
                <w:kern w:val="0"/>
                <w:sz w:val="18"/>
                <w:szCs w:val="18"/>
              </w:rPr>
              <w:t>对预拌混凝土、砂浆供应单位供应的预拌混凝土、砂浆不符合技术标准要求的处罚</w:t>
            </w:r>
          </w:p>
        </w:tc>
      </w:tr>
      <w:tr w:rsidR="00D55510" w14:paraId="41D6C4A7" w14:textId="77777777">
        <w:trPr>
          <w:trHeight w:val="1305"/>
        </w:trPr>
        <w:tc>
          <w:tcPr>
            <w:tcW w:w="1030" w:type="dxa"/>
            <w:vAlign w:val="center"/>
          </w:tcPr>
          <w:p w14:paraId="6118F53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31C6813E"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273688EC"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w:t>
            </w:r>
            <w:r>
              <w:rPr>
                <w:color w:val="000000"/>
                <w:kern w:val="0"/>
                <w:sz w:val="18"/>
                <w:szCs w:val="18"/>
              </w:rPr>
              <w:t xml:space="preserve"> </w:t>
            </w:r>
            <w:r>
              <w:rPr>
                <w:rFonts w:hint="eastAsia"/>
                <w:color w:val="000000"/>
                <w:kern w:val="0"/>
                <w:sz w:val="18"/>
                <w:szCs w:val="18"/>
              </w:rPr>
              <w:t>建筑材料、设备、构配件以及预拌混凝土、砂浆供应单位应当履行下列工程质量义务：</w:t>
            </w:r>
          </w:p>
          <w:p w14:paraId="2FA664F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（三）供应的预拌混凝土、砂浆应当符合技术标准要求。</w:t>
            </w:r>
          </w:p>
          <w:p w14:paraId="6D38C0C0"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违反本办法第二十二条规定，建筑材料、设备、构配件以及预拌混凝土、砂浆供应单位有下列行为之一的，由住房和城乡建设行政主管部门责令改正，并可处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0AF63F7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（三）供应的预拌混凝土、砂浆不符合技术标准要求的。</w:t>
            </w:r>
          </w:p>
        </w:tc>
      </w:tr>
      <w:tr w:rsidR="00D55510" w14:paraId="339F680A" w14:textId="77777777">
        <w:trPr>
          <w:trHeight w:val="285"/>
        </w:trPr>
        <w:tc>
          <w:tcPr>
            <w:tcW w:w="1030" w:type="dxa"/>
            <w:vAlign w:val="center"/>
          </w:tcPr>
          <w:p w14:paraId="468343B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3F062A3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9A20D1D" w14:textId="77777777">
        <w:trPr>
          <w:trHeight w:val="285"/>
        </w:trPr>
        <w:tc>
          <w:tcPr>
            <w:tcW w:w="14070" w:type="dxa"/>
            <w:gridSpan w:val="4"/>
            <w:vAlign w:val="center"/>
          </w:tcPr>
          <w:p w14:paraId="50CB973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EDA0D2" w14:textId="77777777">
        <w:trPr>
          <w:trHeight w:val="650"/>
        </w:trPr>
        <w:tc>
          <w:tcPr>
            <w:tcW w:w="1030" w:type="dxa"/>
            <w:vMerge w:val="restart"/>
            <w:vAlign w:val="center"/>
          </w:tcPr>
          <w:p w14:paraId="3A97114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14D2C2C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未按照要求整改，未造成质量事故的</w:t>
            </w:r>
          </w:p>
        </w:tc>
        <w:tc>
          <w:tcPr>
            <w:tcW w:w="1080" w:type="dxa"/>
            <w:vMerge w:val="restart"/>
            <w:vAlign w:val="center"/>
          </w:tcPr>
          <w:p w14:paraId="58C7457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18786EB3"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985C608" w14:textId="77777777">
        <w:trPr>
          <w:trHeight w:val="285"/>
        </w:trPr>
        <w:tc>
          <w:tcPr>
            <w:tcW w:w="1030" w:type="dxa"/>
            <w:vMerge/>
            <w:vAlign w:val="center"/>
          </w:tcPr>
          <w:p w14:paraId="3FFFA39F" w14:textId="77777777" w:rsidR="00D55510" w:rsidRDefault="00D55510">
            <w:pPr>
              <w:spacing w:line="320" w:lineRule="exact"/>
              <w:jc w:val="center"/>
              <w:rPr>
                <w:color w:val="000000"/>
                <w:kern w:val="0"/>
                <w:sz w:val="18"/>
                <w:szCs w:val="18"/>
              </w:rPr>
            </w:pPr>
          </w:p>
        </w:tc>
        <w:tc>
          <w:tcPr>
            <w:tcW w:w="6140" w:type="dxa"/>
            <w:vAlign w:val="center"/>
          </w:tcPr>
          <w:p w14:paraId="77434BA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按照要求整改，造成质量事故的</w:t>
            </w:r>
          </w:p>
        </w:tc>
        <w:tc>
          <w:tcPr>
            <w:tcW w:w="1080" w:type="dxa"/>
            <w:vMerge/>
            <w:vAlign w:val="center"/>
          </w:tcPr>
          <w:p w14:paraId="5C82912E" w14:textId="77777777" w:rsidR="00D55510" w:rsidRDefault="00D55510">
            <w:pPr>
              <w:spacing w:line="320" w:lineRule="exact"/>
              <w:jc w:val="center"/>
              <w:rPr>
                <w:color w:val="000000"/>
                <w:kern w:val="0"/>
                <w:sz w:val="18"/>
                <w:szCs w:val="18"/>
              </w:rPr>
            </w:pPr>
          </w:p>
        </w:tc>
        <w:tc>
          <w:tcPr>
            <w:tcW w:w="5820" w:type="dxa"/>
            <w:vAlign w:val="center"/>
          </w:tcPr>
          <w:p w14:paraId="64591CA4"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5B12EBE4" w14:textId="77777777">
        <w:trPr>
          <w:trHeight w:val="285"/>
        </w:trPr>
        <w:tc>
          <w:tcPr>
            <w:tcW w:w="1030" w:type="dxa"/>
            <w:vMerge/>
            <w:vAlign w:val="center"/>
          </w:tcPr>
          <w:p w14:paraId="74A394CC" w14:textId="77777777" w:rsidR="00D55510" w:rsidRDefault="00D55510">
            <w:pPr>
              <w:spacing w:line="320" w:lineRule="exact"/>
              <w:jc w:val="center"/>
              <w:rPr>
                <w:color w:val="000000"/>
                <w:kern w:val="0"/>
                <w:sz w:val="18"/>
                <w:szCs w:val="18"/>
              </w:rPr>
            </w:pPr>
          </w:p>
        </w:tc>
        <w:tc>
          <w:tcPr>
            <w:tcW w:w="6140" w:type="dxa"/>
            <w:vAlign w:val="center"/>
          </w:tcPr>
          <w:p w14:paraId="0BEB1ED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未按照要求整改，造成质量事故的</w:t>
            </w:r>
          </w:p>
        </w:tc>
        <w:tc>
          <w:tcPr>
            <w:tcW w:w="1080" w:type="dxa"/>
            <w:vMerge/>
            <w:vAlign w:val="center"/>
          </w:tcPr>
          <w:p w14:paraId="0C81D8BF" w14:textId="77777777" w:rsidR="00D55510" w:rsidRDefault="00D55510">
            <w:pPr>
              <w:spacing w:line="320" w:lineRule="exact"/>
              <w:jc w:val="center"/>
              <w:rPr>
                <w:color w:val="000000"/>
                <w:kern w:val="0"/>
                <w:sz w:val="18"/>
                <w:szCs w:val="18"/>
              </w:rPr>
            </w:pPr>
          </w:p>
        </w:tc>
        <w:tc>
          <w:tcPr>
            <w:tcW w:w="5820" w:type="dxa"/>
            <w:vAlign w:val="center"/>
          </w:tcPr>
          <w:p w14:paraId="73C5CCBB"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BD4589D" w14:textId="77777777" w:rsidR="00D55510" w:rsidRDefault="00D55510"/>
    <w:p w14:paraId="75A8E4DB" w14:textId="77777777" w:rsidR="00D55510" w:rsidRDefault="00D55510"/>
    <w:p w14:paraId="5E2A4E6F" w14:textId="77777777" w:rsidR="00D55510" w:rsidRDefault="00D55510"/>
    <w:p w14:paraId="1B247EBB" w14:textId="77777777" w:rsidR="00D55510" w:rsidRDefault="00D55510"/>
    <w:p w14:paraId="389D8B6E" w14:textId="77777777" w:rsidR="00D55510" w:rsidRDefault="00D55510"/>
    <w:p w14:paraId="369326A5" w14:textId="77777777" w:rsidR="00D55510" w:rsidRDefault="00D55510"/>
    <w:p w14:paraId="48161BA4"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5981E93E"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399957E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4E9D3D2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320217565000</w:t>
            </w:r>
          </w:p>
        </w:tc>
      </w:tr>
      <w:tr w:rsidR="00D55510" w14:paraId="1C9BC79D" w14:textId="77777777">
        <w:trPr>
          <w:trHeight w:val="285"/>
        </w:trPr>
        <w:tc>
          <w:tcPr>
            <w:tcW w:w="1050" w:type="dxa"/>
            <w:tcBorders>
              <w:top w:val="nil"/>
              <w:left w:val="single" w:sz="8" w:space="0" w:color="auto"/>
              <w:bottom w:val="single" w:sz="4" w:space="0" w:color="auto"/>
              <w:right w:val="single" w:sz="4" w:space="0" w:color="auto"/>
            </w:tcBorders>
            <w:vAlign w:val="center"/>
          </w:tcPr>
          <w:p w14:paraId="746773B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1F81AB42" w14:textId="77777777" w:rsidR="00D55510" w:rsidRDefault="00DA194B">
            <w:pPr>
              <w:spacing w:line="320" w:lineRule="exact"/>
              <w:jc w:val="left"/>
              <w:rPr>
                <w:color w:val="000000"/>
                <w:kern w:val="0"/>
                <w:sz w:val="18"/>
                <w:szCs w:val="18"/>
              </w:rPr>
            </w:pPr>
            <w:r>
              <w:rPr>
                <w:rFonts w:hint="eastAsia"/>
                <w:color w:val="000000"/>
                <w:kern w:val="0"/>
                <w:sz w:val="18"/>
                <w:szCs w:val="18"/>
              </w:rPr>
              <w:t>对采用新结构、新材料、新工艺的建设工程和特殊结构的建设工程，设计单位未在设计中提出保障施工作业人员安全和预防生产安全事故的措施建议的处罚</w:t>
            </w:r>
          </w:p>
        </w:tc>
      </w:tr>
      <w:tr w:rsidR="00D55510" w14:paraId="001466F5" w14:textId="77777777">
        <w:trPr>
          <w:trHeight w:val="2790"/>
        </w:trPr>
        <w:tc>
          <w:tcPr>
            <w:tcW w:w="1050" w:type="dxa"/>
            <w:tcBorders>
              <w:top w:val="nil"/>
              <w:left w:val="single" w:sz="8" w:space="0" w:color="auto"/>
              <w:bottom w:val="single" w:sz="4" w:space="0" w:color="auto"/>
              <w:right w:val="single" w:sz="4" w:space="0" w:color="auto"/>
            </w:tcBorders>
            <w:vAlign w:val="center"/>
          </w:tcPr>
          <w:p w14:paraId="1D8FCC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4844577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3D053B16" w14:textId="77777777" w:rsidR="00D55510" w:rsidRDefault="00DA194B">
            <w:pPr>
              <w:spacing w:line="320" w:lineRule="exact"/>
              <w:jc w:val="left"/>
              <w:rPr>
                <w:color w:val="000000"/>
                <w:kern w:val="0"/>
                <w:sz w:val="18"/>
                <w:szCs w:val="18"/>
              </w:rPr>
            </w:pPr>
            <w:r>
              <w:rPr>
                <w:rFonts w:hint="eastAsia"/>
                <w:color w:val="000000"/>
                <w:kern w:val="0"/>
                <w:sz w:val="18"/>
                <w:szCs w:val="18"/>
              </w:rPr>
              <w:t>第十三条第三款　采用新结构、新材料、新工艺的建设工程和特殊结构的建设工程，设计单位应当在设计中提出保障施工作业人员安全和预防生产安全事故的措施建议。</w:t>
            </w:r>
          </w:p>
          <w:p w14:paraId="6FA818ED" w14:textId="77777777" w:rsidR="00D55510" w:rsidRDefault="00DA194B">
            <w:pPr>
              <w:spacing w:line="320" w:lineRule="exact"/>
              <w:jc w:val="left"/>
              <w:rPr>
                <w:color w:val="000000"/>
                <w:kern w:val="0"/>
                <w:sz w:val="18"/>
                <w:szCs w:val="18"/>
              </w:rPr>
            </w:pPr>
            <w:r>
              <w:rPr>
                <w:rFonts w:hint="eastAsia"/>
                <w:color w:val="000000"/>
                <w:kern w:val="0"/>
                <w:sz w:val="18"/>
                <w:szCs w:val="18"/>
              </w:rPr>
              <w:t>第五十六条　违反本条例的规定，勘察单位、设计单位有下列行为之一的，责令限期改正，处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责令停业整顿，降低资质等级，直至吊销资质证书；造成重大安全事故，构成犯罪的，对直接责任人员，依照刑法有关规定追究刑事责任；造成损失的，依法承担赔偿责任：（二）采用新结构、新材料、新工艺的建设工程和特殊结构的建设工程，设计单位未在设计中提</w:t>
            </w:r>
            <w:r>
              <w:rPr>
                <w:rFonts w:hint="eastAsia"/>
                <w:color w:val="000000"/>
                <w:kern w:val="0"/>
                <w:sz w:val="18"/>
                <w:szCs w:val="18"/>
              </w:rPr>
              <w:t>出保障施工作业人员安全和预防生产安全事故的措施建议的。</w:t>
            </w:r>
            <w:r>
              <w:rPr>
                <w:color w:val="000000"/>
                <w:kern w:val="0"/>
                <w:sz w:val="18"/>
                <w:szCs w:val="18"/>
              </w:rPr>
              <w:t xml:space="preserve"> </w:t>
            </w:r>
          </w:p>
          <w:p w14:paraId="65C901B3"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tc>
      </w:tr>
      <w:tr w:rsidR="00D55510" w14:paraId="70B66911" w14:textId="77777777">
        <w:trPr>
          <w:trHeight w:val="285"/>
        </w:trPr>
        <w:tc>
          <w:tcPr>
            <w:tcW w:w="1050" w:type="dxa"/>
            <w:tcBorders>
              <w:top w:val="nil"/>
              <w:left w:val="single" w:sz="8" w:space="0" w:color="auto"/>
              <w:bottom w:val="single" w:sz="4" w:space="0" w:color="auto"/>
              <w:right w:val="single" w:sz="4" w:space="0" w:color="auto"/>
            </w:tcBorders>
            <w:vAlign w:val="center"/>
          </w:tcPr>
          <w:p w14:paraId="6B490B4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123BEFB8" w14:textId="77777777" w:rsidR="00D55510" w:rsidRDefault="00DA194B">
            <w:pPr>
              <w:spacing w:line="320" w:lineRule="exact"/>
              <w:jc w:val="left"/>
              <w:rPr>
                <w:color w:val="000000"/>
                <w:kern w:val="0"/>
                <w:sz w:val="18"/>
                <w:szCs w:val="18"/>
              </w:rPr>
            </w:pPr>
            <w:r>
              <w:rPr>
                <w:rFonts w:hint="eastAsia"/>
                <w:color w:val="000000"/>
                <w:kern w:val="0"/>
                <w:sz w:val="18"/>
                <w:szCs w:val="18"/>
              </w:rPr>
              <w:t>罚款，责令停业整顿，降低资质等级或者吊销资质证书</w:t>
            </w:r>
          </w:p>
        </w:tc>
      </w:tr>
      <w:tr w:rsidR="00D55510" w14:paraId="4CDD6F9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757136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FE6ADB" w14:textId="77777777">
        <w:trPr>
          <w:trHeight w:val="285"/>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588A3DF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598251B0"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tcBorders>
              <w:top w:val="single" w:sz="4" w:space="0" w:color="auto"/>
              <w:left w:val="single" w:sz="4" w:space="0" w:color="auto"/>
              <w:bottom w:val="single" w:sz="4" w:space="0" w:color="auto"/>
              <w:right w:val="single" w:sz="4" w:space="0" w:color="auto"/>
            </w:tcBorders>
            <w:vAlign w:val="center"/>
          </w:tcPr>
          <w:p w14:paraId="7900C5F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single" w:sz="4" w:space="0" w:color="auto"/>
              <w:bottom w:val="single" w:sz="4" w:space="0" w:color="auto"/>
              <w:right w:val="single" w:sz="4" w:space="0" w:color="auto"/>
            </w:tcBorders>
            <w:vAlign w:val="center"/>
          </w:tcPr>
          <w:p w14:paraId="68B6A32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tc>
      </w:tr>
      <w:tr w:rsidR="00D55510" w14:paraId="2FCD0F2A" w14:textId="77777777">
        <w:trPr>
          <w:trHeight w:val="285"/>
        </w:trPr>
        <w:tc>
          <w:tcPr>
            <w:tcW w:w="1050" w:type="dxa"/>
            <w:vMerge/>
            <w:tcBorders>
              <w:top w:val="single" w:sz="4" w:space="0" w:color="auto"/>
              <w:left w:val="single" w:sz="4" w:space="0" w:color="auto"/>
              <w:bottom w:val="single" w:sz="4" w:space="0" w:color="auto"/>
              <w:right w:val="single" w:sz="4" w:space="0" w:color="auto"/>
            </w:tcBorders>
            <w:vAlign w:val="center"/>
          </w:tcPr>
          <w:p w14:paraId="2BB3CE9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F6DDE81"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施工单位开始施工，未发生安全事故的</w:t>
            </w:r>
          </w:p>
        </w:tc>
        <w:tc>
          <w:tcPr>
            <w:tcW w:w="1100" w:type="dxa"/>
            <w:vMerge/>
            <w:tcBorders>
              <w:top w:val="single" w:sz="4" w:space="0" w:color="auto"/>
              <w:left w:val="single" w:sz="4" w:space="0" w:color="auto"/>
              <w:bottom w:val="single" w:sz="4" w:space="0" w:color="auto"/>
              <w:right w:val="single" w:sz="4" w:space="0" w:color="auto"/>
            </w:tcBorders>
            <w:vAlign w:val="center"/>
          </w:tcPr>
          <w:p w14:paraId="28CC7AF2"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1C29617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万以下的罚款，责令停业整顿</w:t>
            </w:r>
          </w:p>
        </w:tc>
      </w:tr>
      <w:tr w:rsidR="00D55510" w14:paraId="2F07A4CD" w14:textId="77777777">
        <w:trPr>
          <w:trHeight w:val="748"/>
        </w:trPr>
        <w:tc>
          <w:tcPr>
            <w:tcW w:w="1050" w:type="dxa"/>
            <w:vMerge/>
            <w:tcBorders>
              <w:top w:val="single" w:sz="4" w:space="0" w:color="auto"/>
              <w:left w:val="single" w:sz="4" w:space="0" w:color="auto"/>
              <w:bottom w:val="single" w:sz="4" w:space="0" w:color="auto"/>
              <w:right w:val="single" w:sz="4" w:space="0" w:color="auto"/>
            </w:tcBorders>
            <w:vAlign w:val="center"/>
          </w:tcPr>
          <w:p w14:paraId="0ABDCFC3"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FC880D6"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施工单位开始施工，发生安全事故的</w:t>
            </w:r>
          </w:p>
        </w:tc>
        <w:tc>
          <w:tcPr>
            <w:tcW w:w="1100" w:type="dxa"/>
            <w:vMerge/>
            <w:tcBorders>
              <w:top w:val="single" w:sz="4" w:space="0" w:color="auto"/>
              <w:left w:val="single" w:sz="4" w:space="0" w:color="auto"/>
              <w:bottom w:val="single" w:sz="4" w:space="0" w:color="auto"/>
              <w:right w:val="single" w:sz="4" w:space="0" w:color="auto"/>
            </w:tcBorders>
            <w:vAlign w:val="center"/>
          </w:tcPr>
          <w:p w14:paraId="57BBDE08" w14:textId="77777777" w:rsidR="00D55510" w:rsidRDefault="00D55510">
            <w:pPr>
              <w:spacing w:line="320" w:lineRule="exact"/>
              <w:jc w:val="left"/>
              <w:rPr>
                <w:color w:val="000000"/>
                <w:kern w:val="0"/>
                <w:sz w:val="18"/>
                <w:szCs w:val="18"/>
              </w:rPr>
            </w:pPr>
          </w:p>
        </w:tc>
        <w:tc>
          <w:tcPr>
            <w:tcW w:w="5760" w:type="dxa"/>
            <w:tcBorders>
              <w:top w:val="single" w:sz="4" w:space="0" w:color="auto"/>
              <w:left w:val="single" w:sz="4" w:space="0" w:color="auto"/>
              <w:bottom w:val="single" w:sz="4" w:space="0" w:color="auto"/>
              <w:right w:val="single" w:sz="4" w:space="0" w:color="auto"/>
            </w:tcBorders>
            <w:vAlign w:val="center"/>
          </w:tcPr>
          <w:p w14:paraId="3B17D96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万以下的罚款，责令停业整顿，降低资质等级，直至吊销资质证书</w:t>
            </w:r>
          </w:p>
        </w:tc>
      </w:tr>
    </w:tbl>
    <w:p w14:paraId="37C236FB" w14:textId="77777777" w:rsidR="00D55510" w:rsidRDefault="00D55510"/>
    <w:p w14:paraId="4B2E20A3" w14:textId="77777777" w:rsidR="00D55510" w:rsidRDefault="00D55510"/>
    <w:p w14:paraId="0CF582BA" w14:textId="77777777" w:rsidR="00D55510" w:rsidRDefault="00D55510"/>
    <w:p w14:paraId="647490CC" w14:textId="77777777" w:rsidR="00D55510" w:rsidRDefault="00D55510"/>
    <w:p w14:paraId="6AD40769" w14:textId="77777777" w:rsidR="00D55510" w:rsidRDefault="00D55510"/>
    <w:p w14:paraId="049BD9AF" w14:textId="77777777" w:rsidR="00D55510" w:rsidRDefault="00D55510"/>
    <w:tbl>
      <w:tblPr>
        <w:tblW w:w="14476" w:type="dxa"/>
        <w:tblInd w:w="88" w:type="dxa"/>
        <w:tblLayout w:type="fixed"/>
        <w:tblLook w:val="04A0" w:firstRow="1" w:lastRow="0" w:firstColumn="1" w:lastColumn="0" w:noHBand="0" w:noVBand="1"/>
      </w:tblPr>
      <w:tblGrid>
        <w:gridCol w:w="1154"/>
        <w:gridCol w:w="6026"/>
        <w:gridCol w:w="1076"/>
        <w:gridCol w:w="5760"/>
        <w:gridCol w:w="460"/>
      </w:tblGrid>
      <w:tr w:rsidR="00D55510" w14:paraId="06959EF8" w14:textId="77777777">
        <w:trPr>
          <w:gridAfter w:val="1"/>
          <w:wAfter w:w="460" w:type="dxa"/>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28B487C5" w14:textId="77777777" w:rsidR="00D55510" w:rsidRDefault="00DA194B">
            <w:pPr>
              <w:jc w:val="center"/>
              <w:rPr>
                <w:color w:val="000000"/>
              </w:rPr>
            </w:pPr>
            <w:r>
              <w:rPr>
                <w:rFonts w:hint="eastAsia"/>
                <w:color w:val="000000"/>
              </w:rPr>
              <w:t>编号</w:t>
            </w:r>
          </w:p>
        </w:tc>
        <w:tc>
          <w:tcPr>
            <w:tcW w:w="12862" w:type="dxa"/>
            <w:gridSpan w:val="3"/>
            <w:tcBorders>
              <w:top w:val="single" w:sz="8" w:space="0" w:color="auto"/>
              <w:left w:val="nil"/>
              <w:bottom w:val="single" w:sz="4" w:space="0" w:color="auto"/>
              <w:right w:val="single" w:sz="8" w:space="0" w:color="auto"/>
            </w:tcBorders>
            <w:vAlign w:val="center"/>
          </w:tcPr>
          <w:p w14:paraId="0F4A54FE" w14:textId="77777777" w:rsidR="00D55510" w:rsidRDefault="00DA194B">
            <w:pPr>
              <w:rPr>
                <w:b/>
                <w:bCs/>
                <w:color w:val="000000"/>
              </w:rPr>
            </w:pPr>
            <w:r>
              <w:rPr>
                <w:b/>
                <w:color w:val="000000"/>
              </w:rPr>
              <w:t>320217566000</w:t>
            </w:r>
            <w:r>
              <w:rPr>
                <w:rFonts w:hint="eastAsia"/>
                <w:b/>
                <w:color w:val="000000"/>
              </w:rPr>
              <w:t xml:space="preserve"> </w:t>
            </w:r>
          </w:p>
        </w:tc>
      </w:tr>
      <w:tr w:rsidR="00D55510" w14:paraId="0DEBD8B8" w14:textId="77777777">
        <w:trPr>
          <w:gridAfter w:val="1"/>
          <w:wAfter w:w="460" w:type="dxa"/>
          <w:trHeight w:val="285"/>
        </w:trPr>
        <w:tc>
          <w:tcPr>
            <w:tcW w:w="1154" w:type="dxa"/>
            <w:tcBorders>
              <w:top w:val="nil"/>
              <w:left w:val="single" w:sz="8" w:space="0" w:color="auto"/>
              <w:bottom w:val="single" w:sz="4" w:space="0" w:color="auto"/>
              <w:right w:val="single" w:sz="4" w:space="0" w:color="auto"/>
            </w:tcBorders>
            <w:vAlign w:val="center"/>
          </w:tcPr>
          <w:p w14:paraId="08ED1724" w14:textId="77777777" w:rsidR="00D55510" w:rsidRDefault="00DA194B">
            <w:pPr>
              <w:rPr>
                <w:color w:val="000000"/>
              </w:rPr>
            </w:pPr>
            <w:r>
              <w:rPr>
                <w:rFonts w:hint="eastAsia"/>
                <w:color w:val="000000"/>
              </w:rPr>
              <w:t>行为名称</w:t>
            </w:r>
          </w:p>
        </w:tc>
        <w:tc>
          <w:tcPr>
            <w:tcW w:w="12862" w:type="dxa"/>
            <w:gridSpan w:val="3"/>
            <w:tcBorders>
              <w:top w:val="single" w:sz="4" w:space="0" w:color="auto"/>
              <w:left w:val="nil"/>
              <w:bottom w:val="single" w:sz="4" w:space="0" w:color="auto"/>
              <w:right w:val="single" w:sz="8" w:space="0" w:color="auto"/>
            </w:tcBorders>
            <w:vAlign w:val="center"/>
          </w:tcPr>
          <w:p w14:paraId="7FC49DDB" w14:textId="77777777" w:rsidR="00D55510" w:rsidRDefault="00DA194B">
            <w:pPr>
              <w:rPr>
                <w:color w:val="000000"/>
              </w:rPr>
            </w:pPr>
            <w:r>
              <w:rPr>
                <w:rFonts w:hint="eastAsia"/>
                <w:color w:val="000000"/>
              </w:rPr>
              <w:t>对建筑施工企业未取得安全生产许可证擅自从事建筑施工活动的处罚</w:t>
            </w:r>
          </w:p>
        </w:tc>
      </w:tr>
      <w:tr w:rsidR="00D55510" w14:paraId="6DBAC570" w14:textId="77777777">
        <w:trPr>
          <w:trHeight w:val="419"/>
        </w:trPr>
        <w:tc>
          <w:tcPr>
            <w:tcW w:w="1154" w:type="dxa"/>
            <w:tcBorders>
              <w:top w:val="nil"/>
              <w:left w:val="single" w:sz="8" w:space="0" w:color="auto"/>
              <w:bottom w:val="single" w:sz="4" w:space="0" w:color="auto"/>
              <w:right w:val="single" w:sz="4" w:space="0" w:color="auto"/>
            </w:tcBorders>
            <w:vAlign w:val="center"/>
          </w:tcPr>
          <w:p w14:paraId="5A06CE75" w14:textId="77777777" w:rsidR="00D55510" w:rsidRDefault="00DA194B">
            <w:pPr>
              <w:rPr>
                <w:color w:val="000000"/>
              </w:rPr>
            </w:pPr>
            <w:r>
              <w:rPr>
                <w:rFonts w:hint="eastAsia"/>
                <w:color w:val="000000"/>
              </w:rPr>
              <w:t>法律依据</w:t>
            </w:r>
          </w:p>
        </w:tc>
        <w:tc>
          <w:tcPr>
            <w:tcW w:w="12862" w:type="dxa"/>
            <w:gridSpan w:val="3"/>
            <w:tcBorders>
              <w:top w:val="single" w:sz="4" w:space="0" w:color="auto"/>
              <w:left w:val="nil"/>
              <w:bottom w:val="single" w:sz="4" w:space="0" w:color="auto"/>
              <w:right w:val="single" w:sz="8" w:space="0" w:color="auto"/>
            </w:tcBorders>
          </w:tcPr>
          <w:p w14:paraId="5B5E0863" w14:textId="77777777" w:rsidR="00D55510" w:rsidRDefault="00DA194B">
            <w:pPr>
              <w:spacing w:line="320" w:lineRule="exact"/>
              <w:jc w:val="left"/>
              <w:rPr>
                <w:color w:val="000000"/>
              </w:rPr>
            </w:pPr>
            <w:r>
              <w:rPr>
                <w:rFonts w:hint="eastAsia"/>
                <w:color w:val="000000"/>
                <w:kern w:val="0"/>
                <w:sz w:val="18"/>
                <w:szCs w:val="18"/>
              </w:rPr>
              <w:t>【行政法规】《安全生产许可证条例》</w:t>
            </w:r>
            <w:r>
              <w:rPr>
                <w:color w:val="000000"/>
                <w:kern w:val="0"/>
                <w:sz w:val="18"/>
                <w:szCs w:val="18"/>
              </w:rPr>
              <w:t>（</w:t>
            </w:r>
            <w:r>
              <w:rPr>
                <w:rFonts w:hint="eastAsia"/>
                <w:color w:val="000000"/>
                <w:kern w:val="0"/>
                <w:sz w:val="18"/>
                <w:szCs w:val="18"/>
              </w:rPr>
              <w:t>国务院令第</w:t>
            </w:r>
            <w:r>
              <w:rPr>
                <w:color w:val="000000"/>
                <w:kern w:val="0"/>
                <w:sz w:val="18"/>
                <w:szCs w:val="18"/>
              </w:rPr>
              <w:t>397</w:t>
            </w:r>
            <w:r>
              <w:rPr>
                <w:rFonts w:hint="eastAsia"/>
                <w:color w:val="000000"/>
                <w:kern w:val="0"/>
                <w:sz w:val="18"/>
                <w:szCs w:val="18"/>
              </w:rPr>
              <w:t>号</w:t>
            </w:r>
            <w:r>
              <w:rPr>
                <w:color w:val="000000"/>
                <w:kern w:val="0"/>
                <w:sz w:val="18"/>
                <w:szCs w:val="18"/>
              </w:rPr>
              <w:t>）</w:t>
            </w:r>
            <w:r>
              <w:rPr>
                <w:color w:val="000000"/>
                <w:kern w:val="0"/>
                <w:sz w:val="18"/>
                <w:szCs w:val="18"/>
              </w:rPr>
              <w:br/>
            </w:r>
            <w:r>
              <w:rPr>
                <w:rFonts w:hint="eastAsia"/>
                <w:color w:val="000000"/>
                <w:kern w:val="0"/>
                <w:sz w:val="18"/>
                <w:szCs w:val="18"/>
              </w:rPr>
              <w:t>第七条　企业进行生产前，应当依照本条例的规定向安全生产许可证颁发管理机关申请领取安全生产许可证，并提供本条例第六条规定的相关文件、资料。安全生产许可证颁发管理机关应当自收到申请之日起</w:t>
            </w:r>
            <w:r>
              <w:rPr>
                <w:color w:val="000000"/>
                <w:kern w:val="0"/>
                <w:sz w:val="18"/>
                <w:szCs w:val="18"/>
              </w:rPr>
              <w:t>45</w:t>
            </w:r>
            <w:r>
              <w:rPr>
                <w:rFonts w:hint="eastAsia"/>
                <w:color w:val="000000"/>
                <w:kern w:val="0"/>
                <w:sz w:val="18"/>
                <w:szCs w:val="18"/>
              </w:rPr>
              <w:t>日内审查完毕，经审查符合本条例规定的安全生产条件的，颁发安全生产许可证；不符合本条例规定的安全生产条件的，不予颁发安全生产许可证，书面通知企业并说明理由。</w:t>
            </w:r>
            <w:r>
              <w:rPr>
                <w:color w:val="000000"/>
                <w:kern w:val="0"/>
                <w:sz w:val="18"/>
                <w:szCs w:val="18"/>
              </w:rPr>
              <w:br/>
            </w:r>
            <w:r>
              <w:rPr>
                <w:rFonts w:hint="eastAsia"/>
                <w:color w:val="000000"/>
                <w:kern w:val="0"/>
                <w:sz w:val="18"/>
                <w:szCs w:val="18"/>
              </w:rPr>
              <w:t>第十九条　违反本条例规定，未取得安全生产许可证擅自进行生产的，责令停止生产，没收违法所得，并处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万元以下的罚款；造成重大事故或者其他严重后果，构成犯罪的，依</w:t>
            </w:r>
            <w:r>
              <w:rPr>
                <w:rFonts w:hint="eastAsia"/>
                <w:color w:val="000000"/>
                <w:kern w:val="0"/>
                <w:sz w:val="18"/>
                <w:szCs w:val="18"/>
              </w:rPr>
              <w:t>法追究刑事责任。</w:t>
            </w:r>
            <w:r>
              <w:rPr>
                <w:color w:val="000000"/>
                <w:kern w:val="0"/>
                <w:sz w:val="18"/>
                <w:szCs w:val="18"/>
              </w:rPr>
              <w:br/>
            </w:r>
            <w:r>
              <w:rPr>
                <w:rFonts w:hint="eastAsia"/>
                <w:color w:val="000000"/>
                <w:kern w:val="0"/>
                <w:sz w:val="18"/>
                <w:szCs w:val="18"/>
              </w:rPr>
              <w:t>【规章】《建筑施工企业安全生产许可证管理规定》（建设部令第</w:t>
            </w:r>
            <w:r>
              <w:rPr>
                <w:color w:val="000000"/>
                <w:kern w:val="0"/>
                <w:sz w:val="18"/>
                <w:szCs w:val="18"/>
              </w:rPr>
              <w:t>128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第二十四条　违反本规定，建筑施工企业未取得安全生产许可证擅自从事建筑施工活动的，责令其在建项目停止施工，没收违法所得，并处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万元以下的罚款；造成重大安全事故或者其他严重后果，构成犯罪的，依法追究刑事责任。</w:t>
            </w:r>
            <w:r>
              <w:rPr>
                <w:color w:val="000000"/>
                <w:kern w:val="0"/>
                <w:sz w:val="18"/>
                <w:szCs w:val="18"/>
              </w:rPr>
              <w:br/>
            </w:r>
            <w:r>
              <w:rPr>
                <w:rFonts w:hint="eastAsia"/>
                <w:color w:val="000000"/>
                <w:kern w:val="0"/>
                <w:sz w:val="18"/>
                <w:szCs w:val="18"/>
              </w:rPr>
              <w:t>第二十八条　本规定的暂扣、吊销安全生产许可证的行政处罚，由安全生产许可证的颁发管理机关决定；其他行政处罚，由县级以上地方人民政府建设主管部门决定。</w:t>
            </w:r>
          </w:p>
        </w:tc>
        <w:tc>
          <w:tcPr>
            <w:tcW w:w="460" w:type="dxa"/>
          </w:tcPr>
          <w:p w14:paraId="014C6282" w14:textId="77777777" w:rsidR="00D55510" w:rsidRDefault="00DA194B">
            <w:pPr>
              <w:rPr>
                <w:color w:val="000000"/>
              </w:rPr>
            </w:pPr>
            <w:r>
              <w:rPr>
                <w:rFonts w:hint="eastAsia"/>
                <w:color w:val="000000"/>
              </w:rPr>
              <w:t xml:space="preserve">　</w:t>
            </w:r>
          </w:p>
        </w:tc>
      </w:tr>
      <w:tr w:rsidR="00D55510" w14:paraId="5A7DD807" w14:textId="77777777">
        <w:trPr>
          <w:gridAfter w:val="1"/>
          <w:wAfter w:w="460" w:type="dxa"/>
          <w:trHeight w:val="285"/>
        </w:trPr>
        <w:tc>
          <w:tcPr>
            <w:tcW w:w="1154" w:type="dxa"/>
            <w:tcBorders>
              <w:top w:val="nil"/>
              <w:left w:val="single" w:sz="8" w:space="0" w:color="auto"/>
              <w:bottom w:val="single" w:sz="4" w:space="0" w:color="auto"/>
              <w:right w:val="single" w:sz="4" w:space="0" w:color="auto"/>
            </w:tcBorders>
            <w:vAlign w:val="center"/>
          </w:tcPr>
          <w:p w14:paraId="59A6084E" w14:textId="77777777" w:rsidR="00D55510" w:rsidRDefault="00DA194B">
            <w:pPr>
              <w:rPr>
                <w:color w:val="000000"/>
              </w:rPr>
            </w:pPr>
            <w:r>
              <w:rPr>
                <w:rFonts w:hint="eastAsia"/>
                <w:color w:val="000000"/>
              </w:rPr>
              <w:t>行使内容</w:t>
            </w:r>
          </w:p>
        </w:tc>
        <w:tc>
          <w:tcPr>
            <w:tcW w:w="12862" w:type="dxa"/>
            <w:gridSpan w:val="3"/>
            <w:tcBorders>
              <w:top w:val="single" w:sz="4" w:space="0" w:color="auto"/>
              <w:left w:val="nil"/>
              <w:bottom w:val="single" w:sz="4" w:space="0" w:color="auto"/>
              <w:right w:val="single" w:sz="8" w:space="0" w:color="auto"/>
            </w:tcBorders>
            <w:vAlign w:val="center"/>
          </w:tcPr>
          <w:p w14:paraId="03CEED7A" w14:textId="77777777" w:rsidR="00D55510" w:rsidRDefault="00DA194B">
            <w:pPr>
              <w:rPr>
                <w:color w:val="000000"/>
              </w:rPr>
            </w:pPr>
            <w:r>
              <w:rPr>
                <w:rFonts w:hint="eastAsia"/>
                <w:color w:val="000000"/>
              </w:rPr>
              <w:t>没收违法所得，罚款</w:t>
            </w:r>
          </w:p>
        </w:tc>
      </w:tr>
      <w:tr w:rsidR="00D55510" w14:paraId="35C07420" w14:textId="77777777">
        <w:trPr>
          <w:gridAfter w:val="1"/>
          <w:wAfter w:w="460" w:type="dxa"/>
          <w:trHeight w:val="285"/>
        </w:trPr>
        <w:tc>
          <w:tcPr>
            <w:tcW w:w="14016" w:type="dxa"/>
            <w:gridSpan w:val="4"/>
            <w:tcBorders>
              <w:top w:val="single" w:sz="4" w:space="0" w:color="auto"/>
              <w:left w:val="single" w:sz="8" w:space="0" w:color="auto"/>
              <w:bottom w:val="single" w:sz="4" w:space="0" w:color="auto"/>
              <w:right w:val="single" w:sz="8" w:space="0" w:color="auto"/>
            </w:tcBorders>
            <w:vAlign w:val="center"/>
          </w:tcPr>
          <w:p w14:paraId="0EA6ACD8" w14:textId="77777777" w:rsidR="00D55510" w:rsidRDefault="00DA194B">
            <w:pPr>
              <w:jc w:val="center"/>
              <w:rPr>
                <w:color w:val="000000"/>
              </w:rPr>
            </w:pPr>
            <w:r>
              <w:rPr>
                <w:rFonts w:hint="eastAsia"/>
                <w:color w:val="000000"/>
              </w:rPr>
              <w:t>裁量基准</w:t>
            </w:r>
          </w:p>
        </w:tc>
      </w:tr>
      <w:tr w:rsidR="00D55510" w14:paraId="5C8395F3" w14:textId="77777777">
        <w:trPr>
          <w:gridAfter w:val="1"/>
          <w:wAfter w:w="460" w:type="dxa"/>
          <w:trHeight w:val="285"/>
        </w:trPr>
        <w:tc>
          <w:tcPr>
            <w:tcW w:w="1154" w:type="dxa"/>
            <w:vMerge w:val="restart"/>
            <w:tcBorders>
              <w:top w:val="nil"/>
              <w:left w:val="single" w:sz="8" w:space="0" w:color="auto"/>
              <w:bottom w:val="single" w:sz="4" w:space="0" w:color="auto"/>
              <w:right w:val="single" w:sz="4" w:space="0" w:color="auto"/>
            </w:tcBorders>
            <w:vAlign w:val="center"/>
          </w:tcPr>
          <w:p w14:paraId="17A676DF" w14:textId="77777777" w:rsidR="00D55510" w:rsidRDefault="00DA194B">
            <w:pPr>
              <w:rPr>
                <w:color w:val="000000"/>
              </w:rPr>
            </w:pPr>
            <w:r>
              <w:rPr>
                <w:rFonts w:hint="eastAsia"/>
                <w:color w:val="000000"/>
              </w:rPr>
              <w:t>情形描述</w:t>
            </w:r>
          </w:p>
        </w:tc>
        <w:tc>
          <w:tcPr>
            <w:tcW w:w="6026" w:type="dxa"/>
            <w:tcBorders>
              <w:top w:val="single" w:sz="4" w:space="0" w:color="auto"/>
              <w:left w:val="nil"/>
              <w:bottom w:val="single" w:sz="4" w:space="0" w:color="auto"/>
              <w:right w:val="single" w:sz="4" w:space="0" w:color="000000"/>
            </w:tcBorders>
            <w:vAlign w:val="center"/>
          </w:tcPr>
          <w:p w14:paraId="5C576B08" w14:textId="77777777" w:rsidR="00D55510" w:rsidRDefault="00DA194B">
            <w:pPr>
              <w:rPr>
                <w:color w:val="000000"/>
              </w:rPr>
            </w:pPr>
            <w:r>
              <w:rPr>
                <w:rFonts w:hint="eastAsia"/>
                <w:color w:val="000000"/>
              </w:rPr>
              <w:t>未造成生产安全事故的</w:t>
            </w:r>
          </w:p>
        </w:tc>
        <w:tc>
          <w:tcPr>
            <w:tcW w:w="1076" w:type="dxa"/>
            <w:vMerge w:val="restart"/>
            <w:tcBorders>
              <w:top w:val="nil"/>
              <w:left w:val="single" w:sz="4" w:space="0" w:color="auto"/>
              <w:bottom w:val="single" w:sz="4" w:space="0" w:color="auto"/>
              <w:right w:val="single" w:sz="4" w:space="0" w:color="auto"/>
            </w:tcBorders>
            <w:vAlign w:val="center"/>
          </w:tcPr>
          <w:p w14:paraId="13AC75F5"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3CA716B4" w14:textId="77777777" w:rsidR="00D55510" w:rsidRDefault="00DA194B">
            <w:pPr>
              <w:rPr>
                <w:color w:val="000000"/>
              </w:rPr>
            </w:pPr>
            <w:r>
              <w:rPr>
                <w:rFonts w:hint="eastAsia"/>
                <w:color w:val="000000"/>
              </w:rPr>
              <w:t>处</w:t>
            </w:r>
            <w:r>
              <w:rPr>
                <w:color w:val="000000"/>
              </w:rPr>
              <w:t>10</w:t>
            </w:r>
            <w:r>
              <w:rPr>
                <w:rFonts w:hint="eastAsia"/>
                <w:color w:val="000000"/>
              </w:rPr>
              <w:t>万元以上</w:t>
            </w:r>
            <w:r>
              <w:rPr>
                <w:color w:val="000000"/>
              </w:rPr>
              <w:t>20</w:t>
            </w:r>
            <w:r>
              <w:rPr>
                <w:rFonts w:hint="eastAsia"/>
                <w:color w:val="000000"/>
              </w:rPr>
              <w:t>万元以下罚款</w:t>
            </w:r>
          </w:p>
        </w:tc>
      </w:tr>
      <w:tr w:rsidR="00D55510" w14:paraId="2FC62D9C" w14:textId="77777777">
        <w:trPr>
          <w:gridAfter w:val="1"/>
          <w:wAfter w:w="460" w:type="dxa"/>
          <w:trHeight w:val="285"/>
        </w:trPr>
        <w:tc>
          <w:tcPr>
            <w:tcW w:w="1154" w:type="dxa"/>
            <w:vMerge/>
            <w:tcBorders>
              <w:top w:val="nil"/>
              <w:left w:val="single" w:sz="8" w:space="0" w:color="auto"/>
              <w:bottom w:val="single" w:sz="4" w:space="0" w:color="auto"/>
              <w:right w:val="single" w:sz="4" w:space="0" w:color="auto"/>
            </w:tcBorders>
            <w:vAlign w:val="center"/>
          </w:tcPr>
          <w:p w14:paraId="536256C5" w14:textId="77777777" w:rsidR="00D55510" w:rsidRDefault="00D55510">
            <w:pPr>
              <w:rPr>
                <w:color w:val="000000"/>
              </w:rPr>
            </w:pPr>
          </w:p>
        </w:tc>
        <w:tc>
          <w:tcPr>
            <w:tcW w:w="6026" w:type="dxa"/>
            <w:tcBorders>
              <w:top w:val="single" w:sz="4" w:space="0" w:color="auto"/>
              <w:left w:val="nil"/>
              <w:bottom w:val="single" w:sz="4" w:space="0" w:color="auto"/>
              <w:right w:val="single" w:sz="4" w:space="0" w:color="000000"/>
            </w:tcBorders>
            <w:vAlign w:val="center"/>
          </w:tcPr>
          <w:p w14:paraId="1FB4E7EF" w14:textId="77777777" w:rsidR="00D55510" w:rsidRDefault="00DA194B">
            <w:pPr>
              <w:rPr>
                <w:color w:val="000000"/>
              </w:rPr>
            </w:pPr>
            <w:r>
              <w:rPr>
                <w:rFonts w:hint="eastAsia"/>
                <w:color w:val="000000"/>
              </w:rPr>
              <w:t>造成一般生产安全事故的</w:t>
            </w:r>
          </w:p>
        </w:tc>
        <w:tc>
          <w:tcPr>
            <w:tcW w:w="1076" w:type="dxa"/>
            <w:vMerge/>
            <w:tcBorders>
              <w:top w:val="nil"/>
              <w:left w:val="single" w:sz="4" w:space="0" w:color="auto"/>
              <w:bottom w:val="single" w:sz="4" w:space="0" w:color="auto"/>
              <w:right w:val="single" w:sz="4" w:space="0" w:color="auto"/>
            </w:tcBorders>
            <w:vAlign w:val="center"/>
          </w:tcPr>
          <w:p w14:paraId="4679AE30"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2F5DCB5B" w14:textId="77777777" w:rsidR="00D55510" w:rsidRDefault="00DA194B">
            <w:pPr>
              <w:rPr>
                <w:color w:val="000000"/>
              </w:rPr>
            </w:pPr>
            <w:r>
              <w:rPr>
                <w:rFonts w:hint="eastAsia"/>
                <w:color w:val="000000"/>
              </w:rPr>
              <w:t>处</w:t>
            </w:r>
            <w:r>
              <w:rPr>
                <w:color w:val="000000"/>
              </w:rPr>
              <w:t>20</w:t>
            </w:r>
            <w:r>
              <w:rPr>
                <w:rFonts w:hint="eastAsia"/>
                <w:color w:val="000000"/>
              </w:rPr>
              <w:t>万元以上</w:t>
            </w:r>
            <w:r>
              <w:rPr>
                <w:color w:val="000000"/>
              </w:rPr>
              <w:t>30</w:t>
            </w:r>
            <w:r>
              <w:rPr>
                <w:rFonts w:hint="eastAsia"/>
                <w:color w:val="000000"/>
              </w:rPr>
              <w:t>万元以下罚款</w:t>
            </w:r>
          </w:p>
        </w:tc>
      </w:tr>
      <w:tr w:rsidR="00D55510" w14:paraId="1D7C6098" w14:textId="77777777">
        <w:trPr>
          <w:gridAfter w:val="1"/>
          <w:wAfter w:w="460" w:type="dxa"/>
          <w:trHeight w:val="285"/>
        </w:trPr>
        <w:tc>
          <w:tcPr>
            <w:tcW w:w="1154" w:type="dxa"/>
            <w:vMerge/>
            <w:tcBorders>
              <w:top w:val="nil"/>
              <w:left w:val="single" w:sz="8" w:space="0" w:color="auto"/>
              <w:bottom w:val="single" w:sz="4" w:space="0" w:color="auto"/>
              <w:right w:val="single" w:sz="4" w:space="0" w:color="auto"/>
            </w:tcBorders>
            <w:vAlign w:val="center"/>
          </w:tcPr>
          <w:p w14:paraId="3901817A" w14:textId="77777777" w:rsidR="00D55510" w:rsidRDefault="00D55510">
            <w:pPr>
              <w:rPr>
                <w:color w:val="000000"/>
              </w:rPr>
            </w:pPr>
          </w:p>
        </w:tc>
        <w:tc>
          <w:tcPr>
            <w:tcW w:w="6026" w:type="dxa"/>
            <w:tcBorders>
              <w:top w:val="single" w:sz="4" w:space="0" w:color="auto"/>
              <w:left w:val="nil"/>
              <w:bottom w:val="single" w:sz="4" w:space="0" w:color="auto"/>
              <w:right w:val="single" w:sz="4" w:space="0" w:color="000000"/>
            </w:tcBorders>
            <w:vAlign w:val="center"/>
          </w:tcPr>
          <w:p w14:paraId="6506E969" w14:textId="77777777" w:rsidR="00D55510" w:rsidRDefault="00DA194B">
            <w:pPr>
              <w:rPr>
                <w:color w:val="000000"/>
              </w:rPr>
            </w:pPr>
            <w:r>
              <w:rPr>
                <w:rFonts w:hint="eastAsia"/>
                <w:color w:val="000000"/>
              </w:rPr>
              <w:t>造成较大生产安全事故的</w:t>
            </w:r>
          </w:p>
        </w:tc>
        <w:tc>
          <w:tcPr>
            <w:tcW w:w="1076" w:type="dxa"/>
            <w:vMerge/>
            <w:tcBorders>
              <w:top w:val="nil"/>
              <w:left w:val="single" w:sz="4" w:space="0" w:color="auto"/>
              <w:bottom w:val="single" w:sz="4" w:space="0" w:color="auto"/>
              <w:right w:val="single" w:sz="4" w:space="0" w:color="auto"/>
            </w:tcBorders>
            <w:vAlign w:val="center"/>
          </w:tcPr>
          <w:p w14:paraId="423DF575"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0C858B67" w14:textId="77777777" w:rsidR="00D55510" w:rsidRDefault="00DA194B">
            <w:pPr>
              <w:rPr>
                <w:color w:val="000000"/>
              </w:rPr>
            </w:pPr>
            <w:r>
              <w:rPr>
                <w:rFonts w:hint="eastAsia"/>
                <w:color w:val="000000"/>
              </w:rPr>
              <w:t>处</w:t>
            </w:r>
            <w:r>
              <w:rPr>
                <w:color w:val="000000"/>
              </w:rPr>
              <w:t>30</w:t>
            </w:r>
            <w:r>
              <w:rPr>
                <w:rFonts w:hint="eastAsia"/>
                <w:color w:val="000000"/>
              </w:rPr>
              <w:t>万元以上</w:t>
            </w:r>
            <w:r>
              <w:rPr>
                <w:color w:val="000000"/>
              </w:rPr>
              <w:t>40</w:t>
            </w:r>
            <w:r>
              <w:rPr>
                <w:rFonts w:hint="eastAsia"/>
                <w:color w:val="000000"/>
              </w:rPr>
              <w:t>万元以下罚款</w:t>
            </w:r>
          </w:p>
        </w:tc>
      </w:tr>
      <w:tr w:rsidR="00D55510" w14:paraId="79669963" w14:textId="77777777">
        <w:trPr>
          <w:gridAfter w:val="1"/>
          <w:wAfter w:w="460" w:type="dxa"/>
          <w:trHeight w:val="285"/>
        </w:trPr>
        <w:tc>
          <w:tcPr>
            <w:tcW w:w="1154" w:type="dxa"/>
            <w:vMerge/>
            <w:tcBorders>
              <w:top w:val="nil"/>
              <w:left w:val="single" w:sz="8" w:space="0" w:color="auto"/>
              <w:bottom w:val="single" w:sz="4" w:space="0" w:color="auto"/>
              <w:right w:val="single" w:sz="4" w:space="0" w:color="auto"/>
            </w:tcBorders>
            <w:vAlign w:val="center"/>
          </w:tcPr>
          <w:p w14:paraId="05A0661F" w14:textId="77777777" w:rsidR="00D55510" w:rsidRDefault="00D55510">
            <w:pPr>
              <w:rPr>
                <w:color w:val="000000"/>
              </w:rPr>
            </w:pPr>
          </w:p>
        </w:tc>
        <w:tc>
          <w:tcPr>
            <w:tcW w:w="6026" w:type="dxa"/>
            <w:tcBorders>
              <w:top w:val="single" w:sz="4" w:space="0" w:color="auto"/>
              <w:left w:val="nil"/>
              <w:bottom w:val="single" w:sz="4" w:space="0" w:color="auto"/>
              <w:right w:val="single" w:sz="4" w:space="0" w:color="000000"/>
            </w:tcBorders>
            <w:vAlign w:val="center"/>
          </w:tcPr>
          <w:p w14:paraId="47ECDB3C" w14:textId="77777777" w:rsidR="00D55510" w:rsidRDefault="00DA194B">
            <w:pPr>
              <w:rPr>
                <w:color w:val="000000"/>
              </w:rPr>
            </w:pPr>
            <w:r>
              <w:rPr>
                <w:rFonts w:hint="eastAsia"/>
                <w:color w:val="000000"/>
              </w:rPr>
              <w:t>造成重大及以上生产安全事故的</w:t>
            </w:r>
          </w:p>
        </w:tc>
        <w:tc>
          <w:tcPr>
            <w:tcW w:w="1076" w:type="dxa"/>
            <w:vMerge/>
            <w:tcBorders>
              <w:top w:val="nil"/>
              <w:left w:val="single" w:sz="4" w:space="0" w:color="auto"/>
              <w:bottom w:val="single" w:sz="4" w:space="0" w:color="auto"/>
              <w:right w:val="single" w:sz="4" w:space="0" w:color="auto"/>
            </w:tcBorders>
            <w:vAlign w:val="center"/>
          </w:tcPr>
          <w:p w14:paraId="1E4015A5"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5FCA771E" w14:textId="77777777" w:rsidR="00D55510" w:rsidRDefault="00DA194B">
            <w:pPr>
              <w:rPr>
                <w:color w:val="000000"/>
              </w:rPr>
            </w:pPr>
            <w:r>
              <w:rPr>
                <w:rFonts w:hint="eastAsia"/>
                <w:color w:val="000000"/>
              </w:rPr>
              <w:t>处</w:t>
            </w:r>
            <w:r>
              <w:rPr>
                <w:color w:val="000000"/>
              </w:rPr>
              <w:t>40</w:t>
            </w:r>
            <w:r>
              <w:rPr>
                <w:rFonts w:hint="eastAsia"/>
                <w:color w:val="000000"/>
              </w:rPr>
              <w:t>万元以上</w:t>
            </w:r>
            <w:r>
              <w:rPr>
                <w:color w:val="000000"/>
              </w:rPr>
              <w:t>50</w:t>
            </w:r>
            <w:r>
              <w:rPr>
                <w:rFonts w:hint="eastAsia"/>
                <w:color w:val="000000"/>
              </w:rPr>
              <w:t>万元以下罚款</w:t>
            </w:r>
          </w:p>
        </w:tc>
      </w:tr>
    </w:tbl>
    <w:p w14:paraId="6EEF9DE4" w14:textId="77777777" w:rsidR="00D55510" w:rsidRDefault="00D55510"/>
    <w:p w14:paraId="6A4E7EBD"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7310264B"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6A7352E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38E6052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320217569000</w:t>
            </w:r>
          </w:p>
        </w:tc>
      </w:tr>
      <w:tr w:rsidR="00D55510" w14:paraId="2277F2E4"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6F681311"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4"/>
            <w:tcBorders>
              <w:top w:val="single" w:sz="4" w:space="0" w:color="auto"/>
              <w:left w:val="nil"/>
              <w:bottom w:val="single" w:sz="4" w:space="0" w:color="auto"/>
              <w:right w:val="single" w:sz="8" w:space="0" w:color="000000"/>
            </w:tcBorders>
            <w:vAlign w:val="center"/>
          </w:tcPr>
          <w:p w14:paraId="348D37FD" w14:textId="77777777" w:rsidR="00D55510" w:rsidRDefault="00DA194B">
            <w:pPr>
              <w:spacing w:line="320" w:lineRule="exact"/>
              <w:jc w:val="left"/>
              <w:rPr>
                <w:color w:val="000000"/>
                <w:kern w:val="0"/>
                <w:sz w:val="18"/>
                <w:szCs w:val="18"/>
              </w:rPr>
            </w:pPr>
            <w:r>
              <w:rPr>
                <w:rFonts w:hint="eastAsia"/>
                <w:color w:val="000000"/>
                <w:kern w:val="0"/>
                <w:sz w:val="18"/>
                <w:szCs w:val="18"/>
              </w:rPr>
              <w:t>对在燃气设施保护范围内放置易燃易爆物品或者种植深根植物的处罚</w:t>
            </w:r>
          </w:p>
        </w:tc>
      </w:tr>
      <w:tr w:rsidR="00D55510" w14:paraId="1CBCA3A0" w14:textId="77777777">
        <w:trPr>
          <w:trHeight w:val="1605"/>
        </w:trPr>
        <w:tc>
          <w:tcPr>
            <w:tcW w:w="996" w:type="dxa"/>
            <w:gridSpan w:val="2"/>
            <w:tcBorders>
              <w:top w:val="nil"/>
              <w:left w:val="single" w:sz="8" w:space="0" w:color="auto"/>
              <w:bottom w:val="single" w:sz="4" w:space="0" w:color="auto"/>
              <w:right w:val="single" w:sz="4" w:space="0" w:color="auto"/>
            </w:tcBorders>
            <w:vAlign w:val="center"/>
          </w:tcPr>
          <w:p w14:paraId="50095B8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73501AD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rFonts w:hint="eastAsia"/>
                <w:color w:val="000000"/>
                <w:kern w:val="0"/>
                <w:sz w:val="18"/>
                <w:szCs w:val="18"/>
              </w:rPr>
              <w:t>583</w:t>
            </w:r>
            <w:r>
              <w:rPr>
                <w:rFonts w:hint="eastAsia"/>
                <w:color w:val="000000"/>
                <w:kern w:val="0"/>
                <w:sz w:val="18"/>
                <w:szCs w:val="18"/>
              </w:rPr>
              <w:t>号）</w:t>
            </w:r>
          </w:p>
          <w:p w14:paraId="4E8CE76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第三十三条第二款</w:t>
            </w:r>
            <w:r>
              <w:rPr>
                <w:rFonts w:hint="eastAsia"/>
                <w:color w:val="000000"/>
                <w:kern w:val="0"/>
                <w:sz w:val="18"/>
                <w:szCs w:val="18"/>
              </w:rPr>
              <w:t xml:space="preserve">  </w:t>
            </w:r>
            <w:r>
              <w:rPr>
                <w:rFonts w:hint="eastAsia"/>
                <w:color w:val="000000"/>
                <w:kern w:val="0"/>
                <w:sz w:val="18"/>
                <w:szCs w:val="18"/>
              </w:rPr>
              <w:t>在燃气设施保护范围内，禁止从事下列危及燃气设施安全的活动：</w:t>
            </w:r>
            <w:r>
              <w:rPr>
                <w:rFonts w:hint="eastAsia"/>
                <w:color w:val="000000"/>
                <w:kern w:val="0"/>
                <w:sz w:val="18"/>
                <w:szCs w:val="18"/>
              </w:rPr>
              <w:t xml:space="preserve"> </w:t>
            </w:r>
          </w:p>
          <w:p w14:paraId="7A0225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（四）放置易燃易爆危险物品或者种植深根植物。</w:t>
            </w:r>
          </w:p>
          <w:p w14:paraId="23E2566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第五十条第一款</w:t>
            </w:r>
            <w:r>
              <w:rPr>
                <w:rFonts w:hint="eastAsia"/>
                <w:color w:val="000000"/>
                <w:kern w:val="0"/>
                <w:sz w:val="18"/>
                <w:szCs w:val="18"/>
              </w:rPr>
              <w:t xml:space="preserve">  </w:t>
            </w:r>
            <w:r>
              <w:rPr>
                <w:rFonts w:hint="eastAsia"/>
                <w:color w:val="000000"/>
                <w:kern w:val="0"/>
                <w:sz w:val="18"/>
                <w:szCs w:val="18"/>
              </w:rPr>
              <w:t>违反本条例规定，在燃气设施保护范围内从事下列活动之一的，由燃气管理部门责令停止违法行为，限期恢复原状或者采取其他补救措施，对单位处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万元以下罚款，对个人处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5</w:t>
            </w:r>
            <w:r>
              <w:rPr>
                <w:rFonts w:hint="eastAsia"/>
                <w:color w:val="000000"/>
                <w:kern w:val="0"/>
                <w:sz w:val="18"/>
                <w:szCs w:val="18"/>
              </w:rPr>
              <w:t>万元以下罚款；造成损失的，依法承担赔偿责任；构成犯罪的，依法追究刑事责任：</w:t>
            </w:r>
            <w:r>
              <w:rPr>
                <w:rFonts w:hint="eastAsia"/>
                <w:color w:val="000000"/>
                <w:kern w:val="0"/>
                <w:sz w:val="18"/>
                <w:szCs w:val="18"/>
              </w:rPr>
              <w:t xml:space="preserve"> </w:t>
            </w:r>
          </w:p>
          <w:p w14:paraId="209BCB7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（三）放置易燃易爆物品或者种植深根植物的。</w:t>
            </w:r>
          </w:p>
          <w:p w14:paraId="00B92F5D" w14:textId="77777777" w:rsidR="00D55510" w:rsidRDefault="00DA194B">
            <w:pPr>
              <w:spacing w:line="320" w:lineRule="exact"/>
              <w:jc w:val="left"/>
              <w:rPr>
                <w:color w:val="000000"/>
                <w:kern w:val="0"/>
                <w:sz w:val="18"/>
                <w:szCs w:val="18"/>
              </w:rPr>
            </w:pPr>
            <w:r>
              <w:rPr>
                <w:rFonts w:hint="eastAsia"/>
                <w:color w:val="000000"/>
                <w:kern w:val="0"/>
                <w:sz w:val="18"/>
                <w:szCs w:val="18"/>
              </w:rPr>
              <w:t>【</w:t>
            </w:r>
            <w:r>
              <w:rPr>
                <w:rFonts w:hint="eastAsia"/>
                <w:color w:val="000000"/>
                <w:kern w:val="0"/>
                <w:sz w:val="18"/>
                <w:szCs w:val="18"/>
              </w:rPr>
              <w:t>地方性法规】《江苏省燃气管理条例》</w:t>
            </w:r>
          </w:p>
          <w:p w14:paraId="6F62EC1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第四十五条第二款</w:t>
            </w:r>
            <w:r>
              <w:rPr>
                <w:rFonts w:hint="eastAsia"/>
                <w:color w:val="000000"/>
                <w:kern w:val="0"/>
                <w:sz w:val="18"/>
                <w:szCs w:val="18"/>
              </w:rPr>
              <w:t xml:space="preserve"> </w:t>
            </w:r>
            <w:r>
              <w:rPr>
                <w:rFonts w:hint="eastAsia"/>
                <w:color w:val="000000"/>
                <w:kern w:val="0"/>
                <w:sz w:val="18"/>
                <w:szCs w:val="18"/>
              </w:rPr>
              <w:t xml:space="preserve">　在燃气设施的安全保护范围内，禁止从事下列危及燃气安全的活动：</w:t>
            </w:r>
          </w:p>
          <w:p w14:paraId="607F07F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（二）堆放易燃易爆物品或者倾倒、排放腐蚀性物质；</w:t>
            </w:r>
          </w:p>
          <w:p w14:paraId="624A39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（三）种植深根植物；</w:t>
            </w:r>
            <w:r>
              <w:rPr>
                <w:rFonts w:hint="eastAsia"/>
                <w:color w:val="000000"/>
                <w:kern w:val="0"/>
                <w:sz w:val="18"/>
                <w:szCs w:val="18"/>
              </w:rPr>
              <w:t xml:space="preserve"> </w:t>
            </w:r>
          </w:p>
          <w:p w14:paraId="0CA6D0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第六十四条第二款</w:t>
            </w:r>
            <w:r>
              <w:rPr>
                <w:rFonts w:hint="eastAsia"/>
                <w:color w:val="000000"/>
                <w:kern w:val="0"/>
                <w:sz w:val="18"/>
                <w:szCs w:val="18"/>
              </w:rPr>
              <w:t xml:space="preserve">  </w:t>
            </w:r>
            <w:r>
              <w:rPr>
                <w:rFonts w:hint="eastAsia"/>
                <w:color w:val="000000"/>
                <w:kern w:val="0"/>
                <w:sz w:val="18"/>
                <w:szCs w:val="18"/>
              </w:rPr>
              <w:t>违反本条例第四十五条第二款第二项至第五项规定，由燃气主管部门责令停止违法行为，限期恢复原状或者采取其他补救措施，对单位处五万元以上十万元以下罚款，对个人处五千元以上五万元以下罚款；造成损失的，依法承担赔偿责任；构成犯罪的，依法追究刑事责任。</w:t>
            </w:r>
          </w:p>
        </w:tc>
      </w:tr>
      <w:tr w:rsidR="00D55510" w14:paraId="0E4F2F9C"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2609F03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281F688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58F23B"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06BACE0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38FDA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1DE398E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1290E56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vAlign w:val="center"/>
          </w:tcPr>
          <w:p w14:paraId="523DF46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2578437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506748A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元以下</w:t>
            </w:r>
            <w:r>
              <w:rPr>
                <w:color w:val="000000"/>
                <w:kern w:val="0"/>
                <w:sz w:val="18"/>
                <w:szCs w:val="18"/>
              </w:rPr>
              <w:t>1</w:t>
            </w:r>
            <w:r>
              <w:rPr>
                <w:rFonts w:hint="eastAsia"/>
                <w:color w:val="000000"/>
                <w:kern w:val="0"/>
                <w:sz w:val="18"/>
                <w:szCs w:val="18"/>
              </w:rPr>
              <w:t>万元以上罚款</w:t>
            </w:r>
          </w:p>
        </w:tc>
      </w:tr>
      <w:tr w:rsidR="00D55510" w14:paraId="27C519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53EC3ADD" w14:textId="77777777" w:rsidR="00D55510" w:rsidRDefault="00D55510">
            <w:pPr>
              <w:spacing w:line="320" w:lineRule="exact"/>
              <w:jc w:val="center"/>
              <w:rPr>
                <w:color w:val="000000"/>
                <w:kern w:val="0"/>
                <w:sz w:val="18"/>
                <w:szCs w:val="18"/>
              </w:rPr>
            </w:pPr>
          </w:p>
        </w:tc>
        <w:tc>
          <w:tcPr>
            <w:tcW w:w="6140" w:type="dxa"/>
            <w:gridSpan w:val="2"/>
            <w:vAlign w:val="center"/>
          </w:tcPr>
          <w:p w14:paraId="277FCB4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按照要求改正且已造成损失的</w:t>
            </w:r>
          </w:p>
        </w:tc>
        <w:tc>
          <w:tcPr>
            <w:tcW w:w="1000" w:type="dxa"/>
            <w:vMerge/>
            <w:vAlign w:val="center"/>
          </w:tcPr>
          <w:p w14:paraId="3FBA173D" w14:textId="77777777" w:rsidR="00D55510" w:rsidRDefault="00D55510">
            <w:pPr>
              <w:spacing w:line="320" w:lineRule="exact"/>
              <w:jc w:val="center"/>
              <w:rPr>
                <w:color w:val="000000"/>
                <w:kern w:val="0"/>
                <w:sz w:val="18"/>
                <w:szCs w:val="18"/>
              </w:rPr>
            </w:pPr>
          </w:p>
        </w:tc>
        <w:tc>
          <w:tcPr>
            <w:tcW w:w="5884" w:type="dxa"/>
            <w:vAlign w:val="center"/>
          </w:tcPr>
          <w:p w14:paraId="4D7725E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7DA85DB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448159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65F5A4D3" w14:textId="77777777" w:rsidR="00D55510" w:rsidRDefault="00D55510">
            <w:pPr>
              <w:spacing w:line="320" w:lineRule="exact"/>
              <w:jc w:val="center"/>
              <w:rPr>
                <w:color w:val="000000"/>
                <w:kern w:val="0"/>
                <w:sz w:val="18"/>
                <w:szCs w:val="18"/>
              </w:rPr>
            </w:pPr>
          </w:p>
        </w:tc>
        <w:tc>
          <w:tcPr>
            <w:tcW w:w="6140" w:type="dxa"/>
            <w:gridSpan w:val="2"/>
            <w:vAlign w:val="center"/>
          </w:tcPr>
          <w:p w14:paraId="2E83D96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未按照要求改正或者已造成严重损失或燃气安全事故的</w:t>
            </w:r>
          </w:p>
        </w:tc>
        <w:tc>
          <w:tcPr>
            <w:tcW w:w="1000" w:type="dxa"/>
            <w:vMerge/>
            <w:vAlign w:val="center"/>
          </w:tcPr>
          <w:p w14:paraId="155AE434" w14:textId="77777777" w:rsidR="00D55510" w:rsidRDefault="00D55510">
            <w:pPr>
              <w:spacing w:line="320" w:lineRule="exact"/>
              <w:jc w:val="center"/>
              <w:rPr>
                <w:color w:val="000000"/>
                <w:kern w:val="0"/>
                <w:sz w:val="18"/>
                <w:szCs w:val="18"/>
              </w:rPr>
            </w:pPr>
          </w:p>
        </w:tc>
        <w:tc>
          <w:tcPr>
            <w:tcW w:w="5884" w:type="dxa"/>
            <w:vAlign w:val="center"/>
          </w:tcPr>
          <w:p w14:paraId="22174D9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487E27C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1D5CA3AD" w14:textId="77777777" w:rsidR="00D55510" w:rsidRDefault="00D55510"/>
    <w:p w14:paraId="317C5EF3"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7387861"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79B5F0A9"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5BCAB8E9" w14:textId="77777777" w:rsidR="00D55510" w:rsidRDefault="00DA194B">
            <w:pPr>
              <w:rPr>
                <w:b/>
                <w:bCs/>
                <w:color w:val="000000"/>
              </w:rPr>
            </w:pPr>
            <w:r>
              <w:rPr>
                <w:b/>
                <w:color w:val="000000"/>
              </w:rPr>
              <w:t>320217570000</w:t>
            </w:r>
            <w:r>
              <w:rPr>
                <w:rFonts w:hint="eastAsia"/>
                <w:b/>
                <w:color w:val="000000"/>
              </w:rPr>
              <w:t xml:space="preserve"> </w:t>
            </w:r>
          </w:p>
        </w:tc>
      </w:tr>
      <w:tr w:rsidR="00D55510" w14:paraId="5AE680A9" w14:textId="77777777">
        <w:trPr>
          <w:trHeight w:val="285"/>
        </w:trPr>
        <w:tc>
          <w:tcPr>
            <w:tcW w:w="1296" w:type="dxa"/>
            <w:tcBorders>
              <w:top w:val="nil"/>
              <w:left w:val="single" w:sz="8" w:space="0" w:color="auto"/>
              <w:bottom w:val="single" w:sz="4" w:space="0" w:color="auto"/>
              <w:right w:val="single" w:sz="4" w:space="0" w:color="auto"/>
            </w:tcBorders>
            <w:vAlign w:val="center"/>
          </w:tcPr>
          <w:p w14:paraId="2939964A"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tcPr>
          <w:p w14:paraId="33853E71" w14:textId="77777777" w:rsidR="00D55510" w:rsidRDefault="00DA194B">
            <w:pPr>
              <w:rPr>
                <w:color w:val="000000"/>
              </w:rPr>
            </w:pPr>
            <w:r>
              <w:rPr>
                <w:rFonts w:hint="eastAsia"/>
                <w:color w:val="000000"/>
              </w:rPr>
              <w:t>对施工总承包单位未审核安装单位、使用单位的资质证书、安全生产许可证和特种作业人员的特种作业操作资格证书的处罚</w:t>
            </w:r>
          </w:p>
        </w:tc>
      </w:tr>
      <w:tr w:rsidR="00D55510" w14:paraId="3AD7A61F" w14:textId="77777777">
        <w:trPr>
          <w:trHeight w:val="1380"/>
        </w:trPr>
        <w:tc>
          <w:tcPr>
            <w:tcW w:w="1296" w:type="dxa"/>
            <w:tcBorders>
              <w:top w:val="nil"/>
              <w:left w:val="single" w:sz="8" w:space="0" w:color="auto"/>
              <w:bottom w:val="single" w:sz="4" w:space="0" w:color="auto"/>
              <w:right w:val="single" w:sz="4" w:space="0" w:color="auto"/>
            </w:tcBorders>
            <w:vAlign w:val="center"/>
          </w:tcPr>
          <w:p w14:paraId="007C4CAE"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71030126"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第二十一条　施工总承包单位应当履行下列安全职责：</w:t>
            </w:r>
            <w:r>
              <w:rPr>
                <w:color w:val="000000"/>
              </w:rPr>
              <w:br/>
              <w:t xml:space="preserve">   </w:t>
            </w:r>
            <w:r>
              <w:rPr>
                <w:rFonts w:hint="eastAsia"/>
                <w:color w:val="000000"/>
              </w:rPr>
              <w:t>（三）审核安装单位、使用单位的资质证书、安全生产许可证和特种作业人员的特种作业操作资格证书。</w:t>
            </w:r>
            <w:r>
              <w:rPr>
                <w:color w:val="000000"/>
              </w:rPr>
              <w:br/>
            </w:r>
            <w:r>
              <w:rPr>
                <w:rFonts w:hint="eastAsia"/>
                <w:color w:val="000000"/>
              </w:rPr>
              <w:t>第三十一条　违反本规定，施工总承包单位未履行第二十一条第（一）、（三）、（四）、（五）、（七）项安全职责的，由县级以上地方人民政府建设主管部门责令限期改正，予以警告，并处以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11C23D74" w14:textId="77777777">
        <w:trPr>
          <w:trHeight w:val="285"/>
        </w:trPr>
        <w:tc>
          <w:tcPr>
            <w:tcW w:w="1296" w:type="dxa"/>
            <w:tcBorders>
              <w:top w:val="nil"/>
              <w:left w:val="single" w:sz="8" w:space="0" w:color="auto"/>
              <w:bottom w:val="single" w:sz="4" w:space="0" w:color="auto"/>
              <w:right w:val="single" w:sz="4" w:space="0" w:color="auto"/>
            </w:tcBorders>
            <w:vAlign w:val="center"/>
          </w:tcPr>
          <w:p w14:paraId="7D32D776"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2950462F" w14:textId="77777777" w:rsidR="00D55510" w:rsidRDefault="00DA194B">
            <w:pPr>
              <w:rPr>
                <w:color w:val="000000"/>
              </w:rPr>
            </w:pPr>
            <w:r>
              <w:rPr>
                <w:rFonts w:hint="eastAsia"/>
                <w:color w:val="000000"/>
              </w:rPr>
              <w:t>警告，罚款</w:t>
            </w:r>
          </w:p>
        </w:tc>
      </w:tr>
      <w:tr w:rsidR="00D55510" w14:paraId="1FA318C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42579C9" w14:textId="77777777" w:rsidR="00D55510" w:rsidRDefault="00DA194B">
            <w:pPr>
              <w:jc w:val="center"/>
              <w:rPr>
                <w:color w:val="000000"/>
              </w:rPr>
            </w:pPr>
            <w:r>
              <w:rPr>
                <w:rFonts w:hint="eastAsia"/>
                <w:color w:val="000000"/>
              </w:rPr>
              <w:t>裁量基准</w:t>
            </w:r>
          </w:p>
        </w:tc>
      </w:tr>
      <w:tr w:rsidR="00D55510" w14:paraId="6C0D4736"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7BF6CF20"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5BCB5A79"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65B6086C"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60C3FCD1"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31725D76"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2398230E"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5FDCD395"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375D2B54"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346A2A13"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3D310656"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0033E6B4"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4404E077"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76795468"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061E7A67"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942B3CF"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7F20195B"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119CC63"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77233AB2"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3DF92C78"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2A0CC233" w14:textId="77777777" w:rsidR="00D55510" w:rsidRDefault="00D55510"/>
    <w:p w14:paraId="6A46474B" w14:textId="77777777" w:rsidR="00D55510" w:rsidRDefault="00D55510"/>
    <w:p w14:paraId="7B5C42F3" w14:textId="77777777" w:rsidR="00D55510" w:rsidRDefault="00D55510"/>
    <w:p w14:paraId="129AB7A3" w14:textId="77777777" w:rsidR="00D55510" w:rsidRDefault="00D55510"/>
    <w:p w14:paraId="13F337C0" w14:textId="77777777" w:rsidR="00D55510" w:rsidRDefault="00D55510"/>
    <w:p w14:paraId="115128B7"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05C9B723"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348E26DA"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530ACEF2" w14:textId="77777777" w:rsidR="00D55510" w:rsidRDefault="00DA194B">
            <w:pPr>
              <w:rPr>
                <w:b/>
                <w:bCs/>
                <w:color w:val="000000"/>
              </w:rPr>
            </w:pPr>
            <w:r>
              <w:rPr>
                <w:b/>
                <w:color w:val="000000"/>
              </w:rPr>
              <w:t>320217571000</w:t>
            </w:r>
            <w:r>
              <w:rPr>
                <w:rFonts w:hint="eastAsia"/>
                <w:b/>
                <w:color w:val="000000"/>
              </w:rPr>
              <w:t xml:space="preserve"> </w:t>
            </w:r>
          </w:p>
        </w:tc>
      </w:tr>
      <w:tr w:rsidR="00D55510" w14:paraId="30E1E9C4" w14:textId="77777777">
        <w:trPr>
          <w:trHeight w:val="285"/>
        </w:trPr>
        <w:tc>
          <w:tcPr>
            <w:tcW w:w="1296" w:type="dxa"/>
            <w:tcBorders>
              <w:top w:val="nil"/>
              <w:left w:val="single" w:sz="8" w:space="0" w:color="auto"/>
              <w:bottom w:val="single" w:sz="4" w:space="0" w:color="auto"/>
              <w:right w:val="single" w:sz="4" w:space="0" w:color="auto"/>
            </w:tcBorders>
            <w:vAlign w:val="center"/>
          </w:tcPr>
          <w:p w14:paraId="05388C13"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79F4AE3A" w14:textId="77777777" w:rsidR="00D55510" w:rsidRDefault="00DA194B">
            <w:pPr>
              <w:rPr>
                <w:color w:val="000000"/>
              </w:rPr>
            </w:pPr>
            <w:r>
              <w:rPr>
                <w:rFonts w:hint="eastAsia"/>
                <w:color w:val="000000"/>
              </w:rPr>
              <w:t>对施工总承包单位未审核安装单位制定的建筑起重机械安装、拆卸工程专项施工方案和生产安全事故应急救援预案的处罚</w:t>
            </w:r>
          </w:p>
        </w:tc>
      </w:tr>
      <w:tr w:rsidR="00D55510" w14:paraId="4D254B6A" w14:textId="77777777">
        <w:trPr>
          <w:trHeight w:val="1320"/>
        </w:trPr>
        <w:tc>
          <w:tcPr>
            <w:tcW w:w="1296" w:type="dxa"/>
            <w:tcBorders>
              <w:top w:val="nil"/>
              <w:left w:val="single" w:sz="8" w:space="0" w:color="auto"/>
              <w:bottom w:val="single" w:sz="4" w:space="0" w:color="auto"/>
              <w:right w:val="single" w:sz="4" w:space="0" w:color="auto"/>
            </w:tcBorders>
            <w:vAlign w:val="center"/>
          </w:tcPr>
          <w:p w14:paraId="65A7BBE0"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474D18A2"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第二十一条　施工总承包单位应当履行下列安全职责：</w:t>
            </w:r>
            <w:r>
              <w:rPr>
                <w:color w:val="000000"/>
              </w:rPr>
              <w:br/>
              <w:t xml:space="preserve">   </w:t>
            </w:r>
            <w:r>
              <w:rPr>
                <w:rFonts w:hint="eastAsia"/>
                <w:color w:val="000000"/>
              </w:rPr>
              <w:t>（四）审核安装单位制定的建筑起重机械安装、拆卸工程专项施工方案和生产安全事故应急救援预案。</w:t>
            </w:r>
            <w:r>
              <w:rPr>
                <w:color w:val="000000"/>
              </w:rPr>
              <w:br/>
            </w:r>
            <w:r>
              <w:rPr>
                <w:rFonts w:hint="eastAsia"/>
                <w:color w:val="000000"/>
              </w:rPr>
              <w:t>第三十一条　违反本规定，施工总承包单位未履行第二十一条第（一）、（三）、（四）、（五）、（七）项安全职责的，由县级以上地方人民政府建设主管部门责令限期改正，予以警告，并处以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p>
        </w:tc>
      </w:tr>
      <w:tr w:rsidR="00D55510" w14:paraId="238DBA0C" w14:textId="77777777">
        <w:trPr>
          <w:trHeight w:val="285"/>
        </w:trPr>
        <w:tc>
          <w:tcPr>
            <w:tcW w:w="1296" w:type="dxa"/>
            <w:tcBorders>
              <w:top w:val="nil"/>
              <w:left w:val="single" w:sz="8" w:space="0" w:color="auto"/>
              <w:bottom w:val="single" w:sz="4" w:space="0" w:color="auto"/>
              <w:right w:val="single" w:sz="4" w:space="0" w:color="auto"/>
            </w:tcBorders>
            <w:vAlign w:val="center"/>
          </w:tcPr>
          <w:p w14:paraId="4DBE11DE"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7E41B923" w14:textId="77777777" w:rsidR="00D55510" w:rsidRDefault="00DA194B">
            <w:pPr>
              <w:rPr>
                <w:color w:val="000000"/>
              </w:rPr>
            </w:pPr>
            <w:r>
              <w:rPr>
                <w:rFonts w:hint="eastAsia"/>
                <w:color w:val="000000"/>
              </w:rPr>
              <w:t>警告，罚款</w:t>
            </w:r>
          </w:p>
        </w:tc>
      </w:tr>
      <w:tr w:rsidR="00D55510" w14:paraId="5B9336EB"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46106CD" w14:textId="77777777" w:rsidR="00D55510" w:rsidRDefault="00DA194B">
            <w:pPr>
              <w:jc w:val="center"/>
              <w:rPr>
                <w:color w:val="000000"/>
              </w:rPr>
            </w:pPr>
            <w:r>
              <w:rPr>
                <w:rFonts w:hint="eastAsia"/>
                <w:color w:val="000000"/>
              </w:rPr>
              <w:t>裁量基准</w:t>
            </w:r>
          </w:p>
        </w:tc>
      </w:tr>
      <w:tr w:rsidR="00D55510" w14:paraId="795E0E30"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27383F05"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7DDF081B"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1A2E32A9"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082FDE67"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38054E60"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2782AD2"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513A883"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77D015E7"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A6D77B2"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36F73F1"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1A653552"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56D54FD6"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4ACD4714"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79AAB479"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2E64D47A"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5359CC5A"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307F7016"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654773CB"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5909C22B"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79B0265C" w14:textId="77777777" w:rsidR="00D55510" w:rsidRDefault="00D55510"/>
    <w:p w14:paraId="375D4209" w14:textId="77777777" w:rsidR="00D55510" w:rsidRDefault="00D55510"/>
    <w:p w14:paraId="1581FF82" w14:textId="77777777" w:rsidR="00D55510" w:rsidRDefault="00D55510"/>
    <w:p w14:paraId="05E016D6" w14:textId="77777777" w:rsidR="00D55510" w:rsidRDefault="00D55510"/>
    <w:p w14:paraId="5CA78D62"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06"/>
        <w:gridCol w:w="5714"/>
      </w:tblGrid>
      <w:tr w:rsidR="00D55510" w14:paraId="5ADC5384" w14:textId="77777777">
        <w:trPr>
          <w:trHeight w:val="285"/>
        </w:trPr>
        <w:tc>
          <w:tcPr>
            <w:tcW w:w="1070" w:type="dxa"/>
            <w:vAlign w:val="center"/>
          </w:tcPr>
          <w:p w14:paraId="742BB048" w14:textId="77777777" w:rsidR="00D55510" w:rsidRDefault="00DA194B">
            <w:pPr>
              <w:jc w:val="center"/>
              <w:rPr>
                <w:color w:val="000000"/>
              </w:rPr>
            </w:pPr>
            <w:r>
              <w:rPr>
                <w:rFonts w:hint="eastAsia"/>
                <w:color w:val="000000"/>
              </w:rPr>
              <w:t>编号</w:t>
            </w:r>
          </w:p>
        </w:tc>
        <w:tc>
          <w:tcPr>
            <w:tcW w:w="12960" w:type="dxa"/>
            <w:gridSpan w:val="3"/>
            <w:vAlign w:val="center"/>
          </w:tcPr>
          <w:p w14:paraId="277510B6" w14:textId="77777777" w:rsidR="00D55510" w:rsidRDefault="00DA194B">
            <w:pPr>
              <w:rPr>
                <w:b/>
                <w:bCs/>
                <w:color w:val="000000"/>
              </w:rPr>
            </w:pPr>
            <w:r>
              <w:rPr>
                <w:b/>
                <w:bCs/>
                <w:color w:val="000000"/>
              </w:rPr>
              <w:t>320217572000</w:t>
            </w:r>
          </w:p>
        </w:tc>
      </w:tr>
      <w:tr w:rsidR="00D55510" w14:paraId="293440D5" w14:textId="77777777">
        <w:trPr>
          <w:trHeight w:val="285"/>
        </w:trPr>
        <w:tc>
          <w:tcPr>
            <w:tcW w:w="1070" w:type="dxa"/>
            <w:vAlign w:val="center"/>
          </w:tcPr>
          <w:p w14:paraId="1E7DE186" w14:textId="77777777" w:rsidR="00D55510" w:rsidRDefault="00DA194B">
            <w:pPr>
              <w:rPr>
                <w:color w:val="000000"/>
              </w:rPr>
            </w:pPr>
            <w:r>
              <w:rPr>
                <w:rFonts w:hint="eastAsia"/>
                <w:color w:val="000000"/>
              </w:rPr>
              <w:t>行为名称</w:t>
            </w:r>
          </w:p>
        </w:tc>
        <w:tc>
          <w:tcPr>
            <w:tcW w:w="12960" w:type="dxa"/>
            <w:gridSpan w:val="3"/>
            <w:vAlign w:val="center"/>
          </w:tcPr>
          <w:p w14:paraId="6479D5F3" w14:textId="77777777" w:rsidR="00D55510" w:rsidRDefault="00DA194B">
            <w:pPr>
              <w:rPr>
                <w:color w:val="000000"/>
              </w:rPr>
            </w:pPr>
            <w:r>
              <w:rPr>
                <w:rFonts w:hint="eastAsia"/>
                <w:color w:val="000000"/>
              </w:rPr>
              <w:t>对在不同媒介发布的同一招标项目的资格预审公告或者招标公告的内容不一致，影响潜在投标人申请资格预审或者投标的处罚</w:t>
            </w:r>
          </w:p>
        </w:tc>
      </w:tr>
      <w:tr w:rsidR="00D55510" w14:paraId="2AFE2D5D" w14:textId="77777777">
        <w:trPr>
          <w:trHeight w:val="1290"/>
        </w:trPr>
        <w:tc>
          <w:tcPr>
            <w:tcW w:w="1070" w:type="dxa"/>
            <w:vAlign w:val="center"/>
          </w:tcPr>
          <w:p w14:paraId="65DAB4E5" w14:textId="77777777" w:rsidR="00D55510" w:rsidRDefault="00DA194B">
            <w:pPr>
              <w:rPr>
                <w:color w:val="000000"/>
              </w:rPr>
            </w:pPr>
            <w:r>
              <w:rPr>
                <w:rFonts w:hint="eastAsia"/>
                <w:color w:val="000000"/>
              </w:rPr>
              <w:t>法律依据</w:t>
            </w:r>
          </w:p>
        </w:tc>
        <w:tc>
          <w:tcPr>
            <w:tcW w:w="12960" w:type="dxa"/>
            <w:gridSpan w:val="3"/>
            <w:vAlign w:val="center"/>
          </w:tcPr>
          <w:p w14:paraId="31875EEC" w14:textId="77777777" w:rsidR="00D55510" w:rsidRDefault="00DA194B">
            <w:pPr>
              <w:spacing w:line="320" w:lineRule="exact"/>
              <w:jc w:val="left"/>
              <w:rPr>
                <w:color w:val="000000"/>
                <w:kern w:val="0"/>
                <w:sz w:val="18"/>
                <w:szCs w:val="18"/>
              </w:rPr>
            </w:pPr>
            <w:r>
              <w:rPr>
                <w:color w:val="000000"/>
              </w:rPr>
              <w:t xml:space="preserve"> </w:t>
            </w:r>
            <w:r>
              <w:rPr>
                <w:rFonts w:hint="eastAsia"/>
                <w:color w:val="000000"/>
                <w:kern w:val="0"/>
                <w:sz w:val="18"/>
                <w:szCs w:val="18"/>
              </w:rPr>
              <w:t>【法律】《中华人民共和国招标投标法》</w:t>
            </w:r>
          </w:p>
          <w:p w14:paraId="11A0FA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第五十一条</w:t>
            </w:r>
            <w:r>
              <w:rPr>
                <w:color w:val="000000"/>
                <w:kern w:val="0"/>
                <w:sz w:val="18"/>
                <w:szCs w:val="18"/>
              </w:rPr>
              <w:t xml:space="preserve"> </w:t>
            </w:r>
            <w:r>
              <w:rPr>
                <w:rFonts w:hint="eastAsia"/>
                <w:color w:val="000000"/>
                <w:kern w:val="0"/>
                <w:sz w:val="18"/>
                <w:szCs w:val="18"/>
              </w:rPr>
              <w:t>招标人以不合理的条件限制或者排斥潜在投标人的，对潜在投标人实行歧视待遇的，强制要求投标人组成联合体共同投标的，或者限制投标人之间竞争的，责令改正，可以处一万元以上五万元以下的罚款。</w:t>
            </w:r>
          </w:p>
          <w:p w14:paraId="70BF61D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【行政法规】《中华人民共和国招标投标法实施条例》（国务院令第</w:t>
            </w:r>
            <w:r>
              <w:rPr>
                <w:color w:val="000000"/>
                <w:kern w:val="0"/>
                <w:sz w:val="18"/>
                <w:szCs w:val="18"/>
              </w:rPr>
              <w:t>613</w:t>
            </w:r>
            <w:r>
              <w:rPr>
                <w:rFonts w:hint="eastAsia"/>
                <w:color w:val="000000"/>
                <w:kern w:val="0"/>
                <w:sz w:val="18"/>
                <w:szCs w:val="18"/>
              </w:rPr>
              <w:t>号）</w:t>
            </w:r>
          </w:p>
          <w:p w14:paraId="23C51D74"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公开招标的项目，应当依照招标投标法和本条例的规定发布招标公告、编</w:t>
            </w:r>
            <w:r>
              <w:rPr>
                <w:rFonts w:hint="eastAsia"/>
                <w:color w:val="000000"/>
                <w:kern w:val="0"/>
                <w:sz w:val="18"/>
                <w:szCs w:val="18"/>
              </w:rPr>
              <w:t>制招标文件。</w:t>
            </w:r>
          </w:p>
          <w:p w14:paraId="394D90C3" w14:textId="77777777" w:rsidR="00D55510" w:rsidRDefault="00DA194B">
            <w:pPr>
              <w:spacing w:line="320" w:lineRule="exact"/>
              <w:jc w:val="left"/>
              <w:rPr>
                <w:color w:val="000000"/>
                <w:kern w:val="0"/>
                <w:sz w:val="18"/>
                <w:szCs w:val="18"/>
              </w:rPr>
            </w:pPr>
            <w:r>
              <w:rPr>
                <w:rFonts w:hint="eastAsia"/>
                <w:color w:val="000000"/>
                <w:kern w:val="0"/>
                <w:sz w:val="18"/>
                <w:szCs w:val="18"/>
              </w:rPr>
              <w:t>招标人采用资格预审办法对潜在投标人进行资格审查的，应当发布资格预审公告、编制资格预审文件。</w:t>
            </w:r>
          </w:p>
          <w:p w14:paraId="7069B728" w14:textId="77777777" w:rsidR="00D55510" w:rsidRDefault="00DA194B">
            <w:pPr>
              <w:spacing w:line="320" w:lineRule="exact"/>
              <w:jc w:val="left"/>
              <w:rPr>
                <w:color w:val="000000"/>
                <w:kern w:val="0"/>
                <w:sz w:val="18"/>
                <w:szCs w:val="18"/>
              </w:rPr>
            </w:pPr>
            <w:r>
              <w:rPr>
                <w:rFonts w:hint="eastAsia"/>
                <w:color w:val="000000"/>
                <w:kern w:val="0"/>
                <w:sz w:val="18"/>
                <w:szCs w:val="18"/>
              </w:rPr>
              <w:t>依法必须进行招标的项目的资格预审公告和招标公告，应当在国务院发展改革部门依法指定的媒介发布。在不同媒介发布的同一招标项目的资格预审公告或者招标公告的内容应当一致。</w:t>
            </w:r>
          </w:p>
          <w:p w14:paraId="4A19C015"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　招标人有下列限制或者排斥潜在投标人行为之一的，由有关行政监督部门依照招标投标法第五十一条的规定处罚：</w:t>
            </w:r>
          </w:p>
          <w:p w14:paraId="07DA99B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（二）在不同媒介发布的同一招标项目的资格预审公告或者招标公告的内容不一致，影响潜在投标人申请资格预审或者投标。</w:t>
            </w:r>
          </w:p>
          <w:p w14:paraId="08AC6BF3" w14:textId="77777777" w:rsidR="00D55510" w:rsidRDefault="00DA194B">
            <w:pPr>
              <w:spacing w:line="320" w:lineRule="exact"/>
              <w:jc w:val="left"/>
              <w:rPr>
                <w:color w:val="000000"/>
                <w:kern w:val="0"/>
                <w:sz w:val="18"/>
                <w:szCs w:val="18"/>
              </w:rPr>
            </w:pPr>
            <w:r>
              <w:rPr>
                <w:rFonts w:hint="eastAsia"/>
                <w:color w:val="000000"/>
                <w:kern w:val="0"/>
                <w:sz w:val="18"/>
                <w:szCs w:val="18"/>
              </w:rPr>
              <w:t>【规章】《招标公告发布暂行办法》（国家发展计划委令第</w:t>
            </w:r>
            <w:r>
              <w:rPr>
                <w:color w:val="000000"/>
                <w:kern w:val="0"/>
                <w:sz w:val="18"/>
                <w:szCs w:val="18"/>
              </w:rPr>
              <w:t>4</w:t>
            </w:r>
            <w:r>
              <w:rPr>
                <w:rFonts w:hint="eastAsia"/>
                <w:color w:val="000000"/>
                <w:kern w:val="0"/>
                <w:sz w:val="18"/>
                <w:szCs w:val="18"/>
              </w:rPr>
              <w:t>号，</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p w14:paraId="7204354F"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招标人或其委托的招标代理机构有下列行为之一的，由国家发展计划委员会和有关行政监督部门视情节依照《中华人民共和国招标投标法》第四十九条、第五十一条的规定处罚：</w:t>
            </w:r>
          </w:p>
          <w:p w14:paraId="3D29AC99"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在不同媒介发布的同一招标项目的招标公告的内容不一致，影响潜在投标人投标的；</w:t>
            </w:r>
          </w:p>
          <w:p w14:paraId="09DB0BB0"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p w14:paraId="2429207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第七十三条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p>
          <w:p w14:paraId="34A4A98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（二）在</w:t>
            </w:r>
            <w:r>
              <w:rPr>
                <w:rFonts w:hint="eastAsia"/>
                <w:color w:val="000000"/>
                <w:kern w:val="0"/>
                <w:sz w:val="18"/>
                <w:szCs w:val="18"/>
              </w:rPr>
              <w:t>不同媒介发布的同一招标项目的资格预审公告或者招标公告的内容不一致，影响潜在投标人申请资格预审或者投标。</w:t>
            </w:r>
          </w:p>
          <w:p w14:paraId="76B59EF9"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【规章】《工程建设项目勘察设计招标投标办法》（国家发展和改革委员会、工业和信息化部、财政部、住房和城乡建设部、交通运输部、铁道部、水利部、国家广播电影电视总局、中国民用航空局令第</w:t>
            </w:r>
            <w:r>
              <w:rPr>
                <w:color w:val="000000"/>
                <w:kern w:val="0"/>
                <w:sz w:val="18"/>
                <w:szCs w:val="18"/>
              </w:rPr>
              <w:t>2</w:t>
            </w:r>
            <w:r>
              <w:rPr>
                <w:rFonts w:hint="eastAsia"/>
                <w:color w:val="000000"/>
                <w:kern w:val="0"/>
                <w:sz w:val="18"/>
                <w:szCs w:val="18"/>
              </w:rPr>
              <w:t>号，已根据《关于废止和修改部分招标投标规章和规范性文件的决定》修改）</w:t>
            </w:r>
          </w:p>
          <w:p w14:paraId="2A5D0F5B" w14:textId="77777777" w:rsidR="00D55510" w:rsidRDefault="00D55510">
            <w:pPr>
              <w:rPr>
                <w:color w:val="000000"/>
              </w:rPr>
            </w:pPr>
          </w:p>
        </w:tc>
      </w:tr>
      <w:tr w:rsidR="00D55510" w14:paraId="6AC6374E" w14:textId="77777777">
        <w:trPr>
          <w:trHeight w:val="1290"/>
        </w:trPr>
        <w:tc>
          <w:tcPr>
            <w:tcW w:w="1070" w:type="dxa"/>
            <w:vAlign w:val="center"/>
          </w:tcPr>
          <w:p w14:paraId="6623518E" w14:textId="77777777" w:rsidR="00D55510" w:rsidRDefault="00D55510">
            <w:pPr>
              <w:rPr>
                <w:color w:val="000000"/>
              </w:rPr>
            </w:pPr>
          </w:p>
        </w:tc>
        <w:tc>
          <w:tcPr>
            <w:tcW w:w="12960" w:type="dxa"/>
            <w:gridSpan w:val="3"/>
            <w:vAlign w:val="center"/>
          </w:tcPr>
          <w:p w14:paraId="65F31F1C" w14:textId="77777777" w:rsidR="00D55510" w:rsidRDefault="00DA194B">
            <w:pPr>
              <w:spacing w:line="320" w:lineRule="exact"/>
              <w:jc w:val="left"/>
              <w:rPr>
                <w:color w:val="000000"/>
                <w:kern w:val="0"/>
                <w:sz w:val="18"/>
                <w:szCs w:val="18"/>
              </w:rPr>
            </w:pPr>
            <w:r>
              <w:rPr>
                <w:rFonts w:hint="eastAsia"/>
                <w:color w:val="000000"/>
                <w:kern w:val="0"/>
                <w:sz w:val="18"/>
                <w:szCs w:val="18"/>
              </w:rPr>
              <w:t>第五十条　招标人有下列限制或者排斥潜在投标人行为之一的，由有关行政监督部门依照招标投标法第五十一条的规定处罚；其中，构成依法必须进行勘察设计招标的项目的</w:t>
            </w:r>
            <w:r>
              <w:rPr>
                <w:rFonts w:hint="eastAsia"/>
                <w:color w:val="000000"/>
                <w:kern w:val="0"/>
                <w:sz w:val="18"/>
                <w:szCs w:val="18"/>
              </w:rPr>
              <w:t>招标人规避招标的，依照招标投标法第四十九条的规定处罚：（二）在不同媒介发布的同一招标项目的资格预审公告或者招标公告的内容不一致，影响潜在投标人申请资格预审或者投标。</w:t>
            </w:r>
            <w:r>
              <w:rPr>
                <w:color w:val="000000"/>
                <w:kern w:val="0"/>
                <w:sz w:val="18"/>
                <w:szCs w:val="18"/>
              </w:rPr>
              <w:t xml:space="preserve"> </w:t>
            </w:r>
          </w:p>
          <w:p w14:paraId="70E53F13"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令第</w:t>
            </w:r>
            <w:r>
              <w:rPr>
                <w:color w:val="000000"/>
                <w:kern w:val="0"/>
                <w:sz w:val="18"/>
                <w:szCs w:val="18"/>
              </w:rPr>
              <w:t>27</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p w14:paraId="5BE8D74F" w14:textId="77777777" w:rsidR="00D55510" w:rsidRDefault="00DA194B">
            <w:pPr>
              <w:spacing w:line="320" w:lineRule="exact"/>
              <w:jc w:val="left"/>
              <w:rPr>
                <w:color w:val="000000"/>
              </w:rPr>
            </w:pPr>
            <w:r>
              <w:rPr>
                <w:rFonts w:hint="eastAsia"/>
                <w:color w:val="000000"/>
                <w:kern w:val="0"/>
                <w:sz w:val="18"/>
                <w:szCs w:val="18"/>
              </w:rPr>
              <w:t>第五十五条　招标人有</w:t>
            </w:r>
            <w:r>
              <w:rPr>
                <w:rFonts w:hint="eastAsia"/>
                <w:color w:val="000000"/>
                <w:kern w:val="0"/>
                <w:sz w:val="18"/>
                <w:szCs w:val="18"/>
              </w:rPr>
              <w:t>下列限制或者排斥潜在投标行为之一的，由有关行政监督部门依照招标投标法第五十一条的规定处罚；其中，构成依法必须进行招标的项目的招标人规避招标的，依照招标投标法第四十九条的规定处罚：（二）在不同媒介发布的同一招标项目的资格预审公告或者招标公告内容不一致，影响潜在投标人申请资格预审或者投标。</w:t>
            </w:r>
          </w:p>
        </w:tc>
      </w:tr>
      <w:tr w:rsidR="00D55510" w14:paraId="33D7CF72" w14:textId="77777777">
        <w:trPr>
          <w:trHeight w:val="285"/>
        </w:trPr>
        <w:tc>
          <w:tcPr>
            <w:tcW w:w="1070" w:type="dxa"/>
            <w:vAlign w:val="center"/>
          </w:tcPr>
          <w:p w14:paraId="4AAD3D2D" w14:textId="77777777" w:rsidR="00D55510" w:rsidRDefault="00DA194B">
            <w:pPr>
              <w:rPr>
                <w:color w:val="000000"/>
              </w:rPr>
            </w:pPr>
            <w:r>
              <w:rPr>
                <w:rFonts w:hint="eastAsia"/>
                <w:color w:val="000000"/>
              </w:rPr>
              <w:t>行使内容</w:t>
            </w:r>
          </w:p>
        </w:tc>
        <w:tc>
          <w:tcPr>
            <w:tcW w:w="12960" w:type="dxa"/>
            <w:gridSpan w:val="3"/>
            <w:vAlign w:val="center"/>
          </w:tcPr>
          <w:p w14:paraId="6999C350" w14:textId="77777777" w:rsidR="00D55510" w:rsidRDefault="00DA194B">
            <w:pPr>
              <w:rPr>
                <w:color w:val="000000"/>
              </w:rPr>
            </w:pPr>
            <w:r>
              <w:rPr>
                <w:rFonts w:hint="eastAsia"/>
                <w:color w:val="000000"/>
              </w:rPr>
              <w:t>罚款</w:t>
            </w:r>
          </w:p>
        </w:tc>
      </w:tr>
      <w:tr w:rsidR="00D55510" w14:paraId="4AEBA070" w14:textId="77777777">
        <w:trPr>
          <w:trHeight w:val="285"/>
        </w:trPr>
        <w:tc>
          <w:tcPr>
            <w:tcW w:w="14030" w:type="dxa"/>
            <w:gridSpan w:val="4"/>
            <w:vAlign w:val="center"/>
          </w:tcPr>
          <w:p w14:paraId="49171C9B" w14:textId="77777777" w:rsidR="00D55510" w:rsidRDefault="00DA194B">
            <w:pPr>
              <w:jc w:val="center"/>
              <w:rPr>
                <w:color w:val="000000"/>
              </w:rPr>
            </w:pPr>
            <w:r>
              <w:rPr>
                <w:rFonts w:hint="eastAsia"/>
                <w:color w:val="000000"/>
              </w:rPr>
              <w:t>裁量基准</w:t>
            </w:r>
          </w:p>
        </w:tc>
      </w:tr>
      <w:tr w:rsidR="00D55510" w14:paraId="7986A7A7" w14:textId="77777777">
        <w:trPr>
          <w:trHeight w:val="285"/>
        </w:trPr>
        <w:tc>
          <w:tcPr>
            <w:tcW w:w="1070" w:type="dxa"/>
            <w:vMerge w:val="restart"/>
            <w:vAlign w:val="center"/>
          </w:tcPr>
          <w:p w14:paraId="0B05EB6F" w14:textId="77777777" w:rsidR="00D55510" w:rsidRDefault="00DA194B">
            <w:pPr>
              <w:rPr>
                <w:color w:val="000000"/>
              </w:rPr>
            </w:pPr>
            <w:r>
              <w:rPr>
                <w:rFonts w:hint="eastAsia"/>
                <w:color w:val="000000"/>
              </w:rPr>
              <w:t>情形描述</w:t>
            </w:r>
          </w:p>
        </w:tc>
        <w:tc>
          <w:tcPr>
            <w:tcW w:w="6140" w:type="dxa"/>
            <w:vAlign w:val="center"/>
          </w:tcPr>
          <w:p w14:paraId="169CA9C3" w14:textId="77777777" w:rsidR="00D55510" w:rsidRDefault="00DA194B">
            <w:pPr>
              <w:rPr>
                <w:color w:val="000000"/>
              </w:rPr>
            </w:pPr>
            <w:r>
              <w:rPr>
                <w:rFonts w:hint="eastAsia"/>
                <w:color w:val="000000"/>
              </w:rPr>
              <w:t>内容不一致，影响潜在投标人申请资格预审或者投标，积极改正的</w:t>
            </w:r>
          </w:p>
        </w:tc>
        <w:tc>
          <w:tcPr>
            <w:tcW w:w="1106" w:type="dxa"/>
            <w:vMerge w:val="restart"/>
            <w:vAlign w:val="center"/>
          </w:tcPr>
          <w:p w14:paraId="7EBED3F8" w14:textId="77777777" w:rsidR="00D55510" w:rsidRDefault="00DA194B">
            <w:pPr>
              <w:rPr>
                <w:color w:val="000000"/>
              </w:rPr>
            </w:pPr>
            <w:r>
              <w:rPr>
                <w:rFonts w:hint="eastAsia"/>
                <w:color w:val="000000"/>
              </w:rPr>
              <w:t>裁量幅度</w:t>
            </w:r>
          </w:p>
        </w:tc>
        <w:tc>
          <w:tcPr>
            <w:tcW w:w="5714" w:type="dxa"/>
            <w:vAlign w:val="center"/>
          </w:tcPr>
          <w:p w14:paraId="6B30C489"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万元以下罚款</w:t>
            </w:r>
          </w:p>
        </w:tc>
      </w:tr>
      <w:tr w:rsidR="00D55510" w14:paraId="04FD8744" w14:textId="77777777">
        <w:trPr>
          <w:trHeight w:val="285"/>
        </w:trPr>
        <w:tc>
          <w:tcPr>
            <w:tcW w:w="1070" w:type="dxa"/>
            <w:vMerge/>
            <w:vAlign w:val="center"/>
          </w:tcPr>
          <w:p w14:paraId="0B59632A" w14:textId="77777777" w:rsidR="00D55510" w:rsidRDefault="00D55510">
            <w:pPr>
              <w:rPr>
                <w:color w:val="000000"/>
              </w:rPr>
            </w:pPr>
          </w:p>
        </w:tc>
        <w:tc>
          <w:tcPr>
            <w:tcW w:w="6140" w:type="dxa"/>
            <w:vAlign w:val="center"/>
          </w:tcPr>
          <w:p w14:paraId="78DF5AE1" w14:textId="77777777" w:rsidR="00D55510" w:rsidRDefault="00DA194B">
            <w:pPr>
              <w:rPr>
                <w:color w:val="000000"/>
              </w:rPr>
            </w:pPr>
            <w:r>
              <w:rPr>
                <w:rFonts w:hint="eastAsia"/>
                <w:color w:val="000000"/>
              </w:rPr>
              <w:t>内容不一致，影响潜在投标人申请资格预审或者投标，拒不改正的</w:t>
            </w:r>
          </w:p>
        </w:tc>
        <w:tc>
          <w:tcPr>
            <w:tcW w:w="1106" w:type="dxa"/>
            <w:vMerge/>
            <w:vAlign w:val="center"/>
          </w:tcPr>
          <w:p w14:paraId="0BBA5C69" w14:textId="77777777" w:rsidR="00D55510" w:rsidRDefault="00D55510">
            <w:pPr>
              <w:rPr>
                <w:color w:val="000000"/>
              </w:rPr>
            </w:pPr>
          </w:p>
        </w:tc>
        <w:tc>
          <w:tcPr>
            <w:tcW w:w="5714" w:type="dxa"/>
            <w:vAlign w:val="center"/>
          </w:tcPr>
          <w:p w14:paraId="5CFE9729"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5</w:t>
            </w:r>
            <w:r>
              <w:rPr>
                <w:rFonts w:hint="eastAsia"/>
                <w:color w:val="000000"/>
              </w:rPr>
              <w:t>万元以下罚款</w:t>
            </w:r>
          </w:p>
        </w:tc>
      </w:tr>
    </w:tbl>
    <w:p w14:paraId="5E2A56AE" w14:textId="77777777" w:rsidR="00D55510" w:rsidRDefault="00D55510"/>
    <w:p w14:paraId="768CB3F9" w14:textId="77777777" w:rsidR="00D55510" w:rsidRDefault="00D55510"/>
    <w:p w14:paraId="44C31337" w14:textId="77777777" w:rsidR="00D55510" w:rsidRDefault="00D55510"/>
    <w:p w14:paraId="0C3A55E1" w14:textId="77777777" w:rsidR="00D55510" w:rsidRDefault="00D55510"/>
    <w:p w14:paraId="25E5F7EE" w14:textId="77777777" w:rsidR="00D55510" w:rsidRDefault="00D55510"/>
    <w:p w14:paraId="617F569B" w14:textId="77777777" w:rsidR="00D55510" w:rsidRDefault="00D55510"/>
    <w:p w14:paraId="4FC39879"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33E35DE9"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E1EDF0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72134B48"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320217573000</w:t>
            </w:r>
            <w:r>
              <w:rPr>
                <w:rFonts w:eastAsia="仿宋_GB2312" w:hint="eastAsia"/>
                <w:b/>
                <w:color w:val="000000"/>
                <w:kern w:val="0"/>
                <w:sz w:val="20"/>
              </w:rPr>
              <w:t xml:space="preserve"> </w:t>
            </w:r>
          </w:p>
        </w:tc>
      </w:tr>
      <w:tr w:rsidR="00D55510" w14:paraId="71FC9636" w14:textId="77777777">
        <w:trPr>
          <w:trHeight w:val="285"/>
        </w:trPr>
        <w:tc>
          <w:tcPr>
            <w:tcW w:w="1056" w:type="dxa"/>
            <w:tcBorders>
              <w:top w:val="nil"/>
              <w:left w:val="single" w:sz="8" w:space="0" w:color="auto"/>
              <w:bottom w:val="single" w:sz="4" w:space="0" w:color="auto"/>
              <w:right w:val="single" w:sz="4" w:space="0" w:color="auto"/>
            </w:tcBorders>
            <w:vAlign w:val="center"/>
          </w:tcPr>
          <w:p w14:paraId="308F0D0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47137783" w14:textId="77777777" w:rsidR="00D55510" w:rsidRDefault="00DA194B">
            <w:pPr>
              <w:spacing w:line="320" w:lineRule="exact"/>
              <w:jc w:val="left"/>
              <w:rPr>
                <w:color w:val="000000"/>
                <w:kern w:val="0"/>
                <w:sz w:val="18"/>
                <w:szCs w:val="18"/>
              </w:rPr>
            </w:pPr>
            <w:r>
              <w:rPr>
                <w:rFonts w:hint="eastAsia"/>
                <w:color w:val="000000"/>
                <w:kern w:val="0"/>
                <w:sz w:val="18"/>
                <w:szCs w:val="18"/>
              </w:rPr>
              <w:t>对未取得注册证书和执业印章，担任大中型建设工程项目施工单位项目负责人，或者以注册建造师的名义从事相关活动等的处罚</w:t>
            </w:r>
          </w:p>
        </w:tc>
      </w:tr>
      <w:tr w:rsidR="00D55510" w14:paraId="69230227" w14:textId="77777777">
        <w:trPr>
          <w:trHeight w:val="1380"/>
        </w:trPr>
        <w:tc>
          <w:tcPr>
            <w:tcW w:w="1056" w:type="dxa"/>
            <w:tcBorders>
              <w:top w:val="nil"/>
              <w:left w:val="single" w:sz="8" w:space="0" w:color="auto"/>
              <w:bottom w:val="single" w:sz="4" w:space="0" w:color="auto"/>
              <w:right w:val="single" w:sz="4" w:space="0" w:color="auto"/>
            </w:tcBorders>
            <w:vAlign w:val="center"/>
          </w:tcPr>
          <w:p w14:paraId="036C0E8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5F378C77"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w:t>
            </w:r>
            <w:r>
              <w:rPr>
                <w:color w:val="000000"/>
                <w:kern w:val="0"/>
                <w:sz w:val="18"/>
                <w:szCs w:val="18"/>
              </w:rPr>
              <w:t>（</w:t>
            </w:r>
            <w:r>
              <w:rPr>
                <w:rFonts w:hint="eastAsia"/>
                <w:color w:val="000000"/>
                <w:kern w:val="0"/>
                <w:sz w:val="18"/>
                <w:szCs w:val="18"/>
              </w:rPr>
              <w:t>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第三条　未取得注册证书和执业印章的，不得担任大中型建设工程项目的施工单位项目负责人，不得以注册建造师的名义从事相关活动。</w:t>
            </w:r>
            <w:r>
              <w:rPr>
                <w:color w:val="000000"/>
                <w:kern w:val="0"/>
                <w:sz w:val="18"/>
                <w:szCs w:val="18"/>
              </w:rPr>
              <w:br/>
            </w:r>
            <w:r>
              <w:rPr>
                <w:rFonts w:hint="eastAsia"/>
                <w:color w:val="000000"/>
                <w:kern w:val="0"/>
                <w:sz w:val="18"/>
                <w:szCs w:val="18"/>
              </w:rPr>
              <w:t>第三十五条　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1C49037A" w14:textId="77777777">
        <w:trPr>
          <w:trHeight w:val="285"/>
        </w:trPr>
        <w:tc>
          <w:tcPr>
            <w:tcW w:w="1056" w:type="dxa"/>
            <w:tcBorders>
              <w:top w:val="nil"/>
              <w:left w:val="single" w:sz="8" w:space="0" w:color="auto"/>
              <w:bottom w:val="single" w:sz="4" w:space="0" w:color="auto"/>
              <w:right w:val="single" w:sz="4" w:space="0" w:color="auto"/>
            </w:tcBorders>
            <w:vAlign w:val="center"/>
          </w:tcPr>
          <w:p w14:paraId="4D4D9E3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01D2854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41FC7B6"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3ACEA10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663316B" w14:textId="77777777">
        <w:trPr>
          <w:trHeight w:val="585"/>
        </w:trPr>
        <w:tc>
          <w:tcPr>
            <w:tcW w:w="1056" w:type="dxa"/>
            <w:vMerge w:val="restart"/>
            <w:tcBorders>
              <w:top w:val="single" w:sz="4" w:space="0" w:color="auto"/>
              <w:left w:val="single" w:sz="8" w:space="0" w:color="auto"/>
              <w:bottom w:val="single" w:sz="4" w:space="0" w:color="auto"/>
              <w:right w:val="single" w:sz="4" w:space="0" w:color="auto"/>
            </w:tcBorders>
            <w:vAlign w:val="center"/>
          </w:tcPr>
          <w:p w14:paraId="42399AC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5D7CB139" w14:textId="77777777" w:rsidR="00D55510" w:rsidRDefault="00DA194B">
            <w:pPr>
              <w:spacing w:line="320" w:lineRule="exact"/>
              <w:jc w:val="left"/>
              <w:rPr>
                <w:color w:val="000000"/>
                <w:kern w:val="0"/>
                <w:sz w:val="18"/>
                <w:szCs w:val="18"/>
              </w:rPr>
            </w:pPr>
            <w:r>
              <w:rPr>
                <w:rFonts w:hint="eastAsia"/>
                <w:color w:val="000000"/>
                <w:kern w:val="0"/>
                <w:sz w:val="18"/>
                <w:szCs w:val="18"/>
              </w:rPr>
              <w:t>主动停止违法活动的</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1599DB6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79CD0C3" w14:textId="77777777" w:rsidR="00D55510" w:rsidRDefault="00DA194B">
            <w:pPr>
              <w:spacing w:line="320" w:lineRule="exact"/>
              <w:jc w:val="left"/>
              <w:rPr>
                <w:color w:val="000000"/>
                <w:kern w:val="0"/>
                <w:sz w:val="18"/>
                <w:szCs w:val="18"/>
              </w:rPr>
            </w:pPr>
            <w:r>
              <w:rPr>
                <w:rFonts w:hint="eastAsia"/>
                <w:color w:val="000000"/>
                <w:kern w:val="0"/>
                <w:sz w:val="18"/>
                <w:szCs w:val="18"/>
              </w:rPr>
              <w:t>警告，并处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12533451" w14:textId="77777777">
        <w:trPr>
          <w:trHeight w:val="585"/>
        </w:trPr>
        <w:tc>
          <w:tcPr>
            <w:tcW w:w="1056" w:type="dxa"/>
            <w:vMerge/>
            <w:tcBorders>
              <w:top w:val="single" w:sz="4" w:space="0" w:color="auto"/>
              <w:left w:val="single" w:sz="8" w:space="0" w:color="auto"/>
              <w:bottom w:val="single" w:sz="4" w:space="0" w:color="auto"/>
              <w:right w:val="single" w:sz="4" w:space="0" w:color="auto"/>
            </w:tcBorders>
            <w:vAlign w:val="center"/>
          </w:tcPr>
          <w:p w14:paraId="337EC9B3"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186F1604" w14:textId="77777777" w:rsidR="00D55510" w:rsidRDefault="00DA194B">
            <w:pPr>
              <w:spacing w:line="320" w:lineRule="exact"/>
              <w:jc w:val="left"/>
              <w:rPr>
                <w:color w:val="000000"/>
                <w:kern w:val="0"/>
                <w:sz w:val="18"/>
                <w:szCs w:val="18"/>
              </w:rPr>
            </w:pPr>
            <w:r>
              <w:rPr>
                <w:rFonts w:hint="eastAsia"/>
                <w:color w:val="000000"/>
                <w:kern w:val="0"/>
                <w:sz w:val="18"/>
                <w:szCs w:val="18"/>
              </w:rPr>
              <w:t>拒不停止违法活动的</w:t>
            </w:r>
          </w:p>
        </w:tc>
        <w:tc>
          <w:tcPr>
            <w:tcW w:w="1044" w:type="dxa"/>
            <w:vMerge/>
            <w:tcBorders>
              <w:top w:val="single" w:sz="4" w:space="0" w:color="auto"/>
              <w:left w:val="single" w:sz="4" w:space="0" w:color="auto"/>
              <w:bottom w:val="single" w:sz="4" w:space="0" w:color="auto"/>
              <w:right w:val="single" w:sz="4" w:space="0" w:color="auto"/>
            </w:tcBorders>
            <w:vAlign w:val="center"/>
          </w:tcPr>
          <w:p w14:paraId="4CEC02B9" w14:textId="77777777" w:rsidR="00D55510" w:rsidRDefault="00D55510">
            <w:pPr>
              <w:spacing w:line="320" w:lineRule="exact"/>
              <w:jc w:val="center"/>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BD0CA25" w14:textId="77777777" w:rsidR="00D55510" w:rsidRDefault="00DA194B">
            <w:pPr>
              <w:spacing w:line="320" w:lineRule="exact"/>
              <w:jc w:val="left"/>
              <w:rPr>
                <w:color w:val="000000"/>
                <w:kern w:val="0"/>
                <w:sz w:val="18"/>
                <w:szCs w:val="18"/>
              </w:rPr>
            </w:pPr>
            <w:r>
              <w:rPr>
                <w:rFonts w:hint="eastAsia"/>
                <w:color w:val="000000"/>
                <w:kern w:val="0"/>
                <w:sz w:val="18"/>
                <w:szCs w:val="18"/>
              </w:rPr>
              <w:t>警告，并处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12000BB7" w14:textId="77777777" w:rsidR="00D55510" w:rsidRDefault="00D55510"/>
    <w:p w14:paraId="3307FBC7" w14:textId="77777777" w:rsidR="00D55510" w:rsidRDefault="00D55510"/>
    <w:p w14:paraId="77A2E2B3" w14:textId="77777777" w:rsidR="00D55510" w:rsidRDefault="00D55510"/>
    <w:p w14:paraId="31085507" w14:textId="77777777" w:rsidR="00D55510" w:rsidRDefault="00D55510"/>
    <w:p w14:paraId="76EA0E5D" w14:textId="77777777" w:rsidR="00D55510" w:rsidRDefault="00D55510"/>
    <w:p w14:paraId="3509BF18" w14:textId="77777777" w:rsidR="00D55510" w:rsidRDefault="00D55510"/>
    <w:p w14:paraId="3E3DFDEF" w14:textId="77777777" w:rsidR="00D55510" w:rsidRDefault="00D55510"/>
    <w:p w14:paraId="28E8F3D5" w14:textId="77777777" w:rsidR="00D55510" w:rsidRDefault="00D55510"/>
    <w:p w14:paraId="18D5093E" w14:textId="77777777" w:rsidR="00D55510" w:rsidRDefault="00D55510"/>
    <w:p w14:paraId="32829BB6"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014086A1"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CD3B15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37D33FD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320217574000</w:t>
            </w:r>
            <w:r>
              <w:rPr>
                <w:rFonts w:eastAsia="仿宋_GB2312" w:hint="eastAsia"/>
                <w:b/>
                <w:bCs/>
                <w:color w:val="000000"/>
                <w:kern w:val="0"/>
                <w:sz w:val="18"/>
                <w:szCs w:val="18"/>
              </w:rPr>
              <w:t xml:space="preserve"> </w:t>
            </w:r>
          </w:p>
        </w:tc>
      </w:tr>
      <w:tr w:rsidR="00D55510" w14:paraId="1E054BB5" w14:textId="77777777">
        <w:trPr>
          <w:trHeight w:val="285"/>
        </w:trPr>
        <w:tc>
          <w:tcPr>
            <w:tcW w:w="1010" w:type="dxa"/>
            <w:tcBorders>
              <w:top w:val="nil"/>
              <w:left w:val="single" w:sz="8" w:space="0" w:color="auto"/>
              <w:bottom w:val="single" w:sz="4" w:space="0" w:color="auto"/>
              <w:right w:val="single" w:sz="4" w:space="0" w:color="auto"/>
            </w:tcBorders>
            <w:vAlign w:val="center"/>
          </w:tcPr>
          <w:p w14:paraId="1C3824F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4BC1FE8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对房地产经纪机构提供代办贷款、代办房地产登记等其他服务，未向委托人说明服务内容、收费标准等情况，并未经委托人同意的处罚</w:t>
            </w:r>
          </w:p>
        </w:tc>
      </w:tr>
      <w:tr w:rsidR="00D55510" w14:paraId="28B57E2F" w14:textId="77777777">
        <w:trPr>
          <w:trHeight w:val="1470"/>
        </w:trPr>
        <w:tc>
          <w:tcPr>
            <w:tcW w:w="1010" w:type="dxa"/>
            <w:tcBorders>
              <w:top w:val="nil"/>
              <w:left w:val="single" w:sz="8" w:space="0" w:color="auto"/>
              <w:bottom w:val="single" w:sz="4" w:space="0" w:color="auto"/>
              <w:right w:val="single" w:sz="4" w:space="0" w:color="auto"/>
            </w:tcBorders>
            <w:vAlign w:val="center"/>
          </w:tcPr>
          <w:p w14:paraId="714BA40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EE735DA"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58BC8AC" w14:textId="77777777" w:rsidR="00D55510" w:rsidRDefault="00DA194B">
            <w:pPr>
              <w:spacing w:line="320" w:lineRule="exact"/>
              <w:jc w:val="left"/>
              <w:rPr>
                <w:color w:val="000000"/>
                <w:kern w:val="0"/>
                <w:sz w:val="18"/>
                <w:szCs w:val="18"/>
              </w:rPr>
            </w:pP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房地产经纪机构提供代办贷款、代办房地产登记等其他服务的，应当向委托人说明服务内容、收费标准等情况，经委托人同意后，另行签订合同。</w:t>
            </w:r>
          </w:p>
          <w:p w14:paraId="7AF19C31"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违反本办法，有下列行为之一的，由县级以上地方人民政府建设（房地产）主管部门责令限期改正，记入信用档案；对房地产经纪人员处以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40407A3" w14:textId="77777777" w:rsidR="00D55510" w:rsidRDefault="00DA194B">
            <w:pPr>
              <w:spacing w:line="320" w:lineRule="exact"/>
              <w:jc w:val="left"/>
              <w:rPr>
                <w:color w:val="000000"/>
                <w:kern w:val="0"/>
                <w:sz w:val="18"/>
                <w:szCs w:val="18"/>
              </w:rPr>
            </w:pPr>
            <w:r>
              <w:rPr>
                <w:rFonts w:hint="eastAsia"/>
                <w:color w:val="000000"/>
                <w:kern w:val="0"/>
                <w:sz w:val="18"/>
                <w:szCs w:val="18"/>
              </w:rPr>
              <w:t>（二）房地产经纪机构提供代办贷款、代办房地产登记等其他服务，未向委托人说明服务内容、收费标准等情况，并未经委托人同意的。</w:t>
            </w:r>
          </w:p>
        </w:tc>
      </w:tr>
      <w:tr w:rsidR="00D55510" w14:paraId="0F2BBB5F" w14:textId="77777777">
        <w:trPr>
          <w:trHeight w:val="285"/>
        </w:trPr>
        <w:tc>
          <w:tcPr>
            <w:tcW w:w="1010" w:type="dxa"/>
            <w:tcBorders>
              <w:top w:val="nil"/>
              <w:left w:val="single" w:sz="8" w:space="0" w:color="auto"/>
              <w:bottom w:val="single" w:sz="4" w:space="0" w:color="auto"/>
              <w:right w:val="single" w:sz="4" w:space="0" w:color="auto"/>
            </w:tcBorders>
            <w:vAlign w:val="center"/>
          </w:tcPr>
          <w:p w14:paraId="3B6BC80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E4BD6D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1B740D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E7BF88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5A93D8A"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7D66B4C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392316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1C88AA0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77CDEE1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2DAA4184"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0C2A1E71"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71F5E6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8C3187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45394B6F"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8449A6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2E7B820" w14:textId="77777777" w:rsidR="00D55510" w:rsidRDefault="00DA194B">
            <w:pPr>
              <w:spacing w:line="320" w:lineRule="exact"/>
              <w:jc w:val="left"/>
              <w:rPr>
                <w:color w:val="000000"/>
                <w:kern w:val="0"/>
                <w:sz w:val="18"/>
                <w:szCs w:val="18"/>
              </w:rPr>
            </w:pPr>
            <w:r>
              <w:rPr>
                <w:rFonts w:hint="eastAsia"/>
                <w:color w:val="000000"/>
                <w:kern w:val="0"/>
                <w:sz w:val="18"/>
                <w:szCs w:val="18"/>
              </w:rPr>
              <w:t>对人个：处以</w:t>
            </w:r>
            <w:r>
              <w:rPr>
                <w:color w:val="000000"/>
                <w:kern w:val="0"/>
                <w:sz w:val="18"/>
                <w:szCs w:val="18"/>
              </w:rPr>
              <w:t>1</w:t>
            </w:r>
            <w:r>
              <w:rPr>
                <w:rFonts w:hint="eastAsia"/>
                <w:color w:val="000000"/>
                <w:kern w:val="0"/>
                <w:sz w:val="18"/>
                <w:szCs w:val="18"/>
              </w:rPr>
              <w:t>万元罚款</w:t>
            </w:r>
          </w:p>
        </w:tc>
      </w:tr>
    </w:tbl>
    <w:p w14:paraId="2F5ADC6D" w14:textId="77777777" w:rsidR="00D55510" w:rsidRDefault="00D55510"/>
    <w:p w14:paraId="2ED4ADEA" w14:textId="77777777" w:rsidR="00D55510" w:rsidRDefault="00D55510"/>
    <w:p w14:paraId="5C3ED4E7" w14:textId="77777777" w:rsidR="00D55510" w:rsidRDefault="00D55510"/>
    <w:p w14:paraId="4FC7B78F" w14:textId="77777777" w:rsidR="00D55510" w:rsidRDefault="00D55510"/>
    <w:p w14:paraId="4FB2A6E9" w14:textId="77777777" w:rsidR="00D55510" w:rsidRDefault="00D55510"/>
    <w:p w14:paraId="5B2EEC0C" w14:textId="77777777" w:rsidR="00D55510" w:rsidRDefault="00D55510"/>
    <w:p w14:paraId="73DB5AF2" w14:textId="77777777" w:rsidR="00D55510" w:rsidRDefault="00D55510"/>
    <w:p w14:paraId="68610990" w14:textId="77777777" w:rsidR="00D55510" w:rsidRDefault="00D55510"/>
    <w:p w14:paraId="4092746D"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3AA50964"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4E5F80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86FCF6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320217575000</w:t>
            </w:r>
            <w:r>
              <w:rPr>
                <w:rFonts w:eastAsia="仿宋_GB2312" w:hint="eastAsia"/>
                <w:b/>
                <w:bCs/>
                <w:color w:val="000000"/>
                <w:kern w:val="0"/>
                <w:sz w:val="18"/>
                <w:szCs w:val="18"/>
              </w:rPr>
              <w:t xml:space="preserve"> </w:t>
            </w:r>
          </w:p>
        </w:tc>
      </w:tr>
      <w:tr w:rsidR="00D55510" w14:paraId="6A050F3E" w14:textId="77777777">
        <w:trPr>
          <w:trHeight w:val="285"/>
        </w:trPr>
        <w:tc>
          <w:tcPr>
            <w:tcW w:w="1010" w:type="dxa"/>
            <w:tcBorders>
              <w:top w:val="nil"/>
              <w:left w:val="single" w:sz="8" w:space="0" w:color="auto"/>
              <w:bottom w:val="single" w:sz="4" w:space="0" w:color="auto"/>
              <w:right w:val="single" w:sz="4" w:space="0" w:color="auto"/>
            </w:tcBorders>
            <w:vAlign w:val="center"/>
          </w:tcPr>
          <w:p w14:paraId="256C4EF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9E9C769"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对房地产经纪服务合同未由从事该业务的一名房地产经纪人或者两名房地产经纪人协理签名的处罚</w:t>
            </w:r>
          </w:p>
        </w:tc>
      </w:tr>
      <w:tr w:rsidR="00D55510" w14:paraId="5E0FE210" w14:textId="77777777">
        <w:trPr>
          <w:trHeight w:val="1650"/>
        </w:trPr>
        <w:tc>
          <w:tcPr>
            <w:tcW w:w="1010" w:type="dxa"/>
            <w:tcBorders>
              <w:top w:val="nil"/>
              <w:left w:val="single" w:sz="8" w:space="0" w:color="auto"/>
              <w:bottom w:val="single" w:sz="4" w:space="0" w:color="auto"/>
              <w:right w:val="single" w:sz="4" w:space="0" w:color="auto"/>
            </w:tcBorders>
            <w:vAlign w:val="center"/>
          </w:tcPr>
          <w:p w14:paraId="4EC3CBD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9D1C0DB"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3271AED8"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房地产经纪机构签订的房地产经纪服务合同，应当加盖房地产经纪机构印章，并由从事该业务的一名房地产经纪人或者两名房地产经纪人协理签名。</w:t>
            </w:r>
          </w:p>
          <w:p w14:paraId="5BCA8516"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违反本办法，有下列行为之一的，由县级以上地方人民政府建设（房地产）主管部门责令限期改正，记入信用档案；对房地产经纪人员处以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8432B06" w14:textId="77777777" w:rsidR="00D55510" w:rsidRDefault="00DA194B">
            <w:pPr>
              <w:spacing w:line="320" w:lineRule="exact"/>
              <w:jc w:val="left"/>
              <w:rPr>
                <w:color w:val="000000"/>
                <w:kern w:val="0"/>
                <w:sz w:val="18"/>
                <w:szCs w:val="18"/>
              </w:rPr>
            </w:pPr>
            <w:r>
              <w:rPr>
                <w:rFonts w:hint="eastAsia"/>
                <w:color w:val="000000"/>
                <w:kern w:val="0"/>
                <w:sz w:val="18"/>
                <w:szCs w:val="18"/>
              </w:rPr>
              <w:t>（三）房地产经纪服务合同未由从事该业务的一名房地产经纪人或者两名房地产经纪人协理签名的。</w:t>
            </w:r>
          </w:p>
        </w:tc>
      </w:tr>
      <w:tr w:rsidR="00D55510" w14:paraId="4626AEA6" w14:textId="77777777">
        <w:trPr>
          <w:trHeight w:val="285"/>
        </w:trPr>
        <w:tc>
          <w:tcPr>
            <w:tcW w:w="1010" w:type="dxa"/>
            <w:tcBorders>
              <w:top w:val="nil"/>
              <w:left w:val="single" w:sz="8" w:space="0" w:color="auto"/>
              <w:bottom w:val="single" w:sz="4" w:space="0" w:color="auto"/>
              <w:right w:val="single" w:sz="4" w:space="0" w:color="auto"/>
            </w:tcBorders>
            <w:vAlign w:val="center"/>
          </w:tcPr>
          <w:p w14:paraId="79769E3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D5A579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31BFBD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81E109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163E0F"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735840A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9E77E1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6ABFE21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FD2E49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351C32B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r w:rsidR="00D55510" w14:paraId="2F24A125"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454796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9081BD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224217FE"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0EFB83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2A6D0AE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1</w:t>
            </w:r>
            <w:r>
              <w:rPr>
                <w:rFonts w:hint="eastAsia"/>
                <w:color w:val="000000"/>
                <w:kern w:val="0"/>
                <w:sz w:val="18"/>
                <w:szCs w:val="18"/>
              </w:rPr>
              <w:t>万元罚款</w:t>
            </w:r>
          </w:p>
        </w:tc>
      </w:tr>
    </w:tbl>
    <w:p w14:paraId="7909A97A" w14:textId="77777777" w:rsidR="00D55510" w:rsidRDefault="00D55510"/>
    <w:p w14:paraId="26D9F090" w14:textId="77777777" w:rsidR="00D55510" w:rsidRDefault="00D55510"/>
    <w:p w14:paraId="59A17B06" w14:textId="77777777" w:rsidR="00D55510" w:rsidRDefault="00D55510"/>
    <w:p w14:paraId="2BF1A45B" w14:textId="77777777" w:rsidR="00D55510" w:rsidRDefault="00D55510"/>
    <w:p w14:paraId="051E4C19" w14:textId="77777777" w:rsidR="00D55510" w:rsidRDefault="00D55510"/>
    <w:p w14:paraId="1789CD6A" w14:textId="77777777" w:rsidR="00D55510" w:rsidRDefault="00D55510"/>
    <w:p w14:paraId="730BC037" w14:textId="77777777" w:rsidR="00D55510" w:rsidRDefault="00D55510"/>
    <w:p w14:paraId="35186E0D"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25B1327B"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4CEA09F2"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6A0FED42" w14:textId="77777777" w:rsidR="00D55510" w:rsidRDefault="00DA194B">
            <w:pPr>
              <w:rPr>
                <w:b/>
                <w:bCs/>
                <w:color w:val="000000"/>
              </w:rPr>
            </w:pPr>
            <w:r>
              <w:rPr>
                <w:b/>
                <w:color w:val="000000"/>
              </w:rPr>
              <w:t>320217577000</w:t>
            </w:r>
          </w:p>
        </w:tc>
      </w:tr>
      <w:tr w:rsidR="00D55510" w14:paraId="02D4152B" w14:textId="77777777">
        <w:trPr>
          <w:trHeight w:val="285"/>
        </w:trPr>
        <w:tc>
          <w:tcPr>
            <w:tcW w:w="1296" w:type="dxa"/>
            <w:tcBorders>
              <w:top w:val="nil"/>
              <w:left w:val="single" w:sz="8" w:space="0" w:color="auto"/>
              <w:bottom w:val="single" w:sz="4" w:space="0" w:color="auto"/>
              <w:right w:val="single" w:sz="4" w:space="0" w:color="auto"/>
            </w:tcBorders>
            <w:vAlign w:val="center"/>
          </w:tcPr>
          <w:p w14:paraId="4E54B3AE"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0C67C411" w14:textId="77777777" w:rsidR="00D55510" w:rsidRDefault="00DA194B">
            <w:pPr>
              <w:rPr>
                <w:color w:val="000000"/>
              </w:rPr>
            </w:pPr>
            <w:r>
              <w:rPr>
                <w:rFonts w:hint="eastAsia"/>
                <w:color w:val="000000"/>
              </w:rPr>
              <w:t>对施工总承包单位未审核使用单位制定的建筑起重机械生产安全事故应急救援预案的处罚</w:t>
            </w:r>
          </w:p>
        </w:tc>
      </w:tr>
      <w:tr w:rsidR="00D55510" w14:paraId="237C75E5" w14:textId="77777777">
        <w:trPr>
          <w:trHeight w:val="1290"/>
        </w:trPr>
        <w:tc>
          <w:tcPr>
            <w:tcW w:w="1296" w:type="dxa"/>
            <w:tcBorders>
              <w:top w:val="nil"/>
              <w:left w:val="single" w:sz="8" w:space="0" w:color="auto"/>
              <w:bottom w:val="single" w:sz="4" w:space="0" w:color="auto"/>
              <w:right w:val="single" w:sz="4" w:space="0" w:color="auto"/>
            </w:tcBorders>
            <w:vAlign w:val="center"/>
          </w:tcPr>
          <w:p w14:paraId="405418DE"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vAlign w:val="center"/>
          </w:tcPr>
          <w:p w14:paraId="79AC3DDA"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第二十一条　施工总承包单位应当履行下列安全职责：</w:t>
            </w:r>
            <w:r>
              <w:rPr>
                <w:color w:val="000000"/>
              </w:rPr>
              <w:br/>
              <w:t xml:space="preserve">   </w:t>
            </w:r>
            <w:r>
              <w:rPr>
                <w:rFonts w:hint="eastAsia"/>
                <w:color w:val="000000"/>
              </w:rPr>
              <w:t>（五）审核使用单位制定的建筑起重机械生产安全事故应急救援预案。</w:t>
            </w:r>
            <w:r>
              <w:rPr>
                <w:color w:val="000000"/>
              </w:rPr>
              <w:br/>
            </w:r>
            <w:r>
              <w:rPr>
                <w:rFonts w:hint="eastAsia"/>
                <w:color w:val="000000"/>
              </w:rPr>
              <w:t>第三十一条　违反本规定，施工总承包单位未履行第二十一条第（一）、（三）、（四）、（五）、（七）项安全职责的，由县级以上地方人民政府建设主管部门责令限期改正，予以警告，并处以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w:t>
            </w:r>
            <w:r>
              <w:rPr>
                <w:rFonts w:hint="eastAsia"/>
                <w:color w:val="000000"/>
              </w:rPr>
              <w:t>款。</w:t>
            </w:r>
          </w:p>
        </w:tc>
      </w:tr>
      <w:tr w:rsidR="00D55510" w14:paraId="0BDD88E9" w14:textId="77777777">
        <w:trPr>
          <w:trHeight w:val="285"/>
        </w:trPr>
        <w:tc>
          <w:tcPr>
            <w:tcW w:w="1296" w:type="dxa"/>
            <w:tcBorders>
              <w:top w:val="nil"/>
              <w:left w:val="single" w:sz="8" w:space="0" w:color="auto"/>
              <w:bottom w:val="single" w:sz="4" w:space="0" w:color="auto"/>
              <w:right w:val="single" w:sz="4" w:space="0" w:color="auto"/>
            </w:tcBorders>
            <w:vAlign w:val="center"/>
          </w:tcPr>
          <w:p w14:paraId="0B56D487"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1B16DC61" w14:textId="77777777" w:rsidR="00D55510" w:rsidRDefault="00DA194B">
            <w:pPr>
              <w:rPr>
                <w:color w:val="000000"/>
              </w:rPr>
            </w:pPr>
            <w:r>
              <w:rPr>
                <w:rFonts w:hint="eastAsia"/>
                <w:color w:val="000000"/>
              </w:rPr>
              <w:t>警告，罚款</w:t>
            </w:r>
          </w:p>
        </w:tc>
      </w:tr>
      <w:tr w:rsidR="00D55510" w14:paraId="34B6CB7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D616CFF" w14:textId="77777777" w:rsidR="00D55510" w:rsidRDefault="00DA194B">
            <w:pPr>
              <w:jc w:val="center"/>
              <w:rPr>
                <w:color w:val="000000"/>
              </w:rPr>
            </w:pPr>
            <w:r>
              <w:rPr>
                <w:rFonts w:hint="eastAsia"/>
                <w:color w:val="000000"/>
              </w:rPr>
              <w:t>裁量基准</w:t>
            </w:r>
          </w:p>
        </w:tc>
      </w:tr>
      <w:tr w:rsidR="00D55510" w14:paraId="18D44016"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1DCA210B"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54F7A7A1"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2CDD7C74"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2D14F527"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21212115"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BDD4F15"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F324402"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44E65C86"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1579CD8"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F0E86E2"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2C942371"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37D0C65"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191F05B8"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F5791DA"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65446B6D"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38F733F8"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652F597D"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057DA45D"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5E680825"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5F5CD418" w14:textId="77777777" w:rsidR="00D55510" w:rsidRDefault="00D55510"/>
    <w:p w14:paraId="62A47856" w14:textId="77777777" w:rsidR="00D55510" w:rsidRDefault="00D55510"/>
    <w:p w14:paraId="0DF8E946" w14:textId="77777777" w:rsidR="00D55510" w:rsidRDefault="00D55510"/>
    <w:p w14:paraId="2473B58D" w14:textId="77777777" w:rsidR="00D55510" w:rsidRDefault="00D55510"/>
    <w:p w14:paraId="68AD673E" w14:textId="77777777" w:rsidR="00D55510" w:rsidRDefault="00D55510"/>
    <w:p w14:paraId="0D7F5D43"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6140"/>
        <w:gridCol w:w="1016"/>
        <w:gridCol w:w="5880"/>
      </w:tblGrid>
      <w:tr w:rsidR="00D55510" w14:paraId="52AA692E" w14:textId="77777777">
        <w:trPr>
          <w:trHeight w:val="285"/>
        </w:trPr>
        <w:tc>
          <w:tcPr>
            <w:tcW w:w="980" w:type="dxa"/>
            <w:vAlign w:val="center"/>
          </w:tcPr>
          <w:p w14:paraId="20EBB2F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vAlign w:val="center"/>
          </w:tcPr>
          <w:p w14:paraId="3374D70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320217578000</w:t>
            </w:r>
          </w:p>
        </w:tc>
      </w:tr>
      <w:tr w:rsidR="00D55510" w14:paraId="6F489F9A" w14:textId="77777777">
        <w:trPr>
          <w:trHeight w:val="285"/>
        </w:trPr>
        <w:tc>
          <w:tcPr>
            <w:tcW w:w="980" w:type="dxa"/>
            <w:vAlign w:val="center"/>
          </w:tcPr>
          <w:p w14:paraId="2C352B5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vAlign w:val="center"/>
          </w:tcPr>
          <w:p w14:paraId="67AF43C5" w14:textId="77777777" w:rsidR="00D55510" w:rsidRDefault="00DA194B">
            <w:pPr>
              <w:spacing w:line="320" w:lineRule="exact"/>
              <w:jc w:val="left"/>
              <w:rPr>
                <w:color w:val="000000"/>
                <w:kern w:val="0"/>
                <w:sz w:val="18"/>
                <w:szCs w:val="18"/>
              </w:rPr>
            </w:pPr>
            <w:r>
              <w:rPr>
                <w:rFonts w:eastAsia="仿宋_GB2312" w:hint="eastAsia"/>
                <w:color w:val="000000"/>
                <w:kern w:val="0"/>
                <w:sz w:val="20"/>
              </w:rPr>
              <w:t>对擅自在动物园内摆摊设点的处罚</w:t>
            </w:r>
          </w:p>
        </w:tc>
      </w:tr>
      <w:tr w:rsidR="00D55510" w14:paraId="14AAC266" w14:textId="77777777">
        <w:trPr>
          <w:trHeight w:val="1890"/>
        </w:trPr>
        <w:tc>
          <w:tcPr>
            <w:tcW w:w="980" w:type="dxa"/>
            <w:vAlign w:val="center"/>
          </w:tcPr>
          <w:p w14:paraId="57989AD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vAlign w:val="center"/>
          </w:tcPr>
          <w:p w14:paraId="7E27C479" w14:textId="77777777" w:rsidR="00D55510" w:rsidRDefault="00DA194B">
            <w:pPr>
              <w:spacing w:line="320" w:lineRule="exact"/>
              <w:jc w:val="left"/>
              <w:rPr>
                <w:color w:val="000000"/>
                <w:kern w:val="0"/>
                <w:sz w:val="18"/>
                <w:szCs w:val="18"/>
              </w:rPr>
            </w:pPr>
            <w:r>
              <w:rPr>
                <w:rFonts w:eastAsia="仿宋_GB2312" w:hint="eastAsia"/>
                <w:color w:val="000000"/>
                <w:kern w:val="0"/>
                <w:sz w:val="20"/>
              </w:rPr>
              <w:t>【规章】《城市动物园管理规定》（建设部令</w:t>
            </w:r>
            <w:r>
              <w:rPr>
                <w:rFonts w:eastAsia="仿宋_GB2312"/>
                <w:color w:val="000000"/>
                <w:kern w:val="0"/>
                <w:sz w:val="20"/>
              </w:rPr>
              <w:t>1994</w:t>
            </w:r>
            <w:r>
              <w:rPr>
                <w:rFonts w:eastAsia="仿宋_GB2312" w:hint="eastAsia"/>
                <w:color w:val="000000"/>
                <w:kern w:val="0"/>
                <w:sz w:val="20"/>
              </w:rPr>
              <w:t>年第</w:t>
            </w:r>
            <w:r>
              <w:rPr>
                <w:rFonts w:eastAsia="仿宋_GB2312"/>
                <w:color w:val="000000"/>
                <w:kern w:val="0"/>
                <w:sz w:val="20"/>
              </w:rPr>
              <w:t>37</w:t>
            </w:r>
            <w:r>
              <w:rPr>
                <w:rFonts w:eastAsia="仿宋_GB2312" w:hint="eastAsia"/>
                <w:color w:val="000000"/>
                <w:kern w:val="0"/>
                <w:sz w:val="20"/>
              </w:rPr>
              <w:t>号发布，</w:t>
            </w:r>
            <w:r>
              <w:rPr>
                <w:rFonts w:eastAsia="仿宋_GB2312"/>
                <w:color w:val="000000"/>
                <w:kern w:val="0"/>
                <w:sz w:val="20"/>
              </w:rPr>
              <w:t>2001</w:t>
            </w:r>
            <w:r>
              <w:rPr>
                <w:rFonts w:eastAsia="仿宋_GB2312" w:hint="eastAsia"/>
                <w:color w:val="000000"/>
                <w:kern w:val="0"/>
                <w:sz w:val="20"/>
              </w:rPr>
              <w:t>年第一次修正、</w:t>
            </w:r>
            <w:r>
              <w:rPr>
                <w:rFonts w:eastAsia="仿宋_GB2312"/>
                <w:color w:val="000000"/>
                <w:kern w:val="0"/>
                <w:sz w:val="20"/>
              </w:rPr>
              <w:t>2004</w:t>
            </w:r>
            <w:r>
              <w:rPr>
                <w:rFonts w:eastAsia="仿宋_GB2312" w:hint="eastAsia"/>
                <w:color w:val="000000"/>
                <w:kern w:val="0"/>
                <w:sz w:val="20"/>
              </w:rPr>
              <w:t>年第二次修正）</w:t>
            </w:r>
            <w:r>
              <w:rPr>
                <w:rFonts w:eastAsia="仿宋_GB2312"/>
                <w:color w:val="000000"/>
                <w:kern w:val="0"/>
                <w:sz w:val="20"/>
              </w:rPr>
              <w:br/>
            </w:r>
            <w:r>
              <w:rPr>
                <w:rFonts w:eastAsia="仿宋_GB2312" w:hint="eastAsia"/>
                <w:color w:val="000000"/>
                <w:kern w:val="0"/>
                <w:sz w:val="20"/>
              </w:rPr>
              <w:t>第二十四条第二款　任何单位和个人不得擅自在动物园内摆摊设点。</w:t>
            </w:r>
            <w:r>
              <w:rPr>
                <w:rFonts w:eastAsia="仿宋_GB2312"/>
                <w:color w:val="000000"/>
                <w:kern w:val="0"/>
                <w:sz w:val="20"/>
              </w:rPr>
              <w:br/>
            </w:r>
            <w:r>
              <w:rPr>
                <w:rFonts w:eastAsia="仿宋_GB2312" w:hint="eastAsia"/>
                <w:color w:val="000000"/>
                <w:kern w:val="0"/>
                <w:sz w:val="20"/>
              </w:rPr>
              <w:t>第三十条</w:t>
            </w:r>
            <w:r>
              <w:rPr>
                <w:rFonts w:eastAsia="仿宋_GB2312"/>
                <w:color w:val="000000"/>
                <w:kern w:val="0"/>
                <w:sz w:val="20"/>
              </w:rPr>
              <w:t xml:space="preserve"> </w:t>
            </w:r>
            <w:r>
              <w:rPr>
                <w:rFonts w:eastAsia="仿宋_GB2312" w:hint="eastAsia"/>
                <w:color w:val="000000"/>
                <w:kern w:val="0"/>
                <w:sz w:val="20"/>
              </w:rPr>
              <w:t>擅自在动物园内摆摊设点的，由城市人民政府园林行政主管部门责令限期改正，可以并处</w:t>
            </w:r>
            <w:r>
              <w:rPr>
                <w:rFonts w:eastAsia="仿宋_GB2312"/>
                <w:color w:val="000000"/>
                <w:kern w:val="0"/>
                <w:sz w:val="20"/>
              </w:rPr>
              <w:t>1000</w:t>
            </w:r>
            <w:r>
              <w:rPr>
                <w:rFonts w:eastAsia="仿宋_GB2312" w:hint="eastAsia"/>
                <w:color w:val="000000"/>
                <w:kern w:val="0"/>
                <w:sz w:val="20"/>
              </w:rPr>
              <w:t>元以下的罚款；造成损失的，应当承担赔偿责任。</w:t>
            </w:r>
          </w:p>
        </w:tc>
      </w:tr>
      <w:tr w:rsidR="00D55510" w14:paraId="17923322" w14:textId="77777777">
        <w:trPr>
          <w:trHeight w:val="285"/>
        </w:trPr>
        <w:tc>
          <w:tcPr>
            <w:tcW w:w="980" w:type="dxa"/>
            <w:vAlign w:val="center"/>
          </w:tcPr>
          <w:p w14:paraId="7BDCF9B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vAlign w:val="center"/>
          </w:tcPr>
          <w:p w14:paraId="5E086F9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337F159" w14:textId="77777777">
        <w:trPr>
          <w:trHeight w:val="285"/>
        </w:trPr>
        <w:tc>
          <w:tcPr>
            <w:tcW w:w="14016" w:type="dxa"/>
            <w:gridSpan w:val="4"/>
            <w:vAlign w:val="center"/>
          </w:tcPr>
          <w:p w14:paraId="7C287EC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B39390" w14:textId="77777777">
        <w:trPr>
          <w:trHeight w:val="285"/>
        </w:trPr>
        <w:tc>
          <w:tcPr>
            <w:tcW w:w="980" w:type="dxa"/>
            <w:vMerge w:val="restart"/>
            <w:vAlign w:val="center"/>
          </w:tcPr>
          <w:p w14:paraId="68C85C8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629C011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37D5330A"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vAlign w:val="center"/>
          </w:tcPr>
          <w:p w14:paraId="7C1BE8F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元以下罚款</w:t>
            </w:r>
          </w:p>
        </w:tc>
      </w:tr>
      <w:tr w:rsidR="00D55510" w14:paraId="79D135E6" w14:textId="77777777">
        <w:trPr>
          <w:trHeight w:val="439"/>
        </w:trPr>
        <w:tc>
          <w:tcPr>
            <w:tcW w:w="980" w:type="dxa"/>
            <w:vMerge/>
            <w:vAlign w:val="center"/>
          </w:tcPr>
          <w:p w14:paraId="5C7873D5" w14:textId="77777777" w:rsidR="00D55510" w:rsidRDefault="00D55510">
            <w:pPr>
              <w:spacing w:line="320" w:lineRule="exact"/>
              <w:jc w:val="left"/>
              <w:rPr>
                <w:color w:val="000000"/>
                <w:kern w:val="0"/>
                <w:sz w:val="18"/>
                <w:szCs w:val="18"/>
              </w:rPr>
            </w:pPr>
          </w:p>
        </w:tc>
        <w:tc>
          <w:tcPr>
            <w:tcW w:w="6140" w:type="dxa"/>
            <w:vAlign w:val="center"/>
          </w:tcPr>
          <w:p w14:paraId="4351D28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vAlign w:val="center"/>
          </w:tcPr>
          <w:p w14:paraId="42716CF6" w14:textId="77777777" w:rsidR="00D55510" w:rsidRDefault="00D55510">
            <w:pPr>
              <w:spacing w:line="320" w:lineRule="exact"/>
              <w:jc w:val="left"/>
              <w:rPr>
                <w:color w:val="000000"/>
                <w:kern w:val="0"/>
                <w:sz w:val="18"/>
                <w:szCs w:val="18"/>
              </w:rPr>
            </w:pPr>
          </w:p>
        </w:tc>
        <w:tc>
          <w:tcPr>
            <w:tcW w:w="5880" w:type="dxa"/>
            <w:vAlign w:val="center"/>
          </w:tcPr>
          <w:p w14:paraId="7F2C4A1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545D6DC4" w14:textId="77777777" w:rsidR="00D55510" w:rsidRDefault="00D55510"/>
    <w:p w14:paraId="6516E0CB" w14:textId="77777777" w:rsidR="00D55510" w:rsidRDefault="00D55510"/>
    <w:p w14:paraId="521A2217" w14:textId="77777777" w:rsidR="00D55510" w:rsidRDefault="00D55510"/>
    <w:p w14:paraId="5D66F88D" w14:textId="77777777" w:rsidR="00D55510" w:rsidRDefault="00D55510"/>
    <w:p w14:paraId="6B314BE0" w14:textId="77777777" w:rsidR="00D55510" w:rsidRDefault="00D55510"/>
    <w:p w14:paraId="4CFAF33B" w14:textId="77777777" w:rsidR="00D55510" w:rsidRDefault="00D55510"/>
    <w:p w14:paraId="62C4BFE6" w14:textId="77777777" w:rsidR="00D55510" w:rsidRDefault="00D55510"/>
    <w:p w14:paraId="4760D60D" w14:textId="77777777" w:rsidR="00D55510" w:rsidRDefault="00D55510"/>
    <w:p w14:paraId="69D7E094" w14:textId="77777777" w:rsidR="00D55510" w:rsidRDefault="00D55510"/>
    <w:p w14:paraId="074DF26E"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60CB12F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3341DF5" w14:textId="77777777" w:rsidR="00D55510" w:rsidRDefault="00DA194B">
            <w:pPr>
              <w:spacing w:line="240" w:lineRule="exact"/>
              <w:jc w:val="left"/>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left w:val="nil"/>
              <w:bottom w:val="single" w:sz="4" w:space="0" w:color="auto"/>
              <w:right w:val="single" w:sz="8" w:space="0" w:color="000000"/>
            </w:tcBorders>
            <w:vAlign w:val="center"/>
          </w:tcPr>
          <w:p w14:paraId="475861E7" w14:textId="77777777" w:rsidR="00D55510" w:rsidRDefault="00DA194B">
            <w:pPr>
              <w:spacing w:line="240" w:lineRule="exact"/>
              <w:jc w:val="left"/>
              <w:rPr>
                <w:b/>
                <w:color w:val="000000"/>
                <w:kern w:val="0"/>
                <w:sz w:val="18"/>
                <w:szCs w:val="18"/>
              </w:rPr>
            </w:pPr>
            <w:r>
              <w:rPr>
                <w:b/>
                <w:color w:val="000000"/>
                <w:kern w:val="0"/>
                <w:sz w:val="18"/>
                <w:szCs w:val="18"/>
              </w:rPr>
              <w:t>320217579000</w:t>
            </w:r>
            <w:r>
              <w:rPr>
                <w:rFonts w:hint="eastAsia"/>
                <w:b/>
                <w:color w:val="000000"/>
                <w:kern w:val="0"/>
                <w:sz w:val="18"/>
                <w:szCs w:val="18"/>
              </w:rPr>
              <w:t xml:space="preserve"> </w:t>
            </w:r>
          </w:p>
        </w:tc>
      </w:tr>
      <w:tr w:rsidR="00D55510" w14:paraId="607885D1" w14:textId="77777777">
        <w:trPr>
          <w:trHeight w:val="540"/>
        </w:trPr>
        <w:tc>
          <w:tcPr>
            <w:tcW w:w="1070" w:type="dxa"/>
            <w:tcBorders>
              <w:top w:val="nil"/>
              <w:left w:val="single" w:sz="8" w:space="0" w:color="auto"/>
              <w:bottom w:val="single" w:sz="4" w:space="0" w:color="auto"/>
              <w:right w:val="single" w:sz="4" w:space="0" w:color="auto"/>
            </w:tcBorders>
            <w:vAlign w:val="center"/>
          </w:tcPr>
          <w:p w14:paraId="4206CF7D"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2D6904D5" w14:textId="77777777" w:rsidR="00D55510" w:rsidRDefault="00DA194B">
            <w:pPr>
              <w:spacing w:line="240" w:lineRule="exact"/>
              <w:jc w:val="left"/>
              <w:rPr>
                <w:color w:val="000000"/>
                <w:kern w:val="0"/>
                <w:sz w:val="18"/>
                <w:szCs w:val="18"/>
              </w:rPr>
            </w:pPr>
            <w:r>
              <w:rPr>
                <w:rFonts w:hint="eastAsia"/>
                <w:color w:val="000000"/>
                <w:kern w:val="0"/>
                <w:sz w:val="18"/>
                <w:szCs w:val="18"/>
              </w:rPr>
              <w:t>对评标委员会成员收受投标人的财物或者其他好处的，评标委员会成员或者参加评标的有关工作人员向他人透露对投标文件的评审和比较、中标候选人的推荐以及与评标有关的其他情况的处罚</w:t>
            </w:r>
          </w:p>
        </w:tc>
      </w:tr>
      <w:tr w:rsidR="00D55510" w14:paraId="4049BC67" w14:textId="77777777">
        <w:trPr>
          <w:trHeight w:val="1635"/>
        </w:trPr>
        <w:tc>
          <w:tcPr>
            <w:tcW w:w="1070" w:type="dxa"/>
            <w:tcBorders>
              <w:top w:val="nil"/>
              <w:left w:val="single" w:sz="8" w:space="0" w:color="auto"/>
              <w:bottom w:val="single" w:sz="4" w:space="0" w:color="auto"/>
              <w:right w:val="single" w:sz="4" w:space="0" w:color="auto"/>
            </w:tcBorders>
            <w:vAlign w:val="center"/>
          </w:tcPr>
          <w:p w14:paraId="2007E9D4"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62B70999"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【法律】《中华人民共和国招标投标法》</w:t>
            </w:r>
            <w:r>
              <w:rPr>
                <w:color w:val="000000"/>
                <w:kern w:val="0"/>
                <w:sz w:val="18"/>
                <w:szCs w:val="18"/>
              </w:rPr>
              <w:br/>
            </w:r>
            <w:r>
              <w:rPr>
                <w:rFonts w:hint="eastAsia"/>
                <w:color w:val="000000"/>
                <w:kern w:val="0"/>
                <w:sz w:val="18"/>
                <w:szCs w:val="18"/>
              </w:rPr>
              <w:t>第四十四条第二款　评标委员会成员不得私下接触投标人，不得收受投标人的财物或者其他好处。</w:t>
            </w:r>
            <w:r>
              <w:rPr>
                <w:color w:val="000000"/>
                <w:kern w:val="0"/>
                <w:sz w:val="18"/>
                <w:szCs w:val="18"/>
              </w:rPr>
              <w:t xml:space="preserve"> </w:t>
            </w:r>
            <w:r>
              <w:rPr>
                <w:color w:val="000000"/>
                <w:kern w:val="0"/>
                <w:sz w:val="18"/>
                <w:szCs w:val="18"/>
              </w:rPr>
              <w:br/>
            </w:r>
            <w:r>
              <w:rPr>
                <w:rFonts w:hint="eastAsia"/>
                <w:color w:val="000000"/>
                <w:kern w:val="0"/>
                <w:sz w:val="18"/>
                <w:szCs w:val="18"/>
              </w:rPr>
              <w:t>第三款</w:t>
            </w:r>
            <w:r>
              <w:rPr>
                <w:color w:val="000000"/>
                <w:kern w:val="0"/>
                <w:sz w:val="18"/>
                <w:szCs w:val="18"/>
              </w:rPr>
              <w:t xml:space="preserve">  </w:t>
            </w:r>
            <w:r>
              <w:rPr>
                <w:rFonts w:hint="eastAsia"/>
                <w:color w:val="000000"/>
                <w:kern w:val="0"/>
                <w:sz w:val="18"/>
                <w:szCs w:val="18"/>
              </w:rPr>
              <w:t>评标委员会成员和参与评标的有关工作人员不得透露对投标文件的评审和比较、中标侯选人的推荐情况以及与评标有关的其他情况。</w:t>
            </w:r>
            <w:r>
              <w:rPr>
                <w:color w:val="000000"/>
                <w:kern w:val="0"/>
                <w:sz w:val="18"/>
                <w:szCs w:val="18"/>
              </w:rPr>
              <w:br/>
            </w:r>
            <w:r>
              <w:rPr>
                <w:rFonts w:hint="eastAsia"/>
                <w:color w:val="000000"/>
                <w:kern w:val="0"/>
                <w:sz w:val="18"/>
                <w:szCs w:val="18"/>
              </w:rPr>
              <w:t>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w:t>
            </w:r>
            <w:r>
              <w:rPr>
                <w:color w:val="000000"/>
                <w:kern w:val="0"/>
                <w:sz w:val="18"/>
                <w:szCs w:val="18"/>
              </w:rPr>
              <w:t>;</w:t>
            </w:r>
            <w:r>
              <w:rPr>
                <w:rFonts w:hint="eastAsia"/>
                <w:color w:val="000000"/>
                <w:kern w:val="0"/>
                <w:sz w:val="18"/>
                <w:szCs w:val="18"/>
              </w:rPr>
              <w:t>构成犯罪的，依法追究刑事责任。</w:t>
            </w:r>
            <w:r>
              <w:rPr>
                <w:color w:val="000000"/>
                <w:kern w:val="0"/>
                <w:sz w:val="18"/>
                <w:szCs w:val="18"/>
              </w:rPr>
              <w:br/>
            </w:r>
            <w:r>
              <w:rPr>
                <w:rFonts w:hint="eastAsia"/>
                <w:color w:val="000000"/>
                <w:kern w:val="0"/>
                <w:sz w:val="18"/>
                <w:szCs w:val="18"/>
              </w:rPr>
              <w:t>【规章】《工程建设项目施工招标投标办法》（国家发展和改革委员会、工业和信息化部、财政部、住房和城乡建设部、交通运输部、铁道部、水利部、国</w:t>
            </w:r>
            <w:r>
              <w:rPr>
                <w:rFonts w:hint="eastAsia"/>
                <w:color w:val="000000"/>
                <w:kern w:val="0"/>
                <w:sz w:val="18"/>
                <w:szCs w:val="18"/>
              </w:rPr>
              <w:t>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第七十七条　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r>
              <w:rPr>
                <w:color w:val="000000"/>
                <w:kern w:val="0"/>
                <w:sz w:val="18"/>
                <w:szCs w:val="18"/>
              </w:rPr>
              <w:br/>
            </w:r>
            <w:r>
              <w:rPr>
                <w:rFonts w:hint="eastAsia"/>
                <w:color w:val="000000"/>
                <w:kern w:val="0"/>
                <w:sz w:val="18"/>
                <w:szCs w:val="18"/>
              </w:rPr>
              <w:t>【规章】《评标专家和评标专家库管理暂行办法》（国家发展和改革委员会令</w:t>
            </w:r>
            <w:r>
              <w:rPr>
                <w:color w:val="000000"/>
                <w:kern w:val="0"/>
                <w:sz w:val="18"/>
                <w:szCs w:val="18"/>
              </w:rPr>
              <w:t>2003</w:t>
            </w:r>
            <w:r>
              <w:rPr>
                <w:rFonts w:hint="eastAsia"/>
                <w:color w:val="000000"/>
                <w:kern w:val="0"/>
                <w:sz w:val="18"/>
                <w:szCs w:val="18"/>
              </w:rPr>
              <w:t>年第</w:t>
            </w:r>
            <w:r>
              <w:rPr>
                <w:color w:val="000000"/>
                <w:kern w:val="0"/>
                <w:sz w:val="18"/>
                <w:szCs w:val="18"/>
              </w:rPr>
              <w:t>29</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w:t>
            </w:r>
            <w:r>
              <w:rPr>
                <w:color w:val="000000"/>
                <w:kern w:val="0"/>
                <w:sz w:val="18"/>
                <w:szCs w:val="18"/>
              </w:rPr>
              <w:t>3</w:t>
            </w:r>
            <w:r>
              <w:rPr>
                <w:rFonts w:hint="eastAsia"/>
                <w:color w:val="000000"/>
                <w:kern w:val="0"/>
                <w:sz w:val="18"/>
                <w:szCs w:val="18"/>
              </w:rPr>
              <w:t>号令修正）</w:t>
            </w:r>
            <w:r>
              <w:rPr>
                <w:color w:val="000000"/>
                <w:kern w:val="0"/>
                <w:sz w:val="18"/>
                <w:szCs w:val="18"/>
              </w:rPr>
              <w:br/>
            </w:r>
            <w:r>
              <w:rPr>
                <w:rFonts w:hint="eastAsia"/>
                <w:color w:val="000000"/>
                <w:kern w:val="0"/>
                <w:sz w:val="18"/>
                <w:szCs w:val="18"/>
              </w:rPr>
              <w:t xml:space="preserve">第十五条　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　</w:t>
            </w:r>
          </w:p>
        </w:tc>
      </w:tr>
      <w:tr w:rsidR="00D55510" w14:paraId="75D5D56F" w14:textId="77777777">
        <w:trPr>
          <w:trHeight w:val="285"/>
        </w:trPr>
        <w:tc>
          <w:tcPr>
            <w:tcW w:w="1070" w:type="dxa"/>
            <w:tcBorders>
              <w:top w:val="nil"/>
              <w:left w:val="single" w:sz="8" w:space="0" w:color="auto"/>
              <w:bottom w:val="single" w:sz="4" w:space="0" w:color="auto"/>
              <w:right w:val="single" w:sz="4" w:space="0" w:color="auto"/>
            </w:tcBorders>
            <w:vAlign w:val="center"/>
          </w:tcPr>
          <w:p w14:paraId="4265786D"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1FBE387C" w14:textId="77777777" w:rsidR="00D55510" w:rsidRDefault="00DA194B">
            <w:pPr>
              <w:spacing w:line="240" w:lineRule="exact"/>
              <w:jc w:val="left"/>
              <w:rPr>
                <w:color w:val="000000"/>
                <w:kern w:val="0"/>
                <w:sz w:val="18"/>
                <w:szCs w:val="18"/>
              </w:rPr>
            </w:pPr>
            <w:r>
              <w:rPr>
                <w:rFonts w:hint="eastAsia"/>
                <w:color w:val="000000"/>
                <w:kern w:val="0"/>
                <w:sz w:val="18"/>
                <w:szCs w:val="18"/>
              </w:rPr>
              <w:t>警告，没收违法所得，罚款</w:t>
            </w:r>
            <w:r>
              <w:rPr>
                <w:color w:val="000000"/>
                <w:kern w:val="0"/>
                <w:sz w:val="18"/>
                <w:szCs w:val="18"/>
              </w:rPr>
              <w:t xml:space="preserve">  </w:t>
            </w:r>
            <w:r>
              <w:rPr>
                <w:rFonts w:hint="eastAsia"/>
                <w:color w:val="000000"/>
                <w:kern w:val="0"/>
                <w:sz w:val="18"/>
                <w:szCs w:val="18"/>
              </w:rPr>
              <w:t xml:space="preserve">　</w:t>
            </w:r>
          </w:p>
        </w:tc>
      </w:tr>
      <w:tr w:rsidR="00D55510" w14:paraId="6094C38B"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2D699C50"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1FBAE53F" w14:textId="77777777">
        <w:trPr>
          <w:trHeight w:val="285"/>
        </w:trPr>
        <w:tc>
          <w:tcPr>
            <w:tcW w:w="1070" w:type="dxa"/>
            <w:vMerge w:val="restart"/>
            <w:tcBorders>
              <w:top w:val="nil"/>
              <w:left w:val="single" w:sz="8" w:space="0" w:color="auto"/>
              <w:right w:val="single" w:sz="4" w:space="0" w:color="auto"/>
            </w:tcBorders>
            <w:vAlign w:val="center"/>
          </w:tcPr>
          <w:p w14:paraId="0751634E"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7D6F21C" w14:textId="77777777" w:rsidR="00D55510" w:rsidRDefault="00DA194B">
            <w:pPr>
              <w:spacing w:line="240" w:lineRule="exact"/>
              <w:jc w:val="left"/>
              <w:rPr>
                <w:color w:val="000000"/>
                <w:kern w:val="0"/>
                <w:sz w:val="18"/>
                <w:szCs w:val="18"/>
              </w:rPr>
            </w:pPr>
            <w:r>
              <w:rPr>
                <w:rFonts w:hint="eastAsia"/>
                <w:color w:val="000000"/>
                <w:kern w:val="0"/>
                <w:sz w:val="18"/>
                <w:szCs w:val="18"/>
              </w:rPr>
              <w:t>收受财物或者其他好处，或者透露与评标有关的情况，但未影响评标的</w:t>
            </w:r>
          </w:p>
        </w:tc>
        <w:tc>
          <w:tcPr>
            <w:tcW w:w="1106" w:type="dxa"/>
            <w:vMerge w:val="restart"/>
            <w:tcBorders>
              <w:top w:val="nil"/>
              <w:left w:val="single" w:sz="4" w:space="0" w:color="auto"/>
              <w:right w:val="single" w:sz="4" w:space="0" w:color="auto"/>
            </w:tcBorders>
            <w:vAlign w:val="center"/>
          </w:tcPr>
          <w:p w14:paraId="0CBA140B"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vAlign w:val="center"/>
          </w:tcPr>
          <w:p w14:paraId="45DA3A54" w14:textId="77777777" w:rsidR="00D55510" w:rsidRDefault="00DA194B">
            <w:pPr>
              <w:spacing w:line="240" w:lineRule="exact"/>
              <w:jc w:val="left"/>
              <w:rPr>
                <w:color w:val="000000"/>
                <w:kern w:val="0"/>
                <w:sz w:val="18"/>
                <w:szCs w:val="18"/>
              </w:rPr>
            </w:pPr>
            <w:r>
              <w:rPr>
                <w:rFonts w:hint="eastAsia"/>
                <w:color w:val="000000"/>
                <w:kern w:val="0"/>
                <w:sz w:val="18"/>
                <w:szCs w:val="18"/>
              </w:rPr>
              <w:t>没收违法所得，处</w:t>
            </w:r>
            <w:r>
              <w:rPr>
                <w:color w:val="000000"/>
                <w:kern w:val="0"/>
                <w:sz w:val="18"/>
                <w:szCs w:val="18"/>
              </w:rPr>
              <w:t>3000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44DAA866" w14:textId="77777777">
        <w:trPr>
          <w:trHeight w:val="285"/>
        </w:trPr>
        <w:tc>
          <w:tcPr>
            <w:tcW w:w="1070" w:type="dxa"/>
            <w:vMerge/>
            <w:tcBorders>
              <w:left w:val="single" w:sz="8" w:space="0" w:color="auto"/>
              <w:right w:val="single" w:sz="4" w:space="0" w:color="auto"/>
            </w:tcBorders>
            <w:vAlign w:val="center"/>
          </w:tcPr>
          <w:p w14:paraId="3EB44874"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156500F" w14:textId="77777777" w:rsidR="00D55510" w:rsidRDefault="00DA194B">
            <w:pPr>
              <w:spacing w:line="240" w:lineRule="exact"/>
              <w:jc w:val="left"/>
              <w:rPr>
                <w:color w:val="000000"/>
                <w:kern w:val="0"/>
                <w:sz w:val="18"/>
                <w:szCs w:val="18"/>
              </w:rPr>
            </w:pPr>
            <w:r>
              <w:rPr>
                <w:rFonts w:hint="eastAsia"/>
                <w:color w:val="000000"/>
                <w:kern w:val="0"/>
                <w:sz w:val="18"/>
                <w:szCs w:val="18"/>
              </w:rPr>
              <w:t>收受财物或者其他好处，且透露与评标有关的情况，但未影响评标的</w:t>
            </w:r>
          </w:p>
        </w:tc>
        <w:tc>
          <w:tcPr>
            <w:tcW w:w="1106" w:type="dxa"/>
            <w:vMerge/>
            <w:tcBorders>
              <w:left w:val="single" w:sz="4" w:space="0" w:color="auto"/>
              <w:right w:val="single" w:sz="4" w:space="0" w:color="auto"/>
            </w:tcBorders>
            <w:vAlign w:val="center"/>
          </w:tcPr>
          <w:p w14:paraId="73863E12" w14:textId="77777777" w:rsidR="00D55510" w:rsidRDefault="00D55510">
            <w:pPr>
              <w:spacing w:line="24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30EA1C4F" w14:textId="77777777" w:rsidR="00D55510" w:rsidRDefault="00DA194B">
            <w:pPr>
              <w:spacing w:line="240" w:lineRule="exact"/>
              <w:jc w:val="left"/>
              <w:rPr>
                <w:color w:val="000000"/>
                <w:kern w:val="0"/>
                <w:sz w:val="18"/>
                <w:szCs w:val="18"/>
              </w:rPr>
            </w:pPr>
            <w:r>
              <w:rPr>
                <w:rFonts w:hint="eastAsia"/>
                <w:color w:val="000000"/>
                <w:kern w:val="0"/>
                <w:sz w:val="18"/>
                <w:szCs w:val="18"/>
              </w:rPr>
              <w:t>没收违法所得，处</w:t>
            </w:r>
            <w:r>
              <w:rPr>
                <w:color w:val="000000"/>
                <w:kern w:val="0"/>
                <w:sz w:val="18"/>
                <w:szCs w:val="18"/>
              </w:rPr>
              <w:t>10000</w:t>
            </w:r>
            <w:r>
              <w:rPr>
                <w:rFonts w:hint="eastAsia"/>
                <w:color w:val="000000"/>
                <w:kern w:val="0"/>
                <w:sz w:val="18"/>
                <w:szCs w:val="18"/>
              </w:rPr>
              <w:t>元以上</w:t>
            </w:r>
            <w:r>
              <w:rPr>
                <w:color w:val="000000"/>
                <w:kern w:val="0"/>
                <w:sz w:val="18"/>
                <w:szCs w:val="18"/>
              </w:rPr>
              <w:t>26500</w:t>
            </w:r>
            <w:r>
              <w:rPr>
                <w:rFonts w:hint="eastAsia"/>
                <w:color w:val="000000"/>
                <w:kern w:val="0"/>
                <w:sz w:val="18"/>
                <w:szCs w:val="18"/>
              </w:rPr>
              <w:t>元以下罚款</w:t>
            </w:r>
          </w:p>
        </w:tc>
      </w:tr>
      <w:tr w:rsidR="00D55510" w14:paraId="12A19AE6" w14:textId="77777777">
        <w:trPr>
          <w:trHeight w:val="285"/>
        </w:trPr>
        <w:tc>
          <w:tcPr>
            <w:tcW w:w="1070" w:type="dxa"/>
            <w:vMerge/>
            <w:tcBorders>
              <w:left w:val="single" w:sz="8" w:space="0" w:color="auto"/>
              <w:right w:val="single" w:sz="4" w:space="0" w:color="auto"/>
            </w:tcBorders>
            <w:vAlign w:val="center"/>
          </w:tcPr>
          <w:p w14:paraId="53063589"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F7CA43" w14:textId="77777777" w:rsidR="00D55510" w:rsidRDefault="00DA194B">
            <w:pPr>
              <w:spacing w:line="240" w:lineRule="exact"/>
              <w:jc w:val="left"/>
              <w:rPr>
                <w:color w:val="000000"/>
                <w:kern w:val="0"/>
                <w:sz w:val="18"/>
                <w:szCs w:val="18"/>
              </w:rPr>
            </w:pPr>
            <w:r>
              <w:rPr>
                <w:rFonts w:hint="eastAsia"/>
                <w:color w:val="000000"/>
                <w:kern w:val="0"/>
                <w:sz w:val="18"/>
                <w:szCs w:val="18"/>
              </w:rPr>
              <w:t>收受财物或者其他好处，或者透露与评标有关的情况，影响评标的</w:t>
            </w:r>
          </w:p>
        </w:tc>
        <w:tc>
          <w:tcPr>
            <w:tcW w:w="1106" w:type="dxa"/>
            <w:vMerge/>
            <w:tcBorders>
              <w:left w:val="single" w:sz="4" w:space="0" w:color="auto"/>
              <w:right w:val="single" w:sz="4" w:space="0" w:color="auto"/>
            </w:tcBorders>
            <w:vAlign w:val="center"/>
          </w:tcPr>
          <w:p w14:paraId="74C9642E" w14:textId="77777777" w:rsidR="00D55510" w:rsidRDefault="00D55510">
            <w:pPr>
              <w:spacing w:line="24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2ED4BA6E" w14:textId="77777777" w:rsidR="00D55510" w:rsidRDefault="00DA194B">
            <w:pPr>
              <w:spacing w:line="240" w:lineRule="exact"/>
              <w:jc w:val="left"/>
              <w:rPr>
                <w:color w:val="000000"/>
                <w:kern w:val="0"/>
                <w:sz w:val="18"/>
                <w:szCs w:val="18"/>
              </w:rPr>
            </w:pPr>
            <w:r>
              <w:rPr>
                <w:color w:val="000000"/>
                <w:kern w:val="0"/>
                <w:sz w:val="18"/>
                <w:szCs w:val="18"/>
              </w:rPr>
              <w:t>26500</w:t>
            </w:r>
            <w:r>
              <w:rPr>
                <w:rFonts w:hint="eastAsia"/>
                <w:color w:val="000000"/>
                <w:kern w:val="0"/>
                <w:sz w:val="18"/>
                <w:szCs w:val="18"/>
              </w:rPr>
              <w:t>元以上</w:t>
            </w:r>
            <w:r>
              <w:rPr>
                <w:color w:val="000000"/>
                <w:kern w:val="0"/>
                <w:sz w:val="18"/>
                <w:szCs w:val="18"/>
              </w:rPr>
              <w:t>35000</w:t>
            </w:r>
            <w:r>
              <w:rPr>
                <w:rFonts w:hint="eastAsia"/>
                <w:color w:val="000000"/>
                <w:kern w:val="0"/>
                <w:sz w:val="18"/>
                <w:szCs w:val="18"/>
              </w:rPr>
              <w:t>元以下罚款</w:t>
            </w:r>
          </w:p>
        </w:tc>
      </w:tr>
      <w:tr w:rsidR="00D55510" w14:paraId="45A9542A" w14:textId="77777777">
        <w:trPr>
          <w:trHeight w:val="285"/>
        </w:trPr>
        <w:tc>
          <w:tcPr>
            <w:tcW w:w="1070" w:type="dxa"/>
            <w:vMerge/>
            <w:tcBorders>
              <w:left w:val="single" w:sz="8" w:space="0" w:color="auto"/>
              <w:bottom w:val="single" w:sz="4" w:space="0" w:color="auto"/>
              <w:right w:val="single" w:sz="4" w:space="0" w:color="auto"/>
            </w:tcBorders>
            <w:vAlign w:val="center"/>
          </w:tcPr>
          <w:p w14:paraId="53969FAC"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1BF86D" w14:textId="77777777" w:rsidR="00D55510" w:rsidRDefault="00DA194B">
            <w:pPr>
              <w:spacing w:line="240" w:lineRule="exact"/>
              <w:jc w:val="left"/>
              <w:rPr>
                <w:color w:val="000000"/>
                <w:kern w:val="0"/>
                <w:sz w:val="18"/>
                <w:szCs w:val="18"/>
              </w:rPr>
            </w:pPr>
            <w:r>
              <w:rPr>
                <w:rFonts w:hint="eastAsia"/>
                <w:color w:val="000000"/>
                <w:kern w:val="0"/>
                <w:sz w:val="18"/>
                <w:szCs w:val="18"/>
              </w:rPr>
              <w:t>收受财物或者其他好处，且透露与评标有关的情况，影响评标的</w:t>
            </w:r>
          </w:p>
        </w:tc>
        <w:tc>
          <w:tcPr>
            <w:tcW w:w="1106" w:type="dxa"/>
            <w:vMerge/>
            <w:tcBorders>
              <w:left w:val="single" w:sz="4" w:space="0" w:color="auto"/>
              <w:bottom w:val="single" w:sz="4" w:space="0" w:color="auto"/>
              <w:right w:val="single" w:sz="4" w:space="0" w:color="auto"/>
            </w:tcBorders>
            <w:vAlign w:val="center"/>
          </w:tcPr>
          <w:p w14:paraId="08CE093C" w14:textId="77777777" w:rsidR="00D55510" w:rsidRDefault="00D55510">
            <w:pPr>
              <w:spacing w:line="24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7A711082"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35000</w:t>
            </w:r>
            <w:r>
              <w:rPr>
                <w:rFonts w:hint="eastAsia"/>
                <w:color w:val="000000"/>
                <w:kern w:val="0"/>
                <w:sz w:val="18"/>
                <w:szCs w:val="18"/>
              </w:rPr>
              <w:t>元以上</w:t>
            </w:r>
            <w:r>
              <w:rPr>
                <w:color w:val="000000"/>
                <w:kern w:val="0"/>
                <w:sz w:val="18"/>
                <w:szCs w:val="18"/>
              </w:rPr>
              <w:t>5</w:t>
            </w:r>
            <w:r>
              <w:rPr>
                <w:rFonts w:hint="eastAsia"/>
                <w:color w:val="000000"/>
                <w:kern w:val="0"/>
                <w:sz w:val="18"/>
                <w:szCs w:val="18"/>
              </w:rPr>
              <w:t>万元以下罚款</w:t>
            </w:r>
          </w:p>
        </w:tc>
      </w:tr>
    </w:tbl>
    <w:p w14:paraId="1F0B56DA" w14:textId="77777777" w:rsidR="00D55510" w:rsidRDefault="00D55510"/>
    <w:p w14:paraId="10F01C6F" w14:textId="77777777" w:rsidR="00D55510" w:rsidRDefault="00D55510"/>
    <w:p w14:paraId="560A9A4F" w14:textId="77777777" w:rsidR="00D55510" w:rsidRDefault="00D55510"/>
    <w:p w14:paraId="5C929D8B" w14:textId="77777777" w:rsidR="00D55510" w:rsidRDefault="00D55510"/>
    <w:p w14:paraId="4849B307"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84"/>
        <w:gridCol w:w="12"/>
      </w:tblGrid>
      <w:tr w:rsidR="00D55510" w14:paraId="2503ECDB" w14:textId="77777777">
        <w:trPr>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1B0F5AE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4"/>
            <w:tcBorders>
              <w:top w:val="single" w:sz="8" w:space="0" w:color="auto"/>
              <w:left w:val="nil"/>
              <w:bottom w:val="single" w:sz="4" w:space="0" w:color="auto"/>
              <w:right w:val="single" w:sz="8" w:space="0" w:color="000000"/>
            </w:tcBorders>
            <w:vAlign w:val="center"/>
          </w:tcPr>
          <w:p w14:paraId="633B66A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320217580000</w:t>
            </w:r>
          </w:p>
        </w:tc>
      </w:tr>
      <w:tr w:rsidR="00D55510" w14:paraId="17ED57E9"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6C9538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4"/>
            <w:tcBorders>
              <w:top w:val="single" w:sz="4" w:space="0" w:color="auto"/>
              <w:left w:val="nil"/>
              <w:bottom w:val="single" w:sz="4" w:space="0" w:color="auto"/>
              <w:right w:val="single" w:sz="8" w:space="0" w:color="000000"/>
            </w:tcBorders>
            <w:vAlign w:val="center"/>
          </w:tcPr>
          <w:p w14:paraId="328EA251" w14:textId="77777777" w:rsidR="00D55510" w:rsidRDefault="00DA194B">
            <w:pPr>
              <w:spacing w:line="320" w:lineRule="exact"/>
              <w:jc w:val="left"/>
              <w:rPr>
                <w:color w:val="000000"/>
                <w:kern w:val="0"/>
                <w:sz w:val="18"/>
                <w:szCs w:val="18"/>
              </w:rPr>
            </w:pPr>
            <w:r>
              <w:rPr>
                <w:rFonts w:hint="eastAsia"/>
                <w:color w:val="000000"/>
                <w:kern w:val="0"/>
                <w:sz w:val="18"/>
                <w:szCs w:val="18"/>
              </w:rPr>
              <w:t>对在燃气设施保护范围内倾倒、排放腐蚀性物质的处罚</w:t>
            </w:r>
          </w:p>
        </w:tc>
      </w:tr>
      <w:tr w:rsidR="00D55510" w14:paraId="63494966" w14:textId="77777777">
        <w:trPr>
          <w:trHeight w:val="1560"/>
        </w:trPr>
        <w:tc>
          <w:tcPr>
            <w:tcW w:w="996" w:type="dxa"/>
            <w:gridSpan w:val="2"/>
            <w:tcBorders>
              <w:top w:val="nil"/>
              <w:left w:val="single" w:sz="8" w:space="0" w:color="auto"/>
              <w:bottom w:val="single" w:sz="4" w:space="0" w:color="auto"/>
              <w:right w:val="single" w:sz="4" w:space="0" w:color="auto"/>
            </w:tcBorders>
            <w:vAlign w:val="center"/>
          </w:tcPr>
          <w:p w14:paraId="5C2A12A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4"/>
            <w:tcBorders>
              <w:top w:val="single" w:sz="4" w:space="0" w:color="auto"/>
              <w:left w:val="nil"/>
              <w:bottom w:val="single" w:sz="4" w:space="0" w:color="auto"/>
              <w:right w:val="single" w:sz="8" w:space="0" w:color="000000"/>
            </w:tcBorders>
            <w:vAlign w:val="center"/>
          </w:tcPr>
          <w:p w14:paraId="336E9CA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rFonts w:hint="eastAsia"/>
                <w:color w:val="000000"/>
                <w:kern w:val="0"/>
                <w:sz w:val="18"/>
                <w:szCs w:val="18"/>
              </w:rPr>
              <w:t>583</w:t>
            </w:r>
            <w:r>
              <w:rPr>
                <w:rFonts w:hint="eastAsia"/>
                <w:color w:val="000000"/>
                <w:kern w:val="0"/>
                <w:sz w:val="18"/>
                <w:szCs w:val="18"/>
              </w:rPr>
              <w:t>号）</w:t>
            </w:r>
          </w:p>
          <w:p w14:paraId="7BAB1DF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第三十三条第二款</w:t>
            </w:r>
            <w:r>
              <w:rPr>
                <w:rFonts w:hint="eastAsia"/>
                <w:color w:val="000000"/>
                <w:kern w:val="0"/>
                <w:sz w:val="18"/>
                <w:szCs w:val="18"/>
              </w:rPr>
              <w:t xml:space="preserve">  </w:t>
            </w:r>
            <w:r>
              <w:rPr>
                <w:rFonts w:hint="eastAsia"/>
                <w:color w:val="000000"/>
                <w:kern w:val="0"/>
                <w:sz w:val="18"/>
                <w:szCs w:val="18"/>
              </w:rPr>
              <w:t>在燃气设施保护范围内，禁止从事下列危及燃气设施安全的活动：</w:t>
            </w:r>
            <w:r>
              <w:rPr>
                <w:rFonts w:hint="eastAsia"/>
                <w:color w:val="000000"/>
                <w:kern w:val="0"/>
                <w:sz w:val="18"/>
                <w:szCs w:val="18"/>
              </w:rPr>
              <w:t xml:space="preserve"> </w:t>
            </w:r>
          </w:p>
          <w:p w14:paraId="55758AE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（三）倾倒、排放腐蚀性物质。</w:t>
            </w:r>
          </w:p>
          <w:p w14:paraId="08C4FC8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第五十条第一款</w:t>
            </w:r>
            <w:r>
              <w:rPr>
                <w:rFonts w:hint="eastAsia"/>
                <w:color w:val="000000"/>
                <w:kern w:val="0"/>
                <w:sz w:val="18"/>
                <w:szCs w:val="18"/>
              </w:rPr>
              <w:t xml:space="preserve">  </w:t>
            </w:r>
            <w:r>
              <w:rPr>
                <w:rFonts w:hint="eastAsia"/>
                <w:color w:val="000000"/>
                <w:kern w:val="0"/>
                <w:sz w:val="18"/>
                <w:szCs w:val="18"/>
              </w:rPr>
              <w:t>违反本条例规定，在燃气设施保护范围内从事下列活动之一的，由燃气管理部门责令停止违法行为，限期恢复原状或者采取其他补救措施，对单位处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万元以下罚款，对个人处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5</w:t>
            </w:r>
            <w:r>
              <w:rPr>
                <w:rFonts w:hint="eastAsia"/>
                <w:color w:val="000000"/>
                <w:kern w:val="0"/>
                <w:sz w:val="18"/>
                <w:szCs w:val="18"/>
              </w:rPr>
              <w:t>万元以下罚款；造成损失的，依法承担赔偿责任；构成犯罪的，依法追究刑事责任：</w:t>
            </w:r>
            <w:r>
              <w:rPr>
                <w:rFonts w:hint="eastAsia"/>
                <w:color w:val="000000"/>
                <w:kern w:val="0"/>
                <w:sz w:val="18"/>
                <w:szCs w:val="18"/>
              </w:rPr>
              <w:t xml:space="preserve"> </w:t>
            </w:r>
          </w:p>
          <w:p w14:paraId="3A1802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（二）倾倒、排放腐蚀性物质的。</w:t>
            </w:r>
          </w:p>
          <w:p w14:paraId="071AB57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【地方性法规】《江苏省燃气管理条例》</w:t>
            </w:r>
            <w:r>
              <w:rPr>
                <w:rFonts w:hint="eastAsia"/>
                <w:color w:val="000000"/>
                <w:kern w:val="0"/>
                <w:sz w:val="18"/>
                <w:szCs w:val="18"/>
              </w:rPr>
              <w:t xml:space="preserve"> </w:t>
            </w:r>
          </w:p>
          <w:p w14:paraId="37B07F4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第四十五条第二款</w:t>
            </w:r>
            <w:r>
              <w:rPr>
                <w:rFonts w:hint="eastAsia"/>
                <w:color w:val="000000"/>
                <w:kern w:val="0"/>
                <w:sz w:val="18"/>
                <w:szCs w:val="18"/>
              </w:rPr>
              <w:t xml:space="preserve"> </w:t>
            </w:r>
            <w:r>
              <w:rPr>
                <w:rFonts w:hint="eastAsia"/>
                <w:color w:val="000000"/>
                <w:kern w:val="0"/>
                <w:sz w:val="18"/>
                <w:szCs w:val="18"/>
              </w:rPr>
              <w:t xml:space="preserve">　在燃气设施的安全保护范围内，禁止从事下列危及燃气安全的活动：</w:t>
            </w:r>
          </w:p>
          <w:p w14:paraId="6C573D8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（二）堆放易燃易爆物品或者倾倒、排放腐蚀性物质；</w:t>
            </w:r>
          </w:p>
          <w:p w14:paraId="781F12C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第六十四条第二款</w:t>
            </w:r>
            <w:r>
              <w:rPr>
                <w:rFonts w:hint="eastAsia"/>
                <w:color w:val="000000"/>
                <w:kern w:val="0"/>
                <w:sz w:val="18"/>
                <w:szCs w:val="18"/>
              </w:rPr>
              <w:t xml:space="preserve">  </w:t>
            </w:r>
            <w:r>
              <w:rPr>
                <w:rFonts w:hint="eastAsia"/>
                <w:color w:val="000000"/>
                <w:kern w:val="0"/>
                <w:sz w:val="18"/>
                <w:szCs w:val="18"/>
              </w:rPr>
              <w:t>违反本条例第四十五条第二款第二项至第五项规定，由燃气主管部门责令停止违法行为，限期恢复原状或者采取其他补救措施，对单位处五万元以上十万元以下罚款，对个人处五千元以上五万元以下罚款；造成损失的，依法承担赔偿责任；构成犯罪的，依法追究刑事责任。</w:t>
            </w:r>
          </w:p>
        </w:tc>
      </w:tr>
      <w:tr w:rsidR="00D55510" w14:paraId="595A9FFF" w14:textId="77777777">
        <w:trPr>
          <w:trHeight w:val="285"/>
        </w:trPr>
        <w:tc>
          <w:tcPr>
            <w:tcW w:w="996" w:type="dxa"/>
            <w:gridSpan w:val="2"/>
            <w:tcBorders>
              <w:top w:val="nil"/>
              <w:left w:val="single" w:sz="8" w:space="0" w:color="auto"/>
              <w:bottom w:val="single" w:sz="4" w:space="0" w:color="auto"/>
              <w:right w:val="single" w:sz="4" w:space="0" w:color="auto"/>
            </w:tcBorders>
            <w:vAlign w:val="center"/>
          </w:tcPr>
          <w:p w14:paraId="4556749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4"/>
            <w:tcBorders>
              <w:top w:val="single" w:sz="4" w:space="0" w:color="auto"/>
              <w:left w:val="nil"/>
              <w:bottom w:val="single" w:sz="4" w:space="0" w:color="auto"/>
              <w:right w:val="single" w:sz="8" w:space="0" w:color="000000"/>
            </w:tcBorders>
            <w:vAlign w:val="center"/>
          </w:tcPr>
          <w:p w14:paraId="5845A01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0324B4B" w14:textId="77777777">
        <w:trPr>
          <w:trHeight w:val="285"/>
        </w:trPr>
        <w:tc>
          <w:tcPr>
            <w:tcW w:w="14016" w:type="dxa"/>
            <w:gridSpan w:val="6"/>
            <w:tcBorders>
              <w:top w:val="single" w:sz="4" w:space="0" w:color="auto"/>
              <w:left w:val="single" w:sz="8" w:space="0" w:color="auto"/>
              <w:bottom w:val="single" w:sz="4" w:space="0" w:color="auto"/>
              <w:right w:val="single" w:sz="8" w:space="0" w:color="000000"/>
            </w:tcBorders>
            <w:vAlign w:val="center"/>
          </w:tcPr>
          <w:p w14:paraId="7F92729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587F6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745"/>
        </w:trPr>
        <w:tc>
          <w:tcPr>
            <w:tcW w:w="980" w:type="dxa"/>
            <w:vMerge w:val="restart"/>
            <w:vAlign w:val="center"/>
          </w:tcPr>
          <w:p w14:paraId="60A4455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62E6807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按照要求改正且未造成损失的</w:t>
            </w:r>
          </w:p>
        </w:tc>
        <w:tc>
          <w:tcPr>
            <w:tcW w:w="1000" w:type="dxa"/>
            <w:vMerge w:val="restart"/>
            <w:vAlign w:val="center"/>
          </w:tcPr>
          <w:p w14:paraId="480E061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4" w:type="dxa"/>
            <w:vAlign w:val="center"/>
          </w:tcPr>
          <w:p w14:paraId="6E2B13A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p w14:paraId="1B6A5D7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元以下</w:t>
            </w:r>
            <w:r>
              <w:rPr>
                <w:color w:val="000000"/>
                <w:kern w:val="0"/>
                <w:sz w:val="18"/>
                <w:szCs w:val="18"/>
              </w:rPr>
              <w:t>1</w:t>
            </w:r>
            <w:r>
              <w:rPr>
                <w:rFonts w:hint="eastAsia"/>
                <w:color w:val="000000"/>
                <w:kern w:val="0"/>
                <w:sz w:val="18"/>
                <w:szCs w:val="18"/>
              </w:rPr>
              <w:t>万元以上罚款</w:t>
            </w:r>
          </w:p>
        </w:tc>
      </w:tr>
      <w:tr w:rsidR="00D55510" w14:paraId="2DED10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0C5D1B19" w14:textId="77777777" w:rsidR="00D55510" w:rsidRDefault="00D55510">
            <w:pPr>
              <w:spacing w:line="320" w:lineRule="exact"/>
              <w:jc w:val="center"/>
              <w:rPr>
                <w:color w:val="000000"/>
                <w:kern w:val="0"/>
                <w:sz w:val="18"/>
                <w:szCs w:val="18"/>
              </w:rPr>
            </w:pPr>
          </w:p>
        </w:tc>
        <w:tc>
          <w:tcPr>
            <w:tcW w:w="6140" w:type="dxa"/>
            <w:gridSpan w:val="2"/>
            <w:vAlign w:val="center"/>
          </w:tcPr>
          <w:p w14:paraId="28282FA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按照要求改正且已造成损失的</w:t>
            </w:r>
          </w:p>
        </w:tc>
        <w:tc>
          <w:tcPr>
            <w:tcW w:w="1000" w:type="dxa"/>
            <w:vMerge/>
            <w:vAlign w:val="center"/>
          </w:tcPr>
          <w:p w14:paraId="7CF22F29" w14:textId="77777777" w:rsidR="00D55510" w:rsidRDefault="00D55510">
            <w:pPr>
              <w:spacing w:line="320" w:lineRule="exact"/>
              <w:jc w:val="center"/>
              <w:rPr>
                <w:color w:val="000000"/>
                <w:kern w:val="0"/>
                <w:sz w:val="18"/>
                <w:szCs w:val="18"/>
              </w:rPr>
            </w:pPr>
          </w:p>
        </w:tc>
        <w:tc>
          <w:tcPr>
            <w:tcW w:w="5884" w:type="dxa"/>
            <w:vAlign w:val="center"/>
          </w:tcPr>
          <w:p w14:paraId="332C148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p w14:paraId="536DFC9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05F4DA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465"/>
        </w:trPr>
        <w:tc>
          <w:tcPr>
            <w:tcW w:w="980" w:type="dxa"/>
            <w:vMerge/>
            <w:vAlign w:val="center"/>
          </w:tcPr>
          <w:p w14:paraId="75997680" w14:textId="77777777" w:rsidR="00D55510" w:rsidRDefault="00D55510">
            <w:pPr>
              <w:spacing w:line="320" w:lineRule="exact"/>
              <w:jc w:val="center"/>
              <w:rPr>
                <w:color w:val="000000"/>
                <w:kern w:val="0"/>
                <w:sz w:val="18"/>
                <w:szCs w:val="18"/>
              </w:rPr>
            </w:pPr>
          </w:p>
        </w:tc>
        <w:tc>
          <w:tcPr>
            <w:tcW w:w="6140" w:type="dxa"/>
            <w:gridSpan w:val="2"/>
            <w:vAlign w:val="center"/>
          </w:tcPr>
          <w:p w14:paraId="2AB9CFC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未按照要求改正或者已造成严重损失或燃气安全事故的</w:t>
            </w:r>
          </w:p>
        </w:tc>
        <w:tc>
          <w:tcPr>
            <w:tcW w:w="1000" w:type="dxa"/>
            <w:vMerge/>
            <w:vAlign w:val="center"/>
          </w:tcPr>
          <w:p w14:paraId="16BC236D" w14:textId="77777777" w:rsidR="00D55510" w:rsidRDefault="00D55510">
            <w:pPr>
              <w:spacing w:line="320" w:lineRule="exact"/>
              <w:jc w:val="center"/>
              <w:rPr>
                <w:color w:val="000000"/>
                <w:kern w:val="0"/>
                <w:sz w:val="18"/>
                <w:szCs w:val="18"/>
              </w:rPr>
            </w:pPr>
          </w:p>
        </w:tc>
        <w:tc>
          <w:tcPr>
            <w:tcW w:w="5884" w:type="dxa"/>
            <w:vAlign w:val="center"/>
          </w:tcPr>
          <w:p w14:paraId="7BB0E83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p w14:paraId="1126516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62F85CB2" w14:textId="77777777" w:rsidR="00D55510" w:rsidRDefault="00D55510"/>
    <w:p w14:paraId="18AF30FF" w14:textId="77777777" w:rsidR="00D55510" w:rsidRDefault="00D55510"/>
    <w:p w14:paraId="1B09DC32"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2969"/>
        <w:gridCol w:w="3171"/>
        <w:gridCol w:w="1080"/>
        <w:gridCol w:w="5820"/>
      </w:tblGrid>
      <w:tr w:rsidR="00D55510" w14:paraId="75E753CC" w14:textId="77777777">
        <w:trPr>
          <w:trHeight w:val="285"/>
        </w:trPr>
        <w:tc>
          <w:tcPr>
            <w:tcW w:w="1030" w:type="dxa"/>
            <w:vAlign w:val="center"/>
          </w:tcPr>
          <w:p w14:paraId="5A7EC8E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5220308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320217582000</w:t>
            </w:r>
            <w:r>
              <w:rPr>
                <w:rFonts w:eastAsia="仿宋_GB2312" w:hint="eastAsia"/>
                <w:b/>
                <w:bCs/>
                <w:color w:val="000000"/>
                <w:kern w:val="0"/>
                <w:sz w:val="18"/>
                <w:szCs w:val="18"/>
              </w:rPr>
              <w:t xml:space="preserve"> </w:t>
            </w:r>
          </w:p>
        </w:tc>
      </w:tr>
      <w:tr w:rsidR="00D55510" w14:paraId="09B947BC" w14:textId="77777777">
        <w:trPr>
          <w:trHeight w:val="285"/>
        </w:trPr>
        <w:tc>
          <w:tcPr>
            <w:tcW w:w="1030" w:type="dxa"/>
            <w:vAlign w:val="center"/>
          </w:tcPr>
          <w:p w14:paraId="6C9AD84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4306D6B6"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对施工单位未及时、同步按照规定收集整理施工质量控制资料，或者弄虚作假的处罚</w:t>
            </w:r>
          </w:p>
        </w:tc>
      </w:tr>
      <w:tr w:rsidR="00D55510" w14:paraId="6758942A" w14:textId="77777777">
        <w:trPr>
          <w:trHeight w:val="1305"/>
        </w:trPr>
        <w:tc>
          <w:tcPr>
            <w:tcW w:w="1030" w:type="dxa"/>
            <w:vAlign w:val="center"/>
          </w:tcPr>
          <w:p w14:paraId="6593012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56CA2B3C"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5C3811BB" w14:textId="77777777" w:rsidR="00D55510" w:rsidRDefault="00DA194B">
            <w:pPr>
              <w:spacing w:line="320" w:lineRule="exact"/>
              <w:jc w:val="left"/>
              <w:rPr>
                <w:color w:val="000000"/>
                <w:kern w:val="0"/>
                <w:sz w:val="18"/>
                <w:szCs w:val="18"/>
              </w:rPr>
            </w:pPr>
            <w:r>
              <w:rPr>
                <w:rFonts w:hint="eastAsia"/>
                <w:color w:val="000000"/>
                <w:kern w:val="0"/>
                <w:sz w:val="18"/>
                <w:szCs w:val="18"/>
              </w:rPr>
              <w:t>第十九条</w:t>
            </w:r>
            <w:r>
              <w:rPr>
                <w:color w:val="000000"/>
                <w:kern w:val="0"/>
                <w:sz w:val="18"/>
                <w:szCs w:val="18"/>
              </w:rPr>
              <w:t xml:space="preserve"> </w:t>
            </w:r>
            <w:r>
              <w:rPr>
                <w:rFonts w:hint="eastAsia"/>
                <w:color w:val="000000"/>
                <w:kern w:val="0"/>
                <w:sz w:val="18"/>
                <w:szCs w:val="18"/>
              </w:rPr>
              <w:t>施工单位应当履行下列工程质量义务：</w:t>
            </w:r>
          </w:p>
          <w:p w14:paraId="6263B77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（五）及时、同步收集整理施工质量控制资料，并符合有关规定要求，不得弄虚作假。</w:t>
            </w:r>
          </w:p>
          <w:p w14:paraId="1DC04E66"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违反本办法第十九条规定，施工单位有下列行为之一的，由住房和城乡建设行政主管部门责令改正，并可处</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p w14:paraId="3A3B5A2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（四）未及时、同步按照规定收集整理施工质量控制资料，或者弄虚作假的。</w:t>
            </w:r>
          </w:p>
        </w:tc>
      </w:tr>
      <w:tr w:rsidR="00D55510" w14:paraId="2BADCCA9" w14:textId="77777777">
        <w:trPr>
          <w:trHeight w:val="285"/>
        </w:trPr>
        <w:tc>
          <w:tcPr>
            <w:tcW w:w="1030" w:type="dxa"/>
            <w:vAlign w:val="center"/>
          </w:tcPr>
          <w:p w14:paraId="1FA4D4E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109E055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FC113FB" w14:textId="77777777">
        <w:trPr>
          <w:trHeight w:val="285"/>
        </w:trPr>
        <w:tc>
          <w:tcPr>
            <w:tcW w:w="14070" w:type="dxa"/>
            <w:gridSpan w:val="5"/>
            <w:vAlign w:val="center"/>
          </w:tcPr>
          <w:p w14:paraId="275095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5D8F42" w14:textId="77777777">
        <w:trPr>
          <w:trHeight w:val="285"/>
        </w:trPr>
        <w:tc>
          <w:tcPr>
            <w:tcW w:w="1030" w:type="dxa"/>
            <w:vMerge w:val="restart"/>
            <w:vAlign w:val="center"/>
          </w:tcPr>
          <w:p w14:paraId="47628DAE" w14:textId="77777777" w:rsidR="00D55510" w:rsidRDefault="00DA194B">
            <w:pPr>
              <w:rPr>
                <w:color w:val="000000"/>
                <w:kern w:val="0"/>
                <w:sz w:val="18"/>
                <w:szCs w:val="18"/>
              </w:rPr>
            </w:pPr>
            <w:r>
              <w:rPr>
                <w:rFonts w:hint="eastAsia"/>
                <w:color w:val="000000"/>
                <w:kern w:val="0"/>
                <w:sz w:val="18"/>
                <w:szCs w:val="18"/>
              </w:rPr>
              <w:t>情形描述</w:t>
            </w:r>
          </w:p>
        </w:tc>
        <w:tc>
          <w:tcPr>
            <w:tcW w:w="2969" w:type="dxa"/>
            <w:vMerge w:val="restart"/>
            <w:vAlign w:val="center"/>
          </w:tcPr>
          <w:p w14:paraId="3F3CA54F" w14:textId="77777777" w:rsidR="00D55510" w:rsidRDefault="00DA194B">
            <w:pPr>
              <w:spacing w:line="320" w:lineRule="exact"/>
              <w:jc w:val="left"/>
              <w:rPr>
                <w:color w:val="000000"/>
                <w:kern w:val="0"/>
                <w:sz w:val="18"/>
                <w:szCs w:val="18"/>
              </w:rPr>
            </w:pPr>
            <w:r>
              <w:rPr>
                <w:rFonts w:hint="eastAsia"/>
                <w:color w:val="000000"/>
                <w:kern w:val="0"/>
                <w:sz w:val="18"/>
                <w:szCs w:val="18"/>
              </w:rPr>
              <w:t>工程质量符合施工图纸设计要求</w:t>
            </w:r>
          </w:p>
        </w:tc>
        <w:tc>
          <w:tcPr>
            <w:tcW w:w="3171" w:type="dxa"/>
            <w:vAlign w:val="center"/>
          </w:tcPr>
          <w:p w14:paraId="1A27BC8B" w14:textId="77777777" w:rsidR="00D55510" w:rsidRDefault="00DA194B">
            <w:pPr>
              <w:spacing w:line="320" w:lineRule="exact"/>
              <w:jc w:val="left"/>
              <w:rPr>
                <w:color w:val="000000"/>
                <w:kern w:val="0"/>
                <w:sz w:val="18"/>
                <w:szCs w:val="18"/>
              </w:rPr>
            </w:pPr>
            <w:r>
              <w:rPr>
                <w:rFonts w:hint="eastAsia"/>
                <w:color w:val="000000"/>
                <w:kern w:val="0"/>
                <w:sz w:val="18"/>
                <w:szCs w:val="18"/>
              </w:rPr>
              <w:t>无弄虚作假，按照要求整改的</w:t>
            </w:r>
          </w:p>
        </w:tc>
        <w:tc>
          <w:tcPr>
            <w:tcW w:w="1080" w:type="dxa"/>
            <w:vMerge w:val="restart"/>
            <w:vAlign w:val="center"/>
          </w:tcPr>
          <w:p w14:paraId="667106F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68E4B087"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7000</w:t>
            </w:r>
            <w:r>
              <w:rPr>
                <w:rFonts w:hint="eastAsia"/>
                <w:color w:val="000000"/>
                <w:kern w:val="0"/>
                <w:sz w:val="18"/>
                <w:szCs w:val="18"/>
              </w:rPr>
              <w:t>元以下罚款</w:t>
            </w:r>
          </w:p>
        </w:tc>
      </w:tr>
      <w:tr w:rsidR="00D55510" w14:paraId="42CD80DD" w14:textId="77777777">
        <w:trPr>
          <w:trHeight w:val="285"/>
        </w:trPr>
        <w:tc>
          <w:tcPr>
            <w:tcW w:w="1030" w:type="dxa"/>
            <w:vMerge/>
            <w:vAlign w:val="center"/>
          </w:tcPr>
          <w:p w14:paraId="02281850" w14:textId="77777777" w:rsidR="00D55510" w:rsidRDefault="00D55510">
            <w:pPr>
              <w:rPr>
                <w:color w:val="000000"/>
                <w:kern w:val="0"/>
                <w:sz w:val="18"/>
                <w:szCs w:val="18"/>
              </w:rPr>
            </w:pPr>
          </w:p>
        </w:tc>
        <w:tc>
          <w:tcPr>
            <w:tcW w:w="2969" w:type="dxa"/>
            <w:vMerge/>
            <w:vAlign w:val="center"/>
          </w:tcPr>
          <w:p w14:paraId="150CD1A9" w14:textId="77777777" w:rsidR="00D55510" w:rsidRDefault="00D55510">
            <w:pPr>
              <w:spacing w:line="320" w:lineRule="exact"/>
              <w:jc w:val="left"/>
              <w:rPr>
                <w:color w:val="000000"/>
                <w:kern w:val="0"/>
                <w:sz w:val="18"/>
                <w:szCs w:val="18"/>
              </w:rPr>
            </w:pPr>
          </w:p>
        </w:tc>
        <w:tc>
          <w:tcPr>
            <w:tcW w:w="3171" w:type="dxa"/>
            <w:vAlign w:val="center"/>
          </w:tcPr>
          <w:p w14:paraId="53D44280" w14:textId="77777777" w:rsidR="00D55510" w:rsidRDefault="00DA194B">
            <w:pPr>
              <w:spacing w:line="320" w:lineRule="exact"/>
              <w:jc w:val="left"/>
              <w:rPr>
                <w:color w:val="000000"/>
                <w:kern w:val="0"/>
                <w:sz w:val="18"/>
                <w:szCs w:val="18"/>
              </w:rPr>
            </w:pPr>
            <w:r>
              <w:rPr>
                <w:rFonts w:hint="eastAsia"/>
                <w:color w:val="000000"/>
                <w:kern w:val="0"/>
                <w:sz w:val="18"/>
                <w:szCs w:val="18"/>
              </w:rPr>
              <w:t>有弄虚作假，按照要求整改的</w:t>
            </w:r>
          </w:p>
        </w:tc>
        <w:tc>
          <w:tcPr>
            <w:tcW w:w="1080" w:type="dxa"/>
            <w:vMerge/>
            <w:vAlign w:val="center"/>
          </w:tcPr>
          <w:p w14:paraId="54E8D629" w14:textId="77777777" w:rsidR="00D55510" w:rsidRDefault="00D55510">
            <w:pPr>
              <w:spacing w:line="320" w:lineRule="exact"/>
              <w:jc w:val="center"/>
              <w:rPr>
                <w:color w:val="000000"/>
                <w:kern w:val="0"/>
                <w:sz w:val="18"/>
                <w:szCs w:val="18"/>
              </w:rPr>
            </w:pPr>
          </w:p>
        </w:tc>
        <w:tc>
          <w:tcPr>
            <w:tcW w:w="5820" w:type="dxa"/>
            <w:vAlign w:val="center"/>
          </w:tcPr>
          <w:p w14:paraId="74A45D8F" w14:textId="77777777" w:rsidR="00D55510" w:rsidRDefault="00DA194B">
            <w:pPr>
              <w:spacing w:line="320" w:lineRule="exact"/>
              <w:jc w:val="left"/>
              <w:rPr>
                <w:color w:val="000000"/>
                <w:kern w:val="0"/>
                <w:sz w:val="18"/>
                <w:szCs w:val="18"/>
              </w:rPr>
            </w:pPr>
            <w:r>
              <w:rPr>
                <w:color w:val="000000"/>
                <w:kern w:val="0"/>
                <w:sz w:val="18"/>
                <w:szCs w:val="18"/>
              </w:rPr>
              <w:t>7000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A36363A" w14:textId="77777777">
        <w:trPr>
          <w:trHeight w:val="285"/>
        </w:trPr>
        <w:tc>
          <w:tcPr>
            <w:tcW w:w="1030" w:type="dxa"/>
            <w:vMerge/>
            <w:vAlign w:val="center"/>
          </w:tcPr>
          <w:p w14:paraId="1B19D721" w14:textId="77777777" w:rsidR="00D55510" w:rsidRDefault="00D55510">
            <w:pPr>
              <w:spacing w:line="320" w:lineRule="exact"/>
              <w:jc w:val="center"/>
              <w:rPr>
                <w:color w:val="000000"/>
                <w:kern w:val="0"/>
                <w:sz w:val="18"/>
                <w:szCs w:val="18"/>
              </w:rPr>
            </w:pPr>
          </w:p>
        </w:tc>
        <w:tc>
          <w:tcPr>
            <w:tcW w:w="2969" w:type="dxa"/>
            <w:vMerge/>
            <w:vAlign w:val="center"/>
          </w:tcPr>
          <w:p w14:paraId="28850C0C" w14:textId="77777777" w:rsidR="00D55510" w:rsidRDefault="00D55510">
            <w:pPr>
              <w:spacing w:line="320" w:lineRule="exact"/>
              <w:jc w:val="left"/>
              <w:rPr>
                <w:color w:val="000000"/>
                <w:kern w:val="0"/>
                <w:sz w:val="18"/>
                <w:szCs w:val="18"/>
              </w:rPr>
            </w:pPr>
          </w:p>
        </w:tc>
        <w:tc>
          <w:tcPr>
            <w:tcW w:w="3171" w:type="dxa"/>
            <w:vAlign w:val="center"/>
          </w:tcPr>
          <w:p w14:paraId="20AF661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0FDCD7E6" w14:textId="77777777" w:rsidR="00D55510" w:rsidRDefault="00D55510">
            <w:pPr>
              <w:spacing w:line="320" w:lineRule="exact"/>
              <w:jc w:val="center"/>
              <w:rPr>
                <w:color w:val="000000"/>
                <w:kern w:val="0"/>
                <w:sz w:val="18"/>
                <w:szCs w:val="18"/>
              </w:rPr>
            </w:pPr>
          </w:p>
        </w:tc>
        <w:tc>
          <w:tcPr>
            <w:tcW w:w="5820" w:type="dxa"/>
            <w:vAlign w:val="center"/>
          </w:tcPr>
          <w:p w14:paraId="63E99168"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13165C86" w14:textId="77777777">
        <w:trPr>
          <w:trHeight w:val="285"/>
        </w:trPr>
        <w:tc>
          <w:tcPr>
            <w:tcW w:w="1030" w:type="dxa"/>
            <w:vMerge/>
            <w:vAlign w:val="center"/>
          </w:tcPr>
          <w:p w14:paraId="0710E526" w14:textId="77777777" w:rsidR="00D55510" w:rsidRDefault="00D55510">
            <w:pPr>
              <w:spacing w:line="320" w:lineRule="exact"/>
              <w:jc w:val="center"/>
              <w:rPr>
                <w:color w:val="000000"/>
                <w:kern w:val="0"/>
                <w:sz w:val="18"/>
                <w:szCs w:val="18"/>
              </w:rPr>
            </w:pPr>
          </w:p>
        </w:tc>
        <w:tc>
          <w:tcPr>
            <w:tcW w:w="2969" w:type="dxa"/>
            <w:vMerge w:val="restart"/>
            <w:vAlign w:val="center"/>
          </w:tcPr>
          <w:p w14:paraId="5CE6597B" w14:textId="77777777" w:rsidR="00D55510" w:rsidRDefault="00DA194B">
            <w:pPr>
              <w:spacing w:line="320" w:lineRule="exact"/>
              <w:jc w:val="left"/>
              <w:rPr>
                <w:color w:val="000000"/>
                <w:kern w:val="0"/>
                <w:sz w:val="18"/>
                <w:szCs w:val="18"/>
              </w:rPr>
            </w:pPr>
            <w:r>
              <w:rPr>
                <w:rFonts w:hint="eastAsia"/>
                <w:color w:val="000000"/>
                <w:kern w:val="0"/>
                <w:sz w:val="18"/>
                <w:szCs w:val="18"/>
              </w:rPr>
              <w:t>工程质量不符合施工图纸设计要求</w:t>
            </w:r>
            <w:r>
              <w:rPr>
                <w:color w:val="000000"/>
                <w:kern w:val="0"/>
                <w:sz w:val="18"/>
                <w:szCs w:val="18"/>
              </w:rPr>
              <w:t xml:space="preserve"> </w:t>
            </w:r>
          </w:p>
        </w:tc>
        <w:tc>
          <w:tcPr>
            <w:tcW w:w="3171" w:type="dxa"/>
            <w:vAlign w:val="center"/>
          </w:tcPr>
          <w:p w14:paraId="1FA3B22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ign w:val="center"/>
          </w:tcPr>
          <w:p w14:paraId="7B3A6F24" w14:textId="77777777" w:rsidR="00D55510" w:rsidRDefault="00D55510">
            <w:pPr>
              <w:spacing w:line="320" w:lineRule="exact"/>
              <w:jc w:val="center"/>
              <w:rPr>
                <w:color w:val="000000"/>
                <w:kern w:val="0"/>
                <w:sz w:val="18"/>
                <w:szCs w:val="18"/>
              </w:rPr>
            </w:pPr>
          </w:p>
        </w:tc>
        <w:tc>
          <w:tcPr>
            <w:tcW w:w="5820" w:type="dxa"/>
            <w:vAlign w:val="center"/>
          </w:tcPr>
          <w:p w14:paraId="7467C158"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0131EE4" w14:textId="77777777">
        <w:trPr>
          <w:trHeight w:val="285"/>
        </w:trPr>
        <w:tc>
          <w:tcPr>
            <w:tcW w:w="1030" w:type="dxa"/>
            <w:vMerge/>
            <w:vAlign w:val="center"/>
          </w:tcPr>
          <w:p w14:paraId="349890E0" w14:textId="77777777" w:rsidR="00D55510" w:rsidRDefault="00D55510">
            <w:pPr>
              <w:spacing w:line="320" w:lineRule="exact"/>
              <w:jc w:val="center"/>
              <w:rPr>
                <w:color w:val="000000"/>
                <w:kern w:val="0"/>
                <w:sz w:val="18"/>
                <w:szCs w:val="18"/>
              </w:rPr>
            </w:pPr>
          </w:p>
        </w:tc>
        <w:tc>
          <w:tcPr>
            <w:tcW w:w="2969" w:type="dxa"/>
            <w:vMerge/>
            <w:vAlign w:val="center"/>
          </w:tcPr>
          <w:p w14:paraId="2373C999" w14:textId="77777777" w:rsidR="00D55510" w:rsidRDefault="00D55510">
            <w:pPr>
              <w:spacing w:line="320" w:lineRule="exact"/>
              <w:jc w:val="left"/>
              <w:rPr>
                <w:color w:val="000000"/>
                <w:kern w:val="0"/>
                <w:sz w:val="18"/>
                <w:szCs w:val="18"/>
              </w:rPr>
            </w:pPr>
          </w:p>
        </w:tc>
        <w:tc>
          <w:tcPr>
            <w:tcW w:w="3171" w:type="dxa"/>
            <w:vAlign w:val="center"/>
          </w:tcPr>
          <w:p w14:paraId="63B3FF3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44E22568" w14:textId="77777777" w:rsidR="00D55510" w:rsidRDefault="00D55510">
            <w:pPr>
              <w:spacing w:line="320" w:lineRule="exact"/>
              <w:jc w:val="center"/>
              <w:rPr>
                <w:color w:val="000000"/>
                <w:kern w:val="0"/>
                <w:sz w:val="18"/>
                <w:szCs w:val="18"/>
              </w:rPr>
            </w:pPr>
          </w:p>
        </w:tc>
        <w:tc>
          <w:tcPr>
            <w:tcW w:w="5820" w:type="dxa"/>
            <w:vAlign w:val="center"/>
          </w:tcPr>
          <w:p w14:paraId="1383DDCF"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4E6442D" w14:textId="77777777" w:rsidR="00D55510" w:rsidRDefault="00D55510"/>
    <w:p w14:paraId="49450EAE" w14:textId="77777777" w:rsidR="00D55510" w:rsidRDefault="00D55510"/>
    <w:p w14:paraId="7D6D8B29" w14:textId="77777777" w:rsidR="00D55510" w:rsidRDefault="00D55510"/>
    <w:p w14:paraId="264A7FE0" w14:textId="77777777" w:rsidR="00D55510" w:rsidRDefault="00D55510"/>
    <w:p w14:paraId="43F38AD7" w14:textId="77777777" w:rsidR="00D55510" w:rsidRDefault="00D55510"/>
    <w:p w14:paraId="29EC1D37" w14:textId="77777777" w:rsidR="00D55510" w:rsidRDefault="00D55510"/>
    <w:p w14:paraId="7DF030D0" w14:textId="77777777" w:rsidR="00D55510" w:rsidRDefault="00D55510"/>
    <w:p w14:paraId="49CB7D24"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070"/>
        <w:gridCol w:w="3070"/>
        <w:gridCol w:w="1080"/>
        <w:gridCol w:w="5820"/>
      </w:tblGrid>
      <w:tr w:rsidR="00D55510" w14:paraId="5BE7958D" w14:textId="77777777">
        <w:trPr>
          <w:trHeight w:val="285"/>
        </w:trPr>
        <w:tc>
          <w:tcPr>
            <w:tcW w:w="1030" w:type="dxa"/>
            <w:vAlign w:val="center"/>
          </w:tcPr>
          <w:p w14:paraId="07DA41E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487B428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320217583000</w:t>
            </w:r>
            <w:r>
              <w:rPr>
                <w:rFonts w:eastAsia="仿宋_GB2312" w:hint="eastAsia"/>
                <w:b/>
                <w:bCs/>
                <w:color w:val="000000"/>
                <w:kern w:val="0"/>
                <w:sz w:val="18"/>
                <w:szCs w:val="18"/>
              </w:rPr>
              <w:t xml:space="preserve"> </w:t>
            </w:r>
          </w:p>
        </w:tc>
      </w:tr>
      <w:tr w:rsidR="00D55510" w14:paraId="57AE8208" w14:textId="77777777">
        <w:trPr>
          <w:trHeight w:val="285"/>
        </w:trPr>
        <w:tc>
          <w:tcPr>
            <w:tcW w:w="1030" w:type="dxa"/>
            <w:vAlign w:val="center"/>
          </w:tcPr>
          <w:p w14:paraId="6D0BE14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699DC6D5" w14:textId="77777777" w:rsidR="00D55510" w:rsidRDefault="00DA194B">
            <w:pPr>
              <w:spacing w:line="320" w:lineRule="exact"/>
              <w:jc w:val="left"/>
              <w:rPr>
                <w:color w:val="000000"/>
                <w:kern w:val="0"/>
                <w:sz w:val="18"/>
                <w:szCs w:val="18"/>
              </w:rPr>
            </w:pPr>
            <w:r>
              <w:rPr>
                <w:rFonts w:hint="eastAsia"/>
                <w:color w:val="000000"/>
                <w:kern w:val="0"/>
                <w:sz w:val="18"/>
                <w:szCs w:val="18"/>
              </w:rPr>
              <w:t>对监理单位未对施工单位的违法违规行为予以书面制止，或者整改验收未闭合以及制止无效时未及时报告建设单位处理的处罚</w:t>
            </w:r>
          </w:p>
        </w:tc>
      </w:tr>
      <w:tr w:rsidR="00D55510" w14:paraId="703F406E" w14:textId="77777777">
        <w:trPr>
          <w:trHeight w:val="1305"/>
        </w:trPr>
        <w:tc>
          <w:tcPr>
            <w:tcW w:w="1030" w:type="dxa"/>
            <w:vAlign w:val="center"/>
          </w:tcPr>
          <w:p w14:paraId="09520CD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3608205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6DDED2FE"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监理单位应当履行下列工程质量义务：</w:t>
            </w:r>
          </w:p>
          <w:p w14:paraId="44FEF50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（三）对施工单位的违法违规行为，应当予以书面制止并整改验收闭合；制止无效的，应当及时报告建设单位处理。</w:t>
            </w:r>
          </w:p>
          <w:p w14:paraId="0576527A"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违反本办法第二十条规定，监理单位有下列行为之一的，由住房和城乡建设行政主管部门责令改正，并可处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B89A75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（一）未对施工单位的违法违规行为予以书面制止，或者整改验收未闭合以及制止无效时未及时报告建设单位处理的。</w:t>
            </w:r>
          </w:p>
        </w:tc>
      </w:tr>
      <w:tr w:rsidR="00D55510" w14:paraId="09147843" w14:textId="77777777">
        <w:trPr>
          <w:trHeight w:val="285"/>
        </w:trPr>
        <w:tc>
          <w:tcPr>
            <w:tcW w:w="1030" w:type="dxa"/>
            <w:vAlign w:val="center"/>
          </w:tcPr>
          <w:p w14:paraId="4808386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37305AD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5CB36A3" w14:textId="77777777">
        <w:trPr>
          <w:trHeight w:val="285"/>
        </w:trPr>
        <w:tc>
          <w:tcPr>
            <w:tcW w:w="14070" w:type="dxa"/>
            <w:gridSpan w:val="5"/>
            <w:vAlign w:val="center"/>
          </w:tcPr>
          <w:p w14:paraId="329921F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CC2205" w14:textId="77777777">
        <w:trPr>
          <w:trHeight w:val="285"/>
        </w:trPr>
        <w:tc>
          <w:tcPr>
            <w:tcW w:w="1030" w:type="dxa"/>
            <w:vMerge w:val="restart"/>
            <w:vAlign w:val="center"/>
          </w:tcPr>
          <w:p w14:paraId="309FA98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3070" w:type="dxa"/>
            <w:vMerge w:val="restart"/>
            <w:vAlign w:val="center"/>
          </w:tcPr>
          <w:p w14:paraId="2DA09A8D" w14:textId="77777777" w:rsidR="00D55510" w:rsidRDefault="00DA194B">
            <w:pPr>
              <w:spacing w:line="320" w:lineRule="exact"/>
              <w:jc w:val="left"/>
              <w:rPr>
                <w:color w:val="000000"/>
                <w:kern w:val="0"/>
                <w:sz w:val="18"/>
                <w:szCs w:val="18"/>
              </w:rPr>
            </w:pPr>
            <w:r>
              <w:rPr>
                <w:rFonts w:hint="eastAsia"/>
                <w:color w:val="000000"/>
                <w:kern w:val="0"/>
                <w:sz w:val="18"/>
                <w:szCs w:val="18"/>
              </w:rPr>
              <w:t>未造成工程质量不符合施工图纸设计要求</w:t>
            </w:r>
          </w:p>
        </w:tc>
        <w:tc>
          <w:tcPr>
            <w:tcW w:w="3070" w:type="dxa"/>
            <w:vAlign w:val="center"/>
          </w:tcPr>
          <w:p w14:paraId="7DD26881" w14:textId="77777777" w:rsidR="00D55510" w:rsidRDefault="00DA194B">
            <w:pPr>
              <w:spacing w:line="320" w:lineRule="exact"/>
              <w:jc w:val="left"/>
              <w:rPr>
                <w:color w:val="000000"/>
                <w:kern w:val="0"/>
                <w:sz w:val="18"/>
                <w:szCs w:val="18"/>
              </w:rPr>
            </w:pPr>
            <w:r>
              <w:rPr>
                <w:rFonts w:hint="eastAsia"/>
                <w:color w:val="000000"/>
                <w:kern w:val="0"/>
                <w:sz w:val="18"/>
                <w:szCs w:val="18"/>
              </w:rPr>
              <w:t>制止无效未及时报告建设单位处理，已按照要求整改的</w:t>
            </w:r>
          </w:p>
        </w:tc>
        <w:tc>
          <w:tcPr>
            <w:tcW w:w="1080" w:type="dxa"/>
            <w:vMerge w:val="restart"/>
            <w:vAlign w:val="center"/>
          </w:tcPr>
          <w:p w14:paraId="7EA7A39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93A75BD"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2145A35E" w14:textId="77777777">
        <w:trPr>
          <w:trHeight w:val="285"/>
        </w:trPr>
        <w:tc>
          <w:tcPr>
            <w:tcW w:w="1030" w:type="dxa"/>
            <w:vMerge/>
            <w:vAlign w:val="center"/>
          </w:tcPr>
          <w:p w14:paraId="2821663C" w14:textId="77777777" w:rsidR="00D55510" w:rsidRDefault="00D55510">
            <w:pPr>
              <w:spacing w:line="320" w:lineRule="exact"/>
              <w:jc w:val="center"/>
              <w:rPr>
                <w:color w:val="000000"/>
                <w:kern w:val="0"/>
                <w:sz w:val="18"/>
                <w:szCs w:val="18"/>
              </w:rPr>
            </w:pPr>
          </w:p>
        </w:tc>
        <w:tc>
          <w:tcPr>
            <w:tcW w:w="3070" w:type="dxa"/>
            <w:vMerge/>
            <w:vAlign w:val="center"/>
          </w:tcPr>
          <w:p w14:paraId="56F7C0B0" w14:textId="77777777" w:rsidR="00D55510" w:rsidRDefault="00D55510">
            <w:pPr>
              <w:spacing w:line="320" w:lineRule="exact"/>
              <w:jc w:val="left"/>
              <w:rPr>
                <w:color w:val="000000"/>
                <w:kern w:val="0"/>
                <w:sz w:val="18"/>
                <w:szCs w:val="18"/>
              </w:rPr>
            </w:pPr>
          </w:p>
        </w:tc>
        <w:tc>
          <w:tcPr>
            <w:tcW w:w="3070" w:type="dxa"/>
            <w:vAlign w:val="center"/>
          </w:tcPr>
          <w:p w14:paraId="0BDA300C" w14:textId="77777777" w:rsidR="00D55510" w:rsidRDefault="00DA194B">
            <w:pPr>
              <w:spacing w:line="320" w:lineRule="exact"/>
              <w:jc w:val="left"/>
              <w:rPr>
                <w:color w:val="000000"/>
                <w:kern w:val="0"/>
                <w:sz w:val="18"/>
                <w:szCs w:val="18"/>
              </w:rPr>
            </w:pPr>
            <w:r>
              <w:rPr>
                <w:rFonts w:hint="eastAsia"/>
                <w:color w:val="000000"/>
                <w:kern w:val="0"/>
                <w:sz w:val="18"/>
                <w:szCs w:val="18"/>
              </w:rPr>
              <w:t>未予书面制止或者整改验收未闭合，已按照要求整改的</w:t>
            </w:r>
          </w:p>
        </w:tc>
        <w:tc>
          <w:tcPr>
            <w:tcW w:w="1080" w:type="dxa"/>
            <w:vMerge/>
            <w:vAlign w:val="center"/>
          </w:tcPr>
          <w:p w14:paraId="0E116D3B" w14:textId="77777777" w:rsidR="00D55510" w:rsidRDefault="00D55510">
            <w:pPr>
              <w:spacing w:line="320" w:lineRule="exact"/>
              <w:jc w:val="center"/>
              <w:rPr>
                <w:color w:val="000000"/>
                <w:kern w:val="0"/>
                <w:sz w:val="18"/>
                <w:szCs w:val="18"/>
              </w:rPr>
            </w:pPr>
          </w:p>
        </w:tc>
        <w:tc>
          <w:tcPr>
            <w:tcW w:w="5820" w:type="dxa"/>
            <w:vAlign w:val="center"/>
          </w:tcPr>
          <w:p w14:paraId="1B12E867" w14:textId="77777777" w:rsidR="00D55510" w:rsidRDefault="00DA194B">
            <w:pPr>
              <w:spacing w:line="320" w:lineRule="exact"/>
              <w:jc w:val="left"/>
              <w:rPr>
                <w:color w:val="000000"/>
                <w:kern w:val="0"/>
                <w:sz w:val="18"/>
                <w:szCs w:val="18"/>
              </w:rPr>
            </w:pPr>
            <w:r>
              <w:rPr>
                <w:color w:val="000000"/>
                <w:kern w:val="0"/>
                <w:sz w:val="18"/>
                <w:szCs w:val="18"/>
              </w:rPr>
              <w:t>1.2</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00CE631B" w14:textId="77777777">
        <w:trPr>
          <w:trHeight w:val="285"/>
        </w:trPr>
        <w:tc>
          <w:tcPr>
            <w:tcW w:w="1030" w:type="dxa"/>
            <w:vMerge/>
            <w:vAlign w:val="center"/>
          </w:tcPr>
          <w:p w14:paraId="3A3694D5" w14:textId="77777777" w:rsidR="00D55510" w:rsidRDefault="00D55510">
            <w:pPr>
              <w:spacing w:line="320" w:lineRule="exact"/>
              <w:jc w:val="center"/>
              <w:rPr>
                <w:color w:val="000000"/>
                <w:kern w:val="0"/>
                <w:sz w:val="18"/>
                <w:szCs w:val="18"/>
              </w:rPr>
            </w:pPr>
          </w:p>
        </w:tc>
        <w:tc>
          <w:tcPr>
            <w:tcW w:w="3070" w:type="dxa"/>
            <w:vMerge/>
            <w:vAlign w:val="center"/>
          </w:tcPr>
          <w:p w14:paraId="433FD7EB" w14:textId="77777777" w:rsidR="00D55510" w:rsidRDefault="00D55510">
            <w:pPr>
              <w:spacing w:line="320" w:lineRule="exact"/>
              <w:jc w:val="left"/>
              <w:rPr>
                <w:color w:val="000000"/>
                <w:kern w:val="0"/>
                <w:sz w:val="18"/>
                <w:szCs w:val="18"/>
              </w:rPr>
            </w:pPr>
          </w:p>
        </w:tc>
        <w:tc>
          <w:tcPr>
            <w:tcW w:w="3070" w:type="dxa"/>
            <w:vAlign w:val="center"/>
          </w:tcPr>
          <w:p w14:paraId="41E4399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05E8F159" w14:textId="77777777" w:rsidR="00D55510" w:rsidRDefault="00D55510">
            <w:pPr>
              <w:spacing w:line="320" w:lineRule="exact"/>
              <w:jc w:val="center"/>
              <w:rPr>
                <w:color w:val="000000"/>
                <w:kern w:val="0"/>
                <w:sz w:val="18"/>
                <w:szCs w:val="18"/>
              </w:rPr>
            </w:pPr>
          </w:p>
        </w:tc>
        <w:tc>
          <w:tcPr>
            <w:tcW w:w="5820" w:type="dxa"/>
            <w:vAlign w:val="center"/>
          </w:tcPr>
          <w:p w14:paraId="58AB0EF3"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14727A61" w14:textId="77777777">
        <w:trPr>
          <w:trHeight w:val="285"/>
        </w:trPr>
        <w:tc>
          <w:tcPr>
            <w:tcW w:w="1030" w:type="dxa"/>
            <w:vMerge/>
            <w:vAlign w:val="center"/>
          </w:tcPr>
          <w:p w14:paraId="2474F8DA" w14:textId="77777777" w:rsidR="00D55510" w:rsidRDefault="00D55510">
            <w:pPr>
              <w:spacing w:line="320" w:lineRule="exact"/>
              <w:jc w:val="center"/>
              <w:rPr>
                <w:color w:val="000000"/>
                <w:kern w:val="0"/>
                <w:sz w:val="18"/>
                <w:szCs w:val="18"/>
              </w:rPr>
            </w:pPr>
          </w:p>
        </w:tc>
        <w:tc>
          <w:tcPr>
            <w:tcW w:w="3070" w:type="dxa"/>
            <w:vMerge w:val="restart"/>
            <w:vAlign w:val="center"/>
          </w:tcPr>
          <w:p w14:paraId="66FABE5C" w14:textId="77777777" w:rsidR="00D55510" w:rsidRDefault="00DA194B">
            <w:pPr>
              <w:spacing w:line="320" w:lineRule="exact"/>
              <w:jc w:val="left"/>
              <w:rPr>
                <w:color w:val="000000"/>
                <w:kern w:val="0"/>
                <w:sz w:val="18"/>
                <w:szCs w:val="18"/>
              </w:rPr>
            </w:pPr>
            <w:r>
              <w:rPr>
                <w:rFonts w:hint="eastAsia"/>
                <w:color w:val="000000"/>
                <w:kern w:val="0"/>
                <w:sz w:val="18"/>
                <w:szCs w:val="18"/>
              </w:rPr>
              <w:t>造成工程质量不符合施工图纸设计要求</w:t>
            </w:r>
          </w:p>
        </w:tc>
        <w:tc>
          <w:tcPr>
            <w:tcW w:w="3070" w:type="dxa"/>
            <w:vAlign w:val="center"/>
          </w:tcPr>
          <w:p w14:paraId="68D01D4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ign w:val="center"/>
          </w:tcPr>
          <w:p w14:paraId="11CCB1A2" w14:textId="77777777" w:rsidR="00D55510" w:rsidRDefault="00D55510">
            <w:pPr>
              <w:spacing w:line="320" w:lineRule="exact"/>
              <w:jc w:val="center"/>
              <w:rPr>
                <w:color w:val="000000"/>
                <w:kern w:val="0"/>
                <w:sz w:val="18"/>
                <w:szCs w:val="18"/>
              </w:rPr>
            </w:pPr>
          </w:p>
        </w:tc>
        <w:tc>
          <w:tcPr>
            <w:tcW w:w="5820" w:type="dxa"/>
            <w:vAlign w:val="center"/>
          </w:tcPr>
          <w:p w14:paraId="385FBE48"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1051DF9B" w14:textId="77777777">
        <w:trPr>
          <w:trHeight w:val="394"/>
        </w:trPr>
        <w:tc>
          <w:tcPr>
            <w:tcW w:w="1030" w:type="dxa"/>
            <w:vMerge/>
            <w:vAlign w:val="center"/>
          </w:tcPr>
          <w:p w14:paraId="73614D15" w14:textId="77777777" w:rsidR="00D55510" w:rsidRDefault="00D55510">
            <w:pPr>
              <w:spacing w:line="320" w:lineRule="exact"/>
              <w:jc w:val="center"/>
              <w:rPr>
                <w:color w:val="000000"/>
                <w:kern w:val="0"/>
                <w:sz w:val="18"/>
                <w:szCs w:val="18"/>
              </w:rPr>
            </w:pPr>
          </w:p>
        </w:tc>
        <w:tc>
          <w:tcPr>
            <w:tcW w:w="3070" w:type="dxa"/>
            <w:vMerge/>
            <w:vAlign w:val="center"/>
          </w:tcPr>
          <w:p w14:paraId="0F18D47D" w14:textId="77777777" w:rsidR="00D55510" w:rsidRDefault="00D55510">
            <w:pPr>
              <w:spacing w:line="320" w:lineRule="exact"/>
              <w:jc w:val="left"/>
              <w:rPr>
                <w:color w:val="000000"/>
                <w:kern w:val="0"/>
                <w:sz w:val="18"/>
                <w:szCs w:val="18"/>
              </w:rPr>
            </w:pPr>
          </w:p>
        </w:tc>
        <w:tc>
          <w:tcPr>
            <w:tcW w:w="3070" w:type="dxa"/>
            <w:vAlign w:val="center"/>
          </w:tcPr>
          <w:p w14:paraId="40864B8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08A27486" w14:textId="77777777" w:rsidR="00D55510" w:rsidRDefault="00D55510">
            <w:pPr>
              <w:spacing w:line="320" w:lineRule="exact"/>
              <w:jc w:val="center"/>
              <w:rPr>
                <w:color w:val="000000"/>
                <w:kern w:val="0"/>
                <w:sz w:val="18"/>
                <w:szCs w:val="18"/>
              </w:rPr>
            </w:pPr>
          </w:p>
        </w:tc>
        <w:tc>
          <w:tcPr>
            <w:tcW w:w="5820" w:type="dxa"/>
            <w:vAlign w:val="center"/>
          </w:tcPr>
          <w:p w14:paraId="4ADC414F"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3DAED28" w14:textId="77777777" w:rsidR="00D55510" w:rsidRDefault="00D55510"/>
    <w:p w14:paraId="175B4FB9" w14:textId="77777777" w:rsidR="00D55510" w:rsidRDefault="00D55510"/>
    <w:p w14:paraId="3EFF07E4" w14:textId="77777777" w:rsidR="00D55510" w:rsidRDefault="00D55510"/>
    <w:p w14:paraId="735B74C2" w14:textId="77777777" w:rsidR="00D55510" w:rsidRDefault="00D55510"/>
    <w:p w14:paraId="46A0CA4F" w14:textId="77777777" w:rsidR="00D55510" w:rsidRDefault="00D55510"/>
    <w:p w14:paraId="4D6453C9" w14:textId="77777777" w:rsidR="00D55510" w:rsidRDefault="00D55510"/>
    <w:p w14:paraId="4F2B4F0C"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2402"/>
        <w:gridCol w:w="3738"/>
        <w:gridCol w:w="1080"/>
        <w:gridCol w:w="5820"/>
      </w:tblGrid>
      <w:tr w:rsidR="00D55510" w14:paraId="772AF9DB" w14:textId="77777777">
        <w:trPr>
          <w:trHeight w:val="285"/>
        </w:trPr>
        <w:tc>
          <w:tcPr>
            <w:tcW w:w="1030" w:type="dxa"/>
            <w:vAlign w:val="center"/>
          </w:tcPr>
          <w:p w14:paraId="3B8278C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4"/>
            <w:vAlign w:val="center"/>
          </w:tcPr>
          <w:p w14:paraId="3F23B16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320217584000</w:t>
            </w:r>
            <w:r>
              <w:rPr>
                <w:rFonts w:eastAsia="仿宋_GB2312" w:hint="eastAsia"/>
                <w:b/>
                <w:bCs/>
                <w:color w:val="000000"/>
                <w:kern w:val="0"/>
                <w:sz w:val="18"/>
                <w:szCs w:val="18"/>
              </w:rPr>
              <w:t xml:space="preserve"> </w:t>
            </w:r>
          </w:p>
        </w:tc>
      </w:tr>
      <w:tr w:rsidR="00D55510" w14:paraId="2F04FE05" w14:textId="77777777">
        <w:trPr>
          <w:trHeight w:val="285"/>
        </w:trPr>
        <w:tc>
          <w:tcPr>
            <w:tcW w:w="1030" w:type="dxa"/>
            <w:vAlign w:val="center"/>
          </w:tcPr>
          <w:p w14:paraId="50E9B64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4"/>
            <w:vAlign w:val="center"/>
          </w:tcPr>
          <w:p w14:paraId="4F7B5905" w14:textId="77777777" w:rsidR="00D55510" w:rsidRDefault="00DA194B">
            <w:pPr>
              <w:spacing w:line="320" w:lineRule="exact"/>
              <w:jc w:val="left"/>
              <w:rPr>
                <w:color w:val="000000"/>
                <w:kern w:val="0"/>
                <w:sz w:val="18"/>
                <w:szCs w:val="18"/>
              </w:rPr>
            </w:pPr>
            <w:r>
              <w:rPr>
                <w:rFonts w:hint="eastAsia"/>
                <w:color w:val="000000"/>
                <w:kern w:val="0"/>
                <w:sz w:val="18"/>
                <w:szCs w:val="18"/>
              </w:rPr>
              <w:t>对监理单位未按照规定对涉及结构安全的试块、试件以及有关材料进行见证取样和送检的处罚</w:t>
            </w:r>
          </w:p>
        </w:tc>
      </w:tr>
      <w:tr w:rsidR="00D55510" w14:paraId="5C6BC838" w14:textId="77777777">
        <w:trPr>
          <w:trHeight w:val="1305"/>
        </w:trPr>
        <w:tc>
          <w:tcPr>
            <w:tcW w:w="1030" w:type="dxa"/>
            <w:vAlign w:val="center"/>
          </w:tcPr>
          <w:p w14:paraId="435AE24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4"/>
            <w:vAlign w:val="center"/>
          </w:tcPr>
          <w:p w14:paraId="60CFF805"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【规章】《江苏省房屋建筑和市政基础设施工程质量监督管理办法》（省政府令第</w:t>
            </w:r>
            <w:r>
              <w:rPr>
                <w:color w:val="000000"/>
                <w:kern w:val="0"/>
                <w:sz w:val="18"/>
                <w:szCs w:val="18"/>
              </w:rPr>
              <w:t>89</w:t>
            </w:r>
            <w:r>
              <w:rPr>
                <w:rFonts w:hint="eastAsia"/>
                <w:color w:val="000000"/>
                <w:kern w:val="0"/>
                <w:sz w:val="18"/>
                <w:szCs w:val="18"/>
              </w:rPr>
              <w:t>号）</w:t>
            </w:r>
          </w:p>
          <w:p w14:paraId="31A43B73"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监理单位应当履行下列工程质量义务：</w:t>
            </w:r>
          </w:p>
          <w:p w14:paraId="2BD6CC1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（五）按照规定对涉及结构安全的试块、试件以及有关材料进行见证取样和送检。</w:t>
            </w:r>
          </w:p>
          <w:p w14:paraId="7770B897"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违反本办法第二十条规定，监理单位有下列行为之一的，由住房和城乡建设行政主管部门责令改正，并可处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E5B064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（二）未按照规定对涉及结构安全的试块、试件以及有关材料进行见证取样和送检的。</w:t>
            </w:r>
          </w:p>
        </w:tc>
      </w:tr>
      <w:tr w:rsidR="00D55510" w14:paraId="4F62781A" w14:textId="77777777">
        <w:trPr>
          <w:trHeight w:val="285"/>
        </w:trPr>
        <w:tc>
          <w:tcPr>
            <w:tcW w:w="1030" w:type="dxa"/>
            <w:vAlign w:val="center"/>
          </w:tcPr>
          <w:p w14:paraId="7242FDA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4"/>
            <w:vAlign w:val="center"/>
          </w:tcPr>
          <w:p w14:paraId="24293C0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2DDD0AF" w14:textId="77777777">
        <w:trPr>
          <w:trHeight w:val="285"/>
        </w:trPr>
        <w:tc>
          <w:tcPr>
            <w:tcW w:w="14070" w:type="dxa"/>
            <w:gridSpan w:val="5"/>
            <w:vAlign w:val="center"/>
          </w:tcPr>
          <w:p w14:paraId="617BBBE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8BCE279" w14:textId="77777777">
        <w:trPr>
          <w:trHeight w:val="285"/>
        </w:trPr>
        <w:tc>
          <w:tcPr>
            <w:tcW w:w="1030" w:type="dxa"/>
            <w:vMerge w:val="restart"/>
            <w:vAlign w:val="center"/>
          </w:tcPr>
          <w:p w14:paraId="7585D89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2402" w:type="dxa"/>
            <w:vMerge w:val="restart"/>
            <w:vAlign w:val="center"/>
          </w:tcPr>
          <w:p w14:paraId="6B6CBD2B" w14:textId="77777777" w:rsidR="00D55510" w:rsidRDefault="00DA194B">
            <w:pPr>
              <w:spacing w:line="320" w:lineRule="exact"/>
              <w:jc w:val="left"/>
              <w:rPr>
                <w:color w:val="000000"/>
                <w:kern w:val="0"/>
                <w:sz w:val="18"/>
                <w:szCs w:val="18"/>
              </w:rPr>
            </w:pPr>
            <w:r>
              <w:rPr>
                <w:rFonts w:hint="eastAsia"/>
                <w:color w:val="000000"/>
                <w:kern w:val="0"/>
                <w:sz w:val="18"/>
                <w:szCs w:val="18"/>
              </w:rPr>
              <w:t>未造成工程质量不符合图纸设计要求</w:t>
            </w:r>
          </w:p>
        </w:tc>
        <w:tc>
          <w:tcPr>
            <w:tcW w:w="3738" w:type="dxa"/>
            <w:vAlign w:val="center"/>
          </w:tcPr>
          <w:p w14:paraId="7DE8CFC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vAlign w:val="center"/>
          </w:tcPr>
          <w:p w14:paraId="617BD9E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50A0EFA9"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6442544B" w14:textId="77777777">
        <w:trPr>
          <w:trHeight w:val="285"/>
        </w:trPr>
        <w:tc>
          <w:tcPr>
            <w:tcW w:w="1030" w:type="dxa"/>
            <w:vMerge/>
            <w:vAlign w:val="center"/>
          </w:tcPr>
          <w:p w14:paraId="629E7365" w14:textId="77777777" w:rsidR="00D55510" w:rsidRDefault="00D55510">
            <w:pPr>
              <w:spacing w:line="320" w:lineRule="exact"/>
              <w:jc w:val="center"/>
              <w:rPr>
                <w:color w:val="000000"/>
                <w:kern w:val="0"/>
                <w:sz w:val="18"/>
                <w:szCs w:val="18"/>
              </w:rPr>
            </w:pPr>
          </w:p>
        </w:tc>
        <w:tc>
          <w:tcPr>
            <w:tcW w:w="2402" w:type="dxa"/>
            <w:vMerge/>
            <w:vAlign w:val="center"/>
          </w:tcPr>
          <w:p w14:paraId="1D3ED840" w14:textId="77777777" w:rsidR="00D55510" w:rsidRDefault="00D55510">
            <w:pPr>
              <w:spacing w:line="320" w:lineRule="exact"/>
              <w:jc w:val="left"/>
              <w:rPr>
                <w:color w:val="000000"/>
                <w:kern w:val="0"/>
                <w:sz w:val="18"/>
                <w:szCs w:val="18"/>
              </w:rPr>
            </w:pPr>
          </w:p>
        </w:tc>
        <w:tc>
          <w:tcPr>
            <w:tcW w:w="3738" w:type="dxa"/>
            <w:vAlign w:val="center"/>
          </w:tcPr>
          <w:p w14:paraId="357901F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2F6464CE" w14:textId="77777777" w:rsidR="00D55510" w:rsidRDefault="00D55510">
            <w:pPr>
              <w:spacing w:line="320" w:lineRule="exact"/>
              <w:jc w:val="center"/>
              <w:rPr>
                <w:color w:val="000000"/>
                <w:kern w:val="0"/>
                <w:sz w:val="18"/>
                <w:szCs w:val="18"/>
              </w:rPr>
            </w:pPr>
          </w:p>
        </w:tc>
        <w:tc>
          <w:tcPr>
            <w:tcW w:w="5820" w:type="dxa"/>
            <w:vAlign w:val="center"/>
          </w:tcPr>
          <w:p w14:paraId="4CDD2749"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996A792" w14:textId="77777777">
        <w:trPr>
          <w:trHeight w:val="285"/>
        </w:trPr>
        <w:tc>
          <w:tcPr>
            <w:tcW w:w="1030" w:type="dxa"/>
            <w:vMerge/>
            <w:vAlign w:val="center"/>
          </w:tcPr>
          <w:p w14:paraId="773F736E" w14:textId="77777777" w:rsidR="00D55510" w:rsidRDefault="00D55510">
            <w:pPr>
              <w:spacing w:line="320" w:lineRule="exact"/>
              <w:jc w:val="center"/>
              <w:rPr>
                <w:color w:val="000000"/>
                <w:kern w:val="0"/>
                <w:sz w:val="18"/>
                <w:szCs w:val="18"/>
              </w:rPr>
            </w:pPr>
          </w:p>
        </w:tc>
        <w:tc>
          <w:tcPr>
            <w:tcW w:w="2402" w:type="dxa"/>
            <w:vMerge w:val="restart"/>
            <w:vAlign w:val="center"/>
          </w:tcPr>
          <w:p w14:paraId="2967D31B" w14:textId="77777777" w:rsidR="00D55510" w:rsidRDefault="00DA194B">
            <w:pPr>
              <w:spacing w:line="320" w:lineRule="exact"/>
              <w:jc w:val="left"/>
              <w:rPr>
                <w:color w:val="000000"/>
                <w:kern w:val="0"/>
                <w:sz w:val="18"/>
                <w:szCs w:val="18"/>
              </w:rPr>
            </w:pPr>
            <w:r>
              <w:rPr>
                <w:rFonts w:hint="eastAsia"/>
                <w:color w:val="000000"/>
                <w:kern w:val="0"/>
                <w:sz w:val="18"/>
                <w:szCs w:val="18"/>
              </w:rPr>
              <w:t>造成工程质量不符合图纸设计要求</w:t>
            </w:r>
            <w:r>
              <w:rPr>
                <w:color w:val="000000"/>
                <w:kern w:val="0"/>
                <w:sz w:val="18"/>
                <w:szCs w:val="18"/>
              </w:rPr>
              <w:t xml:space="preserve"> </w:t>
            </w:r>
          </w:p>
        </w:tc>
        <w:tc>
          <w:tcPr>
            <w:tcW w:w="3738" w:type="dxa"/>
            <w:vAlign w:val="center"/>
          </w:tcPr>
          <w:p w14:paraId="4B95149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ign w:val="center"/>
          </w:tcPr>
          <w:p w14:paraId="21864183" w14:textId="77777777" w:rsidR="00D55510" w:rsidRDefault="00D55510">
            <w:pPr>
              <w:spacing w:line="320" w:lineRule="exact"/>
              <w:jc w:val="center"/>
              <w:rPr>
                <w:color w:val="000000"/>
                <w:kern w:val="0"/>
                <w:sz w:val="18"/>
                <w:szCs w:val="18"/>
              </w:rPr>
            </w:pPr>
          </w:p>
        </w:tc>
        <w:tc>
          <w:tcPr>
            <w:tcW w:w="5820" w:type="dxa"/>
            <w:vAlign w:val="center"/>
          </w:tcPr>
          <w:p w14:paraId="5576BFE7"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w:t>
            </w:r>
          </w:p>
        </w:tc>
      </w:tr>
      <w:tr w:rsidR="00D55510" w14:paraId="6AB07680" w14:textId="77777777">
        <w:trPr>
          <w:trHeight w:val="285"/>
        </w:trPr>
        <w:tc>
          <w:tcPr>
            <w:tcW w:w="1030" w:type="dxa"/>
            <w:vMerge/>
            <w:vAlign w:val="center"/>
          </w:tcPr>
          <w:p w14:paraId="1E9B3BE4" w14:textId="77777777" w:rsidR="00D55510" w:rsidRDefault="00D55510">
            <w:pPr>
              <w:spacing w:line="320" w:lineRule="exact"/>
              <w:jc w:val="center"/>
              <w:rPr>
                <w:color w:val="000000"/>
                <w:kern w:val="0"/>
                <w:sz w:val="18"/>
                <w:szCs w:val="18"/>
              </w:rPr>
            </w:pPr>
          </w:p>
        </w:tc>
        <w:tc>
          <w:tcPr>
            <w:tcW w:w="2402" w:type="dxa"/>
            <w:vMerge/>
            <w:vAlign w:val="center"/>
          </w:tcPr>
          <w:p w14:paraId="6122968E" w14:textId="77777777" w:rsidR="00D55510" w:rsidRDefault="00D55510">
            <w:pPr>
              <w:spacing w:line="320" w:lineRule="exact"/>
              <w:jc w:val="left"/>
              <w:rPr>
                <w:color w:val="000000"/>
                <w:kern w:val="0"/>
                <w:sz w:val="18"/>
                <w:szCs w:val="18"/>
              </w:rPr>
            </w:pPr>
          </w:p>
        </w:tc>
        <w:tc>
          <w:tcPr>
            <w:tcW w:w="3738" w:type="dxa"/>
            <w:vAlign w:val="center"/>
          </w:tcPr>
          <w:p w14:paraId="5846688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vAlign w:val="center"/>
          </w:tcPr>
          <w:p w14:paraId="4147C53D" w14:textId="77777777" w:rsidR="00D55510" w:rsidRDefault="00D55510">
            <w:pPr>
              <w:spacing w:line="320" w:lineRule="exact"/>
              <w:jc w:val="center"/>
              <w:rPr>
                <w:color w:val="000000"/>
                <w:kern w:val="0"/>
                <w:sz w:val="18"/>
                <w:szCs w:val="18"/>
              </w:rPr>
            </w:pPr>
          </w:p>
        </w:tc>
        <w:tc>
          <w:tcPr>
            <w:tcW w:w="5820" w:type="dxa"/>
            <w:vAlign w:val="center"/>
          </w:tcPr>
          <w:p w14:paraId="1283CB36"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8CF14D6" w14:textId="77777777" w:rsidR="00D55510" w:rsidRDefault="00D55510"/>
    <w:p w14:paraId="121CE39B" w14:textId="77777777" w:rsidR="00D55510" w:rsidRDefault="00D55510"/>
    <w:p w14:paraId="108AE826" w14:textId="77777777" w:rsidR="00D55510" w:rsidRDefault="00D55510"/>
    <w:p w14:paraId="49DFEFEE" w14:textId="77777777" w:rsidR="00D55510" w:rsidRDefault="00D55510"/>
    <w:p w14:paraId="56CFA9E8" w14:textId="77777777" w:rsidR="00D55510" w:rsidRDefault="00D55510"/>
    <w:p w14:paraId="34CE439E" w14:textId="77777777" w:rsidR="00D55510" w:rsidRDefault="00D55510"/>
    <w:p w14:paraId="6121CC70" w14:textId="77777777" w:rsidR="00D55510" w:rsidRDefault="00D55510"/>
    <w:p w14:paraId="5708E6A5" w14:textId="77777777" w:rsidR="00D55510" w:rsidRDefault="00D55510"/>
    <w:tbl>
      <w:tblPr>
        <w:tblW w:w="0" w:type="auto"/>
        <w:tblInd w:w="78" w:type="dxa"/>
        <w:tblLayout w:type="fixed"/>
        <w:tblLook w:val="04A0" w:firstRow="1" w:lastRow="0" w:firstColumn="1" w:lastColumn="0" w:noHBand="0" w:noVBand="1"/>
      </w:tblPr>
      <w:tblGrid>
        <w:gridCol w:w="1070"/>
        <w:gridCol w:w="1654"/>
        <w:gridCol w:w="4486"/>
        <w:gridCol w:w="1080"/>
        <w:gridCol w:w="5760"/>
      </w:tblGrid>
      <w:tr w:rsidR="00D55510" w14:paraId="213DD2EA"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CB5377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4C30613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320217585000</w:t>
            </w:r>
            <w:r>
              <w:rPr>
                <w:rFonts w:eastAsia="仿宋_GB2312" w:hint="eastAsia"/>
                <w:b/>
                <w:bCs/>
                <w:color w:val="000000"/>
                <w:kern w:val="0"/>
                <w:sz w:val="18"/>
                <w:szCs w:val="18"/>
              </w:rPr>
              <w:t xml:space="preserve"> </w:t>
            </w:r>
          </w:p>
        </w:tc>
      </w:tr>
      <w:tr w:rsidR="00D55510" w14:paraId="5F1C1EAB" w14:textId="77777777">
        <w:trPr>
          <w:trHeight w:val="285"/>
        </w:trPr>
        <w:tc>
          <w:tcPr>
            <w:tcW w:w="1070" w:type="dxa"/>
            <w:tcBorders>
              <w:top w:val="nil"/>
              <w:left w:val="single" w:sz="8" w:space="0" w:color="auto"/>
              <w:bottom w:val="single" w:sz="4" w:space="0" w:color="auto"/>
              <w:right w:val="single" w:sz="4" w:space="0" w:color="auto"/>
            </w:tcBorders>
            <w:vAlign w:val="center"/>
          </w:tcPr>
          <w:p w14:paraId="60CCBE3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2E977E1C" w14:textId="77777777" w:rsidR="00D55510" w:rsidRDefault="00DA194B">
            <w:pPr>
              <w:spacing w:line="320" w:lineRule="exact"/>
              <w:jc w:val="left"/>
              <w:rPr>
                <w:color w:val="000000"/>
                <w:kern w:val="0"/>
                <w:sz w:val="18"/>
                <w:szCs w:val="18"/>
              </w:rPr>
            </w:pPr>
            <w:r>
              <w:rPr>
                <w:rFonts w:hint="eastAsia"/>
                <w:color w:val="000000"/>
                <w:kern w:val="0"/>
                <w:sz w:val="18"/>
                <w:szCs w:val="18"/>
              </w:rPr>
              <w:t>对擅自占用、挖掘物业管理区域内道路、场地，损害业主共同利益的处罚</w:t>
            </w:r>
          </w:p>
        </w:tc>
      </w:tr>
      <w:tr w:rsidR="00D55510" w14:paraId="5D08D7AD" w14:textId="77777777">
        <w:trPr>
          <w:trHeight w:val="1125"/>
        </w:trPr>
        <w:tc>
          <w:tcPr>
            <w:tcW w:w="1070" w:type="dxa"/>
            <w:tcBorders>
              <w:top w:val="nil"/>
              <w:left w:val="single" w:sz="8" w:space="0" w:color="auto"/>
              <w:bottom w:val="single" w:sz="4" w:space="0" w:color="auto"/>
              <w:right w:val="single" w:sz="4" w:space="0" w:color="auto"/>
            </w:tcBorders>
            <w:vAlign w:val="center"/>
          </w:tcPr>
          <w:p w14:paraId="3D42714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04CE00C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7013E60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第五十条第一款</w:t>
            </w:r>
            <w:r>
              <w:rPr>
                <w:color w:val="000000"/>
                <w:kern w:val="0"/>
                <w:sz w:val="18"/>
                <w:szCs w:val="18"/>
              </w:rPr>
              <w:t xml:space="preserve"> </w:t>
            </w:r>
            <w:r>
              <w:rPr>
                <w:rFonts w:hint="eastAsia"/>
                <w:color w:val="000000"/>
                <w:kern w:val="0"/>
                <w:sz w:val="18"/>
                <w:szCs w:val="18"/>
              </w:rPr>
              <w:t>业主、物业服务企业不得擅自占用、挖掘物业管理区域内的道路、场地，损害业主的共同利益。</w:t>
            </w:r>
          </w:p>
          <w:p w14:paraId="7A62AAD0"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30BFA42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（二）擅自占用、挖掘物业管理区域内道路、场地，损害业主共同利益的。</w:t>
            </w:r>
          </w:p>
          <w:p w14:paraId="69EAB27C" w14:textId="77777777" w:rsidR="00D55510" w:rsidRDefault="00DA194B">
            <w:pPr>
              <w:spacing w:line="320" w:lineRule="exact"/>
              <w:jc w:val="left"/>
              <w:rPr>
                <w:color w:val="000000"/>
                <w:kern w:val="0"/>
                <w:sz w:val="18"/>
                <w:szCs w:val="18"/>
              </w:rPr>
            </w:pPr>
            <w:r>
              <w:rPr>
                <w:rFonts w:hint="eastAsia"/>
                <w:color w:val="000000"/>
                <w:kern w:val="0"/>
                <w:sz w:val="18"/>
                <w:szCs w:val="18"/>
              </w:rPr>
              <w:t>个人有前款规定行为之一的，处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万元以下的罚款；单位有前款规定行为之一的，处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w:t>
            </w:r>
            <w:r>
              <w:rPr>
                <w:rFonts w:hint="eastAsia"/>
                <w:color w:val="000000"/>
                <w:kern w:val="0"/>
                <w:sz w:val="18"/>
                <w:szCs w:val="18"/>
              </w:rPr>
              <w:t>以下的罚款。</w:t>
            </w:r>
          </w:p>
        </w:tc>
      </w:tr>
      <w:tr w:rsidR="00D55510" w14:paraId="21A3F657" w14:textId="77777777">
        <w:trPr>
          <w:trHeight w:val="285"/>
        </w:trPr>
        <w:tc>
          <w:tcPr>
            <w:tcW w:w="1070" w:type="dxa"/>
            <w:tcBorders>
              <w:top w:val="nil"/>
              <w:left w:val="single" w:sz="8" w:space="0" w:color="auto"/>
              <w:bottom w:val="single" w:sz="4" w:space="0" w:color="auto"/>
              <w:right w:val="single" w:sz="4" w:space="0" w:color="auto"/>
            </w:tcBorders>
            <w:vAlign w:val="center"/>
          </w:tcPr>
          <w:p w14:paraId="190417A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5E92F1D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3585985"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294AE6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CBAEA64"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3B1B06C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3856E37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04A7EA7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63C5C3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p w14:paraId="5258669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27F5E23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0D89E87E" w14:textId="77777777" w:rsidR="00D55510" w:rsidRDefault="00D55510">
            <w:pPr>
              <w:spacing w:line="320" w:lineRule="exact"/>
              <w:jc w:val="left"/>
              <w:rPr>
                <w:color w:val="000000"/>
                <w:kern w:val="0"/>
                <w:sz w:val="18"/>
                <w:szCs w:val="18"/>
              </w:rPr>
            </w:pPr>
          </w:p>
        </w:tc>
        <w:tc>
          <w:tcPr>
            <w:tcW w:w="1654" w:type="dxa"/>
            <w:vMerge w:val="restart"/>
            <w:tcBorders>
              <w:top w:val="single" w:sz="4" w:space="0" w:color="auto"/>
              <w:left w:val="nil"/>
              <w:right w:val="single" w:sz="4" w:space="0" w:color="auto"/>
            </w:tcBorders>
            <w:vAlign w:val="center"/>
          </w:tcPr>
          <w:p w14:paraId="2C5A94A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未按照要改整改</w:t>
            </w:r>
          </w:p>
        </w:tc>
        <w:tc>
          <w:tcPr>
            <w:tcW w:w="4486" w:type="dxa"/>
            <w:tcBorders>
              <w:top w:val="single" w:sz="4" w:space="0" w:color="auto"/>
              <w:left w:val="nil"/>
              <w:bottom w:val="single" w:sz="4" w:space="0" w:color="auto"/>
              <w:right w:val="single" w:sz="4" w:space="0" w:color="auto"/>
            </w:tcBorders>
            <w:vAlign w:val="center"/>
          </w:tcPr>
          <w:p w14:paraId="1B28D685" w14:textId="77777777" w:rsidR="00D55510" w:rsidRDefault="00DA194B">
            <w:pPr>
              <w:spacing w:line="320" w:lineRule="exact"/>
              <w:jc w:val="left"/>
              <w:rPr>
                <w:color w:val="000000"/>
                <w:kern w:val="0"/>
                <w:sz w:val="18"/>
                <w:szCs w:val="18"/>
              </w:rPr>
            </w:pPr>
            <w:r>
              <w:rPr>
                <w:rFonts w:hint="eastAsia"/>
                <w:color w:val="000000"/>
                <w:kern w:val="0"/>
                <w:sz w:val="18"/>
                <w:szCs w:val="18"/>
              </w:rPr>
              <w:t>只擅自占用物业管理区域内道路、场地</w:t>
            </w:r>
          </w:p>
        </w:tc>
        <w:tc>
          <w:tcPr>
            <w:tcW w:w="1080" w:type="dxa"/>
            <w:vMerge/>
            <w:tcBorders>
              <w:top w:val="nil"/>
              <w:left w:val="single" w:sz="4" w:space="0" w:color="auto"/>
              <w:bottom w:val="single" w:sz="4" w:space="0" w:color="auto"/>
              <w:right w:val="single" w:sz="4" w:space="0" w:color="auto"/>
            </w:tcBorders>
            <w:vAlign w:val="center"/>
          </w:tcPr>
          <w:p w14:paraId="3D583C2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0E7472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p w14:paraId="5B36423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7D878E6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11BB784" w14:textId="77777777" w:rsidR="00D55510" w:rsidRDefault="00D55510">
            <w:pPr>
              <w:spacing w:line="320" w:lineRule="exact"/>
              <w:jc w:val="left"/>
              <w:rPr>
                <w:color w:val="000000"/>
                <w:kern w:val="0"/>
                <w:sz w:val="18"/>
                <w:szCs w:val="18"/>
              </w:rPr>
            </w:pPr>
          </w:p>
        </w:tc>
        <w:tc>
          <w:tcPr>
            <w:tcW w:w="1654" w:type="dxa"/>
            <w:vMerge/>
            <w:tcBorders>
              <w:left w:val="nil"/>
              <w:right w:val="single" w:sz="4" w:space="0" w:color="auto"/>
            </w:tcBorders>
            <w:vAlign w:val="center"/>
          </w:tcPr>
          <w:p w14:paraId="6D7E32FA"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3F9B4FA4" w14:textId="77777777" w:rsidR="00D55510" w:rsidRDefault="00DA194B">
            <w:pPr>
              <w:spacing w:line="320" w:lineRule="exact"/>
              <w:jc w:val="left"/>
              <w:rPr>
                <w:color w:val="000000"/>
                <w:kern w:val="0"/>
                <w:sz w:val="18"/>
                <w:szCs w:val="18"/>
              </w:rPr>
            </w:pPr>
            <w:r>
              <w:rPr>
                <w:rFonts w:hint="eastAsia"/>
                <w:color w:val="000000"/>
                <w:kern w:val="0"/>
                <w:sz w:val="18"/>
                <w:szCs w:val="18"/>
              </w:rPr>
              <w:t>只擅自挖掘物业管理区域内道路、场地</w:t>
            </w:r>
          </w:p>
        </w:tc>
        <w:tc>
          <w:tcPr>
            <w:tcW w:w="1080" w:type="dxa"/>
            <w:vMerge/>
            <w:tcBorders>
              <w:top w:val="nil"/>
              <w:left w:val="single" w:sz="4" w:space="0" w:color="auto"/>
              <w:bottom w:val="single" w:sz="4" w:space="0" w:color="auto"/>
              <w:right w:val="single" w:sz="4" w:space="0" w:color="auto"/>
            </w:tcBorders>
            <w:vAlign w:val="center"/>
          </w:tcPr>
          <w:p w14:paraId="61BC668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68AF99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万元以下的罚款</w:t>
            </w:r>
          </w:p>
          <w:p w14:paraId="6A845D4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元以上</w:t>
            </w:r>
            <w:r>
              <w:rPr>
                <w:color w:val="000000"/>
                <w:kern w:val="0"/>
                <w:sz w:val="18"/>
                <w:szCs w:val="18"/>
              </w:rPr>
              <w:t>8000</w:t>
            </w:r>
            <w:r>
              <w:rPr>
                <w:rFonts w:hint="eastAsia"/>
                <w:color w:val="000000"/>
                <w:kern w:val="0"/>
                <w:sz w:val="18"/>
                <w:szCs w:val="18"/>
              </w:rPr>
              <w:t>元以下的罚款</w:t>
            </w:r>
          </w:p>
        </w:tc>
      </w:tr>
      <w:tr w:rsidR="00D55510" w14:paraId="1F8B764D"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0D69B01A" w14:textId="77777777" w:rsidR="00D55510" w:rsidRDefault="00D55510">
            <w:pPr>
              <w:spacing w:line="320" w:lineRule="exact"/>
              <w:jc w:val="left"/>
              <w:rPr>
                <w:color w:val="000000"/>
                <w:kern w:val="0"/>
                <w:sz w:val="18"/>
                <w:szCs w:val="18"/>
              </w:rPr>
            </w:pPr>
          </w:p>
        </w:tc>
        <w:tc>
          <w:tcPr>
            <w:tcW w:w="1654" w:type="dxa"/>
            <w:vMerge/>
            <w:tcBorders>
              <w:left w:val="nil"/>
              <w:bottom w:val="single" w:sz="4" w:space="0" w:color="auto"/>
              <w:right w:val="single" w:sz="4" w:space="0" w:color="auto"/>
            </w:tcBorders>
            <w:vAlign w:val="center"/>
          </w:tcPr>
          <w:p w14:paraId="2088BA80"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0D7B70A9" w14:textId="77777777" w:rsidR="00D55510" w:rsidRDefault="00DA194B">
            <w:pPr>
              <w:spacing w:line="320" w:lineRule="exact"/>
              <w:jc w:val="left"/>
              <w:rPr>
                <w:color w:val="000000"/>
                <w:kern w:val="0"/>
                <w:sz w:val="18"/>
                <w:szCs w:val="18"/>
              </w:rPr>
            </w:pPr>
            <w:r>
              <w:rPr>
                <w:rFonts w:hint="eastAsia"/>
                <w:color w:val="000000"/>
                <w:kern w:val="0"/>
                <w:sz w:val="18"/>
                <w:szCs w:val="18"/>
              </w:rPr>
              <w:t>擅自占用并挖掘物业管理区域内道路、场地</w:t>
            </w:r>
          </w:p>
        </w:tc>
        <w:tc>
          <w:tcPr>
            <w:tcW w:w="1080" w:type="dxa"/>
            <w:vMerge/>
            <w:tcBorders>
              <w:top w:val="nil"/>
              <w:left w:val="single" w:sz="4" w:space="0" w:color="auto"/>
              <w:bottom w:val="single" w:sz="4" w:space="0" w:color="auto"/>
              <w:right w:val="single" w:sz="4" w:space="0" w:color="auto"/>
            </w:tcBorders>
            <w:vAlign w:val="center"/>
          </w:tcPr>
          <w:p w14:paraId="2ADE4DB6"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BFB067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p w14:paraId="43656C1D"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8000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37474CE8" w14:textId="77777777" w:rsidR="00D55510" w:rsidRDefault="00D55510"/>
    <w:p w14:paraId="2B6F6ACC" w14:textId="77777777" w:rsidR="00D55510" w:rsidRDefault="00D55510"/>
    <w:p w14:paraId="1E48E21E" w14:textId="77777777" w:rsidR="00D55510" w:rsidRDefault="00D55510"/>
    <w:p w14:paraId="219E72DA" w14:textId="77777777" w:rsidR="00D55510" w:rsidRDefault="00D55510"/>
    <w:p w14:paraId="6E52D386" w14:textId="77777777" w:rsidR="00D55510" w:rsidRDefault="00D55510"/>
    <w:tbl>
      <w:tblPr>
        <w:tblW w:w="0" w:type="auto"/>
        <w:tblInd w:w="78" w:type="dxa"/>
        <w:tblLayout w:type="fixed"/>
        <w:tblLook w:val="04A0" w:firstRow="1" w:lastRow="0" w:firstColumn="1" w:lastColumn="0" w:noHBand="0" w:noVBand="1"/>
      </w:tblPr>
      <w:tblGrid>
        <w:gridCol w:w="1070"/>
        <w:gridCol w:w="1654"/>
        <w:gridCol w:w="4486"/>
        <w:gridCol w:w="1080"/>
        <w:gridCol w:w="5760"/>
      </w:tblGrid>
      <w:tr w:rsidR="00D55510" w14:paraId="24A3F5D8"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E97C2B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04DC27C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320217586000</w:t>
            </w:r>
            <w:r>
              <w:rPr>
                <w:rFonts w:eastAsia="仿宋_GB2312" w:hint="eastAsia"/>
                <w:b/>
                <w:bCs/>
                <w:color w:val="000000"/>
                <w:kern w:val="0"/>
                <w:sz w:val="18"/>
                <w:szCs w:val="18"/>
              </w:rPr>
              <w:t xml:space="preserve"> </w:t>
            </w:r>
          </w:p>
        </w:tc>
      </w:tr>
      <w:tr w:rsidR="00D55510" w14:paraId="70370D91" w14:textId="77777777">
        <w:trPr>
          <w:trHeight w:val="285"/>
        </w:trPr>
        <w:tc>
          <w:tcPr>
            <w:tcW w:w="1070" w:type="dxa"/>
            <w:tcBorders>
              <w:top w:val="nil"/>
              <w:left w:val="single" w:sz="8" w:space="0" w:color="auto"/>
              <w:bottom w:val="single" w:sz="4" w:space="0" w:color="auto"/>
              <w:right w:val="single" w:sz="4" w:space="0" w:color="auto"/>
            </w:tcBorders>
            <w:vAlign w:val="center"/>
          </w:tcPr>
          <w:p w14:paraId="29BB276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3C09EC8F" w14:textId="77777777" w:rsidR="00D55510" w:rsidRDefault="00DA194B">
            <w:pPr>
              <w:spacing w:line="320" w:lineRule="exact"/>
              <w:jc w:val="left"/>
              <w:rPr>
                <w:color w:val="000000"/>
                <w:kern w:val="0"/>
                <w:sz w:val="18"/>
                <w:szCs w:val="18"/>
              </w:rPr>
            </w:pPr>
            <w:r>
              <w:rPr>
                <w:rFonts w:hint="eastAsia"/>
                <w:color w:val="000000"/>
                <w:kern w:val="0"/>
                <w:sz w:val="18"/>
                <w:szCs w:val="18"/>
              </w:rPr>
              <w:t>对擅自利用物业共用部位、共用设施设备进行经营的处罚</w:t>
            </w:r>
          </w:p>
        </w:tc>
      </w:tr>
      <w:tr w:rsidR="00D55510" w14:paraId="151A5382" w14:textId="77777777">
        <w:trPr>
          <w:trHeight w:val="1125"/>
        </w:trPr>
        <w:tc>
          <w:tcPr>
            <w:tcW w:w="1070" w:type="dxa"/>
            <w:tcBorders>
              <w:top w:val="nil"/>
              <w:left w:val="single" w:sz="8" w:space="0" w:color="auto"/>
              <w:bottom w:val="single" w:sz="4" w:space="0" w:color="auto"/>
              <w:right w:val="single" w:sz="4" w:space="0" w:color="auto"/>
            </w:tcBorders>
            <w:vAlign w:val="center"/>
          </w:tcPr>
          <w:p w14:paraId="4A8D4AE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140FCD0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05DF0645"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利用物业共用部位、共用设施设备进行经营的，应当在征得相关业主、业主大会、物业服务企业的同意后，按照规定办理有关手续。业主所得收益应当主要用于补充专项维修资金，也可以按照业主大会的决定使用。</w:t>
            </w:r>
          </w:p>
          <w:p w14:paraId="0F303B0B"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6D58609E" w14:textId="77777777" w:rsidR="00D55510" w:rsidRDefault="00DA194B">
            <w:pPr>
              <w:spacing w:line="320" w:lineRule="exact"/>
              <w:jc w:val="left"/>
              <w:rPr>
                <w:color w:val="000000"/>
                <w:kern w:val="0"/>
                <w:sz w:val="18"/>
                <w:szCs w:val="18"/>
              </w:rPr>
            </w:pPr>
            <w:r>
              <w:rPr>
                <w:rFonts w:hint="eastAsia"/>
                <w:color w:val="000000"/>
                <w:kern w:val="0"/>
                <w:sz w:val="18"/>
                <w:szCs w:val="18"/>
              </w:rPr>
              <w:t>（三）擅自利用物业共用部位、共用设施设备进行经营的。</w:t>
            </w:r>
          </w:p>
          <w:p w14:paraId="72E75429" w14:textId="77777777" w:rsidR="00D55510" w:rsidRDefault="00DA194B">
            <w:pPr>
              <w:spacing w:line="320" w:lineRule="exact"/>
              <w:jc w:val="left"/>
              <w:rPr>
                <w:color w:val="000000"/>
                <w:kern w:val="0"/>
                <w:sz w:val="18"/>
                <w:szCs w:val="18"/>
              </w:rPr>
            </w:pPr>
            <w:r>
              <w:rPr>
                <w:rFonts w:hint="eastAsia"/>
                <w:color w:val="000000"/>
                <w:kern w:val="0"/>
                <w:sz w:val="18"/>
                <w:szCs w:val="18"/>
              </w:rPr>
              <w:t>个人有前款规定行为之一的，处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万元以下的罚款；单位有前款规定行为之一的，处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5F754EF4" w14:textId="77777777">
        <w:trPr>
          <w:trHeight w:val="285"/>
        </w:trPr>
        <w:tc>
          <w:tcPr>
            <w:tcW w:w="1070" w:type="dxa"/>
            <w:tcBorders>
              <w:top w:val="nil"/>
              <w:left w:val="single" w:sz="8" w:space="0" w:color="auto"/>
              <w:bottom w:val="single" w:sz="4" w:space="0" w:color="auto"/>
              <w:right w:val="single" w:sz="4" w:space="0" w:color="auto"/>
            </w:tcBorders>
            <w:vAlign w:val="center"/>
          </w:tcPr>
          <w:p w14:paraId="189D30E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18AC2CE4"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8DE9D10"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7CA2F2A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3DC388"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2BA7A16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66396DD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608AB84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657F2C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p w14:paraId="309B160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332AB72F"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1666C326" w14:textId="77777777" w:rsidR="00D55510" w:rsidRDefault="00D55510">
            <w:pPr>
              <w:spacing w:line="320" w:lineRule="exact"/>
              <w:jc w:val="left"/>
              <w:rPr>
                <w:color w:val="000000"/>
                <w:kern w:val="0"/>
                <w:sz w:val="18"/>
                <w:szCs w:val="18"/>
              </w:rPr>
            </w:pPr>
          </w:p>
        </w:tc>
        <w:tc>
          <w:tcPr>
            <w:tcW w:w="1654" w:type="dxa"/>
            <w:vMerge w:val="restart"/>
            <w:tcBorders>
              <w:top w:val="single" w:sz="4" w:space="0" w:color="auto"/>
              <w:left w:val="nil"/>
              <w:right w:val="single" w:sz="4" w:space="0" w:color="auto"/>
            </w:tcBorders>
            <w:vAlign w:val="center"/>
          </w:tcPr>
          <w:p w14:paraId="596C03A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未按照要改整改</w:t>
            </w:r>
          </w:p>
        </w:tc>
        <w:tc>
          <w:tcPr>
            <w:tcW w:w="4486" w:type="dxa"/>
            <w:tcBorders>
              <w:top w:val="single" w:sz="4" w:space="0" w:color="auto"/>
              <w:left w:val="nil"/>
              <w:bottom w:val="single" w:sz="4" w:space="0" w:color="auto"/>
              <w:right w:val="single" w:sz="4" w:space="0" w:color="auto"/>
            </w:tcBorders>
            <w:vAlign w:val="center"/>
          </w:tcPr>
          <w:p w14:paraId="77EEF805" w14:textId="77777777" w:rsidR="00D55510" w:rsidRDefault="00DA194B">
            <w:pPr>
              <w:spacing w:line="320" w:lineRule="exact"/>
              <w:jc w:val="left"/>
              <w:rPr>
                <w:color w:val="000000"/>
                <w:kern w:val="0"/>
                <w:sz w:val="18"/>
                <w:szCs w:val="18"/>
              </w:rPr>
            </w:pPr>
            <w:r>
              <w:rPr>
                <w:rFonts w:hint="eastAsia"/>
                <w:color w:val="000000"/>
                <w:kern w:val="0"/>
                <w:sz w:val="18"/>
                <w:szCs w:val="18"/>
              </w:rPr>
              <w:t>只擅自利用物业共用设施设备</w:t>
            </w:r>
          </w:p>
        </w:tc>
        <w:tc>
          <w:tcPr>
            <w:tcW w:w="1080" w:type="dxa"/>
            <w:vMerge/>
            <w:tcBorders>
              <w:top w:val="nil"/>
              <w:left w:val="single" w:sz="4" w:space="0" w:color="auto"/>
              <w:bottom w:val="single" w:sz="4" w:space="0" w:color="auto"/>
              <w:right w:val="single" w:sz="4" w:space="0" w:color="auto"/>
            </w:tcBorders>
            <w:vAlign w:val="center"/>
          </w:tcPr>
          <w:p w14:paraId="425F160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91F57D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p w14:paraId="50D45EF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78F987A7"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457FC44" w14:textId="77777777" w:rsidR="00D55510" w:rsidRDefault="00D55510">
            <w:pPr>
              <w:spacing w:line="320" w:lineRule="exact"/>
              <w:jc w:val="left"/>
              <w:rPr>
                <w:color w:val="000000"/>
                <w:kern w:val="0"/>
                <w:sz w:val="18"/>
                <w:szCs w:val="18"/>
              </w:rPr>
            </w:pPr>
          </w:p>
        </w:tc>
        <w:tc>
          <w:tcPr>
            <w:tcW w:w="1654" w:type="dxa"/>
            <w:vMerge/>
            <w:tcBorders>
              <w:left w:val="nil"/>
              <w:right w:val="single" w:sz="4" w:space="0" w:color="auto"/>
            </w:tcBorders>
            <w:vAlign w:val="center"/>
          </w:tcPr>
          <w:p w14:paraId="5765AD67"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065AC92A" w14:textId="77777777" w:rsidR="00D55510" w:rsidRDefault="00DA194B">
            <w:pPr>
              <w:spacing w:line="320" w:lineRule="exact"/>
              <w:jc w:val="left"/>
              <w:rPr>
                <w:color w:val="000000"/>
                <w:kern w:val="0"/>
                <w:sz w:val="18"/>
                <w:szCs w:val="18"/>
              </w:rPr>
            </w:pPr>
            <w:r>
              <w:rPr>
                <w:rFonts w:hint="eastAsia"/>
                <w:color w:val="000000"/>
                <w:kern w:val="0"/>
                <w:sz w:val="18"/>
                <w:szCs w:val="18"/>
              </w:rPr>
              <w:t>只擅自利用物业共同部位</w:t>
            </w:r>
          </w:p>
        </w:tc>
        <w:tc>
          <w:tcPr>
            <w:tcW w:w="1080" w:type="dxa"/>
            <w:vMerge/>
            <w:tcBorders>
              <w:top w:val="nil"/>
              <w:left w:val="single" w:sz="4" w:space="0" w:color="auto"/>
              <w:bottom w:val="single" w:sz="4" w:space="0" w:color="auto"/>
              <w:right w:val="single" w:sz="4" w:space="0" w:color="auto"/>
            </w:tcBorders>
            <w:vAlign w:val="center"/>
          </w:tcPr>
          <w:p w14:paraId="192ABFAF"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68366E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万元以下的罚款</w:t>
            </w:r>
          </w:p>
          <w:p w14:paraId="6E71BCE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元以上</w:t>
            </w:r>
            <w:r>
              <w:rPr>
                <w:color w:val="000000"/>
                <w:kern w:val="0"/>
                <w:sz w:val="18"/>
                <w:szCs w:val="18"/>
              </w:rPr>
              <w:t>8000</w:t>
            </w:r>
            <w:r>
              <w:rPr>
                <w:rFonts w:hint="eastAsia"/>
                <w:color w:val="000000"/>
                <w:kern w:val="0"/>
                <w:sz w:val="18"/>
                <w:szCs w:val="18"/>
              </w:rPr>
              <w:t>元以下的罚款</w:t>
            </w:r>
          </w:p>
        </w:tc>
      </w:tr>
      <w:tr w:rsidR="00D55510" w14:paraId="6DD92C90" w14:textId="77777777">
        <w:trPr>
          <w:trHeight w:val="421"/>
        </w:trPr>
        <w:tc>
          <w:tcPr>
            <w:tcW w:w="1070" w:type="dxa"/>
            <w:vMerge/>
            <w:tcBorders>
              <w:top w:val="nil"/>
              <w:left w:val="single" w:sz="8" w:space="0" w:color="auto"/>
              <w:bottom w:val="single" w:sz="4" w:space="0" w:color="auto"/>
              <w:right w:val="single" w:sz="4" w:space="0" w:color="auto"/>
            </w:tcBorders>
            <w:vAlign w:val="center"/>
          </w:tcPr>
          <w:p w14:paraId="233A6B83" w14:textId="77777777" w:rsidR="00D55510" w:rsidRDefault="00D55510">
            <w:pPr>
              <w:spacing w:line="320" w:lineRule="exact"/>
              <w:jc w:val="left"/>
              <w:rPr>
                <w:color w:val="000000"/>
                <w:kern w:val="0"/>
                <w:sz w:val="18"/>
                <w:szCs w:val="18"/>
              </w:rPr>
            </w:pPr>
          </w:p>
        </w:tc>
        <w:tc>
          <w:tcPr>
            <w:tcW w:w="1654" w:type="dxa"/>
            <w:vMerge/>
            <w:tcBorders>
              <w:left w:val="nil"/>
              <w:bottom w:val="single" w:sz="4" w:space="0" w:color="auto"/>
              <w:right w:val="single" w:sz="4" w:space="0" w:color="auto"/>
            </w:tcBorders>
            <w:vAlign w:val="center"/>
          </w:tcPr>
          <w:p w14:paraId="2B80A855"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21529B31" w14:textId="77777777" w:rsidR="00D55510" w:rsidRDefault="00DA194B">
            <w:pPr>
              <w:spacing w:line="320" w:lineRule="exact"/>
              <w:jc w:val="left"/>
              <w:rPr>
                <w:color w:val="000000"/>
                <w:kern w:val="0"/>
                <w:sz w:val="18"/>
                <w:szCs w:val="18"/>
              </w:rPr>
            </w:pPr>
            <w:r>
              <w:rPr>
                <w:rFonts w:hint="eastAsia"/>
                <w:color w:val="000000"/>
                <w:kern w:val="0"/>
                <w:sz w:val="18"/>
                <w:szCs w:val="18"/>
              </w:rPr>
              <w:t>同时擅自利用物业共同设施设备和共同部位</w:t>
            </w:r>
          </w:p>
        </w:tc>
        <w:tc>
          <w:tcPr>
            <w:tcW w:w="1080" w:type="dxa"/>
            <w:vMerge/>
            <w:tcBorders>
              <w:top w:val="nil"/>
              <w:left w:val="single" w:sz="4" w:space="0" w:color="auto"/>
              <w:bottom w:val="single" w:sz="4" w:space="0" w:color="auto"/>
              <w:right w:val="single" w:sz="4" w:space="0" w:color="auto"/>
            </w:tcBorders>
            <w:vAlign w:val="center"/>
          </w:tcPr>
          <w:p w14:paraId="76137978"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B319C0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p w14:paraId="4DA342C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8000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3016FC76" w14:textId="77777777" w:rsidR="00D55510" w:rsidRDefault="00D55510"/>
    <w:p w14:paraId="70D2F482" w14:textId="77777777" w:rsidR="00D55510" w:rsidRDefault="00D55510"/>
    <w:p w14:paraId="71028DB6" w14:textId="77777777" w:rsidR="00D55510" w:rsidRDefault="00D55510"/>
    <w:p w14:paraId="734E3ED1" w14:textId="77777777" w:rsidR="00D55510" w:rsidRDefault="00D55510"/>
    <w:p w14:paraId="3CE8C2C8" w14:textId="77777777" w:rsidR="00D55510" w:rsidRDefault="00D55510"/>
    <w:p w14:paraId="476971BF" w14:textId="77777777" w:rsidR="00D55510" w:rsidRDefault="00D55510"/>
    <w:tbl>
      <w:tblPr>
        <w:tblW w:w="0" w:type="auto"/>
        <w:tblInd w:w="88" w:type="dxa"/>
        <w:tblLayout w:type="fixed"/>
        <w:tblLook w:val="04A0" w:firstRow="1" w:lastRow="0" w:firstColumn="1" w:lastColumn="0" w:noHBand="0" w:noVBand="1"/>
      </w:tblPr>
      <w:tblGrid>
        <w:gridCol w:w="980"/>
        <w:gridCol w:w="16"/>
        <w:gridCol w:w="6124"/>
        <w:gridCol w:w="1000"/>
        <w:gridCol w:w="5896"/>
        <w:gridCol w:w="60"/>
      </w:tblGrid>
      <w:tr w:rsidR="00D55510" w14:paraId="4F79BEF6" w14:textId="77777777">
        <w:trPr>
          <w:gridAfter w:val="1"/>
          <w:wAfter w:w="60" w:type="dxa"/>
          <w:trHeight w:val="285"/>
        </w:trPr>
        <w:tc>
          <w:tcPr>
            <w:tcW w:w="996" w:type="dxa"/>
            <w:gridSpan w:val="2"/>
            <w:tcBorders>
              <w:top w:val="single" w:sz="8" w:space="0" w:color="auto"/>
              <w:left w:val="single" w:sz="8" w:space="0" w:color="auto"/>
              <w:bottom w:val="single" w:sz="4" w:space="0" w:color="auto"/>
              <w:right w:val="single" w:sz="4" w:space="0" w:color="auto"/>
            </w:tcBorders>
            <w:vAlign w:val="center"/>
          </w:tcPr>
          <w:p w14:paraId="6E7E2C6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7A09009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320217587000</w:t>
            </w:r>
            <w:r>
              <w:rPr>
                <w:rFonts w:eastAsia="仿宋_GB2312" w:hint="eastAsia"/>
                <w:b/>
                <w:bCs/>
                <w:color w:val="000000"/>
                <w:kern w:val="0"/>
                <w:sz w:val="18"/>
                <w:szCs w:val="18"/>
              </w:rPr>
              <w:t xml:space="preserve"> </w:t>
            </w:r>
          </w:p>
        </w:tc>
      </w:tr>
      <w:tr w:rsidR="00D55510" w14:paraId="16FC30D9" w14:textId="77777777">
        <w:trPr>
          <w:gridAfter w:val="1"/>
          <w:wAfter w:w="60" w:type="dxa"/>
          <w:trHeight w:val="285"/>
        </w:trPr>
        <w:tc>
          <w:tcPr>
            <w:tcW w:w="996" w:type="dxa"/>
            <w:gridSpan w:val="2"/>
            <w:tcBorders>
              <w:top w:val="nil"/>
              <w:left w:val="single" w:sz="8" w:space="0" w:color="auto"/>
              <w:bottom w:val="single" w:sz="4" w:space="0" w:color="auto"/>
              <w:right w:val="single" w:sz="4" w:space="0" w:color="auto"/>
            </w:tcBorders>
            <w:vAlign w:val="center"/>
          </w:tcPr>
          <w:p w14:paraId="19BDE80D"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601FC90B" w14:textId="77777777" w:rsidR="00D55510" w:rsidRDefault="00DA194B">
            <w:pPr>
              <w:spacing w:line="320" w:lineRule="exact"/>
              <w:jc w:val="left"/>
              <w:rPr>
                <w:color w:val="000000"/>
                <w:kern w:val="0"/>
                <w:sz w:val="18"/>
                <w:szCs w:val="18"/>
              </w:rPr>
            </w:pPr>
            <w:r>
              <w:rPr>
                <w:rFonts w:hint="eastAsia"/>
                <w:color w:val="000000"/>
                <w:kern w:val="0"/>
                <w:sz w:val="18"/>
                <w:szCs w:val="18"/>
              </w:rPr>
              <w:t>对燃气用户及相关单位和个人擅自操作公用燃气阀门的处罚</w:t>
            </w:r>
          </w:p>
        </w:tc>
      </w:tr>
      <w:tr w:rsidR="00D55510" w14:paraId="539B0ACF" w14:textId="77777777">
        <w:trPr>
          <w:gridAfter w:val="1"/>
          <w:wAfter w:w="60" w:type="dxa"/>
          <w:trHeight w:val="1545"/>
        </w:trPr>
        <w:tc>
          <w:tcPr>
            <w:tcW w:w="996" w:type="dxa"/>
            <w:gridSpan w:val="2"/>
            <w:tcBorders>
              <w:top w:val="nil"/>
              <w:left w:val="single" w:sz="8" w:space="0" w:color="auto"/>
              <w:bottom w:val="single" w:sz="4" w:space="0" w:color="auto"/>
              <w:right w:val="single" w:sz="4" w:space="0" w:color="auto"/>
            </w:tcBorders>
            <w:vAlign w:val="center"/>
          </w:tcPr>
          <w:p w14:paraId="3A1EDAB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60388CD4"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64ABAA8F"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燃气用户及相关单位和个人不得有下列行为：</w:t>
            </w:r>
            <w:r>
              <w:rPr>
                <w:color w:val="000000"/>
                <w:kern w:val="0"/>
                <w:sz w:val="18"/>
                <w:szCs w:val="18"/>
              </w:rPr>
              <w:t xml:space="preserve"> </w:t>
            </w:r>
          </w:p>
          <w:p w14:paraId="78E64136" w14:textId="77777777" w:rsidR="00D55510" w:rsidRDefault="00DA194B">
            <w:pPr>
              <w:spacing w:line="320" w:lineRule="exact"/>
              <w:jc w:val="left"/>
              <w:rPr>
                <w:color w:val="000000"/>
                <w:kern w:val="0"/>
                <w:sz w:val="18"/>
                <w:szCs w:val="18"/>
              </w:rPr>
            </w:pPr>
            <w:r>
              <w:rPr>
                <w:rFonts w:hint="eastAsia"/>
                <w:color w:val="000000"/>
                <w:kern w:val="0"/>
                <w:sz w:val="18"/>
                <w:szCs w:val="18"/>
              </w:rPr>
              <w:t>（一）擅自操作公用燃气阀门。</w:t>
            </w:r>
          </w:p>
          <w:p w14:paraId="626B3828"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违反本条例规定，燃气用户及相关单位和个人有下列行为之一的，由燃气管理部门责令限期改正；逾期不改正的，对单位可以处</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1000</w:t>
            </w:r>
            <w:r>
              <w:rPr>
                <w:rFonts w:hint="eastAsia"/>
                <w:color w:val="000000"/>
                <w:kern w:val="0"/>
                <w:sz w:val="18"/>
                <w:szCs w:val="18"/>
              </w:rPr>
              <w:t>元以下罚款；造成损失的，依法承担赔偿责任；构成犯罪的，依法追究刑事责任：</w:t>
            </w:r>
            <w:r>
              <w:rPr>
                <w:color w:val="000000"/>
                <w:kern w:val="0"/>
                <w:sz w:val="18"/>
                <w:szCs w:val="18"/>
              </w:rPr>
              <w:t xml:space="preserve"> </w:t>
            </w:r>
          </w:p>
          <w:p w14:paraId="1DE1494D" w14:textId="77777777" w:rsidR="00D55510" w:rsidRDefault="00DA194B">
            <w:pPr>
              <w:spacing w:line="320" w:lineRule="exact"/>
              <w:jc w:val="left"/>
              <w:rPr>
                <w:color w:val="000000"/>
                <w:kern w:val="0"/>
                <w:sz w:val="18"/>
                <w:szCs w:val="18"/>
              </w:rPr>
            </w:pPr>
            <w:r>
              <w:rPr>
                <w:rFonts w:hint="eastAsia"/>
                <w:color w:val="000000"/>
                <w:kern w:val="0"/>
                <w:sz w:val="18"/>
                <w:szCs w:val="18"/>
              </w:rPr>
              <w:t>（一）擅自操作公用燃气阀门的。</w:t>
            </w:r>
          </w:p>
          <w:p w14:paraId="0DE5C51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1833549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用户及相关单位和个人不得有下列行为：</w:t>
            </w:r>
          </w:p>
          <w:p w14:paraId="0BFAD75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（一）擅自操作公用燃气阀门；</w:t>
            </w:r>
          </w:p>
          <w:p w14:paraId="4429CC0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r>
      <w:tr w:rsidR="00D55510" w14:paraId="1DEA4624" w14:textId="77777777">
        <w:trPr>
          <w:gridAfter w:val="1"/>
          <w:wAfter w:w="60" w:type="dxa"/>
          <w:trHeight w:val="285"/>
        </w:trPr>
        <w:tc>
          <w:tcPr>
            <w:tcW w:w="996" w:type="dxa"/>
            <w:gridSpan w:val="2"/>
            <w:tcBorders>
              <w:top w:val="nil"/>
              <w:left w:val="single" w:sz="8" w:space="0" w:color="auto"/>
              <w:bottom w:val="single" w:sz="4" w:space="0" w:color="auto"/>
              <w:right w:val="single" w:sz="4" w:space="0" w:color="auto"/>
            </w:tcBorders>
            <w:vAlign w:val="center"/>
          </w:tcPr>
          <w:p w14:paraId="059F746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657DA3CF"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410BDA2" w14:textId="77777777">
        <w:trPr>
          <w:gridAfter w:val="1"/>
          <w:wAfter w:w="60" w:type="dxa"/>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5E928CF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5AD31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5"/>
        </w:trPr>
        <w:tc>
          <w:tcPr>
            <w:tcW w:w="980" w:type="dxa"/>
            <w:vMerge w:val="restart"/>
            <w:vAlign w:val="center"/>
          </w:tcPr>
          <w:p w14:paraId="3F65BE9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vAlign w:val="center"/>
          </w:tcPr>
          <w:p w14:paraId="4F0F6EBC"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00" w:type="dxa"/>
            <w:vMerge w:val="restart"/>
            <w:vAlign w:val="center"/>
          </w:tcPr>
          <w:p w14:paraId="118D424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956" w:type="dxa"/>
            <w:gridSpan w:val="2"/>
            <w:vAlign w:val="center"/>
          </w:tcPr>
          <w:p w14:paraId="1DD9B6E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元以下罚款</w:t>
            </w:r>
          </w:p>
          <w:p w14:paraId="7CABCCA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万元以下罚款</w:t>
            </w:r>
          </w:p>
        </w:tc>
      </w:tr>
      <w:tr w:rsidR="00D55510" w14:paraId="28916F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46196017" w14:textId="77777777" w:rsidR="00D55510" w:rsidRDefault="00D55510">
            <w:pPr>
              <w:spacing w:line="320" w:lineRule="exact"/>
              <w:jc w:val="center"/>
              <w:rPr>
                <w:color w:val="000000"/>
                <w:kern w:val="0"/>
                <w:sz w:val="18"/>
                <w:szCs w:val="18"/>
              </w:rPr>
            </w:pPr>
          </w:p>
        </w:tc>
        <w:tc>
          <w:tcPr>
            <w:tcW w:w="6140" w:type="dxa"/>
            <w:gridSpan w:val="2"/>
            <w:vAlign w:val="center"/>
          </w:tcPr>
          <w:p w14:paraId="4D022F57"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00" w:type="dxa"/>
            <w:vMerge/>
            <w:vAlign w:val="center"/>
          </w:tcPr>
          <w:p w14:paraId="7895C39C" w14:textId="77777777" w:rsidR="00D55510" w:rsidRDefault="00D55510">
            <w:pPr>
              <w:spacing w:line="320" w:lineRule="exact"/>
              <w:jc w:val="center"/>
              <w:rPr>
                <w:color w:val="000000"/>
                <w:kern w:val="0"/>
                <w:sz w:val="18"/>
                <w:szCs w:val="18"/>
              </w:rPr>
            </w:pPr>
          </w:p>
        </w:tc>
        <w:tc>
          <w:tcPr>
            <w:tcW w:w="5956" w:type="dxa"/>
            <w:gridSpan w:val="2"/>
            <w:vAlign w:val="center"/>
          </w:tcPr>
          <w:p w14:paraId="4FF22775"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p w14:paraId="55AB22F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CF69C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80" w:type="dxa"/>
            <w:vMerge/>
            <w:vAlign w:val="center"/>
          </w:tcPr>
          <w:p w14:paraId="308880D9" w14:textId="77777777" w:rsidR="00D55510" w:rsidRDefault="00D55510">
            <w:pPr>
              <w:spacing w:line="320" w:lineRule="exact"/>
              <w:jc w:val="center"/>
              <w:rPr>
                <w:color w:val="000000"/>
                <w:kern w:val="0"/>
                <w:sz w:val="18"/>
                <w:szCs w:val="18"/>
              </w:rPr>
            </w:pPr>
          </w:p>
        </w:tc>
        <w:tc>
          <w:tcPr>
            <w:tcW w:w="6140" w:type="dxa"/>
            <w:gridSpan w:val="2"/>
            <w:vAlign w:val="center"/>
          </w:tcPr>
          <w:p w14:paraId="4126C048"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造成严重损失或者燃气安全事故的</w:t>
            </w:r>
          </w:p>
        </w:tc>
        <w:tc>
          <w:tcPr>
            <w:tcW w:w="1000" w:type="dxa"/>
            <w:vMerge/>
            <w:vAlign w:val="center"/>
          </w:tcPr>
          <w:p w14:paraId="4F5EF0F1" w14:textId="77777777" w:rsidR="00D55510" w:rsidRDefault="00D55510">
            <w:pPr>
              <w:spacing w:line="320" w:lineRule="exact"/>
              <w:jc w:val="center"/>
              <w:rPr>
                <w:color w:val="000000"/>
                <w:kern w:val="0"/>
                <w:sz w:val="18"/>
                <w:szCs w:val="18"/>
              </w:rPr>
            </w:pPr>
          </w:p>
        </w:tc>
        <w:tc>
          <w:tcPr>
            <w:tcW w:w="5956" w:type="dxa"/>
            <w:gridSpan w:val="2"/>
            <w:vAlign w:val="center"/>
          </w:tcPr>
          <w:p w14:paraId="10FC74C6"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p w14:paraId="4468577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151B86AD" w14:textId="77777777" w:rsidR="00D55510" w:rsidRDefault="00D55510"/>
    <w:p w14:paraId="445F063F" w14:textId="77777777" w:rsidR="00D55510" w:rsidRDefault="00D55510"/>
    <w:p w14:paraId="0B1813D1" w14:textId="77777777" w:rsidR="00D55510" w:rsidRDefault="00D55510"/>
    <w:tbl>
      <w:tblPr>
        <w:tblW w:w="14236" w:type="dxa"/>
        <w:tblInd w:w="88" w:type="dxa"/>
        <w:tblLayout w:type="fixed"/>
        <w:tblLook w:val="04A0" w:firstRow="1" w:lastRow="0" w:firstColumn="1" w:lastColumn="0" w:noHBand="0" w:noVBand="1"/>
      </w:tblPr>
      <w:tblGrid>
        <w:gridCol w:w="1296"/>
        <w:gridCol w:w="5854"/>
        <w:gridCol w:w="1236"/>
        <w:gridCol w:w="5850"/>
      </w:tblGrid>
      <w:tr w:rsidR="00D55510" w14:paraId="0152F1D3"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12BD2CB6" w14:textId="77777777" w:rsidR="00D55510" w:rsidRDefault="00DA194B">
            <w:pPr>
              <w:rPr>
                <w:color w:val="000000"/>
              </w:rPr>
            </w:pPr>
            <w:r>
              <w:rPr>
                <w:rFonts w:hint="eastAsia"/>
                <w:color w:val="000000"/>
              </w:rPr>
              <w:t>编号</w:t>
            </w:r>
          </w:p>
        </w:tc>
        <w:tc>
          <w:tcPr>
            <w:tcW w:w="12940" w:type="dxa"/>
            <w:gridSpan w:val="3"/>
            <w:tcBorders>
              <w:top w:val="single" w:sz="8" w:space="0" w:color="auto"/>
              <w:left w:val="nil"/>
              <w:bottom w:val="single" w:sz="4" w:space="0" w:color="auto"/>
              <w:right w:val="single" w:sz="8" w:space="0" w:color="000000"/>
            </w:tcBorders>
            <w:vAlign w:val="center"/>
          </w:tcPr>
          <w:p w14:paraId="2E47834D" w14:textId="77777777" w:rsidR="00D55510" w:rsidRDefault="00DA194B">
            <w:pPr>
              <w:rPr>
                <w:b/>
                <w:bCs/>
                <w:color w:val="000000"/>
              </w:rPr>
            </w:pPr>
            <w:r>
              <w:rPr>
                <w:b/>
                <w:bCs/>
                <w:color w:val="000000"/>
              </w:rPr>
              <w:t>320217588000</w:t>
            </w:r>
            <w:r>
              <w:rPr>
                <w:rFonts w:hint="eastAsia"/>
                <w:b/>
                <w:bCs/>
                <w:color w:val="000000"/>
              </w:rPr>
              <w:t xml:space="preserve"> </w:t>
            </w:r>
          </w:p>
        </w:tc>
      </w:tr>
      <w:tr w:rsidR="00D55510" w14:paraId="789A2054" w14:textId="77777777">
        <w:trPr>
          <w:trHeight w:val="285"/>
        </w:trPr>
        <w:tc>
          <w:tcPr>
            <w:tcW w:w="1296" w:type="dxa"/>
            <w:tcBorders>
              <w:top w:val="nil"/>
              <w:left w:val="single" w:sz="8" w:space="0" w:color="auto"/>
              <w:bottom w:val="single" w:sz="4" w:space="0" w:color="auto"/>
              <w:right w:val="single" w:sz="4" w:space="0" w:color="auto"/>
            </w:tcBorders>
            <w:vAlign w:val="center"/>
          </w:tcPr>
          <w:p w14:paraId="0B93A3CE" w14:textId="77777777" w:rsidR="00D55510" w:rsidRDefault="00DA194B">
            <w:pPr>
              <w:rPr>
                <w:color w:val="000000"/>
              </w:rPr>
            </w:pPr>
            <w:r>
              <w:rPr>
                <w:rFonts w:hint="eastAsia"/>
                <w:color w:val="000000"/>
              </w:rPr>
              <w:t>行为名称</w:t>
            </w:r>
          </w:p>
        </w:tc>
        <w:tc>
          <w:tcPr>
            <w:tcW w:w="12940" w:type="dxa"/>
            <w:gridSpan w:val="3"/>
            <w:tcBorders>
              <w:top w:val="single" w:sz="4" w:space="0" w:color="auto"/>
              <w:left w:val="nil"/>
              <w:bottom w:val="single" w:sz="4" w:space="0" w:color="auto"/>
              <w:right w:val="single" w:sz="8" w:space="0" w:color="000000"/>
            </w:tcBorders>
            <w:vAlign w:val="center"/>
          </w:tcPr>
          <w:p w14:paraId="2401DF3D" w14:textId="77777777" w:rsidR="00D55510" w:rsidRDefault="00DA194B">
            <w:pPr>
              <w:rPr>
                <w:color w:val="000000"/>
              </w:rPr>
            </w:pPr>
            <w:r>
              <w:rPr>
                <w:rFonts w:hint="eastAsia"/>
                <w:color w:val="000000"/>
              </w:rPr>
              <w:t>对装修人未申报登记进行住宅室内装饰装修活动的处罚</w:t>
            </w:r>
          </w:p>
        </w:tc>
      </w:tr>
      <w:tr w:rsidR="00D55510" w14:paraId="1498C7B1" w14:textId="77777777">
        <w:trPr>
          <w:trHeight w:val="1063"/>
        </w:trPr>
        <w:tc>
          <w:tcPr>
            <w:tcW w:w="1296" w:type="dxa"/>
            <w:tcBorders>
              <w:top w:val="nil"/>
              <w:left w:val="single" w:sz="8" w:space="0" w:color="auto"/>
              <w:bottom w:val="single" w:sz="4" w:space="0" w:color="auto"/>
              <w:right w:val="single" w:sz="4" w:space="0" w:color="auto"/>
            </w:tcBorders>
            <w:vAlign w:val="center"/>
          </w:tcPr>
          <w:p w14:paraId="79329F4E" w14:textId="77777777" w:rsidR="00D55510" w:rsidRDefault="00DA194B">
            <w:pPr>
              <w:rPr>
                <w:color w:val="000000"/>
              </w:rPr>
            </w:pPr>
            <w:r>
              <w:rPr>
                <w:rFonts w:hint="eastAsia"/>
                <w:color w:val="000000"/>
              </w:rPr>
              <w:t>法律依据</w:t>
            </w:r>
          </w:p>
        </w:tc>
        <w:tc>
          <w:tcPr>
            <w:tcW w:w="12940" w:type="dxa"/>
            <w:gridSpan w:val="3"/>
            <w:tcBorders>
              <w:top w:val="single" w:sz="4" w:space="0" w:color="auto"/>
              <w:left w:val="nil"/>
              <w:bottom w:val="single" w:sz="4" w:space="0" w:color="auto"/>
              <w:right w:val="single" w:sz="8" w:space="0" w:color="000000"/>
            </w:tcBorders>
            <w:vAlign w:val="center"/>
          </w:tcPr>
          <w:p w14:paraId="458123EB" w14:textId="77777777" w:rsidR="00D55510" w:rsidRDefault="00DA194B">
            <w:pPr>
              <w:rPr>
                <w:color w:val="000000"/>
              </w:rPr>
            </w:pPr>
            <w:r>
              <w:rPr>
                <w:rFonts w:hint="eastAsia"/>
                <w:color w:val="000000"/>
              </w:rPr>
              <w:t>【规章】《住宅室内装饰装修管理办法》（建设部令第</w:t>
            </w:r>
            <w:r>
              <w:rPr>
                <w:color w:val="000000"/>
              </w:rPr>
              <w:t>110</w:t>
            </w:r>
            <w:r>
              <w:rPr>
                <w:rFonts w:hint="eastAsia"/>
                <w:color w:val="000000"/>
              </w:rPr>
              <w:t>号）</w:t>
            </w:r>
            <w:r>
              <w:rPr>
                <w:color w:val="000000"/>
              </w:rPr>
              <w:t xml:space="preserve"> </w:t>
            </w:r>
            <w:r>
              <w:rPr>
                <w:color w:val="000000"/>
              </w:rPr>
              <w:br/>
            </w:r>
            <w:r>
              <w:rPr>
                <w:rFonts w:hint="eastAsia"/>
                <w:color w:val="000000"/>
              </w:rPr>
              <w:t>第三十五条</w:t>
            </w:r>
            <w:r>
              <w:rPr>
                <w:color w:val="000000"/>
              </w:rPr>
              <w:t xml:space="preserve"> </w:t>
            </w:r>
            <w:r>
              <w:rPr>
                <w:rFonts w:hint="eastAsia"/>
                <w:color w:val="000000"/>
              </w:rPr>
              <w:t>装修人未申报登记进行住宅室内装饰装修活动的，由城市房地产行政主管部门责令改正，处</w:t>
            </w:r>
            <w:r>
              <w:rPr>
                <w:color w:val="000000"/>
              </w:rPr>
              <w:t>5</w:t>
            </w:r>
            <w:r>
              <w:rPr>
                <w:rFonts w:hint="eastAsia"/>
                <w:color w:val="000000"/>
              </w:rPr>
              <w:t>百元以上</w:t>
            </w:r>
            <w:r>
              <w:rPr>
                <w:color w:val="000000"/>
              </w:rPr>
              <w:t>1</w:t>
            </w:r>
            <w:r>
              <w:rPr>
                <w:rFonts w:hint="eastAsia"/>
                <w:color w:val="000000"/>
              </w:rPr>
              <w:t>千元以下的罚款。</w:t>
            </w:r>
          </w:p>
        </w:tc>
      </w:tr>
      <w:tr w:rsidR="00D55510" w14:paraId="00FCEE3D" w14:textId="77777777">
        <w:trPr>
          <w:trHeight w:val="285"/>
        </w:trPr>
        <w:tc>
          <w:tcPr>
            <w:tcW w:w="1296" w:type="dxa"/>
            <w:tcBorders>
              <w:top w:val="nil"/>
              <w:left w:val="single" w:sz="8" w:space="0" w:color="auto"/>
              <w:bottom w:val="single" w:sz="4" w:space="0" w:color="auto"/>
              <w:right w:val="single" w:sz="4" w:space="0" w:color="auto"/>
            </w:tcBorders>
            <w:vAlign w:val="center"/>
          </w:tcPr>
          <w:p w14:paraId="32018095" w14:textId="77777777" w:rsidR="00D55510" w:rsidRDefault="00DA194B">
            <w:pPr>
              <w:rPr>
                <w:color w:val="000000"/>
              </w:rPr>
            </w:pPr>
            <w:r>
              <w:rPr>
                <w:rFonts w:hint="eastAsia"/>
                <w:color w:val="000000"/>
              </w:rPr>
              <w:t>行使内容</w:t>
            </w:r>
          </w:p>
        </w:tc>
        <w:tc>
          <w:tcPr>
            <w:tcW w:w="12940" w:type="dxa"/>
            <w:gridSpan w:val="3"/>
            <w:tcBorders>
              <w:top w:val="single" w:sz="4" w:space="0" w:color="auto"/>
              <w:left w:val="nil"/>
              <w:bottom w:val="single" w:sz="4" w:space="0" w:color="auto"/>
              <w:right w:val="single" w:sz="8" w:space="0" w:color="000000"/>
            </w:tcBorders>
            <w:vAlign w:val="center"/>
          </w:tcPr>
          <w:p w14:paraId="453D7EC2" w14:textId="77777777" w:rsidR="00D55510" w:rsidRDefault="00DA194B">
            <w:pPr>
              <w:rPr>
                <w:color w:val="000000"/>
              </w:rPr>
            </w:pPr>
            <w:r>
              <w:rPr>
                <w:rFonts w:hint="eastAsia"/>
                <w:color w:val="000000"/>
              </w:rPr>
              <w:t>责令改正、罚款</w:t>
            </w:r>
          </w:p>
        </w:tc>
      </w:tr>
      <w:tr w:rsidR="00D55510" w14:paraId="2C0C6596" w14:textId="77777777">
        <w:trPr>
          <w:trHeight w:val="285"/>
        </w:trPr>
        <w:tc>
          <w:tcPr>
            <w:tcW w:w="14236" w:type="dxa"/>
            <w:gridSpan w:val="4"/>
            <w:tcBorders>
              <w:top w:val="single" w:sz="4" w:space="0" w:color="auto"/>
              <w:left w:val="single" w:sz="8" w:space="0" w:color="auto"/>
              <w:bottom w:val="single" w:sz="4" w:space="0" w:color="auto"/>
              <w:right w:val="single" w:sz="8" w:space="0" w:color="000000"/>
            </w:tcBorders>
            <w:vAlign w:val="center"/>
          </w:tcPr>
          <w:p w14:paraId="6FBA56F0" w14:textId="77777777" w:rsidR="00D55510" w:rsidRDefault="00DA194B">
            <w:pPr>
              <w:jc w:val="center"/>
              <w:rPr>
                <w:color w:val="000000"/>
              </w:rPr>
            </w:pPr>
            <w:r>
              <w:rPr>
                <w:rFonts w:hint="eastAsia"/>
                <w:color w:val="000000"/>
              </w:rPr>
              <w:t>裁量基准</w:t>
            </w:r>
          </w:p>
        </w:tc>
      </w:tr>
      <w:tr w:rsidR="00D55510" w14:paraId="6DBFF5A1"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55E5FFAE" w14:textId="77777777" w:rsidR="00D55510" w:rsidRDefault="00DA194B">
            <w:pPr>
              <w:rPr>
                <w:color w:val="000000"/>
              </w:rPr>
            </w:pPr>
            <w:r>
              <w:rPr>
                <w:rFonts w:hint="eastAsia"/>
                <w:color w:val="000000"/>
              </w:rPr>
              <w:t>情形描述</w:t>
            </w:r>
          </w:p>
        </w:tc>
        <w:tc>
          <w:tcPr>
            <w:tcW w:w="5854" w:type="dxa"/>
            <w:tcBorders>
              <w:top w:val="single" w:sz="4" w:space="0" w:color="auto"/>
              <w:left w:val="nil"/>
              <w:bottom w:val="single" w:sz="4" w:space="0" w:color="auto"/>
              <w:right w:val="single" w:sz="4" w:space="0" w:color="000000"/>
            </w:tcBorders>
            <w:vAlign w:val="center"/>
          </w:tcPr>
          <w:p w14:paraId="75F28BEA" w14:textId="77777777" w:rsidR="00D55510" w:rsidRDefault="00DA194B">
            <w:pPr>
              <w:rPr>
                <w:color w:val="000000"/>
              </w:rPr>
            </w:pPr>
            <w:r>
              <w:rPr>
                <w:rFonts w:hint="eastAsia"/>
                <w:color w:val="000000"/>
              </w:rPr>
              <w:t>按要求改正的</w:t>
            </w:r>
          </w:p>
        </w:tc>
        <w:tc>
          <w:tcPr>
            <w:tcW w:w="1236" w:type="dxa"/>
            <w:vMerge w:val="restart"/>
            <w:tcBorders>
              <w:top w:val="nil"/>
              <w:left w:val="single" w:sz="4" w:space="0" w:color="auto"/>
              <w:bottom w:val="single" w:sz="4" w:space="0" w:color="auto"/>
              <w:right w:val="single" w:sz="4" w:space="0" w:color="auto"/>
            </w:tcBorders>
            <w:vAlign w:val="center"/>
          </w:tcPr>
          <w:p w14:paraId="75126205" w14:textId="77777777" w:rsidR="00D55510" w:rsidRDefault="00DA194B">
            <w:pPr>
              <w:rPr>
                <w:color w:val="000000"/>
              </w:rPr>
            </w:pPr>
            <w:r>
              <w:rPr>
                <w:rFonts w:hint="eastAsia"/>
                <w:color w:val="000000"/>
              </w:rPr>
              <w:t>裁量幅度</w:t>
            </w:r>
          </w:p>
        </w:tc>
        <w:tc>
          <w:tcPr>
            <w:tcW w:w="5850" w:type="dxa"/>
            <w:tcBorders>
              <w:top w:val="nil"/>
              <w:left w:val="nil"/>
              <w:bottom w:val="single" w:sz="4" w:space="0" w:color="auto"/>
              <w:right w:val="single" w:sz="8" w:space="0" w:color="auto"/>
            </w:tcBorders>
            <w:vAlign w:val="center"/>
          </w:tcPr>
          <w:p w14:paraId="1EEF4E37"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08A659C5"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79C19993" w14:textId="77777777" w:rsidR="00D55510" w:rsidRDefault="00D55510">
            <w:pPr>
              <w:rPr>
                <w:color w:val="000000"/>
              </w:rPr>
            </w:pPr>
          </w:p>
        </w:tc>
        <w:tc>
          <w:tcPr>
            <w:tcW w:w="5854" w:type="dxa"/>
            <w:tcBorders>
              <w:top w:val="nil"/>
              <w:left w:val="nil"/>
              <w:bottom w:val="single" w:sz="4" w:space="0" w:color="auto"/>
              <w:right w:val="single" w:sz="4" w:space="0" w:color="000000"/>
            </w:tcBorders>
            <w:vAlign w:val="center"/>
          </w:tcPr>
          <w:p w14:paraId="237E0B44" w14:textId="77777777" w:rsidR="00D55510" w:rsidRDefault="00DA194B">
            <w:pPr>
              <w:rPr>
                <w:color w:val="000000"/>
              </w:rPr>
            </w:pPr>
            <w:r>
              <w:rPr>
                <w:rFonts w:hint="eastAsia"/>
                <w:color w:val="000000"/>
              </w:rPr>
              <w:t>未按要求改正的</w:t>
            </w:r>
          </w:p>
        </w:tc>
        <w:tc>
          <w:tcPr>
            <w:tcW w:w="1236" w:type="dxa"/>
            <w:vMerge/>
            <w:tcBorders>
              <w:top w:val="nil"/>
              <w:left w:val="single" w:sz="4" w:space="0" w:color="auto"/>
              <w:bottom w:val="single" w:sz="4" w:space="0" w:color="auto"/>
              <w:right w:val="single" w:sz="4" w:space="0" w:color="auto"/>
            </w:tcBorders>
            <w:vAlign w:val="center"/>
          </w:tcPr>
          <w:p w14:paraId="3F940CA7" w14:textId="77777777" w:rsidR="00D55510" w:rsidRDefault="00D55510">
            <w:pPr>
              <w:rPr>
                <w:color w:val="000000"/>
              </w:rPr>
            </w:pPr>
          </w:p>
        </w:tc>
        <w:tc>
          <w:tcPr>
            <w:tcW w:w="5850" w:type="dxa"/>
            <w:tcBorders>
              <w:top w:val="nil"/>
              <w:left w:val="nil"/>
              <w:bottom w:val="single" w:sz="4" w:space="0" w:color="auto"/>
              <w:right w:val="single" w:sz="8" w:space="0" w:color="auto"/>
            </w:tcBorders>
            <w:vAlign w:val="center"/>
          </w:tcPr>
          <w:p w14:paraId="128F2FE5"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bl>
    <w:p w14:paraId="44DC8415" w14:textId="77777777" w:rsidR="00D55510" w:rsidRDefault="00D55510"/>
    <w:p w14:paraId="1285379C" w14:textId="77777777" w:rsidR="00D55510" w:rsidRDefault="00D55510"/>
    <w:p w14:paraId="7624E9B3" w14:textId="77777777" w:rsidR="00D55510" w:rsidRDefault="00D55510"/>
    <w:p w14:paraId="1D52F9B5" w14:textId="77777777" w:rsidR="00D55510" w:rsidRDefault="00D55510"/>
    <w:p w14:paraId="124FB322" w14:textId="77777777" w:rsidR="00D55510" w:rsidRDefault="00D55510"/>
    <w:p w14:paraId="70FEF4E3" w14:textId="77777777" w:rsidR="00D55510" w:rsidRDefault="00D55510"/>
    <w:p w14:paraId="0888F3A5" w14:textId="77777777" w:rsidR="00D55510" w:rsidRDefault="00D55510"/>
    <w:p w14:paraId="6CB92AD5" w14:textId="77777777" w:rsidR="00D55510" w:rsidRDefault="00D55510"/>
    <w:p w14:paraId="3C3712F6" w14:textId="77777777" w:rsidR="00D55510" w:rsidRDefault="00D55510"/>
    <w:p w14:paraId="1E792299"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6F7AF34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49B572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3FC781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320217589000</w:t>
            </w:r>
            <w:r>
              <w:rPr>
                <w:rFonts w:eastAsia="仿宋_GB2312" w:hint="eastAsia"/>
                <w:b/>
                <w:bCs/>
                <w:color w:val="000000"/>
                <w:kern w:val="0"/>
                <w:sz w:val="18"/>
                <w:szCs w:val="18"/>
              </w:rPr>
              <w:t xml:space="preserve"> </w:t>
            </w:r>
          </w:p>
        </w:tc>
      </w:tr>
      <w:tr w:rsidR="00D55510" w14:paraId="57778567" w14:textId="77777777">
        <w:trPr>
          <w:trHeight w:val="285"/>
        </w:trPr>
        <w:tc>
          <w:tcPr>
            <w:tcW w:w="1010" w:type="dxa"/>
            <w:tcBorders>
              <w:top w:val="nil"/>
              <w:left w:val="single" w:sz="8" w:space="0" w:color="auto"/>
              <w:bottom w:val="single" w:sz="4" w:space="0" w:color="auto"/>
              <w:right w:val="single" w:sz="4" w:space="0" w:color="auto"/>
            </w:tcBorders>
            <w:vAlign w:val="center"/>
          </w:tcPr>
          <w:p w14:paraId="119D9C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8E1368F"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对房地产经纪机构和房地产经纪人员以隐瞒、欺诈、胁迫、贿赂等不正当手段招揽业务，诱骗消费者交易或者强制交易的处罚</w:t>
            </w:r>
          </w:p>
        </w:tc>
      </w:tr>
      <w:tr w:rsidR="00D55510" w14:paraId="5AEE1943" w14:textId="77777777">
        <w:trPr>
          <w:trHeight w:val="1515"/>
        </w:trPr>
        <w:tc>
          <w:tcPr>
            <w:tcW w:w="1010" w:type="dxa"/>
            <w:tcBorders>
              <w:top w:val="nil"/>
              <w:left w:val="single" w:sz="8" w:space="0" w:color="auto"/>
              <w:bottom w:val="single" w:sz="4" w:space="0" w:color="auto"/>
              <w:right w:val="single" w:sz="4" w:space="0" w:color="auto"/>
            </w:tcBorders>
            <w:vAlign w:val="center"/>
          </w:tcPr>
          <w:p w14:paraId="1133270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314ED8A"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59BBB3BA"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房地产经纪机构和房地产经纪人员不得有下列行为：</w:t>
            </w:r>
          </w:p>
          <w:p w14:paraId="2D622FEF" w14:textId="77777777" w:rsidR="00D55510" w:rsidRDefault="00DA194B">
            <w:pPr>
              <w:spacing w:line="320" w:lineRule="exact"/>
              <w:jc w:val="left"/>
              <w:rPr>
                <w:color w:val="000000"/>
                <w:kern w:val="0"/>
                <w:sz w:val="18"/>
                <w:szCs w:val="18"/>
              </w:rPr>
            </w:pPr>
            <w:r>
              <w:rPr>
                <w:rFonts w:hint="eastAsia"/>
                <w:color w:val="000000"/>
                <w:kern w:val="0"/>
                <w:sz w:val="18"/>
                <w:szCs w:val="18"/>
              </w:rPr>
              <w:t>（三）以隐瞒、欺诈、胁迫、贿赂等不正当手段招揽业务，诱骗消费者交易或者强制交易。</w:t>
            </w:r>
          </w:p>
          <w:p w14:paraId="47CF2C34"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办法第二十五条第（三）项、第（四）项、第（五）项、第（六）项、第（七）项、第（八）项、第（九）项、第（十）项的，由县级以上地方人民政府建设（房地产）主管部门责令限期改正，记入信用档案；对房地产经纪人员处以</w:t>
            </w:r>
            <w:r>
              <w:rPr>
                <w:color w:val="000000"/>
                <w:kern w:val="0"/>
                <w:sz w:val="18"/>
                <w:szCs w:val="18"/>
              </w:rPr>
              <w:t>1</w:t>
            </w:r>
            <w:r>
              <w:rPr>
                <w:rFonts w:hint="eastAsia"/>
                <w:color w:val="000000"/>
                <w:kern w:val="0"/>
                <w:sz w:val="18"/>
                <w:szCs w:val="18"/>
              </w:rPr>
              <w:t>万元罚款；对房地产经纪机构，取消网上签约资</w:t>
            </w:r>
            <w:r>
              <w:rPr>
                <w:rFonts w:hint="eastAsia"/>
                <w:color w:val="000000"/>
                <w:kern w:val="0"/>
                <w:sz w:val="18"/>
                <w:szCs w:val="18"/>
              </w:rPr>
              <w:t>格，处以</w:t>
            </w:r>
            <w:r>
              <w:rPr>
                <w:color w:val="000000"/>
                <w:kern w:val="0"/>
                <w:sz w:val="18"/>
                <w:szCs w:val="18"/>
              </w:rPr>
              <w:t>3</w:t>
            </w:r>
            <w:r>
              <w:rPr>
                <w:rFonts w:hint="eastAsia"/>
                <w:color w:val="000000"/>
                <w:kern w:val="0"/>
                <w:sz w:val="18"/>
                <w:szCs w:val="18"/>
              </w:rPr>
              <w:t>万元罚款。</w:t>
            </w:r>
          </w:p>
        </w:tc>
      </w:tr>
      <w:tr w:rsidR="00D55510" w14:paraId="68B7309A" w14:textId="77777777">
        <w:trPr>
          <w:trHeight w:val="285"/>
        </w:trPr>
        <w:tc>
          <w:tcPr>
            <w:tcW w:w="1010" w:type="dxa"/>
            <w:tcBorders>
              <w:top w:val="nil"/>
              <w:left w:val="single" w:sz="8" w:space="0" w:color="auto"/>
              <w:bottom w:val="single" w:sz="4" w:space="0" w:color="auto"/>
              <w:right w:val="single" w:sz="4" w:space="0" w:color="auto"/>
            </w:tcBorders>
            <w:vAlign w:val="center"/>
          </w:tcPr>
          <w:p w14:paraId="6BCCF78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5F07BC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2FC024B"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6D72A1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846ACB1" w14:textId="77777777">
        <w:trPr>
          <w:trHeight w:val="285"/>
        </w:trPr>
        <w:tc>
          <w:tcPr>
            <w:tcW w:w="1010" w:type="dxa"/>
            <w:tcBorders>
              <w:top w:val="nil"/>
              <w:left w:val="single" w:sz="8" w:space="0" w:color="auto"/>
              <w:bottom w:val="single" w:sz="4" w:space="0" w:color="auto"/>
              <w:right w:val="single" w:sz="4" w:space="0" w:color="auto"/>
            </w:tcBorders>
            <w:vAlign w:val="center"/>
          </w:tcPr>
          <w:p w14:paraId="6AA7B06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6AC143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00" w:type="dxa"/>
            <w:tcBorders>
              <w:top w:val="nil"/>
              <w:left w:val="nil"/>
              <w:bottom w:val="single" w:sz="4" w:space="0" w:color="auto"/>
              <w:right w:val="single" w:sz="4" w:space="0" w:color="auto"/>
            </w:tcBorders>
            <w:vAlign w:val="center"/>
          </w:tcPr>
          <w:p w14:paraId="0474CE2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19C7EC7" w14:textId="77777777" w:rsidR="00D55510" w:rsidRDefault="00D55510">
            <w:pPr>
              <w:spacing w:line="320" w:lineRule="exact"/>
              <w:jc w:val="left"/>
              <w:rPr>
                <w:color w:val="000000"/>
                <w:kern w:val="0"/>
                <w:sz w:val="18"/>
                <w:szCs w:val="18"/>
              </w:rPr>
            </w:pPr>
          </w:p>
        </w:tc>
      </w:tr>
    </w:tbl>
    <w:p w14:paraId="44F794A1" w14:textId="77777777" w:rsidR="00D55510" w:rsidRDefault="00D55510"/>
    <w:p w14:paraId="0D78450C" w14:textId="77777777" w:rsidR="00D55510" w:rsidRDefault="00D55510"/>
    <w:p w14:paraId="3419D57C" w14:textId="77777777" w:rsidR="00D55510" w:rsidRDefault="00D55510"/>
    <w:p w14:paraId="1B9809FA" w14:textId="77777777" w:rsidR="00D55510" w:rsidRDefault="00D55510"/>
    <w:p w14:paraId="06990FE3" w14:textId="77777777" w:rsidR="00D55510" w:rsidRDefault="00D55510"/>
    <w:p w14:paraId="6D43F9BE" w14:textId="77777777" w:rsidR="00D55510" w:rsidRDefault="00D55510"/>
    <w:p w14:paraId="0BDB81D0" w14:textId="77777777" w:rsidR="00D55510" w:rsidRDefault="00D55510"/>
    <w:p w14:paraId="4F99593A" w14:textId="77777777" w:rsidR="00D55510" w:rsidRDefault="00D55510"/>
    <w:p w14:paraId="3461676C" w14:textId="77777777" w:rsidR="00D55510" w:rsidRDefault="00D55510"/>
    <w:p w14:paraId="7F87BA89" w14:textId="77777777" w:rsidR="00D55510" w:rsidRDefault="00D55510"/>
    <w:p w14:paraId="7CA0EBA9" w14:textId="77777777" w:rsidR="00D55510" w:rsidRDefault="00D55510"/>
    <w:tbl>
      <w:tblPr>
        <w:tblW w:w="0" w:type="auto"/>
        <w:tblInd w:w="88" w:type="dxa"/>
        <w:tblLayout w:type="fixed"/>
        <w:tblLook w:val="04A0" w:firstRow="1" w:lastRow="0" w:firstColumn="1" w:lastColumn="0" w:noHBand="0" w:noVBand="1"/>
      </w:tblPr>
      <w:tblGrid>
        <w:gridCol w:w="1296"/>
        <w:gridCol w:w="5670"/>
        <w:gridCol w:w="1214"/>
        <w:gridCol w:w="5850"/>
      </w:tblGrid>
      <w:tr w:rsidR="00D55510" w14:paraId="5983B457"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0AD64094" w14:textId="77777777" w:rsidR="00D55510" w:rsidRDefault="00DA194B">
            <w:pPr>
              <w:jc w:val="center"/>
              <w:rPr>
                <w:color w:val="000000"/>
              </w:rPr>
            </w:pPr>
            <w:r>
              <w:rPr>
                <w:rFonts w:hint="eastAsia"/>
                <w:color w:val="000000"/>
              </w:rPr>
              <w:t>编号</w:t>
            </w:r>
          </w:p>
        </w:tc>
        <w:tc>
          <w:tcPr>
            <w:tcW w:w="12734" w:type="dxa"/>
            <w:gridSpan w:val="3"/>
            <w:tcBorders>
              <w:top w:val="single" w:sz="8" w:space="0" w:color="auto"/>
              <w:left w:val="nil"/>
              <w:bottom w:val="single" w:sz="4" w:space="0" w:color="auto"/>
              <w:right w:val="single" w:sz="8" w:space="0" w:color="000000"/>
            </w:tcBorders>
            <w:vAlign w:val="center"/>
          </w:tcPr>
          <w:p w14:paraId="6D2385C5" w14:textId="77777777" w:rsidR="00D55510" w:rsidRDefault="00DA194B">
            <w:pPr>
              <w:rPr>
                <w:b/>
                <w:bCs/>
                <w:color w:val="000000"/>
              </w:rPr>
            </w:pPr>
            <w:r>
              <w:rPr>
                <w:b/>
                <w:bCs/>
                <w:color w:val="000000"/>
              </w:rPr>
              <w:t>320217590000</w:t>
            </w:r>
          </w:p>
        </w:tc>
      </w:tr>
      <w:tr w:rsidR="00D55510" w14:paraId="151DF771" w14:textId="77777777">
        <w:trPr>
          <w:trHeight w:val="540"/>
        </w:trPr>
        <w:tc>
          <w:tcPr>
            <w:tcW w:w="1296" w:type="dxa"/>
            <w:tcBorders>
              <w:top w:val="nil"/>
              <w:left w:val="single" w:sz="8" w:space="0" w:color="auto"/>
              <w:bottom w:val="single" w:sz="4" w:space="0" w:color="auto"/>
              <w:right w:val="single" w:sz="4" w:space="0" w:color="auto"/>
            </w:tcBorders>
            <w:vAlign w:val="center"/>
          </w:tcPr>
          <w:p w14:paraId="5E2EAD7E" w14:textId="77777777" w:rsidR="00D55510" w:rsidRDefault="00DA194B">
            <w:pPr>
              <w:rPr>
                <w:color w:val="000000"/>
              </w:rPr>
            </w:pPr>
            <w:r>
              <w:rPr>
                <w:rFonts w:hint="eastAsia"/>
                <w:color w:val="000000"/>
              </w:rPr>
              <w:t>行为名称</w:t>
            </w:r>
          </w:p>
        </w:tc>
        <w:tc>
          <w:tcPr>
            <w:tcW w:w="12734" w:type="dxa"/>
            <w:gridSpan w:val="3"/>
            <w:tcBorders>
              <w:top w:val="single" w:sz="4" w:space="0" w:color="auto"/>
              <w:left w:val="nil"/>
              <w:bottom w:val="single" w:sz="4" w:space="0" w:color="auto"/>
              <w:right w:val="single" w:sz="8" w:space="0" w:color="000000"/>
            </w:tcBorders>
            <w:vAlign w:val="center"/>
          </w:tcPr>
          <w:p w14:paraId="59897E3D" w14:textId="77777777" w:rsidR="00D55510" w:rsidRDefault="00DA194B">
            <w:pPr>
              <w:rPr>
                <w:color w:val="000000"/>
              </w:rPr>
            </w:pPr>
            <w:r>
              <w:rPr>
                <w:rFonts w:hint="eastAsia"/>
                <w:color w:val="000000"/>
              </w:rPr>
              <w:t>对装饰装修企业违反国家有关安全生产规定和安全生产技术规程，不按照规定采取必要的安全防护和消防措施，擅自动用明火作业和进行焊接作业的，或者对建筑安全事故隐患不采取措施予以消除的处罚</w:t>
            </w:r>
          </w:p>
        </w:tc>
      </w:tr>
      <w:tr w:rsidR="00D55510" w14:paraId="4B8287E8" w14:textId="77777777">
        <w:trPr>
          <w:trHeight w:val="1999"/>
        </w:trPr>
        <w:tc>
          <w:tcPr>
            <w:tcW w:w="1296" w:type="dxa"/>
            <w:tcBorders>
              <w:top w:val="nil"/>
              <w:left w:val="single" w:sz="8" w:space="0" w:color="auto"/>
              <w:bottom w:val="single" w:sz="4" w:space="0" w:color="auto"/>
              <w:right w:val="single" w:sz="4" w:space="0" w:color="auto"/>
            </w:tcBorders>
            <w:vAlign w:val="center"/>
          </w:tcPr>
          <w:p w14:paraId="5EB5B932" w14:textId="77777777" w:rsidR="00D55510" w:rsidRDefault="00DA194B">
            <w:pPr>
              <w:rPr>
                <w:color w:val="000000"/>
              </w:rPr>
            </w:pPr>
            <w:r>
              <w:rPr>
                <w:rFonts w:hint="eastAsia"/>
                <w:color w:val="000000"/>
              </w:rPr>
              <w:t>法律依据</w:t>
            </w:r>
          </w:p>
        </w:tc>
        <w:tc>
          <w:tcPr>
            <w:tcW w:w="12734" w:type="dxa"/>
            <w:gridSpan w:val="3"/>
            <w:tcBorders>
              <w:top w:val="single" w:sz="4" w:space="0" w:color="auto"/>
              <w:left w:val="nil"/>
              <w:bottom w:val="single" w:sz="4" w:space="0" w:color="auto"/>
              <w:right w:val="single" w:sz="8" w:space="0" w:color="000000"/>
            </w:tcBorders>
            <w:vAlign w:val="center"/>
          </w:tcPr>
          <w:p w14:paraId="6DE08C90" w14:textId="77777777" w:rsidR="00D55510" w:rsidRDefault="00DA194B">
            <w:pPr>
              <w:rPr>
                <w:color w:val="000000"/>
              </w:rPr>
            </w:pPr>
            <w:r>
              <w:rPr>
                <w:rFonts w:hint="eastAsia"/>
                <w:color w:val="000000"/>
              </w:rPr>
              <w:t>【规章】《住宅室内装饰装修管理办法》（建设部令第</w:t>
            </w:r>
            <w:r>
              <w:rPr>
                <w:color w:val="000000"/>
              </w:rPr>
              <w:t>110</w:t>
            </w:r>
            <w:r>
              <w:rPr>
                <w:rFonts w:hint="eastAsia"/>
                <w:color w:val="000000"/>
              </w:rPr>
              <w:t>号）</w:t>
            </w:r>
            <w:r>
              <w:rPr>
                <w:color w:val="000000"/>
              </w:rPr>
              <w:br/>
              <w:t xml:space="preserve">   </w:t>
            </w:r>
            <w:r>
              <w:rPr>
                <w:rFonts w:hint="eastAsia"/>
                <w:color w:val="000000"/>
              </w:rPr>
              <w:t>第十一条</w:t>
            </w:r>
            <w:r>
              <w:rPr>
                <w:color w:val="000000"/>
              </w:rPr>
              <w:t xml:space="preserve"> </w:t>
            </w:r>
            <w:r>
              <w:rPr>
                <w:rFonts w:hint="eastAsia"/>
                <w:color w:val="000000"/>
              </w:rPr>
              <w:t>装饰装修企业从事住宅室内装饰装修活动，应当遵守施工安全操作规程，按照规定采取必要的安全防护和消防措施，不得擅自动用明火和进行焊接作业，保证作业人员和周围住房及财产的安全。</w:t>
            </w:r>
            <w:r>
              <w:rPr>
                <w:color w:val="000000"/>
              </w:rPr>
              <w:t xml:space="preserve"> </w:t>
            </w:r>
            <w:r>
              <w:rPr>
                <w:color w:val="000000"/>
              </w:rPr>
              <w:br/>
              <w:t xml:space="preserve">   </w:t>
            </w:r>
            <w:r>
              <w:rPr>
                <w:rFonts w:hint="eastAsia"/>
                <w:color w:val="000000"/>
              </w:rPr>
              <w:t>第四十一条</w:t>
            </w:r>
            <w:r>
              <w:rPr>
                <w:color w:val="000000"/>
              </w:rPr>
              <w:t xml:space="preserve"> </w:t>
            </w:r>
            <w:r>
              <w:rPr>
                <w:rFonts w:hint="eastAsia"/>
                <w:color w:val="000000"/>
              </w:rPr>
              <w:t>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w:t>
            </w:r>
            <w:r>
              <w:rPr>
                <w:color w:val="000000"/>
              </w:rPr>
              <w:t>1</w:t>
            </w:r>
            <w:r>
              <w:rPr>
                <w:rFonts w:hint="eastAsia"/>
                <w:color w:val="000000"/>
              </w:rPr>
              <w:t>千元以上</w:t>
            </w:r>
            <w:r>
              <w:rPr>
                <w:color w:val="000000"/>
              </w:rPr>
              <w:t>1</w:t>
            </w:r>
            <w:r>
              <w:rPr>
                <w:rFonts w:hint="eastAsia"/>
                <w:color w:val="000000"/>
              </w:rPr>
              <w:t>万元以下的罚款；情节严重的，责令停业整顿，并处</w:t>
            </w:r>
            <w:r>
              <w:rPr>
                <w:color w:val="000000"/>
              </w:rPr>
              <w:t>1</w:t>
            </w:r>
            <w:r>
              <w:rPr>
                <w:rFonts w:hint="eastAsia"/>
                <w:color w:val="000000"/>
              </w:rPr>
              <w:t>万元以上</w:t>
            </w:r>
            <w:r>
              <w:rPr>
                <w:color w:val="000000"/>
              </w:rPr>
              <w:t>3</w:t>
            </w:r>
            <w:r>
              <w:rPr>
                <w:rFonts w:hint="eastAsia"/>
                <w:color w:val="000000"/>
              </w:rPr>
              <w:t>万元以下的罚款；造成重大安全事故的，降低资质</w:t>
            </w:r>
            <w:r>
              <w:rPr>
                <w:rFonts w:hint="eastAsia"/>
                <w:color w:val="000000"/>
              </w:rPr>
              <w:t>等级或者吊销资质证书。</w:t>
            </w:r>
          </w:p>
        </w:tc>
      </w:tr>
      <w:tr w:rsidR="00D55510" w14:paraId="4B89C672" w14:textId="77777777">
        <w:trPr>
          <w:trHeight w:val="285"/>
        </w:trPr>
        <w:tc>
          <w:tcPr>
            <w:tcW w:w="1296" w:type="dxa"/>
            <w:tcBorders>
              <w:top w:val="nil"/>
              <w:left w:val="single" w:sz="8" w:space="0" w:color="auto"/>
              <w:bottom w:val="single" w:sz="4" w:space="0" w:color="auto"/>
              <w:right w:val="single" w:sz="4" w:space="0" w:color="auto"/>
            </w:tcBorders>
            <w:vAlign w:val="center"/>
          </w:tcPr>
          <w:p w14:paraId="25C77E1F" w14:textId="77777777" w:rsidR="00D55510" w:rsidRDefault="00DA194B">
            <w:pPr>
              <w:rPr>
                <w:color w:val="000000"/>
              </w:rPr>
            </w:pPr>
            <w:r>
              <w:rPr>
                <w:rFonts w:hint="eastAsia"/>
                <w:color w:val="000000"/>
              </w:rPr>
              <w:t>行使内容</w:t>
            </w:r>
          </w:p>
        </w:tc>
        <w:tc>
          <w:tcPr>
            <w:tcW w:w="12734" w:type="dxa"/>
            <w:gridSpan w:val="3"/>
            <w:tcBorders>
              <w:top w:val="single" w:sz="4" w:space="0" w:color="auto"/>
              <w:left w:val="nil"/>
              <w:bottom w:val="single" w:sz="4" w:space="0" w:color="auto"/>
              <w:right w:val="single" w:sz="8" w:space="0" w:color="000000"/>
            </w:tcBorders>
            <w:vAlign w:val="center"/>
          </w:tcPr>
          <w:p w14:paraId="608C038B" w14:textId="77777777" w:rsidR="00D55510" w:rsidRDefault="00DA194B">
            <w:pPr>
              <w:rPr>
                <w:color w:val="000000"/>
              </w:rPr>
            </w:pPr>
            <w:r>
              <w:rPr>
                <w:rFonts w:hint="eastAsia"/>
                <w:color w:val="000000"/>
              </w:rPr>
              <w:t>罚款，责令停业整顿，降低资质等级或者吊销资质证书</w:t>
            </w:r>
          </w:p>
        </w:tc>
      </w:tr>
      <w:tr w:rsidR="00D55510" w14:paraId="1ABF83B8"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15F89F7E" w14:textId="77777777" w:rsidR="00D55510" w:rsidRDefault="00DA194B">
            <w:pPr>
              <w:jc w:val="center"/>
              <w:rPr>
                <w:color w:val="000000"/>
              </w:rPr>
            </w:pPr>
            <w:r>
              <w:rPr>
                <w:rFonts w:hint="eastAsia"/>
                <w:color w:val="000000"/>
              </w:rPr>
              <w:t>裁量基准</w:t>
            </w:r>
          </w:p>
        </w:tc>
      </w:tr>
      <w:tr w:rsidR="00D55510" w14:paraId="37A079D1" w14:textId="77777777">
        <w:trPr>
          <w:trHeight w:val="285"/>
        </w:trPr>
        <w:tc>
          <w:tcPr>
            <w:tcW w:w="1296" w:type="dxa"/>
            <w:vMerge w:val="restart"/>
            <w:tcBorders>
              <w:top w:val="nil"/>
              <w:left w:val="single" w:sz="8" w:space="0" w:color="auto"/>
              <w:bottom w:val="single" w:sz="4" w:space="0" w:color="000000"/>
              <w:right w:val="single" w:sz="4" w:space="0" w:color="auto"/>
            </w:tcBorders>
            <w:vAlign w:val="center"/>
          </w:tcPr>
          <w:p w14:paraId="4B615773" w14:textId="77777777" w:rsidR="00D55510" w:rsidRDefault="00DA194B">
            <w:pPr>
              <w:rPr>
                <w:color w:val="000000"/>
              </w:rPr>
            </w:pPr>
            <w:r>
              <w:rPr>
                <w:rFonts w:hint="eastAsia"/>
                <w:color w:val="000000"/>
              </w:rPr>
              <w:t>情形描述</w:t>
            </w:r>
          </w:p>
        </w:tc>
        <w:tc>
          <w:tcPr>
            <w:tcW w:w="5670" w:type="dxa"/>
            <w:tcBorders>
              <w:top w:val="single" w:sz="4" w:space="0" w:color="auto"/>
              <w:left w:val="nil"/>
              <w:bottom w:val="single" w:sz="4" w:space="0" w:color="auto"/>
              <w:right w:val="single" w:sz="4" w:space="0" w:color="000000"/>
            </w:tcBorders>
            <w:vAlign w:val="center"/>
          </w:tcPr>
          <w:p w14:paraId="4B2D20B2" w14:textId="77777777" w:rsidR="00D55510" w:rsidRDefault="00DA194B">
            <w:pPr>
              <w:rPr>
                <w:color w:val="000000"/>
                <w:highlight w:val="yellow"/>
              </w:rPr>
            </w:pPr>
            <w:r>
              <w:rPr>
                <w:rFonts w:hint="eastAsia"/>
                <w:color w:val="000000"/>
              </w:rPr>
              <w:t>未造成安全事故，按要求改正的</w:t>
            </w:r>
          </w:p>
        </w:tc>
        <w:tc>
          <w:tcPr>
            <w:tcW w:w="1214" w:type="dxa"/>
            <w:vMerge w:val="restart"/>
            <w:tcBorders>
              <w:top w:val="nil"/>
              <w:left w:val="nil"/>
              <w:bottom w:val="single" w:sz="4" w:space="0" w:color="000000"/>
              <w:right w:val="nil"/>
            </w:tcBorders>
            <w:vAlign w:val="center"/>
          </w:tcPr>
          <w:p w14:paraId="4D33A976" w14:textId="77777777" w:rsidR="00D55510" w:rsidRDefault="00DA194B">
            <w:pPr>
              <w:rPr>
                <w:color w:val="000000"/>
              </w:rPr>
            </w:pPr>
            <w:r>
              <w:rPr>
                <w:rFonts w:hint="eastAsia"/>
                <w:color w:val="000000"/>
              </w:rPr>
              <w:t>裁量幅度</w:t>
            </w:r>
          </w:p>
        </w:tc>
        <w:tc>
          <w:tcPr>
            <w:tcW w:w="5850" w:type="dxa"/>
            <w:tcBorders>
              <w:top w:val="nil"/>
              <w:left w:val="single" w:sz="4" w:space="0" w:color="auto"/>
              <w:bottom w:val="single" w:sz="4" w:space="0" w:color="auto"/>
              <w:right w:val="single" w:sz="8" w:space="0" w:color="auto"/>
            </w:tcBorders>
            <w:vAlign w:val="center"/>
          </w:tcPr>
          <w:p w14:paraId="3B6EBFA7" w14:textId="77777777" w:rsidR="00D55510" w:rsidRDefault="00DA194B">
            <w:pPr>
              <w:rPr>
                <w:color w:val="000000"/>
              </w:rPr>
            </w:pPr>
            <w:r>
              <w:rPr>
                <w:rFonts w:hint="eastAsia"/>
                <w:color w:val="000000"/>
              </w:rPr>
              <w:t>处</w:t>
            </w:r>
            <w:r>
              <w:rPr>
                <w:color w:val="000000"/>
              </w:rPr>
              <w:t>1</w:t>
            </w:r>
            <w:r>
              <w:rPr>
                <w:rFonts w:hint="eastAsia"/>
                <w:color w:val="000000"/>
              </w:rPr>
              <w:t>千元以上</w:t>
            </w:r>
            <w:r>
              <w:rPr>
                <w:color w:val="000000"/>
              </w:rPr>
              <w:t>5</w:t>
            </w:r>
            <w:r>
              <w:rPr>
                <w:rFonts w:hint="eastAsia"/>
                <w:color w:val="000000"/>
              </w:rPr>
              <w:t>千元以下的罚款</w:t>
            </w:r>
          </w:p>
        </w:tc>
      </w:tr>
      <w:tr w:rsidR="00D55510" w14:paraId="4894E717" w14:textId="77777777">
        <w:trPr>
          <w:trHeight w:val="285"/>
        </w:trPr>
        <w:tc>
          <w:tcPr>
            <w:tcW w:w="1296" w:type="dxa"/>
            <w:vMerge/>
            <w:tcBorders>
              <w:top w:val="nil"/>
              <w:left w:val="single" w:sz="8" w:space="0" w:color="auto"/>
              <w:bottom w:val="single" w:sz="4" w:space="0" w:color="000000"/>
              <w:right w:val="single" w:sz="4" w:space="0" w:color="auto"/>
            </w:tcBorders>
            <w:vAlign w:val="center"/>
          </w:tcPr>
          <w:p w14:paraId="05E5B881" w14:textId="77777777" w:rsidR="00D55510" w:rsidRDefault="00D55510">
            <w:pPr>
              <w:rPr>
                <w:color w:val="000000"/>
              </w:rPr>
            </w:pPr>
          </w:p>
        </w:tc>
        <w:tc>
          <w:tcPr>
            <w:tcW w:w="5670" w:type="dxa"/>
            <w:tcBorders>
              <w:top w:val="nil"/>
              <w:left w:val="nil"/>
              <w:bottom w:val="single" w:sz="4" w:space="0" w:color="auto"/>
              <w:right w:val="single" w:sz="4" w:space="0" w:color="000000"/>
            </w:tcBorders>
            <w:vAlign w:val="center"/>
          </w:tcPr>
          <w:p w14:paraId="241A0132" w14:textId="77777777" w:rsidR="00D55510" w:rsidRDefault="00DA194B">
            <w:pPr>
              <w:rPr>
                <w:color w:val="000000"/>
              </w:rPr>
            </w:pPr>
            <w:r>
              <w:rPr>
                <w:rFonts w:hint="eastAsia"/>
                <w:color w:val="000000"/>
              </w:rPr>
              <w:t>未造成安全事故，但未要求改正的</w:t>
            </w:r>
          </w:p>
        </w:tc>
        <w:tc>
          <w:tcPr>
            <w:tcW w:w="1214" w:type="dxa"/>
            <w:vMerge/>
            <w:tcBorders>
              <w:top w:val="nil"/>
              <w:left w:val="nil"/>
              <w:bottom w:val="single" w:sz="4" w:space="0" w:color="000000"/>
              <w:right w:val="nil"/>
            </w:tcBorders>
            <w:vAlign w:val="center"/>
          </w:tcPr>
          <w:p w14:paraId="2A776CF7" w14:textId="77777777" w:rsidR="00D55510" w:rsidRDefault="00D55510">
            <w:pPr>
              <w:rPr>
                <w:color w:val="000000"/>
              </w:rPr>
            </w:pPr>
          </w:p>
        </w:tc>
        <w:tc>
          <w:tcPr>
            <w:tcW w:w="5850" w:type="dxa"/>
            <w:tcBorders>
              <w:top w:val="nil"/>
              <w:left w:val="single" w:sz="4" w:space="0" w:color="auto"/>
              <w:bottom w:val="single" w:sz="4" w:space="0" w:color="auto"/>
              <w:right w:val="single" w:sz="8" w:space="0" w:color="auto"/>
            </w:tcBorders>
            <w:vAlign w:val="center"/>
          </w:tcPr>
          <w:p w14:paraId="1A6D5EDD" w14:textId="77777777" w:rsidR="00D55510" w:rsidRDefault="00DA194B">
            <w:pPr>
              <w:rPr>
                <w:color w:val="000000"/>
              </w:rPr>
            </w:pPr>
            <w:r>
              <w:rPr>
                <w:rFonts w:hint="eastAsia"/>
                <w:color w:val="000000"/>
              </w:rPr>
              <w:t>处</w:t>
            </w:r>
            <w:r>
              <w:rPr>
                <w:color w:val="000000"/>
              </w:rPr>
              <w:t>5</w:t>
            </w:r>
            <w:r>
              <w:rPr>
                <w:rFonts w:hint="eastAsia"/>
                <w:color w:val="000000"/>
              </w:rPr>
              <w:t>千元以上</w:t>
            </w:r>
            <w:r>
              <w:rPr>
                <w:color w:val="000000"/>
              </w:rPr>
              <w:t>1</w:t>
            </w:r>
            <w:r>
              <w:rPr>
                <w:rFonts w:hint="eastAsia"/>
                <w:color w:val="000000"/>
              </w:rPr>
              <w:t>万元以下的罚款，责令停业整顿</w:t>
            </w:r>
          </w:p>
        </w:tc>
      </w:tr>
      <w:tr w:rsidR="00D55510" w14:paraId="5EF28372" w14:textId="77777777">
        <w:trPr>
          <w:trHeight w:val="285"/>
        </w:trPr>
        <w:tc>
          <w:tcPr>
            <w:tcW w:w="1296" w:type="dxa"/>
            <w:vMerge/>
            <w:tcBorders>
              <w:top w:val="nil"/>
              <w:left w:val="single" w:sz="8" w:space="0" w:color="auto"/>
              <w:bottom w:val="single" w:sz="4" w:space="0" w:color="000000"/>
              <w:right w:val="single" w:sz="4" w:space="0" w:color="auto"/>
            </w:tcBorders>
            <w:vAlign w:val="center"/>
          </w:tcPr>
          <w:p w14:paraId="0439943F" w14:textId="77777777" w:rsidR="00D55510" w:rsidRDefault="00D55510">
            <w:pPr>
              <w:rPr>
                <w:color w:val="000000"/>
              </w:rPr>
            </w:pPr>
          </w:p>
        </w:tc>
        <w:tc>
          <w:tcPr>
            <w:tcW w:w="5670" w:type="dxa"/>
            <w:tcBorders>
              <w:top w:val="single" w:sz="4" w:space="0" w:color="auto"/>
              <w:left w:val="nil"/>
              <w:bottom w:val="single" w:sz="4" w:space="0" w:color="auto"/>
              <w:right w:val="single" w:sz="4" w:space="0" w:color="000000"/>
            </w:tcBorders>
            <w:vAlign w:val="center"/>
          </w:tcPr>
          <w:p w14:paraId="2B5D8A0D" w14:textId="77777777" w:rsidR="00D55510" w:rsidRDefault="00DA194B">
            <w:pPr>
              <w:rPr>
                <w:color w:val="000000"/>
              </w:rPr>
            </w:pPr>
            <w:r>
              <w:rPr>
                <w:rFonts w:hint="eastAsia"/>
                <w:color w:val="000000"/>
              </w:rPr>
              <w:t>造成一般及较大安全事故的</w:t>
            </w:r>
          </w:p>
        </w:tc>
        <w:tc>
          <w:tcPr>
            <w:tcW w:w="1214" w:type="dxa"/>
            <w:vMerge/>
            <w:tcBorders>
              <w:top w:val="nil"/>
              <w:left w:val="nil"/>
              <w:bottom w:val="single" w:sz="4" w:space="0" w:color="000000"/>
              <w:right w:val="nil"/>
            </w:tcBorders>
            <w:vAlign w:val="center"/>
          </w:tcPr>
          <w:p w14:paraId="637EBFA4" w14:textId="77777777" w:rsidR="00D55510" w:rsidRDefault="00D55510">
            <w:pPr>
              <w:rPr>
                <w:color w:val="000000"/>
              </w:rPr>
            </w:pPr>
          </w:p>
        </w:tc>
        <w:tc>
          <w:tcPr>
            <w:tcW w:w="5850" w:type="dxa"/>
            <w:tcBorders>
              <w:top w:val="nil"/>
              <w:left w:val="single" w:sz="4" w:space="0" w:color="auto"/>
              <w:bottom w:val="single" w:sz="4" w:space="0" w:color="auto"/>
              <w:right w:val="single" w:sz="8" w:space="0" w:color="auto"/>
            </w:tcBorders>
            <w:vAlign w:val="center"/>
          </w:tcPr>
          <w:p w14:paraId="1008DB58"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万元以下的罚款，责令停业整顿</w:t>
            </w:r>
          </w:p>
        </w:tc>
      </w:tr>
      <w:tr w:rsidR="00D55510" w14:paraId="78525E4E" w14:textId="77777777">
        <w:trPr>
          <w:trHeight w:val="285"/>
        </w:trPr>
        <w:tc>
          <w:tcPr>
            <w:tcW w:w="1296" w:type="dxa"/>
            <w:vMerge/>
            <w:tcBorders>
              <w:top w:val="nil"/>
              <w:left w:val="single" w:sz="8" w:space="0" w:color="auto"/>
              <w:bottom w:val="single" w:sz="4" w:space="0" w:color="000000"/>
              <w:right w:val="single" w:sz="4" w:space="0" w:color="auto"/>
            </w:tcBorders>
            <w:vAlign w:val="center"/>
          </w:tcPr>
          <w:p w14:paraId="2275FB50" w14:textId="77777777" w:rsidR="00D55510" w:rsidRDefault="00D55510">
            <w:pPr>
              <w:rPr>
                <w:color w:val="000000"/>
              </w:rPr>
            </w:pPr>
          </w:p>
        </w:tc>
        <w:tc>
          <w:tcPr>
            <w:tcW w:w="5670" w:type="dxa"/>
            <w:tcBorders>
              <w:top w:val="single" w:sz="4" w:space="0" w:color="auto"/>
              <w:left w:val="nil"/>
              <w:bottom w:val="single" w:sz="4" w:space="0" w:color="auto"/>
              <w:right w:val="single" w:sz="4" w:space="0" w:color="000000"/>
            </w:tcBorders>
            <w:vAlign w:val="center"/>
          </w:tcPr>
          <w:p w14:paraId="537AA304" w14:textId="77777777" w:rsidR="00D55510" w:rsidRDefault="00DA194B">
            <w:pPr>
              <w:rPr>
                <w:color w:val="000000"/>
              </w:rPr>
            </w:pPr>
            <w:r>
              <w:rPr>
                <w:rFonts w:hint="eastAsia"/>
                <w:color w:val="000000"/>
              </w:rPr>
              <w:t>造成重大安全事故的</w:t>
            </w:r>
          </w:p>
        </w:tc>
        <w:tc>
          <w:tcPr>
            <w:tcW w:w="1214" w:type="dxa"/>
            <w:vMerge/>
            <w:tcBorders>
              <w:top w:val="nil"/>
              <w:left w:val="nil"/>
              <w:bottom w:val="single" w:sz="4" w:space="0" w:color="000000"/>
              <w:right w:val="nil"/>
            </w:tcBorders>
            <w:vAlign w:val="center"/>
          </w:tcPr>
          <w:p w14:paraId="77DCD08B" w14:textId="77777777" w:rsidR="00D55510" w:rsidRDefault="00D55510">
            <w:pPr>
              <w:rPr>
                <w:color w:val="000000"/>
              </w:rPr>
            </w:pPr>
          </w:p>
        </w:tc>
        <w:tc>
          <w:tcPr>
            <w:tcW w:w="5850" w:type="dxa"/>
            <w:tcBorders>
              <w:top w:val="nil"/>
              <w:left w:val="single" w:sz="4" w:space="0" w:color="auto"/>
              <w:bottom w:val="single" w:sz="4" w:space="0" w:color="auto"/>
              <w:right w:val="single" w:sz="8" w:space="0" w:color="auto"/>
            </w:tcBorders>
            <w:vAlign w:val="center"/>
          </w:tcPr>
          <w:p w14:paraId="2086A004"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2</w:t>
            </w:r>
            <w:r>
              <w:rPr>
                <w:rFonts w:hint="eastAsia"/>
                <w:color w:val="000000"/>
              </w:rPr>
              <w:t>万</w:t>
            </w:r>
            <w:r>
              <w:rPr>
                <w:color w:val="000000"/>
              </w:rPr>
              <w:t>5</w:t>
            </w:r>
            <w:r>
              <w:rPr>
                <w:rFonts w:hint="eastAsia"/>
                <w:color w:val="000000"/>
              </w:rPr>
              <w:t>千元以下的罚款，降低资质等级</w:t>
            </w:r>
          </w:p>
        </w:tc>
      </w:tr>
      <w:tr w:rsidR="00D55510" w14:paraId="0920A3FA" w14:textId="77777777">
        <w:trPr>
          <w:trHeight w:val="285"/>
        </w:trPr>
        <w:tc>
          <w:tcPr>
            <w:tcW w:w="1296" w:type="dxa"/>
            <w:vMerge/>
            <w:tcBorders>
              <w:top w:val="nil"/>
              <w:left w:val="single" w:sz="8" w:space="0" w:color="auto"/>
              <w:bottom w:val="single" w:sz="4" w:space="0" w:color="000000"/>
              <w:right w:val="single" w:sz="4" w:space="0" w:color="auto"/>
            </w:tcBorders>
            <w:vAlign w:val="center"/>
          </w:tcPr>
          <w:p w14:paraId="73F29A73" w14:textId="77777777" w:rsidR="00D55510" w:rsidRDefault="00D55510">
            <w:pPr>
              <w:rPr>
                <w:color w:val="000000"/>
              </w:rPr>
            </w:pPr>
          </w:p>
        </w:tc>
        <w:tc>
          <w:tcPr>
            <w:tcW w:w="5670" w:type="dxa"/>
            <w:tcBorders>
              <w:top w:val="single" w:sz="4" w:space="0" w:color="auto"/>
              <w:left w:val="nil"/>
              <w:bottom w:val="single" w:sz="4" w:space="0" w:color="auto"/>
              <w:right w:val="single" w:sz="4" w:space="0" w:color="000000"/>
            </w:tcBorders>
            <w:vAlign w:val="center"/>
          </w:tcPr>
          <w:p w14:paraId="5013AB80" w14:textId="77777777" w:rsidR="00D55510" w:rsidRDefault="00DA194B">
            <w:pPr>
              <w:rPr>
                <w:color w:val="000000"/>
              </w:rPr>
            </w:pPr>
            <w:r>
              <w:rPr>
                <w:rFonts w:hint="eastAsia"/>
                <w:color w:val="000000"/>
              </w:rPr>
              <w:t>造成特别重大安全事故的</w:t>
            </w:r>
          </w:p>
        </w:tc>
        <w:tc>
          <w:tcPr>
            <w:tcW w:w="1214" w:type="dxa"/>
            <w:vMerge/>
            <w:tcBorders>
              <w:top w:val="nil"/>
              <w:left w:val="nil"/>
              <w:bottom w:val="single" w:sz="4" w:space="0" w:color="000000"/>
              <w:right w:val="nil"/>
            </w:tcBorders>
            <w:vAlign w:val="center"/>
          </w:tcPr>
          <w:p w14:paraId="4240E4B1" w14:textId="77777777" w:rsidR="00D55510" w:rsidRDefault="00D55510">
            <w:pPr>
              <w:rPr>
                <w:color w:val="000000"/>
              </w:rPr>
            </w:pPr>
          </w:p>
        </w:tc>
        <w:tc>
          <w:tcPr>
            <w:tcW w:w="5850" w:type="dxa"/>
            <w:tcBorders>
              <w:top w:val="nil"/>
              <w:left w:val="single" w:sz="4" w:space="0" w:color="auto"/>
              <w:bottom w:val="single" w:sz="4" w:space="0" w:color="auto"/>
              <w:right w:val="single" w:sz="8" w:space="0" w:color="auto"/>
            </w:tcBorders>
            <w:vAlign w:val="center"/>
          </w:tcPr>
          <w:p w14:paraId="68856257" w14:textId="77777777" w:rsidR="00D55510" w:rsidRDefault="00DA194B">
            <w:pPr>
              <w:rPr>
                <w:color w:val="000000"/>
              </w:rPr>
            </w:pPr>
            <w:r>
              <w:rPr>
                <w:rFonts w:hint="eastAsia"/>
                <w:color w:val="000000"/>
              </w:rPr>
              <w:t>处</w:t>
            </w:r>
            <w:r>
              <w:rPr>
                <w:color w:val="000000"/>
              </w:rPr>
              <w:t>2</w:t>
            </w:r>
            <w:r>
              <w:rPr>
                <w:rFonts w:hint="eastAsia"/>
                <w:color w:val="000000"/>
              </w:rPr>
              <w:t>万</w:t>
            </w:r>
            <w:r>
              <w:rPr>
                <w:color w:val="000000"/>
              </w:rPr>
              <w:t>5</w:t>
            </w:r>
            <w:r>
              <w:rPr>
                <w:rFonts w:hint="eastAsia"/>
                <w:color w:val="000000"/>
              </w:rPr>
              <w:t>千元以上</w:t>
            </w:r>
            <w:r>
              <w:rPr>
                <w:color w:val="000000"/>
              </w:rPr>
              <w:t>3</w:t>
            </w:r>
            <w:r>
              <w:rPr>
                <w:rFonts w:hint="eastAsia"/>
                <w:color w:val="000000"/>
              </w:rPr>
              <w:t>万元以下的罚款，吊销资质证书</w:t>
            </w:r>
          </w:p>
        </w:tc>
      </w:tr>
    </w:tbl>
    <w:p w14:paraId="10265921" w14:textId="77777777" w:rsidR="00D55510" w:rsidRDefault="00D55510"/>
    <w:p w14:paraId="187489FF"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367924D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E9C246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F710E8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320217591000</w:t>
            </w:r>
            <w:r>
              <w:rPr>
                <w:rFonts w:eastAsia="仿宋_GB2312" w:hint="eastAsia"/>
                <w:b/>
                <w:bCs/>
                <w:color w:val="000000"/>
                <w:kern w:val="0"/>
                <w:sz w:val="18"/>
                <w:szCs w:val="18"/>
              </w:rPr>
              <w:t xml:space="preserve"> </w:t>
            </w:r>
          </w:p>
        </w:tc>
      </w:tr>
      <w:tr w:rsidR="00D55510" w14:paraId="68897979" w14:textId="77777777">
        <w:trPr>
          <w:trHeight w:val="285"/>
        </w:trPr>
        <w:tc>
          <w:tcPr>
            <w:tcW w:w="1010" w:type="dxa"/>
            <w:tcBorders>
              <w:top w:val="nil"/>
              <w:left w:val="single" w:sz="8" w:space="0" w:color="auto"/>
              <w:bottom w:val="single" w:sz="4" w:space="0" w:color="auto"/>
              <w:right w:val="single" w:sz="4" w:space="0" w:color="auto"/>
            </w:tcBorders>
            <w:vAlign w:val="center"/>
          </w:tcPr>
          <w:p w14:paraId="18A8B7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6EA53E0" w14:textId="77777777" w:rsidR="00D55510" w:rsidRDefault="00DA194B">
            <w:pPr>
              <w:spacing w:line="320" w:lineRule="exact"/>
              <w:jc w:val="left"/>
              <w:rPr>
                <w:color w:val="000000"/>
                <w:kern w:val="0"/>
                <w:sz w:val="18"/>
                <w:szCs w:val="18"/>
              </w:rPr>
            </w:pPr>
            <w:r>
              <w:rPr>
                <w:rFonts w:hint="eastAsia"/>
                <w:color w:val="000000"/>
                <w:kern w:val="0"/>
                <w:sz w:val="18"/>
                <w:szCs w:val="18"/>
              </w:rPr>
              <w:t>对开发建设单位未按照规定交存首期住宅专项维修资金将房屋交付买受人的处罚</w:t>
            </w:r>
          </w:p>
        </w:tc>
      </w:tr>
      <w:tr w:rsidR="00D55510" w14:paraId="0A0F64A5" w14:textId="77777777">
        <w:trPr>
          <w:trHeight w:val="1110"/>
        </w:trPr>
        <w:tc>
          <w:tcPr>
            <w:tcW w:w="1010" w:type="dxa"/>
            <w:tcBorders>
              <w:top w:val="nil"/>
              <w:left w:val="single" w:sz="8" w:space="0" w:color="auto"/>
              <w:bottom w:val="single" w:sz="4" w:space="0" w:color="auto"/>
              <w:right w:val="single" w:sz="4" w:space="0" w:color="auto"/>
            </w:tcBorders>
            <w:vAlign w:val="center"/>
          </w:tcPr>
          <w:p w14:paraId="46B7FD7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72E211E" w14:textId="77777777" w:rsidR="00D55510" w:rsidRDefault="00DA194B">
            <w:pPr>
              <w:spacing w:line="320" w:lineRule="exact"/>
              <w:jc w:val="left"/>
              <w:rPr>
                <w:color w:val="000000"/>
                <w:kern w:val="0"/>
                <w:sz w:val="18"/>
                <w:szCs w:val="18"/>
              </w:rPr>
            </w:pPr>
            <w:r>
              <w:rPr>
                <w:rFonts w:hint="eastAsia"/>
                <w:color w:val="000000"/>
                <w:kern w:val="0"/>
                <w:sz w:val="18"/>
                <w:szCs w:val="18"/>
              </w:rPr>
              <w:t>【规章】《住宅专项维修资金管理办法》（</w:t>
            </w:r>
            <w:r>
              <w:rPr>
                <w:color w:val="000000"/>
                <w:kern w:val="0"/>
                <w:sz w:val="18"/>
                <w:szCs w:val="18"/>
              </w:rPr>
              <w:t>2007</w:t>
            </w:r>
            <w:r>
              <w:rPr>
                <w:rFonts w:hint="eastAsia"/>
                <w:color w:val="000000"/>
                <w:kern w:val="0"/>
                <w:sz w:val="18"/>
                <w:szCs w:val="18"/>
              </w:rPr>
              <w:t>年建设部</w:t>
            </w:r>
            <w:r>
              <w:rPr>
                <w:color w:val="000000"/>
                <w:kern w:val="0"/>
                <w:sz w:val="18"/>
                <w:szCs w:val="18"/>
              </w:rPr>
              <w:t xml:space="preserve"> </w:t>
            </w:r>
            <w:r>
              <w:rPr>
                <w:rFonts w:hint="eastAsia"/>
                <w:color w:val="000000"/>
                <w:kern w:val="0"/>
                <w:sz w:val="18"/>
                <w:szCs w:val="18"/>
              </w:rPr>
              <w:t>财政部令第</w:t>
            </w:r>
            <w:r>
              <w:rPr>
                <w:color w:val="000000"/>
                <w:kern w:val="0"/>
                <w:sz w:val="18"/>
                <w:szCs w:val="18"/>
              </w:rPr>
              <w:t>165</w:t>
            </w:r>
            <w:r>
              <w:rPr>
                <w:rFonts w:hint="eastAsia"/>
                <w:color w:val="000000"/>
                <w:kern w:val="0"/>
                <w:sz w:val="18"/>
                <w:szCs w:val="18"/>
              </w:rPr>
              <w:t>号）</w:t>
            </w:r>
          </w:p>
          <w:p w14:paraId="07197B11" w14:textId="77777777" w:rsidR="00D55510" w:rsidRDefault="00DA194B">
            <w:pPr>
              <w:spacing w:line="320" w:lineRule="exact"/>
              <w:jc w:val="left"/>
              <w:rPr>
                <w:color w:val="000000"/>
                <w:kern w:val="0"/>
                <w:sz w:val="18"/>
                <w:szCs w:val="18"/>
              </w:rPr>
            </w:pPr>
            <w:r>
              <w:rPr>
                <w:rFonts w:hint="eastAsia"/>
                <w:color w:val="000000"/>
                <w:kern w:val="0"/>
                <w:sz w:val="18"/>
                <w:szCs w:val="18"/>
              </w:rPr>
              <w:t>第十三条　未按本办法规定交存首期住宅专项维修资金的，开发建设单位或者公有住房售房单位不得将房屋交付购买人。</w:t>
            </w:r>
            <w:r>
              <w:rPr>
                <w:color w:val="000000"/>
                <w:kern w:val="0"/>
                <w:sz w:val="18"/>
                <w:szCs w:val="18"/>
              </w:rPr>
              <w:t xml:space="preserve"> </w:t>
            </w:r>
          </w:p>
          <w:p w14:paraId="6A6397B6"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第三十六条第一款　开发建设单位违反本办法第十三条规定将房屋交付买受人的，由县级以上地方人民政府建设（房地产）主管部门责令限期改正；逾期不改正的，处以</w:t>
            </w:r>
            <w:r>
              <w:rPr>
                <w:color w:val="000000"/>
                <w:kern w:val="0"/>
                <w:sz w:val="18"/>
                <w:szCs w:val="18"/>
              </w:rPr>
              <w:t>3</w:t>
            </w:r>
            <w:r>
              <w:rPr>
                <w:rFonts w:hint="eastAsia"/>
                <w:color w:val="000000"/>
                <w:kern w:val="0"/>
                <w:sz w:val="18"/>
                <w:szCs w:val="18"/>
              </w:rPr>
              <w:t>万元以下的罚款。</w:t>
            </w:r>
          </w:p>
        </w:tc>
      </w:tr>
      <w:tr w:rsidR="00D55510" w14:paraId="4608455F" w14:textId="77777777">
        <w:trPr>
          <w:trHeight w:val="285"/>
        </w:trPr>
        <w:tc>
          <w:tcPr>
            <w:tcW w:w="1010" w:type="dxa"/>
            <w:tcBorders>
              <w:top w:val="nil"/>
              <w:left w:val="single" w:sz="8" w:space="0" w:color="auto"/>
              <w:bottom w:val="single" w:sz="4" w:space="0" w:color="auto"/>
              <w:right w:val="single" w:sz="4" w:space="0" w:color="auto"/>
            </w:tcBorders>
            <w:vAlign w:val="center"/>
          </w:tcPr>
          <w:p w14:paraId="0781161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20744B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085F97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8BED00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A0FD51" w14:textId="77777777">
        <w:trPr>
          <w:trHeight w:val="285"/>
        </w:trPr>
        <w:tc>
          <w:tcPr>
            <w:tcW w:w="1010" w:type="dxa"/>
            <w:vMerge w:val="restart"/>
            <w:tcBorders>
              <w:top w:val="nil"/>
              <w:left w:val="single" w:sz="8" w:space="0" w:color="auto"/>
              <w:right w:val="single" w:sz="4" w:space="0" w:color="auto"/>
            </w:tcBorders>
            <w:vAlign w:val="center"/>
          </w:tcPr>
          <w:p w14:paraId="62BEF95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413C25D" w14:textId="77777777" w:rsidR="00D55510" w:rsidRDefault="00DA194B">
            <w:pPr>
              <w:spacing w:line="320" w:lineRule="exact"/>
              <w:jc w:val="left"/>
              <w:rPr>
                <w:color w:val="000000"/>
                <w:kern w:val="0"/>
                <w:sz w:val="18"/>
                <w:szCs w:val="18"/>
              </w:rPr>
            </w:pPr>
            <w:r>
              <w:rPr>
                <w:rFonts w:hint="eastAsia"/>
                <w:color w:val="000000"/>
                <w:kern w:val="0"/>
                <w:sz w:val="18"/>
                <w:szCs w:val="18"/>
              </w:rPr>
              <w:t>未交存资金数额未达到应交存资金数额的</w:t>
            </w:r>
            <w:r>
              <w:rPr>
                <w:color w:val="000000"/>
                <w:kern w:val="0"/>
                <w:sz w:val="18"/>
                <w:szCs w:val="18"/>
              </w:rPr>
              <w:t>50%</w:t>
            </w:r>
          </w:p>
        </w:tc>
        <w:tc>
          <w:tcPr>
            <w:tcW w:w="1000" w:type="dxa"/>
            <w:vMerge w:val="restart"/>
            <w:tcBorders>
              <w:top w:val="nil"/>
              <w:left w:val="nil"/>
              <w:right w:val="single" w:sz="4" w:space="0" w:color="auto"/>
            </w:tcBorders>
            <w:vAlign w:val="center"/>
          </w:tcPr>
          <w:p w14:paraId="6F8DE446" w14:textId="77777777" w:rsidR="00D55510" w:rsidRDefault="00DA194B">
            <w:pPr>
              <w:spacing w:line="320" w:lineRule="exact"/>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33294BF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06B250EF" w14:textId="77777777">
        <w:trPr>
          <w:trHeight w:val="285"/>
        </w:trPr>
        <w:tc>
          <w:tcPr>
            <w:tcW w:w="1010" w:type="dxa"/>
            <w:vMerge/>
            <w:tcBorders>
              <w:left w:val="single" w:sz="8" w:space="0" w:color="auto"/>
              <w:bottom w:val="single" w:sz="4" w:space="0" w:color="auto"/>
              <w:right w:val="single" w:sz="4" w:space="0" w:color="auto"/>
            </w:tcBorders>
            <w:vAlign w:val="center"/>
          </w:tcPr>
          <w:p w14:paraId="74C3C549" w14:textId="77777777" w:rsidR="00D55510" w:rsidRDefault="00D55510">
            <w:pPr>
              <w:spacing w:line="320" w:lineRule="exac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D0ECA65" w14:textId="77777777" w:rsidR="00D55510" w:rsidRDefault="00DA194B">
            <w:pPr>
              <w:spacing w:line="320" w:lineRule="exact"/>
              <w:jc w:val="left"/>
              <w:rPr>
                <w:color w:val="000000"/>
                <w:kern w:val="0"/>
                <w:sz w:val="18"/>
                <w:szCs w:val="18"/>
              </w:rPr>
            </w:pPr>
            <w:r>
              <w:rPr>
                <w:rFonts w:hint="eastAsia"/>
                <w:color w:val="000000"/>
                <w:kern w:val="0"/>
                <w:sz w:val="18"/>
                <w:szCs w:val="18"/>
              </w:rPr>
              <w:t>未交存资金数额超过应交存资金数额的</w:t>
            </w:r>
            <w:r>
              <w:rPr>
                <w:color w:val="000000"/>
                <w:kern w:val="0"/>
                <w:sz w:val="18"/>
                <w:szCs w:val="18"/>
              </w:rPr>
              <w:t>50%</w:t>
            </w:r>
          </w:p>
        </w:tc>
        <w:tc>
          <w:tcPr>
            <w:tcW w:w="1000" w:type="dxa"/>
            <w:vMerge/>
            <w:tcBorders>
              <w:left w:val="nil"/>
              <w:bottom w:val="single" w:sz="4" w:space="0" w:color="auto"/>
              <w:right w:val="single" w:sz="4" w:space="0" w:color="auto"/>
            </w:tcBorders>
            <w:vAlign w:val="center"/>
          </w:tcPr>
          <w:p w14:paraId="3F21E0CE" w14:textId="77777777" w:rsidR="00D55510" w:rsidRDefault="00D55510">
            <w:pPr>
              <w:spacing w:line="320" w:lineRule="exact"/>
              <w:jc w:val="center"/>
              <w:rPr>
                <w:color w:val="000000"/>
                <w:kern w:val="0"/>
                <w:sz w:val="18"/>
                <w:szCs w:val="18"/>
              </w:rPr>
            </w:pPr>
          </w:p>
        </w:tc>
        <w:tc>
          <w:tcPr>
            <w:tcW w:w="5866" w:type="dxa"/>
            <w:tcBorders>
              <w:top w:val="single" w:sz="4" w:space="0" w:color="auto"/>
              <w:left w:val="nil"/>
              <w:bottom w:val="single" w:sz="4" w:space="0" w:color="auto"/>
              <w:right w:val="single" w:sz="8" w:space="0" w:color="auto"/>
            </w:tcBorders>
            <w:vAlign w:val="center"/>
          </w:tcPr>
          <w:p w14:paraId="01DCC72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 xml:space="preserve"> 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6E9592AA" w14:textId="77777777" w:rsidR="00D55510" w:rsidRDefault="00D55510"/>
    <w:tbl>
      <w:tblPr>
        <w:tblW w:w="0" w:type="auto"/>
        <w:tblInd w:w="88" w:type="dxa"/>
        <w:tblLayout w:type="fixed"/>
        <w:tblLook w:val="04A0" w:firstRow="1" w:lastRow="0" w:firstColumn="1" w:lastColumn="0" w:noHBand="0" w:noVBand="1"/>
      </w:tblPr>
      <w:tblGrid>
        <w:gridCol w:w="1010"/>
        <w:gridCol w:w="1540"/>
        <w:gridCol w:w="4600"/>
        <w:gridCol w:w="1000"/>
        <w:gridCol w:w="5866"/>
      </w:tblGrid>
      <w:tr w:rsidR="00D55510" w14:paraId="6588A9A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95415F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723789B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320217592000</w:t>
            </w:r>
          </w:p>
        </w:tc>
      </w:tr>
      <w:tr w:rsidR="00D55510" w14:paraId="507EB3BE" w14:textId="77777777">
        <w:trPr>
          <w:trHeight w:val="285"/>
        </w:trPr>
        <w:tc>
          <w:tcPr>
            <w:tcW w:w="1010" w:type="dxa"/>
            <w:tcBorders>
              <w:top w:val="nil"/>
              <w:left w:val="single" w:sz="8" w:space="0" w:color="auto"/>
              <w:bottom w:val="single" w:sz="4" w:space="0" w:color="auto"/>
              <w:right w:val="single" w:sz="4" w:space="0" w:color="auto"/>
            </w:tcBorders>
            <w:vAlign w:val="center"/>
          </w:tcPr>
          <w:p w14:paraId="6B83292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4436594A" w14:textId="77777777" w:rsidR="00D55510" w:rsidRDefault="00DA194B">
            <w:pPr>
              <w:spacing w:line="320" w:lineRule="exact"/>
              <w:jc w:val="left"/>
              <w:rPr>
                <w:color w:val="000000"/>
                <w:kern w:val="0"/>
                <w:sz w:val="18"/>
                <w:szCs w:val="18"/>
              </w:rPr>
            </w:pPr>
            <w:r>
              <w:rPr>
                <w:rFonts w:hint="eastAsia"/>
                <w:color w:val="000000"/>
                <w:kern w:val="0"/>
                <w:sz w:val="18"/>
                <w:szCs w:val="18"/>
              </w:rPr>
              <w:t>对注册房地产估价师超出聘用单位业务范围从事房地产估价活动的处罚</w:t>
            </w:r>
          </w:p>
        </w:tc>
      </w:tr>
      <w:tr w:rsidR="00D55510" w14:paraId="0692F6A3" w14:textId="77777777">
        <w:trPr>
          <w:trHeight w:val="1590"/>
        </w:trPr>
        <w:tc>
          <w:tcPr>
            <w:tcW w:w="1010" w:type="dxa"/>
            <w:tcBorders>
              <w:top w:val="nil"/>
              <w:left w:val="single" w:sz="8" w:space="0" w:color="auto"/>
              <w:bottom w:val="single" w:sz="4" w:space="0" w:color="auto"/>
              <w:right w:val="single" w:sz="4" w:space="0" w:color="auto"/>
            </w:tcBorders>
            <w:vAlign w:val="center"/>
          </w:tcPr>
          <w:p w14:paraId="5A6A528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6C2DA1AA"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675DD564"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　注册房地产估价师不得有下列行为：</w:t>
            </w:r>
          </w:p>
          <w:p w14:paraId="7166C8B3" w14:textId="77777777" w:rsidR="00D55510" w:rsidRDefault="00DA194B">
            <w:pPr>
              <w:spacing w:line="320" w:lineRule="exact"/>
              <w:jc w:val="left"/>
              <w:rPr>
                <w:color w:val="000000"/>
                <w:kern w:val="0"/>
                <w:sz w:val="18"/>
                <w:szCs w:val="18"/>
              </w:rPr>
            </w:pPr>
            <w:r>
              <w:rPr>
                <w:rFonts w:hint="eastAsia"/>
                <w:color w:val="000000"/>
                <w:kern w:val="0"/>
                <w:sz w:val="18"/>
                <w:szCs w:val="18"/>
              </w:rPr>
              <w:t>（十）超出聘用单位业务范围从事房地产估价活动。</w:t>
            </w:r>
          </w:p>
          <w:p w14:paraId="79605AA9"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14D0331A" w14:textId="77777777">
        <w:trPr>
          <w:trHeight w:val="285"/>
        </w:trPr>
        <w:tc>
          <w:tcPr>
            <w:tcW w:w="1010" w:type="dxa"/>
            <w:tcBorders>
              <w:top w:val="nil"/>
              <w:left w:val="single" w:sz="8" w:space="0" w:color="auto"/>
              <w:bottom w:val="single" w:sz="4" w:space="0" w:color="auto"/>
              <w:right w:val="single" w:sz="4" w:space="0" w:color="auto"/>
            </w:tcBorders>
            <w:vAlign w:val="center"/>
          </w:tcPr>
          <w:p w14:paraId="7313270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1AA21DE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5D2DE20"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61828B0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A848B5"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118D3EF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6DD533AA"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4600" w:type="dxa"/>
            <w:tcBorders>
              <w:top w:val="nil"/>
              <w:left w:val="nil"/>
              <w:bottom w:val="single" w:sz="4" w:space="0" w:color="auto"/>
              <w:right w:val="single" w:sz="4" w:space="0" w:color="auto"/>
            </w:tcBorders>
            <w:vAlign w:val="center"/>
          </w:tcPr>
          <w:p w14:paraId="74A9243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76636D0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637CCE5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4625FD56"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4D2A62F1"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C08F53B"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58D247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3A82B17A"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352CA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元以上到</w:t>
            </w:r>
            <w:r>
              <w:rPr>
                <w:color w:val="000000"/>
                <w:kern w:val="0"/>
                <w:sz w:val="18"/>
                <w:szCs w:val="18"/>
              </w:rPr>
              <w:t>1</w:t>
            </w:r>
            <w:r>
              <w:rPr>
                <w:rFonts w:hint="eastAsia"/>
                <w:color w:val="000000"/>
                <w:kern w:val="0"/>
                <w:sz w:val="18"/>
                <w:szCs w:val="18"/>
              </w:rPr>
              <w:t>万元以下罚款</w:t>
            </w:r>
          </w:p>
        </w:tc>
      </w:tr>
      <w:tr w:rsidR="00D55510" w14:paraId="2B1A41DA"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3F17AF1"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5EA234A5"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5F2B161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tcBorders>
              <w:top w:val="nil"/>
              <w:left w:val="single" w:sz="4" w:space="0" w:color="auto"/>
              <w:bottom w:val="single" w:sz="4" w:space="0" w:color="auto"/>
              <w:right w:val="single" w:sz="4" w:space="0" w:color="auto"/>
            </w:tcBorders>
            <w:vAlign w:val="center"/>
          </w:tcPr>
          <w:p w14:paraId="2C2169D5"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5B5565E1"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万元的罚款</w:t>
            </w:r>
          </w:p>
        </w:tc>
      </w:tr>
      <w:tr w:rsidR="00D55510" w14:paraId="72BEE852"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A4D0E8A"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161A7C2"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7BE86DC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0DDA0702"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093CEEA0"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w:t>
            </w:r>
            <w:r>
              <w:rPr>
                <w:color w:val="000000"/>
                <w:kern w:val="0"/>
                <w:sz w:val="18"/>
                <w:szCs w:val="18"/>
              </w:rPr>
              <w:t>5000</w:t>
            </w:r>
            <w:r>
              <w:rPr>
                <w:rFonts w:hint="eastAsia"/>
                <w:color w:val="000000"/>
                <w:kern w:val="0"/>
                <w:sz w:val="18"/>
                <w:szCs w:val="18"/>
              </w:rPr>
              <w:t>元以上不超过</w:t>
            </w:r>
            <w:r>
              <w:rPr>
                <w:color w:val="000000"/>
                <w:kern w:val="0"/>
                <w:sz w:val="18"/>
                <w:szCs w:val="18"/>
              </w:rPr>
              <w:t>3</w:t>
            </w:r>
            <w:r>
              <w:rPr>
                <w:rFonts w:hint="eastAsia"/>
                <w:color w:val="000000"/>
                <w:kern w:val="0"/>
                <w:sz w:val="18"/>
                <w:szCs w:val="18"/>
              </w:rPr>
              <w:t>万元的罚款</w:t>
            </w:r>
          </w:p>
        </w:tc>
      </w:tr>
    </w:tbl>
    <w:p w14:paraId="4A4916CB" w14:textId="77777777" w:rsidR="00D55510" w:rsidRDefault="00D55510"/>
    <w:p w14:paraId="16B73E12"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5996"/>
        <w:gridCol w:w="1234"/>
        <w:gridCol w:w="5646"/>
      </w:tblGrid>
      <w:tr w:rsidR="00D55510" w14:paraId="7EA3F677" w14:textId="77777777">
        <w:trPr>
          <w:trHeight w:val="285"/>
        </w:trPr>
        <w:tc>
          <w:tcPr>
            <w:tcW w:w="1154" w:type="dxa"/>
            <w:vAlign w:val="center"/>
          </w:tcPr>
          <w:p w14:paraId="7F8EC3E7" w14:textId="77777777" w:rsidR="00D55510" w:rsidRDefault="00DA194B">
            <w:pPr>
              <w:jc w:val="center"/>
              <w:rPr>
                <w:color w:val="000000"/>
              </w:rPr>
            </w:pPr>
            <w:r>
              <w:rPr>
                <w:rFonts w:hint="eastAsia"/>
                <w:color w:val="000000"/>
              </w:rPr>
              <w:t>编号</w:t>
            </w:r>
          </w:p>
        </w:tc>
        <w:tc>
          <w:tcPr>
            <w:tcW w:w="12876" w:type="dxa"/>
            <w:gridSpan w:val="3"/>
            <w:vAlign w:val="center"/>
          </w:tcPr>
          <w:p w14:paraId="540D91FB" w14:textId="77777777" w:rsidR="00D55510" w:rsidRDefault="00DA194B">
            <w:pPr>
              <w:rPr>
                <w:b/>
                <w:bCs/>
                <w:color w:val="000000"/>
              </w:rPr>
            </w:pPr>
            <w:r>
              <w:rPr>
                <w:b/>
                <w:bCs/>
                <w:color w:val="000000"/>
              </w:rPr>
              <w:t>320217593000</w:t>
            </w:r>
          </w:p>
        </w:tc>
      </w:tr>
      <w:tr w:rsidR="00D55510" w14:paraId="6F5F1271" w14:textId="77777777">
        <w:trPr>
          <w:trHeight w:val="285"/>
        </w:trPr>
        <w:tc>
          <w:tcPr>
            <w:tcW w:w="1154" w:type="dxa"/>
            <w:vAlign w:val="center"/>
          </w:tcPr>
          <w:p w14:paraId="52FB93BC" w14:textId="77777777" w:rsidR="00D55510" w:rsidRDefault="00DA194B">
            <w:pPr>
              <w:rPr>
                <w:color w:val="000000"/>
              </w:rPr>
            </w:pPr>
            <w:r>
              <w:rPr>
                <w:rFonts w:hint="eastAsia"/>
                <w:color w:val="000000"/>
              </w:rPr>
              <w:t>行为名称</w:t>
            </w:r>
          </w:p>
        </w:tc>
        <w:tc>
          <w:tcPr>
            <w:tcW w:w="12876" w:type="dxa"/>
            <w:gridSpan w:val="3"/>
            <w:vAlign w:val="center"/>
          </w:tcPr>
          <w:p w14:paraId="63800EF4" w14:textId="77777777" w:rsidR="00D55510" w:rsidRDefault="00DA194B">
            <w:pPr>
              <w:rPr>
                <w:color w:val="000000"/>
              </w:rPr>
            </w:pPr>
            <w:r>
              <w:rPr>
                <w:rFonts w:hint="eastAsia"/>
                <w:color w:val="000000"/>
              </w:rPr>
              <w:t>对建设单位未按照规定协调组织制定防止多台塔式起重机相互碰撞的安全措施的处罚</w:t>
            </w:r>
          </w:p>
        </w:tc>
      </w:tr>
      <w:tr w:rsidR="00D55510" w14:paraId="52524A90" w14:textId="77777777">
        <w:trPr>
          <w:trHeight w:val="1545"/>
        </w:trPr>
        <w:tc>
          <w:tcPr>
            <w:tcW w:w="1154" w:type="dxa"/>
            <w:vAlign w:val="center"/>
          </w:tcPr>
          <w:p w14:paraId="29D52699" w14:textId="77777777" w:rsidR="00D55510" w:rsidRDefault="00DA194B">
            <w:pPr>
              <w:rPr>
                <w:color w:val="000000"/>
              </w:rPr>
            </w:pPr>
            <w:r>
              <w:rPr>
                <w:rFonts w:hint="eastAsia"/>
                <w:color w:val="000000"/>
              </w:rPr>
              <w:t>法律依据</w:t>
            </w:r>
          </w:p>
        </w:tc>
        <w:tc>
          <w:tcPr>
            <w:tcW w:w="12876" w:type="dxa"/>
            <w:gridSpan w:val="3"/>
          </w:tcPr>
          <w:p w14:paraId="0D0BEC33" w14:textId="77777777" w:rsidR="00D55510" w:rsidRDefault="00DA194B">
            <w:pPr>
              <w:rPr>
                <w:color w:val="000000"/>
              </w:rPr>
            </w:pPr>
            <w:r>
              <w:rPr>
                <w:rFonts w:hint="eastAsia"/>
                <w:color w:val="000000"/>
                <w:kern w:val="0"/>
                <w:sz w:val="18"/>
                <w:szCs w:val="18"/>
              </w:rPr>
              <w:t>【规章】《建筑起重机械安全监督管理规定》（建设部令第</w:t>
            </w:r>
            <w:r>
              <w:rPr>
                <w:color w:val="000000"/>
                <w:kern w:val="0"/>
                <w:sz w:val="18"/>
                <w:szCs w:val="18"/>
              </w:rPr>
              <w:t>166</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第二十三条第一款　依法发包给两个及两个以上施工单位的工程，不同施工单位在同一施工现场使用多台塔式起重机作业时，建设单位应当协调组织制定防止塔式起重机相互碰撞的安全措施。</w:t>
            </w:r>
            <w:r>
              <w:rPr>
                <w:color w:val="000000"/>
                <w:kern w:val="0"/>
                <w:sz w:val="18"/>
                <w:szCs w:val="18"/>
              </w:rPr>
              <w:br/>
            </w:r>
            <w:r>
              <w:rPr>
                <w:rFonts w:hint="eastAsia"/>
                <w:color w:val="000000"/>
                <w:kern w:val="0"/>
                <w:sz w:val="18"/>
                <w:szCs w:val="18"/>
              </w:rPr>
              <w:t>第三十三条　违反本规定，建设单位有下列行为之一的，由县级以上地方人民政府建设主管部门责令限期改正，予以警告，并处以</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万元以下罚款；逾期未改的，责令停止施工：</w:t>
            </w:r>
            <w:r>
              <w:rPr>
                <w:color w:val="000000"/>
                <w:kern w:val="0"/>
                <w:sz w:val="18"/>
                <w:szCs w:val="18"/>
              </w:rPr>
              <w:br/>
              <w:t xml:space="preserve">   </w:t>
            </w:r>
            <w:r>
              <w:rPr>
                <w:rFonts w:hint="eastAsia"/>
                <w:color w:val="000000"/>
                <w:kern w:val="0"/>
                <w:sz w:val="18"/>
                <w:szCs w:val="18"/>
              </w:rPr>
              <w:t>（一）未按照规定协调组织制定防止多台塔式起重机相互碰撞的安全措施的；</w:t>
            </w:r>
          </w:p>
        </w:tc>
      </w:tr>
      <w:tr w:rsidR="00D55510" w14:paraId="3FD89471" w14:textId="77777777">
        <w:trPr>
          <w:trHeight w:val="285"/>
        </w:trPr>
        <w:tc>
          <w:tcPr>
            <w:tcW w:w="1154" w:type="dxa"/>
            <w:vAlign w:val="center"/>
          </w:tcPr>
          <w:p w14:paraId="2498B3D3" w14:textId="77777777" w:rsidR="00D55510" w:rsidRDefault="00DA194B">
            <w:pPr>
              <w:rPr>
                <w:color w:val="000000"/>
              </w:rPr>
            </w:pPr>
            <w:r>
              <w:rPr>
                <w:rFonts w:hint="eastAsia"/>
                <w:color w:val="000000"/>
              </w:rPr>
              <w:t>行使内容</w:t>
            </w:r>
          </w:p>
        </w:tc>
        <w:tc>
          <w:tcPr>
            <w:tcW w:w="12876" w:type="dxa"/>
            <w:gridSpan w:val="3"/>
            <w:vAlign w:val="center"/>
          </w:tcPr>
          <w:p w14:paraId="3CEE367A" w14:textId="77777777" w:rsidR="00D55510" w:rsidRDefault="00DA194B">
            <w:pPr>
              <w:rPr>
                <w:color w:val="000000"/>
              </w:rPr>
            </w:pPr>
            <w:r>
              <w:rPr>
                <w:rFonts w:hint="eastAsia"/>
                <w:color w:val="000000"/>
              </w:rPr>
              <w:t>警告，罚款</w:t>
            </w:r>
            <w:r>
              <w:rPr>
                <w:color w:val="000000"/>
              </w:rPr>
              <w:t xml:space="preserve"> </w:t>
            </w:r>
            <w:r>
              <w:rPr>
                <w:rFonts w:hint="eastAsia"/>
                <w:color w:val="000000"/>
              </w:rPr>
              <w:t>，责令停止施工</w:t>
            </w:r>
          </w:p>
        </w:tc>
      </w:tr>
      <w:tr w:rsidR="00D55510" w14:paraId="43DB1C8C" w14:textId="77777777">
        <w:trPr>
          <w:trHeight w:val="285"/>
        </w:trPr>
        <w:tc>
          <w:tcPr>
            <w:tcW w:w="14030" w:type="dxa"/>
            <w:gridSpan w:val="4"/>
            <w:vAlign w:val="center"/>
          </w:tcPr>
          <w:p w14:paraId="0830699D" w14:textId="77777777" w:rsidR="00D55510" w:rsidRDefault="00DA194B">
            <w:pPr>
              <w:jc w:val="center"/>
              <w:rPr>
                <w:color w:val="000000"/>
              </w:rPr>
            </w:pPr>
            <w:r>
              <w:rPr>
                <w:rFonts w:hint="eastAsia"/>
                <w:color w:val="000000"/>
              </w:rPr>
              <w:t>裁量基准</w:t>
            </w:r>
          </w:p>
        </w:tc>
      </w:tr>
      <w:tr w:rsidR="00D55510" w14:paraId="247AA099" w14:textId="77777777">
        <w:trPr>
          <w:trHeight w:val="285"/>
        </w:trPr>
        <w:tc>
          <w:tcPr>
            <w:tcW w:w="1154" w:type="dxa"/>
            <w:vMerge w:val="restart"/>
            <w:vAlign w:val="center"/>
          </w:tcPr>
          <w:p w14:paraId="75E4FABC" w14:textId="77777777" w:rsidR="00D55510" w:rsidRDefault="00DA194B">
            <w:pPr>
              <w:rPr>
                <w:color w:val="000000"/>
              </w:rPr>
            </w:pPr>
            <w:r>
              <w:rPr>
                <w:rFonts w:hint="eastAsia"/>
                <w:color w:val="000000"/>
              </w:rPr>
              <w:t>情形描述</w:t>
            </w:r>
          </w:p>
        </w:tc>
        <w:tc>
          <w:tcPr>
            <w:tcW w:w="5996" w:type="dxa"/>
            <w:vAlign w:val="center"/>
          </w:tcPr>
          <w:p w14:paraId="314E4F8B" w14:textId="77777777" w:rsidR="00D55510" w:rsidRDefault="00DA194B">
            <w:pPr>
              <w:rPr>
                <w:color w:val="000000"/>
              </w:rPr>
            </w:pPr>
            <w:r>
              <w:rPr>
                <w:rFonts w:hint="eastAsia"/>
                <w:color w:val="000000"/>
              </w:rPr>
              <w:t>未造成安全事故，按要求改正的</w:t>
            </w:r>
          </w:p>
        </w:tc>
        <w:tc>
          <w:tcPr>
            <w:tcW w:w="1234" w:type="dxa"/>
            <w:vMerge w:val="restart"/>
            <w:vAlign w:val="center"/>
          </w:tcPr>
          <w:p w14:paraId="6A46C06C" w14:textId="77777777" w:rsidR="00D55510" w:rsidRDefault="00DA194B">
            <w:pPr>
              <w:rPr>
                <w:color w:val="000000"/>
              </w:rPr>
            </w:pPr>
            <w:r>
              <w:rPr>
                <w:rFonts w:hint="eastAsia"/>
                <w:color w:val="000000"/>
              </w:rPr>
              <w:t>裁量幅度</w:t>
            </w:r>
          </w:p>
        </w:tc>
        <w:tc>
          <w:tcPr>
            <w:tcW w:w="5646" w:type="dxa"/>
            <w:vAlign w:val="center"/>
          </w:tcPr>
          <w:p w14:paraId="2CAECEC4"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330A48CD" w14:textId="77777777">
        <w:trPr>
          <w:trHeight w:val="285"/>
        </w:trPr>
        <w:tc>
          <w:tcPr>
            <w:tcW w:w="1154" w:type="dxa"/>
            <w:vMerge/>
            <w:vAlign w:val="center"/>
          </w:tcPr>
          <w:p w14:paraId="19346AEC" w14:textId="77777777" w:rsidR="00D55510" w:rsidRDefault="00D55510">
            <w:pPr>
              <w:rPr>
                <w:color w:val="000000"/>
              </w:rPr>
            </w:pPr>
          </w:p>
        </w:tc>
        <w:tc>
          <w:tcPr>
            <w:tcW w:w="5996" w:type="dxa"/>
            <w:vAlign w:val="center"/>
          </w:tcPr>
          <w:p w14:paraId="31AA89D6" w14:textId="77777777" w:rsidR="00D55510" w:rsidRDefault="00DA194B">
            <w:pPr>
              <w:rPr>
                <w:color w:val="000000"/>
              </w:rPr>
            </w:pPr>
            <w:r>
              <w:rPr>
                <w:rFonts w:hint="eastAsia"/>
                <w:color w:val="000000"/>
              </w:rPr>
              <w:t>未造成安全事故，但未要求改正的</w:t>
            </w:r>
          </w:p>
        </w:tc>
        <w:tc>
          <w:tcPr>
            <w:tcW w:w="1234" w:type="dxa"/>
            <w:vMerge/>
            <w:vAlign w:val="center"/>
          </w:tcPr>
          <w:p w14:paraId="5760FD94" w14:textId="77777777" w:rsidR="00D55510" w:rsidRDefault="00D55510">
            <w:pPr>
              <w:rPr>
                <w:color w:val="000000"/>
              </w:rPr>
            </w:pPr>
          </w:p>
        </w:tc>
        <w:tc>
          <w:tcPr>
            <w:tcW w:w="5646" w:type="dxa"/>
            <w:vAlign w:val="center"/>
          </w:tcPr>
          <w:p w14:paraId="5ED82088"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万元以下罚款，责令停止施工</w:t>
            </w:r>
          </w:p>
        </w:tc>
      </w:tr>
      <w:tr w:rsidR="00D55510" w14:paraId="57435EDA" w14:textId="77777777">
        <w:trPr>
          <w:trHeight w:val="285"/>
        </w:trPr>
        <w:tc>
          <w:tcPr>
            <w:tcW w:w="1154" w:type="dxa"/>
            <w:vMerge/>
            <w:vAlign w:val="center"/>
          </w:tcPr>
          <w:p w14:paraId="0A20FCE9" w14:textId="77777777" w:rsidR="00D55510" w:rsidRDefault="00D55510">
            <w:pPr>
              <w:rPr>
                <w:color w:val="000000"/>
              </w:rPr>
            </w:pPr>
          </w:p>
        </w:tc>
        <w:tc>
          <w:tcPr>
            <w:tcW w:w="5996" w:type="dxa"/>
            <w:vAlign w:val="center"/>
          </w:tcPr>
          <w:p w14:paraId="0762A335" w14:textId="77777777" w:rsidR="00D55510" w:rsidRDefault="00DA194B">
            <w:pPr>
              <w:rPr>
                <w:color w:val="000000"/>
              </w:rPr>
            </w:pPr>
            <w:r>
              <w:rPr>
                <w:rFonts w:hint="eastAsia"/>
                <w:color w:val="000000"/>
              </w:rPr>
              <w:t>造成一般及较大安全事故的</w:t>
            </w:r>
          </w:p>
        </w:tc>
        <w:tc>
          <w:tcPr>
            <w:tcW w:w="1234" w:type="dxa"/>
            <w:vMerge/>
            <w:vAlign w:val="center"/>
          </w:tcPr>
          <w:p w14:paraId="42A0119D" w14:textId="77777777" w:rsidR="00D55510" w:rsidRDefault="00D55510">
            <w:pPr>
              <w:rPr>
                <w:color w:val="000000"/>
              </w:rPr>
            </w:pPr>
          </w:p>
        </w:tc>
        <w:tc>
          <w:tcPr>
            <w:tcW w:w="5646" w:type="dxa"/>
            <w:vAlign w:val="center"/>
          </w:tcPr>
          <w:p w14:paraId="64344185"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万元以下罚款，责令停止施工</w:t>
            </w:r>
          </w:p>
        </w:tc>
      </w:tr>
      <w:tr w:rsidR="00D55510" w14:paraId="66487A92" w14:textId="77777777">
        <w:trPr>
          <w:trHeight w:val="285"/>
        </w:trPr>
        <w:tc>
          <w:tcPr>
            <w:tcW w:w="1154" w:type="dxa"/>
            <w:vMerge/>
            <w:vAlign w:val="center"/>
          </w:tcPr>
          <w:p w14:paraId="3B97FE10" w14:textId="77777777" w:rsidR="00D55510" w:rsidRDefault="00D55510">
            <w:pPr>
              <w:rPr>
                <w:color w:val="000000"/>
              </w:rPr>
            </w:pPr>
          </w:p>
        </w:tc>
        <w:tc>
          <w:tcPr>
            <w:tcW w:w="5996" w:type="dxa"/>
            <w:vAlign w:val="center"/>
          </w:tcPr>
          <w:p w14:paraId="627262EA" w14:textId="77777777" w:rsidR="00D55510" w:rsidRDefault="00DA194B">
            <w:pPr>
              <w:rPr>
                <w:color w:val="000000"/>
              </w:rPr>
            </w:pPr>
            <w:r>
              <w:rPr>
                <w:rFonts w:hint="eastAsia"/>
                <w:color w:val="000000"/>
              </w:rPr>
              <w:t>造成重大以上安全事故的</w:t>
            </w:r>
          </w:p>
        </w:tc>
        <w:tc>
          <w:tcPr>
            <w:tcW w:w="1234" w:type="dxa"/>
            <w:vMerge/>
            <w:vAlign w:val="center"/>
          </w:tcPr>
          <w:p w14:paraId="167F8E0A" w14:textId="77777777" w:rsidR="00D55510" w:rsidRDefault="00D55510">
            <w:pPr>
              <w:rPr>
                <w:color w:val="000000"/>
              </w:rPr>
            </w:pPr>
          </w:p>
        </w:tc>
        <w:tc>
          <w:tcPr>
            <w:tcW w:w="5646" w:type="dxa"/>
            <w:vAlign w:val="center"/>
          </w:tcPr>
          <w:p w14:paraId="326765DD" w14:textId="77777777" w:rsidR="00D55510" w:rsidRDefault="00DA194B">
            <w:pPr>
              <w:rPr>
                <w:color w:val="000000"/>
              </w:rPr>
            </w:pPr>
            <w:r>
              <w:rPr>
                <w:rFonts w:hint="eastAsia"/>
                <w:color w:val="000000"/>
              </w:rPr>
              <w:t>处</w:t>
            </w:r>
            <w:r>
              <w:rPr>
                <w:color w:val="000000"/>
              </w:rPr>
              <w:t>3</w:t>
            </w:r>
            <w:r>
              <w:rPr>
                <w:rFonts w:hint="eastAsia"/>
                <w:color w:val="000000"/>
              </w:rPr>
              <w:t>万元罚款，责令停止施工</w:t>
            </w:r>
          </w:p>
        </w:tc>
      </w:tr>
    </w:tbl>
    <w:p w14:paraId="5611E0E9" w14:textId="77777777" w:rsidR="00D55510" w:rsidRDefault="00D55510"/>
    <w:p w14:paraId="753353F6" w14:textId="77777777" w:rsidR="00D55510" w:rsidRDefault="00D55510"/>
    <w:p w14:paraId="711AA6DC" w14:textId="77777777" w:rsidR="00D55510" w:rsidRDefault="00D55510"/>
    <w:p w14:paraId="2F597C0C"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5996"/>
        <w:gridCol w:w="1234"/>
        <w:gridCol w:w="5646"/>
      </w:tblGrid>
      <w:tr w:rsidR="00D55510" w14:paraId="4B14BB63" w14:textId="77777777">
        <w:trPr>
          <w:trHeight w:val="285"/>
        </w:trPr>
        <w:tc>
          <w:tcPr>
            <w:tcW w:w="1154" w:type="dxa"/>
            <w:vAlign w:val="center"/>
          </w:tcPr>
          <w:p w14:paraId="6BFA76AF" w14:textId="77777777" w:rsidR="00D55510" w:rsidRDefault="00DA194B">
            <w:pPr>
              <w:jc w:val="center"/>
              <w:rPr>
                <w:color w:val="000000"/>
              </w:rPr>
            </w:pPr>
            <w:r>
              <w:rPr>
                <w:rFonts w:hint="eastAsia"/>
                <w:color w:val="000000"/>
              </w:rPr>
              <w:t>编号</w:t>
            </w:r>
          </w:p>
        </w:tc>
        <w:tc>
          <w:tcPr>
            <w:tcW w:w="12876" w:type="dxa"/>
            <w:gridSpan w:val="3"/>
            <w:vAlign w:val="center"/>
          </w:tcPr>
          <w:p w14:paraId="31CF2D46" w14:textId="77777777" w:rsidR="00D55510" w:rsidRDefault="00DA194B">
            <w:pPr>
              <w:rPr>
                <w:b/>
                <w:bCs/>
                <w:color w:val="000000"/>
              </w:rPr>
            </w:pPr>
            <w:r>
              <w:rPr>
                <w:b/>
                <w:bCs/>
                <w:color w:val="000000"/>
              </w:rPr>
              <w:t>320217594000</w:t>
            </w:r>
          </w:p>
        </w:tc>
      </w:tr>
      <w:tr w:rsidR="00D55510" w14:paraId="0346B289" w14:textId="77777777">
        <w:trPr>
          <w:trHeight w:val="540"/>
        </w:trPr>
        <w:tc>
          <w:tcPr>
            <w:tcW w:w="1154" w:type="dxa"/>
            <w:vAlign w:val="center"/>
          </w:tcPr>
          <w:p w14:paraId="7F5524E9" w14:textId="77777777" w:rsidR="00D55510" w:rsidRDefault="00DA194B">
            <w:pPr>
              <w:rPr>
                <w:color w:val="000000"/>
              </w:rPr>
            </w:pPr>
            <w:r>
              <w:rPr>
                <w:rFonts w:hint="eastAsia"/>
                <w:color w:val="000000"/>
              </w:rPr>
              <w:t>行为名称</w:t>
            </w:r>
          </w:p>
        </w:tc>
        <w:tc>
          <w:tcPr>
            <w:tcW w:w="12876" w:type="dxa"/>
            <w:gridSpan w:val="3"/>
          </w:tcPr>
          <w:p w14:paraId="6B6E9DFD" w14:textId="77777777" w:rsidR="00D55510" w:rsidRDefault="00DA194B">
            <w:pPr>
              <w:rPr>
                <w:color w:val="000000"/>
              </w:rPr>
            </w:pPr>
            <w:r>
              <w:rPr>
                <w:rFonts w:hint="eastAsia"/>
                <w:color w:val="000000"/>
              </w:rPr>
              <w:t>对装饰装修企业损坏房屋原有节能设施或者降低节能效果的处罚</w:t>
            </w:r>
          </w:p>
        </w:tc>
      </w:tr>
      <w:tr w:rsidR="00D55510" w14:paraId="369D0750" w14:textId="77777777">
        <w:trPr>
          <w:trHeight w:val="840"/>
        </w:trPr>
        <w:tc>
          <w:tcPr>
            <w:tcW w:w="1154" w:type="dxa"/>
            <w:vAlign w:val="center"/>
          </w:tcPr>
          <w:p w14:paraId="611535B4" w14:textId="77777777" w:rsidR="00D55510" w:rsidRDefault="00DA194B">
            <w:pPr>
              <w:rPr>
                <w:color w:val="000000"/>
              </w:rPr>
            </w:pPr>
            <w:r>
              <w:rPr>
                <w:rFonts w:hint="eastAsia"/>
                <w:color w:val="000000"/>
              </w:rPr>
              <w:t>法律依据</w:t>
            </w:r>
          </w:p>
        </w:tc>
        <w:tc>
          <w:tcPr>
            <w:tcW w:w="12876" w:type="dxa"/>
            <w:gridSpan w:val="3"/>
            <w:vAlign w:val="center"/>
          </w:tcPr>
          <w:p w14:paraId="5B9722CF" w14:textId="77777777" w:rsidR="00D55510" w:rsidRDefault="00DA194B">
            <w:pPr>
              <w:rPr>
                <w:color w:val="000000"/>
              </w:rPr>
            </w:pPr>
            <w:r>
              <w:rPr>
                <w:rFonts w:hint="eastAsia"/>
                <w:color w:val="000000"/>
                <w:kern w:val="0"/>
                <w:sz w:val="18"/>
                <w:szCs w:val="18"/>
              </w:rPr>
              <w:t>【规章】《住宅室内装饰装修管理办法》（建设部令第</w:t>
            </w:r>
            <w:r>
              <w:rPr>
                <w:color w:val="000000"/>
                <w:kern w:val="0"/>
                <w:sz w:val="18"/>
                <w:szCs w:val="18"/>
              </w:rPr>
              <w:t>110</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第三十八条第</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项</w:t>
            </w:r>
            <w:r>
              <w:rPr>
                <w:color w:val="000000"/>
                <w:kern w:val="0"/>
                <w:sz w:val="18"/>
                <w:szCs w:val="18"/>
              </w:rPr>
              <w:t xml:space="preserve"> </w:t>
            </w:r>
            <w:r>
              <w:rPr>
                <w:rFonts w:hint="eastAsia"/>
                <w:color w:val="000000"/>
                <w:kern w:val="0"/>
                <w:sz w:val="18"/>
                <w:szCs w:val="18"/>
              </w:rPr>
              <w:t>损坏房屋原有节能设施或者降低节能效果的，对装饰装修企业处</w:t>
            </w:r>
            <w:r>
              <w:rPr>
                <w:color w:val="000000"/>
                <w:kern w:val="0"/>
                <w:sz w:val="18"/>
                <w:szCs w:val="18"/>
              </w:rPr>
              <w:t>1</w:t>
            </w:r>
            <w:r>
              <w:rPr>
                <w:rFonts w:hint="eastAsia"/>
                <w:color w:val="000000"/>
                <w:kern w:val="0"/>
                <w:sz w:val="18"/>
                <w:szCs w:val="18"/>
              </w:rPr>
              <w:t>千元以上</w:t>
            </w:r>
            <w:r>
              <w:rPr>
                <w:color w:val="000000"/>
                <w:kern w:val="0"/>
                <w:sz w:val="18"/>
                <w:szCs w:val="18"/>
              </w:rPr>
              <w:t>5</w:t>
            </w:r>
            <w:r>
              <w:rPr>
                <w:rFonts w:hint="eastAsia"/>
                <w:color w:val="000000"/>
                <w:kern w:val="0"/>
                <w:sz w:val="18"/>
                <w:szCs w:val="18"/>
              </w:rPr>
              <w:t>千元以下的罚款。</w:t>
            </w:r>
          </w:p>
        </w:tc>
      </w:tr>
      <w:tr w:rsidR="00D55510" w14:paraId="0E7E7C24" w14:textId="77777777">
        <w:trPr>
          <w:trHeight w:val="285"/>
        </w:trPr>
        <w:tc>
          <w:tcPr>
            <w:tcW w:w="1154" w:type="dxa"/>
            <w:vAlign w:val="center"/>
          </w:tcPr>
          <w:p w14:paraId="7C706D8C" w14:textId="77777777" w:rsidR="00D55510" w:rsidRDefault="00DA194B">
            <w:pPr>
              <w:rPr>
                <w:color w:val="000000"/>
              </w:rPr>
            </w:pPr>
            <w:r>
              <w:rPr>
                <w:rFonts w:hint="eastAsia"/>
                <w:color w:val="000000"/>
              </w:rPr>
              <w:t>行使内容</w:t>
            </w:r>
          </w:p>
        </w:tc>
        <w:tc>
          <w:tcPr>
            <w:tcW w:w="12876" w:type="dxa"/>
            <w:gridSpan w:val="3"/>
            <w:vAlign w:val="center"/>
          </w:tcPr>
          <w:p w14:paraId="50CD4E7D" w14:textId="77777777" w:rsidR="00D55510" w:rsidRDefault="00DA194B">
            <w:pPr>
              <w:rPr>
                <w:color w:val="000000"/>
              </w:rPr>
            </w:pPr>
            <w:r>
              <w:rPr>
                <w:rFonts w:hint="eastAsia"/>
                <w:color w:val="000000"/>
              </w:rPr>
              <w:t>罚款</w:t>
            </w:r>
          </w:p>
        </w:tc>
      </w:tr>
      <w:tr w:rsidR="00D55510" w14:paraId="1D8D6BA3" w14:textId="77777777">
        <w:trPr>
          <w:trHeight w:val="285"/>
        </w:trPr>
        <w:tc>
          <w:tcPr>
            <w:tcW w:w="14030" w:type="dxa"/>
            <w:gridSpan w:val="4"/>
            <w:vAlign w:val="center"/>
          </w:tcPr>
          <w:p w14:paraId="3059C90F" w14:textId="77777777" w:rsidR="00D55510" w:rsidRDefault="00DA194B">
            <w:pPr>
              <w:jc w:val="center"/>
              <w:rPr>
                <w:color w:val="000000"/>
              </w:rPr>
            </w:pPr>
            <w:r>
              <w:rPr>
                <w:rFonts w:hint="eastAsia"/>
                <w:color w:val="000000"/>
              </w:rPr>
              <w:t>裁量基准</w:t>
            </w:r>
          </w:p>
        </w:tc>
      </w:tr>
      <w:tr w:rsidR="00D55510" w14:paraId="21295DFD" w14:textId="77777777">
        <w:trPr>
          <w:trHeight w:val="285"/>
        </w:trPr>
        <w:tc>
          <w:tcPr>
            <w:tcW w:w="1154" w:type="dxa"/>
            <w:vMerge w:val="restart"/>
            <w:vAlign w:val="center"/>
          </w:tcPr>
          <w:p w14:paraId="7803EE5E" w14:textId="77777777" w:rsidR="00D55510" w:rsidRDefault="00DA194B">
            <w:pPr>
              <w:rPr>
                <w:color w:val="000000"/>
              </w:rPr>
            </w:pPr>
            <w:r>
              <w:rPr>
                <w:rFonts w:hint="eastAsia"/>
                <w:color w:val="000000"/>
              </w:rPr>
              <w:t>情形描述</w:t>
            </w:r>
          </w:p>
        </w:tc>
        <w:tc>
          <w:tcPr>
            <w:tcW w:w="5996" w:type="dxa"/>
            <w:vAlign w:val="center"/>
          </w:tcPr>
          <w:p w14:paraId="20EAACF9" w14:textId="77777777" w:rsidR="00D55510" w:rsidRDefault="00DA194B">
            <w:pPr>
              <w:rPr>
                <w:color w:val="000000"/>
              </w:rPr>
            </w:pPr>
            <w:r>
              <w:rPr>
                <w:rFonts w:hint="eastAsia"/>
                <w:color w:val="000000"/>
              </w:rPr>
              <w:t>按要求改正的</w:t>
            </w:r>
          </w:p>
        </w:tc>
        <w:tc>
          <w:tcPr>
            <w:tcW w:w="1234" w:type="dxa"/>
            <w:vMerge w:val="restart"/>
            <w:vAlign w:val="center"/>
          </w:tcPr>
          <w:p w14:paraId="0D574022" w14:textId="77777777" w:rsidR="00D55510" w:rsidRDefault="00DA194B">
            <w:pPr>
              <w:rPr>
                <w:color w:val="000000"/>
              </w:rPr>
            </w:pPr>
            <w:r>
              <w:rPr>
                <w:rFonts w:hint="eastAsia"/>
                <w:color w:val="000000"/>
              </w:rPr>
              <w:t>裁量幅度</w:t>
            </w:r>
          </w:p>
        </w:tc>
        <w:tc>
          <w:tcPr>
            <w:tcW w:w="5646" w:type="dxa"/>
            <w:vAlign w:val="center"/>
          </w:tcPr>
          <w:p w14:paraId="0C9F857F" w14:textId="77777777" w:rsidR="00D55510" w:rsidRDefault="00DA194B">
            <w:pPr>
              <w:rPr>
                <w:color w:val="000000"/>
              </w:rPr>
            </w:pPr>
            <w:r>
              <w:rPr>
                <w:rFonts w:hint="eastAsia"/>
                <w:color w:val="000000"/>
              </w:rPr>
              <w:t>处</w:t>
            </w:r>
            <w:r>
              <w:rPr>
                <w:color w:val="000000"/>
              </w:rPr>
              <w:t>500</w:t>
            </w:r>
            <w:r>
              <w:rPr>
                <w:rFonts w:hint="eastAsia"/>
                <w:color w:val="000000"/>
              </w:rPr>
              <w:t>元以上</w:t>
            </w:r>
            <w:r>
              <w:rPr>
                <w:color w:val="000000"/>
              </w:rPr>
              <w:t>750</w:t>
            </w:r>
            <w:r>
              <w:rPr>
                <w:rFonts w:hint="eastAsia"/>
                <w:color w:val="000000"/>
              </w:rPr>
              <w:t>元以下的罚款</w:t>
            </w:r>
          </w:p>
        </w:tc>
      </w:tr>
      <w:tr w:rsidR="00D55510" w14:paraId="022D6171" w14:textId="77777777">
        <w:trPr>
          <w:trHeight w:val="285"/>
        </w:trPr>
        <w:tc>
          <w:tcPr>
            <w:tcW w:w="1154" w:type="dxa"/>
            <w:vMerge/>
            <w:vAlign w:val="center"/>
          </w:tcPr>
          <w:p w14:paraId="07F8EF33" w14:textId="77777777" w:rsidR="00D55510" w:rsidRDefault="00D55510">
            <w:pPr>
              <w:rPr>
                <w:color w:val="000000"/>
              </w:rPr>
            </w:pPr>
          </w:p>
        </w:tc>
        <w:tc>
          <w:tcPr>
            <w:tcW w:w="5996" w:type="dxa"/>
            <w:vAlign w:val="center"/>
          </w:tcPr>
          <w:p w14:paraId="79E81617" w14:textId="77777777" w:rsidR="00D55510" w:rsidRDefault="00DA194B">
            <w:pPr>
              <w:rPr>
                <w:color w:val="000000"/>
              </w:rPr>
            </w:pPr>
            <w:r>
              <w:rPr>
                <w:rFonts w:hint="eastAsia"/>
                <w:color w:val="000000"/>
              </w:rPr>
              <w:t>未按要求改正的</w:t>
            </w:r>
          </w:p>
        </w:tc>
        <w:tc>
          <w:tcPr>
            <w:tcW w:w="1234" w:type="dxa"/>
            <w:vMerge/>
            <w:vAlign w:val="center"/>
          </w:tcPr>
          <w:p w14:paraId="26C3109C" w14:textId="77777777" w:rsidR="00D55510" w:rsidRDefault="00D55510">
            <w:pPr>
              <w:rPr>
                <w:color w:val="000000"/>
              </w:rPr>
            </w:pPr>
          </w:p>
        </w:tc>
        <w:tc>
          <w:tcPr>
            <w:tcW w:w="5646" w:type="dxa"/>
            <w:vAlign w:val="center"/>
          </w:tcPr>
          <w:p w14:paraId="58DA70C2" w14:textId="77777777" w:rsidR="00D55510" w:rsidRDefault="00DA194B">
            <w:pPr>
              <w:rPr>
                <w:color w:val="000000"/>
              </w:rPr>
            </w:pPr>
            <w:r>
              <w:rPr>
                <w:rFonts w:hint="eastAsia"/>
                <w:color w:val="000000"/>
              </w:rPr>
              <w:t>处</w:t>
            </w:r>
            <w:r>
              <w:rPr>
                <w:color w:val="000000"/>
              </w:rPr>
              <w:t>750</w:t>
            </w:r>
            <w:r>
              <w:rPr>
                <w:rFonts w:hint="eastAsia"/>
                <w:color w:val="000000"/>
              </w:rPr>
              <w:t>元以上</w:t>
            </w:r>
            <w:r>
              <w:rPr>
                <w:color w:val="000000"/>
              </w:rPr>
              <w:t>1000</w:t>
            </w:r>
            <w:r>
              <w:rPr>
                <w:rFonts w:hint="eastAsia"/>
                <w:color w:val="000000"/>
              </w:rPr>
              <w:t>元以下的罚款</w:t>
            </w:r>
          </w:p>
        </w:tc>
      </w:tr>
    </w:tbl>
    <w:p w14:paraId="09B82B02" w14:textId="77777777" w:rsidR="00D55510" w:rsidRDefault="00D55510"/>
    <w:p w14:paraId="795A684D" w14:textId="77777777" w:rsidR="00D55510" w:rsidRDefault="00D55510"/>
    <w:p w14:paraId="303A69C5" w14:textId="77777777" w:rsidR="00D55510" w:rsidRDefault="00D55510"/>
    <w:p w14:paraId="271E6F59" w14:textId="77777777" w:rsidR="00D55510" w:rsidRDefault="00D55510"/>
    <w:p w14:paraId="336109D9" w14:textId="77777777" w:rsidR="00D55510" w:rsidRDefault="00D55510"/>
    <w:p w14:paraId="74C08C87" w14:textId="77777777" w:rsidR="00D55510" w:rsidRDefault="00D55510"/>
    <w:p w14:paraId="18C5576A" w14:textId="77777777" w:rsidR="00D55510" w:rsidRDefault="00D55510"/>
    <w:p w14:paraId="6734AC12" w14:textId="77777777" w:rsidR="00D55510" w:rsidRDefault="00D55510"/>
    <w:p w14:paraId="063E34AE" w14:textId="77777777" w:rsidR="00D55510" w:rsidRDefault="00D55510"/>
    <w:p w14:paraId="703A7453" w14:textId="77777777" w:rsidR="00D55510" w:rsidRDefault="00D55510"/>
    <w:p w14:paraId="3DDB795B" w14:textId="77777777" w:rsidR="00D55510" w:rsidRDefault="00D55510"/>
    <w:tbl>
      <w:tblPr>
        <w:tblW w:w="0" w:type="auto"/>
        <w:tblInd w:w="88" w:type="dxa"/>
        <w:tblLayout w:type="fixed"/>
        <w:tblLook w:val="04A0" w:firstRow="1" w:lastRow="0" w:firstColumn="1" w:lastColumn="0" w:noHBand="0" w:noVBand="1"/>
      </w:tblPr>
      <w:tblGrid>
        <w:gridCol w:w="1296"/>
        <w:gridCol w:w="5854"/>
        <w:gridCol w:w="1234"/>
        <w:gridCol w:w="5646"/>
      </w:tblGrid>
      <w:tr w:rsidR="00D55510" w14:paraId="3159FD52"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6D6A3712" w14:textId="77777777" w:rsidR="00D55510" w:rsidRDefault="00DA194B">
            <w:pPr>
              <w:jc w:val="center"/>
              <w:rPr>
                <w:color w:val="000000"/>
              </w:rPr>
            </w:pPr>
            <w:r>
              <w:rPr>
                <w:rFonts w:hint="eastAsia"/>
                <w:color w:val="000000"/>
              </w:rPr>
              <w:t>编号</w:t>
            </w:r>
          </w:p>
        </w:tc>
        <w:tc>
          <w:tcPr>
            <w:tcW w:w="12734" w:type="dxa"/>
            <w:gridSpan w:val="3"/>
            <w:tcBorders>
              <w:top w:val="single" w:sz="8" w:space="0" w:color="auto"/>
              <w:left w:val="nil"/>
              <w:bottom w:val="single" w:sz="4" w:space="0" w:color="auto"/>
              <w:right w:val="single" w:sz="8" w:space="0" w:color="auto"/>
            </w:tcBorders>
            <w:vAlign w:val="center"/>
          </w:tcPr>
          <w:p w14:paraId="12490245" w14:textId="77777777" w:rsidR="00D55510" w:rsidRDefault="00DA194B">
            <w:pPr>
              <w:rPr>
                <w:b/>
                <w:bCs/>
                <w:color w:val="000000"/>
              </w:rPr>
            </w:pPr>
            <w:r>
              <w:rPr>
                <w:b/>
                <w:bCs/>
                <w:color w:val="000000"/>
              </w:rPr>
              <w:t>320217595000</w:t>
            </w:r>
          </w:p>
        </w:tc>
      </w:tr>
      <w:tr w:rsidR="00D55510" w14:paraId="48D44490" w14:textId="77777777">
        <w:trPr>
          <w:trHeight w:val="285"/>
        </w:trPr>
        <w:tc>
          <w:tcPr>
            <w:tcW w:w="1296" w:type="dxa"/>
            <w:tcBorders>
              <w:top w:val="nil"/>
              <w:left w:val="single" w:sz="8" w:space="0" w:color="auto"/>
              <w:bottom w:val="single" w:sz="4" w:space="0" w:color="auto"/>
              <w:right w:val="single" w:sz="4" w:space="0" w:color="auto"/>
            </w:tcBorders>
            <w:vAlign w:val="center"/>
          </w:tcPr>
          <w:p w14:paraId="013B1702" w14:textId="77777777" w:rsidR="00D55510" w:rsidRDefault="00DA194B">
            <w:pPr>
              <w:rPr>
                <w:color w:val="000000"/>
              </w:rPr>
            </w:pPr>
            <w:r>
              <w:rPr>
                <w:rFonts w:hint="eastAsia"/>
                <w:color w:val="000000"/>
              </w:rPr>
              <w:t>行为名称</w:t>
            </w:r>
          </w:p>
        </w:tc>
        <w:tc>
          <w:tcPr>
            <w:tcW w:w="12734" w:type="dxa"/>
            <w:gridSpan w:val="3"/>
            <w:tcBorders>
              <w:top w:val="single" w:sz="4" w:space="0" w:color="auto"/>
              <w:left w:val="nil"/>
              <w:bottom w:val="single" w:sz="4" w:space="0" w:color="auto"/>
              <w:right w:val="single" w:sz="8" w:space="0" w:color="auto"/>
            </w:tcBorders>
            <w:vAlign w:val="center"/>
          </w:tcPr>
          <w:p w14:paraId="5F5A7C88" w14:textId="77777777" w:rsidR="00D55510" w:rsidRDefault="00DA194B">
            <w:pPr>
              <w:rPr>
                <w:color w:val="000000"/>
              </w:rPr>
            </w:pPr>
            <w:r>
              <w:rPr>
                <w:rFonts w:hint="eastAsia"/>
                <w:color w:val="000000"/>
              </w:rPr>
              <w:t>对物业管理单位发现装修人或者装饰装修企业有违反本办法规定的行为不及时向有关部门报告的处罚</w:t>
            </w:r>
          </w:p>
        </w:tc>
      </w:tr>
      <w:tr w:rsidR="00D55510" w14:paraId="682E11C5" w14:textId="77777777">
        <w:trPr>
          <w:trHeight w:val="1605"/>
        </w:trPr>
        <w:tc>
          <w:tcPr>
            <w:tcW w:w="1296" w:type="dxa"/>
            <w:tcBorders>
              <w:top w:val="nil"/>
              <w:left w:val="single" w:sz="8" w:space="0" w:color="auto"/>
              <w:bottom w:val="single" w:sz="4" w:space="0" w:color="auto"/>
              <w:right w:val="single" w:sz="4" w:space="0" w:color="auto"/>
            </w:tcBorders>
            <w:vAlign w:val="center"/>
          </w:tcPr>
          <w:p w14:paraId="5F84F6B5" w14:textId="77777777" w:rsidR="00D55510" w:rsidRDefault="00DA194B">
            <w:pPr>
              <w:rPr>
                <w:color w:val="000000"/>
              </w:rPr>
            </w:pPr>
            <w:r>
              <w:rPr>
                <w:rFonts w:hint="eastAsia"/>
                <w:color w:val="000000"/>
              </w:rPr>
              <w:t>法律依据</w:t>
            </w:r>
          </w:p>
        </w:tc>
        <w:tc>
          <w:tcPr>
            <w:tcW w:w="12734" w:type="dxa"/>
            <w:gridSpan w:val="3"/>
            <w:tcBorders>
              <w:top w:val="single" w:sz="4" w:space="0" w:color="auto"/>
              <w:left w:val="nil"/>
              <w:bottom w:val="single" w:sz="4" w:space="0" w:color="auto"/>
              <w:right w:val="single" w:sz="8" w:space="0" w:color="auto"/>
            </w:tcBorders>
            <w:vAlign w:val="center"/>
          </w:tcPr>
          <w:p w14:paraId="76DC6C77" w14:textId="77777777" w:rsidR="00D55510" w:rsidRDefault="00DA194B">
            <w:pPr>
              <w:rPr>
                <w:color w:val="000000"/>
              </w:rPr>
            </w:pPr>
            <w:r>
              <w:rPr>
                <w:rFonts w:hint="eastAsia"/>
                <w:color w:val="000000"/>
                <w:kern w:val="0"/>
                <w:sz w:val="18"/>
                <w:szCs w:val="18"/>
              </w:rPr>
              <w:t>【规章】《住宅室内装饰装修管理办法》（建设部令第</w:t>
            </w:r>
            <w:r>
              <w:rPr>
                <w:color w:val="000000"/>
                <w:kern w:val="0"/>
                <w:sz w:val="18"/>
                <w:szCs w:val="18"/>
              </w:rPr>
              <w:t>110</w:t>
            </w:r>
            <w:r>
              <w:rPr>
                <w:rFonts w:hint="eastAsia"/>
                <w:color w:val="000000"/>
                <w:kern w:val="0"/>
                <w:sz w:val="18"/>
                <w:szCs w:val="18"/>
              </w:rPr>
              <w:t>号）</w:t>
            </w:r>
            <w:r>
              <w:rPr>
                <w:color w:val="000000"/>
                <w:kern w:val="0"/>
                <w:sz w:val="18"/>
                <w:szCs w:val="18"/>
              </w:rPr>
              <w:br/>
            </w:r>
            <w:r>
              <w:rPr>
                <w:rFonts w:hint="eastAsia"/>
                <w:color w:val="000000"/>
                <w:kern w:val="0"/>
                <w:sz w:val="18"/>
                <w:szCs w:val="18"/>
              </w:rPr>
              <w:t>第十七条　物业管理单位应当按照住宅室内装饰装修管理服务协议实施管理，发现装修人或者装饰装修企业有本办法第五条行为的，或者未经有关部门批准实施本办法第六条所列行为的，或者有违反本办法第七条、第八条、第九条规定行为的，应当立即制止；已造成事实后果或者拒不改正的，应当及时报告有关部门依法处理。对装修人或者装饰装修企业违反住宅室内装饰装修管理服务协议的，追究违约责任。</w:t>
            </w:r>
            <w:r>
              <w:rPr>
                <w:color w:val="000000"/>
                <w:kern w:val="0"/>
                <w:sz w:val="18"/>
                <w:szCs w:val="18"/>
              </w:rPr>
              <w:t xml:space="preserve"> </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物业管理单位发现装修人或者装饰装修企业有违反本办法规定的行为不及时向有关部门报告的，由房地产行政主管部门给予警告，可处装饰装修管理服务</w:t>
            </w:r>
            <w:r>
              <w:rPr>
                <w:rFonts w:hint="eastAsia"/>
                <w:color w:val="000000"/>
                <w:kern w:val="0"/>
                <w:sz w:val="18"/>
                <w:szCs w:val="18"/>
              </w:rPr>
              <w:t>协议约定的装饰装修管理服务费</w:t>
            </w:r>
            <w:r>
              <w:rPr>
                <w:color w:val="000000"/>
                <w:kern w:val="0"/>
                <w:sz w:val="18"/>
                <w:szCs w:val="18"/>
              </w:rPr>
              <w:t>2</w:t>
            </w:r>
            <w:r>
              <w:rPr>
                <w:rFonts w:hint="eastAsia"/>
                <w:color w:val="000000"/>
                <w:kern w:val="0"/>
                <w:sz w:val="18"/>
                <w:szCs w:val="18"/>
              </w:rPr>
              <w:t>至</w:t>
            </w:r>
            <w:r>
              <w:rPr>
                <w:color w:val="000000"/>
                <w:kern w:val="0"/>
                <w:sz w:val="18"/>
                <w:szCs w:val="18"/>
              </w:rPr>
              <w:t>3</w:t>
            </w:r>
            <w:r>
              <w:rPr>
                <w:rFonts w:hint="eastAsia"/>
                <w:color w:val="000000"/>
                <w:kern w:val="0"/>
                <w:sz w:val="18"/>
                <w:szCs w:val="18"/>
              </w:rPr>
              <w:t>倍的罚款。</w:t>
            </w:r>
          </w:p>
        </w:tc>
      </w:tr>
      <w:tr w:rsidR="00D55510" w14:paraId="41A20F4E" w14:textId="77777777">
        <w:trPr>
          <w:trHeight w:val="285"/>
        </w:trPr>
        <w:tc>
          <w:tcPr>
            <w:tcW w:w="1296" w:type="dxa"/>
            <w:tcBorders>
              <w:top w:val="nil"/>
              <w:left w:val="single" w:sz="8" w:space="0" w:color="auto"/>
              <w:bottom w:val="single" w:sz="4" w:space="0" w:color="auto"/>
              <w:right w:val="single" w:sz="4" w:space="0" w:color="auto"/>
            </w:tcBorders>
            <w:vAlign w:val="center"/>
          </w:tcPr>
          <w:p w14:paraId="473FD510" w14:textId="77777777" w:rsidR="00D55510" w:rsidRDefault="00DA194B">
            <w:pPr>
              <w:rPr>
                <w:color w:val="000000"/>
              </w:rPr>
            </w:pPr>
            <w:r>
              <w:rPr>
                <w:rFonts w:hint="eastAsia"/>
                <w:color w:val="000000"/>
              </w:rPr>
              <w:t>行使内容</w:t>
            </w:r>
          </w:p>
        </w:tc>
        <w:tc>
          <w:tcPr>
            <w:tcW w:w="12734" w:type="dxa"/>
            <w:gridSpan w:val="3"/>
            <w:tcBorders>
              <w:top w:val="single" w:sz="4" w:space="0" w:color="auto"/>
              <w:left w:val="nil"/>
              <w:bottom w:val="single" w:sz="4" w:space="0" w:color="auto"/>
              <w:right w:val="single" w:sz="8" w:space="0" w:color="auto"/>
            </w:tcBorders>
            <w:vAlign w:val="center"/>
          </w:tcPr>
          <w:p w14:paraId="005BBF82" w14:textId="77777777" w:rsidR="00D55510" w:rsidRDefault="00DA194B">
            <w:pPr>
              <w:rPr>
                <w:color w:val="000000"/>
              </w:rPr>
            </w:pPr>
            <w:r>
              <w:rPr>
                <w:rFonts w:hint="eastAsia"/>
                <w:color w:val="000000"/>
              </w:rPr>
              <w:t>警告，罚款</w:t>
            </w:r>
          </w:p>
        </w:tc>
      </w:tr>
      <w:tr w:rsidR="00D55510" w14:paraId="59F2A39B"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34BEA23F" w14:textId="77777777" w:rsidR="00D55510" w:rsidRDefault="00DA194B">
            <w:pPr>
              <w:jc w:val="center"/>
              <w:rPr>
                <w:color w:val="000000"/>
              </w:rPr>
            </w:pPr>
            <w:r>
              <w:rPr>
                <w:rFonts w:hint="eastAsia"/>
                <w:color w:val="000000"/>
              </w:rPr>
              <w:t>裁量基准</w:t>
            </w:r>
            <w:r>
              <w:rPr>
                <w:color w:val="000000"/>
              </w:rPr>
              <w:t xml:space="preserve"> </w:t>
            </w:r>
          </w:p>
        </w:tc>
      </w:tr>
      <w:tr w:rsidR="00D55510" w14:paraId="3AFF7629" w14:textId="77777777">
        <w:trPr>
          <w:trHeight w:val="285"/>
        </w:trPr>
        <w:tc>
          <w:tcPr>
            <w:tcW w:w="1296" w:type="dxa"/>
            <w:vMerge w:val="restart"/>
            <w:tcBorders>
              <w:top w:val="nil"/>
              <w:left w:val="single" w:sz="8" w:space="0" w:color="auto"/>
              <w:bottom w:val="single" w:sz="8" w:space="0" w:color="000000"/>
              <w:right w:val="single" w:sz="4" w:space="0" w:color="auto"/>
            </w:tcBorders>
            <w:vAlign w:val="center"/>
          </w:tcPr>
          <w:p w14:paraId="61091403" w14:textId="77777777" w:rsidR="00D55510" w:rsidRDefault="00DA194B">
            <w:pPr>
              <w:rPr>
                <w:color w:val="000000"/>
              </w:rPr>
            </w:pPr>
            <w:r>
              <w:rPr>
                <w:rFonts w:hint="eastAsia"/>
                <w:color w:val="000000"/>
              </w:rPr>
              <w:t>情形描述</w:t>
            </w:r>
          </w:p>
        </w:tc>
        <w:tc>
          <w:tcPr>
            <w:tcW w:w="5854" w:type="dxa"/>
            <w:tcBorders>
              <w:top w:val="single" w:sz="4" w:space="0" w:color="auto"/>
              <w:left w:val="nil"/>
              <w:bottom w:val="single" w:sz="4" w:space="0" w:color="auto"/>
              <w:right w:val="nil"/>
            </w:tcBorders>
            <w:vAlign w:val="center"/>
          </w:tcPr>
          <w:p w14:paraId="376D380C" w14:textId="77777777" w:rsidR="00D55510" w:rsidRDefault="00DA194B">
            <w:pPr>
              <w:rPr>
                <w:color w:val="000000"/>
              </w:rPr>
            </w:pPr>
            <w:r>
              <w:rPr>
                <w:rFonts w:hint="eastAsia"/>
                <w:color w:val="000000"/>
              </w:rPr>
              <w:t>造成一般危害后果的</w:t>
            </w:r>
          </w:p>
        </w:tc>
        <w:tc>
          <w:tcPr>
            <w:tcW w:w="1234" w:type="dxa"/>
            <w:vMerge w:val="restart"/>
            <w:tcBorders>
              <w:top w:val="nil"/>
              <w:left w:val="single" w:sz="4" w:space="0" w:color="auto"/>
              <w:bottom w:val="single" w:sz="4" w:space="0" w:color="000000"/>
              <w:right w:val="single" w:sz="4" w:space="0" w:color="auto"/>
            </w:tcBorders>
            <w:vAlign w:val="center"/>
          </w:tcPr>
          <w:p w14:paraId="48BF813B" w14:textId="77777777" w:rsidR="00D55510" w:rsidRDefault="00DA194B">
            <w:pPr>
              <w:rPr>
                <w:color w:val="000000"/>
              </w:rPr>
            </w:pPr>
            <w:r>
              <w:rPr>
                <w:rFonts w:hint="eastAsia"/>
                <w:color w:val="000000"/>
              </w:rPr>
              <w:t>裁量幅度</w:t>
            </w:r>
          </w:p>
        </w:tc>
        <w:tc>
          <w:tcPr>
            <w:tcW w:w="5646" w:type="dxa"/>
            <w:tcBorders>
              <w:top w:val="nil"/>
              <w:left w:val="nil"/>
              <w:bottom w:val="single" w:sz="4" w:space="0" w:color="auto"/>
              <w:right w:val="single" w:sz="8" w:space="0" w:color="auto"/>
            </w:tcBorders>
            <w:vAlign w:val="center"/>
          </w:tcPr>
          <w:p w14:paraId="12CFA4A4" w14:textId="77777777" w:rsidR="00D55510" w:rsidRDefault="00DA194B">
            <w:pPr>
              <w:rPr>
                <w:color w:val="000000"/>
              </w:rPr>
            </w:pPr>
            <w:r>
              <w:rPr>
                <w:rFonts w:hint="eastAsia"/>
                <w:color w:val="000000"/>
              </w:rPr>
              <w:t>处装饰装修管理服务费</w:t>
            </w:r>
            <w:r>
              <w:rPr>
                <w:color w:val="000000"/>
              </w:rPr>
              <w:t>2</w:t>
            </w:r>
            <w:r>
              <w:rPr>
                <w:rFonts w:hint="eastAsia"/>
                <w:color w:val="000000"/>
              </w:rPr>
              <w:t>倍以上</w:t>
            </w:r>
            <w:r>
              <w:rPr>
                <w:color w:val="000000"/>
              </w:rPr>
              <w:t>2.5</w:t>
            </w:r>
            <w:r>
              <w:rPr>
                <w:rFonts w:hint="eastAsia"/>
                <w:color w:val="000000"/>
              </w:rPr>
              <w:t>倍以下的罚款</w:t>
            </w:r>
          </w:p>
        </w:tc>
      </w:tr>
      <w:tr w:rsidR="00D55510" w14:paraId="48E5DC6E" w14:textId="77777777">
        <w:trPr>
          <w:trHeight w:val="285"/>
        </w:trPr>
        <w:tc>
          <w:tcPr>
            <w:tcW w:w="1296" w:type="dxa"/>
            <w:vMerge/>
            <w:tcBorders>
              <w:top w:val="nil"/>
              <w:left w:val="single" w:sz="8" w:space="0" w:color="auto"/>
              <w:bottom w:val="single" w:sz="8" w:space="0" w:color="000000"/>
              <w:right w:val="single" w:sz="4" w:space="0" w:color="auto"/>
            </w:tcBorders>
            <w:vAlign w:val="center"/>
          </w:tcPr>
          <w:p w14:paraId="794A4858" w14:textId="77777777" w:rsidR="00D55510" w:rsidRDefault="00D55510">
            <w:pPr>
              <w:rPr>
                <w:color w:val="000000"/>
              </w:rPr>
            </w:pPr>
          </w:p>
        </w:tc>
        <w:tc>
          <w:tcPr>
            <w:tcW w:w="5854" w:type="dxa"/>
            <w:tcBorders>
              <w:top w:val="single" w:sz="4" w:space="0" w:color="auto"/>
              <w:left w:val="nil"/>
              <w:bottom w:val="single" w:sz="4" w:space="0" w:color="auto"/>
              <w:right w:val="single" w:sz="4" w:space="0" w:color="000000"/>
            </w:tcBorders>
            <w:vAlign w:val="center"/>
          </w:tcPr>
          <w:p w14:paraId="70F8473E" w14:textId="77777777" w:rsidR="00D55510" w:rsidRDefault="00DA194B">
            <w:pPr>
              <w:rPr>
                <w:color w:val="000000"/>
              </w:rPr>
            </w:pPr>
            <w:r>
              <w:rPr>
                <w:rFonts w:hint="eastAsia"/>
                <w:color w:val="000000"/>
              </w:rPr>
              <w:t>造成严重危害后果的</w:t>
            </w:r>
          </w:p>
        </w:tc>
        <w:tc>
          <w:tcPr>
            <w:tcW w:w="1234" w:type="dxa"/>
            <w:vMerge/>
            <w:tcBorders>
              <w:top w:val="nil"/>
              <w:left w:val="single" w:sz="4" w:space="0" w:color="auto"/>
              <w:bottom w:val="single" w:sz="4" w:space="0" w:color="000000"/>
              <w:right w:val="single" w:sz="4" w:space="0" w:color="auto"/>
            </w:tcBorders>
            <w:vAlign w:val="center"/>
          </w:tcPr>
          <w:p w14:paraId="4AC251A2"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75CD0156" w14:textId="77777777" w:rsidR="00D55510" w:rsidRDefault="00DA194B">
            <w:pPr>
              <w:rPr>
                <w:color w:val="000000"/>
              </w:rPr>
            </w:pPr>
            <w:r>
              <w:rPr>
                <w:rFonts w:hint="eastAsia"/>
                <w:color w:val="000000"/>
              </w:rPr>
              <w:t>处装饰装修管理服务费</w:t>
            </w:r>
            <w:r>
              <w:rPr>
                <w:color w:val="000000"/>
              </w:rPr>
              <w:t>2.5</w:t>
            </w:r>
            <w:r>
              <w:rPr>
                <w:rFonts w:hint="eastAsia"/>
                <w:color w:val="000000"/>
              </w:rPr>
              <w:t>倍至</w:t>
            </w:r>
            <w:r>
              <w:rPr>
                <w:color w:val="000000"/>
              </w:rPr>
              <w:t>3</w:t>
            </w:r>
            <w:r>
              <w:rPr>
                <w:rFonts w:hint="eastAsia"/>
                <w:color w:val="000000"/>
              </w:rPr>
              <w:t>倍的罚款</w:t>
            </w:r>
          </w:p>
        </w:tc>
      </w:tr>
    </w:tbl>
    <w:p w14:paraId="368574E7" w14:textId="77777777" w:rsidR="00D55510" w:rsidRDefault="00D55510"/>
    <w:p w14:paraId="5781F7A8" w14:textId="77777777" w:rsidR="00D55510" w:rsidRDefault="00D55510"/>
    <w:p w14:paraId="02DFCCFF" w14:textId="77777777" w:rsidR="00D55510" w:rsidRDefault="00D55510"/>
    <w:p w14:paraId="578F81FB" w14:textId="77777777" w:rsidR="00D55510" w:rsidRDefault="00D55510"/>
    <w:p w14:paraId="117453B5" w14:textId="77777777" w:rsidR="00D55510" w:rsidRDefault="00D55510"/>
    <w:p w14:paraId="0C0F12D8" w14:textId="77777777" w:rsidR="00D55510" w:rsidRDefault="00D55510"/>
    <w:tbl>
      <w:tblPr>
        <w:tblW w:w="0" w:type="auto"/>
        <w:tblInd w:w="88" w:type="dxa"/>
        <w:tblLayout w:type="fixed"/>
        <w:tblLook w:val="04A0" w:firstRow="1" w:lastRow="0" w:firstColumn="1" w:lastColumn="0" w:noHBand="0" w:noVBand="1"/>
      </w:tblPr>
      <w:tblGrid>
        <w:gridCol w:w="1154"/>
        <w:gridCol w:w="5996"/>
        <w:gridCol w:w="1234"/>
        <w:gridCol w:w="5646"/>
      </w:tblGrid>
      <w:tr w:rsidR="00D55510" w14:paraId="1366D252"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1487103E" w14:textId="77777777" w:rsidR="00D55510" w:rsidRDefault="00DA194B">
            <w:pPr>
              <w:jc w:val="center"/>
              <w:rPr>
                <w:color w:val="000000"/>
              </w:rPr>
            </w:pPr>
            <w:bookmarkStart w:id="1" w:name="_Hlk517804190"/>
            <w:r>
              <w:rPr>
                <w:rFonts w:hint="eastAsia"/>
                <w:color w:val="000000"/>
              </w:rPr>
              <w:t>编号</w:t>
            </w:r>
          </w:p>
        </w:tc>
        <w:tc>
          <w:tcPr>
            <w:tcW w:w="12876" w:type="dxa"/>
            <w:gridSpan w:val="3"/>
            <w:tcBorders>
              <w:top w:val="single" w:sz="8" w:space="0" w:color="auto"/>
              <w:left w:val="nil"/>
              <w:bottom w:val="single" w:sz="4" w:space="0" w:color="auto"/>
              <w:right w:val="single" w:sz="8" w:space="0" w:color="000000"/>
            </w:tcBorders>
            <w:vAlign w:val="center"/>
          </w:tcPr>
          <w:p w14:paraId="14510C97" w14:textId="77777777" w:rsidR="00D55510" w:rsidRDefault="00DA194B">
            <w:pPr>
              <w:rPr>
                <w:b/>
                <w:bCs/>
                <w:color w:val="000000"/>
              </w:rPr>
            </w:pPr>
            <w:r>
              <w:rPr>
                <w:b/>
                <w:bCs/>
                <w:color w:val="000000"/>
              </w:rPr>
              <w:t>320217596000</w:t>
            </w:r>
          </w:p>
        </w:tc>
      </w:tr>
      <w:tr w:rsidR="00D55510" w14:paraId="494899E0" w14:textId="77777777">
        <w:trPr>
          <w:trHeight w:val="285"/>
        </w:trPr>
        <w:tc>
          <w:tcPr>
            <w:tcW w:w="1154" w:type="dxa"/>
            <w:tcBorders>
              <w:top w:val="nil"/>
              <w:left w:val="single" w:sz="8" w:space="0" w:color="auto"/>
              <w:bottom w:val="single" w:sz="4" w:space="0" w:color="auto"/>
              <w:right w:val="single" w:sz="4" w:space="0" w:color="auto"/>
            </w:tcBorders>
            <w:vAlign w:val="center"/>
          </w:tcPr>
          <w:p w14:paraId="434B2F77" w14:textId="77777777" w:rsidR="00D55510" w:rsidRDefault="00DA194B">
            <w:pPr>
              <w:rPr>
                <w:color w:val="000000"/>
              </w:rPr>
            </w:pPr>
            <w:r>
              <w:rPr>
                <w:rFonts w:hint="eastAsia"/>
                <w:color w:val="000000"/>
              </w:rPr>
              <w:t>行为名称</w:t>
            </w:r>
          </w:p>
        </w:tc>
        <w:tc>
          <w:tcPr>
            <w:tcW w:w="12876" w:type="dxa"/>
            <w:gridSpan w:val="3"/>
            <w:tcBorders>
              <w:top w:val="single" w:sz="4" w:space="0" w:color="auto"/>
              <w:left w:val="nil"/>
              <w:bottom w:val="single" w:sz="4" w:space="0" w:color="auto"/>
              <w:right w:val="single" w:sz="8" w:space="0" w:color="000000"/>
            </w:tcBorders>
            <w:vAlign w:val="center"/>
          </w:tcPr>
          <w:p w14:paraId="44D3F8AF" w14:textId="77777777" w:rsidR="00D55510" w:rsidRDefault="00DA194B">
            <w:pPr>
              <w:rPr>
                <w:color w:val="000000"/>
              </w:rPr>
            </w:pPr>
            <w:r>
              <w:rPr>
                <w:rFonts w:hint="eastAsia"/>
                <w:color w:val="000000"/>
              </w:rPr>
              <w:t>对建设单位接到监理单位报告后，未责令安装单位、使用单位立即停工整改的处罚</w:t>
            </w:r>
          </w:p>
        </w:tc>
      </w:tr>
      <w:tr w:rsidR="00D55510" w14:paraId="4316CD9A" w14:textId="77777777">
        <w:trPr>
          <w:trHeight w:val="1590"/>
        </w:trPr>
        <w:tc>
          <w:tcPr>
            <w:tcW w:w="1154" w:type="dxa"/>
            <w:tcBorders>
              <w:top w:val="nil"/>
              <w:left w:val="single" w:sz="8" w:space="0" w:color="auto"/>
              <w:bottom w:val="single" w:sz="4" w:space="0" w:color="auto"/>
              <w:right w:val="single" w:sz="4" w:space="0" w:color="auto"/>
            </w:tcBorders>
            <w:vAlign w:val="center"/>
          </w:tcPr>
          <w:p w14:paraId="2FD1BAC2" w14:textId="77777777" w:rsidR="00D55510" w:rsidRDefault="00DA194B">
            <w:pPr>
              <w:rPr>
                <w:color w:val="000000"/>
              </w:rPr>
            </w:pPr>
            <w:r>
              <w:rPr>
                <w:rFonts w:hint="eastAsia"/>
                <w:color w:val="000000"/>
              </w:rPr>
              <w:t>法律依据</w:t>
            </w:r>
          </w:p>
        </w:tc>
        <w:tc>
          <w:tcPr>
            <w:tcW w:w="12876" w:type="dxa"/>
            <w:gridSpan w:val="3"/>
            <w:tcBorders>
              <w:top w:val="single" w:sz="4" w:space="0" w:color="auto"/>
              <w:left w:val="nil"/>
              <w:bottom w:val="single" w:sz="4" w:space="0" w:color="auto"/>
              <w:right w:val="single" w:sz="8" w:space="0" w:color="000000"/>
            </w:tcBorders>
            <w:vAlign w:val="center"/>
          </w:tcPr>
          <w:p w14:paraId="294A3B5F" w14:textId="77777777" w:rsidR="00D55510" w:rsidRDefault="00DA194B">
            <w:pPr>
              <w:rPr>
                <w:color w:val="000000"/>
              </w:rPr>
            </w:pPr>
            <w:r>
              <w:rPr>
                <w:rFonts w:hint="eastAsia"/>
                <w:color w:val="000000"/>
                <w:kern w:val="0"/>
                <w:sz w:val="18"/>
                <w:szCs w:val="18"/>
              </w:rPr>
              <w:t>【规章】《建筑起重机械安全监督管理规定》（建设部令第</w:t>
            </w:r>
            <w:r>
              <w:rPr>
                <w:color w:val="000000"/>
                <w:kern w:val="0"/>
                <w:sz w:val="18"/>
                <w:szCs w:val="18"/>
              </w:rPr>
              <w:t>166</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第二十三条第二款　安装单位、使用单位拒不整改生产安全事故隐患的，建设单位接到监理单位报告后，应当责令安装单位、使用单位立即停工整改。</w:t>
            </w:r>
            <w:r>
              <w:rPr>
                <w:color w:val="000000"/>
                <w:kern w:val="0"/>
                <w:sz w:val="18"/>
                <w:szCs w:val="18"/>
              </w:rPr>
              <w:br/>
            </w:r>
            <w:r>
              <w:rPr>
                <w:rFonts w:hint="eastAsia"/>
                <w:color w:val="000000"/>
                <w:kern w:val="0"/>
                <w:sz w:val="18"/>
                <w:szCs w:val="18"/>
              </w:rPr>
              <w:t>第三十三条　违反本规定，建设单位有下列行为之一的，由县级以上地方人民政府建设主管部门责令限期改正，予以警告，并处以</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万元以下罚款；逾期未改的，责令停止施工：</w:t>
            </w:r>
            <w:r>
              <w:rPr>
                <w:color w:val="000000"/>
                <w:kern w:val="0"/>
                <w:sz w:val="18"/>
                <w:szCs w:val="18"/>
              </w:rPr>
              <w:br/>
              <w:t xml:space="preserve">   </w:t>
            </w:r>
            <w:r>
              <w:rPr>
                <w:rFonts w:hint="eastAsia"/>
                <w:color w:val="000000"/>
                <w:kern w:val="0"/>
                <w:sz w:val="18"/>
                <w:szCs w:val="18"/>
              </w:rPr>
              <w:t>（二）接到监理单位报告后，未责令安装单位、使用单位立即停工整改的。</w:t>
            </w:r>
          </w:p>
        </w:tc>
      </w:tr>
      <w:tr w:rsidR="00D55510" w14:paraId="7DF73152" w14:textId="77777777">
        <w:trPr>
          <w:trHeight w:val="285"/>
        </w:trPr>
        <w:tc>
          <w:tcPr>
            <w:tcW w:w="1154" w:type="dxa"/>
            <w:tcBorders>
              <w:top w:val="nil"/>
              <w:left w:val="single" w:sz="8" w:space="0" w:color="auto"/>
              <w:bottom w:val="single" w:sz="4" w:space="0" w:color="auto"/>
              <w:right w:val="single" w:sz="4" w:space="0" w:color="auto"/>
            </w:tcBorders>
            <w:vAlign w:val="center"/>
          </w:tcPr>
          <w:p w14:paraId="1FC1F178" w14:textId="77777777" w:rsidR="00D55510" w:rsidRDefault="00DA194B">
            <w:pPr>
              <w:rPr>
                <w:color w:val="000000"/>
              </w:rPr>
            </w:pPr>
            <w:r>
              <w:rPr>
                <w:rFonts w:hint="eastAsia"/>
                <w:color w:val="000000"/>
              </w:rPr>
              <w:t>行使内容</w:t>
            </w:r>
          </w:p>
        </w:tc>
        <w:tc>
          <w:tcPr>
            <w:tcW w:w="12876" w:type="dxa"/>
            <w:gridSpan w:val="3"/>
            <w:tcBorders>
              <w:top w:val="single" w:sz="4" w:space="0" w:color="auto"/>
              <w:left w:val="nil"/>
              <w:bottom w:val="single" w:sz="4" w:space="0" w:color="auto"/>
              <w:right w:val="single" w:sz="8" w:space="0" w:color="000000"/>
            </w:tcBorders>
            <w:vAlign w:val="center"/>
          </w:tcPr>
          <w:p w14:paraId="0E95FEC0" w14:textId="77777777" w:rsidR="00D55510" w:rsidRDefault="00DA194B">
            <w:pPr>
              <w:rPr>
                <w:color w:val="000000"/>
              </w:rPr>
            </w:pPr>
            <w:r>
              <w:rPr>
                <w:rFonts w:hint="eastAsia"/>
                <w:color w:val="000000"/>
              </w:rPr>
              <w:t>警告，罚款</w:t>
            </w:r>
            <w:r>
              <w:rPr>
                <w:color w:val="000000"/>
              </w:rPr>
              <w:t xml:space="preserve"> </w:t>
            </w:r>
            <w:r>
              <w:rPr>
                <w:rFonts w:hint="eastAsia"/>
                <w:color w:val="000000"/>
              </w:rPr>
              <w:t>，责令停止施工</w:t>
            </w:r>
          </w:p>
        </w:tc>
      </w:tr>
      <w:tr w:rsidR="00D55510" w14:paraId="37CB377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7BE95816" w14:textId="77777777" w:rsidR="00D55510" w:rsidRDefault="00DA194B">
            <w:pPr>
              <w:jc w:val="center"/>
              <w:rPr>
                <w:color w:val="000000"/>
              </w:rPr>
            </w:pPr>
            <w:r>
              <w:rPr>
                <w:rFonts w:hint="eastAsia"/>
                <w:color w:val="000000"/>
              </w:rPr>
              <w:t>裁量基准</w:t>
            </w:r>
          </w:p>
        </w:tc>
      </w:tr>
      <w:tr w:rsidR="00D55510" w14:paraId="5BB4BE1D" w14:textId="77777777">
        <w:trPr>
          <w:trHeight w:val="285"/>
        </w:trPr>
        <w:tc>
          <w:tcPr>
            <w:tcW w:w="1154" w:type="dxa"/>
            <w:vMerge w:val="restart"/>
            <w:tcBorders>
              <w:top w:val="nil"/>
              <w:left w:val="single" w:sz="8" w:space="0" w:color="auto"/>
              <w:bottom w:val="single" w:sz="4" w:space="0" w:color="auto"/>
              <w:right w:val="single" w:sz="4" w:space="0" w:color="auto"/>
            </w:tcBorders>
            <w:vAlign w:val="center"/>
          </w:tcPr>
          <w:p w14:paraId="5535730F" w14:textId="77777777" w:rsidR="00D55510" w:rsidRDefault="00DA194B">
            <w:pPr>
              <w:rPr>
                <w:color w:val="000000"/>
              </w:rPr>
            </w:pPr>
            <w:r>
              <w:rPr>
                <w:rFonts w:hint="eastAsia"/>
                <w:color w:val="000000"/>
              </w:rPr>
              <w:t>情形描述</w:t>
            </w:r>
          </w:p>
        </w:tc>
        <w:tc>
          <w:tcPr>
            <w:tcW w:w="5996" w:type="dxa"/>
            <w:tcBorders>
              <w:top w:val="single" w:sz="4" w:space="0" w:color="auto"/>
              <w:left w:val="nil"/>
              <w:bottom w:val="single" w:sz="4" w:space="0" w:color="auto"/>
              <w:right w:val="single" w:sz="4" w:space="0" w:color="000000"/>
            </w:tcBorders>
            <w:vAlign w:val="center"/>
          </w:tcPr>
          <w:p w14:paraId="06A2C336" w14:textId="77777777" w:rsidR="00D55510" w:rsidRDefault="00DA194B">
            <w:pPr>
              <w:rPr>
                <w:color w:val="000000"/>
              </w:rPr>
            </w:pPr>
            <w:r>
              <w:rPr>
                <w:rFonts w:hint="eastAsia"/>
                <w:color w:val="000000"/>
              </w:rPr>
              <w:t>未造成安全事故，按要求改正的</w:t>
            </w:r>
          </w:p>
        </w:tc>
        <w:tc>
          <w:tcPr>
            <w:tcW w:w="1234" w:type="dxa"/>
            <w:vMerge w:val="restart"/>
            <w:tcBorders>
              <w:top w:val="nil"/>
              <w:left w:val="single" w:sz="4" w:space="0" w:color="auto"/>
              <w:bottom w:val="single" w:sz="4" w:space="0" w:color="auto"/>
              <w:right w:val="single" w:sz="4" w:space="0" w:color="auto"/>
            </w:tcBorders>
            <w:vAlign w:val="center"/>
          </w:tcPr>
          <w:p w14:paraId="44106986" w14:textId="77777777" w:rsidR="00D55510" w:rsidRDefault="00DA194B">
            <w:pPr>
              <w:rPr>
                <w:color w:val="000000"/>
              </w:rPr>
            </w:pPr>
            <w:r>
              <w:rPr>
                <w:rFonts w:hint="eastAsia"/>
                <w:color w:val="000000"/>
              </w:rPr>
              <w:t>裁量幅度</w:t>
            </w:r>
          </w:p>
        </w:tc>
        <w:tc>
          <w:tcPr>
            <w:tcW w:w="5646" w:type="dxa"/>
            <w:tcBorders>
              <w:top w:val="nil"/>
              <w:left w:val="nil"/>
              <w:bottom w:val="single" w:sz="4" w:space="0" w:color="auto"/>
              <w:right w:val="single" w:sz="8" w:space="0" w:color="auto"/>
            </w:tcBorders>
            <w:vAlign w:val="center"/>
          </w:tcPr>
          <w:p w14:paraId="489440E0"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万元以下罚款</w:t>
            </w:r>
          </w:p>
        </w:tc>
      </w:tr>
      <w:tr w:rsidR="00D55510" w14:paraId="32F920D5"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4F735053" w14:textId="77777777" w:rsidR="00D55510" w:rsidRDefault="00D55510">
            <w:pPr>
              <w:rPr>
                <w:color w:val="000000"/>
              </w:rPr>
            </w:pPr>
          </w:p>
        </w:tc>
        <w:tc>
          <w:tcPr>
            <w:tcW w:w="5996" w:type="dxa"/>
            <w:tcBorders>
              <w:top w:val="nil"/>
              <w:left w:val="nil"/>
              <w:bottom w:val="single" w:sz="4" w:space="0" w:color="auto"/>
              <w:right w:val="single" w:sz="4" w:space="0" w:color="000000"/>
            </w:tcBorders>
            <w:vAlign w:val="center"/>
          </w:tcPr>
          <w:p w14:paraId="32AB9C5A" w14:textId="77777777" w:rsidR="00D55510" w:rsidRDefault="00DA194B">
            <w:pPr>
              <w:rPr>
                <w:color w:val="000000"/>
              </w:rPr>
            </w:pPr>
            <w:r>
              <w:rPr>
                <w:rFonts w:hint="eastAsia"/>
                <w:color w:val="000000"/>
              </w:rPr>
              <w:t>未造成安全事故，但未要求改正的</w:t>
            </w:r>
          </w:p>
        </w:tc>
        <w:tc>
          <w:tcPr>
            <w:tcW w:w="1234" w:type="dxa"/>
            <w:vMerge/>
            <w:tcBorders>
              <w:top w:val="nil"/>
              <w:left w:val="single" w:sz="4" w:space="0" w:color="auto"/>
              <w:bottom w:val="single" w:sz="4" w:space="0" w:color="auto"/>
              <w:right w:val="single" w:sz="4" w:space="0" w:color="auto"/>
            </w:tcBorders>
            <w:vAlign w:val="center"/>
          </w:tcPr>
          <w:p w14:paraId="26309A45"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2554A1F1" w14:textId="77777777" w:rsidR="00D55510" w:rsidRDefault="00DA194B">
            <w:pPr>
              <w:rPr>
                <w:color w:val="000000"/>
              </w:rPr>
            </w:pPr>
            <w:r>
              <w:rPr>
                <w:rFonts w:hint="eastAsia"/>
                <w:color w:val="000000"/>
              </w:rPr>
              <w:t>处</w:t>
            </w:r>
            <w:r>
              <w:rPr>
                <w:color w:val="000000"/>
              </w:rPr>
              <w:t>1</w:t>
            </w:r>
            <w:r>
              <w:rPr>
                <w:rFonts w:hint="eastAsia"/>
                <w:color w:val="000000"/>
              </w:rPr>
              <w:t>万元以下</w:t>
            </w:r>
            <w:r>
              <w:rPr>
                <w:color w:val="000000"/>
              </w:rPr>
              <w:t>2</w:t>
            </w:r>
            <w:r>
              <w:rPr>
                <w:rFonts w:hint="eastAsia"/>
                <w:color w:val="000000"/>
              </w:rPr>
              <w:t>万元以下罚款，责令停止施工</w:t>
            </w:r>
          </w:p>
        </w:tc>
      </w:tr>
      <w:tr w:rsidR="00D55510" w14:paraId="75AFA917"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6B40D34D" w14:textId="77777777" w:rsidR="00D55510" w:rsidRDefault="00D55510">
            <w:pPr>
              <w:rPr>
                <w:color w:val="000000"/>
              </w:rPr>
            </w:pPr>
          </w:p>
        </w:tc>
        <w:tc>
          <w:tcPr>
            <w:tcW w:w="5996" w:type="dxa"/>
            <w:tcBorders>
              <w:top w:val="single" w:sz="4" w:space="0" w:color="auto"/>
              <w:left w:val="nil"/>
              <w:bottom w:val="single" w:sz="4" w:space="0" w:color="auto"/>
              <w:right w:val="single" w:sz="4" w:space="0" w:color="000000"/>
            </w:tcBorders>
            <w:vAlign w:val="center"/>
          </w:tcPr>
          <w:p w14:paraId="50B10A22" w14:textId="77777777" w:rsidR="00D55510" w:rsidRDefault="00DA194B">
            <w:pPr>
              <w:rPr>
                <w:color w:val="000000"/>
              </w:rPr>
            </w:pPr>
            <w:r>
              <w:rPr>
                <w:rFonts w:hint="eastAsia"/>
                <w:color w:val="000000"/>
              </w:rPr>
              <w:t>造成一般及较大安全事故的</w:t>
            </w:r>
          </w:p>
        </w:tc>
        <w:tc>
          <w:tcPr>
            <w:tcW w:w="1234" w:type="dxa"/>
            <w:vMerge/>
            <w:tcBorders>
              <w:top w:val="nil"/>
              <w:left w:val="single" w:sz="4" w:space="0" w:color="auto"/>
              <w:bottom w:val="single" w:sz="4" w:space="0" w:color="auto"/>
              <w:right w:val="single" w:sz="4" w:space="0" w:color="auto"/>
            </w:tcBorders>
            <w:vAlign w:val="center"/>
          </w:tcPr>
          <w:p w14:paraId="2078F076"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237CD7A2"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万元以下罚款，责令停止施工</w:t>
            </w:r>
          </w:p>
        </w:tc>
      </w:tr>
      <w:tr w:rsidR="00D55510" w14:paraId="60F07A72" w14:textId="77777777">
        <w:trPr>
          <w:trHeight w:val="285"/>
        </w:trPr>
        <w:tc>
          <w:tcPr>
            <w:tcW w:w="1154" w:type="dxa"/>
            <w:vMerge/>
            <w:tcBorders>
              <w:top w:val="nil"/>
              <w:left w:val="single" w:sz="8" w:space="0" w:color="auto"/>
              <w:bottom w:val="single" w:sz="4" w:space="0" w:color="auto"/>
              <w:right w:val="single" w:sz="4" w:space="0" w:color="auto"/>
            </w:tcBorders>
            <w:vAlign w:val="center"/>
          </w:tcPr>
          <w:p w14:paraId="1E6B06CA" w14:textId="77777777" w:rsidR="00D55510" w:rsidRDefault="00D55510">
            <w:pPr>
              <w:rPr>
                <w:color w:val="000000"/>
              </w:rPr>
            </w:pPr>
          </w:p>
        </w:tc>
        <w:tc>
          <w:tcPr>
            <w:tcW w:w="5996" w:type="dxa"/>
            <w:tcBorders>
              <w:top w:val="single" w:sz="4" w:space="0" w:color="auto"/>
              <w:left w:val="nil"/>
              <w:bottom w:val="single" w:sz="4" w:space="0" w:color="auto"/>
              <w:right w:val="single" w:sz="4" w:space="0" w:color="000000"/>
            </w:tcBorders>
            <w:vAlign w:val="center"/>
          </w:tcPr>
          <w:p w14:paraId="2DA6E950" w14:textId="77777777" w:rsidR="00D55510" w:rsidRDefault="00DA194B">
            <w:pPr>
              <w:rPr>
                <w:color w:val="000000"/>
              </w:rPr>
            </w:pPr>
            <w:r>
              <w:rPr>
                <w:rFonts w:hint="eastAsia"/>
                <w:color w:val="000000"/>
              </w:rPr>
              <w:t>造成重大以上安全事故的</w:t>
            </w:r>
          </w:p>
        </w:tc>
        <w:tc>
          <w:tcPr>
            <w:tcW w:w="1234" w:type="dxa"/>
            <w:vMerge/>
            <w:tcBorders>
              <w:top w:val="nil"/>
              <w:left w:val="single" w:sz="4" w:space="0" w:color="auto"/>
              <w:bottom w:val="single" w:sz="4" w:space="0" w:color="auto"/>
              <w:right w:val="single" w:sz="4" w:space="0" w:color="auto"/>
            </w:tcBorders>
            <w:vAlign w:val="center"/>
          </w:tcPr>
          <w:p w14:paraId="5AE61928" w14:textId="77777777" w:rsidR="00D55510" w:rsidRDefault="00D55510">
            <w:pPr>
              <w:rPr>
                <w:color w:val="000000"/>
              </w:rPr>
            </w:pPr>
          </w:p>
        </w:tc>
        <w:tc>
          <w:tcPr>
            <w:tcW w:w="5646" w:type="dxa"/>
            <w:tcBorders>
              <w:top w:val="nil"/>
              <w:left w:val="nil"/>
              <w:bottom w:val="single" w:sz="4" w:space="0" w:color="auto"/>
              <w:right w:val="single" w:sz="8" w:space="0" w:color="auto"/>
            </w:tcBorders>
            <w:vAlign w:val="center"/>
          </w:tcPr>
          <w:p w14:paraId="0DCDDECF" w14:textId="77777777" w:rsidR="00D55510" w:rsidRDefault="00DA194B">
            <w:pPr>
              <w:rPr>
                <w:color w:val="000000"/>
              </w:rPr>
            </w:pPr>
            <w:r>
              <w:rPr>
                <w:rFonts w:hint="eastAsia"/>
                <w:color w:val="000000"/>
              </w:rPr>
              <w:t>处</w:t>
            </w:r>
            <w:r>
              <w:rPr>
                <w:color w:val="000000"/>
              </w:rPr>
              <w:t>3</w:t>
            </w:r>
            <w:r>
              <w:rPr>
                <w:rFonts w:hint="eastAsia"/>
                <w:color w:val="000000"/>
              </w:rPr>
              <w:t>万元罚款，责令停止施工</w:t>
            </w:r>
          </w:p>
        </w:tc>
      </w:tr>
      <w:bookmarkEnd w:id="1"/>
    </w:tbl>
    <w:p w14:paraId="66B9882C" w14:textId="77777777" w:rsidR="00D55510" w:rsidRDefault="00D55510"/>
    <w:p w14:paraId="7EFF4287" w14:textId="77777777" w:rsidR="00D55510" w:rsidRDefault="00D55510"/>
    <w:p w14:paraId="1D2A4B70" w14:textId="77777777" w:rsidR="00D55510" w:rsidRDefault="00D55510"/>
    <w:p w14:paraId="0E937D05" w14:textId="77777777" w:rsidR="00D55510" w:rsidRDefault="00D55510"/>
    <w:p w14:paraId="329C7FF2" w14:textId="77777777" w:rsidR="00D55510" w:rsidRDefault="00D55510"/>
    <w:p w14:paraId="6FD83B3F" w14:textId="77777777" w:rsidR="00D55510" w:rsidRDefault="00D55510"/>
    <w:tbl>
      <w:tblPr>
        <w:tblW w:w="14476" w:type="dxa"/>
        <w:tblInd w:w="88" w:type="dxa"/>
        <w:tblLayout w:type="fixed"/>
        <w:tblLook w:val="04A0" w:firstRow="1" w:lastRow="0" w:firstColumn="1" w:lastColumn="0" w:noHBand="0" w:noVBand="1"/>
      </w:tblPr>
      <w:tblGrid>
        <w:gridCol w:w="1296"/>
        <w:gridCol w:w="5884"/>
        <w:gridCol w:w="1076"/>
        <w:gridCol w:w="5760"/>
        <w:gridCol w:w="460"/>
      </w:tblGrid>
      <w:tr w:rsidR="00D55510" w14:paraId="621ECA6E" w14:textId="77777777">
        <w:trPr>
          <w:gridAfter w:val="1"/>
          <w:wAfter w:w="460" w:type="dxa"/>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114B82FA"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51AF3CB9" w14:textId="77777777" w:rsidR="00D55510" w:rsidRDefault="00DA194B">
            <w:pPr>
              <w:rPr>
                <w:b/>
                <w:bCs/>
                <w:color w:val="000000"/>
              </w:rPr>
            </w:pPr>
            <w:r>
              <w:rPr>
                <w:b/>
                <w:color w:val="000000"/>
              </w:rPr>
              <w:t>320217598000</w:t>
            </w:r>
            <w:r>
              <w:rPr>
                <w:rFonts w:hint="eastAsia"/>
                <w:b/>
                <w:color w:val="000000"/>
              </w:rPr>
              <w:t xml:space="preserve"> </w:t>
            </w:r>
          </w:p>
        </w:tc>
      </w:tr>
      <w:tr w:rsidR="00D55510" w14:paraId="6288DB4C" w14:textId="77777777">
        <w:trPr>
          <w:gridAfter w:val="1"/>
          <w:wAfter w:w="460" w:type="dxa"/>
          <w:trHeight w:val="285"/>
        </w:trPr>
        <w:tc>
          <w:tcPr>
            <w:tcW w:w="1296" w:type="dxa"/>
            <w:tcBorders>
              <w:top w:val="nil"/>
              <w:left w:val="single" w:sz="8" w:space="0" w:color="auto"/>
              <w:bottom w:val="single" w:sz="4" w:space="0" w:color="auto"/>
              <w:right w:val="single" w:sz="4" w:space="0" w:color="auto"/>
            </w:tcBorders>
            <w:vAlign w:val="center"/>
          </w:tcPr>
          <w:p w14:paraId="62AC1503"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7AB35E5F" w14:textId="77777777" w:rsidR="00D55510" w:rsidRDefault="00DA194B">
            <w:pPr>
              <w:rPr>
                <w:color w:val="000000"/>
              </w:rPr>
            </w:pPr>
            <w:r>
              <w:rPr>
                <w:rFonts w:hint="eastAsia"/>
                <w:color w:val="000000"/>
              </w:rPr>
              <w:t>对建筑起重机械安装单位未按照安全技术标准及安装使用说明书等检查建筑起重机械及现场施工条件的处罚</w:t>
            </w:r>
          </w:p>
        </w:tc>
      </w:tr>
      <w:tr w:rsidR="00D55510" w14:paraId="0C096FD1" w14:textId="77777777">
        <w:trPr>
          <w:trHeight w:val="1575"/>
        </w:trPr>
        <w:tc>
          <w:tcPr>
            <w:tcW w:w="1296" w:type="dxa"/>
            <w:tcBorders>
              <w:top w:val="nil"/>
              <w:left w:val="single" w:sz="8" w:space="0" w:color="auto"/>
              <w:bottom w:val="single" w:sz="4" w:space="0" w:color="auto"/>
              <w:right w:val="single" w:sz="4" w:space="0" w:color="auto"/>
            </w:tcBorders>
            <w:vAlign w:val="center"/>
          </w:tcPr>
          <w:p w14:paraId="3BB152F3"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tcPr>
          <w:p w14:paraId="287123CF" w14:textId="77777777" w:rsidR="00D55510" w:rsidRDefault="00DA194B">
            <w:pPr>
              <w:rPr>
                <w:color w:val="000000"/>
              </w:rPr>
            </w:pPr>
            <w:r>
              <w:rPr>
                <w:rFonts w:hint="eastAsia"/>
                <w:color w:val="000000"/>
                <w:kern w:val="0"/>
                <w:sz w:val="18"/>
                <w:szCs w:val="18"/>
              </w:rPr>
              <w:t>【规章】《建筑起重机械安全监督管理规定》</w:t>
            </w:r>
            <w:r>
              <w:rPr>
                <w:color w:val="000000"/>
                <w:kern w:val="0"/>
                <w:sz w:val="18"/>
                <w:szCs w:val="18"/>
              </w:rPr>
              <w:t>（</w:t>
            </w:r>
            <w:r>
              <w:rPr>
                <w:rFonts w:hint="eastAsia"/>
                <w:color w:val="000000"/>
                <w:kern w:val="0"/>
                <w:sz w:val="18"/>
                <w:szCs w:val="18"/>
              </w:rPr>
              <w:t>建设部令第</w:t>
            </w:r>
            <w:r>
              <w:rPr>
                <w:color w:val="000000"/>
                <w:kern w:val="0"/>
                <w:sz w:val="18"/>
                <w:szCs w:val="18"/>
              </w:rPr>
              <w:t>166</w:t>
            </w:r>
            <w:r>
              <w:rPr>
                <w:rFonts w:hint="eastAsia"/>
                <w:color w:val="000000"/>
                <w:kern w:val="0"/>
                <w:sz w:val="18"/>
                <w:szCs w:val="18"/>
              </w:rPr>
              <w:t>号</w:t>
            </w:r>
            <w:r>
              <w:rPr>
                <w:color w:val="000000"/>
                <w:kern w:val="0"/>
                <w:sz w:val="18"/>
                <w:szCs w:val="18"/>
              </w:rPr>
              <w:t>）</w:t>
            </w:r>
            <w:r>
              <w:rPr>
                <w:color w:val="000000"/>
                <w:kern w:val="0"/>
                <w:sz w:val="18"/>
                <w:szCs w:val="18"/>
              </w:rPr>
              <w:br/>
            </w:r>
            <w:r>
              <w:rPr>
                <w:rFonts w:hint="eastAsia"/>
                <w:color w:val="000000"/>
                <w:kern w:val="0"/>
                <w:sz w:val="18"/>
                <w:szCs w:val="18"/>
              </w:rPr>
              <w:t>第十二条　安装单位应当履行下列安全职责：</w:t>
            </w:r>
            <w:r>
              <w:rPr>
                <w:color w:val="000000"/>
                <w:kern w:val="0"/>
                <w:sz w:val="18"/>
                <w:szCs w:val="18"/>
              </w:rPr>
              <w:br/>
              <w:t xml:space="preserve">   </w:t>
            </w:r>
            <w:r>
              <w:rPr>
                <w:rFonts w:hint="eastAsia"/>
                <w:color w:val="000000"/>
                <w:kern w:val="0"/>
                <w:sz w:val="18"/>
                <w:szCs w:val="18"/>
              </w:rPr>
              <w:t>（二）按照安全技术标准及安装使用说明书等检查建筑起重机械及现场施工条件；</w:t>
            </w:r>
            <w:r>
              <w:rPr>
                <w:color w:val="000000"/>
                <w:kern w:val="0"/>
                <w:sz w:val="18"/>
                <w:szCs w:val="18"/>
              </w:rPr>
              <w:br/>
            </w:r>
            <w:r>
              <w:rPr>
                <w:rFonts w:hint="eastAsia"/>
                <w:color w:val="000000"/>
                <w:kern w:val="0"/>
                <w:sz w:val="18"/>
                <w:szCs w:val="18"/>
              </w:rPr>
              <w:t>第二十九条　违反本规定，安装单位有下列行为之一的，由县级以上地方人民政府建设主管部门责令限期改正，予以警告，并处以</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r>
              <w:rPr>
                <w:color w:val="000000"/>
                <w:kern w:val="0"/>
                <w:sz w:val="18"/>
                <w:szCs w:val="18"/>
              </w:rPr>
              <w:br/>
              <w:t xml:space="preserve">   </w:t>
            </w:r>
            <w:r>
              <w:rPr>
                <w:rFonts w:hint="eastAsia"/>
                <w:color w:val="000000"/>
                <w:kern w:val="0"/>
                <w:sz w:val="18"/>
                <w:szCs w:val="18"/>
              </w:rPr>
              <w:t>（一）未履行第十二条第（二）、（四）、（五）项安全职责的；</w:t>
            </w:r>
          </w:p>
        </w:tc>
        <w:tc>
          <w:tcPr>
            <w:tcW w:w="460" w:type="dxa"/>
          </w:tcPr>
          <w:p w14:paraId="093F3454" w14:textId="77777777" w:rsidR="00D55510" w:rsidRDefault="00DA194B">
            <w:pPr>
              <w:rPr>
                <w:color w:val="000000"/>
              </w:rPr>
            </w:pPr>
            <w:r>
              <w:rPr>
                <w:rFonts w:hint="eastAsia"/>
                <w:color w:val="000000"/>
              </w:rPr>
              <w:t xml:space="preserve">　</w:t>
            </w:r>
          </w:p>
        </w:tc>
      </w:tr>
      <w:tr w:rsidR="00D55510" w14:paraId="29F1D242" w14:textId="77777777">
        <w:trPr>
          <w:gridAfter w:val="1"/>
          <w:wAfter w:w="460" w:type="dxa"/>
          <w:trHeight w:val="285"/>
        </w:trPr>
        <w:tc>
          <w:tcPr>
            <w:tcW w:w="1296" w:type="dxa"/>
            <w:tcBorders>
              <w:top w:val="nil"/>
              <w:left w:val="single" w:sz="8" w:space="0" w:color="auto"/>
              <w:bottom w:val="single" w:sz="4" w:space="0" w:color="auto"/>
              <w:right w:val="single" w:sz="4" w:space="0" w:color="auto"/>
            </w:tcBorders>
            <w:vAlign w:val="center"/>
          </w:tcPr>
          <w:p w14:paraId="2E35B527"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7D7F24D0" w14:textId="77777777" w:rsidR="00D55510" w:rsidRDefault="00DA194B">
            <w:pPr>
              <w:rPr>
                <w:color w:val="000000"/>
              </w:rPr>
            </w:pPr>
            <w:r>
              <w:rPr>
                <w:rFonts w:hint="eastAsia"/>
                <w:color w:val="000000"/>
              </w:rPr>
              <w:t>警告，罚款</w:t>
            </w:r>
          </w:p>
        </w:tc>
      </w:tr>
      <w:tr w:rsidR="00D55510" w14:paraId="68A052F7" w14:textId="77777777">
        <w:trPr>
          <w:gridAfter w:val="1"/>
          <w:wAfter w:w="460" w:type="dxa"/>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03532CB" w14:textId="77777777" w:rsidR="00D55510" w:rsidRDefault="00DA194B">
            <w:pPr>
              <w:jc w:val="center"/>
              <w:rPr>
                <w:color w:val="000000"/>
              </w:rPr>
            </w:pPr>
            <w:r>
              <w:rPr>
                <w:rFonts w:hint="eastAsia"/>
                <w:color w:val="000000"/>
              </w:rPr>
              <w:t>裁量基准</w:t>
            </w:r>
          </w:p>
        </w:tc>
      </w:tr>
      <w:tr w:rsidR="00D55510" w14:paraId="3DC6353F" w14:textId="77777777">
        <w:trPr>
          <w:gridAfter w:val="1"/>
          <w:wAfter w:w="460" w:type="dxa"/>
          <w:trHeight w:val="285"/>
        </w:trPr>
        <w:tc>
          <w:tcPr>
            <w:tcW w:w="1296" w:type="dxa"/>
            <w:vMerge w:val="restart"/>
            <w:tcBorders>
              <w:top w:val="nil"/>
              <w:left w:val="single" w:sz="8" w:space="0" w:color="auto"/>
              <w:bottom w:val="single" w:sz="4" w:space="0" w:color="auto"/>
              <w:right w:val="single" w:sz="4" w:space="0" w:color="auto"/>
            </w:tcBorders>
            <w:vAlign w:val="center"/>
          </w:tcPr>
          <w:p w14:paraId="4665A36B"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3F94FE15"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00B4523E"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617E8C2B"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4BB7D2A1" w14:textId="77777777">
        <w:trPr>
          <w:gridAfter w:val="1"/>
          <w:wAfter w:w="460" w:type="dxa"/>
          <w:trHeight w:val="285"/>
        </w:trPr>
        <w:tc>
          <w:tcPr>
            <w:tcW w:w="1296" w:type="dxa"/>
            <w:vMerge/>
            <w:tcBorders>
              <w:top w:val="nil"/>
              <w:left w:val="single" w:sz="8" w:space="0" w:color="auto"/>
              <w:bottom w:val="single" w:sz="4" w:space="0" w:color="auto"/>
              <w:right w:val="single" w:sz="4" w:space="0" w:color="auto"/>
            </w:tcBorders>
            <w:vAlign w:val="center"/>
          </w:tcPr>
          <w:p w14:paraId="16E1D3EC"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3497751"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174EBCA8"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E08A1D0"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CD89B8D" w14:textId="77777777">
        <w:trPr>
          <w:gridAfter w:val="1"/>
          <w:wAfter w:w="460" w:type="dxa"/>
          <w:trHeight w:val="285"/>
        </w:trPr>
        <w:tc>
          <w:tcPr>
            <w:tcW w:w="1296" w:type="dxa"/>
            <w:vMerge/>
            <w:tcBorders>
              <w:top w:val="nil"/>
              <w:left w:val="single" w:sz="8" w:space="0" w:color="auto"/>
              <w:bottom w:val="single" w:sz="4" w:space="0" w:color="auto"/>
              <w:right w:val="single" w:sz="4" w:space="0" w:color="auto"/>
            </w:tcBorders>
            <w:vAlign w:val="center"/>
          </w:tcPr>
          <w:p w14:paraId="74CD3626"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0C6F20DA"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0D9644D9"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79B2489"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7839C1DE" w14:textId="77777777">
        <w:trPr>
          <w:gridAfter w:val="1"/>
          <w:wAfter w:w="460" w:type="dxa"/>
          <w:trHeight w:val="285"/>
        </w:trPr>
        <w:tc>
          <w:tcPr>
            <w:tcW w:w="1296" w:type="dxa"/>
            <w:vMerge/>
            <w:tcBorders>
              <w:top w:val="nil"/>
              <w:left w:val="single" w:sz="8" w:space="0" w:color="auto"/>
              <w:bottom w:val="single" w:sz="4" w:space="0" w:color="auto"/>
              <w:right w:val="single" w:sz="4" w:space="0" w:color="auto"/>
            </w:tcBorders>
            <w:vAlign w:val="center"/>
          </w:tcPr>
          <w:p w14:paraId="5E5A66C8"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49B08800"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6CBDC1F0"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28089480"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66335C3C" w14:textId="77777777" w:rsidR="00D55510" w:rsidRDefault="00D55510"/>
    <w:p w14:paraId="1801C6CB" w14:textId="77777777" w:rsidR="00D55510" w:rsidRDefault="00D55510"/>
    <w:p w14:paraId="6FEA515F" w14:textId="77777777" w:rsidR="00D55510" w:rsidRDefault="00D55510"/>
    <w:p w14:paraId="40C5A07E" w14:textId="77777777" w:rsidR="00D55510" w:rsidRDefault="00D55510"/>
    <w:p w14:paraId="0F105028" w14:textId="77777777" w:rsidR="00D55510" w:rsidRDefault="00D55510"/>
    <w:p w14:paraId="23205079" w14:textId="77777777" w:rsidR="00D55510" w:rsidRDefault="00D55510"/>
    <w:tbl>
      <w:tblPr>
        <w:tblW w:w="0" w:type="auto"/>
        <w:tblInd w:w="88" w:type="dxa"/>
        <w:tblLayout w:type="fixed"/>
        <w:tblLook w:val="04A0" w:firstRow="1" w:lastRow="0" w:firstColumn="1" w:lastColumn="0" w:noHBand="0" w:noVBand="1"/>
      </w:tblPr>
      <w:tblGrid>
        <w:gridCol w:w="1070"/>
        <w:gridCol w:w="6140"/>
        <w:gridCol w:w="1106"/>
        <w:gridCol w:w="5714"/>
      </w:tblGrid>
      <w:tr w:rsidR="00D55510" w14:paraId="2777020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1D825293" w14:textId="77777777" w:rsidR="00D55510" w:rsidRDefault="00DA194B">
            <w:pPr>
              <w:spacing w:line="300" w:lineRule="exact"/>
              <w:jc w:val="center"/>
              <w:rPr>
                <w:color w:val="000000"/>
              </w:rPr>
            </w:pPr>
            <w:r>
              <w:rPr>
                <w:rFonts w:hint="eastAsia"/>
                <w:color w:val="000000"/>
              </w:rPr>
              <w:t>编号</w:t>
            </w:r>
          </w:p>
        </w:tc>
        <w:tc>
          <w:tcPr>
            <w:tcW w:w="12960" w:type="dxa"/>
            <w:gridSpan w:val="3"/>
            <w:tcBorders>
              <w:top w:val="single" w:sz="8" w:space="0" w:color="auto"/>
              <w:left w:val="nil"/>
              <w:bottom w:val="single" w:sz="4" w:space="0" w:color="auto"/>
              <w:right w:val="single" w:sz="8" w:space="0" w:color="000000"/>
            </w:tcBorders>
            <w:vAlign w:val="center"/>
          </w:tcPr>
          <w:p w14:paraId="5B2E31F0" w14:textId="77777777" w:rsidR="00D55510" w:rsidRDefault="00DA194B">
            <w:pPr>
              <w:spacing w:line="300" w:lineRule="exact"/>
              <w:rPr>
                <w:b/>
                <w:bCs/>
                <w:color w:val="000000"/>
              </w:rPr>
            </w:pPr>
            <w:r>
              <w:rPr>
                <w:b/>
                <w:bCs/>
                <w:color w:val="000000"/>
              </w:rPr>
              <w:t>320217599000</w:t>
            </w:r>
          </w:p>
        </w:tc>
      </w:tr>
      <w:tr w:rsidR="00D55510" w14:paraId="4643A70E" w14:textId="77777777">
        <w:trPr>
          <w:trHeight w:val="285"/>
        </w:trPr>
        <w:tc>
          <w:tcPr>
            <w:tcW w:w="1070" w:type="dxa"/>
            <w:tcBorders>
              <w:top w:val="nil"/>
              <w:left w:val="single" w:sz="8" w:space="0" w:color="auto"/>
              <w:bottom w:val="single" w:sz="4" w:space="0" w:color="auto"/>
              <w:right w:val="single" w:sz="4" w:space="0" w:color="auto"/>
            </w:tcBorders>
            <w:vAlign w:val="center"/>
          </w:tcPr>
          <w:p w14:paraId="23CEA251" w14:textId="77777777" w:rsidR="00D55510" w:rsidRDefault="00DA194B">
            <w:pPr>
              <w:spacing w:line="300" w:lineRule="exact"/>
              <w:rPr>
                <w:color w:val="000000"/>
              </w:rPr>
            </w:pPr>
            <w:r>
              <w:rPr>
                <w:rFonts w:hint="eastAsia"/>
                <w:color w:val="000000"/>
              </w:rPr>
              <w:t>行为名称</w:t>
            </w:r>
          </w:p>
        </w:tc>
        <w:tc>
          <w:tcPr>
            <w:tcW w:w="12960" w:type="dxa"/>
            <w:gridSpan w:val="3"/>
            <w:tcBorders>
              <w:top w:val="single" w:sz="4" w:space="0" w:color="auto"/>
              <w:left w:val="nil"/>
              <w:bottom w:val="single" w:sz="4" w:space="0" w:color="auto"/>
              <w:right w:val="single" w:sz="8" w:space="0" w:color="000000"/>
            </w:tcBorders>
            <w:vAlign w:val="center"/>
          </w:tcPr>
          <w:p w14:paraId="38995205" w14:textId="77777777" w:rsidR="00D55510" w:rsidRDefault="00DA194B">
            <w:pPr>
              <w:spacing w:line="300" w:lineRule="exact"/>
              <w:rPr>
                <w:color w:val="000000"/>
              </w:rPr>
            </w:pPr>
            <w:r>
              <w:rPr>
                <w:rFonts w:hint="eastAsia"/>
                <w:color w:val="000000"/>
              </w:rPr>
              <w:t>对招标文件、资格预审文件的发售、澄清、修改的时限，或者确定的提交资格预审申请文件、投标文件的时限不符合规定的处罚</w:t>
            </w:r>
          </w:p>
        </w:tc>
      </w:tr>
      <w:tr w:rsidR="00D55510" w14:paraId="07EDE8AE" w14:textId="77777777">
        <w:trPr>
          <w:trHeight w:val="1290"/>
        </w:trPr>
        <w:tc>
          <w:tcPr>
            <w:tcW w:w="1070" w:type="dxa"/>
            <w:tcBorders>
              <w:top w:val="nil"/>
              <w:left w:val="single" w:sz="8" w:space="0" w:color="auto"/>
              <w:bottom w:val="single" w:sz="4" w:space="0" w:color="auto"/>
              <w:right w:val="single" w:sz="4" w:space="0" w:color="auto"/>
            </w:tcBorders>
            <w:vAlign w:val="center"/>
          </w:tcPr>
          <w:p w14:paraId="23361EFC" w14:textId="77777777" w:rsidR="00D55510" w:rsidRDefault="00DA194B">
            <w:pPr>
              <w:spacing w:line="300" w:lineRule="exact"/>
              <w:rPr>
                <w:color w:val="000000"/>
              </w:rPr>
            </w:pPr>
            <w:r>
              <w:rPr>
                <w:rFonts w:hint="eastAsia"/>
                <w:color w:val="000000"/>
              </w:rPr>
              <w:t>法律依据</w:t>
            </w:r>
          </w:p>
        </w:tc>
        <w:tc>
          <w:tcPr>
            <w:tcW w:w="12960" w:type="dxa"/>
            <w:gridSpan w:val="3"/>
            <w:tcBorders>
              <w:top w:val="single" w:sz="4" w:space="0" w:color="auto"/>
              <w:left w:val="nil"/>
              <w:bottom w:val="single" w:sz="4" w:space="0" w:color="auto"/>
              <w:right w:val="single" w:sz="8" w:space="0" w:color="000000"/>
            </w:tcBorders>
            <w:vAlign w:val="center"/>
          </w:tcPr>
          <w:p w14:paraId="15323959" w14:textId="77777777" w:rsidR="00D55510" w:rsidRDefault="00DA194B">
            <w:pPr>
              <w:spacing w:line="300" w:lineRule="exact"/>
              <w:rPr>
                <w:color w:val="000000"/>
              </w:rPr>
            </w:pPr>
            <w:r>
              <w:rPr>
                <w:color w:val="000000"/>
              </w:rPr>
              <w:t xml:space="preserve">  </w:t>
            </w:r>
            <w:r>
              <w:rPr>
                <w:rFonts w:hint="eastAsia"/>
                <w:color w:val="000000"/>
              </w:rPr>
              <w:t>【行政法规】《中华人民共和国招标投标法实施条例》（</w:t>
            </w:r>
            <w:r>
              <w:rPr>
                <w:color w:val="000000"/>
              </w:rPr>
              <w:t>2011</w:t>
            </w:r>
            <w:r>
              <w:rPr>
                <w:rFonts w:hint="eastAsia"/>
                <w:color w:val="000000"/>
              </w:rPr>
              <w:t>年国务院令第</w:t>
            </w:r>
            <w:r>
              <w:rPr>
                <w:color w:val="000000"/>
              </w:rPr>
              <w:t>613</w:t>
            </w:r>
            <w:r>
              <w:rPr>
                <w:rFonts w:hint="eastAsia"/>
                <w:color w:val="000000"/>
              </w:rPr>
              <w:t>号，</w:t>
            </w:r>
            <w:r>
              <w:rPr>
                <w:color w:val="000000"/>
              </w:rPr>
              <w:t>2019</w:t>
            </w:r>
            <w:r>
              <w:rPr>
                <w:rFonts w:hint="eastAsia"/>
                <w:color w:val="000000"/>
              </w:rPr>
              <w:t>年国务院令第</w:t>
            </w:r>
            <w:r>
              <w:rPr>
                <w:color w:val="000000"/>
              </w:rPr>
              <w:t>709</w:t>
            </w:r>
            <w:r>
              <w:rPr>
                <w:rFonts w:hint="eastAsia"/>
                <w:color w:val="000000"/>
              </w:rPr>
              <w:t>号修改）</w:t>
            </w:r>
          </w:p>
          <w:p w14:paraId="35DC047F" w14:textId="77777777" w:rsidR="00D55510" w:rsidRDefault="00DA194B">
            <w:pPr>
              <w:spacing w:line="300" w:lineRule="exact"/>
              <w:rPr>
                <w:color w:val="000000"/>
              </w:rPr>
            </w:pPr>
            <w:r>
              <w:rPr>
                <w:rFonts w:hint="eastAsia"/>
                <w:color w:val="000000"/>
              </w:rPr>
              <w:t>第十六条　招标人应当按照资格预审公告、招标公告或者投标邀请书规定的时间、地点发售资格预审文件或者招标文件。资格预审文件或者招标文件的发售期不得少于</w:t>
            </w:r>
            <w:r>
              <w:rPr>
                <w:color w:val="000000"/>
              </w:rPr>
              <w:t>5</w:t>
            </w:r>
            <w:r>
              <w:rPr>
                <w:rFonts w:hint="eastAsia"/>
                <w:color w:val="000000"/>
              </w:rPr>
              <w:t>日。</w:t>
            </w:r>
          </w:p>
          <w:p w14:paraId="1AC976C5" w14:textId="77777777" w:rsidR="00D55510" w:rsidRDefault="00DA194B">
            <w:pPr>
              <w:spacing w:line="300" w:lineRule="exact"/>
              <w:rPr>
                <w:color w:val="000000"/>
              </w:rPr>
            </w:pPr>
            <w:r>
              <w:rPr>
                <w:rFonts w:hint="eastAsia"/>
                <w:color w:val="000000"/>
              </w:rPr>
              <w:t>招标人发售资格预审文件、招标文件收取的费用应当限于补偿印刷、邮寄的成本支出，不得以营利为目的。</w:t>
            </w:r>
          </w:p>
          <w:p w14:paraId="6B5F0589" w14:textId="77777777" w:rsidR="00D55510" w:rsidRDefault="00DA194B">
            <w:pPr>
              <w:spacing w:line="300" w:lineRule="exact"/>
              <w:rPr>
                <w:color w:val="000000"/>
              </w:rPr>
            </w:pPr>
            <w:r>
              <w:rPr>
                <w:rFonts w:hint="eastAsia"/>
                <w:color w:val="000000"/>
              </w:rPr>
              <w:t>第十七条　招标人应当合理确定提交资格预审申请文件的时间。依法必须进行招标的项目提交资格预审申请文件的时间，自资格预审文件停止发售之日起不得少于</w:t>
            </w:r>
            <w:r>
              <w:rPr>
                <w:color w:val="000000"/>
              </w:rPr>
              <w:t>5</w:t>
            </w:r>
            <w:r>
              <w:rPr>
                <w:rFonts w:hint="eastAsia"/>
                <w:color w:val="000000"/>
              </w:rPr>
              <w:t>日。</w:t>
            </w:r>
          </w:p>
          <w:p w14:paraId="31A61400" w14:textId="77777777" w:rsidR="00D55510" w:rsidRDefault="00DA194B">
            <w:pPr>
              <w:spacing w:line="300" w:lineRule="exact"/>
              <w:rPr>
                <w:color w:val="000000"/>
              </w:rPr>
            </w:pPr>
            <w:r>
              <w:rPr>
                <w:rFonts w:hint="eastAsia"/>
                <w:color w:val="000000"/>
              </w:rPr>
              <w:t>第二十一条　招标人可以对已发出的资格预审文件或者招标文件进行必要的澄清或者修改。澄清或者修改的内容可能影响资格预</w:t>
            </w:r>
            <w:r>
              <w:rPr>
                <w:rFonts w:hint="eastAsia"/>
                <w:color w:val="000000"/>
              </w:rPr>
              <w:t>审申请文件或者投标文件编制的，招标人应当在提交资格预审申请文件截止时间至少</w:t>
            </w:r>
            <w:r>
              <w:rPr>
                <w:color w:val="000000"/>
              </w:rPr>
              <w:t>3</w:t>
            </w:r>
            <w:r>
              <w:rPr>
                <w:rFonts w:hint="eastAsia"/>
                <w:color w:val="000000"/>
              </w:rPr>
              <w:t>日前，或者投标截止时间至少</w:t>
            </w:r>
            <w:r>
              <w:rPr>
                <w:color w:val="000000"/>
              </w:rPr>
              <w:t>15</w:t>
            </w:r>
            <w:r>
              <w:rPr>
                <w:rFonts w:hint="eastAsia"/>
                <w:color w:val="000000"/>
              </w:rPr>
              <w:t>日前，以书面形式通知所有获取资格预审文件或者招标文件的潜在投标人；不足</w:t>
            </w:r>
            <w:r>
              <w:rPr>
                <w:color w:val="000000"/>
              </w:rPr>
              <w:t>3</w:t>
            </w:r>
            <w:r>
              <w:rPr>
                <w:rFonts w:hint="eastAsia"/>
                <w:color w:val="000000"/>
              </w:rPr>
              <w:t>日或者</w:t>
            </w:r>
            <w:r>
              <w:rPr>
                <w:color w:val="000000"/>
              </w:rPr>
              <w:t>15</w:t>
            </w:r>
            <w:r>
              <w:rPr>
                <w:rFonts w:hint="eastAsia"/>
                <w:color w:val="000000"/>
              </w:rPr>
              <w:t>日的，招标人应当顺延提交资格预审申请文件或者投标文件的截止时间。</w:t>
            </w:r>
          </w:p>
          <w:p w14:paraId="3DF1458A" w14:textId="77777777" w:rsidR="00D55510" w:rsidRDefault="00DA194B">
            <w:pPr>
              <w:spacing w:line="300" w:lineRule="exact"/>
              <w:rPr>
                <w:color w:val="000000"/>
              </w:rPr>
            </w:pPr>
            <w:r>
              <w:rPr>
                <w:rFonts w:hint="eastAsia"/>
                <w:color w:val="000000"/>
              </w:rPr>
              <w:t>第二十二条　潜在投标人或者其他利害关系人对资格预审文件有异议的，应当在提交资格预审申请文件截止时间</w:t>
            </w:r>
            <w:r>
              <w:rPr>
                <w:color w:val="000000"/>
              </w:rPr>
              <w:t>2</w:t>
            </w:r>
            <w:r>
              <w:rPr>
                <w:rFonts w:hint="eastAsia"/>
                <w:color w:val="000000"/>
              </w:rPr>
              <w:t>日前提出；对招标文件有异议的，应当在投标截止时间</w:t>
            </w:r>
            <w:r>
              <w:rPr>
                <w:color w:val="000000"/>
              </w:rPr>
              <w:t>10</w:t>
            </w:r>
            <w:r>
              <w:rPr>
                <w:rFonts w:hint="eastAsia"/>
                <w:color w:val="000000"/>
              </w:rPr>
              <w:t>日前提出。招标人应当自收到异议之日起</w:t>
            </w:r>
            <w:r>
              <w:rPr>
                <w:color w:val="000000"/>
              </w:rPr>
              <w:t>3</w:t>
            </w:r>
            <w:r>
              <w:rPr>
                <w:rFonts w:hint="eastAsia"/>
                <w:color w:val="000000"/>
              </w:rPr>
              <w:t>日内作出答复；作出答复前，应当暂停招标投标活动。</w:t>
            </w:r>
          </w:p>
          <w:p w14:paraId="73B8B7AA" w14:textId="77777777" w:rsidR="00D55510" w:rsidRDefault="00DA194B">
            <w:pPr>
              <w:spacing w:line="300" w:lineRule="exact"/>
              <w:rPr>
                <w:color w:val="000000"/>
              </w:rPr>
            </w:pPr>
            <w:r>
              <w:rPr>
                <w:rFonts w:hint="eastAsia"/>
                <w:color w:val="000000"/>
              </w:rPr>
              <w:t>第六十四条　招标人</w:t>
            </w:r>
            <w:r>
              <w:rPr>
                <w:rFonts w:hint="eastAsia"/>
                <w:color w:val="000000"/>
              </w:rPr>
              <w:t>有下列情形之一的，由有关行政监督部门责令改正，可以处</w:t>
            </w:r>
            <w:r>
              <w:rPr>
                <w:color w:val="000000"/>
              </w:rPr>
              <w:t>10</w:t>
            </w:r>
            <w:r>
              <w:rPr>
                <w:rFonts w:hint="eastAsia"/>
                <w:color w:val="000000"/>
              </w:rPr>
              <w:t>万元以下的罚款：</w:t>
            </w:r>
          </w:p>
          <w:p w14:paraId="2666260C" w14:textId="77777777" w:rsidR="00D55510" w:rsidRDefault="00DA194B">
            <w:pPr>
              <w:spacing w:line="300" w:lineRule="exact"/>
              <w:rPr>
                <w:color w:val="000000"/>
              </w:rPr>
            </w:pPr>
            <w:r>
              <w:rPr>
                <w:rFonts w:hint="eastAsia"/>
                <w:color w:val="000000"/>
              </w:rPr>
              <w:t>（二）招标文件、资格预审文件的发售、澄清、修改的时限，或者确定的提交资格预审申请文件、投标文件的时限不符合招标投标法和本条例规定。</w:t>
            </w:r>
          </w:p>
          <w:p w14:paraId="42CA5170" w14:textId="77777777" w:rsidR="00D55510" w:rsidRDefault="00DA194B">
            <w:pPr>
              <w:spacing w:line="300" w:lineRule="exact"/>
              <w:rPr>
                <w:color w:val="000000"/>
              </w:rPr>
            </w:pPr>
            <w:r>
              <w:rPr>
                <w:rFonts w:hint="eastAsia"/>
                <w:color w:val="000000"/>
              </w:rPr>
              <w:t>【规章】《工程建设项目施工招标投标办法》（国家发展和改革委员会、工业和信息化部、财政部、住房和城乡建设部、交通运输部、铁道部、水利部、国家广播电影电视总局、中国民用航空局令第</w:t>
            </w:r>
            <w:r>
              <w:rPr>
                <w:color w:val="000000"/>
              </w:rPr>
              <w:t>30</w:t>
            </w:r>
            <w:r>
              <w:rPr>
                <w:rFonts w:hint="eastAsia"/>
                <w:color w:val="000000"/>
              </w:rPr>
              <w:t>号，已根据《关于废止和修改部分招标投标规章和规范性文件的决定》修改）</w:t>
            </w:r>
          </w:p>
          <w:p w14:paraId="48CE76CC" w14:textId="77777777" w:rsidR="00D55510" w:rsidRDefault="00DA194B">
            <w:pPr>
              <w:spacing w:line="300" w:lineRule="exact"/>
              <w:rPr>
                <w:color w:val="000000"/>
              </w:rPr>
            </w:pPr>
            <w:r>
              <w:rPr>
                <w:rFonts w:hint="eastAsia"/>
                <w:color w:val="000000"/>
              </w:rPr>
              <w:t>第七十三条　招标人有下列情形之一的，由有关行政监督部门责令</w:t>
            </w:r>
            <w:r>
              <w:rPr>
                <w:rFonts w:hint="eastAsia"/>
                <w:color w:val="000000"/>
              </w:rPr>
              <w:t>改正，可以处</w:t>
            </w:r>
            <w:r>
              <w:rPr>
                <w:color w:val="000000"/>
              </w:rPr>
              <w:t>10</w:t>
            </w:r>
            <w:r>
              <w:rPr>
                <w:rFonts w:hint="eastAsia"/>
                <w:color w:val="000000"/>
              </w:rPr>
              <w:t>万元以下的罚款：</w:t>
            </w:r>
          </w:p>
          <w:p w14:paraId="628FB5C4" w14:textId="77777777" w:rsidR="00D55510" w:rsidRDefault="00DA194B">
            <w:pPr>
              <w:spacing w:line="300" w:lineRule="exact"/>
              <w:rPr>
                <w:color w:val="000000"/>
              </w:rPr>
            </w:pPr>
            <w:r>
              <w:rPr>
                <w:color w:val="000000"/>
              </w:rPr>
              <w:t xml:space="preserve">   </w:t>
            </w:r>
            <w:r>
              <w:rPr>
                <w:rFonts w:hint="eastAsia"/>
                <w:color w:val="000000"/>
              </w:rPr>
              <w:t>（二）招标文件、资格预审文件的发售、澄清、修改的时限，或者确定的提交资格预审申请文件、投标文件的时限不符合招标投标法和招标投标法实施条例规定；</w:t>
            </w:r>
          </w:p>
          <w:p w14:paraId="12928C08" w14:textId="77777777" w:rsidR="00D55510" w:rsidRDefault="00DA194B">
            <w:pPr>
              <w:spacing w:line="300" w:lineRule="exact"/>
              <w:rPr>
                <w:color w:val="000000"/>
              </w:rPr>
            </w:pPr>
            <w:r>
              <w:rPr>
                <w:rFonts w:hint="eastAsia"/>
                <w:color w:val="000000"/>
              </w:rPr>
              <w:t>【规章】《工程建设项目勘察设计招标投标办法》（国家发展和改革委员会、工业和信息化部、财政部、住房和城乡建设部、交通运输部、铁道部、水利部、国家广播电影电视总局、中国民用航空局令第</w:t>
            </w:r>
            <w:r>
              <w:rPr>
                <w:color w:val="000000"/>
              </w:rPr>
              <w:t>2</w:t>
            </w:r>
            <w:r>
              <w:rPr>
                <w:rFonts w:hint="eastAsia"/>
                <w:color w:val="000000"/>
              </w:rPr>
              <w:t>号，已根据《关于废止和修改部分招标投标规章和规范性文件的决定》修改）</w:t>
            </w:r>
          </w:p>
          <w:p w14:paraId="24D9CB74" w14:textId="77777777" w:rsidR="00D55510" w:rsidRDefault="00DA194B">
            <w:pPr>
              <w:spacing w:line="300" w:lineRule="exact"/>
              <w:rPr>
                <w:color w:val="000000"/>
              </w:rPr>
            </w:pPr>
            <w:r>
              <w:rPr>
                <w:rFonts w:hint="eastAsia"/>
                <w:color w:val="000000"/>
              </w:rPr>
              <w:t xml:space="preserve">　</w:t>
            </w:r>
            <w:r>
              <w:rPr>
                <w:color w:val="000000"/>
              </w:rPr>
              <w:t xml:space="preserve">  </w:t>
            </w:r>
            <w:r>
              <w:rPr>
                <w:rFonts w:hint="eastAsia"/>
                <w:color w:val="000000"/>
              </w:rPr>
              <w:t>第五十一条　招标人有下列情形之一的，由有关行政监督部门责令改正，可以处</w:t>
            </w:r>
            <w:r>
              <w:rPr>
                <w:color w:val="000000"/>
              </w:rPr>
              <w:t>1</w:t>
            </w:r>
            <w:r>
              <w:rPr>
                <w:color w:val="000000"/>
              </w:rPr>
              <w:t>0</w:t>
            </w:r>
            <w:r>
              <w:rPr>
                <w:rFonts w:hint="eastAsia"/>
                <w:color w:val="000000"/>
              </w:rPr>
              <w:t>万元以下的罚款：</w:t>
            </w:r>
          </w:p>
          <w:p w14:paraId="2CF30142" w14:textId="77777777" w:rsidR="00D55510" w:rsidRDefault="00DA194B">
            <w:pPr>
              <w:spacing w:line="300" w:lineRule="exact"/>
              <w:rPr>
                <w:color w:val="000000"/>
              </w:rPr>
            </w:pPr>
            <w:r>
              <w:rPr>
                <w:color w:val="000000"/>
              </w:rPr>
              <w:t xml:space="preserve">   </w:t>
            </w:r>
            <w:r>
              <w:rPr>
                <w:rFonts w:hint="eastAsia"/>
                <w:color w:val="000000"/>
              </w:rPr>
              <w:t>（二）招标文件、资格预审文件的发售、澄清、修改的时限，或者确定的提交资格预审申请文件、投标文件的时限不符合招标投标法和招标投标法实施条例规定；</w:t>
            </w:r>
          </w:p>
          <w:p w14:paraId="3B886484" w14:textId="77777777" w:rsidR="00D55510" w:rsidRDefault="00DA194B">
            <w:pPr>
              <w:spacing w:line="300" w:lineRule="exact"/>
              <w:rPr>
                <w:color w:val="000000"/>
              </w:rPr>
            </w:pPr>
            <w:r>
              <w:rPr>
                <w:rFonts w:hint="eastAsia"/>
                <w:color w:val="000000"/>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令第</w:t>
            </w:r>
            <w:r>
              <w:rPr>
                <w:color w:val="000000"/>
              </w:rPr>
              <w:t>27</w:t>
            </w:r>
            <w:r>
              <w:rPr>
                <w:rFonts w:hint="eastAsia"/>
                <w:color w:val="000000"/>
              </w:rPr>
              <w:t>号，根据</w:t>
            </w:r>
            <w:r>
              <w:rPr>
                <w:color w:val="000000"/>
              </w:rPr>
              <w:t>2013</w:t>
            </w:r>
            <w:r>
              <w:rPr>
                <w:rFonts w:hint="eastAsia"/>
                <w:color w:val="000000"/>
              </w:rPr>
              <w:t>年</w:t>
            </w:r>
            <w:r>
              <w:rPr>
                <w:color w:val="000000"/>
              </w:rPr>
              <w:t>3</w:t>
            </w:r>
            <w:r>
              <w:rPr>
                <w:rFonts w:hint="eastAsia"/>
                <w:color w:val="000000"/>
              </w:rPr>
              <w:t>月</w:t>
            </w:r>
            <w:r>
              <w:rPr>
                <w:color w:val="000000"/>
              </w:rPr>
              <w:t>11</w:t>
            </w:r>
            <w:r>
              <w:rPr>
                <w:rFonts w:hint="eastAsia"/>
                <w:color w:val="000000"/>
              </w:rPr>
              <w:t>日《关于废止和修改部分招标投标规章和规范性文件的决定》</w:t>
            </w:r>
            <w:r>
              <w:rPr>
                <w:color w:val="000000"/>
              </w:rPr>
              <w:t>2013</w:t>
            </w:r>
            <w:r>
              <w:rPr>
                <w:rFonts w:hint="eastAsia"/>
                <w:color w:val="000000"/>
              </w:rPr>
              <w:t>年第</w:t>
            </w:r>
            <w:r>
              <w:rPr>
                <w:color w:val="000000"/>
              </w:rPr>
              <w:t>23</w:t>
            </w:r>
            <w:r>
              <w:rPr>
                <w:rFonts w:hint="eastAsia"/>
                <w:color w:val="000000"/>
              </w:rPr>
              <w:t>号令修正）</w:t>
            </w:r>
          </w:p>
          <w:p w14:paraId="139412D7" w14:textId="77777777" w:rsidR="00D55510" w:rsidRDefault="00DA194B">
            <w:pPr>
              <w:spacing w:line="300" w:lineRule="exact"/>
              <w:rPr>
                <w:color w:val="000000"/>
              </w:rPr>
            </w:pPr>
            <w:r>
              <w:rPr>
                <w:rFonts w:hint="eastAsia"/>
                <w:color w:val="000000"/>
              </w:rPr>
              <w:t>第五十六条　招标人有下列情形之一的，由有关行政监督部门责令改正，可以处</w:t>
            </w:r>
            <w:r>
              <w:rPr>
                <w:color w:val="000000"/>
              </w:rPr>
              <w:t>10</w:t>
            </w:r>
            <w:r>
              <w:rPr>
                <w:rFonts w:hint="eastAsia"/>
                <w:color w:val="000000"/>
              </w:rPr>
              <w:t>万元以下的罚款：</w:t>
            </w:r>
          </w:p>
          <w:p w14:paraId="5AEC7B7F" w14:textId="77777777" w:rsidR="00D55510" w:rsidRDefault="00DA194B">
            <w:pPr>
              <w:spacing w:line="300" w:lineRule="exact"/>
              <w:rPr>
                <w:color w:val="000000"/>
              </w:rPr>
            </w:pPr>
            <w:r>
              <w:rPr>
                <w:color w:val="000000"/>
              </w:rPr>
              <w:t xml:space="preserve">   </w:t>
            </w:r>
            <w:r>
              <w:rPr>
                <w:rFonts w:hint="eastAsia"/>
                <w:color w:val="000000"/>
              </w:rPr>
              <w:t>（二）招标文件、资格预审文件的发售、澄清、修改的时限，或者确定的提交资格预审申请文件、投标文件的时限不符合招标投标法和招标投标法实施条例规定；</w:t>
            </w:r>
          </w:p>
        </w:tc>
      </w:tr>
      <w:tr w:rsidR="00D55510" w14:paraId="0C1550DF" w14:textId="77777777">
        <w:trPr>
          <w:trHeight w:val="285"/>
        </w:trPr>
        <w:tc>
          <w:tcPr>
            <w:tcW w:w="1070" w:type="dxa"/>
            <w:tcBorders>
              <w:top w:val="nil"/>
              <w:left w:val="single" w:sz="8" w:space="0" w:color="auto"/>
              <w:bottom w:val="single" w:sz="4" w:space="0" w:color="auto"/>
              <w:right w:val="single" w:sz="4" w:space="0" w:color="auto"/>
            </w:tcBorders>
            <w:vAlign w:val="center"/>
          </w:tcPr>
          <w:p w14:paraId="39CD7F82" w14:textId="77777777" w:rsidR="00D55510" w:rsidRDefault="00DA194B">
            <w:pPr>
              <w:spacing w:line="300" w:lineRule="exact"/>
              <w:rPr>
                <w:color w:val="000000"/>
              </w:rPr>
            </w:pPr>
            <w:r>
              <w:rPr>
                <w:rFonts w:hint="eastAsia"/>
                <w:color w:val="000000"/>
              </w:rPr>
              <w:t>行使内容</w:t>
            </w:r>
          </w:p>
        </w:tc>
        <w:tc>
          <w:tcPr>
            <w:tcW w:w="12960" w:type="dxa"/>
            <w:gridSpan w:val="3"/>
            <w:tcBorders>
              <w:top w:val="single" w:sz="4" w:space="0" w:color="auto"/>
              <w:left w:val="nil"/>
              <w:bottom w:val="single" w:sz="4" w:space="0" w:color="auto"/>
              <w:right w:val="single" w:sz="8" w:space="0" w:color="000000"/>
            </w:tcBorders>
            <w:vAlign w:val="center"/>
          </w:tcPr>
          <w:p w14:paraId="43576C62" w14:textId="77777777" w:rsidR="00D55510" w:rsidRDefault="00DA194B">
            <w:pPr>
              <w:spacing w:line="300" w:lineRule="exact"/>
              <w:rPr>
                <w:color w:val="000000"/>
              </w:rPr>
            </w:pPr>
            <w:r>
              <w:rPr>
                <w:rFonts w:hint="eastAsia"/>
                <w:color w:val="000000"/>
              </w:rPr>
              <w:t>罚款</w:t>
            </w:r>
          </w:p>
        </w:tc>
      </w:tr>
      <w:tr w:rsidR="00D55510" w14:paraId="0C6F8A2C"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105F2B6" w14:textId="77777777" w:rsidR="00D55510" w:rsidRDefault="00DA194B">
            <w:pPr>
              <w:spacing w:line="300" w:lineRule="exact"/>
              <w:jc w:val="center"/>
              <w:rPr>
                <w:color w:val="000000"/>
              </w:rPr>
            </w:pPr>
            <w:r>
              <w:rPr>
                <w:rFonts w:hint="eastAsia"/>
                <w:color w:val="000000"/>
              </w:rPr>
              <w:t>裁量基准</w:t>
            </w:r>
          </w:p>
        </w:tc>
      </w:tr>
      <w:tr w:rsidR="00D55510" w14:paraId="21F33B52"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4AF5CA1" w14:textId="77777777" w:rsidR="00D55510" w:rsidRDefault="00DA194B">
            <w:pPr>
              <w:spacing w:line="300" w:lineRule="exact"/>
              <w:rPr>
                <w:color w:val="000000"/>
              </w:rPr>
            </w:pPr>
            <w:r>
              <w:rPr>
                <w:rFonts w:hint="eastAsia"/>
                <w:color w:val="000000"/>
              </w:rPr>
              <w:t>情形描述</w:t>
            </w:r>
          </w:p>
        </w:tc>
        <w:tc>
          <w:tcPr>
            <w:tcW w:w="6140" w:type="dxa"/>
            <w:tcBorders>
              <w:top w:val="single" w:sz="4" w:space="0" w:color="auto"/>
              <w:left w:val="nil"/>
              <w:bottom w:val="single" w:sz="4" w:space="0" w:color="auto"/>
              <w:right w:val="single" w:sz="4" w:space="0" w:color="auto"/>
            </w:tcBorders>
            <w:vAlign w:val="center"/>
          </w:tcPr>
          <w:p w14:paraId="7CC5C8BD" w14:textId="77777777" w:rsidR="00D55510" w:rsidRDefault="00DA194B">
            <w:pPr>
              <w:spacing w:line="300" w:lineRule="exact"/>
              <w:rPr>
                <w:color w:val="000000"/>
              </w:rPr>
            </w:pPr>
            <w:r>
              <w:rPr>
                <w:rFonts w:hint="eastAsia"/>
                <w:color w:val="000000"/>
              </w:rPr>
              <w:t>及时纠正的</w:t>
            </w:r>
          </w:p>
        </w:tc>
        <w:tc>
          <w:tcPr>
            <w:tcW w:w="1106" w:type="dxa"/>
            <w:vMerge w:val="restart"/>
            <w:tcBorders>
              <w:top w:val="nil"/>
              <w:left w:val="single" w:sz="4" w:space="0" w:color="auto"/>
              <w:bottom w:val="single" w:sz="4" w:space="0" w:color="auto"/>
              <w:right w:val="single" w:sz="4" w:space="0" w:color="auto"/>
            </w:tcBorders>
            <w:vAlign w:val="center"/>
          </w:tcPr>
          <w:p w14:paraId="477BB7C7" w14:textId="77777777" w:rsidR="00D55510" w:rsidRDefault="00DA194B">
            <w:pPr>
              <w:spacing w:line="300" w:lineRule="exact"/>
              <w:rPr>
                <w:color w:val="000000"/>
              </w:rPr>
            </w:pPr>
            <w:r>
              <w:rPr>
                <w:rFonts w:hint="eastAsia"/>
                <w:color w:val="000000"/>
              </w:rPr>
              <w:t>裁量幅度</w:t>
            </w:r>
          </w:p>
        </w:tc>
        <w:tc>
          <w:tcPr>
            <w:tcW w:w="5714" w:type="dxa"/>
            <w:tcBorders>
              <w:top w:val="nil"/>
              <w:left w:val="nil"/>
              <w:bottom w:val="single" w:sz="4" w:space="0" w:color="auto"/>
              <w:right w:val="single" w:sz="8" w:space="0" w:color="auto"/>
            </w:tcBorders>
            <w:vAlign w:val="center"/>
          </w:tcPr>
          <w:p w14:paraId="06818E09" w14:textId="77777777" w:rsidR="00D55510" w:rsidRDefault="00DA194B">
            <w:pPr>
              <w:spacing w:line="300" w:lineRule="exact"/>
              <w:rPr>
                <w:color w:val="000000"/>
              </w:rPr>
            </w:pPr>
            <w:r>
              <w:rPr>
                <w:rFonts w:hint="eastAsia"/>
                <w:color w:val="000000"/>
              </w:rPr>
              <w:t>责令改正，处</w:t>
            </w:r>
            <w:r>
              <w:rPr>
                <w:color w:val="000000"/>
              </w:rPr>
              <w:t>5</w:t>
            </w:r>
            <w:r>
              <w:rPr>
                <w:rFonts w:hint="eastAsia"/>
                <w:color w:val="000000"/>
              </w:rPr>
              <w:t>万元以下罚款</w:t>
            </w:r>
          </w:p>
        </w:tc>
      </w:tr>
      <w:tr w:rsidR="00D55510" w14:paraId="1B436D18"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2EA90263" w14:textId="77777777" w:rsidR="00D55510" w:rsidRDefault="00D55510">
            <w:pPr>
              <w:spacing w:line="300" w:lineRule="exact"/>
              <w:rPr>
                <w:color w:val="000000"/>
              </w:rPr>
            </w:pPr>
          </w:p>
        </w:tc>
        <w:tc>
          <w:tcPr>
            <w:tcW w:w="6140" w:type="dxa"/>
            <w:tcBorders>
              <w:top w:val="single" w:sz="4" w:space="0" w:color="auto"/>
              <w:left w:val="nil"/>
              <w:bottom w:val="single" w:sz="4" w:space="0" w:color="auto"/>
              <w:right w:val="single" w:sz="4" w:space="0" w:color="auto"/>
            </w:tcBorders>
            <w:vAlign w:val="center"/>
          </w:tcPr>
          <w:p w14:paraId="0C3E6BAB" w14:textId="77777777" w:rsidR="00D55510" w:rsidRDefault="00DA194B">
            <w:pPr>
              <w:spacing w:line="300" w:lineRule="exact"/>
              <w:rPr>
                <w:color w:val="000000"/>
              </w:rPr>
            </w:pPr>
            <w:r>
              <w:rPr>
                <w:rFonts w:hint="eastAsia"/>
                <w:color w:val="000000"/>
              </w:rPr>
              <w:t>拒不纠正的</w:t>
            </w:r>
          </w:p>
        </w:tc>
        <w:tc>
          <w:tcPr>
            <w:tcW w:w="1106" w:type="dxa"/>
            <w:vMerge/>
            <w:tcBorders>
              <w:top w:val="nil"/>
              <w:left w:val="single" w:sz="4" w:space="0" w:color="auto"/>
              <w:bottom w:val="single" w:sz="4" w:space="0" w:color="auto"/>
              <w:right w:val="single" w:sz="4" w:space="0" w:color="auto"/>
            </w:tcBorders>
            <w:vAlign w:val="center"/>
          </w:tcPr>
          <w:p w14:paraId="47FC05FD" w14:textId="77777777" w:rsidR="00D55510" w:rsidRDefault="00D55510">
            <w:pPr>
              <w:spacing w:line="300" w:lineRule="exact"/>
              <w:rPr>
                <w:color w:val="000000"/>
              </w:rPr>
            </w:pPr>
          </w:p>
        </w:tc>
        <w:tc>
          <w:tcPr>
            <w:tcW w:w="5714" w:type="dxa"/>
            <w:tcBorders>
              <w:top w:val="nil"/>
              <w:left w:val="nil"/>
              <w:bottom w:val="single" w:sz="4" w:space="0" w:color="auto"/>
              <w:right w:val="single" w:sz="8" w:space="0" w:color="auto"/>
            </w:tcBorders>
            <w:vAlign w:val="center"/>
          </w:tcPr>
          <w:p w14:paraId="5B8B9C20" w14:textId="77777777" w:rsidR="00D55510" w:rsidRDefault="00DA194B">
            <w:pPr>
              <w:spacing w:line="300" w:lineRule="exact"/>
              <w:rPr>
                <w:color w:val="000000"/>
              </w:rPr>
            </w:pPr>
            <w:r>
              <w:rPr>
                <w:rFonts w:hint="eastAsia"/>
                <w:color w:val="000000"/>
              </w:rPr>
              <w:t>责令改正，处</w:t>
            </w:r>
            <w:r>
              <w:rPr>
                <w:color w:val="000000"/>
              </w:rPr>
              <w:t>5</w:t>
            </w:r>
            <w:r>
              <w:rPr>
                <w:rFonts w:hint="eastAsia"/>
                <w:color w:val="000000"/>
              </w:rPr>
              <w:t>万元以上，</w:t>
            </w:r>
            <w:r>
              <w:rPr>
                <w:color w:val="000000"/>
              </w:rPr>
              <w:t>10</w:t>
            </w:r>
            <w:r>
              <w:rPr>
                <w:rFonts w:hint="eastAsia"/>
                <w:color w:val="000000"/>
              </w:rPr>
              <w:t>万元以下罚款</w:t>
            </w:r>
          </w:p>
        </w:tc>
      </w:tr>
    </w:tbl>
    <w:p w14:paraId="7504BA15"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620E33C8"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0705801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0F8B19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320217600000</w:t>
            </w:r>
          </w:p>
        </w:tc>
      </w:tr>
      <w:tr w:rsidR="00D55510" w14:paraId="03A6873C"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704116C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7056C290" w14:textId="77777777" w:rsidR="00D55510" w:rsidRDefault="00DA194B">
            <w:pPr>
              <w:spacing w:line="320" w:lineRule="exact"/>
              <w:jc w:val="left"/>
              <w:rPr>
                <w:color w:val="000000"/>
                <w:kern w:val="0"/>
                <w:sz w:val="18"/>
                <w:szCs w:val="18"/>
              </w:rPr>
            </w:pPr>
            <w:r>
              <w:rPr>
                <w:rFonts w:hint="eastAsia"/>
                <w:color w:val="000000"/>
                <w:kern w:val="0"/>
                <w:sz w:val="18"/>
                <w:szCs w:val="18"/>
              </w:rPr>
              <w:t>对未按国家规定的技术标准和规范进行城市供水工程的设计或者施工的处罚</w:t>
            </w:r>
          </w:p>
        </w:tc>
      </w:tr>
      <w:tr w:rsidR="00D55510" w14:paraId="6F580954"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57160B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ACDCED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【行政法规】《城市供水条例》（国务院令第</w:t>
            </w:r>
            <w:r>
              <w:rPr>
                <w:rFonts w:hint="eastAsia"/>
                <w:color w:val="000000"/>
                <w:kern w:val="0"/>
                <w:sz w:val="18"/>
                <w:szCs w:val="18"/>
              </w:rPr>
              <w:t>158</w:t>
            </w:r>
            <w:r>
              <w:rPr>
                <w:rFonts w:hint="eastAsia"/>
                <w:color w:val="000000"/>
                <w:kern w:val="0"/>
                <w:sz w:val="18"/>
                <w:szCs w:val="18"/>
              </w:rPr>
              <w:t>号，国务院令第</w:t>
            </w:r>
            <w:r>
              <w:rPr>
                <w:rFonts w:hint="eastAsia"/>
                <w:color w:val="000000"/>
                <w:kern w:val="0"/>
                <w:sz w:val="18"/>
                <w:szCs w:val="18"/>
              </w:rPr>
              <w:t>698</w:t>
            </w:r>
            <w:r>
              <w:rPr>
                <w:rFonts w:hint="eastAsia"/>
                <w:color w:val="000000"/>
                <w:kern w:val="0"/>
                <w:sz w:val="18"/>
                <w:szCs w:val="18"/>
              </w:rPr>
              <w:t>号、第</w:t>
            </w:r>
            <w:r>
              <w:rPr>
                <w:rFonts w:hint="eastAsia"/>
                <w:color w:val="000000"/>
                <w:kern w:val="0"/>
                <w:sz w:val="18"/>
                <w:szCs w:val="18"/>
              </w:rPr>
              <w:t>726</w:t>
            </w:r>
            <w:r>
              <w:rPr>
                <w:rFonts w:hint="eastAsia"/>
                <w:color w:val="000000"/>
                <w:kern w:val="0"/>
                <w:sz w:val="18"/>
                <w:szCs w:val="18"/>
              </w:rPr>
              <w:t>号修改）</w:t>
            </w:r>
          </w:p>
          <w:p w14:paraId="0F0CEF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第十六条　城市供水工程的设计、施工，应当委托持有相应资质证书的设计、施工单位承担，并遵守国家有关技术标准和规范。禁止无证或者超越资质证书规定的经营范围承担城市供水工程的设计、施工任务。</w:t>
            </w:r>
          </w:p>
          <w:p w14:paraId="3DF919A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第三十四条　违反本条例规定，有下列行为之一的，由城市供水行政主管部门责令停止违法行为，可以处以罚款；对负有直接责任的主管人员和其他直接责任人员，其所在单位或者上级机关可以给予行政处分：</w:t>
            </w:r>
          </w:p>
          <w:p w14:paraId="352CDAA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w:t>
            </w:r>
            <w:r>
              <w:rPr>
                <w:rFonts w:hint="eastAsia"/>
                <w:color w:val="000000"/>
                <w:kern w:val="0"/>
                <w:sz w:val="18"/>
                <w:szCs w:val="18"/>
              </w:rPr>
              <w:t>)</w:t>
            </w:r>
            <w:r>
              <w:rPr>
                <w:rFonts w:hint="eastAsia"/>
                <w:color w:val="000000"/>
                <w:kern w:val="0"/>
                <w:sz w:val="18"/>
                <w:szCs w:val="18"/>
              </w:rPr>
              <w:t>未按国家规定的技术标准和规范进行城市供水工程的设计或者施工的；</w:t>
            </w:r>
          </w:p>
        </w:tc>
      </w:tr>
      <w:tr w:rsidR="00D55510" w14:paraId="7A6157D8"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22E0C7D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5F7A5F9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7FF4CA9"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0683D51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DE72774"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4BDFA65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02B5A02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right w:val="single" w:sz="4" w:space="0" w:color="auto"/>
            </w:tcBorders>
            <w:vAlign w:val="center"/>
          </w:tcPr>
          <w:p w14:paraId="33EA203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1AF6D584" w14:textId="77777777" w:rsidR="00D55510" w:rsidRDefault="00DA194B">
            <w:pPr>
              <w:spacing w:line="320" w:lineRule="exact"/>
              <w:jc w:val="left"/>
              <w:rPr>
                <w:color w:val="000000"/>
                <w:kern w:val="0"/>
                <w:sz w:val="18"/>
                <w:szCs w:val="18"/>
              </w:rPr>
            </w:pPr>
            <w:r>
              <w:rPr>
                <w:rFonts w:hint="eastAsia"/>
                <w:color w:val="000000"/>
                <w:kern w:val="0"/>
                <w:sz w:val="18"/>
                <w:szCs w:val="18"/>
              </w:rPr>
              <w:t>不予罚款</w:t>
            </w:r>
          </w:p>
        </w:tc>
      </w:tr>
      <w:tr w:rsidR="00D55510" w14:paraId="09D7BFAF"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3A514186"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45D54C1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39" w:type="dxa"/>
            <w:vMerge/>
            <w:tcBorders>
              <w:left w:val="single" w:sz="4" w:space="0" w:color="auto"/>
              <w:bottom w:val="single" w:sz="4" w:space="0" w:color="auto"/>
              <w:right w:val="single" w:sz="4" w:space="0" w:color="auto"/>
            </w:tcBorders>
            <w:vAlign w:val="center"/>
          </w:tcPr>
          <w:p w14:paraId="48333863"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40E3D189" w14:textId="77777777" w:rsidR="00D55510" w:rsidRDefault="00DA194B">
            <w:pPr>
              <w:spacing w:line="320" w:lineRule="exact"/>
              <w:jc w:val="left"/>
              <w:rPr>
                <w:color w:val="000000"/>
                <w:kern w:val="0"/>
                <w:sz w:val="18"/>
                <w:szCs w:val="18"/>
              </w:rPr>
            </w:pPr>
            <w:r>
              <w:rPr>
                <w:rFonts w:hint="eastAsia"/>
                <w:color w:val="000000"/>
                <w:kern w:val="0"/>
                <w:sz w:val="18"/>
                <w:szCs w:val="18"/>
              </w:rPr>
              <w:t>处以罚款</w:t>
            </w:r>
          </w:p>
        </w:tc>
      </w:tr>
    </w:tbl>
    <w:p w14:paraId="48906875" w14:textId="77777777" w:rsidR="00D55510" w:rsidRDefault="00D55510"/>
    <w:p w14:paraId="16211624"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657BE2F9"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5238456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04D80DE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320217601000</w:t>
            </w:r>
          </w:p>
        </w:tc>
      </w:tr>
      <w:tr w:rsidR="00D55510" w14:paraId="263F4E08"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4A2F96DE" w14:textId="77777777" w:rsidR="00D55510" w:rsidRDefault="00DA194B">
            <w:pPr>
              <w:spacing w:line="30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56D6E0AF" w14:textId="77777777" w:rsidR="00D55510" w:rsidRDefault="00DA194B">
            <w:pPr>
              <w:spacing w:line="300" w:lineRule="exact"/>
              <w:jc w:val="left"/>
              <w:rPr>
                <w:color w:val="000000"/>
                <w:kern w:val="0"/>
                <w:sz w:val="18"/>
                <w:szCs w:val="18"/>
              </w:rPr>
            </w:pPr>
            <w:r>
              <w:rPr>
                <w:rFonts w:hint="eastAsia"/>
                <w:color w:val="000000"/>
                <w:kern w:val="0"/>
                <w:sz w:val="18"/>
                <w:szCs w:val="18"/>
              </w:rPr>
              <w:t>对违反城市供水发展规划及其年度计划兴建城市供水工程的处罚</w:t>
            </w:r>
          </w:p>
        </w:tc>
      </w:tr>
      <w:tr w:rsidR="00D55510" w14:paraId="66C0439D"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46F8B5EC" w14:textId="77777777" w:rsidR="00D55510" w:rsidRDefault="00DA194B">
            <w:pPr>
              <w:spacing w:line="30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673B6881" w14:textId="77777777" w:rsidR="00D55510" w:rsidRDefault="00DA194B">
            <w:pPr>
              <w:spacing w:line="300" w:lineRule="exact"/>
              <w:jc w:val="left"/>
              <w:rPr>
                <w:color w:val="000000"/>
                <w:kern w:val="0"/>
                <w:sz w:val="18"/>
                <w:szCs w:val="18"/>
              </w:rPr>
            </w:pPr>
            <w:r>
              <w:rPr>
                <w:rFonts w:hint="eastAsia"/>
                <w:color w:val="000000"/>
                <w:kern w:val="0"/>
                <w:sz w:val="18"/>
                <w:szCs w:val="18"/>
              </w:rPr>
              <w:t>【行政法规】《城市供水条例》（国务院令第</w:t>
            </w:r>
            <w:r>
              <w:rPr>
                <w:color w:val="000000"/>
                <w:kern w:val="0"/>
                <w:sz w:val="18"/>
                <w:szCs w:val="18"/>
              </w:rPr>
              <w:t>158</w:t>
            </w:r>
            <w:r>
              <w:rPr>
                <w:rFonts w:hint="eastAsia"/>
                <w:color w:val="000000"/>
                <w:kern w:val="0"/>
                <w:sz w:val="18"/>
                <w:szCs w:val="18"/>
              </w:rPr>
              <w:t>号，国务院令第</w:t>
            </w:r>
            <w:r>
              <w:rPr>
                <w:color w:val="000000"/>
                <w:kern w:val="0"/>
                <w:sz w:val="18"/>
                <w:szCs w:val="18"/>
              </w:rPr>
              <w:t>726</w:t>
            </w:r>
            <w:r>
              <w:rPr>
                <w:rFonts w:hint="eastAsia"/>
                <w:color w:val="000000"/>
                <w:kern w:val="0"/>
                <w:sz w:val="18"/>
                <w:szCs w:val="18"/>
              </w:rPr>
              <w:t>号修改）</w:t>
            </w:r>
          </w:p>
          <w:p w14:paraId="5888EC74" w14:textId="77777777" w:rsidR="00D55510" w:rsidRDefault="00DA194B">
            <w:pPr>
              <w:spacing w:line="300" w:lineRule="exact"/>
              <w:jc w:val="left"/>
              <w:rPr>
                <w:color w:val="000000"/>
                <w:kern w:val="0"/>
                <w:sz w:val="18"/>
                <w:szCs w:val="18"/>
              </w:rPr>
            </w:pPr>
            <w:r>
              <w:rPr>
                <w:rFonts w:hint="eastAsia"/>
                <w:color w:val="000000"/>
                <w:kern w:val="0"/>
                <w:sz w:val="18"/>
                <w:szCs w:val="18"/>
              </w:rPr>
              <w:t>第十五条</w:t>
            </w:r>
            <w:r>
              <w:rPr>
                <w:color w:val="000000"/>
                <w:kern w:val="0"/>
                <w:sz w:val="18"/>
                <w:szCs w:val="18"/>
              </w:rPr>
              <w:t xml:space="preserve"> </w:t>
            </w:r>
            <w:r>
              <w:rPr>
                <w:rFonts w:hint="eastAsia"/>
                <w:color w:val="000000"/>
                <w:kern w:val="0"/>
                <w:sz w:val="18"/>
                <w:szCs w:val="18"/>
              </w:rPr>
              <w:t>城市供水工程的建设，应当按照城市供水发展规划及其年度建设计划进行。</w:t>
            </w:r>
          </w:p>
          <w:p w14:paraId="43F2AB0D" w14:textId="77777777" w:rsidR="00D55510" w:rsidRDefault="00DA194B">
            <w:pPr>
              <w:spacing w:line="300" w:lineRule="exact"/>
              <w:jc w:val="left"/>
              <w:rPr>
                <w:color w:val="000000"/>
                <w:kern w:val="0"/>
                <w:sz w:val="18"/>
                <w:szCs w:val="18"/>
              </w:rPr>
            </w:pPr>
            <w:r>
              <w:rPr>
                <w:rFonts w:hint="eastAsia"/>
                <w:color w:val="000000"/>
                <w:kern w:val="0"/>
                <w:sz w:val="18"/>
                <w:szCs w:val="18"/>
              </w:rPr>
              <w:t>第三十四条</w:t>
            </w:r>
            <w:r>
              <w:rPr>
                <w:color w:val="000000"/>
                <w:kern w:val="0"/>
                <w:sz w:val="18"/>
                <w:szCs w:val="18"/>
              </w:rPr>
              <w:t xml:space="preserve"> </w:t>
            </w:r>
            <w:r>
              <w:rPr>
                <w:rFonts w:hint="eastAsia"/>
                <w:color w:val="000000"/>
                <w:kern w:val="0"/>
                <w:sz w:val="18"/>
                <w:szCs w:val="18"/>
              </w:rPr>
              <w:t>违反本条例规定，有下列行为之一的，由城市行政主管部门责令停止违法行为，可以处以罚款；对负有直接责任的主管人员和其他责任人员，其所在单位或者上级机关可以给予行政处分：</w:t>
            </w:r>
            <w:r>
              <w:rPr>
                <w:color w:val="000000"/>
                <w:kern w:val="0"/>
                <w:sz w:val="18"/>
                <w:szCs w:val="18"/>
              </w:rPr>
              <w:t xml:space="preserve"> </w:t>
            </w:r>
          </w:p>
          <w:p w14:paraId="622944B6" w14:textId="77777777" w:rsidR="00D55510" w:rsidRDefault="00DA194B">
            <w:pPr>
              <w:spacing w:line="30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（三）违反城市供水发展规划及其年度计划兴建城市供水工程的。</w:t>
            </w:r>
          </w:p>
        </w:tc>
      </w:tr>
      <w:tr w:rsidR="00D55510" w14:paraId="6E1F044E"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3163F966" w14:textId="77777777" w:rsidR="00D55510" w:rsidRDefault="00DA194B">
            <w:pPr>
              <w:spacing w:line="30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22C56799" w14:textId="77777777" w:rsidR="00D55510" w:rsidRDefault="00DA194B">
            <w:pPr>
              <w:spacing w:line="300" w:lineRule="exact"/>
              <w:jc w:val="left"/>
              <w:rPr>
                <w:color w:val="000000"/>
                <w:kern w:val="0"/>
                <w:sz w:val="18"/>
                <w:szCs w:val="18"/>
              </w:rPr>
            </w:pPr>
            <w:r>
              <w:rPr>
                <w:rFonts w:hint="eastAsia"/>
                <w:color w:val="000000"/>
                <w:kern w:val="0"/>
                <w:sz w:val="18"/>
                <w:szCs w:val="18"/>
              </w:rPr>
              <w:t>罚款</w:t>
            </w:r>
          </w:p>
        </w:tc>
      </w:tr>
      <w:tr w:rsidR="00D55510" w14:paraId="06FAE101"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623B1A9F" w14:textId="77777777" w:rsidR="00D55510" w:rsidRDefault="00DA194B">
            <w:pPr>
              <w:spacing w:line="300" w:lineRule="exact"/>
              <w:jc w:val="center"/>
              <w:rPr>
                <w:color w:val="000000"/>
                <w:kern w:val="0"/>
                <w:sz w:val="18"/>
                <w:szCs w:val="18"/>
              </w:rPr>
            </w:pPr>
            <w:r>
              <w:rPr>
                <w:rFonts w:hint="eastAsia"/>
                <w:color w:val="000000"/>
                <w:kern w:val="0"/>
                <w:sz w:val="18"/>
                <w:szCs w:val="18"/>
              </w:rPr>
              <w:t>裁量基准</w:t>
            </w:r>
          </w:p>
        </w:tc>
      </w:tr>
      <w:tr w:rsidR="00D55510" w14:paraId="6FEBD4E0"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66E15AB5"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2EAB2B67" w14:textId="77777777" w:rsidR="00D55510" w:rsidRDefault="00DA194B">
            <w:pPr>
              <w:spacing w:line="30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right w:val="single" w:sz="4" w:space="0" w:color="auto"/>
            </w:tcBorders>
            <w:vAlign w:val="center"/>
          </w:tcPr>
          <w:p w14:paraId="0CE0127B"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46629CAE" w14:textId="77777777" w:rsidR="00D55510" w:rsidRDefault="00DA194B">
            <w:pPr>
              <w:spacing w:line="300" w:lineRule="exact"/>
              <w:jc w:val="left"/>
              <w:rPr>
                <w:color w:val="000000"/>
                <w:kern w:val="0"/>
                <w:sz w:val="18"/>
                <w:szCs w:val="18"/>
              </w:rPr>
            </w:pPr>
            <w:r>
              <w:rPr>
                <w:rFonts w:hint="eastAsia"/>
                <w:color w:val="000000"/>
                <w:kern w:val="0"/>
                <w:sz w:val="18"/>
                <w:szCs w:val="18"/>
              </w:rPr>
              <w:t>不予罚款</w:t>
            </w:r>
          </w:p>
        </w:tc>
      </w:tr>
      <w:tr w:rsidR="00D55510" w14:paraId="71A8F9EE"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0DC087BB" w14:textId="77777777" w:rsidR="00D55510" w:rsidRDefault="00D55510">
            <w:pPr>
              <w:spacing w:line="30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371F588F" w14:textId="77777777" w:rsidR="00D55510" w:rsidRDefault="00DA194B">
            <w:pPr>
              <w:spacing w:line="300" w:lineRule="exact"/>
              <w:jc w:val="left"/>
              <w:rPr>
                <w:color w:val="000000"/>
                <w:kern w:val="0"/>
                <w:sz w:val="18"/>
                <w:szCs w:val="18"/>
              </w:rPr>
            </w:pPr>
            <w:r>
              <w:rPr>
                <w:rFonts w:hint="eastAsia"/>
                <w:color w:val="000000"/>
                <w:kern w:val="0"/>
                <w:sz w:val="18"/>
                <w:szCs w:val="18"/>
              </w:rPr>
              <w:t>未按照要求改正的</w:t>
            </w:r>
          </w:p>
        </w:tc>
        <w:tc>
          <w:tcPr>
            <w:tcW w:w="1139" w:type="dxa"/>
            <w:vMerge/>
            <w:tcBorders>
              <w:left w:val="single" w:sz="4" w:space="0" w:color="auto"/>
              <w:bottom w:val="single" w:sz="4" w:space="0" w:color="auto"/>
              <w:right w:val="single" w:sz="4" w:space="0" w:color="auto"/>
            </w:tcBorders>
            <w:vAlign w:val="center"/>
          </w:tcPr>
          <w:p w14:paraId="155BEBC3" w14:textId="77777777" w:rsidR="00D55510" w:rsidRDefault="00D55510">
            <w:pPr>
              <w:spacing w:line="30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059F730F" w14:textId="77777777" w:rsidR="00D55510" w:rsidRDefault="00DA194B">
            <w:pPr>
              <w:spacing w:line="300" w:lineRule="exact"/>
              <w:jc w:val="left"/>
              <w:rPr>
                <w:color w:val="000000"/>
                <w:kern w:val="0"/>
                <w:sz w:val="18"/>
                <w:szCs w:val="18"/>
              </w:rPr>
            </w:pPr>
            <w:r>
              <w:rPr>
                <w:rFonts w:hint="eastAsia"/>
                <w:color w:val="000000"/>
                <w:kern w:val="0"/>
                <w:sz w:val="18"/>
                <w:szCs w:val="18"/>
              </w:rPr>
              <w:t>处以罚款</w:t>
            </w:r>
          </w:p>
        </w:tc>
      </w:tr>
    </w:tbl>
    <w:p w14:paraId="06DFE2C5" w14:textId="77777777" w:rsidR="00D55510" w:rsidRDefault="00D55510">
      <w:pPr>
        <w:spacing w:line="300" w:lineRule="exact"/>
      </w:pPr>
    </w:p>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749F2CE5"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8362ECA" w14:textId="77777777" w:rsidR="00D55510" w:rsidRDefault="00DA194B">
            <w:pPr>
              <w:spacing w:line="30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0594328F" w14:textId="77777777" w:rsidR="00D55510" w:rsidRDefault="00DA194B">
            <w:pPr>
              <w:spacing w:line="300" w:lineRule="exact"/>
              <w:jc w:val="left"/>
              <w:rPr>
                <w:b/>
                <w:color w:val="000000"/>
                <w:kern w:val="0"/>
                <w:sz w:val="18"/>
                <w:szCs w:val="18"/>
              </w:rPr>
            </w:pPr>
            <w:r>
              <w:rPr>
                <w:b/>
                <w:color w:val="000000"/>
                <w:kern w:val="0"/>
                <w:sz w:val="18"/>
                <w:szCs w:val="18"/>
              </w:rPr>
              <w:t>320217602000</w:t>
            </w:r>
          </w:p>
        </w:tc>
      </w:tr>
      <w:tr w:rsidR="00D55510" w14:paraId="469C9609" w14:textId="77777777">
        <w:trPr>
          <w:trHeight w:val="285"/>
        </w:trPr>
        <w:tc>
          <w:tcPr>
            <w:tcW w:w="1070" w:type="dxa"/>
            <w:tcBorders>
              <w:top w:val="nil"/>
              <w:left w:val="single" w:sz="8" w:space="0" w:color="auto"/>
              <w:bottom w:val="single" w:sz="4" w:space="0" w:color="auto"/>
              <w:right w:val="single" w:sz="4" w:space="0" w:color="auto"/>
            </w:tcBorders>
            <w:vAlign w:val="center"/>
          </w:tcPr>
          <w:p w14:paraId="0FD25F48" w14:textId="77777777" w:rsidR="00D55510" w:rsidRDefault="00DA194B">
            <w:pPr>
              <w:spacing w:line="30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0EE7B1E4" w14:textId="77777777" w:rsidR="00D55510" w:rsidRDefault="00DA194B">
            <w:pPr>
              <w:spacing w:line="300" w:lineRule="exact"/>
              <w:jc w:val="left"/>
              <w:rPr>
                <w:color w:val="000000"/>
                <w:kern w:val="0"/>
                <w:sz w:val="18"/>
                <w:szCs w:val="18"/>
              </w:rPr>
            </w:pPr>
            <w:r>
              <w:rPr>
                <w:rFonts w:hint="eastAsia"/>
                <w:color w:val="000000"/>
                <w:kern w:val="0"/>
                <w:sz w:val="18"/>
                <w:szCs w:val="18"/>
              </w:rPr>
              <w:t>对履带车、铁轮车或者超重、超高、超长车辆擅自在城市道路上行驶的处罚</w:t>
            </w:r>
          </w:p>
        </w:tc>
      </w:tr>
      <w:tr w:rsidR="00D55510" w14:paraId="0020F2BD" w14:textId="77777777">
        <w:trPr>
          <w:trHeight w:val="1665"/>
        </w:trPr>
        <w:tc>
          <w:tcPr>
            <w:tcW w:w="1070" w:type="dxa"/>
            <w:tcBorders>
              <w:top w:val="nil"/>
              <w:left w:val="single" w:sz="8" w:space="0" w:color="auto"/>
              <w:bottom w:val="single" w:sz="4" w:space="0" w:color="auto"/>
              <w:right w:val="single" w:sz="4" w:space="0" w:color="auto"/>
            </w:tcBorders>
            <w:vAlign w:val="center"/>
          </w:tcPr>
          <w:p w14:paraId="2D3B9DEC" w14:textId="77777777" w:rsidR="00D55510" w:rsidRDefault="00DA194B">
            <w:pPr>
              <w:spacing w:line="30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507B810E" w14:textId="77777777" w:rsidR="00D55510" w:rsidRDefault="00DA194B">
            <w:pPr>
              <w:spacing w:line="30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 xml:space="preserve">   </w:t>
            </w:r>
            <w:r>
              <w:rPr>
                <w:color w:val="000000"/>
                <w:kern w:val="0"/>
                <w:sz w:val="18"/>
                <w:szCs w:val="18"/>
              </w:rPr>
              <w:br/>
            </w:r>
            <w:r>
              <w:rPr>
                <w:rFonts w:hint="eastAsia"/>
                <w:color w:val="000000"/>
                <w:kern w:val="0"/>
                <w:sz w:val="18"/>
                <w:szCs w:val="18"/>
              </w:rPr>
              <w:t>第二十七条　城市道路范围内禁止下列行为：</w:t>
            </w:r>
            <w:r>
              <w:rPr>
                <w:color w:val="000000"/>
                <w:kern w:val="0"/>
                <w:sz w:val="18"/>
                <w:szCs w:val="18"/>
              </w:rPr>
              <w:br/>
              <w:t xml:space="preserve">   </w:t>
            </w:r>
            <w:r>
              <w:rPr>
                <w:rFonts w:hint="eastAsia"/>
                <w:color w:val="000000"/>
                <w:kern w:val="0"/>
                <w:sz w:val="18"/>
                <w:szCs w:val="18"/>
              </w:rPr>
              <w:t>（二）履带车、铁轮车或者超重、超高、超长车辆擅自在城市道路上行驶；</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0715ED8A" w14:textId="77777777">
        <w:trPr>
          <w:trHeight w:val="285"/>
        </w:trPr>
        <w:tc>
          <w:tcPr>
            <w:tcW w:w="1070" w:type="dxa"/>
            <w:tcBorders>
              <w:top w:val="nil"/>
              <w:left w:val="single" w:sz="8" w:space="0" w:color="auto"/>
              <w:bottom w:val="single" w:sz="4" w:space="0" w:color="auto"/>
              <w:right w:val="single" w:sz="4" w:space="0" w:color="auto"/>
            </w:tcBorders>
            <w:vAlign w:val="center"/>
          </w:tcPr>
          <w:p w14:paraId="465565B2" w14:textId="77777777" w:rsidR="00D55510" w:rsidRDefault="00DA194B">
            <w:pPr>
              <w:spacing w:line="30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CA1E831" w14:textId="77777777" w:rsidR="00D55510" w:rsidRDefault="00DA194B">
            <w:pPr>
              <w:spacing w:line="300" w:lineRule="exact"/>
              <w:jc w:val="left"/>
              <w:rPr>
                <w:color w:val="000000"/>
                <w:kern w:val="0"/>
                <w:sz w:val="18"/>
                <w:szCs w:val="18"/>
              </w:rPr>
            </w:pPr>
            <w:r>
              <w:rPr>
                <w:rFonts w:hint="eastAsia"/>
                <w:color w:val="000000"/>
                <w:kern w:val="0"/>
                <w:sz w:val="18"/>
                <w:szCs w:val="18"/>
              </w:rPr>
              <w:t>罚款</w:t>
            </w:r>
          </w:p>
        </w:tc>
      </w:tr>
      <w:tr w:rsidR="00D55510" w14:paraId="34F38E9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B101C30" w14:textId="77777777" w:rsidR="00D55510" w:rsidRDefault="00DA194B">
            <w:pPr>
              <w:spacing w:line="300" w:lineRule="exact"/>
              <w:jc w:val="center"/>
              <w:rPr>
                <w:color w:val="000000"/>
                <w:kern w:val="0"/>
                <w:sz w:val="18"/>
                <w:szCs w:val="18"/>
              </w:rPr>
            </w:pPr>
            <w:r>
              <w:rPr>
                <w:rFonts w:hint="eastAsia"/>
                <w:color w:val="000000"/>
                <w:kern w:val="0"/>
                <w:sz w:val="18"/>
                <w:szCs w:val="18"/>
              </w:rPr>
              <w:t>裁量基准</w:t>
            </w:r>
          </w:p>
        </w:tc>
      </w:tr>
      <w:tr w:rsidR="00D55510" w14:paraId="549F941F" w14:textId="77777777">
        <w:trPr>
          <w:trHeight w:val="285"/>
        </w:trPr>
        <w:tc>
          <w:tcPr>
            <w:tcW w:w="1070" w:type="dxa"/>
            <w:vMerge w:val="restart"/>
            <w:tcBorders>
              <w:top w:val="nil"/>
              <w:left w:val="single" w:sz="8" w:space="0" w:color="auto"/>
              <w:right w:val="single" w:sz="4" w:space="0" w:color="auto"/>
            </w:tcBorders>
            <w:vAlign w:val="center"/>
          </w:tcPr>
          <w:p w14:paraId="7E47A69D" w14:textId="77777777" w:rsidR="00D55510" w:rsidRDefault="00DA194B">
            <w:pPr>
              <w:spacing w:line="30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CC0E12B" w14:textId="77777777" w:rsidR="00D55510" w:rsidRDefault="00DA194B">
            <w:pPr>
              <w:spacing w:line="30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264BAB9F" w14:textId="77777777" w:rsidR="00D55510" w:rsidRDefault="00DA194B">
            <w:pPr>
              <w:spacing w:line="30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8D03C8A" w14:textId="77777777" w:rsidR="00D55510" w:rsidRDefault="00DA194B">
            <w:pPr>
              <w:spacing w:line="3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0957EAE6" w14:textId="77777777">
        <w:trPr>
          <w:trHeight w:val="285"/>
        </w:trPr>
        <w:tc>
          <w:tcPr>
            <w:tcW w:w="1070" w:type="dxa"/>
            <w:vMerge/>
            <w:tcBorders>
              <w:top w:val="nil"/>
              <w:left w:val="single" w:sz="8" w:space="0" w:color="auto"/>
              <w:right w:val="single" w:sz="4" w:space="0" w:color="auto"/>
            </w:tcBorders>
            <w:vAlign w:val="center"/>
          </w:tcPr>
          <w:p w14:paraId="44268475" w14:textId="77777777" w:rsidR="00D55510" w:rsidRDefault="00D55510">
            <w:pPr>
              <w:spacing w:line="30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B5644C6" w14:textId="77777777" w:rsidR="00D55510" w:rsidRDefault="00DA194B">
            <w:pPr>
              <w:spacing w:line="30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236D73C9" w14:textId="77777777" w:rsidR="00D55510" w:rsidRDefault="00D55510">
            <w:pPr>
              <w:spacing w:line="30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A4C8C35" w14:textId="77777777" w:rsidR="00D55510" w:rsidRDefault="00DA194B">
            <w:pPr>
              <w:spacing w:line="3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0CA6D726" w14:textId="77777777">
        <w:trPr>
          <w:trHeight w:val="330"/>
        </w:trPr>
        <w:tc>
          <w:tcPr>
            <w:tcW w:w="1070" w:type="dxa"/>
            <w:vMerge/>
            <w:tcBorders>
              <w:left w:val="single" w:sz="8" w:space="0" w:color="auto"/>
              <w:right w:val="single" w:sz="4" w:space="0" w:color="auto"/>
            </w:tcBorders>
            <w:vAlign w:val="center"/>
          </w:tcPr>
          <w:p w14:paraId="349D7C11" w14:textId="77777777" w:rsidR="00D55510" w:rsidRDefault="00D55510">
            <w:pPr>
              <w:spacing w:line="30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3B0568E" w14:textId="77777777" w:rsidR="00D55510" w:rsidRDefault="00DA194B">
            <w:pPr>
              <w:spacing w:line="30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2F894D1F" w14:textId="77777777" w:rsidR="00D55510" w:rsidRDefault="00D55510">
            <w:pPr>
              <w:spacing w:line="30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F6C503D" w14:textId="77777777" w:rsidR="00D55510" w:rsidRDefault="00DA194B">
            <w:pPr>
              <w:spacing w:line="30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65CDE8AD" w14:textId="77777777">
        <w:trPr>
          <w:trHeight w:val="295"/>
        </w:trPr>
        <w:tc>
          <w:tcPr>
            <w:tcW w:w="1070" w:type="dxa"/>
            <w:vMerge/>
            <w:tcBorders>
              <w:left w:val="single" w:sz="8" w:space="0" w:color="auto"/>
              <w:bottom w:val="single" w:sz="4" w:space="0" w:color="auto"/>
              <w:right w:val="single" w:sz="4" w:space="0" w:color="auto"/>
            </w:tcBorders>
            <w:vAlign w:val="center"/>
          </w:tcPr>
          <w:p w14:paraId="6060EC07" w14:textId="77777777" w:rsidR="00D55510" w:rsidRDefault="00D55510">
            <w:pPr>
              <w:spacing w:line="30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C72ADEB" w14:textId="77777777" w:rsidR="00D55510" w:rsidRDefault="00DA194B">
            <w:pPr>
              <w:spacing w:line="30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4C42E3B7" w14:textId="77777777" w:rsidR="00D55510" w:rsidRDefault="00D55510">
            <w:pPr>
              <w:spacing w:line="300" w:lineRule="exact"/>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168D9F63" w14:textId="77777777" w:rsidR="00D55510" w:rsidRDefault="00DA194B">
            <w:pPr>
              <w:spacing w:line="30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3FCE3459" w14:textId="77777777" w:rsidR="00D55510" w:rsidRDefault="00D55510"/>
    <w:p w14:paraId="5771AFA4"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1E04918"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BBA2E00"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47E32094" w14:textId="77777777" w:rsidR="00D55510" w:rsidRDefault="00DA194B">
            <w:pPr>
              <w:spacing w:line="320" w:lineRule="exact"/>
              <w:jc w:val="left"/>
              <w:rPr>
                <w:b/>
                <w:color w:val="000000"/>
                <w:kern w:val="0"/>
                <w:sz w:val="18"/>
                <w:szCs w:val="18"/>
              </w:rPr>
            </w:pPr>
            <w:r>
              <w:rPr>
                <w:b/>
                <w:color w:val="000000"/>
                <w:kern w:val="0"/>
                <w:sz w:val="18"/>
                <w:szCs w:val="18"/>
              </w:rPr>
              <w:t>320217603000</w:t>
            </w:r>
            <w:r>
              <w:rPr>
                <w:rFonts w:hint="eastAsia"/>
                <w:b/>
                <w:color w:val="000000"/>
                <w:kern w:val="0"/>
                <w:sz w:val="18"/>
                <w:szCs w:val="18"/>
              </w:rPr>
              <w:t xml:space="preserve"> </w:t>
            </w:r>
          </w:p>
        </w:tc>
      </w:tr>
      <w:tr w:rsidR="00D55510" w14:paraId="36225E43" w14:textId="77777777">
        <w:trPr>
          <w:trHeight w:val="285"/>
        </w:trPr>
        <w:tc>
          <w:tcPr>
            <w:tcW w:w="1070" w:type="dxa"/>
            <w:tcBorders>
              <w:top w:val="nil"/>
              <w:left w:val="single" w:sz="8" w:space="0" w:color="auto"/>
              <w:bottom w:val="single" w:sz="4" w:space="0" w:color="auto"/>
              <w:right w:val="single" w:sz="4" w:space="0" w:color="auto"/>
            </w:tcBorders>
            <w:vAlign w:val="center"/>
          </w:tcPr>
          <w:p w14:paraId="3A507A0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1268FDF7" w14:textId="77777777" w:rsidR="00D55510" w:rsidRDefault="00DA194B">
            <w:pPr>
              <w:spacing w:line="320" w:lineRule="exact"/>
              <w:jc w:val="left"/>
              <w:rPr>
                <w:color w:val="000000"/>
                <w:kern w:val="0"/>
                <w:sz w:val="18"/>
                <w:szCs w:val="18"/>
              </w:rPr>
            </w:pPr>
            <w:r>
              <w:rPr>
                <w:rFonts w:hint="eastAsia"/>
                <w:color w:val="000000"/>
                <w:kern w:val="0"/>
                <w:sz w:val="18"/>
                <w:szCs w:val="18"/>
              </w:rPr>
              <w:t>对占用城市道路期满或者挖掘城市道路后，不及时清理现场的处罚</w:t>
            </w:r>
          </w:p>
        </w:tc>
      </w:tr>
      <w:tr w:rsidR="00D55510" w14:paraId="64C4E600" w14:textId="77777777">
        <w:trPr>
          <w:trHeight w:val="1665"/>
        </w:trPr>
        <w:tc>
          <w:tcPr>
            <w:tcW w:w="1070" w:type="dxa"/>
            <w:tcBorders>
              <w:top w:val="nil"/>
              <w:left w:val="single" w:sz="8" w:space="0" w:color="auto"/>
              <w:bottom w:val="single" w:sz="4" w:space="0" w:color="auto"/>
              <w:right w:val="single" w:sz="4" w:space="0" w:color="auto"/>
            </w:tcBorders>
            <w:vAlign w:val="center"/>
          </w:tcPr>
          <w:p w14:paraId="7FFE642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5886BCDC" w14:textId="77777777" w:rsidR="00D55510" w:rsidRDefault="00DA194B">
            <w:pPr>
              <w:jc w:val="left"/>
              <w:rPr>
                <w:rFonts w:eastAsia="仿宋_GB2312"/>
                <w:color w:val="000000"/>
                <w:sz w:val="20"/>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 xml:space="preserve"> </w:t>
            </w:r>
            <w:r>
              <w:rPr>
                <w:color w:val="000000"/>
                <w:kern w:val="0"/>
                <w:sz w:val="18"/>
                <w:szCs w:val="18"/>
              </w:rPr>
              <w:br/>
            </w:r>
            <w:r>
              <w:rPr>
                <w:rFonts w:hint="eastAsia"/>
                <w:color w:val="000000"/>
                <w:kern w:val="0"/>
                <w:sz w:val="18"/>
                <w:szCs w:val="18"/>
              </w:rPr>
              <w:t>第三十一条第二款　经批准临时占用城市道路的，不得损坏城市道路；占用期满后，应当及时清理占用现场，恢复城市道路原状；损坏城市道路的，应当修复或者给予赔偿。</w:t>
            </w:r>
            <w:r>
              <w:rPr>
                <w:color w:val="000000"/>
                <w:kern w:val="0"/>
                <w:sz w:val="18"/>
                <w:szCs w:val="18"/>
              </w:rPr>
              <w:t xml:space="preserve"> </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r>
              <w:rPr>
                <w:color w:val="000000"/>
                <w:kern w:val="0"/>
                <w:sz w:val="18"/>
                <w:szCs w:val="18"/>
              </w:rPr>
              <w:br/>
              <w:t xml:space="preserve">   </w:t>
            </w:r>
            <w:r>
              <w:rPr>
                <w:rFonts w:hint="eastAsia"/>
                <w:color w:val="000000"/>
                <w:kern w:val="0"/>
                <w:sz w:val="18"/>
                <w:szCs w:val="18"/>
              </w:rPr>
              <w:t>（三）占用城市道路期满或者挖掘城市道路后，不及时清理现场的</w:t>
            </w:r>
            <w:r>
              <w:rPr>
                <w:rFonts w:eastAsia="仿宋_GB2312" w:hint="eastAsia"/>
                <w:color w:val="000000"/>
                <w:sz w:val="20"/>
              </w:rPr>
              <w:t>；</w:t>
            </w:r>
          </w:p>
        </w:tc>
      </w:tr>
      <w:tr w:rsidR="00D55510" w14:paraId="0D44BBDD" w14:textId="77777777">
        <w:trPr>
          <w:trHeight w:val="285"/>
        </w:trPr>
        <w:tc>
          <w:tcPr>
            <w:tcW w:w="1070" w:type="dxa"/>
            <w:tcBorders>
              <w:top w:val="nil"/>
              <w:left w:val="single" w:sz="8" w:space="0" w:color="auto"/>
              <w:bottom w:val="single" w:sz="4" w:space="0" w:color="auto"/>
              <w:right w:val="single" w:sz="4" w:space="0" w:color="auto"/>
            </w:tcBorders>
            <w:vAlign w:val="center"/>
          </w:tcPr>
          <w:p w14:paraId="3E6D75F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D83AB1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96E30B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766670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CBC9253" w14:textId="77777777">
        <w:trPr>
          <w:trHeight w:val="285"/>
        </w:trPr>
        <w:tc>
          <w:tcPr>
            <w:tcW w:w="1070" w:type="dxa"/>
            <w:vMerge w:val="restart"/>
            <w:tcBorders>
              <w:top w:val="nil"/>
              <w:left w:val="single" w:sz="8" w:space="0" w:color="auto"/>
              <w:right w:val="single" w:sz="4" w:space="0" w:color="auto"/>
            </w:tcBorders>
            <w:vAlign w:val="center"/>
          </w:tcPr>
          <w:p w14:paraId="049E7D5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A088CF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24381F6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61A3EE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5F4CFEBC" w14:textId="77777777">
        <w:trPr>
          <w:trHeight w:val="285"/>
        </w:trPr>
        <w:tc>
          <w:tcPr>
            <w:tcW w:w="1070" w:type="dxa"/>
            <w:vMerge/>
            <w:tcBorders>
              <w:top w:val="nil"/>
              <w:left w:val="single" w:sz="8" w:space="0" w:color="auto"/>
              <w:right w:val="single" w:sz="4" w:space="0" w:color="auto"/>
            </w:tcBorders>
            <w:vAlign w:val="center"/>
          </w:tcPr>
          <w:p w14:paraId="1C55FE00"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F23988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021D658B"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438ED5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4B7DE417" w14:textId="77777777">
        <w:trPr>
          <w:trHeight w:val="330"/>
        </w:trPr>
        <w:tc>
          <w:tcPr>
            <w:tcW w:w="1070" w:type="dxa"/>
            <w:vMerge/>
            <w:tcBorders>
              <w:left w:val="single" w:sz="8" w:space="0" w:color="auto"/>
              <w:right w:val="single" w:sz="4" w:space="0" w:color="auto"/>
            </w:tcBorders>
            <w:vAlign w:val="center"/>
          </w:tcPr>
          <w:p w14:paraId="7A7CF6D8"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CCD108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58DC3D4B"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187A45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BF1EAB4" w14:textId="77777777">
        <w:trPr>
          <w:trHeight w:val="295"/>
        </w:trPr>
        <w:tc>
          <w:tcPr>
            <w:tcW w:w="1070" w:type="dxa"/>
            <w:vMerge/>
            <w:tcBorders>
              <w:left w:val="single" w:sz="8" w:space="0" w:color="auto"/>
              <w:bottom w:val="single" w:sz="4" w:space="0" w:color="auto"/>
              <w:right w:val="single" w:sz="4" w:space="0" w:color="auto"/>
            </w:tcBorders>
            <w:vAlign w:val="center"/>
          </w:tcPr>
          <w:p w14:paraId="56E21DB9"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3F8C2D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559012B8"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45EE611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3D50C00B" w14:textId="77777777" w:rsidR="00D55510" w:rsidRDefault="00D55510"/>
    <w:p w14:paraId="41394EB0" w14:textId="77777777" w:rsidR="00D55510" w:rsidRDefault="00D55510"/>
    <w:p w14:paraId="3EEF799B" w14:textId="77777777" w:rsidR="00D55510" w:rsidRDefault="00D55510"/>
    <w:p w14:paraId="4B371D33" w14:textId="77777777" w:rsidR="00D55510" w:rsidRDefault="00D55510"/>
    <w:p w14:paraId="785E21E9" w14:textId="77777777" w:rsidR="00D55510" w:rsidRDefault="00D55510"/>
    <w:p w14:paraId="6E83E78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5BB916B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30E2F5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988B08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320217604000</w:t>
            </w:r>
            <w:r>
              <w:rPr>
                <w:rFonts w:eastAsia="仿宋_GB2312" w:hint="eastAsia"/>
                <w:b/>
                <w:bCs/>
                <w:color w:val="000000"/>
                <w:kern w:val="0"/>
                <w:sz w:val="18"/>
                <w:szCs w:val="18"/>
              </w:rPr>
              <w:t xml:space="preserve"> </w:t>
            </w:r>
          </w:p>
        </w:tc>
      </w:tr>
      <w:tr w:rsidR="00D55510" w14:paraId="7E15543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C64A63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9BE329B"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对房地产经纪机构擅自对外发布房源信息的处罚</w:t>
            </w:r>
          </w:p>
        </w:tc>
      </w:tr>
      <w:tr w:rsidR="00D55510" w14:paraId="21992837" w14:textId="77777777">
        <w:trPr>
          <w:trHeight w:val="1365"/>
        </w:trPr>
        <w:tc>
          <w:tcPr>
            <w:tcW w:w="1010" w:type="dxa"/>
            <w:tcBorders>
              <w:top w:val="nil"/>
              <w:left w:val="single" w:sz="8" w:space="0" w:color="auto"/>
              <w:bottom w:val="single" w:sz="4" w:space="0" w:color="auto"/>
              <w:right w:val="single" w:sz="4" w:space="0" w:color="auto"/>
            </w:tcBorders>
            <w:vAlign w:val="center"/>
          </w:tcPr>
          <w:p w14:paraId="3F50C34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16A717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61487229"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第二十二条第一款</w:t>
            </w:r>
            <w:r>
              <w:rPr>
                <w:color w:val="000000"/>
                <w:kern w:val="0"/>
                <w:sz w:val="18"/>
                <w:szCs w:val="18"/>
              </w:rPr>
              <w:t xml:space="preserve">  </w:t>
            </w:r>
            <w:r>
              <w:rPr>
                <w:rFonts w:hint="eastAsia"/>
                <w:color w:val="000000"/>
                <w:kern w:val="0"/>
                <w:sz w:val="18"/>
                <w:szCs w:val="18"/>
              </w:rPr>
              <w:t>房地产经纪机构与委托人签订房屋出售、出租经纪服务合同，应当查看委托出售、出租的房屋及房屋权属证书，委托人的身份证明等有关资料，并应当编制房屋状况说明书。经委托人书面同意后，方可以对外发布相应的房源信息。</w:t>
            </w:r>
          </w:p>
          <w:p w14:paraId="5FAC409A"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w:t>
            </w:r>
            <w:r>
              <w:rPr>
                <w:color w:val="000000"/>
                <w:kern w:val="0"/>
                <w:sz w:val="18"/>
                <w:szCs w:val="18"/>
              </w:rPr>
              <w:t xml:space="preserve">  </w:t>
            </w:r>
            <w:r>
              <w:rPr>
                <w:rFonts w:hint="eastAsia"/>
                <w:color w:val="000000"/>
                <w:kern w:val="0"/>
                <w:sz w:val="18"/>
                <w:szCs w:val="18"/>
              </w:rPr>
              <w:t>违反本办法第二十二条，房地产经纪机构擅自对外发布房源信息的，由县级以上地方人民政府建设（房地产）主管部门责令限期改正，记入信用档案，取消网上签约资格，并处以</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10300FEC" w14:textId="77777777">
        <w:trPr>
          <w:trHeight w:val="285"/>
        </w:trPr>
        <w:tc>
          <w:tcPr>
            <w:tcW w:w="1010" w:type="dxa"/>
            <w:tcBorders>
              <w:top w:val="nil"/>
              <w:left w:val="single" w:sz="8" w:space="0" w:color="auto"/>
              <w:bottom w:val="single" w:sz="4" w:space="0" w:color="auto"/>
              <w:right w:val="single" w:sz="4" w:space="0" w:color="auto"/>
            </w:tcBorders>
            <w:vAlign w:val="center"/>
          </w:tcPr>
          <w:p w14:paraId="734112B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BC3361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61D0554"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4AC97E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8585664"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6D3223C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C5E1221"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00" w:type="dxa"/>
            <w:vMerge w:val="restart"/>
            <w:tcBorders>
              <w:top w:val="nil"/>
              <w:left w:val="single" w:sz="4" w:space="0" w:color="auto"/>
              <w:bottom w:val="single" w:sz="4" w:space="0" w:color="auto"/>
              <w:right w:val="single" w:sz="4" w:space="0" w:color="auto"/>
            </w:tcBorders>
            <w:vAlign w:val="center"/>
          </w:tcPr>
          <w:p w14:paraId="1C0E9AF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796F9A2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D14A2BE"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D07D05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5DE0BC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00" w:type="dxa"/>
            <w:vMerge/>
            <w:tcBorders>
              <w:top w:val="nil"/>
              <w:left w:val="single" w:sz="4" w:space="0" w:color="auto"/>
              <w:bottom w:val="single" w:sz="4" w:space="0" w:color="auto"/>
              <w:right w:val="single" w:sz="4" w:space="0" w:color="auto"/>
            </w:tcBorders>
            <w:vAlign w:val="center"/>
          </w:tcPr>
          <w:p w14:paraId="4FDC089D"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46FFAA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72AD6F8" w14:textId="77777777" w:rsidR="00D55510" w:rsidRDefault="00D55510"/>
    <w:p w14:paraId="15FC284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2CE9672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BF5C6C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A3F38A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320217605000</w:t>
            </w:r>
          </w:p>
        </w:tc>
      </w:tr>
      <w:tr w:rsidR="00D55510" w14:paraId="72433F08" w14:textId="77777777">
        <w:trPr>
          <w:trHeight w:val="285"/>
        </w:trPr>
        <w:tc>
          <w:tcPr>
            <w:tcW w:w="1010" w:type="dxa"/>
            <w:tcBorders>
              <w:top w:val="nil"/>
              <w:left w:val="single" w:sz="8" w:space="0" w:color="auto"/>
              <w:bottom w:val="single" w:sz="4" w:space="0" w:color="auto"/>
              <w:right w:val="single" w:sz="4" w:space="0" w:color="auto"/>
            </w:tcBorders>
            <w:vAlign w:val="center"/>
          </w:tcPr>
          <w:p w14:paraId="09CFCFA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8C89DAE" w14:textId="77777777" w:rsidR="00D55510" w:rsidRDefault="00DA194B">
            <w:pPr>
              <w:spacing w:line="320" w:lineRule="exact"/>
              <w:jc w:val="left"/>
              <w:rPr>
                <w:color w:val="000000"/>
                <w:kern w:val="0"/>
                <w:sz w:val="18"/>
                <w:szCs w:val="18"/>
              </w:rPr>
            </w:pPr>
            <w:r>
              <w:rPr>
                <w:rFonts w:hint="eastAsia"/>
                <w:color w:val="000000"/>
                <w:kern w:val="0"/>
                <w:sz w:val="18"/>
                <w:szCs w:val="18"/>
              </w:rPr>
              <w:t>对房地产经纪机构擅自划转客户交易结算资金的处罚</w:t>
            </w:r>
          </w:p>
        </w:tc>
      </w:tr>
      <w:tr w:rsidR="00D55510" w14:paraId="4B29B9DB" w14:textId="77777777">
        <w:trPr>
          <w:trHeight w:val="1575"/>
        </w:trPr>
        <w:tc>
          <w:tcPr>
            <w:tcW w:w="1010" w:type="dxa"/>
            <w:tcBorders>
              <w:top w:val="nil"/>
              <w:left w:val="single" w:sz="8" w:space="0" w:color="auto"/>
              <w:bottom w:val="single" w:sz="4" w:space="0" w:color="auto"/>
              <w:right w:val="single" w:sz="4" w:space="0" w:color="auto"/>
            </w:tcBorders>
            <w:vAlign w:val="center"/>
          </w:tcPr>
          <w:p w14:paraId="1C011FA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550D0D2"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【规章】《房地产经纪管理办法》（住房和城乡建设部</w:t>
            </w:r>
            <w:r>
              <w:rPr>
                <w:color w:val="000000"/>
                <w:kern w:val="0"/>
                <w:sz w:val="18"/>
                <w:szCs w:val="18"/>
              </w:rPr>
              <w:t xml:space="preserve"> </w:t>
            </w:r>
            <w:r>
              <w:rPr>
                <w:rFonts w:hint="eastAsia"/>
                <w:color w:val="000000"/>
                <w:kern w:val="0"/>
                <w:sz w:val="18"/>
                <w:szCs w:val="18"/>
              </w:rPr>
              <w:t>国家发展和改革委</w:t>
            </w:r>
            <w:r>
              <w:rPr>
                <w:color w:val="000000"/>
                <w:kern w:val="0"/>
                <w:sz w:val="18"/>
                <w:szCs w:val="18"/>
              </w:rPr>
              <w:t xml:space="preserve"> </w:t>
            </w:r>
            <w:r>
              <w:rPr>
                <w:rFonts w:hint="eastAsia"/>
                <w:color w:val="000000"/>
                <w:kern w:val="0"/>
                <w:sz w:val="18"/>
                <w:szCs w:val="18"/>
              </w:rPr>
              <w:t>人力资源和社会保障部令第</w:t>
            </w:r>
            <w:r>
              <w:rPr>
                <w:color w:val="000000"/>
                <w:kern w:val="0"/>
                <w:sz w:val="18"/>
                <w:szCs w:val="18"/>
              </w:rPr>
              <w:t>8</w:t>
            </w:r>
            <w:r>
              <w:rPr>
                <w:rFonts w:hint="eastAsia"/>
                <w:color w:val="000000"/>
                <w:kern w:val="0"/>
                <w:sz w:val="18"/>
                <w:szCs w:val="18"/>
              </w:rPr>
              <w:t>号）</w:t>
            </w:r>
          </w:p>
          <w:p w14:paraId="28CCF100"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w:t>
            </w:r>
            <w:r>
              <w:rPr>
                <w:color w:val="000000"/>
                <w:kern w:val="0"/>
                <w:sz w:val="18"/>
                <w:szCs w:val="18"/>
              </w:rPr>
              <w:t xml:space="preserve">  </w:t>
            </w:r>
            <w:r>
              <w:rPr>
                <w:rFonts w:hint="eastAsia"/>
                <w:color w:val="000000"/>
                <w:kern w:val="0"/>
                <w:sz w:val="18"/>
                <w:szCs w:val="18"/>
              </w:rPr>
              <w:t>房地产交易当事人约定由房地产经纪机构代收代付交易资金的，应当通过房地产经纪机构在银行开设的客户交易结算资金专用存款账户划转交易资金。</w:t>
            </w:r>
          </w:p>
          <w:p w14:paraId="0F7B0545" w14:textId="77777777" w:rsidR="00D55510" w:rsidRDefault="00DA194B">
            <w:pPr>
              <w:spacing w:line="320" w:lineRule="exact"/>
              <w:jc w:val="left"/>
              <w:rPr>
                <w:color w:val="000000"/>
                <w:kern w:val="0"/>
                <w:sz w:val="18"/>
                <w:szCs w:val="18"/>
              </w:rPr>
            </w:pPr>
            <w:r>
              <w:rPr>
                <w:rFonts w:hint="eastAsia"/>
                <w:color w:val="000000"/>
                <w:kern w:val="0"/>
                <w:sz w:val="18"/>
                <w:szCs w:val="18"/>
              </w:rPr>
              <w:t>交易资金的划转应当经过房地产交易资金支付方和房地产经纪机构的签字和盖章。</w:t>
            </w:r>
          </w:p>
          <w:p w14:paraId="1B4B729C"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违反本办法第二十四条，房地产经纪机构擅自划转客户交易结算资金的，由县级以上地方人民政府建设（房地产）主管部门责令限期改正，取消网上签约资格，处以</w:t>
            </w:r>
            <w:r>
              <w:rPr>
                <w:color w:val="000000"/>
                <w:kern w:val="0"/>
                <w:sz w:val="18"/>
                <w:szCs w:val="18"/>
              </w:rPr>
              <w:t>3</w:t>
            </w:r>
            <w:r>
              <w:rPr>
                <w:rFonts w:hint="eastAsia"/>
                <w:color w:val="000000"/>
                <w:kern w:val="0"/>
                <w:sz w:val="18"/>
                <w:szCs w:val="18"/>
              </w:rPr>
              <w:t>万元罚款。</w:t>
            </w:r>
          </w:p>
        </w:tc>
      </w:tr>
      <w:tr w:rsidR="00D55510" w14:paraId="6F0356F4" w14:textId="77777777">
        <w:trPr>
          <w:trHeight w:val="285"/>
        </w:trPr>
        <w:tc>
          <w:tcPr>
            <w:tcW w:w="1010" w:type="dxa"/>
            <w:tcBorders>
              <w:top w:val="nil"/>
              <w:left w:val="single" w:sz="8" w:space="0" w:color="auto"/>
              <w:bottom w:val="single" w:sz="4" w:space="0" w:color="auto"/>
              <w:right w:val="single" w:sz="4" w:space="0" w:color="auto"/>
            </w:tcBorders>
            <w:vAlign w:val="center"/>
          </w:tcPr>
          <w:p w14:paraId="5A3FDAE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467FEF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EBBCBA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28EF99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17322B0" w14:textId="77777777">
        <w:trPr>
          <w:trHeight w:val="252"/>
        </w:trPr>
        <w:tc>
          <w:tcPr>
            <w:tcW w:w="1010" w:type="dxa"/>
            <w:tcBorders>
              <w:top w:val="nil"/>
              <w:left w:val="single" w:sz="8" w:space="0" w:color="auto"/>
              <w:bottom w:val="single" w:sz="4" w:space="0" w:color="auto"/>
              <w:right w:val="single" w:sz="4" w:space="0" w:color="auto"/>
            </w:tcBorders>
            <w:vAlign w:val="center"/>
          </w:tcPr>
          <w:p w14:paraId="082B346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36E6CCD" w14:textId="77777777" w:rsidR="00D55510" w:rsidRDefault="00D55510">
            <w:pPr>
              <w:spacing w:line="320" w:lineRule="exact"/>
              <w:jc w:val="left"/>
              <w:rPr>
                <w:color w:val="000000"/>
                <w:kern w:val="0"/>
                <w:sz w:val="18"/>
                <w:szCs w:val="18"/>
              </w:rPr>
            </w:pPr>
          </w:p>
        </w:tc>
        <w:tc>
          <w:tcPr>
            <w:tcW w:w="1000" w:type="dxa"/>
            <w:tcBorders>
              <w:top w:val="nil"/>
              <w:left w:val="single" w:sz="4" w:space="0" w:color="auto"/>
              <w:bottom w:val="single" w:sz="4" w:space="0" w:color="auto"/>
              <w:right w:val="single" w:sz="4" w:space="0" w:color="auto"/>
            </w:tcBorders>
            <w:vAlign w:val="center"/>
          </w:tcPr>
          <w:p w14:paraId="440733C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2A8B99A7" w14:textId="77777777" w:rsidR="00D55510" w:rsidRDefault="00D55510">
            <w:pPr>
              <w:spacing w:line="320" w:lineRule="exact"/>
              <w:jc w:val="left"/>
              <w:rPr>
                <w:color w:val="000000"/>
                <w:kern w:val="0"/>
                <w:sz w:val="18"/>
                <w:szCs w:val="18"/>
              </w:rPr>
            </w:pPr>
          </w:p>
        </w:tc>
      </w:tr>
    </w:tbl>
    <w:p w14:paraId="65D909C1"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06"/>
        <w:gridCol w:w="5714"/>
      </w:tblGrid>
      <w:tr w:rsidR="00D55510" w14:paraId="0992496D" w14:textId="77777777">
        <w:trPr>
          <w:trHeight w:val="285"/>
        </w:trPr>
        <w:tc>
          <w:tcPr>
            <w:tcW w:w="1070" w:type="dxa"/>
            <w:vAlign w:val="center"/>
          </w:tcPr>
          <w:p w14:paraId="69A9EEE2" w14:textId="77777777" w:rsidR="00D55510" w:rsidRDefault="00DA194B">
            <w:pPr>
              <w:rPr>
                <w:color w:val="000000"/>
              </w:rPr>
            </w:pPr>
            <w:r>
              <w:rPr>
                <w:rFonts w:hint="eastAsia"/>
                <w:color w:val="000000"/>
              </w:rPr>
              <w:t>编号</w:t>
            </w:r>
          </w:p>
        </w:tc>
        <w:tc>
          <w:tcPr>
            <w:tcW w:w="12960" w:type="dxa"/>
            <w:gridSpan w:val="3"/>
            <w:vAlign w:val="center"/>
          </w:tcPr>
          <w:p w14:paraId="64FCBF31" w14:textId="77777777" w:rsidR="00D55510" w:rsidRDefault="00DA194B">
            <w:pPr>
              <w:rPr>
                <w:b/>
                <w:bCs/>
                <w:color w:val="000000"/>
              </w:rPr>
            </w:pPr>
            <w:r>
              <w:rPr>
                <w:b/>
                <w:bCs/>
                <w:color w:val="000000"/>
              </w:rPr>
              <w:t>320217606000</w:t>
            </w:r>
          </w:p>
        </w:tc>
      </w:tr>
      <w:tr w:rsidR="00D55510" w14:paraId="7C969EAF" w14:textId="77777777">
        <w:trPr>
          <w:trHeight w:val="285"/>
        </w:trPr>
        <w:tc>
          <w:tcPr>
            <w:tcW w:w="1070" w:type="dxa"/>
            <w:vAlign w:val="center"/>
          </w:tcPr>
          <w:p w14:paraId="1D125789" w14:textId="77777777" w:rsidR="00D55510" w:rsidRDefault="00DA194B">
            <w:pPr>
              <w:rPr>
                <w:color w:val="000000"/>
              </w:rPr>
            </w:pPr>
            <w:r>
              <w:rPr>
                <w:rFonts w:hint="eastAsia"/>
                <w:color w:val="000000"/>
              </w:rPr>
              <w:t>行为名称</w:t>
            </w:r>
          </w:p>
        </w:tc>
        <w:tc>
          <w:tcPr>
            <w:tcW w:w="12960" w:type="dxa"/>
            <w:gridSpan w:val="3"/>
            <w:vAlign w:val="center"/>
          </w:tcPr>
          <w:p w14:paraId="4CB2C3F4" w14:textId="77777777" w:rsidR="00D55510" w:rsidRDefault="00DA194B">
            <w:pPr>
              <w:rPr>
                <w:color w:val="000000"/>
              </w:rPr>
            </w:pPr>
            <w:r>
              <w:rPr>
                <w:rFonts w:hint="eastAsia"/>
                <w:color w:val="000000"/>
              </w:rPr>
              <w:t>对依法应当公开招标的项目不按照规定在指定媒介发布资格预审公告或者招标公告的处罚</w:t>
            </w:r>
          </w:p>
        </w:tc>
      </w:tr>
      <w:tr w:rsidR="00D55510" w14:paraId="3280D568" w14:textId="77777777">
        <w:trPr>
          <w:trHeight w:val="560"/>
        </w:trPr>
        <w:tc>
          <w:tcPr>
            <w:tcW w:w="1070" w:type="dxa"/>
            <w:vAlign w:val="center"/>
          </w:tcPr>
          <w:p w14:paraId="7B0BA5D5" w14:textId="77777777" w:rsidR="00D55510" w:rsidRDefault="00DA194B">
            <w:pPr>
              <w:rPr>
                <w:color w:val="000000"/>
              </w:rPr>
            </w:pPr>
            <w:r>
              <w:rPr>
                <w:rFonts w:hint="eastAsia"/>
                <w:color w:val="000000"/>
              </w:rPr>
              <w:t>法律依据</w:t>
            </w:r>
          </w:p>
        </w:tc>
        <w:tc>
          <w:tcPr>
            <w:tcW w:w="12960" w:type="dxa"/>
            <w:gridSpan w:val="3"/>
            <w:vAlign w:val="center"/>
          </w:tcPr>
          <w:p w14:paraId="6F1F22C9" w14:textId="77777777" w:rsidR="00D55510" w:rsidRDefault="00DA194B">
            <w:pPr>
              <w:spacing w:line="320" w:lineRule="exact"/>
              <w:jc w:val="left"/>
              <w:rPr>
                <w:color w:val="000000"/>
                <w:kern w:val="0"/>
                <w:sz w:val="18"/>
                <w:szCs w:val="18"/>
              </w:rPr>
            </w:pPr>
            <w:r>
              <w:rPr>
                <w:color w:val="000000"/>
              </w:rPr>
              <w:t xml:space="preserve">  </w:t>
            </w:r>
            <w:r>
              <w:rPr>
                <w:rFonts w:hint="eastAsia"/>
                <w:color w:val="000000"/>
                <w:kern w:val="0"/>
                <w:sz w:val="18"/>
                <w:szCs w:val="18"/>
              </w:rPr>
              <w:t>【法律】《中华人民共和国招标投标法》</w:t>
            </w:r>
          </w:p>
          <w:p w14:paraId="70B4177A" w14:textId="77777777" w:rsidR="00D55510" w:rsidRDefault="00DA194B">
            <w:pPr>
              <w:spacing w:line="320" w:lineRule="exact"/>
              <w:jc w:val="left"/>
              <w:rPr>
                <w:color w:val="000000"/>
                <w:kern w:val="0"/>
                <w:sz w:val="18"/>
                <w:szCs w:val="18"/>
              </w:rPr>
            </w:pPr>
            <w:r>
              <w:rPr>
                <w:rFonts w:hint="eastAsia"/>
                <w:color w:val="000000"/>
                <w:kern w:val="0"/>
                <w:sz w:val="18"/>
                <w:szCs w:val="18"/>
              </w:rPr>
              <w:t>第十六条</w:t>
            </w:r>
            <w:r>
              <w:rPr>
                <w:color w:val="000000"/>
                <w:kern w:val="0"/>
                <w:sz w:val="18"/>
                <w:szCs w:val="18"/>
              </w:rPr>
              <w:t xml:space="preserve">  </w:t>
            </w:r>
            <w:r>
              <w:rPr>
                <w:rFonts w:hint="eastAsia"/>
                <w:color w:val="000000"/>
                <w:kern w:val="0"/>
                <w:sz w:val="18"/>
                <w:szCs w:val="18"/>
              </w:rPr>
              <w:t>招标人采用公开招标方式的，应当发布招标公告。依法必须进行招标的项目的招标公告，应当通过国家指定的报刊、信息网络或者其他媒介发布。</w:t>
            </w:r>
          </w:p>
          <w:p w14:paraId="48B81B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第五十一条</w:t>
            </w:r>
            <w:r>
              <w:rPr>
                <w:color w:val="000000"/>
                <w:kern w:val="0"/>
                <w:sz w:val="18"/>
                <w:szCs w:val="18"/>
              </w:rPr>
              <w:t xml:space="preserve">  </w:t>
            </w:r>
            <w:r>
              <w:rPr>
                <w:rFonts w:hint="eastAsia"/>
                <w:color w:val="000000"/>
                <w:kern w:val="0"/>
                <w:sz w:val="18"/>
                <w:szCs w:val="18"/>
              </w:rPr>
              <w:t>招标人以不合理的条件限制或者排斥潜在投标人的，对潜在投标人实行歧视待遇的，强制要求投标人组成联合体共同投标的，或者限制投标人之间竞争的，责令改正，可以处一万元以上五万元以下的罚款。</w:t>
            </w:r>
          </w:p>
          <w:p w14:paraId="4BC3C6A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【行政法规】《中华人民共和国招标投标法实施条例》（国务院令第</w:t>
            </w:r>
            <w:r>
              <w:rPr>
                <w:color w:val="000000"/>
                <w:kern w:val="0"/>
                <w:sz w:val="18"/>
                <w:szCs w:val="18"/>
              </w:rPr>
              <w:t>613</w:t>
            </w:r>
            <w:r>
              <w:rPr>
                <w:rFonts w:hint="eastAsia"/>
                <w:color w:val="000000"/>
                <w:kern w:val="0"/>
                <w:sz w:val="18"/>
                <w:szCs w:val="18"/>
              </w:rPr>
              <w:t>号）</w:t>
            </w:r>
          </w:p>
          <w:p w14:paraId="5AE290F3" w14:textId="77777777" w:rsidR="00D55510" w:rsidRDefault="00DA194B">
            <w:pPr>
              <w:spacing w:line="320" w:lineRule="exact"/>
              <w:jc w:val="left"/>
              <w:rPr>
                <w:color w:val="000000"/>
                <w:kern w:val="0"/>
                <w:sz w:val="18"/>
                <w:szCs w:val="18"/>
              </w:rPr>
            </w:pPr>
            <w:r>
              <w:rPr>
                <w:rFonts w:hint="eastAsia"/>
                <w:color w:val="000000"/>
                <w:kern w:val="0"/>
                <w:sz w:val="18"/>
                <w:szCs w:val="18"/>
              </w:rPr>
              <w:t>第十五条　公开招标的项目，应当依照招标投标法和本条例的规定发布招标公告、编制招标文件。</w:t>
            </w:r>
          </w:p>
          <w:p w14:paraId="6594192F" w14:textId="77777777" w:rsidR="00D55510" w:rsidRDefault="00DA194B">
            <w:pPr>
              <w:spacing w:line="320" w:lineRule="exact"/>
              <w:jc w:val="left"/>
              <w:rPr>
                <w:color w:val="000000"/>
                <w:kern w:val="0"/>
                <w:sz w:val="18"/>
                <w:szCs w:val="18"/>
              </w:rPr>
            </w:pPr>
            <w:r>
              <w:rPr>
                <w:rFonts w:hint="eastAsia"/>
                <w:color w:val="000000"/>
                <w:kern w:val="0"/>
                <w:sz w:val="18"/>
                <w:szCs w:val="18"/>
              </w:rPr>
              <w:t>招标人采用资格预审办法对潜在投标人进行资格审查的，应当发布资格预审公告、编制资格预审文件。</w:t>
            </w:r>
          </w:p>
          <w:p w14:paraId="3565B5FF" w14:textId="77777777" w:rsidR="00D55510" w:rsidRDefault="00DA194B">
            <w:pPr>
              <w:spacing w:line="320" w:lineRule="exact"/>
              <w:jc w:val="left"/>
              <w:rPr>
                <w:color w:val="000000"/>
                <w:kern w:val="0"/>
                <w:sz w:val="18"/>
                <w:szCs w:val="18"/>
              </w:rPr>
            </w:pPr>
            <w:r>
              <w:rPr>
                <w:rFonts w:hint="eastAsia"/>
                <w:color w:val="000000"/>
                <w:kern w:val="0"/>
                <w:sz w:val="18"/>
                <w:szCs w:val="18"/>
              </w:rPr>
              <w:t>依法必须进行招标的项目的资格预审公告和招标公告，应当在国务院发展改革部门依法指</w:t>
            </w:r>
            <w:r>
              <w:rPr>
                <w:rFonts w:hint="eastAsia"/>
                <w:color w:val="000000"/>
                <w:kern w:val="0"/>
                <w:sz w:val="18"/>
                <w:szCs w:val="18"/>
              </w:rPr>
              <w:t>定的媒介发布。在不同媒介发布的同一招标项目的资格预审公告或者招标公告的内容应当一致。</w:t>
            </w:r>
          </w:p>
          <w:p w14:paraId="234AFE83" w14:textId="77777777" w:rsidR="00D55510" w:rsidRDefault="00DA194B">
            <w:pPr>
              <w:spacing w:line="320" w:lineRule="exact"/>
              <w:jc w:val="left"/>
              <w:rPr>
                <w:color w:val="000000"/>
                <w:kern w:val="0"/>
                <w:sz w:val="18"/>
                <w:szCs w:val="18"/>
              </w:rPr>
            </w:pPr>
            <w:r>
              <w:rPr>
                <w:rFonts w:hint="eastAsia"/>
                <w:color w:val="000000"/>
                <w:kern w:val="0"/>
                <w:sz w:val="18"/>
                <w:szCs w:val="18"/>
              </w:rPr>
              <w:t>第六十三条　招标人有下列限制或者排斥潜在投标人行为之一的，由有关行政监督部门依照招标投标法第五十一条的规定处罚：</w:t>
            </w:r>
          </w:p>
          <w:p w14:paraId="46D52271" w14:textId="77777777" w:rsidR="00D55510" w:rsidRDefault="00DA194B">
            <w:pPr>
              <w:spacing w:line="320" w:lineRule="exact"/>
              <w:jc w:val="left"/>
              <w:rPr>
                <w:color w:val="000000"/>
                <w:kern w:val="0"/>
                <w:sz w:val="18"/>
                <w:szCs w:val="18"/>
              </w:rPr>
            </w:pPr>
            <w:r>
              <w:rPr>
                <w:rFonts w:hint="eastAsia"/>
                <w:color w:val="000000"/>
                <w:kern w:val="0"/>
                <w:sz w:val="18"/>
                <w:szCs w:val="18"/>
              </w:rPr>
              <w:t>（一）依法应当公开招标的项目不按照规定在指定媒介发布资格预审公告或者招标公告；</w:t>
            </w:r>
          </w:p>
          <w:p w14:paraId="317C14DD" w14:textId="77777777" w:rsidR="00D55510" w:rsidRDefault="00DA194B">
            <w:pPr>
              <w:spacing w:line="320" w:lineRule="exact"/>
              <w:jc w:val="left"/>
              <w:rPr>
                <w:color w:val="000000"/>
                <w:kern w:val="0"/>
                <w:sz w:val="18"/>
                <w:szCs w:val="18"/>
              </w:rPr>
            </w:pPr>
            <w:r>
              <w:rPr>
                <w:rFonts w:hint="eastAsia"/>
                <w:color w:val="000000"/>
                <w:kern w:val="0"/>
                <w:sz w:val="18"/>
                <w:szCs w:val="18"/>
              </w:rPr>
              <w:t>【规章】《招标公告发布暂行办法》（国家发展计划委令第</w:t>
            </w:r>
            <w:r>
              <w:rPr>
                <w:color w:val="000000"/>
                <w:kern w:val="0"/>
                <w:sz w:val="18"/>
                <w:szCs w:val="18"/>
              </w:rPr>
              <w:t>4</w:t>
            </w:r>
            <w:r>
              <w:rPr>
                <w:rFonts w:hint="eastAsia"/>
                <w:color w:val="000000"/>
                <w:kern w:val="0"/>
                <w:sz w:val="18"/>
                <w:szCs w:val="18"/>
              </w:rPr>
              <w:t>号，</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p w14:paraId="76F0517B"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招标人或其委托的招标代理机构有下列行为之一的，由国家发展改革委和有关行政监督部门视情节依照《中华人民共和国招标投标法》第四十九条、第五十</w:t>
            </w:r>
            <w:r>
              <w:rPr>
                <w:rFonts w:hint="eastAsia"/>
                <w:color w:val="000000"/>
                <w:kern w:val="0"/>
                <w:sz w:val="18"/>
                <w:szCs w:val="18"/>
              </w:rPr>
              <w:t>一条的规定处罚：（一）依法必须公开招标的项目不按照规定在指定媒介发布招标公告的；</w:t>
            </w:r>
          </w:p>
          <w:p w14:paraId="3C7A86F0" w14:textId="77777777" w:rsidR="00D55510" w:rsidRDefault="00DA194B">
            <w:pPr>
              <w:spacing w:line="320" w:lineRule="exact"/>
              <w:jc w:val="left"/>
              <w:rPr>
                <w:color w:val="000000"/>
                <w:kern w:val="0"/>
                <w:sz w:val="18"/>
                <w:szCs w:val="18"/>
              </w:rPr>
            </w:pPr>
            <w:r>
              <w:rPr>
                <w:rFonts w:hint="eastAsia"/>
                <w:color w:val="000000"/>
                <w:kern w:val="0"/>
                <w:sz w:val="18"/>
                <w:szCs w:val="18"/>
              </w:rPr>
              <w:t>【规章】《招标公告和公示信息发布管理办法》（国家发改委令第</w:t>
            </w:r>
            <w:r>
              <w:rPr>
                <w:color w:val="000000"/>
                <w:kern w:val="0"/>
                <w:sz w:val="18"/>
                <w:szCs w:val="18"/>
              </w:rPr>
              <w:t>10</w:t>
            </w:r>
            <w:r>
              <w:rPr>
                <w:rFonts w:hint="eastAsia"/>
                <w:color w:val="000000"/>
                <w:kern w:val="0"/>
                <w:sz w:val="18"/>
                <w:szCs w:val="18"/>
              </w:rPr>
              <w:t>号）</w:t>
            </w:r>
          </w:p>
          <w:p w14:paraId="0F54327D" w14:textId="77777777" w:rsidR="00D55510" w:rsidRDefault="00DA194B">
            <w:pPr>
              <w:spacing w:line="320" w:lineRule="exact"/>
              <w:jc w:val="left"/>
              <w:rPr>
                <w:color w:val="000000"/>
                <w:kern w:val="0"/>
                <w:sz w:val="18"/>
                <w:szCs w:val="18"/>
              </w:rPr>
            </w:pPr>
            <w:r>
              <w:rPr>
                <w:rFonts w:hint="eastAsia"/>
                <w:color w:val="000000"/>
                <w:kern w:val="0"/>
                <w:sz w:val="18"/>
                <w:szCs w:val="18"/>
              </w:rPr>
              <w:t>第十八条　招标人或其招标代理机构有下列行为之一的，由有关行政监督部门责令改正，并视情节依照《中华人民共和国招标投标法》第四十九条、第五十一条的规定处罚：</w:t>
            </w:r>
          </w:p>
          <w:p w14:paraId="3B619A7E"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依法必须公开招标的项目不按照规定在发布媒介发布招标公告和公示信息；</w:t>
            </w:r>
          </w:p>
          <w:p w14:paraId="09048D9C"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p w14:paraId="30A1DE06" w14:textId="77777777" w:rsidR="00D55510" w:rsidRDefault="00DA194B">
            <w:pPr>
              <w:spacing w:line="320" w:lineRule="exact"/>
              <w:jc w:val="left"/>
              <w:rPr>
                <w:color w:val="000000"/>
                <w:kern w:val="0"/>
                <w:sz w:val="18"/>
                <w:szCs w:val="18"/>
              </w:rPr>
            </w:pPr>
            <w:r>
              <w:rPr>
                <w:rFonts w:hint="eastAsia"/>
                <w:color w:val="000000"/>
                <w:kern w:val="0"/>
                <w:sz w:val="18"/>
                <w:szCs w:val="18"/>
              </w:rPr>
              <w:t>第七十三条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p>
          <w:p w14:paraId="0E65C01A" w14:textId="77777777" w:rsidR="00D55510" w:rsidRDefault="00DA194B">
            <w:pPr>
              <w:spacing w:line="320" w:lineRule="exact"/>
              <w:jc w:val="left"/>
              <w:rPr>
                <w:color w:val="000000"/>
              </w:rPr>
            </w:pPr>
            <w:r>
              <w:rPr>
                <w:color w:val="000000"/>
                <w:kern w:val="0"/>
                <w:sz w:val="18"/>
                <w:szCs w:val="18"/>
              </w:rPr>
              <w:t xml:space="preserve">   </w:t>
            </w:r>
            <w:r>
              <w:rPr>
                <w:rFonts w:hint="eastAsia"/>
                <w:color w:val="000000"/>
                <w:kern w:val="0"/>
                <w:sz w:val="18"/>
                <w:szCs w:val="18"/>
              </w:rPr>
              <w:t>（一）依法应当公开招标的项目不按照规定在指定媒介发布资格预审公告或者招标公告；</w:t>
            </w:r>
          </w:p>
        </w:tc>
      </w:tr>
      <w:tr w:rsidR="00D55510" w14:paraId="62B90BF7" w14:textId="77777777">
        <w:trPr>
          <w:trHeight w:val="1290"/>
        </w:trPr>
        <w:tc>
          <w:tcPr>
            <w:tcW w:w="1070" w:type="dxa"/>
            <w:vAlign w:val="center"/>
          </w:tcPr>
          <w:p w14:paraId="7E1398D1" w14:textId="77777777" w:rsidR="00D55510" w:rsidRDefault="00D55510">
            <w:pPr>
              <w:rPr>
                <w:color w:val="000000"/>
              </w:rPr>
            </w:pPr>
          </w:p>
        </w:tc>
        <w:tc>
          <w:tcPr>
            <w:tcW w:w="12960" w:type="dxa"/>
            <w:gridSpan w:val="3"/>
            <w:vAlign w:val="center"/>
          </w:tcPr>
          <w:p w14:paraId="48981D78"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【规章】《工程建设项目勘察设计招标投标办法》（国家发展和改革委员会、工业和信息化部、财政部、住房和城乡建设部、交通运输部、铁道部、水利部、国家广播电影电视总局、中国民用航空局令第</w:t>
            </w:r>
            <w:r>
              <w:rPr>
                <w:color w:val="000000"/>
                <w:kern w:val="0"/>
                <w:sz w:val="18"/>
                <w:szCs w:val="18"/>
              </w:rPr>
              <w:t>2</w:t>
            </w:r>
            <w:r>
              <w:rPr>
                <w:rFonts w:hint="eastAsia"/>
                <w:color w:val="000000"/>
                <w:kern w:val="0"/>
                <w:sz w:val="18"/>
                <w:szCs w:val="18"/>
              </w:rPr>
              <w:t>号，已根据《关于废止和修改部分招标投标规章和规范性文件的决定》修改）</w:t>
            </w:r>
          </w:p>
          <w:p w14:paraId="30A5152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第五十条　招标人有下列限制或者排斥潜在投标人行为之一的，由有关行政监督部门依照招标投标法第五十一条的规定处罚；其中，构成依法必须进行勘察设计招标的项目的招标人规避招标的，依照招</w:t>
            </w:r>
            <w:r>
              <w:rPr>
                <w:rFonts w:hint="eastAsia"/>
                <w:color w:val="000000"/>
                <w:kern w:val="0"/>
                <w:sz w:val="18"/>
                <w:szCs w:val="18"/>
              </w:rPr>
              <w:t>标投标法第四十九条的规定处罚：（一）依法必须公开招标的项目不按照规定在指定媒介发布资格预审公告或者招标公告；</w:t>
            </w:r>
          </w:p>
          <w:p w14:paraId="6AB1FFFC" w14:textId="77777777" w:rsidR="00D55510" w:rsidRDefault="00DA194B">
            <w:pPr>
              <w:spacing w:line="320" w:lineRule="exact"/>
              <w:jc w:val="left"/>
              <w:rPr>
                <w:color w:val="000000"/>
              </w:rPr>
            </w:pPr>
            <w:r>
              <w:rPr>
                <w:rFonts w:hint="eastAsia"/>
                <w:color w:val="000000"/>
                <w:kern w:val="0"/>
                <w:sz w:val="18"/>
                <w:szCs w:val="18"/>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令〔</w:t>
            </w:r>
            <w:r>
              <w:rPr>
                <w:color w:val="000000"/>
                <w:kern w:val="0"/>
                <w:sz w:val="18"/>
                <w:szCs w:val="18"/>
              </w:rPr>
              <w:t>2005</w:t>
            </w:r>
            <w:r>
              <w:rPr>
                <w:rFonts w:hint="eastAsia"/>
                <w:color w:val="000000"/>
                <w:kern w:val="0"/>
                <w:sz w:val="18"/>
                <w:szCs w:val="18"/>
              </w:rPr>
              <w:t>〕第</w:t>
            </w:r>
            <w:r>
              <w:rPr>
                <w:color w:val="000000"/>
                <w:kern w:val="0"/>
                <w:sz w:val="18"/>
                <w:szCs w:val="18"/>
              </w:rPr>
              <w:t>27</w:t>
            </w:r>
            <w:r>
              <w:rPr>
                <w:rFonts w:hint="eastAsia"/>
                <w:color w:val="000000"/>
                <w:kern w:val="0"/>
                <w:sz w:val="18"/>
                <w:szCs w:val="18"/>
              </w:rPr>
              <w:t>号令，根据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p>
        </w:tc>
      </w:tr>
      <w:tr w:rsidR="00D55510" w14:paraId="362D27EF" w14:textId="77777777">
        <w:trPr>
          <w:trHeight w:val="285"/>
        </w:trPr>
        <w:tc>
          <w:tcPr>
            <w:tcW w:w="1070" w:type="dxa"/>
            <w:vAlign w:val="center"/>
          </w:tcPr>
          <w:p w14:paraId="292141EA" w14:textId="77777777" w:rsidR="00D55510" w:rsidRDefault="00DA194B">
            <w:pPr>
              <w:rPr>
                <w:color w:val="000000"/>
              </w:rPr>
            </w:pPr>
            <w:r>
              <w:rPr>
                <w:rFonts w:hint="eastAsia"/>
                <w:color w:val="000000"/>
              </w:rPr>
              <w:t>行使内容</w:t>
            </w:r>
          </w:p>
        </w:tc>
        <w:tc>
          <w:tcPr>
            <w:tcW w:w="12960" w:type="dxa"/>
            <w:gridSpan w:val="3"/>
            <w:vAlign w:val="center"/>
          </w:tcPr>
          <w:p w14:paraId="2A9174DC" w14:textId="77777777" w:rsidR="00D55510" w:rsidRDefault="00DA194B">
            <w:pPr>
              <w:rPr>
                <w:color w:val="000000"/>
              </w:rPr>
            </w:pPr>
            <w:r>
              <w:rPr>
                <w:rFonts w:hint="eastAsia"/>
                <w:color w:val="000000"/>
              </w:rPr>
              <w:t>罚款</w:t>
            </w:r>
          </w:p>
        </w:tc>
      </w:tr>
      <w:tr w:rsidR="00D55510" w14:paraId="2B86D8E3" w14:textId="77777777">
        <w:trPr>
          <w:trHeight w:val="285"/>
        </w:trPr>
        <w:tc>
          <w:tcPr>
            <w:tcW w:w="14030" w:type="dxa"/>
            <w:gridSpan w:val="4"/>
            <w:vAlign w:val="center"/>
          </w:tcPr>
          <w:p w14:paraId="163FB4CC" w14:textId="77777777" w:rsidR="00D55510" w:rsidRDefault="00DA194B">
            <w:pPr>
              <w:jc w:val="center"/>
              <w:rPr>
                <w:color w:val="000000"/>
              </w:rPr>
            </w:pPr>
            <w:r>
              <w:rPr>
                <w:rFonts w:hint="eastAsia"/>
                <w:color w:val="000000"/>
              </w:rPr>
              <w:t>裁量基准</w:t>
            </w:r>
          </w:p>
        </w:tc>
      </w:tr>
      <w:tr w:rsidR="00D55510" w14:paraId="03FF4F07" w14:textId="77777777">
        <w:trPr>
          <w:trHeight w:val="285"/>
        </w:trPr>
        <w:tc>
          <w:tcPr>
            <w:tcW w:w="1070" w:type="dxa"/>
            <w:vMerge w:val="restart"/>
            <w:vAlign w:val="center"/>
          </w:tcPr>
          <w:p w14:paraId="3827D9D6" w14:textId="77777777" w:rsidR="00D55510" w:rsidRDefault="00DA194B">
            <w:pPr>
              <w:rPr>
                <w:color w:val="000000"/>
              </w:rPr>
            </w:pPr>
            <w:r>
              <w:rPr>
                <w:rFonts w:hint="eastAsia"/>
                <w:color w:val="000000"/>
              </w:rPr>
              <w:t>情形描述</w:t>
            </w:r>
          </w:p>
        </w:tc>
        <w:tc>
          <w:tcPr>
            <w:tcW w:w="6140" w:type="dxa"/>
            <w:vAlign w:val="center"/>
          </w:tcPr>
          <w:p w14:paraId="46AA4CF4" w14:textId="77777777" w:rsidR="00D55510" w:rsidRDefault="00DA194B">
            <w:pPr>
              <w:rPr>
                <w:color w:val="000000"/>
              </w:rPr>
            </w:pPr>
            <w:r>
              <w:rPr>
                <w:rFonts w:hint="eastAsia"/>
                <w:color w:val="000000"/>
              </w:rPr>
              <w:t>不按照规定在指定媒介发布资格预审公告或者招标公告，积极改正的</w:t>
            </w:r>
          </w:p>
        </w:tc>
        <w:tc>
          <w:tcPr>
            <w:tcW w:w="1106" w:type="dxa"/>
            <w:vMerge w:val="restart"/>
            <w:vAlign w:val="center"/>
          </w:tcPr>
          <w:p w14:paraId="234E5BC9" w14:textId="77777777" w:rsidR="00D55510" w:rsidRDefault="00DA194B">
            <w:pPr>
              <w:rPr>
                <w:color w:val="000000"/>
              </w:rPr>
            </w:pPr>
            <w:r>
              <w:rPr>
                <w:rFonts w:hint="eastAsia"/>
                <w:color w:val="000000"/>
              </w:rPr>
              <w:t>裁量幅度</w:t>
            </w:r>
          </w:p>
        </w:tc>
        <w:tc>
          <w:tcPr>
            <w:tcW w:w="5714" w:type="dxa"/>
            <w:vAlign w:val="center"/>
          </w:tcPr>
          <w:p w14:paraId="3A5A916D"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万元以下罚款</w:t>
            </w:r>
          </w:p>
        </w:tc>
      </w:tr>
      <w:tr w:rsidR="00D55510" w14:paraId="32B68863" w14:textId="77777777">
        <w:trPr>
          <w:trHeight w:val="285"/>
        </w:trPr>
        <w:tc>
          <w:tcPr>
            <w:tcW w:w="1070" w:type="dxa"/>
            <w:vMerge/>
            <w:vAlign w:val="center"/>
          </w:tcPr>
          <w:p w14:paraId="01E7704A" w14:textId="77777777" w:rsidR="00D55510" w:rsidRDefault="00D55510">
            <w:pPr>
              <w:rPr>
                <w:color w:val="000000"/>
              </w:rPr>
            </w:pPr>
          </w:p>
        </w:tc>
        <w:tc>
          <w:tcPr>
            <w:tcW w:w="6140" w:type="dxa"/>
            <w:vAlign w:val="center"/>
          </w:tcPr>
          <w:p w14:paraId="7AE6D948" w14:textId="77777777" w:rsidR="00D55510" w:rsidRDefault="00DA194B">
            <w:pPr>
              <w:rPr>
                <w:color w:val="000000"/>
              </w:rPr>
            </w:pPr>
            <w:r>
              <w:rPr>
                <w:rFonts w:hint="eastAsia"/>
                <w:color w:val="000000"/>
              </w:rPr>
              <w:t>不按照规定在指定媒介发布资格预审公告或者招标公告，拒不改正的</w:t>
            </w:r>
          </w:p>
        </w:tc>
        <w:tc>
          <w:tcPr>
            <w:tcW w:w="1106" w:type="dxa"/>
            <w:vMerge/>
            <w:vAlign w:val="center"/>
          </w:tcPr>
          <w:p w14:paraId="5A2E8C27" w14:textId="77777777" w:rsidR="00D55510" w:rsidRDefault="00D55510">
            <w:pPr>
              <w:rPr>
                <w:color w:val="000000"/>
              </w:rPr>
            </w:pPr>
          </w:p>
        </w:tc>
        <w:tc>
          <w:tcPr>
            <w:tcW w:w="5714" w:type="dxa"/>
            <w:vAlign w:val="center"/>
          </w:tcPr>
          <w:p w14:paraId="0FA43DD2"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5</w:t>
            </w:r>
            <w:r>
              <w:rPr>
                <w:rFonts w:hint="eastAsia"/>
                <w:color w:val="000000"/>
              </w:rPr>
              <w:t>万元以下罚款</w:t>
            </w:r>
          </w:p>
        </w:tc>
      </w:tr>
    </w:tbl>
    <w:p w14:paraId="5274C619" w14:textId="77777777" w:rsidR="00D55510" w:rsidRDefault="00D55510"/>
    <w:p w14:paraId="7DB52383" w14:textId="77777777" w:rsidR="00D55510" w:rsidRDefault="00D55510"/>
    <w:p w14:paraId="2353EF12" w14:textId="77777777" w:rsidR="00D55510" w:rsidRDefault="00D55510"/>
    <w:p w14:paraId="38E636AD" w14:textId="77777777" w:rsidR="00D55510" w:rsidRDefault="00D55510"/>
    <w:p w14:paraId="5935EB15" w14:textId="77777777" w:rsidR="00D55510" w:rsidRDefault="00D55510"/>
    <w:p w14:paraId="2F5BE2FC" w14:textId="77777777" w:rsidR="00D55510" w:rsidRDefault="00D55510"/>
    <w:p w14:paraId="09C53212"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5854"/>
        <w:gridCol w:w="1234"/>
        <w:gridCol w:w="5646"/>
      </w:tblGrid>
      <w:tr w:rsidR="00D55510" w14:paraId="23DD5AE4" w14:textId="77777777">
        <w:trPr>
          <w:trHeight w:val="285"/>
        </w:trPr>
        <w:tc>
          <w:tcPr>
            <w:tcW w:w="1296" w:type="dxa"/>
            <w:vAlign w:val="center"/>
          </w:tcPr>
          <w:p w14:paraId="158DDDFA" w14:textId="77777777" w:rsidR="00D55510" w:rsidRDefault="00DA194B">
            <w:pPr>
              <w:rPr>
                <w:color w:val="000000"/>
              </w:rPr>
            </w:pPr>
            <w:r>
              <w:rPr>
                <w:rFonts w:hint="eastAsia"/>
                <w:color w:val="000000"/>
              </w:rPr>
              <w:t>编号</w:t>
            </w:r>
          </w:p>
        </w:tc>
        <w:tc>
          <w:tcPr>
            <w:tcW w:w="12734" w:type="dxa"/>
            <w:gridSpan w:val="3"/>
            <w:vAlign w:val="center"/>
          </w:tcPr>
          <w:p w14:paraId="0EDDB73B" w14:textId="77777777" w:rsidR="00D55510" w:rsidRDefault="00DA194B">
            <w:pPr>
              <w:rPr>
                <w:b/>
                <w:bCs/>
                <w:color w:val="000000"/>
              </w:rPr>
            </w:pPr>
            <w:r>
              <w:rPr>
                <w:b/>
                <w:bCs/>
                <w:color w:val="000000"/>
              </w:rPr>
              <w:t>320217607000</w:t>
            </w:r>
          </w:p>
        </w:tc>
      </w:tr>
      <w:tr w:rsidR="00D55510" w14:paraId="33E6DDB7" w14:textId="77777777">
        <w:trPr>
          <w:trHeight w:val="285"/>
        </w:trPr>
        <w:tc>
          <w:tcPr>
            <w:tcW w:w="1296" w:type="dxa"/>
            <w:vAlign w:val="center"/>
          </w:tcPr>
          <w:p w14:paraId="301A95C1" w14:textId="77777777" w:rsidR="00D55510" w:rsidRDefault="00DA194B">
            <w:pPr>
              <w:rPr>
                <w:color w:val="000000"/>
              </w:rPr>
            </w:pPr>
            <w:r>
              <w:rPr>
                <w:rFonts w:hint="eastAsia"/>
                <w:color w:val="000000"/>
              </w:rPr>
              <w:t>行为名称</w:t>
            </w:r>
          </w:p>
        </w:tc>
        <w:tc>
          <w:tcPr>
            <w:tcW w:w="12734" w:type="dxa"/>
            <w:gridSpan w:val="3"/>
          </w:tcPr>
          <w:p w14:paraId="72875EA1" w14:textId="77777777" w:rsidR="00D55510" w:rsidRDefault="00DA194B">
            <w:pPr>
              <w:rPr>
                <w:color w:val="000000"/>
              </w:rPr>
            </w:pPr>
            <w:r>
              <w:rPr>
                <w:rFonts w:hint="eastAsia"/>
                <w:color w:val="000000"/>
              </w:rPr>
              <w:t>对工程造价咨询企业在建筑工程计价活动中，出具有虚假记载、误导性陈述的工程造价成果文件的处罚</w:t>
            </w:r>
          </w:p>
        </w:tc>
      </w:tr>
      <w:tr w:rsidR="00D55510" w14:paraId="6BBE1121" w14:textId="77777777">
        <w:trPr>
          <w:trHeight w:val="1204"/>
        </w:trPr>
        <w:tc>
          <w:tcPr>
            <w:tcW w:w="1296" w:type="dxa"/>
            <w:vAlign w:val="center"/>
          </w:tcPr>
          <w:p w14:paraId="2238CCC7" w14:textId="77777777" w:rsidR="00D55510" w:rsidRDefault="00DA194B">
            <w:pPr>
              <w:rPr>
                <w:color w:val="000000"/>
              </w:rPr>
            </w:pPr>
            <w:r>
              <w:rPr>
                <w:rFonts w:hint="eastAsia"/>
                <w:color w:val="000000"/>
              </w:rPr>
              <w:t>法律依据</w:t>
            </w:r>
          </w:p>
        </w:tc>
        <w:tc>
          <w:tcPr>
            <w:tcW w:w="12734" w:type="dxa"/>
            <w:gridSpan w:val="3"/>
            <w:vAlign w:val="center"/>
          </w:tcPr>
          <w:p w14:paraId="1D5C4049" w14:textId="77777777" w:rsidR="00D55510" w:rsidRDefault="00DA194B">
            <w:pPr>
              <w:rPr>
                <w:color w:val="000000"/>
              </w:rPr>
            </w:pPr>
            <w:r>
              <w:rPr>
                <w:rFonts w:hint="eastAsia"/>
                <w:color w:val="000000"/>
              </w:rPr>
              <w:t>【规章】《建筑工程施工发包与承包计价管理办法》（住房和城乡建设部令第</w:t>
            </w:r>
            <w:r>
              <w:rPr>
                <w:color w:val="000000"/>
              </w:rPr>
              <w:t>16</w:t>
            </w:r>
            <w:r>
              <w:rPr>
                <w:rFonts w:hint="eastAsia"/>
                <w:color w:val="000000"/>
              </w:rPr>
              <w:t>号）</w:t>
            </w:r>
            <w:r>
              <w:rPr>
                <w:color w:val="000000"/>
              </w:rPr>
              <w:br/>
            </w:r>
            <w:r>
              <w:rPr>
                <w:rFonts w:hint="eastAsia"/>
                <w:color w:val="000000"/>
              </w:rPr>
              <w:t>第二十三条</w:t>
            </w:r>
            <w:r>
              <w:rPr>
                <w:color w:val="000000"/>
              </w:rPr>
              <w:t xml:space="preserve"> </w:t>
            </w:r>
            <w:r>
              <w:rPr>
                <w:rFonts w:hint="eastAsia"/>
                <w:color w:val="000000"/>
              </w:rPr>
              <w:t>工程造价咨询企业在建筑工程计价活动中，出具有虚假记载、误导性陈述的工程造价成果文件的，记入工程造价咨询企业信用档案，由县级以上地方人民政府住房城乡建设主管部门责令改正，处</w:t>
            </w:r>
            <w:r>
              <w:rPr>
                <w:color w:val="000000"/>
              </w:rPr>
              <w:t>1</w:t>
            </w:r>
            <w:r>
              <w:rPr>
                <w:rFonts w:hint="eastAsia"/>
                <w:color w:val="000000"/>
              </w:rPr>
              <w:t>万元以上</w:t>
            </w:r>
            <w:r>
              <w:rPr>
                <w:color w:val="000000"/>
              </w:rPr>
              <w:t>3</w:t>
            </w:r>
            <w:r>
              <w:rPr>
                <w:rFonts w:hint="eastAsia"/>
                <w:color w:val="000000"/>
              </w:rPr>
              <w:t>万元以下的罚款，并予以通报。</w:t>
            </w:r>
          </w:p>
        </w:tc>
      </w:tr>
      <w:tr w:rsidR="00D55510" w14:paraId="62E70F37" w14:textId="77777777">
        <w:trPr>
          <w:trHeight w:val="285"/>
        </w:trPr>
        <w:tc>
          <w:tcPr>
            <w:tcW w:w="1296" w:type="dxa"/>
            <w:vAlign w:val="center"/>
          </w:tcPr>
          <w:p w14:paraId="4A39CF3F" w14:textId="77777777" w:rsidR="00D55510" w:rsidRDefault="00DA194B">
            <w:pPr>
              <w:rPr>
                <w:color w:val="000000"/>
              </w:rPr>
            </w:pPr>
            <w:r>
              <w:rPr>
                <w:rFonts w:hint="eastAsia"/>
                <w:color w:val="000000"/>
              </w:rPr>
              <w:t>行使内容</w:t>
            </w:r>
          </w:p>
        </w:tc>
        <w:tc>
          <w:tcPr>
            <w:tcW w:w="12734" w:type="dxa"/>
            <w:gridSpan w:val="3"/>
            <w:vAlign w:val="center"/>
          </w:tcPr>
          <w:p w14:paraId="2E21E45F" w14:textId="77777777" w:rsidR="00D55510" w:rsidRDefault="00DA194B">
            <w:pPr>
              <w:rPr>
                <w:color w:val="000000"/>
              </w:rPr>
            </w:pPr>
            <w:r>
              <w:rPr>
                <w:rFonts w:hint="eastAsia"/>
                <w:color w:val="000000"/>
              </w:rPr>
              <w:t>罚款</w:t>
            </w:r>
          </w:p>
        </w:tc>
      </w:tr>
      <w:tr w:rsidR="00D55510" w14:paraId="1DFA3042" w14:textId="77777777">
        <w:trPr>
          <w:trHeight w:val="285"/>
        </w:trPr>
        <w:tc>
          <w:tcPr>
            <w:tcW w:w="14030" w:type="dxa"/>
            <w:gridSpan w:val="4"/>
            <w:vAlign w:val="center"/>
          </w:tcPr>
          <w:p w14:paraId="4E1DA63E" w14:textId="77777777" w:rsidR="00D55510" w:rsidRDefault="00DA194B">
            <w:pPr>
              <w:jc w:val="center"/>
              <w:rPr>
                <w:color w:val="000000"/>
              </w:rPr>
            </w:pPr>
            <w:r>
              <w:rPr>
                <w:rFonts w:hint="eastAsia"/>
                <w:color w:val="000000"/>
              </w:rPr>
              <w:t>裁量基准</w:t>
            </w:r>
          </w:p>
        </w:tc>
      </w:tr>
      <w:tr w:rsidR="00D55510" w14:paraId="19776BF5" w14:textId="77777777">
        <w:trPr>
          <w:trHeight w:val="285"/>
        </w:trPr>
        <w:tc>
          <w:tcPr>
            <w:tcW w:w="1296" w:type="dxa"/>
            <w:vMerge w:val="restart"/>
            <w:vAlign w:val="center"/>
          </w:tcPr>
          <w:p w14:paraId="24571ACB" w14:textId="77777777" w:rsidR="00D55510" w:rsidRDefault="00DA194B">
            <w:pPr>
              <w:rPr>
                <w:color w:val="000000"/>
              </w:rPr>
            </w:pPr>
            <w:r>
              <w:rPr>
                <w:rFonts w:hint="eastAsia"/>
                <w:color w:val="000000"/>
              </w:rPr>
              <w:t>情形描述</w:t>
            </w:r>
          </w:p>
        </w:tc>
        <w:tc>
          <w:tcPr>
            <w:tcW w:w="5854" w:type="dxa"/>
            <w:vAlign w:val="center"/>
          </w:tcPr>
          <w:p w14:paraId="38F85747" w14:textId="77777777" w:rsidR="00D55510" w:rsidRDefault="00DA194B">
            <w:pPr>
              <w:rPr>
                <w:color w:val="000000"/>
              </w:rPr>
            </w:pPr>
            <w:r>
              <w:rPr>
                <w:rFonts w:hint="eastAsia"/>
                <w:color w:val="000000"/>
              </w:rPr>
              <w:t>按要求改正的</w:t>
            </w:r>
          </w:p>
        </w:tc>
        <w:tc>
          <w:tcPr>
            <w:tcW w:w="1234" w:type="dxa"/>
            <w:vMerge w:val="restart"/>
            <w:vAlign w:val="center"/>
          </w:tcPr>
          <w:p w14:paraId="1CFEF0CE" w14:textId="77777777" w:rsidR="00D55510" w:rsidRDefault="00DA194B">
            <w:pPr>
              <w:rPr>
                <w:color w:val="000000"/>
              </w:rPr>
            </w:pPr>
            <w:r>
              <w:rPr>
                <w:rFonts w:hint="eastAsia"/>
                <w:color w:val="000000"/>
              </w:rPr>
              <w:t>裁量幅度</w:t>
            </w:r>
          </w:p>
        </w:tc>
        <w:tc>
          <w:tcPr>
            <w:tcW w:w="5646" w:type="dxa"/>
            <w:vAlign w:val="center"/>
          </w:tcPr>
          <w:p w14:paraId="26B4D08F"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万元以下罚款</w:t>
            </w:r>
          </w:p>
        </w:tc>
      </w:tr>
      <w:tr w:rsidR="00D55510" w14:paraId="2F7C4A8C" w14:textId="77777777">
        <w:trPr>
          <w:trHeight w:val="285"/>
        </w:trPr>
        <w:tc>
          <w:tcPr>
            <w:tcW w:w="1296" w:type="dxa"/>
            <w:vMerge/>
            <w:vAlign w:val="center"/>
          </w:tcPr>
          <w:p w14:paraId="5AB659E0" w14:textId="77777777" w:rsidR="00D55510" w:rsidRDefault="00D55510">
            <w:pPr>
              <w:rPr>
                <w:color w:val="000000"/>
              </w:rPr>
            </w:pPr>
          </w:p>
        </w:tc>
        <w:tc>
          <w:tcPr>
            <w:tcW w:w="5854" w:type="dxa"/>
            <w:vAlign w:val="center"/>
          </w:tcPr>
          <w:p w14:paraId="6428F779" w14:textId="77777777" w:rsidR="00D55510" w:rsidRDefault="00DA194B">
            <w:pPr>
              <w:rPr>
                <w:color w:val="000000"/>
              </w:rPr>
            </w:pPr>
            <w:r>
              <w:rPr>
                <w:rFonts w:hint="eastAsia"/>
                <w:color w:val="000000"/>
              </w:rPr>
              <w:t>未按要求改正的</w:t>
            </w:r>
          </w:p>
        </w:tc>
        <w:tc>
          <w:tcPr>
            <w:tcW w:w="1234" w:type="dxa"/>
            <w:vMerge/>
            <w:vAlign w:val="center"/>
          </w:tcPr>
          <w:p w14:paraId="74FD547C" w14:textId="77777777" w:rsidR="00D55510" w:rsidRDefault="00D55510">
            <w:pPr>
              <w:rPr>
                <w:color w:val="000000"/>
              </w:rPr>
            </w:pPr>
          </w:p>
        </w:tc>
        <w:tc>
          <w:tcPr>
            <w:tcW w:w="5646" w:type="dxa"/>
            <w:vAlign w:val="center"/>
          </w:tcPr>
          <w:p w14:paraId="3B7D7C21"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万元以下罚款</w:t>
            </w:r>
          </w:p>
        </w:tc>
      </w:tr>
    </w:tbl>
    <w:p w14:paraId="5CE9807E" w14:textId="77777777" w:rsidR="00D55510" w:rsidRDefault="00D55510"/>
    <w:p w14:paraId="02FE5A13" w14:textId="77777777" w:rsidR="00D55510" w:rsidRDefault="00D55510"/>
    <w:p w14:paraId="03D4663E" w14:textId="77777777" w:rsidR="00D55510" w:rsidRDefault="00D55510"/>
    <w:p w14:paraId="2545531D" w14:textId="77777777" w:rsidR="00D55510" w:rsidRDefault="00D55510"/>
    <w:p w14:paraId="6ACBEAAE" w14:textId="77777777" w:rsidR="00D55510" w:rsidRDefault="00D55510"/>
    <w:p w14:paraId="042E7D7B" w14:textId="77777777" w:rsidR="00D55510" w:rsidRDefault="00D55510"/>
    <w:p w14:paraId="22B4B5D8" w14:textId="77777777" w:rsidR="00D55510" w:rsidRDefault="00D55510"/>
    <w:p w14:paraId="59024A19" w14:textId="77777777" w:rsidR="00D55510" w:rsidRDefault="00D55510"/>
    <w:p w14:paraId="20B31868" w14:textId="77777777" w:rsidR="00D55510" w:rsidRDefault="00D55510"/>
    <w:p w14:paraId="463AEDFE" w14:textId="77777777" w:rsidR="00D55510" w:rsidRDefault="00D55510"/>
    <w:tbl>
      <w:tblPr>
        <w:tblW w:w="0" w:type="auto"/>
        <w:tblInd w:w="88" w:type="dxa"/>
        <w:tblLayout w:type="fixed"/>
        <w:tblLook w:val="04A0" w:firstRow="1" w:lastRow="0" w:firstColumn="1" w:lastColumn="0" w:noHBand="0" w:noVBand="1"/>
      </w:tblPr>
      <w:tblGrid>
        <w:gridCol w:w="1010"/>
        <w:gridCol w:w="1540"/>
        <w:gridCol w:w="4600"/>
        <w:gridCol w:w="1000"/>
        <w:gridCol w:w="5866"/>
      </w:tblGrid>
      <w:tr w:rsidR="00D55510" w14:paraId="6CD11EE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30678B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4"/>
            <w:tcBorders>
              <w:top w:val="single" w:sz="8" w:space="0" w:color="auto"/>
              <w:left w:val="nil"/>
              <w:bottom w:val="single" w:sz="4" w:space="0" w:color="auto"/>
              <w:right w:val="single" w:sz="8" w:space="0" w:color="000000"/>
            </w:tcBorders>
            <w:vAlign w:val="center"/>
          </w:tcPr>
          <w:p w14:paraId="3E91AAE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320217608000</w:t>
            </w:r>
          </w:p>
        </w:tc>
      </w:tr>
      <w:tr w:rsidR="00D55510" w14:paraId="7A433EAB" w14:textId="77777777">
        <w:trPr>
          <w:trHeight w:val="285"/>
        </w:trPr>
        <w:tc>
          <w:tcPr>
            <w:tcW w:w="1010" w:type="dxa"/>
            <w:tcBorders>
              <w:top w:val="nil"/>
              <w:left w:val="single" w:sz="8" w:space="0" w:color="auto"/>
              <w:bottom w:val="single" w:sz="4" w:space="0" w:color="auto"/>
              <w:right w:val="single" w:sz="4" w:space="0" w:color="auto"/>
            </w:tcBorders>
            <w:vAlign w:val="center"/>
          </w:tcPr>
          <w:p w14:paraId="1C06669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4"/>
            <w:tcBorders>
              <w:top w:val="single" w:sz="4" w:space="0" w:color="auto"/>
              <w:left w:val="nil"/>
              <w:bottom w:val="single" w:sz="4" w:space="0" w:color="auto"/>
              <w:right w:val="single" w:sz="8" w:space="0" w:color="000000"/>
            </w:tcBorders>
            <w:vAlign w:val="center"/>
          </w:tcPr>
          <w:p w14:paraId="1F737EC2" w14:textId="77777777" w:rsidR="00D55510" w:rsidRDefault="00DA194B">
            <w:pPr>
              <w:spacing w:line="320" w:lineRule="exact"/>
              <w:jc w:val="left"/>
              <w:rPr>
                <w:color w:val="000000"/>
                <w:kern w:val="0"/>
                <w:sz w:val="18"/>
                <w:szCs w:val="18"/>
              </w:rPr>
            </w:pPr>
            <w:r>
              <w:rPr>
                <w:rFonts w:hint="eastAsia"/>
                <w:color w:val="000000"/>
                <w:kern w:val="0"/>
                <w:sz w:val="18"/>
                <w:szCs w:val="18"/>
              </w:rPr>
              <w:t>对涂改、倒卖、出租、出借或者以其他形式非法转让注册房地产估价师注册证书的处罚</w:t>
            </w:r>
          </w:p>
        </w:tc>
      </w:tr>
      <w:tr w:rsidR="00D55510" w14:paraId="645BCF2C" w14:textId="77777777">
        <w:trPr>
          <w:trHeight w:val="1575"/>
        </w:trPr>
        <w:tc>
          <w:tcPr>
            <w:tcW w:w="1010" w:type="dxa"/>
            <w:tcBorders>
              <w:top w:val="nil"/>
              <w:left w:val="single" w:sz="8" w:space="0" w:color="auto"/>
              <w:bottom w:val="single" w:sz="4" w:space="0" w:color="auto"/>
              <w:right w:val="single" w:sz="4" w:space="0" w:color="auto"/>
            </w:tcBorders>
            <w:vAlign w:val="center"/>
          </w:tcPr>
          <w:p w14:paraId="072E25E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4"/>
            <w:tcBorders>
              <w:top w:val="single" w:sz="4" w:space="0" w:color="auto"/>
              <w:left w:val="nil"/>
              <w:bottom w:val="single" w:sz="4" w:space="0" w:color="auto"/>
              <w:right w:val="single" w:sz="8" w:space="0" w:color="000000"/>
            </w:tcBorders>
            <w:vAlign w:val="center"/>
          </w:tcPr>
          <w:p w14:paraId="62DF8566"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w:t>
            </w:r>
            <w:r>
              <w:rPr>
                <w:color w:val="000000"/>
                <w:kern w:val="0"/>
                <w:sz w:val="18"/>
                <w:szCs w:val="18"/>
              </w:rPr>
              <w:t>2006</w:t>
            </w:r>
            <w:r>
              <w:rPr>
                <w:rFonts w:hint="eastAsia"/>
                <w:color w:val="000000"/>
                <w:kern w:val="0"/>
                <w:sz w:val="18"/>
                <w:szCs w:val="18"/>
              </w:rPr>
              <w:t>年建设部令第</w:t>
            </w:r>
            <w:r>
              <w:rPr>
                <w:color w:val="000000"/>
                <w:kern w:val="0"/>
                <w:sz w:val="18"/>
                <w:szCs w:val="18"/>
              </w:rPr>
              <w:t>151</w:t>
            </w:r>
            <w:r>
              <w:rPr>
                <w:rFonts w:hint="eastAsia"/>
                <w:color w:val="000000"/>
                <w:kern w:val="0"/>
                <w:sz w:val="18"/>
                <w:szCs w:val="18"/>
              </w:rPr>
              <w:t>号）</w:t>
            </w:r>
          </w:p>
          <w:p w14:paraId="08BA4A8D"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注册房地产估价师不得有下列行为：</w:t>
            </w:r>
          </w:p>
          <w:p w14:paraId="537CA3BD" w14:textId="77777777" w:rsidR="00D55510" w:rsidRDefault="00DA194B">
            <w:pPr>
              <w:spacing w:line="320" w:lineRule="exact"/>
              <w:jc w:val="left"/>
              <w:rPr>
                <w:color w:val="000000"/>
                <w:kern w:val="0"/>
                <w:sz w:val="18"/>
                <w:szCs w:val="18"/>
              </w:rPr>
            </w:pPr>
            <w:r>
              <w:rPr>
                <w:rFonts w:hint="eastAsia"/>
                <w:color w:val="000000"/>
                <w:kern w:val="0"/>
                <w:sz w:val="18"/>
                <w:szCs w:val="18"/>
              </w:rPr>
              <w:t>（九）涂改、出租、出借或者以其他形式非法转让注册证书。</w:t>
            </w:r>
          </w:p>
          <w:p w14:paraId="405B434C"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783E9DCE" w14:textId="77777777">
        <w:trPr>
          <w:trHeight w:val="285"/>
        </w:trPr>
        <w:tc>
          <w:tcPr>
            <w:tcW w:w="1010" w:type="dxa"/>
            <w:tcBorders>
              <w:top w:val="nil"/>
              <w:left w:val="single" w:sz="8" w:space="0" w:color="auto"/>
              <w:bottom w:val="single" w:sz="4" w:space="0" w:color="auto"/>
              <w:right w:val="single" w:sz="4" w:space="0" w:color="auto"/>
            </w:tcBorders>
            <w:vAlign w:val="center"/>
          </w:tcPr>
          <w:p w14:paraId="7216EC0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4"/>
            <w:tcBorders>
              <w:top w:val="single" w:sz="4" w:space="0" w:color="auto"/>
              <w:left w:val="nil"/>
              <w:bottom w:val="single" w:sz="4" w:space="0" w:color="auto"/>
              <w:right w:val="single" w:sz="8" w:space="0" w:color="000000"/>
            </w:tcBorders>
            <w:vAlign w:val="center"/>
          </w:tcPr>
          <w:p w14:paraId="6427E66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F2D3F43" w14:textId="77777777">
        <w:trPr>
          <w:trHeight w:val="285"/>
        </w:trPr>
        <w:tc>
          <w:tcPr>
            <w:tcW w:w="14016" w:type="dxa"/>
            <w:gridSpan w:val="5"/>
            <w:tcBorders>
              <w:top w:val="single" w:sz="4" w:space="0" w:color="auto"/>
              <w:left w:val="single" w:sz="8" w:space="0" w:color="auto"/>
              <w:bottom w:val="single" w:sz="4" w:space="0" w:color="auto"/>
              <w:right w:val="single" w:sz="8" w:space="0" w:color="000000"/>
            </w:tcBorders>
            <w:vAlign w:val="center"/>
          </w:tcPr>
          <w:p w14:paraId="159BA1D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CD731DF"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69353A5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397C66AC" w14:textId="77777777" w:rsidR="00D55510" w:rsidRDefault="00DA194B">
            <w:pPr>
              <w:spacing w:line="320" w:lineRule="exact"/>
              <w:jc w:val="left"/>
              <w:rPr>
                <w:color w:val="000000"/>
                <w:kern w:val="0"/>
                <w:sz w:val="18"/>
                <w:szCs w:val="18"/>
              </w:rPr>
            </w:pPr>
            <w:r>
              <w:rPr>
                <w:rFonts w:hint="eastAsia"/>
                <w:color w:val="000000"/>
                <w:kern w:val="0"/>
                <w:sz w:val="18"/>
                <w:szCs w:val="18"/>
              </w:rPr>
              <w:t>没有违法所得的</w:t>
            </w:r>
          </w:p>
        </w:tc>
        <w:tc>
          <w:tcPr>
            <w:tcW w:w="4600" w:type="dxa"/>
            <w:tcBorders>
              <w:top w:val="nil"/>
              <w:left w:val="nil"/>
              <w:bottom w:val="single" w:sz="4" w:space="0" w:color="auto"/>
              <w:right w:val="single" w:sz="4" w:space="0" w:color="auto"/>
            </w:tcBorders>
            <w:vAlign w:val="center"/>
          </w:tcPr>
          <w:p w14:paraId="70EEE84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val="restart"/>
            <w:tcBorders>
              <w:top w:val="nil"/>
              <w:left w:val="single" w:sz="4" w:space="0" w:color="auto"/>
              <w:bottom w:val="single" w:sz="4" w:space="0" w:color="auto"/>
              <w:right w:val="single" w:sz="4" w:space="0" w:color="auto"/>
            </w:tcBorders>
            <w:vAlign w:val="center"/>
          </w:tcPr>
          <w:p w14:paraId="61E93F3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567F4B1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47AE340C"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BC85510"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7835725"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259B28E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1C560B7C"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5418B05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元以上到</w:t>
            </w:r>
            <w:r>
              <w:rPr>
                <w:color w:val="000000"/>
                <w:kern w:val="0"/>
                <w:sz w:val="18"/>
                <w:szCs w:val="18"/>
              </w:rPr>
              <w:t>1</w:t>
            </w:r>
            <w:r>
              <w:rPr>
                <w:rFonts w:hint="eastAsia"/>
                <w:color w:val="000000"/>
                <w:kern w:val="0"/>
                <w:sz w:val="18"/>
                <w:szCs w:val="18"/>
              </w:rPr>
              <w:t>万元以下罚款</w:t>
            </w:r>
          </w:p>
        </w:tc>
      </w:tr>
      <w:tr w:rsidR="00D55510" w14:paraId="79F09862"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3C59D0F1"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FF6E7B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0532516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00" w:type="dxa"/>
            <w:vMerge/>
            <w:tcBorders>
              <w:top w:val="nil"/>
              <w:left w:val="single" w:sz="4" w:space="0" w:color="auto"/>
              <w:bottom w:val="single" w:sz="4" w:space="0" w:color="auto"/>
              <w:right w:val="single" w:sz="4" w:space="0" w:color="auto"/>
            </w:tcBorders>
            <w:vAlign w:val="center"/>
          </w:tcPr>
          <w:p w14:paraId="241F5596"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4A7EBD2"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万元的罚款</w:t>
            </w:r>
          </w:p>
        </w:tc>
      </w:tr>
      <w:tr w:rsidR="00D55510" w14:paraId="69BEAB4D"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74AA8DB7"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FD2FA3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5633872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00" w:type="dxa"/>
            <w:vMerge/>
            <w:tcBorders>
              <w:top w:val="nil"/>
              <w:left w:val="single" w:sz="4" w:space="0" w:color="auto"/>
              <w:bottom w:val="single" w:sz="4" w:space="0" w:color="auto"/>
              <w:right w:val="single" w:sz="4" w:space="0" w:color="auto"/>
            </w:tcBorders>
            <w:vAlign w:val="center"/>
          </w:tcPr>
          <w:p w14:paraId="6529E242"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29A23F8" w14:textId="77777777" w:rsidR="00D55510" w:rsidRDefault="00DA194B">
            <w:pPr>
              <w:spacing w:line="320" w:lineRule="exact"/>
              <w:jc w:val="left"/>
              <w:rPr>
                <w:color w:val="000000"/>
                <w:kern w:val="0"/>
                <w:sz w:val="18"/>
                <w:szCs w:val="18"/>
              </w:rPr>
            </w:pPr>
            <w:r>
              <w:rPr>
                <w:rFonts w:hint="eastAsia"/>
                <w:color w:val="000000"/>
                <w:kern w:val="0"/>
                <w:sz w:val="18"/>
                <w:szCs w:val="18"/>
              </w:rPr>
              <w:t>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w:t>
            </w:r>
            <w:r>
              <w:rPr>
                <w:color w:val="000000"/>
                <w:kern w:val="0"/>
                <w:sz w:val="18"/>
                <w:szCs w:val="18"/>
              </w:rPr>
              <w:t>5000</w:t>
            </w:r>
            <w:r>
              <w:rPr>
                <w:rFonts w:hint="eastAsia"/>
                <w:color w:val="000000"/>
                <w:kern w:val="0"/>
                <w:sz w:val="18"/>
                <w:szCs w:val="18"/>
              </w:rPr>
              <w:t>元以上不超过</w:t>
            </w:r>
            <w:r>
              <w:rPr>
                <w:color w:val="000000"/>
                <w:kern w:val="0"/>
                <w:sz w:val="18"/>
                <w:szCs w:val="18"/>
              </w:rPr>
              <w:t>3</w:t>
            </w:r>
            <w:r>
              <w:rPr>
                <w:rFonts w:hint="eastAsia"/>
                <w:color w:val="000000"/>
                <w:kern w:val="0"/>
                <w:sz w:val="18"/>
                <w:szCs w:val="18"/>
              </w:rPr>
              <w:t>万元的罚款</w:t>
            </w:r>
          </w:p>
        </w:tc>
      </w:tr>
    </w:tbl>
    <w:p w14:paraId="01BAF23D" w14:textId="77777777" w:rsidR="00D55510" w:rsidRDefault="00D55510"/>
    <w:p w14:paraId="5893C44A" w14:textId="77777777" w:rsidR="00D55510" w:rsidRDefault="00D55510"/>
    <w:p w14:paraId="053FA073" w14:textId="77777777" w:rsidR="00D55510" w:rsidRDefault="00D55510"/>
    <w:p w14:paraId="7057E752" w14:textId="77777777" w:rsidR="00D55510" w:rsidRDefault="00D55510"/>
    <w:p w14:paraId="70178ED2" w14:textId="77777777" w:rsidR="00D55510" w:rsidRDefault="00D55510"/>
    <w:p w14:paraId="2BDA9A1B" w14:textId="77777777" w:rsidR="00D55510" w:rsidRDefault="00D55510"/>
    <w:p w14:paraId="0BAF15E3" w14:textId="77777777" w:rsidR="00D55510" w:rsidRDefault="00D55510"/>
    <w:p w14:paraId="52CF3107" w14:textId="77777777" w:rsidR="00D55510" w:rsidRDefault="00D55510"/>
    <w:p w14:paraId="1B331D5D"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18CB2547"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2313F59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21F84C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320217609000</w:t>
            </w:r>
          </w:p>
        </w:tc>
      </w:tr>
      <w:tr w:rsidR="00D55510" w14:paraId="3DFEEDD6" w14:textId="77777777">
        <w:trPr>
          <w:trHeight w:val="285"/>
        </w:trPr>
        <w:tc>
          <w:tcPr>
            <w:tcW w:w="1056" w:type="dxa"/>
            <w:tcBorders>
              <w:top w:val="nil"/>
              <w:left w:val="single" w:sz="8" w:space="0" w:color="auto"/>
              <w:bottom w:val="single" w:sz="4" w:space="0" w:color="auto"/>
              <w:right w:val="single" w:sz="4" w:space="0" w:color="auto"/>
            </w:tcBorders>
            <w:vAlign w:val="center"/>
          </w:tcPr>
          <w:p w14:paraId="70DDA15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189312C3"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对注册建造师在执业过程中索贿、受贿或者谋取合同约定费用外的其他利益的处罚</w:t>
            </w:r>
          </w:p>
        </w:tc>
      </w:tr>
      <w:tr w:rsidR="00D55510" w14:paraId="4B4D2A06" w14:textId="77777777">
        <w:trPr>
          <w:trHeight w:val="1380"/>
        </w:trPr>
        <w:tc>
          <w:tcPr>
            <w:tcW w:w="1056" w:type="dxa"/>
            <w:tcBorders>
              <w:top w:val="nil"/>
              <w:left w:val="single" w:sz="8" w:space="0" w:color="auto"/>
              <w:bottom w:val="single" w:sz="4" w:space="0" w:color="auto"/>
              <w:right w:val="single" w:sz="4" w:space="0" w:color="auto"/>
            </w:tcBorders>
            <w:vAlign w:val="center"/>
          </w:tcPr>
          <w:p w14:paraId="7D4567C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1308C741"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（二）在执业过程中，索贿、受贿或者谋取合同约定费用外的其他利益。</w:t>
            </w:r>
            <w:r>
              <w:rPr>
                <w:color w:val="000000"/>
                <w:kern w:val="0"/>
                <w:sz w:val="18"/>
                <w:szCs w:val="18"/>
              </w:rPr>
              <w:br/>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60BAB58A" w14:textId="77777777">
        <w:trPr>
          <w:trHeight w:val="285"/>
        </w:trPr>
        <w:tc>
          <w:tcPr>
            <w:tcW w:w="1056" w:type="dxa"/>
            <w:tcBorders>
              <w:top w:val="nil"/>
              <w:left w:val="single" w:sz="8" w:space="0" w:color="auto"/>
              <w:bottom w:val="single" w:sz="4" w:space="0" w:color="auto"/>
              <w:right w:val="single" w:sz="4" w:space="0" w:color="auto"/>
            </w:tcBorders>
            <w:vAlign w:val="center"/>
          </w:tcPr>
          <w:p w14:paraId="53400A8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F393D29"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4C6987F"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0BDF36D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D053007"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BD2973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25571BF8"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5E32C6E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6EB24B4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56DF852B"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20CC902"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8465F5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9A9091D"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527A1D9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02826C94"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693648B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5EBD69A3"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C52092B"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46A60716"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4F90FFA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6DCB0CA5"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35323D1"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2B07B381"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0C57CF9"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5AC37F99"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9D1964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036AD38C"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5E3B2AFE"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2F30AA66" w14:textId="77777777" w:rsidR="00D55510" w:rsidRDefault="00D55510"/>
    <w:p w14:paraId="49BD4677" w14:textId="77777777" w:rsidR="00D55510" w:rsidRDefault="00D55510"/>
    <w:p w14:paraId="63928B08" w14:textId="77777777" w:rsidR="00D55510" w:rsidRDefault="00D55510"/>
    <w:p w14:paraId="4E086073" w14:textId="77777777" w:rsidR="00D55510" w:rsidRDefault="00D55510"/>
    <w:p w14:paraId="0C7E786C" w14:textId="77777777" w:rsidR="00D55510" w:rsidRDefault="00D55510"/>
    <w:p w14:paraId="5552FED3" w14:textId="77777777" w:rsidR="00D55510" w:rsidRDefault="00D55510"/>
    <w:p w14:paraId="68EE30DB" w14:textId="77777777" w:rsidR="00D55510" w:rsidRDefault="00D55510"/>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5870"/>
        <w:gridCol w:w="1074"/>
        <w:gridCol w:w="5820"/>
      </w:tblGrid>
      <w:tr w:rsidR="00D55510" w14:paraId="2EB6E624" w14:textId="77777777">
        <w:trPr>
          <w:trHeight w:val="285"/>
        </w:trPr>
        <w:tc>
          <w:tcPr>
            <w:tcW w:w="1291" w:type="dxa"/>
            <w:vAlign w:val="center"/>
          </w:tcPr>
          <w:p w14:paraId="5933DCCF" w14:textId="77777777" w:rsidR="00D55510" w:rsidRDefault="00DA194B">
            <w:pPr>
              <w:rPr>
                <w:color w:val="000000"/>
              </w:rPr>
            </w:pPr>
            <w:r>
              <w:rPr>
                <w:rFonts w:hint="eastAsia"/>
                <w:color w:val="000000"/>
              </w:rPr>
              <w:t>编号</w:t>
            </w:r>
          </w:p>
        </w:tc>
        <w:tc>
          <w:tcPr>
            <w:tcW w:w="12764" w:type="dxa"/>
            <w:gridSpan w:val="3"/>
            <w:vAlign w:val="center"/>
          </w:tcPr>
          <w:p w14:paraId="4E658BEA" w14:textId="77777777" w:rsidR="00D55510" w:rsidRDefault="00DA194B">
            <w:pPr>
              <w:rPr>
                <w:b/>
                <w:bCs/>
                <w:color w:val="000000"/>
              </w:rPr>
            </w:pPr>
            <w:r>
              <w:rPr>
                <w:b/>
                <w:bCs/>
                <w:color w:val="000000"/>
              </w:rPr>
              <w:t>320217610000</w:t>
            </w:r>
          </w:p>
        </w:tc>
      </w:tr>
      <w:tr w:rsidR="00D55510" w14:paraId="181C7D39" w14:textId="77777777">
        <w:trPr>
          <w:trHeight w:val="285"/>
        </w:trPr>
        <w:tc>
          <w:tcPr>
            <w:tcW w:w="1291" w:type="dxa"/>
            <w:vAlign w:val="center"/>
          </w:tcPr>
          <w:p w14:paraId="1FDB1623" w14:textId="77777777" w:rsidR="00D55510" w:rsidRDefault="00DA194B">
            <w:pPr>
              <w:rPr>
                <w:color w:val="000000"/>
              </w:rPr>
            </w:pPr>
            <w:r>
              <w:rPr>
                <w:rFonts w:hint="eastAsia"/>
                <w:color w:val="000000"/>
              </w:rPr>
              <w:t>行为名称</w:t>
            </w:r>
          </w:p>
        </w:tc>
        <w:tc>
          <w:tcPr>
            <w:tcW w:w="12764" w:type="dxa"/>
            <w:gridSpan w:val="3"/>
            <w:vAlign w:val="center"/>
          </w:tcPr>
          <w:p w14:paraId="36039A6C" w14:textId="77777777" w:rsidR="00D55510" w:rsidRDefault="00DA194B">
            <w:pPr>
              <w:rPr>
                <w:color w:val="000000"/>
              </w:rPr>
            </w:pPr>
            <w:r>
              <w:rPr>
                <w:rFonts w:hint="eastAsia"/>
                <w:color w:val="000000"/>
              </w:rPr>
              <w:t>对招标人接受未通过资格预审的单位或者个人参加投标的处罚</w:t>
            </w:r>
          </w:p>
        </w:tc>
      </w:tr>
      <w:tr w:rsidR="00D55510" w14:paraId="7700D583" w14:textId="77777777">
        <w:trPr>
          <w:trHeight w:val="986"/>
        </w:trPr>
        <w:tc>
          <w:tcPr>
            <w:tcW w:w="1291" w:type="dxa"/>
            <w:vAlign w:val="center"/>
          </w:tcPr>
          <w:p w14:paraId="5FD4EABC" w14:textId="77777777" w:rsidR="00D55510" w:rsidRDefault="00DA194B">
            <w:pPr>
              <w:rPr>
                <w:color w:val="000000"/>
              </w:rPr>
            </w:pPr>
            <w:r>
              <w:rPr>
                <w:rFonts w:hint="eastAsia"/>
                <w:color w:val="000000"/>
              </w:rPr>
              <w:t>法律依据</w:t>
            </w:r>
          </w:p>
        </w:tc>
        <w:tc>
          <w:tcPr>
            <w:tcW w:w="12764" w:type="dxa"/>
            <w:gridSpan w:val="3"/>
            <w:vAlign w:val="center"/>
          </w:tcPr>
          <w:p w14:paraId="06F9D6B7" w14:textId="77777777" w:rsidR="00D55510" w:rsidRDefault="00DA194B">
            <w:pPr>
              <w:spacing w:line="300" w:lineRule="exact"/>
              <w:rPr>
                <w:color w:val="000000"/>
              </w:rPr>
            </w:pP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第七十三条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rPr>
                <w:color w:val="000000"/>
                <w:kern w:val="0"/>
                <w:sz w:val="18"/>
                <w:szCs w:val="18"/>
              </w:rPr>
              <w:br/>
            </w:r>
            <w:r>
              <w:rPr>
                <w:rFonts w:hint="eastAsia"/>
                <w:color w:val="000000"/>
                <w:kern w:val="0"/>
                <w:sz w:val="18"/>
                <w:szCs w:val="18"/>
              </w:rPr>
              <w:t>招标人有下列情形之一的，由有关行政监督部门责令改正，可以处</w:t>
            </w:r>
            <w:r>
              <w:rPr>
                <w:color w:val="000000"/>
                <w:kern w:val="0"/>
                <w:sz w:val="18"/>
                <w:szCs w:val="18"/>
              </w:rPr>
              <w:t>10</w:t>
            </w:r>
            <w:r>
              <w:rPr>
                <w:rFonts w:hint="eastAsia"/>
                <w:color w:val="000000"/>
                <w:kern w:val="0"/>
                <w:sz w:val="18"/>
                <w:szCs w:val="18"/>
              </w:rPr>
              <w:t>万元以下的罚款：</w:t>
            </w:r>
            <w:r>
              <w:rPr>
                <w:color w:val="000000"/>
                <w:kern w:val="0"/>
                <w:sz w:val="18"/>
                <w:szCs w:val="18"/>
              </w:rPr>
              <w:br/>
              <w:t xml:space="preserve">   </w:t>
            </w:r>
            <w:r>
              <w:rPr>
                <w:rFonts w:hint="eastAsia"/>
                <w:color w:val="000000"/>
                <w:kern w:val="0"/>
                <w:sz w:val="18"/>
                <w:szCs w:val="18"/>
              </w:rPr>
              <w:t>（三）接受未通过资格预审的单位或者个人参加投标；</w:t>
            </w:r>
            <w:r>
              <w:rPr>
                <w:color w:val="000000"/>
                <w:kern w:val="0"/>
                <w:sz w:val="18"/>
                <w:szCs w:val="18"/>
              </w:rPr>
              <w:br/>
            </w:r>
            <w:r>
              <w:rPr>
                <w:rFonts w:hint="eastAsia"/>
                <w:color w:val="000000"/>
                <w:kern w:val="0"/>
                <w:sz w:val="18"/>
                <w:szCs w:val="18"/>
              </w:rPr>
              <w:t>【规章】《工程建设项目勘察设计招标投标办法》（国家发展和改革委员会、工业和信息化部、财政部、住房和城</w:t>
            </w:r>
            <w:r>
              <w:rPr>
                <w:rFonts w:hint="eastAsia"/>
                <w:color w:val="000000"/>
                <w:kern w:val="0"/>
                <w:sz w:val="18"/>
                <w:szCs w:val="18"/>
              </w:rPr>
              <w:t>乡建设部、交通运输部、铁道部、水利部、国家广播电影电视总局、中国民用航空局令第</w:t>
            </w:r>
            <w:r>
              <w:rPr>
                <w:color w:val="000000"/>
                <w:kern w:val="0"/>
                <w:sz w:val="18"/>
                <w:szCs w:val="18"/>
              </w:rPr>
              <w:t>2</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第五十一条　招标人有下列情形之一的，由有关行政监督部门责令改正，可以处</w:t>
            </w:r>
            <w:r>
              <w:rPr>
                <w:color w:val="000000"/>
                <w:kern w:val="0"/>
                <w:sz w:val="18"/>
                <w:szCs w:val="18"/>
              </w:rPr>
              <w:t>10</w:t>
            </w:r>
            <w:r>
              <w:rPr>
                <w:rFonts w:hint="eastAsia"/>
                <w:color w:val="000000"/>
                <w:kern w:val="0"/>
                <w:sz w:val="18"/>
                <w:szCs w:val="18"/>
              </w:rPr>
              <w:t>万元以下的罚款：</w:t>
            </w:r>
            <w:r>
              <w:rPr>
                <w:color w:val="000000"/>
                <w:kern w:val="0"/>
                <w:sz w:val="18"/>
                <w:szCs w:val="18"/>
              </w:rPr>
              <w:br/>
              <w:t xml:space="preserve">   </w:t>
            </w:r>
            <w:r>
              <w:rPr>
                <w:rFonts w:hint="eastAsia"/>
                <w:color w:val="000000"/>
                <w:kern w:val="0"/>
                <w:sz w:val="18"/>
                <w:szCs w:val="18"/>
              </w:rPr>
              <w:t>（三）接受未通过资格预审的单位或者个人参加投标；</w:t>
            </w:r>
            <w:r>
              <w:rPr>
                <w:color w:val="000000"/>
                <w:kern w:val="0"/>
                <w:sz w:val="18"/>
                <w:szCs w:val="18"/>
              </w:rPr>
              <w:br/>
            </w:r>
            <w:r>
              <w:rPr>
                <w:rFonts w:hint="eastAsia"/>
                <w:color w:val="000000"/>
                <w:kern w:val="0"/>
                <w:sz w:val="18"/>
                <w:szCs w:val="18"/>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w:t>
            </w:r>
            <w:r>
              <w:rPr>
                <w:rFonts w:hint="eastAsia"/>
                <w:color w:val="000000"/>
                <w:kern w:val="0"/>
                <w:sz w:val="18"/>
                <w:szCs w:val="18"/>
              </w:rPr>
              <w:t>令第</w:t>
            </w:r>
            <w:r>
              <w:rPr>
                <w:color w:val="000000"/>
                <w:kern w:val="0"/>
                <w:sz w:val="18"/>
                <w:szCs w:val="18"/>
              </w:rPr>
              <w:t>27</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r>
              <w:rPr>
                <w:color w:val="000000"/>
                <w:kern w:val="0"/>
                <w:sz w:val="18"/>
                <w:szCs w:val="18"/>
              </w:rPr>
              <w:br/>
            </w:r>
            <w:r>
              <w:rPr>
                <w:rFonts w:hint="eastAsia"/>
                <w:color w:val="000000"/>
                <w:kern w:val="0"/>
                <w:sz w:val="18"/>
                <w:szCs w:val="18"/>
              </w:rPr>
              <w:t>第五十六条　招标人有下列情形之一的，由有关行政监督部门责令改正，可以处</w:t>
            </w:r>
            <w:r>
              <w:rPr>
                <w:color w:val="000000"/>
                <w:kern w:val="0"/>
                <w:sz w:val="18"/>
                <w:szCs w:val="18"/>
              </w:rPr>
              <w:t>10</w:t>
            </w:r>
            <w:r>
              <w:rPr>
                <w:rFonts w:hint="eastAsia"/>
                <w:color w:val="000000"/>
                <w:kern w:val="0"/>
                <w:sz w:val="18"/>
                <w:szCs w:val="18"/>
              </w:rPr>
              <w:t>万元以下的罚款：</w:t>
            </w:r>
            <w:r>
              <w:rPr>
                <w:color w:val="000000"/>
                <w:kern w:val="0"/>
                <w:sz w:val="18"/>
                <w:szCs w:val="18"/>
              </w:rPr>
              <w:br/>
              <w:t xml:space="preserve">   </w:t>
            </w:r>
            <w:r>
              <w:rPr>
                <w:rFonts w:hint="eastAsia"/>
                <w:color w:val="000000"/>
                <w:kern w:val="0"/>
                <w:sz w:val="18"/>
                <w:szCs w:val="18"/>
              </w:rPr>
              <w:t>（三）接受未通过资格预审的单位或者个人参加投标；</w:t>
            </w:r>
          </w:p>
        </w:tc>
      </w:tr>
      <w:tr w:rsidR="00D55510" w14:paraId="6E5A9DB1" w14:textId="77777777">
        <w:trPr>
          <w:trHeight w:val="285"/>
        </w:trPr>
        <w:tc>
          <w:tcPr>
            <w:tcW w:w="1291" w:type="dxa"/>
            <w:vAlign w:val="center"/>
          </w:tcPr>
          <w:p w14:paraId="1E61E570" w14:textId="77777777" w:rsidR="00D55510" w:rsidRDefault="00DA194B">
            <w:pPr>
              <w:rPr>
                <w:color w:val="000000"/>
              </w:rPr>
            </w:pPr>
            <w:r>
              <w:rPr>
                <w:rFonts w:hint="eastAsia"/>
                <w:color w:val="000000"/>
              </w:rPr>
              <w:t>行使内容</w:t>
            </w:r>
          </w:p>
        </w:tc>
        <w:tc>
          <w:tcPr>
            <w:tcW w:w="12764" w:type="dxa"/>
            <w:gridSpan w:val="3"/>
            <w:vAlign w:val="center"/>
          </w:tcPr>
          <w:p w14:paraId="33C7ABD3" w14:textId="77777777" w:rsidR="00D55510" w:rsidRDefault="00DA194B">
            <w:pPr>
              <w:rPr>
                <w:color w:val="000000"/>
              </w:rPr>
            </w:pPr>
            <w:r>
              <w:rPr>
                <w:rFonts w:hint="eastAsia"/>
                <w:color w:val="000000"/>
              </w:rPr>
              <w:t>罚款</w:t>
            </w:r>
          </w:p>
        </w:tc>
      </w:tr>
      <w:tr w:rsidR="00D55510" w14:paraId="78E14FAB" w14:textId="77777777">
        <w:trPr>
          <w:trHeight w:val="285"/>
        </w:trPr>
        <w:tc>
          <w:tcPr>
            <w:tcW w:w="14055" w:type="dxa"/>
            <w:gridSpan w:val="4"/>
            <w:vAlign w:val="center"/>
          </w:tcPr>
          <w:p w14:paraId="5396CEB9" w14:textId="77777777" w:rsidR="00D55510" w:rsidRDefault="00DA194B">
            <w:pPr>
              <w:jc w:val="center"/>
              <w:rPr>
                <w:color w:val="000000"/>
              </w:rPr>
            </w:pPr>
            <w:r>
              <w:rPr>
                <w:rFonts w:hint="eastAsia"/>
                <w:color w:val="000000"/>
              </w:rPr>
              <w:t>裁量基准</w:t>
            </w:r>
          </w:p>
        </w:tc>
      </w:tr>
      <w:tr w:rsidR="00D55510" w14:paraId="48B3C426" w14:textId="77777777">
        <w:trPr>
          <w:trHeight w:val="285"/>
        </w:trPr>
        <w:tc>
          <w:tcPr>
            <w:tcW w:w="1291" w:type="dxa"/>
            <w:vMerge w:val="restart"/>
            <w:vAlign w:val="center"/>
          </w:tcPr>
          <w:p w14:paraId="649B6D7A" w14:textId="77777777" w:rsidR="00D55510" w:rsidRDefault="00DA194B">
            <w:pPr>
              <w:rPr>
                <w:color w:val="000000"/>
              </w:rPr>
            </w:pPr>
            <w:r>
              <w:rPr>
                <w:rFonts w:hint="eastAsia"/>
                <w:color w:val="000000"/>
              </w:rPr>
              <w:t>情形描述</w:t>
            </w:r>
          </w:p>
        </w:tc>
        <w:tc>
          <w:tcPr>
            <w:tcW w:w="5870" w:type="dxa"/>
            <w:vAlign w:val="center"/>
          </w:tcPr>
          <w:p w14:paraId="316BBA3C" w14:textId="77777777" w:rsidR="00D55510" w:rsidRDefault="00DA194B">
            <w:pPr>
              <w:rPr>
                <w:color w:val="000000"/>
              </w:rPr>
            </w:pPr>
            <w:r>
              <w:rPr>
                <w:rFonts w:hint="eastAsia"/>
                <w:color w:val="000000"/>
              </w:rPr>
              <w:t>接受未通过资格预审的单位或者个人参加投标，及时纠正的</w:t>
            </w:r>
          </w:p>
        </w:tc>
        <w:tc>
          <w:tcPr>
            <w:tcW w:w="1074" w:type="dxa"/>
            <w:vMerge w:val="restart"/>
            <w:vAlign w:val="center"/>
          </w:tcPr>
          <w:p w14:paraId="18D3714E" w14:textId="77777777" w:rsidR="00D55510" w:rsidRDefault="00DA194B">
            <w:pPr>
              <w:rPr>
                <w:color w:val="000000"/>
              </w:rPr>
            </w:pPr>
            <w:r>
              <w:rPr>
                <w:rFonts w:hint="eastAsia"/>
                <w:color w:val="000000"/>
              </w:rPr>
              <w:t>裁量幅度</w:t>
            </w:r>
          </w:p>
        </w:tc>
        <w:tc>
          <w:tcPr>
            <w:tcW w:w="5820" w:type="dxa"/>
            <w:vAlign w:val="center"/>
          </w:tcPr>
          <w:p w14:paraId="65B90AEF" w14:textId="77777777" w:rsidR="00D55510" w:rsidRDefault="00DA194B">
            <w:pPr>
              <w:rPr>
                <w:color w:val="000000"/>
              </w:rPr>
            </w:pPr>
            <w:r>
              <w:rPr>
                <w:rFonts w:hint="eastAsia"/>
                <w:color w:val="000000"/>
              </w:rPr>
              <w:t>责令限期改正，处</w:t>
            </w:r>
            <w:r>
              <w:rPr>
                <w:color w:val="000000"/>
              </w:rPr>
              <w:t>5</w:t>
            </w:r>
            <w:r>
              <w:rPr>
                <w:rFonts w:hint="eastAsia"/>
                <w:color w:val="000000"/>
              </w:rPr>
              <w:t>万元以下的罚款</w:t>
            </w:r>
          </w:p>
        </w:tc>
      </w:tr>
      <w:tr w:rsidR="00D55510" w14:paraId="47C72250" w14:textId="77777777">
        <w:trPr>
          <w:trHeight w:val="285"/>
        </w:trPr>
        <w:tc>
          <w:tcPr>
            <w:tcW w:w="1291" w:type="dxa"/>
            <w:vMerge/>
            <w:vAlign w:val="center"/>
          </w:tcPr>
          <w:p w14:paraId="6FA50CD2" w14:textId="77777777" w:rsidR="00D55510" w:rsidRDefault="00D55510">
            <w:pPr>
              <w:rPr>
                <w:color w:val="000000"/>
              </w:rPr>
            </w:pPr>
          </w:p>
        </w:tc>
        <w:tc>
          <w:tcPr>
            <w:tcW w:w="5870" w:type="dxa"/>
            <w:vAlign w:val="center"/>
          </w:tcPr>
          <w:p w14:paraId="2B62D932" w14:textId="77777777" w:rsidR="00D55510" w:rsidRDefault="00DA194B">
            <w:pPr>
              <w:rPr>
                <w:color w:val="000000"/>
              </w:rPr>
            </w:pPr>
            <w:r>
              <w:rPr>
                <w:rFonts w:hint="eastAsia"/>
                <w:color w:val="000000"/>
              </w:rPr>
              <w:t>接受未通过资格预审的单位或者个人参加投标，拒不纠正的</w:t>
            </w:r>
          </w:p>
        </w:tc>
        <w:tc>
          <w:tcPr>
            <w:tcW w:w="1074" w:type="dxa"/>
            <w:vMerge/>
            <w:vAlign w:val="center"/>
          </w:tcPr>
          <w:p w14:paraId="5849DF10" w14:textId="77777777" w:rsidR="00D55510" w:rsidRDefault="00D55510">
            <w:pPr>
              <w:rPr>
                <w:color w:val="000000"/>
              </w:rPr>
            </w:pPr>
          </w:p>
        </w:tc>
        <w:tc>
          <w:tcPr>
            <w:tcW w:w="5820" w:type="dxa"/>
            <w:vAlign w:val="center"/>
          </w:tcPr>
          <w:p w14:paraId="5CC15984" w14:textId="77777777" w:rsidR="00D55510" w:rsidRDefault="00DA194B">
            <w:pPr>
              <w:rPr>
                <w:color w:val="000000"/>
              </w:rPr>
            </w:pPr>
            <w:r>
              <w:rPr>
                <w:rFonts w:hint="eastAsia"/>
                <w:color w:val="000000"/>
              </w:rPr>
              <w:t>责令限期改正，处</w:t>
            </w:r>
            <w:r>
              <w:rPr>
                <w:color w:val="000000"/>
              </w:rPr>
              <w:t>5</w:t>
            </w:r>
            <w:r>
              <w:rPr>
                <w:rFonts w:hint="eastAsia"/>
                <w:color w:val="000000"/>
              </w:rPr>
              <w:t>万元以上</w:t>
            </w:r>
            <w:r>
              <w:rPr>
                <w:color w:val="000000"/>
              </w:rPr>
              <w:t>10</w:t>
            </w:r>
            <w:r>
              <w:rPr>
                <w:rFonts w:hint="eastAsia"/>
                <w:color w:val="000000"/>
              </w:rPr>
              <w:t>万元以下的罚款</w:t>
            </w:r>
          </w:p>
        </w:tc>
      </w:tr>
    </w:tbl>
    <w:p w14:paraId="771E0E27" w14:textId="77777777" w:rsidR="00D55510" w:rsidRDefault="00D55510"/>
    <w:p w14:paraId="7FD0E355" w14:textId="77777777" w:rsidR="00D55510" w:rsidRDefault="00D55510"/>
    <w:p w14:paraId="7B29F07A"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79B32281"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16D306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01EB677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320217612000</w:t>
            </w:r>
          </w:p>
        </w:tc>
      </w:tr>
      <w:tr w:rsidR="00D55510" w14:paraId="3B8AB816" w14:textId="77777777">
        <w:trPr>
          <w:trHeight w:val="285"/>
        </w:trPr>
        <w:tc>
          <w:tcPr>
            <w:tcW w:w="1070" w:type="dxa"/>
            <w:tcBorders>
              <w:top w:val="nil"/>
              <w:left w:val="single" w:sz="8" w:space="0" w:color="auto"/>
              <w:bottom w:val="single" w:sz="4" w:space="0" w:color="auto"/>
              <w:right w:val="single" w:sz="4" w:space="0" w:color="auto"/>
            </w:tcBorders>
            <w:vAlign w:val="center"/>
          </w:tcPr>
          <w:p w14:paraId="3C3FE94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72D9325B" w14:textId="77777777" w:rsidR="00D55510" w:rsidRDefault="00DA194B">
            <w:pPr>
              <w:spacing w:line="320" w:lineRule="exact"/>
              <w:jc w:val="left"/>
              <w:rPr>
                <w:color w:val="000000"/>
                <w:kern w:val="0"/>
                <w:sz w:val="18"/>
                <w:szCs w:val="18"/>
              </w:rPr>
            </w:pPr>
            <w:r>
              <w:rPr>
                <w:rFonts w:hint="eastAsia"/>
                <w:color w:val="000000"/>
                <w:kern w:val="0"/>
                <w:sz w:val="18"/>
                <w:szCs w:val="18"/>
              </w:rPr>
              <w:t>对物业服务企业将一个物业管理区域内的全部物业管理一并委托给他人的处罚</w:t>
            </w:r>
          </w:p>
        </w:tc>
      </w:tr>
      <w:tr w:rsidR="00D55510" w14:paraId="1BC00AE1" w14:textId="77777777">
        <w:trPr>
          <w:trHeight w:val="1125"/>
        </w:trPr>
        <w:tc>
          <w:tcPr>
            <w:tcW w:w="1070" w:type="dxa"/>
            <w:tcBorders>
              <w:top w:val="nil"/>
              <w:left w:val="single" w:sz="8" w:space="0" w:color="auto"/>
              <w:bottom w:val="single" w:sz="4" w:space="0" w:color="auto"/>
              <w:right w:val="single" w:sz="4" w:space="0" w:color="auto"/>
            </w:tcBorders>
            <w:vAlign w:val="center"/>
          </w:tcPr>
          <w:p w14:paraId="08B11BC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03FA5D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w:t>
            </w:r>
            <w:r>
              <w:rPr>
                <w:rFonts w:hint="eastAsia"/>
                <w:color w:val="000000"/>
                <w:kern w:val="0"/>
                <w:sz w:val="18"/>
                <w:szCs w:val="18"/>
              </w:rPr>
              <w:t>2003</w:t>
            </w:r>
            <w:r>
              <w:rPr>
                <w:rFonts w:hint="eastAsia"/>
                <w:color w:val="000000"/>
                <w:kern w:val="0"/>
                <w:sz w:val="18"/>
                <w:szCs w:val="18"/>
              </w:rPr>
              <w:t>年</w:t>
            </w:r>
            <w:r>
              <w:rPr>
                <w:rFonts w:hint="eastAsia"/>
                <w:color w:val="000000"/>
                <w:kern w:val="0"/>
                <w:sz w:val="18"/>
                <w:szCs w:val="18"/>
              </w:rPr>
              <w:t>6</w:t>
            </w:r>
            <w:r>
              <w:rPr>
                <w:rFonts w:hint="eastAsia"/>
                <w:color w:val="000000"/>
                <w:kern w:val="0"/>
                <w:sz w:val="18"/>
                <w:szCs w:val="18"/>
              </w:rPr>
              <w:t>月</w:t>
            </w:r>
            <w:r>
              <w:rPr>
                <w:rFonts w:hint="eastAsia"/>
                <w:color w:val="000000"/>
                <w:kern w:val="0"/>
                <w:sz w:val="18"/>
                <w:szCs w:val="18"/>
              </w:rPr>
              <w:t>8</w:t>
            </w:r>
            <w:r>
              <w:rPr>
                <w:rFonts w:hint="eastAsia"/>
                <w:color w:val="000000"/>
                <w:kern w:val="0"/>
                <w:sz w:val="18"/>
                <w:szCs w:val="18"/>
              </w:rPr>
              <w:t>日国务院令第</w:t>
            </w:r>
            <w:r>
              <w:rPr>
                <w:rFonts w:hint="eastAsia"/>
                <w:color w:val="000000"/>
                <w:kern w:val="0"/>
                <w:sz w:val="18"/>
                <w:szCs w:val="18"/>
              </w:rPr>
              <w:t>379</w:t>
            </w:r>
            <w:r>
              <w:rPr>
                <w:rFonts w:hint="eastAsia"/>
                <w:color w:val="000000"/>
                <w:kern w:val="0"/>
                <w:sz w:val="18"/>
                <w:szCs w:val="18"/>
              </w:rPr>
              <w:t>号公布，根据国务院令第</w:t>
            </w:r>
            <w:r>
              <w:rPr>
                <w:rFonts w:hint="eastAsia"/>
                <w:color w:val="000000"/>
                <w:kern w:val="0"/>
                <w:sz w:val="18"/>
                <w:szCs w:val="18"/>
              </w:rPr>
              <w:t>504</w:t>
            </w:r>
            <w:r>
              <w:rPr>
                <w:rFonts w:hint="eastAsia"/>
                <w:color w:val="000000"/>
                <w:kern w:val="0"/>
                <w:sz w:val="18"/>
                <w:szCs w:val="18"/>
              </w:rPr>
              <w:t>号、国务院令第</w:t>
            </w:r>
            <w:r>
              <w:rPr>
                <w:rFonts w:hint="eastAsia"/>
                <w:color w:val="000000"/>
                <w:kern w:val="0"/>
                <w:sz w:val="18"/>
                <w:szCs w:val="18"/>
              </w:rPr>
              <w:t>666</w:t>
            </w:r>
            <w:r>
              <w:rPr>
                <w:rFonts w:hint="eastAsia"/>
                <w:color w:val="000000"/>
                <w:kern w:val="0"/>
                <w:sz w:val="18"/>
                <w:szCs w:val="18"/>
              </w:rPr>
              <w:t>号、国务院令第</w:t>
            </w:r>
            <w:r>
              <w:rPr>
                <w:rFonts w:hint="eastAsia"/>
                <w:color w:val="000000"/>
                <w:kern w:val="0"/>
                <w:sz w:val="18"/>
                <w:szCs w:val="18"/>
              </w:rPr>
              <w:t>698</w:t>
            </w:r>
            <w:r>
              <w:rPr>
                <w:rFonts w:hint="eastAsia"/>
                <w:color w:val="000000"/>
                <w:kern w:val="0"/>
                <w:sz w:val="18"/>
                <w:szCs w:val="18"/>
              </w:rPr>
              <w:t>号修订）</w:t>
            </w:r>
          </w:p>
          <w:p w14:paraId="74C7363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　一个物业管理区域由一个物业服务企业实施物业管理。</w:t>
            </w:r>
          </w:p>
          <w:p w14:paraId="2BCFECD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第三十九条</w:t>
            </w:r>
            <w:r>
              <w:rPr>
                <w:rFonts w:hint="eastAsia"/>
                <w:color w:val="000000"/>
                <w:kern w:val="0"/>
                <w:sz w:val="18"/>
                <w:szCs w:val="18"/>
              </w:rPr>
              <w:t xml:space="preserve">  </w:t>
            </w:r>
            <w:r>
              <w:rPr>
                <w:rFonts w:hint="eastAsia"/>
                <w:color w:val="000000"/>
                <w:kern w:val="0"/>
                <w:sz w:val="18"/>
                <w:szCs w:val="18"/>
              </w:rPr>
              <w:t>物业服务企业可以将物业管理区域内的专项服务业务委托给专业性服务企业，但不得将该区域内的全部物业管理一并委托给他人。</w:t>
            </w:r>
          </w:p>
          <w:p w14:paraId="0C37D85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第五十九条</w:t>
            </w:r>
            <w:r>
              <w:rPr>
                <w:rFonts w:hint="eastAsia"/>
                <w:color w:val="000000"/>
                <w:kern w:val="0"/>
                <w:sz w:val="18"/>
                <w:szCs w:val="18"/>
              </w:rPr>
              <w:t xml:space="preserve">  </w:t>
            </w:r>
            <w:r>
              <w:rPr>
                <w:rFonts w:hint="eastAsia"/>
                <w:color w:val="000000"/>
                <w:kern w:val="0"/>
                <w:sz w:val="18"/>
                <w:szCs w:val="18"/>
              </w:rPr>
              <w:t>违反本条例的规定，物业服务企业将一个物业管理区域内的全部物业管理一并委托给他人的，由县级以上地方人民政府房地产行政主管部门责令限期改正，处委托合同价款</w:t>
            </w:r>
            <w:r>
              <w:rPr>
                <w:rFonts w:hint="eastAsia"/>
                <w:color w:val="000000"/>
                <w:kern w:val="0"/>
                <w:sz w:val="18"/>
                <w:szCs w:val="18"/>
              </w:rPr>
              <w:t>30%</w:t>
            </w:r>
            <w:r>
              <w:rPr>
                <w:rFonts w:hint="eastAsia"/>
                <w:color w:val="000000"/>
                <w:kern w:val="0"/>
                <w:sz w:val="18"/>
                <w:szCs w:val="18"/>
              </w:rPr>
              <w:t>以上</w:t>
            </w:r>
            <w:r>
              <w:rPr>
                <w:rFonts w:hint="eastAsia"/>
                <w:color w:val="000000"/>
                <w:kern w:val="0"/>
                <w:sz w:val="18"/>
                <w:szCs w:val="18"/>
              </w:rPr>
              <w:t>50%</w:t>
            </w:r>
            <w:r>
              <w:rPr>
                <w:rFonts w:hint="eastAsia"/>
                <w:color w:val="000000"/>
                <w:kern w:val="0"/>
                <w:sz w:val="18"/>
                <w:szCs w:val="18"/>
              </w:rPr>
              <w:t>以下的罚款。委托所得收益，用于物业管理区域内物业共用部位、共用设施设备的维修、养护，剩余部分按照业主大会的决定使用；给业主造成损失的，依法承担赔偿责任。</w:t>
            </w:r>
          </w:p>
        </w:tc>
      </w:tr>
      <w:tr w:rsidR="00D55510" w14:paraId="562C0327" w14:textId="77777777">
        <w:trPr>
          <w:trHeight w:val="285"/>
        </w:trPr>
        <w:tc>
          <w:tcPr>
            <w:tcW w:w="1070" w:type="dxa"/>
            <w:tcBorders>
              <w:top w:val="nil"/>
              <w:left w:val="single" w:sz="8" w:space="0" w:color="auto"/>
              <w:bottom w:val="single" w:sz="4" w:space="0" w:color="auto"/>
              <w:right w:val="single" w:sz="4" w:space="0" w:color="auto"/>
            </w:tcBorders>
            <w:vAlign w:val="center"/>
          </w:tcPr>
          <w:p w14:paraId="351FAE3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18938D4"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6A8E74A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A22C2A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2ACD148"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7EEE147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AB9803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6A16ED2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43749AC" w14:textId="77777777" w:rsidR="00D55510" w:rsidRDefault="00DA194B">
            <w:pPr>
              <w:spacing w:line="320" w:lineRule="exact"/>
              <w:jc w:val="left"/>
              <w:rPr>
                <w:color w:val="000000"/>
                <w:kern w:val="0"/>
                <w:sz w:val="18"/>
                <w:szCs w:val="18"/>
              </w:rPr>
            </w:pPr>
            <w:r>
              <w:rPr>
                <w:rFonts w:hint="eastAsia"/>
                <w:color w:val="000000"/>
                <w:kern w:val="0"/>
                <w:sz w:val="18"/>
                <w:szCs w:val="18"/>
              </w:rPr>
              <w:t>处委托合同价款</w:t>
            </w:r>
            <w:r>
              <w:rPr>
                <w:color w:val="000000"/>
                <w:kern w:val="0"/>
                <w:sz w:val="18"/>
                <w:szCs w:val="18"/>
              </w:rPr>
              <w:t>30%</w:t>
            </w:r>
            <w:r>
              <w:rPr>
                <w:rFonts w:hint="eastAsia"/>
                <w:color w:val="000000"/>
                <w:kern w:val="0"/>
                <w:sz w:val="18"/>
                <w:szCs w:val="18"/>
              </w:rPr>
              <w:t>以上</w:t>
            </w:r>
            <w:r>
              <w:rPr>
                <w:color w:val="000000"/>
                <w:kern w:val="0"/>
                <w:sz w:val="18"/>
                <w:szCs w:val="18"/>
              </w:rPr>
              <w:t>40%</w:t>
            </w:r>
            <w:r>
              <w:rPr>
                <w:rFonts w:hint="eastAsia"/>
                <w:color w:val="000000"/>
                <w:kern w:val="0"/>
                <w:sz w:val="18"/>
                <w:szCs w:val="18"/>
              </w:rPr>
              <w:t>以下的罚款</w:t>
            </w:r>
          </w:p>
        </w:tc>
      </w:tr>
      <w:tr w:rsidR="00D55510" w14:paraId="27EDB950"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B43A8F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466BFF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nil"/>
              <w:left w:val="single" w:sz="4" w:space="0" w:color="auto"/>
              <w:bottom w:val="single" w:sz="4" w:space="0" w:color="auto"/>
              <w:right w:val="single" w:sz="4" w:space="0" w:color="auto"/>
            </w:tcBorders>
            <w:vAlign w:val="center"/>
          </w:tcPr>
          <w:p w14:paraId="3993A92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9E34102" w14:textId="77777777" w:rsidR="00D55510" w:rsidRDefault="00DA194B">
            <w:pPr>
              <w:spacing w:line="320" w:lineRule="exact"/>
              <w:jc w:val="left"/>
              <w:rPr>
                <w:color w:val="000000"/>
                <w:kern w:val="0"/>
                <w:sz w:val="18"/>
                <w:szCs w:val="18"/>
              </w:rPr>
            </w:pPr>
            <w:r>
              <w:rPr>
                <w:rFonts w:hint="eastAsia"/>
                <w:color w:val="000000"/>
                <w:kern w:val="0"/>
                <w:sz w:val="18"/>
                <w:szCs w:val="18"/>
              </w:rPr>
              <w:t>处委托合同价款</w:t>
            </w:r>
            <w:r>
              <w:rPr>
                <w:color w:val="000000"/>
                <w:kern w:val="0"/>
                <w:sz w:val="18"/>
                <w:szCs w:val="18"/>
              </w:rPr>
              <w:t>40%</w:t>
            </w:r>
            <w:r>
              <w:rPr>
                <w:rFonts w:hint="eastAsia"/>
                <w:color w:val="000000"/>
                <w:kern w:val="0"/>
                <w:sz w:val="18"/>
                <w:szCs w:val="18"/>
              </w:rPr>
              <w:t>以上</w:t>
            </w:r>
            <w:r>
              <w:rPr>
                <w:color w:val="000000"/>
                <w:kern w:val="0"/>
                <w:sz w:val="18"/>
                <w:szCs w:val="18"/>
              </w:rPr>
              <w:t>50%</w:t>
            </w:r>
            <w:r>
              <w:rPr>
                <w:rFonts w:hint="eastAsia"/>
                <w:color w:val="000000"/>
                <w:kern w:val="0"/>
                <w:sz w:val="18"/>
                <w:szCs w:val="18"/>
              </w:rPr>
              <w:t>以下的罚款</w:t>
            </w:r>
          </w:p>
        </w:tc>
      </w:tr>
    </w:tbl>
    <w:p w14:paraId="228BB321" w14:textId="77777777" w:rsidR="00D55510" w:rsidRDefault="00D55510"/>
    <w:p w14:paraId="3A93818D" w14:textId="77777777" w:rsidR="00D55510" w:rsidRDefault="00D55510"/>
    <w:p w14:paraId="03BDB6E8" w14:textId="77777777" w:rsidR="00D55510" w:rsidRDefault="00D55510"/>
    <w:p w14:paraId="6A534453" w14:textId="77777777" w:rsidR="00D55510" w:rsidRDefault="00D55510"/>
    <w:p w14:paraId="40A6D2CB" w14:textId="77777777" w:rsidR="00D55510" w:rsidRDefault="00D55510"/>
    <w:p w14:paraId="6BC9B00A" w14:textId="77777777" w:rsidR="00D55510" w:rsidRDefault="00D55510"/>
    <w:p w14:paraId="0CBCE492" w14:textId="77777777" w:rsidR="00D55510" w:rsidRDefault="00D55510"/>
    <w:p w14:paraId="3D0DE0D0" w14:textId="77777777" w:rsidR="00D55510" w:rsidRDefault="00D55510"/>
    <w:p w14:paraId="74A76069" w14:textId="77777777" w:rsidR="00D55510" w:rsidRDefault="00D55510"/>
    <w:p w14:paraId="5ADBEB59" w14:textId="77777777" w:rsidR="00D55510" w:rsidRDefault="00D55510"/>
    <w:tbl>
      <w:tblPr>
        <w:tblW w:w="0" w:type="auto"/>
        <w:tblInd w:w="78" w:type="dxa"/>
        <w:tblLayout w:type="fixed"/>
        <w:tblLook w:val="04A0" w:firstRow="1" w:lastRow="0" w:firstColumn="1" w:lastColumn="0" w:noHBand="0" w:noVBand="1"/>
      </w:tblPr>
      <w:tblGrid>
        <w:gridCol w:w="1070"/>
        <w:gridCol w:w="1512"/>
        <w:gridCol w:w="4628"/>
        <w:gridCol w:w="1080"/>
        <w:gridCol w:w="5760"/>
      </w:tblGrid>
      <w:tr w:rsidR="00D55510" w14:paraId="4A9DA97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CBD63A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16D25E2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320217613000</w:t>
            </w:r>
            <w:r>
              <w:rPr>
                <w:rFonts w:eastAsia="仿宋_GB2312" w:hint="eastAsia"/>
                <w:b/>
                <w:bCs/>
                <w:color w:val="000000"/>
                <w:kern w:val="0"/>
                <w:sz w:val="18"/>
                <w:szCs w:val="18"/>
              </w:rPr>
              <w:t xml:space="preserve"> </w:t>
            </w:r>
          </w:p>
        </w:tc>
      </w:tr>
      <w:tr w:rsidR="00D55510" w14:paraId="58284D07" w14:textId="77777777">
        <w:trPr>
          <w:trHeight w:val="285"/>
        </w:trPr>
        <w:tc>
          <w:tcPr>
            <w:tcW w:w="1070" w:type="dxa"/>
            <w:tcBorders>
              <w:top w:val="nil"/>
              <w:left w:val="single" w:sz="8" w:space="0" w:color="auto"/>
              <w:bottom w:val="single" w:sz="4" w:space="0" w:color="auto"/>
              <w:right w:val="single" w:sz="4" w:space="0" w:color="auto"/>
            </w:tcBorders>
            <w:vAlign w:val="center"/>
          </w:tcPr>
          <w:p w14:paraId="57FE310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1D629581" w14:textId="77777777" w:rsidR="00D55510" w:rsidRDefault="00DA194B">
            <w:pPr>
              <w:spacing w:line="320" w:lineRule="exact"/>
              <w:jc w:val="left"/>
              <w:rPr>
                <w:color w:val="000000"/>
                <w:kern w:val="0"/>
                <w:sz w:val="18"/>
                <w:szCs w:val="18"/>
              </w:rPr>
            </w:pPr>
            <w:r>
              <w:rPr>
                <w:rFonts w:hint="eastAsia"/>
                <w:color w:val="000000"/>
                <w:kern w:val="0"/>
                <w:sz w:val="18"/>
                <w:szCs w:val="18"/>
              </w:rPr>
              <w:t>对物业服务企业未经业主大会同意</w:t>
            </w:r>
            <w:r>
              <w:rPr>
                <w:color w:val="000000"/>
                <w:kern w:val="0"/>
                <w:sz w:val="18"/>
                <w:szCs w:val="18"/>
              </w:rPr>
              <w:t xml:space="preserve"> </w:t>
            </w:r>
            <w:r>
              <w:rPr>
                <w:rFonts w:hint="eastAsia"/>
                <w:color w:val="000000"/>
                <w:kern w:val="0"/>
                <w:sz w:val="18"/>
                <w:szCs w:val="18"/>
              </w:rPr>
              <w:t>擅自改变物业管理用房的用途的处罚</w:t>
            </w:r>
          </w:p>
        </w:tc>
      </w:tr>
      <w:tr w:rsidR="00D55510" w14:paraId="050BF433" w14:textId="77777777">
        <w:trPr>
          <w:trHeight w:val="1125"/>
        </w:trPr>
        <w:tc>
          <w:tcPr>
            <w:tcW w:w="1070" w:type="dxa"/>
            <w:tcBorders>
              <w:top w:val="nil"/>
              <w:left w:val="single" w:sz="8" w:space="0" w:color="auto"/>
              <w:bottom w:val="single" w:sz="4" w:space="0" w:color="auto"/>
              <w:right w:val="single" w:sz="4" w:space="0" w:color="auto"/>
            </w:tcBorders>
            <w:vAlign w:val="center"/>
          </w:tcPr>
          <w:p w14:paraId="20D3271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041A0B5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29FA9A9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物业管理用房的所有权依法属于业主。未经业主大会同意，物业服务企业不得改变物业管理用房的用途。</w:t>
            </w:r>
          </w:p>
          <w:p w14:paraId="04871DF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第六十二条</w:t>
            </w:r>
            <w:r>
              <w:rPr>
                <w:color w:val="000000"/>
                <w:kern w:val="0"/>
                <w:sz w:val="18"/>
                <w:szCs w:val="18"/>
              </w:rPr>
              <w:t xml:space="preserve"> </w:t>
            </w:r>
            <w:r>
              <w:rPr>
                <w:rFonts w:hint="eastAsia"/>
                <w:color w:val="000000"/>
                <w:kern w:val="0"/>
                <w:sz w:val="18"/>
                <w:szCs w:val="18"/>
              </w:rPr>
              <w:t>违反本条例的规定，未经业主大会同意，物业服务企业擅自改变物业管理用房的用途的，由县级以上地方人民政府房地产行政主管部门责令限期改正，给予警告，并处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万元以下的罚款；有收益的，所得收益用于物业管理区域内物业共用部位、共用设施设备的维修、养护，剩余部分按照业主大会的决定使用。</w:t>
            </w:r>
          </w:p>
        </w:tc>
      </w:tr>
      <w:tr w:rsidR="00D55510" w14:paraId="4C91177A" w14:textId="77777777">
        <w:trPr>
          <w:trHeight w:val="285"/>
        </w:trPr>
        <w:tc>
          <w:tcPr>
            <w:tcW w:w="1070" w:type="dxa"/>
            <w:tcBorders>
              <w:top w:val="nil"/>
              <w:left w:val="single" w:sz="8" w:space="0" w:color="auto"/>
              <w:bottom w:val="single" w:sz="4" w:space="0" w:color="auto"/>
              <w:right w:val="single" w:sz="4" w:space="0" w:color="auto"/>
            </w:tcBorders>
            <w:vAlign w:val="center"/>
          </w:tcPr>
          <w:p w14:paraId="36D6E80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28048B0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A98DBA3"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645C070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B3E498"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0A185AD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0C3406F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43C7FDA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471877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6401A19D"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710B916" w14:textId="77777777" w:rsidR="00D55510" w:rsidRDefault="00D55510">
            <w:pPr>
              <w:spacing w:line="320" w:lineRule="exact"/>
              <w:jc w:val="left"/>
              <w:rPr>
                <w:color w:val="000000"/>
                <w:kern w:val="0"/>
                <w:sz w:val="18"/>
                <w:szCs w:val="18"/>
              </w:rPr>
            </w:pPr>
          </w:p>
        </w:tc>
        <w:tc>
          <w:tcPr>
            <w:tcW w:w="1512" w:type="dxa"/>
            <w:vMerge w:val="restart"/>
            <w:tcBorders>
              <w:top w:val="single" w:sz="4" w:space="0" w:color="auto"/>
              <w:left w:val="nil"/>
              <w:right w:val="single" w:sz="4" w:space="0" w:color="auto"/>
            </w:tcBorders>
            <w:vAlign w:val="center"/>
          </w:tcPr>
          <w:p w14:paraId="32C7034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w:t>
            </w:r>
          </w:p>
        </w:tc>
        <w:tc>
          <w:tcPr>
            <w:tcW w:w="4628" w:type="dxa"/>
            <w:tcBorders>
              <w:top w:val="single" w:sz="4" w:space="0" w:color="auto"/>
              <w:left w:val="nil"/>
              <w:bottom w:val="single" w:sz="4" w:space="0" w:color="auto"/>
              <w:right w:val="single" w:sz="4" w:space="0" w:color="auto"/>
            </w:tcBorders>
            <w:vAlign w:val="center"/>
          </w:tcPr>
          <w:p w14:paraId="33E1BCC8" w14:textId="77777777" w:rsidR="00D55510" w:rsidRDefault="00DA194B">
            <w:pPr>
              <w:spacing w:line="320" w:lineRule="exact"/>
              <w:jc w:val="left"/>
              <w:rPr>
                <w:color w:val="000000"/>
                <w:kern w:val="0"/>
                <w:sz w:val="18"/>
                <w:szCs w:val="18"/>
              </w:rPr>
            </w:pPr>
            <w:r>
              <w:rPr>
                <w:rFonts w:hint="eastAsia"/>
                <w:color w:val="000000"/>
                <w:kern w:val="0"/>
                <w:sz w:val="18"/>
                <w:szCs w:val="18"/>
              </w:rPr>
              <w:t>逾期整改到位的</w:t>
            </w:r>
          </w:p>
        </w:tc>
        <w:tc>
          <w:tcPr>
            <w:tcW w:w="1080" w:type="dxa"/>
            <w:vMerge/>
            <w:tcBorders>
              <w:top w:val="nil"/>
              <w:left w:val="single" w:sz="4" w:space="0" w:color="auto"/>
              <w:bottom w:val="single" w:sz="4" w:space="0" w:color="auto"/>
              <w:right w:val="single" w:sz="4" w:space="0" w:color="auto"/>
            </w:tcBorders>
            <w:vAlign w:val="center"/>
          </w:tcPr>
          <w:p w14:paraId="75B4FD59"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EDD25F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r w:rsidR="00D55510" w14:paraId="4C26F7E7"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602831DD" w14:textId="77777777" w:rsidR="00D55510" w:rsidRDefault="00D55510">
            <w:pPr>
              <w:spacing w:line="320" w:lineRule="exact"/>
              <w:jc w:val="left"/>
              <w:rPr>
                <w:color w:val="000000"/>
                <w:kern w:val="0"/>
                <w:sz w:val="18"/>
                <w:szCs w:val="18"/>
              </w:rPr>
            </w:pPr>
          </w:p>
        </w:tc>
        <w:tc>
          <w:tcPr>
            <w:tcW w:w="1512" w:type="dxa"/>
            <w:vMerge/>
            <w:tcBorders>
              <w:left w:val="nil"/>
              <w:right w:val="single" w:sz="4" w:space="0" w:color="auto"/>
            </w:tcBorders>
            <w:vAlign w:val="center"/>
          </w:tcPr>
          <w:p w14:paraId="2283BA8A"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785AEDFF" w14:textId="77777777" w:rsidR="00D55510" w:rsidRDefault="00DA194B">
            <w:pPr>
              <w:spacing w:line="320" w:lineRule="exact"/>
              <w:jc w:val="left"/>
              <w:rPr>
                <w:color w:val="000000"/>
                <w:kern w:val="0"/>
                <w:sz w:val="18"/>
                <w:szCs w:val="18"/>
              </w:rPr>
            </w:pPr>
            <w:r>
              <w:rPr>
                <w:rFonts w:hint="eastAsia"/>
                <w:color w:val="000000"/>
                <w:kern w:val="0"/>
                <w:sz w:val="18"/>
                <w:szCs w:val="18"/>
              </w:rPr>
              <w:t>整改不到位的</w:t>
            </w:r>
          </w:p>
        </w:tc>
        <w:tc>
          <w:tcPr>
            <w:tcW w:w="1080" w:type="dxa"/>
            <w:vMerge/>
            <w:tcBorders>
              <w:top w:val="nil"/>
              <w:left w:val="single" w:sz="4" w:space="0" w:color="auto"/>
              <w:bottom w:val="single" w:sz="4" w:space="0" w:color="auto"/>
              <w:right w:val="single" w:sz="4" w:space="0" w:color="auto"/>
            </w:tcBorders>
            <w:vAlign w:val="center"/>
          </w:tcPr>
          <w:p w14:paraId="161D4F00"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4C0F6EE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10CD4172"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5474F422" w14:textId="77777777" w:rsidR="00D55510" w:rsidRDefault="00D55510">
            <w:pPr>
              <w:spacing w:line="320" w:lineRule="exact"/>
              <w:jc w:val="left"/>
              <w:rPr>
                <w:color w:val="000000"/>
                <w:kern w:val="0"/>
                <w:sz w:val="18"/>
                <w:szCs w:val="18"/>
              </w:rPr>
            </w:pPr>
          </w:p>
        </w:tc>
        <w:tc>
          <w:tcPr>
            <w:tcW w:w="1512" w:type="dxa"/>
            <w:vMerge/>
            <w:tcBorders>
              <w:left w:val="nil"/>
              <w:bottom w:val="single" w:sz="4" w:space="0" w:color="auto"/>
              <w:right w:val="single" w:sz="4" w:space="0" w:color="auto"/>
            </w:tcBorders>
            <w:vAlign w:val="center"/>
          </w:tcPr>
          <w:p w14:paraId="393FC504"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076C5CEA" w14:textId="77777777" w:rsidR="00D55510" w:rsidRDefault="00DA194B">
            <w:pPr>
              <w:spacing w:line="320" w:lineRule="exact"/>
              <w:jc w:val="left"/>
              <w:rPr>
                <w:color w:val="000000"/>
                <w:kern w:val="0"/>
                <w:sz w:val="18"/>
                <w:szCs w:val="18"/>
              </w:rPr>
            </w:pPr>
            <w:r>
              <w:rPr>
                <w:rFonts w:hint="eastAsia"/>
                <w:color w:val="000000"/>
                <w:kern w:val="0"/>
                <w:sz w:val="18"/>
                <w:szCs w:val="18"/>
              </w:rPr>
              <w:t>未整改的</w:t>
            </w:r>
          </w:p>
        </w:tc>
        <w:tc>
          <w:tcPr>
            <w:tcW w:w="1080" w:type="dxa"/>
            <w:vMerge/>
            <w:tcBorders>
              <w:top w:val="nil"/>
              <w:left w:val="single" w:sz="4" w:space="0" w:color="auto"/>
              <w:bottom w:val="single" w:sz="4" w:space="0" w:color="auto"/>
              <w:right w:val="single" w:sz="4" w:space="0" w:color="auto"/>
            </w:tcBorders>
            <w:vAlign w:val="center"/>
          </w:tcPr>
          <w:p w14:paraId="49879FE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67D8E9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7F5993FE" w14:textId="77777777" w:rsidR="00D55510" w:rsidRDefault="00D55510"/>
    <w:p w14:paraId="543A47CC" w14:textId="77777777" w:rsidR="00D55510" w:rsidRDefault="00D55510"/>
    <w:p w14:paraId="74B59E00" w14:textId="77777777" w:rsidR="00D55510" w:rsidRDefault="00D55510"/>
    <w:p w14:paraId="6967E0FB" w14:textId="77777777" w:rsidR="00D55510" w:rsidRDefault="00D55510"/>
    <w:p w14:paraId="227331EA" w14:textId="77777777" w:rsidR="00D55510" w:rsidRDefault="00D55510"/>
    <w:p w14:paraId="33C5B426" w14:textId="77777777" w:rsidR="00D55510" w:rsidRDefault="00D55510"/>
    <w:p w14:paraId="0E8C660C" w14:textId="77777777" w:rsidR="00D55510" w:rsidRDefault="00D55510"/>
    <w:p w14:paraId="1D9111B3" w14:textId="77777777" w:rsidR="00D55510" w:rsidRDefault="00D55510"/>
    <w:p w14:paraId="75EF937D" w14:textId="77777777" w:rsidR="00D55510" w:rsidRDefault="00D55510"/>
    <w:p w14:paraId="538B16FA"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622A4E4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ADE5B9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auto"/>
            </w:tcBorders>
            <w:vAlign w:val="center"/>
          </w:tcPr>
          <w:p w14:paraId="6A6679F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320217614000</w:t>
            </w:r>
          </w:p>
        </w:tc>
      </w:tr>
      <w:tr w:rsidR="00D55510" w14:paraId="62229B20" w14:textId="77777777">
        <w:trPr>
          <w:trHeight w:val="285"/>
        </w:trPr>
        <w:tc>
          <w:tcPr>
            <w:tcW w:w="1010" w:type="dxa"/>
            <w:tcBorders>
              <w:top w:val="nil"/>
              <w:left w:val="single" w:sz="8" w:space="0" w:color="auto"/>
              <w:bottom w:val="single" w:sz="4" w:space="0" w:color="auto"/>
              <w:right w:val="single" w:sz="4" w:space="0" w:color="auto"/>
            </w:tcBorders>
            <w:vAlign w:val="center"/>
          </w:tcPr>
          <w:p w14:paraId="2CE0A34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auto"/>
            </w:tcBorders>
            <w:vAlign w:val="center"/>
          </w:tcPr>
          <w:p w14:paraId="08B1A777"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对检测机构转包或者违法分包建设工程质量检测业务的处罚</w:t>
            </w:r>
          </w:p>
        </w:tc>
      </w:tr>
      <w:tr w:rsidR="00D55510" w14:paraId="5D413427" w14:textId="77777777">
        <w:trPr>
          <w:trHeight w:val="1335"/>
        </w:trPr>
        <w:tc>
          <w:tcPr>
            <w:tcW w:w="1010" w:type="dxa"/>
            <w:tcBorders>
              <w:top w:val="nil"/>
              <w:left w:val="single" w:sz="8" w:space="0" w:color="auto"/>
              <w:bottom w:val="single" w:sz="4" w:space="0" w:color="auto"/>
              <w:right w:val="single" w:sz="4" w:space="0" w:color="auto"/>
            </w:tcBorders>
            <w:vAlign w:val="center"/>
          </w:tcPr>
          <w:p w14:paraId="6C91C68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auto"/>
            </w:tcBorders>
            <w:vAlign w:val="center"/>
          </w:tcPr>
          <w:p w14:paraId="71E33832"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94FB9D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第三十条　检测机构不得有下列行为：</w:t>
            </w:r>
          </w:p>
          <w:p w14:paraId="669B3CA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（二）转包或者违法分包建设工程质量检测业务；</w:t>
            </w:r>
          </w:p>
          <w:p w14:paraId="6C2BB06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第四十四条第一款　检测机构违反本办法规定，有第三十条第二项至第五项行为之一的，由县级以上地方人民政府住房和城乡建设主管部门责令改正，处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043FBE6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413590E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35226B95" w14:textId="77777777">
        <w:trPr>
          <w:trHeight w:val="285"/>
        </w:trPr>
        <w:tc>
          <w:tcPr>
            <w:tcW w:w="1010" w:type="dxa"/>
            <w:tcBorders>
              <w:top w:val="nil"/>
              <w:left w:val="single" w:sz="8" w:space="0" w:color="auto"/>
              <w:bottom w:val="single" w:sz="4" w:space="0" w:color="auto"/>
              <w:right w:val="single" w:sz="4" w:space="0" w:color="auto"/>
            </w:tcBorders>
            <w:vAlign w:val="center"/>
          </w:tcPr>
          <w:p w14:paraId="3451674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auto"/>
            </w:tcBorders>
            <w:vAlign w:val="center"/>
          </w:tcPr>
          <w:p w14:paraId="105532F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w:t>
            </w:r>
            <w:r>
              <w:rPr>
                <w:rFonts w:hint="eastAsia"/>
                <w:color w:val="000000"/>
                <w:kern w:val="0"/>
                <w:sz w:val="18"/>
                <w:szCs w:val="18"/>
              </w:rPr>
              <w:t>法所得</w:t>
            </w:r>
          </w:p>
        </w:tc>
      </w:tr>
      <w:tr w:rsidR="00D55510" w14:paraId="56FDC563" w14:textId="77777777">
        <w:trPr>
          <w:trHeight w:val="285"/>
        </w:trPr>
        <w:tc>
          <w:tcPr>
            <w:tcW w:w="14030" w:type="dxa"/>
            <w:gridSpan w:val="4"/>
            <w:tcBorders>
              <w:top w:val="single" w:sz="4" w:space="0" w:color="auto"/>
              <w:left w:val="single" w:sz="8" w:space="0" w:color="auto"/>
              <w:bottom w:val="single" w:sz="4" w:space="0" w:color="auto"/>
              <w:right w:val="single" w:sz="8" w:space="0" w:color="auto"/>
            </w:tcBorders>
            <w:vAlign w:val="center"/>
          </w:tcPr>
          <w:p w14:paraId="343DF76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04B5678" w14:textId="77777777">
        <w:trPr>
          <w:trHeight w:val="480"/>
        </w:trPr>
        <w:tc>
          <w:tcPr>
            <w:tcW w:w="1010" w:type="dxa"/>
            <w:vMerge w:val="restart"/>
            <w:tcBorders>
              <w:top w:val="nil"/>
              <w:left w:val="single" w:sz="8" w:space="0" w:color="auto"/>
              <w:right w:val="single" w:sz="4" w:space="0" w:color="auto"/>
            </w:tcBorders>
            <w:vAlign w:val="center"/>
          </w:tcPr>
          <w:p w14:paraId="4153180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92506D4"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right w:val="single" w:sz="4" w:space="0" w:color="auto"/>
            </w:tcBorders>
            <w:vAlign w:val="center"/>
          </w:tcPr>
          <w:p w14:paraId="23C6CCB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34960C64"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7</w:t>
            </w:r>
            <w:r>
              <w:rPr>
                <w:rFonts w:hint="eastAsia"/>
                <w:color w:val="000000"/>
              </w:rPr>
              <w:t>万元以下的罚款</w:t>
            </w:r>
          </w:p>
          <w:p w14:paraId="75B73BD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254C8C89" w14:textId="77777777">
        <w:trPr>
          <w:trHeight w:val="480"/>
        </w:trPr>
        <w:tc>
          <w:tcPr>
            <w:tcW w:w="1010" w:type="dxa"/>
            <w:vMerge/>
            <w:tcBorders>
              <w:left w:val="single" w:sz="8" w:space="0" w:color="auto"/>
              <w:right w:val="single" w:sz="4" w:space="0" w:color="auto"/>
            </w:tcBorders>
            <w:vAlign w:val="center"/>
          </w:tcPr>
          <w:p w14:paraId="628055A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CF7B22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left w:val="single" w:sz="4" w:space="0" w:color="auto"/>
              <w:right w:val="single" w:sz="4" w:space="0" w:color="auto"/>
            </w:tcBorders>
            <w:vAlign w:val="center"/>
          </w:tcPr>
          <w:p w14:paraId="2B417ADC"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69B945EF" w14:textId="77777777" w:rsidR="00D55510" w:rsidRDefault="00DA194B">
            <w:pPr>
              <w:rPr>
                <w:color w:val="000000"/>
              </w:rPr>
            </w:pPr>
            <w:r>
              <w:rPr>
                <w:rFonts w:hint="eastAsia"/>
                <w:color w:val="000000"/>
              </w:rPr>
              <w:t>对单位：处</w:t>
            </w:r>
            <w:r>
              <w:rPr>
                <w:rFonts w:hint="eastAsia"/>
                <w:color w:val="000000"/>
              </w:rPr>
              <w:t>7</w:t>
            </w:r>
            <w:r>
              <w:rPr>
                <w:rFonts w:hint="eastAsia"/>
                <w:color w:val="000000"/>
              </w:rPr>
              <w:t>万元以上</w:t>
            </w:r>
            <w:r>
              <w:rPr>
                <w:rFonts w:hint="eastAsia"/>
                <w:color w:val="000000"/>
              </w:rPr>
              <w:t>10</w:t>
            </w:r>
            <w:r>
              <w:rPr>
                <w:rFonts w:hint="eastAsia"/>
                <w:color w:val="000000"/>
              </w:rPr>
              <w:t>万元以下的罚款</w:t>
            </w:r>
          </w:p>
          <w:p w14:paraId="54A1AC3E"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2B94962F" w14:textId="77777777">
        <w:trPr>
          <w:trHeight w:val="480"/>
        </w:trPr>
        <w:tc>
          <w:tcPr>
            <w:tcW w:w="1010" w:type="dxa"/>
            <w:vMerge/>
            <w:tcBorders>
              <w:left w:val="single" w:sz="8" w:space="0" w:color="auto"/>
              <w:right w:val="single" w:sz="4" w:space="0" w:color="auto"/>
            </w:tcBorders>
            <w:vAlign w:val="center"/>
          </w:tcPr>
          <w:p w14:paraId="7CC346F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A066DD3"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left w:val="single" w:sz="4" w:space="0" w:color="auto"/>
              <w:right w:val="single" w:sz="4" w:space="0" w:color="auto"/>
            </w:tcBorders>
            <w:vAlign w:val="center"/>
          </w:tcPr>
          <w:p w14:paraId="5A9CFFEC" w14:textId="77777777" w:rsidR="00D55510" w:rsidRDefault="00D55510">
            <w:pPr>
              <w:spacing w:line="320" w:lineRule="exact"/>
              <w:jc w:val="center"/>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1FE8447E"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532619B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7934DABA" w14:textId="77777777">
        <w:trPr>
          <w:trHeight w:val="480"/>
        </w:trPr>
        <w:tc>
          <w:tcPr>
            <w:tcW w:w="1010" w:type="dxa"/>
            <w:vMerge/>
            <w:tcBorders>
              <w:left w:val="single" w:sz="8" w:space="0" w:color="auto"/>
              <w:bottom w:val="single" w:sz="4" w:space="0" w:color="000000"/>
              <w:right w:val="single" w:sz="4" w:space="0" w:color="auto"/>
            </w:tcBorders>
            <w:vAlign w:val="center"/>
          </w:tcPr>
          <w:p w14:paraId="359137B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F8961B0"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left w:val="single" w:sz="4" w:space="0" w:color="auto"/>
              <w:bottom w:val="single" w:sz="4" w:space="0" w:color="auto"/>
              <w:right w:val="single" w:sz="4" w:space="0" w:color="auto"/>
            </w:tcBorders>
            <w:vAlign w:val="center"/>
          </w:tcPr>
          <w:p w14:paraId="07A684A0"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6417A365"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77ED40A3"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4CDF436D" w14:textId="77777777" w:rsidR="00D55510" w:rsidRDefault="00D55510"/>
    <w:p w14:paraId="2376BCDF" w14:textId="77777777" w:rsidR="00D55510" w:rsidRDefault="00D55510"/>
    <w:p w14:paraId="648EA6D5"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1AA39A1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AF44B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5A5C614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320217615000</w:t>
            </w:r>
          </w:p>
        </w:tc>
      </w:tr>
      <w:tr w:rsidR="00D55510" w14:paraId="72C0C085" w14:textId="77777777">
        <w:trPr>
          <w:trHeight w:val="285"/>
        </w:trPr>
        <w:tc>
          <w:tcPr>
            <w:tcW w:w="1010" w:type="dxa"/>
            <w:tcBorders>
              <w:top w:val="nil"/>
              <w:left w:val="single" w:sz="8" w:space="0" w:color="auto"/>
              <w:bottom w:val="single" w:sz="4" w:space="0" w:color="auto"/>
              <w:right w:val="single" w:sz="4" w:space="0" w:color="auto"/>
            </w:tcBorders>
            <w:vAlign w:val="center"/>
          </w:tcPr>
          <w:p w14:paraId="5C20C09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0F348D8A" w14:textId="77777777" w:rsidR="00D55510" w:rsidRDefault="00DA194B">
            <w:pPr>
              <w:spacing w:line="320" w:lineRule="exact"/>
              <w:jc w:val="left"/>
              <w:rPr>
                <w:color w:val="000000"/>
                <w:kern w:val="0"/>
                <w:sz w:val="18"/>
                <w:szCs w:val="18"/>
              </w:rPr>
            </w:pPr>
            <w:r>
              <w:rPr>
                <w:rFonts w:hint="eastAsia"/>
                <w:color w:val="000000"/>
                <w:kern w:val="0"/>
                <w:sz w:val="18"/>
                <w:szCs w:val="18"/>
              </w:rPr>
              <w:t>对检测机构出具虚假的检测数据或者检测报告的处罚</w:t>
            </w:r>
          </w:p>
        </w:tc>
      </w:tr>
      <w:tr w:rsidR="00D55510" w14:paraId="2F2C4672" w14:textId="77777777">
        <w:trPr>
          <w:trHeight w:val="1110"/>
        </w:trPr>
        <w:tc>
          <w:tcPr>
            <w:tcW w:w="1010" w:type="dxa"/>
            <w:tcBorders>
              <w:top w:val="nil"/>
              <w:left w:val="single" w:sz="8" w:space="0" w:color="auto"/>
              <w:bottom w:val="single" w:sz="4" w:space="0" w:color="auto"/>
              <w:right w:val="single" w:sz="4" w:space="0" w:color="auto"/>
            </w:tcBorders>
            <w:vAlign w:val="center"/>
          </w:tcPr>
          <w:p w14:paraId="44406B6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04B3AB5F"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C2A19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第三十条　检测机构不得有下列行为：</w:t>
            </w:r>
          </w:p>
          <w:p w14:paraId="69F1D5A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（六）出具虚假的检测数据或者检测报告。</w:t>
            </w:r>
          </w:p>
          <w:p w14:paraId="060232A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第四十三条　检测机构违反本办法第二十二条、第三十条第六项规定的，由县级以上地方人民政府住房和城乡建设主管部门责令改正，处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6E92960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检测机构在建设工程抗震活动中有前款行为的，依照《建设工程抗震管理条例》有关规定给予处罚。</w:t>
            </w:r>
          </w:p>
          <w:p w14:paraId="30920E0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25234C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w:t>
            </w:r>
            <w:r>
              <w:rPr>
                <w:rFonts w:hint="eastAsia"/>
                <w:color w:val="000000"/>
                <w:kern w:val="0"/>
                <w:sz w:val="18"/>
                <w:szCs w:val="18"/>
              </w:rPr>
              <w:t>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21EF6535" w14:textId="77777777">
        <w:trPr>
          <w:trHeight w:val="285"/>
        </w:trPr>
        <w:tc>
          <w:tcPr>
            <w:tcW w:w="1010" w:type="dxa"/>
            <w:tcBorders>
              <w:top w:val="nil"/>
              <w:left w:val="single" w:sz="8" w:space="0" w:color="auto"/>
              <w:bottom w:val="single" w:sz="4" w:space="0" w:color="auto"/>
              <w:right w:val="single" w:sz="4" w:space="0" w:color="auto"/>
            </w:tcBorders>
            <w:vAlign w:val="center"/>
          </w:tcPr>
          <w:p w14:paraId="1087D31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54EF38A5"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7D0329A4"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F2AB43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55D9FEC" w14:textId="77777777">
        <w:trPr>
          <w:trHeight w:val="480"/>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00CFC8C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08572C67"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0E645CD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783B5CBF"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7</w:t>
            </w:r>
            <w:r>
              <w:rPr>
                <w:rFonts w:hint="eastAsia"/>
                <w:color w:val="000000"/>
              </w:rPr>
              <w:t>万元以下的罚款</w:t>
            </w:r>
          </w:p>
          <w:p w14:paraId="1557C98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14AF503E" w14:textId="77777777">
        <w:trPr>
          <w:trHeight w:val="480"/>
        </w:trPr>
        <w:tc>
          <w:tcPr>
            <w:tcW w:w="1010" w:type="dxa"/>
            <w:vMerge/>
            <w:tcBorders>
              <w:top w:val="single" w:sz="4" w:space="0" w:color="auto"/>
              <w:left w:val="single" w:sz="4" w:space="0" w:color="auto"/>
              <w:bottom w:val="single" w:sz="4" w:space="0" w:color="auto"/>
              <w:right w:val="single" w:sz="4" w:space="0" w:color="auto"/>
            </w:tcBorders>
            <w:vAlign w:val="center"/>
          </w:tcPr>
          <w:p w14:paraId="72E84991"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5A5CCD7A"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40E7711B" w14:textId="77777777" w:rsidR="00D55510" w:rsidRDefault="00D55510">
            <w:pPr>
              <w:spacing w:line="320" w:lineRule="exact"/>
              <w:jc w:val="center"/>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4B484CF4" w14:textId="77777777" w:rsidR="00D55510" w:rsidRDefault="00DA194B">
            <w:pPr>
              <w:rPr>
                <w:color w:val="000000"/>
              </w:rPr>
            </w:pPr>
            <w:r>
              <w:rPr>
                <w:rFonts w:hint="eastAsia"/>
                <w:color w:val="000000"/>
              </w:rPr>
              <w:t>对单位：处</w:t>
            </w:r>
            <w:r>
              <w:rPr>
                <w:rFonts w:hint="eastAsia"/>
                <w:color w:val="000000"/>
              </w:rPr>
              <w:t>7</w:t>
            </w:r>
            <w:r>
              <w:rPr>
                <w:rFonts w:hint="eastAsia"/>
                <w:color w:val="000000"/>
              </w:rPr>
              <w:t>万元以上</w:t>
            </w:r>
            <w:r>
              <w:rPr>
                <w:rFonts w:hint="eastAsia"/>
                <w:color w:val="000000"/>
              </w:rPr>
              <w:t>10</w:t>
            </w:r>
            <w:r>
              <w:rPr>
                <w:rFonts w:hint="eastAsia"/>
                <w:color w:val="000000"/>
              </w:rPr>
              <w:t>万元以下的罚款</w:t>
            </w:r>
          </w:p>
          <w:p w14:paraId="0A1AB1D7"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69A12F70" w14:textId="77777777">
        <w:trPr>
          <w:trHeight w:val="949"/>
        </w:trPr>
        <w:tc>
          <w:tcPr>
            <w:tcW w:w="1010" w:type="dxa"/>
            <w:vMerge/>
            <w:tcBorders>
              <w:top w:val="single" w:sz="4" w:space="0" w:color="auto"/>
              <w:left w:val="single" w:sz="4" w:space="0" w:color="auto"/>
              <w:bottom w:val="single" w:sz="4" w:space="0" w:color="auto"/>
              <w:right w:val="single" w:sz="4" w:space="0" w:color="auto"/>
            </w:tcBorders>
            <w:vAlign w:val="center"/>
          </w:tcPr>
          <w:p w14:paraId="0C3F9220" w14:textId="77777777" w:rsidR="00D55510" w:rsidRDefault="00D55510">
            <w:pPr>
              <w:spacing w:line="320" w:lineRule="exact"/>
              <w:jc w:val="center"/>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27322F76"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077D62EB" w14:textId="77777777" w:rsidR="00D55510" w:rsidRDefault="00D55510">
            <w:pPr>
              <w:spacing w:line="320" w:lineRule="exact"/>
              <w:jc w:val="center"/>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123472B7"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5B9F5E3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665FD52A" w14:textId="77777777">
        <w:trPr>
          <w:trHeight w:val="480"/>
        </w:trPr>
        <w:tc>
          <w:tcPr>
            <w:tcW w:w="1010" w:type="dxa"/>
            <w:vMerge/>
            <w:tcBorders>
              <w:top w:val="single" w:sz="4" w:space="0" w:color="auto"/>
              <w:left w:val="single" w:sz="4" w:space="0" w:color="auto"/>
              <w:bottom w:val="single" w:sz="4" w:space="0" w:color="auto"/>
              <w:right w:val="single" w:sz="4" w:space="0" w:color="auto"/>
            </w:tcBorders>
            <w:vAlign w:val="center"/>
          </w:tcPr>
          <w:p w14:paraId="6E84241E"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333F9DD4"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797442D2"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2AEF6441"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021CE2CC"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7864482B" w14:textId="77777777" w:rsidR="00D55510" w:rsidRDefault="00D55510"/>
    <w:p w14:paraId="6E784DF9" w14:textId="77777777" w:rsidR="00D55510" w:rsidRDefault="00D55510"/>
    <w:p w14:paraId="59178844"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65C8BE5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860E0E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3454FEB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320217616000</w:t>
            </w:r>
          </w:p>
        </w:tc>
      </w:tr>
      <w:tr w:rsidR="00D55510" w14:paraId="673D6790" w14:textId="77777777">
        <w:trPr>
          <w:trHeight w:val="285"/>
        </w:trPr>
        <w:tc>
          <w:tcPr>
            <w:tcW w:w="1010" w:type="dxa"/>
            <w:tcBorders>
              <w:top w:val="nil"/>
              <w:left w:val="single" w:sz="8" w:space="0" w:color="auto"/>
              <w:bottom w:val="single" w:sz="4" w:space="0" w:color="auto"/>
              <w:right w:val="single" w:sz="4" w:space="0" w:color="auto"/>
            </w:tcBorders>
            <w:vAlign w:val="center"/>
          </w:tcPr>
          <w:p w14:paraId="33772C4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514E6FF1" w14:textId="77777777" w:rsidR="00D55510" w:rsidRDefault="00DA194B">
            <w:pPr>
              <w:spacing w:line="320" w:lineRule="exact"/>
              <w:jc w:val="left"/>
              <w:rPr>
                <w:color w:val="000000"/>
                <w:kern w:val="0"/>
                <w:sz w:val="18"/>
                <w:szCs w:val="18"/>
              </w:rPr>
            </w:pPr>
            <w:r>
              <w:rPr>
                <w:rFonts w:hint="eastAsia"/>
                <w:color w:val="000000"/>
                <w:kern w:val="0"/>
                <w:sz w:val="18"/>
                <w:szCs w:val="18"/>
              </w:rPr>
              <w:t>对建设、施工、监理等单位委托未取得相应资质的检测机构进行检测的处罚</w:t>
            </w:r>
          </w:p>
        </w:tc>
      </w:tr>
      <w:tr w:rsidR="00D55510" w14:paraId="56A78BCE" w14:textId="77777777">
        <w:trPr>
          <w:trHeight w:val="945"/>
        </w:trPr>
        <w:tc>
          <w:tcPr>
            <w:tcW w:w="1010" w:type="dxa"/>
            <w:tcBorders>
              <w:top w:val="nil"/>
              <w:left w:val="single" w:sz="8" w:space="0" w:color="auto"/>
              <w:bottom w:val="single" w:sz="4" w:space="0" w:color="auto"/>
              <w:right w:val="single" w:sz="4" w:space="0" w:color="auto"/>
            </w:tcBorders>
            <w:vAlign w:val="center"/>
          </w:tcPr>
          <w:p w14:paraId="30AC387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4B7E681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146FF1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第十六条　委托方应当委托具有相应资质的检测机构开展建设工程质量检测业务。检测机构应当按照法律、法规和标准进行建设工程质量检测，并出具检测报告。</w:t>
            </w:r>
          </w:p>
          <w:p w14:paraId="53E3B41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2B04163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（一）委托未取得相应资质的检测机构进行检测的；</w:t>
            </w:r>
          </w:p>
          <w:p w14:paraId="06EA997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1057D9DF" w14:textId="77777777">
        <w:trPr>
          <w:trHeight w:hRule="exact" w:val="708"/>
        </w:trPr>
        <w:tc>
          <w:tcPr>
            <w:tcW w:w="1010" w:type="dxa"/>
            <w:tcBorders>
              <w:top w:val="nil"/>
              <w:left w:val="single" w:sz="8" w:space="0" w:color="auto"/>
              <w:bottom w:val="single" w:sz="4" w:space="0" w:color="auto"/>
              <w:right w:val="single" w:sz="4" w:space="0" w:color="auto"/>
            </w:tcBorders>
            <w:vAlign w:val="center"/>
          </w:tcPr>
          <w:p w14:paraId="0A8D887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57B4842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EDB28A7"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5A4302A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270C92"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32BEE17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365EA55"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7E45802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42F7B223"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7D2717EC"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68113754"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1205346B"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7E96BC8A"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28AE818D"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7441ED52"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10</w:t>
            </w:r>
            <w:r>
              <w:rPr>
                <w:rFonts w:hint="eastAsia"/>
                <w:color w:val="000000"/>
              </w:rPr>
              <w:t>万元以下的罚款</w:t>
            </w:r>
          </w:p>
          <w:p w14:paraId="0FBD0C26"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4777693E"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5FE17178"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0B775506"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2F40F341"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0542EDD3"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2EF59527"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28DDB4DB"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11C3E5F7" w14:textId="77777777" w:rsidR="00D55510" w:rsidRDefault="00D55510">
            <w:pPr>
              <w:spacing w:line="320" w:lineRule="exact"/>
              <w:jc w:val="left"/>
              <w:rPr>
                <w:color w:val="000000"/>
                <w:kern w:val="0"/>
                <w:sz w:val="18"/>
                <w:szCs w:val="18"/>
              </w:rPr>
            </w:pPr>
          </w:p>
        </w:tc>
        <w:tc>
          <w:tcPr>
            <w:tcW w:w="6140" w:type="dxa"/>
            <w:tcBorders>
              <w:top w:val="single" w:sz="4" w:space="0" w:color="auto"/>
              <w:left w:val="single" w:sz="4" w:space="0" w:color="auto"/>
              <w:bottom w:val="single" w:sz="4" w:space="0" w:color="auto"/>
              <w:right w:val="single" w:sz="4" w:space="0" w:color="auto"/>
            </w:tcBorders>
            <w:vAlign w:val="center"/>
          </w:tcPr>
          <w:p w14:paraId="4A75AECB"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2E0CD212"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07E8FEEA"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39E57EF2"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43C6DDED" w14:textId="77777777" w:rsidR="00D55510" w:rsidRDefault="00D55510"/>
    <w:p w14:paraId="1CDD6681" w14:textId="77777777" w:rsidR="00D55510" w:rsidRDefault="00D55510"/>
    <w:p w14:paraId="7E63CB51"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27725A3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68C8AC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6678991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320217617000</w:t>
            </w:r>
          </w:p>
        </w:tc>
      </w:tr>
      <w:tr w:rsidR="00D55510" w14:paraId="120F4D5D" w14:textId="77777777">
        <w:trPr>
          <w:trHeight w:val="285"/>
        </w:trPr>
        <w:tc>
          <w:tcPr>
            <w:tcW w:w="1010" w:type="dxa"/>
            <w:tcBorders>
              <w:top w:val="nil"/>
              <w:left w:val="single" w:sz="8" w:space="0" w:color="auto"/>
              <w:bottom w:val="single" w:sz="4" w:space="0" w:color="auto"/>
              <w:right w:val="single" w:sz="4" w:space="0" w:color="auto"/>
            </w:tcBorders>
            <w:vAlign w:val="center"/>
          </w:tcPr>
          <w:p w14:paraId="61EE87E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15547179" w14:textId="77777777" w:rsidR="00D55510" w:rsidRDefault="00DA194B">
            <w:pPr>
              <w:spacing w:line="320" w:lineRule="exact"/>
              <w:jc w:val="left"/>
              <w:rPr>
                <w:color w:val="000000"/>
                <w:kern w:val="0"/>
                <w:sz w:val="18"/>
                <w:szCs w:val="18"/>
              </w:rPr>
            </w:pPr>
            <w:r>
              <w:rPr>
                <w:rFonts w:hint="eastAsia"/>
                <w:color w:val="000000"/>
                <w:kern w:val="0"/>
                <w:sz w:val="18"/>
                <w:szCs w:val="18"/>
              </w:rPr>
              <w:t>对建设、施工、监理等单位明示或者暗示检测机构出具虚假检测报告的处罚</w:t>
            </w:r>
          </w:p>
        </w:tc>
      </w:tr>
      <w:tr w:rsidR="00D55510" w14:paraId="258A2CEB" w14:textId="77777777">
        <w:trPr>
          <w:trHeight w:val="416"/>
        </w:trPr>
        <w:tc>
          <w:tcPr>
            <w:tcW w:w="1010" w:type="dxa"/>
            <w:tcBorders>
              <w:top w:val="nil"/>
              <w:left w:val="single" w:sz="8" w:space="0" w:color="auto"/>
              <w:bottom w:val="single" w:sz="4" w:space="0" w:color="auto"/>
              <w:right w:val="single" w:sz="4" w:space="0" w:color="auto"/>
            </w:tcBorders>
            <w:vAlign w:val="center"/>
          </w:tcPr>
          <w:p w14:paraId="3062413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6DB5055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【部门规章】《建设工程质量检测管理办法》（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日起施行）第二十三条　任何单位和个人不得明示或者暗示检测机构出具虚假检测报告，不得篡改或者伪造检测报告。</w:t>
            </w:r>
          </w:p>
          <w:p w14:paraId="5732B4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4DD3EA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（五）明示或者暗示检测机构出具虚假检测报告的；</w:t>
            </w:r>
          </w:p>
          <w:p w14:paraId="0F1F239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6F90F862" w14:textId="77777777">
        <w:trPr>
          <w:trHeight w:val="285"/>
        </w:trPr>
        <w:tc>
          <w:tcPr>
            <w:tcW w:w="1010" w:type="dxa"/>
            <w:tcBorders>
              <w:top w:val="nil"/>
              <w:left w:val="single" w:sz="8" w:space="0" w:color="auto"/>
              <w:bottom w:val="single" w:sz="4" w:space="0" w:color="auto"/>
              <w:right w:val="single" w:sz="4" w:space="0" w:color="auto"/>
            </w:tcBorders>
            <w:vAlign w:val="center"/>
          </w:tcPr>
          <w:p w14:paraId="421564F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7CE77AA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BED94A0"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1248E92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6334D63" w14:textId="77777777">
        <w:trPr>
          <w:trHeight w:val="540"/>
        </w:trPr>
        <w:tc>
          <w:tcPr>
            <w:tcW w:w="1010" w:type="dxa"/>
            <w:vMerge w:val="restart"/>
            <w:tcBorders>
              <w:top w:val="nil"/>
              <w:left w:val="single" w:sz="8" w:space="0" w:color="auto"/>
              <w:right w:val="single" w:sz="4" w:space="0" w:color="auto"/>
            </w:tcBorders>
            <w:vAlign w:val="center"/>
          </w:tcPr>
          <w:p w14:paraId="23DFEA1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6201916"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28AB602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single" w:sz="4" w:space="0" w:color="auto"/>
              <w:bottom w:val="single" w:sz="4" w:space="0" w:color="auto"/>
              <w:right w:val="single" w:sz="4" w:space="0" w:color="auto"/>
            </w:tcBorders>
            <w:vAlign w:val="center"/>
          </w:tcPr>
          <w:p w14:paraId="182F50F3"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02ADB48C"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36DDAD53" w14:textId="77777777">
        <w:trPr>
          <w:trHeight w:val="540"/>
        </w:trPr>
        <w:tc>
          <w:tcPr>
            <w:tcW w:w="1010" w:type="dxa"/>
            <w:vMerge/>
            <w:tcBorders>
              <w:left w:val="single" w:sz="8" w:space="0" w:color="auto"/>
              <w:right w:val="single" w:sz="4" w:space="0" w:color="auto"/>
            </w:tcBorders>
            <w:vAlign w:val="center"/>
          </w:tcPr>
          <w:p w14:paraId="0A705E0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47A7F3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6FB39985"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13D6BE25"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10</w:t>
            </w:r>
            <w:r>
              <w:rPr>
                <w:rFonts w:hint="eastAsia"/>
                <w:color w:val="000000"/>
              </w:rPr>
              <w:t>万元以下的罚款</w:t>
            </w:r>
          </w:p>
          <w:p w14:paraId="5E8B91AD"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5F974298" w14:textId="77777777">
        <w:trPr>
          <w:trHeight w:val="540"/>
        </w:trPr>
        <w:tc>
          <w:tcPr>
            <w:tcW w:w="1010" w:type="dxa"/>
            <w:vMerge/>
            <w:tcBorders>
              <w:left w:val="single" w:sz="8" w:space="0" w:color="auto"/>
              <w:right w:val="single" w:sz="4" w:space="0" w:color="auto"/>
            </w:tcBorders>
            <w:vAlign w:val="center"/>
          </w:tcPr>
          <w:p w14:paraId="47F32AF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79C6BAB"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491EC70C"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68AC557B"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101649A7"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14B42934" w14:textId="77777777">
        <w:trPr>
          <w:trHeight w:val="540"/>
        </w:trPr>
        <w:tc>
          <w:tcPr>
            <w:tcW w:w="1010" w:type="dxa"/>
            <w:vMerge/>
            <w:tcBorders>
              <w:left w:val="single" w:sz="8" w:space="0" w:color="auto"/>
              <w:bottom w:val="single" w:sz="4" w:space="0" w:color="000000"/>
              <w:right w:val="single" w:sz="4" w:space="0" w:color="auto"/>
            </w:tcBorders>
            <w:vAlign w:val="center"/>
          </w:tcPr>
          <w:p w14:paraId="40C103B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23B7D9"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7017B1E7" w14:textId="77777777" w:rsidR="00D55510" w:rsidRDefault="00D55510">
            <w:pPr>
              <w:spacing w:line="320" w:lineRule="exact"/>
              <w:jc w:val="left"/>
              <w:rPr>
                <w:color w:val="000000"/>
                <w:kern w:val="0"/>
                <w:sz w:val="18"/>
                <w:szCs w:val="18"/>
              </w:rPr>
            </w:pPr>
          </w:p>
        </w:tc>
        <w:tc>
          <w:tcPr>
            <w:tcW w:w="5850" w:type="dxa"/>
            <w:tcBorders>
              <w:top w:val="single" w:sz="4" w:space="0" w:color="auto"/>
              <w:left w:val="single" w:sz="4" w:space="0" w:color="auto"/>
              <w:bottom w:val="single" w:sz="4" w:space="0" w:color="auto"/>
              <w:right w:val="single" w:sz="4" w:space="0" w:color="auto"/>
            </w:tcBorders>
            <w:vAlign w:val="center"/>
          </w:tcPr>
          <w:p w14:paraId="5AA091B9"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48ADDD63"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35629713" w14:textId="77777777" w:rsidR="00D55510" w:rsidRDefault="00D55510"/>
    <w:p w14:paraId="0BD191AC" w14:textId="77777777" w:rsidR="00D55510" w:rsidRDefault="00D55510"/>
    <w:p w14:paraId="514946DA" w14:textId="77777777" w:rsidR="00D55510" w:rsidRDefault="00D55510"/>
    <w:tbl>
      <w:tblPr>
        <w:tblW w:w="0" w:type="auto"/>
        <w:tblInd w:w="88" w:type="dxa"/>
        <w:tblLayout w:type="fixed"/>
        <w:tblLook w:val="04A0" w:firstRow="1" w:lastRow="0" w:firstColumn="1" w:lastColumn="0" w:noHBand="0" w:noVBand="1"/>
      </w:tblPr>
      <w:tblGrid>
        <w:gridCol w:w="1010"/>
        <w:gridCol w:w="6140"/>
        <w:gridCol w:w="1030"/>
        <w:gridCol w:w="5850"/>
      </w:tblGrid>
      <w:tr w:rsidR="00D55510" w14:paraId="4A4D3008"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9E9FDC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7C0F1AA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320217618000</w:t>
            </w:r>
          </w:p>
        </w:tc>
      </w:tr>
      <w:tr w:rsidR="00D55510" w14:paraId="67C1173D" w14:textId="77777777">
        <w:trPr>
          <w:trHeight w:val="285"/>
        </w:trPr>
        <w:tc>
          <w:tcPr>
            <w:tcW w:w="1010" w:type="dxa"/>
            <w:tcBorders>
              <w:top w:val="nil"/>
              <w:left w:val="single" w:sz="8" w:space="0" w:color="auto"/>
              <w:bottom w:val="single" w:sz="4" w:space="0" w:color="auto"/>
              <w:right w:val="single" w:sz="4" w:space="0" w:color="auto"/>
            </w:tcBorders>
            <w:vAlign w:val="center"/>
          </w:tcPr>
          <w:p w14:paraId="3D7ED23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20" w:type="dxa"/>
            <w:gridSpan w:val="3"/>
            <w:tcBorders>
              <w:top w:val="single" w:sz="4" w:space="0" w:color="auto"/>
              <w:left w:val="nil"/>
              <w:bottom w:val="single" w:sz="4" w:space="0" w:color="auto"/>
              <w:right w:val="single" w:sz="8" w:space="0" w:color="000000"/>
            </w:tcBorders>
            <w:vAlign w:val="center"/>
          </w:tcPr>
          <w:p w14:paraId="05BD7513" w14:textId="77777777" w:rsidR="00D55510" w:rsidRDefault="00DA194B">
            <w:pPr>
              <w:spacing w:line="320" w:lineRule="exact"/>
              <w:jc w:val="left"/>
              <w:rPr>
                <w:color w:val="000000"/>
                <w:kern w:val="0"/>
                <w:sz w:val="18"/>
                <w:szCs w:val="18"/>
              </w:rPr>
            </w:pPr>
            <w:r>
              <w:rPr>
                <w:rFonts w:hint="eastAsia"/>
                <w:color w:val="000000"/>
                <w:kern w:val="0"/>
                <w:sz w:val="18"/>
                <w:szCs w:val="18"/>
              </w:rPr>
              <w:t>对建设、施工、监理等单位提供的检测试样不满足符合性、真实性、代表性要求的处罚</w:t>
            </w:r>
          </w:p>
        </w:tc>
      </w:tr>
      <w:tr w:rsidR="00D55510" w14:paraId="2BF190CC" w14:textId="77777777">
        <w:trPr>
          <w:trHeight w:val="780"/>
        </w:trPr>
        <w:tc>
          <w:tcPr>
            <w:tcW w:w="1010" w:type="dxa"/>
            <w:tcBorders>
              <w:top w:val="nil"/>
              <w:left w:val="single" w:sz="8" w:space="0" w:color="auto"/>
              <w:bottom w:val="single" w:sz="4" w:space="0" w:color="auto"/>
              <w:right w:val="single" w:sz="4" w:space="0" w:color="auto"/>
            </w:tcBorders>
            <w:vAlign w:val="center"/>
          </w:tcPr>
          <w:p w14:paraId="76B4A81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7229D57C"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709471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第十九条第一款　提供检测试样的单位和个人，应当对检测试样的符合性、真实性及代表性负责。检测试样应当具有清晰的、不易脱落的唯一性标识、封志。</w:t>
            </w:r>
          </w:p>
          <w:p w14:paraId="346D9F2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643DD5E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（四）提供的检测试样不满足符合性、真实性、代表性要求的；</w:t>
            </w:r>
          </w:p>
          <w:p w14:paraId="63CA60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00DE30EC" w14:textId="77777777">
        <w:trPr>
          <w:trHeight w:val="285"/>
        </w:trPr>
        <w:tc>
          <w:tcPr>
            <w:tcW w:w="1010" w:type="dxa"/>
            <w:tcBorders>
              <w:top w:val="nil"/>
              <w:left w:val="single" w:sz="8" w:space="0" w:color="auto"/>
              <w:bottom w:val="single" w:sz="4" w:space="0" w:color="auto"/>
              <w:right w:val="single" w:sz="4" w:space="0" w:color="auto"/>
            </w:tcBorders>
            <w:vAlign w:val="center"/>
          </w:tcPr>
          <w:p w14:paraId="5A9013E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724A5EA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1662ADA5"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AD78E1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1ED7748"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6ED1420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C9971E0"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按要求改正的，未造成严重后果的</w:t>
            </w:r>
          </w:p>
        </w:tc>
        <w:tc>
          <w:tcPr>
            <w:tcW w:w="1030" w:type="dxa"/>
            <w:vMerge w:val="restart"/>
            <w:tcBorders>
              <w:top w:val="single" w:sz="4" w:space="0" w:color="auto"/>
              <w:left w:val="single" w:sz="4" w:space="0" w:color="auto"/>
              <w:bottom w:val="single" w:sz="4" w:space="0" w:color="auto"/>
              <w:right w:val="single" w:sz="4" w:space="0" w:color="auto"/>
            </w:tcBorders>
            <w:vAlign w:val="center"/>
          </w:tcPr>
          <w:p w14:paraId="0C574A5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50" w:type="dxa"/>
            <w:tcBorders>
              <w:top w:val="single" w:sz="4" w:space="0" w:color="auto"/>
              <w:left w:val="nil"/>
              <w:bottom w:val="single" w:sz="4" w:space="0" w:color="auto"/>
              <w:right w:val="single" w:sz="4" w:space="0" w:color="auto"/>
            </w:tcBorders>
            <w:vAlign w:val="center"/>
          </w:tcPr>
          <w:p w14:paraId="060503C3" w14:textId="77777777" w:rsidR="00D55510" w:rsidRDefault="00DA194B">
            <w:pPr>
              <w:rPr>
                <w:color w:val="000000"/>
              </w:rPr>
            </w:pPr>
            <w:r>
              <w:rPr>
                <w:rFonts w:hint="eastAsia"/>
                <w:color w:val="000000"/>
              </w:rPr>
              <w:t>对单位：处</w:t>
            </w:r>
            <w:r>
              <w:rPr>
                <w:rFonts w:hint="eastAsia"/>
                <w:color w:val="000000"/>
              </w:rPr>
              <w:t>3</w:t>
            </w:r>
            <w:r>
              <w:rPr>
                <w:rFonts w:hint="eastAsia"/>
                <w:color w:val="000000"/>
              </w:rPr>
              <w:t>万元以上</w:t>
            </w:r>
            <w:r>
              <w:rPr>
                <w:rFonts w:hint="eastAsia"/>
                <w:color w:val="000000"/>
              </w:rPr>
              <w:t>5</w:t>
            </w:r>
            <w:r>
              <w:rPr>
                <w:rFonts w:hint="eastAsia"/>
                <w:color w:val="000000"/>
              </w:rPr>
              <w:t>万元以下的罚款</w:t>
            </w:r>
          </w:p>
          <w:p w14:paraId="7641B9F4"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万元以下的罚款</w:t>
            </w:r>
          </w:p>
        </w:tc>
      </w:tr>
      <w:tr w:rsidR="00D55510" w14:paraId="0F6DE958"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3D4C9D6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67EA32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未按要求改正的或无法改正的，未造成严重后果的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361F7415"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vAlign w:val="center"/>
          </w:tcPr>
          <w:p w14:paraId="78A02F9D" w14:textId="77777777" w:rsidR="00D55510" w:rsidRDefault="00DA194B">
            <w:pPr>
              <w:rPr>
                <w:color w:val="000000"/>
              </w:rPr>
            </w:pPr>
            <w:r>
              <w:rPr>
                <w:rFonts w:hint="eastAsia"/>
                <w:color w:val="000000"/>
              </w:rPr>
              <w:t>对单位：处</w:t>
            </w:r>
            <w:r>
              <w:rPr>
                <w:rFonts w:hint="eastAsia"/>
                <w:color w:val="000000"/>
              </w:rPr>
              <w:t>5</w:t>
            </w:r>
            <w:r>
              <w:rPr>
                <w:rFonts w:hint="eastAsia"/>
                <w:color w:val="000000"/>
              </w:rPr>
              <w:t>万元以上</w:t>
            </w:r>
            <w:r>
              <w:rPr>
                <w:rFonts w:hint="eastAsia"/>
                <w:color w:val="000000"/>
              </w:rPr>
              <w:t>10</w:t>
            </w:r>
            <w:r>
              <w:rPr>
                <w:rFonts w:hint="eastAsia"/>
                <w:color w:val="000000"/>
              </w:rPr>
              <w:t>万元以下的罚款</w:t>
            </w:r>
          </w:p>
          <w:p w14:paraId="4B0797CD"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w:t>
            </w:r>
            <w:r>
              <w:rPr>
                <w:rFonts w:hint="eastAsia"/>
                <w:color w:val="000000"/>
              </w:rPr>
              <w:t>万元以上</w:t>
            </w:r>
            <w:r>
              <w:rPr>
                <w:rFonts w:hint="eastAsia"/>
                <w:color w:val="000000"/>
              </w:rPr>
              <w:t>1.5</w:t>
            </w:r>
            <w:r>
              <w:rPr>
                <w:rFonts w:hint="eastAsia"/>
                <w:color w:val="000000"/>
              </w:rPr>
              <w:t>万元以下的罚款</w:t>
            </w:r>
          </w:p>
        </w:tc>
      </w:tr>
      <w:tr w:rsidR="00D55510" w14:paraId="645889ED"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474EF2C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04B3EED" w14:textId="77777777" w:rsidR="00D55510" w:rsidRDefault="00DA194B">
            <w:pPr>
              <w:spacing w:line="320" w:lineRule="exact"/>
              <w:jc w:val="left"/>
              <w:rPr>
                <w:color w:val="000000"/>
                <w:kern w:val="0"/>
                <w:sz w:val="18"/>
                <w:szCs w:val="18"/>
              </w:rPr>
            </w:pPr>
            <w:r>
              <w:rPr>
                <w:rFonts w:hint="eastAsia"/>
                <w:color w:val="000000"/>
                <w:kern w:val="0"/>
                <w:sz w:val="18"/>
                <w:szCs w:val="18"/>
              </w:rPr>
              <w:t>造成一般或较大质量安全事故的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65CA8982"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vAlign w:val="center"/>
          </w:tcPr>
          <w:p w14:paraId="4F592F09" w14:textId="77777777" w:rsidR="00D55510" w:rsidRDefault="00DA194B">
            <w:pPr>
              <w:rPr>
                <w:color w:val="000000"/>
              </w:rPr>
            </w:pPr>
            <w:r>
              <w:rPr>
                <w:rFonts w:hint="eastAsia"/>
                <w:color w:val="000000"/>
              </w:rPr>
              <w:t>对单位：处</w:t>
            </w:r>
            <w:r>
              <w:rPr>
                <w:rFonts w:hint="eastAsia"/>
                <w:color w:val="000000"/>
              </w:rPr>
              <w:t>10</w:t>
            </w:r>
            <w:r>
              <w:rPr>
                <w:rFonts w:hint="eastAsia"/>
                <w:color w:val="000000"/>
              </w:rPr>
              <w:t>万元以上</w:t>
            </w:r>
            <w:r>
              <w:rPr>
                <w:rFonts w:hint="eastAsia"/>
                <w:color w:val="000000"/>
              </w:rPr>
              <w:t>15</w:t>
            </w:r>
            <w:r>
              <w:rPr>
                <w:rFonts w:hint="eastAsia"/>
                <w:color w:val="000000"/>
              </w:rPr>
              <w:t>万元以下的罚款</w:t>
            </w:r>
          </w:p>
          <w:p w14:paraId="751CCCDC"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1.5</w:t>
            </w:r>
            <w:r>
              <w:rPr>
                <w:rFonts w:hint="eastAsia"/>
                <w:color w:val="000000"/>
              </w:rPr>
              <w:t>万元以上</w:t>
            </w:r>
            <w:r>
              <w:rPr>
                <w:rFonts w:hint="eastAsia"/>
                <w:color w:val="000000"/>
              </w:rPr>
              <w:t>2</w:t>
            </w:r>
            <w:r>
              <w:rPr>
                <w:rFonts w:hint="eastAsia"/>
                <w:color w:val="000000"/>
              </w:rPr>
              <w:t>万元以下的罚款</w:t>
            </w:r>
          </w:p>
        </w:tc>
      </w:tr>
      <w:tr w:rsidR="00D55510" w14:paraId="7054D009"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269372C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A68074" w14:textId="77777777" w:rsidR="00D55510" w:rsidRDefault="00DA194B">
            <w:pPr>
              <w:spacing w:line="320" w:lineRule="exact"/>
              <w:jc w:val="left"/>
              <w:rPr>
                <w:color w:val="000000"/>
                <w:kern w:val="0"/>
                <w:sz w:val="18"/>
                <w:szCs w:val="18"/>
              </w:rPr>
            </w:pPr>
            <w:r>
              <w:rPr>
                <w:rFonts w:hint="eastAsia"/>
                <w:color w:val="000000"/>
                <w:kern w:val="0"/>
                <w:sz w:val="18"/>
                <w:szCs w:val="18"/>
              </w:rPr>
              <w:t>造成重大以上质量安全事故的</w:t>
            </w:r>
          </w:p>
        </w:tc>
        <w:tc>
          <w:tcPr>
            <w:tcW w:w="1030" w:type="dxa"/>
            <w:vMerge/>
            <w:tcBorders>
              <w:top w:val="single" w:sz="4" w:space="0" w:color="auto"/>
              <w:left w:val="single" w:sz="4" w:space="0" w:color="auto"/>
              <w:bottom w:val="single" w:sz="4" w:space="0" w:color="auto"/>
              <w:right w:val="single" w:sz="4" w:space="0" w:color="auto"/>
            </w:tcBorders>
            <w:vAlign w:val="center"/>
          </w:tcPr>
          <w:p w14:paraId="2FADF5DD" w14:textId="77777777" w:rsidR="00D55510" w:rsidRDefault="00D55510">
            <w:pPr>
              <w:spacing w:line="320" w:lineRule="exact"/>
              <w:jc w:val="left"/>
              <w:rPr>
                <w:color w:val="000000"/>
                <w:kern w:val="0"/>
                <w:sz w:val="18"/>
                <w:szCs w:val="18"/>
              </w:rPr>
            </w:pPr>
          </w:p>
        </w:tc>
        <w:tc>
          <w:tcPr>
            <w:tcW w:w="5850" w:type="dxa"/>
            <w:tcBorders>
              <w:top w:val="single" w:sz="4" w:space="0" w:color="auto"/>
              <w:left w:val="nil"/>
              <w:bottom w:val="single" w:sz="4" w:space="0" w:color="auto"/>
              <w:right w:val="single" w:sz="4" w:space="0" w:color="auto"/>
            </w:tcBorders>
            <w:vAlign w:val="center"/>
          </w:tcPr>
          <w:p w14:paraId="61ACC33A" w14:textId="77777777" w:rsidR="00D55510" w:rsidRDefault="00DA194B">
            <w:pPr>
              <w:rPr>
                <w:color w:val="000000"/>
              </w:rPr>
            </w:pPr>
            <w:r>
              <w:rPr>
                <w:rFonts w:hint="eastAsia"/>
                <w:color w:val="000000"/>
              </w:rPr>
              <w:t>对单位：处</w:t>
            </w:r>
            <w:r>
              <w:rPr>
                <w:rFonts w:hint="eastAsia"/>
                <w:color w:val="000000"/>
              </w:rPr>
              <w:t>15</w:t>
            </w:r>
            <w:r>
              <w:rPr>
                <w:rFonts w:hint="eastAsia"/>
                <w:color w:val="000000"/>
              </w:rPr>
              <w:t>万元以上</w:t>
            </w:r>
            <w:r>
              <w:rPr>
                <w:rFonts w:hint="eastAsia"/>
                <w:color w:val="000000"/>
              </w:rPr>
              <w:t>20</w:t>
            </w:r>
            <w:r>
              <w:rPr>
                <w:rFonts w:hint="eastAsia"/>
                <w:color w:val="000000"/>
              </w:rPr>
              <w:t>万元以下的罚款</w:t>
            </w:r>
          </w:p>
          <w:p w14:paraId="4246BA55" w14:textId="77777777" w:rsidR="00D55510" w:rsidRDefault="00DA194B">
            <w:pPr>
              <w:spacing w:line="320" w:lineRule="exact"/>
              <w:jc w:val="left"/>
              <w:rPr>
                <w:color w:val="000000"/>
                <w:kern w:val="0"/>
                <w:sz w:val="18"/>
                <w:szCs w:val="18"/>
              </w:rPr>
            </w:pPr>
            <w:r>
              <w:rPr>
                <w:rFonts w:hint="eastAsia"/>
                <w:color w:val="000000"/>
              </w:rPr>
              <w:t>对个人：处</w:t>
            </w:r>
            <w:r>
              <w:rPr>
                <w:rFonts w:hint="eastAsia"/>
                <w:color w:val="000000"/>
              </w:rPr>
              <w:t>2</w:t>
            </w:r>
            <w:r>
              <w:rPr>
                <w:rFonts w:hint="eastAsia"/>
                <w:color w:val="000000"/>
              </w:rPr>
              <w:t>万元以上</w:t>
            </w:r>
            <w:r>
              <w:rPr>
                <w:rFonts w:hint="eastAsia"/>
                <w:color w:val="000000"/>
              </w:rPr>
              <w:t>3</w:t>
            </w:r>
            <w:r>
              <w:rPr>
                <w:rFonts w:hint="eastAsia"/>
                <w:color w:val="000000"/>
              </w:rPr>
              <w:t>万元以下的罚款</w:t>
            </w:r>
          </w:p>
        </w:tc>
      </w:tr>
    </w:tbl>
    <w:p w14:paraId="60193935" w14:textId="77777777" w:rsidR="00D55510" w:rsidRDefault="00D55510"/>
    <w:p w14:paraId="61F598C2" w14:textId="77777777" w:rsidR="00D55510" w:rsidRDefault="00D55510"/>
    <w:p w14:paraId="18BFB526"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6140"/>
        <w:gridCol w:w="1060"/>
        <w:gridCol w:w="5790"/>
      </w:tblGrid>
      <w:tr w:rsidR="00D55510" w14:paraId="7DFA8CBB" w14:textId="77777777">
        <w:trPr>
          <w:trHeight w:val="285"/>
        </w:trPr>
        <w:tc>
          <w:tcPr>
            <w:tcW w:w="1056" w:type="dxa"/>
            <w:vAlign w:val="center"/>
          </w:tcPr>
          <w:p w14:paraId="63D5EF30" w14:textId="77777777" w:rsidR="00D55510" w:rsidRDefault="00DA194B">
            <w:pPr>
              <w:spacing w:line="240" w:lineRule="exact"/>
              <w:rPr>
                <w:color w:val="000000"/>
              </w:rPr>
            </w:pPr>
            <w:r>
              <w:rPr>
                <w:rFonts w:hint="eastAsia"/>
                <w:color w:val="000000"/>
              </w:rPr>
              <w:t>编号</w:t>
            </w:r>
          </w:p>
        </w:tc>
        <w:tc>
          <w:tcPr>
            <w:tcW w:w="12990" w:type="dxa"/>
            <w:gridSpan w:val="3"/>
            <w:vAlign w:val="center"/>
          </w:tcPr>
          <w:p w14:paraId="54B50D85" w14:textId="77777777" w:rsidR="00D55510" w:rsidRDefault="00DA194B">
            <w:pPr>
              <w:spacing w:line="240" w:lineRule="exact"/>
              <w:rPr>
                <w:b/>
                <w:bCs/>
                <w:color w:val="000000"/>
              </w:rPr>
            </w:pPr>
            <w:r>
              <w:rPr>
                <w:b/>
                <w:bCs/>
                <w:color w:val="000000"/>
              </w:rPr>
              <w:t>320217620000</w:t>
            </w:r>
          </w:p>
        </w:tc>
      </w:tr>
      <w:tr w:rsidR="00D55510" w14:paraId="3F53DBC3" w14:textId="77777777">
        <w:trPr>
          <w:trHeight w:val="285"/>
        </w:trPr>
        <w:tc>
          <w:tcPr>
            <w:tcW w:w="1056" w:type="dxa"/>
            <w:vAlign w:val="center"/>
          </w:tcPr>
          <w:p w14:paraId="0AC0421A" w14:textId="77777777" w:rsidR="00D55510" w:rsidRDefault="00DA194B">
            <w:pPr>
              <w:spacing w:line="240" w:lineRule="exact"/>
              <w:rPr>
                <w:color w:val="000000"/>
              </w:rPr>
            </w:pPr>
            <w:r>
              <w:rPr>
                <w:rFonts w:hint="eastAsia"/>
                <w:color w:val="000000"/>
              </w:rPr>
              <w:t>行为名称</w:t>
            </w:r>
          </w:p>
        </w:tc>
        <w:tc>
          <w:tcPr>
            <w:tcW w:w="12990" w:type="dxa"/>
            <w:gridSpan w:val="3"/>
            <w:vAlign w:val="center"/>
          </w:tcPr>
          <w:p w14:paraId="715EB6D0" w14:textId="77777777" w:rsidR="00D55510" w:rsidRDefault="00DA194B">
            <w:pPr>
              <w:spacing w:line="240" w:lineRule="exact"/>
              <w:rPr>
                <w:color w:val="000000"/>
              </w:rPr>
            </w:pPr>
            <w:r>
              <w:rPr>
                <w:rFonts w:hint="eastAsia"/>
                <w:color w:val="000000"/>
              </w:rPr>
              <w:t>对招标人无正当理由不发出中标通知书，不按规定期限确定中标人，或者中标通知书发出后改变中标结果，不与中标人签订合同，或者在签订合同时向中标人提出附加条件的处罚</w:t>
            </w:r>
          </w:p>
        </w:tc>
      </w:tr>
      <w:tr w:rsidR="00D55510" w14:paraId="3B11AF5D" w14:textId="77777777">
        <w:trPr>
          <w:trHeight w:val="662"/>
        </w:trPr>
        <w:tc>
          <w:tcPr>
            <w:tcW w:w="1056" w:type="dxa"/>
            <w:vAlign w:val="center"/>
          </w:tcPr>
          <w:p w14:paraId="596F7BB5" w14:textId="77777777" w:rsidR="00D55510" w:rsidRDefault="00DA194B">
            <w:pPr>
              <w:spacing w:line="240" w:lineRule="exact"/>
              <w:rPr>
                <w:color w:val="000000"/>
              </w:rPr>
            </w:pPr>
            <w:r>
              <w:rPr>
                <w:rFonts w:hint="eastAsia"/>
                <w:color w:val="000000"/>
              </w:rPr>
              <w:t>法律依据</w:t>
            </w:r>
          </w:p>
        </w:tc>
        <w:tc>
          <w:tcPr>
            <w:tcW w:w="12990" w:type="dxa"/>
            <w:gridSpan w:val="3"/>
          </w:tcPr>
          <w:p w14:paraId="7A3FC705" w14:textId="77777777" w:rsidR="00D55510" w:rsidRDefault="00D55510">
            <w:pPr>
              <w:spacing w:line="240" w:lineRule="exact"/>
              <w:rPr>
                <w:color w:val="000000"/>
              </w:rPr>
            </w:pPr>
          </w:p>
          <w:p w14:paraId="0CA484B9" w14:textId="77777777" w:rsidR="00D55510" w:rsidRDefault="00DA194B">
            <w:pPr>
              <w:spacing w:line="240" w:lineRule="exact"/>
              <w:rPr>
                <w:color w:val="000000"/>
              </w:rPr>
            </w:pPr>
            <w:r>
              <w:rPr>
                <w:rFonts w:hint="eastAsia"/>
                <w:color w:val="000000"/>
              </w:rPr>
              <w:t>【法律】《中华人民共和国招标投标法》</w:t>
            </w:r>
            <w:r>
              <w:rPr>
                <w:color w:val="000000"/>
              </w:rPr>
              <w:br/>
            </w:r>
            <w:r>
              <w:rPr>
                <w:rFonts w:hint="eastAsia"/>
                <w:color w:val="000000"/>
              </w:rPr>
              <w:t>第四十五条　中标人确定后，招标人应当向中标人发出中标通知书，并同时将中标结果通知所有未中标的投标人。</w:t>
            </w:r>
            <w:r>
              <w:rPr>
                <w:color w:val="000000"/>
              </w:rPr>
              <w:br/>
            </w:r>
            <w:r>
              <w:rPr>
                <w:rFonts w:hint="eastAsia"/>
                <w:color w:val="000000"/>
              </w:rPr>
              <w:t>中标通知书对招标人和中标人具有法律效力。中标通知书发出后，招标人改变中标结果的，或者中标人放弃中标项目的，应当依法承担法律责任。</w:t>
            </w:r>
            <w:r>
              <w:rPr>
                <w:color w:val="000000"/>
              </w:rPr>
              <w:br/>
            </w:r>
            <w:r>
              <w:rPr>
                <w:rFonts w:hint="eastAsia"/>
                <w:color w:val="000000"/>
              </w:rPr>
              <w:t>第四十六条　招标人和中标人应当自中标通知书发出之日起三十日内，按照招标</w:t>
            </w:r>
            <w:r>
              <w:rPr>
                <w:rFonts w:hint="eastAsia"/>
                <w:color w:val="000000"/>
              </w:rPr>
              <w:t>文件和中标人的投标文件订立书面合同。招标人和中标人不得再行订立背离合同实质性内容的其他协议。</w:t>
            </w:r>
            <w:r>
              <w:rPr>
                <w:color w:val="000000"/>
              </w:rPr>
              <w:br/>
            </w:r>
            <w:r>
              <w:rPr>
                <w:rFonts w:hint="eastAsia"/>
                <w:color w:val="000000"/>
              </w:rPr>
              <w:t>招标文件要求中标人提交履约保证金的，中标人应当提交。</w:t>
            </w:r>
          </w:p>
          <w:p w14:paraId="043ABEBA" w14:textId="77777777" w:rsidR="00D55510" w:rsidRDefault="00DA194B">
            <w:pPr>
              <w:spacing w:line="240" w:lineRule="exact"/>
              <w:rPr>
                <w:color w:val="000000"/>
              </w:rPr>
            </w:pPr>
            <w:r>
              <w:rPr>
                <w:rFonts w:hint="eastAsia"/>
                <w:color w:val="000000"/>
              </w:rPr>
              <w:t>【规章】《工程建设项目施工招标投标办法》（国家发展和改革委员会、工业和信息化部、财政部、住房和城乡建设部、交通运输部、铁道部、水利部、国家广播电影电视总局、中国民用航空局令第</w:t>
            </w:r>
            <w:r>
              <w:rPr>
                <w:color w:val="000000"/>
              </w:rPr>
              <w:t>30</w:t>
            </w:r>
            <w:r>
              <w:rPr>
                <w:rFonts w:hint="eastAsia"/>
                <w:color w:val="000000"/>
              </w:rPr>
              <w:t>号，根据</w:t>
            </w:r>
            <w:r>
              <w:rPr>
                <w:color w:val="000000"/>
              </w:rPr>
              <w:t>2013</w:t>
            </w:r>
            <w:r>
              <w:rPr>
                <w:rFonts w:hint="eastAsia"/>
                <w:color w:val="000000"/>
              </w:rPr>
              <w:t>年</w:t>
            </w:r>
            <w:r>
              <w:rPr>
                <w:color w:val="000000"/>
              </w:rPr>
              <w:t>3</w:t>
            </w:r>
            <w:r>
              <w:rPr>
                <w:rFonts w:hint="eastAsia"/>
                <w:color w:val="000000"/>
              </w:rPr>
              <w:t>月</w:t>
            </w:r>
            <w:r>
              <w:rPr>
                <w:color w:val="000000"/>
              </w:rPr>
              <w:t>11</w:t>
            </w:r>
            <w:r>
              <w:rPr>
                <w:rFonts w:hint="eastAsia"/>
                <w:color w:val="000000"/>
              </w:rPr>
              <w:t>日《关于废止和修改部分招标投标规章和规范性文件的决定》</w:t>
            </w:r>
            <w:r>
              <w:rPr>
                <w:color w:val="000000"/>
              </w:rPr>
              <w:t>2013</w:t>
            </w:r>
            <w:r>
              <w:rPr>
                <w:rFonts w:hint="eastAsia"/>
                <w:color w:val="000000"/>
              </w:rPr>
              <w:t>年第</w:t>
            </w:r>
            <w:r>
              <w:rPr>
                <w:color w:val="000000"/>
              </w:rPr>
              <w:t>23</w:t>
            </w:r>
            <w:r>
              <w:rPr>
                <w:rFonts w:hint="eastAsia"/>
                <w:color w:val="000000"/>
              </w:rPr>
              <w:t>号令修正）</w:t>
            </w:r>
            <w:r>
              <w:rPr>
                <w:color w:val="000000"/>
              </w:rPr>
              <w:br/>
            </w:r>
            <w:r>
              <w:rPr>
                <w:rFonts w:hint="eastAsia"/>
                <w:color w:val="000000"/>
              </w:rPr>
              <w:t>第六十条　中标通知书对招标人和中标人具有法律效力。中标通知书发出后，招标人改变</w:t>
            </w:r>
            <w:r>
              <w:rPr>
                <w:rFonts w:hint="eastAsia"/>
                <w:color w:val="000000"/>
              </w:rPr>
              <w:t>中标结果的，或者中标人放弃中标项目的，应当依法承担法律责任。</w:t>
            </w:r>
            <w:r>
              <w:rPr>
                <w:color w:val="000000"/>
              </w:rPr>
              <w:br/>
            </w:r>
            <w:r>
              <w:rPr>
                <w:rFonts w:hint="eastAsia"/>
                <w:color w:val="000000"/>
              </w:rPr>
              <w:t>第八十条</w:t>
            </w:r>
            <w:r>
              <w:rPr>
                <w:color w:val="000000"/>
              </w:rPr>
              <w:t xml:space="preserve"> </w:t>
            </w:r>
            <w:r>
              <w:rPr>
                <w:rFonts w:hint="eastAsia"/>
                <w:color w:val="000000"/>
              </w:rP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Pr>
                <w:color w:val="000000"/>
              </w:rPr>
              <w:br/>
              <w:t xml:space="preserve">  </w:t>
            </w:r>
            <w:r>
              <w:rPr>
                <w:rFonts w:hint="eastAsia"/>
                <w:color w:val="000000"/>
              </w:rPr>
              <w:t>（一）无正当理由不发出中标通知书；</w:t>
            </w:r>
            <w:r>
              <w:rPr>
                <w:color w:val="000000"/>
              </w:rPr>
              <w:br/>
              <w:t xml:space="preserve">  </w:t>
            </w:r>
            <w:r>
              <w:rPr>
                <w:rFonts w:hint="eastAsia"/>
                <w:color w:val="000000"/>
              </w:rPr>
              <w:t>（二）不按照规定确定中标人；</w:t>
            </w:r>
            <w:r>
              <w:rPr>
                <w:color w:val="000000"/>
              </w:rPr>
              <w:br/>
              <w:t xml:space="preserve">  </w:t>
            </w:r>
            <w:r>
              <w:rPr>
                <w:rFonts w:hint="eastAsia"/>
                <w:color w:val="000000"/>
              </w:rPr>
              <w:t>（三）中标通知书发出后无正当理由改变中标结果；</w:t>
            </w:r>
            <w:r>
              <w:rPr>
                <w:color w:val="000000"/>
              </w:rPr>
              <w:br/>
              <w:t xml:space="preserve">  </w:t>
            </w:r>
            <w:r>
              <w:rPr>
                <w:rFonts w:hint="eastAsia"/>
                <w:color w:val="000000"/>
              </w:rPr>
              <w:t>（四）无正当理由不与中标人订立合同；</w:t>
            </w:r>
            <w:r>
              <w:rPr>
                <w:color w:val="000000"/>
              </w:rPr>
              <w:br/>
              <w:t xml:space="preserve">  </w:t>
            </w:r>
            <w:r>
              <w:rPr>
                <w:rFonts w:hint="eastAsia"/>
                <w:color w:val="000000"/>
              </w:rPr>
              <w:t>（五）在订立合同时向中标人提出附加条件。</w:t>
            </w:r>
            <w:r>
              <w:rPr>
                <w:color w:val="000000"/>
              </w:rPr>
              <w:br/>
            </w:r>
            <w:r>
              <w:rPr>
                <w:rFonts w:hint="eastAsia"/>
                <w:color w:val="000000"/>
              </w:rPr>
              <w:t>【规章】《工程建设项目货物招标投标办法》（中华人民共和国国家发展和改革委员会、中华人民共和国建设部、中华人民共和国铁道部、中华人民共和国交通部、中华人民共和国信息产业部、中华人民共和国水利部、中国民用航空总局令第</w:t>
            </w:r>
            <w:r>
              <w:rPr>
                <w:color w:val="000000"/>
              </w:rPr>
              <w:t>27</w:t>
            </w:r>
            <w:r>
              <w:rPr>
                <w:rFonts w:hint="eastAsia"/>
                <w:color w:val="000000"/>
              </w:rPr>
              <w:t>号，根据</w:t>
            </w:r>
            <w:r>
              <w:rPr>
                <w:color w:val="000000"/>
              </w:rPr>
              <w:t>2013</w:t>
            </w:r>
            <w:r>
              <w:rPr>
                <w:rFonts w:hint="eastAsia"/>
                <w:color w:val="000000"/>
              </w:rPr>
              <w:t>年</w:t>
            </w:r>
            <w:r>
              <w:rPr>
                <w:color w:val="000000"/>
              </w:rPr>
              <w:t>3</w:t>
            </w:r>
            <w:r>
              <w:rPr>
                <w:rFonts w:hint="eastAsia"/>
                <w:color w:val="000000"/>
              </w:rPr>
              <w:t>月</w:t>
            </w:r>
            <w:r>
              <w:rPr>
                <w:color w:val="000000"/>
              </w:rPr>
              <w:t>11</w:t>
            </w:r>
            <w:r>
              <w:rPr>
                <w:rFonts w:hint="eastAsia"/>
                <w:color w:val="000000"/>
              </w:rPr>
              <w:t>日《关于废止和修改部分招标投标规章和规范性文件的决定》</w:t>
            </w:r>
            <w:r>
              <w:rPr>
                <w:color w:val="000000"/>
              </w:rPr>
              <w:t>2013</w:t>
            </w:r>
            <w:r>
              <w:rPr>
                <w:rFonts w:hint="eastAsia"/>
                <w:color w:val="000000"/>
              </w:rPr>
              <w:t>年第</w:t>
            </w:r>
            <w:r>
              <w:rPr>
                <w:color w:val="000000"/>
              </w:rPr>
              <w:t>23</w:t>
            </w:r>
            <w:r>
              <w:rPr>
                <w:rFonts w:hint="eastAsia"/>
                <w:color w:val="000000"/>
              </w:rPr>
              <w:t>号令修正）</w:t>
            </w:r>
          </w:p>
        </w:tc>
      </w:tr>
      <w:tr w:rsidR="00D55510" w14:paraId="23C85D7E" w14:textId="77777777">
        <w:trPr>
          <w:trHeight w:val="1695"/>
        </w:trPr>
        <w:tc>
          <w:tcPr>
            <w:tcW w:w="1056" w:type="dxa"/>
            <w:vAlign w:val="center"/>
          </w:tcPr>
          <w:p w14:paraId="506F5BCA" w14:textId="77777777" w:rsidR="00D55510" w:rsidRDefault="00D55510">
            <w:pPr>
              <w:spacing w:line="240" w:lineRule="exact"/>
              <w:rPr>
                <w:color w:val="000000"/>
              </w:rPr>
            </w:pPr>
          </w:p>
        </w:tc>
        <w:tc>
          <w:tcPr>
            <w:tcW w:w="12990" w:type="dxa"/>
            <w:gridSpan w:val="3"/>
          </w:tcPr>
          <w:p w14:paraId="0078D99C" w14:textId="77777777" w:rsidR="00D55510" w:rsidRDefault="00DA194B">
            <w:pPr>
              <w:spacing w:line="240" w:lineRule="exact"/>
              <w:ind w:firstLineChars="200" w:firstLine="420"/>
              <w:rPr>
                <w:color w:val="000000"/>
              </w:rPr>
            </w:pPr>
            <w:r>
              <w:rPr>
                <w:rFonts w:hint="eastAsia"/>
                <w:color w:val="000000"/>
              </w:rPr>
              <w:t>第五十八条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一）无正当理由不发出中标通知书；（二）不按照规定确定中标人；（三）中标通知书发出后无正当理由改变中标结果；（四）无正当理由不与中标人订立合同；（五）在订立合同时向中标人提出附加条件。中标通知书发出后，中标人放弃中标项目的，无正当理由不与招标人签订合同的，在签订合同时向招标人提出附加条件或者更</w:t>
            </w:r>
            <w:r>
              <w:rPr>
                <w:rFonts w:hint="eastAsia"/>
                <w:color w:val="000000"/>
              </w:rPr>
              <w:t>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r>
      <w:tr w:rsidR="00D55510" w14:paraId="597AC63C" w14:textId="77777777">
        <w:trPr>
          <w:trHeight w:val="285"/>
        </w:trPr>
        <w:tc>
          <w:tcPr>
            <w:tcW w:w="1056" w:type="dxa"/>
            <w:vAlign w:val="center"/>
          </w:tcPr>
          <w:p w14:paraId="779C66E4" w14:textId="77777777" w:rsidR="00D55510" w:rsidRDefault="00DA194B">
            <w:pPr>
              <w:spacing w:line="240" w:lineRule="exact"/>
              <w:rPr>
                <w:color w:val="000000"/>
              </w:rPr>
            </w:pPr>
            <w:r>
              <w:rPr>
                <w:rFonts w:hint="eastAsia"/>
                <w:color w:val="000000"/>
              </w:rPr>
              <w:t>行使内容</w:t>
            </w:r>
          </w:p>
        </w:tc>
        <w:tc>
          <w:tcPr>
            <w:tcW w:w="12990" w:type="dxa"/>
            <w:gridSpan w:val="3"/>
            <w:vAlign w:val="center"/>
          </w:tcPr>
          <w:p w14:paraId="3DA9CA01" w14:textId="77777777" w:rsidR="00D55510" w:rsidRDefault="00DA194B">
            <w:pPr>
              <w:spacing w:line="240" w:lineRule="exact"/>
              <w:rPr>
                <w:color w:val="000000"/>
              </w:rPr>
            </w:pPr>
            <w:r>
              <w:rPr>
                <w:rFonts w:hint="eastAsia"/>
                <w:color w:val="000000"/>
              </w:rPr>
              <w:t>罚款</w:t>
            </w:r>
          </w:p>
        </w:tc>
      </w:tr>
      <w:tr w:rsidR="00D55510" w14:paraId="24482D68" w14:textId="77777777">
        <w:trPr>
          <w:trHeight w:val="285"/>
        </w:trPr>
        <w:tc>
          <w:tcPr>
            <w:tcW w:w="14046" w:type="dxa"/>
            <w:gridSpan w:val="4"/>
            <w:vAlign w:val="center"/>
          </w:tcPr>
          <w:p w14:paraId="6AB5A3EB" w14:textId="77777777" w:rsidR="00D55510" w:rsidRDefault="00DA194B">
            <w:pPr>
              <w:spacing w:line="240" w:lineRule="exact"/>
              <w:jc w:val="center"/>
              <w:rPr>
                <w:color w:val="000000"/>
              </w:rPr>
            </w:pPr>
            <w:r>
              <w:rPr>
                <w:rFonts w:hint="eastAsia"/>
                <w:color w:val="000000"/>
              </w:rPr>
              <w:t>裁量基准</w:t>
            </w:r>
          </w:p>
        </w:tc>
      </w:tr>
      <w:tr w:rsidR="00D55510" w14:paraId="562AE1A3" w14:textId="77777777">
        <w:trPr>
          <w:trHeight w:val="252"/>
        </w:trPr>
        <w:tc>
          <w:tcPr>
            <w:tcW w:w="1056" w:type="dxa"/>
            <w:vMerge w:val="restart"/>
            <w:vAlign w:val="center"/>
          </w:tcPr>
          <w:p w14:paraId="65A86369" w14:textId="77777777" w:rsidR="00D55510" w:rsidRDefault="00DA194B">
            <w:pPr>
              <w:spacing w:line="240" w:lineRule="exact"/>
              <w:rPr>
                <w:color w:val="000000"/>
              </w:rPr>
            </w:pPr>
            <w:r>
              <w:rPr>
                <w:rFonts w:hint="eastAsia"/>
                <w:color w:val="000000"/>
              </w:rPr>
              <w:t>情形描述</w:t>
            </w:r>
          </w:p>
        </w:tc>
        <w:tc>
          <w:tcPr>
            <w:tcW w:w="6140" w:type="dxa"/>
            <w:vAlign w:val="center"/>
          </w:tcPr>
          <w:p w14:paraId="1AF59509" w14:textId="77777777" w:rsidR="00D55510" w:rsidRDefault="00DA194B">
            <w:pPr>
              <w:spacing w:line="240" w:lineRule="exact"/>
              <w:rPr>
                <w:color w:val="000000"/>
              </w:rPr>
            </w:pPr>
            <w:r>
              <w:rPr>
                <w:rFonts w:hint="eastAsia"/>
                <w:color w:val="000000"/>
              </w:rPr>
              <w:t>及时纠正且未对中标人或者项目建设造成损失</w:t>
            </w:r>
          </w:p>
        </w:tc>
        <w:tc>
          <w:tcPr>
            <w:tcW w:w="1060" w:type="dxa"/>
            <w:vMerge w:val="restart"/>
            <w:vAlign w:val="center"/>
          </w:tcPr>
          <w:p w14:paraId="078B5214" w14:textId="77777777" w:rsidR="00D55510" w:rsidRDefault="00DA194B">
            <w:pPr>
              <w:spacing w:line="240" w:lineRule="exact"/>
              <w:rPr>
                <w:color w:val="000000"/>
              </w:rPr>
            </w:pPr>
            <w:r>
              <w:rPr>
                <w:rFonts w:hint="eastAsia"/>
                <w:color w:val="000000"/>
              </w:rPr>
              <w:t>裁量幅度</w:t>
            </w:r>
          </w:p>
        </w:tc>
        <w:tc>
          <w:tcPr>
            <w:tcW w:w="5790" w:type="dxa"/>
            <w:vAlign w:val="center"/>
          </w:tcPr>
          <w:p w14:paraId="64F71AAE" w14:textId="77777777" w:rsidR="00D55510" w:rsidRDefault="00DA194B">
            <w:pPr>
              <w:spacing w:line="240" w:lineRule="exact"/>
              <w:rPr>
                <w:color w:val="000000"/>
              </w:rPr>
            </w:pPr>
            <w:r>
              <w:rPr>
                <w:rFonts w:hint="eastAsia"/>
                <w:color w:val="000000"/>
              </w:rPr>
              <w:t>处中标项目金额</w:t>
            </w:r>
            <w:r>
              <w:rPr>
                <w:color w:val="000000"/>
              </w:rPr>
              <w:t>3‰</w:t>
            </w:r>
            <w:r>
              <w:rPr>
                <w:rFonts w:hint="eastAsia"/>
                <w:color w:val="000000"/>
              </w:rPr>
              <w:t>以下的罚款</w:t>
            </w:r>
          </w:p>
        </w:tc>
      </w:tr>
      <w:tr w:rsidR="00D55510" w14:paraId="7FF3B5C2" w14:textId="77777777">
        <w:trPr>
          <w:trHeight w:val="444"/>
        </w:trPr>
        <w:tc>
          <w:tcPr>
            <w:tcW w:w="1056" w:type="dxa"/>
            <w:vMerge/>
            <w:vAlign w:val="center"/>
          </w:tcPr>
          <w:p w14:paraId="56FF8580" w14:textId="77777777" w:rsidR="00D55510" w:rsidRDefault="00D55510">
            <w:pPr>
              <w:spacing w:line="240" w:lineRule="exact"/>
              <w:rPr>
                <w:color w:val="000000"/>
              </w:rPr>
            </w:pPr>
          </w:p>
        </w:tc>
        <w:tc>
          <w:tcPr>
            <w:tcW w:w="6140" w:type="dxa"/>
            <w:vAlign w:val="center"/>
          </w:tcPr>
          <w:p w14:paraId="0FB2C196" w14:textId="77777777" w:rsidR="00D55510" w:rsidRDefault="00DA194B">
            <w:pPr>
              <w:spacing w:line="240" w:lineRule="exact"/>
              <w:rPr>
                <w:color w:val="000000"/>
              </w:rPr>
            </w:pPr>
            <w:r>
              <w:rPr>
                <w:rFonts w:hint="eastAsia"/>
                <w:color w:val="000000"/>
              </w:rPr>
              <w:t>及时纠正且已对中标人或者项目建设造成损失</w:t>
            </w:r>
          </w:p>
        </w:tc>
        <w:tc>
          <w:tcPr>
            <w:tcW w:w="1060" w:type="dxa"/>
            <w:vMerge/>
            <w:vAlign w:val="center"/>
          </w:tcPr>
          <w:p w14:paraId="74570AC6" w14:textId="77777777" w:rsidR="00D55510" w:rsidRDefault="00D55510">
            <w:pPr>
              <w:spacing w:line="240" w:lineRule="exact"/>
              <w:rPr>
                <w:color w:val="000000"/>
              </w:rPr>
            </w:pPr>
          </w:p>
        </w:tc>
        <w:tc>
          <w:tcPr>
            <w:tcW w:w="5790" w:type="dxa"/>
            <w:vAlign w:val="center"/>
          </w:tcPr>
          <w:p w14:paraId="5028A245" w14:textId="77777777" w:rsidR="00D55510" w:rsidRDefault="00DA194B">
            <w:pPr>
              <w:spacing w:line="240" w:lineRule="exact"/>
              <w:rPr>
                <w:color w:val="000000"/>
              </w:rPr>
            </w:pPr>
            <w:r>
              <w:rPr>
                <w:rFonts w:hint="eastAsia"/>
                <w:color w:val="000000"/>
              </w:rPr>
              <w:t>处中标项目金额</w:t>
            </w:r>
            <w:r>
              <w:rPr>
                <w:color w:val="000000"/>
              </w:rPr>
              <w:t>3‰</w:t>
            </w:r>
            <w:r>
              <w:rPr>
                <w:rFonts w:hint="eastAsia"/>
                <w:color w:val="000000"/>
              </w:rPr>
              <w:t>以上</w:t>
            </w:r>
            <w:r>
              <w:rPr>
                <w:color w:val="000000"/>
              </w:rPr>
              <w:t>6‰</w:t>
            </w:r>
            <w:r>
              <w:rPr>
                <w:rFonts w:hint="eastAsia"/>
                <w:color w:val="000000"/>
              </w:rPr>
              <w:t>以下的罚款</w:t>
            </w:r>
          </w:p>
        </w:tc>
      </w:tr>
      <w:tr w:rsidR="00D55510" w14:paraId="20CDE412" w14:textId="77777777">
        <w:trPr>
          <w:trHeight w:val="249"/>
        </w:trPr>
        <w:tc>
          <w:tcPr>
            <w:tcW w:w="1056" w:type="dxa"/>
            <w:vMerge/>
            <w:vAlign w:val="center"/>
          </w:tcPr>
          <w:p w14:paraId="1F48A749" w14:textId="77777777" w:rsidR="00D55510" w:rsidRDefault="00D55510">
            <w:pPr>
              <w:spacing w:line="240" w:lineRule="exact"/>
              <w:rPr>
                <w:color w:val="000000"/>
              </w:rPr>
            </w:pPr>
          </w:p>
        </w:tc>
        <w:tc>
          <w:tcPr>
            <w:tcW w:w="6140" w:type="dxa"/>
            <w:vAlign w:val="center"/>
          </w:tcPr>
          <w:p w14:paraId="54512AE9" w14:textId="77777777" w:rsidR="00D55510" w:rsidRDefault="00DA194B">
            <w:pPr>
              <w:spacing w:line="240" w:lineRule="exact"/>
              <w:rPr>
                <w:color w:val="000000"/>
              </w:rPr>
            </w:pPr>
            <w:r>
              <w:rPr>
                <w:rFonts w:hint="eastAsia"/>
                <w:color w:val="000000"/>
              </w:rPr>
              <w:t>拒不纠正的</w:t>
            </w:r>
          </w:p>
        </w:tc>
        <w:tc>
          <w:tcPr>
            <w:tcW w:w="1060" w:type="dxa"/>
            <w:vMerge/>
            <w:vAlign w:val="center"/>
          </w:tcPr>
          <w:p w14:paraId="57E176BE" w14:textId="77777777" w:rsidR="00D55510" w:rsidRDefault="00D55510">
            <w:pPr>
              <w:spacing w:line="240" w:lineRule="exact"/>
              <w:rPr>
                <w:color w:val="000000"/>
              </w:rPr>
            </w:pPr>
          </w:p>
        </w:tc>
        <w:tc>
          <w:tcPr>
            <w:tcW w:w="5790" w:type="dxa"/>
            <w:vAlign w:val="center"/>
          </w:tcPr>
          <w:p w14:paraId="75E5157F" w14:textId="77777777" w:rsidR="00D55510" w:rsidRDefault="00DA194B">
            <w:pPr>
              <w:spacing w:line="240" w:lineRule="exact"/>
              <w:rPr>
                <w:color w:val="000000"/>
              </w:rPr>
            </w:pPr>
            <w:r>
              <w:rPr>
                <w:rFonts w:hint="eastAsia"/>
                <w:color w:val="000000"/>
              </w:rPr>
              <w:t>处中标项目金额</w:t>
            </w:r>
            <w:r>
              <w:rPr>
                <w:color w:val="000000"/>
              </w:rPr>
              <w:t>6‰</w:t>
            </w:r>
            <w:r>
              <w:rPr>
                <w:rFonts w:hint="eastAsia"/>
                <w:color w:val="000000"/>
              </w:rPr>
              <w:t>以上</w:t>
            </w:r>
            <w:r>
              <w:rPr>
                <w:color w:val="000000"/>
              </w:rPr>
              <w:t>10‰</w:t>
            </w:r>
            <w:r>
              <w:rPr>
                <w:rFonts w:hint="eastAsia"/>
                <w:color w:val="000000"/>
              </w:rPr>
              <w:t>以下的罚款</w:t>
            </w:r>
          </w:p>
        </w:tc>
      </w:tr>
    </w:tbl>
    <w:p w14:paraId="6C4EBEED" w14:textId="77777777" w:rsidR="00D55510" w:rsidRDefault="00D55510"/>
    <w:p w14:paraId="20D761BC" w14:textId="77777777" w:rsidR="00D55510" w:rsidRDefault="00D55510"/>
    <w:p w14:paraId="5F7FE40E" w14:textId="77777777" w:rsidR="00D55510" w:rsidRDefault="00D55510"/>
    <w:p w14:paraId="34434F92" w14:textId="77777777" w:rsidR="00D55510" w:rsidRDefault="00D55510"/>
    <w:p w14:paraId="0998FB87" w14:textId="77777777" w:rsidR="00D55510" w:rsidRDefault="00D55510"/>
    <w:p w14:paraId="11CE3AF6" w14:textId="77777777" w:rsidR="00D55510" w:rsidRDefault="00D55510"/>
    <w:p w14:paraId="591CCB66" w14:textId="77777777" w:rsidR="00D55510" w:rsidRDefault="00D55510"/>
    <w:p w14:paraId="0A0D6DD0" w14:textId="77777777" w:rsidR="00D55510" w:rsidRDefault="00D55510"/>
    <w:p w14:paraId="399CCEAF" w14:textId="77777777" w:rsidR="00D55510" w:rsidRDefault="00D55510"/>
    <w:p w14:paraId="34873CD8" w14:textId="77777777" w:rsidR="00D55510" w:rsidRDefault="00D55510"/>
    <w:p w14:paraId="367364F3" w14:textId="77777777" w:rsidR="00D55510" w:rsidRDefault="00D55510"/>
    <w:p w14:paraId="3130E76C" w14:textId="77777777" w:rsidR="00D55510" w:rsidRDefault="00D55510"/>
    <w:p w14:paraId="26AABBB3" w14:textId="77777777" w:rsidR="00D55510" w:rsidRDefault="00D55510"/>
    <w:p w14:paraId="5210A624" w14:textId="77777777" w:rsidR="00D55510" w:rsidRDefault="00D55510"/>
    <w:p w14:paraId="5845942D" w14:textId="77777777" w:rsidR="00D55510" w:rsidRDefault="00D55510"/>
    <w:tbl>
      <w:tblPr>
        <w:tblW w:w="0" w:type="auto"/>
        <w:tblInd w:w="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0"/>
        <w:gridCol w:w="4600"/>
        <w:gridCol w:w="1080"/>
        <w:gridCol w:w="7280"/>
      </w:tblGrid>
      <w:tr w:rsidR="00D55510" w14:paraId="45ACC6E8" w14:textId="77777777">
        <w:trPr>
          <w:trHeight w:val="20"/>
        </w:trPr>
        <w:tc>
          <w:tcPr>
            <w:tcW w:w="1090" w:type="dxa"/>
            <w:tcBorders>
              <w:top w:val="single" w:sz="8" w:space="0" w:color="auto"/>
            </w:tcBorders>
            <w:vAlign w:val="center"/>
          </w:tcPr>
          <w:p w14:paraId="47E5957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60" w:type="dxa"/>
            <w:gridSpan w:val="3"/>
            <w:tcBorders>
              <w:top w:val="single" w:sz="8" w:space="0" w:color="auto"/>
            </w:tcBorders>
            <w:vAlign w:val="center"/>
          </w:tcPr>
          <w:p w14:paraId="365DA0C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320217623000</w:t>
            </w:r>
            <w:r>
              <w:rPr>
                <w:rFonts w:eastAsia="仿宋_GB2312" w:hint="eastAsia"/>
                <w:b/>
                <w:bCs/>
                <w:color w:val="000000"/>
                <w:kern w:val="0"/>
                <w:sz w:val="18"/>
                <w:szCs w:val="18"/>
              </w:rPr>
              <w:t xml:space="preserve"> </w:t>
            </w:r>
          </w:p>
        </w:tc>
      </w:tr>
      <w:tr w:rsidR="00D55510" w14:paraId="52233232" w14:textId="77777777">
        <w:trPr>
          <w:trHeight w:val="20"/>
        </w:trPr>
        <w:tc>
          <w:tcPr>
            <w:tcW w:w="1090" w:type="dxa"/>
            <w:vAlign w:val="center"/>
          </w:tcPr>
          <w:p w14:paraId="4F2BA48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60" w:type="dxa"/>
            <w:gridSpan w:val="3"/>
            <w:vAlign w:val="center"/>
          </w:tcPr>
          <w:p w14:paraId="3EE678DD" w14:textId="77777777" w:rsidR="00D55510" w:rsidRDefault="00DA194B">
            <w:pPr>
              <w:spacing w:line="320" w:lineRule="exact"/>
              <w:jc w:val="left"/>
              <w:rPr>
                <w:color w:val="000000"/>
                <w:kern w:val="0"/>
                <w:sz w:val="18"/>
                <w:szCs w:val="18"/>
              </w:rPr>
            </w:pPr>
            <w:r>
              <w:rPr>
                <w:rFonts w:hint="eastAsia"/>
                <w:color w:val="000000"/>
                <w:kern w:val="0"/>
                <w:sz w:val="18"/>
                <w:szCs w:val="18"/>
              </w:rPr>
              <w:t>对勘察、设计、施工、工程监理单位以欺骗、贿赂等不正当手段取得资质证书的处罚</w:t>
            </w:r>
          </w:p>
        </w:tc>
      </w:tr>
      <w:tr w:rsidR="00D55510" w14:paraId="1FB310D9" w14:textId="77777777">
        <w:trPr>
          <w:trHeight w:val="20"/>
        </w:trPr>
        <w:tc>
          <w:tcPr>
            <w:tcW w:w="1090" w:type="dxa"/>
            <w:vAlign w:val="center"/>
          </w:tcPr>
          <w:p w14:paraId="2E25209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60" w:type="dxa"/>
            <w:gridSpan w:val="3"/>
            <w:vAlign w:val="center"/>
          </w:tcPr>
          <w:p w14:paraId="17D65CE5"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【法律】《中华人民共和国行政许可法》</w:t>
            </w:r>
          </w:p>
          <w:p w14:paraId="06182577" w14:textId="77777777" w:rsidR="00D55510" w:rsidRDefault="00DA194B">
            <w:pPr>
              <w:spacing w:line="24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14069991" w14:textId="77777777" w:rsidR="00D55510" w:rsidRDefault="00DA194B">
            <w:pPr>
              <w:spacing w:line="240" w:lineRule="exact"/>
              <w:jc w:val="left"/>
              <w:rPr>
                <w:color w:val="000000"/>
                <w:kern w:val="0"/>
                <w:sz w:val="18"/>
                <w:szCs w:val="18"/>
              </w:rPr>
            </w:pPr>
            <w:r>
              <w:rPr>
                <w:rFonts w:hint="eastAsia"/>
                <w:color w:val="000000"/>
                <w:kern w:val="0"/>
                <w:sz w:val="18"/>
                <w:szCs w:val="18"/>
              </w:rPr>
              <w:t>第六十九条第二款</w:t>
            </w:r>
            <w:r>
              <w:rPr>
                <w:color w:val="000000"/>
                <w:kern w:val="0"/>
                <w:sz w:val="18"/>
                <w:szCs w:val="18"/>
              </w:rPr>
              <w:t xml:space="preserve">  </w:t>
            </w:r>
            <w:r>
              <w:rPr>
                <w:rFonts w:hint="eastAsia"/>
                <w:color w:val="000000"/>
                <w:kern w:val="0"/>
                <w:sz w:val="18"/>
                <w:szCs w:val="18"/>
              </w:rPr>
              <w:t>被许可人以欺骗、贿赂等不正当手段取得行政许可的，应当予以撤销。</w:t>
            </w:r>
          </w:p>
          <w:p w14:paraId="73426209" w14:textId="77777777" w:rsidR="00D55510" w:rsidRDefault="00DA194B">
            <w:pPr>
              <w:spacing w:line="240" w:lineRule="exact"/>
              <w:jc w:val="left"/>
              <w:rPr>
                <w:color w:val="000000"/>
                <w:kern w:val="0"/>
                <w:sz w:val="18"/>
                <w:szCs w:val="18"/>
              </w:rPr>
            </w:pPr>
            <w:r>
              <w:rPr>
                <w:rFonts w:hint="eastAsia"/>
                <w:color w:val="000000"/>
                <w:kern w:val="0"/>
                <w:sz w:val="18"/>
                <w:szCs w:val="18"/>
              </w:rPr>
              <w:t>第七十九条</w:t>
            </w:r>
            <w:r>
              <w:rPr>
                <w:color w:val="000000"/>
                <w:kern w:val="0"/>
                <w:sz w:val="18"/>
                <w:szCs w:val="18"/>
              </w:rPr>
              <w:t xml:space="preserve">  </w:t>
            </w:r>
            <w:r>
              <w:rPr>
                <w:rFonts w:hint="eastAsia"/>
                <w:color w:val="000000"/>
                <w:kern w:val="0"/>
                <w:sz w:val="18"/>
                <w:szCs w:val="18"/>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14:paraId="2EDC56AA"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【法律】《中华人民共和国建筑法》</w:t>
            </w:r>
          </w:p>
          <w:p w14:paraId="7FB8C6DD" w14:textId="77777777" w:rsidR="00D55510" w:rsidRDefault="00DA194B">
            <w:pPr>
              <w:spacing w:line="240" w:lineRule="exact"/>
              <w:jc w:val="left"/>
              <w:rPr>
                <w:color w:val="000000"/>
                <w:kern w:val="0"/>
                <w:sz w:val="18"/>
                <w:szCs w:val="18"/>
              </w:rPr>
            </w:pPr>
            <w:r>
              <w:rPr>
                <w:rFonts w:hint="eastAsia"/>
                <w:color w:val="000000"/>
                <w:kern w:val="0"/>
                <w:sz w:val="18"/>
                <w:szCs w:val="18"/>
              </w:rPr>
              <w:t>第六十五条第四款</w:t>
            </w:r>
            <w:r>
              <w:rPr>
                <w:color w:val="000000"/>
                <w:kern w:val="0"/>
                <w:sz w:val="18"/>
                <w:szCs w:val="18"/>
              </w:rPr>
              <w:t xml:space="preserve">  </w:t>
            </w:r>
            <w:r>
              <w:rPr>
                <w:rFonts w:hint="eastAsia"/>
                <w:color w:val="000000"/>
                <w:kern w:val="0"/>
                <w:sz w:val="18"/>
                <w:szCs w:val="18"/>
              </w:rPr>
              <w:t>以欺骗手段取得资质证书的，吊销资质证书，处以罚款；构成犯罪的，依法追究刑事责任。</w:t>
            </w:r>
          </w:p>
          <w:p w14:paraId="2BDB7325" w14:textId="77777777" w:rsidR="00D55510" w:rsidRDefault="00DA194B">
            <w:pPr>
              <w:spacing w:line="240" w:lineRule="exact"/>
              <w:jc w:val="left"/>
              <w:rPr>
                <w:color w:val="000000"/>
                <w:kern w:val="0"/>
                <w:sz w:val="18"/>
                <w:szCs w:val="18"/>
              </w:rPr>
            </w:pPr>
            <w:r>
              <w:rPr>
                <w:rFonts w:hint="eastAsia"/>
                <w:color w:val="000000"/>
                <w:kern w:val="0"/>
                <w:sz w:val="18"/>
                <w:szCs w:val="18"/>
              </w:rPr>
              <w:t>第七十六条第一款</w:t>
            </w:r>
            <w:r>
              <w:rPr>
                <w:color w:val="000000"/>
                <w:kern w:val="0"/>
                <w:sz w:val="18"/>
                <w:szCs w:val="18"/>
              </w:rPr>
              <w:t xml:space="preserve">  </w:t>
            </w:r>
            <w:r>
              <w:rPr>
                <w:rFonts w:hint="eastAsia"/>
                <w:color w:val="000000"/>
                <w:kern w:val="0"/>
                <w:sz w:val="18"/>
                <w:szCs w:val="18"/>
              </w:rPr>
              <w:t>本法规定的责令停业整顿、降低资质等级和吊销资质证书的行政处罚，由</w:t>
            </w:r>
            <w:r>
              <w:rPr>
                <w:rFonts w:hint="eastAsia"/>
                <w:color w:val="000000"/>
                <w:kern w:val="0"/>
                <w:sz w:val="18"/>
                <w:szCs w:val="18"/>
              </w:rPr>
              <w:t>颁发资质证书的机关决定；其他行政处罚，由建设行政主管部门或者有关部门依照法律和国务院规定的职权范围决定。</w:t>
            </w:r>
          </w:p>
          <w:p w14:paraId="3411A446"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【行政法规】《建设工程勘察设计管理条例》（国务院令第</w:t>
            </w:r>
            <w:r>
              <w:rPr>
                <w:color w:val="000000"/>
                <w:kern w:val="0"/>
                <w:sz w:val="18"/>
                <w:szCs w:val="18"/>
              </w:rPr>
              <w:t>293</w:t>
            </w:r>
            <w:r>
              <w:rPr>
                <w:rFonts w:hint="eastAsia"/>
                <w:color w:val="000000"/>
                <w:kern w:val="0"/>
                <w:sz w:val="18"/>
                <w:szCs w:val="18"/>
              </w:rPr>
              <w:t>号）</w:t>
            </w:r>
          </w:p>
          <w:p w14:paraId="548CBABA" w14:textId="77777777" w:rsidR="00D55510" w:rsidRDefault="00DA194B">
            <w:pPr>
              <w:spacing w:line="240" w:lineRule="exact"/>
              <w:jc w:val="left"/>
              <w:rPr>
                <w:color w:val="000000"/>
                <w:kern w:val="0"/>
                <w:sz w:val="18"/>
                <w:szCs w:val="18"/>
              </w:rPr>
            </w:pPr>
            <w:r>
              <w:rPr>
                <w:rFonts w:hint="eastAsia"/>
                <w:color w:val="000000"/>
                <w:kern w:val="0"/>
                <w:sz w:val="18"/>
                <w:szCs w:val="18"/>
              </w:rPr>
              <w:t>第三十五条第一款</w:t>
            </w:r>
            <w:r>
              <w:rPr>
                <w:color w:val="000000"/>
                <w:kern w:val="0"/>
                <w:sz w:val="18"/>
                <w:szCs w:val="18"/>
              </w:rPr>
              <w:t xml:space="preserve">  </w:t>
            </w:r>
            <w:r>
              <w:rPr>
                <w:rFonts w:hint="eastAsia"/>
                <w:color w:val="000000"/>
                <w:kern w:val="0"/>
                <w:sz w:val="18"/>
                <w:szCs w:val="18"/>
              </w:rPr>
              <w:t>违反本条例第八条规定的，责令停止违法行为，处合同约定的勘察费、设计费１倍以上２倍以下的罚款，有违法所得的，予以没收；可以责令停业整顿，降低资质等级；情节严重的，吊销资质证书。</w:t>
            </w:r>
          </w:p>
          <w:p w14:paraId="4D37E860" w14:textId="77777777" w:rsidR="00D55510" w:rsidRDefault="00DA194B">
            <w:pPr>
              <w:spacing w:line="240" w:lineRule="exact"/>
              <w:jc w:val="left"/>
              <w:rPr>
                <w:color w:val="000000"/>
                <w:kern w:val="0"/>
                <w:sz w:val="18"/>
                <w:szCs w:val="18"/>
              </w:rPr>
            </w:pPr>
            <w:r>
              <w:rPr>
                <w:rFonts w:hint="eastAsia"/>
                <w:color w:val="000000"/>
                <w:kern w:val="0"/>
                <w:sz w:val="18"/>
                <w:szCs w:val="18"/>
              </w:rPr>
              <w:t>第三款</w:t>
            </w:r>
            <w:r>
              <w:rPr>
                <w:color w:val="000000"/>
                <w:kern w:val="0"/>
                <w:sz w:val="18"/>
                <w:szCs w:val="18"/>
              </w:rPr>
              <w:t xml:space="preserve">  </w:t>
            </w:r>
            <w:r>
              <w:rPr>
                <w:rFonts w:hint="eastAsia"/>
                <w:color w:val="000000"/>
                <w:kern w:val="0"/>
                <w:sz w:val="18"/>
                <w:szCs w:val="18"/>
              </w:rPr>
              <w:t>以欺骗手段取得资质证书承揽工程的，吊销资质证书，依照本条第一款规定处以罚款；有违法所得的，予以没收。</w:t>
            </w:r>
          </w:p>
          <w:p w14:paraId="69844276"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【行政法规】《建设工程质量管理条例</w:t>
            </w:r>
            <w:r>
              <w:rPr>
                <w:rFonts w:hint="eastAsia"/>
                <w:color w:val="000000"/>
                <w:kern w:val="0"/>
                <w:sz w:val="18"/>
                <w:szCs w:val="18"/>
              </w:rPr>
              <w:t>》（国务院令第</w:t>
            </w:r>
            <w:r>
              <w:rPr>
                <w:color w:val="000000"/>
                <w:kern w:val="0"/>
                <w:sz w:val="18"/>
                <w:szCs w:val="18"/>
              </w:rPr>
              <w:t>279</w:t>
            </w:r>
            <w:r>
              <w:rPr>
                <w:rFonts w:hint="eastAsia"/>
                <w:color w:val="000000"/>
                <w:kern w:val="0"/>
                <w:sz w:val="18"/>
                <w:szCs w:val="18"/>
              </w:rPr>
              <w:t>号）</w:t>
            </w:r>
          </w:p>
          <w:p w14:paraId="4FA6A857" w14:textId="77777777" w:rsidR="00D55510" w:rsidRDefault="00DA194B">
            <w:pPr>
              <w:spacing w:line="240" w:lineRule="exact"/>
              <w:jc w:val="left"/>
              <w:rPr>
                <w:color w:val="000000"/>
                <w:kern w:val="0"/>
                <w:sz w:val="18"/>
                <w:szCs w:val="18"/>
              </w:rPr>
            </w:pPr>
            <w:r>
              <w:rPr>
                <w:rFonts w:hint="eastAsia"/>
                <w:color w:val="000000"/>
                <w:kern w:val="0"/>
                <w:sz w:val="18"/>
                <w:szCs w:val="18"/>
              </w:rPr>
              <w:t>第十八条第一款　从事建设工程勘察、设计的单位应当依法取得相应等级的资质证书，并在其资质等级许可的范围</w:t>
            </w:r>
          </w:p>
          <w:p w14:paraId="20F20644" w14:textId="77777777" w:rsidR="00D55510" w:rsidRDefault="00DA194B">
            <w:pPr>
              <w:spacing w:line="240" w:lineRule="exact"/>
              <w:jc w:val="left"/>
              <w:rPr>
                <w:color w:val="000000"/>
                <w:kern w:val="0"/>
                <w:sz w:val="18"/>
                <w:szCs w:val="18"/>
              </w:rPr>
            </w:pPr>
            <w:r>
              <w:rPr>
                <w:rFonts w:hint="eastAsia"/>
                <w:color w:val="000000"/>
                <w:kern w:val="0"/>
                <w:sz w:val="18"/>
                <w:szCs w:val="18"/>
              </w:rPr>
              <w:t>第二十五条第一款　施工单位应当依法取得相应等级的资质证书，并在其资质等级许可的范围内承揽工程。</w:t>
            </w:r>
          </w:p>
          <w:p w14:paraId="1AEBF86E" w14:textId="77777777" w:rsidR="00D55510" w:rsidRDefault="00DA194B">
            <w:pPr>
              <w:spacing w:line="240" w:lineRule="exact"/>
              <w:jc w:val="left"/>
              <w:rPr>
                <w:color w:val="000000"/>
                <w:kern w:val="0"/>
                <w:sz w:val="18"/>
                <w:szCs w:val="18"/>
              </w:rPr>
            </w:pPr>
            <w:r>
              <w:rPr>
                <w:rFonts w:hint="eastAsia"/>
                <w:color w:val="000000"/>
                <w:kern w:val="0"/>
                <w:sz w:val="18"/>
                <w:szCs w:val="18"/>
              </w:rPr>
              <w:t>第三十四条第一款　工程监理单位应当依法取得相应等级的资质证书，并在其资质等级许可的范围内承担工程监理业务。</w:t>
            </w:r>
          </w:p>
          <w:p w14:paraId="6749DCD2" w14:textId="77777777" w:rsidR="00D55510" w:rsidRDefault="00DA194B">
            <w:pPr>
              <w:spacing w:line="240" w:lineRule="exact"/>
              <w:jc w:val="left"/>
              <w:rPr>
                <w:color w:val="000000"/>
                <w:kern w:val="0"/>
                <w:sz w:val="18"/>
                <w:szCs w:val="18"/>
              </w:rPr>
            </w:pPr>
            <w:r>
              <w:rPr>
                <w:rFonts w:hint="eastAsia"/>
                <w:color w:val="000000"/>
                <w:kern w:val="0"/>
                <w:sz w:val="18"/>
                <w:szCs w:val="18"/>
              </w:rPr>
              <w:t>第六十条第一款　违反本条例规定，勘察、设计、施工、工程监理单位超越本单位资质等级承揽工程的，责令停止违法行为，对勘察、设计单位或者工程监理单位处合同约定的勘察费、设计费或者监理酬金</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倍以下的罚款；对施工单位处工程合同价款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％以下的罚款，可以责令停业整顿，降低资质等级；情节严重的，吊销资质证书；有违法所得的，予以没收。</w:t>
            </w:r>
          </w:p>
          <w:p w14:paraId="5514467C" w14:textId="77777777" w:rsidR="00D55510" w:rsidRDefault="00DA194B">
            <w:pPr>
              <w:spacing w:line="240" w:lineRule="exact"/>
              <w:jc w:val="left"/>
              <w:rPr>
                <w:color w:val="000000"/>
                <w:kern w:val="0"/>
                <w:sz w:val="18"/>
                <w:szCs w:val="18"/>
              </w:rPr>
            </w:pPr>
            <w:r>
              <w:rPr>
                <w:rFonts w:hint="eastAsia"/>
                <w:color w:val="000000"/>
                <w:kern w:val="0"/>
                <w:sz w:val="18"/>
                <w:szCs w:val="18"/>
              </w:rPr>
              <w:t>第三款</w:t>
            </w:r>
            <w:r>
              <w:rPr>
                <w:color w:val="000000"/>
                <w:kern w:val="0"/>
                <w:sz w:val="18"/>
                <w:szCs w:val="18"/>
              </w:rPr>
              <w:t xml:space="preserve">  </w:t>
            </w:r>
            <w:r>
              <w:rPr>
                <w:rFonts w:hint="eastAsia"/>
                <w:color w:val="000000"/>
                <w:kern w:val="0"/>
                <w:sz w:val="18"/>
                <w:szCs w:val="18"/>
              </w:rPr>
              <w:t>以欺骗手段取得资质证书承揽工程的，吊销资质证书，依照本条第一款规定处以罚款；有违法所得的，予以没收。</w:t>
            </w:r>
          </w:p>
          <w:p w14:paraId="58E89E75" w14:textId="77777777" w:rsidR="00D55510" w:rsidRDefault="00DA194B">
            <w:pPr>
              <w:spacing w:line="240" w:lineRule="exact"/>
              <w:jc w:val="left"/>
              <w:rPr>
                <w:color w:val="000000"/>
                <w:kern w:val="0"/>
                <w:sz w:val="18"/>
                <w:szCs w:val="18"/>
              </w:rPr>
            </w:pPr>
            <w:r>
              <w:rPr>
                <w:rFonts w:hint="eastAsia"/>
                <w:color w:val="000000"/>
                <w:kern w:val="0"/>
                <w:sz w:val="18"/>
                <w:szCs w:val="18"/>
              </w:rPr>
              <w:t>第七十三条</w:t>
            </w:r>
            <w:r>
              <w:rPr>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64352EF2" w14:textId="77777777" w:rsidR="00D55510" w:rsidRDefault="00DA194B">
            <w:pPr>
              <w:spacing w:line="240" w:lineRule="exact"/>
              <w:jc w:val="left"/>
              <w:rPr>
                <w:color w:val="000000"/>
                <w:kern w:val="0"/>
                <w:sz w:val="18"/>
                <w:szCs w:val="18"/>
              </w:rPr>
            </w:pPr>
            <w:r>
              <w:rPr>
                <w:rFonts w:hint="eastAsia"/>
                <w:color w:val="000000"/>
                <w:kern w:val="0"/>
                <w:sz w:val="18"/>
                <w:szCs w:val="18"/>
              </w:rPr>
              <w:t>第七十五条第一款</w:t>
            </w:r>
            <w:r>
              <w:rPr>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p w14:paraId="1C9D8D28" w14:textId="77777777" w:rsidR="00D55510" w:rsidRDefault="00DA194B">
            <w:pPr>
              <w:spacing w:line="240" w:lineRule="exact"/>
              <w:jc w:val="left"/>
              <w:rPr>
                <w:color w:val="000000"/>
                <w:kern w:val="0"/>
                <w:sz w:val="18"/>
                <w:szCs w:val="18"/>
              </w:rPr>
            </w:pPr>
            <w:r>
              <w:rPr>
                <w:rFonts w:hint="eastAsia"/>
                <w:color w:val="000000"/>
                <w:kern w:val="0"/>
                <w:sz w:val="18"/>
                <w:szCs w:val="18"/>
              </w:rPr>
              <w:t>【规章】《建设工程勘察设计资质管理规定》（建设部令第</w:t>
            </w:r>
            <w:r>
              <w:rPr>
                <w:color w:val="000000"/>
                <w:kern w:val="0"/>
                <w:sz w:val="18"/>
                <w:szCs w:val="18"/>
              </w:rPr>
              <w:t>160</w:t>
            </w:r>
            <w:r>
              <w:rPr>
                <w:rFonts w:hint="eastAsia"/>
                <w:color w:val="000000"/>
                <w:kern w:val="0"/>
                <w:sz w:val="18"/>
                <w:szCs w:val="18"/>
              </w:rPr>
              <w:t>号）</w:t>
            </w:r>
          </w:p>
          <w:p w14:paraId="41CA7AB2" w14:textId="77777777" w:rsidR="00D55510" w:rsidRDefault="00DA194B">
            <w:pPr>
              <w:spacing w:line="240" w:lineRule="exact"/>
              <w:jc w:val="left"/>
              <w:rPr>
                <w:color w:val="000000"/>
                <w:kern w:val="0"/>
                <w:sz w:val="18"/>
                <w:szCs w:val="18"/>
              </w:rPr>
            </w:pP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企业以欺骗、贿赂等不正当手段取得资质证书的，由县级以上地方人民政府建设主管部门或者有关部门给予警告，并依法处以罚款；该企业在</w:t>
            </w:r>
            <w:r>
              <w:rPr>
                <w:color w:val="000000"/>
                <w:kern w:val="0"/>
                <w:sz w:val="18"/>
                <w:szCs w:val="18"/>
              </w:rPr>
              <w:t>3</w:t>
            </w:r>
            <w:r>
              <w:rPr>
                <w:rFonts w:hint="eastAsia"/>
                <w:color w:val="000000"/>
                <w:kern w:val="0"/>
                <w:sz w:val="18"/>
                <w:szCs w:val="18"/>
              </w:rPr>
              <w:t>年内不得再次申请该资质。</w:t>
            </w:r>
          </w:p>
          <w:p w14:paraId="4C8903F4" w14:textId="77777777" w:rsidR="00D55510" w:rsidRDefault="00DA194B">
            <w:pPr>
              <w:spacing w:line="240" w:lineRule="exact"/>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p>
          <w:p w14:paraId="78B40268" w14:textId="77777777" w:rsidR="00D55510" w:rsidRDefault="00DA194B">
            <w:pPr>
              <w:spacing w:line="240" w:lineRule="exact"/>
              <w:jc w:val="left"/>
              <w:rPr>
                <w:color w:val="000000"/>
                <w:kern w:val="0"/>
                <w:sz w:val="18"/>
                <w:szCs w:val="18"/>
              </w:rPr>
            </w:pPr>
            <w:r>
              <w:rPr>
                <w:rFonts w:hint="eastAsia"/>
                <w:color w:val="000000"/>
                <w:kern w:val="0"/>
                <w:sz w:val="18"/>
                <w:szCs w:val="18"/>
              </w:rPr>
              <w:t>第三十六条　企业以欺骗、贿赂等不正当手段取得建筑业企业资质</w:t>
            </w:r>
            <w:r>
              <w:rPr>
                <w:rFonts w:hint="eastAsia"/>
                <w:color w:val="000000"/>
                <w:kern w:val="0"/>
                <w:sz w:val="18"/>
                <w:szCs w:val="18"/>
              </w:rPr>
              <w:t>的，由原资质许可机关予以撤销；由县级以上地方人民政府住房城乡建设主管部门或者其他有关部门给予警告，并处</w:t>
            </w:r>
            <w:r>
              <w:rPr>
                <w:color w:val="000000"/>
                <w:kern w:val="0"/>
                <w:sz w:val="18"/>
                <w:szCs w:val="18"/>
              </w:rPr>
              <w:t>3</w:t>
            </w:r>
            <w:r>
              <w:rPr>
                <w:rFonts w:hint="eastAsia"/>
                <w:color w:val="000000"/>
                <w:kern w:val="0"/>
                <w:sz w:val="18"/>
                <w:szCs w:val="18"/>
              </w:rPr>
              <w:t>万元的罚款；申请企业</w:t>
            </w:r>
            <w:r>
              <w:rPr>
                <w:color w:val="000000"/>
                <w:kern w:val="0"/>
                <w:sz w:val="18"/>
                <w:szCs w:val="18"/>
              </w:rPr>
              <w:t>3</w:t>
            </w:r>
            <w:r>
              <w:rPr>
                <w:rFonts w:hint="eastAsia"/>
                <w:color w:val="000000"/>
                <w:kern w:val="0"/>
                <w:sz w:val="18"/>
                <w:szCs w:val="18"/>
              </w:rPr>
              <w:t>年内不得再次申请建筑业企业资质。</w:t>
            </w:r>
          </w:p>
          <w:p w14:paraId="37FD85A3" w14:textId="77777777" w:rsidR="00D55510" w:rsidRDefault="00DA194B">
            <w:pPr>
              <w:spacing w:line="240" w:lineRule="exact"/>
              <w:jc w:val="left"/>
              <w:rPr>
                <w:color w:val="000000"/>
                <w:kern w:val="0"/>
                <w:sz w:val="18"/>
                <w:szCs w:val="18"/>
              </w:rPr>
            </w:pPr>
            <w:r>
              <w:rPr>
                <w:rFonts w:hint="eastAsia"/>
                <w:color w:val="000000"/>
                <w:kern w:val="0"/>
                <w:sz w:val="18"/>
                <w:szCs w:val="18"/>
              </w:rPr>
              <w:t>【规章】《工程监理企业资质管理规定》（建设部令第</w:t>
            </w:r>
            <w:r>
              <w:rPr>
                <w:color w:val="000000"/>
                <w:kern w:val="0"/>
                <w:sz w:val="18"/>
                <w:szCs w:val="18"/>
              </w:rPr>
              <w:t>158</w:t>
            </w:r>
            <w:r>
              <w:rPr>
                <w:rFonts w:hint="eastAsia"/>
                <w:color w:val="000000"/>
                <w:kern w:val="0"/>
                <w:sz w:val="18"/>
                <w:szCs w:val="18"/>
              </w:rPr>
              <w:t>号）</w:t>
            </w:r>
          </w:p>
          <w:p w14:paraId="11232169" w14:textId="77777777" w:rsidR="00D55510" w:rsidRDefault="00DA194B">
            <w:pPr>
              <w:spacing w:line="220" w:lineRule="exact"/>
              <w:ind w:firstLine="360"/>
              <w:jc w:val="left"/>
              <w:rPr>
                <w:color w:val="000000"/>
                <w:kern w:val="0"/>
                <w:sz w:val="18"/>
                <w:szCs w:val="18"/>
              </w:rPr>
            </w:pPr>
            <w:r>
              <w:rPr>
                <w:rFonts w:hint="eastAsia"/>
                <w:color w:val="000000"/>
                <w:kern w:val="0"/>
                <w:sz w:val="18"/>
                <w:szCs w:val="18"/>
              </w:rPr>
              <w:t>第二十八条　以欺骗、贿赂等不正当手段取得工程监理企业资质证书的，由县级以上地方人民政府建设主管部门或者有关部门给予警告，并处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万元以下的罚款，申请人</w:t>
            </w:r>
            <w:r>
              <w:rPr>
                <w:color w:val="000000"/>
                <w:kern w:val="0"/>
                <w:sz w:val="18"/>
                <w:szCs w:val="18"/>
              </w:rPr>
              <w:t>3</w:t>
            </w:r>
            <w:r>
              <w:rPr>
                <w:rFonts w:hint="eastAsia"/>
                <w:color w:val="000000"/>
                <w:kern w:val="0"/>
                <w:sz w:val="18"/>
                <w:szCs w:val="18"/>
              </w:rPr>
              <w:t>年内不得再次申请工程监理企业资质。</w:t>
            </w:r>
          </w:p>
          <w:p w14:paraId="6E423A88" w14:textId="77777777" w:rsidR="00D55510" w:rsidRDefault="00D55510">
            <w:pPr>
              <w:spacing w:line="220" w:lineRule="exact"/>
              <w:ind w:firstLine="360"/>
              <w:jc w:val="left"/>
              <w:rPr>
                <w:color w:val="000000"/>
                <w:kern w:val="0"/>
                <w:sz w:val="18"/>
                <w:szCs w:val="18"/>
              </w:rPr>
            </w:pPr>
          </w:p>
        </w:tc>
      </w:tr>
      <w:tr w:rsidR="00D55510" w14:paraId="484E31A0" w14:textId="77777777">
        <w:trPr>
          <w:trHeight w:val="20"/>
        </w:trPr>
        <w:tc>
          <w:tcPr>
            <w:tcW w:w="1090" w:type="dxa"/>
            <w:vAlign w:val="center"/>
          </w:tcPr>
          <w:p w14:paraId="390F14B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60" w:type="dxa"/>
            <w:gridSpan w:val="3"/>
            <w:vAlign w:val="center"/>
          </w:tcPr>
          <w:p w14:paraId="734413B2"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罚款，没收违法所得，责令停业整顿，降低资质等级，吊销资质证书</w:t>
            </w:r>
          </w:p>
        </w:tc>
      </w:tr>
      <w:tr w:rsidR="00D55510" w14:paraId="6F8DB212" w14:textId="77777777">
        <w:trPr>
          <w:trHeight w:val="20"/>
        </w:trPr>
        <w:tc>
          <w:tcPr>
            <w:tcW w:w="14050" w:type="dxa"/>
            <w:gridSpan w:val="4"/>
            <w:vAlign w:val="center"/>
          </w:tcPr>
          <w:p w14:paraId="2988085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0D142E2" w14:textId="77777777">
        <w:trPr>
          <w:trHeight w:val="419"/>
        </w:trPr>
        <w:tc>
          <w:tcPr>
            <w:tcW w:w="1090" w:type="dxa"/>
            <w:vMerge w:val="restart"/>
            <w:vAlign w:val="center"/>
          </w:tcPr>
          <w:p w14:paraId="591303E6"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4600" w:type="dxa"/>
            <w:vAlign w:val="center"/>
          </w:tcPr>
          <w:p w14:paraId="0902BE13" w14:textId="77777777" w:rsidR="00D55510" w:rsidRDefault="00DA194B">
            <w:pPr>
              <w:spacing w:line="320" w:lineRule="exact"/>
              <w:jc w:val="left"/>
              <w:rPr>
                <w:color w:val="000000"/>
                <w:kern w:val="0"/>
                <w:sz w:val="18"/>
                <w:szCs w:val="18"/>
              </w:rPr>
            </w:pPr>
            <w:r>
              <w:rPr>
                <w:rFonts w:hint="eastAsia"/>
                <w:color w:val="000000"/>
                <w:kern w:val="0"/>
                <w:sz w:val="18"/>
                <w:szCs w:val="18"/>
              </w:rPr>
              <w:t>未承揽工程的</w:t>
            </w:r>
          </w:p>
        </w:tc>
        <w:tc>
          <w:tcPr>
            <w:tcW w:w="1080" w:type="dxa"/>
            <w:vMerge w:val="restart"/>
            <w:vAlign w:val="center"/>
          </w:tcPr>
          <w:p w14:paraId="755F1F37"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7280" w:type="dxa"/>
            <w:vAlign w:val="center"/>
          </w:tcPr>
          <w:p w14:paraId="5A8903D6"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对工程监理企业：处</w:t>
            </w:r>
            <w:r>
              <w:rPr>
                <w:color w:val="000000"/>
                <w:kern w:val="0"/>
                <w:sz w:val="18"/>
                <w:szCs w:val="18"/>
              </w:rPr>
              <w:t>1</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万元以下的罚款</w:t>
            </w:r>
          </w:p>
        </w:tc>
      </w:tr>
      <w:tr w:rsidR="00D55510" w14:paraId="0EC5AD61" w14:textId="77777777">
        <w:trPr>
          <w:trHeight w:val="660"/>
        </w:trPr>
        <w:tc>
          <w:tcPr>
            <w:tcW w:w="1090" w:type="dxa"/>
            <w:vMerge/>
            <w:vAlign w:val="center"/>
          </w:tcPr>
          <w:p w14:paraId="68E7A846" w14:textId="77777777" w:rsidR="00D55510" w:rsidRDefault="00D55510">
            <w:pPr>
              <w:spacing w:line="320" w:lineRule="exact"/>
              <w:jc w:val="left"/>
              <w:rPr>
                <w:color w:val="000000"/>
                <w:kern w:val="0"/>
                <w:sz w:val="18"/>
                <w:szCs w:val="18"/>
              </w:rPr>
            </w:pPr>
          </w:p>
        </w:tc>
        <w:tc>
          <w:tcPr>
            <w:tcW w:w="4600" w:type="dxa"/>
            <w:vAlign w:val="center"/>
          </w:tcPr>
          <w:p w14:paraId="40B52557" w14:textId="77777777" w:rsidR="00D55510" w:rsidRDefault="00DA194B">
            <w:pPr>
              <w:spacing w:line="320" w:lineRule="exact"/>
              <w:jc w:val="left"/>
              <w:rPr>
                <w:color w:val="000000"/>
                <w:kern w:val="0"/>
                <w:sz w:val="18"/>
                <w:szCs w:val="18"/>
              </w:rPr>
            </w:pPr>
            <w:r>
              <w:rPr>
                <w:rFonts w:hint="eastAsia"/>
                <w:color w:val="000000"/>
                <w:kern w:val="0"/>
                <w:sz w:val="18"/>
                <w:szCs w:val="18"/>
              </w:rPr>
              <w:t>已承揽工程的</w:t>
            </w:r>
          </w:p>
        </w:tc>
        <w:tc>
          <w:tcPr>
            <w:tcW w:w="1080" w:type="dxa"/>
            <w:vMerge/>
            <w:vAlign w:val="center"/>
          </w:tcPr>
          <w:p w14:paraId="0F554FAD" w14:textId="77777777" w:rsidR="00D55510" w:rsidRDefault="00D55510">
            <w:pPr>
              <w:spacing w:line="320" w:lineRule="exact"/>
              <w:jc w:val="left"/>
              <w:rPr>
                <w:color w:val="000000"/>
                <w:kern w:val="0"/>
                <w:sz w:val="18"/>
                <w:szCs w:val="18"/>
              </w:rPr>
            </w:pPr>
          </w:p>
        </w:tc>
        <w:tc>
          <w:tcPr>
            <w:tcW w:w="7280" w:type="dxa"/>
            <w:vAlign w:val="center"/>
          </w:tcPr>
          <w:p w14:paraId="481820E0"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对工程监理企业：处</w:t>
            </w:r>
            <w:r>
              <w:rPr>
                <w:rFonts w:hint="eastAsia"/>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6D39B65E" w14:textId="77777777" w:rsidR="00D55510" w:rsidRDefault="00D55510"/>
    <w:p w14:paraId="45BF382A" w14:textId="77777777" w:rsidR="00D55510" w:rsidRDefault="00D55510"/>
    <w:p w14:paraId="1B632680" w14:textId="77777777" w:rsidR="00D55510" w:rsidRDefault="00D55510"/>
    <w:p w14:paraId="3146B50B" w14:textId="77777777" w:rsidR="00D55510" w:rsidRDefault="00D55510"/>
    <w:p w14:paraId="556CD116" w14:textId="77777777" w:rsidR="00D55510" w:rsidRDefault="00D55510"/>
    <w:p w14:paraId="082EDD7B" w14:textId="77777777" w:rsidR="00D55510" w:rsidRDefault="00D55510"/>
    <w:p w14:paraId="4DAC04B1" w14:textId="77777777" w:rsidR="00D55510" w:rsidRDefault="00D55510"/>
    <w:p w14:paraId="660181F5" w14:textId="77777777" w:rsidR="00D55510" w:rsidRDefault="00D55510"/>
    <w:p w14:paraId="13210F6F" w14:textId="77777777" w:rsidR="00D55510" w:rsidRDefault="00D55510"/>
    <w:p w14:paraId="6F208F70" w14:textId="77777777" w:rsidR="00D55510" w:rsidRDefault="00D55510"/>
    <w:p w14:paraId="764FD13E" w14:textId="77777777" w:rsidR="00D55510" w:rsidRDefault="00D55510"/>
    <w:p w14:paraId="2FF3C435" w14:textId="77777777" w:rsidR="00D55510" w:rsidRDefault="00D55510"/>
    <w:p w14:paraId="5D8F0D34"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140"/>
        <w:gridCol w:w="1100"/>
        <w:gridCol w:w="5760"/>
      </w:tblGrid>
      <w:tr w:rsidR="00D55510" w14:paraId="23658689" w14:textId="77777777">
        <w:trPr>
          <w:trHeight w:val="285"/>
        </w:trPr>
        <w:tc>
          <w:tcPr>
            <w:tcW w:w="1050" w:type="dxa"/>
            <w:vAlign w:val="center"/>
          </w:tcPr>
          <w:p w14:paraId="04D41715" w14:textId="77777777" w:rsidR="00D55510" w:rsidRDefault="00DA194B">
            <w:pPr>
              <w:spacing w:line="200" w:lineRule="exact"/>
              <w:jc w:val="center"/>
              <w:rPr>
                <w:color w:val="000000"/>
                <w:kern w:val="0"/>
                <w:sz w:val="18"/>
                <w:szCs w:val="18"/>
              </w:rPr>
            </w:pPr>
            <w:r>
              <w:rPr>
                <w:rFonts w:hint="eastAsia"/>
                <w:color w:val="000000"/>
                <w:kern w:val="0"/>
                <w:sz w:val="18"/>
                <w:szCs w:val="18"/>
              </w:rPr>
              <w:t>编号</w:t>
            </w:r>
          </w:p>
        </w:tc>
        <w:tc>
          <w:tcPr>
            <w:tcW w:w="13000" w:type="dxa"/>
            <w:gridSpan w:val="3"/>
            <w:vAlign w:val="center"/>
          </w:tcPr>
          <w:p w14:paraId="5200BE70" w14:textId="77777777" w:rsidR="00D55510" w:rsidRDefault="00DA194B">
            <w:pPr>
              <w:spacing w:line="200" w:lineRule="exact"/>
              <w:jc w:val="left"/>
              <w:rPr>
                <w:rFonts w:eastAsia="仿宋_GB2312"/>
                <w:b/>
                <w:bCs/>
                <w:color w:val="000000"/>
                <w:kern w:val="0"/>
                <w:sz w:val="18"/>
                <w:szCs w:val="18"/>
              </w:rPr>
            </w:pPr>
            <w:r>
              <w:rPr>
                <w:rFonts w:eastAsia="仿宋_GB2312"/>
                <w:b/>
                <w:bCs/>
                <w:color w:val="000000"/>
                <w:kern w:val="0"/>
                <w:sz w:val="18"/>
                <w:szCs w:val="18"/>
              </w:rPr>
              <w:t>320217624000</w:t>
            </w:r>
            <w:r>
              <w:rPr>
                <w:rFonts w:eastAsia="仿宋_GB2312" w:hint="eastAsia"/>
                <w:b/>
                <w:bCs/>
                <w:color w:val="000000"/>
                <w:kern w:val="0"/>
                <w:sz w:val="18"/>
                <w:szCs w:val="18"/>
              </w:rPr>
              <w:t xml:space="preserve"> </w:t>
            </w:r>
          </w:p>
        </w:tc>
      </w:tr>
      <w:tr w:rsidR="00D55510" w14:paraId="15E0A008" w14:textId="77777777">
        <w:trPr>
          <w:trHeight w:val="285"/>
        </w:trPr>
        <w:tc>
          <w:tcPr>
            <w:tcW w:w="1050" w:type="dxa"/>
            <w:vAlign w:val="center"/>
          </w:tcPr>
          <w:p w14:paraId="37E0C07C" w14:textId="77777777" w:rsidR="00D55510" w:rsidRDefault="00DA194B">
            <w:pPr>
              <w:spacing w:line="200" w:lineRule="exact"/>
              <w:jc w:val="center"/>
              <w:rPr>
                <w:color w:val="000000"/>
                <w:kern w:val="0"/>
                <w:sz w:val="18"/>
                <w:szCs w:val="18"/>
              </w:rPr>
            </w:pPr>
            <w:r>
              <w:rPr>
                <w:rFonts w:hint="eastAsia"/>
                <w:color w:val="000000"/>
                <w:kern w:val="0"/>
                <w:sz w:val="18"/>
                <w:szCs w:val="18"/>
              </w:rPr>
              <w:t>行为名称</w:t>
            </w:r>
          </w:p>
        </w:tc>
        <w:tc>
          <w:tcPr>
            <w:tcW w:w="13000" w:type="dxa"/>
            <w:gridSpan w:val="3"/>
            <w:vAlign w:val="center"/>
          </w:tcPr>
          <w:p w14:paraId="44159931" w14:textId="77777777" w:rsidR="00D55510" w:rsidRDefault="00DA194B">
            <w:pPr>
              <w:spacing w:line="200" w:lineRule="exact"/>
              <w:jc w:val="left"/>
              <w:rPr>
                <w:color w:val="000000"/>
                <w:kern w:val="0"/>
                <w:sz w:val="18"/>
                <w:szCs w:val="18"/>
              </w:rPr>
            </w:pPr>
            <w:r>
              <w:rPr>
                <w:rFonts w:hint="eastAsia"/>
                <w:color w:val="000000"/>
                <w:kern w:val="0"/>
                <w:sz w:val="18"/>
                <w:szCs w:val="18"/>
              </w:rPr>
              <w:t>对勘察、设计单位未按照法律、法规和工程建设强制性标准进行勘察、设计的处罚</w:t>
            </w:r>
          </w:p>
        </w:tc>
      </w:tr>
      <w:tr w:rsidR="00D55510" w14:paraId="288EFD42" w14:textId="77777777">
        <w:trPr>
          <w:trHeight w:val="557"/>
        </w:trPr>
        <w:tc>
          <w:tcPr>
            <w:tcW w:w="1050" w:type="dxa"/>
            <w:vAlign w:val="center"/>
          </w:tcPr>
          <w:p w14:paraId="3E6A4AF4" w14:textId="77777777" w:rsidR="00D55510" w:rsidRDefault="00DA194B">
            <w:pPr>
              <w:spacing w:line="200" w:lineRule="exact"/>
              <w:jc w:val="center"/>
              <w:rPr>
                <w:color w:val="000000"/>
                <w:kern w:val="0"/>
                <w:sz w:val="18"/>
                <w:szCs w:val="18"/>
              </w:rPr>
            </w:pPr>
            <w:r>
              <w:rPr>
                <w:rFonts w:hint="eastAsia"/>
                <w:color w:val="000000"/>
                <w:kern w:val="0"/>
                <w:sz w:val="18"/>
                <w:szCs w:val="18"/>
              </w:rPr>
              <w:t>法律依据</w:t>
            </w:r>
          </w:p>
        </w:tc>
        <w:tc>
          <w:tcPr>
            <w:tcW w:w="13000" w:type="dxa"/>
            <w:gridSpan w:val="3"/>
            <w:vAlign w:val="center"/>
          </w:tcPr>
          <w:p w14:paraId="57936E72" w14:textId="77777777" w:rsidR="00D55510" w:rsidRDefault="00DA194B">
            <w:pPr>
              <w:spacing w:line="20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【法律】《中华人民共和国建筑法》</w:t>
            </w:r>
          </w:p>
          <w:p w14:paraId="2235773A"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w:t>
            </w:r>
            <w:r>
              <w:rPr>
                <w:rFonts w:hint="eastAsia"/>
                <w:color w:val="000000"/>
                <w:kern w:val="0"/>
                <w:sz w:val="18"/>
                <w:szCs w:val="18"/>
              </w:rPr>
              <w:t xml:space="preserve"> </w:t>
            </w:r>
            <w:r>
              <w:rPr>
                <w:rFonts w:hint="eastAsia"/>
                <w:color w:val="000000"/>
                <w:kern w:val="0"/>
                <w:sz w:val="18"/>
                <w:szCs w:val="18"/>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14:paraId="23945EA4"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第七十三条</w:t>
            </w:r>
            <w:r>
              <w:rPr>
                <w:rFonts w:hint="eastAsia"/>
                <w:color w:val="000000"/>
                <w:kern w:val="0"/>
                <w:sz w:val="18"/>
                <w:szCs w:val="18"/>
              </w:rPr>
              <w:t xml:space="preserve">  </w:t>
            </w:r>
            <w:r>
              <w:rPr>
                <w:rFonts w:hint="eastAsia"/>
                <w:color w:val="000000"/>
                <w:kern w:val="0"/>
                <w:sz w:val="18"/>
                <w:szCs w:val="18"/>
              </w:rPr>
              <w:t>建筑设计单位不按照建筑工程质量、安全标准进行设计的，责令改正，处以罚款；造成工程质量事故的，责令停业整顿，降低资质等级或者吊销资质证书，没收违法所得，并处罚款；造成损失的，承</w:t>
            </w:r>
            <w:r>
              <w:rPr>
                <w:rFonts w:hint="eastAsia"/>
                <w:color w:val="000000"/>
                <w:kern w:val="0"/>
                <w:sz w:val="18"/>
                <w:szCs w:val="18"/>
              </w:rPr>
              <w:t>担赔偿责任；构成犯罪的，依法追究刑事责任。</w:t>
            </w:r>
          </w:p>
          <w:p w14:paraId="611199A4" w14:textId="77777777" w:rsidR="00D55510" w:rsidRDefault="00DA194B">
            <w:pPr>
              <w:spacing w:line="200" w:lineRule="exact"/>
              <w:jc w:val="left"/>
              <w:rPr>
                <w:color w:val="000000"/>
                <w:kern w:val="0"/>
                <w:sz w:val="18"/>
                <w:szCs w:val="18"/>
              </w:rPr>
            </w:pPr>
            <w:r>
              <w:rPr>
                <w:rFonts w:hint="eastAsia"/>
                <w:color w:val="000000"/>
                <w:kern w:val="0"/>
                <w:sz w:val="18"/>
                <w:szCs w:val="18"/>
              </w:rPr>
              <w:t>【行政法规】《建设工程安全生产管理条例》（国务院令第</w:t>
            </w:r>
            <w:r>
              <w:rPr>
                <w:rFonts w:hint="eastAsia"/>
                <w:color w:val="000000"/>
                <w:kern w:val="0"/>
                <w:sz w:val="18"/>
                <w:szCs w:val="18"/>
              </w:rPr>
              <w:t>393</w:t>
            </w:r>
            <w:r>
              <w:rPr>
                <w:rFonts w:hint="eastAsia"/>
                <w:color w:val="000000"/>
                <w:kern w:val="0"/>
                <w:sz w:val="18"/>
                <w:szCs w:val="18"/>
              </w:rPr>
              <w:t>号）</w:t>
            </w:r>
          </w:p>
          <w:p w14:paraId="4E38DDE4"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第十二条第一款　勘察单位应当按照法律、法规和工程建设强制性标准进行勘察，提供的勘察文件应当真实、准确，满足建设工程安全生产的需要。</w:t>
            </w:r>
          </w:p>
          <w:p w14:paraId="554FFD51"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第十三条第一款　设计单位应当按照法律、法规和工程建设强制性标准进行设计，防止因设计不合理导致生产安全事故的发生。</w:t>
            </w:r>
          </w:p>
          <w:p w14:paraId="66CA193B"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　违反本条例的规定，勘察单位、设计单位有下列行为之一的，责令限期改正，处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w:t>
            </w:r>
            <w:r>
              <w:rPr>
                <w:rFonts w:hint="eastAsia"/>
                <w:color w:val="000000"/>
                <w:kern w:val="0"/>
                <w:sz w:val="18"/>
                <w:szCs w:val="18"/>
              </w:rPr>
              <w:t>款；情节严重的，责令停业整顿，降低资质等级，直至吊销资质证书；造成重大安全事故，构成犯罪的，对直接责任人员，依照刑法有关规定追究刑事责任；造成损失的，依法承担赔偿责任：</w:t>
            </w:r>
          </w:p>
          <w:p w14:paraId="795F916E"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（一）未按照法律、法规和工程建设强制性标准进行勘察、设计的；</w:t>
            </w:r>
          </w:p>
          <w:p w14:paraId="385A01CA"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第六十八条　本条例规定的行政处罚，由建设行政主管部门或者其他有关部门依照法定职权决定。</w:t>
            </w:r>
          </w:p>
          <w:p w14:paraId="495DFFE8"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违反消防安全管理规定的行为，由公安消防机构依法处罚。</w:t>
            </w:r>
          </w:p>
          <w:p w14:paraId="198F71D6"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有关法律、行政法规对建设工程安全生产违法行为的行政处罚决定机关另有规定</w:t>
            </w:r>
            <w:r>
              <w:rPr>
                <w:rFonts w:hint="eastAsia"/>
                <w:color w:val="000000"/>
                <w:kern w:val="0"/>
                <w:sz w:val="18"/>
                <w:szCs w:val="18"/>
              </w:rPr>
              <w:t>的，从其规定。</w:t>
            </w:r>
          </w:p>
          <w:p w14:paraId="3FDE37F5" w14:textId="77777777" w:rsidR="00D55510" w:rsidRDefault="00DA194B">
            <w:pPr>
              <w:spacing w:line="200" w:lineRule="exact"/>
              <w:jc w:val="left"/>
              <w:rPr>
                <w:color w:val="000000"/>
                <w:kern w:val="0"/>
                <w:sz w:val="18"/>
                <w:szCs w:val="18"/>
              </w:rPr>
            </w:pPr>
            <w:r>
              <w:rPr>
                <w:rFonts w:hint="eastAsia"/>
                <w:color w:val="000000"/>
                <w:kern w:val="0"/>
                <w:sz w:val="18"/>
                <w:szCs w:val="18"/>
              </w:rPr>
              <w:t>【行政法规】《建设工程质量管理条例》（国务院令第</w:t>
            </w:r>
            <w:r>
              <w:rPr>
                <w:rFonts w:hint="eastAsia"/>
                <w:color w:val="000000"/>
                <w:kern w:val="0"/>
                <w:sz w:val="18"/>
                <w:szCs w:val="18"/>
              </w:rPr>
              <w:t>279</w:t>
            </w:r>
            <w:r>
              <w:rPr>
                <w:rFonts w:hint="eastAsia"/>
                <w:color w:val="000000"/>
                <w:kern w:val="0"/>
                <w:sz w:val="18"/>
                <w:szCs w:val="18"/>
              </w:rPr>
              <w:t>号）</w:t>
            </w:r>
          </w:p>
          <w:p w14:paraId="330CCBDE"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第十九条第一款</w:t>
            </w:r>
            <w:r>
              <w:rPr>
                <w:rFonts w:hint="eastAsia"/>
                <w:color w:val="000000"/>
                <w:kern w:val="0"/>
                <w:sz w:val="18"/>
                <w:szCs w:val="18"/>
              </w:rPr>
              <w:t xml:space="preserve">  </w:t>
            </w:r>
            <w:r>
              <w:rPr>
                <w:rFonts w:hint="eastAsia"/>
                <w:color w:val="000000"/>
                <w:kern w:val="0"/>
                <w:sz w:val="18"/>
                <w:szCs w:val="18"/>
              </w:rPr>
              <w:t>勘察、设计单位必须按照工程建设强制性标准进行勘察、设计，并对其勘察、设计的质量负责。</w:t>
            </w:r>
          </w:p>
          <w:p w14:paraId="31A50721"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违反本条例规定，有下列行为之一的，责令改正，处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1B201305"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（一）勘察单位未按照工程建设强制性标准进行勘察的。</w:t>
            </w:r>
          </w:p>
          <w:p w14:paraId="2473552D"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（四）设计单位未按照工程建设强制性标准进行设计的。</w:t>
            </w:r>
          </w:p>
          <w:p w14:paraId="2F480E65"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第七十三条</w:t>
            </w:r>
            <w:r>
              <w:rPr>
                <w:rFonts w:hint="eastAsia"/>
                <w:color w:val="000000"/>
                <w:kern w:val="0"/>
                <w:sz w:val="18"/>
                <w:szCs w:val="18"/>
              </w:rPr>
              <w:t xml:space="preserve">  </w:t>
            </w:r>
            <w:r>
              <w:rPr>
                <w:rFonts w:hint="eastAsia"/>
                <w:color w:val="000000"/>
                <w:kern w:val="0"/>
                <w:sz w:val="18"/>
                <w:szCs w:val="18"/>
              </w:rPr>
              <w:t>依照本条例规定，给予单位罚款处罚的，对单位直接负责的主管人员和其他直接责任人员处单位罚款数额５％以上１０％以下的罚款。</w:t>
            </w:r>
          </w:p>
          <w:p w14:paraId="1581EFD5"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第七十五条第一款</w:t>
            </w:r>
            <w:r>
              <w:rPr>
                <w:rFonts w:hint="eastAsia"/>
                <w:color w:val="000000"/>
                <w:kern w:val="0"/>
                <w:sz w:val="18"/>
                <w:szCs w:val="18"/>
              </w:rPr>
              <w:t xml:space="preserve">  </w:t>
            </w:r>
            <w:r>
              <w:rPr>
                <w:rFonts w:hint="eastAsia"/>
                <w:color w:val="000000"/>
                <w:kern w:val="0"/>
                <w:sz w:val="18"/>
                <w:szCs w:val="18"/>
              </w:rPr>
              <w:t>本条例规定的责令停业整顿、降低资质等级和吊销资质证书的行政处罚，由颁发资质证书的机关决定；其他行政处罚，由建设行政主管部门或者其他有关部门依照法定职权决定。</w:t>
            </w:r>
          </w:p>
          <w:p w14:paraId="0226896B" w14:textId="77777777" w:rsidR="00D55510" w:rsidRDefault="00DA194B">
            <w:pPr>
              <w:spacing w:line="20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3332EAE9"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　违反本条例规定，设计单位有下列行为之一的，责令改正，处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r>
              <w:rPr>
                <w:rFonts w:hint="eastAsia"/>
                <w:color w:val="000000"/>
                <w:kern w:val="0"/>
                <w:sz w:val="18"/>
                <w:szCs w:val="18"/>
              </w:rPr>
              <w:t>；情节严重的，责令停业整顿，降低资质等级或者吊销资质证书；造成损失的，依法承担赔偿责任：</w:t>
            </w:r>
          </w:p>
          <w:p w14:paraId="542397B4"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（三）未按照抗震设防强制性标准进行设计。</w:t>
            </w:r>
          </w:p>
          <w:p w14:paraId="0EF4353D"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2483BF92"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647CDEE3" w14:textId="77777777">
        <w:trPr>
          <w:trHeight w:val="285"/>
        </w:trPr>
        <w:tc>
          <w:tcPr>
            <w:tcW w:w="1050" w:type="dxa"/>
            <w:vAlign w:val="center"/>
          </w:tcPr>
          <w:p w14:paraId="615AA840" w14:textId="77777777" w:rsidR="00D55510" w:rsidRDefault="00DA194B">
            <w:pPr>
              <w:spacing w:line="200" w:lineRule="exact"/>
              <w:jc w:val="center"/>
              <w:rPr>
                <w:color w:val="000000"/>
                <w:kern w:val="0"/>
                <w:sz w:val="18"/>
                <w:szCs w:val="18"/>
              </w:rPr>
            </w:pPr>
            <w:r>
              <w:rPr>
                <w:rFonts w:hint="eastAsia"/>
                <w:color w:val="000000"/>
                <w:kern w:val="0"/>
                <w:sz w:val="18"/>
                <w:szCs w:val="18"/>
              </w:rPr>
              <w:t>行使内容</w:t>
            </w:r>
          </w:p>
        </w:tc>
        <w:tc>
          <w:tcPr>
            <w:tcW w:w="13000" w:type="dxa"/>
            <w:gridSpan w:val="3"/>
            <w:vAlign w:val="center"/>
          </w:tcPr>
          <w:p w14:paraId="1850F2E9" w14:textId="77777777" w:rsidR="00D55510" w:rsidRDefault="00DA194B">
            <w:pPr>
              <w:spacing w:line="200" w:lineRule="exact"/>
              <w:jc w:val="left"/>
              <w:rPr>
                <w:color w:val="000000"/>
                <w:kern w:val="0"/>
                <w:sz w:val="18"/>
                <w:szCs w:val="18"/>
              </w:rPr>
            </w:pPr>
            <w:r>
              <w:rPr>
                <w:rFonts w:hint="eastAsia"/>
                <w:color w:val="000000"/>
                <w:kern w:val="0"/>
                <w:sz w:val="18"/>
                <w:szCs w:val="18"/>
              </w:rPr>
              <w:t>罚款，责令停业整顿，降低资质等级，吊销资</w:t>
            </w:r>
            <w:r>
              <w:rPr>
                <w:rFonts w:hint="eastAsia"/>
                <w:color w:val="000000"/>
                <w:kern w:val="0"/>
                <w:sz w:val="18"/>
                <w:szCs w:val="18"/>
              </w:rPr>
              <w:t>质证书</w:t>
            </w:r>
          </w:p>
        </w:tc>
      </w:tr>
      <w:tr w:rsidR="00D55510" w14:paraId="4D52689E" w14:textId="77777777">
        <w:trPr>
          <w:trHeight w:val="285"/>
        </w:trPr>
        <w:tc>
          <w:tcPr>
            <w:tcW w:w="14050" w:type="dxa"/>
            <w:gridSpan w:val="4"/>
            <w:vAlign w:val="center"/>
          </w:tcPr>
          <w:p w14:paraId="673E5BE7" w14:textId="77777777" w:rsidR="00D55510" w:rsidRDefault="00DA194B">
            <w:pPr>
              <w:spacing w:line="200" w:lineRule="exact"/>
              <w:jc w:val="center"/>
              <w:rPr>
                <w:color w:val="000000"/>
                <w:kern w:val="0"/>
                <w:sz w:val="18"/>
                <w:szCs w:val="18"/>
              </w:rPr>
            </w:pPr>
            <w:r>
              <w:rPr>
                <w:rFonts w:hint="eastAsia"/>
                <w:color w:val="000000"/>
                <w:kern w:val="0"/>
                <w:sz w:val="18"/>
                <w:szCs w:val="18"/>
              </w:rPr>
              <w:t>裁量基准</w:t>
            </w:r>
          </w:p>
        </w:tc>
      </w:tr>
      <w:tr w:rsidR="00D55510" w14:paraId="3A560B43" w14:textId="77777777">
        <w:trPr>
          <w:trHeight w:val="285"/>
        </w:trPr>
        <w:tc>
          <w:tcPr>
            <w:tcW w:w="1050" w:type="dxa"/>
            <w:vMerge w:val="restart"/>
            <w:vAlign w:val="center"/>
          </w:tcPr>
          <w:p w14:paraId="227DAF21" w14:textId="77777777" w:rsidR="00D55510" w:rsidRDefault="00DA194B">
            <w:pPr>
              <w:spacing w:line="20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10A0F7F9" w14:textId="77777777" w:rsidR="00D55510" w:rsidRDefault="00DA194B">
            <w:pPr>
              <w:spacing w:line="20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vAlign w:val="center"/>
          </w:tcPr>
          <w:p w14:paraId="29E35FC8" w14:textId="77777777" w:rsidR="00D55510" w:rsidRDefault="00DA194B">
            <w:pPr>
              <w:spacing w:line="200" w:lineRule="exact"/>
              <w:jc w:val="center"/>
              <w:rPr>
                <w:color w:val="000000"/>
                <w:kern w:val="0"/>
                <w:sz w:val="18"/>
                <w:szCs w:val="18"/>
              </w:rPr>
            </w:pPr>
            <w:r>
              <w:rPr>
                <w:rFonts w:hint="eastAsia"/>
                <w:color w:val="000000"/>
                <w:kern w:val="0"/>
                <w:sz w:val="18"/>
                <w:szCs w:val="18"/>
              </w:rPr>
              <w:t>裁量幅度</w:t>
            </w:r>
          </w:p>
        </w:tc>
        <w:tc>
          <w:tcPr>
            <w:tcW w:w="5760" w:type="dxa"/>
            <w:vAlign w:val="center"/>
          </w:tcPr>
          <w:p w14:paraId="1D002B3E"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p w14:paraId="5F3460D4"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单位直接负责的主管人员和其他直接责任人员处单位罚款数额５％以上</w:t>
            </w:r>
            <w:r>
              <w:rPr>
                <w:color w:val="000000"/>
                <w:kern w:val="0"/>
                <w:sz w:val="18"/>
                <w:szCs w:val="18"/>
              </w:rPr>
              <w:t>7</w:t>
            </w:r>
            <w:r>
              <w:rPr>
                <w:rFonts w:hint="eastAsia"/>
                <w:color w:val="000000"/>
                <w:kern w:val="0"/>
                <w:sz w:val="18"/>
                <w:szCs w:val="18"/>
              </w:rPr>
              <w:t>％以下的罚款</w:t>
            </w:r>
          </w:p>
        </w:tc>
      </w:tr>
      <w:tr w:rsidR="00D55510" w14:paraId="52C3A638" w14:textId="77777777">
        <w:trPr>
          <w:trHeight w:val="285"/>
        </w:trPr>
        <w:tc>
          <w:tcPr>
            <w:tcW w:w="1050" w:type="dxa"/>
            <w:vMerge/>
            <w:vAlign w:val="center"/>
          </w:tcPr>
          <w:p w14:paraId="63C62FD0" w14:textId="77777777" w:rsidR="00D55510" w:rsidRDefault="00D55510">
            <w:pPr>
              <w:spacing w:line="200" w:lineRule="exact"/>
              <w:jc w:val="left"/>
              <w:rPr>
                <w:color w:val="000000"/>
                <w:kern w:val="0"/>
                <w:sz w:val="18"/>
                <w:szCs w:val="18"/>
              </w:rPr>
            </w:pPr>
          </w:p>
        </w:tc>
        <w:tc>
          <w:tcPr>
            <w:tcW w:w="6140" w:type="dxa"/>
            <w:vAlign w:val="center"/>
          </w:tcPr>
          <w:p w14:paraId="179D9051" w14:textId="77777777" w:rsidR="00D55510" w:rsidRDefault="00DA194B">
            <w:pPr>
              <w:spacing w:line="200" w:lineRule="exact"/>
              <w:jc w:val="left"/>
              <w:rPr>
                <w:color w:val="000000"/>
                <w:kern w:val="0"/>
                <w:sz w:val="18"/>
                <w:szCs w:val="18"/>
              </w:rPr>
            </w:pPr>
            <w:r>
              <w:rPr>
                <w:rFonts w:hint="eastAsia"/>
                <w:color w:val="000000"/>
                <w:kern w:val="0"/>
                <w:sz w:val="18"/>
                <w:szCs w:val="18"/>
              </w:rPr>
              <w:t>施工单位开始施工，未发生安全事故的</w:t>
            </w:r>
          </w:p>
        </w:tc>
        <w:tc>
          <w:tcPr>
            <w:tcW w:w="1100" w:type="dxa"/>
            <w:vMerge/>
            <w:vAlign w:val="center"/>
          </w:tcPr>
          <w:p w14:paraId="38FE1B05" w14:textId="77777777" w:rsidR="00D55510" w:rsidRDefault="00D55510">
            <w:pPr>
              <w:spacing w:line="200" w:lineRule="exact"/>
              <w:jc w:val="left"/>
              <w:rPr>
                <w:color w:val="000000"/>
                <w:kern w:val="0"/>
                <w:sz w:val="18"/>
                <w:szCs w:val="18"/>
              </w:rPr>
            </w:pPr>
          </w:p>
        </w:tc>
        <w:tc>
          <w:tcPr>
            <w:tcW w:w="5760" w:type="dxa"/>
            <w:vAlign w:val="center"/>
          </w:tcPr>
          <w:p w14:paraId="6D4AFBD1"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w:t>
            </w:r>
          </w:p>
          <w:p w14:paraId="30A771B9"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w:t>
            </w:r>
            <w:r>
              <w:rPr>
                <w:color w:val="000000"/>
                <w:kern w:val="0"/>
                <w:sz w:val="18"/>
                <w:szCs w:val="18"/>
              </w:rPr>
              <w:t>7</w:t>
            </w:r>
            <w:r>
              <w:rPr>
                <w:rFonts w:hint="eastAsia"/>
                <w:color w:val="000000"/>
                <w:kern w:val="0"/>
                <w:sz w:val="18"/>
                <w:szCs w:val="18"/>
              </w:rPr>
              <w:t>％以上</w:t>
            </w:r>
            <w:r>
              <w:rPr>
                <w:color w:val="000000"/>
                <w:kern w:val="0"/>
                <w:sz w:val="18"/>
                <w:szCs w:val="18"/>
              </w:rPr>
              <w:t>9</w:t>
            </w:r>
            <w:r>
              <w:rPr>
                <w:rFonts w:hint="eastAsia"/>
                <w:color w:val="000000"/>
                <w:kern w:val="0"/>
                <w:sz w:val="18"/>
                <w:szCs w:val="18"/>
              </w:rPr>
              <w:t>％以下的罚款</w:t>
            </w:r>
          </w:p>
        </w:tc>
      </w:tr>
      <w:tr w:rsidR="00D55510" w14:paraId="31DC2B1A" w14:textId="77777777">
        <w:trPr>
          <w:trHeight w:val="689"/>
        </w:trPr>
        <w:tc>
          <w:tcPr>
            <w:tcW w:w="1050" w:type="dxa"/>
            <w:vMerge/>
            <w:vAlign w:val="center"/>
          </w:tcPr>
          <w:p w14:paraId="3412CDFD" w14:textId="77777777" w:rsidR="00D55510" w:rsidRDefault="00D55510">
            <w:pPr>
              <w:spacing w:line="200" w:lineRule="exact"/>
              <w:jc w:val="left"/>
              <w:rPr>
                <w:color w:val="000000"/>
                <w:kern w:val="0"/>
                <w:sz w:val="18"/>
                <w:szCs w:val="18"/>
              </w:rPr>
            </w:pPr>
          </w:p>
        </w:tc>
        <w:tc>
          <w:tcPr>
            <w:tcW w:w="6140" w:type="dxa"/>
            <w:vAlign w:val="center"/>
          </w:tcPr>
          <w:p w14:paraId="42C54F84" w14:textId="77777777" w:rsidR="00D55510" w:rsidRDefault="00DA194B">
            <w:pPr>
              <w:spacing w:line="200" w:lineRule="exact"/>
              <w:jc w:val="left"/>
              <w:rPr>
                <w:color w:val="000000"/>
                <w:kern w:val="0"/>
                <w:sz w:val="18"/>
                <w:szCs w:val="18"/>
              </w:rPr>
            </w:pPr>
            <w:r>
              <w:rPr>
                <w:rFonts w:hint="eastAsia"/>
                <w:color w:val="000000"/>
                <w:kern w:val="0"/>
                <w:sz w:val="18"/>
                <w:szCs w:val="18"/>
              </w:rPr>
              <w:t>施工单位开始施工，发生安全事故的</w:t>
            </w:r>
          </w:p>
        </w:tc>
        <w:tc>
          <w:tcPr>
            <w:tcW w:w="1100" w:type="dxa"/>
            <w:vMerge/>
            <w:vAlign w:val="center"/>
          </w:tcPr>
          <w:p w14:paraId="0185CA50" w14:textId="77777777" w:rsidR="00D55510" w:rsidRDefault="00D55510">
            <w:pPr>
              <w:spacing w:line="200" w:lineRule="exact"/>
              <w:jc w:val="left"/>
              <w:rPr>
                <w:color w:val="000000"/>
                <w:kern w:val="0"/>
                <w:sz w:val="18"/>
                <w:szCs w:val="18"/>
              </w:rPr>
            </w:pPr>
          </w:p>
        </w:tc>
        <w:tc>
          <w:tcPr>
            <w:tcW w:w="5760" w:type="dxa"/>
            <w:vAlign w:val="center"/>
          </w:tcPr>
          <w:p w14:paraId="6C512488"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w:t>
            </w:r>
          </w:p>
          <w:p w14:paraId="4020A98B"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w:t>
            </w:r>
            <w:r>
              <w:rPr>
                <w:color w:val="000000"/>
                <w:kern w:val="0"/>
                <w:sz w:val="18"/>
                <w:szCs w:val="18"/>
              </w:rPr>
              <w:t>9</w:t>
            </w:r>
            <w:r>
              <w:rPr>
                <w:rFonts w:hint="eastAsia"/>
                <w:color w:val="000000"/>
                <w:kern w:val="0"/>
                <w:sz w:val="18"/>
                <w:szCs w:val="18"/>
              </w:rPr>
              <w:t>％以上</w:t>
            </w:r>
            <w:r>
              <w:rPr>
                <w:color w:val="000000"/>
                <w:kern w:val="0"/>
                <w:sz w:val="18"/>
                <w:szCs w:val="18"/>
              </w:rPr>
              <w:t>１０％</w:t>
            </w:r>
            <w:r>
              <w:rPr>
                <w:rFonts w:hint="eastAsia"/>
                <w:color w:val="000000"/>
                <w:kern w:val="0"/>
                <w:sz w:val="18"/>
                <w:szCs w:val="18"/>
              </w:rPr>
              <w:t>以下的罚款</w:t>
            </w:r>
          </w:p>
        </w:tc>
      </w:tr>
    </w:tbl>
    <w:p w14:paraId="7B43B9FE" w14:textId="77777777" w:rsidR="00D55510" w:rsidRDefault="00D55510"/>
    <w:p w14:paraId="1D56CF1C" w14:textId="77777777" w:rsidR="00D55510" w:rsidRDefault="00D55510"/>
    <w:tbl>
      <w:tblPr>
        <w:tblW w:w="0" w:type="auto"/>
        <w:tblInd w:w="78" w:type="dxa"/>
        <w:tblLayout w:type="fixed"/>
        <w:tblLook w:val="04A0" w:firstRow="1" w:lastRow="0" w:firstColumn="1" w:lastColumn="0" w:noHBand="0" w:noVBand="1"/>
      </w:tblPr>
      <w:tblGrid>
        <w:gridCol w:w="1070"/>
        <w:gridCol w:w="1654"/>
        <w:gridCol w:w="4486"/>
        <w:gridCol w:w="1080"/>
        <w:gridCol w:w="5760"/>
      </w:tblGrid>
      <w:tr w:rsidR="00D55510" w14:paraId="2E6BD6FD"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12619E2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39107E5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320217625000</w:t>
            </w:r>
          </w:p>
        </w:tc>
      </w:tr>
      <w:tr w:rsidR="00D55510" w14:paraId="6736A23A" w14:textId="77777777">
        <w:trPr>
          <w:trHeight w:val="285"/>
        </w:trPr>
        <w:tc>
          <w:tcPr>
            <w:tcW w:w="1070" w:type="dxa"/>
            <w:tcBorders>
              <w:top w:val="nil"/>
              <w:left w:val="single" w:sz="8" w:space="0" w:color="auto"/>
              <w:bottom w:val="single" w:sz="4" w:space="0" w:color="auto"/>
              <w:right w:val="single" w:sz="4" w:space="0" w:color="auto"/>
            </w:tcBorders>
            <w:vAlign w:val="center"/>
          </w:tcPr>
          <w:p w14:paraId="06CC5FC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761BC9C4" w14:textId="77777777" w:rsidR="00D55510" w:rsidRDefault="00DA194B">
            <w:pPr>
              <w:spacing w:line="320" w:lineRule="exact"/>
              <w:jc w:val="left"/>
              <w:rPr>
                <w:color w:val="000000"/>
                <w:kern w:val="0"/>
                <w:sz w:val="18"/>
                <w:szCs w:val="18"/>
              </w:rPr>
            </w:pPr>
            <w:r>
              <w:rPr>
                <w:rFonts w:hint="eastAsia"/>
                <w:color w:val="000000"/>
                <w:kern w:val="0"/>
                <w:sz w:val="18"/>
                <w:szCs w:val="18"/>
              </w:rPr>
              <w:t>对擅自改变物业管理区域内按照规划建设的公共建筑和共用设施用途的处罚</w:t>
            </w:r>
          </w:p>
        </w:tc>
      </w:tr>
      <w:tr w:rsidR="00D55510" w14:paraId="1A3EEC86" w14:textId="77777777">
        <w:trPr>
          <w:trHeight w:val="1125"/>
        </w:trPr>
        <w:tc>
          <w:tcPr>
            <w:tcW w:w="1070" w:type="dxa"/>
            <w:tcBorders>
              <w:top w:val="nil"/>
              <w:left w:val="single" w:sz="8" w:space="0" w:color="auto"/>
              <w:bottom w:val="single" w:sz="4" w:space="0" w:color="auto"/>
              <w:right w:val="single" w:sz="4" w:space="0" w:color="auto"/>
            </w:tcBorders>
            <w:vAlign w:val="center"/>
          </w:tcPr>
          <w:p w14:paraId="7B17CDF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464137C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【行政法规】《物业管理条例》（国务院令第</w:t>
            </w:r>
            <w:r>
              <w:rPr>
                <w:color w:val="000000"/>
                <w:kern w:val="0"/>
                <w:sz w:val="18"/>
                <w:szCs w:val="18"/>
              </w:rPr>
              <w:t>504</w:t>
            </w:r>
            <w:r>
              <w:rPr>
                <w:rFonts w:hint="eastAsia"/>
                <w:color w:val="000000"/>
                <w:kern w:val="0"/>
                <w:sz w:val="18"/>
                <w:szCs w:val="18"/>
              </w:rPr>
              <w:t>号）</w:t>
            </w:r>
          </w:p>
          <w:p w14:paraId="55A9DC7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第四十九条第一款</w:t>
            </w:r>
            <w:r>
              <w:rPr>
                <w:color w:val="000000"/>
                <w:kern w:val="0"/>
                <w:sz w:val="18"/>
                <w:szCs w:val="18"/>
              </w:rPr>
              <w:t xml:space="preserve"> </w:t>
            </w:r>
            <w:r>
              <w:rPr>
                <w:rFonts w:hint="eastAsia"/>
                <w:color w:val="000000"/>
                <w:kern w:val="0"/>
                <w:sz w:val="18"/>
                <w:szCs w:val="18"/>
              </w:rPr>
              <w:t>物业管理区域内按照规划建设的公共建筑和共用设施，不得改变用途。</w:t>
            </w:r>
          </w:p>
          <w:p w14:paraId="408DB0F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400C873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（一）擅自改变物业管理区域内按照规划建设的公共建筑和共用设施用途的。</w:t>
            </w:r>
          </w:p>
          <w:p w14:paraId="350FAF7E" w14:textId="77777777" w:rsidR="00D55510" w:rsidRDefault="00DA194B">
            <w:pPr>
              <w:spacing w:line="320" w:lineRule="exact"/>
              <w:jc w:val="left"/>
              <w:rPr>
                <w:color w:val="000000"/>
                <w:kern w:val="0"/>
                <w:sz w:val="18"/>
                <w:szCs w:val="18"/>
              </w:rPr>
            </w:pPr>
            <w:r>
              <w:rPr>
                <w:rFonts w:hint="eastAsia"/>
                <w:color w:val="000000"/>
                <w:kern w:val="0"/>
                <w:sz w:val="18"/>
                <w:szCs w:val="18"/>
              </w:rPr>
              <w:t>个人有前款规定行为之一的，处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万元以下的罚款；单位有前款规定行为之一的，处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491D015E" w14:textId="77777777">
        <w:trPr>
          <w:trHeight w:val="285"/>
        </w:trPr>
        <w:tc>
          <w:tcPr>
            <w:tcW w:w="1070" w:type="dxa"/>
            <w:tcBorders>
              <w:top w:val="nil"/>
              <w:left w:val="single" w:sz="8" w:space="0" w:color="auto"/>
              <w:bottom w:val="single" w:sz="4" w:space="0" w:color="auto"/>
              <w:right w:val="single" w:sz="4" w:space="0" w:color="auto"/>
            </w:tcBorders>
            <w:vAlign w:val="center"/>
          </w:tcPr>
          <w:p w14:paraId="79A4190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17B6F282"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8D5151A"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457C27F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3E8D60"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4DA5A2E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gridSpan w:val="2"/>
            <w:tcBorders>
              <w:top w:val="single" w:sz="4" w:space="0" w:color="auto"/>
              <w:left w:val="nil"/>
              <w:bottom w:val="single" w:sz="4" w:space="0" w:color="auto"/>
              <w:right w:val="single" w:sz="4" w:space="0" w:color="auto"/>
            </w:tcBorders>
            <w:vAlign w:val="center"/>
          </w:tcPr>
          <w:p w14:paraId="3B1C0FD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5D6AFF3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256218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p w14:paraId="0D75C65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3E44AD59"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E4CF496" w14:textId="77777777" w:rsidR="00D55510" w:rsidRDefault="00D55510">
            <w:pPr>
              <w:spacing w:line="320" w:lineRule="exact"/>
              <w:jc w:val="left"/>
              <w:rPr>
                <w:color w:val="000000"/>
                <w:kern w:val="0"/>
                <w:sz w:val="18"/>
                <w:szCs w:val="18"/>
              </w:rPr>
            </w:pPr>
          </w:p>
        </w:tc>
        <w:tc>
          <w:tcPr>
            <w:tcW w:w="1654" w:type="dxa"/>
            <w:vMerge w:val="restart"/>
            <w:tcBorders>
              <w:top w:val="single" w:sz="4" w:space="0" w:color="auto"/>
              <w:left w:val="nil"/>
              <w:right w:val="single" w:sz="4" w:space="0" w:color="auto"/>
            </w:tcBorders>
            <w:vAlign w:val="center"/>
          </w:tcPr>
          <w:p w14:paraId="02C525E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未按照要改整改</w:t>
            </w:r>
          </w:p>
        </w:tc>
        <w:tc>
          <w:tcPr>
            <w:tcW w:w="4486" w:type="dxa"/>
            <w:tcBorders>
              <w:top w:val="single" w:sz="4" w:space="0" w:color="auto"/>
              <w:left w:val="nil"/>
              <w:bottom w:val="single" w:sz="4" w:space="0" w:color="auto"/>
              <w:right w:val="single" w:sz="4" w:space="0" w:color="auto"/>
            </w:tcBorders>
            <w:vAlign w:val="center"/>
          </w:tcPr>
          <w:p w14:paraId="6209A771" w14:textId="77777777" w:rsidR="00D55510" w:rsidRDefault="00DA194B">
            <w:pPr>
              <w:spacing w:line="320" w:lineRule="exact"/>
              <w:jc w:val="left"/>
              <w:rPr>
                <w:color w:val="000000"/>
                <w:kern w:val="0"/>
                <w:sz w:val="18"/>
                <w:szCs w:val="18"/>
              </w:rPr>
            </w:pPr>
            <w:r>
              <w:rPr>
                <w:rFonts w:hint="eastAsia"/>
                <w:color w:val="000000"/>
                <w:kern w:val="0"/>
                <w:sz w:val="18"/>
                <w:szCs w:val="18"/>
              </w:rPr>
              <w:t>只擅自改变物业管理区域内按照规划建设的共用设施用途</w:t>
            </w:r>
          </w:p>
        </w:tc>
        <w:tc>
          <w:tcPr>
            <w:tcW w:w="1080" w:type="dxa"/>
            <w:vMerge/>
            <w:tcBorders>
              <w:top w:val="nil"/>
              <w:left w:val="single" w:sz="4" w:space="0" w:color="auto"/>
              <w:bottom w:val="single" w:sz="4" w:space="0" w:color="auto"/>
              <w:right w:val="single" w:sz="4" w:space="0" w:color="auto"/>
            </w:tcBorders>
            <w:vAlign w:val="center"/>
          </w:tcPr>
          <w:p w14:paraId="195387C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AD12B4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8</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万元以下的罚款</w:t>
            </w:r>
          </w:p>
          <w:p w14:paraId="7274FEAF"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E9CB102"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6784756" w14:textId="77777777" w:rsidR="00D55510" w:rsidRDefault="00D55510">
            <w:pPr>
              <w:spacing w:line="320" w:lineRule="exact"/>
              <w:jc w:val="left"/>
              <w:rPr>
                <w:color w:val="000000"/>
                <w:kern w:val="0"/>
                <w:sz w:val="18"/>
                <w:szCs w:val="18"/>
              </w:rPr>
            </w:pPr>
          </w:p>
        </w:tc>
        <w:tc>
          <w:tcPr>
            <w:tcW w:w="1654" w:type="dxa"/>
            <w:vMerge/>
            <w:tcBorders>
              <w:left w:val="nil"/>
              <w:right w:val="single" w:sz="4" w:space="0" w:color="auto"/>
            </w:tcBorders>
            <w:vAlign w:val="center"/>
          </w:tcPr>
          <w:p w14:paraId="44A14B4B"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0874E095" w14:textId="77777777" w:rsidR="00D55510" w:rsidRDefault="00DA194B">
            <w:pPr>
              <w:spacing w:line="320" w:lineRule="exact"/>
              <w:jc w:val="left"/>
              <w:rPr>
                <w:color w:val="000000"/>
                <w:kern w:val="0"/>
                <w:sz w:val="18"/>
                <w:szCs w:val="18"/>
              </w:rPr>
            </w:pPr>
            <w:r>
              <w:rPr>
                <w:rFonts w:hint="eastAsia"/>
                <w:color w:val="000000"/>
                <w:kern w:val="0"/>
                <w:sz w:val="18"/>
                <w:szCs w:val="18"/>
              </w:rPr>
              <w:t>只擅自改变物业管理区域内按照规划建设的公共建筑用途</w:t>
            </w:r>
          </w:p>
        </w:tc>
        <w:tc>
          <w:tcPr>
            <w:tcW w:w="1080" w:type="dxa"/>
            <w:vMerge/>
            <w:tcBorders>
              <w:top w:val="nil"/>
              <w:left w:val="single" w:sz="4" w:space="0" w:color="auto"/>
              <w:bottom w:val="single" w:sz="4" w:space="0" w:color="auto"/>
              <w:right w:val="single" w:sz="4" w:space="0" w:color="auto"/>
            </w:tcBorders>
            <w:vAlign w:val="center"/>
          </w:tcPr>
          <w:p w14:paraId="741045A1"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3465425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万元以下的罚款</w:t>
            </w:r>
          </w:p>
          <w:p w14:paraId="3B46F83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5000</w:t>
            </w:r>
            <w:r>
              <w:rPr>
                <w:rFonts w:hint="eastAsia"/>
                <w:color w:val="000000"/>
                <w:kern w:val="0"/>
                <w:sz w:val="18"/>
                <w:szCs w:val="18"/>
              </w:rPr>
              <w:t>元以上</w:t>
            </w:r>
            <w:r>
              <w:rPr>
                <w:color w:val="000000"/>
                <w:kern w:val="0"/>
                <w:sz w:val="18"/>
                <w:szCs w:val="18"/>
              </w:rPr>
              <w:t>8000</w:t>
            </w:r>
            <w:r>
              <w:rPr>
                <w:rFonts w:hint="eastAsia"/>
                <w:color w:val="000000"/>
                <w:kern w:val="0"/>
                <w:sz w:val="18"/>
                <w:szCs w:val="18"/>
              </w:rPr>
              <w:t>元以下的罚款</w:t>
            </w:r>
          </w:p>
        </w:tc>
      </w:tr>
      <w:tr w:rsidR="00D55510" w14:paraId="70E3BF31"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69DFC677" w14:textId="77777777" w:rsidR="00D55510" w:rsidRDefault="00D55510">
            <w:pPr>
              <w:spacing w:line="320" w:lineRule="exact"/>
              <w:jc w:val="left"/>
              <w:rPr>
                <w:color w:val="000000"/>
                <w:kern w:val="0"/>
                <w:sz w:val="18"/>
                <w:szCs w:val="18"/>
              </w:rPr>
            </w:pPr>
          </w:p>
        </w:tc>
        <w:tc>
          <w:tcPr>
            <w:tcW w:w="1654" w:type="dxa"/>
            <w:vMerge/>
            <w:tcBorders>
              <w:left w:val="nil"/>
              <w:bottom w:val="single" w:sz="4" w:space="0" w:color="auto"/>
              <w:right w:val="single" w:sz="4" w:space="0" w:color="auto"/>
            </w:tcBorders>
            <w:vAlign w:val="center"/>
          </w:tcPr>
          <w:p w14:paraId="10E286A7" w14:textId="77777777" w:rsidR="00D55510" w:rsidRDefault="00D55510">
            <w:pPr>
              <w:spacing w:line="32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1A014036" w14:textId="77777777" w:rsidR="00D55510" w:rsidRDefault="00DA194B">
            <w:pPr>
              <w:spacing w:line="320" w:lineRule="exact"/>
              <w:jc w:val="left"/>
              <w:rPr>
                <w:color w:val="000000"/>
                <w:kern w:val="0"/>
                <w:sz w:val="18"/>
                <w:szCs w:val="18"/>
              </w:rPr>
            </w:pPr>
            <w:r>
              <w:rPr>
                <w:rFonts w:hint="eastAsia"/>
                <w:color w:val="000000"/>
                <w:kern w:val="0"/>
                <w:sz w:val="18"/>
                <w:szCs w:val="18"/>
              </w:rPr>
              <w:t>擅自改变物业管理区域内按照规划建设的公共建筑和共用设施用途</w:t>
            </w:r>
          </w:p>
        </w:tc>
        <w:tc>
          <w:tcPr>
            <w:tcW w:w="1080" w:type="dxa"/>
            <w:vMerge/>
            <w:tcBorders>
              <w:top w:val="nil"/>
              <w:left w:val="single" w:sz="4" w:space="0" w:color="auto"/>
              <w:bottom w:val="single" w:sz="4" w:space="0" w:color="auto"/>
              <w:right w:val="single" w:sz="4" w:space="0" w:color="auto"/>
            </w:tcBorders>
            <w:vAlign w:val="center"/>
          </w:tcPr>
          <w:p w14:paraId="4CDFA6B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3638B4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p w14:paraId="4174902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8000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bl>
    <w:p w14:paraId="174FBF29" w14:textId="77777777" w:rsidR="00D55510" w:rsidRDefault="00D55510"/>
    <w:tbl>
      <w:tblPr>
        <w:tblW w:w="0" w:type="auto"/>
        <w:tblInd w:w="88" w:type="dxa"/>
        <w:tblLayout w:type="fixed"/>
        <w:tblLook w:val="04A0" w:firstRow="1" w:lastRow="0" w:firstColumn="1" w:lastColumn="0" w:noHBand="0" w:noVBand="1"/>
      </w:tblPr>
      <w:tblGrid>
        <w:gridCol w:w="1296"/>
        <w:gridCol w:w="5884"/>
        <w:gridCol w:w="1076"/>
        <w:gridCol w:w="5760"/>
      </w:tblGrid>
      <w:tr w:rsidR="00D55510" w14:paraId="3E310D15" w14:textId="77777777">
        <w:trPr>
          <w:trHeight w:val="285"/>
        </w:trPr>
        <w:tc>
          <w:tcPr>
            <w:tcW w:w="1296" w:type="dxa"/>
            <w:tcBorders>
              <w:top w:val="single" w:sz="4" w:space="0" w:color="auto"/>
              <w:left w:val="single" w:sz="4" w:space="0" w:color="auto"/>
              <w:bottom w:val="single" w:sz="4" w:space="0" w:color="auto"/>
              <w:right w:val="single" w:sz="4" w:space="0" w:color="auto"/>
            </w:tcBorders>
            <w:vAlign w:val="center"/>
          </w:tcPr>
          <w:p w14:paraId="6FD010DB" w14:textId="77777777" w:rsidR="00D55510" w:rsidRDefault="00DA194B">
            <w:pPr>
              <w:jc w:val="center"/>
              <w:rPr>
                <w:color w:val="000000"/>
              </w:rPr>
            </w:pPr>
            <w:r>
              <w:rPr>
                <w:rFonts w:hint="eastAsia"/>
                <w:color w:val="000000"/>
              </w:rPr>
              <w:t>编号</w:t>
            </w:r>
          </w:p>
        </w:tc>
        <w:tc>
          <w:tcPr>
            <w:tcW w:w="12720" w:type="dxa"/>
            <w:gridSpan w:val="3"/>
            <w:tcBorders>
              <w:top w:val="single" w:sz="4" w:space="0" w:color="auto"/>
              <w:left w:val="single" w:sz="4" w:space="0" w:color="auto"/>
              <w:bottom w:val="single" w:sz="4" w:space="0" w:color="auto"/>
              <w:right w:val="single" w:sz="4" w:space="0" w:color="auto"/>
            </w:tcBorders>
            <w:vAlign w:val="center"/>
          </w:tcPr>
          <w:p w14:paraId="70574BF2" w14:textId="77777777" w:rsidR="00D55510" w:rsidRDefault="00DA194B">
            <w:pPr>
              <w:rPr>
                <w:b/>
                <w:bCs/>
                <w:color w:val="000000"/>
              </w:rPr>
            </w:pPr>
            <w:r>
              <w:rPr>
                <w:b/>
                <w:color w:val="000000"/>
              </w:rPr>
              <w:t>320217627000</w:t>
            </w:r>
          </w:p>
        </w:tc>
      </w:tr>
      <w:tr w:rsidR="00D55510" w14:paraId="7656DED7" w14:textId="77777777">
        <w:trPr>
          <w:trHeight w:val="285"/>
        </w:trPr>
        <w:tc>
          <w:tcPr>
            <w:tcW w:w="1296" w:type="dxa"/>
            <w:tcBorders>
              <w:top w:val="single" w:sz="4" w:space="0" w:color="auto"/>
              <w:left w:val="single" w:sz="4" w:space="0" w:color="auto"/>
              <w:bottom w:val="single" w:sz="4" w:space="0" w:color="auto"/>
              <w:right w:val="single" w:sz="4" w:space="0" w:color="auto"/>
            </w:tcBorders>
            <w:vAlign w:val="center"/>
          </w:tcPr>
          <w:p w14:paraId="2030AE5F" w14:textId="77777777" w:rsidR="00D55510" w:rsidRDefault="00DA194B">
            <w:pPr>
              <w:rPr>
                <w:color w:val="000000"/>
              </w:rPr>
            </w:pPr>
            <w:r>
              <w:rPr>
                <w:rFonts w:hint="eastAsia"/>
                <w:color w:val="000000"/>
              </w:rPr>
              <w:t>行为名称</w:t>
            </w:r>
          </w:p>
        </w:tc>
        <w:tc>
          <w:tcPr>
            <w:tcW w:w="12720" w:type="dxa"/>
            <w:gridSpan w:val="3"/>
            <w:tcBorders>
              <w:top w:val="single" w:sz="4" w:space="0" w:color="auto"/>
              <w:left w:val="single" w:sz="4" w:space="0" w:color="auto"/>
              <w:bottom w:val="single" w:sz="4" w:space="0" w:color="auto"/>
              <w:right w:val="single" w:sz="4" w:space="0" w:color="auto"/>
            </w:tcBorders>
            <w:vAlign w:val="center"/>
          </w:tcPr>
          <w:p w14:paraId="35E3CCB2" w14:textId="77777777" w:rsidR="00D55510" w:rsidRDefault="00DA194B">
            <w:pPr>
              <w:rPr>
                <w:color w:val="000000"/>
              </w:rPr>
            </w:pPr>
            <w:r>
              <w:rPr>
                <w:rFonts w:hint="eastAsia"/>
                <w:color w:val="000000"/>
              </w:rPr>
              <w:t>对建筑起重机械安装单位未制定建筑起重机械安装、拆卸工程生产安全事故应急救援预案的处罚</w:t>
            </w:r>
          </w:p>
        </w:tc>
      </w:tr>
      <w:tr w:rsidR="00D55510" w14:paraId="2F89396D" w14:textId="77777777">
        <w:trPr>
          <w:trHeight w:val="1515"/>
        </w:trPr>
        <w:tc>
          <w:tcPr>
            <w:tcW w:w="1296" w:type="dxa"/>
            <w:tcBorders>
              <w:top w:val="single" w:sz="4" w:space="0" w:color="auto"/>
              <w:left w:val="single" w:sz="4" w:space="0" w:color="auto"/>
              <w:bottom w:val="single" w:sz="4" w:space="0" w:color="auto"/>
              <w:right w:val="single" w:sz="4" w:space="0" w:color="auto"/>
            </w:tcBorders>
            <w:vAlign w:val="center"/>
          </w:tcPr>
          <w:p w14:paraId="1F9D8A4B" w14:textId="77777777" w:rsidR="00D55510" w:rsidRDefault="00DA194B">
            <w:pPr>
              <w:rPr>
                <w:color w:val="000000"/>
              </w:rPr>
            </w:pPr>
            <w:r>
              <w:rPr>
                <w:rFonts w:hint="eastAsia"/>
                <w:color w:val="000000"/>
              </w:rPr>
              <w:t>法律依据</w:t>
            </w:r>
          </w:p>
        </w:tc>
        <w:tc>
          <w:tcPr>
            <w:tcW w:w="12720" w:type="dxa"/>
            <w:gridSpan w:val="3"/>
            <w:tcBorders>
              <w:top w:val="single" w:sz="4" w:space="0" w:color="auto"/>
              <w:left w:val="single" w:sz="4" w:space="0" w:color="auto"/>
              <w:bottom w:val="single" w:sz="4" w:space="0" w:color="auto"/>
              <w:right w:val="single" w:sz="4" w:space="0" w:color="auto"/>
            </w:tcBorders>
            <w:vAlign w:val="center"/>
          </w:tcPr>
          <w:p w14:paraId="0098B646"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第十二条　安装单位应当履行下列安全职责：</w:t>
            </w:r>
            <w:r>
              <w:rPr>
                <w:color w:val="000000"/>
              </w:rPr>
              <w:br/>
              <w:t xml:space="preserve">   </w:t>
            </w:r>
            <w:r>
              <w:rPr>
                <w:rFonts w:hint="eastAsia"/>
                <w:color w:val="000000"/>
              </w:rPr>
              <w:t>（四）制定建筑起重机械安装、拆卸工程生产安全事故应急救援预案；</w:t>
            </w:r>
            <w:r>
              <w:rPr>
                <w:color w:val="000000"/>
              </w:rPr>
              <w:br/>
            </w:r>
            <w:r>
              <w:rPr>
                <w:rFonts w:hint="eastAsia"/>
                <w:color w:val="000000"/>
              </w:rPr>
              <w:t>第二十九条　违反本规定，安装单位有下列行为之一的，由县级以上地方人民政府建设主管部门责令限期改正，予以警告，并处以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（一）未履行第十二条第（二）、（四）、（五）项安全职责的；</w:t>
            </w:r>
          </w:p>
        </w:tc>
      </w:tr>
      <w:tr w:rsidR="00D55510" w14:paraId="4D665332" w14:textId="77777777">
        <w:trPr>
          <w:trHeight w:val="285"/>
        </w:trPr>
        <w:tc>
          <w:tcPr>
            <w:tcW w:w="1296" w:type="dxa"/>
            <w:tcBorders>
              <w:top w:val="single" w:sz="4" w:space="0" w:color="auto"/>
              <w:left w:val="single" w:sz="4" w:space="0" w:color="auto"/>
              <w:bottom w:val="single" w:sz="4" w:space="0" w:color="auto"/>
              <w:right w:val="single" w:sz="4" w:space="0" w:color="auto"/>
            </w:tcBorders>
            <w:vAlign w:val="center"/>
          </w:tcPr>
          <w:p w14:paraId="5F6EF3CE"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single" w:sz="4" w:space="0" w:color="auto"/>
              <w:bottom w:val="single" w:sz="4" w:space="0" w:color="auto"/>
              <w:right w:val="single" w:sz="4" w:space="0" w:color="auto"/>
            </w:tcBorders>
            <w:vAlign w:val="center"/>
          </w:tcPr>
          <w:p w14:paraId="2C4DFDD3" w14:textId="77777777" w:rsidR="00D55510" w:rsidRDefault="00DA194B">
            <w:pPr>
              <w:rPr>
                <w:color w:val="000000"/>
              </w:rPr>
            </w:pPr>
            <w:r>
              <w:rPr>
                <w:rFonts w:hint="eastAsia"/>
                <w:color w:val="000000"/>
              </w:rPr>
              <w:t>警告，罚款</w:t>
            </w:r>
          </w:p>
        </w:tc>
      </w:tr>
      <w:tr w:rsidR="00D55510" w14:paraId="10CC4A42" w14:textId="77777777">
        <w:trPr>
          <w:trHeight w:val="285"/>
        </w:trPr>
        <w:tc>
          <w:tcPr>
            <w:tcW w:w="14016" w:type="dxa"/>
            <w:gridSpan w:val="4"/>
            <w:tcBorders>
              <w:top w:val="single" w:sz="4" w:space="0" w:color="auto"/>
              <w:left w:val="single" w:sz="4" w:space="0" w:color="auto"/>
              <w:bottom w:val="single" w:sz="4" w:space="0" w:color="auto"/>
              <w:right w:val="single" w:sz="4" w:space="0" w:color="auto"/>
            </w:tcBorders>
            <w:vAlign w:val="center"/>
          </w:tcPr>
          <w:p w14:paraId="26D70346" w14:textId="77777777" w:rsidR="00D55510" w:rsidRDefault="00DA194B">
            <w:pPr>
              <w:jc w:val="center"/>
              <w:rPr>
                <w:color w:val="000000"/>
              </w:rPr>
            </w:pPr>
            <w:r>
              <w:rPr>
                <w:rFonts w:hint="eastAsia"/>
                <w:color w:val="000000"/>
              </w:rPr>
              <w:t>裁量基准</w:t>
            </w:r>
          </w:p>
        </w:tc>
      </w:tr>
      <w:tr w:rsidR="00D55510" w14:paraId="4B751058" w14:textId="77777777">
        <w:trPr>
          <w:trHeight w:val="285"/>
        </w:trPr>
        <w:tc>
          <w:tcPr>
            <w:tcW w:w="1296" w:type="dxa"/>
            <w:vMerge w:val="restart"/>
            <w:tcBorders>
              <w:top w:val="single" w:sz="4" w:space="0" w:color="auto"/>
              <w:left w:val="single" w:sz="4" w:space="0" w:color="auto"/>
              <w:bottom w:val="single" w:sz="4" w:space="0" w:color="auto"/>
              <w:right w:val="single" w:sz="4" w:space="0" w:color="auto"/>
            </w:tcBorders>
            <w:vAlign w:val="center"/>
          </w:tcPr>
          <w:p w14:paraId="108011F6"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41AF271C" w14:textId="77777777" w:rsidR="00D55510" w:rsidRDefault="00DA194B">
            <w:pPr>
              <w:rPr>
                <w:color w:val="000000"/>
              </w:rPr>
            </w:pPr>
            <w:r>
              <w:rPr>
                <w:rFonts w:hint="eastAsia"/>
                <w:color w:val="000000"/>
              </w:rPr>
              <w:t>按要求改正，未造成安全事故的</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14:paraId="5AE6605E" w14:textId="77777777" w:rsidR="00D55510" w:rsidRDefault="00DA194B">
            <w:pPr>
              <w:rPr>
                <w:color w:val="000000"/>
              </w:rPr>
            </w:pPr>
            <w:r>
              <w:rPr>
                <w:rFonts w:hint="eastAsia"/>
                <w:color w:val="000000"/>
              </w:rPr>
              <w:t>裁量幅度</w:t>
            </w:r>
          </w:p>
        </w:tc>
        <w:tc>
          <w:tcPr>
            <w:tcW w:w="5760" w:type="dxa"/>
            <w:tcBorders>
              <w:top w:val="single" w:sz="4" w:space="0" w:color="auto"/>
              <w:left w:val="nil"/>
              <w:bottom w:val="single" w:sz="4" w:space="0" w:color="auto"/>
              <w:right w:val="single" w:sz="4" w:space="0" w:color="auto"/>
            </w:tcBorders>
            <w:vAlign w:val="center"/>
          </w:tcPr>
          <w:p w14:paraId="64C460AD"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0B5D88EE" w14:textId="77777777">
        <w:trPr>
          <w:trHeight w:val="285"/>
        </w:trPr>
        <w:tc>
          <w:tcPr>
            <w:tcW w:w="1296" w:type="dxa"/>
            <w:vMerge/>
            <w:tcBorders>
              <w:top w:val="single" w:sz="4" w:space="0" w:color="auto"/>
              <w:left w:val="single" w:sz="4" w:space="0" w:color="auto"/>
              <w:bottom w:val="single" w:sz="4" w:space="0" w:color="auto"/>
              <w:right w:val="single" w:sz="4" w:space="0" w:color="auto"/>
            </w:tcBorders>
            <w:vAlign w:val="center"/>
          </w:tcPr>
          <w:p w14:paraId="44A0322E"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7F8E625" w14:textId="77777777" w:rsidR="00D55510" w:rsidRDefault="00DA194B">
            <w:pPr>
              <w:rPr>
                <w:color w:val="000000"/>
              </w:rPr>
            </w:pPr>
            <w:r>
              <w:rPr>
                <w:rFonts w:hint="eastAsia"/>
                <w:color w:val="000000"/>
              </w:rPr>
              <w:t>按要求改正，造成安全事故的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6C8B3E24"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196EF106"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023EEDBE" w14:textId="77777777">
        <w:trPr>
          <w:trHeight w:val="285"/>
        </w:trPr>
        <w:tc>
          <w:tcPr>
            <w:tcW w:w="1296" w:type="dxa"/>
            <w:vMerge/>
            <w:tcBorders>
              <w:top w:val="single" w:sz="4" w:space="0" w:color="auto"/>
              <w:left w:val="single" w:sz="4" w:space="0" w:color="auto"/>
              <w:bottom w:val="single" w:sz="4" w:space="0" w:color="auto"/>
              <w:right w:val="single" w:sz="4" w:space="0" w:color="auto"/>
            </w:tcBorders>
            <w:vAlign w:val="center"/>
          </w:tcPr>
          <w:p w14:paraId="6F41971D"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12E64FFD" w14:textId="77777777" w:rsidR="00D55510" w:rsidRDefault="00DA194B">
            <w:pPr>
              <w:rPr>
                <w:color w:val="000000"/>
              </w:rPr>
            </w:pPr>
            <w:r>
              <w:rPr>
                <w:rFonts w:hint="eastAsia"/>
                <w:color w:val="000000"/>
              </w:rPr>
              <w:t>未按要求改正的，未造成安全事故的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0A43B2B8"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08BE6FAD"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1DB2C857" w14:textId="77777777">
        <w:trPr>
          <w:trHeight w:val="285"/>
        </w:trPr>
        <w:tc>
          <w:tcPr>
            <w:tcW w:w="1296" w:type="dxa"/>
            <w:vMerge/>
            <w:tcBorders>
              <w:top w:val="single" w:sz="4" w:space="0" w:color="auto"/>
              <w:left w:val="single" w:sz="4" w:space="0" w:color="auto"/>
              <w:bottom w:val="single" w:sz="4" w:space="0" w:color="auto"/>
              <w:right w:val="single" w:sz="4" w:space="0" w:color="auto"/>
            </w:tcBorders>
            <w:vAlign w:val="center"/>
          </w:tcPr>
          <w:p w14:paraId="1E3E14B8"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228A7FEF" w14:textId="77777777" w:rsidR="00D55510" w:rsidRDefault="00DA194B">
            <w:pPr>
              <w:rPr>
                <w:color w:val="000000"/>
              </w:rPr>
            </w:pPr>
            <w:r>
              <w:rPr>
                <w:rFonts w:hint="eastAsia"/>
                <w:color w:val="000000"/>
              </w:rPr>
              <w:t>未按要求改正的，造成安全事故的</w:t>
            </w:r>
          </w:p>
        </w:tc>
        <w:tc>
          <w:tcPr>
            <w:tcW w:w="1076" w:type="dxa"/>
            <w:vMerge/>
            <w:tcBorders>
              <w:top w:val="single" w:sz="4" w:space="0" w:color="auto"/>
              <w:left w:val="single" w:sz="4" w:space="0" w:color="auto"/>
              <w:bottom w:val="single" w:sz="4" w:space="0" w:color="auto"/>
              <w:right w:val="single" w:sz="4" w:space="0" w:color="auto"/>
            </w:tcBorders>
            <w:vAlign w:val="center"/>
          </w:tcPr>
          <w:p w14:paraId="178C1DE5" w14:textId="77777777" w:rsidR="00D55510" w:rsidRDefault="00D55510">
            <w:pPr>
              <w:rPr>
                <w:color w:val="000000"/>
              </w:rPr>
            </w:pPr>
          </w:p>
        </w:tc>
        <w:tc>
          <w:tcPr>
            <w:tcW w:w="5760" w:type="dxa"/>
            <w:tcBorders>
              <w:top w:val="single" w:sz="4" w:space="0" w:color="auto"/>
              <w:left w:val="nil"/>
              <w:bottom w:val="single" w:sz="4" w:space="0" w:color="auto"/>
              <w:right w:val="single" w:sz="4" w:space="0" w:color="auto"/>
            </w:tcBorders>
            <w:vAlign w:val="center"/>
          </w:tcPr>
          <w:p w14:paraId="61AC342A"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2A4F5B05" w14:textId="77777777" w:rsidR="00D55510" w:rsidRDefault="00D55510"/>
    <w:p w14:paraId="5D5A78E5" w14:textId="77777777" w:rsidR="00D55510" w:rsidRDefault="00D55510"/>
    <w:p w14:paraId="7D979774" w14:textId="77777777" w:rsidR="00D55510" w:rsidRDefault="00D55510"/>
    <w:p w14:paraId="69761937" w14:textId="77777777" w:rsidR="00D55510" w:rsidRDefault="00D55510"/>
    <w:tbl>
      <w:tblPr>
        <w:tblW w:w="14476" w:type="dxa"/>
        <w:tblInd w:w="88" w:type="dxa"/>
        <w:tblLayout w:type="fixed"/>
        <w:tblLook w:val="04A0" w:firstRow="1" w:lastRow="0" w:firstColumn="1" w:lastColumn="0" w:noHBand="0" w:noVBand="1"/>
      </w:tblPr>
      <w:tblGrid>
        <w:gridCol w:w="1580"/>
        <w:gridCol w:w="5600"/>
        <w:gridCol w:w="1076"/>
        <w:gridCol w:w="5760"/>
        <w:gridCol w:w="460"/>
      </w:tblGrid>
      <w:tr w:rsidR="00D55510" w14:paraId="5BE30706" w14:textId="77777777">
        <w:trPr>
          <w:gridAfter w:val="1"/>
          <w:wAfter w:w="460" w:type="dxa"/>
          <w:trHeight w:val="285"/>
        </w:trPr>
        <w:tc>
          <w:tcPr>
            <w:tcW w:w="1580" w:type="dxa"/>
            <w:tcBorders>
              <w:top w:val="single" w:sz="8" w:space="0" w:color="auto"/>
              <w:left w:val="single" w:sz="8" w:space="0" w:color="auto"/>
              <w:bottom w:val="single" w:sz="4" w:space="0" w:color="auto"/>
              <w:right w:val="single" w:sz="4" w:space="0" w:color="auto"/>
            </w:tcBorders>
            <w:vAlign w:val="center"/>
          </w:tcPr>
          <w:p w14:paraId="64E5AEF6" w14:textId="77777777" w:rsidR="00D55510" w:rsidRDefault="00DA194B">
            <w:pPr>
              <w:jc w:val="center"/>
              <w:rPr>
                <w:color w:val="000000"/>
              </w:rPr>
            </w:pPr>
            <w:r>
              <w:rPr>
                <w:rFonts w:hint="eastAsia"/>
                <w:color w:val="000000"/>
              </w:rPr>
              <w:t>编号</w:t>
            </w:r>
          </w:p>
        </w:tc>
        <w:tc>
          <w:tcPr>
            <w:tcW w:w="12436" w:type="dxa"/>
            <w:gridSpan w:val="3"/>
            <w:tcBorders>
              <w:top w:val="single" w:sz="8" w:space="0" w:color="auto"/>
              <w:left w:val="nil"/>
              <w:bottom w:val="single" w:sz="4" w:space="0" w:color="auto"/>
              <w:right w:val="single" w:sz="8" w:space="0" w:color="000000"/>
            </w:tcBorders>
            <w:vAlign w:val="center"/>
          </w:tcPr>
          <w:p w14:paraId="61F1B74B" w14:textId="77777777" w:rsidR="00D55510" w:rsidRDefault="00DA194B">
            <w:pPr>
              <w:rPr>
                <w:b/>
                <w:bCs/>
                <w:color w:val="000000"/>
              </w:rPr>
            </w:pPr>
            <w:r>
              <w:rPr>
                <w:b/>
                <w:color w:val="000000"/>
              </w:rPr>
              <w:t>320217628000</w:t>
            </w:r>
            <w:r>
              <w:rPr>
                <w:rFonts w:hint="eastAsia"/>
                <w:b/>
                <w:color w:val="000000"/>
              </w:rPr>
              <w:t xml:space="preserve"> </w:t>
            </w:r>
          </w:p>
        </w:tc>
      </w:tr>
      <w:tr w:rsidR="00D55510" w14:paraId="4895EE4A" w14:textId="77777777">
        <w:trPr>
          <w:gridAfter w:val="1"/>
          <w:wAfter w:w="460" w:type="dxa"/>
          <w:trHeight w:val="540"/>
        </w:trPr>
        <w:tc>
          <w:tcPr>
            <w:tcW w:w="1580" w:type="dxa"/>
            <w:tcBorders>
              <w:top w:val="nil"/>
              <w:left w:val="single" w:sz="8" w:space="0" w:color="auto"/>
              <w:bottom w:val="single" w:sz="4" w:space="0" w:color="auto"/>
              <w:right w:val="single" w:sz="4" w:space="0" w:color="auto"/>
            </w:tcBorders>
            <w:vAlign w:val="center"/>
          </w:tcPr>
          <w:p w14:paraId="6950854B" w14:textId="77777777" w:rsidR="00D55510" w:rsidRDefault="00DA194B">
            <w:pPr>
              <w:rPr>
                <w:color w:val="000000"/>
              </w:rPr>
            </w:pPr>
            <w:r>
              <w:rPr>
                <w:rFonts w:hint="eastAsia"/>
                <w:color w:val="000000"/>
              </w:rPr>
              <w:t>行为名称</w:t>
            </w:r>
          </w:p>
        </w:tc>
        <w:tc>
          <w:tcPr>
            <w:tcW w:w="12436" w:type="dxa"/>
            <w:gridSpan w:val="3"/>
            <w:tcBorders>
              <w:top w:val="single" w:sz="4" w:space="0" w:color="auto"/>
              <w:left w:val="nil"/>
              <w:bottom w:val="single" w:sz="4" w:space="0" w:color="auto"/>
              <w:right w:val="single" w:sz="8" w:space="0" w:color="000000"/>
            </w:tcBorders>
            <w:vAlign w:val="center"/>
          </w:tcPr>
          <w:p w14:paraId="4C013253" w14:textId="77777777" w:rsidR="00D55510" w:rsidRDefault="00DA194B">
            <w:pPr>
              <w:rPr>
                <w:color w:val="000000"/>
              </w:rPr>
            </w:pPr>
            <w:r>
              <w:rPr>
                <w:rFonts w:hint="eastAsia"/>
                <w:color w:val="000000"/>
              </w:rPr>
              <w:t>对建筑起重机械安装单位未将建筑起重机械安装、拆卸工程专项施工方案，安装、拆卸人员名单，安装、拆卸时间等材料报施工总承包单位和监理单位审核后，告知工程所在地县级以上地方人民政府建设主管部门的处罚</w:t>
            </w:r>
          </w:p>
        </w:tc>
      </w:tr>
      <w:tr w:rsidR="00D55510" w14:paraId="5292945E" w14:textId="77777777">
        <w:trPr>
          <w:trHeight w:val="1785"/>
        </w:trPr>
        <w:tc>
          <w:tcPr>
            <w:tcW w:w="1580" w:type="dxa"/>
            <w:tcBorders>
              <w:top w:val="nil"/>
              <w:left w:val="single" w:sz="8" w:space="0" w:color="auto"/>
              <w:bottom w:val="single" w:sz="4" w:space="0" w:color="auto"/>
              <w:right w:val="single" w:sz="4" w:space="0" w:color="auto"/>
            </w:tcBorders>
            <w:vAlign w:val="center"/>
          </w:tcPr>
          <w:p w14:paraId="2871155C" w14:textId="77777777" w:rsidR="00D55510" w:rsidRDefault="00DA194B">
            <w:pPr>
              <w:jc w:val="center"/>
              <w:rPr>
                <w:color w:val="000000"/>
              </w:rPr>
            </w:pPr>
            <w:r>
              <w:rPr>
                <w:rFonts w:hint="eastAsia"/>
                <w:color w:val="000000"/>
              </w:rPr>
              <w:t>法律依据</w:t>
            </w:r>
          </w:p>
        </w:tc>
        <w:tc>
          <w:tcPr>
            <w:tcW w:w="12436" w:type="dxa"/>
            <w:gridSpan w:val="3"/>
            <w:tcBorders>
              <w:top w:val="single" w:sz="4" w:space="0" w:color="auto"/>
              <w:left w:val="nil"/>
              <w:bottom w:val="single" w:sz="4" w:space="0" w:color="auto"/>
              <w:right w:val="single" w:sz="8" w:space="0" w:color="000000"/>
            </w:tcBorders>
          </w:tcPr>
          <w:p w14:paraId="770B4A2E" w14:textId="77777777" w:rsidR="00D55510" w:rsidRDefault="00DA194B">
            <w:pPr>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第十二条　安装单位应当履行下列安全职责：</w:t>
            </w:r>
            <w:r>
              <w:rPr>
                <w:color w:val="000000"/>
              </w:rPr>
              <w:br/>
              <w:t xml:space="preserve">   </w:t>
            </w:r>
            <w:r>
              <w:rPr>
                <w:rFonts w:hint="eastAsia"/>
                <w:color w:val="000000"/>
              </w:rPr>
              <w:t>（五）将建筑起重机械安装、拆卸工程专项施工方案，安装、拆卸人员名单，安装、拆卸时间等材料报施工总承包单位和监理单位审核后，告知工程所在地县级以上地方人民政府建设主管部门。</w:t>
            </w:r>
            <w:r>
              <w:rPr>
                <w:color w:val="000000"/>
              </w:rPr>
              <w:br/>
            </w:r>
            <w:r>
              <w:rPr>
                <w:rFonts w:hint="eastAsia"/>
                <w:color w:val="000000"/>
              </w:rPr>
              <w:t>第二十九条　违反本规定，安装单位有下列行为之一的，由县级以上地方人民政府建设主管部门责令限期改正，予以警告，并处以</w:t>
            </w:r>
            <w:r>
              <w:rPr>
                <w:color w:val="000000"/>
              </w:rPr>
              <w:t>5000</w:t>
            </w:r>
            <w:r>
              <w:rPr>
                <w:rFonts w:hint="eastAsia"/>
                <w:color w:val="000000"/>
              </w:rPr>
              <w:t>元以上</w:t>
            </w:r>
            <w:r>
              <w:rPr>
                <w:color w:val="000000"/>
              </w:rPr>
              <w:t>3</w:t>
            </w:r>
            <w:r>
              <w:rPr>
                <w:rFonts w:hint="eastAsia"/>
                <w:color w:val="000000"/>
              </w:rPr>
              <w:t>万元以下罚款：</w:t>
            </w:r>
            <w:r>
              <w:rPr>
                <w:color w:val="000000"/>
              </w:rPr>
              <w:br/>
              <w:t xml:space="preserve">   </w:t>
            </w:r>
            <w:r>
              <w:rPr>
                <w:rFonts w:hint="eastAsia"/>
                <w:color w:val="000000"/>
              </w:rPr>
              <w:t>（一）未履行第十二条第（二）、（四）、（五）项安全职责的。</w:t>
            </w:r>
          </w:p>
          <w:p w14:paraId="5FAE5D96" w14:textId="77777777" w:rsidR="00D55510" w:rsidRDefault="00D55510">
            <w:pPr>
              <w:rPr>
                <w:color w:val="000000"/>
              </w:rPr>
            </w:pPr>
          </w:p>
        </w:tc>
        <w:tc>
          <w:tcPr>
            <w:tcW w:w="460" w:type="dxa"/>
          </w:tcPr>
          <w:p w14:paraId="69C1EAC3" w14:textId="77777777" w:rsidR="00D55510" w:rsidRDefault="00DA194B">
            <w:pPr>
              <w:rPr>
                <w:color w:val="000000"/>
              </w:rPr>
            </w:pPr>
            <w:r>
              <w:rPr>
                <w:rFonts w:hint="eastAsia"/>
                <w:color w:val="000000"/>
              </w:rPr>
              <w:t xml:space="preserve">　</w:t>
            </w:r>
          </w:p>
        </w:tc>
      </w:tr>
      <w:tr w:rsidR="00D55510" w14:paraId="147C96D4" w14:textId="77777777">
        <w:trPr>
          <w:gridAfter w:val="1"/>
          <w:wAfter w:w="460" w:type="dxa"/>
          <w:trHeight w:val="285"/>
        </w:trPr>
        <w:tc>
          <w:tcPr>
            <w:tcW w:w="1580" w:type="dxa"/>
            <w:tcBorders>
              <w:top w:val="nil"/>
              <w:left w:val="single" w:sz="8" w:space="0" w:color="auto"/>
              <w:bottom w:val="single" w:sz="4" w:space="0" w:color="auto"/>
              <w:right w:val="single" w:sz="4" w:space="0" w:color="auto"/>
            </w:tcBorders>
            <w:vAlign w:val="center"/>
          </w:tcPr>
          <w:p w14:paraId="724B4CF6" w14:textId="77777777" w:rsidR="00D55510" w:rsidRDefault="00DA194B">
            <w:pPr>
              <w:jc w:val="center"/>
              <w:rPr>
                <w:color w:val="000000"/>
              </w:rPr>
            </w:pPr>
            <w:r>
              <w:rPr>
                <w:rFonts w:hint="eastAsia"/>
                <w:color w:val="000000"/>
              </w:rPr>
              <w:t>行使内容</w:t>
            </w:r>
          </w:p>
        </w:tc>
        <w:tc>
          <w:tcPr>
            <w:tcW w:w="12436" w:type="dxa"/>
            <w:gridSpan w:val="3"/>
            <w:tcBorders>
              <w:top w:val="single" w:sz="4" w:space="0" w:color="auto"/>
              <w:left w:val="nil"/>
              <w:bottom w:val="single" w:sz="4" w:space="0" w:color="auto"/>
              <w:right w:val="single" w:sz="8" w:space="0" w:color="000000"/>
            </w:tcBorders>
            <w:vAlign w:val="center"/>
          </w:tcPr>
          <w:p w14:paraId="1630A593" w14:textId="77777777" w:rsidR="00D55510" w:rsidRDefault="00DA194B">
            <w:pPr>
              <w:rPr>
                <w:color w:val="000000"/>
              </w:rPr>
            </w:pPr>
            <w:r>
              <w:rPr>
                <w:rFonts w:hint="eastAsia"/>
                <w:color w:val="000000"/>
              </w:rPr>
              <w:t>警告，罚款</w:t>
            </w:r>
          </w:p>
        </w:tc>
      </w:tr>
      <w:tr w:rsidR="00D55510" w14:paraId="230C397B" w14:textId="77777777">
        <w:trPr>
          <w:gridAfter w:val="1"/>
          <w:wAfter w:w="460" w:type="dxa"/>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CD4EA51" w14:textId="77777777" w:rsidR="00D55510" w:rsidRDefault="00DA194B">
            <w:pPr>
              <w:jc w:val="center"/>
              <w:rPr>
                <w:color w:val="000000"/>
              </w:rPr>
            </w:pPr>
            <w:r>
              <w:rPr>
                <w:rFonts w:hint="eastAsia"/>
                <w:color w:val="000000"/>
              </w:rPr>
              <w:t>裁量基准</w:t>
            </w:r>
          </w:p>
        </w:tc>
      </w:tr>
      <w:tr w:rsidR="00D55510" w14:paraId="3E2158A5" w14:textId="77777777">
        <w:trPr>
          <w:gridAfter w:val="1"/>
          <w:wAfter w:w="460" w:type="dxa"/>
          <w:trHeight w:val="285"/>
        </w:trPr>
        <w:tc>
          <w:tcPr>
            <w:tcW w:w="1580" w:type="dxa"/>
            <w:vMerge w:val="restart"/>
            <w:tcBorders>
              <w:top w:val="nil"/>
              <w:left w:val="single" w:sz="8" w:space="0" w:color="auto"/>
              <w:bottom w:val="single" w:sz="4" w:space="0" w:color="auto"/>
              <w:right w:val="single" w:sz="4" w:space="0" w:color="auto"/>
            </w:tcBorders>
            <w:vAlign w:val="center"/>
          </w:tcPr>
          <w:p w14:paraId="003F031E" w14:textId="77777777" w:rsidR="00D55510" w:rsidRDefault="00DA194B">
            <w:pPr>
              <w:jc w:val="center"/>
              <w:rPr>
                <w:color w:val="000000"/>
              </w:rPr>
            </w:pPr>
            <w:r>
              <w:rPr>
                <w:rFonts w:hint="eastAsia"/>
                <w:color w:val="000000"/>
              </w:rPr>
              <w:t>情形描述</w:t>
            </w:r>
          </w:p>
        </w:tc>
        <w:tc>
          <w:tcPr>
            <w:tcW w:w="5600" w:type="dxa"/>
            <w:tcBorders>
              <w:top w:val="single" w:sz="4" w:space="0" w:color="auto"/>
              <w:left w:val="nil"/>
              <w:bottom w:val="single" w:sz="4" w:space="0" w:color="auto"/>
              <w:right w:val="single" w:sz="4" w:space="0" w:color="auto"/>
            </w:tcBorders>
            <w:vAlign w:val="center"/>
          </w:tcPr>
          <w:p w14:paraId="6E5720D2" w14:textId="77777777" w:rsidR="00D55510" w:rsidRDefault="00DA194B">
            <w:pPr>
              <w:rPr>
                <w:color w:val="000000"/>
              </w:rPr>
            </w:pPr>
            <w:r>
              <w:rPr>
                <w:rFonts w:hint="eastAsia"/>
                <w:color w:val="000000"/>
              </w:rPr>
              <w:t>按要求改正，未造成安全事故的</w:t>
            </w:r>
          </w:p>
        </w:tc>
        <w:tc>
          <w:tcPr>
            <w:tcW w:w="1076" w:type="dxa"/>
            <w:vMerge w:val="restart"/>
            <w:tcBorders>
              <w:top w:val="nil"/>
              <w:left w:val="single" w:sz="4" w:space="0" w:color="auto"/>
              <w:bottom w:val="single" w:sz="4" w:space="0" w:color="auto"/>
              <w:right w:val="single" w:sz="4" w:space="0" w:color="auto"/>
            </w:tcBorders>
            <w:vAlign w:val="center"/>
          </w:tcPr>
          <w:p w14:paraId="248A9E5E"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2B7908CC"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1</w:t>
            </w:r>
            <w:r>
              <w:rPr>
                <w:rFonts w:hint="eastAsia"/>
                <w:color w:val="000000"/>
              </w:rPr>
              <w:t>万元以下的罚款</w:t>
            </w:r>
          </w:p>
        </w:tc>
      </w:tr>
      <w:tr w:rsidR="00D55510" w14:paraId="4BE32EE2" w14:textId="77777777">
        <w:trPr>
          <w:gridAfter w:val="1"/>
          <w:wAfter w:w="460" w:type="dxa"/>
          <w:trHeight w:val="285"/>
        </w:trPr>
        <w:tc>
          <w:tcPr>
            <w:tcW w:w="1580" w:type="dxa"/>
            <w:vMerge/>
            <w:tcBorders>
              <w:top w:val="nil"/>
              <w:left w:val="single" w:sz="8" w:space="0" w:color="auto"/>
              <w:bottom w:val="single" w:sz="4" w:space="0" w:color="auto"/>
              <w:right w:val="single" w:sz="4" w:space="0" w:color="auto"/>
            </w:tcBorders>
            <w:vAlign w:val="center"/>
          </w:tcPr>
          <w:p w14:paraId="5E1AFE10" w14:textId="77777777" w:rsidR="00D55510" w:rsidRDefault="00D55510">
            <w:pPr>
              <w:rPr>
                <w:color w:val="000000"/>
              </w:rPr>
            </w:pPr>
          </w:p>
        </w:tc>
        <w:tc>
          <w:tcPr>
            <w:tcW w:w="5600" w:type="dxa"/>
            <w:tcBorders>
              <w:top w:val="single" w:sz="4" w:space="0" w:color="auto"/>
              <w:left w:val="nil"/>
              <w:bottom w:val="single" w:sz="4" w:space="0" w:color="auto"/>
              <w:right w:val="single" w:sz="4" w:space="0" w:color="auto"/>
            </w:tcBorders>
            <w:vAlign w:val="center"/>
          </w:tcPr>
          <w:p w14:paraId="4EFCB40C" w14:textId="77777777" w:rsidR="00D55510" w:rsidRDefault="00DA194B">
            <w:pPr>
              <w:rPr>
                <w:color w:val="000000"/>
              </w:rPr>
            </w:pPr>
            <w:r>
              <w:rPr>
                <w:rFonts w:hint="eastAsia"/>
                <w:color w:val="000000"/>
              </w:rPr>
              <w:t>按要求改正，造成安全事故的</w:t>
            </w:r>
          </w:p>
        </w:tc>
        <w:tc>
          <w:tcPr>
            <w:tcW w:w="1076" w:type="dxa"/>
            <w:vMerge/>
            <w:tcBorders>
              <w:top w:val="nil"/>
              <w:left w:val="single" w:sz="4" w:space="0" w:color="auto"/>
              <w:bottom w:val="single" w:sz="4" w:space="0" w:color="auto"/>
              <w:right w:val="single" w:sz="4" w:space="0" w:color="auto"/>
            </w:tcBorders>
            <w:vAlign w:val="center"/>
          </w:tcPr>
          <w:p w14:paraId="7D8AC4B3"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5B5C98D"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037C79C8" w14:textId="77777777">
        <w:trPr>
          <w:gridAfter w:val="1"/>
          <w:wAfter w:w="460" w:type="dxa"/>
          <w:trHeight w:val="285"/>
        </w:trPr>
        <w:tc>
          <w:tcPr>
            <w:tcW w:w="1580" w:type="dxa"/>
            <w:vMerge/>
            <w:tcBorders>
              <w:top w:val="nil"/>
              <w:left w:val="single" w:sz="8" w:space="0" w:color="auto"/>
              <w:bottom w:val="single" w:sz="4" w:space="0" w:color="auto"/>
              <w:right w:val="single" w:sz="4" w:space="0" w:color="auto"/>
            </w:tcBorders>
            <w:vAlign w:val="center"/>
          </w:tcPr>
          <w:p w14:paraId="7DEA7B20" w14:textId="77777777" w:rsidR="00D55510" w:rsidRDefault="00D55510">
            <w:pPr>
              <w:rPr>
                <w:color w:val="000000"/>
              </w:rPr>
            </w:pPr>
          </w:p>
        </w:tc>
        <w:tc>
          <w:tcPr>
            <w:tcW w:w="5600" w:type="dxa"/>
            <w:tcBorders>
              <w:top w:val="single" w:sz="4" w:space="0" w:color="auto"/>
              <w:left w:val="nil"/>
              <w:bottom w:val="single" w:sz="4" w:space="0" w:color="auto"/>
              <w:right w:val="single" w:sz="4" w:space="0" w:color="auto"/>
            </w:tcBorders>
            <w:vAlign w:val="center"/>
          </w:tcPr>
          <w:p w14:paraId="18EC884C" w14:textId="77777777" w:rsidR="00D55510" w:rsidRDefault="00DA194B">
            <w:pPr>
              <w:rPr>
                <w:color w:val="000000"/>
              </w:rPr>
            </w:pPr>
            <w:r>
              <w:rPr>
                <w:rFonts w:hint="eastAsia"/>
                <w:color w:val="000000"/>
              </w:rPr>
              <w:t>未按要求改正的，未造成安全事故的</w:t>
            </w:r>
          </w:p>
        </w:tc>
        <w:tc>
          <w:tcPr>
            <w:tcW w:w="1076" w:type="dxa"/>
            <w:vMerge/>
            <w:tcBorders>
              <w:top w:val="nil"/>
              <w:left w:val="single" w:sz="4" w:space="0" w:color="auto"/>
              <w:bottom w:val="single" w:sz="4" w:space="0" w:color="auto"/>
              <w:right w:val="single" w:sz="4" w:space="0" w:color="auto"/>
            </w:tcBorders>
            <w:vAlign w:val="center"/>
          </w:tcPr>
          <w:p w14:paraId="66EC0938"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489CD78F"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万元以下的罚款</w:t>
            </w:r>
          </w:p>
        </w:tc>
      </w:tr>
      <w:tr w:rsidR="00D55510" w14:paraId="64C7920D" w14:textId="77777777">
        <w:trPr>
          <w:gridAfter w:val="1"/>
          <w:wAfter w:w="460" w:type="dxa"/>
          <w:trHeight w:val="285"/>
        </w:trPr>
        <w:tc>
          <w:tcPr>
            <w:tcW w:w="1580" w:type="dxa"/>
            <w:vMerge/>
            <w:tcBorders>
              <w:top w:val="nil"/>
              <w:left w:val="single" w:sz="8" w:space="0" w:color="auto"/>
              <w:bottom w:val="single" w:sz="4" w:space="0" w:color="auto"/>
              <w:right w:val="single" w:sz="4" w:space="0" w:color="auto"/>
            </w:tcBorders>
            <w:vAlign w:val="center"/>
          </w:tcPr>
          <w:p w14:paraId="36C8A683" w14:textId="77777777" w:rsidR="00D55510" w:rsidRDefault="00D55510">
            <w:pPr>
              <w:rPr>
                <w:color w:val="000000"/>
              </w:rPr>
            </w:pPr>
          </w:p>
        </w:tc>
        <w:tc>
          <w:tcPr>
            <w:tcW w:w="5600" w:type="dxa"/>
            <w:tcBorders>
              <w:top w:val="single" w:sz="4" w:space="0" w:color="auto"/>
              <w:left w:val="nil"/>
              <w:bottom w:val="single" w:sz="4" w:space="0" w:color="auto"/>
              <w:right w:val="single" w:sz="4" w:space="0" w:color="auto"/>
            </w:tcBorders>
            <w:vAlign w:val="center"/>
          </w:tcPr>
          <w:p w14:paraId="2B691AF4" w14:textId="77777777" w:rsidR="00D55510" w:rsidRDefault="00DA194B">
            <w:pPr>
              <w:rPr>
                <w:color w:val="000000"/>
              </w:rPr>
            </w:pPr>
            <w:r>
              <w:rPr>
                <w:rFonts w:hint="eastAsia"/>
                <w:color w:val="000000"/>
              </w:rPr>
              <w:t>未按要求改正的，造成安全事故的</w:t>
            </w:r>
          </w:p>
        </w:tc>
        <w:tc>
          <w:tcPr>
            <w:tcW w:w="1076" w:type="dxa"/>
            <w:vMerge/>
            <w:tcBorders>
              <w:top w:val="nil"/>
              <w:left w:val="single" w:sz="4" w:space="0" w:color="auto"/>
              <w:bottom w:val="single" w:sz="4" w:space="0" w:color="auto"/>
              <w:right w:val="single" w:sz="4" w:space="0" w:color="auto"/>
            </w:tcBorders>
            <w:vAlign w:val="center"/>
          </w:tcPr>
          <w:p w14:paraId="39CA3AC4"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16EEF90A" w14:textId="77777777" w:rsidR="00D55510" w:rsidRDefault="00DA194B">
            <w:pPr>
              <w:rPr>
                <w:color w:val="000000"/>
              </w:rPr>
            </w:pPr>
            <w:r>
              <w:rPr>
                <w:rFonts w:hint="eastAsia"/>
                <w:color w:val="000000"/>
              </w:rPr>
              <w:t>处</w:t>
            </w:r>
            <w:r>
              <w:rPr>
                <w:color w:val="000000"/>
              </w:rPr>
              <w:t>2</w:t>
            </w:r>
            <w:r>
              <w:rPr>
                <w:rFonts w:hint="eastAsia"/>
                <w:color w:val="000000"/>
              </w:rPr>
              <w:t>万元以上</w:t>
            </w:r>
            <w:r>
              <w:rPr>
                <w:color w:val="000000"/>
              </w:rPr>
              <w:t>3</w:t>
            </w:r>
            <w:r>
              <w:rPr>
                <w:rFonts w:hint="eastAsia"/>
                <w:color w:val="000000"/>
              </w:rPr>
              <w:t>万元以下的罚款</w:t>
            </w:r>
          </w:p>
        </w:tc>
      </w:tr>
    </w:tbl>
    <w:p w14:paraId="24B20D39" w14:textId="77777777" w:rsidR="00D55510" w:rsidRDefault="00D55510"/>
    <w:p w14:paraId="639092B4" w14:textId="77777777" w:rsidR="00D55510" w:rsidRDefault="00D55510"/>
    <w:p w14:paraId="2A2DD584" w14:textId="77777777" w:rsidR="00D55510" w:rsidRDefault="00D55510"/>
    <w:p w14:paraId="2FE5B479" w14:textId="77777777" w:rsidR="00D55510" w:rsidRDefault="00D55510"/>
    <w:p w14:paraId="7A9E5CFD" w14:textId="77777777" w:rsidR="00D55510" w:rsidRDefault="00D55510"/>
    <w:tbl>
      <w:tblPr>
        <w:tblW w:w="0" w:type="auto"/>
        <w:tblInd w:w="88" w:type="dxa"/>
        <w:tblLayout w:type="fixed"/>
        <w:tblLook w:val="04A0" w:firstRow="1" w:lastRow="0" w:firstColumn="1" w:lastColumn="0" w:noHBand="0" w:noVBand="1"/>
      </w:tblPr>
      <w:tblGrid>
        <w:gridCol w:w="1296"/>
        <w:gridCol w:w="5870"/>
        <w:gridCol w:w="1120"/>
        <w:gridCol w:w="5774"/>
      </w:tblGrid>
      <w:tr w:rsidR="00D55510" w14:paraId="3058DF4D"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0F3920DD" w14:textId="77777777" w:rsidR="00D55510" w:rsidRDefault="00DA194B">
            <w:pPr>
              <w:jc w:val="center"/>
              <w:rPr>
                <w:color w:val="000000"/>
              </w:rPr>
            </w:pPr>
            <w:r>
              <w:rPr>
                <w:rFonts w:hint="eastAsia"/>
                <w:color w:val="000000"/>
              </w:rPr>
              <w:t>编号</w:t>
            </w:r>
          </w:p>
        </w:tc>
        <w:tc>
          <w:tcPr>
            <w:tcW w:w="12764" w:type="dxa"/>
            <w:gridSpan w:val="3"/>
            <w:tcBorders>
              <w:top w:val="single" w:sz="8" w:space="0" w:color="auto"/>
              <w:left w:val="nil"/>
              <w:bottom w:val="single" w:sz="4" w:space="0" w:color="auto"/>
              <w:right w:val="single" w:sz="8" w:space="0" w:color="000000"/>
            </w:tcBorders>
            <w:vAlign w:val="center"/>
          </w:tcPr>
          <w:p w14:paraId="4F9BF90F" w14:textId="77777777" w:rsidR="00D55510" w:rsidRDefault="00DA194B">
            <w:pPr>
              <w:rPr>
                <w:b/>
                <w:bCs/>
                <w:color w:val="000000"/>
              </w:rPr>
            </w:pPr>
            <w:r>
              <w:rPr>
                <w:b/>
                <w:color w:val="000000"/>
              </w:rPr>
              <w:t>320217629000</w:t>
            </w:r>
            <w:r>
              <w:rPr>
                <w:rFonts w:hint="eastAsia"/>
                <w:b/>
                <w:color w:val="000000"/>
              </w:rPr>
              <w:t xml:space="preserve"> </w:t>
            </w:r>
          </w:p>
        </w:tc>
      </w:tr>
      <w:tr w:rsidR="00D55510" w14:paraId="7D7EF28C" w14:textId="77777777">
        <w:trPr>
          <w:trHeight w:val="285"/>
        </w:trPr>
        <w:tc>
          <w:tcPr>
            <w:tcW w:w="1296" w:type="dxa"/>
            <w:tcBorders>
              <w:top w:val="nil"/>
              <w:left w:val="single" w:sz="8" w:space="0" w:color="auto"/>
              <w:bottom w:val="single" w:sz="4" w:space="0" w:color="auto"/>
              <w:right w:val="single" w:sz="4" w:space="0" w:color="auto"/>
            </w:tcBorders>
            <w:vAlign w:val="center"/>
          </w:tcPr>
          <w:p w14:paraId="020CEBA2" w14:textId="77777777" w:rsidR="00D55510" w:rsidRDefault="00DA194B">
            <w:pPr>
              <w:jc w:val="center"/>
              <w:rPr>
                <w:color w:val="000000"/>
              </w:rPr>
            </w:pPr>
            <w:r>
              <w:rPr>
                <w:rFonts w:hint="eastAsia"/>
                <w:color w:val="000000"/>
              </w:rPr>
              <w:t>行为名称</w:t>
            </w:r>
          </w:p>
        </w:tc>
        <w:tc>
          <w:tcPr>
            <w:tcW w:w="12764" w:type="dxa"/>
            <w:gridSpan w:val="3"/>
            <w:tcBorders>
              <w:top w:val="single" w:sz="4" w:space="0" w:color="auto"/>
              <w:left w:val="nil"/>
              <w:bottom w:val="single" w:sz="4" w:space="0" w:color="auto"/>
              <w:right w:val="single" w:sz="8" w:space="0" w:color="000000"/>
            </w:tcBorders>
            <w:vAlign w:val="center"/>
          </w:tcPr>
          <w:p w14:paraId="1254DD0B" w14:textId="77777777" w:rsidR="00D55510" w:rsidRDefault="00DA194B">
            <w:pPr>
              <w:rPr>
                <w:color w:val="000000"/>
              </w:rPr>
            </w:pPr>
            <w:r>
              <w:rPr>
                <w:rFonts w:hint="eastAsia"/>
                <w:color w:val="000000"/>
              </w:rPr>
              <w:t>对建筑施工企业隐瞒有关情况或者提供虚假材料申请安全生产许可证的处罚</w:t>
            </w:r>
          </w:p>
        </w:tc>
      </w:tr>
      <w:tr w:rsidR="00D55510" w14:paraId="4D30073C" w14:textId="77777777">
        <w:trPr>
          <w:trHeight w:val="561"/>
        </w:trPr>
        <w:tc>
          <w:tcPr>
            <w:tcW w:w="1296" w:type="dxa"/>
            <w:tcBorders>
              <w:top w:val="nil"/>
              <w:left w:val="single" w:sz="8" w:space="0" w:color="auto"/>
              <w:bottom w:val="single" w:sz="4" w:space="0" w:color="auto"/>
              <w:right w:val="single" w:sz="4" w:space="0" w:color="auto"/>
            </w:tcBorders>
            <w:vAlign w:val="center"/>
          </w:tcPr>
          <w:p w14:paraId="1FEEFFC7" w14:textId="77777777" w:rsidR="00D55510" w:rsidRDefault="00DA194B">
            <w:pPr>
              <w:jc w:val="center"/>
              <w:rPr>
                <w:color w:val="000000"/>
              </w:rPr>
            </w:pPr>
            <w:r>
              <w:rPr>
                <w:rFonts w:hint="eastAsia"/>
                <w:color w:val="000000"/>
              </w:rPr>
              <w:t>法律依据</w:t>
            </w:r>
          </w:p>
        </w:tc>
        <w:tc>
          <w:tcPr>
            <w:tcW w:w="12764" w:type="dxa"/>
            <w:gridSpan w:val="3"/>
            <w:tcBorders>
              <w:top w:val="single" w:sz="4" w:space="0" w:color="auto"/>
              <w:left w:val="nil"/>
              <w:bottom w:val="single" w:sz="4" w:space="0" w:color="auto"/>
              <w:right w:val="single" w:sz="8" w:space="0" w:color="000000"/>
            </w:tcBorders>
            <w:vAlign w:val="center"/>
          </w:tcPr>
          <w:p w14:paraId="2ABB93A0" w14:textId="77777777" w:rsidR="00D55510" w:rsidRDefault="00DA194B">
            <w:pPr>
              <w:rPr>
                <w:color w:val="000000"/>
              </w:rPr>
            </w:pPr>
            <w:r>
              <w:rPr>
                <w:rFonts w:hint="eastAsia"/>
                <w:color w:val="000000"/>
              </w:rPr>
              <w:t>规章】《建筑施工企业安全生产许可证管理规定》（建设部令第</w:t>
            </w:r>
            <w:r>
              <w:rPr>
                <w:color w:val="000000"/>
              </w:rPr>
              <w:t>128</w:t>
            </w:r>
            <w:r>
              <w:rPr>
                <w:rFonts w:hint="eastAsia"/>
                <w:color w:val="000000"/>
              </w:rPr>
              <w:t>号）</w:t>
            </w:r>
            <w:r>
              <w:rPr>
                <w:color w:val="000000"/>
              </w:rPr>
              <w:br/>
            </w:r>
            <w:r>
              <w:rPr>
                <w:rFonts w:hint="eastAsia"/>
                <w:color w:val="000000"/>
              </w:rPr>
              <w:t>第六条</w:t>
            </w:r>
            <w:r>
              <w:rPr>
                <w:color w:val="000000"/>
              </w:rPr>
              <w:t xml:space="preserve"> </w:t>
            </w:r>
            <w:r>
              <w:rPr>
                <w:rFonts w:hint="eastAsia"/>
                <w:color w:val="000000"/>
              </w:rPr>
              <w:t>建筑施工企业申请安全生产许可证，应当对申请材料实质内容的真实性负责，不得隐瞒有关情况或者提供虚假材料。</w:t>
            </w:r>
            <w:r>
              <w:rPr>
                <w:color w:val="000000"/>
              </w:rPr>
              <w:br/>
            </w:r>
            <w:r>
              <w:rPr>
                <w:rFonts w:hint="eastAsia"/>
                <w:color w:val="000000"/>
              </w:rPr>
              <w:t>第二十七条第一款</w:t>
            </w:r>
            <w:r>
              <w:rPr>
                <w:color w:val="000000"/>
              </w:rPr>
              <w:t xml:space="preserve">  </w:t>
            </w:r>
            <w:r>
              <w:rPr>
                <w:rFonts w:hint="eastAsia"/>
                <w:color w:val="000000"/>
              </w:rPr>
              <w:t>违反本规定，建筑施工企业隐瞒有关情况或者提供虚假材料申请安全生产许可证的，不予受理或者不予颁发安全生产许可证，并给予警告，</w:t>
            </w:r>
            <w:r>
              <w:rPr>
                <w:color w:val="000000"/>
              </w:rPr>
              <w:t>1</w:t>
            </w:r>
            <w:r>
              <w:rPr>
                <w:rFonts w:hint="eastAsia"/>
                <w:color w:val="000000"/>
              </w:rPr>
              <w:t>年内不得申请安全生产许可证。</w:t>
            </w:r>
            <w:r>
              <w:rPr>
                <w:color w:val="000000"/>
              </w:rPr>
              <w:br/>
            </w:r>
            <w:r>
              <w:rPr>
                <w:rFonts w:hint="eastAsia"/>
                <w:color w:val="000000"/>
              </w:rPr>
              <w:t>第二十八条　本规定的暂扣、吊销安全生产许可证的行政处罚，由安全生产许可证的颁发管理机关决定；其他行政处罚，由县级以上地方人民政府建设主管部门决定。</w:t>
            </w:r>
          </w:p>
        </w:tc>
      </w:tr>
      <w:tr w:rsidR="00D55510" w14:paraId="419F7968" w14:textId="77777777">
        <w:trPr>
          <w:trHeight w:val="285"/>
        </w:trPr>
        <w:tc>
          <w:tcPr>
            <w:tcW w:w="1296" w:type="dxa"/>
            <w:tcBorders>
              <w:top w:val="nil"/>
              <w:left w:val="single" w:sz="8" w:space="0" w:color="auto"/>
              <w:bottom w:val="single" w:sz="4" w:space="0" w:color="auto"/>
              <w:right w:val="single" w:sz="4" w:space="0" w:color="auto"/>
            </w:tcBorders>
            <w:vAlign w:val="center"/>
          </w:tcPr>
          <w:p w14:paraId="293673E0" w14:textId="77777777" w:rsidR="00D55510" w:rsidRDefault="00DA194B">
            <w:pPr>
              <w:jc w:val="center"/>
              <w:rPr>
                <w:color w:val="000000"/>
              </w:rPr>
            </w:pPr>
            <w:r>
              <w:rPr>
                <w:rFonts w:hint="eastAsia"/>
                <w:color w:val="000000"/>
              </w:rPr>
              <w:t>行使内容</w:t>
            </w:r>
          </w:p>
        </w:tc>
        <w:tc>
          <w:tcPr>
            <w:tcW w:w="12764" w:type="dxa"/>
            <w:gridSpan w:val="3"/>
            <w:tcBorders>
              <w:top w:val="single" w:sz="4" w:space="0" w:color="auto"/>
              <w:left w:val="nil"/>
              <w:bottom w:val="single" w:sz="4" w:space="0" w:color="auto"/>
              <w:right w:val="single" w:sz="8" w:space="0" w:color="000000"/>
            </w:tcBorders>
            <w:vAlign w:val="center"/>
          </w:tcPr>
          <w:p w14:paraId="3342A0B5" w14:textId="77777777" w:rsidR="00D55510" w:rsidRDefault="00DA194B">
            <w:pPr>
              <w:rPr>
                <w:color w:val="000000"/>
              </w:rPr>
            </w:pPr>
            <w:r>
              <w:rPr>
                <w:rFonts w:hint="eastAsia"/>
                <w:color w:val="000000"/>
              </w:rPr>
              <w:t>警告，</w:t>
            </w:r>
            <w:r>
              <w:rPr>
                <w:color w:val="000000"/>
              </w:rPr>
              <w:t>1</w:t>
            </w:r>
            <w:r>
              <w:rPr>
                <w:rFonts w:hint="eastAsia"/>
                <w:color w:val="000000"/>
              </w:rPr>
              <w:t>年内不得申请</w:t>
            </w:r>
          </w:p>
        </w:tc>
      </w:tr>
      <w:tr w:rsidR="00D55510" w14:paraId="5E2A09DE"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2F0C883" w14:textId="77777777" w:rsidR="00D55510" w:rsidRDefault="00DA194B">
            <w:pPr>
              <w:jc w:val="center"/>
              <w:rPr>
                <w:color w:val="000000"/>
              </w:rPr>
            </w:pPr>
            <w:r>
              <w:rPr>
                <w:rFonts w:hint="eastAsia"/>
                <w:color w:val="000000"/>
              </w:rPr>
              <w:t>裁量基准</w:t>
            </w:r>
          </w:p>
        </w:tc>
      </w:tr>
      <w:tr w:rsidR="00D55510" w14:paraId="4A995523" w14:textId="77777777">
        <w:trPr>
          <w:trHeight w:val="285"/>
        </w:trPr>
        <w:tc>
          <w:tcPr>
            <w:tcW w:w="1296" w:type="dxa"/>
            <w:tcBorders>
              <w:top w:val="nil"/>
              <w:left w:val="single" w:sz="8" w:space="0" w:color="auto"/>
              <w:bottom w:val="single" w:sz="4" w:space="0" w:color="auto"/>
              <w:right w:val="single" w:sz="4" w:space="0" w:color="auto"/>
            </w:tcBorders>
            <w:vAlign w:val="center"/>
          </w:tcPr>
          <w:p w14:paraId="207CD52E" w14:textId="77777777" w:rsidR="00D55510" w:rsidRDefault="00DA194B">
            <w:pPr>
              <w:jc w:val="center"/>
              <w:rPr>
                <w:color w:val="000000"/>
              </w:rPr>
            </w:pPr>
            <w:r>
              <w:rPr>
                <w:rFonts w:hint="eastAsia"/>
                <w:color w:val="000000"/>
              </w:rPr>
              <w:t>情形描述</w:t>
            </w:r>
          </w:p>
        </w:tc>
        <w:tc>
          <w:tcPr>
            <w:tcW w:w="5870" w:type="dxa"/>
            <w:tcBorders>
              <w:top w:val="single" w:sz="4" w:space="0" w:color="auto"/>
              <w:left w:val="nil"/>
              <w:bottom w:val="single" w:sz="4" w:space="0" w:color="auto"/>
              <w:right w:val="single" w:sz="4" w:space="0" w:color="auto"/>
            </w:tcBorders>
            <w:vAlign w:val="center"/>
          </w:tcPr>
          <w:p w14:paraId="1928B353" w14:textId="77777777" w:rsidR="00D55510" w:rsidRDefault="00DA194B">
            <w:pPr>
              <w:rPr>
                <w:color w:val="000000"/>
              </w:rPr>
            </w:pPr>
            <w:r>
              <w:rPr>
                <w:rFonts w:hint="eastAsia"/>
                <w:color w:val="000000"/>
              </w:rPr>
              <w:t xml:space="preserve">　</w:t>
            </w:r>
          </w:p>
        </w:tc>
        <w:tc>
          <w:tcPr>
            <w:tcW w:w="1120" w:type="dxa"/>
            <w:tcBorders>
              <w:top w:val="nil"/>
              <w:left w:val="nil"/>
              <w:bottom w:val="single" w:sz="4" w:space="0" w:color="auto"/>
              <w:right w:val="single" w:sz="4" w:space="0" w:color="auto"/>
            </w:tcBorders>
            <w:vAlign w:val="center"/>
          </w:tcPr>
          <w:p w14:paraId="51FDD95A" w14:textId="77777777" w:rsidR="00D55510" w:rsidRDefault="00DA194B">
            <w:pPr>
              <w:rPr>
                <w:color w:val="000000"/>
              </w:rPr>
            </w:pPr>
            <w:r>
              <w:rPr>
                <w:rFonts w:hint="eastAsia"/>
                <w:color w:val="000000"/>
              </w:rPr>
              <w:t>裁量幅度</w:t>
            </w:r>
          </w:p>
        </w:tc>
        <w:tc>
          <w:tcPr>
            <w:tcW w:w="5774" w:type="dxa"/>
            <w:tcBorders>
              <w:top w:val="nil"/>
              <w:left w:val="nil"/>
              <w:bottom w:val="single" w:sz="4" w:space="0" w:color="auto"/>
              <w:right w:val="single" w:sz="8" w:space="0" w:color="auto"/>
            </w:tcBorders>
            <w:vAlign w:val="center"/>
          </w:tcPr>
          <w:p w14:paraId="30C5101C" w14:textId="77777777" w:rsidR="00D55510" w:rsidRDefault="00DA194B">
            <w:pPr>
              <w:rPr>
                <w:color w:val="000000"/>
              </w:rPr>
            </w:pPr>
            <w:r>
              <w:rPr>
                <w:rFonts w:hint="eastAsia"/>
                <w:color w:val="000000"/>
              </w:rPr>
              <w:t xml:space="preserve">　</w:t>
            </w:r>
          </w:p>
        </w:tc>
      </w:tr>
    </w:tbl>
    <w:p w14:paraId="7AE7F0BB" w14:textId="77777777" w:rsidR="00D55510" w:rsidRDefault="00D55510"/>
    <w:p w14:paraId="12F485F2" w14:textId="77777777" w:rsidR="00D55510" w:rsidRDefault="00D55510"/>
    <w:p w14:paraId="53A72434" w14:textId="77777777" w:rsidR="00D55510" w:rsidRDefault="00D55510"/>
    <w:p w14:paraId="4803C120" w14:textId="77777777" w:rsidR="00D55510" w:rsidRDefault="00D55510"/>
    <w:p w14:paraId="4515CAAB" w14:textId="77777777" w:rsidR="00D55510" w:rsidRDefault="00D55510"/>
    <w:p w14:paraId="0436B6F3" w14:textId="77777777" w:rsidR="00D55510" w:rsidRDefault="00D55510"/>
    <w:tbl>
      <w:tblPr>
        <w:tblW w:w="0" w:type="auto"/>
        <w:tblInd w:w="88" w:type="dxa"/>
        <w:tblLayout w:type="fixed"/>
        <w:tblLook w:val="04A0" w:firstRow="1" w:lastRow="0" w:firstColumn="1" w:lastColumn="0" w:noHBand="0" w:noVBand="1"/>
      </w:tblPr>
      <w:tblGrid>
        <w:gridCol w:w="1154"/>
        <w:gridCol w:w="6026"/>
        <w:gridCol w:w="1076"/>
        <w:gridCol w:w="5760"/>
      </w:tblGrid>
      <w:tr w:rsidR="00D55510" w14:paraId="7AF4DFBB"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6FABC39A" w14:textId="77777777" w:rsidR="00D55510" w:rsidRDefault="00DA194B">
            <w:pPr>
              <w:spacing w:line="240" w:lineRule="exact"/>
              <w:jc w:val="center"/>
              <w:rPr>
                <w:color w:val="000000"/>
              </w:rPr>
            </w:pPr>
            <w:r>
              <w:rPr>
                <w:rFonts w:hint="eastAsia"/>
                <w:color w:val="000000"/>
              </w:rPr>
              <w:t>编号</w:t>
            </w:r>
          </w:p>
        </w:tc>
        <w:tc>
          <w:tcPr>
            <w:tcW w:w="12862" w:type="dxa"/>
            <w:gridSpan w:val="3"/>
            <w:tcBorders>
              <w:top w:val="single" w:sz="8" w:space="0" w:color="auto"/>
              <w:left w:val="nil"/>
              <w:bottom w:val="single" w:sz="4" w:space="0" w:color="auto"/>
              <w:right w:val="single" w:sz="8" w:space="0" w:color="000000"/>
            </w:tcBorders>
            <w:vAlign w:val="center"/>
          </w:tcPr>
          <w:p w14:paraId="5CDCB223" w14:textId="77777777" w:rsidR="00D55510" w:rsidRDefault="00DA194B">
            <w:pPr>
              <w:spacing w:line="240" w:lineRule="exact"/>
              <w:rPr>
                <w:b/>
                <w:bCs/>
                <w:color w:val="000000"/>
              </w:rPr>
            </w:pPr>
            <w:r>
              <w:rPr>
                <w:b/>
                <w:color w:val="000000"/>
              </w:rPr>
              <w:t>320217630000</w:t>
            </w:r>
          </w:p>
        </w:tc>
      </w:tr>
      <w:tr w:rsidR="00D55510" w14:paraId="07EFE7B8" w14:textId="77777777">
        <w:trPr>
          <w:trHeight w:val="285"/>
        </w:trPr>
        <w:tc>
          <w:tcPr>
            <w:tcW w:w="1154" w:type="dxa"/>
            <w:tcBorders>
              <w:top w:val="nil"/>
              <w:left w:val="single" w:sz="8" w:space="0" w:color="auto"/>
              <w:bottom w:val="single" w:sz="4" w:space="0" w:color="auto"/>
              <w:right w:val="single" w:sz="4" w:space="0" w:color="auto"/>
            </w:tcBorders>
            <w:vAlign w:val="center"/>
          </w:tcPr>
          <w:p w14:paraId="5A713ED0" w14:textId="77777777" w:rsidR="00D55510" w:rsidRDefault="00DA194B">
            <w:pPr>
              <w:spacing w:line="240" w:lineRule="exact"/>
              <w:jc w:val="center"/>
              <w:rPr>
                <w:color w:val="000000"/>
              </w:rPr>
            </w:pPr>
            <w:r>
              <w:rPr>
                <w:rFonts w:hint="eastAsia"/>
                <w:color w:val="000000"/>
              </w:rPr>
              <w:t>行为名称</w:t>
            </w:r>
          </w:p>
        </w:tc>
        <w:tc>
          <w:tcPr>
            <w:tcW w:w="12862" w:type="dxa"/>
            <w:gridSpan w:val="3"/>
            <w:tcBorders>
              <w:top w:val="single" w:sz="4" w:space="0" w:color="auto"/>
              <w:left w:val="nil"/>
              <w:bottom w:val="single" w:sz="4" w:space="0" w:color="auto"/>
              <w:right w:val="single" w:sz="8" w:space="0" w:color="000000"/>
            </w:tcBorders>
            <w:vAlign w:val="center"/>
          </w:tcPr>
          <w:p w14:paraId="292BAF40" w14:textId="77777777" w:rsidR="00D55510" w:rsidRDefault="00DA194B">
            <w:pPr>
              <w:spacing w:line="240" w:lineRule="exact"/>
              <w:rPr>
                <w:rFonts w:eastAsia="仿宋_GB2312"/>
                <w:color w:val="000000"/>
                <w:sz w:val="20"/>
              </w:rPr>
            </w:pPr>
            <w:r>
              <w:rPr>
                <w:rFonts w:hint="eastAsia"/>
                <w:color w:val="000000"/>
              </w:rPr>
              <w:t>对建筑施工企业在安全生产许可证有效期满未办理延期手续，继续从事建筑施工活动的处罚</w:t>
            </w:r>
          </w:p>
        </w:tc>
      </w:tr>
      <w:tr w:rsidR="00D55510" w14:paraId="71D856CB" w14:textId="77777777">
        <w:trPr>
          <w:trHeight w:val="3555"/>
        </w:trPr>
        <w:tc>
          <w:tcPr>
            <w:tcW w:w="1154" w:type="dxa"/>
            <w:tcBorders>
              <w:top w:val="nil"/>
              <w:left w:val="single" w:sz="8" w:space="0" w:color="auto"/>
              <w:bottom w:val="single" w:sz="4" w:space="0" w:color="auto"/>
              <w:right w:val="single" w:sz="4" w:space="0" w:color="auto"/>
            </w:tcBorders>
            <w:vAlign w:val="center"/>
          </w:tcPr>
          <w:p w14:paraId="199FA8B3" w14:textId="77777777" w:rsidR="00D55510" w:rsidRDefault="00DA194B">
            <w:pPr>
              <w:spacing w:line="240" w:lineRule="exact"/>
              <w:jc w:val="center"/>
              <w:rPr>
                <w:color w:val="000000"/>
              </w:rPr>
            </w:pPr>
            <w:r>
              <w:rPr>
                <w:rFonts w:hint="eastAsia"/>
                <w:color w:val="000000"/>
              </w:rPr>
              <w:t>法律依据</w:t>
            </w:r>
          </w:p>
        </w:tc>
        <w:tc>
          <w:tcPr>
            <w:tcW w:w="12862" w:type="dxa"/>
            <w:gridSpan w:val="3"/>
            <w:tcBorders>
              <w:top w:val="single" w:sz="4" w:space="0" w:color="auto"/>
              <w:left w:val="nil"/>
              <w:bottom w:val="single" w:sz="4" w:space="0" w:color="auto"/>
              <w:right w:val="single" w:sz="8" w:space="0" w:color="000000"/>
            </w:tcBorders>
            <w:vAlign w:val="center"/>
          </w:tcPr>
          <w:p w14:paraId="682CFEF6" w14:textId="77777777" w:rsidR="00D55510" w:rsidRDefault="00DA194B">
            <w:pPr>
              <w:spacing w:line="240" w:lineRule="exact"/>
              <w:rPr>
                <w:color w:val="000000"/>
              </w:rPr>
            </w:pPr>
            <w:r>
              <w:rPr>
                <w:color w:val="000000"/>
              </w:rPr>
              <w:t xml:space="preserve"> </w:t>
            </w:r>
            <w:r>
              <w:rPr>
                <w:rFonts w:hint="eastAsia"/>
                <w:color w:val="000000"/>
              </w:rPr>
              <w:t>【行政法规】《安全生产许可证条例》</w:t>
            </w:r>
            <w:r>
              <w:rPr>
                <w:rFonts w:hint="eastAsia"/>
                <w:color w:val="000000"/>
              </w:rPr>
              <w:t>(</w:t>
            </w:r>
            <w:r>
              <w:rPr>
                <w:rFonts w:hint="eastAsia"/>
                <w:color w:val="000000"/>
              </w:rPr>
              <w:t>国务院令第</w:t>
            </w:r>
            <w:r>
              <w:rPr>
                <w:rFonts w:hint="eastAsia"/>
                <w:color w:val="000000"/>
              </w:rPr>
              <w:t>397</w:t>
            </w:r>
            <w:r>
              <w:rPr>
                <w:rFonts w:hint="eastAsia"/>
                <w:color w:val="000000"/>
              </w:rPr>
              <w:t>号</w:t>
            </w:r>
            <w:r>
              <w:rPr>
                <w:rFonts w:hint="eastAsia"/>
                <w:color w:val="000000"/>
              </w:rPr>
              <w:t>)</w:t>
            </w:r>
          </w:p>
          <w:p w14:paraId="56EF49C5" w14:textId="77777777" w:rsidR="00D55510" w:rsidRDefault="00DA194B">
            <w:pPr>
              <w:spacing w:line="240" w:lineRule="exact"/>
              <w:rPr>
                <w:color w:val="000000"/>
              </w:rPr>
            </w:pPr>
            <w:r>
              <w:rPr>
                <w:rFonts w:hint="eastAsia"/>
                <w:color w:val="000000"/>
              </w:rPr>
              <w:t xml:space="preserve">        </w:t>
            </w:r>
            <w:r>
              <w:rPr>
                <w:rFonts w:hint="eastAsia"/>
                <w:color w:val="000000"/>
              </w:rPr>
              <w:t>第九条第一款　安全生产许可证的有效期为</w:t>
            </w:r>
            <w:r>
              <w:rPr>
                <w:rFonts w:hint="eastAsia"/>
                <w:color w:val="000000"/>
              </w:rPr>
              <w:t>3</w:t>
            </w:r>
            <w:r>
              <w:rPr>
                <w:rFonts w:hint="eastAsia"/>
                <w:color w:val="000000"/>
              </w:rPr>
              <w:t>年。安全生产许可证有效期满需要延期的，企业应当于期满前</w:t>
            </w:r>
            <w:r>
              <w:rPr>
                <w:rFonts w:hint="eastAsia"/>
                <w:color w:val="000000"/>
              </w:rPr>
              <w:t>3</w:t>
            </w:r>
            <w:r>
              <w:rPr>
                <w:rFonts w:hint="eastAsia"/>
                <w:color w:val="000000"/>
              </w:rPr>
              <w:t>个月向原安全生产许可证颁发管理机关办理延期手续。</w:t>
            </w:r>
          </w:p>
          <w:p w14:paraId="10FD378F" w14:textId="77777777" w:rsidR="00D55510" w:rsidRDefault="00DA194B">
            <w:pPr>
              <w:spacing w:line="240" w:lineRule="exact"/>
              <w:rPr>
                <w:color w:val="000000"/>
              </w:rPr>
            </w:pPr>
            <w:r>
              <w:rPr>
                <w:rFonts w:hint="eastAsia"/>
                <w:color w:val="000000"/>
              </w:rPr>
              <w:t xml:space="preserve">      </w:t>
            </w:r>
            <w:r>
              <w:rPr>
                <w:rFonts w:hint="eastAsia"/>
                <w:color w:val="000000"/>
              </w:rPr>
              <w:t>第十九条　违反本条例规定，未取得安全生产许可证擅自进行生产的，责令停止生产，没收违法所得，并处</w:t>
            </w:r>
            <w:r>
              <w:rPr>
                <w:rFonts w:hint="eastAsia"/>
                <w:color w:val="000000"/>
              </w:rPr>
              <w:t>10</w:t>
            </w:r>
            <w:r>
              <w:rPr>
                <w:rFonts w:hint="eastAsia"/>
                <w:color w:val="000000"/>
              </w:rPr>
              <w:t>万元以上</w:t>
            </w:r>
            <w:r>
              <w:rPr>
                <w:rFonts w:hint="eastAsia"/>
                <w:color w:val="000000"/>
              </w:rPr>
              <w:t>50</w:t>
            </w:r>
            <w:r>
              <w:rPr>
                <w:rFonts w:hint="eastAsia"/>
                <w:color w:val="000000"/>
              </w:rPr>
              <w:t>万元以下的罚款；造成重大事故或者其他严重后果，构成犯罪的，依法追究刑事责任。</w:t>
            </w:r>
          </w:p>
          <w:p w14:paraId="39077DC9" w14:textId="77777777" w:rsidR="00D55510" w:rsidRDefault="00DA194B">
            <w:pPr>
              <w:spacing w:line="240" w:lineRule="exact"/>
              <w:rPr>
                <w:color w:val="000000"/>
              </w:rPr>
            </w:pPr>
            <w:r>
              <w:rPr>
                <w:rFonts w:hint="eastAsia"/>
                <w:color w:val="000000"/>
              </w:rPr>
              <w:t xml:space="preserve">      </w:t>
            </w:r>
            <w:r>
              <w:rPr>
                <w:rFonts w:hint="eastAsia"/>
                <w:color w:val="000000"/>
              </w:rPr>
              <w:t>第二十条　违反本条例规定，安全生产许可证有效期满未办理延期手续，继续进行生产的，责令停止生产，限期补办延期手续，没收违法所得，并处</w:t>
            </w:r>
            <w:r>
              <w:rPr>
                <w:rFonts w:hint="eastAsia"/>
                <w:color w:val="000000"/>
              </w:rPr>
              <w:t>5</w:t>
            </w:r>
            <w:r>
              <w:rPr>
                <w:rFonts w:hint="eastAsia"/>
                <w:color w:val="000000"/>
              </w:rPr>
              <w:t>万元以上</w:t>
            </w:r>
            <w:r>
              <w:rPr>
                <w:rFonts w:hint="eastAsia"/>
                <w:color w:val="000000"/>
              </w:rPr>
              <w:t>10</w:t>
            </w:r>
            <w:r>
              <w:rPr>
                <w:rFonts w:hint="eastAsia"/>
                <w:color w:val="000000"/>
              </w:rPr>
              <w:t>万元以下的罚款；逾期仍不办理延期手续，继续进行生产的，依照本条例第十九条的规定处罚。</w:t>
            </w:r>
          </w:p>
          <w:p w14:paraId="2426B46D" w14:textId="77777777" w:rsidR="00D55510" w:rsidRDefault="00DA194B">
            <w:pPr>
              <w:spacing w:line="240" w:lineRule="exact"/>
              <w:rPr>
                <w:color w:val="000000"/>
              </w:rPr>
            </w:pPr>
            <w:r>
              <w:rPr>
                <w:rFonts w:hint="eastAsia"/>
                <w:color w:val="000000"/>
              </w:rPr>
              <w:t>【规章】《建筑施工企业安全生产许可证管理规定》（建设部令第</w:t>
            </w:r>
            <w:r>
              <w:rPr>
                <w:rFonts w:hint="eastAsia"/>
                <w:color w:val="000000"/>
              </w:rPr>
              <w:t>128</w:t>
            </w:r>
            <w:r>
              <w:rPr>
                <w:rFonts w:hint="eastAsia"/>
                <w:color w:val="000000"/>
              </w:rPr>
              <w:t>号）</w:t>
            </w:r>
          </w:p>
          <w:p w14:paraId="1DD82F9C" w14:textId="77777777" w:rsidR="00D55510" w:rsidRDefault="00DA194B">
            <w:pPr>
              <w:spacing w:line="240" w:lineRule="exact"/>
              <w:rPr>
                <w:color w:val="000000"/>
              </w:rPr>
            </w:pPr>
            <w:r>
              <w:rPr>
                <w:rFonts w:hint="eastAsia"/>
                <w:color w:val="000000"/>
              </w:rPr>
              <w:t xml:space="preserve">       </w:t>
            </w:r>
            <w:r>
              <w:rPr>
                <w:rFonts w:hint="eastAsia"/>
                <w:color w:val="000000"/>
              </w:rPr>
              <w:t>第二十四条　违反本规定，建筑施工企业未取得安全生产许可证擅自从事建筑施工活动的，责令其在建项目停止施工，没收违法所得，并处</w:t>
            </w:r>
            <w:r>
              <w:rPr>
                <w:rFonts w:hint="eastAsia"/>
                <w:color w:val="000000"/>
              </w:rPr>
              <w:t>10</w:t>
            </w:r>
            <w:r>
              <w:rPr>
                <w:rFonts w:hint="eastAsia"/>
                <w:color w:val="000000"/>
              </w:rPr>
              <w:t>万元以上</w:t>
            </w:r>
            <w:r>
              <w:rPr>
                <w:rFonts w:hint="eastAsia"/>
                <w:color w:val="000000"/>
              </w:rPr>
              <w:t>50</w:t>
            </w:r>
            <w:r>
              <w:rPr>
                <w:rFonts w:hint="eastAsia"/>
                <w:color w:val="000000"/>
              </w:rPr>
              <w:t>万元以下的罚款；造成重大安全事故或者其他严重后果，构成犯罪的，依法追究刑事责任。</w:t>
            </w:r>
          </w:p>
          <w:p w14:paraId="6F95B88F" w14:textId="77777777" w:rsidR="00D55510" w:rsidRDefault="00DA194B">
            <w:pPr>
              <w:spacing w:line="240" w:lineRule="exact"/>
              <w:rPr>
                <w:color w:val="000000"/>
              </w:rPr>
            </w:pPr>
            <w:r>
              <w:rPr>
                <w:rFonts w:hint="eastAsia"/>
                <w:color w:val="000000"/>
              </w:rPr>
              <w:t xml:space="preserve">       </w:t>
            </w:r>
            <w:r>
              <w:rPr>
                <w:rFonts w:hint="eastAsia"/>
                <w:color w:val="000000"/>
              </w:rPr>
              <w:t>第二十五条　违反本规定，安全生产许可证有效期满未办理延期手续，继续从事建筑施工活动的，责令其在建项目停止施工，限期补办延期手续，没收违法所得，并处</w:t>
            </w:r>
            <w:r>
              <w:rPr>
                <w:rFonts w:hint="eastAsia"/>
                <w:color w:val="000000"/>
              </w:rPr>
              <w:t>5</w:t>
            </w:r>
            <w:r>
              <w:rPr>
                <w:rFonts w:hint="eastAsia"/>
                <w:color w:val="000000"/>
              </w:rPr>
              <w:t>万元以上</w:t>
            </w:r>
            <w:r>
              <w:rPr>
                <w:rFonts w:hint="eastAsia"/>
                <w:color w:val="000000"/>
              </w:rPr>
              <w:t>10</w:t>
            </w:r>
            <w:r>
              <w:rPr>
                <w:rFonts w:hint="eastAsia"/>
                <w:color w:val="000000"/>
              </w:rPr>
              <w:t>万元以下的罚款；逾期仍不办理延期手续，继续从事建筑施工活动的，依照本规定第二十四条的规定处罚。</w:t>
            </w:r>
          </w:p>
          <w:p w14:paraId="424BCA02" w14:textId="77777777" w:rsidR="00D55510" w:rsidRDefault="00DA194B">
            <w:pPr>
              <w:spacing w:line="240" w:lineRule="exact"/>
              <w:rPr>
                <w:color w:val="000000"/>
              </w:rPr>
            </w:pPr>
            <w:r>
              <w:rPr>
                <w:rFonts w:hint="eastAsia"/>
                <w:color w:val="000000"/>
              </w:rPr>
              <w:t xml:space="preserve">    </w:t>
            </w:r>
            <w:r>
              <w:rPr>
                <w:rFonts w:hint="eastAsia"/>
                <w:color w:val="000000"/>
              </w:rPr>
              <w:t>第二十八条　本规定的暂扣、吊销安全生产许可证的行政处罚，由安全生产许可证的颁发管理机关决定；其他行政处罚，由县级以上地方人民政府建设主管部门决定。</w:t>
            </w:r>
            <w:r>
              <w:rPr>
                <w:rFonts w:hint="eastAsia"/>
                <w:color w:val="000000"/>
              </w:rPr>
              <w:t xml:space="preserve"> </w:t>
            </w:r>
          </w:p>
        </w:tc>
      </w:tr>
      <w:tr w:rsidR="00D55510" w14:paraId="771E88E1" w14:textId="77777777">
        <w:trPr>
          <w:trHeight w:val="285"/>
        </w:trPr>
        <w:tc>
          <w:tcPr>
            <w:tcW w:w="1154" w:type="dxa"/>
            <w:tcBorders>
              <w:top w:val="nil"/>
              <w:left w:val="single" w:sz="8" w:space="0" w:color="auto"/>
              <w:bottom w:val="single" w:sz="4" w:space="0" w:color="auto"/>
              <w:right w:val="single" w:sz="4" w:space="0" w:color="auto"/>
            </w:tcBorders>
            <w:vAlign w:val="center"/>
          </w:tcPr>
          <w:p w14:paraId="1641488D" w14:textId="77777777" w:rsidR="00D55510" w:rsidRDefault="00DA194B">
            <w:pPr>
              <w:spacing w:line="240" w:lineRule="exact"/>
              <w:jc w:val="center"/>
              <w:rPr>
                <w:color w:val="000000"/>
              </w:rPr>
            </w:pPr>
            <w:r>
              <w:rPr>
                <w:rFonts w:hint="eastAsia"/>
                <w:color w:val="000000"/>
              </w:rPr>
              <w:t>行使内容</w:t>
            </w:r>
          </w:p>
        </w:tc>
        <w:tc>
          <w:tcPr>
            <w:tcW w:w="12862" w:type="dxa"/>
            <w:gridSpan w:val="3"/>
            <w:tcBorders>
              <w:top w:val="single" w:sz="4" w:space="0" w:color="auto"/>
              <w:left w:val="nil"/>
              <w:bottom w:val="single" w:sz="4" w:space="0" w:color="auto"/>
              <w:right w:val="single" w:sz="8" w:space="0" w:color="000000"/>
            </w:tcBorders>
            <w:vAlign w:val="center"/>
          </w:tcPr>
          <w:p w14:paraId="6FBB821B" w14:textId="77777777" w:rsidR="00D55510" w:rsidRDefault="00DA194B">
            <w:pPr>
              <w:spacing w:line="240" w:lineRule="exact"/>
              <w:rPr>
                <w:color w:val="000000"/>
              </w:rPr>
            </w:pPr>
            <w:r>
              <w:rPr>
                <w:rFonts w:hint="eastAsia"/>
                <w:color w:val="000000"/>
              </w:rPr>
              <w:t>没收违法所得，罚款</w:t>
            </w:r>
          </w:p>
        </w:tc>
      </w:tr>
      <w:tr w:rsidR="00D55510" w14:paraId="61DB57C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9F8332E" w14:textId="77777777" w:rsidR="00D55510" w:rsidRDefault="00DA194B">
            <w:pPr>
              <w:spacing w:line="240" w:lineRule="exact"/>
              <w:jc w:val="center"/>
              <w:rPr>
                <w:color w:val="000000"/>
              </w:rPr>
            </w:pPr>
            <w:r>
              <w:rPr>
                <w:rFonts w:hint="eastAsia"/>
                <w:color w:val="000000"/>
              </w:rPr>
              <w:t>裁量基准</w:t>
            </w:r>
          </w:p>
        </w:tc>
      </w:tr>
      <w:tr w:rsidR="00D55510" w14:paraId="174053C7" w14:textId="77777777">
        <w:trPr>
          <w:trHeight w:val="285"/>
        </w:trPr>
        <w:tc>
          <w:tcPr>
            <w:tcW w:w="1154" w:type="dxa"/>
            <w:vMerge w:val="restart"/>
            <w:tcBorders>
              <w:top w:val="nil"/>
              <w:left w:val="single" w:sz="8" w:space="0" w:color="auto"/>
              <w:bottom w:val="single" w:sz="4" w:space="0" w:color="000000"/>
              <w:right w:val="single" w:sz="4" w:space="0" w:color="auto"/>
            </w:tcBorders>
            <w:vAlign w:val="center"/>
          </w:tcPr>
          <w:p w14:paraId="4F78E055" w14:textId="77777777" w:rsidR="00D55510" w:rsidRDefault="00DA194B">
            <w:pPr>
              <w:spacing w:line="240" w:lineRule="exact"/>
              <w:jc w:val="center"/>
              <w:rPr>
                <w:color w:val="000000"/>
              </w:rPr>
            </w:pPr>
            <w:r>
              <w:rPr>
                <w:rFonts w:hint="eastAsia"/>
                <w:color w:val="000000"/>
              </w:rPr>
              <w:t>情形描述</w:t>
            </w:r>
          </w:p>
        </w:tc>
        <w:tc>
          <w:tcPr>
            <w:tcW w:w="6026" w:type="dxa"/>
            <w:tcBorders>
              <w:top w:val="single" w:sz="4" w:space="0" w:color="auto"/>
              <w:left w:val="nil"/>
              <w:bottom w:val="nil"/>
              <w:right w:val="single" w:sz="4" w:space="0" w:color="000000"/>
            </w:tcBorders>
            <w:vAlign w:val="center"/>
          </w:tcPr>
          <w:p w14:paraId="62E856B7" w14:textId="77777777" w:rsidR="00D55510" w:rsidRDefault="00DA194B">
            <w:pPr>
              <w:spacing w:line="240" w:lineRule="exact"/>
              <w:rPr>
                <w:color w:val="000000"/>
              </w:rPr>
            </w:pPr>
            <w:r>
              <w:rPr>
                <w:rFonts w:hint="eastAsia"/>
                <w:color w:val="000000"/>
              </w:rPr>
              <w:t>未办理延期手续进行生产的</w:t>
            </w:r>
          </w:p>
        </w:tc>
        <w:tc>
          <w:tcPr>
            <w:tcW w:w="1076" w:type="dxa"/>
            <w:vMerge w:val="restart"/>
            <w:tcBorders>
              <w:top w:val="nil"/>
              <w:left w:val="single" w:sz="4" w:space="0" w:color="auto"/>
              <w:bottom w:val="single" w:sz="4" w:space="0" w:color="auto"/>
              <w:right w:val="single" w:sz="4" w:space="0" w:color="auto"/>
            </w:tcBorders>
            <w:vAlign w:val="center"/>
          </w:tcPr>
          <w:p w14:paraId="6A83F3D3" w14:textId="77777777" w:rsidR="00D55510" w:rsidRDefault="00DA194B">
            <w:pPr>
              <w:spacing w:line="240" w:lineRule="exact"/>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005320B2" w14:textId="77777777" w:rsidR="00D55510" w:rsidRDefault="00DA194B">
            <w:pPr>
              <w:spacing w:line="240" w:lineRule="exact"/>
              <w:rPr>
                <w:color w:val="000000"/>
              </w:rPr>
            </w:pPr>
            <w:r>
              <w:rPr>
                <w:rFonts w:hint="eastAsia"/>
                <w:color w:val="000000"/>
              </w:rPr>
              <w:t>处</w:t>
            </w:r>
            <w:r>
              <w:rPr>
                <w:color w:val="000000"/>
              </w:rPr>
              <w:t>5</w:t>
            </w:r>
            <w:r>
              <w:rPr>
                <w:rFonts w:hint="eastAsia"/>
                <w:color w:val="000000"/>
              </w:rPr>
              <w:t>万元以上</w:t>
            </w:r>
            <w:r>
              <w:rPr>
                <w:color w:val="000000"/>
              </w:rPr>
              <w:t>10</w:t>
            </w:r>
            <w:r>
              <w:rPr>
                <w:rFonts w:hint="eastAsia"/>
                <w:color w:val="000000"/>
              </w:rPr>
              <w:t>万元以上罚款</w:t>
            </w:r>
          </w:p>
        </w:tc>
      </w:tr>
      <w:tr w:rsidR="00D55510" w14:paraId="7B927875" w14:textId="77777777">
        <w:trPr>
          <w:trHeight w:val="285"/>
        </w:trPr>
        <w:tc>
          <w:tcPr>
            <w:tcW w:w="1154" w:type="dxa"/>
            <w:vMerge/>
            <w:tcBorders>
              <w:top w:val="nil"/>
              <w:left w:val="single" w:sz="8" w:space="0" w:color="auto"/>
              <w:bottom w:val="single" w:sz="4" w:space="0" w:color="000000"/>
              <w:right w:val="single" w:sz="4" w:space="0" w:color="auto"/>
            </w:tcBorders>
            <w:vAlign w:val="center"/>
          </w:tcPr>
          <w:p w14:paraId="7F1865F3" w14:textId="77777777" w:rsidR="00D55510" w:rsidRDefault="00D55510">
            <w:pPr>
              <w:spacing w:line="240" w:lineRule="exact"/>
              <w:rPr>
                <w:color w:val="000000"/>
              </w:rPr>
            </w:pPr>
          </w:p>
        </w:tc>
        <w:tc>
          <w:tcPr>
            <w:tcW w:w="6026" w:type="dxa"/>
            <w:tcBorders>
              <w:top w:val="single" w:sz="4" w:space="0" w:color="auto"/>
              <w:left w:val="nil"/>
              <w:bottom w:val="nil"/>
              <w:right w:val="single" w:sz="4" w:space="0" w:color="000000"/>
            </w:tcBorders>
            <w:vAlign w:val="center"/>
          </w:tcPr>
          <w:p w14:paraId="33CD53B9" w14:textId="77777777" w:rsidR="00D55510" w:rsidRDefault="00DA194B">
            <w:pPr>
              <w:spacing w:line="240" w:lineRule="exact"/>
              <w:rPr>
                <w:color w:val="000000"/>
              </w:rPr>
            </w:pPr>
            <w:r>
              <w:rPr>
                <w:rFonts w:hint="eastAsia"/>
                <w:color w:val="000000"/>
              </w:rPr>
              <w:t>逾期未补办延期手续继续进行生产，期间未造成生产安全事故的</w:t>
            </w:r>
          </w:p>
        </w:tc>
        <w:tc>
          <w:tcPr>
            <w:tcW w:w="1076" w:type="dxa"/>
            <w:vMerge/>
            <w:tcBorders>
              <w:top w:val="nil"/>
              <w:left w:val="single" w:sz="4" w:space="0" w:color="auto"/>
              <w:bottom w:val="single" w:sz="4" w:space="0" w:color="auto"/>
              <w:right w:val="single" w:sz="4" w:space="0" w:color="auto"/>
            </w:tcBorders>
            <w:vAlign w:val="center"/>
          </w:tcPr>
          <w:p w14:paraId="6B2270C2" w14:textId="77777777" w:rsidR="00D55510" w:rsidRDefault="00D55510">
            <w:pPr>
              <w:spacing w:line="240" w:lineRule="exact"/>
              <w:rPr>
                <w:color w:val="000000"/>
              </w:rPr>
            </w:pPr>
          </w:p>
        </w:tc>
        <w:tc>
          <w:tcPr>
            <w:tcW w:w="5760" w:type="dxa"/>
            <w:tcBorders>
              <w:top w:val="nil"/>
              <w:left w:val="nil"/>
              <w:bottom w:val="single" w:sz="4" w:space="0" w:color="auto"/>
              <w:right w:val="single" w:sz="8" w:space="0" w:color="auto"/>
            </w:tcBorders>
            <w:vAlign w:val="center"/>
          </w:tcPr>
          <w:p w14:paraId="7C8ED3F3" w14:textId="77777777" w:rsidR="00D55510" w:rsidRDefault="00DA194B">
            <w:pPr>
              <w:spacing w:line="240" w:lineRule="exact"/>
              <w:rPr>
                <w:color w:val="000000"/>
              </w:rPr>
            </w:pPr>
            <w:r>
              <w:rPr>
                <w:rFonts w:hint="eastAsia"/>
                <w:color w:val="000000"/>
              </w:rPr>
              <w:t>处</w:t>
            </w:r>
            <w:r>
              <w:rPr>
                <w:color w:val="000000"/>
              </w:rPr>
              <w:t>10</w:t>
            </w:r>
            <w:r>
              <w:rPr>
                <w:rFonts w:hint="eastAsia"/>
                <w:color w:val="000000"/>
              </w:rPr>
              <w:t>万元以上</w:t>
            </w:r>
            <w:r>
              <w:rPr>
                <w:color w:val="000000"/>
              </w:rPr>
              <w:t>20</w:t>
            </w:r>
            <w:r>
              <w:rPr>
                <w:rFonts w:hint="eastAsia"/>
                <w:color w:val="000000"/>
              </w:rPr>
              <w:t>万元以上罚款</w:t>
            </w:r>
          </w:p>
        </w:tc>
      </w:tr>
      <w:tr w:rsidR="00D55510" w14:paraId="7FEC3DE3" w14:textId="77777777">
        <w:trPr>
          <w:trHeight w:val="285"/>
        </w:trPr>
        <w:tc>
          <w:tcPr>
            <w:tcW w:w="1154" w:type="dxa"/>
            <w:vMerge/>
            <w:tcBorders>
              <w:top w:val="nil"/>
              <w:left w:val="single" w:sz="8" w:space="0" w:color="auto"/>
              <w:bottom w:val="single" w:sz="4" w:space="0" w:color="000000"/>
              <w:right w:val="single" w:sz="4" w:space="0" w:color="auto"/>
            </w:tcBorders>
            <w:vAlign w:val="center"/>
          </w:tcPr>
          <w:p w14:paraId="6750B3B7" w14:textId="77777777" w:rsidR="00D55510" w:rsidRDefault="00D55510">
            <w:pPr>
              <w:spacing w:line="240" w:lineRule="exact"/>
              <w:rPr>
                <w:color w:val="000000"/>
              </w:rPr>
            </w:pPr>
          </w:p>
        </w:tc>
        <w:tc>
          <w:tcPr>
            <w:tcW w:w="6026" w:type="dxa"/>
            <w:tcBorders>
              <w:top w:val="single" w:sz="4" w:space="0" w:color="auto"/>
              <w:left w:val="nil"/>
              <w:bottom w:val="nil"/>
              <w:right w:val="single" w:sz="4" w:space="0" w:color="000000"/>
            </w:tcBorders>
            <w:vAlign w:val="center"/>
          </w:tcPr>
          <w:p w14:paraId="3EBBB4CD" w14:textId="77777777" w:rsidR="00D55510" w:rsidRDefault="00DA194B">
            <w:pPr>
              <w:spacing w:line="240" w:lineRule="exact"/>
              <w:rPr>
                <w:color w:val="000000"/>
              </w:rPr>
            </w:pPr>
            <w:r>
              <w:rPr>
                <w:rFonts w:hint="eastAsia"/>
                <w:color w:val="000000"/>
              </w:rPr>
              <w:t>逾期未补办延期手续继续进行生产，期间造成一般生产安全事故的</w:t>
            </w:r>
          </w:p>
        </w:tc>
        <w:tc>
          <w:tcPr>
            <w:tcW w:w="1076" w:type="dxa"/>
            <w:vMerge/>
            <w:tcBorders>
              <w:top w:val="nil"/>
              <w:left w:val="single" w:sz="4" w:space="0" w:color="auto"/>
              <w:bottom w:val="single" w:sz="4" w:space="0" w:color="auto"/>
              <w:right w:val="single" w:sz="4" w:space="0" w:color="auto"/>
            </w:tcBorders>
            <w:vAlign w:val="center"/>
          </w:tcPr>
          <w:p w14:paraId="60B6F11C" w14:textId="77777777" w:rsidR="00D55510" w:rsidRDefault="00D55510">
            <w:pPr>
              <w:spacing w:line="240" w:lineRule="exact"/>
              <w:rPr>
                <w:color w:val="000000"/>
              </w:rPr>
            </w:pPr>
          </w:p>
        </w:tc>
        <w:tc>
          <w:tcPr>
            <w:tcW w:w="5760" w:type="dxa"/>
            <w:tcBorders>
              <w:top w:val="nil"/>
              <w:left w:val="nil"/>
              <w:bottom w:val="single" w:sz="4" w:space="0" w:color="auto"/>
              <w:right w:val="single" w:sz="8" w:space="0" w:color="auto"/>
            </w:tcBorders>
            <w:vAlign w:val="center"/>
          </w:tcPr>
          <w:p w14:paraId="1396CC0B" w14:textId="77777777" w:rsidR="00D55510" w:rsidRDefault="00DA194B">
            <w:pPr>
              <w:spacing w:line="240" w:lineRule="exact"/>
              <w:rPr>
                <w:color w:val="000000"/>
              </w:rPr>
            </w:pPr>
            <w:r>
              <w:rPr>
                <w:rFonts w:hint="eastAsia"/>
                <w:color w:val="000000"/>
              </w:rPr>
              <w:t>处</w:t>
            </w:r>
            <w:r>
              <w:rPr>
                <w:color w:val="000000"/>
              </w:rPr>
              <w:t>20</w:t>
            </w:r>
            <w:r>
              <w:rPr>
                <w:rFonts w:hint="eastAsia"/>
                <w:color w:val="000000"/>
              </w:rPr>
              <w:t>万元以上</w:t>
            </w:r>
            <w:r>
              <w:rPr>
                <w:color w:val="000000"/>
              </w:rPr>
              <w:t>30</w:t>
            </w:r>
            <w:r>
              <w:rPr>
                <w:rFonts w:hint="eastAsia"/>
                <w:color w:val="000000"/>
              </w:rPr>
              <w:t>万元以上罚款</w:t>
            </w:r>
          </w:p>
        </w:tc>
      </w:tr>
      <w:tr w:rsidR="00D55510" w14:paraId="7FEA8855" w14:textId="77777777">
        <w:trPr>
          <w:trHeight w:val="285"/>
        </w:trPr>
        <w:tc>
          <w:tcPr>
            <w:tcW w:w="1154" w:type="dxa"/>
            <w:vMerge/>
            <w:tcBorders>
              <w:top w:val="nil"/>
              <w:left w:val="single" w:sz="8" w:space="0" w:color="auto"/>
              <w:bottom w:val="single" w:sz="4" w:space="0" w:color="000000"/>
              <w:right w:val="single" w:sz="4" w:space="0" w:color="auto"/>
            </w:tcBorders>
            <w:vAlign w:val="center"/>
          </w:tcPr>
          <w:p w14:paraId="0F2D4439" w14:textId="77777777" w:rsidR="00D55510" w:rsidRDefault="00D55510">
            <w:pPr>
              <w:spacing w:line="240" w:lineRule="exact"/>
              <w:rPr>
                <w:color w:val="000000"/>
              </w:rPr>
            </w:pPr>
          </w:p>
        </w:tc>
        <w:tc>
          <w:tcPr>
            <w:tcW w:w="6026" w:type="dxa"/>
            <w:tcBorders>
              <w:top w:val="single" w:sz="4" w:space="0" w:color="auto"/>
              <w:left w:val="nil"/>
              <w:bottom w:val="nil"/>
              <w:right w:val="single" w:sz="4" w:space="0" w:color="000000"/>
            </w:tcBorders>
            <w:vAlign w:val="center"/>
          </w:tcPr>
          <w:p w14:paraId="5C6235B8" w14:textId="77777777" w:rsidR="00D55510" w:rsidRDefault="00DA194B">
            <w:pPr>
              <w:spacing w:line="240" w:lineRule="exact"/>
              <w:rPr>
                <w:color w:val="000000"/>
              </w:rPr>
            </w:pPr>
            <w:r>
              <w:rPr>
                <w:rFonts w:hint="eastAsia"/>
                <w:color w:val="000000"/>
              </w:rPr>
              <w:t>逾期未补办延期手续继续进行生产，期间造成较大生产安全事故的</w:t>
            </w:r>
          </w:p>
        </w:tc>
        <w:tc>
          <w:tcPr>
            <w:tcW w:w="1076" w:type="dxa"/>
            <w:vMerge/>
            <w:tcBorders>
              <w:top w:val="nil"/>
              <w:left w:val="single" w:sz="4" w:space="0" w:color="auto"/>
              <w:bottom w:val="single" w:sz="4" w:space="0" w:color="auto"/>
              <w:right w:val="single" w:sz="4" w:space="0" w:color="auto"/>
            </w:tcBorders>
            <w:vAlign w:val="center"/>
          </w:tcPr>
          <w:p w14:paraId="17576389" w14:textId="77777777" w:rsidR="00D55510" w:rsidRDefault="00D55510">
            <w:pPr>
              <w:spacing w:line="240" w:lineRule="exact"/>
              <w:rPr>
                <w:color w:val="000000"/>
              </w:rPr>
            </w:pPr>
          </w:p>
        </w:tc>
        <w:tc>
          <w:tcPr>
            <w:tcW w:w="5760" w:type="dxa"/>
            <w:tcBorders>
              <w:top w:val="nil"/>
              <w:left w:val="nil"/>
              <w:bottom w:val="single" w:sz="4" w:space="0" w:color="auto"/>
              <w:right w:val="single" w:sz="8" w:space="0" w:color="auto"/>
            </w:tcBorders>
            <w:vAlign w:val="center"/>
          </w:tcPr>
          <w:p w14:paraId="58F05C6A" w14:textId="77777777" w:rsidR="00D55510" w:rsidRDefault="00DA194B">
            <w:pPr>
              <w:spacing w:line="240" w:lineRule="exact"/>
              <w:rPr>
                <w:color w:val="000000"/>
              </w:rPr>
            </w:pPr>
            <w:r>
              <w:rPr>
                <w:rFonts w:hint="eastAsia"/>
                <w:color w:val="000000"/>
              </w:rPr>
              <w:t>处</w:t>
            </w:r>
            <w:r>
              <w:rPr>
                <w:color w:val="000000"/>
              </w:rPr>
              <w:t>30</w:t>
            </w:r>
            <w:r>
              <w:rPr>
                <w:rFonts w:hint="eastAsia"/>
                <w:color w:val="000000"/>
              </w:rPr>
              <w:t>万元以上</w:t>
            </w:r>
            <w:r>
              <w:rPr>
                <w:color w:val="000000"/>
              </w:rPr>
              <w:t>40</w:t>
            </w:r>
            <w:r>
              <w:rPr>
                <w:rFonts w:hint="eastAsia"/>
                <w:color w:val="000000"/>
              </w:rPr>
              <w:t>万元以上罚款</w:t>
            </w:r>
          </w:p>
        </w:tc>
      </w:tr>
      <w:tr w:rsidR="00D55510" w14:paraId="57115BBB" w14:textId="77777777">
        <w:trPr>
          <w:trHeight w:val="285"/>
        </w:trPr>
        <w:tc>
          <w:tcPr>
            <w:tcW w:w="1154" w:type="dxa"/>
            <w:vMerge/>
            <w:tcBorders>
              <w:top w:val="nil"/>
              <w:left w:val="single" w:sz="8" w:space="0" w:color="auto"/>
              <w:bottom w:val="single" w:sz="4" w:space="0" w:color="000000"/>
              <w:right w:val="single" w:sz="4" w:space="0" w:color="auto"/>
            </w:tcBorders>
            <w:vAlign w:val="center"/>
          </w:tcPr>
          <w:p w14:paraId="5DE539DC" w14:textId="77777777" w:rsidR="00D55510" w:rsidRDefault="00D55510">
            <w:pPr>
              <w:spacing w:line="240" w:lineRule="exact"/>
              <w:rPr>
                <w:color w:val="000000"/>
              </w:rPr>
            </w:pPr>
          </w:p>
        </w:tc>
        <w:tc>
          <w:tcPr>
            <w:tcW w:w="6026" w:type="dxa"/>
            <w:tcBorders>
              <w:top w:val="single" w:sz="4" w:space="0" w:color="auto"/>
              <w:left w:val="nil"/>
              <w:bottom w:val="single" w:sz="4" w:space="0" w:color="auto"/>
              <w:right w:val="single" w:sz="4" w:space="0" w:color="000000"/>
            </w:tcBorders>
            <w:vAlign w:val="center"/>
          </w:tcPr>
          <w:p w14:paraId="53FF7976" w14:textId="77777777" w:rsidR="00D55510" w:rsidRDefault="00DA194B">
            <w:pPr>
              <w:spacing w:line="240" w:lineRule="exact"/>
              <w:rPr>
                <w:color w:val="000000"/>
              </w:rPr>
            </w:pPr>
            <w:r>
              <w:rPr>
                <w:rFonts w:hint="eastAsia"/>
                <w:color w:val="000000"/>
              </w:rPr>
              <w:t>逾期未补办延期手续继续进行生产，期间造成重大或特大生产安全事故的</w:t>
            </w:r>
            <w:r>
              <w:rPr>
                <w:rFonts w:hint="eastAsia"/>
                <w:color w:val="000000"/>
              </w:rPr>
              <w:t xml:space="preserve"> </w:t>
            </w:r>
          </w:p>
        </w:tc>
        <w:tc>
          <w:tcPr>
            <w:tcW w:w="1076" w:type="dxa"/>
            <w:vMerge/>
            <w:tcBorders>
              <w:top w:val="nil"/>
              <w:left w:val="single" w:sz="4" w:space="0" w:color="auto"/>
              <w:bottom w:val="single" w:sz="4" w:space="0" w:color="auto"/>
              <w:right w:val="single" w:sz="4" w:space="0" w:color="auto"/>
            </w:tcBorders>
            <w:vAlign w:val="center"/>
          </w:tcPr>
          <w:p w14:paraId="7F7265E1" w14:textId="77777777" w:rsidR="00D55510" w:rsidRDefault="00D55510">
            <w:pPr>
              <w:spacing w:line="240" w:lineRule="exact"/>
              <w:rPr>
                <w:color w:val="000000"/>
              </w:rPr>
            </w:pPr>
          </w:p>
        </w:tc>
        <w:tc>
          <w:tcPr>
            <w:tcW w:w="5760" w:type="dxa"/>
            <w:tcBorders>
              <w:top w:val="nil"/>
              <w:left w:val="nil"/>
              <w:bottom w:val="single" w:sz="4" w:space="0" w:color="auto"/>
              <w:right w:val="single" w:sz="8" w:space="0" w:color="auto"/>
            </w:tcBorders>
            <w:vAlign w:val="center"/>
          </w:tcPr>
          <w:p w14:paraId="128E276B" w14:textId="77777777" w:rsidR="00D55510" w:rsidRDefault="00DA194B">
            <w:pPr>
              <w:spacing w:line="240" w:lineRule="exact"/>
              <w:rPr>
                <w:color w:val="000000"/>
              </w:rPr>
            </w:pPr>
            <w:r>
              <w:rPr>
                <w:rFonts w:hint="eastAsia"/>
                <w:color w:val="000000"/>
              </w:rPr>
              <w:t>处</w:t>
            </w:r>
            <w:r>
              <w:rPr>
                <w:color w:val="000000"/>
              </w:rPr>
              <w:t>40</w:t>
            </w:r>
            <w:r>
              <w:rPr>
                <w:rFonts w:hint="eastAsia"/>
                <w:color w:val="000000"/>
              </w:rPr>
              <w:t>万元以上</w:t>
            </w:r>
            <w:r>
              <w:rPr>
                <w:color w:val="000000"/>
              </w:rPr>
              <w:t>50</w:t>
            </w:r>
            <w:r>
              <w:rPr>
                <w:rFonts w:hint="eastAsia"/>
                <w:color w:val="000000"/>
              </w:rPr>
              <w:t>万元以上罚款</w:t>
            </w:r>
          </w:p>
        </w:tc>
      </w:tr>
    </w:tbl>
    <w:p w14:paraId="53713E09" w14:textId="77777777" w:rsidR="00D55510" w:rsidRDefault="00D55510"/>
    <w:p w14:paraId="0027A4E1" w14:textId="77777777" w:rsidR="00D55510" w:rsidRDefault="00D55510"/>
    <w:p w14:paraId="22DFEFC3" w14:textId="77777777" w:rsidR="00D55510" w:rsidRDefault="00D55510"/>
    <w:tbl>
      <w:tblPr>
        <w:tblW w:w="0" w:type="auto"/>
        <w:tblInd w:w="88" w:type="dxa"/>
        <w:tblLayout w:type="fixed"/>
        <w:tblLook w:val="04A0" w:firstRow="1" w:lastRow="0" w:firstColumn="1" w:lastColumn="0" w:noHBand="0" w:noVBand="1"/>
      </w:tblPr>
      <w:tblGrid>
        <w:gridCol w:w="1154"/>
        <w:gridCol w:w="6026"/>
        <w:gridCol w:w="1076"/>
        <w:gridCol w:w="5760"/>
      </w:tblGrid>
      <w:tr w:rsidR="00D55510" w14:paraId="37CA87D5" w14:textId="77777777">
        <w:trPr>
          <w:trHeight w:val="285"/>
        </w:trPr>
        <w:tc>
          <w:tcPr>
            <w:tcW w:w="1154" w:type="dxa"/>
            <w:tcBorders>
              <w:top w:val="single" w:sz="8" w:space="0" w:color="auto"/>
              <w:left w:val="single" w:sz="8" w:space="0" w:color="auto"/>
              <w:bottom w:val="single" w:sz="4" w:space="0" w:color="auto"/>
              <w:right w:val="single" w:sz="4" w:space="0" w:color="auto"/>
            </w:tcBorders>
            <w:vAlign w:val="center"/>
          </w:tcPr>
          <w:p w14:paraId="07BCE8BA" w14:textId="77777777" w:rsidR="00D55510" w:rsidRDefault="00DA194B">
            <w:pPr>
              <w:jc w:val="center"/>
              <w:rPr>
                <w:color w:val="000000"/>
              </w:rPr>
            </w:pPr>
            <w:r>
              <w:rPr>
                <w:rFonts w:hint="eastAsia"/>
                <w:color w:val="000000"/>
              </w:rPr>
              <w:t>编号</w:t>
            </w:r>
          </w:p>
        </w:tc>
        <w:tc>
          <w:tcPr>
            <w:tcW w:w="12862" w:type="dxa"/>
            <w:gridSpan w:val="3"/>
            <w:tcBorders>
              <w:top w:val="single" w:sz="8" w:space="0" w:color="auto"/>
              <w:left w:val="nil"/>
              <w:bottom w:val="single" w:sz="4" w:space="0" w:color="auto"/>
              <w:right w:val="single" w:sz="8" w:space="0" w:color="000000"/>
            </w:tcBorders>
            <w:vAlign w:val="center"/>
          </w:tcPr>
          <w:p w14:paraId="0617C36F" w14:textId="77777777" w:rsidR="00D55510" w:rsidRDefault="00DA194B">
            <w:pPr>
              <w:rPr>
                <w:b/>
                <w:bCs/>
                <w:color w:val="000000"/>
              </w:rPr>
            </w:pPr>
            <w:r>
              <w:rPr>
                <w:b/>
                <w:color w:val="000000"/>
              </w:rPr>
              <w:t>320217631000</w:t>
            </w:r>
          </w:p>
        </w:tc>
      </w:tr>
      <w:tr w:rsidR="00D55510" w14:paraId="23F65F55" w14:textId="77777777">
        <w:trPr>
          <w:trHeight w:val="285"/>
        </w:trPr>
        <w:tc>
          <w:tcPr>
            <w:tcW w:w="1154" w:type="dxa"/>
            <w:tcBorders>
              <w:top w:val="nil"/>
              <w:left w:val="single" w:sz="8" w:space="0" w:color="auto"/>
              <w:bottom w:val="single" w:sz="4" w:space="0" w:color="auto"/>
              <w:right w:val="single" w:sz="4" w:space="0" w:color="auto"/>
            </w:tcBorders>
            <w:vAlign w:val="center"/>
          </w:tcPr>
          <w:p w14:paraId="46C2B928" w14:textId="77777777" w:rsidR="00D55510" w:rsidRDefault="00DA194B">
            <w:pPr>
              <w:jc w:val="center"/>
              <w:rPr>
                <w:color w:val="000000"/>
              </w:rPr>
            </w:pPr>
            <w:r>
              <w:rPr>
                <w:rFonts w:hint="eastAsia"/>
                <w:color w:val="000000"/>
              </w:rPr>
              <w:t>行为名称</w:t>
            </w:r>
          </w:p>
        </w:tc>
        <w:tc>
          <w:tcPr>
            <w:tcW w:w="12862" w:type="dxa"/>
            <w:gridSpan w:val="3"/>
            <w:tcBorders>
              <w:top w:val="single" w:sz="4" w:space="0" w:color="auto"/>
              <w:left w:val="nil"/>
              <w:bottom w:val="single" w:sz="4" w:space="0" w:color="auto"/>
              <w:right w:val="single" w:sz="8" w:space="0" w:color="000000"/>
            </w:tcBorders>
            <w:vAlign w:val="center"/>
          </w:tcPr>
          <w:p w14:paraId="762F6544" w14:textId="77777777" w:rsidR="00D55510" w:rsidRDefault="00DA194B">
            <w:pPr>
              <w:rPr>
                <w:color w:val="000000"/>
              </w:rPr>
            </w:pPr>
            <w:r>
              <w:rPr>
                <w:rFonts w:hint="eastAsia"/>
                <w:color w:val="000000"/>
              </w:rPr>
              <w:t>对建筑施工企业转让或接受转让安全生产许可证的处罚</w:t>
            </w:r>
          </w:p>
        </w:tc>
      </w:tr>
      <w:tr w:rsidR="00D55510" w14:paraId="0E14B85C" w14:textId="77777777">
        <w:trPr>
          <w:trHeight w:val="2635"/>
        </w:trPr>
        <w:tc>
          <w:tcPr>
            <w:tcW w:w="1154" w:type="dxa"/>
            <w:tcBorders>
              <w:top w:val="nil"/>
              <w:left w:val="single" w:sz="8" w:space="0" w:color="auto"/>
              <w:bottom w:val="single" w:sz="4" w:space="0" w:color="auto"/>
              <w:right w:val="single" w:sz="4" w:space="0" w:color="auto"/>
            </w:tcBorders>
            <w:vAlign w:val="center"/>
          </w:tcPr>
          <w:p w14:paraId="2D6EFB0E" w14:textId="77777777" w:rsidR="00D55510" w:rsidRDefault="00DA194B">
            <w:pPr>
              <w:jc w:val="center"/>
              <w:rPr>
                <w:color w:val="000000"/>
              </w:rPr>
            </w:pPr>
            <w:r>
              <w:rPr>
                <w:rFonts w:hint="eastAsia"/>
                <w:color w:val="000000"/>
              </w:rPr>
              <w:t>法律依据</w:t>
            </w:r>
          </w:p>
        </w:tc>
        <w:tc>
          <w:tcPr>
            <w:tcW w:w="12862" w:type="dxa"/>
            <w:gridSpan w:val="3"/>
            <w:tcBorders>
              <w:top w:val="single" w:sz="4" w:space="0" w:color="auto"/>
              <w:left w:val="nil"/>
              <w:bottom w:val="single" w:sz="4" w:space="0" w:color="auto"/>
              <w:right w:val="single" w:sz="8" w:space="0" w:color="000000"/>
            </w:tcBorders>
            <w:vAlign w:val="center"/>
          </w:tcPr>
          <w:p w14:paraId="5DF8B4DD" w14:textId="77777777" w:rsidR="00D55510" w:rsidRDefault="00DA194B">
            <w:pPr>
              <w:spacing w:line="240" w:lineRule="exact"/>
              <w:rPr>
                <w:color w:val="000000"/>
              </w:rPr>
            </w:pPr>
            <w:r>
              <w:rPr>
                <w:rFonts w:hint="eastAsia"/>
                <w:color w:val="000000"/>
              </w:rPr>
              <w:t>【行政法规】《安全生产许可证条例》</w:t>
            </w:r>
            <w:r>
              <w:rPr>
                <w:color w:val="000000"/>
              </w:rPr>
              <w:t>（</w:t>
            </w:r>
            <w:r>
              <w:rPr>
                <w:rFonts w:hint="eastAsia"/>
                <w:color w:val="000000"/>
              </w:rPr>
              <w:t>国务院令第</w:t>
            </w:r>
            <w:r>
              <w:rPr>
                <w:color w:val="000000"/>
              </w:rPr>
              <w:t>397</w:t>
            </w:r>
            <w:r>
              <w:rPr>
                <w:rFonts w:hint="eastAsia"/>
                <w:color w:val="000000"/>
              </w:rPr>
              <w:t>号</w:t>
            </w:r>
            <w:r>
              <w:rPr>
                <w:color w:val="000000"/>
              </w:rPr>
              <w:t>）</w:t>
            </w:r>
            <w:r>
              <w:rPr>
                <w:color w:val="000000"/>
              </w:rPr>
              <w:br/>
            </w:r>
            <w:r>
              <w:rPr>
                <w:rFonts w:hint="eastAsia"/>
                <w:color w:val="000000"/>
              </w:rPr>
              <w:t>第十三条　企业不得转让、冒用安全生产许可证或者使用伪造的安全生产许可证。</w:t>
            </w:r>
            <w:r>
              <w:rPr>
                <w:color w:val="000000"/>
              </w:rPr>
              <w:br/>
            </w:r>
            <w:r>
              <w:rPr>
                <w:rFonts w:hint="eastAsia"/>
                <w:color w:val="000000"/>
              </w:rPr>
              <w:t>第二十一条　违反本条例规定，转让安全生产许可证的，没收违法所得，处</w:t>
            </w:r>
            <w:r>
              <w:rPr>
                <w:color w:val="000000"/>
              </w:rPr>
              <w:t>10</w:t>
            </w:r>
            <w:r>
              <w:rPr>
                <w:rFonts w:hint="eastAsia"/>
                <w:color w:val="000000"/>
              </w:rPr>
              <w:t>万元以上</w:t>
            </w:r>
            <w:r>
              <w:rPr>
                <w:color w:val="000000"/>
              </w:rPr>
              <w:t>50</w:t>
            </w:r>
            <w:r>
              <w:rPr>
                <w:rFonts w:hint="eastAsia"/>
                <w:color w:val="000000"/>
              </w:rPr>
              <w:t>万元以下的罚款，并吊销其安全生产许可证；构成犯罪的，依法追究刑事责任；接受转让的，依照本条例第十九条的规定处罚。</w:t>
            </w:r>
            <w:r>
              <w:rPr>
                <w:color w:val="000000"/>
              </w:rPr>
              <w:br/>
            </w:r>
            <w:r>
              <w:rPr>
                <w:rFonts w:hint="eastAsia"/>
                <w:color w:val="000000"/>
              </w:rPr>
              <w:t>【行政法规】《建筑施工企业安全生产许可证管理规定》（建设部令第</w:t>
            </w:r>
            <w:r>
              <w:rPr>
                <w:color w:val="000000"/>
              </w:rPr>
              <w:t>128</w:t>
            </w:r>
            <w:r>
              <w:rPr>
                <w:rFonts w:hint="eastAsia"/>
                <w:color w:val="000000"/>
              </w:rPr>
              <w:t>号）</w:t>
            </w:r>
          </w:p>
          <w:p w14:paraId="7B7DF8F5" w14:textId="77777777" w:rsidR="00D55510" w:rsidRDefault="00DA194B">
            <w:pPr>
              <w:spacing w:line="240" w:lineRule="exact"/>
              <w:rPr>
                <w:color w:val="000000"/>
              </w:rPr>
            </w:pPr>
            <w:r>
              <w:rPr>
                <w:rFonts w:hint="eastAsia"/>
                <w:color w:val="000000"/>
              </w:rPr>
              <w:t>第二十六条　违反本规定，建筑施工企业转让安全生产许可证的，没收违法所得，处</w:t>
            </w:r>
            <w:r>
              <w:rPr>
                <w:color w:val="000000"/>
              </w:rPr>
              <w:t>10</w:t>
            </w:r>
            <w:r>
              <w:rPr>
                <w:rFonts w:hint="eastAsia"/>
                <w:color w:val="000000"/>
              </w:rPr>
              <w:t>万元以上</w:t>
            </w:r>
            <w:r>
              <w:rPr>
                <w:color w:val="000000"/>
              </w:rPr>
              <w:t>50</w:t>
            </w:r>
            <w:r>
              <w:rPr>
                <w:rFonts w:hint="eastAsia"/>
                <w:color w:val="000000"/>
              </w:rPr>
              <w:t>万元以下的罚款，并吊销安全生产许可证；构成犯罪的，依法追究刑事责任；接受转让的，依照本规定第二十四条的规定处罚。</w:t>
            </w:r>
            <w:r>
              <w:rPr>
                <w:color w:val="000000"/>
              </w:rPr>
              <w:t xml:space="preserve"> </w:t>
            </w:r>
            <w:r>
              <w:rPr>
                <w:color w:val="000000"/>
              </w:rPr>
              <w:br/>
            </w:r>
            <w:r>
              <w:rPr>
                <w:rFonts w:hint="eastAsia"/>
                <w:color w:val="000000"/>
              </w:rPr>
              <w:t>冒用安全生产许可证或者使用伪造的安全生产许可证的，依照本规定第二十四条的规定处罚。</w:t>
            </w:r>
          </w:p>
          <w:p w14:paraId="2E83A6F5" w14:textId="77777777" w:rsidR="00D55510" w:rsidRDefault="00DA194B">
            <w:pPr>
              <w:spacing w:line="240" w:lineRule="exact"/>
              <w:rPr>
                <w:color w:val="000000"/>
              </w:rPr>
            </w:pPr>
            <w:r>
              <w:rPr>
                <w:rFonts w:hint="eastAsia"/>
                <w:color w:val="000000"/>
              </w:rPr>
              <w:t>第二十八条　本规定</w:t>
            </w:r>
            <w:r>
              <w:rPr>
                <w:rFonts w:hint="eastAsia"/>
                <w:color w:val="000000"/>
              </w:rPr>
              <w:t>的暂扣、吊销安全生产许可证的行政处罚，由安全生产许可证的颁发管理机关决定；其他行政处罚，由县级以上地方人民政府建设主管部门决定。</w:t>
            </w:r>
          </w:p>
        </w:tc>
      </w:tr>
      <w:tr w:rsidR="00D55510" w14:paraId="68B63E27" w14:textId="77777777">
        <w:trPr>
          <w:trHeight w:val="285"/>
        </w:trPr>
        <w:tc>
          <w:tcPr>
            <w:tcW w:w="1154" w:type="dxa"/>
            <w:tcBorders>
              <w:top w:val="nil"/>
              <w:left w:val="single" w:sz="8" w:space="0" w:color="auto"/>
              <w:bottom w:val="single" w:sz="4" w:space="0" w:color="auto"/>
              <w:right w:val="single" w:sz="4" w:space="0" w:color="auto"/>
            </w:tcBorders>
            <w:vAlign w:val="center"/>
          </w:tcPr>
          <w:p w14:paraId="3689B525" w14:textId="77777777" w:rsidR="00D55510" w:rsidRDefault="00DA194B">
            <w:pPr>
              <w:jc w:val="center"/>
              <w:rPr>
                <w:color w:val="000000"/>
              </w:rPr>
            </w:pPr>
            <w:r>
              <w:rPr>
                <w:rFonts w:hint="eastAsia"/>
                <w:color w:val="000000"/>
              </w:rPr>
              <w:t>行使内容</w:t>
            </w:r>
          </w:p>
        </w:tc>
        <w:tc>
          <w:tcPr>
            <w:tcW w:w="12862" w:type="dxa"/>
            <w:gridSpan w:val="3"/>
            <w:tcBorders>
              <w:top w:val="single" w:sz="4" w:space="0" w:color="auto"/>
              <w:left w:val="nil"/>
              <w:bottom w:val="single" w:sz="4" w:space="0" w:color="auto"/>
              <w:right w:val="single" w:sz="8" w:space="0" w:color="000000"/>
            </w:tcBorders>
            <w:vAlign w:val="center"/>
          </w:tcPr>
          <w:p w14:paraId="206321A7" w14:textId="77777777" w:rsidR="00D55510" w:rsidRDefault="00DA194B">
            <w:pPr>
              <w:rPr>
                <w:color w:val="000000"/>
              </w:rPr>
            </w:pPr>
            <w:r>
              <w:rPr>
                <w:rFonts w:hint="eastAsia"/>
                <w:color w:val="000000"/>
              </w:rPr>
              <w:t>没收违法所得，罚款，吊销安全生产许可证</w:t>
            </w:r>
          </w:p>
        </w:tc>
      </w:tr>
      <w:tr w:rsidR="00D55510" w14:paraId="76ED27B2"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A22C21C" w14:textId="77777777" w:rsidR="00D55510" w:rsidRDefault="00DA194B">
            <w:pPr>
              <w:jc w:val="center"/>
              <w:rPr>
                <w:color w:val="000000"/>
              </w:rPr>
            </w:pPr>
            <w:r>
              <w:rPr>
                <w:rFonts w:hint="eastAsia"/>
                <w:color w:val="000000"/>
              </w:rPr>
              <w:t>裁量基准</w:t>
            </w:r>
          </w:p>
        </w:tc>
      </w:tr>
      <w:tr w:rsidR="00D55510" w14:paraId="57393504" w14:textId="77777777">
        <w:trPr>
          <w:trHeight w:val="300"/>
        </w:trPr>
        <w:tc>
          <w:tcPr>
            <w:tcW w:w="1154" w:type="dxa"/>
            <w:vMerge w:val="restart"/>
            <w:tcBorders>
              <w:top w:val="nil"/>
              <w:left w:val="single" w:sz="8" w:space="0" w:color="auto"/>
              <w:right w:val="single" w:sz="4" w:space="0" w:color="auto"/>
            </w:tcBorders>
            <w:vAlign w:val="center"/>
          </w:tcPr>
          <w:p w14:paraId="04F350A9" w14:textId="77777777" w:rsidR="00D55510" w:rsidRDefault="00DA194B">
            <w:pPr>
              <w:jc w:val="center"/>
              <w:rPr>
                <w:color w:val="000000"/>
              </w:rPr>
            </w:pPr>
            <w:r>
              <w:rPr>
                <w:rFonts w:hint="eastAsia"/>
                <w:color w:val="000000"/>
              </w:rPr>
              <w:t>情形描述</w:t>
            </w:r>
          </w:p>
        </w:tc>
        <w:tc>
          <w:tcPr>
            <w:tcW w:w="6026" w:type="dxa"/>
            <w:tcBorders>
              <w:top w:val="single" w:sz="4" w:space="0" w:color="auto"/>
              <w:left w:val="single" w:sz="4" w:space="0" w:color="auto"/>
              <w:bottom w:val="single" w:sz="4" w:space="0" w:color="auto"/>
              <w:right w:val="single" w:sz="4" w:space="0" w:color="auto"/>
            </w:tcBorders>
            <w:vAlign w:val="center"/>
          </w:tcPr>
          <w:p w14:paraId="5BC6FDBC" w14:textId="77777777" w:rsidR="00D55510" w:rsidRDefault="00DA194B">
            <w:pPr>
              <w:rPr>
                <w:color w:val="000000"/>
              </w:rPr>
            </w:pPr>
            <w:r>
              <w:rPr>
                <w:rFonts w:hint="eastAsia"/>
                <w:color w:val="000000"/>
              </w:rPr>
              <w:t>未造成安全事故的</w:t>
            </w:r>
          </w:p>
        </w:tc>
        <w:tc>
          <w:tcPr>
            <w:tcW w:w="1076" w:type="dxa"/>
            <w:vMerge w:val="restart"/>
            <w:tcBorders>
              <w:top w:val="nil"/>
              <w:left w:val="single" w:sz="4" w:space="0" w:color="auto"/>
              <w:right w:val="single" w:sz="4" w:space="0" w:color="auto"/>
            </w:tcBorders>
            <w:vAlign w:val="center"/>
          </w:tcPr>
          <w:p w14:paraId="5676DD8C"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30C32A32" w14:textId="77777777" w:rsidR="00D55510" w:rsidRDefault="00DA194B">
            <w:pPr>
              <w:rPr>
                <w:color w:val="000000"/>
              </w:rPr>
            </w:pPr>
            <w:r>
              <w:rPr>
                <w:rFonts w:hint="eastAsia"/>
                <w:color w:val="000000"/>
              </w:rPr>
              <w:t>处</w:t>
            </w:r>
            <w:r>
              <w:rPr>
                <w:color w:val="000000"/>
              </w:rPr>
              <w:t>10</w:t>
            </w:r>
            <w:r>
              <w:rPr>
                <w:rFonts w:hint="eastAsia"/>
                <w:color w:val="000000"/>
              </w:rPr>
              <w:t>万元以上</w:t>
            </w:r>
            <w:r>
              <w:rPr>
                <w:color w:val="000000"/>
              </w:rPr>
              <w:t>20</w:t>
            </w:r>
            <w:r>
              <w:rPr>
                <w:rFonts w:hint="eastAsia"/>
                <w:color w:val="000000"/>
              </w:rPr>
              <w:t>万元以下罚款</w:t>
            </w:r>
          </w:p>
        </w:tc>
      </w:tr>
      <w:tr w:rsidR="00D55510" w14:paraId="406B2D17" w14:textId="77777777">
        <w:trPr>
          <w:trHeight w:val="309"/>
        </w:trPr>
        <w:tc>
          <w:tcPr>
            <w:tcW w:w="1154" w:type="dxa"/>
            <w:vMerge/>
            <w:tcBorders>
              <w:left w:val="single" w:sz="8" w:space="0" w:color="auto"/>
              <w:right w:val="single" w:sz="4" w:space="0" w:color="auto"/>
            </w:tcBorders>
            <w:vAlign w:val="center"/>
          </w:tcPr>
          <w:p w14:paraId="218952D5" w14:textId="77777777" w:rsidR="00D55510" w:rsidRDefault="00D55510">
            <w:pPr>
              <w:rPr>
                <w:color w:val="000000"/>
              </w:rPr>
            </w:pPr>
          </w:p>
        </w:tc>
        <w:tc>
          <w:tcPr>
            <w:tcW w:w="6026" w:type="dxa"/>
            <w:tcBorders>
              <w:top w:val="single" w:sz="4" w:space="0" w:color="auto"/>
              <w:left w:val="single" w:sz="4" w:space="0" w:color="auto"/>
              <w:bottom w:val="single" w:sz="4" w:space="0" w:color="auto"/>
              <w:right w:val="single" w:sz="4" w:space="0" w:color="auto"/>
            </w:tcBorders>
            <w:vAlign w:val="center"/>
          </w:tcPr>
          <w:p w14:paraId="25C99C75" w14:textId="77777777" w:rsidR="00D55510" w:rsidRDefault="00DA194B">
            <w:pPr>
              <w:rPr>
                <w:color w:val="000000"/>
              </w:rPr>
            </w:pPr>
            <w:r>
              <w:rPr>
                <w:rFonts w:hint="eastAsia"/>
                <w:color w:val="000000"/>
              </w:rPr>
              <w:t>造成一般安全事故的</w:t>
            </w:r>
          </w:p>
        </w:tc>
        <w:tc>
          <w:tcPr>
            <w:tcW w:w="1076" w:type="dxa"/>
            <w:vMerge/>
            <w:tcBorders>
              <w:left w:val="single" w:sz="4" w:space="0" w:color="auto"/>
              <w:right w:val="single" w:sz="4" w:space="0" w:color="auto"/>
            </w:tcBorders>
            <w:vAlign w:val="center"/>
          </w:tcPr>
          <w:p w14:paraId="084383EF" w14:textId="77777777" w:rsidR="00D55510" w:rsidRDefault="00D55510">
            <w:pPr>
              <w:rPr>
                <w:color w:val="000000"/>
              </w:rPr>
            </w:pPr>
          </w:p>
        </w:tc>
        <w:tc>
          <w:tcPr>
            <w:tcW w:w="5760" w:type="dxa"/>
            <w:tcBorders>
              <w:top w:val="single" w:sz="4" w:space="0" w:color="auto"/>
              <w:left w:val="nil"/>
              <w:bottom w:val="single" w:sz="4" w:space="0" w:color="auto"/>
              <w:right w:val="single" w:sz="8" w:space="0" w:color="auto"/>
            </w:tcBorders>
            <w:vAlign w:val="center"/>
          </w:tcPr>
          <w:p w14:paraId="112975A4" w14:textId="77777777" w:rsidR="00D55510" w:rsidRDefault="00DA194B">
            <w:pPr>
              <w:rPr>
                <w:color w:val="000000"/>
              </w:rPr>
            </w:pPr>
            <w:r>
              <w:rPr>
                <w:rFonts w:hint="eastAsia"/>
                <w:color w:val="000000"/>
              </w:rPr>
              <w:t>处</w:t>
            </w:r>
            <w:r>
              <w:rPr>
                <w:color w:val="000000"/>
              </w:rPr>
              <w:t>20</w:t>
            </w:r>
            <w:r>
              <w:rPr>
                <w:rFonts w:hint="eastAsia"/>
                <w:color w:val="000000"/>
              </w:rPr>
              <w:t>万元以上</w:t>
            </w:r>
            <w:r>
              <w:rPr>
                <w:color w:val="000000"/>
              </w:rPr>
              <w:t>30</w:t>
            </w:r>
            <w:r>
              <w:rPr>
                <w:rFonts w:hint="eastAsia"/>
                <w:color w:val="000000"/>
              </w:rPr>
              <w:t>万元以下罚款</w:t>
            </w:r>
          </w:p>
        </w:tc>
      </w:tr>
      <w:tr w:rsidR="00D55510" w14:paraId="71E7B760" w14:textId="77777777">
        <w:trPr>
          <w:trHeight w:val="315"/>
        </w:trPr>
        <w:tc>
          <w:tcPr>
            <w:tcW w:w="1154" w:type="dxa"/>
            <w:vMerge/>
            <w:tcBorders>
              <w:left w:val="single" w:sz="8" w:space="0" w:color="auto"/>
              <w:right w:val="single" w:sz="4" w:space="0" w:color="auto"/>
            </w:tcBorders>
            <w:vAlign w:val="center"/>
          </w:tcPr>
          <w:p w14:paraId="056460F1" w14:textId="77777777" w:rsidR="00D55510" w:rsidRDefault="00D55510">
            <w:pPr>
              <w:rPr>
                <w:color w:val="000000"/>
              </w:rPr>
            </w:pPr>
          </w:p>
        </w:tc>
        <w:tc>
          <w:tcPr>
            <w:tcW w:w="6026" w:type="dxa"/>
            <w:tcBorders>
              <w:top w:val="single" w:sz="4" w:space="0" w:color="auto"/>
              <w:left w:val="single" w:sz="4" w:space="0" w:color="auto"/>
              <w:bottom w:val="single" w:sz="4" w:space="0" w:color="auto"/>
              <w:right w:val="single" w:sz="4" w:space="0" w:color="auto"/>
            </w:tcBorders>
            <w:vAlign w:val="center"/>
          </w:tcPr>
          <w:p w14:paraId="5EDC1A6D" w14:textId="77777777" w:rsidR="00D55510" w:rsidRDefault="00DA194B">
            <w:pPr>
              <w:rPr>
                <w:color w:val="000000"/>
              </w:rPr>
            </w:pPr>
            <w:r>
              <w:rPr>
                <w:rFonts w:hint="eastAsia"/>
                <w:color w:val="000000"/>
              </w:rPr>
              <w:t>造成较大安全事故的</w:t>
            </w:r>
          </w:p>
        </w:tc>
        <w:tc>
          <w:tcPr>
            <w:tcW w:w="1076" w:type="dxa"/>
            <w:vMerge/>
            <w:tcBorders>
              <w:left w:val="single" w:sz="4" w:space="0" w:color="auto"/>
              <w:right w:val="single" w:sz="4" w:space="0" w:color="auto"/>
            </w:tcBorders>
            <w:vAlign w:val="center"/>
          </w:tcPr>
          <w:p w14:paraId="173EBE3B" w14:textId="77777777" w:rsidR="00D55510" w:rsidRDefault="00D55510">
            <w:pPr>
              <w:rPr>
                <w:color w:val="000000"/>
              </w:rPr>
            </w:pPr>
          </w:p>
        </w:tc>
        <w:tc>
          <w:tcPr>
            <w:tcW w:w="5760" w:type="dxa"/>
            <w:tcBorders>
              <w:top w:val="single" w:sz="4" w:space="0" w:color="auto"/>
              <w:left w:val="nil"/>
              <w:bottom w:val="single" w:sz="4" w:space="0" w:color="auto"/>
              <w:right w:val="single" w:sz="8" w:space="0" w:color="auto"/>
            </w:tcBorders>
            <w:vAlign w:val="center"/>
          </w:tcPr>
          <w:p w14:paraId="180CD17D" w14:textId="77777777" w:rsidR="00D55510" w:rsidRDefault="00DA194B">
            <w:pPr>
              <w:rPr>
                <w:color w:val="000000"/>
              </w:rPr>
            </w:pPr>
            <w:r>
              <w:rPr>
                <w:rFonts w:hint="eastAsia"/>
                <w:color w:val="000000"/>
              </w:rPr>
              <w:t>处</w:t>
            </w:r>
            <w:r>
              <w:rPr>
                <w:color w:val="000000"/>
              </w:rPr>
              <w:t>30</w:t>
            </w:r>
            <w:r>
              <w:rPr>
                <w:rFonts w:hint="eastAsia"/>
                <w:color w:val="000000"/>
              </w:rPr>
              <w:t>万元以上</w:t>
            </w:r>
            <w:r>
              <w:rPr>
                <w:color w:val="000000"/>
              </w:rPr>
              <w:t>40</w:t>
            </w:r>
            <w:r>
              <w:rPr>
                <w:rFonts w:hint="eastAsia"/>
                <w:color w:val="000000"/>
              </w:rPr>
              <w:t>万元以下罚款</w:t>
            </w:r>
          </w:p>
        </w:tc>
      </w:tr>
      <w:tr w:rsidR="00D55510" w14:paraId="6B70C01C" w14:textId="77777777">
        <w:trPr>
          <w:trHeight w:val="294"/>
        </w:trPr>
        <w:tc>
          <w:tcPr>
            <w:tcW w:w="1154" w:type="dxa"/>
            <w:vMerge/>
            <w:tcBorders>
              <w:left w:val="single" w:sz="8" w:space="0" w:color="auto"/>
              <w:bottom w:val="single" w:sz="4" w:space="0" w:color="auto"/>
              <w:right w:val="single" w:sz="4" w:space="0" w:color="auto"/>
            </w:tcBorders>
            <w:vAlign w:val="center"/>
          </w:tcPr>
          <w:p w14:paraId="2417AE6F" w14:textId="77777777" w:rsidR="00D55510" w:rsidRDefault="00D55510">
            <w:pPr>
              <w:rPr>
                <w:color w:val="000000"/>
              </w:rPr>
            </w:pPr>
          </w:p>
        </w:tc>
        <w:tc>
          <w:tcPr>
            <w:tcW w:w="6026" w:type="dxa"/>
            <w:tcBorders>
              <w:top w:val="single" w:sz="4" w:space="0" w:color="auto"/>
              <w:left w:val="single" w:sz="4" w:space="0" w:color="auto"/>
              <w:bottom w:val="single" w:sz="4" w:space="0" w:color="auto"/>
              <w:right w:val="single" w:sz="4" w:space="0" w:color="auto"/>
            </w:tcBorders>
            <w:vAlign w:val="center"/>
          </w:tcPr>
          <w:p w14:paraId="7E19A0BF" w14:textId="77777777" w:rsidR="00D55510" w:rsidRDefault="00DA194B">
            <w:pPr>
              <w:rPr>
                <w:color w:val="000000"/>
              </w:rPr>
            </w:pPr>
            <w:r>
              <w:rPr>
                <w:rFonts w:hint="eastAsia"/>
                <w:color w:val="000000"/>
              </w:rPr>
              <w:t>造成重大及以上安全事故的</w:t>
            </w:r>
          </w:p>
        </w:tc>
        <w:tc>
          <w:tcPr>
            <w:tcW w:w="1076" w:type="dxa"/>
            <w:vMerge/>
            <w:tcBorders>
              <w:left w:val="single" w:sz="4" w:space="0" w:color="auto"/>
              <w:bottom w:val="single" w:sz="4" w:space="0" w:color="auto"/>
              <w:right w:val="single" w:sz="4" w:space="0" w:color="auto"/>
            </w:tcBorders>
            <w:vAlign w:val="center"/>
          </w:tcPr>
          <w:p w14:paraId="55E468F1" w14:textId="77777777" w:rsidR="00D55510" w:rsidRDefault="00D55510">
            <w:pPr>
              <w:rPr>
                <w:color w:val="000000"/>
              </w:rPr>
            </w:pPr>
          </w:p>
        </w:tc>
        <w:tc>
          <w:tcPr>
            <w:tcW w:w="5760" w:type="dxa"/>
            <w:tcBorders>
              <w:top w:val="single" w:sz="4" w:space="0" w:color="auto"/>
              <w:left w:val="nil"/>
              <w:bottom w:val="single" w:sz="4" w:space="0" w:color="auto"/>
              <w:right w:val="single" w:sz="8" w:space="0" w:color="auto"/>
            </w:tcBorders>
            <w:vAlign w:val="center"/>
          </w:tcPr>
          <w:p w14:paraId="246205F0" w14:textId="77777777" w:rsidR="00D55510" w:rsidRDefault="00DA194B">
            <w:pPr>
              <w:rPr>
                <w:color w:val="000000"/>
              </w:rPr>
            </w:pPr>
            <w:r>
              <w:rPr>
                <w:rFonts w:hint="eastAsia"/>
                <w:color w:val="000000"/>
              </w:rPr>
              <w:t>处</w:t>
            </w:r>
            <w:r>
              <w:rPr>
                <w:color w:val="000000"/>
              </w:rPr>
              <w:t>40</w:t>
            </w:r>
            <w:r>
              <w:rPr>
                <w:rFonts w:hint="eastAsia"/>
                <w:color w:val="000000"/>
              </w:rPr>
              <w:t>万元以上</w:t>
            </w:r>
            <w:r>
              <w:rPr>
                <w:color w:val="000000"/>
              </w:rPr>
              <w:t>50</w:t>
            </w:r>
            <w:r>
              <w:rPr>
                <w:rFonts w:hint="eastAsia"/>
                <w:color w:val="000000"/>
              </w:rPr>
              <w:t>万元以下罚款</w:t>
            </w:r>
          </w:p>
        </w:tc>
      </w:tr>
    </w:tbl>
    <w:p w14:paraId="31F330A3" w14:textId="77777777" w:rsidR="00D55510" w:rsidRDefault="00D55510"/>
    <w:p w14:paraId="24512779" w14:textId="77777777" w:rsidR="00D55510" w:rsidRDefault="00D55510"/>
    <w:p w14:paraId="357DCD1D" w14:textId="77777777" w:rsidR="00D55510" w:rsidRDefault="00D55510"/>
    <w:p w14:paraId="06F837DD" w14:textId="77777777" w:rsidR="00D55510" w:rsidRDefault="00D55510"/>
    <w:p w14:paraId="3562F1C1" w14:textId="77777777" w:rsidR="00D55510" w:rsidRDefault="00D55510"/>
    <w:tbl>
      <w:tblPr>
        <w:tblW w:w="0" w:type="auto"/>
        <w:tblInd w:w="88" w:type="dxa"/>
        <w:tblLayout w:type="fixed"/>
        <w:tblLook w:val="04A0" w:firstRow="1" w:lastRow="0" w:firstColumn="1" w:lastColumn="0" w:noHBand="0" w:noVBand="1"/>
      </w:tblPr>
      <w:tblGrid>
        <w:gridCol w:w="1056"/>
        <w:gridCol w:w="6140"/>
        <w:gridCol w:w="1044"/>
        <w:gridCol w:w="5820"/>
      </w:tblGrid>
      <w:tr w:rsidR="00D55510" w14:paraId="1B9FDBB2"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EB71FE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526129DD" w14:textId="77777777" w:rsidR="00D55510" w:rsidRDefault="00DA194B">
            <w:pPr>
              <w:jc w:val="left"/>
              <w:textAlignment w:val="center"/>
              <w:rPr>
                <w:rFonts w:eastAsia="仿宋_GB2312"/>
                <w:b/>
                <w:bCs/>
                <w:color w:val="000000"/>
                <w:kern w:val="0"/>
                <w:sz w:val="18"/>
                <w:szCs w:val="18"/>
              </w:rPr>
            </w:pPr>
            <w:r>
              <w:rPr>
                <w:rFonts w:eastAsia="仿宋_GB2312"/>
                <w:color w:val="000000"/>
                <w:kern w:val="0"/>
                <w:sz w:val="20"/>
              </w:rPr>
              <w:t>320217632000</w:t>
            </w:r>
            <w:r>
              <w:rPr>
                <w:rFonts w:eastAsia="仿宋_GB2312" w:hint="eastAsia"/>
                <w:color w:val="000000"/>
                <w:kern w:val="0"/>
                <w:sz w:val="20"/>
              </w:rPr>
              <w:t xml:space="preserve"> </w:t>
            </w:r>
          </w:p>
        </w:tc>
      </w:tr>
      <w:tr w:rsidR="00D55510" w14:paraId="31E26146" w14:textId="77777777">
        <w:trPr>
          <w:trHeight w:val="285"/>
        </w:trPr>
        <w:tc>
          <w:tcPr>
            <w:tcW w:w="1056" w:type="dxa"/>
            <w:tcBorders>
              <w:top w:val="nil"/>
              <w:left w:val="single" w:sz="8" w:space="0" w:color="auto"/>
              <w:bottom w:val="single" w:sz="4" w:space="0" w:color="auto"/>
              <w:right w:val="single" w:sz="4" w:space="0" w:color="auto"/>
            </w:tcBorders>
            <w:vAlign w:val="center"/>
          </w:tcPr>
          <w:p w14:paraId="7236F30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4055AC43" w14:textId="77777777" w:rsidR="00D55510" w:rsidRDefault="00DA194B">
            <w:pPr>
              <w:spacing w:line="320" w:lineRule="exact"/>
              <w:rPr>
                <w:color w:val="000000"/>
                <w:kern w:val="0"/>
                <w:sz w:val="18"/>
                <w:szCs w:val="18"/>
              </w:rPr>
            </w:pPr>
            <w:r>
              <w:rPr>
                <w:rFonts w:hint="eastAsia"/>
                <w:color w:val="000000"/>
                <w:kern w:val="0"/>
                <w:sz w:val="18"/>
                <w:szCs w:val="18"/>
              </w:rPr>
              <w:t>对隐瞒有关情况或者提供虚假材料申请注册建造师注册证书的处罚</w:t>
            </w:r>
          </w:p>
        </w:tc>
      </w:tr>
      <w:tr w:rsidR="00D55510" w14:paraId="47293D1D" w14:textId="77777777">
        <w:trPr>
          <w:trHeight w:val="2580"/>
        </w:trPr>
        <w:tc>
          <w:tcPr>
            <w:tcW w:w="1056" w:type="dxa"/>
            <w:tcBorders>
              <w:top w:val="nil"/>
              <w:left w:val="single" w:sz="8" w:space="0" w:color="auto"/>
              <w:bottom w:val="single" w:sz="4" w:space="0" w:color="auto"/>
              <w:right w:val="single" w:sz="4" w:space="0" w:color="auto"/>
            </w:tcBorders>
            <w:vAlign w:val="center"/>
          </w:tcPr>
          <w:p w14:paraId="1A408C6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1C6BAF57" w14:textId="77777777" w:rsidR="00D55510" w:rsidRDefault="00DA194B">
            <w:pPr>
              <w:spacing w:line="320" w:lineRule="exac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号）及《住房城乡建设部关于修改〈勘察设计注册工程师管理规定〉等</w:t>
            </w:r>
            <w:r>
              <w:rPr>
                <w:color w:val="000000"/>
                <w:kern w:val="0"/>
                <w:sz w:val="18"/>
                <w:szCs w:val="18"/>
              </w:rPr>
              <w:t>11</w:t>
            </w:r>
            <w:r>
              <w:rPr>
                <w:rFonts w:hint="eastAsia"/>
                <w:color w:val="000000"/>
                <w:kern w:val="0"/>
                <w:sz w:val="18"/>
                <w:szCs w:val="18"/>
              </w:rPr>
              <w:t>个部门规章的决定》（住房和城乡建设部令第</w:t>
            </w:r>
            <w:r>
              <w:rPr>
                <w:color w:val="000000"/>
                <w:kern w:val="0"/>
                <w:sz w:val="18"/>
                <w:szCs w:val="18"/>
              </w:rPr>
              <w:t>32</w:t>
            </w:r>
            <w:r>
              <w:rPr>
                <w:rFonts w:hint="eastAsia"/>
                <w:color w:val="000000"/>
                <w:kern w:val="0"/>
                <w:sz w:val="18"/>
                <w:szCs w:val="18"/>
              </w:rPr>
              <w:t>号）</w:t>
            </w:r>
            <w:r>
              <w:rPr>
                <w:color w:val="000000"/>
                <w:kern w:val="0"/>
                <w:sz w:val="18"/>
                <w:szCs w:val="18"/>
              </w:rPr>
              <w:br/>
            </w:r>
            <w:r>
              <w:rPr>
                <w:rFonts w:hint="eastAsia"/>
                <w:color w:val="000000"/>
                <w:kern w:val="0"/>
                <w:sz w:val="18"/>
                <w:szCs w:val="18"/>
              </w:rPr>
              <w:t>第七条第一款第二款</w:t>
            </w:r>
            <w:r>
              <w:rPr>
                <w:color w:val="000000"/>
                <w:kern w:val="0"/>
                <w:sz w:val="18"/>
                <w:szCs w:val="18"/>
              </w:rPr>
              <w:t xml:space="preserve">  </w:t>
            </w:r>
            <w:r>
              <w:rPr>
                <w:rFonts w:hint="eastAsia"/>
                <w:color w:val="000000"/>
                <w:kern w:val="0"/>
                <w:sz w:val="18"/>
                <w:szCs w:val="18"/>
              </w:rPr>
              <w:t>取得一级建造师资格证书并受聘于一个建设工程勘察、设计、施工、监理、招标代理、造价咨询等单位的人员，应当通过聘用单位提出注册申请，并可以向单位工商注册所在地的省、自治区、直辖市人民政府住房城乡建设主管部门提交申请材料。</w:t>
            </w:r>
            <w:r>
              <w:rPr>
                <w:color w:val="000000"/>
                <w:kern w:val="0"/>
                <w:sz w:val="18"/>
                <w:szCs w:val="18"/>
              </w:rPr>
              <w:br/>
            </w:r>
            <w:r>
              <w:rPr>
                <w:rFonts w:hint="eastAsia"/>
                <w:color w:val="000000"/>
                <w:kern w:val="0"/>
                <w:sz w:val="18"/>
                <w:szCs w:val="18"/>
              </w:rPr>
              <w:t xml:space="preserve">　　省、自治区、直辖市人民政府住房城乡建设主管部门收到申请材料后，应当在</w:t>
            </w:r>
            <w:r>
              <w:rPr>
                <w:color w:val="000000"/>
                <w:kern w:val="0"/>
                <w:sz w:val="18"/>
                <w:szCs w:val="18"/>
              </w:rPr>
              <w:t>5</w:t>
            </w:r>
            <w:r>
              <w:rPr>
                <w:rFonts w:hint="eastAsia"/>
                <w:color w:val="000000"/>
                <w:kern w:val="0"/>
                <w:sz w:val="18"/>
                <w:szCs w:val="18"/>
              </w:rPr>
              <w:t>日内将全部申请材料报国务院住房城乡建设主管部门审批。</w:t>
            </w:r>
            <w:r>
              <w:rPr>
                <w:color w:val="000000"/>
                <w:kern w:val="0"/>
                <w:sz w:val="18"/>
                <w:szCs w:val="18"/>
              </w:rPr>
              <w:br/>
            </w:r>
            <w:r>
              <w:rPr>
                <w:rFonts w:hint="eastAsia"/>
                <w:color w:val="000000"/>
                <w:kern w:val="0"/>
                <w:sz w:val="18"/>
                <w:szCs w:val="18"/>
              </w:rPr>
              <w:t>第九条　取得二级建造师资格证书的人员申请注册，由省、自治区、直辖市人民政府建设主管部门负责受理和审批，具体审批程序由省、自治区、直辖市人民政府建设主管部门依法确定。对</w:t>
            </w:r>
            <w:r>
              <w:rPr>
                <w:rFonts w:hint="eastAsia"/>
                <w:color w:val="000000"/>
                <w:kern w:val="0"/>
                <w:sz w:val="18"/>
                <w:szCs w:val="18"/>
              </w:rPr>
              <w:t>批准注册的，核发由国务院建设主管部门统一样式的《中华人民共和国二级建造师注册证书》和执业印章，并在核发证书后</w:t>
            </w:r>
            <w:r>
              <w:rPr>
                <w:color w:val="000000"/>
                <w:kern w:val="0"/>
                <w:sz w:val="18"/>
                <w:szCs w:val="18"/>
              </w:rPr>
              <w:t>30</w:t>
            </w:r>
            <w:r>
              <w:rPr>
                <w:rFonts w:hint="eastAsia"/>
                <w:color w:val="000000"/>
                <w:kern w:val="0"/>
                <w:sz w:val="18"/>
                <w:szCs w:val="18"/>
              </w:rPr>
              <w:t>日内送国务院建设主管部门备案。</w:t>
            </w:r>
            <w:r>
              <w:rPr>
                <w:color w:val="000000"/>
                <w:kern w:val="0"/>
                <w:sz w:val="18"/>
                <w:szCs w:val="18"/>
              </w:rPr>
              <w:br/>
            </w: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隐瞒有关情况或者提供虚假材料申请注册的，建设主管部门不予受理或者不予注册，并给予警告，申请人</w:t>
            </w:r>
            <w:r>
              <w:rPr>
                <w:color w:val="000000"/>
                <w:kern w:val="0"/>
                <w:sz w:val="18"/>
                <w:szCs w:val="18"/>
              </w:rPr>
              <w:t>1</w:t>
            </w:r>
            <w:r>
              <w:rPr>
                <w:rFonts w:hint="eastAsia"/>
                <w:color w:val="000000"/>
                <w:kern w:val="0"/>
                <w:sz w:val="18"/>
                <w:szCs w:val="18"/>
              </w:rPr>
              <w:t>年内不得再次申请注册。</w:t>
            </w:r>
          </w:p>
        </w:tc>
      </w:tr>
      <w:tr w:rsidR="00D55510" w14:paraId="1EEE5687" w14:textId="77777777">
        <w:trPr>
          <w:trHeight w:val="285"/>
        </w:trPr>
        <w:tc>
          <w:tcPr>
            <w:tcW w:w="1056" w:type="dxa"/>
            <w:tcBorders>
              <w:top w:val="nil"/>
              <w:left w:val="single" w:sz="8" w:space="0" w:color="auto"/>
              <w:bottom w:val="single" w:sz="4" w:space="0" w:color="auto"/>
              <w:right w:val="single" w:sz="4" w:space="0" w:color="auto"/>
            </w:tcBorders>
            <w:vAlign w:val="center"/>
          </w:tcPr>
          <w:p w14:paraId="737BCD5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643BEAB4"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746411EF"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0800386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FD52B3B" w14:textId="77777777">
        <w:trPr>
          <w:trHeight w:val="285"/>
        </w:trPr>
        <w:tc>
          <w:tcPr>
            <w:tcW w:w="1056" w:type="dxa"/>
            <w:tcBorders>
              <w:top w:val="nil"/>
              <w:left w:val="single" w:sz="8" w:space="0" w:color="auto"/>
              <w:bottom w:val="single" w:sz="4" w:space="0" w:color="auto"/>
              <w:right w:val="single" w:sz="4" w:space="0" w:color="auto"/>
            </w:tcBorders>
            <w:vAlign w:val="center"/>
          </w:tcPr>
          <w:p w14:paraId="563A5E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AD6C9B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44" w:type="dxa"/>
            <w:tcBorders>
              <w:top w:val="nil"/>
              <w:left w:val="nil"/>
              <w:bottom w:val="single" w:sz="4" w:space="0" w:color="auto"/>
              <w:right w:val="single" w:sz="4" w:space="0" w:color="auto"/>
            </w:tcBorders>
            <w:vAlign w:val="center"/>
          </w:tcPr>
          <w:p w14:paraId="263244A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3CA98CF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无幅度</w:t>
            </w:r>
          </w:p>
        </w:tc>
      </w:tr>
    </w:tbl>
    <w:p w14:paraId="36E7460E" w14:textId="77777777" w:rsidR="00D55510" w:rsidRDefault="00D55510"/>
    <w:p w14:paraId="1B2576B8" w14:textId="77777777" w:rsidR="00D55510" w:rsidRDefault="00D55510"/>
    <w:p w14:paraId="4E25C920" w14:textId="77777777" w:rsidR="00D55510" w:rsidRDefault="00D55510"/>
    <w:p w14:paraId="2AB44A9C" w14:textId="77777777" w:rsidR="00D55510" w:rsidRDefault="00D55510"/>
    <w:p w14:paraId="2CD215AE" w14:textId="77777777" w:rsidR="00D55510" w:rsidRDefault="00D55510"/>
    <w:p w14:paraId="5048CF17"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1DD13368"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044ADC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47D73CBD" w14:textId="77777777" w:rsidR="00D55510" w:rsidRDefault="00DA194B">
            <w:pPr>
              <w:spacing w:line="320" w:lineRule="exact"/>
              <w:jc w:val="left"/>
              <w:rPr>
                <w:rFonts w:eastAsia="仿宋_GB2312"/>
                <w:b/>
                <w:color w:val="000000"/>
                <w:sz w:val="20"/>
              </w:rPr>
            </w:pPr>
            <w:r>
              <w:rPr>
                <w:rFonts w:eastAsia="仿宋_GB2312"/>
                <w:b/>
                <w:color w:val="000000"/>
                <w:sz w:val="20"/>
              </w:rPr>
              <w:t>320217633000</w:t>
            </w:r>
          </w:p>
        </w:tc>
      </w:tr>
      <w:tr w:rsidR="00D55510" w14:paraId="27FE2414" w14:textId="77777777">
        <w:trPr>
          <w:trHeight w:val="285"/>
        </w:trPr>
        <w:tc>
          <w:tcPr>
            <w:tcW w:w="1070" w:type="dxa"/>
            <w:tcBorders>
              <w:top w:val="nil"/>
              <w:left w:val="single" w:sz="8" w:space="0" w:color="auto"/>
              <w:bottom w:val="single" w:sz="4" w:space="0" w:color="auto"/>
              <w:right w:val="single" w:sz="4" w:space="0" w:color="auto"/>
            </w:tcBorders>
            <w:vAlign w:val="center"/>
          </w:tcPr>
          <w:p w14:paraId="7AB4F1D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3D67400" w14:textId="77777777" w:rsidR="00D55510" w:rsidRDefault="00DA194B">
            <w:pPr>
              <w:jc w:val="left"/>
              <w:rPr>
                <w:color w:val="000000"/>
                <w:sz w:val="20"/>
              </w:rPr>
            </w:pPr>
            <w:r>
              <w:rPr>
                <w:rFonts w:hint="eastAsia"/>
                <w:color w:val="000000"/>
                <w:sz w:val="20"/>
              </w:rPr>
              <w:t>对在城市景观照明中过度照明等超能耗标准行为的处罚</w:t>
            </w:r>
          </w:p>
        </w:tc>
      </w:tr>
      <w:tr w:rsidR="00D55510" w14:paraId="7439F11C" w14:textId="77777777">
        <w:trPr>
          <w:trHeight w:val="1665"/>
        </w:trPr>
        <w:tc>
          <w:tcPr>
            <w:tcW w:w="1070" w:type="dxa"/>
            <w:tcBorders>
              <w:top w:val="nil"/>
              <w:left w:val="single" w:sz="8" w:space="0" w:color="auto"/>
              <w:bottom w:val="single" w:sz="4" w:space="0" w:color="auto"/>
              <w:right w:val="single" w:sz="4" w:space="0" w:color="auto"/>
            </w:tcBorders>
            <w:vAlign w:val="center"/>
          </w:tcPr>
          <w:p w14:paraId="291C5E1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64CF5D6D" w14:textId="77777777" w:rsidR="00D55510" w:rsidRDefault="00DA194B">
            <w:pPr>
              <w:spacing w:line="320" w:lineRule="exact"/>
              <w:jc w:val="left"/>
              <w:rPr>
                <w:color w:val="000000"/>
                <w:sz w:val="20"/>
              </w:rPr>
            </w:pPr>
            <w:r>
              <w:rPr>
                <w:rFonts w:hint="eastAsia"/>
                <w:color w:val="000000"/>
                <w:sz w:val="20"/>
              </w:rPr>
              <w:t>【规章】《城市照明管理规定》（住房和城乡建设部令第</w:t>
            </w:r>
            <w:r>
              <w:rPr>
                <w:color w:val="000000"/>
                <w:sz w:val="20"/>
              </w:rPr>
              <w:t>4</w:t>
            </w:r>
            <w:r>
              <w:rPr>
                <w:rFonts w:hint="eastAsia"/>
                <w:color w:val="000000"/>
                <w:sz w:val="20"/>
              </w:rPr>
              <w:t>号）</w:t>
            </w:r>
            <w:r>
              <w:rPr>
                <w:color w:val="000000"/>
                <w:sz w:val="20"/>
              </w:rPr>
              <w:br/>
            </w:r>
            <w:r>
              <w:rPr>
                <w:rFonts w:hint="eastAsia"/>
                <w:color w:val="000000"/>
                <w:sz w:val="20"/>
              </w:rPr>
              <w:t>第十九条　城市照明维护单位应当建立和完善分区、分时、分级的照明节能控制措施，严禁使用高耗能灯具，积极采用高效的光源和照明灯具、节能型的镇流器和控制电器以及先进的灯控方式，优先选择通过认证的高效节能产品。</w:t>
            </w:r>
          </w:p>
          <w:p w14:paraId="61FA67FB" w14:textId="77777777" w:rsidR="00D55510" w:rsidRDefault="00DA194B">
            <w:pPr>
              <w:spacing w:line="320" w:lineRule="exact"/>
              <w:ind w:firstLine="396"/>
              <w:jc w:val="left"/>
              <w:rPr>
                <w:color w:val="000000"/>
                <w:sz w:val="20"/>
              </w:rPr>
            </w:pPr>
            <w:r>
              <w:rPr>
                <w:rFonts w:hint="eastAsia"/>
                <w:color w:val="000000"/>
                <w:sz w:val="20"/>
              </w:rPr>
              <w:t>任何单位不得在城市景观照明中有过度照明等超能耗标准的行为。</w:t>
            </w:r>
          </w:p>
          <w:p w14:paraId="24C95570" w14:textId="77777777" w:rsidR="00D55510" w:rsidRDefault="00DA194B">
            <w:pPr>
              <w:spacing w:line="320" w:lineRule="exact"/>
              <w:ind w:firstLine="396"/>
              <w:jc w:val="left"/>
              <w:rPr>
                <w:color w:val="000000"/>
                <w:sz w:val="20"/>
              </w:rPr>
            </w:pPr>
            <w:r>
              <w:rPr>
                <w:rFonts w:hint="eastAsia"/>
                <w:color w:val="000000"/>
                <w:sz w:val="20"/>
              </w:rPr>
              <w:t>第三十一条</w:t>
            </w:r>
            <w:r>
              <w:rPr>
                <w:color w:val="000000"/>
                <w:sz w:val="20"/>
              </w:rPr>
              <w:t xml:space="preserve"> </w:t>
            </w:r>
            <w:r>
              <w:rPr>
                <w:rFonts w:hint="eastAsia"/>
                <w:color w:val="000000"/>
                <w:sz w:val="20"/>
              </w:rPr>
              <w:t>违反本规定，在城市景观照明中有过度照明等超能耗标准行为的，由城市照明主管部门责令限期改正；逾期未改正的，处以</w:t>
            </w:r>
            <w:r>
              <w:rPr>
                <w:color w:val="000000"/>
                <w:sz w:val="20"/>
              </w:rPr>
              <w:t>1000</w:t>
            </w:r>
            <w:r>
              <w:rPr>
                <w:rFonts w:hint="eastAsia"/>
                <w:color w:val="000000"/>
                <w:sz w:val="20"/>
              </w:rPr>
              <w:t>元以上</w:t>
            </w:r>
            <w:r>
              <w:rPr>
                <w:color w:val="000000"/>
                <w:sz w:val="20"/>
              </w:rPr>
              <w:t>3</w:t>
            </w:r>
            <w:r>
              <w:rPr>
                <w:rFonts w:hint="eastAsia"/>
                <w:color w:val="000000"/>
                <w:sz w:val="20"/>
              </w:rPr>
              <w:t>万元以下的罚款。</w:t>
            </w:r>
          </w:p>
        </w:tc>
      </w:tr>
      <w:tr w:rsidR="00D55510" w14:paraId="43F6EF3F" w14:textId="77777777">
        <w:trPr>
          <w:trHeight w:val="285"/>
        </w:trPr>
        <w:tc>
          <w:tcPr>
            <w:tcW w:w="1070" w:type="dxa"/>
            <w:tcBorders>
              <w:top w:val="nil"/>
              <w:left w:val="single" w:sz="8" w:space="0" w:color="auto"/>
              <w:bottom w:val="single" w:sz="4" w:space="0" w:color="auto"/>
              <w:right w:val="single" w:sz="4" w:space="0" w:color="auto"/>
            </w:tcBorders>
            <w:vAlign w:val="center"/>
          </w:tcPr>
          <w:p w14:paraId="20B89E4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31B9587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53EC693C"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88E5C9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D12675" w14:textId="77777777">
        <w:trPr>
          <w:trHeight w:val="379"/>
        </w:trPr>
        <w:tc>
          <w:tcPr>
            <w:tcW w:w="1070" w:type="dxa"/>
            <w:vMerge w:val="restart"/>
            <w:tcBorders>
              <w:top w:val="nil"/>
              <w:left w:val="single" w:sz="8" w:space="0" w:color="auto"/>
              <w:bottom w:val="single" w:sz="4" w:space="0" w:color="auto"/>
              <w:right w:val="single" w:sz="4" w:space="0" w:color="auto"/>
            </w:tcBorders>
            <w:vAlign w:val="center"/>
          </w:tcPr>
          <w:p w14:paraId="2FCC5CF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4360968" w14:textId="77777777" w:rsidR="00D55510" w:rsidRDefault="00DA194B">
            <w:pPr>
              <w:spacing w:line="320" w:lineRule="exact"/>
              <w:jc w:val="left"/>
              <w:rPr>
                <w:color w:val="000000"/>
                <w:kern w:val="0"/>
                <w:sz w:val="18"/>
                <w:szCs w:val="18"/>
              </w:rPr>
            </w:pPr>
            <w:r>
              <w:rPr>
                <w:rFonts w:hint="eastAsia"/>
                <w:color w:val="000000"/>
                <w:sz w:val="20"/>
              </w:rPr>
              <w:t>未实施照明节能控制措施造成过度照明等超能耗标准行为的</w:t>
            </w:r>
          </w:p>
        </w:tc>
        <w:tc>
          <w:tcPr>
            <w:tcW w:w="1080" w:type="dxa"/>
            <w:vMerge w:val="restart"/>
            <w:tcBorders>
              <w:top w:val="nil"/>
              <w:left w:val="single" w:sz="4" w:space="0" w:color="auto"/>
              <w:bottom w:val="single" w:sz="4" w:space="0" w:color="auto"/>
              <w:right w:val="single" w:sz="4" w:space="0" w:color="auto"/>
            </w:tcBorders>
            <w:vAlign w:val="center"/>
          </w:tcPr>
          <w:p w14:paraId="21F6FF2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51BE24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AD259E6" w14:textId="77777777">
        <w:trPr>
          <w:trHeight w:val="413"/>
        </w:trPr>
        <w:tc>
          <w:tcPr>
            <w:tcW w:w="1070" w:type="dxa"/>
            <w:vMerge/>
            <w:tcBorders>
              <w:top w:val="nil"/>
              <w:left w:val="single" w:sz="8" w:space="0" w:color="auto"/>
              <w:bottom w:val="single" w:sz="4" w:space="0" w:color="auto"/>
              <w:right w:val="single" w:sz="4" w:space="0" w:color="auto"/>
            </w:tcBorders>
            <w:vAlign w:val="center"/>
          </w:tcPr>
          <w:p w14:paraId="4D42DF7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CC8D9AB" w14:textId="77777777" w:rsidR="00D55510" w:rsidRDefault="00DA194B">
            <w:pPr>
              <w:spacing w:line="320" w:lineRule="exact"/>
              <w:jc w:val="left"/>
              <w:rPr>
                <w:color w:val="000000"/>
                <w:kern w:val="0"/>
                <w:sz w:val="18"/>
                <w:szCs w:val="18"/>
              </w:rPr>
            </w:pPr>
            <w:r>
              <w:rPr>
                <w:rFonts w:hint="eastAsia"/>
                <w:color w:val="000000"/>
                <w:sz w:val="20"/>
              </w:rPr>
              <w:t>未制定照明节能控制措施造成过度照明等超能耗标准行为的</w:t>
            </w:r>
          </w:p>
        </w:tc>
        <w:tc>
          <w:tcPr>
            <w:tcW w:w="1080" w:type="dxa"/>
            <w:vMerge/>
            <w:tcBorders>
              <w:top w:val="nil"/>
              <w:left w:val="single" w:sz="4" w:space="0" w:color="auto"/>
              <w:bottom w:val="single" w:sz="4" w:space="0" w:color="auto"/>
              <w:right w:val="single" w:sz="4" w:space="0" w:color="auto"/>
            </w:tcBorders>
            <w:vAlign w:val="center"/>
          </w:tcPr>
          <w:p w14:paraId="24840EEE"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7071FA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7A3F222" w14:textId="77777777">
        <w:trPr>
          <w:trHeight w:val="480"/>
        </w:trPr>
        <w:tc>
          <w:tcPr>
            <w:tcW w:w="1070" w:type="dxa"/>
            <w:vMerge/>
            <w:tcBorders>
              <w:top w:val="nil"/>
              <w:left w:val="single" w:sz="8" w:space="0" w:color="auto"/>
              <w:bottom w:val="single" w:sz="4" w:space="0" w:color="auto"/>
              <w:right w:val="single" w:sz="4" w:space="0" w:color="auto"/>
            </w:tcBorders>
            <w:vAlign w:val="center"/>
          </w:tcPr>
          <w:p w14:paraId="52335999"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A210C0C" w14:textId="77777777" w:rsidR="00D55510" w:rsidRDefault="00DA194B">
            <w:pPr>
              <w:spacing w:line="320" w:lineRule="exact"/>
              <w:jc w:val="left"/>
              <w:rPr>
                <w:color w:val="000000"/>
                <w:kern w:val="0"/>
                <w:sz w:val="18"/>
                <w:szCs w:val="18"/>
              </w:rPr>
            </w:pPr>
            <w:r>
              <w:rPr>
                <w:rFonts w:hint="eastAsia"/>
                <w:color w:val="000000"/>
                <w:sz w:val="20"/>
              </w:rPr>
              <w:t>使用高耗能灯具的</w:t>
            </w:r>
          </w:p>
        </w:tc>
        <w:tc>
          <w:tcPr>
            <w:tcW w:w="1080" w:type="dxa"/>
            <w:vMerge/>
            <w:tcBorders>
              <w:top w:val="nil"/>
              <w:left w:val="single" w:sz="4" w:space="0" w:color="auto"/>
              <w:bottom w:val="single" w:sz="4" w:space="0" w:color="auto"/>
              <w:right w:val="single" w:sz="4" w:space="0" w:color="auto"/>
            </w:tcBorders>
            <w:vAlign w:val="center"/>
          </w:tcPr>
          <w:p w14:paraId="25275ECF"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7AF85B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09B9EE1B" w14:textId="77777777" w:rsidR="00D55510" w:rsidRDefault="00D55510"/>
    <w:p w14:paraId="40A5D034" w14:textId="77777777" w:rsidR="00D55510" w:rsidRDefault="00D55510"/>
    <w:p w14:paraId="5EE65DF6" w14:textId="77777777" w:rsidR="00D55510" w:rsidRDefault="00D55510"/>
    <w:p w14:paraId="4FEE1CAC" w14:textId="77777777" w:rsidR="00D55510" w:rsidRDefault="00D55510"/>
    <w:p w14:paraId="6DFA66E1" w14:textId="77777777" w:rsidR="00D55510" w:rsidRDefault="00D55510"/>
    <w:p w14:paraId="7D518020" w14:textId="77777777" w:rsidR="00D55510" w:rsidRDefault="00D55510"/>
    <w:p w14:paraId="6FFB47C3" w14:textId="77777777" w:rsidR="00D55510" w:rsidRDefault="00D55510"/>
    <w:p w14:paraId="1D1E6764" w14:textId="77777777" w:rsidR="00D55510" w:rsidRDefault="00D55510"/>
    <w:tbl>
      <w:tblPr>
        <w:tblW w:w="0" w:type="auto"/>
        <w:tblInd w:w="88" w:type="dxa"/>
        <w:tblLayout w:type="fixed"/>
        <w:tblLook w:val="04A0" w:firstRow="1" w:lastRow="0" w:firstColumn="1" w:lastColumn="0" w:noHBand="0" w:noVBand="1"/>
      </w:tblPr>
      <w:tblGrid>
        <w:gridCol w:w="996"/>
        <w:gridCol w:w="5701"/>
        <w:gridCol w:w="1139"/>
        <w:gridCol w:w="6180"/>
      </w:tblGrid>
      <w:tr w:rsidR="00D55510" w14:paraId="23C0ECA1" w14:textId="77777777">
        <w:trPr>
          <w:trHeight w:val="285"/>
        </w:trPr>
        <w:tc>
          <w:tcPr>
            <w:tcW w:w="996" w:type="dxa"/>
            <w:tcBorders>
              <w:top w:val="single" w:sz="8" w:space="0" w:color="auto"/>
              <w:left w:val="single" w:sz="8" w:space="0" w:color="auto"/>
              <w:bottom w:val="single" w:sz="4" w:space="0" w:color="auto"/>
              <w:right w:val="single" w:sz="4" w:space="0" w:color="auto"/>
            </w:tcBorders>
            <w:vAlign w:val="center"/>
          </w:tcPr>
          <w:p w14:paraId="093A9C1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4D9ABFC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320217634000</w:t>
            </w:r>
            <w:r>
              <w:rPr>
                <w:rFonts w:eastAsia="仿宋_GB2312" w:hint="eastAsia"/>
                <w:b/>
                <w:bCs/>
                <w:color w:val="000000"/>
                <w:kern w:val="0"/>
                <w:sz w:val="18"/>
                <w:szCs w:val="18"/>
              </w:rPr>
              <w:t xml:space="preserve"> </w:t>
            </w:r>
          </w:p>
        </w:tc>
      </w:tr>
      <w:tr w:rsidR="00D55510" w14:paraId="6F6C44F7" w14:textId="77777777">
        <w:trPr>
          <w:trHeight w:val="285"/>
        </w:trPr>
        <w:tc>
          <w:tcPr>
            <w:tcW w:w="996" w:type="dxa"/>
            <w:tcBorders>
              <w:top w:val="nil"/>
              <w:left w:val="single" w:sz="8" w:space="0" w:color="auto"/>
              <w:bottom w:val="single" w:sz="4" w:space="0" w:color="auto"/>
              <w:right w:val="single" w:sz="4" w:space="0" w:color="auto"/>
            </w:tcBorders>
            <w:vAlign w:val="center"/>
          </w:tcPr>
          <w:p w14:paraId="5534F25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331789B3" w14:textId="77777777" w:rsidR="00D55510" w:rsidRDefault="00DA194B">
            <w:pPr>
              <w:spacing w:line="320" w:lineRule="exact"/>
              <w:jc w:val="left"/>
              <w:rPr>
                <w:color w:val="000000"/>
                <w:kern w:val="0"/>
                <w:sz w:val="18"/>
                <w:szCs w:val="18"/>
              </w:rPr>
            </w:pPr>
            <w:r>
              <w:rPr>
                <w:rFonts w:hint="eastAsia"/>
                <w:color w:val="000000"/>
                <w:kern w:val="0"/>
                <w:sz w:val="18"/>
                <w:szCs w:val="18"/>
              </w:rPr>
              <w:t>对毁损、覆盖、涂改、擅自拆除或者移动燃气设施安全警示标志的处罚</w:t>
            </w:r>
          </w:p>
        </w:tc>
      </w:tr>
      <w:tr w:rsidR="00D55510" w14:paraId="1F936F90" w14:textId="77777777">
        <w:trPr>
          <w:trHeight w:val="1110"/>
        </w:trPr>
        <w:tc>
          <w:tcPr>
            <w:tcW w:w="996" w:type="dxa"/>
            <w:tcBorders>
              <w:top w:val="nil"/>
              <w:left w:val="single" w:sz="8" w:space="0" w:color="auto"/>
              <w:bottom w:val="single" w:sz="4" w:space="0" w:color="auto"/>
              <w:right w:val="single" w:sz="4" w:space="0" w:color="auto"/>
            </w:tcBorders>
            <w:vAlign w:val="center"/>
          </w:tcPr>
          <w:p w14:paraId="17B079C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202D7D3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w:t>
            </w:r>
            <w:r>
              <w:rPr>
                <w:color w:val="000000"/>
                <w:kern w:val="0"/>
                <w:sz w:val="18"/>
                <w:szCs w:val="18"/>
              </w:rPr>
              <w:t>2010</w:t>
            </w:r>
            <w:r>
              <w:rPr>
                <w:rFonts w:hint="eastAsia"/>
                <w:color w:val="000000"/>
                <w:kern w:val="0"/>
                <w:sz w:val="18"/>
                <w:szCs w:val="18"/>
              </w:rPr>
              <w:t>年国务院令第</w:t>
            </w:r>
            <w:r>
              <w:rPr>
                <w:color w:val="000000"/>
                <w:kern w:val="0"/>
                <w:sz w:val="18"/>
                <w:szCs w:val="18"/>
              </w:rPr>
              <w:t>583</w:t>
            </w:r>
            <w:r>
              <w:rPr>
                <w:rFonts w:hint="eastAsia"/>
                <w:color w:val="000000"/>
                <w:kern w:val="0"/>
                <w:sz w:val="18"/>
                <w:szCs w:val="18"/>
              </w:rPr>
              <w:t>号）</w:t>
            </w:r>
          </w:p>
          <w:p w14:paraId="381151C6" w14:textId="77777777" w:rsidR="00D55510" w:rsidRDefault="00DA194B">
            <w:pPr>
              <w:spacing w:line="320" w:lineRule="exact"/>
              <w:jc w:val="left"/>
              <w:rPr>
                <w:color w:val="000000"/>
                <w:kern w:val="0"/>
                <w:sz w:val="18"/>
                <w:szCs w:val="18"/>
              </w:rPr>
            </w:pPr>
            <w:r>
              <w:rPr>
                <w:rFonts w:hint="eastAsia"/>
                <w:color w:val="000000"/>
                <w:kern w:val="0"/>
                <w:sz w:val="18"/>
                <w:szCs w:val="18"/>
              </w:rPr>
              <w:t>第三十六条</w:t>
            </w:r>
            <w:r>
              <w:rPr>
                <w:color w:val="000000"/>
                <w:kern w:val="0"/>
                <w:sz w:val="18"/>
                <w:szCs w:val="18"/>
              </w:rPr>
              <w:t xml:space="preserve"> </w:t>
            </w:r>
            <w:r>
              <w:rPr>
                <w:rFonts w:hint="eastAsia"/>
                <w:color w:val="000000"/>
                <w:kern w:val="0"/>
                <w:sz w:val="18"/>
                <w:szCs w:val="18"/>
              </w:rPr>
              <w:t>任何单位和个人不得侵占、毁损、擅自拆除或者移动燃气设施，不得毁损、覆盖、涂改、擅自拆除或者移动燃气设施安全警示标志。</w:t>
            </w:r>
          </w:p>
          <w:p w14:paraId="426E4D53" w14:textId="77777777" w:rsidR="00D55510" w:rsidRDefault="00DA194B">
            <w:pPr>
              <w:spacing w:line="320" w:lineRule="exact"/>
              <w:jc w:val="left"/>
              <w:rPr>
                <w:color w:val="000000"/>
                <w:kern w:val="0"/>
                <w:sz w:val="18"/>
                <w:szCs w:val="18"/>
              </w:rPr>
            </w:pPr>
            <w:r>
              <w:rPr>
                <w:rFonts w:hint="eastAsia"/>
                <w:color w:val="000000"/>
                <w:kern w:val="0"/>
                <w:sz w:val="18"/>
                <w:szCs w:val="18"/>
              </w:rPr>
              <w:t>第五十一条第二款</w:t>
            </w:r>
            <w:r>
              <w:rPr>
                <w:color w:val="000000"/>
                <w:kern w:val="0"/>
                <w:sz w:val="18"/>
                <w:szCs w:val="18"/>
              </w:rPr>
              <w:t xml:space="preserve">  </w:t>
            </w:r>
            <w:r>
              <w:rPr>
                <w:rFonts w:hint="eastAsia"/>
                <w:color w:val="000000"/>
                <w:kern w:val="0"/>
                <w:sz w:val="18"/>
                <w:szCs w:val="18"/>
              </w:rPr>
              <w:t>违反本条例规定，毁损、覆盖、涂改、擅自拆除或者移动燃气设施安全警示标志的，由燃气管理部门责令限期改正，恢复原状，可以处</w:t>
            </w:r>
            <w:r>
              <w:rPr>
                <w:color w:val="000000"/>
                <w:kern w:val="0"/>
                <w:sz w:val="18"/>
                <w:szCs w:val="18"/>
              </w:rPr>
              <w:t>5000</w:t>
            </w:r>
            <w:r>
              <w:rPr>
                <w:rFonts w:hint="eastAsia"/>
                <w:color w:val="000000"/>
                <w:kern w:val="0"/>
                <w:sz w:val="18"/>
                <w:szCs w:val="18"/>
              </w:rPr>
              <w:t>元以下罚款。</w:t>
            </w:r>
          </w:p>
        </w:tc>
      </w:tr>
      <w:tr w:rsidR="00D55510" w14:paraId="7DCCA913" w14:textId="77777777">
        <w:trPr>
          <w:trHeight w:val="285"/>
        </w:trPr>
        <w:tc>
          <w:tcPr>
            <w:tcW w:w="996" w:type="dxa"/>
            <w:tcBorders>
              <w:top w:val="nil"/>
              <w:left w:val="single" w:sz="8" w:space="0" w:color="auto"/>
              <w:bottom w:val="single" w:sz="4" w:space="0" w:color="auto"/>
              <w:right w:val="single" w:sz="4" w:space="0" w:color="auto"/>
            </w:tcBorders>
            <w:vAlign w:val="center"/>
          </w:tcPr>
          <w:p w14:paraId="33081F2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5C7F6F1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F2604B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13268A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FA269FC" w14:textId="77777777">
        <w:trPr>
          <w:trHeight w:val="285"/>
        </w:trPr>
        <w:tc>
          <w:tcPr>
            <w:tcW w:w="996" w:type="dxa"/>
            <w:vMerge w:val="restart"/>
            <w:tcBorders>
              <w:top w:val="nil"/>
              <w:left w:val="single" w:sz="8" w:space="0" w:color="auto"/>
              <w:bottom w:val="single" w:sz="4" w:space="0" w:color="auto"/>
              <w:right w:val="single" w:sz="4" w:space="0" w:color="auto"/>
            </w:tcBorders>
            <w:vAlign w:val="center"/>
          </w:tcPr>
          <w:p w14:paraId="3C50A02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tcBorders>
              <w:top w:val="single" w:sz="4" w:space="0" w:color="auto"/>
              <w:left w:val="nil"/>
              <w:bottom w:val="single" w:sz="4" w:space="0" w:color="auto"/>
              <w:right w:val="single" w:sz="4" w:space="0" w:color="auto"/>
            </w:tcBorders>
            <w:vAlign w:val="center"/>
          </w:tcPr>
          <w:p w14:paraId="27DFE3A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w:t>
            </w:r>
          </w:p>
        </w:tc>
        <w:tc>
          <w:tcPr>
            <w:tcW w:w="1139" w:type="dxa"/>
            <w:vMerge w:val="restart"/>
            <w:tcBorders>
              <w:top w:val="nil"/>
              <w:left w:val="single" w:sz="4" w:space="0" w:color="auto"/>
              <w:bottom w:val="single" w:sz="4" w:space="0" w:color="auto"/>
              <w:right w:val="single" w:sz="4" w:space="0" w:color="auto"/>
            </w:tcBorders>
            <w:vAlign w:val="center"/>
          </w:tcPr>
          <w:p w14:paraId="00690F1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1DE2039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元以下罚款</w:t>
            </w:r>
          </w:p>
        </w:tc>
      </w:tr>
      <w:tr w:rsidR="00D55510" w14:paraId="477CF597" w14:textId="77777777">
        <w:trPr>
          <w:trHeight w:val="285"/>
        </w:trPr>
        <w:tc>
          <w:tcPr>
            <w:tcW w:w="996" w:type="dxa"/>
            <w:vMerge/>
            <w:tcBorders>
              <w:top w:val="nil"/>
              <w:left w:val="single" w:sz="8" w:space="0" w:color="auto"/>
              <w:bottom w:val="single" w:sz="4" w:space="0" w:color="auto"/>
              <w:right w:val="single" w:sz="4" w:space="0" w:color="auto"/>
            </w:tcBorders>
            <w:vAlign w:val="center"/>
          </w:tcPr>
          <w:p w14:paraId="043A161C" w14:textId="77777777" w:rsidR="00D55510" w:rsidRDefault="00D55510">
            <w:pPr>
              <w:spacing w:line="320" w:lineRule="exact"/>
              <w:jc w:val="left"/>
              <w:rPr>
                <w:color w:val="000000"/>
                <w:kern w:val="0"/>
                <w:sz w:val="18"/>
                <w:szCs w:val="18"/>
              </w:rPr>
            </w:pPr>
          </w:p>
        </w:tc>
        <w:tc>
          <w:tcPr>
            <w:tcW w:w="5701" w:type="dxa"/>
            <w:tcBorders>
              <w:top w:val="single" w:sz="4" w:space="0" w:color="auto"/>
              <w:left w:val="nil"/>
              <w:bottom w:val="single" w:sz="4" w:space="0" w:color="auto"/>
              <w:right w:val="single" w:sz="4" w:space="0" w:color="auto"/>
            </w:tcBorders>
            <w:vAlign w:val="center"/>
          </w:tcPr>
          <w:p w14:paraId="70A0749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139" w:type="dxa"/>
            <w:vMerge/>
            <w:tcBorders>
              <w:top w:val="nil"/>
              <w:left w:val="single" w:sz="4" w:space="0" w:color="auto"/>
              <w:bottom w:val="single" w:sz="4" w:space="0" w:color="auto"/>
              <w:right w:val="single" w:sz="4" w:space="0" w:color="auto"/>
            </w:tcBorders>
            <w:vAlign w:val="center"/>
          </w:tcPr>
          <w:p w14:paraId="2F9589A1"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790FFE2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3DEFE083" w14:textId="77777777" w:rsidR="00D55510" w:rsidRDefault="00D55510"/>
    <w:p w14:paraId="0E04A9BD" w14:textId="77777777" w:rsidR="00D55510" w:rsidRDefault="00D55510"/>
    <w:p w14:paraId="36F72581" w14:textId="77777777" w:rsidR="00D55510" w:rsidRDefault="00D55510"/>
    <w:p w14:paraId="327478B0" w14:textId="77777777" w:rsidR="00D55510" w:rsidRDefault="00D55510"/>
    <w:p w14:paraId="200B16AB" w14:textId="77777777" w:rsidR="00D55510" w:rsidRDefault="00D55510"/>
    <w:p w14:paraId="23DE1437" w14:textId="77777777" w:rsidR="00D55510" w:rsidRDefault="00D55510"/>
    <w:p w14:paraId="4661387B" w14:textId="77777777" w:rsidR="00D55510" w:rsidRDefault="00D55510"/>
    <w:p w14:paraId="0CD16A23" w14:textId="77777777" w:rsidR="00D55510" w:rsidRDefault="00D55510"/>
    <w:p w14:paraId="62F7DC77" w14:textId="77777777" w:rsidR="00D55510" w:rsidRDefault="00D55510"/>
    <w:p w14:paraId="57F44685" w14:textId="77777777" w:rsidR="00D55510" w:rsidRDefault="00D55510"/>
    <w:p w14:paraId="49D4F657" w14:textId="77777777" w:rsidR="00D55510" w:rsidRDefault="00D55510"/>
    <w:p w14:paraId="53CBB7AF" w14:textId="77777777" w:rsidR="00D55510" w:rsidRDefault="00D55510"/>
    <w:tbl>
      <w:tblPr>
        <w:tblW w:w="0" w:type="auto"/>
        <w:tblInd w:w="88" w:type="dxa"/>
        <w:tblLayout w:type="fixed"/>
        <w:tblLook w:val="04A0" w:firstRow="1" w:lastRow="0" w:firstColumn="1" w:lastColumn="0" w:noHBand="0" w:noVBand="1"/>
      </w:tblPr>
      <w:tblGrid>
        <w:gridCol w:w="996"/>
        <w:gridCol w:w="5701"/>
        <w:gridCol w:w="1139"/>
        <w:gridCol w:w="6180"/>
      </w:tblGrid>
      <w:tr w:rsidR="00D55510" w14:paraId="5A2472AC" w14:textId="77777777">
        <w:trPr>
          <w:trHeight w:val="285"/>
        </w:trPr>
        <w:tc>
          <w:tcPr>
            <w:tcW w:w="996" w:type="dxa"/>
            <w:tcBorders>
              <w:top w:val="single" w:sz="8" w:space="0" w:color="auto"/>
              <w:left w:val="single" w:sz="8" w:space="0" w:color="auto"/>
              <w:bottom w:val="single" w:sz="4" w:space="0" w:color="auto"/>
              <w:right w:val="single" w:sz="4" w:space="0" w:color="auto"/>
            </w:tcBorders>
            <w:vAlign w:val="center"/>
          </w:tcPr>
          <w:p w14:paraId="0F57961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20" w:type="dxa"/>
            <w:gridSpan w:val="3"/>
            <w:tcBorders>
              <w:top w:val="single" w:sz="8" w:space="0" w:color="auto"/>
              <w:left w:val="nil"/>
              <w:bottom w:val="single" w:sz="4" w:space="0" w:color="auto"/>
              <w:right w:val="single" w:sz="8" w:space="0" w:color="000000"/>
            </w:tcBorders>
            <w:vAlign w:val="center"/>
          </w:tcPr>
          <w:p w14:paraId="1185449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320217635000</w:t>
            </w:r>
            <w:r>
              <w:rPr>
                <w:rFonts w:eastAsia="仿宋_GB2312" w:hint="eastAsia"/>
                <w:b/>
                <w:bCs/>
                <w:color w:val="000000"/>
                <w:kern w:val="0"/>
                <w:sz w:val="18"/>
                <w:szCs w:val="18"/>
              </w:rPr>
              <w:t xml:space="preserve"> </w:t>
            </w:r>
          </w:p>
        </w:tc>
      </w:tr>
      <w:tr w:rsidR="00D55510" w14:paraId="77F7A2F2" w14:textId="77777777">
        <w:trPr>
          <w:trHeight w:val="540"/>
        </w:trPr>
        <w:tc>
          <w:tcPr>
            <w:tcW w:w="996" w:type="dxa"/>
            <w:tcBorders>
              <w:top w:val="nil"/>
              <w:left w:val="single" w:sz="8" w:space="0" w:color="auto"/>
              <w:bottom w:val="single" w:sz="4" w:space="0" w:color="auto"/>
              <w:right w:val="single" w:sz="4" w:space="0" w:color="auto"/>
            </w:tcBorders>
            <w:vAlign w:val="center"/>
          </w:tcPr>
          <w:p w14:paraId="4016B563"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20" w:type="dxa"/>
            <w:gridSpan w:val="3"/>
            <w:tcBorders>
              <w:top w:val="single" w:sz="4" w:space="0" w:color="auto"/>
              <w:left w:val="nil"/>
              <w:bottom w:val="single" w:sz="4" w:space="0" w:color="auto"/>
              <w:right w:val="single" w:sz="8" w:space="0" w:color="000000"/>
            </w:tcBorders>
            <w:vAlign w:val="center"/>
          </w:tcPr>
          <w:p w14:paraId="46E5DAC9" w14:textId="77777777" w:rsidR="00D55510" w:rsidRDefault="00DA194B">
            <w:pPr>
              <w:spacing w:line="320" w:lineRule="exact"/>
              <w:jc w:val="left"/>
              <w:rPr>
                <w:color w:val="000000"/>
                <w:kern w:val="0"/>
                <w:sz w:val="18"/>
                <w:szCs w:val="18"/>
              </w:rPr>
            </w:pPr>
            <w:r>
              <w:rPr>
                <w:rFonts w:hint="eastAsia"/>
                <w:color w:val="000000"/>
                <w:kern w:val="0"/>
                <w:sz w:val="18"/>
                <w:szCs w:val="18"/>
              </w:rPr>
              <w:t>对建设工程施工范围内有地下燃气管线等重要燃气设施，建设单位未会同施工单位与管道燃气经营者共同制定燃气设施保护方案，或者建设单位、施工单位未采取相应的安全保护措施的处罚</w:t>
            </w:r>
          </w:p>
        </w:tc>
      </w:tr>
      <w:tr w:rsidR="00D55510" w14:paraId="11887F39" w14:textId="77777777">
        <w:trPr>
          <w:trHeight w:val="1785"/>
        </w:trPr>
        <w:tc>
          <w:tcPr>
            <w:tcW w:w="996" w:type="dxa"/>
            <w:tcBorders>
              <w:top w:val="nil"/>
              <w:left w:val="single" w:sz="8" w:space="0" w:color="auto"/>
              <w:bottom w:val="single" w:sz="4" w:space="0" w:color="auto"/>
              <w:right w:val="single" w:sz="4" w:space="0" w:color="auto"/>
            </w:tcBorders>
            <w:vAlign w:val="center"/>
          </w:tcPr>
          <w:p w14:paraId="2B011AC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20" w:type="dxa"/>
            <w:gridSpan w:val="3"/>
            <w:tcBorders>
              <w:top w:val="single" w:sz="4" w:space="0" w:color="auto"/>
              <w:left w:val="nil"/>
              <w:bottom w:val="single" w:sz="4" w:space="0" w:color="auto"/>
              <w:right w:val="single" w:sz="8" w:space="0" w:color="000000"/>
            </w:tcBorders>
            <w:vAlign w:val="center"/>
          </w:tcPr>
          <w:p w14:paraId="3D478F7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【行政法规】《城镇燃气管理条例》（国务院令第</w:t>
            </w:r>
            <w:r>
              <w:rPr>
                <w:color w:val="000000"/>
                <w:kern w:val="0"/>
                <w:sz w:val="18"/>
                <w:szCs w:val="18"/>
              </w:rPr>
              <w:t>583</w:t>
            </w:r>
            <w:r>
              <w:rPr>
                <w:rFonts w:hint="eastAsia"/>
                <w:color w:val="000000"/>
                <w:kern w:val="0"/>
                <w:sz w:val="18"/>
                <w:szCs w:val="18"/>
              </w:rPr>
              <w:t>号）</w:t>
            </w:r>
          </w:p>
          <w:p w14:paraId="5D204BD8"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第三十七条第三款</w:t>
            </w:r>
            <w:r>
              <w:rPr>
                <w:color w:val="000000"/>
                <w:kern w:val="0"/>
                <w:sz w:val="18"/>
                <w:szCs w:val="18"/>
              </w:rPr>
              <w:t xml:space="preserve">  </w:t>
            </w:r>
            <w:r>
              <w:rPr>
                <w:rFonts w:hint="eastAsia"/>
                <w:color w:val="000000"/>
                <w:kern w:val="0"/>
                <w:sz w:val="18"/>
                <w:szCs w:val="18"/>
              </w:rPr>
              <w:t>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法律、法规另有规定的，依照有关法律、法规的规定执行。</w:t>
            </w:r>
          </w:p>
          <w:p w14:paraId="09448938"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w:t>
            </w:r>
            <w:r>
              <w:rPr>
                <w:color w:val="000000"/>
                <w:kern w:val="0"/>
                <w:sz w:val="18"/>
                <w:szCs w:val="18"/>
              </w:rPr>
              <w:t xml:space="preserve"> </w:t>
            </w:r>
            <w:r>
              <w:rPr>
                <w:rFonts w:hint="eastAsia"/>
                <w:color w:val="000000"/>
                <w:kern w:val="0"/>
                <w:sz w:val="18"/>
                <w:szCs w:val="18"/>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w:t>
            </w:r>
            <w:r>
              <w:rPr>
                <w:color w:val="000000"/>
                <w:kern w:val="0"/>
                <w:sz w:val="18"/>
                <w:szCs w:val="18"/>
              </w:rPr>
              <w:t>1</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w:t>
            </w:r>
            <w:r>
              <w:rPr>
                <w:rFonts w:hint="eastAsia"/>
                <w:color w:val="000000"/>
                <w:kern w:val="0"/>
                <w:sz w:val="18"/>
                <w:szCs w:val="18"/>
              </w:rPr>
              <w:t>元以下罚款；造成损失的，依法承担赔偿责任；构成犯罪的，依法追究刑事责任。</w:t>
            </w:r>
          </w:p>
        </w:tc>
      </w:tr>
      <w:tr w:rsidR="00D55510" w14:paraId="2B29A2F2" w14:textId="77777777">
        <w:trPr>
          <w:trHeight w:val="285"/>
        </w:trPr>
        <w:tc>
          <w:tcPr>
            <w:tcW w:w="996" w:type="dxa"/>
            <w:tcBorders>
              <w:top w:val="nil"/>
              <w:left w:val="single" w:sz="8" w:space="0" w:color="auto"/>
              <w:bottom w:val="single" w:sz="4" w:space="0" w:color="auto"/>
              <w:right w:val="single" w:sz="4" w:space="0" w:color="auto"/>
            </w:tcBorders>
            <w:vAlign w:val="center"/>
          </w:tcPr>
          <w:p w14:paraId="02CEAE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20" w:type="dxa"/>
            <w:gridSpan w:val="3"/>
            <w:tcBorders>
              <w:top w:val="single" w:sz="4" w:space="0" w:color="auto"/>
              <w:left w:val="nil"/>
              <w:bottom w:val="single" w:sz="4" w:space="0" w:color="auto"/>
              <w:right w:val="single" w:sz="8" w:space="0" w:color="000000"/>
            </w:tcBorders>
            <w:vAlign w:val="center"/>
          </w:tcPr>
          <w:p w14:paraId="63CA202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4B22A65"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E686BE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0C7A2BF" w14:textId="77777777">
        <w:trPr>
          <w:trHeight w:val="285"/>
        </w:trPr>
        <w:tc>
          <w:tcPr>
            <w:tcW w:w="996" w:type="dxa"/>
            <w:vMerge w:val="restart"/>
            <w:tcBorders>
              <w:top w:val="nil"/>
              <w:left w:val="single" w:sz="8" w:space="0" w:color="auto"/>
              <w:bottom w:val="single" w:sz="4" w:space="0" w:color="auto"/>
              <w:right w:val="single" w:sz="4" w:space="0" w:color="auto"/>
            </w:tcBorders>
            <w:vAlign w:val="center"/>
          </w:tcPr>
          <w:p w14:paraId="6D3C7F0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tcBorders>
              <w:top w:val="single" w:sz="4" w:space="0" w:color="auto"/>
              <w:left w:val="nil"/>
              <w:bottom w:val="single" w:sz="4" w:space="0" w:color="auto"/>
              <w:right w:val="single" w:sz="4" w:space="0" w:color="auto"/>
            </w:tcBorders>
            <w:vAlign w:val="center"/>
          </w:tcPr>
          <w:p w14:paraId="5219497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39" w:type="dxa"/>
            <w:vMerge w:val="restart"/>
            <w:tcBorders>
              <w:top w:val="nil"/>
              <w:left w:val="single" w:sz="4" w:space="0" w:color="auto"/>
              <w:bottom w:val="single" w:sz="4" w:space="0" w:color="auto"/>
              <w:right w:val="single" w:sz="4" w:space="0" w:color="auto"/>
            </w:tcBorders>
            <w:vAlign w:val="center"/>
          </w:tcPr>
          <w:p w14:paraId="7AB88D9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4C86FDD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36A67762" w14:textId="77777777">
        <w:trPr>
          <w:trHeight w:val="285"/>
        </w:trPr>
        <w:tc>
          <w:tcPr>
            <w:tcW w:w="996" w:type="dxa"/>
            <w:vMerge/>
            <w:tcBorders>
              <w:top w:val="nil"/>
              <w:left w:val="single" w:sz="8" w:space="0" w:color="auto"/>
              <w:bottom w:val="single" w:sz="4" w:space="0" w:color="auto"/>
              <w:right w:val="single" w:sz="4" w:space="0" w:color="auto"/>
            </w:tcBorders>
            <w:vAlign w:val="center"/>
          </w:tcPr>
          <w:p w14:paraId="4E2E0DD4" w14:textId="77777777" w:rsidR="00D55510" w:rsidRDefault="00D55510">
            <w:pPr>
              <w:spacing w:line="320" w:lineRule="exact"/>
              <w:jc w:val="left"/>
              <w:rPr>
                <w:color w:val="000000"/>
                <w:kern w:val="0"/>
                <w:sz w:val="18"/>
                <w:szCs w:val="18"/>
              </w:rPr>
            </w:pPr>
          </w:p>
        </w:tc>
        <w:tc>
          <w:tcPr>
            <w:tcW w:w="5701" w:type="dxa"/>
            <w:tcBorders>
              <w:top w:val="single" w:sz="4" w:space="0" w:color="auto"/>
              <w:left w:val="nil"/>
              <w:bottom w:val="single" w:sz="4" w:space="0" w:color="auto"/>
              <w:right w:val="single" w:sz="4" w:space="0" w:color="auto"/>
            </w:tcBorders>
            <w:vAlign w:val="center"/>
          </w:tcPr>
          <w:p w14:paraId="3BE11BE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未按照要求改正或者造成损失的</w:t>
            </w:r>
          </w:p>
        </w:tc>
        <w:tc>
          <w:tcPr>
            <w:tcW w:w="1139" w:type="dxa"/>
            <w:vMerge/>
            <w:tcBorders>
              <w:top w:val="nil"/>
              <w:left w:val="single" w:sz="4" w:space="0" w:color="auto"/>
              <w:bottom w:val="single" w:sz="4" w:space="0" w:color="auto"/>
              <w:right w:val="single" w:sz="4" w:space="0" w:color="auto"/>
            </w:tcBorders>
            <w:vAlign w:val="center"/>
          </w:tcPr>
          <w:p w14:paraId="240BBE63"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4A17606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万元以下罚款</w:t>
            </w:r>
          </w:p>
        </w:tc>
      </w:tr>
      <w:tr w:rsidR="00D55510" w14:paraId="1FE8491F" w14:textId="77777777">
        <w:trPr>
          <w:trHeight w:val="285"/>
        </w:trPr>
        <w:tc>
          <w:tcPr>
            <w:tcW w:w="996" w:type="dxa"/>
            <w:vMerge/>
            <w:tcBorders>
              <w:top w:val="nil"/>
              <w:left w:val="single" w:sz="8" w:space="0" w:color="auto"/>
              <w:bottom w:val="single" w:sz="4" w:space="0" w:color="auto"/>
              <w:right w:val="single" w:sz="4" w:space="0" w:color="auto"/>
            </w:tcBorders>
            <w:vAlign w:val="center"/>
          </w:tcPr>
          <w:p w14:paraId="77074C72" w14:textId="77777777" w:rsidR="00D55510" w:rsidRDefault="00D55510">
            <w:pPr>
              <w:spacing w:line="320" w:lineRule="exact"/>
              <w:jc w:val="left"/>
              <w:rPr>
                <w:color w:val="000000"/>
                <w:kern w:val="0"/>
                <w:sz w:val="18"/>
                <w:szCs w:val="18"/>
              </w:rPr>
            </w:pPr>
          </w:p>
        </w:tc>
        <w:tc>
          <w:tcPr>
            <w:tcW w:w="5701" w:type="dxa"/>
            <w:tcBorders>
              <w:top w:val="single" w:sz="4" w:space="0" w:color="auto"/>
              <w:left w:val="nil"/>
              <w:bottom w:val="single" w:sz="4" w:space="0" w:color="auto"/>
              <w:right w:val="single" w:sz="4" w:space="0" w:color="auto"/>
            </w:tcBorders>
            <w:vAlign w:val="center"/>
          </w:tcPr>
          <w:p w14:paraId="38934551" w14:textId="77777777" w:rsidR="00D55510" w:rsidRDefault="00DA194B">
            <w:pPr>
              <w:spacing w:line="320" w:lineRule="exact"/>
              <w:jc w:val="left"/>
              <w:rPr>
                <w:color w:val="000000"/>
                <w:kern w:val="0"/>
                <w:sz w:val="18"/>
                <w:szCs w:val="18"/>
              </w:rPr>
            </w:pPr>
            <w:r>
              <w:rPr>
                <w:rFonts w:hint="eastAsia"/>
                <w:color w:val="000000"/>
                <w:kern w:val="0"/>
                <w:sz w:val="18"/>
                <w:szCs w:val="18"/>
              </w:rPr>
              <w:t>造成严重损失或燃气安全事故的</w:t>
            </w:r>
          </w:p>
        </w:tc>
        <w:tc>
          <w:tcPr>
            <w:tcW w:w="1139" w:type="dxa"/>
            <w:vMerge/>
            <w:tcBorders>
              <w:top w:val="nil"/>
              <w:left w:val="single" w:sz="4" w:space="0" w:color="auto"/>
              <w:bottom w:val="single" w:sz="4" w:space="0" w:color="auto"/>
              <w:right w:val="single" w:sz="4" w:space="0" w:color="auto"/>
            </w:tcBorders>
            <w:vAlign w:val="center"/>
          </w:tcPr>
          <w:p w14:paraId="074F1DFD"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2FFAC52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1A3E9741" w14:textId="77777777" w:rsidR="00D55510" w:rsidRDefault="00D55510"/>
    <w:p w14:paraId="4FF1CACF" w14:textId="77777777" w:rsidR="00D55510" w:rsidRDefault="00D55510"/>
    <w:p w14:paraId="5561C535" w14:textId="77777777" w:rsidR="00D55510" w:rsidRDefault="00D55510"/>
    <w:p w14:paraId="6146DAB1" w14:textId="77777777" w:rsidR="00D55510" w:rsidRDefault="00D55510"/>
    <w:p w14:paraId="37AEA59C" w14:textId="77777777" w:rsidR="00D55510" w:rsidRDefault="00D55510"/>
    <w:p w14:paraId="22039916" w14:textId="77777777" w:rsidR="00D55510" w:rsidRDefault="00D55510"/>
    <w:p w14:paraId="7412E578"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1860B3B1"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1BDA50C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71615B1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320217637000</w:t>
            </w:r>
          </w:p>
        </w:tc>
      </w:tr>
      <w:tr w:rsidR="00D55510" w14:paraId="18E4A7A3"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767F4486"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0C31AD3D" w14:textId="77777777" w:rsidR="00D55510" w:rsidRDefault="00DA194B">
            <w:pPr>
              <w:spacing w:line="320" w:lineRule="exact"/>
              <w:jc w:val="left"/>
              <w:rPr>
                <w:color w:val="000000"/>
                <w:kern w:val="0"/>
                <w:sz w:val="18"/>
                <w:szCs w:val="18"/>
              </w:rPr>
            </w:pPr>
            <w:r>
              <w:rPr>
                <w:rFonts w:hint="eastAsia"/>
                <w:color w:val="000000"/>
                <w:kern w:val="0"/>
                <w:sz w:val="18"/>
                <w:szCs w:val="18"/>
              </w:rPr>
              <w:t>对城市供水单位未按规定上报水质报表的处罚</w:t>
            </w:r>
          </w:p>
        </w:tc>
      </w:tr>
      <w:tr w:rsidR="00D55510" w14:paraId="7FB20CB2"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021086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30AE2B0C" w14:textId="77777777" w:rsidR="00D55510" w:rsidRDefault="00DA194B">
            <w:pPr>
              <w:spacing w:line="320" w:lineRule="exact"/>
              <w:jc w:val="left"/>
              <w:rPr>
                <w:color w:val="000000"/>
                <w:kern w:val="0"/>
                <w:sz w:val="18"/>
                <w:szCs w:val="18"/>
              </w:rPr>
            </w:pPr>
            <w:r>
              <w:rPr>
                <w:rFonts w:hint="eastAsia"/>
                <w:color w:val="000000"/>
                <w:kern w:val="0"/>
                <w:sz w:val="18"/>
                <w:szCs w:val="18"/>
              </w:rPr>
              <w:t>【规章】《城市供水水质管理规定》（建设部令第</w:t>
            </w:r>
            <w:r>
              <w:rPr>
                <w:color w:val="000000"/>
                <w:kern w:val="0"/>
                <w:sz w:val="18"/>
                <w:szCs w:val="18"/>
              </w:rPr>
              <w:t>156</w:t>
            </w:r>
            <w:r>
              <w:rPr>
                <w:rFonts w:hint="eastAsia"/>
                <w:color w:val="000000"/>
                <w:kern w:val="0"/>
                <w:sz w:val="18"/>
                <w:szCs w:val="18"/>
              </w:rPr>
              <w:t>号）</w:t>
            </w:r>
          </w:p>
          <w:p w14:paraId="4FD3E0C7" w14:textId="77777777" w:rsidR="00D55510" w:rsidRDefault="00DA194B">
            <w:pPr>
              <w:spacing w:line="320" w:lineRule="exact"/>
              <w:jc w:val="left"/>
              <w:rPr>
                <w:color w:val="000000"/>
                <w:kern w:val="0"/>
                <w:sz w:val="18"/>
                <w:szCs w:val="18"/>
              </w:rPr>
            </w:pPr>
            <w:r>
              <w:rPr>
                <w:rFonts w:hint="eastAsia"/>
                <w:color w:val="000000"/>
                <w:kern w:val="0"/>
                <w:sz w:val="18"/>
                <w:szCs w:val="18"/>
              </w:rPr>
              <w:t>第十一条　城市供水单位应当履行以下义务：</w:t>
            </w:r>
            <w:r>
              <w:rPr>
                <w:color w:val="000000"/>
                <w:kern w:val="0"/>
                <w:sz w:val="18"/>
                <w:szCs w:val="18"/>
              </w:rPr>
              <w:t xml:space="preserve"> </w:t>
            </w:r>
          </w:p>
          <w:p w14:paraId="03421F4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（六）定期向所在地直辖市、市、县人民政府城市供水主管部门如实报告供水水质检测数据。</w:t>
            </w:r>
          </w:p>
          <w:p w14:paraId="658AB97E" w14:textId="77777777" w:rsidR="00D55510" w:rsidRDefault="00DA194B">
            <w:pPr>
              <w:spacing w:line="320" w:lineRule="exact"/>
              <w:jc w:val="left"/>
              <w:rPr>
                <w:color w:val="000000"/>
                <w:kern w:val="0"/>
                <w:sz w:val="18"/>
                <w:szCs w:val="18"/>
              </w:rPr>
            </w:pPr>
            <w:r>
              <w:rPr>
                <w:rFonts w:hint="eastAsia"/>
                <w:color w:val="000000"/>
                <w:kern w:val="0"/>
                <w:sz w:val="18"/>
                <w:szCs w:val="18"/>
              </w:rPr>
              <w:t>第三十条　违反本规定，有下列行为之一的，由直辖市、市、县人民政府城市供水主管部门给予警告，并处以</w:t>
            </w:r>
            <w:r>
              <w:rPr>
                <w:color w:val="000000"/>
                <w:kern w:val="0"/>
                <w:sz w:val="18"/>
                <w:szCs w:val="18"/>
              </w:rPr>
              <w:t>5000</w:t>
            </w:r>
            <w:r>
              <w:rPr>
                <w:rFonts w:hint="eastAsia"/>
                <w:color w:val="000000"/>
                <w:kern w:val="0"/>
                <w:sz w:val="18"/>
                <w:szCs w:val="18"/>
              </w:rPr>
              <w:t>元以上</w:t>
            </w:r>
            <w:r>
              <w:rPr>
                <w:color w:val="000000"/>
                <w:kern w:val="0"/>
                <w:sz w:val="18"/>
                <w:szCs w:val="18"/>
              </w:rPr>
              <w:t>2</w:t>
            </w:r>
            <w:r>
              <w:rPr>
                <w:rFonts w:hint="eastAsia"/>
                <w:color w:val="000000"/>
                <w:kern w:val="0"/>
                <w:sz w:val="18"/>
                <w:szCs w:val="18"/>
              </w:rPr>
              <w:t>万元以下的罚款：</w:t>
            </w:r>
          </w:p>
          <w:p w14:paraId="32BDD29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（二）城市供水单位未按规定上报水质报表的。</w:t>
            </w:r>
          </w:p>
        </w:tc>
      </w:tr>
      <w:tr w:rsidR="00D55510" w14:paraId="6C0A00FC"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5E4BF19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2F51DCA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4CE92CE6"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6CE73EA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C690549"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02DB699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32783C4F"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未造成损失或者水质突发事件的</w:t>
            </w:r>
          </w:p>
        </w:tc>
        <w:tc>
          <w:tcPr>
            <w:tcW w:w="1139" w:type="dxa"/>
            <w:vMerge w:val="restart"/>
            <w:tcBorders>
              <w:top w:val="nil"/>
              <w:left w:val="single" w:sz="4" w:space="0" w:color="auto"/>
              <w:right w:val="single" w:sz="4" w:space="0" w:color="auto"/>
            </w:tcBorders>
            <w:vAlign w:val="center"/>
          </w:tcPr>
          <w:p w14:paraId="1F1BE2D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4EADD392"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1C21DE8" w14:textId="77777777">
        <w:trPr>
          <w:gridAfter w:val="1"/>
          <w:wAfter w:w="14" w:type="dxa"/>
          <w:trHeight w:val="397"/>
        </w:trPr>
        <w:tc>
          <w:tcPr>
            <w:tcW w:w="996" w:type="dxa"/>
            <w:vMerge/>
            <w:tcBorders>
              <w:left w:val="single" w:sz="8" w:space="0" w:color="auto"/>
              <w:right w:val="single" w:sz="4" w:space="0" w:color="auto"/>
            </w:tcBorders>
            <w:vAlign w:val="center"/>
          </w:tcPr>
          <w:p w14:paraId="72DD3D92"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087774A4" w14:textId="77777777" w:rsidR="00D55510" w:rsidRDefault="00DA194B">
            <w:pPr>
              <w:spacing w:line="320" w:lineRule="exact"/>
              <w:jc w:val="left"/>
              <w:rPr>
                <w:color w:val="000000"/>
                <w:kern w:val="0"/>
                <w:sz w:val="18"/>
                <w:szCs w:val="18"/>
              </w:rPr>
            </w:pPr>
            <w:r>
              <w:rPr>
                <w:rFonts w:hint="eastAsia"/>
                <w:color w:val="000000"/>
                <w:kern w:val="0"/>
                <w:sz w:val="18"/>
                <w:szCs w:val="18"/>
              </w:rPr>
              <w:t>已经造成损失或者造成一般或较大水质突发事件的</w:t>
            </w:r>
          </w:p>
        </w:tc>
        <w:tc>
          <w:tcPr>
            <w:tcW w:w="1139" w:type="dxa"/>
            <w:vMerge/>
            <w:tcBorders>
              <w:left w:val="single" w:sz="4" w:space="0" w:color="auto"/>
              <w:right w:val="single" w:sz="4" w:space="0" w:color="auto"/>
            </w:tcBorders>
            <w:vAlign w:val="center"/>
          </w:tcPr>
          <w:p w14:paraId="525C5DE0"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7D2C9CC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3276B92D" w14:textId="77777777">
        <w:trPr>
          <w:gridAfter w:val="1"/>
          <w:wAfter w:w="14" w:type="dxa"/>
          <w:trHeight w:val="418"/>
        </w:trPr>
        <w:tc>
          <w:tcPr>
            <w:tcW w:w="996" w:type="dxa"/>
            <w:vMerge/>
            <w:tcBorders>
              <w:left w:val="single" w:sz="8" w:space="0" w:color="auto"/>
              <w:bottom w:val="single" w:sz="4" w:space="0" w:color="auto"/>
              <w:right w:val="single" w:sz="4" w:space="0" w:color="auto"/>
            </w:tcBorders>
            <w:vAlign w:val="center"/>
          </w:tcPr>
          <w:p w14:paraId="6B7BF5A9"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61C32E7E"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造成重大或特别重大水质突发事件的</w:t>
            </w:r>
          </w:p>
        </w:tc>
        <w:tc>
          <w:tcPr>
            <w:tcW w:w="1139" w:type="dxa"/>
            <w:vMerge/>
            <w:tcBorders>
              <w:left w:val="single" w:sz="4" w:space="0" w:color="auto"/>
              <w:bottom w:val="single" w:sz="4" w:space="0" w:color="auto"/>
              <w:right w:val="single" w:sz="4" w:space="0" w:color="auto"/>
            </w:tcBorders>
            <w:vAlign w:val="center"/>
          </w:tcPr>
          <w:p w14:paraId="624EEE5E"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0CCBBBF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043A1DC6" w14:textId="77777777" w:rsidR="00D55510" w:rsidRDefault="00D55510"/>
    <w:p w14:paraId="5ED3DB21" w14:textId="77777777" w:rsidR="00D55510" w:rsidRDefault="00D55510"/>
    <w:p w14:paraId="284C10D4" w14:textId="77777777" w:rsidR="00D55510" w:rsidRDefault="00D55510"/>
    <w:p w14:paraId="3B1AD63E" w14:textId="77777777" w:rsidR="00D55510" w:rsidRDefault="00D55510"/>
    <w:p w14:paraId="1961EBF5" w14:textId="77777777" w:rsidR="00D55510" w:rsidRDefault="00D55510"/>
    <w:p w14:paraId="4FBA5A6C" w14:textId="77777777" w:rsidR="00D55510" w:rsidRDefault="00D55510"/>
    <w:p w14:paraId="25FFF260" w14:textId="77777777" w:rsidR="00D55510" w:rsidRDefault="00D55510"/>
    <w:p w14:paraId="24B5114F" w14:textId="77777777" w:rsidR="00D55510" w:rsidRDefault="00D55510"/>
    <w:p w14:paraId="6A65B2BC" w14:textId="77777777" w:rsidR="00D55510" w:rsidRDefault="00D55510"/>
    <w:p w14:paraId="7DCCCF8F"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586C611E"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0424E80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5A689F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320217638000</w:t>
            </w:r>
          </w:p>
        </w:tc>
      </w:tr>
      <w:tr w:rsidR="00D55510" w14:paraId="26D97366"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022D52B2"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515C4BCA" w14:textId="77777777" w:rsidR="00D55510" w:rsidRDefault="00DA194B">
            <w:pPr>
              <w:spacing w:line="320" w:lineRule="exact"/>
              <w:jc w:val="left"/>
              <w:rPr>
                <w:color w:val="000000"/>
                <w:kern w:val="0"/>
                <w:sz w:val="18"/>
                <w:szCs w:val="18"/>
              </w:rPr>
            </w:pPr>
            <w:r>
              <w:rPr>
                <w:rFonts w:hint="eastAsia"/>
                <w:color w:val="000000"/>
                <w:kern w:val="0"/>
                <w:sz w:val="18"/>
                <w:szCs w:val="18"/>
              </w:rPr>
              <w:t>对未按照规定检修供水设施或者在供水设施发生故障后未及时抢修的处罚</w:t>
            </w:r>
          </w:p>
        </w:tc>
      </w:tr>
      <w:tr w:rsidR="00D55510" w14:paraId="4231D8AE" w14:textId="77777777">
        <w:trPr>
          <w:trHeight w:val="1590"/>
        </w:trPr>
        <w:tc>
          <w:tcPr>
            <w:tcW w:w="1026" w:type="dxa"/>
            <w:gridSpan w:val="2"/>
            <w:tcBorders>
              <w:top w:val="nil"/>
              <w:left w:val="single" w:sz="8" w:space="0" w:color="auto"/>
              <w:bottom w:val="single" w:sz="4" w:space="0" w:color="auto"/>
              <w:right w:val="single" w:sz="4" w:space="0" w:color="auto"/>
            </w:tcBorders>
            <w:vAlign w:val="center"/>
          </w:tcPr>
          <w:p w14:paraId="3DE349F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66F59E8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【行政法规】《城市供水条例》（国务院令第</w:t>
            </w:r>
            <w:r>
              <w:rPr>
                <w:rFonts w:hint="eastAsia"/>
                <w:color w:val="000000"/>
                <w:kern w:val="0"/>
                <w:sz w:val="18"/>
                <w:szCs w:val="18"/>
              </w:rPr>
              <w:t>158</w:t>
            </w:r>
            <w:r>
              <w:rPr>
                <w:rFonts w:hint="eastAsia"/>
                <w:color w:val="000000"/>
                <w:kern w:val="0"/>
                <w:sz w:val="18"/>
                <w:szCs w:val="18"/>
              </w:rPr>
              <w:t>号，国务院令第</w:t>
            </w:r>
            <w:r>
              <w:rPr>
                <w:rFonts w:hint="eastAsia"/>
                <w:color w:val="000000"/>
                <w:kern w:val="0"/>
                <w:sz w:val="18"/>
                <w:szCs w:val="18"/>
              </w:rPr>
              <w:t>698</w:t>
            </w:r>
            <w:r>
              <w:rPr>
                <w:rFonts w:hint="eastAsia"/>
                <w:color w:val="000000"/>
                <w:kern w:val="0"/>
                <w:sz w:val="18"/>
                <w:szCs w:val="18"/>
              </w:rPr>
              <w:t>号、第</w:t>
            </w:r>
            <w:r>
              <w:rPr>
                <w:rFonts w:hint="eastAsia"/>
                <w:color w:val="000000"/>
                <w:kern w:val="0"/>
                <w:sz w:val="18"/>
                <w:szCs w:val="18"/>
              </w:rPr>
              <w:t>726</w:t>
            </w:r>
            <w:r>
              <w:rPr>
                <w:rFonts w:hint="eastAsia"/>
                <w:color w:val="000000"/>
                <w:kern w:val="0"/>
                <w:sz w:val="18"/>
                <w:szCs w:val="18"/>
              </w:rPr>
              <w:t>号修改）</w:t>
            </w:r>
          </w:p>
          <w:p w14:paraId="5306543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　城市自来水供水企业或者自建设施对外供水的企业有下列行为之一的，由城市供水行政主管部门责令改正，可以处以罚款；情节严重的，报经县级以上人民政府批准，可以责令停业整顿；对负有直接责任的主管人员和其他直接责任人员，其所在单位或者上级机关可以给予行政处分：</w:t>
            </w:r>
          </w:p>
          <w:p w14:paraId="351C3FE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w:t>
            </w:r>
            <w:r>
              <w:rPr>
                <w:rFonts w:hint="eastAsia"/>
                <w:color w:val="000000"/>
                <w:kern w:val="0"/>
                <w:sz w:val="18"/>
                <w:szCs w:val="18"/>
              </w:rPr>
              <w:t>)</w:t>
            </w:r>
            <w:r>
              <w:rPr>
                <w:rFonts w:hint="eastAsia"/>
                <w:color w:val="000000"/>
                <w:kern w:val="0"/>
                <w:sz w:val="18"/>
                <w:szCs w:val="18"/>
              </w:rPr>
              <w:t>未按照规定检修供水设施或者在供水设施发生故障后未及时抢修的。</w:t>
            </w:r>
          </w:p>
          <w:p w14:paraId="4F339E0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240592F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违反本条例规定，供水单位有下列行为之一的，由城乡供水主管部门责令改正，并可以处以三万</w:t>
            </w:r>
            <w:r>
              <w:rPr>
                <w:rFonts w:hint="eastAsia"/>
                <w:color w:val="000000"/>
                <w:kern w:val="0"/>
                <w:sz w:val="18"/>
                <w:szCs w:val="18"/>
              </w:rPr>
              <w:t>元以上十万元以下罚款，对直接负责的主管人员和其他直接责任人员，依法给予处分：</w:t>
            </w:r>
          </w:p>
          <w:p w14:paraId="587EC61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（二）未按照规定检修供水设施或者在供水设施发生故障后未及时抢修的；</w:t>
            </w:r>
          </w:p>
          <w:p w14:paraId="71C8EE8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有前款第一项、第二项、第四项行为，情节严重的，报经有批准权的人民政府批准，可以责令停业整顿。</w:t>
            </w:r>
          </w:p>
        </w:tc>
      </w:tr>
      <w:tr w:rsidR="00D55510" w14:paraId="5FA40286"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256345A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9412BA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C1B61BB" w14:textId="77777777">
        <w:trPr>
          <w:trHeight w:val="285"/>
        </w:trPr>
        <w:tc>
          <w:tcPr>
            <w:tcW w:w="14030" w:type="dxa"/>
            <w:gridSpan w:val="6"/>
            <w:tcBorders>
              <w:top w:val="single" w:sz="4" w:space="0" w:color="auto"/>
              <w:left w:val="single" w:sz="8" w:space="0" w:color="auto"/>
              <w:bottom w:val="single" w:sz="4" w:space="0" w:color="auto"/>
              <w:right w:val="single" w:sz="8" w:space="0" w:color="000000"/>
            </w:tcBorders>
            <w:vAlign w:val="center"/>
          </w:tcPr>
          <w:p w14:paraId="2D6CE6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AEA137D" w14:textId="77777777">
        <w:trPr>
          <w:gridAfter w:val="1"/>
          <w:wAfter w:w="14" w:type="dxa"/>
          <w:trHeight w:val="322"/>
        </w:trPr>
        <w:tc>
          <w:tcPr>
            <w:tcW w:w="996" w:type="dxa"/>
            <w:vMerge w:val="restart"/>
            <w:tcBorders>
              <w:top w:val="nil"/>
              <w:left w:val="single" w:sz="8" w:space="0" w:color="auto"/>
              <w:right w:val="single" w:sz="4" w:space="0" w:color="auto"/>
            </w:tcBorders>
            <w:vAlign w:val="center"/>
          </w:tcPr>
          <w:p w14:paraId="4AB02BC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0EB7836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未按照要求改正且未造成损失或者水质突发事件的</w:t>
            </w:r>
          </w:p>
        </w:tc>
        <w:tc>
          <w:tcPr>
            <w:tcW w:w="1139" w:type="dxa"/>
            <w:vMerge w:val="restart"/>
            <w:tcBorders>
              <w:top w:val="nil"/>
              <w:left w:val="single" w:sz="4" w:space="0" w:color="auto"/>
              <w:right w:val="single" w:sz="4" w:space="0" w:color="auto"/>
            </w:tcBorders>
            <w:vAlign w:val="center"/>
          </w:tcPr>
          <w:p w14:paraId="63798EA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nil"/>
              <w:left w:val="nil"/>
              <w:bottom w:val="single" w:sz="4" w:space="0" w:color="auto"/>
              <w:right w:val="single" w:sz="8" w:space="0" w:color="auto"/>
            </w:tcBorders>
            <w:vAlign w:val="center"/>
          </w:tcPr>
          <w:p w14:paraId="3671595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2144FE6E" w14:textId="77777777">
        <w:trPr>
          <w:gridAfter w:val="1"/>
          <w:wAfter w:w="14" w:type="dxa"/>
          <w:trHeight w:val="397"/>
        </w:trPr>
        <w:tc>
          <w:tcPr>
            <w:tcW w:w="996" w:type="dxa"/>
            <w:vMerge/>
            <w:tcBorders>
              <w:left w:val="single" w:sz="8" w:space="0" w:color="auto"/>
              <w:bottom w:val="single" w:sz="4" w:space="0" w:color="auto"/>
              <w:right w:val="single" w:sz="4" w:space="0" w:color="auto"/>
            </w:tcBorders>
            <w:vAlign w:val="center"/>
          </w:tcPr>
          <w:p w14:paraId="1D4C6ED9"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247AC0EB" w14:textId="77777777" w:rsidR="00D55510" w:rsidRDefault="00DA194B">
            <w:pPr>
              <w:spacing w:line="320" w:lineRule="exact"/>
              <w:jc w:val="left"/>
              <w:rPr>
                <w:color w:val="000000"/>
                <w:kern w:val="0"/>
                <w:sz w:val="18"/>
                <w:szCs w:val="18"/>
              </w:rPr>
            </w:pPr>
            <w:r>
              <w:rPr>
                <w:rFonts w:hint="eastAsia"/>
                <w:color w:val="000000"/>
                <w:kern w:val="0"/>
                <w:sz w:val="18"/>
                <w:szCs w:val="18"/>
              </w:rPr>
              <w:t>已经造成损失或者造成一般或较大水质突发事件的</w:t>
            </w:r>
          </w:p>
        </w:tc>
        <w:tc>
          <w:tcPr>
            <w:tcW w:w="1139" w:type="dxa"/>
            <w:vMerge/>
            <w:tcBorders>
              <w:left w:val="single" w:sz="4" w:space="0" w:color="auto"/>
              <w:bottom w:val="single" w:sz="4" w:space="0" w:color="auto"/>
              <w:right w:val="single" w:sz="4" w:space="0" w:color="auto"/>
            </w:tcBorders>
            <w:vAlign w:val="center"/>
          </w:tcPr>
          <w:p w14:paraId="245F7D5B" w14:textId="77777777" w:rsidR="00D55510" w:rsidRDefault="00D55510">
            <w:pPr>
              <w:spacing w:line="320" w:lineRule="exact"/>
              <w:jc w:val="left"/>
              <w:rPr>
                <w:color w:val="000000"/>
                <w:kern w:val="0"/>
                <w:sz w:val="18"/>
                <w:szCs w:val="18"/>
              </w:rPr>
            </w:pPr>
          </w:p>
        </w:tc>
        <w:tc>
          <w:tcPr>
            <w:tcW w:w="6180" w:type="dxa"/>
            <w:tcBorders>
              <w:top w:val="nil"/>
              <w:left w:val="nil"/>
              <w:bottom w:val="single" w:sz="4" w:space="0" w:color="auto"/>
              <w:right w:val="single" w:sz="8" w:space="0" w:color="auto"/>
            </w:tcBorders>
            <w:vAlign w:val="center"/>
          </w:tcPr>
          <w:p w14:paraId="646FA90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6EFACC96" w14:textId="77777777">
        <w:trPr>
          <w:gridAfter w:val="1"/>
          <w:wAfter w:w="14" w:type="dxa"/>
          <w:trHeight w:val="418"/>
        </w:trPr>
        <w:tc>
          <w:tcPr>
            <w:tcW w:w="996" w:type="dxa"/>
            <w:vMerge/>
            <w:tcBorders>
              <w:top w:val="single" w:sz="4" w:space="0" w:color="auto"/>
              <w:left w:val="single" w:sz="8" w:space="0" w:color="auto"/>
              <w:bottom w:val="single" w:sz="4" w:space="0" w:color="auto"/>
              <w:right w:val="single" w:sz="4" w:space="0" w:color="auto"/>
            </w:tcBorders>
            <w:vAlign w:val="center"/>
          </w:tcPr>
          <w:p w14:paraId="1B5D79A7"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1DCC2FF3" w14:textId="77777777" w:rsidR="00D55510" w:rsidRDefault="00DA194B">
            <w:pPr>
              <w:spacing w:line="320" w:lineRule="exact"/>
              <w:jc w:val="left"/>
              <w:rPr>
                <w:color w:val="000000"/>
                <w:kern w:val="0"/>
                <w:sz w:val="18"/>
                <w:szCs w:val="18"/>
              </w:rPr>
            </w:pPr>
            <w:r>
              <w:rPr>
                <w:rFonts w:hint="eastAsia"/>
                <w:color w:val="000000"/>
                <w:kern w:val="0"/>
                <w:sz w:val="18"/>
                <w:szCs w:val="18"/>
              </w:rPr>
              <w:t>造成重大或特别重大水质突发事件的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1DE34B19"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8" w:space="0" w:color="auto"/>
            </w:tcBorders>
            <w:vAlign w:val="center"/>
          </w:tcPr>
          <w:p w14:paraId="4B03BB8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03627FEA" w14:textId="77777777" w:rsidR="00D55510" w:rsidRDefault="00D55510"/>
    <w:p w14:paraId="38D1FCAC" w14:textId="77777777" w:rsidR="00D55510" w:rsidRDefault="00D55510"/>
    <w:p w14:paraId="11EEB0AE" w14:textId="77777777" w:rsidR="00D55510" w:rsidRDefault="00D55510"/>
    <w:p w14:paraId="4D41B0EB" w14:textId="77777777" w:rsidR="00D55510" w:rsidRDefault="00D55510"/>
    <w:p w14:paraId="130AA945" w14:textId="77777777" w:rsidR="00D55510" w:rsidRDefault="00D55510"/>
    <w:tbl>
      <w:tblPr>
        <w:tblW w:w="14016" w:type="dxa"/>
        <w:tblInd w:w="88" w:type="dxa"/>
        <w:tblLayout w:type="fixed"/>
        <w:tblLook w:val="04A0" w:firstRow="1" w:lastRow="0" w:firstColumn="1" w:lastColumn="0" w:noHBand="0" w:noVBand="1"/>
      </w:tblPr>
      <w:tblGrid>
        <w:gridCol w:w="1296"/>
        <w:gridCol w:w="5884"/>
        <w:gridCol w:w="1076"/>
        <w:gridCol w:w="5760"/>
      </w:tblGrid>
      <w:tr w:rsidR="00D55510" w14:paraId="5F0684DD" w14:textId="77777777">
        <w:trPr>
          <w:trHeight w:val="285"/>
        </w:trPr>
        <w:tc>
          <w:tcPr>
            <w:tcW w:w="1296" w:type="dxa"/>
            <w:tcBorders>
              <w:top w:val="single" w:sz="8" w:space="0" w:color="auto"/>
              <w:left w:val="single" w:sz="8" w:space="0" w:color="auto"/>
              <w:bottom w:val="single" w:sz="4" w:space="0" w:color="auto"/>
              <w:right w:val="single" w:sz="4" w:space="0" w:color="auto"/>
            </w:tcBorders>
            <w:vAlign w:val="center"/>
          </w:tcPr>
          <w:p w14:paraId="14F47FCA" w14:textId="77777777" w:rsidR="00D55510" w:rsidRDefault="00DA194B">
            <w:pPr>
              <w:jc w:val="center"/>
              <w:rPr>
                <w:color w:val="000000"/>
              </w:rPr>
            </w:pPr>
            <w:r>
              <w:rPr>
                <w:rFonts w:hint="eastAsia"/>
                <w:color w:val="000000"/>
              </w:rPr>
              <w:t>编号</w:t>
            </w:r>
          </w:p>
        </w:tc>
        <w:tc>
          <w:tcPr>
            <w:tcW w:w="12720" w:type="dxa"/>
            <w:gridSpan w:val="3"/>
            <w:tcBorders>
              <w:top w:val="single" w:sz="8" w:space="0" w:color="auto"/>
              <w:left w:val="nil"/>
              <w:bottom w:val="single" w:sz="4" w:space="0" w:color="auto"/>
              <w:right w:val="single" w:sz="8" w:space="0" w:color="000000"/>
            </w:tcBorders>
            <w:vAlign w:val="center"/>
          </w:tcPr>
          <w:p w14:paraId="175CFA7E" w14:textId="77777777" w:rsidR="00D55510" w:rsidRDefault="00DA194B">
            <w:pPr>
              <w:rPr>
                <w:b/>
                <w:bCs/>
                <w:color w:val="000000"/>
              </w:rPr>
            </w:pPr>
            <w:r>
              <w:rPr>
                <w:b/>
                <w:color w:val="000000"/>
              </w:rPr>
              <w:t>320217639000</w:t>
            </w:r>
            <w:r>
              <w:rPr>
                <w:rFonts w:hint="eastAsia"/>
                <w:b/>
                <w:color w:val="000000"/>
              </w:rPr>
              <w:t xml:space="preserve"> </w:t>
            </w:r>
          </w:p>
        </w:tc>
      </w:tr>
      <w:tr w:rsidR="00D55510" w14:paraId="78CE06E6" w14:textId="77777777">
        <w:trPr>
          <w:trHeight w:val="285"/>
        </w:trPr>
        <w:tc>
          <w:tcPr>
            <w:tcW w:w="1296" w:type="dxa"/>
            <w:tcBorders>
              <w:top w:val="nil"/>
              <w:left w:val="single" w:sz="8" w:space="0" w:color="auto"/>
              <w:bottom w:val="single" w:sz="4" w:space="0" w:color="auto"/>
              <w:right w:val="single" w:sz="4" w:space="0" w:color="auto"/>
            </w:tcBorders>
            <w:vAlign w:val="center"/>
          </w:tcPr>
          <w:p w14:paraId="152EB6B5" w14:textId="77777777" w:rsidR="00D55510" w:rsidRDefault="00DA194B">
            <w:pPr>
              <w:jc w:val="center"/>
              <w:rPr>
                <w:color w:val="000000"/>
              </w:rPr>
            </w:pPr>
            <w:r>
              <w:rPr>
                <w:rFonts w:hint="eastAsia"/>
                <w:color w:val="000000"/>
              </w:rPr>
              <w:t>行为名称</w:t>
            </w:r>
          </w:p>
        </w:tc>
        <w:tc>
          <w:tcPr>
            <w:tcW w:w="12720" w:type="dxa"/>
            <w:gridSpan w:val="3"/>
            <w:tcBorders>
              <w:top w:val="single" w:sz="4" w:space="0" w:color="auto"/>
              <w:left w:val="nil"/>
              <w:bottom w:val="single" w:sz="4" w:space="0" w:color="auto"/>
              <w:right w:val="single" w:sz="8" w:space="0" w:color="000000"/>
            </w:tcBorders>
            <w:vAlign w:val="center"/>
          </w:tcPr>
          <w:p w14:paraId="717D51CA" w14:textId="77777777" w:rsidR="00D55510" w:rsidRDefault="00DA194B">
            <w:pPr>
              <w:rPr>
                <w:color w:val="000000"/>
              </w:rPr>
            </w:pPr>
            <w:r>
              <w:rPr>
                <w:rFonts w:hint="eastAsia"/>
                <w:color w:val="000000"/>
              </w:rPr>
              <w:t>对建筑起重机械出租单位、自购使用单位未按照规定建立建筑起重机械安全技术档案的处罚</w:t>
            </w:r>
          </w:p>
        </w:tc>
      </w:tr>
      <w:tr w:rsidR="00D55510" w14:paraId="6C19D500" w14:textId="77777777">
        <w:trPr>
          <w:trHeight w:val="844"/>
        </w:trPr>
        <w:tc>
          <w:tcPr>
            <w:tcW w:w="1296" w:type="dxa"/>
            <w:tcBorders>
              <w:top w:val="nil"/>
              <w:left w:val="single" w:sz="8" w:space="0" w:color="auto"/>
              <w:bottom w:val="single" w:sz="4" w:space="0" w:color="auto"/>
              <w:right w:val="single" w:sz="4" w:space="0" w:color="auto"/>
            </w:tcBorders>
            <w:vAlign w:val="center"/>
          </w:tcPr>
          <w:p w14:paraId="2942E177" w14:textId="77777777" w:rsidR="00D55510" w:rsidRDefault="00DA194B">
            <w:pPr>
              <w:jc w:val="center"/>
              <w:rPr>
                <w:color w:val="000000"/>
              </w:rPr>
            </w:pPr>
            <w:r>
              <w:rPr>
                <w:rFonts w:hint="eastAsia"/>
                <w:color w:val="000000"/>
              </w:rPr>
              <w:t>法律依据</w:t>
            </w:r>
          </w:p>
        </w:tc>
        <w:tc>
          <w:tcPr>
            <w:tcW w:w="12720" w:type="dxa"/>
            <w:gridSpan w:val="3"/>
            <w:tcBorders>
              <w:top w:val="single" w:sz="4" w:space="0" w:color="auto"/>
              <w:left w:val="nil"/>
              <w:bottom w:val="single" w:sz="4" w:space="0" w:color="auto"/>
              <w:right w:val="single" w:sz="8" w:space="0" w:color="000000"/>
            </w:tcBorders>
          </w:tcPr>
          <w:p w14:paraId="6FAC74C4" w14:textId="77777777" w:rsidR="00D55510" w:rsidRDefault="00DA194B">
            <w:pPr>
              <w:spacing w:line="300" w:lineRule="exact"/>
              <w:rPr>
                <w:color w:val="000000"/>
              </w:rPr>
            </w:pPr>
            <w:r>
              <w:rPr>
                <w:rFonts w:hint="eastAsia"/>
                <w:color w:val="000000"/>
              </w:rPr>
              <w:t>【规章】《建筑起重机械安全监督管理规定》</w:t>
            </w:r>
            <w:r>
              <w:rPr>
                <w:color w:val="000000"/>
              </w:rPr>
              <w:t>（</w:t>
            </w:r>
            <w:r>
              <w:rPr>
                <w:rFonts w:hint="eastAsia"/>
                <w:color w:val="000000"/>
              </w:rPr>
              <w:t>建设部令第</w:t>
            </w:r>
            <w:r>
              <w:rPr>
                <w:color w:val="000000"/>
              </w:rPr>
              <w:t>166</w:t>
            </w:r>
            <w:r>
              <w:rPr>
                <w:rFonts w:hint="eastAsia"/>
                <w:color w:val="000000"/>
              </w:rPr>
              <w:t>号</w:t>
            </w:r>
            <w:r>
              <w:rPr>
                <w:color w:val="000000"/>
              </w:rPr>
              <w:t>）</w:t>
            </w:r>
            <w:r>
              <w:rPr>
                <w:color w:val="000000"/>
              </w:rPr>
              <w:br/>
            </w:r>
            <w:r>
              <w:rPr>
                <w:rFonts w:hint="eastAsia"/>
                <w:color w:val="000000"/>
              </w:rPr>
              <w:t>第七条　有下列情形之一的建筑起重机械，不得出租、使用：</w:t>
            </w:r>
            <w:r>
              <w:rPr>
                <w:color w:val="000000"/>
              </w:rPr>
              <w:br/>
              <w:t xml:space="preserve">   </w:t>
            </w:r>
            <w:r>
              <w:rPr>
                <w:rFonts w:hint="eastAsia"/>
                <w:color w:val="000000"/>
              </w:rPr>
              <w:t>（四）没有完整安全技术档案的。</w:t>
            </w:r>
            <w:r>
              <w:rPr>
                <w:color w:val="000000"/>
              </w:rPr>
              <w:br/>
            </w:r>
            <w:r>
              <w:rPr>
                <w:rFonts w:hint="eastAsia"/>
                <w:color w:val="000000"/>
              </w:rPr>
              <w:t>第八条　建筑起重机械有本规定第七条第（一）、（二）、（三）项情形之一的，出租单位或者自购建筑起重机械的使用单位应当予以报废，并向原备案机关办理注销手续。</w:t>
            </w:r>
            <w:r>
              <w:rPr>
                <w:color w:val="000000"/>
              </w:rPr>
              <w:br/>
            </w:r>
            <w:r>
              <w:rPr>
                <w:rFonts w:hint="eastAsia"/>
                <w:color w:val="000000"/>
              </w:rPr>
              <w:t>第九条　出租单位、自购建筑起重机械的使用单位，应当建立建筑起重机械安全技术档案。</w:t>
            </w:r>
            <w:r>
              <w:rPr>
                <w:color w:val="000000"/>
              </w:rPr>
              <w:br/>
            </w:r>
            <w:r>
              <w:rPr>
                <w:rFonts w:hint="eastAsia"/>
                <w:color w:val="000000"/>
              </w:rPr>
              <w:t>建筑起重机械安全技术档案应当包括以下资料：</w:t>
            </w:r>
            <w:r>
              <w:rPr>
                <w:color w:val="000000"/>
              </w:rPr>
              <w:br/>
              <w:t xml:space="preserve">   </w:t>
            </w:r>
            <w:r>
              <w:rPr>
                <w:rFonts w:hint="eastAsia"/>
                <w:color w:val="000000"/>
              </w:rPr>
              <w:t>（一）购销合同、制造许可证、产品合格证、制造监督检验证明、安装使用说明书、备案证明等原始资料；</w:t>
            </w:r>
            <w:r>
              <w:rPr>
                <w:color w:val="000000"/>
              </w:rPr>
              <w:br/>
              <w:t xml:space="preserve">   </w:t>
            </w:r>
            <w:r>
              <w:rPr>
                <w:rFonts w:hint="eastAsia"/>
                <w:color w:val="000000"/>
              </w:rPr>
              <w:t>（二）定期检验报告、定期自行检查记录、定期维护保养记录、维修和技术改造记录、运行故障和生产安全事故记录、累计运转记录等运行资料；</w:t>
            </w:r>
            <w:r>
              <w:rPr>
                <w:color w:val="000000"/>
              </w:rPr>
              <w:br/>
              <w:t xml:space="preserve">   </w:t>
            </w:r>
            <w:r>
              <w:rPr>
                <w:rFonts w:hint="eastAsia"/>
                <w:color w:val="000000"/>
              </w:rPr>
              <w:t>（三）历次安装验收资料。</w:t>
            </w:r>
            <w:r>
              <w:rPr>
                <w:color w:val="000000"/>
              </w:rPr>
              <w:br/>
              <w:t xml:space="preserve">   </w:t>
            </w:r>
            <w:r>
              <w:rPr>
                <w:rFonts w:hint="eastAsia"/>
                <w:color w:val="000000"/>
              </w:rPr>
              <w:t>第二十八条　违反本规定，出租单位、自购建筑起重机械的使用单位，有下列行为之一的，由县级以上地方人民政府建设主管</w:t>
            </w:r>
            <w:r>
              <w:rPr>
                <w:rFonts w:hint="eastAsia"/>
                <w:color w:val="000000"/>
              </w:rPr>
              <w:t>部门责令限期改正，予以警告，并处以</w:t>
            </w:r>
            <w:r>
              <w:rPr>
                <w:color w:val="000000"/>
              </w:rPr>
              <w:t>5000</w:t>
            </w:r>
            <w:r>
              <w:rPr>
                <w:rFonts w:hint="eastAsia"/>
                <w:color w:val="000000"/>
              </w:rPr>
              <w:t>元以上</w:t>
            </w:r>
            <w:r>
              <w:rPr>
                <w:color w:val="000000"/>
              </w:rPr>
              <w:t>1</w:t>
            </w:r>
            <w:r>
              <w:rPr>
                <w:rFonts w:hint="eastAsia"/>
                <w:color w:val="000000"/>
              </w:rPr>
              <w:t>万元以下罚款：</w:t>
            </w:r>
            <w:r>
              <w:rPr>
                <w:color w:val="000000"/>
              </w:rPr>
              <w:br/>
              <w:t xml:space="preserve">   </w:t>
            </w:r>
            <w:r>
              <w:rPr>
                <w:rFonts w:hint="eastAsia"/>
                <w:color w:val="000000"/>
              </w:rPr>
              <w:t>（三）未按照规定建立建筑起重机械安全技术档案的。</w:t>
            </w:r>
          </w:p>
        </w:tc>
      </w:tr>
      <w:tr w:rsidR="00D55510" w14:paraId="01EE7D57" w14:textId="77777777">
        <w:trPr>
          <w:trHeight w:val="285"/>
        </w:trPr>
        <w:tc>
          <w:tcPr>
            <w:tcW w:w="1296" w:type="dxa"/>
            <w:tcBorders>
              <w:top w:val="nil"/>
              <w:left w:val="single" w:sz="8" w:space="0" w:color="auto"/>
              <w:bottom w:val="single" w:sz="4" w:space="0" w:color="auto"/>
              <w:right w:val="single" w:sz="4" w:space="0" w:color="auto"/>
            </w:tcBorders>
            <w:vAlign w:val="center"/>
          </w:tcPr>
          <w:p w14:paraId="4A33D3C0" w14:textId="77777777" w:rsidR="00D55510" w:rsidRDefault="00DA194B">
            <w:pPr>
              <w:rPr>
                <w:color w:val="000000"/>
              </w:rPr>
            </w:pPr>
            <w:r>
              <w:rPr>
                <w:rFonts w:hint="eastAsia"/>
                <w:color w:val="000000"/>
              </w:rPr>
              <w:t>行使内容</w:t>
            </w:r>
          </w:p>
        </w:tc>
        <w:tc>
          <w:tcPr>
            <w:tcW w:w="12720" w:type="dxa"/>
            <w:gridSpan w:val="3"/>
            <w:tcBorders>
              <w:top w:val="single" w:sz="4" w:space="0" w:color="auto"/>
              <w:left w:val="nil"/>
              <w:bottom w:val="single" w:sz="4" w:space="0" w:color="auto"/>
              <w:right w:val="single" w:sz="8" w:space="0" w:color="000000"/>
            </w:tcBorders>
            <w:vAlign w:val="center"/>
          </w:tcPr>
          <w:p w14:paraId="1BA161F5" w14:textId="77777777" w:rsidR="00D55510" w:rsidRDefault="00DA194B">
            <w:pPr>
              <w:rPr>
                <w:color w:val="000000"/>
              </w:rPr>
            </w:pPr>
            <w:r>
              <w:rPr>
                <w:rFonts w:hint="eastAsia"/>
                <w:color w:val="000000"/>
              </w:rPr>
              <w:t>警告，罚款</w:t>
            </w:r>
          </w:p>
        </w:tc>
      </w:tr>
      <w:tr w:rsidR="00D55510" w14:paraId="4EECE11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F16F2DD" w14:textId="77777777" w:rsidR="00D55510" w:rsidRDefault="00DA194B">
            <w:pPr>
              <w:jc w:val="center"/>
              <w:rPr>
                <w:color w:val="000000"/>
              </w:rPr>
            </w:pPr>
            <w:r>
              <w:rPr>
                <w:rFonts w:hint="eastAsia"/>
                <w:color w:val="000000"/>
              </w:rPr>
              <w:t>裁量基准</w:t>
            </w:r>
          </w:p>
        </w:tc>
      </w:tr>
      <w:tr w:rsidR="00D55510" w14:paraId="4FAB3192" w14:textId="77777777">
        <w:trPr>
          <w:trHeight w:val="285"/>
        </w:trPr>
        <w:tc>
          <w:tcPr>
            <w:tcW w:w="1296" w:type="dxa"/>
            <w:vMerge w:val="restart"/>
            <w:tcBorders>
              <w:top w:val="nil"/>
              <w:left w:val="single" w:sz="8" w:space="0" w:color="auto"/>
              <w:bottom w:val="single" w:sz="4" w:space="0" w:color="auto"/>
              <w:right w:val="single" w:sz="4" w:space="0" w:color="auto"/>
            </w:tcBorders>
            <w:vAlign w:val="center"/>
          </w:tcPr>
          <w:p w14:paraId="68A77F80" w14:textId="77777777" w:rsidR="00D55510" w:rsidRDefault="00DA194B">
            <w:pPr>
              <w:rPr>
                <w:color w:val="000000"/>
              </w:rPr>
            </w:pPr>
            <w:r>
              <w:rPr>
                <w:rFonts w:hint="eastAsia"/>
                <w:color w:val="000000"/>
              </w:rPr>
              <w:t>情形描述</w:t>
            </w:r>
          </w:p>
        </w:tc>
        <w:tc>
          <w:tcPr>
            <w:tcW w:w="5884" w:type="dxa"/>
            <w:tcBorders>
              <w:top w:val="single" w:sz="4" w:space="0" w:color="auto"/>
              <w:left w:val="nil"/>
              <w:bottom w:val="single" w:sz="4" w:space="0" w:color="auto"/>
              <w:right w:val="single" w:sz="4" w:space="0" w:color="auto"/>
            </w:tcBorders>
            <w:vAlign w:val="center"/>
          </w:tcPr>
          <w:p w14:paraId="7A3C20A9" w14:textId="77777777" w:rsidR="00D55510" w:rsidRDefault="00DA194B">
            <w:pPr>
              <w:rPr>
                <w:color w:val="000000"/>
              </w:rPr>
            </w:pPr>
            <w:r>
              <w:rPr>
                <w:rFonts w:hint="eastAsia"/>
                <w:color w:val="000000"/>
              </w:rPr>
              <w:t>按要求改正的</w:t>
            </w:r>
          </w:p>
        </w:tc>
        <w:tc>
          <w:tcPr>
            <w:tcW w:w="1076" w:type="dxa"/>
            <w:vMerge w:val="restart"/>
            <w:tcBorders>
              <w:top w:val="nil"/>
              <w:left w:val="single" w:sz="4" w:space="0" w:color="auto"/>
              <w:bottom w:val="single" w:sz="4" w:space="0" w:color="auto"/>
              <w:right w:val="single" w:sz="4" w:space="0" w:color="auto"/>
            </w:tcBorders>
            <w:vAlign w:val="center"/>
          </w:tcPr>
          <w:p w14:paraId="647B0A50" w14:textId="77777777" w:rsidR="00D55510" w:rsidRDefault="00DA194B">
            <w:pPr>
              <w:rPr>
                <w:color w:val="000000"/>
              </w:rPr>
            </w:pPr>
            <w:r>
              <w:rPr>
                <w:rFonts w:hint="eastAsia"/>
                <w:color w:val="000000"/>
              </w:rPr>
              <w:t>裁量幅度</w:t>
            </w:r>
          </w:p>
        </w:tc>
        <w:tc>
          <w:tcPr>
            <w:tcW w:w="5760" w:type="dxa"/>
            <w:tcBorders>
              <w:top w:val="nil"/>
              <w:left w:val="nil"/>
              <w:bottom w:val="single" w:sz="4" w:space="0" w:color="auto"/>
              <w:right w:val="single" w:sz="8" w:space="0" w:color="auto"/>
            </w:tcBorders>
            <w:vAlign w:val="center"/>
          </w:tcPr>
          <w:p w14:paraId="51DEEF07" w14:textId="77777777" w:rsidR="00D55510" w:rsidRDefault="00DA194B">
            <w:pPr>
              <w:rPr>
                <w:color w:val="000000"/>
              </w:rPr>
            </w:pPr>
            <w:r>
              <w:rPr>
                <w:rFonts w:hint="eastAsia"/>
                <w:color w:val="000000"/>
              </w:rPr>
              <w:t>处</w:t>
            </w:r>
            <w:r>
              <w:rPr>
                <w:color w:val="000000"/>
              </w:rPr>
              <w:t>5000</w:t>
            </w:r>
            <w:r>
              <w:rPr>
                <w:rFonts w:hint="eastAsia"/>
                <w:color w:val="000000"/>
              </w:rPr>
              <w:t>元以上</w:t>
            </w:r>
            <w:r>
              <w:rPr>
                <w:color w:val="000000"/>
              </w:rPr>
              <w:t>7500</w:t>
            </w:r>
            <w:r>
              <w:rPr>
                <w:rFonts w:hint="eastAsia"/>
                <w:color w:val="000000"/>
              </w:rPr>
              <w:t>元以下的罚款</w:t>
            </w:r>
          </w:p>
        </w:tc>
      </w:tr>
      <w:tr w:rsidR="00D55510" w14:paraId="6F216F97" w14:textId="77777777">
        <w:trPr>
          <w:trHeight w:val="285"/>
        </w:trPr>
        <w:tc>
          <w:tcPr>
            <w:tcW w:w="1296" w:type="dxa"/>
            <w:vMerge/>
            <w:tcBorders>
              <w:top w:val="nil"/>
              <w:left w:val="single" w:sz="8" w:space="0" w:color="auto"/>
              <w:bottom w:val="single" w:sz="4" w:space="0" w:color="auto"/>
              <w:right w:val="single" w:sz="4" w:space="0" w:color="auto"/>
            </w:tcBorders>
            <w:vAlign w:val="center"/>
          </w:tcPr>
          <w:p w14:paraId="673DBADC" w14:textId="77777777" w:rsidR="00D55510" w:rsidRDefault="00D55510">
            <w:pPr>
              <w:rPr>
                <w:color w:val="000000"/>
              </w:rPr>
            </w:pPr>
          </w:p>
        </w:tc>
        <w:tc>
          <w:tcPr>
            <w:tcW w:w="5884" w:type="dxa"/>
            <w:tcBorders>
              <w:top w:val="single" w:sz="4" w:space="0" w:color="auto"/>
              <w:left w:val="nil"/>
              <w:bottom w:val="single" w:sz="4" w:space="0" w:color="auto"/>
              <w:right w:val="single" w:sz="4" w:space="0" w:color="auto"/>
            </w:tcBorders>
            <w:vAlign w:val="center"/>
          </w:tcPr>
          <w:p w14:paraId="7FAE8C27" w14:textId="77777777" w:rsidR="00D55510" w:rsidRDefault="00DA194B">
            <w:pPr>
              <w:rPr>
                <w:color w:val="000000"/>
              </w:rPr>
            </w:pPr>
            <w:r>
              <w:rPr>
                <w:rFonts w:hint="eastAsia"/>
                <w:color w:val="000000"/>
              </w:rPr>
              <w:t>未按要求改正的</w:t>
            </w:r>
          </w:p>
        </w:tc>
        <w:tc>
          <w:tcPr>
            <w:tcW w:w="1076" w:type="dxa"/>
            <w:vMerge/>
            <w:tcBorders>
              <w:top w:val="nil"/>
              <w:left w:val="single" w:sz="4" w:space="0" w:color="auto"/>
              <w:bottom w:val="single" w:sz="4" w:space="0" w:color="auto"/>
              <w:right w:val="single" w:sz="4" w:space="0" w:color="auto"/>
            </w:tcBorders>
            <w:vAlign w:val="center"/>
          </w:tcPr>
          <w:p w14:paraId="19D58D1E" w14:textId="77777777" w:rsidR="00D55510" w:rsidRDefault="00D55510">
            <w:pPr>
              <w:rPr>
                <w:color w:val="000000"/>
              </w:rPr>
            </w:pPr>
          </w:p>
        </w:tc>
        <w:tc>
          <w:tcPr>
            <w:tcW w:w="5760" w:type="dxa"/>
            <w:tcBorders>
              <w:top w:val="nil"/>
              <w:left w:val="nil"/>
              <w:bottom w:val="single" w:sz="4" w:space="0" w:color="auto"/>
              <w:right w:val="single" w:sz="8" w:space="0" w:color="auto"/>
            </w:tcBorders>
            <w:vAlign w:val="center"/>
          </w:tcPr>
          <w:p w14:paraId="269EAFDA" w14:textId="77777777" w:rsidR="00D55510" w:rsidRDefault="00DA194B">
            <w:pPr>
              <w:rPr>
                <w:color w:val="000000"/>
              </w:rPr>
            </w:pPr>
            <w:r>
              <w:rPr>
                <w:rFonts w:hint="eastAsia"/>
                <w:color w:val="000000"/>
              </w:rPr>
              <w:t>处</w:t>
            </w:r>
            <w:r>
              <w:rPr>
                <w:color w:val="000000"/>
              </w:rPr>
              <w:t>7500</w:t>
            </w:r>
            <w:r>
              <w:rPr>
                <w:rFonts w:hint="eastAsia"/>
                <w:color w:val="000000"/>
              </w:rPr>
              <w:t>元以上</w:t>
            </w:r>
            <w:r>
              <w:rPr>
                <w:color w:val="000000"/>
              </w:rPr>
              <w:t>1</w:t>
            </w:r>
            <w:r>
              <w:rPr>
                <w:rFonts w:hint="eastAsia"/>
                <w:color w:val="000000"/>
              </w:rPr>
              <w:t>万元以下的罚款</w:t>
            </w:r>
          </w:p>
        </w:tc>
      </w:tr>
    </w:tbl>
    <w:p w14:paraId="1914E8C1" w14:textId="77777777" w:rsidR="00D55510" w:rsidRDefault="00D55510"/>
    <w:p w14:paraId="3298CD8C" w14:textId="77777777" w:rsidR="00D55510" w:rsidRDefault="00D55510"/>
    <w:p w14:paraId="11D01852" w14:textId="77777777" w:rsidR="00D55510" w:rsidRDefault="00D55510"/>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5870"/>
        <w:gridCol w:w="1074"/>
        <w:gridCol w:w="5820"/>
      </w:tblGrid>
      <w:tr w:rsidR="00D55510" w14:paraId="233C4621" w14:textId="77777777">
        <w:trPr>
          <w:trHeight w:val="285"/>
        </w:trPr>
        <w:tc>
          <w:tcPr>
            <w:tcW w:w="1291" w:type="dxa"/>
            <w:vAlign w:val="center"/>
          </w:tcPr>
          <w:p w14:paraId="550E4D82" w14:textId="77777777" w:rsidR="00D55510" w:rsidRDefault="00DA194B">
            <w:pPr>
              <w:jc w:val="center"/>
              <w:rPr>
                <w:color w:val="000000"/>
              </w:rPr>
            </w:pPr>
            <w:r>
              <w:rPr>
                <w:rFonts w:hint="eastAsia"/>
                <w:color w:val="000000"/>
              </w:rPr>
              <w:t>编号</w:t>
            </w:r>
          </w:p>
        </w:tc>
        <w:tc>
          <w:tcPr>
            <w:tcW w:w="12764" w:type="dxa"/>
            <w:gridSpan w:val="3"/>
            <w:vAlign w:val="center"/>
          </w:tcPr>
          <w:p w14:paraId="31981FF8" w14:textId="77777777" w:rsidR="00D55510" w:rsidRDefault="00DA194B">
            <w:pPr>
              <w:rPr>
                <w:b/>
                <w:bCs/>
                <w:color w:val="000000"/>
              </w:rPr>
            </w:pPr>
            <w:r>
              <w:rPr>
                <w:b/>
                <w:bCs/>
                <w:color w:val="000000"/>
              </w:rPr>
              <w:t>320217640000</w:t>
            </w:r>
          </w:p>
        </w:tc>
      </w:tr>
      <w:tr w:rsidR="00D55510" w14:paraId="014B2D4A" w14:textId="77777777">
        <w:trPr>
          <w:trHeight w:val="285"/>
        </w:trPr>
        <w:tc>
          <w:tcPr>
            <w:tcW w:w="1291" w:type="dxa"/>
            <w:vAlign w:val="center"/>
          </w:tcPr>
          <w:p w14:paraId="53D8862A" w14:textId="77777777" w:rsidR="00D55510" w:rsidRDefault="00DA194B">
            <w:pPr>
              <w:jc w:val="center"/>
              <w:rPr>
                <w:color w:val="000000"/>
              </w:rPr>
            </w:pPr>
            <w:r>
              <w:rPr>
                <w:rFonts w:hint="eastAsia"/>
                <w:color w:val="000000"/>
              </w:rPr>
              <w:t>行为名称</w:t>
            </w:r>
          </w:p>
        </w:tc>
        <w:tc>
          <w:tcPr>
            <w:tcW w:w="12764" w:type="dxa"/>
            <w:gridSpan w:val="3"/>
            <w:vAlign w:val="center"/>
          </w:tcPr>
          <w:p w14:paraId="3E1EA6C4" w14:textId="77777777" w:rsidR="00D55510" w:rsidRDefault="00DA194B">
            <w:pPr>
              <w:rPr>
                <w:color w:val="000000"/>
              </w:rPr>
            </w:pPr>
            <w:r>
              <w:rPr>
                <w:rFonts w:hint="eastAsia"/>
                <w:color w:val="000000"/>
              </w:rPr>
              <w:t>对招标人接受应当拒收的投标文件的处罚</w:t>
            </w:r>
          </w:p>
        </w:tc>
      </w:tr>
      <w:tr w:rsidR="00D55510" w14:paraId="1BC1744D" w14:textId="77777777">
        <w:trPr>
          <w:trHeight w:val="3285"/>
        </w:trPr>
        <w:tc>
          <w:tcPr>
            <w:tcW w:w="1291" w:type="dxa"/>
            <w:vAlign w:val="center"/>
          </w:tcPr>
          <w:p w14:paraId="77FFA4BA" w14:textId="77777777" w:rsidR="00D55510" w:rsidRDefault="00DA194B">
            <w:pPr>
              <w:jc w:val="center"/>
              <w:rPr>
                <w:color w:val="000000"/>
              </w:rPr>
            </w:pPr>
            <w:r>
              <w:rPr>
                <w:rFonts w:hint="eastAsia"/>
                <w:color w:val="000000"/>
              </w:rPr>
              <w:t>法律依据</w:t>
            </w:r>
          </w:p>
        </w:tc>
        <w:tc>
          <w:tcPr>
            <w:tcW w:w="12764" w:type="dxa"/>
            <w:gridSpan w:val="3"/>
            <w:vAlign w:val="center"/>
          </w:tcPr>
          <w:p w14:paraId="1FB2597D" w14:textId="77777777" w:rsidR="00D55510" w:rsidRDefault="00DA194B">
            <w:pPr>
              <w:spacing w:line="280" w:lineRule="exact"/>
              <w:rPr>
                <w:color w:val="000000"/>
              </w:rPr>
            </w:pPr>
            <w:r>
              <w:rPr>
                <w:rFonts w:hint="eastAsia"/>
                <w:color w:val="000000"/>
              </w:rPr>
              <w:t>【规章】《工程建设项目施工招标投标办法》（国家发展和改革委员会、工业和信息化部、财政部、住房和城乡建设部、交通运输部、铁道部、水利部、国家广播电影电视总局、中国民用航空局令第</w:t>
            </w:r>
            <w:r>
              <w:rPr>
                <w:color w:val="000000"/>
              </w:rPr>
              <w:t>30</w:t>
            </w:r>
            <w:r>
              <w:rPr>
                <w:rFonts w:hint="eastAsia"/>
                <w:color w:val="000000"/>
              </w:rPr>
              <w:t>号，已根据《关于废止和修改部分招标投标规章和规范性文件的决定》修改）</w:t>
            </w:r>
            <w:r>
              <w:rPr>
                <w:color w:val="000000"/>
              </w:rPr>
              <w:br/>
            </w:r>
            <w:r>
              <w:rPr>
                <w:rFonts w:hint="eastAsia"/>
                <w:color w:val="000000"/>
              </w:rPr>
              <w:t>第七十三条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rPr>
                <w:color w:val="000000"/>
              </w:rPr>
              <w:br/>
            </w:r>
            <w:r>
              <w:rPr>
                <w:rFonts w:hint="eastAsia"/>
                <w:color w:val="000000"/>
              </w:rPr>
              <w:t>招标人有下列情形之一的，由有关行政监督部门责令改正，可以处</w:t>
            </w:r>
            <w:r>
              <w:rPr>
                <w:color w:val="000000"/>
              </w:rPr>
              <w:t>10</w:t>
            </w:r>
            <w:r>
              <w:rPr>
                <w:rFonts w:hint="eastAsia"/>
                <w:color w:val="000000"/>
              </w:rPr>
              <w:t>万元以下的罚款：</w:t>
            </w:r>
            <w:r>
              <w:rPr>
                <w:color w:val="000000"/>
              </w:rPr>
              <w:br/>
              <w:t xml:space="preserve">   </w:t>
            </w:r>
            <w:r>
              <w:rPr>
                <w:rFonts w:hint="eastAsia"/>
                <w:color w:val="000000"/>
              </w:rPr>
              <w:t>（四）接受应当拒收的投标文件。</w:t>
            </w:r>
            <w:r>
              <w:rPr>
                <w:color w:val="000000"/>
              </w:rPr>
              <w:br/>
            </w:r>
            <w:r>
              <w:rPr>
                <w:rFonts w:hint="eastAsia"/>
                <w:color w:val="000000"/>
              </w:rPr>
              <w:t>【规章】《工程建设项目勘察设计招标投标办法》（国家发展和改革委员会、工业和信息化部、财政部、住房和城乡建设部、交通运输部、铁道部、水利部、国家广播电影电视总局、中国民用航空局令第</w:t>
            </w:r>
            <w:r>
              <w:rPr>
                <w:color w:val="000000"/>
              </w:rPr>
              <w:t>2</w:t>
            </w:r>
            <w:r>
              <w:rPr>
                <w:rFonts w:hint="eastAsia"/>
                <w:color w:val="000000"/>
              </w:rPr>
              <w:t>号，已根据《关于废止和修改部分招标投标规章和规范性文件的决定》修改）</w:t>
            </w:r>
            <w:r>
              <w:rPr>
                <w:color w:val="000000"/>
              </w:rPr>
              <w:br/>
            </w:r>
            <w:r>
              <w:rPr>
                <w:rFonts w:hint="eastAsia"/>
                <w:color w:val="000000"/>
              </w:rPr>
              <w:t xml:space="preserve">　</w:t>
            </w:r>
            <w:r>
              <w:rPr>
                <w:color w:val="000000"/>
              </w:rPr>
              <w:t xml:space="preserve">  </w:t>
            </w:r>
            <w:r>
              <w:rPr>
                <w:rFonts w:hint="eastAsia"/>
                <w:color w:val="000000"/>
              </w:rPr>
              <w:t>第五十一条　招标人有下列情形之一的，由有关行政监督部门责令改正，可以处</w:t>
            </w:r>
            <w:r>
              <w:rPr>
                <w:color w:val="000000"/>
              </w:rPr>
              <w:t>10</w:t>
            </w:r>
            <w:r>
              <w:rPr>
                <w:rFonts w:hint="eastAsia"/>
                <w:color w:val="000000"/>
              </w:rPr>
              <w:t>万元以下的罚款：</w:t>
            </w:r>
            <w:r>
              <w:rPr>
                <w:color w:val="000000"/>
              </w:rPr>
              <w:br/>
              <w:t xml:space="preserve">   </w:t>
            </w:r>
            <w:r>
              <w:rPr>
                <w:rFonts w:hint="eastAsia"/>
                <w:color w:val="000000"/>
              </w:rPr>
              <w:t>（四）接受应当拒收的投标文件。</w:t>
            </w:r>
            <w:r>
              <w:rPr>
                <w:color w:val="000000"/>
              </w:rPr>
              <w:br/>
            </w:r>
            <w:r>
              <w:rPr>
                <w:rFonts w:hint="eastAsia"/>
                <w:color w:val="000000"/>
              </w:rPr>
              <w:t>【规章】《工程建设项目货物招标投标办法》（中华人民共和国国家发展和</w:t>
            </w:r>
            <w:r>
              <w:rPr>
                <w:rFonts w:hint="eastAsia"/>
                <w:color w:val="000000"/>
              </w:rPr>
              <w:t>改革委员会、中华人民共和国建设部、中华人民共和国铁道部、中华人民共和国交通部、中华人民共和国信息产业部、中华人民共和国水利部、中国民用航空总局令第</w:t>
            </w:r>
            <w:r>
              <w:rPr>
                <w:color w:val="000000"/>
              </w:rPr>
              <w:t>27</w:t>
            </w:r>
            <w:r>
              <w:rPr>
                <w:rFonts w:hint="eastAsia"/>
                <w:color w:val="000000"/>
              </w:rPr>
              <w:t>号，根据</w:t>
            </w:r>
            <w:r>
              <w:rPr>
                <w:color w:val="000000"/>
              </w:rPr>
              <w:t>2013</w:t>
            </w:r>
            <w:r>
              <w:rPr>
                <w:rFonts w:hint="eastAsia"/>
                <w:color w:val="000000"/>
              </w:rPr>
              <w:t>年</w:t>
            </w:r>
            <w:r>
              <w:rPr>
                <w:color w:val="000000"/>
              </w:rPr>
              <w:t>3</w:t>
            </w:r>
            <w:r>
              <w:rPr>
                <w:rFonts w:hint="eastAsia"/>
                <w:color w:val="000000"/>
              </w:rPr>
              <w:t>月</w:t>
            </w:r>
            <w:r>
              <w:rPr>
                <w:color w:val="000000"/>
              </w:rPr>
              <w:t>11</w:t>
            </w:r>
            <w:r>
              <w:rPr>
                <w:rFonts w:hint="eastAsia"/>
                <w:color w:val="000000"/>
              </w:rPr>
              <w:t>日《关于废止和修改部分招标投标规章和规范性文件的决定》</w:t>
            </w:r>
            <w:r>
              <w:rPr>
                <w:color w:val="000000"/>
              </w:rPr>
              <w:t>2013</w:t>
            </w:r>
            <w:r>
              <w:rPr>
                <w:rFonts w:hint="eastAsia"/>
                <w:color w:val="000000"/>
              </w:rPr>
              <w:t>年第</w:t>
            </w:r>
            <w:r>
              <w:rPr>
                <w:color w:val="000000"/>
              </w:rPr>
              <w:t>23</w:t>
            </w:r>
            <w:r>
              <w:rPr>
                <w:rFonts w:hint="eastAsia"/>
                <w:color w:val="000000"/>
              </w:rPr>
              <w:t>号令修正）</w:t>
            </w:r>
            <w:r>
              <w:rPr>
                <w:color w:val="000000"/>
              </w:rPr>
              <w:br/>
              <w:t xml:space="preserve">   </w:t>
            </w:r>
            <w:r>
              <w:rPr>
                <w:rFonts w:hint="eastAsia"/>
                <w:color w:val="000000"/>
              </w:rPr>
              <w:t>第五十六条　招标人有下列情形之一的，由有关行政监督部门责令改正，可以处</w:t>
            </w:r>
            <w:r>
              <w:rPr>
                <w:color w:val="000000"/>
              </w:rPr>
              <w:t>10</w:t>
            </w:r>
            <w:r>
              <w:rPr>
                <w:rFonts w:hint="eastAsia"/>
                <w:color w:val="000000"/>
              </w:rPr>
              <w:t>万元以下的罚款：</w:t>
            </w:r>
            <w:r>
              <w:rPr>
                <w:color w:val="000000"/>
              </w:rPr>
              <w:br/>
              <w:t xml:space="preserve">   </w:t>
            </w:r>
            <w:r>
              <w:rPr>
                <w:rFonts w:hint="eastAsia"/>
                <w:color w:val="000000"/>
              </w:rPr>
              <w:t>（四）接受应当拒收的投标文件。</w:t>
            </w:r>
          </w:p>
        </w:tc>
      </w:tr>
      <w:tr w:rsidR="00D55510" w14:paraId="794252E8" w14:textId="77777777">
        <w:trPr>
          <w:trHeight w:val="285"/>
        </w:trPr>
        <w:tc>
          <w:tcPr>
            <w:tcW w:w="1291" w:type="dxa"/>
            <w:vAlign w:val="center"/>
          </w:tcPr>
          <w:p w14:paraId="4A780762" w14:textId="77777777" w:rsidR="00D55510" w:rsidRDefault="00DA194B">
            <w:pPr>
              <w:rPr>
                <w:color w:val="000000"/>
              </w:rPr>
            </w:pPr>
            <w:r>
              <w:rPr>
                <w:rFonts w:hint="eastAsia"/>
                <w:color w:val="000000"/>
              </w:rPr>
              <w:t>行使内容</w:t>
            </w:r>
          </w:p>
        </w:tc>
        <w:tc>
          <w:tcPr>
            <w:tcW w:w="12764" w:type="dxa"/>
            <w:gridSpan w:val="3"/>
            <w:vAlign w:val="center"/>
          </w:tcPr>
          <w:p w14:paraId="6C4FB06D" w14:textId="77777777" w:rsidR="00D55510" w:rsidRDefault="00DA194B">
            <w:pPr>
              <w:rPr>
                <w:color w:val="000000"/>
              </w:rPr>
            </w:pPr>
            <w:r>
              <w:rPr>
                <w:rFonts w:hint="eastAsia"/>
                <w:color w:val="000000"/>
              </w:rPr>
              <w:t>罚款</w:t>
            </w:r>
          </w:p>
        </w:tc>
      </w:tr>
      <w:tr w:rsidR="00D55510" w14:paraId="2C3CB1E4" w14:textId="77777777">
        <w:trPr>
          <w:trHeight w:val="285"/>
        </w:trPr>
        <w:tc>
          <w:tcPr>
            <w:tcW w:w="14055" w:type="dxa"/>
            <w:gridSpan w:val="4"/>
            <w:vAlign w:val="center"/>
          </w:tcPr>
          <w:p w14:paraId="1BC57A1B" w14:textId="77777777" w:rsidR="00D55510" w:rsidRDefault="00DA194B">
            <w:pPr>
              <w:jc w:val="center"/>
              <w:rPr>
                <w:color w:val="000000"/>
              </w:rPr>
            </w:pPr>
            <w:r>
              <w:rPr>
                <w:rFonts w:hint="eastAsia"/>
                <w:color w:val="000000"/>
              </w:rPr>
              <w:t>裁量基准</w:t>
            </w:r>
          </w:p>
        </w:tc>
      </w:tr>
      <w:tr w:rsidR="00D55510" w14:paraId="5D6C54EF" w14:textId="77777777">
        <w:trPr>
          <w:trHeight w:val="285"/>
        </w:trPr>
        <w:tc>
          <w:tcPr>
            <w:tcW w:w="1291" w:type="dxa"/>
            <w:vMerge w:val="restart"/>
            <w:vAlign w:val="center"/>
          </w:tcPr>
          <w:p w14:paraId="3A0FE57B" w14:textId="77777777" w:rsidR="00D55510" w:rsidRDefault="00DA194B">
            <w:pPr>
              <w:rPr>
                <w:color w:val="000000"/>
              </w:rPr>
            </w:pPr>
            <w:r>
              <w:rPr>
                <w:rFonts w:hint="eastAsia"/>
                <w:color w:val="000000"/>
                <w:kern w:val="0"/>
                <w:sz w:val="18"/>
                <w:szCs w:val="18"/>
              </w:rPr>
              <w:t>情形描述</w:t>
            </w:r>
          </w:p>
        </w:tc>
        <w:tc>
          <w:tcPr>
            <w:tcW w:w="5870" w:type="dxa"/>
            <w:vAlign w:val="center"/>
          </w:tcPr>
          <w:p w14:paraId="2B9ACFBB" w14:textId="77777777" w:rsidR="00D55510" w:rsidRDefault="00DA194B">
            <w:pPr>
              <w:rPr>
                <w:color w:val="000000"/>
              </w:rPr>
            </w:pPr>
            <w:r>
              <w:rPr>
                <w:rFonts w:hint="eastAsia"/>
                <w:color w:val="000000"/>
                <w:kern w:val="0"/>
                <w:sz w:val="18"/>
                <w:szCs w:val="18"/>
              </w:rPr>
              <w:t>接受应当拒收的投标文件，及时纠正的</w:t>
            </w:r>
          </w:p>
        </w:tc>
        <w:tc>
          <w:tcPr>
            <w:tcW w:w="1074" w:type="dxa"/>
            <w:vMerge w:val="restart"/>
            <w:vAlign w:val="center"/>
          </w:tcPr>
          <w:p w14:paraId="7F057C2A" w14:textId="77777777" w:rsidR="00D55510" w:rsidRDefault="00DA194B">
            <w:pPr>
              <w:rPr>
                <w:color w:val="000000"/>
              </w:rPr>
            </w:pPr>
            <w:r>
              <w:rPr>
                <w:rFonts w:hint="eastAsia"/>
                <w:color w:val="000000"/>
                <w:kern w:val="0"/>
                <w:sz w:val="18"/>
                <w:szCs w:val="18"/>
              </w:rPr>
              <w:t>裁量幅度</w:t>
            </w:r>
          </w:p>
        </w:tc>
        <w:tc>
          <w:tcPr>
            <w:tcW w:w="5820" w:type="dxa"/>
            <w:vAlign w:val="center"/>
          </w:tcPr>
          <w:p w14:paraId="75CB281B" w14:textId="77777777" w:rsidR="00D55510" w:rsidRDefault="00DA194B">
            <w:pPr>
              <w:rPr>
                <w:color w:val="000000"/>
              </w:rPr>
            </w:pPr>
            <w:r>
              <w:rPr>
                <w:rFonts w:hint="eastAsia"/>
                <w:color w:val="000000"/>
                <w:kern w:val="0"/>
                <w:sz w:val="18"/>
                <w:szCs w:val="18"/>
              </w:rPr>
              <w:t>责令限期改正，处</w:t>
            </w:r>
            <w:r>
              <w:rPr>
                <w:color w:val="000000"/>
                <w:kern w:val="0"/>
                <w:sz w:val="18"/>
                <w:szCs w:val="18"/>
              </w:rPr>
              <w:t>5</w:t>
            </w:r>
            <w:r>
              <w:rPr>
                <w:rFonts w:hint="eastAsia"/>
                <w:color w:val="000000"/>
                <w:kern w:val="0"/>
                <w:sz w:val="18"/>
                <w:szCs w:val="18"/>
              </w:rPr>
              <w:t>万元以下的罚款</w:t>
            </w:r>
          </w:p>
        </w:tc>
      </w:tr>
      <w:tr w:rsidR="00D55510" w14:paraId="23E73CC1" w14:textId="77777777">
        <w:trPr>
          <w:trHeight w:val="285"/>
        </w:trPr>
        <w:tc>
          <w:tcPr>
            <w:tcW w:w="1291" w:type="dxa"/>
            <w:vMerge/>
            <w:vAlign w:val="center"/>
          </w:tcPr>
          <w:p w14:paraId="23AEC34F" w14:textId="77777777" w:rsidR="00D55510" w:rsidRDefault="00D55510">
            <w:pPr>
              <w:rPr>
                <w:color w:val="000000"/>
              </w:rPr>
            </w:pPr>
          </w:p>
        </w:tc>
        <w:tc>
          <w:tcPr>
            <w:tcW w:w="5870" w:type="dxa"/>
            <w:vAlign w:val="center"/>
          </w:tcPr>
          <w:p w14:paraId="69DEA64A" w14:textId="77777777" w:rsidR="00D55510" w:rsidRDefault="00DA194B">
            <w:pPr>
              <w:rPr>
                <w:color w:val="000000"/>
              </w:rPr>
            </w:pPr>
            <w:r>
              <w:rPr>
                <w:rFonts w:hint="eastAsia"/>
                <w:color w:val="000000"/>
                <w:kern w:val="0"/>
                <w:sz w:val="18"/>
                <w:szCs w:val="18"/>
              </w:rPr>
              <w:t>接受应当拒收的投标文件，拒不纠正的</w:t>
            </w:r>
          </w:p>
        </w:tc>
        <w:tc>
          <w:tcPr>
            <w:tcW w:w="1074" w:type="dxa"/>
            <w:vMerge/>
            <w:vAlign w:val="center"/>
          </w:tcPr>
          <w:p w14:paraId="67AF5C2A" w14:textId="77777777" w:rsidR="00D55510" w:rsidRDefault="00D55510">
            <w:pPr>
              <w:rPr>
                <w:color w:val="000000"/>
              </w:rPr>
            </w:pPr>
          </w:p>
        </w:tc>
        <w:tc>
          <w:tcPr>
            <w:tcW w:w="5820" w:type="dxa"/>
            <w:vAlign w:val="center"/>
          </w:tcPr>
          <w:p w14:paraId="325BC61E" w14:textId="77777777" w:rsidR="00D55510" w:rsidRDefault="00DA194B">
            <w:pPr>
              <w:rPr>
                <w:color w:val="000000"/>
              </w:rPr>
            </w:pPr>
            <w:r>
              <w:rPr>
                <w:rFonts w:hint="eastAsia"/>
                <w:color w:val="000000"/>
                <w:kern w:val="0"/>
                <w:sz w:val="18"/>
                <w:szCs w:val="18"/>
              </w:rPr>
              <w:t>责令限期改正，处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03624F47" w14:textId="77777777" w:rsidR="00D55510" w:rsidRDefault="00D55510"/>
    <w:p w14:paraId="2142F113" w14:textId="77777777" w:rsidR="00D55510" w:rsidRDefault="00D55510"/>
    <w:tbl>
      <w:tblPr>
        <w:tblW w:w="0" w:type="auto"/>
        <w:tblInd w:w="93" w:type="dxa"/>
        <w:tblLayout w:type="fixed"/>
        <w:tblLook w:val="04A0" w:firstRow="1" w:lastRow="0" w:firstColumn="1" w:lastColumn="0" w:noHBand="0" w:noVBand="1"/>
      </w:tblPr>
      <w:tblGrid>
        <w:gridCol w:w="991"/>
        <w:gridCol w:w="6140"/>
        <w:gridCol w:w="1014"/>
        <w:gridCol w:w="5880"/>
      </w:tblGrid>
      <w:tr w:rsidR="00D55510" w14:paraId="3C58871D" w14:textId="77777777">
        <w:trPr>
          <w:trHeight w:val="285"/>
        </w:trPr>
        <w:tc>
          <w:tcPr>
            <w:tcW w:w="991" w:type="dxa"/>
            <w:tcBorders>
              <w:top w:val="single" w:sz="8" w:space="0" w:color="auto"/>
              <w:left w:val="single" w:sz="8" w:space="0" w:color="auto"/>
              <w:bottom w:val="single" w:sz="4" w:space="0" w:color="auto"/>
              <w:right w:val="single" w:sz="4" w:space="0" w:color="auto"/>
            </w:tcBorders>
            <w:vAlign w:val="center"/>
          </w:tcPr>
          <w:p w14:paraId="6FDE6C6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6CE0922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320217641000</w:t>
            </w:r>
            <w:r>
              <w:rPr>
                <w:rFonts w:eastAsia="仿宋_GB2312" w:hint="eastAsia"/>
                <w:b/>
                <w:bCs/>
                <w:color w:val="000000"/>
                <w:kern w:val="0"/>
                <w:sz w:val="18"/>
                <w:szCs w:val="18"/>
              </w:rPr>
              <w:t xml:space="preserve"> </w:t>
            </w:r>
          </w:p>
        </w:tc>
      </w:tr>
      <w:tr w:rsidR="00D55510" w14:paraId="6887FE35" w14:textId="77777777">
        <w:trPr>
          <w:trHeight w:val="285"/>
        </w:trPr>
        <w:tc>
          <w:tcPr>
            <w:tcW w:w="991" w:type="dxa"/>
            <w:tcBorders>
              <w:top w:val="nil"/>
              <w:left w:val="single" w:sz="8" w:space="0" w:color="auto"/>
              <w:bottom w:val="single" w:sz="4" w:space="0" w:color="auto"/>
              <w:right w:val="single" w:sz="4" w:space="0" w:color="auto"/>
            </w:tcBorders>
            <w:vAlign w:val="center"/>
          </w:tcPr>
          <w:p w14:paraId="1B8CB678"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34" w:type="dxa"/>
            <w:gridSpan w:val="3"/>
            <w:tcBorders>
              <w:top w:val="single" w:sz="4" w:space="0" w:color="auto"/>
              <w:left w:val="nil"/>
              <w:bottom w:val="single" w:sz="4" w:space="0" w:color="auto"/>
              <w:right w:val="single" w:sz="8" w:space="0" w:color="000000"/>
            </w:tcBorders>
            <w:vAlign w:val="center"/>
          </w:tcPr>
          <w:p w14:paraId="7A4F3E3D" w14:textId="77777777" w:rsidR="00D55510" w:rsidRDefault="00DA194B">
            <w:pPr>
              <w:rPr>
                <w:color w:val="000000"/>
              </w:rPr>
            </w:pPr>
            <w:r>
              <w:rPr>
                <w:rFonts w:hint="eastAsia"/>
                <w:color w:val="000000"/>
              </w:rPr>
              <w:t>对擅自挖掘、占压、拆移供水管道及其附属设施的处罚</w:t>
            </w:r>
          </w:p>
        </w:tc>
      </w:tr>
      <w:tr w:rsidR="00D55510" w14:paraId="61CB3F8C" w14:textId="77777777">
        <w:trPr>
          <w:trHeight w:val="1710"/>
        </w:trPr>
        <w:tc>
          <w:tcPr>
            <w:tcW w:w="991" w:type="dxa"/>
            <w:tcBorders>
              <w:top w:val="nil"/>
              <w:left w:val="single" w:sz="8" w:space="0" w:color="auto"/>
              <w:bottom w:val="single" w:sz="4" w:space="0" w:color="auto"/>
              <w:right w:val="single" w:sz="4" w:space="0" w:color="auto"/>
            </w:tcBorders>
            <w:vAlign w:val="center"/>
          </w:tcPr>
          <w:p w14:paraId="480B537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5F02DF94" w14:textId="77777777" w:rsidR="00D55510" w:rsidRDefault="00DA194B">
            <w:pPr>
              <w:spacing w:line="280" w:lineRule="exact"/>
              <w:rPr>
                <w:color w:val="000000"/>
              </w:rPr>
            </w:pPr>
            <w:r>
              <w:rPr>
                <w:rFonts w:hint="eastAsia"/>
                <w:color w:val="000000"/>
              </w:rPr>
              <w:t>【行政法规】《城市供水条例》（</w:t>
            </w:r>
            <w:r>
              <w:rPr>
                <w:rFonts w:hint="eastAsia"/>
                <w:color w:val="000000"/>
              </w:rPr>
              <w:t>1994</w:t>
            </w:r>
            <w:r>
              <w:rPr>
                <w:rFonts w:hint="eastAsia"/>
                <w:color w:val="000000"/>
              </w:rPr>
              <w:t>年</w:t>
            </w:r>
            <w:r>
              <w:rPr>
                <w:rFonts w:hint="eastAsia"/>
                <w:color w:val="000000"/>
              </w:rPr>
              <w:t>7</w:t>
            </w:r>
            <w:r>
              <w:rPr>
                <w:rFonts w:hint="eastAsia"/>
                <w:color w:val="000000"/>
              </w:rPr>
              <w:t>月</w:t>
            </w:r>
            <w:r>
              <w:rPr>
                <w:rFonts w:hint="eastAsia"/>
                <w:color w:val="000000"/>
              </w:rPr>
              <w:t>19</w:t>
            </w:r>
            <w:r>
              <w:rPr>
                <w:rFonts w:hint="eastAsia"/>
                <w:color w:val="000000"/>
              </w:rPr>
              <w:t>日国务院令第</w:t>
            </w:r>
            <w:r>
              <w:rPr>
                <w:rFonts w:hint="eastAsia"/>
                <w:color w:val="000000"/>
              </w:rPr>
              <w:t>158</w:t>
            </w:r>
            <w:r>
              <w:rPr>
                <w:rFonts w:hint="eastAsia"/>
                <w:color w:val="000000"/>
              </w:rPr>
              <w:t>号发布，根据国务院令第</w:t>
            </w:r>
            <w:r>
              <w:rPr>
                <w:rFonts w:hint="eastAsia"/>
                <w:color w:val="000000"/>
              </w:rPr>
              <w:t>698</w:t>
            </w:r>
            <w:r>
              <w:rPr>
                <w:rFonts w:hint="eastAsia"/>
                <w:color w:val="000000"/>
              </w:rPr>
              <w:t>号、国务院令第</w:t>
            </w:r>
            <w:r>
              <w:rPr>
                <w:rFonts w:hint="eastAsia"/>
                <w:color w:val="000000"/>
              </w:rPr>
              <w:t>726</w:t>
            </w:r>
            <w:r>
              <w:rPr>
                <w:rFonts w:hint="eastAsia"/>
                <w:color w:val="000000"/>
              </w:rPr>
              <w:t>号修订）</w:t>
            </w:r>
          </w:p>
          <w:p w14:paraId="63EAD921" w14:textId="77777777" w:rsidR="00D55510" w:rsidRDefault="00DA194B">
            <w:pPr>
              <w:spacing w:line="280" w:lineRule="exact"/>
              <w:rPr>
                <w:color w:val="000000"/>
              </w:rPr>
            </w:pPr>
            <w:r>
              <w:rPr>
                <w:rFonts w:hint="eastAsia"/>
                <w:color w:val="000000"/>
              </w:rPr>
              <w:t xml:space="preserve">        </w:t>
            </w:r>
            <w:r>
              <w:rPr>
                <w:rFonts w:hint="eastAsia"/>
                <w:color w:val="000000"/>
              </w:rPr>
              <w:t>第三十条</w:t>
            </w:r>
            <w:r>
              <w:rPr>
                <w:rFonts w:hint="eastAsia"/>
                <w:color w:val="000000"/>
              </w:rPr>
              <w:t xml:space="preserve"> </w:t>
            </w:r>
            <w:r>
              <w:rPr>
                <w:rFonts w:hint="eastAsia"/>
                <w:color w:val="000000"/>
              </w:rPr>
              <w:t>因工程建设确需改装、拆除或者迁移城市公共供水设施的，建设单位应当报经县级以上人民政府城市规划行政主管部门和城市供水行政主管部门批准，并采取相应的补救措施。</w:t>
            </w:r>
          </w:p>
          <w:p w14:paraId="757CFA8D" w14:textId="77777777" w:rsidR="00D55510" w:rsidRDefault="00DA194B">
            <w:pPr>
              <w:spacing w:line="280" w:lineRule="exact"/>
              <w:rPr>
                <w:color w:val="000000"/>
              </w:rPr>
            </w:pPr>
            <w:r>
              <w:rPr>
                <w:rFonts w:hint="eastAsia"/>
                <w:color w:val="000000"/>
              </w:rPr>
              <w:t xml:space="preserve">        </w:t>
            </w:r>
            <w:r>
              <w:rPr>
                <w:rFonts w:hint="eastAsia"/>
                <w:color w:val="000000"/>
              </w:rPr>
              <w:t>第三十五条</w:t>
            </w:r>
            <w:r>
              <w:rPr>
                <w:rFonts w:hint="eastAsia"/>
                <w:color w:val="000000"/>
              </w:rPr>
              <w:t xml:space="preserve"> </w:t>
            </w:r>
            <w:r>
              <w:rPr>
                <w:rFonts w:hint="eastAsia"/>
                <w:color w:val="000000"/>
              </w:rPr>
              <w:t>违反本条例规定，有下列行为之一的，由城市供水行政主管部门或者其授权的单位责令限期改正，可以处以罚款：</w:t>
            </w:r>
          </w:p>
          <w:p w14:paraId="0461B02E" w14:textId="77777777" w:rsidR="00D55510" w:rsidRDefault="00DA194B">
            <w:pPr>
              <w:spacing w:line="280" w:lineRule="exact"/>
              <w:rPr>
                <w:color w:val="000000"/>
              </w:rPr>
            </w:pPr>
            <w:r>
              <w:rPr>
                <w:rFonts w:hint="eastAsia"/>
                <w:color w:val="000000"/>
              </w:rPr>
              <w:t xml:space="preserve">     </w:t>
            </w:r>
            <w:r>
              <w:rPr>
                <w:rFonts w:hint="eastAsia"/>
                <w:color w:val="000000"/>
              </w:rPr>
              <w:t>（六）擅自拆除、改装或者迁移城市公共供水设施的。</w:t>
            </w:r>
          </w:p>
          <w:p w14:paraId="1737CEFC" w14:textId="77777777" w:rsidR="00D55510" w:rsidRDefault="00DA194B">
            <w:pPr>
              <w:spacing w:line="280" w:lineRule="exact"/>
              <w:rPr>
                <w:color w:val="000000"/>
              </w:rPr>
            </w:pPr>
            <w:r>
              <w:rPr>
                <w:rFonts w:hint="eastAsia"/>
                <w:color w:val="000000"/>
              </w:rPr>
              <w:t xml:space="preserve">        </w:t>
            </w:r>
            <w:r>
              <w:rPr>
                <w:rFonts w:hint="eastAsia"/>
                <w:color w:val="000000"/>
              </w:rPr>
              <w:t>有前款第</w:t>
            </w:r>
            <w:r>
              <w:rPr>
                <w:rFonts w:hint="eastAsia"/>
                <w:color w:val="000000"/>
              </w:rPr>
              <w:t>(</w:t>
            </w:r>
            <w:r>
              <w:rPr>
                <w:rFonts w:hint="eastAsia"/>
                <w:color w:val="000000"/>
              </w:rPr>
              <w:t>一</w:t>
            </w:r>
            <w:r>
              <w:rPr>
                <w:rFonts w:hint="eastAsia"/>
                <w:color w:val="000000"/>
              </w:rPr>
              <w:t>)</w:t>
            </w:r>
            <w:r>
              <w:rPr>
                <w:rFonts w:hint="eastAsia"/>
                <w:color w:val="000000"/>
              </w:rPr>
              <w:t>项、第</w:t>
            </w:r>
            <w:r>
              <w:rPr>
                <w:rFonts w:hint="eastAsia"/>
                <w:color w:val="000000"/>
              </w:rPr>
              <w:t>(</w:t>
            </w:r>
            <w:r>
              <w:rPr>
                <w:rFonts w:hint="eastAsia"/>
                <w:color w:val="000000"/>
              </w:rPr>
              <w:t>三</w:t>
            </w:r>
            <w:r>
              <w:rPr>
                <w:rFonts w:hint="eastAsia"/>
                <w:color w:val="000000"/>
              </w:rPr>
              <w:t>)</w:t>
            </w:r>
            <w:r>
              <w:rPr>
                <w:rFonts w:hint="eastAsia"/>
                <w:color w:val="000000"/>
              </w:rPr>
              <w:t>项、第</w:t>
            </w:r>
            <w:r>
              <w:rPr>
                <w:rFonts w:hint="eastAsia"/>
                <w:color w:val="000000"/>
              </w:rPr>
              <w:t>(</w:t>
            </w:r>
            <w:r>
              <w:rPr>
                <w:rFonts w:hint="eastAsia"/>
                <w:color w:val="000000"/>
              </w:rPr>
              <w:t>四</w:t>
            </w:r>
            <w:r>
              <w:rPr>
                <w:rFonts w:hint="eastAsia"/>
                <w:color w:val="000000"/>
              </w:rPr>
              <w:t>)</w:t>
            </w:r>
            <w:r>
              <w:rPr>
                <w:rFonts w:hint="eastAsia"/>
                <w:color w:val="000000"/>
              </w:rPr>
              <w:t>项、第</w:t>
            </w:r>
            <w:r>
              <w:rPr>
                <w:rFonts w:hint="eastAsia"/>
                <w:color w:val="000000"/>
              </w:rPr>
              <w:t>(</w:t>
            </w:r>
            <w:r>
              <w:rPr>
                <w:rFonts w:hint="eastAsia"/>
                <w:color w:val="000000"/>
              </w:rPr>
              <w:t>五</w:t>
            </w:r>
            <w:r>
              <w:rPr>
                <w:rFonts w:hint="eastAsia"/>
                <w:color w:val="000000"/>
              </w:rPr>
              <w:t>)</w:t>
            </w:r>
            <w:r>
              <w:rPr>
                <w:rFonts w:hint="eastAsia"/>
                <w:color w:val="000000"/>
              </w:rPr>
              <w:t>项、第</w:t>
            </w:r>
            <w:r>
              <w:rPr>
                <w:rFonts w:hint="eastAsia"/>
                <w:color w:val="000000"/>
              </w:rPr>
              <w:t>(</w:t>
            </w:r>
            <w:r>
              <w:rPr>
                <w:rFonts w:hint="eastAsia"/>
                <w:color w:val="000000"/>
              </w:rPr>
              <w:t>六</w:t>
            </w:r>
            <w:r>
              <w:rPr>
                <w:rFonts w:hint="eastAsia"/>
                <w:color w:val="000000"/>
              </w:rPr>
              <w:t>)</w:t>
            </w:r>
            <w:r>
              <w:rPr>
                <w:rFonts w:hint="eastAsia"/>
                <w:color w:val="000000"/>
              </w:rPr>
              <w:t>项所列行为之一，情节严重的，经县级以上人民政府批准，还可以在一</w:t>
            </w:r>
            <w:r>
              <w:rPr>
                <w:rFonts w:hint="eastAsia"/>
                <w:color w:val="000000"/>
              </w:rPr>
              <w:t>定时间内停止供水。</w:t>
            </w:r>
          </w:p>
          <w:p w14:paraId="5F5880AA" w14:textId="77777777" w:rsidR="00D55510" w:rsidRDefault="00DA194B">
            <w:pPr>
              <w:spacing w:line="280" w:lineRule="exact"/>
              <w:rPr>
                <w:color w:val="000000"/>
              </w:rPr>
            </w:pPr>
            <w:r>
              <w:rPr>
                <w:rFonts w:hint="eastAsia"/>
                <w:color w:val="000000"/>
              </w:rPr>
              <w:t>【地方性法规】《江苏省城乡供水管理条例》</w:t>
            </w:r>
          </w:p>
          <w:p w14:paraId="6731EBC1" w14:textId="77777777" w:rsidR="00D55510" w:rsidRDefault="00DA194B">
            <w:pPr>
              <w:spacing w:line="280" w:lineRule="exact"/>
              <w:rPr>
                <w:color w:val="000000"/>
              </w:rPr>
            </w:pPr>
            <w:r>
              <w:rPr>
                <w:rFonts w:hint="eastAsia"/>
                <w:color w:val="000000"/>
              </w:rPr>
              <w:t xml:space="preserve">       </w:t>
            </w:r>
            <w:r>
              <w:rPr>
                <w:rFonts w:hint="eastAsia"/>
                <w:color w:val="000000"/>
              </w:rPr>
              <w:t>第二十八条</w:t>
            </w:r>
            <w:r>
              <w:rPr>
                <w:rFonts w:hint="eastAsia"/>
                <w:color w:val="000000"/>
              </w:rPr>
              <w:t xml:space="preserve"> </w:t>
            </w:r>
            <w:r>
              <w:rPr>
                <w:rFonts w:hint="eastAsia"/>
                <w:color w:val="000000"/>
              </w:rPr>
              <w:t>禁止任何单位或者个人从事下列活动：</w:t>
            </w:r>
          </w:p>
          <w:p w14:paraId="0086116D" w14:textId="77777777" w:rsidR="00D55510" w:rsidRDefault="00DA194B">
            <w:pPr>
              <w:spacing w:line="280" w:lineRule="exact"/>
              <w:rPr>
                <w:color w:val="000000"/>
              </w:rPr>
            </w:pPr>
            <w:r>
              <w:rPr>
                <w:rFonts w:hint="eastAsia"/>
                <w:color w:val="000000"/>
              </w:rPr>
              <w:t xml:space="preserve">       </w:t>
            </w:r>
            <w:r>
              <w:rPr>
                <w:rFonts w:hint="eastAsia"/>
                <w:color w:val="000000"/>
              </w:rPr>
              <w:t>（三）擅自挖掘、占压、拆移供水管道及其附属设施。</w:t>
            </w:r>
          </w:p>
          <w:p w14:paraId="5E146495" w14:textId="77777777" w:rsidR="00D55510" w:rsidRDefault="00DA194B">
            <w:pPr>
              <w:spacing w:line="280" w:lineRule="exact"/>
              <w:rPr>
                <w:color w:val="000000"/>
              </w:rPr>
            </w:pPr>
            <w:r>
              <w:rPr>
                <w:rFonts w:hint="eastAsia"/>
                <w:color w:val="000000"/>
              </w:rPr>
              <w:t xml:space="preserve">        </w:t>
            </w:r>
            <w:r>
              <w:rPr>
                <w:rFonts w:hint="eastAsia"/>
                <w:color w:val="000000"/>
              </w:rPr>
              <w:t>第五十四条</w:t>
            </w:r>
            <w:r>
              <w:rPr>
                <w:rFonts w:hint="eastAsia"/>
                <w:color w:val="000000"/>
              </w:rPr>
              <w:t xml:space="preserve"> </w:t>
            </w:r>
            <w:r>
              <w:rPr>
                <w:rFonts w:hint="eastAsia"/>
                <w:color w:val="000000"/>
              </w:rPr>
              <w:t>违反本条例规定，有下列行为之一的，由城乡供水主管部门责令改正，有违法所得的没收违法所得，并处以三千元以上三万元以下罚款；造成损失的，赔偿损失；构成犯罪的，依法追究刑事责任：</w:t>
            </w:r>
          </w:p>
          <w:p w14:paraId="36AE899F" w14:textId="77777777" w:rsidR="00D55510" w:rsidRDefault="00DA194B">
            <w:pPr>
              <w:spacing w:line="280" w:lineRule="exact"/>
              <w:rPr>
                <w:color w:val="000000"/>
              </w:rPr>
            </w:pPr>
            <w:r>
              <w:rPr>
                <w:rFonts w:hint="eastAsia"/>
                <w:color w:val="000000"/>
              </w:rPr>
              <w:t xml:space="preserve">  </w:t>
            </w:r>
            <w:r>
              <w:rPr>
                <w:rFonts w:hint="eastAsia"/>
                <w:color w:val="000000"/>
              </w:rPr>
              <w:t>（一）擅自挖掘、占压、拆移供水管道及其附属设施的；</w:t>
            </w:r>
          </w:p>
        </w:tc>
      </w:tr>
      <w:tr w:rsidR="00D55510" w14:paraId="37844B49" w14:textId="77777777">
        <w:trPr>
          <w:trHeight w:val="285"/>
        </w:trPr>
        <w:tc>
          <w:tcPr>
            <w:tcW w:w="991" w:type="dxa"/>
            <w:tcBorders>
              <w:top w:val="nil"/>
              <w:left w:val="single" w:sz="8" w:space="0" w:color="auto"/>
              <w:bottom w:val="single" w:sz="4" w:space="0" w:color="auto"/>
              <w:right w:val="single" w:sz="4" w:space="0" w:color="auto"/>
            </w:tcBorders>
            <w:vAlign w:val="center"/>
          </w:tcPr>
          <w:p w14:paraId="10DA025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12757F5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责令改正，没收违法所得，罚款，停止供水</w:t>
            </w:r>
          </w:p>
        </w:tc>
      </w:tr>
      <w:tr w:rsidR="00D55510" w14:paraId="2ACF9D8B"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31E3A0B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D9F22EB" w14:textId="77777777">
        <w:trPr>
          <w:trHeight w:val="285"/>
        </w:trPr>
        <w:tc>
          <w:tcPr>
            <w:tcW w:w="991" w:type="dxa"/>
            <w:vMerge w:val="restart"/>
            <w:tcBorders>
              <w:top w:val="nil"/>
              <w:left w:val="single" w:sz="8" w:space="0" w:color="auto"/>
              <w:bottom w:val="single" w:sz="4" w:space="0" w:color="auto"/>
              <w:right w:val="single" w:sz="4" w:space="0" w:color="auto"/>
            </w:tcBorders>
            <w:vAlign w:val="center"/>
          </w:tcPr>
          <w:p w14:paraId="3FA769D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399C0EA" w14:textId="77777777" w:rsidR="00D55510" w:rsidRDefault="00DA194B">
            <w:pPr>
              <w:spacing w:line="320" w:lineRule="exact"/>
              <w:jc w:val="left"/>
              <w:rPr>
                <w:color w:val="000000"/>
                <w:kern w:val="0"/>
                <w:sz w:val="18"/>
                <w:szCs w:val="18"/>
              </w:rPr>
            </w:pPr>
            <w:r>
              <w:rPr>
                <w:rFonts w:hint="eastAsia"/>
                <w:color w:val="000000"/>
                <w:kern w:val="0"/>
                <w:sz w:val="18"/>
                <w:szCs w:val="18"/>
              </w:rPr>
              <w:t>没有造成影响的</w:t>
            </w:r>
          </w:p>
        </w:tc>
        <w:tc>
          <w:tcPr>
            <w:tcW w:w="1014" w:type="dxa"/>
            <w:vMerge w:val="restart"/>
            <w:tcBorders>
              <w:top w:val="nil"/>
              <w:left w:val="single" w:sz="4" w:space="0" w:color="auto"/>
              <w:bottom w:val="single" w:sz="4" w:space="0" w:color="auto"/>
              <w:right w:val="single" w:sz="4" w:space="0" w:color="auto"/>
            </w:tcBorders>
            <w:vAlign w:val="center"/>
          </w:tcPr>
          <w:p w14:paraId="5E3707B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0" w:type="dxa"/>
            <w:tcBorders>
              <w:top w:val="nil"/>
              <w:left w:val="nil"/>
              <w:bottom w:val="single" w:sz="4" w:space="0" w:color="auto"/>
              <w:right w:val="single" w:sz="8" w:space="0" w:color="auto"/>
            </w:tcBorders>
            <w:vAlign w:val="center"/>
          </w:tcPr>
          <w:p w14:paraId="0A486C6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1D33CCEC"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2C1E3D1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9292F97" w14:textId="77777777" w:rsidR="00D55510" w:rsidRDefault="00DA194B">
            <w:pPr>
              <w:spacing w:line="320" w:lineRule="exact"/>
              <w:jc w:val="left"/>
              <w:rPr>
                <w:color w:val="000000"/>
                <w:kern w:val="0"/>
                <w:sz w:val="18"/>
                <w:szCs w:val="18"/>
              </w:rPr>
            </w:pPr>
            <w:r>
              <w:rPr>
                <w:rFonts w:hint="eastAsia"/>
                <w:color w:val="000000"/>
                <w:kern w:val="0"/>
                <w:sz w:val="18"/>
                <w:szCs w:val="18"/>
              </w:rPr>
              <w:t>造成影响或者损失的</w:t>
            </w:r>
          </w:p>
        </w:tc>
        <w:tc>
          <w:tcPr>
            <w:tcW w:w="1014" w:type="dxa"/>
            <w:vMerge/>
            <w:tcBorders>
              <w:top w:val="nil"/>
              <w:left w:val="single" w:sz="4" w:space="0" w:color="auto"/>
              <w:bottom w:val="single" w:sz="4" w:space="0" w:color="auto"/>
              <w:right w:val="single" w:sz="4" w:space="0" w:color="auto"/>
            </w:tcBorders>
            <w:vAlign w:val="center"/>
          </w:tcPr>
          <w:p w14:paraId="449DC520"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5DB2B40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E43E4E4"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62A7241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DCD8239" w14:textId="77777777" w:rsidR="00D55510" w:rsidRDefault="00DA194B">
            <w:pPr>
              <w:spacing w:line="320" w:lineRule="exact"/>
              <w:jc w:val="left"/>
              <w:rPr>
                <w:color w:val="000000"/>
                <w:kern w:val="0"/>
                <w:sz w:val="18"/>
                <w:szCs w:val="18"/>
              </w:rPr>
            </w:pPr>
            <w:r>
              <w:rPr>
                <w:rFonts w:hint="eastAsia"/>
                <w:color w:val="000000"/>
                <w:kern w:val="0"/>
                <w:sz w:val="18"/>
                <w:szCs w:val="18"/>
              </w:rPr>
              <w:t>造成较大影响或者损失的</w:t>
            </w:r>
          </w:p>
        </w:tc>
        <w:tc>
          <w:tcPr>
            <w:tcW w:w="1014" w:type="dxa"/>
            <w:vMerge/>
            <w:tcBorders>
              <w:top w:val="nil"/>
              <w:left w:val="single" w:sz="4" w:space="0" w:color="auto"/>
              <w:bottom w:val="single" w:sz="4" w:space="0" w:color="auto"/>
              <w:right w:val="single" w:sz="4" w:space="0" w:color="auto"/>
            </w:tcBorders>
            <w:vAlign w:val="center"/>
          </w:tcPr>
          <w:p w14:paraId="6F799F46"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7BDB057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502A17B"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3E9717C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8568932" w14:textId="77777777" w:rsidR="00D55510" w:rsidRDefault="00DA194B">
            <w:pPr>
              <w:spacing w:line="320" w:lineRule="exact"/>
              <w:jc w:val="left"/>
              <w:rPr>
                <w:color w:val="000000"/>
                <w:kern w:val="0"/>
                <w:sz w:val="18"/>
                <w:szCs w:val="18"/>
              </w:rPr>
            </w:pPr>
            <w:r>
              <w:rPr>
                <w:rFonts w:hint="eastAsia"/>
                <w:color w:val="000000"/>
                <w:kern w:val="0"/>
                <w:sz w:val="18"/>
                <w:szCs w:val="18"/>
              </w:rPr>
              <w:t>造成重大影响或者损失的</w:t>
            </w:r>
          </w:p>
        </w:tc>
        <w:tc>
          <w:tcPr>
            <w:tcW w:w="1014" w:type="dxa"/>
            <w:vMerge/>
            <w:tcBorders>
              <w:top w:val="nil"/>
              <w:left w:val="single" w:sz="4" w:space="0" w:color="auto"/>
              <w:bottom w:val="single" w:sz="4" w:space="0" w:color="auto"/>
              <w:right w:val="single" w:sz="4" w:space="0" w:color="auto"/>
            </w:tcBorders>
            <w:vAlign w:val="center"/>
          </w:tcPr>
          <w:p w14:paraId="610EF8D4"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35E36ED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BE17EF0" w14:textId="77777777" w:rsidR="00D55510" w:rsidRDefault="00D55510"/>
    <w:p w14:paraId="302B6607" w14:textId="77777777" w:rsidR="00D55510" w:rsidRDefault="00D55510"/>
    <w:p w14:paraId="3DC40FDB" w14:textId="77777777" w:rsidR="00D55510" w:rsidRDefault="00D55510"/>
    <w:p w14:paraId="6C4EB9BA" w14:textId="77777777" w:rsidR="00D55510" w:rsidRDefault="00D55510"/>
    <w:p w14:paraId="3DF5D720"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21419601"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4A9B2192"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96E7F4D" w14:textId="77777777" w:rsidR="00D55510" w:rsidRDefault="00DA194B">
            <w:pPr>
              <w:spacing w:line="240" w:lineRule="exact"/>
              <w:jc w:val="left"/>
              <w:textAlignment w:val="center"/>
              <w:rPr>
                <w:rFonts w:eastAsia="仿宋_GB2312"/>
                <w:b/>
                <w:bCs/>
                <w:color w:val="000000"/>
                <w:kern w:val="0"/>
                <w:sz w:val="18"/>
                <w:szCs w:val="18"/>
              </w:rPr>
            </w:pPr>
            <w:r>
              <w:rPr>
                <w:rFonts w:eastAsia="仿宋_GB2312"/>
                <w:b/>
                <w:color w:val="000000"/>
                <w:kern w:val="0"/>
                <w:sz w:val="20"/>
              </w:rPr>
              <w:t>320217642000</w:t>
            </w:r>
          </w:p>
        </w:tc>
      </w:tr>
      <w:tr w:rsidR="00D55510" w14:paraId="1EDF9E34" w14:textId="77777777">
        <w:trPr>
          <w:trHeight w:val="285"/>
        </w:trPr>
        <w:tc>
          <w:tcPr>
            <w:tcW w:w="1056" w:type="dxa"/>
            <w:tcBorders>
              <w:top w:val="nil"/>
              <w:left w:val="single" w:sz="8" w:space="0" w:color="auto"/>
              <w:bottom w:val="single" w:sz="4" w:space="0" w:color="auto"/>
              <w:right w:val="single" w:sz="4" w:space="0" w:color="auto"/>
            </w:tcBorders>
            <w:vAlign w:val="center"/>
          </w:tcPr>
          <w:p w14:paraId="663EFC28"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192C0ECF" w14:textId="77777777" w:rsidR="00D55510" w:rsidRDefault="00DA194B">
            <w:pPr>
              <w:spacing w:line="240" w:lineRule="exact"/>
              <w:jc w:val="left"/>
              <w:rPr>
                <w:color w:val="000000"/>
                <w:kern w:val="0"/>
                <w:sz w:val="18"/>
                <w:szCs w:val="18"/>
              </w:rPr>
            </w:pPr>
            <w:r>
              <w:rPr>
                <w:rFonts w:hint="eastAsia"/>
                <w:color w:val="000000"/>
                <w:kern w:val="0"/>
                <w:sz w:val="18"/>
                <w:szCs w:val="18"/>
              </w:rPr>
              <w:t>对以欺骗、贿赂等不正当手段取得注册建造师注册证书的处罚</w:t>
            </w:r>
          </w:p>
        </w:tc>
      </w:tr>
      <w:tr w:rsidR="00D55510" w14:paraId="4E5E9B8C" w14:textId="77777777">
        <w:trPr>
          <w:trHeight w:val="2745"/>
        </w:trPr>
        <w:tc>
          <w:tcPr>
            <w:tcW w:w="1056" w:type="dxa"/>
            <w:tcBorders>
              <w:top w:val="nil"/>
              <w:left w:val="single" w:sz="8" w:space="0" w:color="auto"/>
              <w:bottom w:val="single" w:sz="4" w:space="0" w:color="auto"/>
              <w:right w:val="single" w:sz="4" w:space="0" w:color="auto"/>
            </w:tcBorders>
            <w:vAlign w:val="center"/>
          </w:tcPr>
          <w:p w14:paraId="32F8E9C2"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2EBC7656"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【法律】《中华人民共和国行政许可法》</w:t>
            </w:r>
            <w:r>
              <w:rPr>
                <w:color w:val="000000"/>
                <w:kern w:val="0"/>
                <w:sz w:val="18"/>
                <w:szCs w:val="18"/>
              </w:rPr>
              <w:br/>
            </w:r>
            <w:r>
              <w:rPr>
                <w:rFonts w:hint="eastAsia"/>
                <w:color w:val="000000"/>
                <w:kern w:val="0"/>
                <w:sz w:val="18"/>
                <w:szCs w:val="18"/>
              </w:rPr>
              <w:t>第三十一条</w:t>
            </w:r>
            <w:r>
              <w:rPr>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r>
              <w:rPr>
                <w:color w:val="000000"/>
                <w:kern w:val="0"/>
                <w:sz w:val="18"/>
                <w:szCs w:val="18"/>
              </w:rPr>
              <w:br/>
            </w: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号）及《住房城乡建设部关于修改〈勘察设计注册工程师管理规定〉等</w:t>
            </w:r>
            <w:r>
              <w:rPr>
                <w:color w:val="000000"/>
                <w:kern w:val="0"/>
                <w:sz w:val="18"/>
                <w:szCs w:val="18"/>
              </w:rPr>
              <w:t>11</w:t>
            </w:r>
            <w:r>
              <w:rPr>
                <w:rFonts w:hint="eastAsia"/>
                <w:color w:val="000000"/>
                <w:kern w:val="0"/>
                <w:sz w:val="18"/>
                <w:szCs w:val="18"/>
              </w:rPr>
              <w:t>个部门规章的决定》（住房和城乡建设部令第</w:t>
            </w:r>
            <w:r>
              <w:rPr>
                <w:color w:val="000000"/>
                <w:kern w:val="0"/>
                <w:sz w:val="18"/>
                <w:szCs w:val="18"/>
              </w:rPr>
              <w:t>32</w:t>
            </w:r>
            <w:r>
              <w:rPr>
                <w:rFonts w:hint="eastAsia"/>
                <w:color w:val="000000"/>
                <w:kern w:val="0"/>
                <w:sz w:val="18"/>
                <w:szCs w:val="18"/>
              </w:rPr>
              <w:t>号）</w:t>
            </w:r>
            <w:r>
              <w:rPr>
                <w:color w:val="000000"/>
                <w:kern w:val="0"/>
                <w:sz w:val="18"/>
                <w:szCs w:val="18"/>
              </w:rPr>
              <w:br/>
            </w:r>
            <w:r>
              <w:rPr>
                <w:rFonts w:hint="eastAsia"/>
                <w:color w:val="000000"/>
                <w:kern w:val="0"/>
                <w:sz w:val="18"/>
                <w:szCs w:val="18"/>
              </w:rPr>
              <w:t>第七条第一款第二款</w:t>
            </w:r>
            <w:r>
              <w:rPr>
                <w:color w:val="000000"/>
                <w:kern w:val="0"/>
                <w:sz w:val="18"/>
                <w:szCs w:val="18"/>
              </w:rPr>
              <w:t xml:space="preserve">  </w:t>
            </w:r>
            <w:r>
              <w:rPr>
                <w:rFonts w:hint="eastAsia"/>
                <w:color w:val="000000"/>
                <w:kern w:val="0"/>
                <w:sz w:val="18"/>
                <w:szCs w:val="18"/>
              </w:rPr>
              <w:t>取得一级建造师资格证书并受聘于一个建设工程勘察、设计、施工、监理、招标代理、造价咨询等单位的人员，应当通过聘用单位提出注册申请，并可以向单位工商注册</w:t>
            </w:r>
            <w:r>
              <w:rPr>
                <w:rFonts w:hint="eastAsia"/>
                <w:color w:val="000000"/>
                <w:kern w:val="0"/>
                <w:sz w:val="18"/>
                <w:szCs w:val="18"/>
              </w:rPr>
              <w:t>所在地的省、自治区、直辖市人民政府住房城乡建设主管部门提交申请材料。</w:t>
            </w:r>
            <w:r>
              <w:rPr>
                <w:color w:val="000000"/>
                <w:kern w:val="0"/>
                <w:sz w:val="18"/>
                <w:szCs w:val="18"/>
              </w:rPr>
              <w:br/>
            </w:r>
            <w:r>
              <w:rPr>
                <w:rFonts w:hint="eastAsia"/>
                <w:color w:val="000000"/>
                <w:kern w:val="0"/>
                <w:sz w:val="18"/>
                <w:szCs w:val="18"/>
              </w:rPr>
              <w:t xml:space="preserve">　　省、自治区、直辖市人民政府住房城乡建设主管部门收到申请材料后，应当在</w:t>
            </w:r>
            <w:r>
              <w:rPr>
                <w:color w:val="000000"/>
                <w:kern w:val="0"/>
                <w:sz w:val="18"/>
                <w:szCs w:val="18"/>
              </w:rPr>
              <w:t>5</w:t>
            </w:r>
            <w:r>
              <w:rPr>
                <w:rFonts w:hint="eastAsia"/>
                <w:color w:val="000000"/>
                <w:kern w:val="0"/>
                <w:sz w:val="18"/>
                <w:szCs w:val="18"/>
              </w:rPr>
              <w:t>日内将全部申请材料报国务院住房城乡建设主管部门审批。</w:t>
            </w:r>
            <w:r>
              <w:rPr>
                <w:color w:val="000000"/>
                <w:kern w:val="0"/>
                <w:sz w:val="18"/>
                <w:szCs w:val="18"/>
              </w:rPr>
              <w:br/>
            </w:r>
            <w:r>
              <w:rPr>
                <w:rFonts w:hint="eastAsia"/>
                <w:color w:val="000000"/>
                <w:kern w:val="0"/>
                <w:sz w:val="18"/>
                <w:szCs w:val="18"/>
              </w:rPr>
              <w:t>第九条　取得二级建造师资格证书的人员申请注册，由省、自治区、直辖市人民政府建设主管部门负责受理和审批，具体审批程序由省、自治区、直辖市人民政府建设主管部门依法确定。对批准注册的，核发由国务院建设主管部门统一样式的《中华人民共和国二级建造师注册证书》和执业印章，并在核发证书后</w:t>
            </w:r>
            <w:r>
              <w:rPr>
                <w:color w:val="000000"/>
                <w:kern w:val="0"/>
                <w:sz w:val="18"/>
                <w:szCs w:val="18"/>
              </w:rPr>
              <w:t>30</w:t>
            </w:r>
            <w:r>
              <w:rPr>
                <w:rFonts w:hint="eastAsia"/>
                <w:color w:val="000000"/>
                <w:kern w:val="0"/>
                <w:sz w:val="18"/>
                <w:szCs w:val="18"/>
              </w:rPr>
              <w:t>日内送国务院建设主管部门备案。</w:t>
            </w:r>
            <w:r>
              <w:rPr>
                <w:color w:val="000000"/>
                <w:kern w:val="0"/>
                <w:sz w:val="18"/>
                <w:szCs w:val="18"/>
              </w:rPr>
              <w:br/>
            </w:r>
            <w:r>
              <w:rPr>
                <w:rFonts w:hint="eastAsia"/>
                <w:color w:val="000000"/>
                <w:kern w:val="0"/>
                <w:sz w:val="18"/>
                <w:szCs w:val="18"/>
              </w:rPr>
              <w:t>第三十四条</w:t>
            </w:r>
            <w:r>
              <w:rPr>
                <w:color w:val="000000"/>
                <w:kern w:val="0"/>
                <w:sz w:val="18"/>
                <w:szCs w:val="18"/>
              </w:rPr>
              <w:t xml:space="preserve"> </w:t>
            </w:r>
            <w:r>
              <w:rPr>
                <w:rFonts w:hint="eastAsia"/>
                <w:color w:val="000000"/>
                <w:kern w:val="0"/>
                <w:sz w:val="18"/>
                <w:szCs w:val="18"/>
              </w:rPr>
              <w:t>以欺骗、贿赂等不正当手段取得注册证书的，由注册机关撤销其注册，</w:t>
            </w:r>
            <w:r>
              <w:rPr>
                <w:color w:val="000000"/>
                <w:kern w:val="0"/>
                <w:sz w:val="18"/>
                <w:szCs w:val="18"/>
              </w:rPr>
              <w:t>3</w:t>
            </w:r>
            <w:r>
              <w:rPr>
                <w:rFonts w:hint="eastAsia"/>
                <w:color w:val="000000"/>
                <w:kern w:val="0"/>
                <w:sz w:val="18"/>
                <w:szCs w:val="18"/>
              </w:rPr>
              <w:t>年内不得再次申请注册，并由县级以上地方人民政府建设主管部门处以罚款。其中没有违法所得的，处以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3D7B824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0C19B77"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49DBAA18"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37BCF85C"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310AC620"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42A9E0F4"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229FE12"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1F0CDEE3" w14:textId="77777777" w:rsidR="00D55510" w:rsidRDefault="00DA194B">
            <w:pPr>
              <w:spacing w:line="24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23274D87"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以欺骗、贿赂等不正当手段取得注册建造师注册证书但积极配合调查的</w:t>
            </w:r>
          </w:p>
        </w:tc>
        <w:tc>
          <w:tcPr>
            <w:tcW w:w="1044" w:type="dxa"/>
            <w:vMerge w:val="restart"/>
            <w:tcBorders>
              <w:top w:val="nil"/>
              <w:left w:val="single" w:sz="4" w:space="0" w:color="auto"/>
              <w:bottom w:val="single" w:sz="4" w:space="0" w:color="auto"/>
              <w:right w:val="single" w:sz="4" w:space="0" w:color="auto"/>
            </w:tcBorders>
            <w:vAlign w:val="center"/>
          </w:tcPr>
          <w:p w14:paraId="5EEE73D6"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724481B0" w14:textId="77777777" w:rsidR="00D55510" w:rsidRDefault="00DA194B">
            <w:pPr>
              <w:spacing w:line="24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76A9E7AB"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CB12CFA" w14:textId="77777777" w:rsidR="00D55510" w:rsidRDefault="00D55510">
            <w:pPr>
              <w:spacing w:line="24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29834E7" w14:textId="77777777" w:rsidR="00D55510" w:rsidRDefault="00D55510">
            <w:pPr>
              <w:spacing w:line="24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6C736FC"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以欺骗、贿赂等不正当手段取得注册建造师注册证书且不配合调查的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293D87BB"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325703D" w14:textId="77777777" w:rsidR="00D55510" w:rsidRDefault="00DA194B">
            <w:pPr>
              <w:spacing w:line="24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3A0D3F1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8413AE2" w14:textId="77777777" w:rsidR="00D55510" w:rsidRDefault="00D55510">
            <w:pPr>
              <w:spacing w:line="24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7EBF57C2" w14:textId="77777777" w:rsidR="00D55510" w:rsidRDefault="00DA194B">
            <w:pPr>
              <w:spacing w:line="24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1A74CA77"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以欺骗、贿赂等不正当手段取得注册建造师注册证书但积极配合调查的</w:t>
            </w:r>
          </w:p>
        </w:tc>
        <w:tc>
          <w:tcPr>
            <w:tcW w:w="1044" w:type="dxa"/>
            <w:vMerge/>
            <w:tcBorders>
              <w:top w:val="nil"/>
              <w:left w:val="single" w:sz="4" w:space="0" w:color="auto"/>
              <w:bottom w:val="single" w:sz="4" w:space="0" w:color="auto"/>
              <w:right w:val="single" w:sz="4" w:space="0" w:color="auto"/>
            </w:tcBorders>
            <w:vAlign w:val="center"/>
          </w:tcPr>
          <w:p w14:paraId="76698EBB"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522AF82" w14:textId="77777777" w:rsidR="00D55510" w:rsidRDefault="00DA194B">
            <w:pPr>
              <w:spacing w:line="24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4AB5C984"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0AD272A5" w14:textId="77777777" w:rsidR="00D55510" w:rsidRDefault="00D55510">
            <w:pPr>
              <w:spacing w:line="24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0756445A" w14:textId="77777777" w:rsidR="00D55510" w:rsidRDefault="00D55510">
            <w:pPr>
              <w:spacing w:line="24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32F16F66" w14:textId="77777777" w:rsidR="00D55510" w:rsidRDefault="00DA194B">
            <w:pPr>
              <w:spacing w:line="240" w:lineRule="exact"/>
              <w:jc w:val="left"/>
              <w:rPr>
                <w:color w:val="000000"/>
                <w:kern w:val="0"/>
                <w:sz w:val="18"/>
                <w:szCs w:val="18"/>
              </w:rPr>
            </w:pPr>
            <w:r>
              <w:rPr>
                <w:rFonts w:hint="eastAsia"/>
                <w:color w:val="000000"/>
                <w:kern w:val="0"/>
                <w:sz w:val="18"/>
                <w:szCs w:val="18"/>
              </w:rPr>
              <w:t>以欺骗、贿赂等不正当手段取得注册建造师注册证书且不配合调查的</w:t>
            </w:r>
          </w:p>
        </w:tc>
        <w:tc>
          <w:tcPr>
            <w:tcW w:w="1044" w:type="dxa"/>
            <w:vMerge/>
            <w:tcBorders>
              <w:top w:val="nil"/>
              <w:left w:val="single" w:sz="4" w:space="0" w:color="auto"/>
              <w:bottom w:val="single" w:sz="4" w:space="0" w:color="auto"/>
              <w:right w:val="single" w:sz="4" w:space="0" w:color="auto"/>
            </w:tcBorders>
            <w:vAlign w:val="center"/>
          </w:tcPr>
          <w:p w14:paraId="3ABA03DC" w14:textId="77777777" w:rsidR="00D55510" w:rsidRDefault="00D55510">
            <w:pPr>
              <w:spacing w:line="24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CFF381D" w14:textId="77777777" w:rsidR="00D55510" w:rsidRDefault="00DA194B">
            <w:pPr>
              <w:spacing w:line="24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7D2DC24E" w14:textId="77777777" w:rsidR="00D55510" w:rsidRDefault="00D55510"/>
    <w:p w14:paraId="37E73FB4" w14:textId="77777777" w:rsidR="00D55510" w:rsidRDefault="00D55510"/>
    <w:p w14:paraId="3EDFF47C"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389BDE0C"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17E0A1F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05C2F01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320217643000</w:t>
            </w:r>
            <w:r>
              <w:rPr>
                <w:rFonts w:eastAsia="仿宋_GB2312" w:hint="eastAsia"/>
                <w:b/>
                <w:color w:val="000000"/>
                <w:kern w:val="0"/>
                <w:sz w:val="20"/>
              </w:rPr>
              <w:t xml:space="preserve"> </w:t>
            </w:r>
          </w:p>
        </w:tc>
      </w:tr>
      <w:tr w:rsidR="00D55510" w14:paraId="47AFB37F" w14:textId="77777777">
        <w:trPr>
          <w:trHeight w:val="285"/>
        </w:trPr>
        <w:tc>
          <w:tcPr>
            <w:tcW w:w="1056" w:type="dxa"/>
            <w:tcBorders>
              <w:top w:val="nil"/>
              <w:left w:val="single" w:sz="8" w:space="0" w:color="auto"/>
              <w:bottom w:val="single" w:sz="4" w:space="0" w:color="auto"/>
              <w:right w:val="single" w:sz="4" w:space="0" w:color="auto"/>
            </w:tcBorders>
            <w:vAlign w:val="center"/>
          </w:tcPr>
          <w:p w14:paraId="133D645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508F8DB1" w14:textId="77777777" w:rsidR="00D55510" w:rsidRDefault="00DA194B">
            <w:pPr>
              <w:spacing w:line="320" w:lineRule="exact"/>
              <w:jc w:val="left"/>
              <w:rPr>
                <w:color w:val="000000"/>
                <w:kern w:val="0"/>
                <w:sz w:val="18"/>
                <w:szCs w:val="18"/>
              </w:rPr>
            </w:pPr>
            <w:r>
              <w:rPr>
                <w:rFonts w:hint="eastAsia"/>
                <w:color w:val="000000"/>
                <w:kern w:val="0"/>
                <w:sz w:val="18"/>
                <w:szCs w:val="18"/>
              </w:rPr>
              <w:t>对注册建造师不履行义务的处罚</w:t>
            </w:r>
          </w:p>
        </w:tc>
      </w:tr>
      <w:tr w:rsidR="00D55510" w14:paraId="5B49AC5F" w14:textId="77777777">
        <w:trPr>
          <w:trHeight w:val="1305"/>
        </w:trPr>
        <w:tc>
          <w:tcPr>
            <w:tcW w:w="1056" w:type="dxa"/>
            <w:tcBorders>
              <w:top w:val="nil"/>
              <w:left w:val="single" w:sz="8" w:space="0" w:color="auto"/>
              <w:bottom w:val="single" w:sz="4" w:space="0" w:color="auto"/>
              <w:right w:val="single" w:sz="4" w:space="0" w:color="auto"/>
            </w:tcBorders>
            <w:vAlign w:val="center"/>
          </w:tcPr>
          <w:p w14:paraId="2FFAA08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53393AAA" w14:textId="77777777" w:rsidR="00D55510" w:rsidRDefault="00DA194B">
            <w:pPr>
              <w:spacing w:line="320" w:lineRule="exact"/>
              <w:jc w:val="left"/>
              <w:rPr>
                <w:color w:val="000000"/>
                <w:kern w:val="0"/>
                <w:sz w:val="18"/>
                <w:szCs w:val="18"/>
              </w:rPr>
            </w:pPr>
            <w:r>
              <w:rPr>
                <w:rFonts w:hint="eastAsia"/>
                <w:color w:val="000000"/>
                <w:kern w:val="0"/>
                <w:sz w:val="18"/>
                <w:szCs w:val="18"/>
              </w:rPr>
              <w:t>【规章】《注册建造师管理规定》（建设部令第</w:t>
            </w:r>
            <w:r>
              <w:rPr>
                <w:color w:val="000000"/>
                <w:kern w:val="0"/>
                <w:sz w:val="18"/>
                <w:szCs w:val="18"/>
              </w:rPr>
              <w:t>153</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注册建造师不得有下列行为：</w:t>
            </w:r>
            <w:r>
              <w:rPr>
                <w:color w:val="000000"/>
                <w:kern w:val="0"/>
                <w:sz w:val="18"/>
                <w:szCs w:val="18"/>
              </w:rPr>
              <w:br/>
              <w:t xml:space="preserve">   </w:t>
            </w:r>
            <w:r>
              <w:rPr>
                <w:rFonts w:hint="eastAsia"/>
                <w:color w:val="000000"/>
                <w:kern w:val="0"/>
                <w:sz w:val="18"/>
                <w:szCs w:val="18"/>
              </w:rPr>
              <w:t>（一）不履行注册建造师义务。</w:t>
            </w:r>
            <w:r>
              <w:rPr>
                <w:color w:val="000000"/>
                <w:kern w:val="0"/>
                <w:sz w:val="18"/>
                <w:szCs w:val="18"/>
              </w:rPr>
              <w:br/>
            </w:r>
            <w:r>
              <w:rPr>
                <w:rFonts w:hint="eastAsia"/>
                <w:color w:val="000000"/>
                <w:kern w:val="0"/>
                <w:sz w:val="18"/>
                <w:szCs w:val="18"/>
              </w:rPr>
              <w:t>第三十七条　违反本规定，注册建造师在执业活动中有第二十六条所列行为之一的，由县级以上地方人民政府建设主管部门或者其他有关部门给予警告，责令改正，没有违法所得的，处以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6D45DF4D" w14:textId="77777777">
        <w:trPr>
          <w:trHeight w:val="285"/>
        </w:trPr>
        <w:tc>
          <w:tcPr>
            <w:tcW w:w="1056" w:type="dxa"/>
            <w:tcBorders>
              <w:top w:val="nil"/>
              <w:left w:val="single" w:sz="8" w:space="0" w:color="auto"/>
              <w:bottom w:val="single" w:sz="4" w:space="0" w:color="auto"/>
              <w:right w:val="single" w:sz="4" w:space="0" w:color="auto"/>
            </w:tcBorders>
            <w:vAlign w:val="center"/>
          </w:tcPr>
          <w:p w14:paraId="238549A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02690195"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5AB7E012"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79CD4B2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F1527F8"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61D23C8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573B6E75"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41F9B89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377E4B3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2D209187"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2AB6A256"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73FD87F3"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B69E0B9"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4F5E726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87FA51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280851FA"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7B9D2ED"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667B9DF3"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1FFD951D"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4525E8B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2381F493"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7ADD44F"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19743E97"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26F502D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42A691FC"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0E39A93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1BB023D6"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16C0752"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39E1AAD4" w14:textId="77777777" w:rsidR="00D55510" w:rsidRDefault="00D55510"/>
    <w:p w14:paraId="02B41119" w14:textId="77777777" w:rsidR="00D55510" w:rsidRDefault="00D55510"/>
    <w:p w14:paraId="5DACB572" w14:textId="77777777" w:rsidR="00D55510" w:rsidRDefault="00D55510"/>
    <w:p w14:paraId="00B6BE90" w14:textId="77777777" w:rsidR="00D55510" w:rsidRDefault="00D55510"/>
    <w:p w14:paraId="6C093AAE" w14:textId="77777777" w:rsidR="00D55510" w:rsidRDefault="00D55510"/>
    <w:p w14:paraId="0B476DD4" w14:textId="77777777" w:rsidR="00D55510" w:rsidRDefault="00D55510"/>
    <w:p w14:paraId="7FB8FF2F" w14:textId="77777777" w:rsidR="00D55510" w:rsidRDefault="00D55510"/>
    <w:p w14:paraId="30A4A28F" w14:textId="77777777" w:rsidR="00D55510" w:rsidRDefault="00D55510"/>
    <w:p w14:paraId="1A923108" w14:textId="77777777" w:rsidR="00D55510" w:rsidRDefault="00D55510"/>
    <w:p w14:paraId="4396620A"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2E64BEE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3F6EFA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D83C50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320217644000</w:t>
            </w:r>
          </w:p>
        </w:tc>
      </w:tr>
      <w:tr w:rsidR="00D55510" w14:paraId="4C904C36" w14:textId="77777777">
        <w:trPr>
          <w:trHeight w:val="285"/>
        </w:trPr>
        <w:tc>
          <w:tcPr>
            <w:tcW w:w="1010" w:type="dxa"/>
            <w:tcBorders>
              <w:top w:val="nil"/>
              <w:left w:val="single" w:sz="8" w:space="0" w:color="auto"/>
              <w:bottom w:val="single" w:sz="4" w:space="0" w:color="auto"/>
              <w:right w:val="single" w:sz="4" w:space="0" w:color="auto"/>
            </w:tcBorders>
            <w:vAlign w:val="center"/>
          </w:tcPr>
          <w:p w14:paraId="44090BB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7E24540"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对建设单位使用列入禁止使用目录的技术、工艺、材料和设备的处罚</w:t>
            </w:r>
          </w:p>
        </w:tc>
      </w:tr>
      <w:tr w:rsidR="00D55510" w14:paraId="5E68D278" w14:textId="77777777">
        <w:trPr>
          <w:trHeight w:val="1275"/>
        </w:trPr>
        <w:tc>
          <w:tcPr>
            <w:tcW w:w="1010" w:type="dxa"/>
            <w:tcBorders>
              <w:top w:val="nil"/>
              <w:left w:val="single" w:sz="8" w:space="0" w:color="auto"/>
              <w:bottom w:val="single" w:sz="4" w:space="0" w:color="auto"/>
              <w:right w:val="single" w:sz="4" w:space="0" w:color="auto"/>
            </w:tcBorders>
            <w:vAlign w:val="center"/>
          </w:tcPr>
          <w:p w14:paraId="51ADAE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31A7E90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【法律】《中华人民共和国节约能源法》（</w:t>
            </w:r>
            <w:r>
              <w:rPr>
                <w:color w:val="000000"/>
                <w:kern w:val="0"/>
                <w:sz w:val="18"/>
                <w:szCs w:val="18"/>
              </w:rPr>
              <w:t>2016</w:t>
            </w:r>
            <w:r>
              <w:rPr>
                <w:rFonts w:hint="eastAsia"/>
                <w:color w:val="000000"/>
                <w:kern w:val="0"/>
                <w:sz w:val="18"/>
                <w:szCs w:val="18"/>
              </w:rPr>
              <w:t>年</w:t>
            </w:r>
            <w:r>
              <w:rPr>
                <w:color w:val="000000"/>
                <w:kern w:val="0"/>
                <w:sz w:val="18"/>
                <w:szCs w:val="18"/>
              </w:rPr>
              <w:t>7</w:t>
            </w:r>
            <w:r>
              <w:rPr>
                <w:rFonts w:hint="eastAsia"/>
                <w:color w:val="000000"/>
                <w:kern w:val="0"/>
                <w:sz w:val="18"/>
                <w:szCs w:val="18"/>
              </w:rPr>
              <w:t>月修订）</w:t>
            </w:r>
            <w:r>
              <w:rPr>
                <w:color w:val="000000"/>
                <w:kern w:val="0"/>
                <w:sz w:val="18"/>
                <w:szCs w:val="18"/>
              </w:rPr>
              <w:t xml:space="preserve"> </w:t>
            </w:r>
          </w:p>
          <w:p w14:paraId="4CACE277" w14:textId="77777777" w:rsidR="00D55510" w:rsidRDefault="00DA194B">
            <w:pPr>
              <w:spacing w:line="320" w:lineRule="exact"/>
              <w:jc w:val="left"/>
              <w:rPr>
                <w:color w:val="000000"/>
                <w:kern w:val="0"/>
                <w:sz w:val="18"/>
                <w:szCs w:val="18"/>
              </w:rPr>
            </w:pPr>
            <w:r>
              <w:rPr>
                <w:rFonts w:hint="eastAsia"/>
                <w:color w:val="000000"/>
                <w:kern w:val="0"/>
                <w:sz w:val="18"/>
                <w:szCs w:val="18"/>
              </w:rPr>
              <w:t>第十六条</w:t>
            </w:r>
            <w:r>
              <w:rPr>
                <w:color w:val="000000"/>
                <w:kern w:val="0"/>
                <w:sz w:val="18"/>
                <w:szCs w:val="18"/>
              </w:rPr>
              <w:t xml:space="preserve">  </w:t>
            </w:r>
            <w:r>
              <w:rPr>
                <w:rFonts w:hint="eastAsia"/>
                <w:color w:val="000000"/>
                <w:kern w:val="0"/>
                <w:sz w:val="18"/>
                <w:szCs w:val="18"/>
              </w:rPr>
              <w:t>国家对落后的耗能过高的用能产品、设备和生产工艺实行淘汰制度。淘汰的用能产品、设备、生产工艺的目录和实施办法，由国务院管理节能工作的部门会同国务院有关部门制定并公布。</w:t>
            </w:r>
          </w:p>
          <w:p w14:paraId="7C3F681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w:t>
            </w:r>
            <w:r>
              <w:rPr>
                <w:color w:val="000000"/>
                <w:kern w:val="0"/>
                <w:sz w:val="18"/>
                <w:szCs w:val="18"/>
              </w:rPr>
              <w:t xml:space="preserve"> </w:t>
            </w:r>
            <w:r>
              <w:rPr>
                <w:rFonts w:hint="eastAsia"/>
                <w:color w:val="000000"/>
                <w:kern w:val="0"/>
                <w:sz w:val="18"/>
                <w:szCs w:val="18"/>
              </w:rPr>
              <w:t>《民用建筑节能条例》</w:t>
            </w:r>
            <w:r>
              <w:rPr>
                <w:color w:val="000000"/>
                <w:kern w:val="0"/>
                <w:sz w:val="18"/>
                <w:szCs w:val="18"/>
              </w:rPr>
              <w:t>（</w:t>
            </w:r>
            <w:r>
              <w:rPr>
                <w:rFonts w:hint="eastAsia"/>
                <w:color w:val="000000"/>
                <w:kern w:val="0"/>
                <w:sz w:val="18"/>
                <w:szCs w:val="18"/>
              </w:rPr>
              <w:t>国务院令第</w:t>
            </w:r>
            <w:r>
              <w:rPr>
                <w:color w:val="000000"/>
                <w:kern w:val="0"/>
                <w:sz w:val="18"/>
                <w:szCs w:val="18"/>
              </w:rPr>
              <w:t>530</w:t>
            </w:r>
            <w:r>
              <w:rPr>
                <w:rFonts w:hint="eastAsia"/>
                <w:color w:val="000000"/>
                <w:kern w:val="0"/>
                <w:sz w:val="18"/>
                <w:szCs w:val="18"/>
              </w:rPr>
              <w:t>号）</w:t>
            </w:r>
          </w:p>
          <w:p w14:paraId="5BF33BBD" w14:textId="77777777" w:rsidR="00D55510" w:rsidRDefault="00DA194B">
            <w:pPr>
              <w:spacing w:line="320" w:lineRule="exact"/>
              <w:jc w:val="left"/>
              <w:rPr>
                <w:color w:val="000000"/>
                <w:kern w:val="0"/>
                <w:sz w:val="18"/>
                <w:szCs w:val="18"/>
              </w:rPr>
            </w:pPr>
            <w:r>
              <w:rPr>
                <w:rFonts w:hint="eastAsia"/>
                <w:color w:val="000000"/>
                <w:kern w:val="0"/>
                <w:sz w:val="18"/>
                <w:szCs w:val="18"/>
              </w:rPr>
              <w:t>第十一条第四款</w:t>
            </w:r>
            <w:r>
              <w:rPr>
                <w:color w:val="000000"/>
                <w:kern w:val="0"/>
                <w:sz w:val="18"/>
                <w:szCs w:val="18"/>
              </w:rPr>
              <w:t xml:space="preserve"> </w:t>
            </w:r>
            <w:r>
              <w:rPr>
                <w:rFonts w:hint="eastAsia"/>
                <w:color w:val="000000"/>
                <w:kern w:val="0"/>
                <w:sz w:val="18"/>
                <w:szCs w:val="18"/>
              </w:rPr>
              <w:t>建设单位、设计单位、施工单位不得在建筑活动中使用列入禁止使用目录的技术、工艺、材料和设备。</w:t>
            </w:r>
          </w:p>
          <w:p w14:paraId="25D7C00D"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w:t>
            </w:r>
            <w:r>
              <w:rPr>
                <w:color w:val="000000"/>
                <w:kern w:val="0"/>
                <w:sz w:val="18"/>
                <w:szCs w:val="18"/>
              </w:rPr>
              <w:t xml:space="preserve"> </w:t>
            </w:r>
            <w:r>
              <w:rPr>
                <w:rFonts w:hint="eastAsia"/>
                <w:color w:val="000000"/>
                <w:kern w:val="0"/>
                <w:sz w:val="18"/>
                <w:szCs w:val="18"/>
              </w:rPr>
              <w:t>违反本条例规定，建设单位有下列行为之一的，由县级以上地方人民政府建设主管部门责令改正，处</w:t>
            </w:r>
            <w:r>
              <w:rPr>
                <w:color w:val="000000"/>
                <w:kern w:val="0"/>
                <w:sz w:val="18"/>
                <w:szCs w:val="18"/>
              </w:rPr>
              <w:t>20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万元以下的罚款：（四）使用列入禁止使用目录的技术、工艺、材料和设备的。</w:t>
            </w:r>
          </w:p>
        </w:tc>
      </w:tr>
      <w:tr w:rsidR="00D55510" w14:paraId="1E979FB7" w14:textId="77777777">
        <w:trPr>
          <w:trHeight w:val="285"/>
        </w:trPr>
        <w:tc>
          <w:tcPr>
            <w:tcW w:w="1010" w:type="dxa"/>
            <w:tcBorders>
              <w:top w:val="nil"/>
              <w:left w:val="single" w:sz="8" w:space="0" w:color="auto"/>
              <w:bottom w:val="single" w:sz="4" w:space="0" w:color="auto"/>
              <w:right w:val="single" w:sz="4" w:space="0" w:color="auto"/>
            </w:tcBorders>
            <w:vAlign w:val="center"/>
          </w:tcPr>
          <w:p w14:paraId="40BCD62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25950F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D1A21A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F9772D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939FD9"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28606A6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35C985F" w14:textId="77777777" w:rsidR="00D55510" w:rsidRDefault="00DA194B">
            <w:pPr>
              <w:spacing w:line="320" w:lineRule="exact"/>
              <w:jc w:val="left"/>
              <w:rPr>
                <w:color w:val="000000"/>
                <w:kern w:val="0"/>
                <w:sz w:val="18"/>
                <w:szCs w:val="18"/>
              </w:rPr>
            </w:pPr>
            <w:r>
              <w:rPr>
                <w:rFonts w:hint="eastAsia"/>
                <w:color w:val="000000"/>
                <w:kern w:val="0"/>
                <w:sz w:val="18"/>
                <w:szCs w:val="18"/>
              </w:rPr>
              <w:t>停止使用，并且按期消除违法行为的后果的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7B4F46F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single" w:sz="4" w:space="0" w:color="auto"/>
              <w:left w:val="nil"/>
              <w:bottom w:val="single" w:sz="4" w:space="0" w:color="auto"/>
              <w:right w:val="single" w:sz="4" w:space="0" w:color="auto"/>
            </w:tcBorders>
            <w:vAlign w:val="center"/>
          </w:tcPr>
          <w:p w14:paraId="709BBBC8" w14:textId="77777777" w:rsidR="00D55510" w:rsidRDefault="00DA194B">
            <w:pPr>
              <w:spacing w:line="320" w:lineRule="exact"/>
              <w:jc w:val="left"/>
              <w:rPr>
                <w:color w:val="000000"/>
                <w:kern w:val="0"/>
                <w:sz w:val="18"/>
                <w:szCs w:val="18"/>
              </w:rPr>
            </w:pPr>
            <w:r>
              <w:rPr>
                <w:color w:val="000000"/>
                <w:kern w:val="0"/>
                <w:sz w:val="18"/>
                <w:szCs w:val="18"/>
              </w:rPr>
              <w:t>20</w:t>
            </w:r>
            <w:r>
              <w:rPr>
                <w:rFonts w:hint="eastAsia"/>
                <w:color w:val="000000"/>
                <w:kern w:val="0"/>
                <w:sz w:val="18"/>
                <w:szCs w:val="18"/>
              </w:rPr>
              <w:t>万元罚款</w:t>
            </w:r>
          </w:p>
        </w:tc>
      </w:tr>
      <w:tr w:rsidR="00D55510" w14:paraId="11F80850"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236E4001"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447EF87E" w14:textId="77777777" w:rsidR="00D55510" w:rsidRDefault="00DA194B">
            <w:pPr>
              <w:spacing w:line="320" w:lineRule="exact"/>
              <w:jc w:val="left"/>
              <w:rPr>
                <w:color w:val="000000"/>
                <w:kern w:val="0"/>
                <w:sz w:val="18"/>
                <w:szCs w:val="18"/>
              </w:rPr>
            </w:pPr>
            <w:r>
              <w:rPr>
                <w:rFonts w:hint="eastAsia"/>
                <w:color w:val="000000"/>
                <w:kern w:val="0"/>
                <w:sz w:val="18"/>
                <w:szCs w:val="18"/>
              </w:rPr>
              <w:t>停止使用，不能按期消除违法行为的后果的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7D25281E"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71300E93" w14:textId="77777777" w:rsidR="00D55510" w:rsidRDefault="00DA194B">
            <w:pPr>
              <w:spacing w:line="320" w:lineRule="exact"/>
              <w:jc w:val="left"/>
              <w:rPr>
                <w:color w:val="000000"/>
                <w:kern w:val="0"/>
                <w:sz w:val="18"/>
                <w:szCs w:val="18"/>
              </w:rPr>
            </w:pPr>
            <w:r>
              <w:rPr>
                <w:color w:val="000000"/>
                <w:kern w:val="0"/>
                <w:sz w:val="18"/>
                <w:szCs w:val="18"/>
              </w:rPr>
              <w:t>30</w:t>
            </w:r>
            <w:r>
              <w:rPr>
                <w:rFonts w:hint="eastAsia"/>
                <w:color w:val="000000"/>
                <w:kern w:val="0"/>
                <w:sz w:val="18"/>
                <w:szCs w:val="18"/>
              </w:rPr>
              <w:t>万元罚款</w:t>
            </w:r>
          </w:p>
        </w:tc>
      </w:tr>
      <w:tr w:rsidR="00D55510" w14:paraId="195DCEE3"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7010356C"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A5E9A43" w14:textId="77777777" w:rsidR="00D55510" w:rsidRDefault="00DA194B">
            <w:pPr>
              <w:spacing w:line="320" w:lineRule="exact"/>
              <w:jc w:val="left"/>
              <w:rPr>
                <w:color w:val="000000"/>
                <w:kern w:val="0"/>
                <w:sz w:val="18"/>
                <w:szCs w:val="18"/>
              </w:rPr>
            </w:pPr>
            <w:r>
              <w:rPr>
                <w:rFonts w:hint="eastAsia"/>
                <w:color w:val="000000"/>
                <w:kern w:val="0"/>
                <w:sz w:val="18"/>
                <w:szCs w:val="18"/>
              </w:rPr>
              <w:t>拒绝整改，继续使用的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075FE328"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7A248404" w14:textId="77777777" w:rsidR="00D55510" w:rsidRDefault="00DA194B">
            <w:pPr>
              <w:spacing w:line="320" w:lineRule="exact"/>
              <w:jc w:val="left"/>
              <w:rPr>
                <w:color w:val="000000"/>
                <w:kern w:val="0"/>
                <w:sz w:val="18"/>
                <w:szCs w:val="18"/>
              </w:rPr>
            </w:pPr>
            <w:r>
              <w:rPr>
                <w:color w:val="000000"/>
                <w:kern w:val="0"/>
                <w:sz w:val="18"/>
                <w:szCs w:val="18"/>
              </w:rPr>
              <w:t>50</w:t>
            </w:r>
            <w:r>
              <w:rPr>
                <w:rFonts w:hint="eastAsia"/>
                <w:color w:val="000000"/>
                <w:kern w:val="0"/>
                <w:sz w:val="18"/>
                <w:szCs w:val="18"/>
              </w:rPr>
              <w:t>万元罚款</w:t>
            </w:r>
          </w:p>
        </w:tc>
      </w:tr>
    </w:tbl>
    <w:p w14:paraId="7F6BAB7E" w14:textId="77777777" w:rsidR="00D55510" w:rsidRDefault="00D55510"/>
    <w:p w14:paraId="3D04F01B" w14:textId="77777777" w:rsidR="00D55510" w:rsidRDefault="00D55510"/>
    <w:p w14:paraId="767791A8" w14:textId="77777777" w:rsidR="00D55510" w:rsidRDefault="00D55510"/>
    <w:p w14:paraId="2ECDC4A6" w14:textId="77777777" w:rsidR="00D55510" w:rsidRDefault="00D55510"/>
    <w:p w14:paraId="16E54F1D" w14:textId="77777777" w:rsidR="00D55510" w:rsidRDefault="00D55510"/>
    <w:p w14:paraId="40B81629" w14:textId="77777777" w:rsidR="00D55510" w:rsidRDefault="00D55510"/>
    <w:p w14:paraId="40B67884"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3F4E668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8A437E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DEEE0C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320217645000</w:t>
            </w:r>
          </w:p>
        </w:tc>
      </w:tr>
      <w:tr w:rsidR="00D55510" w14:paraId="1D1E1F78" w14:textId="77777777">
        <w:trPr>
          <w:trHeight w:val="285"/>
        </w:trPr>
        <w:tc>
          <w:tcPr>
            <w:tcW w:w="1010" w:type="dxa"/>
            <w:tcBorders>
              <w:top w:val="nil"/>
              <w:left w:val="single" w:sz="8" w:space="0" w:color="auto"/>
              <w:bottom w:val="single" w:sz="4" w:space="0" w:color="auto"/>
              <w:right w:val="single" w:sz="4" w:space="0" w:color="auto"/>
            </w:tcBorders>
            <w:vAlign w:val="center"/>
          </w:tcPr>
          <w:p w14:paraId="577F4E8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C4F1013" w14:textId="77777777" w:rsidR="00D55510" w:rsidRDefault="00DA194B">
            <w:pPr>
              <w:spacing w:line="320" w:lineRule="exact"/>
              <w:jc w:val="left"/>
              <w:rPr>
                <w:color w:val="000000"/>
                <w:kern w:val="0"/>
                <w:sz w:val="18"/>
                <w:szCs w:val="18"/>
              </w:rPr>
            </w:pPr>
            <w:r>
              <w:rPr>
                <w:rFonts w:hint="eastAsia"/>
                <w:color w:val="000000"/>
                <w:kern w:val="0"/>
                <w:sz w:val="18"/>
                <w:szCs w:val="18"/>
              </w:rPr>
              <w:t>对工程建设项目勘察设计招标人与中标人不按照招标文件和中标人的投标文件订立合同的处罚</w:t>
            </w:r>
          </w:p>
        </w:tc>
      </w:tr>
      <w:tr w:rsidR="00D55510" w14:paraId="7F83D897" w14:textId="77777777">
        <w:trPr>
          <w:trHeight w:val="1275"/>
        </w:trPr>
        <w:tc>
          <w:tcPr>
            <w:tcW w:w="1010" w:type="dxa"/>
            <w:tcBorders>
              <w:top w:val="nil"/>
              <w:left w:val="single" w:sz="8" w:space="0" w:color="auto"/>
              <w:bottom w:val="single" w:sz="4" w:space="0" w:color="auto"/>
              <w:right w:val="single" w:sz="4" w:space="0" w:color="auto"/>
            </w:tcBorders>
            <w:vAlign w:val="center"/>
          </w:tcPr>
          <w:p w14:paraId="3680E56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42843A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【法律】《中华人民共和国招标投标法》</w:t>
            </w:r>
          </w:p>
          <w:p w14:paraId="6CC09A4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第四十六条　招标人和中标人应当自中标通知书发出之日起三十日内，按照招标文件和中标人的投标文件订立书面合同。招标人和中标人不得再行订立背离合同实质性内容的其他协议。</w:t>
            </w:r>
          </w:p>
          <w:p w14:paraId="55AA156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招标文件要求中标人提交履约保证金的、中标人应当提交。</w:t>
            </w:r>
          </w:p>
          <w:p w14:paraId="65A6FEA1" w14:textId="77777777" w:rsidR="00D55510" w:rsidRDefault="00DA194B">
            <w:pPr>
              <w:spacing w:line="320" w:lineRule="exact"/>
              <w:jc w:val="left"/>
              <w:rPr>
                <w:color w:val="000000"/>
                <w:kern w:val="0"/>
                <w:sz w:val="18"/>
                <w:szCs w:val="18"/>
              </w:rPr>
            </w:pPr>
            <w:r>
              <w:rPr>
                <w:rFonts w:hint="eastAsia"/>
                <w:color w:val="000000"/>
                <w:kern w:val="0"/>
                <w:sz w:val="18"/>
                <w:szCs w:val="18"/>
              </w:rPr>
              <w:t>【规章】《工程建设项目勘察设计招标投标办法》</w:t>
            </w:r>
            <w:r>
              <w:rPr>
                <w:rFonts w:hint="eastAsia"/>
                <w:color w:val="000000"/>
                <w:kern w:val="0"/>
                <w:sz w:val="18"/>
                <w:szCs w:val="18"/>
              </w:rPr>
              <w:t>(</w:t>
            </w:r>
            <w:r>
              <w:rPr>
                <w:rFonts w:hint="eastAsia"/>
                <w:color w:val="000000"/>
                <w:kern w:val="0"/>
                <w:sz w:val="18"/>
                <w:szCs w:val="18"/>
              </w:rPr>
              <w:t>国家发展改革委、建设部、铁道部、交通部、信息产业部、水利部、民航总局、广电总局令第</w:t>
            </w:r>
            <w:r>
              <w:rPr>
                <w:rFonts w:hint="eastAsia"/>
                <w:color w:val="000000"/>
                <w:kern w:val="0"/>
                <w:sz w:val="18"/>
                <w:szCs w:val="18"/>
              </w:rPr>
              <w:t>2</w:t>
            </w:r>
            <w:r>
              <w:rPr>
                <w:rFonts w:hint="eastAsia"/>
                <w:color w:val="000000"/>
                <w:kern w:val="0"/>
                <w:sz w:val="18"/>
                <w:szCs w:val="18"/>
              </w:rPr>
              <w:t>号公布；根据国家发展改革委、工业和信息化部、财政部、住房城乡建设部、交通运输部、铁道部、水利部、广电总局、民航局令第</w:t>
            </w:r>
            <w:r>
              <w:rPr>
                <w:rFonts w:hint="eastAsia"/>
                <w:color w:val="000000"/>
                <w:kern w:val="0"/>
                <w:sz w:val="18"/>
                <w:szCs w:val="18"/>
              </w:rPr>
              <w:t>23</w:t>
            </w:r>
            <w:r>
              <w:rPr>
                <w:rFonts w:hint="eastAsia"/>
                <w:color w:val="000000"/>
                <w:kern w:val="0"/>
                <w:sz w:val="18"/>
                <w:szCs w:val="18"/>
              </w:rPr>
              <w:t>号修订</w:t>
            </w:r>
            <w:r>
              <w:rPr>
                <w:rFonts w:hint="eastAsia"/>
                <w:color w:val="000000"/>
                <w:kern w:val="0"/>
                <w:sz w:val="18"/>
                <w:szCs w:val="18"/>
              </w:rPr>
              <w:t>)</w:t>
            </w:r>
          </w:p>
          <w:p w14:paraId="6D00638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w:t>
            </w:r>
            <w:r>
              <w:rPr>
                <w:rFonts w:hint="eastAsia"/>
                <w:color w:val="000000"/>
                <w:kern w:val="0"/>
                <w:sz w:val="18"/>
                <w:szCs w:val="18"/>
              </w:rPr>
              <w:t xml:space="preserve">  </w:t>
            </w:r>
            <w:r>
              <w:rPr>
                <w:rFonts w:hint="eastAsia"/>
                <w:color w:val="000000"/>
                <w:kern w:val="0"/>
                <w:sz w:val="18"/>
                <w:szCs w:val="18"/>
              </w:rPr>
              <w:t>招标人与中标人不按照招标文件和中标人的投标文件订立合同，责令改正，可以处中标项目金额千分之五以上千分之十以下的罚款。</w:t>
            </w:r>
          </w:p>
        </w:tc>
      </w:tr>
      <w:tr w:rsidR="00D55510" w14:paraId="70DFFB02" w14:textId="77777777">
        <w:trPr>
          <w:trHeight w:val="285"/>
        </w:trPr>
        <w:tc>
          <w:tcPr>
            <w:tcW w:w="1010" w:type="dxa"/>
            <w:tcBorders>
              <w:top w:val="nil"/>
              <w:left w:val="single" w:sz="8" w:space="0" w:color="auto"/>
              <w:bottom w:val="single" w:sz="4" w:space="0" w:color="auto"/>
              <w:right w:val="single" w:sz="4" w:space="0" w:color="auto"/>
            </w:tcBorders>
            <w:vAlign w:val="center"/>
          </w:tcPr>
          <w:p w14:paraId="33AD5EC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C8D4FD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2AA88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A9412E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029E9A"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2E7D19C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4A1E32F"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464E25F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single" w:sz="4" w:space="0" w:color="auto"/>
              <w:left w:val="nil"/>
              <w:bottom w:val="single" w:sz="4" w:space="0" w:color="auto"/>
              <w:right w:val="single" w:sz="4" w:space="0" w:color="auto"/>
            </w:tcBorders>
            <w:vAlign w:val="center"/>
          </w:tcPr>
          <w:p w14:paraId="0989DBA5" w14:textId="77777777" w:rsidR="00D55510" w:rsidRDefault="00DA194B">
            <w:pPr>
              <w:spacing w:line="320" w:lineRule="exact"/>
              <w:jc w:val="left"/>
              <w:rPr>
                <w:color w:val="000000"/>
                <w:kern w:val="0"/>
                <w:sz w:val="18"/>
                <w:szCs w:val="18"/>
              </w:rPr>
            </w:pPr>
            <w:r>
              <w:rPr>
                <w:rFonts w:hint="eastAsia"/>
                <w:color w:val="000000"/>
                <w:kern w:val="0"/>
                <w:sz w:val="18"/>
                <w:szCs w:val="18"/>
              </w:rPr>
              <w:t>处中标项目金额千分之五以上千分之七以下的罚款</w:t>
            </w:r>
          </w:p>
        </w:tc>
      </w:tr>
      <w:tr w:rsidR="00D55510" w14:paraId="5AC12AAD"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4900BCFE"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1CEFF75"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454CE1C4"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2D3E99ED" w14:textId="77777777" w:rsidR="00D55510" w:rsidRDefault="00DA194B">
            <w:pPr>
              <w:spacing w:line="320" w:lineRule="exact"/>
              <w:jc w:val="left"/>
              <w:rPr>
                <w:color w:val="000000"/>
                <w:kern w:val="0"/>
                <w:sz w:val="18"/>
                <w:szCs w:val="18"/>
              </w:rPr>
            </w:pPr>
            <w:r>
              <w:rPr>
                <w:rFonts w:hint="eastAsia"/>
                <w:color w:val="000000"/>
                <w:kern w:val="0"/>
                <w:sz w:val="18"/>
                <w:szCs w:val="18"/>
              </w:rPr>
              <w:t>处中标项目金额千分之七以上千分之十以下的罚款</w:t>
            </w:r>
          </w:p>
        </w:tc>
      </w:tr>
    </w:tbl>
    <w:p w14:paraId="4B1EA02C" w14:textId="77777777" w:rsidR="00D55510" w:rsidRDefault="00D55510"/>
    <w:p w14:paraId="1D17DD1D" w14:textId="77777777" w:rsidR="00D55510" w:rsidRDefault="00D55510"/>
    <w:p w14:paraId="13B18070" w14:textId="77777777" w:rsidR="00D55510" w:rsidRDefault="00D55510"/>
    <w:p w14:paraId="0784DA11" w14:textId="77777777" w:rsidR="00D55510" w:rsidRDefault="00D55510"/>
    <w:p w14:paraId="2B6D001C" w14:textId="77777777" w:rsidR="00D55510" w:rsidRDefault="00D55510"/>
    <w:p w14:paraId="7B865D64" w14:textId="77777777" w:rsidR="00D55510" w:rsidRDefault="00D55510"/>
    <w:p w14:paraId="74193700" w14:textId="77777777" w:rsidR="00D55510" w:rsidRDefault="00D55510"/>
    <w:p w14:paraId="5C1071CA" w14:textId="77777777" w:rsidR="00D55510" w:rsidRDefault="00D55510"/>
    <w:p w14:paraId="6819E848" w14:textId="77777777" w:rsidR="00D55510" w:rsidRDefault="00D55510"/>
    <w:p w14:paraId="773C6046"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6AB33D5E"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7221155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637B1612"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320217646000</w:t>
            </w:r>
            <w:r>
              <w:rPr>
                <w:rFonts w:eastAsia="仿宋_GB2312" w:hint="eastAsia"/>
                <w:b/>
                <w:color w:val="000000"/>
                <w:kern w:val="0"/>
                <w:sz w:val="20"/>
              </w:rPr>
              <w:t xml:space="preserve"> </w:t>
            </w:r>
          </w:p>
        </w:tc>
      </w:tr>
      <w:tr w:rsidR="00D55510" w14:paraId="07383612" w14:textId="77777777">
        <w:trPr>
          <w:trHeight w:val="285"/>
        </w:trPr>
        <w:tc>
          <w:tcPr>
            <w:tcW w:w="1056" w:type="dxa"/>
            <w:tcBorders>
              <w:top w:val="nil"/>
              <w:left w:val="single" w:sz="8" w:space="0" w:color="auto"/>
              <w:bottom w:val="single" w:sz="4" w:space="0" w:color="auto"/>
              <w:right w:val="single" w:sz="4" w:space="0" w:color="auto"/>
            </w:tcBorders>
            <w:vAlign w:val="center"/>
          </w:tcPr>
          <w:p w14:paraId="54552F4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08797BD5" w14:textId="77777777" w:rsidR="00D55510" w:rsidRDefault="00DA194B">
            <w:pPr>
              <w:spacing w:line="320" w:lineRule="exact"/>
              <w:rPr>
                <w:color w:val="000000"/>
                <w:kern w:val="0"/>
                <w:sz w:val="18"/>
                <w:szCs w:val="18"/>
              </w:rPr>
            </w:pPr>
            <w:r>
              <w:rPr>
                <w:rFonts w:hint="eastAsia"/>
                <w:color w:val="000000"/>
                <w:kern w:val="0"/>
                <w:sz w:val="18"/>
                <w:szCs w:val="18"/>
              </w:rPr>
              <w:t>对勘察设计注册工程师弄虚作假提供执业活动成果的处罚</w:t>
            </w:r>
          </w:p>
        </w:tc>
      </w:tr>
      <w:tr w:rsidR="00D55510" w14:paraId="50A6E3F6" w14:textId="77777777">
        <w:trPr>
          <w:trHeight w:val="1290"/>
        </w:trPr>
        <w:tc>
          <w:tcPr>
            <w:tcW w:w="1056" w:type="dxa"/>
            <w:tcBorders>
              <w:top w:val="nil"/>
              <w:left w:val="single" w:sz="8" w:space="0" w:color="auto"/>
              <w:bottom w:val="single" w:sz="4" w:space="0" w:color="auto"/>
              <w:right w:val="single" w:sz="4" w:space="0" w:color="auto"/>
            </w:tcBorders>
            <w:vAlign w:val="center"/>
          </w:tcPr>
          <w:p w14:paraId="7B05B46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47DEEEEF" w14:textId="77777777" w:rsidR="00D55510" w:rsidRDefault="00DA194B">
            <w:pPr>
              <w:spacing w:line="320" w:lineRule="exact"/>
              <w:rPr>
                <w:color w:val="000000"/>
                <w:kern w:val="0"/>
                <w:sz w:val="18"/>
                <w:szCs w:val="18"/>
              </w:rPr>
            </w:pPr>
            <w:r>
              <w:rPr>
                <w:rFonts w:hint="eastAsia"/>
                <w:color w:val="000000"/>
                <w:kern w:val="0"/>
                <w:sz w:val="18"/>
                <w:szCs w:val="18"/>
              </w:rPr>
              <w:t>【规章】《勘察设计注册工程师管理规定》</w:t>
            </w:r>
            <w:r>
              <w:rPr>
                <w:color w:val="000000"/>
                <w:kern w:val="0"/>
                <w:sz w:val="18"/>
                <w:szCs w:val="18"/>
              </w:rPr>
              <w:t>（</w:t>
            </w:r>
            <w:r>
              <w:rPr>
                <w:rFonts w:hint="eastAsia"/>
                <w:color w:val="000000"/>
                <w:kern w:val="0"/>
                <w:sz w:val="18"/>
                <w:szCs w:val="18"/>
              </w:rPr>
              <w:t>建设部第</w:t>
            </w:r>
            <w:r>
              <w:rPr>
                <w:color w:val="000000"/>
                <w:kern w:val="0"/>
                <w:sz w:val="18"/>
                <w:szCs w:val="18"/>
              </w:rPr>
              <w:t>137</w:t>
            </w:r>
            <w:r>
              <w:rPr>
                <w:rFonts w:hint="eastAsia"/>
                <w:color w:val="000000"/>
                <w:kern w:val="0"/>
                <w:sz w:val="18"/>
                <w:szCs w:val="18"/>
              </w:rPr>
              <w:t>号令）</w:t>
            </w:r>
            <w:r>
              <w:rPr>
                <w:color w:val="000000"/>
                <w:kern w:val="0"/>
                <w:sz w:val="18"/>
                <w:szCs w:val="18"/>
              </w:rPr>
              <w:br/>
            </w:r>
            <w:r>
              <w:rPr>
                <w:rFonts w:hint="eastAsia"/>
                <w:color w:val="000000"/>
                <w:kern w:val="0"/>
                <w:sz w:val="18"/>
                <w:szCs w:val="18"/>
              </w:rPr>
              <w:t>第三十条　注册工程师在执业活动中有下列行为之一的，由县级以上人民政府建设主管部门或者有关部门予以警告，责令其改正，没有违法所得的，处以</w:t>
            </w:r>
            <w:r>
              <w:rPr>
                <w:color w:val="000000"/>
                <w:kern w:val="0"/>
                <w:sz w:val="18"/>
                <w:szCs w:val="18"/>
              </w:rPr>
              <w:t>1</w:t>
            </w:r>
            <w:r>
              <w:rPr>
                <w:rFonts w:hint="eastAsia"/>
                <w:color w:val="000000"/>
                <w:kern w:val="0"/>
                <w:sz w:val="18"/>
                <w:szCs w:val="18"/>
              </w:rPr>
              <w:t>万元以下的罚款；有违法所得的，处以违法所得</w:t>
            </w:r>
            <w:r>
              <w:rPr>
                <w:color w:val="000000"/>
                <w:kern w:val="0"/>
                <w:sz w:val="18"/>
                <w:szCs w:val="18"/>
              </w:rPr>
              <w:t>3</w:t>
            </w:r>
            <w:r>
              <w:rPr>
                <w:rFonts w:hint="eastAsia"/>
                <w:color w:val="000000"/>
                <w:kern w:val="0"/>
                <w:sz w:val="18"/>
                <w:szCs w:val="18"/>
              </w:rPr>
              <w:t>倍以上但不超过</w:t>
            </w:r>
            <w:r>
              <w:rPr>
                <w:color w:val="000000"/>
                <w:kern w:val="0"/>
                <w:sz w:val="18"/>
                <w:szCs w:val="18"/>
              </w:rPr>
              <w:t>3</w:t>
            </w:r>
            <w:r>
              <w:rPr>
                <w:rFonts w:hint="eastAsia"/>
                <w:color w:val="000000"/>
                <w:kern w:val="0"/>
                <w:sz w:val="18"/>
                <w:szCs w:val="18"/>
              </w:rPr>
              <w:t>万元的罚款；造成损失的，应当承担赔偿责任；构成犯罪的，依法追究刑事责任：</w:t>
            </w:r>
            <w:r>
              <w:rPr>
                <w:color w:val="000000"/>
                <w:kern w:val="0"/>
                <w:sz w:val="18"/>
                <w:szCs w:val="18"/>
              </w:rPr>
              <w:br/>
            </w:r>
            <w:r>
              <w:rPr>
                <w:rFonts w:hint="eastAsia"/>
                <w:color w:val="000000"/>
                <w:kern w:val="0"/>
                <w:sz w:val="18"/>
                <w:szCs w:val="18"/>
              </w:rPr>
              <w:t xml:space="preserve">　　（五）弄虚作假提供执业活动成果的；</w:t>
            </w:r>
          </w:p>
        </w:tc>
      </w:tr>
      <w:tr w:rsidR="00D55510" w14:paraId="10D88617" w14:textId="77777777">
        <w:trPr>
          <w:trHeight w:val="285"/>
        </w:trPr>
        <w:tc>
          <w:tcPr>
            <w:tcW w:w="1056" w:type="dxa"/>
            <w:tcBorders>
              <w:top w:val="nil"/>
              <w:left w:val="single" w:sz="8" w:space="0" w:color="auto"/>
              <w:bottom w:val="single" w:sz="4" w:space="0" w:color="auto"/>
              <w:right w:val="single" w:sz="4" w:space="0" w:color="auto"/>
            </w:tcBorders>
            <w:vAlign w:val="center"/>
          </w:tcPr>
          <w:p w14:paraId="2043E41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60A80F40"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2B50277"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2F95204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DAA528D" w14:textId="77777777">
        <w:trPr>
          <w:trHeight w:val="540"/>
        </w:trPr>
        <w:tc>
          <w:tcPr>
            <w:tcW w:w="1056" w:type="dxa"/>
            <w:vMerge w:val="restart"/>
            <w:tcBorders>
              <w:top w:val="nil"/>
              <w:left w:val="single" w:sz="8" w:space="0" w:color="auto"/>
              <w:bottom w:val="single" w:sz="4" w:space="0" w:color="000000"/>
              <w:right w:val="nil"/>
            </w:tcBorders>
            <w:vAlign w:val="center"/>
          </w:tcPr>
          <w:p w14:paraId="3AA866F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000000"/>
              <w:right w:val="single" w:sz="4" w:space="0" w:color="auto"/>
            </w:tcBorders>
            <w:vAlign w:val="center"/>
          </w:tcPr>
          <w:p w14:paraId="21C8D45B" w14:textId="77777777" w:rsidR="00D55510" w:rsidRDefault="00DA194B">
            <w:pPr>
              <w:spacing w:line="320" w:lineRule="exact"/>
              <w:jc w:val="center"/>
              <w:rPr>
                <w:color w:val="000000"/>
                <w:kern w:val="0"/>
                <w:sz w:val="18"/>
                <w:szCs w:val="18"/>
              </w:rPr>
            </w:pPr>
            <w:r>
              <w:rPr>
                <w:rFonts w:hint="eastAsia"/>
                <w:color w:val="000000"/>
                <w:kern w:val="0"/>
                <w:sz w:val="18"/>
                <w:szCs w:val="18"/>
              </w:rPr>
              <w:t>执业活动成果尚未交付的</w:t>
            </w:r>
          </w:p>
        </w:tc>
        <w:tc>
          <w:tcPr>
            <w:tcW w:w="4600" w:type="dxa"/>
            <w:tcBorders>
              <w:top w:val="nil"/>
              <w:left w:val="nil"/>
              <w:bottom w:val="nil"/>
              <w:right w:val="nil"/>
            </w:tcBorders>
            <w:vAlign w:val="center"/>
          </w:tcPr>
          <w:p w14:paraId="101281CD"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val="restart"/>
            <w:tcBorders>
              <w:top w:val="nil"/>
              <w:left w:val="single" w:sz="4" w:space="0" w:color="auto"/>
              <w:bottom w:val="single" w:sz="4" w:space="0" w:color="000000"/>
              <w:right w:val="single" w:sz="4" w:space="0" w:color="auto"/>
            </w:tcBorders>
            <w:vAlign w:val="center"/>
          </w:tcPr>
          <w:p w14:paraId="7281EBF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39ECCA81" w14:textId="77777777" w:rsidR="00D55510" w:rsidRDefault="00DA194B">
            <w:pPr>
              <w:spacing w:line="320" w:lineRule="exact"/>
              <w:jc w:val="left"/>
              <w:rPr>
                <w:color w:val="000000"/>
                <w:kern w:val="0"/>
                <w:sz w:val="18"/>
                <w:szCs w:val="18"/>
              </w:rPr>
            </w:pPr>
            <w:r>
              <w:rPr>
                <w:rFonts w:hint="eastAsia"/>
                <w:color w:val="000000"/>
                <w:kern w:val="0"/>
                <w:sz w:val="18"/>
                <w:szCs w:val="18"/>
              </w:rPr>
              <w:t>警告，处以</w:t>
            </w:r>
            <w:r>
              <w:rPr>
                <w:color w:val="000000"/>
                <w:kern w:val="0"/>
                <w:sz w:val="18"/>
                <w:szCs w:val="18"/>
              </w:rPr>
              <w:t>5000</w:t>
            </w:r>
            <w:r>
              <w:rPr>
                <w:rFonts w:hint="eastAsia"/>
                <w:color w:val="000000"/>
                <w:kern w:val="0"/>
                <w:sz w:val="18"/>
                <w:szCs w:val="18"/>
              </w:rPr>
              <w:t>元以下的罚款</w:t>
            </w:r>
          </w:p>
        </w:tc>
      </w:tr>
      <w:tr w:rsidR="00D55510" w14:paraId="105A46DF" w14:textId="77777777">
        <w:trPr>
          <w:trHeight w:val="540"/>
        </w:trPr>
        <w:tc>
          <w:tcPr>
            <w:tcW w:w="1056" w:type="dxa"/>
            <w:vMerge/>
            <w:tcBorders>
              <w:top w:val="nil"/>
              <w:left w:val="single" w:sz="8" w:space="0" w:color="auto"/>
              <w:bottom w:val="single" w:sz="4" w:space="0" w:color="000000"/>
              <w:right w:val="nil"/>
            </w:tcBorders>
            <w:vAlign w:val="center"/>
          </w:tcPr>
          <w:p w14:paraId="41AB875C"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3E92D6DB" w14:textId="77777777" w:rsidR="00D55510" w:rsidRDefault="00D55510">
            <w:pPr>
              <w:spacing w:line="320" w:lineRule="exact"/>
              <w:jc w:val="left"/>
              <w:rPr>
                <w:color w:val="000000"/>
                <w:kern w:val="0"/>
                <w:sz w:val="18"/>
                <w:szCs w:val="18"/>
              </w:rPr>
            </w:pPr>
          </w:p>
        </w:tc>
        <w:tc>
          <w:tcPr>
            <w:tcW w:w="4600" w:type="dxa"/>
            <w:tcBorders>
              <w:top w:val="single" w:sz="4" w:space="0" w:color="auto"/>
              <w:left w:val="nil"/>
              <w:bottom w:val="single" w:sz="4" w:space="0" w:color="auto"/>
              <w:right w:val="nil"/>
            </w:tcBorders>
            <w:vAlign w:val="center"/>
          </w:tcPr>
          <w:p w14:paraId="42F30F00"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top w:val="nil"/>
              <w:left w:val="single" w:sz="4" w:space="0" w:color="auto"/>
              <w:bottom w:val="single" w:sz="4" w:space="0" w:color="000000"/>
              <w:right w:val="single" w:sz="4" w:space="0" w:color="auto"/>
            </w:tcBorders>
            <w:vAlign w:val="center"/>
          </w:tcPr>
          <w:p w14:paraId="3F529541"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CDFA192" w14:textId="77777777" w:rsidR="00D55510" w:rsidRDefault="00DA194B">
            <w:pPr>
              <w:spacing w:line="320" w:lineRule="exact"/>
              <w:jc w:val="left"/>
              <w:rPr>
                <w:color w:val="000000"/>
                <w:kern w:val="0"/>
                <w:sz w:val="18"/>
                <w:szCs w:val="18"/>
              </w:rPr>
            </w:pPr>
            <w:r>
              <w:rPr>
                <w:rFonts w:hint="eastAsia"/>
                <w:color w:val="000000"/>
                <w:kern w:val="0"/>
                <w:sz w:val="18"/>
                <w:szCs w:val="18"/>
              </w:rPr>
              <w:t>警告，处以违法所得</w:t>
            </w:r>
            <w:r>
              <w:rPr>
                <w:color w:val="000000"/>
                <w:kern w:val="0"/>
                <w:sz w:val="18"/>
                <w:szCs w:val="18"/>
              </w:rPr>
              <w:t>2</w:t>
            </w:r>
            <w:r>
              <w:rPr>
                <w:rFonts w:hint="eastAsia"/>
                <w:color w:val="000000"/>
                <w:kern w:val="0"/>
                <w:sz w:val="18"/>
                <w:szCs w:val="18"/>
              </w:rPr>
              <w:t>倍以上但不超过</w:t>
            </w:r>
            <w:r>
              <w:rPr>
                <w:color w:val="000000"/>
                <w:kern w:val="0"/>
                <w:sz w:val="18"/>
                <w:szCs w:val="18"/>
              </w:rPr>
              <w:t>2</w:t>
            </w:r>
            <w:r>
              <w:rPr>
                <w:rFonts w:hint="eastAsia"/>
                <w:color w:val="000000"/>
                <w:kern w:val="0"/>
                <w:sz w:val="18"/>
                <w:szCs w:val="18"/>
              </w:rPr>
              <w:t>万元的罚款</w:t>
            </w:r>
          </w:p>
        </w:tc>
      </w:tr>
      <w:tr w:rsidR="00D55510" w14:paraId="428CDAFA" w14:textId="77777777">
        <w:trPr>
          <w:trHeight w:val="540"/>
        </w:trPr>
        <w:tc>
          <w:tcPr>
            <w:tcW w:w="1056" w:type="dxa"/>
            <w:vMerge/>
            <w:tcBorders>
              <w:top w:val="nil"/>
              <w:left w:val="single" w:sz="8" w:space="0" w:color="auto"/>
              <w:bottom w:val="single" w:sz="4" w:space="0" w:color="000000"/>
              <w:right w:val="nil"/>
            </w:tcBorders>
            <w:vAlign w:val="center"/>
          </w:tcPr>
          <w:p w14:paraId="22F4DA98"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000000"/>
              <w:right w:val="single" w:sz="4" w:space="0" w:color="auto"/>
            </w:tcBorders>
            <w:vAlign w:val="center"/>
          </w:tcPr>
          <w:p w14:paraId="7A6AF45B" w14:textId="77777777" w:rsidR="00D55510" w:rsidRDefault="00DA194B">
            <w:pPr>
              <w:spacing w:line="320" w:lineRule="exact"/>
              <w:jc w:val="center"/>
              <w:rPr>
                <w:color w:val="000000"/>
                <w:kern w:val="0"/>
                <w:sz w:val="18"/>
                <w:szCs w:val="18"/>
              </w:rPr>
            </w:pPr>
            <w:r>
              <w:rPr>
                <w:rFonts w:hint="eastAsia"/>
                <w:color w:val="000000"/>
                <w:kern w:val="0"/>
                <w:sz w:val="18"/>
                <w:szCs w:val="18"/>
              </w:rPr>
              <w:t>执业活动成果已交付的</w:t>
            </w:r>
          </w:p>
        </w:tc>
        <w:tc>
          <w:tcPr>
            <w:tcW w:w="4600" w:type="dxa"/>
            <w:tcBorders>
              <w:top w:val="nil"/>
              <w:left w:val="nil"/>
              <w:bottom w:val="single" w:sz="4" w:space="0" w:color="auto"/>
              <w:right w:val="nil"/>
            </w:tcBorders>
            <w:vAlign w:val="center"/>
          </w:tcPr>
          <w:p w14:paraId="625AED71" w14:textId="77777777" w:rsidR="00D55510" w:rsidRDefault="00DA194B">
            <w:pPr>
              <w:spacing w:line="320" w:lineRule="exact"/>
              <w:jc w:val="center"/>
              <w:rPr>
                <w:color w:val="000000"/>
                <w:kern w:val="0"/>
                <w:sz w:val="18"/>
                <w:szCs w:val="18"/>
              </w:rPr>
            </w:pPr>
            <w:r>
              <w:rPr>
                <w:rFonts w:hint="eastAsia"/>
                <w:color w:val="000000"/>
                <w:kern w:val="0"/>
                <w:sz w:val="18"/>
                <w:szCs w:val="18"/>
              </w:rPr>
              <w:t>没有违法所得的</w:t>
            </w:r>
          </w:p>
        </w:tc>
        <w:tc>
          <w:tcPr>
            <w:tcW w:w="1044" w:type="dxa"/>
            <w:vMerge/>
            <w:tcBorders>
              <w:top w:val="nil"/>
              <w:left w:val="single" w:sz="4" w:space="0" w:color="auto"/>
              <w:bottom w:val="single" w:sz="4" w:space="0" w:color="000000"/>
              <w:right w:val="single" w:sz="4" w:space="0" w:color="auto"/>
            </w:tcBorders>
            <w:vAlign w:val="center"/>
          </w:tcPr>
          <w:p w14:paraId="7B44679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7B11DF97" w14:textId="77777777" w:rsidR="00D55510" w:rsidRDefault="00DA194B">
            <w:pPr>
              <w:spacing w:line="320" w:lineRule="exact"/>
              <w:jc w:val="left"/>
              <w:rPr>
                <w:color w:val="000000"/>
                <w:kern w:val="0"/>
                <w:sz w:val="18"/>
                <w:szCs w:val="18"/>
              </w:rPr>
            </w:pPr>
            <w:r>
              <w:rPr>
                <w:rFonts w:hint="eastAsia"/>
                <w:color w:val="000000"/>
                <w:kern w:val="0"/>
                <w:sz w:val="18"/>
                <w:szCs w:val="18"/>
              </w:rPr>
              <w:t>警告，处以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40D2256A" w14:textId="77777777">
        <w:trPr>
          <w:trHeight w:val="540"/>
        </w:trPr>
        <w:tc>
          <w:tcPr>
            <w:tcW w:w="1056" w:type="dxa"/>
            <w:vMerge/>
            <w:tcBorders>
              <w:top w:val="nil"/>
              <w:left w:val="single" w:sz="8" w:space="0" w:color="auto"/>
              <w:bottom w:val="single" w:sz="4" w:space="0" w:color="000000"/>
              <w:right w:val="nil"/>
            </w:tcBorders>
            <w:vAlign w:val="center"/>
          </w:tcPr>
          <w:p w14:paraId="266F8DFD"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000000"/>
              <w:right w:val="single" w:sz="4" w:space="0" w:color="auto"/>
            </w:tcBorders>
            <w:vAlign w:val="center"/>
          </w:tcPr>
          <w:p w14:paraId="4E9826B9"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nil"/>
            </w:tcBorders>
            <w:vAlign w:val="center"/>
          </w:tcPr>
          <w:p w14:paraId="73CAB8D6" w14:textId="77777777" w:rsidR="00D55510" w:rsidRDefault="00DA194B">
            <w:pPr>
              <w:spacing w:line="320" w:lineRule="exact"/>
              <w:jc w:val="center"/>
              <w:rPr>
                <w:color w:val="000000"/>
                <w:kern w:val="0"/>
                <w:sz w:val="18"/>
                <w:szCs w:val="18"/>
              </w:rPr>
            </w:pPr>
            <w:r>
              <w:rPr>
                <w:rFonts w:hint="eastAsia"/>
                <w:color w:val="000000"/>
                <w:kern w:val="0"/>
                <w:sz w:val="18"/>
                <w:szCs w:val="18"/>
              </w:rPr>
              <w:t>有违法所得的</w:t>
            </w:r>
          </w:p>
        </w:tc>
        <w:tc>
          <w:tcPr>
            <w:tcW w:w="1044" w:type="dxa"/>
            <w:vMerge/>
            <w:tcBorders>
              <w:top w:val="nil"/>
              <w:left w:val="single" w:sz="4" w:space="0" w:color="auto"/>
              <w:bottom w:val="single" w:sz="4" w:space="0" w:color="000000"/>
              <w:right w:val="single" w:sz="4" w:space="0" w:color="auto"/>
            </w:tcBorders>
            <w:vAlign w:val="center"/>
          </w:tcPr>
          <w:p w14:paraId="2EF5E560"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7D58E0B" w14:textId="77777777" w:rsidR="00D55510" w:rsidRDefault="00DA194B">
            <w:pPr>
              <w:spacing w:line="320" w:lineRule="exact"/>
              <w:jc w:val="left"/>
              <w:rPr>
                <w:color w:val="000000"/>
                <w:kern w:val="0"/>
                <w:sz w:val="18"/>
                <w:szCs w:val="18"/>
              </w:rPr>
            </w:pPr>
            <w:r>
              <w:rPr>
                <w:rFonts w:hint="eastAsia"/>
                <w:color w:val="000000"/>
                <w:kern w:val="0"/>
                <w:sz w:val="18"/>
                <w:szCs w:val="18"/>
              </w:rPr>
              <w:t>警告，处以违法所得</w:t>
            </w:r>
            <w:r>
              <w:rPr>
                <w:color w:val="000000"/>
                <w:kern w:val="0"/>
                <w:sz w:val="18"/>
                <w:szCs w:val="18"/>
              </w:rPr>
              <w:t>3</w:t>
            </w:r>
            <w:r>
              <w:rPr>
                <w:rFonts w:hint="eastAsia"/>
                <w:color w:val="000000"/>
                <w:kern w:val="0"/>
                <w:sz w:val="18"/>
                <w:szCs w:val="18"/>
              </w:rPr>
              <w:t>倍以上但不超过</w:t>
            </w:r>
            <w:r>
              <w:rPr>
                <w:color w:val="000000"/>
                <w:kern w:val="0"/>
                <w:sz w:val="18"/>
                <w:szCs w:val="18"/>
              </w:rPr>
              <w:t>3</w:t>
            </w:r>
            <w:r>
              <w:rPr>
                <w:rFonts w:hint="eastAsia"/>
                <w:color w:val="000000"/>
                <w:kern w:val="0"/>
                <w:sz w:val="18"/>
                <w:szCs w:val="18"/>
              </w:rPr>
              <w:t>万元的罚款</w:t>
            </w:r>
          </w:p>
        </w:tc>
      </w:tr>
    </w:tbl>
    <w:p w14:paraId="4B28B2A3" w14:textId="77777777" w:rsidR="00D55510" w:rsidRDefault="00D55510"/>
    <w:p w14:paraId="097D5A9D" w14:textId="77777777" w:rsidR="00D55510" w:rsidRDefault="00D55510"/>
    <w:p w14:paraId="68CB934E" w14:textId="77777777" w:rsidR="00D55510" w:rsidRDefault="00D55510"/>
    <w:p w14:paraId="6DDD9296" w14:textId="77777777" w:rsidR="00D55510" w:rsidRDefault="00D55510"/>
    <w:p w14:paraId="511B621A" w14:textId="77777777" w:rsidR="00D55510" w:rsidRDefault="00D55510"/>
    <w:p w14:paraId="6428BCF3"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1A4D3E6B" w14:textId="77777777">
        <w:trPr>
          <w:trHeight w:val="285"/>
        </w:trPr>
        <w:tc>
          <w:tcPr>
            <w:tcW w:w="1030" w:type="dxa"/>
            <w:vAlign w:val="center"/>
          </w:tcPr>
          <w:p w14:paraId="45E955F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41D40E2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320217647000</w:t>
            </w:r>
          </w:p>
        </w:tc>
      </w:tr>
      <w:tr w:rsidR="00D55510" w14:paraId="526F37BE" w14:textId="77777777">
        <w:trPr>
          <w:trHeight w:val="285"/>
        </w:trPr>
        <w:tc>
          <w:tcPr>
            <w:tcW w:w="1030" w:type="dxa"/>
            <w:vAlign w:val="center"/>
          </w:tcPr>
          <w:p w14:paraId="730CD0D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3D04B9F6" w14:textId="77777777" w:rsidR="00D55510" w:rsidRDefault="00DA194B">
            <w:pPr>
              <w:spacing w:line="320" w:lineRule="exact"/>
              <w:jc w:val="left"/>
              <w:rPr>
                <w:color w:val="000000"/>
                <w:kern w:val="0"/>
                <w:sz w:val="18"/>
                <w:szCs w:val="18"/>
              </w:rPr>
            </w:pPr>
            <w:r>
              <w:rPr>
                <w:rFonts w:hint="eastAsia"/>
                <w:color w:val="000000"/>
                <w:kern w:val="0"/>
                <w:sz w:val="18"/>
                <w:szCs w:val="18"/>
              </w:rPr>
              <w:t>对建设工程勘察、设计注册执业人员和其他专业技术人员未受聘于一个建设工程勘察、设计单位或者同时受聘于两个以上建设工程勘察、设计单位，从事建设工程勘察、设计活动的处罚</w:t>
            </w:r>
          </w:p>
        </w:tc>
      </w:tr>
      <w:tr w:rsidR="00D55510" w14:paraId="4FB7FD45" w14:textId="77777777">
        <w:trPr>
          <w:trHeight w:val="1305"/>
        </w:trPr>
        <w:tc>
          <w:tcPr>
            <w:tcW w:w="1030" w:type="dxa"/>
            <w:vAlign w:val="center"/>
          </w:tcPr>
          <w:p w14:paraId="1EE01F5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243922E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【行政法规】《建设工程勘察设计管理条例》（国务院令第</w:t>
            </w:r>
            <w:r>
              <w:rPr>
                <w:color w:val="000000"/>
                <w:kern w:val="0"/>
                <w:sz w:val="18"/>
                <w:szCs w:val="18"/>
              </w:rPr>
              <w:t>293</w:t>
            </w:r>
            <w:r>
              <w:rPr>
                <w:rFonts w:hint="eastAsia"/>
                <w:color w:val="000000"/>
                <w:kern w:val="0"/>
                <w:sz w:val="18"/>
                <w:szCs w:val="18"/>
              </w:rPr>
              <w:t>号）</w:t>
            </w:r>
          </w:p>
          <w:p w14:paraId="1A3D51FE" w14:textId="77777777" w:rsidR="00D55510" w:rsidRDefault="00DA194B">
            <w:pPr>
              <w:spacing w:line="320" w:lineRule="exact"/>
              <w:jc w:val="left"/>
              <w:rPr>
                <w:color w:val="000000"/>
                <w:kern w:val="0"/>
                <w:sz w:val="18"/>
                <w:szCs w:val="18"/>
              </w:rPr>
            </w:pPr>
            <w:r>
              <w:rPr>
                <w:rFonts w:hint="eastAsia"/>
                <w:color w:val="000000"/>
                <w:kern w:val="0"/>
                <w:sz w:val="18"/>
                <w:szCs w:val="18"/>
              </w:rPr>
              <w:t>第十条</w:t>
            </w:r>
            <w:r>
              <w:rPr>
                <w:color w:val="000000"/>
                <w:kern w:val="0"/>
                <w:sz w:val="18"/>
                <w:szCs w:val="18"/>
              </w:rPr>
              <w:t xml:space="preserve"> </w:t>
            </w:r>
            <w:r>
              <w:rPr>
                <w:rFonts w:hint="eastAsia"/>
                <w:color w:val="000000"/>
                <w:kern w:val="0"/>
                <w:sz w:val="18"/>
                <w:szCs w:val="18"/>
              </w:rPr>
              <w:t>建设工程勘察、设计注册执业人员和其他专</w:t>
            </w:r>
            <w:r>
              <w:rPr>
                <w:color w:val="000000"/>
                <w:kern w:val="0"/>
                <w:sz w:val="18"/>
                <w:szCs w:val="18"/>
              </w:rPr>
              <w:t xml:space="preserve"> </w:t>
            </w:r>
            <w:r>
              <w:rPr>
                <w:rFonts w:hint="eastAsia"/>
                <w:color w:val="000000"/>
                <w:kern w:val="0"/>
                <w:sz w:val="18"/>
                <w:szCs w:val="18"/>
              </w:rPr>
              <w:t>业技术人员只能受聘于一个建设工程勘察、设计单位</w:t>
            </w:r>
            <w:r>
              <w:rPr>
                <w:color w:val="000000"/>
                <w:kern w:val="0"/>
                <w:sz w:val="18"/>
                <w:szCs w:val="18"/>
              </w:rPr>
              <w:t>;</w:t>
            </w:r>
            <w:r>
              <w:rPr>
                <w:rFonts w:hint="eastAsia"/>
                <w:color w:val="000000"/>
                <w:kern w:val="0"/>
                <w:sz w:val="18"/>
                <w:szCs w:val="18"/>
              </w:rPr>
              <w:t>未</w:t>
            </w:r>
            <w:r>
              <w:rPr>
                <w:color w:val="000000"/>
                <w:kern w:val="0"/>
                <w:sz w:val="18"/>
                <w:szCs w:val="18"/>
              </w:rPr>
              <w:t xml:space="preserve"> </w:t>
            </w:r>
            <w:r>
              <w:rPr>
                <w:rFonts w:hint="eastAsia"/>
                <w:color w:val="000000"/>
                <w:kern w:val="0"/>
                <w:sz w:val="18"/>
                <w:szCs w:val="18"/>
              </w:rPr>
              <w:t>受聘于建设工程勘察、设计单位的，不得从事建设工程的</w:t>
            </w:r>
            <w:r>
              <w:rPr>
                <w:color w:val="000000"/>
                <w:kern w:val="0"/>
                <w:sz w:val="18"/>
                <w:szCs w:val="18"/>
              </w:rPr>
              <w:t xml:space="preserve"> </w:t>
            </w:r>
            <w:r>
              <w:rPr>
                <w:rFonts w:hint="eastAsia"/>
                <w:color w:val="000000"/>
                <w:kern w:val="0"/>
                <w:sz w:val="18"/>
                <w:szCs w:val="18"/>
              </w:rPr>
              <w:t>勘察、设计活动。</w:t>
            </w:r>
          </w:p>
          <w:p w14:paraId="038B424B"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２倍以上５倍以下的罚款；情节严重的，可以责令停止执行业务或吊销资格证书；给他人造成损失的，依法承担赔偿责任。</w:t>
            </w:r>
          </w:p>
        </w:tc>
      </w:tr>
      <w:tr w:rsidR="00D55510" w14:paraId="17A33C0F" w14:textId="77777777">
        <w:trPr>
          <w:trHeight w:val="285"/>
        </w:trPr>
        <w:tc>
          <w:tcPr>
            <w:tcW w:w="1030" w:type="dxa"/>
            <w:vAlign w:val="center"/>
          </w:tcPr>
          <w:p w14:paraId="38E5794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7DC14804"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没收违法所得，罚款，停止执行业务或吊销资格证书</w:t>
            </w:r>
          </w:p>
        </w:tc>
      </w:tr>
      <w:tr w:rsidR="00D55510" w14:paraId="15B63EE9" w14:textId="77777777">
        <w:trPr>
          <w:trHeight w:val="285"/>
        </w:trPr>
        <w:tc>
          <w:tcPr>
            <w:tcW w:w="14070" w:type="dxa"/>
            <w:gridSpan w:val="4"/>
            <w:vAlign w:val="center"/>
          </w:tcPr>
          <w:p w14:paraId="0EA3720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97DC0E" w14:textId="77777777">
        <w:trPr>
          <w:trHeight w:val="285"/>
        </w:trPr>
        <w:tc>
          <w:tcPr>
            <w:tcW w:w="1030" w:type="dxa"/>
            <w:vMerge w:val="restart"/>
            <w:vAlign w:val="center"/>
          </w:tcPr>
          <w:p w14:paraId="0CA05F8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58B94E3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按照要求整改，未造成经济损失的</w:t>
            </w:r>
          </w:p>
        </w:tc>
        <w:tc>
          <w:tcPr>
            <w:tcW w:w="1080" w:type="dxa"/>
            <w:vMerge w:val="restart"/>
            <w:vAlign w:val="center"/>
          </w:tcPr>
          <w:p w14:paraId="1B71577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20925C12"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没收违法所得，处违法所得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159742BB" w14:textId="77777777">
        <w:trPr>
          <w:trHeight w:val="285"/>
        </w:trPr>
        <w:tc>
          <w:tcPr>
            <w:tcW w:w="1030" w:type="dxa"/>
            <w:vMerge/>
            <w:vAlign w:val="center"/>
          </w:tcPr>
          <w:p w14:paraId="695A2334" w14:textId="77777777" w:rsidR="00D55510" w:rsidRDefault="00D55510">
            <w:pPr>
              <w:spacing w:line="320" w:lineRule="exact"/>
              <w:jc w:val="center"/>
              <w:rPr>
                <w:color w:val="000000"/>
                <w:kern w:val="0"/>
                <w:sz w:val="18"/>
                <w:szCs w:val="18"/>
              </w:rPr>
            </w:pPr>
          </w:p>
        </w:tc>
        <w:tc>
          <w:tcPr>
            <w:tcW w:w="6140" w:type="dxa"/>
            <w:vAlign w:val="center"/>
          </w:tcPr>
          <w:p w14:paraId="7D956B2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未按照要求整改，未造成经济损失的</w:t>
            </w:r>
          </w:p>
        </w:tc>
        <w:tc>
          <w:tcPr>
            <w:tcW w:w="1080" w:type="dxa"/>
            <w:vMerge/>
            <w:vAlign w:val="center"/>
          </w:tcPr>
          <w:p w14:paraId="1010E8D4" w14:textId="77777777" w:rsidR="00D55510" w:rsidRDefault="00D55510">
            <w:pPr>
              <w:spacing w:line="320" w:lineRule="exact"/>
              <w:jc w:val="center"/>
              <w:rPr>
                <w:color w:val="000000"/>
                <w:kern w:val="0"/>
                <w:sz w:val="18"/>
                <w:szCs w:val="18"/>
              </w:rPr>
            </w:pPr>
          </w:p>
        </w:tc>
        <w:tc>
          <w:tcPr>
            <w:tcW w:w="5820" w:type="dxa"/>
            <w:vAlign w:val="center"/>
          </w:tcPr>
          <w:p w14:paraId="777FE644"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没收违法所得，处违法所得</w:t>
            </w:r>
            <w:r>
              <w:rPr>
                <w:color w:val="000000"/>
                <w:kern w:val="0"/>
                <w:sz w:val="18"/>
                <w:szCs w:val="18"/>
              </w:rPr>
              <w:t>3</w:t>
            </w:r>
            <w:r>
              <w:rPr>
                <w:rFonts w:hint="eastAsia"/>
                <w:color w:val="000000"/>
                <w:kern w:val="0"/>
                <w:sz w:val="18"/>
                <w:szCs w:val="18"/>
              </w:rPr>
              <w:t>倍以上</w:t>
            </w:r>
            <w:r>
              <w:rPr>
                <w:color w:val="000000"/>
                <w:kern w:val="0"/>
                <w:sz w:val="18"/>
                <w:szCs w:val="18"/>
              </w:rPr>
              <w:t>4</w:t>
            </w:r>
            <w:r>
              <w:rPr>
                <w:rFonts w:hint="eastAsia"/>
                <w:color w:val="000000"/>
                <w:kern w:val="0"/>
                <w:sz w:val="18"/>
                <w:szCs w:val="18"/>
              </w:rPr>
              <w:t>倍以下罚款</w:t>
            </w:r>
          </w:p>
        </w:tc>
      </w:tr>
      <w:tr w:rsidR="00D55510" w14:paraId="77C9421F" w14:textId="77777777">
        <w:trPr>
          <w:trHeight w:val="285"/>
        </w:trPr>
        <w:tc>
          <w:tcPr>
            <w:tcW w:w="1030" w:type="dxa"/>
            <w:vMerge/>
            <w:vAlign w:val="center"/>
          </w:tcPr>
          <w:p w14:paraId="1798EB4E" w14:textId="77777777" w:rsidR="00D55510" w:rsidRDefault="00D55510">
            <w:pPr>
              <w:spacing w:line="320" w:lineRule="exact"/>
              <w:jc w:val="center"/>
              <w:rPr>
                <w:color w:val="000000"/>
                <w:kern w:val="0"/>
                <w:sz w:val="18"/>
                <w:szCs w:val="18"/>
              </w:rPr>
            </w:pPr>
          </w:p>
        </w:tc>
        <w:tc>
          <w:tcPr>
            <w:tcW w:w="6140" w:type="dxa"/>
            <w:vAlign w:val="center"/>
          </w:tcPr>
          <w:p w14:paraId="3FE152C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按照要求整改，造成经济损失的</w:t>
            </w:r>
          </w:p>
        </w:tc>
        <w:tc>
          <w:tcPr>
            <w:tcW w:w="1080" w:type="dxa"/>
            <w:vMerge/>
            <w:vAlign w:val="center"/>
          </w:tcPr>
          <w:p w14:paraId="32D6E047" w14:textId="77777777" w:rsidR="00D55510" w:rsidRDefault="00D55510">
            <w:pPr>
              <w:spacing w:line="320" w:lineRule="exact"/>
              <w:jc w:val="center"/>
              <w:rPr>
                <w:color w:val="000000"/>
                <w:kern w:val="0"/>
                <w:sz w:val="18"/>
                <w:szCs w:val="18"/>
              </w:rPr>
            </w:pPr>
          </w:p>
        </w:tc>
        <w:tc>
          <w:tcPr>
            <w:tcW w:w="5820" w:type="dxa"/>
            <w:vAlign w:val="center"/>
          </w:tcPr>
          <w:p w14:paraId="7F843985"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没收违法所得，处违法所得</w:t>
            </w:r>
            <w:r>
              <w:rPr>
                <w:color w:val="000000"/>
                <w:kern w:val="0"/>
                <w:sz w:val="18"/>
                <w:szCs w:val="18"/>
              </w:rPr>
              <w:t>4</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r w:rsidR="00D55510" w14:paraId="6A31AF42" w14:textId="77777777">
        <w:trPr>
          <w:trHeight w:val="285"/>
        </w:trPr>
        <w:tc>
          <w:tcPr>
            <w:tcW w:w="1030" w:type="dxa"/>
            <w:vMerge/>
            <w:vAlign w:val="center"/>
          </w:tcPr>
          <w:p w14:paraId="0ADE3833" w14:textId="77777777" w:rsidR="00D55510" w:rsidRDefault="00D55510">
            <w:pPr>
              <w:spacing w:line="320" w:lineRule="exact"/>
              <w:jc w:val="center"/>
              <w:rPr>
                <w:color w:val="000000"/>
                <w:kern w:val="0"/>
                <w:sz w:val="18"/>
                <w:szCs w:val="18"/>
              </w:rPr>
            </w:pPr>
          </w:p>
        </w:tc>
        <w:tc>
          <w:tcPr>
            <w:tcW w:w="6140" w:type="dxa"/>
            <w:vAlign w:val="center"/>
          </w:tcPr>
          <w:p w14:paraId="22153D6D"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未按照要求整改，造成经济损失的</w:t>
            </w:r>
          </w:p>
        </w:tc>
        <w:tc>
          <w:tcPr>
            <w:tcW w:w="1080" w:type="dxa"/>
            <w:vMerge/>
            <w:vAlign w:val="center"/>
          </w:tcPr>
          <w:p w14:paraId="5BFF10EE" w14:textId="77777777" w:rsidR="00D55510" w:rsidRDefault="00D55510">
            <w:pPr>
              <w:spacing w:line="320" w:lineRule="exact"/>
              <w:jc w:val="center"/>
              <w:rPr>
                <w:color w:val="000000"/>
                <w:kern w:val="0"/>
                <w:sz w:val="18"/>
                <w:szCs w:val="18"/>
              </w:rPr>
            </w:pPr>
          </w:p>
        </w:tc>
        <w:tc>
          <w:tcPr>
            <w:tcW w:w="5820" w:type="dxa"/>
            <w:vAlign w:val="center"/>
          </w:tcPr>
          <w:p w14:paraId="4EAC824E" w14:textId="77777777" w:rsidR="00D55510" w:rsidRDefault="00DA194B">
            <w:pPr>
              <w:spacing w:line="320" w:lineRule="exact"/>
              <w:jc w:val="left"/>
              <w:rPr>
                <w:color w:val="000000"/>
                <w:kern w:val="0"/>
                <w:sz w:val="18"/>
                <w:szCs w:val="18"/>
              </w:rPr>
            </w:pPr>
            <w:r>
              <w:rPr>
                <w:rFonts w:hint="eastAsia"/>
                <w:color w:val="000000"/>
                <w:kern w:val="0"/>
                <w:sz w:val="18"/>
                <w:szCs w:val="18"/>
              </w:rPr>
              <w:t>停止执行业务或吊销资格证书</w:t>
            </w:r>
          </w:p>
        </w:tc>
      </w:tr>
    </w:tbl>
    <w:p w14:paraId="7180F72F" w14:textId="77777777" w:rsidR="00D55510" w:rsidRDefault="00D55510"/>
    <w:tbl>
      <w:tblPr>
        <w:tblW w:w="0" w:type="auto"/>
        <w:tblInd w:w="88" w:type="dxa"/>
        <w:tblLayout w:type="fixed"/>
        <w:tblLook w:val="04A0" w:firstRow="1" w:lastRow="0" w:firstColumn="1" w:lastColumn="0" w:noHBand="0" w:noVBand="1"/>
      </w:tblPr>
      <w:tblGrid>
        <w:gridCol w:w="980"/>
        <w:gridCol w:w="13036"/>
      </w:tblGrid>
      <w:tr w:rsidR="00D55510" w14:paraId="357F7E81"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70DC2DC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tcBorders>
              <w:top w:val="single" w:sz="8" w:space="0" w:color="auto"/>
              <w:left w:val="nil"/>
              <w:bottom w:val="single" w:sz="4" w:space="0" w:color="auto"/>
              <w:right w:val="single" w:sz="8" w:space="0" w:color="000000"/>
            </w:tcBorders>
            <w:vAlign w:val="center"/>
          </w:tcPr>
          <w:p w14:paraId="690E4242" w14:textId="77777777" w:rsidR="00D55510" w:rsidRDefault="00DA194B">
            <w:pPr>
              <w:jc w:val="left"/>
              <w:textAlignment w:val="center"/>
              <w:rPr>
                <w:rFonts w:eastAsia="仿宋_GB2312"/>
                <w:b/>
                <w:color w:val="000000"/>
                <w:sz w:val="20"/>
              </w:rPr>
            </w:pPr>
            <w:r>
              <w:rPr>
                <w:rFonts w:eastAsia="仿宋_GB2312"/>
                <w:b/>
                <w:color w:val="000000"/>
                <w:kern w:val="0"/>
                <w:sz w:val="20"/>
              </w:rPr>
              <w:t>320217648000</w:t>
            </w:r>
          </w:p>
        </w:tc>
      </w:tr>
      <w:tr w:rsidR="00D55510" w14:paraId="1B37BBE4" w14:textId="77777777">
        <w:trPr>
          <w:trHeight w:val="285"/>
        </w:trPr>
        <w:tc>
          <w:tcPr>
            <w:tcW w:w="980" w:type="dxa"/>
            <w:tcBorders>
              <w:top w:val="nil"/>
              <w:left w:val="single" w:sz="8" w:space="0" w:color="auto"/>
              <w:bottom w:val="single" w:sz="4" w:space="0" w:color="auto"/>
              <w:right w:val="single" w:sz="4" w:space="0" w:color="auto"/>
            </w:tcBorders>
            <w:vAlign w:val="center"/>
          </w:tcPr>
          <w:p w14:paraId="26BA71C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tcBorders>
              <w:top w:val="single" w:sz="4" w:space="0" w:color="auto"/>
              <w:left w:val="nil"/>
              <w:bottom w:val="single" w:sz="4" w:space="0" w:color="auto"/>
              <w:right w:val="single" w:sz="8" w:space="0" w:color="000000"/>
            </w:tcBorders>
            <w:vAlign w:val="center"/>
          </w:tcPr>
          <w:p w14:paraId="48BB7F48" w14:textId="77777777" w:rsidR="00D55510" w:rsidRDefault="00DA194B">
            <w:pPr>
              <w:spacing w:line="320" w:lineRule="exact"/>
              <w:jc w:val="left"/>
              <w:rPr>
                <w:color w:val="000000"/>
                <w:kern w:val="0"/>
                <w:sz w:val="18"/>
                <w:szCs w:val="18"/>
              </w:rPr>
            </w:pPr>
            <w:r>
              <w:rPr>
                <w:rFonts w:hint="eastAsia"/>
                <w:color w:val="000000"/>
                <w:kern w:val="0"/>
                <w:sz w:val="18"/>
                <w:szCs w:val="18"/>
              </w:rPr>
              <w:t>对工程建设项目的附属绿化工程设计方案，未经批准或者未按照批准的设计方案施工的处罚</w:t>
            </w:r>
          </w:p>
        </w:tc>
      </w:tr>
      <w:tr w:rsidR="00D55510" w14:paraId="3414EDF5" w14:textId="77777777">
        <w:trPr>
          <w:trHeight w:val="1035"/>
        </w:trPr>
        <w:tc>
          <w:tcPr>
            <w:tcW w:w="980" w:type="dxa"/>
            <w:tcBorders>
              <w:top w:val="nil"/>
              <w:left w:val="single" w:sz="8" w:space="0" w:color="auto"/>
              <w:bottom w:val="single" w:sz="4" w:space="0" w:color="auto"/>
              <w:right w:val="single" w:sz="4" w:space="0" w:color="auto"/>
            </w:tcBorders>
            <w:vAlign w:val="center"/>
          </w:tcPr>
          <w:p w14:paraId="6663884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tcBorders>
              <w:top w:val="single" w:sz="4" w:space="0" w:color="auto"/>
              <w:left w:val="nil"/>
              <w:bottom w:val="single" w:sz="4" w:space="0" w:color="auto"/>
              <w:right w:val="single" w:sz="8" w:space="0" w:color="000000"/>
            </w:tcBorders>
            <w:vAlign w:val="center"/>
          </w:tcPr>
          <w:p w14:paraId="21EA91C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【行政法规】《城市绿化条例》（</w:t>
            </w:r>
            <w:r>
              <w:rPr>
                <w:color w:val="000000"/>
                <w:kern w:val="0"/>
                <w:sz w:val="18"/>
                <w:szCs w:val="18"/>
              </w:rPr>
              <w:t>2017</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w:t>
            </w:r>
            <w:r>
              <w:rPr>
                <w:rFonts w:hint="eastAsia"/>
                <w:color w:val="000000"/>
                <w:kern w:val="0"/>
                <w:sz w:val="18"/>
                <w:szCs w:val="18"/>
              </w:rPr>
              <w:t>日修正版）</w:t>
            </w:r>
            <w:r>
              <w:rPr>
                <w:color w:val="000000"/>
                <w:kern w:val="0"/>
                <w:sz w:val="18"/>
                <w:szCs w:val="18"/>
              </w:rPr>
              <w:t xml:space="preserve"> </w:t>
            </w:r>
            <w:r>
              <w:rPr>
                <w:color w:val="000000"/>
                <w:kern w:val="0"/>
                <w:sz w:val="18"/>
                <w:szCs w:val="18"/>
              </w:rPr>
              <w:br/>
              <w:t xml:space="preserve">   </w:t>
            </w:r>
            <w:r>
              <w:rPr>
                <w:rFonts w:hint="eastAsia"/>
                <w:color w:val="000000"/>
                <w:kern w:val="0"/>
                <w:sz w:val="18"/>
                <w:szCs w:val="18"/>
              </w:rPr>
              <w:t>第二十五条</w:t>
            </w:r>
            <w:r>
              <w:rPr>
                <w:color w:val="000000"/>
                <w:kern w:val="0"/>
                <w:sz w:val="18"/>
                <w:szCs w:val="18"/>
              </w:rPr>
              <w:t xml:space="preserve"> </w:t>
            </w:r>
            <w:r>
              <w:rPr>
                <w:rFonts w:hint="eastAsia"/>
                <w:color w:val="000000"/>
                <w:kern w:val="0"/>
                <w:sz w:val="18"/>
                <w:szCs w:val="18"/>
              </w:rPr>
              <w:t>工程建设项目的附属绿化工程设计方案，未经批准或者未按照批准的设计方案施工的，由城市人民政府城市绿化行政主管部门责令停止施工、限期改正或者采取其他补救措施。</w:t>
            </w:r>
          </w:p>
        </w:tc>
      </w:tr>
      <w:tr w:rsidR="00D55510" w14:paraId="73B8C645" w14:textId="77777777">
        <w:trPr>
          <w:trHeight w:val="285"/>
        </w:trPr>
        <w:tc>
          <w:tcPr>
            <w:tcW w:w="980" w:type="dxa"/>
            <w:tcBorders>
              <w:top w:val="nil"/>
              <w:left w:val="single" w:sz="8" w:space="0" w:color="auto"/>
              <w:bottom w:val="single" w:sz="4" w:space="0" w:color="auto"/>
              <w:right w:val="single" w:sz="4" w:space="0" w:color="auto"/>
            </w:tcBorders>
            <w:vAlign w:val="center"/>
          </w:tcPr>
          <w:p w14:paraId="3F5CB51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tcBorders>
              <w:top w:val="single" w:sz="4" w:space="0" w:color="auto"/>
              <w:left w:val="nil"/>
              <w:bottom w:val="single" w:sz="4" w:space="0" w:color="auto"/>
              <w:right w:val="single" w:sz="8" w:space="0" w:color="000000"/>
            </w:tcBorders>
            <w:vAlign w:val="center"/>
          </w:tcPr>
          <w:p w14:paraId="7024EB8B"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责令停止施工、限期改正</w:t>
            </w:r>
          </w:p>
        </w:tc>
      </w:tr>
    </w:tbl>
    <w:p w14:paraId="05558AFB" w14:textId="77777777" w:rsidR="00D55510" w:rsidRDefault="00D55510"/>
    <w:p w14:paraId="121C2CD8"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65CFECDF"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1242A4F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7B5CBCED" w14:textId="77777777" w:rsidR="00D55510" w:rsidRDefault="00DA194B">
            <w:pPr>
              <w:jc w:val="left"/>
              <w:textAlignment w:val="center"/>
              <w:rPr>
                <w:rFonts w:eastAsia="仿宋_GB2312"/>
                <w:b/>
                <w:color w:val="000000"/>
                <w:sz w:val="20"/>
              </w:rPr>
            </w:pPr>
            <w:r>
              <w:rPr>
                <w:rFonts w:eastAsia="仿宋_GB2312"/>
                <w:b/>
                <w:color w:val="000000"/>
                <w:kern w:val="0"/>
                <w:sz w:val="20"/>
              </w:rPr>
              <w:t>320217649000</w:t>
            </w:r>
            <w:r>
              <w:rPr>
                <w:rFonts w:eastAsia="仿宋_GB2312" w:hint="eastAsia"/>
                <w:b/>
                <w:color w:val="000000"/>
                <w:kern w:val="0"/>
                <w:sz w:val="20"/>
              </w:rPr>
              <w:t xml:space="preserve"> </w:t>
            </w:r>
          </w:p>
        </w:tc>
      </w:tr>
      <w:tr w:rsidR="00D55510" w14:paraId="7E12912D" w14:textId="77777777">
        <w:trPr>
          <w:trHeight w:val="285"/>
        </w:trPr>
        <w:tc>
          <w:tcPr>
            <w:tcW w:w="980" w:type="dxa"/>
            <w:tcBorders>
              <w:top w:val="nil"/>
              <w:left w:val="single" w:sz="8" w:space="0" w:color="auto"/>
              <w:bottom w:val="single" w:sz="4" w:space="0" w:color="auto"/>
              <w:right w:val="single" w:sz="4" w:space="0" w:color="auto"/>
            </w:tcBorders>
            <w:vAlign w:val="center"/>
          </w:tcPr>
          <w:p w14:paraId="7F32E5F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54D7C985" w14:textId="77777777" w:rsidR="00D55510" w:rsidRDefault="00DA194B">
            <w:pPr>
              <w:jc w:val="left"/>
              <w:textAlignment w:val="center"/>
              <w:rPr>
                <w:rFonts w:eastAsia="仿宋_GB2312"/>
                <w:color w:val="000000"/>
                <w:sz w:val="20"/>
              </w:rPr>
            </w:pPr>
            <w:r>
              <w:rPr>
                <w:rFonts w:hint="eastAsia"/>
                <w:color w:val="000000"/>
                <w:kern w:val="0"/>
                <w:sz w:val="18"/>
                <w:szCs w:val="18"/>
              </w:rPr>
              <w:t>对擅自砍伐城市树木的处罚</w:t>
            </w:r>
          </w:p>
        </w:tc>
      </w:tr>
      <w:tr w:rsidR="00D55510" w14:paraId="51F92534" w14:textId="77777777">
        <w:trPr>
          <w:trHeight w:val="1035"/>
        </w:trPr>
        <w:tc>
          <w:tcPr>
            <w:tcW w:w="980" w:type="dxa"/>
            <w:tcBorders>
              <w:top w:val="nil"/>
              <w:left w:val="single" w:sz="8" w:space="0" w:color="auto"/>
              <w:bottom w:val="single" w:sz="4" w:space="0" w:color="auto"/>
              <w:right w:val="single" w:sz="4" w:space="0" w:color="auto"/>
            </w:tcBorders>
            <w:vAlign w:val="center"/>
          </w:tcPr>
          <w:p w14:paraId="033E0D5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57FDF69C" w14:textId="77777777" w:rsidR="00D55510" w:rsidRDefault="00DA194B">
            <w:pPr>
              <w:jc w:val="left"/>
              <w:textAlignment w:val="center"/>
              <w:rPr>
                <w:rFonts w:eastAsia="仿宋_GB2312"/>
                <w:color w:val="000000"/>
                <w:sz w:val="20"/>
              </w:rPr>
            </w:pPr>
            <w:r>
              <w:rPr>
                <w:rFonts w:hint="eastAsia"/>
                <w:color w:val="000000"/>
                <w:kern w:val="0"/>
                <w:sz w:val="18"/>
                <w:szCs w:val="18"/>
              </w:rPr>
              <w:t>【行政法规】《城市绿化条例》（国务院令</w:t>
            </w:r>
            <w:r>
              <w:rPr>
                <w:color w:val="000000"/>
                <w:kern w:val="0"/>
                <w:sz w:val="18"/>
                <w:szCs w:val="18"/>
              </w:rPr>
              <w:t>1992</w:t>
            </w:r>
            <w:r>
              <w:rPr>
                <w:rFonts w:hint="eastAsia"/>
                <w:color w:val="000000"/>
                <w:kern w:val="0"/>
                <w:sz w:val="18"/>
                <w:szCs w:val="18"/>
              </w:rPr>
              <w:t>年第</w:t>
            </w:r>
            <w:r>
              <w:rPr>
                <w:color w:val="000000"/>
                <w:kern w:val="0"/>
                <w:sz w:val="18"/>
                <w:szCs w:val="18"/>
              </w:rPr>
              <w:t>100</w:t>
            </w:r>
            <w:r>
              <w:rPr>
                <w:rFonts w:hint="eastAsia"/>
                <w:color w:val="000000"/>
                <w:kern w:val="0"/>
                <w:sz w:val="18"/>
                <w:szCs w:val="18"/>
              </w:rPr>
              <w:t>号）</w:t>
            </w:r>
            <w:r>
              <w:rPr>
                <w:color w:val="000000"/>
                <w:kern w:val="0"/>
                <w:sz w:val="18"/>
                <w:szCs w:val="18"/>
              </w:rPr>
              <w:br/>
              <w:t xml:space="preserve">   </w:t>
            </w: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砍伐城市树木，必须经城市人民政府城市绿化行政主管部门批准，并按照国家有关规定补植树木或者采取其他补救措施。</w:t>
            </w:r>
            <w:r>
              <w:rPr>
                <w:color w:val="000000"/>
                <w:kern w:val="0"/>
                <w:sz w:val="18"/>
                <w:szCs w:val="18"/>
              </w:rPr>
              <w:br/>
              <w:t xml:space="preserve">   </w:t>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条例规定，有下列行为之一的，由城市人民政府城市绿化行政主管部门或者授权的单位责令停止侵害，可以并处罚款；造成损失的，应当负赔偿责任；应当给予治安管理处罚的，依照《中华人民共和国治安管理处罚法》的有关规定处罚；构成犯罪的，依法追究刑事责任。</w:t>
            </w:r>
            <w:r>
              <w:rPr>
                <w:color w:val="000000"/>
                <w:kern w:val="0"/>
                <w:sz w:val="18"/>
                <w:szCs w:val="18"/>
              </w:rPr>
              <w:br/>
            </w:r>
            <w:r>
              <w:rPr>
                <w:rFonts w:hint="eastAsia"/>
                <w:color w:val="000000"/>
                <w:kern w:val="0"/>
                <w:sz w:val="18"/>
                <w:szCs w:val="18"/>
              </w:rPr>
              <w:t>（二）擅自砍伐城市树木的；</w:t>
            </w:r>
            <w:r>
              <w:rPr>
                <w:color w:val="000000"/>
                <w:kern w:val="0"/>
                <w:sz w:val="18"/>
                <w:szCs w:val="18"/>
              </w:rPr>
              <w:br/>
            </w:r>
            <w:r>
              <w:rPr>
                <w:rFonts w:hint="eastAsia"/>
                <w:color w:val="000000"/>
                <w:kern w:val="0"/>
                <w:sz w:val="18"/>
                <w:szCs w:val="18"/>
              </w:rPr>
              <w:t>【地方性法规】《江苏省城市绿化管理条例》</w:t>
            </w:r>
            <w:r>
              <w:rPr>
                <w:color w:val="000000"/>
                <w:kern w:val="0"/>
                <w:sz w:val="18"/>
                <w:szCs w:val="18"/>
              </w:rPr>
              <w:br/>
            </w:r>
            <w:r>
              <w:rPr>
                <w:rFonts w:hint="eastAsia"/>
                <w:color w:val="000000"/>
                <w:kern w:val="0"/>
                <w:sz w:val="18"/>
                <w:szCs w:val="18"/>
              </w:rPr>
              <w:t xml:space="preserve">　　第二十三条</w:t>
            </w:r>
            <w:r>
              <w:rPr>
                <w:color w:val="000000"/>
                <w:kern w:val="0"/>
                <w:sz w:val="18"/>
                <w:szCs w:val="18"/>
              </w:rPr>
              <w:t xml:space="preserve"> </w:t>
            </w:r>
            <w:r>
              <w:rPr>
                <w:rFonts w:hint="eastAsia"/>
                <w:color w:val="000000"/>
                <w:kern w:val="0"/>
                <w:sz w:val="18"/>
                <w:szCs w:val="18"/>
              </w:rPr>
              <w:t>违反本条例规定，有下列行为之一的，由城市人民政府建设（园林）行政主管部门责令停止侵害，可以并处损失费一倍以上五倍以下的罚款；应当给予治安处罚的，依照《中华人民共和国治安管理处罚法》</w:t>
            </w:r>
            <w:r>
              <w:rPr>
                <w:rFonts w:hint="eastAsia"/>
                <w:color w:val="000000"/>
                <w:kern w:val="0"/>
                <w:sz w:val="18"/>
                <w:szCs w:val="18"/>
              </w:rPr>
              <w:t>的有关规定处罚；构成犯罪的，依法追究刑事责任：</w:t>
            </w:r>
            <w:r>
              <w:rPr>
                <w:color w:val="000000"/>
                <w:kern w:val="0"/>
                <w:sz w:val="18"/>
                <w:szCs w:val="18"/>
              </w:rPr>
              <w:br/>
            </w:r>
            <w:r>
              <w:rPr>
                <w:rFonts w:hint="eastAsia"/>
                <w:color w:val="000000"/>
                <w:kern w:val="0"/>
                <w:sz w:val="18"/>
                <w:szCs w:val="18"/>
              </w:rPr>
              <w:t>（二）擅自砍伐城市树木的；</w:t>
            </w:r>
          </w:p>
        </w:tc>
      </w:tr>
      <w:tr w:rsidR="00D55510" w14:paraId="5031DA3A" w14:textId="77777777">
        <w:trPr>
          <w:trHeight w:val="285"/>
        </w:trPr>
        <w:tc>
          <w:tcPr>
            <w:tcW w:w="980" w:type="dxa"/>
            <w:tcBorders>
              <w:top w:val="single" w:sz="4" w:space="0" w:color="auto"/>
              <w:left w:val="single" w:sz="4" w:space="0" w:color="auto"/>
              <w:bottom w:val="single" w:sz="4" w:space="0" w:color="auto"/>
              <w:right w:val="single" w:sz="4" w:space="0" w:color="auto"/>
            </w:tcBorders>
            <w:vAlign w:val="center"/>
          </w:tcPr>
          <w:p w14:paraId="31BB4DA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single" w:sz="4" w:space="0" w:color="auto"/>
              <w:bottom w:val="single" w:sz="4" w:space="0" w:color="auto"/>
              <w:right w:val="single" w:sz="4" w:space="0" w:color="auto"/>
            </w:tcBorders>
            <w:vAlign w:val="center"/>
          </w:tcPr>
          <w:p w14:paraId="0FDBF26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54E142E" w14:textId="77777777">
        <w:trPr>
          <w:trHeight w:val="285"/>
        </w:trPr>
        <w:tc>
          <w:tcPr>
            <w:tcW w:w="14016" w:type="dxa"/>
            <w:gridSpan w:val="4"/>
            <w:tcBorders>
              <w:top w:val="single" w:sz="4" w:space="0" w:color="auto"/>
              <w:left w:val="single" w:sz="4" w:space="0" w:color="auto"/>
              <w:bottom w:val="single" w:sz="4" w:space="0" w:color="auto"/>
              <w:right w:val="single" w:sz="4" w:space="0" w:color="auto"/>
            </w:tcBorders>
            <w:vAlign w:val="center"/>
          </w:tcPr>
          <w:p w14:paraId="31FFA80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5779C92" w14:textId="77777777">
        <w:trPr>
          <w:trHeight w:val="285"/>
        </w:trPr>
        <w:tc>
          <w:tcPr>
            <w:tcW w:w="980" w:type="dxa"/>
            <w:vMerge w:val="restart"/>
            <w:tcBorders>
              <w:top w:val="single" w:sz="4" w:space="0" w:color="auto"/>
              <w:left w:val="single" w:sz="4" w:space="0" w:color="auto"/>
              <w:bottom w:val="single" w:sz="4" w:space="0" w:color="auto"/>
              <w:right w:val="single" w:sz="4" w:space="0" w:color="auto"/>
            </w:tcBorders>
            <w:vAlign w:val="center"/>
          </w:tcPr>
          <w:p w14:paraId="70E6631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447ABE2" w14:textId="77777777" w:rsidR="00D55510" w:rsidRDefault="00DA194B">
            <w:pPr>
              <w:spacing w:line="320" w:lineRule="exact"/>
              <w:jc w:val="left"/>
              <w:rPr>
                <w:color w:val="000000"/>
                <w:kern w:val="0"/>
                <w:sz w:val="18"/>
                <w:szCs w:val="18"/>
              </w:rPr>
            </w:pPr>
            <w:r>
              <w:rPr>
                <w:rFonts w:hint="eastAsia"/>
                <w:color w:val="000000"/>
                <w:kern w:val="0"/>
                <w:sz w:val="18"/>
                <w:szCs w:val="18"/>
              </w:rPr>
              <w:t>擅自砍伐城市树木</w:t>
            </w:r>
            <w:r>
              <w:rPr>
                <w:color w:val="000000"/>
                <w:kern w:val="0"/>
                <w:sz w:val="18"/>
                <w:szCs w:val="18"/>
              </w:rPr>
              <w:t>5</w:t>
            </w:r>
            <w:r>
              <w:rPr>
                <w:rFonts w:hint="eastAsia"/>
                <w:color w:val="000000"/>
                <w:kern w:val="0"/>
                <w:sz w:val="18"/>
                <w:szCs w:val="18"/>
              </w:rPr>
              <w:t>棵以下的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6C61E36E"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single" w:sz="4" w:space="0" w:color="auto"/>
              <w:left w:val="nil"/>
              <w:bottom w:val="single" w:sz="4" w:space="0" w:color="auto"/>
              <w:right w:val="single" w:sz="4" w:space="0" w:color="auto"/>
            </w:tcBorders>
            <w:vAlign w:val="center"/>
          </w:tcPr>
          <w:p w14:paraId="52D5788C"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处损失费一倍以上三倍以下罚款</w:t>
            </w:r>
          </w:p>
        </w:tc>
      </w:tr>
      <w:tr w:rsidR="00D55510" w14:paraId="003B592F" w14:textId="77777777">
        <w:trPr>
          <w:trHeight w:val="960"/>
        </w:trPr>
        <w:tc>
          <w:tcPr>
            <w:tcW w:w="980" w:type="dxa"/>
            <w:vMerge/>
            <w:tcBorders>
              <w:top w:val="single" w:sz="4" w:space="0" w:color="auto"/>
              <w:left w:val="single" w:sz="4" w:space="0" w:color="auto"/>
              <w:bottom w:val="single" w:sz="4" w:space="0" w:color="auto"/>
              <w:right w:val="single" w:sz="4" w:space="0" w:color="auto"/>
            </w:tcBorders>
            <w:vAlign w:val="center"/>
          </w:tcPr>
          <w:p w14:paraId="4B5B9B6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67501D4" w14:textId="77777777" w:rsidR="00D55510" w:rsidRDefault="00DA194B">
            <w:pPr>
              <w:spacing w:line="320" w:lineRule="exact"/>
              <w:jc w:val="left"/>
              <w:rPr>
                <w:color w:val="000000"/>
                <w:kern w:val="0"/>
                <w:sz w:val="18"/>
                <w:szCs w:val="18"/>
              </w:rPr>
            </w:pPr>
            <w:r>
              <w:rPr>
                <w:rFonts w:hint="eastAsia"/>
                <w:color w:val="000000"/>
                <w:kern w:val="0"/>
                <w:sz w:val="18"/>
                <w:szCs w:val="18"/>
              </w:rPr>
              <w:t>擅自砍伐城市树木花草</w:t>
            </w:r>
            <w:r>
              <w:rPr>
                <w:color w:val="000000"/>
                <w:kern w:val="0"/>
                <w:sz w:val="18"/>
                <w:szCs w:val="18"/>
              </w:rPr>
              <w:t>5</w:t>
            </w:r>
            <w:r>
              <w:rPr>
                <w:rFonts w:hint="eastAsia"/>
                <w:color w:val="000000"/>
                <w:kern w:val="0"/>
                <w:sz w:val="18"/>
                <w:szCs w:val="18"/>
              </w:rPr>
              <w:t>棵以上或擅自砍伐胸径</w:t>
            </w:r>
            <w:r>
              <w:rPr>
                <w:color w:val="000000"/>
                <w:kern w:val="0"/>
                <w:sz w:val="18"/>
                <w:szCs w:val="18"/>
              </w:rPr>
              <w:t>20cm</w:t>
            </w:r>
            <w:r>
              <w:rPr>
                <w:rFonts w:hint="eastAsia"/>
                <w:color w:val="000000"/>
                <w:kern w:val="0"/>
                <w:sz w:val="18"/>
                <w:szCs w:val="18"/>
              </w:rPr>
              <w:t>以上树木，或擅自砍伐行道数、城市主干道、重要景观节点等位置树木的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138A4BD9" w14:textId="77777777" w:rsidR="00D55510" w:rsidRDefault="00D55510">
            <w:pPr>
              <w:spacing w:line="320" w:lineRule="exact"/>
              <w:jc w:val="left"/>
              <w:rPr>
                <w:color w:val="000000"/>
                <w:kern w:val="0"/>
                <w:sz w:val="18"/>
                <w:szCs w:val="18"/>
              </w:rPr>
            </w:pPr>
          </w:p>
        </w:tc>
        <w:tc>
          <w:tcPr>
            <w:tcW w:w="5880" w:type="dxa"/>
            <w:tcBorders>
              <w:top w:val="single" w:sz="4" w:space="0" w:color="auto"/>
              <w:left w:val="nil"/>
              <w:bottom w:val="single" w:sz="4" w:space="0" w:color="auto"/>
              <w:right w:val="single" w:sz="4" w:space="0" w:color="auto"/>
            </w:tcBorders>
            <w:vAlign w:val="center"/>
          </w:tcPr>
          <w:p w14:paraId="51CCA6A7"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处损失费三倍以上五倍以下罚款</w:t>
            </w:r>
          </w:p>
        </w:tc>
      </w:tr>
    </w:tbl>
    <w:p w14:paraId="5C6FD4A3" w14:textId="77777777" w:rsidR="00D55510" w:rsidRDefault="00D55510"/>
    <w:p w14:paraId="089D2E08" w14:textId="77777777" w:rsidR="00D55510" w:rsidRDefault="00D55510"/>
    <w:p w14:paraId="4CECFDCB" w14:textId="77777777" w:rsidR="00D55510" w:rsidRDefault="00D55510"/>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6140"/>
        <w:gridCol w:w="1080"/>
        <w:gridCol w:w="5820"/>
      </w:tblGrid>
      <w:tr w:rsidR="00D55510" w14:paraId="4212268E" w14:textId="77777777">
        <w:trPr>
          <w:trHeight w:val="285"/>
        </w:trPr>
        <w:tc>
          <w:tcPr>
            <w:tcW w:w="1030" w:type="dxa"/>
            <w:vAlign w:val="center"/>
          </w:tcPr>
          <w:p w14:paraId="10A09CD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vAlign w:val="center"/>
          </w:tcPr>
          <w:p w14:paraId="1F43B91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320217650000</w:t>
            </w:r>
            <w:r>
              <w:rPr>
                <w:rFonts w:eastAsia="仿宋_GB2312" w:hint="eastAsia"/>
                <w:b/>
                <w:bCs/>
                <w:color w:val="000000"/>
                <w:kern w:val="0"/>
                <w:sz w:val="18"/>
                <w:szCs w:val="18"/>
              </w:rPr>
              <w:t xml:space="preserve"> </w:t>
            </w:r>
          </w:p>
        </w:tc>
      </w:tr>
      <w:tr w:rsidR="00D55510" w14:paraId="674A1C25" w14:textId="77777777">
        <w:trPr>
          <w:trHeight w:val="285"/>
        </w:trPr>
        <w:tc>
          <w:tcPr>
            <w:tcW w:w="1030" w:type="dxa"/>
            <w:vAlign w:val="center"/>
          </w:tcPr>
          <w:p w14:paraId="73BC86A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vAlign w:val="center"/>
          </w:tcPr>
          <w:p w14:paraId="3975962A"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对建设单位将备案机关决定重新组织竣工验收的工程，在重新组织竣工验收前，擅自使用的处罚</w:t>
            </w:r>
          </w:p>
        </w:tc>
      </w:tr>
      <w:tr w:rsidR="00D55510" w14:paraId="2A5DEFA8" w14:textId="77777777">
        <w:trPr>
          <w:trHeight w:val="1305"/>
        </w:trPr>
        <w:tc>
          <w:tcPr>
            <w:tcW w:w="1030" w:type="dxa"/>
            <w:vAlign w:val="center"/>
          </w:tcPr>
          <w:p w14:paraId="66474EF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vAlign w:val="center"/>
          </w:tcPr>
          <w:p w14:paraId="0660AEF1" w14:textId="77777777" w:rsidR="00D55510" w:rsidRDefault="00DA194B">
            <w:pPr>
              <w:spacing w:line="320" w:lineRule="exact"/>
              <w:jc w:val="left"/>
              <w:rPr>
                <w:color w:val="000000"/>
                <w:kern w:val="0"/>
                <w:sz w:val="18"/>
                <w:szCs w:val="18"/>
              </w:rPr>
            </w:pPr>
            <w:r>
              <w:rPr>
                <w:rFonts w:hint="eastAsia"/>
                <w:color w:val="000000"/>
                <w:kern w:val="0"/>
                <w:sz w:val="18"/>
                <w:szCs w:val="18"/>
              </w:rPr>
              <w:t>【规章】《房屋建筑工程和市政基础设施工程竣工验收备案管理办法》（住房和城乡建设部令第</w:t>
            </w:r>
            <w:r>
              <w:rPr>
                <w:color w:val="000000"/>
                <w:kern w:val="0"/>
                <w:sz w:val="18"/>
                <w:szCs w:val="18"/>
              </w:rPr>
              <w:t>2</w:t>
            </w:r>
            <w:r>
              <w:rPr>
                <w:rFonts w:hint="eastAsia"/>
                <w:color w:val="000000"/>
                <w:kern w:val="0"/>
                <w:sz w:val="18"/>
                <w:szCs w:val="18"/>
              </w:rPr>
              <w:t>号）</w:t>
            </w:r>
          </w:p>
          <w:p w14:paraId="27861A87" w14:textId="77777777" w:rsidR="00D55510" w:rsidRDefault="00DA194B">
            <w:pPr>
              <w:spacing w:line="320" w:lineRule="exact"/>
              <w:jc w:val="left"/>
              <w:rPr>
                <w:color w:val="000000"/>
                <w:kern w:val="0"/>
                <w:sz w:val="18"/>
                <w:szCs w:val="18"/>
              </w:rPr>
            </w:pPr>
            <w:r>
              <w:rPr>
                <w:rFonts w:hint="eastAsia"/>
                <w:color w:val="000000"/>
                <w:kern w:val="0"/>
                <w:sz w:val="18"/>
                <w:szCs w:val="18"/>
              </w:rPr>
              <w:t>第十条</w:t>
            </w:r>
            <w:r>
              <w:rPr>
                <w:color w:val="000000"/>
                <w:kern w:val="0"/>
                <w:sz w:val="18"/>
                <w:szCs w:val="18"/>
              </w:rPr>
              <w:t xml:space="preserve"> </w:t>
            </w:r>
            <w:r>
              <w:rPr>
                <w:rFonts w:hint="eastAsia"/>
                <w:color w:val="000000"/>
                <w:kern w:val="0"/>
                <w:sz w:val="18"/>
                <w:szCs w:val="18"/>
              </w:rPr>
              <w:t>建设单位将备案机关决定重新组织竣工验收的工程，在重新组织竣工验收前，擅自使用的，备案机关责令停止使用，处工程合同价款</w:t>
            </w:r>
            <w:r>
              <w:rPr>
                <w:color w:val="000000"/>
                <w:kern w:val="0"/>
                <w:sz w:val="18"/>
                <w:szCs w:val="18"/>
              </w:rPr>
              <w:t>2</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w:t>
            </w:r>
          </w:p>
        </w:tc>
      </w:tr>
      <w:tr w:rsidR="00D55510" w14:paraId="0E2C777C" w14:textId="77777777">
        <w:trPr>
          <w:trHeight w:val="285"/>
        </w:trPr>
        <w:tc>
          <w:tcPr>
            <w:tcW w:w="1030" w:type="dxa"/>
            <w:vAlign w:val="center"/>
          </w:tcPr>
          <w:p w14:paraId="734F8EE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vAlign w:val="center"/>
          </w:tcPr>
          <w:p w14:paraId="3E13D11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E9A69B4" w14:textId="77777777">
        <w:trPr>
          <w:trHeight w:val="285"/>
        </w:trPr>
        <w:tc>
          <w:tcPr>
            <w:tcW w:w="14070" w:type="dxa"/>
            <w:gridSpan w:val="4"/>
            <w:vAlign w:val="center"/>
          </w:tcPr>
          <w:p w14:paraId="458678D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1C54343" w14:textId="77777777">
        <w:trPr>
          <w:trHeight w:val="285"/>
        </w:trPr>
        <w:tc>
          <w:tcPr>
            <w:tcW w:w="1030" w:type="dxa"/>
            <w:vMerge w:val="restart"/>
            <w:vAlign w:val="center"/>
          </w:tcPr>
          <w:p w14:paraId="589D257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7B09B5E4" w14:textId="77777777" w:rsidR="00D55510" w:rsidRDefault="00DA194B">
            <w:pPr>
              <w:spacing w:line="320" w:lineRule="exact"/>
              <w:jc w:val="left"/>
              <w:rPr>
                <w:color w:val="000000"/>
                <w:kern w:val="0"/>
                <w:sz w:val="18"/>
                <w:szCs w:val="18"/>
              </w:rPr>
            </w:pPr>
            <w:r>
              <w:rPr>
                <w:rFonts w:hint="eastAsia"/>
                <w:color w:val="000000"/>
                <w:kern w:val="0"/>
                <w:sz w:val="18"/>
                <w:szCs w:val="18"/>
              </w:rPr>
              <w:t>按照备案机关要求停止使用，未造成</w:t>
            </w:r>
            <w:r>
              <w:rPr>
                <w:color w:val="000000"/>
                <w:kern w:val="0"/>
                <w:sz w:val="18"/>
                <w:szCs w:val="18"/>
              </w:rPr>
              <w:t>5</w:t>
            </w:r>
            <w:r>
              <w:rPr>
                <w:rFonts w:hint="eastAsia"/>
                <w:color w:val="000000"/>
                <w:kern w:val="0"/>
                <w:sz w:val="18"/>
                <w:szCs w:val="18"/>
              </w:rPr>
              <w:t>人及以上共同信访</w:t>
            </w:r>
          </w:p>
        </w:tc>
        <w:tc>
          <w:tcPr>
            <w:tcW w:w="1080" w:type="dxa"/>
            <w:vMerge w:val="restart"/>
            <w:vAlign w:val="center"/>
          </w:tcPr>
          <w:p w14:paraId="48F2C0C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vAlign w:val="center"/>
          </w:tcPr>
          <w:p w14:paraId="3017FBCD"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2</w:t>
            </w:r>
            <w:r>
              <w:rPr>
                <w:rFonts w:hint="eastAsia"/>
                <w:color w:val="000000"/>
                <w:kern w:val="0"/>
                <w:sz w:val="18"/>
                <w:szCs w:val="18"/>
              </w:rPr>
              <w:t>％以上</w:t>
            </w:r>
            <w:r>
              <w:rPr>
                <w:color w:val="000000"/>
                <w:kern w:val="0"/>
                <w:sz w:val="18"/>
                <w:szCs w:val="18"/>
              </w:rPr>
              <w:t>2.5</w:t>
            </w:r>
            <w:r>
              <w:rPr>
                <w:rFonts w:hint="eastAsia"/>
                <w:color w:val="000000"/>
                <w:kern w:val="0"/>
                <w:sz w:val="18"/>
                <w:szCs w:val="18"/>
              </w:rPr>
              <w:t>％以下罚款</w:t>
            </w:r>
          </w:p>
        </w:tc>
      </w:tr>
      <w:tr w:rsidR="00D55510" w14:paraId="6464EEDF" w14:textId="77777777">
        <w:trPr>
          <w:trHeight w:val="285"/>
        </w:trPr>
        <w:tc>
          <w:tcPr>
            <w:tcW w:w="1030" w:type="dxa"/>
            <w:vMerge/>
            <w:vAlign w:val="center"/>
          </w:tcPr>
          <w:p w14:paraId="7885536F" w14:textId="77777777" w:rsidR="00D55510" w:rsidRDefault="00D55510">
            <w:pPr>
              <w:spacing w:line="320" w:lineRule="exact"/>
              <w:jc w:val="center"/>
              <w:rPr>
                <w:color w:val="000000"/>
                <w:kern w:val="0"/>
                <w:sz w:val="18"/>
                <w:szCs w:val="18"/>
              </w:rPr>
            </w:pPr>
          </w:p>
        </w:tc>
        <w:tc>
          <w:tcPr>
            <w:tcW w:w="6140" w:type="dxa"/>
            <w:vAlign w:val="center"/>
          </w:tcPr>
          <w:p w14:paraId="7C5B04EB" w14:textId="77777777" w:rsidR="00D55510" w:rsidRDefault="00DA194B">
            <w:pPr>
              <w:spacing w:line="320" w:lineRule="exact"/>
              <w:jc w:val="left"/>
              <w:rPr>
                <w:color w:val="000000"/>
                <w:kern w:val="0"/>
                <w:sz w:val="18"/>
                <w:szCs w:val="18"/>
              </w:rPr>
            </w:pPr>
            <w:r>
              <w:rPr>
                <w:rFonts w:hint="eastAsia"/>
                <w:color w:val="000000"/>
                <w:kern w:val="0"/>
                <w:sz w:val="18"/>
                <w:szCs w:val="18"/>
              </w:rPr>
              <w:t>未按照备案机关要求停止使用，未造成</w:t>
            </w:r>
            <w:r>
              <w:rPr>
                <w:color w:val="000000"/>
                <w:kern w:val="0"/>
                <w:sz w:val="18"/>
                <w:szCs w:val="18"/>
              </w:rPr>
              <w:t>5</w:t>
            </w:r>
            <w:r>
              <w:rPr>
                <w:rFonts w:hint="eastAsia"/>
                <w:color w:val="000000"/>
                <w:kern w:val="0"/>
                <w:sz w:val="18"/>
                <w:szCs w:val="18"/>
              </w:rPr>
              <w:t>人及以上共同信访</w:t>
            </w:r>
          </w:p>
        </w:tc>
        <w:tc>
          <w:tcPr>
            <w:tcW w:w="1080" w:type="dxa"/>
            <w:vMerge/>
            <w:vAlign w:val="center"/>
          </w:tcPr>
          <w:p w14:paraId="4816302E" w14:textId="77777777" w:rsidR="00D55510" w:rsidRDefault="00D55510">
            <w:pPr>
              <w:spacing w:line="320" w:lineRule="exact"/>
              <w:jc w:val="center"/>
              <w:rPr>
                <w:color w:val="000000"/>
                <w:kern w:val="0"/>
                <w:sz w:val="18"/>
                <w:szCs w:val="18"/>
              </w:rPr>
            </w:pPr>
          </w:p>
        </w:tc>
        <w:tc>
          <w:tcPr>
            <w:tcW w:w="5820" w:type="dxa"/>
            <w:vAlign w:val="center"/>
          </w:tcPr>
          <w:p w14:paraId="07B281F0"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2.5</w:t>
            </w:r>
            <w:r>
              <w:rPr>
                <w:rFonts w:hint="eastAsia"/>
                <w:color w:val="000000"/>
                <w:kern w:val="0"/>
                <w:sz w:val="18"/>
                <w:szCs w:val="18"/>
              </w:rPr>
              <w:t>％以上</w:t>
            </w:r>
            <w:r>
              <w:rPr>
                <w:color w:val="000000"/>
                <w:kern w:val="0"/>
                <w:sz w:val="18"/>
                <w:szCs w:val="18"/>
              </w:rPr>
              <w:t>3</w:t>
            </w:r>
            <w:r>
              <w:rPr>
                <w:rFonts w:hint="eastAsia"/>
                <w:color w:val="000000"/>
                <w:kern w:val="0"/>
                <w:sz w:val="18"/>
                <w:szCs w:val="18"/>
              </w:rPr>
              <w:t>％以下罚款</w:t>
            </w:r>
          </w:p>
        </w:tc>
      </w:tr>
      <w:tr w:rsidR="00D55510" w14:paraId="0DA03527" w14:textId="77777777">
        <w:trPr>
          <w:trHeight w:val="285"/>
        </w:trPr>
        <w:tc>
          <w:tcPr>
            <w:tcW w:w="1030" w:type="dxa"/>
            <w:vMerge/>
            <w:vAlign w:val="center"/>
          </w:tcPr>
          <w:p w14:paraId="1B877541" w14:textId="77777777" w:rsidR="00D55510" w:rsidRDefault="00D55510">
            <w:pPr>
              <w:spacing w:line="320" w:lineRule="exact"/>
              <w:jc w:val="center"/>
              <w:rPr>
                <w:color w:val="000000"/>
                <w:kern w:val="0"/>
                <w:sz w:val="18"/>
                <w:szCs w:val="18"/>
              </w:rPr>
            </w:pPr>
          </w:p>
        </w:tc>
        <w:tc>
          <w:tcPr>
            <w:tcW w:w="6140" w:type="dxa"/>
            <w:vAlign w:val="center"/>
          </w:tcPr>
          <w:p w14:paraId="092D21B7" w14:textId="77777777" w:rsidR="00D55510" w:rsidRDefault="00DA194B">
            <w:pPr>
              <w:spacing w:line="320" w:lineRule="exact"/>
              <w:jc w:val="left"/>
              <w:rPr>
                <w:color w:val="000000"/>
                <w:kern w:val="0"/>
                <w:sz w:val="18"/>
                <w:szCs w:val="18"/>
              </w:rPr>
            </w:pPr>
            <w:r>
              <w:rPr>
                <w:rFonts w:hint="eastAsia"/>
                <w:color w:val="000000"/>
                <w:kern w:val="0"/>
                <w:sz w:val="18"/>
                <w:szCs w:val="18"/>
              </w:rPr>
              <w:t>按照备案机关要求停止使用，造成</w:t>
            </w:r>
            <w:r>
              <w:rPr>
                <w:color w:val="000000"/>
                <w:kern w:val="0"/>
                <w:sz w:val="18"/>
                <w:szCs w:val="18"/>
              </w:rPr>
              <w:t>5</w:t>
            </w:r>
            <w:r>
              <w:rPr>
                <w:rFonts w:hint="eastAsia"/>
                <w:color w:val="000000"/>
                <w:kern w:val="0"/>
                <w:sz w:val="18"/>
                <w:szCs w:val="18"/>
              </w:rPr>
              <w:t>人及以上共同信访</w:t>
            </w:r>
          </w:p>
        </w:tc>
        <w:tc>
          <w:tcPr>
            <w:tcW w:w="1080" w:type="dxa"/>
            <w:vMerge/>
            <w:vAlign w:val="center"/>
          </w:tcPr>
          <w:p w14:paraId="385B378A" w14:textId="77777777" w:rsidR="00D55510" w:rsidRDefault="00D55510">
            <w:pPr>
              <w:spacing w:line="320" w:lineRule="exact"/>
              <w:jc w:val="center"/>
              <w:rPr>
                <w:color w:val="000000"/>
                <w:kern w:val="0"/>
                <w:sz w:val="18"/>
                <w:szCs w:val="18"/>
              </w:rPr>
            </w:pPr>
          </w:p>
        </w:tc>
        <w:tc>
          <w:tcPr>
            <w:tcW w:w="5820" w:type="dxa"/>
            <w:vAlign w:val="center"/>
          </w:tcPr>
          <w:p w14:paraId="066081A8"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3</w:t>
            </w:r>
            <w:r>
              <w:rPr>
                <w:rFonts w:hint="eastAsia"/>
                <w:color w:val="000000"/>
                <w:kern w:val="0"/>
                <w:sz w:val="18"/>
                <w:szCs w:val="18"/>
              </w:rPr>
              <w:t>％以上</w:t>
            </w:r>
            <w:r>
              <w:rPr>
                <w:color w:val="000000"/>
                <w:kern w:val="0"/>
                <w:sz w:val="18"/>
                <w:szCs w:val="18"/>
              </w:rPr>
              <w:t>3.5</w:t>
            </w:r>
            <w:r>
              <w:rPr>
                <w:rFonts w:hint="eastAsia"/>
                <w:color w:val="000000"/>
                <w:kern w:val="0"/>
                <w:sz w:val="18"/>
                <w:szCs w:val="18"/>
              </w:rPr>
              <w:t>％以下罚款</w:t>
            </w:r>
          </w:p>
        </w:tc>
      </w:tr>
      <w:tr w:rsidR="00D55510" w14:paraId="09C266A6" w14:textId="77777777">
        <w:trPr>
          <w:trHeight w:val="285"/>
        </w:trPr>
        <w:tc>
          <w:tcPr>
            <w:tcW w:w="1030" w:type="dxa"/>
            <w:vMerge/>
            <w:vAlign w:val="center"/>
          </w:tcPr>
          <w:p w14:paraId="652D4F1E" w14:textId="77777777" w:rsidR="00D55510" w:rsidRDefault="00D55510">
            <w:pPr>
              <w:spacing w:line="320" w:lineRule="exact"/>
              <w:jc w:val="center"/>
              <w:rPr>
                <w:color w:val="000000"/>
                <w:kern w:val="0"/>
                <w:sz w:val="18"/>
                <w:szCs w:val="18"/>
              </w:rPr>
            </w:pPr>
          </w:p>
        </w:tc>
        <w:tc>
          <w:tcPr>
            <w:tcW w:w="6140" w:type="dxa"/>
            <w:vAlign w:val="center"/>
          </w:tcPr>
          <w:p w14:paraId="381EE0A3" w14:textId="77777777" w:rsidR="00D55510" w:rsidRDefault="00DA194B">
            <w:pPr>
              <w:spacing w:line="320" w:lineRule="exact"/>
              <w:jc w:val="left"/>
              <w:rPr>
                <w:color w:val="000000"/>
                <w:kern w:val="0"/>
                <w:sz w:val="18"/>
                <w:szCs w:val="18"/>
              </w:rPr>
            </w:pPr>
            <w:r>
              <w:rPr>
                <w:rFonts w:hint="eastAsia"/>
                <w:color w:val="000000"/>
                <w:kern w:val="0"/>
                <w:sz w:val="18"/>
                <w:szCs w:val="18"/>
              </w:rPr>
              <w:t>未按照备案机关要求停止使用，造成</w:t>
            </w:r>
            <w:r>
              <w:rPr>
                <w:color w:val="000000"/>
                <w:kern w:val="0"/>
                <w:sz w:val="18"/>
                <w:szCs w:val="18"/>
              </w:rPr>
              <w:t>5</w:t>
            </w:r>
            <w:r>
              <w:rPr>
                <w:rFonts w:hint="eastAsia"/>
                <w:color w:val="000000"/>
                <w:kern w:val="0"/>
                <w:sz w:val="18"/>
                <w:szCs w:val="18"/>
              </w:rPr>
              <w:t>人及以上共同信访</w:t>
            </w:r>
          </w:p>
        </w:tc>
        <w:tc>
          <w:tcPr>
            <w:tcW w:w="1080" w:type="dxa"/>
            <w:vMerge/>
            <w:vAlign w:val="center"/>
          </w:tcPr>
          <w:p w14:paraId="3BEAE8C1" w14:textId="77777777" w:rsidR="00D55510" w:rsidRDefault="00D55510">
            <w:pPr>
              <w:spacing w:line="320" w:lineRule="exact"/>
              <w:jc w:val="center"/>
              <w:rPr>
                <w:color w:val="000000"/>
                <w:kern w:val="0"/>
                <w:sz w:val="18"/>
                <w:szCs w:val="18"/>
              </w:rPr>
            </w:pPr>
          </w:p>
        </w:tc>
        <w:tc>
          <w:tcPr>
            <w:tcW w:w="5820" w:type="dxa"/>
            <w:vAlign w:val="center"/>
          </w:tcPr>
          <w:p w14:paraId="74C5CBDD" w14:textId="77777777" w:rsidR="00D55510" w:rsidRDefault="00DA194B">
            <w:pPr>
              <w:spacing w:line="320" w:lineRule="exact"/>
              <w:jc w:val="left"/>
              <w:rPr>
                <w:color w:val="000000"/>
                <w:kern w:val="0"/>
                <w:sz w:val="18"/>
                <w:szCs w:val="18"/>
              </w:rPr>
            </w:pPr>
            <w:r>
              <w:rPr>
                <w:rFonts w:hint="eastAsia"/>
                <w:color w:val="000000"/>
                <w:kern w:val="0"/>
                <w:sz w:val="18"/>
                <w:szCs w:val="18"/>
              </w:rPr>
              <w:t>处工程合同价款</w:t>
            </w:r>
            <w:r>
              <w:rPr>
                <w:color w:val="000000"/>
                <w:kern w:val="0"/>
                <w:sz w:val="18"/>
                <w:szCs w:val="18"/>
              </w:rPr>
              <w:t>3.5</w:t>
            </w:r>
            <w:r>
              <w:rPr>
                <w:rFonts w:hint="eastAsia"/>
                <w:color w:val="000000"/>
                <w:kern w:val="0"/>
                <w:sz w:val="18"/>
                <w:szCs w:val="18"/>
              </w:rPr>
              <w:t>％以上</w:t>
            </w:r>
            <w:r>
              <w:rPr>
                <w:color w:val="000000"/>
                <w:kern w:val="0"/>
                <w:sz w:val="18"/>
                <w:szCs w:val="18"/>
              </w:rPr>
              <w:t>4</w:t>
            </w:r>
            <w:r>
              <w:rPr>
                <w:rFonts w:hint="eastAsia"/>
                <w:color w:val="000000"/>
                <w:kern w:val="0"/>
                <w:sz w:val="18"/>
                <w:szCs w:val="18"/>
              </w:rPr>
              <w:t>％以下罚款</w:t>
            </w:r>
          </w:p>
        </w:tc>
      </w:tr>
    </w:tbl>
    <w:p w14:paraId="5DB9EDC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B7F8D6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7661637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52422CD1"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320217651000</w:t>
            </w:r>
            <w:r>
              <w:rPr>
                <w:rFonts w:eastAsia="仿宋_GB2312" w:hint="eastAsia"/>
                <w:b/>
                <w:color w:val="000000"/>
                <w:kern w:val="0"/>
                <w:sz w:val="20"/>
              </w:rPr>
              <w:t xml:space="preserve"> </w:t>
            </w:r>
          </w:p>
        </w:tc>
      </w:tr>
      <w:tr w:rsidR="00D55510" w14:paraId="2E18927D"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5F28AF6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5AEC19E2"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对房屋建筑和市政基础设施工程施工图设计文件审查机构未按规定填写审查意见告知书的处罚</w:t>
            </w:r>
          </w:p>
        </w:tc>
      </w:tr>
      <w:tr w:rsidR="00D55510" w14:paraId="2DBB8FBC" w14:textId="77777777">
        <w:trPr>
          <w:trHeight w:val="1029"/>
        </w:trPr>
        <w:tc>
          <w:tcPr>
            <w:tcW w:w="1030" w:type="dxa"/>
            <w:tcBorders>
              <w:top w:val="single" w:sz="4" w:space="0" w:color="auto"/>
              <w:left w:val="single" w:sz="8" w:space="0" w:color="auto"/>
              <w:bottom w:val="single" w:sz="4" w:space="0" w:color="auto"/>
              <w:right w:val="single" w:sz="4" w:space="0" w:color="auto"/>
            </w:tcBorders>
            <w:vAlign w:val="center"/>
          </w:tcPr>
          <w:p w14:paraId="33667D9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EE30039"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0E4F1342"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第二十四条第一款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5C593D17" w14:textId="77777777" w:rsidR="00D55510" w:rsidRDefault="00DA194B">
            <w:pPr>
              <w:spacing w:line="320" w:lineRule="exact"/>
              <w:jc w:val="left"/>
              <w:rPr>
                <w:color w:val="000000"/>
                <w:kern w:val="0"/>
                <w:sz w:val="18"/>
                <w:szCs w:val="18"/>
              </w:rPr>
            </w:pPr>
            <w:r>
              <w:rPr>
                <w:rFonts w:hint="eastAsia"/>
                <w:color w:val="000000"/>
                <w:kern w:val="0"/>
                <w:sz w:val="18"/>
                <w:szCs w:val="18"/>
              </w:rPr>
              <w:t>（五）未按规定填写审查意见告知书的。</w:t>
            </w:r>
          </w:p>
        </w:tc>
      </w:tr>
      <w:tr w:rsidR="00D55510" w14:paraId="794786B5"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432F800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06CCDE2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8DB8A56"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2066651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D7C4FC"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29AA082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3DE4E52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67C2C19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3E5C6A9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5A7DAD56" w14:textId="77777777" w:rsidR="00D55510" w:rsidRDefault="00D55510"/>
    <w:p w14:paraId="6D5EF6D7"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50506BF" w14:textId="77777777">
        <w:trPr>
          <w:trHeight w:val="285"/>
        </w:trPr>
        <w:tc>
          <w:tcPr>
            <w:tcW w:w="1030" w:type="dxa"/>
            <w:tcBorders>
              <w:top w:val="single" w:sz="8" w:space="0" w:color="auto"/>
              <w:left w:val="single" w:sz="8" w:space="0" w:color="auto"/>
              <w:bottom w:val="single" w:sz="4" w:space="0" w:color="auto"/>
              <w:right w:val="single" w:sz="4" w:space="0" w:color="auto"/>
            </w:tcBorders>
            <w:vAlign w:val="center"/>
          </w:tcPr>
          <w:p w14:paraId="7DE33B2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single" w:sz="4" w:space="0" w:color="auto"/>
              <w:bottom w:val="single" w:sz="4" w:space="0" w:color="auto"/>
              <w:right w:val="single" w:sz="8" w:space="0" w:color="auto"/>
            </w:tcBorders>
            <w:vAlign w:val="center"/>
          </w:tcPr>
          <w:p w14:paraId="1F1FF714"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320217652000</w:t>
            </w:r>
          </w:p>
        </w:tc>
      </w:tr>
      <w:tr w:rsidR="00D55510" w14:paraId="203D0DB1"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67C49D0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50A2F48" w14:textId="77777777" w:rsidR="00D55510" w:rsidRDefault="00DA194B">
            <w:pPr>
              <w:spacing w:line="320" w:lineRule="exact"/>
              <w:jc w:val="left"/>
              <w:rPr>
                <w:color w:val="000000"/>
                <w:kern w:val="0"/>
                <w:sz w:val="18"/>
                <w:szCs w:val="18"/>
              </w:rPr>
            </w:pPr>
            <w:r>
              <w:rPr>
                <w:rFonts w:hint="eastAsia"/>
                <w:color w:val="000000"/>
                <w:kern w:val="0"/>
                <w:sz w:val="18"/>
                <w:szCs w:val="18"/>
              </w:rPr>
              <w:t>对房屋建筑和市政基础设施工程施工图设计文件审查机构已出具审查合格书的施工图，仍有违反法律、法规和工程建设强制性标准的处罚</w:t>
            </w:r>
          </w:p>
        </w:tc>
      </w:tr>
      <w:tr w:rsidR="00D55510" w14:paraId="2E02243B" w14:textId="77777777">
        <w:trPr>
          <w:trHeight w:val="2025"/>
        </w:trPr>
        <w:tc>
          <w:tcPr>
            <w:tcW w:w="1030" w:type="dxa"/>
            <w:tcBorders>
              <w:top w:val="single" w:sz="4" w:space="0" w:color="auto"/>
              <w:left w:val="single" w:sz="8" w:space="0" w:color="auto"/>
              <w:bottom w:val="single" w:sz="4" w:space="0" w:color="auto"/>
              <w:right w:val="single" w:sz="4" w:space="0" w:color="auto"/>
            </w:tcBorders>
            <w:vAlign w:val="center"/>
          </w:tcPr>
          <w:p w14:paraId="54A80E8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37CBCB06"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【规章】《房屋建筑和市政基础设施工程施工图设计文件审查管理办法》（住房和城乡建设部令第</w:t>
            </w:r>
            <w:r>
              <w:rPr>
                <w:color w:val="000000"/>
                <w:kern w:val="0"/>
                <w:sz w:val="18"/>
                <w:szCs w:val="18"/>
              </w:rPr>
              <w:t>13</w:t>
            </w:r>
            <w:r>
              <w:rPr>
                <w:rFonts w:hint="eastAsia"/>
                <w:color w:val="000000"/>
                <w:kern w:val="0"/>
                <w:sz w:val="18"/>
                <w:szCs w:val="18"/>
              </w:rPr>
              <w:t>号）</w:t>
            </w:r>
          </w:p>
          <w:p w14:paraId="15E403FB"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　审查机构违反本办法规定，有下列行为之一的，由县级以上地方人民政府住房城乡建设主管部门责令改正，处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万元罚款，并记入信用档案；情节严重的，省、自治区、直辖市人民政府住房城乡建设主管部门不再将其列入审查机构名录：</w:t>
            </w:r>
          </w:p>
          <w:p w14:paraId="6E7CF70C" w14:textId="77777777" w:rsidR="00D55510" w:rsidRDefault="00DA194B">
            <w:pPr>
              <w:spacing w:line="320" w:lineRule="exact"/>
              <w:jc w:val="left"/>
              <w:rPr>
                <w:color w:val="000000"/>
                <w:kern w:val="0"/>
                <w:sz w:val="18"/>
                <w:szCs w:val="18"/>
              </w:rPr>
            </w:pPr>
            <w:r>
              <w:rPr>
                <w:rFonts w:hint="eastAsia"/>
                <w:color w:val="000000"/>
                <w:kern w:val="0"/>
                <w:sz w:val="18"/>
                <w:szCs w:val="18"/>
              </w:rPr>
              <w:t>（七）已出具审查合格书的施工图，仍有违反法律、法规和工程建设强制性标准的。</w:t>
            </w:r>
          </w:p>
        </w:tc>
      </w:tr>
      <w:tr w:rsidR="00D55510" w14:paraId="7B52DAB7" w14:textId="77777777">
        <w:trPr>
          <w:trHeight w:val="285"/>
        </w:trPr>
        <w:tc>
          <w:tcPr>
            <w:tcW w:w="1030" w:type="dxa"/>
            <w:tcBorders>
              <w:top w:val="single" w:sz="4" w:space="0" w:color="auto"/>
              <w:left w:val="single" w:sz="8" w:space="0" w:color="auto"/>
              <w:bottom w:val="single" w:sz="4" w:space="0" w:color="auto"/>
              <w:right w:val="single" w:sz="4" w:space="0" w:color="auto"/>
            </w:tcBorders>
            <w:vAlign w:val="center"/>
          </w:tcPr>
          <w:p w14:paraId="04B2A07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8" w:space="0" w:color="auto"/>
            </w:tcBorders>
            <w:vAlign w:val="center"/>
          </w:tcPr>
          <w:p w14:paraId="119288A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60FFD06" w14:textId="77777777">
        <w:trPr>
          <w:trHeight w:val="285"/>
        </w:trPr>
        <w:tc>
          <w:tcPr>
            <w:tcW w:w="14070" w:type="dxa"/>
            <w:gridSpan w:val="4"/>
            <w:tcBorders>
              <w:top w:val="single" w:sz="4" w:space="0" w:color="auto"/>
              <w:left w:val="single" w:sz="8" w:space="0" w:color="auto"/>
              <w:bottom w:val="single" w:sz="4" w:space="0" w:color="auto"/>
              <w:right w:val="single" w:sz="8" w:space="0" w:color="auto"/>
            </w:tcBorders>
            <w:vAlign w:val="center"/>
          </w:tcPr>
          <w:p w14:paraId="4E82E44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0E4A210" w14:textId="77777777">
        <w:trPr>
          <w:trHeight w:val="285"/>
        </w:trPr>
        <w:tc>
          <w:tcPr>
            <w:tcW w:w="1030" w:type="dxa"/>
            <w:tcBorders>
              <w:top w:val="single" w:sz="4" w:space="0" w:color="auto"/>
              <w:left w:val="single" w:sz="8" w:space="0" w:color="auto"/>
              <w:bottom w:val="single" w:sz="8" w:space="0" w:color="auto"/>
              <w:right w:val="single" w:sz="4" w:space="0" w:color="auto"/>
            </w:tcBorders>
            <w:vAlign w:val="center"/>
          </w:tcPr>
          <w:p w14:paraId="3CEF058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8" w:space="0" w:color="auto"/>
              <w:right w:val="single" w:sz="4" w:space="0" w:color="auto"/>
            </w:tcBorders>
            <w:vAlign w:val="center"/>
          </w:tcPr>
          <w:p w14:paraId="0CAFC56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8" w:space="0" w:color="auto"/>
              <w:right w:val="single" w:sz="4" w:space="0" w:color="auto"/>
            </w:tcBorders>
            <w:vAlign w:val="center"/>
          </w:tcPr>
          <w:p w14:paraId="3A691F6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8" w:space="0" w:color="auto"/>
              <w:right w:val="single" w:sz="8" w:space="0" w:color="auto"/>
            </w:tcBorders>
            <w:vAlign w:val="center"/>
          </w:tcPr>
          <w:p w14:paraId="57DB3FB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r>
    </w:tbl>
    <w:p w14:paraId="07A20E1A" w14:textId="77777777" w:rsidR="00D55510" w:rsidRDefault="00D55510"/>
    <w:p w14:paraId="2E16097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3EEE3D3"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252614D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61B6EC0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320217653000</w:t>
            </w:r>
          </w:p>
        </w:tc>
      </w:tr>
      <w:tr w:rsidR="00D55510" w14:paraId="043A9892" w14:textId="77777777">
        <w:trPr>
          <w:trHeight w:val="285"/>
        </w:trPr>
        <w:tc>
          <w:tcPr>
            <w:tcW w:w="1030" w:type="dxa"/>
            <w:tcBorders>
              <w:top w:val="nil"/>
              <w:left w:val="single" w:sz="8" w:space="0" w:color="auto"/>
              <w:bottom w:val="single" w:sz="4" w:space="0" w:color="auto"/>
              <w:right w:val="single" w:sz="4" w:space="0" w:color="auto"/>
            </w:tcBorders>
            <w:vAlign w:val="center"/>
          </w:tcPr>
          <w:p w14:paraId="3C3F413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8F3E52B" w14:textId="77777777" w:rsidR="00D55510" w:rsidRDefault="00DA194B">
            <w:pPr>
              <w:spacing w:line="320" w:lineRule="exact"/>
              <w:jc w:val="left"/>
              <w:rPr>
                <w:color w:val="000000"/>
                <w:kern w:val="0"/>
                <w:sz w:val="18"/>
                <w:szCs w:val="18"/>
              </w:rPr>
            </w:pPr>
            <w:r>
              <w:rPr>
                <w:rFonts w:hint="eastAsia"/>
                <w:color w:val="000000"/>
                <w:kern w:val="0"/>
                <w:sz w:val="18"/>
                <w:szCs w:val="18"/>
              </w:rPr>
              <w:t>对发包人强行要求承包人实施购买其指定的生产厂、供应商的产品的处罚</w:t>
            </w:r>
          </w:p>
        </w:tc>
      </w:tr>
      <w:tr w:rsidR="00D55510" w14:paraId="368286FF"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E88CCA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2DC1C11"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【地方性法规】《江苏省建筑市场管理条例》</w:t>
            </w:r>
            <w:r>
              <w:rPr>
                <w:color w:val="000000"/>
                <w:kern w:val="0"/>
                <w:sz w:val="18"/>
                <w:szCs w:val="18"/>
              </w:rPr>
              <w:br/>
            </w:r>
            <w:r>
              <w:rPr>
                <w:rFonts w:hint="eastAsia"/>
                <w:color w:val="000000"/>
                <w:kern w:val="0"/>
                <w:sz w:val="18"/>
                <w:szCs w:val="18"/>
              </w:rPr>
              <w:t>第十二条　发包人不得实施下列行为：</w:t>
            </w:r>
            <w:r>
              <w:rPr>
                <w:color w:val="000000"/>
                <w:kern w:val="0"/>
                <w:sz w:val="18"/>
                <w:szCs w:val="18"/>
              </w:rPr>
              <w:br/>
              <w:t xml:space="preserve">   </w:t>
            </w:r>
            <w:r>
              <w:rPr>
                <w:rFonts w:hint="eastAsia"/>
                <w:color w:val="000000"/>
                <w:kern w:val="0"/>
                <w:sz w:val="18"/>
                <w:szCs w:val="18"/>
              </w:rPr>
              <w:t>（十）强行要求承包人购买其指定的生产厂、供应商的产品。</w:t>
            </w:r>
            <w:r>
              <w:rPr>
                <w:color w:val="000000"/>
                <w:kern w:val="0"/>
                <w:sz w:val="18"/>
                <w:szCs w:val="18"/>
              </w:rPr>
              <w:br/>
            </w:r>
            <w:r>
              <w:rPr>
                <w:rFonts w:hint="eastAsia"/>
                <w:color w:val="000000"/>
                <w:kern w:val="0"/>
                <w:sz w:val="18"/>
                <w:szCs w:val="18"/>
              </w:rPr>
              <w:t>第四十七条　发包人有本条例第十二条第（六）项和第（十）项规定的行为，由建设行政主管部门责令改正，处以警告；有违法所得的，没收违法所得。</w:t>
            </w:r>
          </w:p>
        </w:tc>
      </w:tr>
      <w:tr w:rsidR="00D55510" w14:paraId="63EFD2C0" w14:textId="77777777">
        <w:trPr>
          <w:trHeight w:val="285"/>
        </w:trPr>
        <w:tc>
          <w:tcPr>
            <w:tcW w:w="1030" w:type="dxa"/>
            <w:tcBorders>
              <w:top w:val="nil"/>
              <w:left w:val="single" w:sz="8" w:space="0" w:color="auto"/>
              <w:bottom w:val="single" w:sz="4" w:space="0" w:color="auto"/>
              <w:right w:val="single" w:sz="4" w:space="0" w:color="auto"/>
            </w:tcBorders>
            <w:vAlign w:val="center"/>
          </w:tcPr>
          <w:p w14:paraId="6666FAB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DD78166"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w:t>
            </w:r>
          </w:p>
        </w:tc>
      </w:tr>
      <w:tr w:rsidR="00D55510" w14:paraId="4577AE9C"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975EBE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EE069A2"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40F0E5B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single" w:sz="4" w:space="0" w:color="auto"/>
              <w:bottom w:val="single" w:sz="4" w:space="0" w:color="auto"/>
              <w:right w:val="single" w:sz="4" w:space="0" w:color="auto"/>
            </w:tcBorders>
            <w:vAlign w:val="center"/>
          </w:tcPr>
          <w:p w14:paraId="1A3CD4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53BF00E"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16CE3B89" w14:textId="77777777" w:rsidR="00D55510" w:rsidRDefault="00D55510">
            <w:pPr>
              <w:spacing w:line="320" w:lineRule="exact"/>
              <w:jc w:val="left"/>
              <w:rPr>
                <w:color w:val="000000"/>
                <w:kern w:val="0"/>
                <w:sz w:val="18"/>
                <w:szCs w:val="18"/>
              </w:rPr>
            </w:pPr>
          </w:p>
        </w:tc>
      </w:tr>
    </w:tbl>
    <w:p w14:paraId="3711FDE1" w14:textId="77777777" w:rsidR="00D55510" w:rsidRDefault="00D55510"/>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49F57589"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7075341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2676D45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320217654000</w:t>
            </w:r>
          </w:p>
        </w:tc>
      </w:tr>
      <w:tr w:rsidR="00D55510" w14:paraId="29F71DC2" w14:textId="77777777">
        <w:trPr>
          <w:trHeight w:val="285"/>
        </w:trPr>
        <w:tc>
          <w:tcPr>
            <w:tcW w:w="1035" w:type="dxa"/>
            <w:tcBorders>
              <w:top w:val="nil"/>
              <w:left w:val="single" w:sz="8" w:space="0" w:color="auto"/>
              <w:bottom w:val="single" w:sz="4" w:space="0" w:color="auto"/>
              <w:right w:val="single" w:sz="4" w:space="0" w:color="auto"/>
            </w:tcBorders>
            <w:vAlign w:val="center"/>
          </w:tcPr>
          <w:p w14:paraId="2FDA96F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0A2622FF" w14:textId="77777777" w:rsidR="00D55510" w:rsidRDefault="00DA194B">
            <w:pPr>
              <w:jc w:val="left"/>
              <w:rPr>
                <w:color w:val="000000"/>
                <w:kern w:val="0"/>
                <w:sz w:val="18"/>
                <w:szCs w:val="18"/>
              </w:rPr>
            </w:pPr>
            <w:r>
              <w:rPr>
                <w:rFonts w:hint="eastAsia"/>
                <w:color w:val="000000"/>
                <w:kern w:val="0"/>
                <w:sz w:val="18"/>
                <w:szCs w:val="18"/>
              </w:rPr>
              <w:t>对房地产估价机构擅自设立分支机构的处罚</w:t>
            </w:r>
          </w:p>
        </w:tc>
      </w:tr>
      <w:tr w:rsidR="00D55510" w14:paraId="2A6E5058" w14:textId="77777777">
        <w:trPr>
          <w:trHeight w:val="1612"/>
        </w:trPr>
        <w:tc>
          <w:tcPr>
            <w:tcW w:w="1035" w:type="dxa"/>
            <w:tcBorders>
              <w:top w:val="nil"/>
              <w:left w:val="single" w:sz="8" w:space="0" w:color="auto"/>
              <w:bottom w:val="single" w:sz="4" w:space="0" w:color="auto"/>
              <w:right w:val="single" w:sz="4" w:space="0" w:color="auto"/>
            </w:tcBorders>
            <w:vAlign w:val="center"/>
          </w:tcPr>
          <w:p w14:paraId="2161007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31822FCE" w14:textId="77777777" w:rsidR="00D55510" w:rsidRDefault="00DA194B">
            <w:pPr>
              <w:spacing w:line="280" w:lineRule="exact"/>
              <w:jc w:val="left"/>
              <w:rPr>
                <w:color w:val="000000"/>
                <w:kern w:val="0"/>
                <w:sz w:val="18"/>
                <w:szCs w:val="18"/>
              </w:rPr>
            </w:pPr>
            <w:r>
              <w:rPr>
                <w:rFonts w:hint="eastAsia"/>
                <w:color w:val="000000"/>
                <w:kern w:val="0"/>
                <w:sz w:val="18"/>
                <w:szCs w:val="18"/>
              </w:rPr>
              <w:t>【规章】《房地产估价机构管理办法》（住房和城乡建设部令第</w:t>
            </w:r>
            <w:r>
              <w:rPr>
                <w:color w:val="000000"/>
                <w:kern w:val="0"/>
                <w:sz w:val="18"/>
                <w:szCs w:val="18"/>
              </w:rPr>
              <w:t>14</w:t>
            </w:r>
            <w:r>
              <w:rPr>
                <w:rFonts w:hint="eastAsia"/>
                <w:color w:val="000000"/>
                <w:kern w:val="0"/>
                <w:sz w:val="18"/>
                <w:szCs w:val="18"/>
              </w:rPr>
              <w:t>号）</w:t>
            </w:r>
            <w:r>
              <w:rPr>
                <w:color w:val="000000"/>
                <w:kern w:val="0"/>
                <w:sz w:val="18"/>
                <w:szCs w:val="18"/>
              </w:rPr>
              <w:br/>
              <w:t xml:space="preserve"> </w:t>
            </w: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房地产估价机构不得有下列行为：</w:t>
            </w:r>
            <w:r>
              <w:rPr>
                <w:color w:val="000000"/>
                <w:kern w:val="0"/>
                <w:sz w:val="18"/>
                <w:szCs w:val="18"/>
              </w:rPr>
              <w:br/>
            </w:r>
            <w:r>
              <w:rPr>
                <w:rFonts w:hint="eastAsia"/>
                <w:color w:val="000000"/>
                <w:kern w:val="0"/>
                <w:sz w:val="18"/>
                <w:szCs w:val="18"/>
              </w:rPr>
              <w:t>（六）擅自设立分支机构。</w:t>
            </w:r>
            <w:r>
              <w:rPr>
                <w:color w:val="000000"/>
                <w:kern w:val="0"/>
                <w:sz w:val="18"/>
                <w:szCs w:val="18"/>
              </w:rPr>
              <w:br/>
              <w:t xml:space="preserve"> </w:t>
            </w:r>
            <w:r>
              <w:rPr>
                <w:rFonts w:hint="eastAsia"/>
                <w:color w:val="000000"/>
                <w:kern w:val="0"/>
                <w:sz w:val="18"/>
                <w:szCs w:val="18"/>
              </w:rPr>
              <w:t>第五十三条　房地产估价机构有本办法第三十三条行为之一的，由县级以上地方人民政府房地产主管部门给予警告，责令限期改正，并处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万元以下的罚款；给当事人造成损失的，依法承担赔偿责任；构成犯罪的，依法追究刑事责任。</w:t>
            </w:r>
          </w:p>
        </w:tc>
      </w:tr>
      <w:tr w:rsidR="00D55510" w14:paraId="17D57629" w14:textId="77777777">
        <w:trPr>
          <w:trHeight w:val="285"/>
        </w:trPr>
        <w:tc>
          <w:tcPr>
            <w:tcW w:w="1035" w:type="dxa"/>
            <w:tcBorders>
              <w:top w:val="nil"/>
              <w:left w:val="single" w:sz="8" w:space="0" w:color="auto"/>
              <w:bottom w:val="single" w:sz="4" w:space="0" w:color="auto"/>
              <w:right w:val="single" w:sz="4" w:space="0" w:color="auto"/>
            </w:tcBorders>
            <w:vAlign w:val="center"/>
          </w:tcPr>
          <w:p w14:paraId="639326F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7EEBF6F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10CB4C6"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79E0B1F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B11F86" w14:textId="77777777">
        <w:trPr>
          <w:trHeight w:val="285"/>
        </w:trPr>
        <w:tc>
          <w:tcPr>
            <w:tcW w:w="1035" w:type="dxa"/>
            <w:vMerge w:val="restart"/>
            <w:tcBorders>
              <w:top w:val="nil"/>
              <w:left w:val="single" w:sz="8" w:space="0" w:color="auto"/>
              <w:right w:val="single" w:sz="4" w:space="0" w:color="auto"/>
            </w:tcBorders>
            <w:vAlign w:val="center"/>
          </w:tcPr>
          <w:p w14:paraId="1B7FF716" w14:textId="77777777" w:rsidR="00D55510" w:rsidRDefault="00DA194B">
            <w:pPr>
              <w:spacing w:line="320" w:lineRule="exac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123B52A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3CF5188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448EBCB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66F0F2FE" w14:textId="77777777">
        <w:trPr>
          <w:trHeight w:val="285"/>
        </w:trPr>
        <w:tc>
          <w:tcPr>
            <w:tcW w:w="1035" w:type="dxa"/>
            <w:vMerge/>
            <w:tcBorders>
              <w:left w:val="single" w:sz="8" w:space="0" w:color="auto"/>
              <w:bottom w:val="single" w:sz="4" w:space="0" w:color="auto"/>
              <w:right w:val="single" w:sz="4" w:space="0" w:color="auto"/>
            </w:tcBorders>
            <w:vAlign w:val="center"/>
          </w:tcPr>
          <w:p w14:paraId="77185F95"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2C47937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2093000F" w14:textId="77777777" w:rsidR="00D55510" w:rsidRDefault="00D55510">
            <w:pPr>
              <w:spacing w:line="32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4A0A4CE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DAFF790"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BC374EF"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2EB3DF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7986D06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320217655000</w:t>
            </w:r>
            <w:r>
              <w:rPr>
                <w:rFonts w:eastAsia="仿宋_GB2312" w:hint="eastAsia"/>
                <w:b/>
                <w:bCs/>
                <w:color w:val="000000"/>
                <w:kern w:val="0"/>
                <w:sz w:val="18"/>
                <w:szCs w:val="18"/>
              </w:rPr>
              <w:t xml:space="preserve"> </w:t>
            </w:r>
          </w:p>
        </w:tc>
      </w:tr>
      <w:tr w:rsidR="00D55510" w14:paraId="57A8B2A8" w14:textId="77777777">
        <w:trPr>
          <w:trHeight w:val="285"/>
        </w:trPr>
        <w:tc>
          <w:tcPr>
            <w:tcW w:w="1070" w:type="dxa"/>
            <w:tcBorders>
              <w:top w:val="nil"/>
              <w:left w:val="single" w:sz="8" w:space="0" w:color="auto"/>
              <w:bottom w:val="single" w:sz="4" w:space="0" w:color="auto"/>
              <w:right w:val="single" w:sz="4" w:space="0" w:color="auto"/>
            </w:tcBorders>
            <w:vAlign w:val="center"/>
          </w:tcPr>
          <w:p w14:paraId="1D2F98E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3E399B1A" w14:textId="77777777" w:rsidR="00D55510" w:rsidRDefault="00DA194B">
            <w:pPr>
              <w:spacing w:line="320" w:lineRule="exact"/>
              <w:jc w:val="left"/>
              <w:rPr>
                <w:color w:val="000000"/>
                <w:kern w:val="0"/>
                <w:sz w:val="18"/>
                <w:szCs w:val="18"/>
              </w:rPr>
            </w:pPr>
            <w:r>
              <w:rPr>
                <w:rFonts w:hint="eastAsia"/>
                <w:color w:val="000000"/>
                <w:kern w:val="0"/>
                <w:sz w:val="18"/>
                <w:szCs w:val="18"/>
              </w:rPr>
              <w:t>对房地产价格评估机构出具有误导性陈述估价报告的处罚</w:t>
            </w:r>
          </w:p>
        </w:tc>
      </w:tr>
      <w:tr w:rsidR="00D55510" w14:paraId="36279EC6" w14:textId="77777777">
        <w:trPr>
          <w:trHeight w:val="1125"/>
        </w:trPr>
        <w:tc>
          <w:tcPr>
            <w:tcW w:w="1070" w:type="dxa"/>
            <w:tcBorders>
              <w:top w:val="nil"/>
              <w:left w:val="single" w:sz="8" w:space="0" w:color="auto"/>
              <w:bottom w:val="single" w:sz="4" w:space="0" w:color="auto"/>
              <w:right w:val="single" w:sz="4" w:space="0" w:color="auto"/>
            </w:tcBorders>
            <w:vAlign w:val="center"/>
          </w:tcPr>
          <w:p w14:paraId="77C449E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5CA2D031"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【规章】《房地产估价机构管理办法》（住房和城乡建设部令第</w:t>
            </w:r>
            <w:r>
              <w:rPr>
                <w:color w:val="000000"/>
                <w:kern w:val="0"/>
                <w:sz w:val="18"/>
                <w:szCs w:val="18"/>
              </w:rPr>
              <w:t>14</w:t>
            </w:r>
            <w:r>
              <w:rPr>
                <w:rFonts w:hint="eastAsia"/>
                <w:color w:val="000000"/>
                <w:kern w:val="0"/>
                <w:sz w:val="18"/>
                <w:szCs w:val="18"/>
              </w:rPr>
              <w:t>号）</w:t>
            </w:r>
          </w:p>
          <w:p w14:paraId="53576576"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　房地产估价机构不得有下列行为：</w:t>
            </w:r>
          </w:p>
          <w:p w14:paraId="3B2072F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（五）出具有虚假记载、误导性陈述或者重大遗漏的估价报告。</w:t>
            </w:r>
          </w:p>
          <w:p w14:paraId="67ED563D" w14:textId="77777777" w:rsidR="00D55510" w:rsidRDefault="00DA194B">
            <w:pPr>
              <w:spacing w:line="320" w:lineRule="exact"/>
              <w:jc w:val="left"/>
              <w:rPr>
                <w:color w:val="000000"/>
                <w:kern w:val="0"/>
                <w:sz w:val="18"/>
                <w:szCs w:val="18"/>
              </w:rPr>
            </w:pPr>
            <w:r>
              <w:rPr>
                <w:rFonts w:hint="eastAsia"/>
                <w:color w:val="000000"/>
                <w:kern w:val="0"/>
                <w:sz w:val="18"/>
                <w:szCs w:val="18"/>
              </w:rPr>
              <w:t>第五十三条　房地产估价机构有本办法第三十三条行为之一的，由县级以上地方人民政府房地产主管部门给予警告，责令限期改正，并处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万元以下的罚款；给当事人造成损失的，依法承担赔偿责任；构成犯罪的，依法追究刑事责任。</w:t>
            </w:r>
          </w:p>
        </w:tc>
      </w:tr>
      <w:tr w:rsidR="00D55510" w14:paraId="7C37DFB5" w14:textId="77777777">
        <w:trPr>
          <w:trHeight w:val="285"/>
        </w:trPr>
        <w:tc>
          <w:tcPr>
            <w:tcW w:w="1070" w:type="dxa"/>
            <w:tcBorders>
              <w:top w:val="nil"/>
              <w:left w:val="single" w:sz="8" w:space="0" w:color="auto"/>
              <w:bottom w:val="single" w:sz="4" w:space="0" w:color="auto"/>
              <w:right w:val="single" w:sz="4" w:space="0" w:color="auto"/>
            </w:tcBorders>
            <w:vAlign w:val="center"/>
          </w:tcPr>
          <w:p w14:paraId="3293A92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F484DDC"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77947955"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9912B3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3AE64B"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6F58F5C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3E3D6B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3502FC3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C95785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2F65AA2D"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BA3BDA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9406C6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nil"/>
              <w:left w:val="single" w:sz="4" w:space="0" w:color="auto"/>
              <w:bottom w:val="single" w:sz="4" w:space="0" w:color="auto"/>
              <w:right w:val="single" w:sz="4" w:space="0" w:color="auto"/>
            </w:tcBorders>
            <w:vAlign w:val="center"/>
          </w:tcPr>
          <w:p w14:paraId="3FF98B32"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80F60E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282AB630" w14:textId="77777777" w:rsidR="00D55510" w:rsidRDefault="00D55510"/>
    <w:tbl>
      <w:tblPr>
        <w:tblW w:w="0" w:type="auto"/>
        <w:tblInd w:w="78" w:type="dxa"/>
        <w:tblLayout w:type="fixed"/>
        <w:tblLook w:val="04A0" w:firstRow="1" w:lastRow="0" w:firstColumn="1" w:lastColumn="0" w:noHBand="0" w:noVBand="1"/>
      </w:tblPr>
      <w:tblGrid>
        <w:gridCol w:w="1070"/>
        <w:gridCol w:w="1654"/>
        <w:gridCol w:w="4486"/>
        <w:gridCol w:w="1080"/>
        <w:gridCol w:w="5760"/>
      </w:tblGrid>
      <w:tr w:rsidR="00D55510" w14:paraId="4F3113CD"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799C17D0" w14:textId="77777777" w:rsidR="00D55510" w:rsidRDefault="00DA194B">
            <w:pPr>
              <w:spacing w:line="26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05D91802"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320217656000</w:t>
            </w:r>
          </w:p>
        </w:tc>
      </w:tr>
      <w:tr w:rsidR="00D55510" w14:paraId="77AFA79D" w14:textId="77777777">
        <w:trPr>
          <w:trHeight w:val="285"/>
        </w:trPr>
        <w:tc>
          <w:tcPr>
            <w:tcW w:w="1070" w:type="dxa"/>
            <w:tcBorders>
              <w:top w:val="nil"/>
              <w:left w:val="single" w:sz="8" w:space="0" w:color="auto"/>
              <w:bottom w:val="single" w:sz="4" w:space="0" w:color="auto"/>
              <w:right w:val="single" w:sz="4" w:space="0" w:color="auto"/>
            </w:tcBorders>
            <w:vAlign w:val="center"/>
          </w:tcPr>
          <w:p w14:paraId="251EFDC0"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5F626A00" w14:textId="77777777" w:rsidR="00D55510" w:rsidRDefault="00DA194B">
            <w:pPr>
              <w:spacing w:line="260" w:lineRule="exact"/>
              <w:jc w:val="left"/>
              <w:rPr>
                <w:color w:val="000000"/>
                <w:kern w:val="0"/>
                <w:sz w:val="18"/>
                <w:szCs w:val="18"/>
              </w:rPr>
            </w:pPr>
            <w:r>
              <w:rPr>
                <w:rFonts w:hint="eastAsia"/>
                <w:color w:val="000000"/>
                <w:kern w:val="0"/>
                <w:sz w:val="18"/>
                <w:szCs w:val="18"/>
              </w:rPr>
              <w:t>对房地产估价师出具有误导性陈述的评估报告的处罚</w:t>
            </w:r>
          </w:p>
        </w:tc>
      </w:tr>
      <w:tr w:rsidR="00D55510" w14:paraId="40A7D2B3" w14:textId="77777777">
        <w:trPr>
          <w:trHeight w:val="1125"/>
        </w:trPr>
        <w:tc>
          <w:tcPr>
            <w:tcW w:w="1070" w:type="dxa"/>
            <w:tcBorders>
              <w:top w:val="nil"/>
              <w:left w:val="single" w:sz="8" w:space="0" w:color="auto"/>
              <w:bottom w:val="single" w:sz="4" w:space="0" w:color="auto"/>
              <w:right w:val="single" w:sz="4" w:space="0" w:color="auto"/>
            </w:tcBorders>
            <w:vAlign w:val="center"/>
          </w:tcPr>
          <w:p w14:paraId="6BA0B1A6"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4C0C9E95" w14:textId="77777777" w:rsidR="00D55510" w:rsidRDefault="00DA194B">
            <w:pPr>
              <w:spacing w:line="26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1EE4224A" w14:textId="77777777" w:rsidR="00D55510" w:rsidRDefault="00DA194B">
            <w:pPr>
              <w:spacing w:line="260" w:lineRule="exact"/>
              <w:jc w:val="left"/>
              <w:rPr>
                <w:color w:val="000000"/>
                <w:kern w:val="0"/>
                <w:sz w:val="18"/>
                <w:szCs w:val="18"/>
              </w:rPr>
            </w:pPr>
            <w:r>
              <w:rPr>
                <w:rFonts w:hint="eastAsia"/>
                <w:color w:val="000000"/>
                <w:kern w:val="0"/>
                <w:sz w:val="18"/>
                <w:szCs w:val="18"/>
              </w:rPr>
              <w:t>第二十六条　注册房地产估价师不得有下列行为：</w:t>
            </w:r>
          </w:p>
          <w:p w14:paraId="7278DC50"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（四）签署有虚假记载、误导性陈述或者重大遗漏的估价报告。</w:t>
            </w:r>
          </w:p>
          <w:p w14:paraId="0CF9D34D" w14:textId="77777777" w:rsidR="00D55510" w:rsidRDefault="00DA194B">
            <w:pPr>
              <w:spacing w:line="26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266239BD" w14:textId="77777777">
        <w:trPr>
          <w:trHeight w:val="285"/>
        </w:trPr>
        <w:tc>
          <w:tcPr>
            <w:tcW w:w="1070" w:type="dxa"/>
            <w:tcBorders>
              <w:top w:val="nil"/>
              <w:left w:val="single" w:sz="8" w:space="0" w:color="auto"/>
              <w:bottom w:val="single" w:sz="4" w:space="0" w:color="auto"/>
              <w:right w:val="single" w:sz="4" w:space="0" w:color="auto"/>
            </w:tcBorders>
            <w:vAlign w:val="center"/>
          </w:tcPr>
          <w:p w14:paraId="2DDC3480"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555E9002" w14:textId="77777777" w:rsidR="00D55510" w:rsidRDefault="00DA194B">
            <w:pPr>
              <w:spacing w:line="260" w:lineRule="exact"/>
              <w:jc w:val="left"/>
              <w:rPr>
                <w:color w:val="000000"/>
                <w:kern w:val="0"/>
                <w:sz w:val="18"/>
                <w:szCs w:val="18"/>
              </w:rPr>
            </w:pPr>
            <w:r>
              <w:rPr>
                <w:rFonts w:hint="eastAsia"/>
                <w:color w:val="000000"/>
                <w:kern w:val="0"/>
                <w:sz w:val="18"/>
                <w:szCs w:val="18"/>
              </w:rPr>
              <w:t>警告、罚款</w:t>
            </w:r>
          </w:p>
        </w:tc>
      </w:tr>
      <w:tr w:rsidR="00D55510" w14:paraId="5FD03C84"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0FA85112"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2AA18331"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03E6F941"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1654" w:type="dxa"/>
            <w:vMerge w:val="restart"/>
            <w:tcBorders>
              <w:top w:val="single" w:sz="4" w:space="0" w:color="auto"/>
              <w:left w:val="nil"/>
              <w:right w:val="single" w:sz="4" w:space="0" w:color="auto"/>
            </w:tcBorders>
            <w:vAlign w:val="center"/>
          </w:tcPr>
          <w:p w14:paraId="4BC640D3" w14:textId="77777777" w:rsidR="00D55510" w:rsidRDefault="00DA194B">
            <w:pPr>
              <w:spacing w:line="260" w:lineRule="exact"/>
              <w:jc w:val="left"/>
              <w:rPr>
                <w:color w:val="000000"/>
                <w:kern w:val="0"/>
                <w:sz w:val="18"/>
                <w:szCs w:val="18"/>
              </w:rPr>
            </w:pPr>
            <w:r>
              <w:rPr>
                <w:rFonts w:hint="eastAsia"/>
                <w:color w:val="000000"/>
                <w:kern w:val="0"/>
                <w:sz w:val="18"/>
                <w:szCs w:val="18"/>
              </w:rPr>
              <w:t>没有违法所得的</w:t>
            </w:r>
          </w:p>
        </w:tc>
        <w:tc>
          <w:tcPr>
            <w:tcW w:w="4486" w:type="dxa"/>
            <w:tcBorders>
              <w:top w:val="single" w:sz="4" w:space="0" w:color="auto"/>
              <w:left w:val="nil"/>
              <w:bottom w:val="single" w:sz="4" w:space="0" w:color="auto"/>
              <w:right w:val="single" w:sz="4" w:space="0" w:color="auto"/>
            </w:tcBorders>
            <w:vAlign w:val="center"/>
          </w:tcPr>
          <w:p w14:paraId="230FA355" w14:textId="77777777" w:rsidR="00D55510" w:rsidRDefault="00DA194B">
            <w:pPr>
              <w:spacing w:line="260" w:lineRule="exact"/>
              <w:jc w:val="left"/>
              <w:rPr>
                <w:color w:val="000000"/>
                <w:kern w:val="0"/>
                <w:sz w:val="18"/>
                <w:szCs w:val="18"/>
              </w:rPr>
            </w:pPr>
            <w:r>
              <w:rPr>
                <w:rFonts w:hint="eastAsia"/>
                <w:color w:val="000000"/>
                <w:kern w:val="0"/>
                <w:sz w:val="18"/>
                <w:szCs w:val="18"/>
              </w:rPr>
              <w:t>按照要求整改的</w:t>
            </w:r>
          </w:p>
        </w:tc>
        <w:tc>
          <w:tcPr>
            <w:tcW w:w="1080" w:type="dxa"/>
            <w:vMerge w:val="restart"/>
            <w:tcBorders>
              <w:top w:val="nil"/>
              <w:left w:val="single" w:sz="4" w:space="0" w:color="auto"/>
              <w:bottom w:val="single" w:sz="4" w:space="0" w:color="auto"/>
              <w:right w:val="single" w:sz="4" w:space="0" w:color="auto"/>
            </w:tcBorders>
            <w:vAlign w:val="center"/>
          </w:tcPr>
          <w:p w14:paraId="6573F224"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1F2E88D9" w14:textId="77777777" w:rsidR="00D55510" w:rsidRDefault="00DA194B">
            <w:pPr>
              <w:spacing w:line="26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元以下罚款</w:t>
            </w:r>
          </w:p>
        </w:tc>
      </w:tr>
      <w:tr w:rsidR="00D55510" w14:paraId="1E4C0D01"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42624E13" w14:textId="77777777" w:rsidR="00D55510" w:rsidRDefault="00D55510">
            <w:pPr>
              <w:spacing w:line="260" w:lineRule="exact"/>
              <w:jc w:val="left"/>
              <w:rPr>
                <w:color w:val="000000"/>
                <w:kern w:val="0"/>
                <w:sz w:val="18"/>
                <w:szCs w:val="18"/>
              </w:rPr>
            </w:pPr>
          </w:p>
        </w:tc>
        <w:tc>
          <w:tcPr>
            <w:tcW w:w="1654" w:type="dxa"/>
            <w:vMerge/>
            <w:tcBorders>
              <w:left w:val="nil"/>
              <w:bottom w:val="single" w:sz="4" w:space="0" w:color="auto"/>
              <w:right w:val="single" w:sz="4" w:space="0" w:color="auto"/>
            </w:tcBorders>
            <w:vAlign w:val="center"/>
          </w:tcPr>
          <w:p w14:paraId="7434DCAB" w14:textId="77777777" w:rsidR="00D55510" w:rsidRDefault="00D55510">
            <w:pPr>
              <w:spacing w:line="26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vAlign w:val="center"/>
          </w:tcPr>
          <w:p w14:paraId="1C08FD24" w14:textId="77777777" w:rsidR="00D55510" w:rsidRDefault="00DA194B">
            <w:pPr>
              <w:spacing w:line="26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nil"/>
              <w:left w:val="single" w:sz="4" w:space="0" w:color="auto"/>
              <w:bottom w:val="single" w:sz="4" w:space="0" w:color="auto"/>
              <w:right w:val="single" w:sz="4" w:space="0" w:color="auto"/>
            </w:tcBorders>
            <w:vAlign w:val="center"/>
          </w:tcPr>
          <w:p w14:paraId="6F516990" w14:textId="77777777" w:rsidR="00D55510" w:rsidRDefault="00D55510">
            <w:pPr>
              <w:spacing w:line="26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99F26BC" w14:textId="77777777" w:rsidR="00D55510" w:rsidRDefault="00DA194B">
            <w:pPr>
              <w:spacing w:line="26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9767068"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3339C67A" w14:textId="77777777" w:rsidR="00D55510" w:rsidRDefault="00D55510">
            <w:pPr>
              <w:spacing w:line="260" w:lineRule="exact"/>
              <w:jc w:val="left"/>
              <w:rPr>
                <w:color w:val="000000"/>
                <w:kern w:val="0"/>
                <w:sz w:val="18"/>
                <w:szCs w:val="18"/>
              </w:rPr>
            </w:pPr>
          </w:p>
        </w:tc>
        <w:tc>
          <w:tcPr>
            <w:tcW w:w="1654" w:type="dxa"/>
            <w:vMerge w:val="restart"/>
            <w:tcBorders>
              <w:top w:val="single" w:sz="4" w:space="0" w:color="auto"/>
              <w:left w:val="nil"/>
              <w:right w:val="single" w:sz="4" w:space="0" w:color="auto"/>
            </w:tcBorders>
            <w:vAlign w:val="center"/>
          </w:tcPr>
          <w:p w14:paraId="107B9DA0" w14:textId="77777777" w:rsidR="00D55510" w:rsidRDefault="00DA194B">
            <w:pPr>
              <w:spacing w:line="260" w:lineRule="exact"/>
              <w:jc w:val="left"/>
              <w:rPr>
                <w:color w:val="000000"/>
                <w:kern w:val="0"/>
                <w:sz w:val="18"/>
                <w:szCs w:val="18"/>
              </w:rPr>
            </w:pPr>
            <w:r>
              <w:rPr>
                <w:rFonts w:hint="eastAsia"/>
                <w:color w:val="000000"/>
                <w:kern w:val="0"/>
                <w:sz w:val="18"/>
                <w:szCs w:val="18"/>
              </w:rPr>
              <w:t>有违法所得的</w:t>
            </w:r>
          </w:p>
        </w:tc>
        <w:tc>
          <w:tcPr>
            <w:tcW w:w="4486" w:type="dxa"/>
            <w:tcBorders>
              <w:top w:val="single" w:sz="4" w:space="0" w:color="auto"/>
              <w:left w:val="nil"/>
              <w:bottom w:val="single" w:sz="4" w:space="0" w:color="auto"/>
              <w:right w:val="single" w:sz="4" w:space="0" w:color="auto"/>
            </w:tcBorders>
          </w:tcPr>
          <w:p w14:paraId="54F4D6BC" w14:textId="77777777" w:rsidR="00D55510" w:rsidRDefault="00DA194B">
            <w:pPr>
              <w:spacing w:line="260" w:lineRule="exact"/>
              <w:jc w:val="left"/>
              <w:rPr>
                <w:color w:val="000000"/>
                <w:kern w:val="0"/>
                <w:sz w:val="18"/>
                <w:szCs w:val="18"/>
              </w:rPr>
            </w:pPr>
            <w:r>
              <w:rPr>
                <w:rFonts w:hint="eastAsia"/>
                <w:color w:val="000000"/>
                <w:kern w:val="0"/>
                <w:sz w:val="18"/>
                <w:szCs w:val="18"/>
              </w:rPr>
              <w:t>按照要求整改的</w:t>
            </w:r>
          </w:p>
        </w:tc>
        <w:tc>
          <w:tcPr>
            <w:tcW w:w="1080" w:type="dxa"/>
            <w:vMerge/>
            <w:tcBorders>
              <w:top w:val="nil"/>
              <w:left w:val="single" w:sz="4" w:space="0" w:color="auto"/>
              <w:bottom w:val="single" w:sz="4" w:space="0" w:color="auto"/>
              <w:right w:val="single" w:sz="4" w:space="0" w:color="auto"/>
            </w:tcBorders>
            <w:vAlign w:val="center"/>
          </w:tcPr>
          <w:p w14:paraId="46D0373A" w14:textId="77777777" w:rsidR="00D55510" w:rsidRDefault="00D55510">
            <w:pPr>
              <w:spacing w:line="26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887D7F6" w14:textId="77777777" w:rsidR="00D55510" w:rsidRDefault="00DA194B">
            <w:pPr>
              <w:spacing w:line="26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1.5</w:t>
            </w:r>
            <w:r>
              <w:rPr>
                <w:rFonts w:hint="eastAsia"/>
                <w:color w:val="000000"/>
                <w:kern w:val="0"/>
                <w:sz w:val="18"/>
                <w:szCs w:val="18"/>
              </w:rPr>
              <w:t>倍以下</w:t>
            </w:r>
            <w:r>
              <w:rPr>
                <w:color w:val="000000"/>
                <w:kern w:val="0"/>
                <w:sz w:val="18"/>
                <w:szCs w:val="18"/>
              </w:rPr>
              <w:t>3</w:t>
            </w:r>
            <w:r>
              <w:rPr>
                <w:rFonts w:hint="eastAsia"/>
                <w:color w:val="000000"/>
                <w:kern w:val="0"/>
                <w:sz w:val="18"/>
                <w:szCs w:val="18"/>
              </w:rPr>
              <w:t>万元以下的罚款</w:t>
            </w:r>
          </w:p>
        </w:tc>
      </w:tr>
      <w:tr w:rsidR="00D55510" w14:paraId="1F6CF331" w14:textId="77777777">
        <w:trPr>
          <w:trHeight w:val="223"/>
        </w:trPr>
        <w:tc>
          <w:tcPr>
            <w:tcW w:w="1070" w:type="dxa"/>
            <w:vMerge/>
            <w:tcBorders>
              <w:top w:val="nil"/>
              <w:left w:val="single" w:sz="8" w:space="0" w:color="auto"/>
              <w:bottom w:val="single" w:sz="4" w:space="0" w:color="auto"/>
              <w:right w:val="single" w:sz="4" w:space="0" w:color="auto"/>
            </w:tcBorders>
            <w:vAlign w:val="center"/>
          </w:tcPr>
          <w:p w14:paraId="65F736EB" w14:textId="77777777" w:rsidR="00D55510" w:rsidRDefault="00D55510">
            <w:pPr>
              <w:spacing w:line="260" w:lineRule="exact"/>
              <w:jc w:val="left"/>
              <w:rPr>
                <w:color w:val="000000"/>
                <w:kern w:val="0"/>
                <w:sz w:val="18"/>
                <w:szCs w:val="18"/>
              </w:rPr>
            </w:pPr>
          </w:p>
        </w:tc>
        <w:tc>
          <w:tcPr>
            <w:tcW w:w="1654" w:type="dxa"/>
            <w:vMerge/>
            <w:tcBorders>
              <w:left w:val="nil"/>
              <w:bottom w:val="single" w:sz="4" w:space="0" w:color="auto"/>
              <w:right w:val="single" w:sz="4" w:space="0" w:color="auto"/>
            </w:tcBorders>
            <w:vAlign w:val="center"/>
          </w:tcPr>
          <w:p w14:paraId="5EC5BBE6" w14:textId="77777777" w:rsidR="00D55510" w:rsidRDefault="00D55510">
            <w:pPr>
              <w:spacing w:line="260" w:lineRule="exact"/>
              <w:jc w:val="left"/>
              <w:rPr>
                <w:color w:val="000000"/>
                <w:kern w:val="0"/>
                <w:sz w:val="18"/>
                <w:szCs w:val="18"/>
              </w:rPr>
            </w:pPr>
          </w:p>
        </w:tc>
        <w:tc>
          <w:tcPr>
            <w:tcW w:w="4486" w:type="dxa"/>
            <w:tcBorders>
              <w:top w:val="single" w:sz="4" w:space="0" w:color="auto"/>
              <w:left w:val="nil"/>
              <w:bottom w:val="single" w:sz="4" w:space="0" w:color="auto"/>
              <w:right w:val="single" w:sz="4" w:space="0" w:color="auto"/>
            </w:tcBorders>
          </w:tcPr>
          <w:p w14:paraId="5D2A6778" w14:textId="77777777" w:rsidR="00D55510" w:rsidRDefault="00DA194B">
            <w:pPr>
              <w:spacing w:line="260" w:lineRule="exact"/>
              <w:jc w:val="left"/>
              <w:rPr>
                <w:color w:val="000000"/>
                <w:kern w:val="0"/>
                <w:sz w:val="18"/>
                <w:szCs w:val="18"/>
              </w:rPr>
            </w:pPr>
            <w:r>
              <w:rPr>
                <w:rFonts w:hint="eastAsia"/>
                <w:color w:val="000000"/>
                <w:kern w:val="0"/>
                <w:sz w:val="18"/>
                <w:szCs w:val="18"/>
              </w:rPr>
              <w:t>未按照要求整改的</w:t>
            </w:r>
          </w:p>
        </w:tc>
        <w:tc>
          <w:tcPr>
            <w:tcW w:w="1080" w:type="dxa"/>
            <w:vMerge/>
            <w:tcBorders>
              <w:top w:val="nil"/>
              <w:left w:val="single" w:sz="4" w:space="0" w:color="auto"/>
              <w:bottom w:val="single" w:sz="4" w:space="0" w:color="auto"/>
              <w:right w:val="single" w:sz="4" w:space="0" w:color="auto"/>
            </w:tcBorders>
            <w:vAlign w:val="center"/>
          </w:tcPr>
          <w:p w14:paraId="55603965" w14:textId="77777777" w:rsidR="00D55510" w:rsidRDefault="00D55510">
            <w:pPr>
              <w:spacing w:line="26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9B3C29C" w14:textId="77777777" w:rsidR="00D55510" w:rsidRDefault="00DA194B">
            <w:pPr>
              <w:spacing w:line="26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1.5</w:t>
            </w:r>
            <w:r>
              <w:rPr>
                <w:rFonts w:hint="eastAsia"/>
                <w:color w:val="000000"/>
                <w:kern w:val="0"/>
                <w:sz w:val="18"/>
                <w:szCs w:val="18"/>
              </w:rPr>
              <w:t>倍以上</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776AB777" w14:textId="77777777" w:rsidR="00D55510" w:rsidRDefault="00D55510">
      <w:pPr>
        <w:spacing w:line="260" w:lineRule="exact"/>
      </w:pPr>
    </w:p>
    <w:tbl>
      <w:tblPr>
        <w:tblW w:w="0" w:type="auto"/>
        <w:tblInd w:w="93" w:type="dxa"/>
        <w:tblLayout w:type="fixed"/>
        <w:tblLook w:val="04A0" w:firstRow="1" w:lastRow="0" w:firstColumn="1" w:lastColumn="0" w:noHBand="0" w:noVBand="1"/>
      </w:tblPr>
      <w:tblGrid>
        <w:gridCol w:w="1035"/>
        <w:gridCol w:w="6140"/>
        <w:gridCol w:w="1120"/>
        <w:gridCol w:w="5730"/>
      </w:tblGrid>
      <w:tr w:rsidR="00D55510" w14:paraId="73B2A587" w14:textId="77777777">
        <w:trPr>
          <w:trHeight w:val="285"/>
        </w:trPr>
        <w:tc>
          <w:tcPr>
            <w:tcW w:w="1035" w:type="dxa"/>
            <w:tcBorders>
              <w:top w:val="single" w:sz="8" w:space="0" w:color="auto"/>
              <w:left w:val="single" w:sz="8" w:space="0" w:color="auto"/>
              <w:bottom w:val="single" w:sz="4" w:space="0" w:color="auto"/>
              <w:right w:val="single" w:sz="4" w:space="0" w:color="auto"/>
            </w:tcBorders>
            <w:vAlign w:val="center"/>
          </w:tcPr>
          <w:p w14:paraId="683CD6AD" w14:textId="77777777" w:rsidR="00D55510" w:rsidRDefault="00DA194B">
            <w:pPr>
              <w:spacing w:line="260" w:lineRule="exact"/>
              <w:jc w:val="center"/>
              <w:rPr>
                <w:color w:val="000000"/>
                <w:kern w:val="0"/>
                <w:sz w:val="18"/>
                <w:szCs w:val="18"/>
              </w:rPr>
            </w:pPr>
            <w:r>
              <w:rPr>
                <w:rFonts w:hint="eastAsia"/>
                <w:color w:val="000000"/>
                <w:kern w:val="0"/>
                <w:sz w:val="18"/>
                <w:szCs w:val="18"/>
              </w:rPr>
              <w:t>编号</w:t>
            </w:r>
          </w:p>
        </w:tc>
        <w:tc>
          <w:tcPr>
            <w:tcW w:w="12990" w:type="dxa"/>
            <w:gridSpan w:val="3"/>
            <w:tcBorders>
              <w:top w:val="single" w:sz="8" w:space="0" w:color="auto"/>
              <w:left w:val="nil"/>
              <w:bottom w:val="single" w:sz="4" w:space="0" w:color="auto"/>
              <w:right w:val="single" w:sz="8" w:space="0" w:color="000000"/>
            </w:tcBorders>
            <w:vAlign w:val="center"/>
          </w:tcPr>
          <w:p w14:paraId="72FF8C6E"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320217657000</w:t>
            </w:r>
          </w:p>
        </w:tc>
      </w:tr>
      <w:tr w:rsidR="00D55510" w14:paraId="6483D379" w14:textId="77777777">
        <w:trPr>
          <w:trHeight w:val="239"/>
        </w:trPr>
        <w:tc>
          <w:tcPr>
            <w:tcW w:w="1035" w:type="dxa"/>
            <w:tcBorders>
              <w:top w:val="nil"/>
              <w:left w:val="single" w:sz="8" w:space="0" w:color="auto"/>
              <w:bottom w:val="single" w:sz="4" w:space="0" w:color="auto"/>
              <w:right w:val="single" w:sz="4" w:space="0" w:color="auto"/>
            </w:tcBorders>
            <w:vAlign w:val="center"/>
          </w:tcPr>
          <w:p w14:paraId="14E5414C"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236C7FCD" w14:textId="77777777" w:rsidR="00D55510" w:rsidRDefault="00DA194B">
            <w:pPr>
              <w:spacing w:line="260" w:lineRule="exact"/>
              <w:jc w:val="left"/>
              <w:rPr>
                <w:color w:val="000000"/>
                <w:kern w:val="0"/>
                <w:sz w:val="18"/>
                <w:szCs w:val="18"/>
              </w:rPr>
            </w:pPr>
            <w:r>
              <w:rPr>
                <w:rFonts w:hint="eastAsia"/>
                <w:color w:val="000000"/>
                <w:kern w:val="0"/>
                <w:sz w:val="18"/>
                <w:szCs w:val="18"/>
              </w:rPr>
              <w:t>对房地产估价机构以迎合高估或者低估要求方式进行不正当竞争的处罚</w:t>
            </w:r>
          </w:p>
        </w:tc>
      </w:tr>
      <w:tr w:rsidR="00D55510" w14:paraId="42BC7C88" w14:textId="77777777">
        <w:trPr>
          <w:trHeight w:val="561"/>
        </w:trPr>
        <w:tc>
          <w:tcPr>
            <w:tcW w:w="1035" w:type="dxa"/>
            <w:tcBorders>
              <w:top w:val="nil"/>
              <w:left w:val="single" w:sz="8" w:space="0" w:color="auto"/>
              <w:bottom w:val="single" w:sz="4" w:space="0" w:color="auto"/>
              <w:right w:val="single" w:sz="4" w:space="0" w:color="auto"/>
            </w:tcBorders>
            <w:vAlign w:val="center"/>
          </w:tcPr>
          <w:p w14:paraId="4D877872"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04A0D045" w14:textId="77777777" w:rsidR="00D55510" w:rsidRDefault="00DA194B">
            <w:pPr>
              <w:spacing w:line="260" w:lineRule="exact"/>
              <w:jc w:val="left"/>
              <w:rPr>
                <w:color w:val="000000"/>
                <w:kern w:val="0"/>
                <w:sz w:val="18"/>
                <w:szCs w:val="18"/>
              </w:rPr>
            </w:pPr>
            <w:r>
              <w:rPr>
                <w:rFonts w:hint="eastAsia"/>
                <w:color w:val="000000"/>
                <w:kern w:val="0"/>
                <w:sz w:val="18"/>
                <w:szCs w:val="18"/>
              </w:rPr>
              <w:t>【规章】《房地产估价机构管理办法》（住房和城乡建设部令第</w:t>
            </w:r>
            <w:r>
              <w:rPr>
                <w:color w:val="000000"/>
                <w:kern w:val="0"/>
                <w:sz w:val="18"/>
                <w:szCs w:val="18"/>
              </w:rPr>
              <w:t>14</w:t>
            </w:r>
            <w:r>
              <w:rPr>
                <w:rFonts w:hint="eastAsia"/>
                <w:color w:val="000000"/>
                <w:kern w:val="0"/>
                <w:sz w:val="18"/>
                <w:szCs w:val="18"/>
              </w:rPr>
              <w:t>号）</w:t>
            </w:r>
            <w:r>
              <w:rPr>
                <w:color w:val="000000"/>
                <w:kern w:val="0"/>
                <w:sz w:val="18"/>
                <w:szCs w:val="18"/>
              </w:rPr>
              <w:br/>
              <w:t xml:space="preserve"> </w:t>
            </w: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房地产估价机构不得有下列行为：</w:t>
            </w:r>
            <w:r>
              <w:rPr>
                <w:color w:val="000000"/>
                <w:kern w:val="0"/>
                <w:sz w:val="18"/>
                <w:szCs w:val="18"/>
              </w:rPr>
              <w:br/>
            </w:r>
            <w:r>
              <w:rPr>
                <w:rFonts w:hint="eastAsia"/>
                <w:color w:val="000000"/>
                <w:kern w:val="0"/>
                <w:sz w:val="18"/>
                <w:szCs w:val="18"/>
              </w:rPr>
              <w:t>（三）以迎合高估或者低估要求、给予回扣、恶意压低收费等方式进行不正当竞争。</w:t>
            </w:r>
            <w:r>
              <w:rPr>
                <w:color w:val="000000"/>
                <w:kern w:val="0"/>
                <w:sz w:val="18"/>
                <w:szCs w:val="18"/>
              </w:rPr>
              <w:br/>
              <w:t xml:space="preserve"> </w:t>
            </w:r>
            <w:r>
              <w:rPr>
                <w:rFonts w:hint="eastAsia"/>
                <w:color w:val="000000"/>
                <w:kern w:val="0"/>
                <w:sz w:val="18"/>
                <w:szCs w:val="18"/>
              </w:rPr>
              <w:t>第五十三条　房地产估价机构有本办法第三十三条行为之一的，由县级以上地方人民政府房地产主管部门给予警告，责令限期改正，并处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万元以下的罚款；给当事人造成损失的，依法承担赔偿责任；构成犯罪的，依法追究刑事责任。</w:t>
            </w:r>
          </w:p>
        </w:tc>
      </w:tr>
      <w:tr w:rsidR="00D55510" w14:paraId="55A6A31A" w14:textId="77777777">
        <w:trPr>
          <w:trHeight w:val="285"/>
        </w:trPr>
        <w:tc>
          <w:tcPr>
            <w:tcW w:w="1035" w:type="dxa"/>
            <w:tcBorders>
              <w:top w:val="nil"/>
              <w:left w:val="single" w:sz="8" w:space="0" w:color="auto"/>
              <w:bottom w:val="single" w:sz="4" w:space="0" w:color="auto"/>
              <w:right w:val="single" w:sz="4" w:space="0" w:color="auto"/>
            </w:tcBorders>
            <w:vAlign w:val="center"/>
          </w:tcPr>
          <w:p w14:paraId="6DD6F2D4"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0ED41411" w14:textId="77777777" w:rsidR="00D55510" w:rsidRDefault="00DA194B">
            <w:pPr>
              <w:spacing w:line="260" w:lineRule="exact"/>
              <w:jc w:val="left"/>
              <w:rPr>
                <w:color w:val="000000"/>
                <w:kern w:val="0"/>
                <w:sz w:val="18"/>
                <w:szCs w:val="18"/>
              </w:rPr>
            </w:pPr>
            <w:r>
              <w:rPr>
                <w:rFonts w:hint="eastAsia"/>
                <w:color w:val="000000"/>
                <w:kern w:val="0"/>
                <w:sz w:val="18"/>
                <w:szCs w:val="18"/>
              </w:rPr>
              <w:t>警告，罚款</w:t>
            </w:r>
          </w:p>
        </w:tc>
      </w:tr>
      <w:tr w:rsidR="00D55510" w14:paraId="05E67D5F"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34FD27CD"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132FD1AA" w14:textId="77777777">
        <w:trPr>
          <w:trHeight w:val="285"/>
        </w:trPr>
        <w:tc>
          <w:tcPr>
            <w:tcW w:w="1035" w:type="dxa"/>
            <w:vMerge w:val="restart"/>
            <w:tcBorders>
              <w:top w:val="nil"/>
              <w:left w:val="single" w:sz="8" w:space="0" w:color="auto"/>
              <w:right w:val="single" w:sz="4" w:space="0" w:color="auto"/>
            </w:tcBorders>
            <w:vAlign w:val="center"/>
          </w:tcPr>
          <w:p w14:paraId="4FE48EAD"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F8517C7" w14:textId="77777777" w:rsidR="00D55510" w:rsidRDefault="00DA194B">
            <w:pPr>
              <w:spacing w:line="260" w:lineRule="exact"/>
              <w:jc w:val="left"/>
              <w:rPr>
                <w:color w:val="000000"/>
                <w:kern w:val="0"/>
                <w:sz w:val="18"/>
                <w:szCs w:val="18"/>
              </w:rPr>
            </w:pPr>
            <w:r>
              <w:rPr>
                <w:rFonts w:hint="eastAsia"/>
                <w:color w:val="000000"/>
                <w:kern w:val="0"/>
                <w:sz w:val="18"/>
                <w:szCs w:val="18"/>
              </w:rPr>
              <w:t>按照要求改正的</w:t>
            </w:r>
          </w:p>
        </w:tc>
        <w:tc>
          <w:tcPr>
            <w:tcW w:w="1120" w:type="dxa"/>
            <w:vMerge w:val="restart"/>
            <w:tcBorders>
              <w:top w:val="nil"/>
              <w:left w:val="nil"/>
              <w:right w:val="single" w:sz="4" w:space="0" w:color="auto"/>
            </w:tcBorders>
            <w:vAlign w:val="center"/>
          </w:tcPr>
          <w:p w14:paraId="17C1D685"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5730" w:type="dxa"/>
            <w:tcBorders>
              <w:top w:val="nil"/>
              <w:left w:val="nil"/>
              <w:bottom w:val="single" w:sz="4" w:space="0" w:color="auto"/>
              <w:right w:val="single" w:sz="8" w:space="0" w:color="auto"/>
            </w:tcBorders>
            <w:vAlign w:val="center"/>
          </w:tcPr>
          <w:p w14:paraId="0843BE57" w14:textId="77777777" w:rsidR="00D55510" w:rsidRDefault="00DA194B">
            <w:pPr>
              <w:spacing w:line="26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元以下罚款</w:t>
            </w:r>
          </w:p>
        </w:tc>
      </w:tr>
      <w:tr w:rsidR="00D55510" w14:paraId="5F16EDED" w14:textId="77777777">
        <w:trPr>
          <w:trHeight w:val="285"/>
        </w:trPr>
        <w:tc>
          <w:tcPr>
            <w:tcW w:w="1035" w:type="dxa"/>
            <w:vMerge/>
            <w:tcBorders>
              <w:left w:val="single" w:sz="8" w:space="0" w:color="auto"/>
              <w:bottom w:val="single" w:sz="4" w:space="0" w:color="auto"/>
              <w:right w:val="single" w:sz="4" w:space="0" w:color="auto"/>
            </w:tcBorders>
            <w:vAlign w:val="center"/>
          </w:tcPr>
          <w:p w14:paraId="6D5B66FA" w14:textId="77777777" w:rsidR="00D55510" w:rsidRDefault="00D55510">
            <w:pPr>
              <w:spacing w:line="26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2B21631" w14:textId="77777777" w:rsidR="00D55510" w:rsidRDefault="00DA194B">
            <w:pPr>
              <w:spacing w:line="260" w:lineRule="exact"/>
              <w:jc w:val="left"/>
              <w:rPr>
                <w:color w:val="000000"/>
                <w:kern w:val="0"/>
                <w:sz w:val="18"/>
                <w:szCs w:val="18"/>
              </w:rPr>
            </w:pPr>
            <w:r>
              <w:rPr>
                <w:rFonts w:hint="eastAsia"/>
                <w:color w:val="000000"/>
                <w:kern w:val="0"/>
                <w:sz w:val="18"/>
                <w:szCs w:val="18"/>
              </w:rPr>
              <w:t>未按照要求改正的</w:t>
            </w:r>
          </w:p>
        </w:tc>
        <w:tc>
          <w:tcPr>
            <w:tcW w:w="1120" w:type="dxa"/>
            <w:vMerge/>
            <w:tcBorders>
              <w:left w:val="nil"/>
              <w:bottom w:val="single" w:sz="4" w:space="0" w:color="auto"/>
              <w:right w:val="single" w:sz="4" w:space="0" w:color="auto"/>
            </w:tcBorders>
            <w:vAlign w:val="center"/>
          </w:tcPr>
          <w:p w14:paraId="27365440" w14:textId="77777777" w:rsidR="00D55510" w:rsidRDefault="00D55510">
            <w:pPr>
              <w:spacing w:line="260" w:lineRule="exact"/>
              <w:jc w:val="center"/>
              <w:rPr>
                <w:color w:val="000000"/>
                <w:kern w:val="0"/>
                <w:sz w:val="18"/>
                <w:szCs w:val="18"/>
              </w:rPr>
            </w:pPr>
          </w:p>
        </w:tc>
        <w:tc>
          <w:tcPr>
            <w:tcW w:w="5730" w:type="dxa"/>
            <w:tcBorders>
              <w:top w:val="nil"/>
              <w:left w:val="nil"/>
              <w:bottom w:val="single" w:sz="4" w:space="0" w:color="auto"/>
              <w:right w:val="single" w:sz="8" w:space="0" w:color="auto"/>
            </w:tcBorders>
            <w:vAlign w:val="center"/>
          </w:tcPr>
          <w:p w14:paraId="7DC8B0BB" w14:textId="77777777" w:rsidR="00D55510" w:rsidRDefault="00DA194B">
            <w:pPr>
              <w:spacing w:line="26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31498E60" w14:textId="77777777" w:rsidR="00D55510" w:rsidRDefault="00D55510"/>
    <w:p w14:paraId="26D988E3" w14:textId="77777777" w:rsidR="00D55510" w:rsidRDefault="00D55510"/>
    <w:p w14:paraId="6EC8F392" w14:textId="77777777" w:rsidR="00D55510" w:rsidRDefault="00D55510"/>
    <w:tbl>
      <w:tblPr>
        <w:tblW w:w="0" w:type="auto"/>
        <w:tblInd w:w="88" w:type="dxa"/>
        <w:tblLayout w:type="fixed"/>
        <w:tblLook w:val="04A0" w:firstRow="1" w:lastRow="0" w:firstColumn="1" w:lastColumn="0" w:noHBand="0" w:noVBand="1"/>
      </w:tblPr>
      <w:tblGrid>
        <w:gridCol w:w="1056"/>
        <w:gridCol w:w="1540"/>
        <w:gridCol w:w="4600"/>
        <w:gridCol w:w="1044"/>
        <w:gridCol w:w="5820"/>
      </w:tblGrid>
      <w:tr w:rsidR="00D55510" w14:paraId="73E553BA" w14:textId="77777777">
        <w:trPr>
          <w:trHeight w:val="285"/>
        </w:trPr>
        <w:tc>
          <w:tcPr>
            <w:tcW w:w="1056" w:type="dxa"/>
            <w:tcBorders>
              <w:top w:val="single" w:sz="8" w:space="0" w:color="auto"/>
              <w:left w:val="single" w:sz="8" w:space="0" w:color="auto"/>
              <w:bottom w:val="single" w:sz="4" w:space="0" w:color="auto"/>
              <w:right w:val="single" w:sz="4" w:space="0" w:color="auto"/>
            </w:tcBorders>
            <w:vAlign w:val="center"/>
          </w:tcPr>
          <w:p w14:paraId="5330858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1C6E13E" w14:textId="77777777" w:rsidR="00D55510" w:rsidRDefault="00DA194B">
            <w:pPr>
              <w:jc w:val="left"/>
              <w:textAlignment w:val="center"/>
              <w:rPr>
                <w:rFonts w:eastAsia="仿宋_GB2312"/>
                <w:b/>
                <w:bCs/>
                <w:color w:val="000000"/>
                <w:kern w:val="0"/>
                <w:sz w:val="18"/>
                <w:szCs w:val="18"/>
              </w:rPr>
            </w:pPr>
            <w:r>
              <w:rPr>
                <w:rFonts w:eastAsia="仿宋_GB2312"/>
                <w:b/>
                <w:color w:val="000000"/>
                <w:kern w:val="0"/>
                <w:sz w:val="20"/>
              </w:rPr>
              <w:t>320217658000</w:t>
            </w:r>
          </w:p>
        </w:tc>
      </w:tr>
      <w:tr w:rsidR="00D55510" w14:paraId="2F170718" w14:textId="77777777">
        <w:trPr>
          <w:trHeight w:val="285"/>
        </w:trPr>
        <w:tc>
          <w:tcPr>
            <w:tcW w:w="1056" w:type="dxa"/>
            <w:tcBorders>
              <w:top w:val="nil"/>
              <w:left w:val="single" w:sz="8" w:space="0" w:color="auto"/>
              <w:bottom w:val="single" w:sz="4" w:space="0" w:color="auto"/>
              <w:right w:val="single" w:sz="4" w:space="0" w:color="auto"/>
            </w:tcBorders>
            <w:vAlign w:val="center"/>
          </w:tcPr>
          <w:p w14:paraId="0C29394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4"/>
            <w:tcBorders>
              <w:top w:val="single" w:sz="4" w:space="0" w:color="auto"/>
              <w:left w:val="nil"/>
              <w:bottom w:val="single" w:sz="4" w:space="0" w:color="auto"/>
              <w:right w:val="single" w:sz="8" w:space="0" w:color="000000"/>
            </w:tcBorders>
            <w:vAlign w:val="center"/>
          </w:tcPr>
          <w:p w14:paraId="4F325E31" w14:textId="77777777" w:rsidR="00D55510" w:rsidRDefault="00DA194B">
            <w:pPr>
              <w:spacing w:line="320" w:lineRule="exact"/>
              <w:jc w:val="left"/>
              <w:rPr>
                <w:color w:val="000000"/>
                <w:kern w:val="0"/>
                <w:sz w:val="18"/>
                <w:szCs w:val="18"/>
              </w:rPr>
            </w:pPr>
            <w:r>
              <w:rPr>
                <w:rFonts w:hint="eastAsia"/>
                <w:color w:val="000000"/>
                <w:kern w:val="0"/>
                <w:sz w:val="18"/>
                <w:szCs w:val="18"/>
              </w:rPr>
              <w:t>对注册监理工程师弄虚作假提供执业活动成果的处罚</w:t>
            </w:r>
          </w:p>
        </w:tc>
      </w:tr>
      <w:tr w:rsidR="00D55510" w14:paraId="11445F72" w14:textId="77777777">
        <w:trPr>
          <w:trHeight w:val="1125"/>
        </w:trPr>
        <w:tc>
          <w:tcPr>
            <w:tcW w:w="1056" w:type="dxa"/>
            <w:tcBorders>
              <w:top w:val="nil"/>
              <w:left w:val="single" w:sz="8" w:space="0" w:color="auto"/>
              <w:bottom w:val="single" w:sz="4" w:space="0" w:color="auto"/>
              <w:right w:val="single" w:sz="4" w:space="0" w:color="auto"/>
            </w:tcBorders>
            <w:vAlign w:val="center"/>
          </w:tcPr>
          <w:p w14:paraId="75B3B04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8" w:space="0" w:color="000000"/>
            </w:tcBorders>
            <w:vAlign w:val="center"/>
          </w:tcPr>
          <w:p w14:paraId="7590B21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【规章】《注册监理工程师管理规定》</w:t>
            </w:r>
            <w:r>
              <w:rPr>
                <w:color w:val="000000"/>
                <w:kern w:val="0"/>
                <w:sz w:val="18"/>
                <w:szCs w:val="18"/>
              </w:rPr>
              <w:t>（</w:t>
            </w:r>
            <w:r>
              <w:rPr>
                <w:rFonts w:hint="eastAsia"/>
                <w:color w:val="000000"/>
                <w:kern w:val="0"/>
                <w:sz w:val="18"/>
                <w:szCs w:val="18"/>
              </w:rPr>
              <w:t>建设部令第</w:t>
            </w:r>
            <w:r>
              <w:rPr>
                <w:color w:val="000000"/>
                <w:kern w:val="0"/>
                <w:sz w:val="18"/>
                <w:szCs w:val="18"/>
              </w:rPr>
              <w:t>147</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第三十一条　注册监理工程师在执业活动中有下列行为之一的，由县级以上地方人民政府建设主管部门给予警告，责令其改正，没有违法所得的，处以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r>
              <w:rPr>
                <w:color w:val="000000"/>
                <w:kern w:val="0"/>
                <w:sz w:val="18"/>
                <w:szCs w:val="18"/>
              </w:rPr>
              <w:br/>
            </w:r>
            <w:r>
              <w:rPr>
                <w:rFonts w:hint="eastAsia"/>
                <w:color w:val="000000"/>
                <w:kern w:val="0"/>
                <w:sz w:val="18"/>
                <w:szCs w:val="18"/>
              </w:rPr>
              <w:t xml:space="preserve">　　（五）弄虚作假提供执业活动成果的；</w:t>
            </w:r>
          </w:p>
        </w:tc>
      </w:tr>
      <w:tr w:rsidR="00D55510" w14:paraId="363D51E5" w14:textId="77777777">
        <w:trPr>
          <w:trHeight w:val="285"/>
        </w:trPr>
        <w:tc>
          <w:tcPr>
            <w:tcW w:w="1056" w:type="dxa"/>
            <w:tcBorders>
              <w:top w:val="nil"/>
              <w:left w:val="single" w:sz="8" w:space="0" w:color="auto"/>
              <w:bottom w:val="single" w:sz="4" w:space="0" w:color="auto"/>
              <w:right w:val="single" w:sz="4" w:space="0" w:color="auto"/>
            </w:tcBorders>
            <w:vAlign w:val="center"/>
          </w:tcPr>
          <w:p w14:paraId="14327E7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8" w:space="0" w:color="000000"/>
            </w:tcBorders>
            <w:vAlign w:val="center"/>
          </w:tcPr>
          <w:p w14:paraId="043FEC2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9DF094F" w14:textId="77777777">
        <w:trPr>
          <w:trHeight w:val="285"/>
        </w:trPr>
        <w:tc>
          <w:tcPr>
            <w:tcW w:w="14060" w:type="dxa"/>
            <w:gridSpan w:val="5"/>
            <w:tcBorders>
              <w:top w:val="single" w:sz="4" w:space="0" w:color="auto"/>
              <w:left w:val="single" w:sz="8" w:space="0" w:color="auto"/>
              <w:bottom w:val="single" w:sz="4" w:space="0" w:color="auto"/>
              <w:right w:val="single" w:sz="8" w:space="0" w:color="000000"/>
            </w:tcBorders>
            <w:vAlign w:val="center"/>
          </w:tcPr>
          <w:p w14:paraId="5FD6F08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6D0B37" w14:textId="77777777">
        <w:trPr>
          <w:trHeight w:val="285"/>
        </w:trPr>
        <w:tc>
          <w:tcPr>
            <w:tcW w:w="1056" w:type="dxa"/>
            <w:vMerge w:val="restart"/>
            <w:tcBorders>
              <w:top w:val="nil"/>
              <w:left w:val="single" w:sz="8" w:space="0" w:color="auto"/>
              <w:bottom w:val="single" w:sz="4" w:space="0" w:color="auto"/>
              <w:right w:val="single" w:sz="4" w:space="0" w:color="auto"/>
            </w:tcBorders>
            <w:vAlign w:val="center"/>
          </w:tcPr>
          <w:p w14:paraId="18F351C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40" w:type="dxa"/>
            <w:vMerge w:val="restart"/>
            <w:tcBorders>
              <w:top w:val="nil"/>
              <w:left w:val="single" w:sz="4" w:space="0" w:color="auto"/>
              <w:bottom w:val="single" w:sz="4" w:space="0" w:color="auto"/>
              <w:right w:val="single" w:sz="4" w:space="0" w:color="auto"/>
            </w:tcBorders>
            <w:vAlign w:val="center"/>
          </w:tcPr>
          <w:p w14:paraId="039083EA"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00" w:type="dxa"/>
            <w:tcBorders>
              <w:top w:val="nil"/>
              <w:left w:val="nil"/>
              <w:bottom w:val="single" w:sz="4" w:space="0" w:color="auto"/>
              <w:right w:val="single" w:sz="4" w:space="0" w:color="auto"/>
            </w:tcBorders>
            <w:vAlign w:val="center"/>
          </w:tcPr>
          <w:p w14:paraId="24CAE24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val="restart"/>
            <w:tcBorders>
              <w:top w:val="nil"/>
              <w:left w:val="single" w:sz="4" w:space="0" w:color="auto"/>
              <w:bottom w:val="single" w:sz="4" w:space="0" w:color="auto"/>
              <w:right w:val="single" w:sz="4" w:space="0" w:color="auto"/>
            </w:tcBorders>
            <w:vAlign w:val="center"/>
          </w:tcPr>
          <w:p w14:paraId="79E159C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7D454D3C"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元以下罚款</w:t>
            </w:r>
          </w:p>
        </w:tc>
      </w:tr>
      <w:tr w:rsidR="00D55510" w14:paraId="768701A0"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CF861D4"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7BB345EF"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69D7D35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4DF1EA58"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4BD8314E" w14:textId="77777777" w:rsidR="00D55510" w:rsidRDefault="00DA194B">
            <w:pPr>
              <w:spacing w:line="320" w:lineRule="exact"/>
              <w:jc w:val="left"/>
              <w:rPr>
                <w:color w:val="000000"/>
                <w:kern w:val="0"/>
                <w:sz w:val="18"/>
                <w:szCs w:val="18"/>
              </w:rPr>
            </w:pP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5807199"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A66BA57" w14:textId="77777777" w:rsidR="00D55510" w:rsidRDefault="00D55510">
            <w:pPr>
              <w:spacing w:line="320" w:lineRule="exact"/>
              <w:jc w:val="left"/>
              <w:rPr>
                <w:color w:val="000000"/>
                <w:kern w:val="0"/>
                <w:sz w:val="18"/>
                <w:szCs w:val="18"/>
              </w:rPr>
            </w:pPr>
          </w:p>
        </w:tc>
        <w:tc>
          <w:tcPr>
            <w:tcW w:w="1540" w:type="dxa"/>
            <w:vMerge w:val="restart"/>
            <w:tcBorders>
              <w:top w:val="nil"/>
              <w:left w:val="single" w:sz="4" w:space="0" w:color="auto"/>
              <w:bottom w:val="single" w:sz="4" w:space="0" w:color="auto"/>
              <w:right w:val="single" w:sz="4" w:space="0" w:color="auto"/>
            </w:tcBorders>
            <w:vAlign w:val="center"/>
          </w:tcPr>
          <w:p w14:paraId="267D6EF6"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00" w:type="dxa"/>
            <w:tcBorders>
              <w:top w:val="nil"/>
              <w:left w:val="nil"/>
              <w:bottom w:val="single" w:sz="4" w:space="0" w:color="auto"/>
              <w:right w:val="single" w:sz="4" w:space="0" w:color="auto"/>
            </w:tcBorders>
            <w:vAlign w:val="center"/>
          </w:tcPr>
          <w:p w14:paraId="7154BA17"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44" w:type="dxa"/>
            <w:vMerge/>
            <w:tcBorders>
              <w:top w:val="nil"/>
              <w:left w:val="single" w:sz="4" w:space="0" w:color="auto"/>
              <w:bottom w:val="single" w:sz="4" w:space="0" w:color="auto"/>
              <w:right w:val="single" w:sz="4" w:space="0" w:color="auto"/>
            </w:tcBorders>
            <w:vAlign w:val="center"/>
          </w:tcPr>
          <w:p w14:paraId="785C83FF"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10495FE2"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倍以下且不超过</w:t>
            </w:r>
            <w:r>
              <w:rPr>
                <w:color w:val="000000"/>
                <w:kern w:val="0"/>
                <w:sz w:val="18"/>
                <w:szCs w:val="18"/>
              </w:rPr>
              <w:t>2</w:t>
            </w:r>
            <w:r>
              <w:rPr>
                <w:rFonts w:hint="eastAsia"/>
                <w:color w:val="000000"/>
                <w:kern w:val="0"/>
                <w:sz w:val="18"/>
                <w:szCs w:val="18"/>
              </w:rPr>
              <w:t>万元罚款</w:t>
            </w:r>
          </w:p>
        </w:tc>
      </w:tr>
      <w:tr w:rsidR="00D55510" w14:paraId="0F101DDA" w14:textId="77777777">
        <w:trPr>
          <w:trHeight w:val="285"/>
        </w:trPr>
        <w:tc>
          <w:tcPr>
            <w:tcW w:w="1056" w:type="dxa"/>
            <w:vMerge/>
            <w:tcBorders>
              <w:top w:val="nil"/>
              <w:left w:val="single" w:sz="8" w:space="0" w:color="auto"/>
              <w:bottom w:val="single" w:sz="4" w:space="0" w:color="auto"/>
              <w:right w:val="single" w:sz="4" w:space="0" w:color="auto"/>
            </w:tcBorders>
            <w:vAlign w:val="center"/>
          </w:tcPr>
          <w:p w14:paraId="39894A83" w14:textId="77777777" w:rsidR="00D55510" w:rsidRDefault="00D55510">
            <w:pPr>
              <w:spacing w:line="320" w:lineRule="exact"/>
              <w:jc w:val="left"/>
              <w:rPr>
                <w:color w:val="000000"/>
                <w:kern w:val="0"/>
                <w:sz w:val="18"/>
                <w:szCs w:val="18"/>
              </w:rPr>
            </w:pPr>
          </w:p>
        </w:tc>
        <w:tc>
          <w:tcPr>
            <w:tcW w:w="1540" w:type="dxa"/>
            <w:vMerge/>
            <w:tcBorders>
              <w:top w:val="nil"/>
              <w:left w:val="single" w:sz="4" w:space="0" w:color="auto"/>
              <w:bottom w:val="single" w:sz="4" w:space="0" w:color="auto"/>
              <w:right w:val="single" w:sz="4" w:space="0" w:color="auto"/>
            </w:tcBorders>
            <w:vAlign w:val="center"/>
          </w:tcPr>
          <w:p w14:paraId="67B7908E" w14:textId="77777777" w:rsidR="00D55510" w:rsidRDefault="00D55510">
            <w:pPr>
              <w:spacing w:line="320" w:lineRule="exact"/>
              <w:jc w:val="left"/>
              <w:rPr>
                <w:color w:val="000000"/>
                <w:kern w:val="0"/>
                <w:sz w:val="18"/>
                <w:szCs w:val="18"/>
              </w:rPr>
            </w:pPr>
          </w:p>
        </w:tc>
        <w:tc>
          <w:tcPr>
            <w:tcW w:w="4600" w:type="dxa"/>
            <w:tcBorders>
              <w:top w:val="nil"/>
              <w:left w:val="nil"/>
              <w:bottom w:val="single" w:sz="4" w:space="0" w:color="auto"/>
              <w:right w:val="single" w:sz="4" w:space="0" w:color="auto"/>
            </w:tcBorders>
            <w:vAlign w:val="center"/>
          </w:tcPr>
          <w:p w14:paraId="14E137A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44" w:type="dxa"/>
            <w:vMerge/>
            <w:tcBorders>
              <w:top w:val="nil"/>
              <w:left w:val="single" w:sz="4" w:space="0" w:color="auto"/>
              <w:bottom w:val="single" w:sz="4" w:space="0" w:color="auto"/>
              <w:right w:val="single" w:sz="4" w:space="0" w:color="auto"/>
            </w:tcBorders>
            <w:vAlign w:val="center"/>
          </w:tcPr>
          <w:p w14:paraId="3E9C99C7" w14:textId="77777777" w:rsidR="00D55510" w:rsidRDefault="00D55510">
            <w:pPr>
              <w:spacing w:line="320" w:lineRule="exact"/>
              <w:jc w:val="left"/>
              <w:rPr>
                <w:color w:val="000000"/>
                <w:kern w:val="0"/>
                <w:sz w:val="18"/>
                <w:szCs w:val="18"/>
              </w:rPr>
            </w:pPr>
          </w:p>
        </w:tc>
        <w:tc>
          <w:tcPr>
            <w:tcW w:w="5820" w:type="dxa"/>
            <w:tcBorders>
              <w:top w:val="nil"/>
              <w:left w:val="nil"/>
              <w:bottom w:val="single" w:sz="4" w:space="0" w:color="auto"/>
              <w:right w:val="single" w:sz="8" w:space="0" w:color="auto"/>
            </w:tcBorders>
            <w:vAlign w:val="center"/>
          </w:tcPr>
          <w:p w14:paraId="0B257F2D" w14:textId="77777777" w:rsidR="00D55510" w:rsidRDefault="00DA194B">
            <w:pPr>
              <w:spacing w:line="320" w:lineRule="exact"/>
              <w:jc w:val="left"/>
              <w:rPr>
                <w:color w:val="000000"/>
                <w:kern w:val="0"/>
                <w:sz w:val="18"/>
                <w:szCs w:val="18"/>
              </w:rPr>
            </w:pPr>
            <w:r>
              <w:rPr>
                <w:rFonts w:hint="eastAsia"/>
                <w:color w:val="000000"/>
                <w:kern w:val="0"/>
                <w:sz w:val="18"/>
                <w:szCs w:val="18"/>
              </w:rPr>
              <w:t>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倍以下且不低于</w:t>
            </w:r>
            <w:r>
              <w:rPr>
                <w:color w:val="000000"/>
                <w:kern w:val="0"/>
                <w:sz w:val="18"/>
                <w:szCs w:val="18"/>
              </w:rPr>
              <w:t>2</w:t>
            </w:r>
            <w:r>
              <w:rPr>
                <w:rFonts w:hint="eastAsia"/>
                <w:color w:val="000000"/>
                <w:kern w:val="0"/>
                <w:sz w:val="18"/>
                <w:szCs w:val="18"/>
              </w:rPr>
              <w:t>万元不超过</w:t>
            </w:r>
            <w:r>
              <w:rPr>
                <w:color w:val="000000"/>
                <w:kern w:val="0"/>
                <w:sz w:val="18"/>
                <w:szCs w:val="18"/>
              </w:rPr>
              <w:t>3</w:t>
            </w:r>
            <w:r>
              <w:rPr>
                <w:rFonts w:hint="eastAsia"/>
                <w:color w:val="000000"/>
                <w:kern w:val="0"/>
                <w:sz w:val="18"/>
                <w:szCs w:val="18"/>
              </w:rPr>
              <w:t>万元罚款</w:t>
            </w:r>
          </w:p>
        </w:tc>
      </w:tr>
    </w:tbl>
    <w:p w14:paraId="4CCF8514" w14:textId="77777777" w:rsidR="00D55510" w:rsidRDefault="00D55510"/>
    <w:p w14:paraId="405B5D53" w14:textId="77777777" w:rsidR="00D55510" w:rsidRDefault="00D55510"/>
    <w:p w14:paraId="17EFAA11" w14:textId="77777777" w:rsidR="00D55510" w:rsidRDefault="00D55510"/>
    <w:p w14:paraId="046E4DF7" w14:textId="77777777" w:rsidR="00D55510" w:rsidRDefault="00D55510"/>
    <w:p w14:paraId="58BB2155" w14:textId="77777777" w:rsidR="00D55510" w:rsidRDefault="00D55510"/>
    <w:p w14:paraId="20F0F499" w14:textId="77777777" w:rsidR="00D55510" w:rsidRDefault="00D55510"/>
    <w:p w14:paraId="5201B3CC" w14:textId="77777777" w:rsidR="00D55510" w:rsidRDefault="00D55510"/>
    <w:p w14:paraId="4799D6F0" w14:textId="77777777" w:rsidR="00D55510" w:rsidRDefault="00D55510"/>
    <w:p w14:paraId="35C6806D" w14:textId="77777777" w:rsidR="00D55510" w:rsidRDefault="00D55510"/>
    <w:p w14:paraId="6CC5FE52" w14:textId="77777777" w:rsidR="00D55510" w:rsidRDefault="00D55510"/>
    <w:tbl>
      <w:tblPr>
        <w:tblW w:w="0" w:type="auto"/>
        <w:tblInd w:w="88" w:type="dxa"/>
        <w:tblLayout w:type="fixed"/>
        <w:tblLook w:val="04A0" w:firstRow="1" w:lastRow="0" w:firstColumn="1" w:lastColumn="0" w:noHBand="0" w:noVBand="1"/>
      </w:tblPr>
      <w:tblGrid>
        <w:gridCol w:w="996"/>
        <w:gridCol w:w="30"/>
        <w:gridCol w:w="5671"/>
        <w:gridCol w:w="1139"/>
        <w:gridCol w:w="6180"/>
        <w:gridCol w:w="14"/>
      </w:tblGrid>
      <w:tr w:rsidR="00D55510" w14:paraId="5F12C5E7" w14:textId="77777777">
        <w:trPr>
          <w:trHeight w:val="285"/>
        </w:trPr>
        <w:tc>
          <w:tcPr>
            <w:tcW w:w="1026" w:type="dxa"/>
            <w:gridSpan w:val="2"/>
            <w:tcBorders>
              <w:top w:val="single" w:sz="8" w:space="0" w:color="auto"/>
              <w:left w:val="single" w:sz="8" w:space="0" w:color="auto"/>
              <w:bottom w:val="single" w:sz="4" w:space="0" w:color="auto"/>
              <w:right w:val="single" w:sz="4" w:space="0" w:color="auto"/>
            </w:tcBorders>
            <w:vAlign w:val="center"/>
          </w:tcPr>
          <w:p w14:paraId="498E95F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4"/>
            <w:tcBorders>
              <w:top w:val="single" w:sz="8" w:space="0" w:color="auto"/>
              <w:left w:val="nil"/>
              <w:bottom w:val="single" w:sz="4" w:space="0" w:color="auto"/>
              <w:right w:val="single" w:sz="8" w:space="0" w:color="000000"/>
            </w:tcBorders>
            <w:vAlign w:val="center"/>
          </w:tcPr>
          <w:p w14:paraId="2159BFA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320217659000</w:t>
            </w:r>
          </w:p>
        </w:tc>
      </w:tr>
      <w:tr w:rsidR="00D55510" w14:paraId="4B6AE2E9" w14:textId="77777777">
        <w:trPr>
          <w:trHeight w:val="285"/>
        </w:trPr>
        <w:tc>
          <w:tcPr>
            <w:tcW w:w="1026" w:type="dxa"/>
            <w:gridSpan w:val="2"/>
            <w:tcBorders>
              <w:top w:val="nil"/>
              <w:left w:val="single" w:sz="8" w:space="0" w:color="auto"/>
              <w:bottom w:val="single" w:sz="4" w:space="0" w:color="auto"/>
              <w:right w:val="single" w:sz="4" w:space="0" w:color="auto"/>
            </w:tcBorders>
            <w:vAlign w:val="center"/>
          </w:tcPr>
          <w:p w14:paraId="54E0F824"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4" w:type="dxa"/>
            <w:gridSpan w:val="4"/>
            <w:tcBorders>
              <w:top w:val="single" w:sz="4" w:space="0" w:color="auto"/>
              <w:left w:val="nil"/>
              <w:bottom w:val="single" w:sz="4" w:space="0" w:color="auto"/>
              <w:right w:val="single" w:sz="8" w:space="0" w:color="000000"/>
            </w:tcBorders>
            <w:vAlign w:val="center"/>
          </w:tcPr>
          <w:p w14:paraId="62196BE0" w14:textId="77777777" w:rsidR="00D55510" w:rsidRDefault="00DA194B">
            <w:pPr>
              <w:spacing w:line="320" w:lineRule="exact"/>
              <w:jc w:val="left"/>
              <w:rPr>
                <w:color w:val="000000"/>
                <w:kern w:val="0"/>
                <w:sz w:val="18"/>
                <w:szCs w:val="18"/>
              </w:rPr>
            </w:pPr>
            <w:r>
              <w:rPr>
                <w:rFonts w:hint="eastAsia"/>
                <w:color w:val="000000"/>
                <w:kern w:val="0"/>
                <w:sz w:val="18"/>
                <w:szCs w:val="18"/>
              </w:rPr>
              <w:t>对供水单位供水水质不符合国家生活饮用水卫生标准的处罚</w:t>
            </w:r>
          </w:p>
        </w:tc>
      </w:tr>
      <w:tr w:rsidR="00D55510" w14:paraId="6F041346" w14:textId="77777777">
        <w:trPr>
          <w:trHeight w:val="1590"/>
        </w:trPr>
        <w:tc>
          <w:tcPr>
            <w:tcW w:w="1026" w:type="dxa"/>
            <w:gridSpan w:val="2"/>
            <w:tcBorders>
              <w:top w:val="single" w:sz="4" w:space="0" w:color="auto"/>
              <w:left w:val="single" w:sz="4" w:space="0" w:color="auto"/>
              <w:bottom w:val="single" w:sz="4" w:space="0" w:color="auto"/>
              <w:right w:val="single" w:sz="4" w:space="0" w:color="auto"/>
            </w:tcBorders>
            <w:vAlign w:val="center"/>
          </w:tcPr>
          <w:p w14:paraId="1DD5B7F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4"/>
            <w:tcBorders>
              <w:top w:val="single" w:sz="4" w:space="0" w:color="auto"/>
              <w:left w:val="nil"/>
              <w:bottom w:val="single" w:sz="4" w:space="0" w:color="auto"/>
              <w:right w:val="single" w:sz="4" w:space="0" w:color="auto"/>
            </w:tcBorders>
            <w:vAlign w:val="center"/>
          </w:tcPr>
          <w:p w14:paraId="2FEA6D3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364487D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城市自来水供水企业和自建设施对外供水的企业，应当建立、健全水质检测制度，确保城市供水的水质符合国家规定的饮用水卫生标准。</w:t>
            </w:r>
          </w:p>
          <w:p w14:paraId="51EEC7F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　城市自来水供水企业和自建设施对外供水的企业，应当按照国家有关规定设置管网测压点，做好水压监测工作，确保供水管网的压力符合国家规定的标准。</w:t>
            </w:r>
          </w:p>
          <w:p w14:paraId="31D8DF5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禁止在城市公共供水管道上直接装泵抽水。</w:t>
            </w:r>
          </w:p>
          <w:p w14:paraId="103FB9E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　城市自来水供水企业或者自建设施对外供水的企业有下列行为之一的，由城市供水行政主管部门责令改正，可以处以罚款；情节严</w:t>
            </w:r>
            <w:r>
              <w:rPr>
                <w:rFonts w:hint="eastAsia"/>
                <w:color w:val="000000"/>
                <w:kern w:val="0"/>
                <w:sz w:val="18"/>
                <w:szCs w:val="18"/>
              </w:rPr>
              <w:t>重的，报经县级以上人民政府批准，可以责令停业整顿；对负有直接责任的主管人员和其他直接责任人员，其所在单位或者上级机关可以给予行政处分：</w:t>
            </w:r>
          </w:p>
          <w:p w14:paraId="5CAFDB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w:t>
            </w:r>
            <w:r>
              <w:rPr>
                <w:rFonts w:hint="eastAsia"/>
                <w:color w:val="000000"/>
                <w:kern w:val="0"/>
                <w:sz w:val="18"/>
                <w:szCs w:val="18"/>
              </w:rPr>
              <w:t>)</w:t>
            </w:r>
            <w:r>
              <w:rPr>
                <w:rFonts w:hint="eastAsia"/>
                <w:color w:val="000000"/>
                <w:kern w:val="0"/>
                <w:sz w:val="18"/>
                <w:szCs w:val="18"/>
              </w:rPr>
              <w:t>供水水质、水压不符合国家规定标准的；</w:t>
            </w:r>
          </w:p>
          <w:p w14:paraId="18EA8638"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7B1EC2C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第四十九条</w:t>
            </w:r>
            <w:r>
              <w:rPr>
                <w:rFonts w:hint="eastAsia"/>
                <w:color w:val="000000"/>
                <w:kern w:val="0"/>
                <w:sz w:val="18"/>
                <w:szCs w:val="18"/>
              </w:rPr>
              <w:t xml:space="preserve"> </w:t>
            </w:r>
            <w:r>
              <w:rPr>
                <w:rFonts w:hint="eastAsia"/>
                <w:color w:val="000000"/>
                <w:kern w:val="0"/>
                <w:sz w:val="18"/>
                <w:szCs w:val="18"/>
              </w:rPr>
              <w:t>违反本条例规定，供水单位供水水质不符合国家生活饮用水卫生标准的，由城乡供水主管部门责令改正，处以五万元以上二十万元以下罚款；情节严重的，报经有批准权的人民政府批准，可以责令停业整顿；对直接负责的主管人员和其他直接责任人员依法给予处分。</w:t>
            </w:r>
          </w:p>
        </w:tc>
      </w:tr>
      <w:tr w:rsidR="00D55510" w14:paraId="434B20D2" w14:textId="77777777">
        <w:trPr>
          <w:trHeight w:val="285"/>
        </w:trPr>
        <w:tc>
          <w:tcPr>
            <w:tcW w:w="1026" w:type="dxa"/>
            <w:gridSpan w:val="2"/>
            <w:tcBorders>
              <w:top w:val="single" w:sz="4" w:space="0" w:color="auto"/>
              <w:left w:val="single" w:sz="4" w:space="0" w:color="auto"/>
              <w:bottom w:val="single" w:sz="4" w:space="0" w:color="auto"/>
              <w:right w:val="single" w:sz="4" w:space="0" w:color="auto"/>
            </w:tcBorders>
            <w:vAlign w:val="center"/>
          </w:tcPr>
          <w:p w14:paraId="5092848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4"/>
            <w:tcBorders>
              <w:top w:val="single" w:sz="4" w:space="0" w:color="auto"/>
              <w:left w:val="nil"/>
              <w:bottom w:val="single" w:sz="4" w:space="0" w:color="auto"/>
              <w:right w:val="single" w:sz="4" w:space="0" w:color="auto"/>
            </w:tcBorders>
            <w:vAlign w:val="center"/>
          </w:tcPr>
          <w:p w14:paraId="5A14721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0EA2165" w14:textId="77777777">
        <w:trPr>
          <w:trHeight w:val="285"/>
        </w:trPr>
        <w:tc>
          <w:tcPr>
            <w:tcW w:w="14030" w:type="dxa"/>
            <w:gridSpan w:val="6"/>
            <w:tcBorders>
              <w:top w:val="single" w:sz="4" w:space="0" w:color="auto"/>
              <w:left w:val="single" w:sz="4" w:space="0" w:color="auto"/>
              <w:bottom w:val="single" w:sz="4" w:space="0" w:color="auto"/>
              <w:right w:val="single" w:sz="4" w:space="0" w:color="auto"/>
            </w:tcBorders>
            <w:vAlign w:val="center"/>
          </w:tcPr>
          <w:p w14:paraId="6AA979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6EBAD9A" w14:textId="77777777">
        <w:trPr>
          <w:gridAfter w:val="1"/>
          <w:wAfter w:w="14" w:type="dxa"/>
          <w:trHeight w:val="322"/>
        </w:trPr>
        <w:tc>
          <w:tcPr>
            <w:tcW w:w="996" w:type="dxa"/>
            <w:vMerge w:val="restart"/>
            <w:tcBorders>
              <w:top w:val="single" w:sz="4" w:space="0" w:color="auto"/>
              <w:left w:val="single" w:sz="4" w:space="0" w:color="auto"/>
              <w:bottom w:val="single" w:sz="4" w:space="0" w:color="auto"/>
              <w:right w:val="single" w:sz="4" w:space="0" w:color="auto"/>
            </w:tcBorders>
            <w:vAlign w:val="center"/>
          </w:tcPr>
          <w:p w14:paraId="7C3A9BE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01" w:type="dxa"/>
            <w:gridSpan w:val="2"/>
            <w:tcBorders>
              <w:top w:val="single" w:sz="4" w:space="0" w:color="auto"/>
              <w:left w:val="nil"/>
              <w:bottom w:val="single" w:sz="4" w:space="0" w:color="auto"/>
              <w:right w:val="single" w:sz="4" w:space="0" w:color="auto"/>
            </w:tcBorders>
            <w:vAlign w:val="center"/>
          </w:tcPr>
          <w:p w14:paraId="6367D916"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未造成损失或者水质突发事件的</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2F7AA51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6180" w:type="dxa"/>
            <w:tcBorders>
              <w:top w:val="single" w:sz="4" w:space="0" w:color="auto"/>
              <w:left w:val="nil"/>
              <w:bottom w:val="single" w:sz="4" w:space="0" w:color="auto"/>
              <w:right w:val="single" w:sz="4" w:space="0" w:color="auto"/>
            </w:tcBorders>
            <w:vAlign w:val="center"/>
          </w:tcPr>
          <w:p w14:paraId="29201D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r w:rsidR="00D55510" w14:paraId="0A835DBE" w14:textId="77777777">
        <w:trPr>
          <w:gridAfter w:val="1"/>
          <w:wAfter w:w="14" w:type="dxa"/>
          <w:trHeight w:val="397"/>
        </w:trPr>
        <w:tc>
          <w:tcPr>
            <w:tcW w:w="996" w:type="dxa"/>
            <w:vMerge/>
            <w:tcBorders>
              <w:top w:val="single" w:sz="4" w:space="0" w:color="auto"/>
              <w:left w:val="single" w:sz="4" w:space="0" w:color="auto"/>
              <w:bottom w:val="single" w:sz="4" w:space="0" w:color="auto"/>
              <w:right w:val="single" w:sz="4" w:space="0" w:color="auto"/>
            </w:tcBorders>
            <w:vAlign w:val="center"/>
          </w:tcPr>
          <w:p w14:paraId="790830CE"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3A798FCC" w14:textId="77777777" w:rsidR="00D55510" w:rsidRDefault="00DA194B">
            <w:pPr>
              <w:spacing w:line="320" w:lineRule="exact"/>
              <w:jc w:val="left"/>
              <w:rPr>
                <w:color w:val="000000"/>
                <w:kern w:val="0"/>
                <w:sz w:val="18"/>
                <w:szCs w:val="18"/>
              </w:rPr>
            </w:pPr>
            <w:r>
              <w:rPr>
                <w:rFonts w:hint="eastAsia"/>
                <w:color w:val="000000"/>
                <w:kern w:val="0"/>
                <w:sz w:val="18"/>
                <w:szCs w:val="18"/>
              </w:rPr>
              <w:t>造成城市供水一般或较大突发事件的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6CEA16B0"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4CA3903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tc>
      </w:tr>
      <w:tr w:rsidR="00D55510" w14:paraId="68E657FB" w14:textId="77777777">
        <w:trPr>
          <w:gridAfter w:val="1"/>
          <w:wAfter w:w="14" w:type="dxa"/>
          <w:trHeight w:val="418"/>
        </w:trPr>
        <w:tc>
          <w:tcPr>
            <w:tcW w:w="996" w:type="dxa"/>
            <w:vMerge/>
            <w:tcBorders>
              <w:top w:val="single" w:sz="4" w:space="0" w:color="auto"/>
              <w:left w:val="single" w:sz="4" w:space="0" w:color="auto"/>
              <w:bottom w:val="single" w:sz="4" w:space="0" w:color="auto"/>
              <w:right w:val="single" w:sz="4" w:space="0" w:color="auto"/>
            </w:tcBorders>
            <w:vAlign w:val="center"/>
          </w:tcPr>
          <w:p w14:paraId="2F9AE6C0" w14:textId="77777777" w:rsidR="00D55510" w:rsidRDefault="00D55510">
            <w:pPr>
              <w:spacing w:line="320" w:lineRule="exact"/>
              <w:jc w:val="left"/>
              <w:rPr>
                <w:color w:val="000000"/>
                <w:kern w:val="0"/>
                <w:sz w:val="18"/>
                <w:szCs w:val="18"/>
              </w:rPr>
            </w:pPr>
          </w:p>
        </w:tc>
        <w:tc>
          <w:tcPr>
            <w:tcW w:w="5701" w:type="dxa"/>
            <w:gridSpan w:val="2"/>
            <w:tcBorders>
              <w:top w:val="single" w:sz="4" w:space="0" w:color="auto"/>
              <w:left w:val="nil"/>
              <w:bottom w:val="single" w:sz="4" w:space="0" w:color="auto"/>
              <w:right w:val="single" w:sz="4" w:space="0" w:color="auto"/>
            </w:tcBorders>
            <w:vAlign w:val="center"/>
          </w:tcPr>
          <w:p w14:paraId="7A589B91" w14:textId="77777777" w:rsidR="00D55510" w:rsidRDefault="00DA194B">
            <w:pPr>
              <w:spacing w:line="320" w:lineRule="exact"/>
              <w:jc w:val="left"/>
              <w:rPr>
                <w:color w:val="000000"/>
                <w:kern w:val="0"/>
                <w:sz w:val="18"/>
                <w:szCs w:val="18"/>
              </w:rPr>
            </w:pPr>
            <w:r>
              <w:rPr>
                <w:rFonts w:hint="eastAsia"/>
                <w:color w:val="000000"/>
                <w:kern w:val="0"/>
                <w:sz w:val="18"/>
                <w:szCs w:val="18"/>
              </w:rPr>
              <w:t>造成城市供水重大或者特别重大突发事件的</w:t>
            </w:r>
          </w:p>
        </w:tc>
        <w:tc>
          <w:tcPr>
            <w:tcW w:w="1139" w:type="dxa"/>
            <w:vMerge/>
            <w:tcBorders>
              <w:top w:val="single" w:sz="4" w:space="0" w:color="auto"/>
              <w:left w:val="single" w:sz="4" w:space="0" w:color="auto"/>
              <w:bottom w:val="single" w:sz="4" w:space="0" w:color="auto"/>
              <w:right w:val="single" w:sz="4" w:space="0" w:color="auto"/>
            </w:tcBorders>
            <w:vAlign w:val="center"/>
          </w:tcPr>
          <w:p w14:paraId="7EA27CA7" w14:textId="77777777" w:rsidR="00D55510" w:rsidRDefault="00D55510">
            <w:pPr>
              <w:spacing w:line="320" w:lineRule="exact"/>
              <w:jc w:val="left"/>
              <w:rPr>
                <w:color w:val="000000"/>
                <w:kern w:val="0"/>
                <w:sz w:val="18"/>
                <w:szCs w:val="18"/>
              </w:rPr>
            </w:pPr>
          </w:p>
        </w:tc>
        <w:tc>
          <w:tcPr>
            <w:tcW w:w="6180" w:type="dxa"/>
            <w:tcBorders>
              <w:top w:val="single" w:sz="4" w:space="0" w:color="auto"/>
              <w:left w:val="nil"/>
              <w:bottom w:val="single" w:sz="4" w:space="0" w:color="auto"/>
              <w:right w:val="single" w:sz="4" w:space="0" w:color="auto"/>
            </w:tcBorders>
            <w:vAlign w:val="center"/>
          </w:tcPr>
          <w:p w14:paraId="55F76C0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w:t>
            </w:r>
          </w:p>
        </w:tc>
      </w:tr>
    </w:tbl>
    <w:p w14:paraId="084C2DBB" w14:textId="77777777" w:rsidR="00D55510" w:rsidRDefault="00D55510"/>
    <w:p w14:paraId="310C69C8" w14:textId="77777777" w:rsidR="00D55510" w:rsidRDefault="00D55510"/>
    <w:p w14:paraId="57F04FEF" w14:textId="77777777" w:rsidR="00D55510" w:rsidRDefault="00D55510"/>
    <w:p w14:paraId="1501F8BA" w14:textId="77777777" w:rsidR="00D55510" w:rsidRDefault="00D55510"/>
    <w:p w14:paraId="6086FA7F"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C4B1236"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9D3FF0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5ED309A8" w14:textId="77777777" w:rsidR="00D55510" w:rsidRDefault="00DA194B">
            <w:pPr>
              <w:spacing w:line="320" w:lineRule="exact"/>
              <w:jc w:val="left"/>
              <w:rPr>
                <w:rFonts w:eastAsia="仿宋_GB2312"/>
                <w:b/>
                <w:color w:val="000000"/>
                <w:sz w:val="20"/>
              </w:rPr>
            </w:pPr>
            <w:r>
              <w:rPr>
                <w:rFonts w:eastAsia="仿宋_GB2312"/>
                <w:b/>
                <w:color w:val="000000"/>
                <w:sz w:val="20"/>
              </w:rPr>
              <w:t>320217660000</w:t>
            </w:r>
            <w:r>
              <w:rPr>
                <w:rFonts w:eastAsia="仿宋_GB2312" w:hint="eastAsia"/>
                <w:b/>
                <w:color w:val="000000"/>
                <w:sz w:val="20"/>
              </w:rPr>
              <w:t xml:space="preserve"> </w:t>
            </w:r>
          </w:p>
        </w:tc>
      </w:tr>
      <w:tr w:rsidR="00D55510" w14:paraId="57183EBE" w14:textId="77777777">
        <w:trPr>
          <w:trHeight w:val="285"/>
        </w:trPr>
        <w:tc>
          <w:tcPr>
            <w:tcW w:w="1070" w:type="dxa"/>
            <w:tcBorders>
              <w:top w:val="nil"/>
              <w:left w:val="single" w:sz="8" w:space="0" w:color="auto"/>
              <w:bottom w:val="single" w:sz="4" w:space="0" w:color="auto"/>
              <w:right w:val="single" w:sz="4" w:space="0" w:color="auto"/>
            </w:tcBorders>
            <w:vAlign w:val="center"/>
          </w:tcPr>
          <w:p w14:paraId="1658EBB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BD93D7A" w14:textId="77777777" w:rsidR="00D55510" w:rsidRDefault="00DA194B">
            <w:pPr>
              <w:spacing w:line="320" w:lineRule="exact"/>
              <w:jc w:val="left"/>
              <w:rPr>
                <w:color w:val="000000"/>
                <w:kern w:val="0"/>
                <w:sz w:val="18"/>
                <w:szCs w:val="18"/>
              </w:rPr>
            </w:pPr>
            <w:r>
              <w:rPr>
                <w:rFonts w:hint="eastAsia"/>
                <w:color w:val="000000"/>
                <w:kern w:val="0"/>
                <w:sz w:val="18"/>
                <w:szCs w:val="18"/>
              </w:rPr>
              <w:t>对未在城市道路施工现场设置明显标志和安全防围设施的处罚</w:t>
            </w:r>
          </w:p>
        </w:tc>
      </w:tr>
      <w:tr w:rsidR="00D55510" w14:paraId="12D4ACFA" w14:textId="77777777">
        <w:trPr>
          <w:trHeight w:val="1665"/>
        </w:trPr>
        <w:tc>
          <w:tcPr>
            <w:tcW w:w="1070" w:type="dxa"/>
            <w:tcBorders>
              <w:top w:val="nil"/>
              <w:left w:val="single" w:sz="8" w:space="0" w:color="auto"/>
              <w:bottom w:val="single" w:sz="4" w:space="0" w:color="auto"/>
              <w:right w:val="single" w:sz="4" w:space="0" w:color="auto"/>
            </w:tcBorders>
            <w:vAlign w:val="center"/>
          </w:tcPr>
          <w:p w14:paraId="2AB1500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162CE803" w14:textId="77777777" w:rsidR="00D55510" w:rsidRDefault="00DA194B">
            <w:pPr>
              <w:spacing w:line="320" w:lineRule="exact"/>
              <w:jc w:val="left"/>
              <w:rPr>
                <w:color w:val="000000"/>
                <w:kern w:val="0"/>
                <w:sz w:val="18"/>
                <w:szCs w:val="18"/>
              </w:rPr>
            </w:pPr>
            <w:r>
              <w:rPr>
                <w:rFonts w:hint="eastAsia"/>
                <w:kern w:val="0"/>
                <w:sz w:val="18"/>
                <w:szCs w:val="18"/>
              </w:rPr>
              <w:t>【行政法规】《城市道路管理条例》（国务院令第</w:t>
            </w:r>
            <w:r>
              <w:rPr>
                <w:kern w:val="0"/>
                <w:sz w:val="18"/>
                <w:szCs w:val="18"/>
              </w:rPr>
              <w:t>198</w:t>
            </w:r>
            <w:r>
              <w:rPr>
                <w:rFonts w:hint="eastAsia"/>
                <w:kern w:val="0"/>
                <w:sz w:val="18"/>
                <w:szCs w:val="18"/>
              </w:rPr>
              <w:t>号）</w:t>
            </w:r>
            <w:r>
              <w:rPr>
                <w:kern w:val="0"/>
                <w:sz w:val="18"/>
                <w:szCs w:val="18"/>
              </w:rPr>
              <w:t xml:space="preserve"> </w:t>
            </w:r>
            <w:r>
              <w:rPr>
                <w:kern w:val="0"/>
                <w:sz w:val="18"/>
                <w:szCs w:val="18"/>
              </w:rPr>
              <w:br/>
            </w:r>
            <w:r>
              <w:rPr>
                <w:rFonts w:hint="eastAsia"/>
                <w:kern w:val="0"/>
                <w:sz w:val="18"/>
                <w:szCs w:val="18"/>
              </w:rPr>
              <w:t>第二十四条</w:t>
            </w:r>
            <w:r>
              <w:rPr>
                <w:kern w:val="0"/>
                <w:sz w:val="18"/>
                <w:szCs w:val="18"/>
              </w:rPr>
              <w:t xml:space="preserve">  </w:t>
            </w:r>
            <w:r>
              <w:rPr>
                <w:rFonts w:hint="eastAsia"/>
                <w:kern w:val="0"/>
                <w:sz w:val="18"/>
                <w:szCs w:val="18"/>
              </w:rPr>
              <w:t>城市道路的养护、维修工程应当按照规定的期限修复竣工，并在养护、维修工程施工现场设置明显标志和安全防围设施，保障行人和交通车辆安全。</w:t>
            </w:r>
            <w:r>
              <w:rPr>
                <w:kern w:val="0"/>
                <w:sz w:val="18"/>
                <w:szCs w:val="18"/>
              </w:rPr>
              <w:br/>
            </w:r>
            <w:r>
              <w:rPr>
                <w:rFonts w:hint="eastAsia"/>
                <w:kern w:val="0"/>
                <w:sz w:val="18"/>
                <w:szCs w:val="18"/>
              </w:rPr>
              <w:t>第三十五条</w:t>
            </w:r>
            <w:r>
              <w:rPr>
                <w:kern w:val="0"/>
                <w:sz w:val="18"/>
                <w:szCs w:val="18"/>
              </w:rPr>
              <w:t xml:space="preserve">  </w:t>
            </w:r>
            <w:r>
              <w:rPr>
                <w:rFonts w:hint="eastAsia"/>
                <w:kern w:val="0"/>
                <w:sz w:val="18"/>
                <w:szCs w:val="18"/>
              </w:rPr>
              <w:t>经批准挖掘城市道路的，应当在施工现场设置明显标志和安全防围设施；竣工后，应当及时清理现场，通知市政工程行政主管部门检查验收。</w:t>
            </w:r>
            <w:r>
              <w:rPr>
                <w:kern w:val="0"/>
                <w:sz w:val="18"/>
                <w:szCs w:val="18"/>
              </w:rPr>
              <w:br/>
            </w:r>
            <w:r>
              <w:rPr>
                <w:rFonts w:hint="eastAsia"/>
                <w:kern w:val="0"/>
                <w:sz w:val="18"/>
                <w:szCs w:val="18"/>
              </w:rPr>
              <w:t>第四十二条</w:t>
            </w:r>
            <w:r>
              <w:rPr>
                <w:kern w:val="0"/>
                <w:sz w:val="18"/>
                <w:szCs w:val="18"/>
              </w:rPr>
              <w:t xml:space="preserve">  </w:t>
            </w:r>
            <w:r>
              <w:rPr>
                <w:rFonts w:hint="eastAsia"/>
                <w:kern w:val="0"/>
                <w:sz w:val="18"/>
                <w:szCs w:val="18"/>
              </w:rPr>
              <w:t>违反本条例第二十七条规定，或者有下列行为之一的，由市政工程行政主管部门或者其他有关部门责令限期改正，可以处以二万元以下的罚款；造成损失的，应当依法承担赔偿责任：</w:t>
            </w:r>
            <w:r>
              <w:rPr>
                <w:kern w:val="0"/>
                <w:sz w:val="18"/>
                <w:szCs w:val="18"/>
              </w:rPr>
              <w:br/>
              <w:t xml:space="preserve">   </w:t>
            </w:r>
            <w:r>
              <w:rPr>
                <w:rFonts w:hint="eastAsia"/>
                <w:kern w:val="0"/>
                <w:sz w:val="18"/>
                <w:szCs w:val="18"/>
              </w:rPr>
              <w:t>（二）未在城市道路施工现场设置明显标志和安全防围设施的；</w:t>
            </w:r>
          </w:p>
        </w:tc>
      </w:tr>
      <w:tr w:rsidR="00D55510" w14:paraId="5E5F352B" w14:textId="77777777">
        <w:trPr>
          <w:trHeight w:val="285"/>
        </w:trPr>
        <w:tc>
          <w:tcPr>
            <w:tcW w:w="1070" w:type="dxa"/>
            <w:tcBorders>
              <w:top w:val="nil"/>
              <w:left w:val="single" w:sz="8" w:space="0" w:color="auto"/>
              <w:bottom w:val="single" w:sz="4" w:space="0" w:color="auto"/>
              <w:right w:val="single" w:sz="4" w:space="0" w:color="auto"/>
            </w:tcBorders>
            <w:vAlign w:val="center"/>
          </w:tcPr>
          <w:p w14:paraId="31BF41B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16F6ECE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r>
              <w:rPr>
                <w:color w:val="000000"/>
                <w:kern w:val="0"/>
                <w:sz w:val="18"/>
                <w:szCs w:val="18"/>
              </w:rPr>
              <w:t xml:space="preserve"> </w:t>
            </w:r>
          </w:p>
        </w:tc>
      </w:tr>
      <w:tr w:rsidR="00D55510" w14:paraId="545B8F60"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3D06FC8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2284D59" w14:textId="77777777">
        <w:trPr>
          <w:trHeight w:val="285"/>
        </w:trPr>
        <w:tc>
          <w:tcPr>
            <w:tcW w:w="1070" w:type="dxa"/>
            <w:vMerge w:val="restart"/>
            <w:tcBorders>
              <w:top w:val="nil"/>
              <w:left w:val="single" w:sz="8" w:space="0" w:color="auto"/>
              <w:right w:val="single" w:sz="4" w:space="0" w:color="auto"/>
            </w:tcBorders>
            <w:vAlign w:val="center"/>
          </w:tcPr>
          <w:p w14:paraId="17188E8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ADFB860"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7F5F1E0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C8E8E7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00289AFA" w14:textId="77777777">
        <w:trPr>
          <w:trHeight w:val="285"/>
        </w:trPr>
        <w:tc>
          <w:tcPr>
            <w:tcW w:w="1070" w:type="dxa"/>
            <w:vMerge/>
            <w:tcBorders>
              <w:top w:val="nil"/>
              <w:left w:val="single" w:sz="8" w:space="0" w:color="auto"/>
              <w:right w:val="single" w:sz="4" w:space="0" w:color="auto"/>
            </w:tcBorders>
            <w:vAlign w:val="center"/>
          </w:tcPr>
          <w:p w14:paraId="2CF3686D"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1E3C89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2B01A51B"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5857AC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36C73A79" w14:textId="77777777">
        <w:trPr>
          <w:trHeight w:val="330"/>
        </w:trPr>
        <w:tc>
          <w:tcPr>
            <w:tcW w:w="1070" w:type="dxa"/>
            <w:vMerge/>
            <w:tcBorders>
              <w:left w:val="single" w:sz="8" w:space="0" w:color="auto"/>
              <w:right w:val="single" w:sz="4" w:space="0" w:color="auto"/>
            </w:tcBorders>
            <w:vAlign w:val="center"/>
          </w:tcPr>
          <w:p w14:paraId="41E06092"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37870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60DD48D0"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5BF7CD2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332301A" w14:textId="77777777">
        <w:trPr>
          <w:trHeight w:val="295"/>
        </w:trPr>
        <w:tc>
          <w:tcPr>
            <w:tcW w:w="1070" w:type="dxa"/>
            <w:vMerge/>
            <w:tcBorders>
              <w:left w:val="single" w:sz="8" w:space="0" w:color="auto"/>
              <w:bottom w:val="single" w:sz="4" w:space="0" w:color="auto"/>
              <w:right w:val="single" w:sz="4" w:space="0" w:color="auto"/>
            </w:tcBorders>
            <w:vAlign w:val="center"/>
          </w:tcPr>
          <w:p w14:paraId="31FD8689"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A0AD61B"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21D747B2"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6131E5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09134370" w14:textId="77777777" w:rsidR="00D55510" w:rsidRDefault="00D55510"/>
    <w:p w14:paraId="0BCCAB30" w14:textId="77777777" w:rsidR="00D55510" w:rsidRDefault="00D55510"/>
    <w:p w14:paraId="23F22EF8" w14:textId="77777777" w:rsidR="00D55510" w:rsidRDefault="00D55510"/>
    <w:p w14:paraId="22F9ED29" w14:textId="77777777" w:rsidR="00D55510" w:rsidRDefault="00D55510"/>
    <w:p w14:paraId="27F627E5" w14:textId="77777777" w:rsidR="00D55510" w:rsidRDefault="00D55510"/>
    <w:p w14:paraId="00124255" w14:textId="77777777" w:rsidR="00D55510" w:rsidRDefault="00D55510"/>
    <w:p w14:paraId="0BCFDC29"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87EA215"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D5EEFA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1C6C642E" w14:textId="77777777" w:rsidR="00D55510" w:rsidRDefault="00DA194B">
            <w:pPr>
              <w:spacing w:line="320" w:lineRule="exact"/>
              <w:jc w:val="left"/>
              <w:rPr>
                <w:b/>
                <w:color w:val="000000"/>
                <w:kern w:val="0"/>
                <w:sz w:val="18"/>
                <w:szCs w:val="18"/>
              </w:rPr>
            </w:pPr>
            <w:r>
              <w:rPr>
                <w:b/>
                <w:color w:val="000000"/>
                <w:kern w:val="0"/>
                <w:sz w:val="18"/>
                <w:szCs w:val="18"/>
              </w:rPr>
              <w:t>320217661000</w:t>
            </w:r>
            <w:r>
              <w:rPr>
                <w:rFonts w:hint="eastAsia"/>
                <w:b/>
                <w:color w:val="000000"/>
                <w:kern w:val="0"/>
                <w:sz w:val="18"/>
                <w:szCs w:val="18"/>
              </w:rPr>
              <w:t xml:space="preserve"> </w:t>
            </w:r>
          </w:p>
        </w:tc>
      </w:tr>
      <w:tr w:rsidR="00D55510" w14:paraId="0F740DCE" w14:textId="77777777">
        <w:trPr>
          <w:trHeight w:val="285"/>
        </w:trPr>
        <w:tc>
          <w:tcPr>
            <w:tcW w:w="1070" w:type="dxa"/>
            <w:tcBorders>
              <w:top w:val="nil"/>
              <w:left w:val="single" w:sz="8" w:space="0" w:color="auto"/>
              <w:bottom w:val="single" w:sz="4" w:space="0" w:color="auto"/>
              <w:right w:val="single" w:sz="4" w:space="0" w:color="auto"/>
            </w:tcBorders>
            <w:vAlign w:val="center"/>
          </w:tcPr>
          <w:p w14:paraId="223B492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7835718" w14:textId="77777777" w:rsidR="00D55510" w:rsidRDefault="00DA194B">
            <w:pPr>
              <w:spacing w:line="320" w:lineRule="exact"/>
              <w:jc w:val="left"/>
              <w:rPr>
                <w:color w:val="000000"/>
                <w:kern w:val="0"/>
                <w:sz w:val="18"/>
                <w:szCs w:val="18"/>
              </w:rPr>
            </w:pPr>
            <w:r>
              <w:rPr>
                <w:rFonts w:hint="eastAsia"/>
                <w:color w:val="000000"/>
                <w:kern w:val="0"/>
                <w:sz w:val="18"/>
                <w:szCs w:val="18"/>
              </w:rPr>
              <w:t>对未对设在城市道路上的各种管线的检查井、箱盖或者城市道路附属设施的缺损及时补缺或者修复的处罚</w:t>
            </w:r>
          </w:p>
        </w:tc>
      </w:tr>
      <w:tr w:rsidR="00D55510" w14:paraId="3BFF2AFE" w14:textId="77777777">
        <w:trPr>
          <w:trHeight w:val="1665"/>
        </w:trPr>
        <w:tc>
          <w:tcPr>
            <w:tcW w:w="1070" w:type="dxa"/>
            <w:tcBorders>
              <w:top w:val="nil"/>
              <w:left w:val="single" w:sz="8" w:space="0" w:color="auto"/>
              <w:bottom w:val="single" w:sz="4" w:space="0" w:color="auto"/>
              <w:right w:val="single" w:sz="4" w:space="0" w:color="auto"/>
            </w:tcBorders>
            <w:vAlign w:val="center"/>
          </w:tcPr>
          <w:p w14:paraId="6D76251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C84D1E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 xml:space="preserve"> </w:t>
            </w:r>
          </w:p>
          <w:p w14:paraId="5BCAF158"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设在城市道路上的各类管线的检查井、箱盖或者城市道路附属设施，应当符合城市道路养护规范。因缺损影响交通和安全时，有关产权单位应当及时补缺或者修复。</w:t>
            </w:r>
            <w:r>
              <w:rPr>
                <w:color w:val="000000"/>
                <w:kern w:val="0"/>
                <w:sz w:val="18"/>
                <w:szCs w:val="18"/>
              </w:rPr>
              <w:t xml:space="preserve"> </w:t>
            </w:r>
          </w:p>
          <w:p w14:paraId="38E2CC9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p w14:paraId="57261C4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（一）未对设在城市道路上的各种管线的检查井、</w:t>
            </w:r>
            <w:r>
              <w:rPr>
                <w:color w:val="000000"/>
                <w:kern w:val="0"/>
                <w:sz w:val="18"/>
                <w:szCs w:val="18"/>
              </w:rPr>
              <w:t xml:space="preserve"> </w:t>
            </w:r>
            <w:r>
              <w:rPr>
                <w:rFonts w:hint="eastAsia"/>
                <w:color w:val="000000"/>
                <w:kern w:val="0"/>
                <w:sz w:val="18"/>
                <w:szCs w:val="18"/>
              </w:rPr>
              <w:t>箱盖或者城市道路附属设施的缺损及时补缺或者修复的；</w:t>
            </w:r>
          </w:p>
        </w:tc>
      </w:tr>
      <w:tr w:rsidR="00D55510" w14:paraId="432CA4CA" w14:textId="77777777">
        <w:trPr>
          <w:trHeight w:val="285"/>
        </w:trPr>
        <w:tc>
          <w:tcPr>
            <w:tcW w:w="1070" w:type="dxa"/>
            <w:tcBorders>
              <w:top w:val="nil"/>
              <w:left w:val="single" w:sz="8" w:space="0" w:color="auto"/>
              <w:bottom w:val="single" w:sz="4" w:space="0" w:color="auto"/>
              <w:right w:val="single" w:sz="4" w:space="0" w:color="auto"/>
            </w:tcBorders>
            <w:vAlign w:val="center"/>
          </w:tcPr>
          <w:p w14:paraId="20CDF49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78D347F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0100ED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66F6C9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579363E" w14:textId="77777777">
        <w:trPr>
          <w:trHeight w:val="285"/>
        </w:trPr>
        <w:tc>
          <w:tcPr>
            <w:tcW w:w="1070" w:type="dxa"/>
            <w:vMerge w:val="restart"/>
            <w:tcBorders>
              <w:top w:val="nil"/>
              <w:left w:val="single" w:sz="8" w:space="0" w:color="auto"/>
              <w:right w:val="single" w:sz="4" w:space="0" w:color="auto"/>
            </w:tcBorders>
            <w:vAlign w:val="center"/>
          </w:tcPr>
          <w:p w14:paraId="1395AC7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C5D12C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4BAE9F0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22AF06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0F2167F5" w14:textId="77777777">
        <w:trPr>
          <w:trHeight w:val="285"/>
        </w:trPr>
        <w:tc>
          <w:tcPr>
            <w:tcW w:w="1070" w:type="dxa"/>
            <w:vMerge/>
            <w:tcBorders>
              <w:top w:val="nil"/>
              <w:left w:val="single" w:sz="8" w:space="0" w:color="auto"/>
              <w:right w:val="single" w:sz="4" w:space="0" w:color="auto"/>
            </w:tcBorders>
            <w:vAlign w:val="center"/>
          </w:tcPr>
          <w:p w14:paraId="56CDDC9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4F7CECF"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504E7459"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037DB1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7F4B4FE5" w14:textId="77777777">
        <w:trPr>
          <w:trHeight w:val="330"/>
        </w:trPr>
        <w:tc>
          <w:tcPr>
            <w:tcW w:w="1070" w:type="dxa"/>
            <w:vMerge/>
            <w:tcBorders>
              <w:left w:val="single" w:sz="8" w:space="0" w:color="auto"/>
              <w:right w:val="single" w:sz="4" w:space="0" w:color="auto"/>
            </w:tcBorders>
            <w:vAlign w:val="center"/>
          </w:tcPr>
          <w:p w14:paraId="10C2AA5A"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9D5617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143D7C79"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DEAA35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7A7A6A3" w14:textId="77777777">
        <w:trPr>
          <w:trHeight w:val="295"/>
        </w:trPr>
        <w:tc>
          <w:tcPr>
            <w:tcW w:w="1070" w:type="dxa"/>
            <w:vMerge/>
            <w:tcBorders>
              <w:left w:val="single" w:sz="8" w:space="0" w:color="auto"/>
              <w:bottom w:val="single" w:sz="4" w:space="0" w:color="auto"/>
              <w:right w:val="single" w:sz="4" w:space="0" w:color="auto"/>
            </w:tcBorders>
            <w:vAlign w:val="center"/>
          </w:tcPr>
          <w:p w14:paraId="3DD112EC"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033572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76986372"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5D503A9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4A504D80" w14:textId="77777777" w:rsidR="00D55510" w:rsidRDefault="00D55510"/>
    <w:p w14:paraId="0A8301C4" w14:textId="77777777" w:rsidR="00D55510" w:rsidRDefault="00D55510"/>
    <w:p w14:paraId="1F6635B9" w14:textId="77777777" w:rsidR="00D55510" w:rsidRDefault="00D55510"/>
    <w:p w14:paraId="4575D44E" w14:textId="77777777" w:rsidR="00D55510" w:rsidRDefault="00D55510"/>
    <w:p w14:paraId="2E8E3AEF" w14:textId="77777777" w:rsidR="00D55510" w:rsidRDefault="00D55510"/>
    <w:p w14:paraId="0D0AE4C7" w14:textId="77777777" w:rsidR="00D55510" w:rsidRDefault="00D55510"/>
    <w:p w14:paraId="1CA1A8D3" w14:textId="77777777" w:rsidR="00D55510" w:rsidRDefault="00D55510"/>
    <w:p w14:paraId="3281C570"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0FFBCA64"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57AE355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57ADABF2" w14:textId="77777777" w:rsidR="00D55510" w:rsidRDefault="00DA194B">
            <w:pPr>
              <w:spacing w:line="320" w:lineRule="exact"/>
              <w:jc w:val="left"/>
              <w:rPr>
                <w:b/>
                <w:color w:val="000000"/>
                <w:kern w:val="0"/>
                <w:sz w:val="18"/>
                <w:szCs w:val="18"/>
              </w:rPr>
            </w:pPr>
            <w:r>
              <w:rPr>
                <w:b/>
                <w:color w:val="000000"/>
                <w:kern w:val="0"/>
                <w:sz w:val="18"/>
                <w:szCs w:val="18"/>
              </w:rPr>
              <w:t>320217662000</w:t>
            </w:r>
            <w:r>
              <w:rPr>
                <w:rFonts w:hint="eastAsia"/>
                <w:b/>
                <w:color w:val="000000"/>
                <w:kern w:val="0"/>
                <w:sz w:val="18"/>
                <w:szCs w:val="18"/>
              </w:rPr>
              <w:t xml:space="preserve"> </w:t>
            </w:r>
          </w:p>
        </w:tc>
      </w:tr>
      <w:tr w:rsidR="00D55510" w14:paraId="38B0D8DD" w14:textId="77777777">
        <w:trPr>
          <w:trHeight w:val="285"/>
        </w:trPr>
        <w:tc>
          <w:tcPr>
            <w:tcW w:w="1070" w:type="dxa"/>
            <w:tcBorders>
              <w:top w:val="nil"/>
              <w:left w:val="single" w:sz="8" w:space="0" w:color="auto"/>
              <w:bottom w:val="single" w:sz="4" w:space="0" w:color="auto"/>
              <w:right w:val="single" w:sz="4" w:space="0" w:color="auto"/>
            </w:tcBorders>
            <w:vAlign w:val="center"/>
          </w:tcPr>
          <w:p w14:paraId="697023AC"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4EEEC875" w14:textId="77777777" w:rsidR="00D55510" w:rsidRDefault="00DA194B">
            <w:pPr>
              <w:spacing w:line="320" w:lineRule="exact"/>
              <w:jc w:val="left"/>
              <w:rPr>
                <w:color w:val="000000"/>
                <w:kern w:val="0"/>
                <w:sz w:val="18"/>
                <w:szCs w:val="18"/>
              </w:rPr>
            </w:pPr>
            <w:r>
              <w:rPr>
                <w:rFonts w:hint="eastAsia"/>
                <w:color w:val="000000"/>
                <w:kern w:val="0"/>
                <w:sz w:val="18"/>
                <w:szCs w:val="18"/>
              </w:rPr>
              <w:t>对其他损害、侵占城市道路行为的处罚</w:t>
            </w:r>
          </w:p>
        </w:tc>
      </w:tr>
      <w:tr w:rsidR="00D55510" w14:paraId="504DA633" w14:textId="77777777">
        <w:trPr>
          <w:trHeight w:val="1665"/>
        </w:trPr>
        <w:tc>
          <w:tcPr>
            <w:tcW w:w="1070" w:type="dxa"/>
            <w:tcBorders>
              <w:top w:val="nil"/>
              <w:left w:val="single" w:sz="8" w:space="0" w:color="auto"/>
              <w:bottom w:val="single" w:sz="4" w:space="0" w:color="auto"/>
              <w:right w:val="single" w:sz="4" w:space="0" w:color="auto"/>
            </w:tcBorders>
            <w:vAlign w:val="center"/>
          </w:tcPr>
          <w:p w14:paraId="14230B17"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0AF65BC4"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第二十七条</w:t>
            </w:r>
            <w:r>
              <w:rPr>
                <w:color w:val="000000"/>
                <w:kern w:val="0"/>
                <w:sz w:val="18"/>
                <w:szCs w:val="18"/>
              </w:rPr>
              <w:t xml:space="preserve"> </w:t>
            </w:r>
            <w:r>
              <w:rPr>
                <w:rFonts w:hint="eastAsia"/>
                <w:color w:val="000000"/>
                <w:kern w:val="0"/>
                <w:sz w:val="18"/>
                <w:szCs w:val="18"/>
              </w:rPr>
              <w:t>城市道路范围内禁止下列行为：</w:t>
            </w:r>
            <w:r>
              <w:rPr>
                <w:color w:val="000000"/>
                <w:kern w:val="0"/>
                <w:sz w:val="18"/>
                <w:szCs w:val="18"/>
              </w:rPr>
              <w:br/>
            </w:r>
            <w:r>
              <w:rPr>
                <w:rFonts w:hint="eastAsia"/>
                <w:color w:val="000000"/>
                <w:kern w:val="0"/>
                <w:sz w:val="18"/>
                <w:szCs w:val="18"/>
              </w:rPr>
              <w:t>（七）其他损害、侵占城市道路行为</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679DFBE7" w14:textId="77777777">
        <w:trPr>
          <w:trHeight w:val="285"/>
        </w:trPr>
        <w:tc>
          <w:tcPr>
            <w:tcW w:w="1070" w:type="dxa"/>
            <w:tcBorders>
              <w:top w:val="nil"/>
              <w:left w:val="single" w:sz="8" w:space="0" w:color="auto"/>
              <w:bottom w:val="single" w:sz="4" w:space="0" w:color="auto"/>
              <w:right w:val="single" w:sz="4" w:space="0" w:color="auto"/>
            </w:tcBorders>
            <w:vAlign w:val="center"/>
          </w:tcPr>
          <w:p w14:paraId="376B3DE7"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72A1092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1084D61"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2176C3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14A941F" w14:textId="77777777">
        <w:trPr>
          <w:trHeight w:val="285"/>
        </w:trPr>
        <w:tc>
          <w:tcPr>
            <w:tcW w:w="1070" w:type="dxa"/>
            <w:vMerge w:val="restart"/>
            <w:tcBorders>
              <w:top w:val="nil"/>
              <w:left w:val="single" w:sz="8" w:space="0" w:color="auto"/>
              <w:right w:val="single" w:sz="4" w:space="0" w:color="auto"/>
            </w:tcBorders>
            <w:vAlign w:val="center"/>
          </w:tcPr>
          <w:p w14:paraId="3C36182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2E0891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4D1B1075"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64C31FB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51A4D404" w14:textId="77777777">
        <w:trPr>
          <w:trHeight w:val="285"/>
        </w:trPr>
        <w:tc>
          <w:tcPr>
            <w:tcW w:w="1070" w:type="dxa"/>
            <w:vMerge/>
            <w:tcBorders>
              <w:top w:val="nil"/>
              <w:left w:val="single" w:sz="8" w:space="0" w:color="auto"/>
              <w:right w:val="single" w:sz="4" w:space="0" w:color="auto"/>
            </w:tcBorders>
            <w:vAlign w:val="center"/>
          </w:tcPr>
          <w:p w14:paraId="77272D7F"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FC86E4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5F7118E7"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A02EA4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32DBCC5A" w14:textId="77777777">
        <w:trPr>
          <w:trHeight w:val="330"/>
        </w:trPr>
        <w:tc>
          <w:tcPr>
            <w:tcW w:w="1070" w:type="dxa"/>
            <w:vMerge/>
            <w:tcBorders>
              <w:left w:val="single" w:sz="8" w:space="0" w:color="auto"/>
              <w:right w:val="single" w:sz="4" w:space="0" w:color="auto"/>
            </w:tcBorders>
            <w:vAlign w:val="center"/>
          </w:tcPr>
          <w:p w14:paraId="4FDB31AF"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690915B"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3CD543CA"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ADC018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64CF742" w14:textId="77777777">
        <w:trPr>
          <w:trHeight w:val="295"/>
        </w:trPr>
        <w:tc>
          <w:tcPr>
            <w:tcW w:w="1070" w:type="dxa"/>
            <w:vMerge/>
            <w:tcBorders>
              <w:left w:val="single" w:sz="8" w:space="0" w:color="auto"/>
              <w:bottom w:val="single" w:sz="4" w:space="0" w:color="auto"/>
              <w:right w:val="single" w:sz="4" w:space="0" w:color="auto"/>
            </w:tcBorders>
            <w:vAlign w:val="center"/>
          </w:tcPr>
          <w:p w14:paraId="5404781B"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0BFDE8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04CA04B5"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63FEE8C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545C990E" w14:textId="77777777" w:rsidR="00D55510" w:rsidRDefault="00D55510"/>
    <w:p w14:paraId="37C8F612" w14:textId="77777777" w:rsidR="00D55510" w:rsidRDefault="00D55510"/>
    <w:p w14:paraId="4CB45D80" w14:textId="77777777" w:rsidR="00D55510" w:rsidRDefault="00D55510"/>
    <w:p w14:paraId="680F3940" w14:textId="77777777" w:rsidR="00D55510" w:rsidRDefault="00D55510"/>
    <w:p w14:paraId="56EB8677" w14:textId="77777777" w:rsidR="00D55510" w:rsidRDefault="00D55510"/>
    <w:p w14:paraId="0BCBA3DE" w14:textId="77777777" w:rsidR="00D55510" w:rsidRDefault="00D55510"/>
    <w:p w14:paraId="2C7534BA" w14:textId="77777777" w:rsidR="00D55510" w:rsidRDefault="00D55510"/>
    <w:p w14:paraId="29B5015B" w14:textId="77777777" w:rsidR="00D55510" w:rsidRDefault="00D55510"/>
    <w:p w14:paraId="59EB1C07"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3BDE6D01"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7EB22B8"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7DAE2555" w14:textId="77777777" w:rsidR="00D55510" w:rsidRDefault="00DA194B">
            <w:pPr>
              <w:spacing w:line="320" w:lineRule="exact"/>
              <w:jc w:val="left"/>
              <w:rPr>
                <w:b/>
                <w:color w:val="000000"/>
                <w:kern w:val="0"/>
                <w:sz w:val="18"/>
                <w:szCs w:val="18"/>
              </w:rPr>
            </w:pPr>
            <w:r>
              <w:rPr>
                <w:b/>
                <w:color w:val="000000"/>
                <w:kern w:val="0"/>
                <w:sz w:val="18"/>
                <w:szCs w:val="18"/>
              </w:rPr>
              <w:t>320217663000</w:t>
            </w:r>
            <w:r>
              <w:rPr>
                <w:rFonts w:hint="eastAsia"/>
                <w:b/>
                <w:color w:val="000000"/>
                <w:kern w:val="0"/>
                <w:sz w:val="18"/>
                <w:szCs w:val="18"/>
              </w:rPr>
              <w:t xml:space="preserve"> </w:t>
            </w:r>
          </w:p>
        </w:tc>
      </w:tr>
      <w:tr w:rsidR="00D55510" w14:paraId="0D5127E7" w14:textId="77777777">
        <w:trPr>
          <w:trHeight w:val="285"/>
        </w:trPr>
        <w:tc>
          <w:tcPr>
            <w:tcW w:w="1070" w:type="dxa"/>
            <w:tcBorders>
              <w:top w:val="nil"/>
              <w:left w:val="single" w:sz="8" w:space="0" w:color="auto"/>
              <w:bottom w:val="single" w:sz="4" w:space="0" w:color="auto"/>
              <w:right w:val="single" w:sz="4" w:space="0" w:color="auto"/>
            </w:tcBorders>
            <w:vAlign w:val="center"/>
          </w:tcPr>
          <w:p w14:paraId="4B57F0C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15A61DF2" w14:textId="77777777" w:rsidR="00D55510" w:rsidRDefault="00DA194B">
            <w:pPr>
              <w:jc w:val="left"/>
              <w:rPr>
                <w:color w:val="000000"/>
                <w:sz w:val="20"/>
              </w:rPr>
            </w:pPr>
            <w:r>
              <w:rPr>
                <w:rFonts w:hint="eastAsia"/>
                <w:color w:val="000000"/>
                <w:kern w:val="0"/>
                <w:sz w:val="18"/>
                <w:szCs w:val="18"/>
              </w:rPr>
              <w:t>对依附于城市道路建设各种管线、杆线等设施，不按照规定办理批准手续的处罚</w:t>
            </w:r>
          </w:p>
        </w:tc>
      </w:tr>
      <w:tr w:rsidR="00D55510" w14:paraId="65AF5539" w14:textId="77777777">
        <w:trPr>
          <w:trHeight w:val="1665"/>
        </w:trPr>
        <w:tc>
          <w:tcPr>
            <w:tcW w:w="1070" w:type="dxa"/>
            <w:tcBorders>
              <w:top w:val="nil"/>
              <w:left w:val="single" w:sz="8" w:space="0" w:color="auto"/>
              <w:bottom w:val="single" w:sz="4" w:space="0" w:color="auto"/>
              <w:right w:val="single" w:sz="4" w:space="0" w:color="auto"/>
            </w:tcBorders>
            <w:vAlign w:val="center"/>
          </w:tcPr>
          <w:p w14:paraId="22DFE59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99E1DF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p>
          <w:p w14:paraId="1E3D7C58"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依附于城市道路建设各种管线、杆线等设施的，应当经市政工程行政主管部门批准，方可建设。</w:t>
            </w:r>
            <w:r>
              <w:rPr>
                <w:color w:val="000000"/>
                <w:kern w:val="0"/>
                <w:sz w:val="18"/>
                <w:szCs w:val="18"/>
              </w:rPr>
              <w:t xml:space="preserve"> </w:t>
            </w:r>
          </w:p>
          <w:p w14:paraId="3F4AD314" w14:textId="77777777" w:rsidR="00D55510" w:rsidRDefault="00DA194B">
            <w:pPr>
              <w:spacing w:line="320" w:lineRule="exact"/>
              <w:ind w:firstLine="348"/>
              <w:jc w:val="left"/>
              <w:rPr>
                <w:color w:val="000000"/>
                <w:kern w:val="0"/>
                <w:sz w:val="18"/>
                <w:szCs w:val="18"/>
              </w:rPr>
            </w:pP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p w14:paraId="08E9616F" w14:textId="77777777" w:rsidR="00D55510" w:rsidRDefault="00DA194B">
            <w:pPr>
              <w:spacing w:line="320" w:lineRule="exact"/>
              <w:ind w:firstLine="348"/>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依附于城市道路建设各种管线、杆线等设施，不按照规定办理批准手续的；</w:t>
            </w:r>
          </w:p>
        </w:tc>
      </w:tr>
      <w:tr w:rsidR="00D55510" w14:paraId="7B0748F6" w14:textId="77777777">
        <w:trPr>
          <w:trHeight w:val="285"/>
        </w:trPr>
        <w:tc>
          <w:tcPr>
            <w:tcW w:w="1070" w:type="dxa"/>
            <w:tcBorders>
              <w:top w:val="nil"/>
              <w:left w:val="single" w:sz="8" w:space="0" w:color="auto"/>
              <w:bottom w:val="single" w:sz="4" w:space="0" w:color="auto"/>
              <w:right w:val="single" w:sz="4" w:space="0" w:color="auto"/>
            </w:tcBorders>
            <w:vAlign w:val="center"/>
          </w:tcPr>
          <w:p w14:paraId="3FE5DEC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56CA645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F8B93B"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64DD114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FB345B" w14:textId="77777777">
        <w:trPr>
          <w:trHeight w:val="285"/>
        </w:trPr>
        <w:tc>
          <w:tcPr>
            <w:tcW w:w="1070" w:type="dxa"/>
            <w:vMerge w:val="restart"/>
            <w:tcBorders>
              <w:top w:val="nil"/>
              <w:left w:val="single" w:sz="8" w:space="0" w:color="auto"/>
              <w:right w:val="single" w:sz="4" w:space="0" w:color="auto"/>
            </w:tcBorders>
            <w:vAlign w:val="center"/>
          </w:tcPr>
          <w:p w14:paraId="08F331E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7265B1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7F061F1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711B02F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080ABF14" w14:textId="77777777">
        <w:trPr>
          <w:trHeight w:val="285"/>
        </w:trPr>
        <w:tc>
          <w:tcPr>
            <w:tcW w:w="1070" w:type="dxa"/>
            <w:vMerge/>
            <w:tcBorders>
              <w:top w:val="nil"/>
              <w:left w:val="single" w:sz="8" w:space="0" w:color="auto"/>
              <w:right w:val="single" w:sz="4" w:space="0" w:color="auto"/>
            </w:tcBorders>
            <w:vAlign w:val="center"/>
          </w:tcPr>
          <w:p w14:paraId="02B43900"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02B53A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44E1F3F0"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C49644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620E7261" w14:textId="77777777">
        <w:trPr>
          <w:trHeight w:val="330"/>
        </w:trPr>
        <w:tc>
          <w:tcPr>
            <w:tcW w:w="1070" w:type="dxa"/>
            <w:vMerge/>
            <w:tcBorders>
              <w:left w:val="single" w:sz="8" w:space="0" w:color="auto"/>
              <w:right w:val="single" w:sz="4" w:space="0" w:color="auto"/>
            </w:tcBorders>
            <w:vAlign w:val="center"/>
          </w:tcPr>
          <w:p w14:paraId="1398B9A9"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FDE4C2A"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3D30E622"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044901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17E84DB3" w14:textId="77777777">
        <w:trPr>
          <w:trHeight w:val="295"/>
        </w:trPr>
        <w:tc>
          <w:tcPr>
            <w:tcW w:w="1070" w:type="dxa"/>
            <w:vMerge/>
            <w:tcBorders>
              <w:left w:val="single" w:sz="8" w:space="0" w:color="auto"/>
              <w:bottom w:val="single" w:sz="4" w:space="0" w:color="auto"/>
              <w:right w:val="single" w:sz="4" w:space="0" w:color="auto"/>
            </w:tcBorders>
            <w:vAlign w:val="center"/>
          </w:tcPr>
          <w:p w14:paraId="04E074C3"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4AC4DE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1C68D00A"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E0EB6F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3DA1C1DC" w14:textId="77777777" w:rsidR="00D55510" w:rsidRDefault="00D55510"/>
    <w:p w14:paraId="7EA59343" w14:textId="77777777" w:rsidR="00D55510" w:rsidRDefault="00D55510"/>
    <w:p w14:paraId="501FCF24" w14:textId="77777777" w:rsidR="00D55510" w:rsidRDefault="00D55510"/>
    <w:p w14:paraId="1588A267" w14:textId="77777777" w:rsidR="00D55510" w:rsidRDefault="00D55510"/>
    <w:p w14:paraId="340D71EB" w14:textId="77777777" w:rsidR="00D55510" w:rsidRDefault="00D55510"/>
    <w:p w14:paraId="23A2118D" w14:textId="77777777" w:rsidR="00D55510" w:rsidRDefault="00D55510"/>
    <w:p w14:paraId="1C2765E9" w14:textId="77777777" w:rsidR="00D55510" w:rsidRDefault="00D55510"/>
    <w:p w14:paraId="25117129" w14:textId="77777777" w:rsidR="00D55510" w:rsidRDefault="00D55510"/>
    <w:p w14:paraId="267F1EC4" w14:textId="77777777" w:rsidR="00D55510" w:rsidRDefault="00D55510"/>
    <w:p w14:paraId="66461F55"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11DF39AA"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410F605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2F125A4E" w14:textId="77777777" w:rsidR="00D55510" w:rsidRDefault="00DA194B">
            <w:pPr>
              <w:spacing w:line="320" w:lineRule="exact"/>
              <w:jc w:val="left"/>
              <w:rPr>
                <w:b/>
                <w:color w:val="000000"/>
                <w:kern w:val="0"/>
                <w:sz w:val="18"/>
                <w:szCs w:val="18"/>
              </w:rPr>
            </w:pPr>
            <w:r>
              <w:rPr>
                <w:b/>
                <w:color w:val="000000"/>
                <w:kern w:val="0"/>
                <w:sz w:val="18"/>
                <w:szCs w:val="18"/>
              </w:rPr>
              <w:t>320217664000</w:t>
            </w:r>
            <w:r>
              <w:rPr>
                <w:rFonts w:hint="eastAsia"/>
                <w:b/>
                <w:color w:val="000000"/>
                <w:kern w:val="0"/>
                <w:sz w:val="18"/>
                <w:szCs w:val="18"/>
              </w:rPr>
              <w:t xml:space="preserve"> </w:t>
            </w:r>
          </w:p>
        </w:tc>
      </w:tr>
      <w:tr w:rsidR="00D55510" w14:paraId="467C92B6" w14:textId="77777777">
        <w:trPr>
          <w:trHeight w:val="285"/>
        </w:trPr>
        <w:tc>
          <w:tcPr>
            <w:tcW w:w="1070" w:type="dxa"/>
            <w:tcBorders>
              <w:top w:val="nil"/>
              <w:left w:val="single" w:sz="8" w:space="0" w:color="auto"/>
              <w:bottom w:val="single" w:sz="4" w:space="0" w:color="auto"/>
              <w:right w:val="single" w:sz="4" w:space="0" w:color="auto"/>
            </w:tcBorders>
            <w:vAlign w:val="center"/>
          </w:tcPr>
          <w:p w14:paraId="00D1667B"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1B2AC68" w14:textId="77777777" w:rsidR="00D55510" w:rsidRDefault="00DA194B">
            <w:pPr>
              <w:spacing w:line="320" w:lineRule="exact"/>
              <w:jc w:val="left"/>
              <w:rPr>
                <w:color w:val="000000"/>
                <w:kern w:val="0"/>
                <w:sz w:val="18"/>
                <w:szCs w:val="18"/>
              </w:rPr>
            </w:pPr>
            <w:r>
              <w:rPr>
                <w:rFonts w:hint="eastAsia"/>
                <w:color w:val="000000"/>
                <w:kern w:val="0"/>
                <w:sz w:val="18"/>
                <w:szCs w:val="18"/>
              </w:rPr>
              <w:t>对紧急抢修埋设在城市道路下的管线，不按照规定补办批准手续的处罚</w:t>
            </w:r>
          </w:p>
        </w:tc>
      </w:tr>
      <w:tr w:rsidR="00D55510" w14:paraId="7B051BCC" w14:textId="77777777">
        <w:trPr>
          <w:trHeight w:val="1665"/>
        </w:trPr>
        <w:tc>
          <w:tcPr>
            <w:tcW w:w="1070" w:type="dxa"/>
            <w:tcBorders>
              <w:top w:val="nil"/>
              <w:left w:val="single" w:sz="8" w:space="0" w:color="auto"/>
              <w:bottom w:val="single" w:sz="4" w:space="0" w:color="auto"/>
              <w:right w:val="single" w:sz="4" w:space="0" w:color="auto"/>
            </w:tcBorders>
            <w:vAlign w:val="center"/>
          </w:tcPr>
          <w:p w14:paraId="0F58434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67B1972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br/>
            </w:r>
            <w:r>
              <w:rPr>
                <w:rFonts w:hint="eastAsia"/>
                <w:color w:val="000000"/>
                <w:kern w:val="0"/>
                <w:sz w:val="18"/>
                <w:szCs w:val="18"/>
              </w:rPr>
              <w:t>第三十四条　埋设在城市道路下的管线发生故障需要紧急抢修的，可以先行破路抢修，并同时通知市政工程行政主管部门和公安交通管理部门，在</w:t>
            </w:r>
            <w:r>
              <w:rPr>
                <w:color w:val="000000"/>
                <w:kern w:val="0"/>
                <w:sz w:val="18"/>
                <w:szCs w:val="18"/>
              </w:rPr>
              <w:t>24</w:t>
            </w:r>
            <w:r>
              <w:rPr>
                <w:rFonts w:hint="eastAsia"/>
                <w:color w:val="000000"/>
                <w:kern w:val="0"/>
                <w:sz w:val="18"/>
                <w:szCs w:val="18"/>
              </w:rPr>
              <w:t>小时内按照规定补办批准手续。</w:t>
            </w:r>
            <w:r>
              <w:rPr>
                <w:color w:val="000000"/>
                <w:kern w:val="0"/>
                <w:sz w:val="18"/>
                <w:szCs w:val="18"/>
              </w:rPr>
              <w:t xml:space="preserve">  </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r>
              <w:rPr>
                <w:color w:val="000000"/>
                <w:kern w:val="0"/>
                <w:sz w:val="18"/>
                <w:szCs w:val="18"/>
              </w:rPr>
              <w:t xml:space="preserve">   </w:t>
            </w:r>
            <w:r>
              <w:rPr>
                <w:color w:val="000000"/>
                <w:kern w:val="0"/>
                <w:sz w:val="18"/>
                <w:szCs w:val="18"/>
              </w:rPr>
              <w:br/>
            </w: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紧急抢修埋设在城市道路下的管线，不按照规定补办批准手续的；</w:t>
            </w:r>
          </w:p>
        </w:tc>
      </w:tr>
      <w:tr w:rsidR="00D55510" w14:paraId="4DF39713" w14:textId="77777777">
        <w:trPr>
          <w:trHeight w:val="285"/>
        </w:trPr>
        <w:tc>
          <w:tcPr>
            <w:tcW w:w="1070" w:type="dxa"/>
            <w:tcBorders>
              <w:top w:val="nil"/>
              <w:left w:val="single" w:sz="8" w:space="0" w:color="auto"/>
              <w:bottom w:val="single" w:sz="4" w:space="0" w:color="auto"/>
              <w:right w:val="single" w:sz="4" w:space="0" w:color="auto"/>
            </w:tcBorders>
            <w:vAlign w:val="center"/>
          </w:tcPr>
          <w:p w14:paraId="3460258E"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3D1E60C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7C0627C"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5D5B7F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DFC7F7" w14:textId="77777777">
        <w:trPr>
          <w:trHeight w:val="285"/>
        </w:trPr>
        <w:tc>
          <w:tcPr>
            <w:tcW w:w="1070" w:type="dxa"/>
            <w:vMerge w:val="restart"/>
            <w:tcBorders>
              <w:top w:val="nil"/>
              <w:left w:val="single" w:sz="8" w:space="0" w:color="auto"/>
              <w:right w:val="single" w:sz="4" w:space="0" w:color="auto"/>
            </w:tcBorders>
            <w:vAlign w:val="center"/>
          </w:tcPr>
          <w:p w14:paraId="77DBB0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92C239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80" w:type="dxa"/>
            <w:vMerge w:val="restart"/>
            <w:tcBorders>
              <w:top w:val="nil"/>
              <w:left w:val="single" w:sz="4" w:space="0" w:color="auto"/>
              <w:right w:val="single" w:sz="4" w:space="0" w:color="auto"/>
            </w:tcBorders>
            <w:vAlign w:val="center"/>
          </w:tcPr>
          <w:p w14:paraId="16B79F8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AA2CFF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7C68C6E1" w14:textId="77777777">
        <w:trPr>
          <w:trHeight w:val="295"/>
        </w:trPr>
        <w:tc>
          <w:tcPr>
            <w:tcW w:w="1070" w:type="dxa"/>
            <w:vMerge/>
            <w:tcBorders>
              <w:left w:val="single" w:sz="8" w:space="0" w:color="auto"/>
              <w:bottom w:val="single" w:sz="4" w:space="0" w:color="auto"/>
              <w:right w:val="single" w:sz="4" w:space="0" w:color="auto"/>
            </w:tcBorders>
            <w:vAlign w:val="center"/>
          </w:tcPr>
          <w:p w14:paraId="79A2DAA9"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EF2DB1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80" w:type="dxa"/>
            <w:vMerge/>
            <w:tcBorders>
              <w:left w:val="single" w:sz="4" w:space="0" w:color="auto"/>
              <w:bottom w:val="single" w:sz="4" w:space="0" w:color="auto"/>
              <w:right w:val="single" w:sz="4" w:space="0" w:color="auto"/>
            </w:tcBorders>
            <w:vAlign w:val="center"/>
          </w:tcPr>
          <w:p w14:paraId="51167359"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43ACE6E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2</w:t>
            </w:r>
            <w:r>
              <w:rPr>
                <w:rFonts w:hint="eastAsia"/>
                <w:color w:val="000000"/>
                <w:kern w:val="0"/>
                <w:sz w:val="18"/>
                <w:szCs w:val="18"/>
              </w:rPr>
              <w:t>万元以下罚款</w:t>
            </w:r>
          </w:p>
        </w:tc>
      </w:tr>
    </w:tbl>
    <w:p w14:paraId="4EDDAA31" w14:textId="77777777" w:rsidR="00D55510" w:rsidRDefault="00D55510"/>
    <w:p w14:paraId="185675E5" w14:textId="77777777" w:rsidR="00D55510" w:rsidRDefault="00D55510"/>
    <w:p w14:paraId="198CDCF6" w14:textId="77777777" w:rsidR="00D55510" w:rsidRDefault="00D55510"/>
    <w:p w14:paraId="411FF8BB" w14:textId="77777777" w:rsidR="00D55510" w:rsidRDefault="00D55510"/>
    <w:p w14:paraId="08B0608B" w14:textId="77777777" w:rsidR="00D55510" w:rsidRDefault="00D55510"/>
    <w:p w14:paraId="37003223" w14:textId="77777777" w:rsidR="00D55510" w:rsidRDefault="00D55510"/>
    <w:p w14:paraId="1CE386A2" w14:textId="77777777" w:rsidR="00D55510" w:rsidRDefault="00D55510"/>
    <w:p w14:paraId="2AB3EE49" w14:textId="77777777" w:rsidR="00D55510" w:rsidRDefault="00D55510"/>
    <w:p w14:paraId="211A0E10"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633BE683"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2688B1E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40F95EA9" w14:textId="77777777" w:rsidR="00D55510" w:rsidRDefault="00DA194B">
            <w:pPr>
              <w:spacing w:line="320" w:lineRule="exact"/>
              <w:jc w:val="left"/>
              <w:rPr>
                <w:b/>
                <w:color w:val="000000"/>
                <w:kern w:val="0"/>
                <w:sz w:val="18"/>
                <w:szCs w:val="18"/>
              </w:rPr>
            </w:pPr>
            <w:r>
              <w:rPr>
                <w:b/>
                <w:color w:val="000000"/>
                <w:kern w:val="0"/>
                <w:sz w:val="18"/>
                <w:szCs w:val="18"/>
              </w:rPr>
              <w:t>320217665000</w:t>
            </w:r>
          </w:p>
        </w:tc>
      </w:tr>
      <w:tr w:rsidR="00D55510" w14:paraId="3D4AC5D0" w14:textId="77777777">
        <w:trPr>
          <w:trHeight w:val="285"/>
        </w:trPr>
        <w:tc>
          <w:tcPr>
            <w:tcW w:w="1070" w:type="dxa"/>
            <w:tcBorders>
              <w:top w:val="nil"/>
              <w:left w:val="single" w:sz="8" w:space="0" w:color="auto"/>
              <w:bottom w:val="single" w:sz="4" w:space="0" w:color="auto"/>
              <w:right w:val="single" w:sz="4" w:space="0" w:color="auto"/>
            </w:tcBorders>
            <w:vAlign w:val="center"/>
          </w:tcPr>
          <w:p w14:paraId="6E99540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2609761B" w14:textId="77777777" w:rsidR="00D55510" w:rsidRDefault="00DA194B">
            <w:pPr>
              <w:spacing w:line="320" w:lineRule="exact"/>
              <w:jc w:val="left"/>
              <w:rPr>
                <w:color w:val="000000"/>
                <w:kern w:val="0"/>
                <w:sz w:val="18"/>
                <w:szCs w:val="18"/>
              </w:rPr>
            </w:pPr>
            <w:r>
              <w:rPr>
                <w:rFonts w:hint="eastAsia"/>
                <w:color w:val="000000"/>
                <w:kern w:val="0"/>
                <w:sz w:val="18"/>
                <w:szCs w:val="18"/>
              </w:rPr>
              <w:t>对未按照批准的位置、面积、期限占用或者挖掘城市道路，或者需要移动位置、扩大面积、延长时间，未提前办理变更审批手续的处罚</w:t>
            </w:r>
          </w:p>
        </w:tc>
      </w:tr>
      <w:tr w:rsidR="00D55510" w14:paraId="3B5A5F96" w14:textId="77777777">
        <w:trPr>
          <w:trHeight w:val="1665"/>
        </w:trPr>
        <w:tc>
          <w:tcPr>
            <w:tcW w:w="1070" w:type="dxa"/>
            <w:tcBorders>
              <w:top w:val="nil"/>
              <w:left w:val="single" w:sz="8" w:space="0" w:color="auto"/>
              <w:bottom w:val="single" w:sz="4" w:space="0" w:color="auto"/>
              <w:right w:val="single" w:sz="4" w:space="0" w:color="auto"/>
            </w:tcBorders>
            <w:vAlign w:val="center"/>
          </w:tcPr>
          <w:p w14:paraId="68AB3C7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6269C43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 xml:space="preserve"> </w:t>
            </w:r>
            <w:r>
              <w:rPr>
                <w:color w:val="000000"/>
                <w:kern w:val="0"/>
                <w:sz w:val="18"/>
                <w:szCs w:val="18"/>
              </w:rPr>
              <w:br/>
            </w:r>
            <w:r>
              <w:rPr>
                <w:rFonts w:hint="eastAsia"/>
                <w:color w:val="000000"/>
                <w:kern w:val="0"/>
                <w:sz w:val="18"/>
                <w:szCs w:val="18"/>
              </w:rPr>
              <w:t>第三十六条　经批准占用或者挖掘城市道路的，应当按照批准的位置、面积、期限占有或者挖掘。需要移动位置、扩大面积、延长时间的，应当提前办理变更审批手续。</w:t>
            </w:r>
            <w:r>
              <w:rPr>
                <w:color w:val="000000"/>
                <w:kern w:val="0"/>
                <w:sz w:val="18"/>
                <w:szCs w:val="18"/>
              </w:rPr>
              <w:t xml:space="preserve"> </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w:t>
            </w:r>
            <w:r>
              <w:rPr>
                <w:color w:val="000000"/>
                <w:kern w:val="0"/>
                <w:sz w:val="18"/>
                <w:szCs w:val="18"/>
              </w:rPr>
              <w:t xml:space="preserve"> </w:t>
            </w:r>
            <w:r>
              <w:rPr>
                <w:rFonts w:hint="eastAsia"/>
                <w:color w:val="000000"/>
                <w:kern w:val="0"/>
                <w:sz w:val="18"/>
                <w:szCs w:val="18"/>
              </w:rPr>
              <w:t>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r>
              <w:rPr>
                <w:color w:val="000000"/>
                <w:kern w:val="0"/>
                <w:sz w:val="18"/>
                <w:szCs w:val="18"/>
              </w:rPr>
              <w:br/>
            </w: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未按照批准的位置、面积、期限占用或者挖掘城市道路，或者需要移动位置、扩大面积、延长时间，未提前办理变更审批手续的。</w:t>
            </w:r>
          </w:p>
        </w:tc>
      </w:tr>
      <w:tr w:rsidR="00D55510" w14:paraId="0B3AE51D" w14:textId="77777777">
        <w:trPr>
          <w:trHeight w:val="285"/>
        </w:trPr>
        <w:tc>
          <w:tcPr>
            <w:tcW w:w="1070" w:type="dxa"/>
            <w:tcBorders>
              <w:top w:val="nil"/>
              <w:left w:val="single" w:sz="8" w:space="0" w:color="auto"/>
              <w:bottom w:val="single" w:sz="4" w:space="0" w:color="auto"/>
              <w:right w:val="single" w:sz="4" w:space="0" w:color="auto"/>
            </w:tcBorders>
            <w:vAlign w:val="center"/>
          </w:tcPr>
          <w:p w14:paraId="3D68CE3D"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02C3CE48"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C4E308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4D358DA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FF9459" w14:textId="77777777">
        <w:trPr>
          <w:trHeight w:val="285"/>
        </w:trPr>
        <w:tc>
          <w:tcPr>
            <w:tcW w:w="1070" w:type="dxa"/>
            <w:vMerge w:val="restart"/>
            <w:tcBorders>
              <w:top w:val="nil"/>
              <w:left w:val="single" w:sz="8" w:space="0" w:color="auto"/>
              <w:right w:val="single" w:sz="4" w:space="0" w:color="auto"/>
            </w:tcBorders>
            <w:vAlign w:val="center"/>
          </w:tcPr>
          <w:p w14:paraId="34C98EA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ED5885C"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按照要求改正但未造成损失的</w:t>
            </w:r>
          </w:p>
        </w:tc>
        <w:tc>
          <w:tcPr>
            <w:tcW w:w="1080" w:type="dxa"/>
            <w:vMerge w:val="restart"/>
            <w:tcBorders>
              <w:top w:val="nil"/>
              <w:left w:val="single" w:sz="4" w:space="0" w:color="auto"/>
              <w:right w:val="single" w:sz="4" w:space="0" w:color="auto"/>
            </w:tcBorders>
            <w:vAlign w:val="center"/>
          </w:tcPr>
          <w:p w14:paraId="6716A62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06F5145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元以下罚款</w:t>
            </w:r>
          </w:p>
        </w:tc>
      </w:tr>
      <w:tr w:rsidR="00D55510" w14:paraId="716A1313" w14:textId="77777777">
        <w:trPr>
          <w:trHeight w:val="285"/>
        </w:trPr>
        <w:tc>
          <w:tcPr>
            <w:tcW w:w="1070" w:type="dxa"/>
            <w:vMerge/>
            <w:tcBorders>
              <w:top w:val="nil"/>
              <w:left w:val="single" w:sz="8" w:space="0" w:color="auto"/>
              <w:right w:val="single" w:sz="4" w:space="0" w:color="auto"/>
            </w:tcBorders>
            <w:vAlign w:val="center"/>
          </w:tcPr>
          <w:p w14:paraId="3FA29AEA"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9BF924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未按照要求改正且未造成损失的</w:t>
            </w:r>
          </w:p>
        </w:tc>
        <w:tc>
          <w:tcPr>
            <w:tcW w:w="1080" w:type="dxa"/>
            <w:vMerge/>
            <w:tcBorders>
              <w:top w:val="nil"/>
              <w:left w:val="single" w:sz="4" w:space="0" w:color="auto"/>
              <w:right w:val="single" w:sz="4" w:space="0" w:color="auto"/>
            </w:tcBorders>
            <w:vAlign w:val="center"/>
          </w:tcPr>
          <w:p w14:paraId="01F99556" w14:textId="77777777" w:rsidR="00D55510" w:rsidRDefault="00D55510">
            <w:pPr>
              <w:spacing w:line="320" w:lineRule="exact"/>
              <w:jc w:val="center"/>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7D82EC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元以下罚款</w:t>
            </w:r>
          </w:p>
        </w:tc>
      </w:tr>
      <w:tr w:rsidR="00D55510" w14:paraId="7689BD1B" w14:textId="77777777">
        <w:trPr>
          <w:trHeight w:val="330"/>
        </w:trPr>
        <w:tc>
          <w:tcPr>
            <w:tcW w:w="1070" w:type="dxa"/>
            <w:vMerge/>
            <w:tcBorders>
              <w:left w:val="single" w:sz="8" w:space="0" w:color="auto"/>
              <w:right w:val="single" w:sz="4" w:space="0" w:color="auto"/>
            </w:tcBorders>
            <w:vAlign w:val="center"/>
          </w:tcPr>
          <w:p w14:paraId="682A1318"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D7983CF"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按照要求改正且造成损失的</w:t>
            </w:r>
          </w:p>
        </w:tc>
        <w:tc>
          <w:tcPr>
            <w:tcW w:w="1080" w:type="dxa"/>
            <w:vMerge/>
            <w:tcBorders>
              <w:left w:val="single" w:sz="4" w:space="0" w:color="auto"/>
              <w:right w:val="single" w:sz="4" w:space="0" w:color="auto"/>
            </w:tcBorders>
            <w:vAlign w:val="center"/>
          </w:tcPr>
          <w:p w14:paraId="252AD0BE" w14:textId="77777777" w:rsidR="00D55510" w:rsidRDefault="00D55510">
            <w:pPr>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14B73D8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7345919C" w14:textId="77777777">
        <w:trPr>
          <w:trHeight w:val="295"/>
        </w:trPr>
        <w:tc>
          <w:tcPr>
            <w:tcW w:w="1070" w:type="dxa"/>
            <w:vMerge/>
            <w:tcBorders>
              <w:left w:val="single" w:sz="8" w:space="0" w:color="auto"/>
              <w:bottom w:val="single" w:sz="4" w:space="0" w:color="auto"/>
              <w:right w:val="single" w:sz="4" w:space="0" w:color="auto"/>
            </w:tcBorders>
            <w:vAlign w:val="center"/>
          </w:tcPr>
          <w:p w14:paraId="1DCE86A2" w14:textId="77777777" w:rsidR="00D55510" w:rsidRDefault="00D55510">
            <w:pPr>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B0A37C9"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未按照要求改正且造成损失的</w:t>
            </w:r>
          </w:p>
        </w:tc>
        <w:tc>
          <w:tcPr>
            <w:tcW w:w="1080" w:type="dxa"/>
            <w:vMerge/>
            <w:tcBorders>
              <w:left w:val="single" w:sz="4" w:space="0" w:color="auto"/>
              <w:bottom w:val="single" w:sz="4" w:space="0" w:color="auto"/>
              <w:right w:val="single" w:sz="4" w:space="0" w:color="auto"/>
            </w:tcBorders>
            <w:vAlign w:val="center"/>
          </w:tcPr>
          <w:p w14:paraId="22662CB2" w14:textId="77777777" w:rsidR="00D55510" w:rsidRDefault="00D55510">
            <w:pPr>
              <w:jc w:val="left"/>
              <w:rPr>
                <w:color w:val="000000"/>
                <w:kern w:val="0"/>
                <w:sz w:val="18"/>
                <w:szCs w:val="18"/>
              </w:rPr>
            </w:pPr>
          </w:p>
        </w:tc>
        <w:tc>
          <w:tcPr>
            <w:tcW w:w="5760" w:type="dxa"/>
            <w:tcBorders>
              <w:top w:val="single" w:sz="4" w:space="0" w:color="auto"/>
              <w:left w:val="nil"/>
              <w:bottom w:val="single" w:sz="4" w:space="0" w:color="auto"/>
              <w:right w:val="single" w:sz="8" w:space="0" w:color="auto"/>
            </w:tcBorders>
            <w:vAlign w:val="center"/>
          </w:tcPr>
          <w:p w14:paraId="7F46FE2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0FBA2BF6" w14:textId="77777777" w:rsidR="00D55510" w:rsidRDefault="00D55510"/>
    <w:p w14:paraId="2E9614D4" w14:textId="77777777" w:rsidR="00D55510" w:rsidRDefault="00D55510"/>
    <w:p w14:paraId="3027E34F" w14:textId="77777777" w:rsidR="00D55510" w:rsidRDefault="00D55510"/>
    <w:p w14:paraId="25C8E271" w14:textId="77777777" w:rsidR="00D55510" w:rsidRDefault="00D55510"/>
    <w:p w14:paraId="09AFFF5A" w14:textId="77777777" w:rsidR="00D55510" w:rsidRDefault="00D55510"/>
    <w:p w14:paraId="2637453F" w14:textId="77777777" w:rsidR="00D55510" w:rsidRDefault="00D55510"/>
    <w:p w14:paraId="67A6F5C7" w14:textId="77777777" w:rsidR="00D55510" w:rsidRDefault="00D55510"/>
    <w:tbl>
      <w:tblPr>
        <w:tblW w:w="0" w:type="auto"/>
        <w:tblInd w:w="78" w:type="dxa"/>
        <w:tblLayout w:type="fixed"/>
        <w:tblLook w:val="04A0" w:firstRow="1" w:lastRow="0" w:firstColumn="1" w:lastColumn="0" w:noHBand="0" w:noVBand="1"/>
      </w:tblPr>
      <w:tblGrid>
        <w:gridCol w:w="1070"/>
        <w:gridCol w:w="1512"/>
        <w:gridCol w:w="4628"/>
        <w:gridCol w:w="1080"/>
        <w:gridCol w:w="5760"/>
      </w:tblGrid>
      <w:tr w:rsidR="00D55510" w14:paraId="16678D6E"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D5546B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574324E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320217667000</w:t>
            </w:r>
          </w:p>
        </w:tc>
      </w:tr>
      <w:tr w:rsidR="00D55510" w14:paraId="63D78AD7" w14:textId="77777777">
        <w:trPr>
          <w:trHeight w:val="285"/>
        </w:trPr>
        <w:tc>
          <w:tcPr>
            <w:tcW w:w="1070" w:type="dxa"/>
            <w:tcBorders>
              <w:top w:val="nil"/>
              <w:left w:val="single" w:sz="8" w:space="0" w:color="auto"/>
              <w:bottom w:val="single" w:sz="4" w:space="0" w:color="auto"/>
              <w:right w:val="single" w:sz="4" w:space="0" w:color="auto"/>
            </w:tcBorders>
            <w:vAlign w:val="center"/>
          </w:tcPr>
          <w:p w14:paraId="17427CA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7EF87E28" w14:textId="77777777" w:rsidR="00D55510" w:rsidRDefault="00DA194B">
            <w:pPr>
              <w:spacing w:line="320" w:lineRule="exact"/>
              <w:jc w:val="left"/>
              <w:rPr>
                <w:color w:val="000000"/>
                <w:kern w:val="0"/>
                <w:sz w:val="18"/>
                <w:szCs w:val="18"/>
              </w:rPr>
            </w:pPr>
            <w:r>
              <w:rPr>
                <w:rFonts w:hint="eastAsia"/>
                <w:color w:val="000000"/>
                <w:kern w:val="0"/>
                <w:sz w:val="18"/>
                <w:szCs w:val="18"/>
              </w:rPr>
              <w:t>对工程造价成果文件上使用非本项目咨询人员的执业印章的处罚</w:t>
            </w:r>
          </w:p>
        </w:tc>
      </w:tr>
      <w:tr w:rsidR="00D55510" w14:paraId="31115C6B" w14:textId="77777777">
        <w:trPr>
          <w:trHeight w:val="1125"/>
        </w:trPr>
        <w:tc>
          <w:tcPr>
            <w:tcW w:w="1070" w:type="dxa"/>
            <w:tcBorders>
              <w:top w:val="nil"/>
              <w:left w:val="single" w:sz="8" w:space="0" w:color="auto"/>
              <w:bottom w:val="single" w:sz="4" w:space="0" w:color="auto"/>
              <w:right w:val="single" w:sz="4" w:space="0" w:color="auto"/>
            </w:tcBorders>
            <w:vAlign w:val="center"/>
          </w:tcPr>
          <w:p w14:paraId="7BCC26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2106E402"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【规章】《江苏省建设工程造价管理办法》（省政府令第</w:t>
            </w:r>
            <w:r>
              <w:rPr>
                <w:rFonts w:hint="eastAsia"/>
                <w:color w:val="000000"/>
                <w:kern w:val="0"/>
                <w:sz w:val="18"/>
                <w:szCs w:val="18"/>
              </w:rPr>
              <w:t>163</w:t>
            </w:r>
            <w:r>
              <w:rPr>
                <w:rFonts w:hint="eastAsia"/>
                <w:color w:val="000000"/>
                <w:kern w:val="0"/>
                <w:sz w:val="18"/>
                <w:szCs w:val="18"/>
              </w:rPr>
              <w:t>号）</w:t>
            </w:r>
          </w:p>
          <w:p w14:paraId="4ADC554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w:t>
            </w:r>
            <w:r>
              <w:rPr>
                <w:rFonts w:hint="eastAsia"/>
                <w:color w:val="000000"/>
                <w:kern w:val="0"/>
                <w:sz w:val="18"/>
                <w:szCs w:val="18"/>
              </w:rPr>
              <w:t xml:space="preserve">  </w:t>
            </w:r>
            <w:r>
              <w:rPr>
                <w:rFonts w:hint="eastAsia"/>
                <w:color w:val="000000"/>
                <w:kern w:val="0"/>
                <w:sz w:val="18"/>
                <w:szCs w:val="18"/>
              </w:rPr>
              <w:t>工程造价咨询企业在建设工程造价咨询活动中不得有下列行为：</w:t>
            </w:r>
          </w:p>
          <w:p w14:paraId="10AABD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（四）工程造价成果文件上使用非本项目咨询人员的执业印章；</w:t>
            </w:r>
          </w:p>
          <w:p w14:paraId="4D89ED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w:t>
            </w:r>
            <w:r>
              <w:rPr>
                <w:rFonts w:hint="eastAsia"/>
                <w:color w:val="000000"/>
                <w:kern w:val="0"/>
                <w:sz w:val="18"/>
                <w:szCs w:val="18"/>
              </w:rPr>
              <w:t xml:space="preserve">  </w:t>
            </w:r>
            <w:r>
              <w:rPr>
                <w:rFonts w:hint="eastAsia"/>
                <w:color w:val="000000"/>
                <w:kern w:val="0"/>
                <w:sz w:val="18"/>
                <w:szCs w:val="18"/>
              </w:rPr>
              <w:t>违反本办法规定，有下列行为之一的，由县级以上地方人民政府住房城乡建设主管部门给予警告，责令改正，并处以五千元以上三万元以下的罚款：</w:t>
            </w:r>
          </w:p>
          <w:p w14:paraId="389B28B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（二）工程造价成果文件上使用非本项目咨询人员的执业印章的；</w:t>
            </w:r>
          </w:p>
          <w:p w14:paraId="4A70132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依照前款规定给予单位处罚的，可以同时对单位直接负责的主管人员和其他直接责任人员给予警告，并处以三百元以上一千元以下</w:t>
            </w:r>
            <w:r>
              <w:rPr>
                <w:rFonts w:hint="eastAsia"/>
                <w:color w:val="000000"/>
                <w:kern w:val="0"/>
                <w:sz w:val="18"/>
                <w:szCs w:val="18"/>
              </w:rPr>
              <w:t>的罚款。</w:t>
            </w:r>
          </w:p>
        </w:tc>
      </w:tr>
      <w:tr w:rsidR="00D55510" w14:paraId="0C9D9534" w14:textId="77777777">
        <w:trPr>
          <w:trHeight w:val="285"/>
        </w:trPr>
        <w:tc>
          <w:tcPr>
            <w:tcW w:w="1070" w:type="dxa"/>
            <w:tcBorders>
              <w:top w:val="nil"/>
              <w:left w:val="single" w:sz="8" w:space="0" w:color="auto"/>
              <w:bottom w:val="single" w:sz="4" w:space="0" w:color="auto"/>
              <w:right w:val="single" w:sz="4" w:space="0" w:color="auto"/>
            </w:tcBorders>
            <w:vAlign w:val="center"/>
          </w:tcPr>
          <w:p w14:paraId="0ED3DE0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0178A93A"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19233166"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62853DC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65044EE"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50A95367"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1512" w:type="dxa"/>
            <w:vMerge w:val="restart"/>
            <w:tcBorders>
              <w:top w:val="single" w:sz="4" w:space="0" w:color="auto"/>
              <w:left w:val="nil"/>
              <w:right w:val="single" w:sz="4" w:space="0" w:color="auto"/>
            </w:tcBorders>
            <w:vAlign w:val="center"/>
          </w:tcPr>
          <w:p w14:paraId="09BE0840" w14:textId="77777777" w:rsidR="00D55510" w:rsidRDefault="00DA194B">
            <w:pPr>
              <w:spacing w:line="320" w:lineRule="exact"/>
              <w:jc w:val="left"/>
              <w:rPr>
                <w:color w:val="000000"/>
                <w:kern w:val="0"/>
                <w:sz w:val="18"/>
                <w:szCs w:val="18"/>
              </w:rPr>
            </w:pPr>
            <w:r>
              <w:rPr>
                <w:rFonts w:hint="eastAsia"/>
                <w:color w:val="000000"/>
                <w:kern w:val="0"/>
                <w:sz w:val="18"/>
                <w:szCs w:val="18"/>
              </w:rPr>
              <w:t>无违法所得的</w:t>
            </w:r>
          </w:p>
        </w:tc>
        <w:tc>
          <w:tcPr>
            <w:tcW w:w="4628" w:type="dxa"/>
            <w:tcBorders>
              <w:top w:val="single" w:sz="4" w:space="0" w:color="auto"/>
              <w:left w:val="nil"/>
              <w:bottom w:val="single" w:sz="4" w:space="0" w:color="auto"/>
              <w:right w:val="single" w:sz="4" w:space="0" w:color="auto"/>
            </w:tcBorders>
            <w:vAlign w:val="center"/>
          </w:tcPr>
          <w:p w14:paraId="0BD5B684"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工程造价成果未交付</w:t>
            </w:r>
          </w:p>
        </w:tc>
        <w:tc>
          <w:tcPr>
            <w:tcW w:w="1080" w:type="dxa"/>
            <w:vMerge w:val="restart"/>
            <w:tcBorders>
              <w:top w:val="nil"/>
              <w:left w:val="single" w:sz="4" w:space="0" w:color="auto"/>
              <w:bottom w:val="single" w:sz="4" w:space="0" w:color="auto"/>
              <w:right w:val="single" w:sz="4" w:space="0" w:color="auto"/>
            </w:tcBorders>
            <w:vAlign w:val="center"/>
          </w:tcPr>
          <w:p w14:paraId="17620DCB"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3356E15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p w14:paraId="0BAB2FD8"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300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元以下罚款</w:t>
            </w:r>
          </w:p>
        </w:tc>
      </w:tr>
      <w:tr w:rsidR="00D55510" w14:paraId="4DA1E06E"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884AE59" w14:textId="77777777" w:rsidR="00D55510" w:rsidRDefault="00D55510">
            <w:pPr>
              <w:spacing w:line="320" w:lineRule="exact"/>
              <w:jc w:val="left"/>
              <w:rPr>
                <w:color w:val="000000"/>
                <w:kern w:val="0"/>
                <w:sz w:val="18"/>
                <w:szCs w:val="18"/>
              </w:rPr>
            </w:pPr>
          </w:p>
        </w:tc>
        <w:tc>
          <w:tcPr>
            <w:tcW w:w="1512" w:type="dxa"/>
            <w:vMerge/>
            <w:tcBorders>
              <w:left w:val="nil"/>
              <w:bottom w:val="single" w:sz="4" w:space="0" w:color="auto"/>
              <w:right w:val="single" w:sz="4" w:space="0" w:color="auto"/>
            </w:tcBorders>
            <w:vAlign w:val="center"/>
          </w:tcPr>
          <w:p w14:paraId="2D20649F"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7FD79028"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工程造价成果已交付</w:t>
            </w:r>
          </w:p>
        </w:tc>
        <w:tc>
          <w:tcPr>
            <w:tcW w:w="1080" w:type="dxa"/>
            <w:vMerge/>
            <w:tcBorders>
              <w:top w:val="nil"/>
              <w:left w:val="single" w:sz="4" w:space="0" w:color="auto"/>
              <w:bottom w:val="single" w:sz="4" w:space="0" w:color="auto"/>
              <w:right w:val="single" w:sz="4" w:space="0" w:color="auto"/>
            </w:tcBorders>
            <w:vAlign w:val="center"/>
          </w:tcPr>
          <w:p w14:paraId="4FA07DFE"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340280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p w14:paraId="5A48FC1A"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500</w:t>
            </w:r>
            <w:r>
              <w:rPr>
                <w:rFonts w:hint="eastAsia"/>
                <w:color w:val="000000"/>
                <w:kern w:val="0"/>
                <w:sz w:val="18"/>
                <w:szCs w:val="18"/>
              </w:rPr>
              <w:t>元以上</w:t>
            </w:r>
            <w:r>
              <w:rPr>
                <w:color w:val="000000"/>
                <w:kern w:val="0"/>
                <w:sz w:val="18"/>
                <w:szCs w:val="18"/>
              </w:rPr>
              <w:t>600</w:t>
            </w:r>
            <w:r>
              <w:rPr>
                <w:rFonts w:hint="eastAsia"/>
                <w:color w:val="000000"/>
                <w:kern w:val="0"/>
                <w:sz w:val="18"/>
                <w:szCs w:val="18"/>
              </w:rPr>
              <w:t>元以下罚款</w:t>
            </w:r>
          </w:p>
        </w:tc>
      </w:tr>
      <w:tr w:rsidR="00D55510" w14:paraId="5519662D"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2CF43D9C" w14:textId="77777777" w:rsidR="00D55510" w:rsidRDefault="00D55510">
            <w:pPr>
              <w:spacing w:line="320" w:lineRule="exact"/>
              <w:jc w:val="left"/>
              <w:rPr>
                <w:color w:val="000000"/>
                <w:kern w:val="0"/>
                <w:sz w:val="18"/>
                <w:szCs w:val="18"/>
              </w:rPr>
            </w:pPr>
          </w:p>
        </w:tc>
        <w:tc>
          <w:tcPr>
            <w:tcW w:w="1512" w:type="dxa"/>
            <w:vMerge w:val="restart"/>
            <w:tcBorders>
              <w:top w:val="single" w:sz="4" w:space="0" w:color="auto"/>
              <w:left w:val="nil"/>
              <w:right w:val="single" w:sz="4" w:space="0" w:color="auto"/>
            </w:tcBorders>
            <w:vAlign w:val="center"/>
          </w:tcPr>
          <w:p w14:paraId="29AC9774"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有违法所得的</w:t>
            </w:r>
          </w:p>
        </w:tc>
        <w:tc>
          <w:tcPr>
            <w:tcW w:w="4628" w:type="dxa"/>
            <w:tcBorders>
              <w:top w:val="single" w:sz="4" w:space="0" w:color="auto"/>
              <w:left w:val="nil"/>
              <w:bottom w:val="single" w:sz="4" w:space="0" w:color="auto"/>
              <w:right w:val="single" w:sz="4" w:space="0" w:color="auto"/>
            </w:tcBorders>
            <w:vAlign w:val="center"/>
          </w:tcPr>
          <w:p w14:paraId="70D9E435"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工程造价成果未交付</w:t>
            </w:r>
          </w:p>
        </w:tc>
        <w:tc>
          <w:tcPr>
            <w:tcW w:w="1080" w:type="dxa"/>
            <w:vMerge/>
            <w:tcBorders>
              <w:top w:val="nil"/>
              <w:left w:val="single" w:sz="4" w:space="0" w:color="auto"/>
              <w:bottom w:val="single" w:sz="4" w:space="0" w:color="auto"/>
              <w:right w:val="single" w:sz="4" w:space="0" w:color="auto"/>
            </w:tcBorders>
            <w:vAlign w:val="center"/>
          </w:tcPr>
          <w:p w14:paraId="3ECD659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33C042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万元以下的罚款</w:t>
            </w:r>
          </w:p>
          <w:p w14:paraId="2AFC50C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600</w:t>
            </w:r>
            <w:r>
              <w:rPr>
                <w:rFonts w:hint="eastAsia"/>
                <w:color w:val="000000"/>
                <w:kern w:val="0"/>
                <w:sz w:val="18"/>
                <w:szCs w:val="18"/>
              </w:rPr>
              <w:t>元以上</w:t>
            </w:r>
            <w:r>
              <w:rPr>
                <w:color w:val="000000"/>
                <w:kern w:val="0"/>
                <w:sz w:val="18"/>
                <w:szCs w:val="18"/>
              </w:rPr>
              <w:t>800</w:t>
            </w:r>
            <w:r>
              <w:rPr>
                <w:rFonts w:hint="eastAsia"/>
                <w:color w:val="000000"/>
                <w:kern w:val="0"/>
                <w:sz w:val="18"/>
                <w:szCs w:val="18"/>
              </w:rPr>
              <w:t>元以下罚款</w:t>
            </w:r>
          </w:p>
        </w:tc>
      </w:tr>
      <w:tr w:rsidR="00D55510" w14:paraId="45B7F329"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3C5AE2F3" w14:textId="77777777" w:rsidR="00D55510" w:rsidRDefault="00D55510">
            <w:pPr>
              <w:spacing w:line="320" w:lineRule="exact"/>
              <w:jc w:val="left"/>
              <w:rPr>
                <w:color w:val="000000"/>
                <w:kern w:val="0"/>
                <w:sz w:val="18"/>
                <w:szCs w:val="18"/>
              </w:rPr>
            </w:pPr>
          </w:p>
        </w:tc>
        <w:tc>
          <w:tcPr>
            <w:tcW w:w="1512" w:type="dxa"/>
            <w:vMerge/>
            <w:tcBorders>
              <w:left w:val="nil"/>
              <w:bottom w:val="single" w:sz="4" w:space="0" w:color="auto"/>
              <w:right w:val="single" w:sz="4" w:space="0" w:color="auto"/>
            </w:tcBorders>
            <w:vAlign w:val="center"/>
          </w:tcPr>
          <w:p w14:paraId="0A5E1A42"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0A59B679" w14:textId="77777777" w:rsidR="00D55510" w:rsidRDefault="00DA194B">
            <w:pPr>
              <w:spacing w:line="320" w:lineRule="exact"/>
              <w:jc w:val="left"/>
              <w:rPr>
                <w:color w:val="000000"/>
                <w:kern w:val="0"/>
                <w:sz w:val="18"/>
                <w:szCs w:val="18"/>
              </w:rPr>
            </w:pPr>
            <w:r>
              <w:rPr>
                <w:rFonts w:hint="eastAsia"/>
                <w:color w:val="000000"/>
                <w:kern w:val="0"/>
                <w:sz w:val="18"/>
                <w:szCs w:val="18"/>
              </w:rPr>
              <w:t>工程造价成果已交付</w:t>
            </w:r>
          </w:p>
        </w:tc>
        <w:tc>
          <w:tcPr>
            <w:tcW w:w="1080" w:type="dxa"/>
            <w:vMerge/>
            <w:tcBorders>
              <w:top w:val="nil"/>
              <w:left w:val="single" w:sz="4" w:space="0" w:color="auto"/>
              <w:bottom w:val="single" w:sz="4" w:space="0" w:color="auto"/>
              <w:right w:val="single" w:sz="4" w:space="0" w:color="auto"/>
            </w:tcBorders>
            <w:vAlign w:val="center"/>
          </w:tcPr>
          <w:p w14:paraId="3BFA75B3"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3CCEF66"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0132951B" w14:textId="77777777" w:rsidR="00D55510" w:rsidRDefault="00DA194B">
            <w:pPr>
              <w:spacing w:line="320" w:lineRule="exact"/>
              <w:jc w:val="left"/>
              <w:rPr>
                <w:color w:val="000000"/>
                <w:kern w:val="0"/>
                <w:sz w:val="18"/>
                <w:szCs w:val="18"/>
              </w:rPr>
            </w:pPr>
            <w:r>
              <w:rPr>
                <w:rFonts w:hint="eastAsia"/>
                <w:color w:val="000000"/>
                <w:kern w:val="0"/>
                <w:sz w:val="18"/>
                <w:szCs w:val="18"/>
              </w:rPr>
              <w:t>对个人：处以</w:t>
            </w:r>
            <w:r>
              <w:rPr>
                <w:color w:val="000000"/>
                <w:kern w:val="0"/>
                <w:sz w:val="18"/>
                <w:szCs w:val="18"/>
              </w:rPr>
              <w:t>800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2BD7B2F8" w14:textId="77777777" w:rsidR="00D55510" w:rsidRDefault="00D55510"/>
    <w:p w14:paraId="07837543" w14:textId="77777777" w:rsidR="00D55510" w:rsidRDefault="00D55510"/>
    <w:p w14:paraId="09D2BA6A" w14:textId="77777777" w:rsidR="00D55510" w:rsidRDefault="00D55510"/>
    <w:p w14:paraId="5C4C5309" w14:textId="77777777" w:rsidR="00D55510" w:rsidRDefault="00D55510"/>
    <w:p w14:paraId="759E8EB3" w14:textId="77777777" w:rsidR="00D55510" w:rsidRDefault="00D55510"/>
    <w:tbl>
      <w:tblPr>
        <w:tblW w:w="0" w:type="auto"/>
        <w:tblInd w:w="88" w:type="dxa"/>
        <w:tblLayout w:type="fixed"/>
        <w:tblLook w:val="04A0" w:firstRow="1" w:lastRow="0" w:firstColumn="1" w:lastColumn="0" w:noHBand="0" w:noVBand="1"/>
      </w:tblPr>
      <w:tblGrid>
        <w:gridCol w:w="1010"/>
        <w:gridCol w:w="6098"/>
        <w:gridCol w:w="1134"/>
        <w:gridCol w:w="5774"/>
      </w:tblGrid>
      <w:tr w:rsidR="00D55510" w14:paraId="3545F72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BCB7DF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24F9154" w14:textId="77777777" w:rsidR="00D55510" w:rsidRDefault="00DA194B">
            <w:pPr>
              <w:spacing w:line="320" w:lineRule="exact"/>
              <w:jc w:val="left"/>
              <w:rPr>
                <w:rFonts w:eastAsia="仿宋_GB2312"/>
                <w:b/>
                <w:bCs/>
                <w:color w:val="000000"/>
                <w:kern w:val="0"/>
                <w:sz w:val="18"/>
                <w:szCs w:val="18"/>
              </w:rPr>
            </w:pPr>
            <w:r>
              <w:rPr>
                <w:b/>
                <w:color w:val="000000"/>
                <w:kern w:val="0"/>
                <w:sz w:val="18"/>
                <w:szCs w:val="18"/>
              </w:rPr>
              <w:t>320217668000</w:t>
            </w:r>
          </w:p>
        </w:tc>
      </w:tr>
      <w:tr w:rsidR="00D55510" w14:paraId="685AB46E" w14:textId="77777777">
        <w:trPr>
          <w:trHeight w:val="285"/>
        </w:trPr>
        <w:tc>
          <w:tcPr>
            <w:tcW w:w="1010" w:type="dxa"/>
            <w:tcBorders>
              <w:top w:val="nil"/>
              <w:left w:val="single" w:sz="8" w:space="0" w:color="auto"/>
              <w:bottom w:val="single" w:sz="4" w:space="0" w:color="auto"/>
              <w:right w:val="single" w:sz="4" w:space="0" w:color="auto"/>
            </w:tcBorders>
            <w:vAlign w:val="center"/>
          </w:tcPr>
          <w:p w14:paraId="4EA8704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409AC97" w14:textId="77777777" w:rsidR="00D55510" w:rsidRDefault="00DA194B">
            <w:pPr>
              <w:spacing w:line="320" w:lineRule="exact"/>
              <w:jc w:val="left"/>
              <w:rPr>
                <w:color w:val="000000"/>
                <w:kern w:val="0"/>
                <w:sz w:val="18"/>
                <w:szCs w:val="18"/>
              </w:rPr>
            </w:pPr>
            <w:r>
              <w:rPr>
                <w:rFonts w:hint="eastAsia"/>
                <w:color w:val="000000"/>
              </w:rPr>
              <w:t>对单位和个人未按规定缴纳城市生活垃圾处理费的处罚</w:t>
            </w:r>
          </w:p>
        </w:tc>
      </w:tr>
      <w:tr w:rsidR="00D55510" w14:paraId="11716ABC" w14:textId="77777777">
        <w:trPr>
          <w:trHeight w:val="1441"/>
        </w:trPr>
        <w:tc>
          <w:tcPr>
            <w:tcW w:w="1010" w:type="dxa"/>
            <w:tcBorders>
              <w:top w:val="nil"/>
              <w:left w:val="single" w:sz="8" w:space="0" w:color="auto"/>
              <w:bottom w:val="single" w:sz="4" w:space="0" w:color="auto"/>
              <w:right w:val="single" w:sz="4" w:space="0" w:color="auto"/>
            </w:tcBorders>
            <w:vAlign w:val="center"/>
          </w:tcPr>
          <w:p w14:paraId="704F78F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8CF3226" w14:textId="77777777" w:rsidR="00D55510" w:rsidRDefault="00DA194B">
            <w:pPr>
              <w:spacing w:line="320" w:lineRule="exact"/>
              <w:jc w:val="left"/>
              <w:rPr>
                <w:color w:val="000000"/>
                <w:kern w:val="0"/>
                <w:sz w:val="18"/>
                <w:szCs w:val="18"/>
              </w:rPr>
            </w:pPr>
            <w:r>
              <w:rPr>
                <w:rFonts w:hint="eastAsia"/>
                <w:color w:val="000000"/>
                <w:kern w:val="0"/>
                <w:sz w:val="18"/>
                <w:szCs w:val="18"/>
              </w:rPr>
              <w:t>【规章】《城市生活垃圾管理办法》（建设部令第</w:t>
            </w:r>
            <w:r>
              <w:rPr>
                <w:rFonts w:hint="eastAsia"/>
                <w:color w:val="000000"/>
                <w:kern w:val="0"/>
                <w:sz w:val="18"/>
                <w:szCs w:val="18"/>
              </w:rPr>
              <w:t>157</w:t>
            </w:r>
            <w:r>
              <w:rPr>
                <w:rFonts w:hint="eastAsia"/>
                <w:color w:val="000000"/>
                <w:kern w:val="0"/>
                <w:sz w:val="18"/>
                <w:szCs w:val="18"/>
              </w:rPr>
              <w:t>号）</w:t>
            </w:r>
            <w:r>
              <w:rPr>
                <w:rFonts w:hint="eastAsia"/>
                <w:color w:val="000000"/>
                <w:kern w:val="0"/>
                <w:sz w:val="18"/>
                <w:szCs w:val="18"/>
              </w:rPr>
              <w:t xml:space="preserve">                                                                        </w:t>
            </w:r>
          </w:p>
          <w:p w14:paraId="00C7FD5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第四条第一款　产生城市生活垃圾的单位和个人，应当按照城市人民政府确定的生活垃圾处理费收费标准和有关规定缴纳城市生活垃圾处理费。</w:t>
            </w:r>
          </w:p>
          <w:p w14:paraId="4C6734D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第三十八条</w:t>
            </w:r>
            <w:r>
              <w:rPr>
                <w:rFonts w:hint="eastAsia"/>
                <w:color w:val="000000"/>
                <w:kern w:val="0"/>
                <w:sz w:val="18"/>
                <w:szCs w:val="18"/>
              </w:rPr>
              <w:t xml:space="preserve"> </w:t>
            </w:r>
            <w:r>
              <w:rPr>
                <w:rFonts w:hint="eastAsia"/>
                <w:color w:val="000000"/>
                <w:kern w:val="0"/>
                <w:sz w:val="18"/>
                <w:szCs w:val="18"/>
              </w:rPr>
              <w:t>单位和个人未按规定缴纳城市生活垃圾处理费的，由直辖市、市、县人民政府建设（环境卫生）主管部门责令限期改正，逾期不改正的，对单位可处以应交城市生活垃圾处理费三倍以下且不超过</w:t>
            </w:r>
            <w:r>
              <w:rPr>
                <w:rFonts w:hint="eastAsia"/>
                <w:color w:val="000000"/>
                <w:kern w:val="0"/>
                <w:sz w:val="18"/>
                <w:szCs w:val="18"/>
              </w:rPr>
              <w:t xml:space="preserve"> 3 </w:t>
            </w:r>
            <w:r>
              <w:rPr>
                <w:rFonts w:hint="eastAsia"/>
                <w:color w:val="000000"/>
                <w:kern w:val="0"/>
                <w:sz w:val="18"/>
                <w:szCs w:val="18"/>
              </w:rPr>
              <w:t>万元的罚款，对个人可处以应交城市生活垃圾处理费三倍以下且不超过</w:t>
            </w:r>
            <w:r>
              <w:rPr>
                <w:rFonts w:hint="eastAsia"/>
                <w:color w:val="000000"/>
                <w:kern w:val="0"/>
                <w:sz w:val="18"/>
                <w:szCs w:val="18"/>
              </w:rPr>
              <w:t xml:space="preserve"> 1000 </w:t>
            </w:r>
            <w:r>
              <w:rPr>
                <w:rFonts w:hint="eastAsia"/>
                <w:color w:val="000000"/>
                <w:kern w:val="0"/>
                <w:sz w:val="18"/>
                <w:szCs w:val="18"/>
              </w:rPr>
              <w:t>元的罚款。</w:t>
            </w:r>
          </w:p>
        </w:tc>
      </w:tr>
      <w:tr w:rsidR="00D55510" w14:paraId="09E616CB" w14:textId="77777777">
        <w:trPr>
          <w:trHeight w:val="340"/>
        </w:trPr>
        <w:tc>
          <w:tcPr>
            <w:tcW w:w="1010" w:type="dxa"/>
            <w:tcBorders>
              <w:top w:val="nil"/>
              <w:left w:val="single" w:sz="8" w:space="0" w:color="auto"/>
              <w:bottom w:val="single" w:sz="4" w:space="0" w:color="auto"/>
              <w:right w:val="single" w:sz="4" w:space="0" w:color="auto"/>
            </w:tcBorders>
            <w:vAlign w:val="center"/>
          </w:tcPr>
          <w:p w14:paraId="49249DD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B89297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9B5E856" w14:textId="77777777">
        <w:trPr>
          <w:trHeight w:val="340"/>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58A18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9978665" w14:textId="77777777">
        <w:trPr>
          <w:trHeight w:val="340"/>
        </w:trPr>
        <w:tc>
          <w:tcPr>
            <w:tcW w:w="1010" w:type="dxa"/>
            <w:vMerge w:val="restart"/>
            <w:tcBorders>
              <w:top w:val="nil"/>
              <w:left w:val="single" w:sz="8" w:space="0" w:color="auto"/>
              <w:bottom w:val="single" w:sz="4" w:space="0" w:color="auto"/>
              <w:right w:val="single" w:sz="4" w:space="0" w:color="auto"/>
            </w:tcBorders>
            <w:vAlign w:val="center"/>
          </w:tcPr>
          <w:p w14:paraId="6CAA836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098" w:type="dxa"/>
            <w:tcBorders>
              <w:top w:val="single" w:sz="4" w:space="0" w:color="auto"/>
              <w:left w:val="nil"/>
              <w:bottom w:val="single" w:sz="4" w:space="0" w:color="auto"/>
              <w:right w:val="single" w:sz="4" w:space="0" w:color="auto"/>
            </w:tcBorders>
            <w:vAlign w:val="center"/>
          </w:tcPr>
          <w:p w14:paraId="2B89A540" w14:textId="77777777" w:rsidR="00D55510" w:rsidRDefault="00DA194B">
            <w:pPr>
              <w:rPr>
                <w:color w:val="000000"/>
                <w:kern w:val="0"/>
                <w:sz w:val="18"/>
                <w:szCs w:val="18"/>
              </w:rPr>
            </w:pPr>
            <w:r>
              <w:rPr>
                <w:rFonts w:hint="eastAsia"/>
                <w:color w:val="000000"/>
                <w:kern w:val="0"/>
                <w:sz w:val="18"/>
                <w:szCs w:val="18"/>
              </w:rPr>
              <w:t>累计达三个月以内未按规定缴纳城市生活垃圾处理费的</w:t>
            </w:r>
          </w:p>
        </w:tc>
        <w:tc>
          <w:tcPr>
            <w:tcW w:w="1134" w:type="dxa"/>
            <w:vMerge w:val="restart"/>
            <w:tcBorders>
              <w:top w:val="nil"/>
              <w:left w:val="single" w:sz="4" w:space="0" w:color="auto"/>
              <w:bottom w:val="single" w:sz="4" w:space="0" w:color="auto"/>
              <w:right w:val="single" w:sz="4" w:space="0" w:color="auto"/>
            </w:tcBorders>
            <w:vAlign w:val="center"/>
          </w:tcPr>
          <w:p w14:paraId="5529160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35E4347A" w14:textId="77777777" w:rsidR="00D55510" w:rsidRDefault="00DA194B">
            <w:pPr>
              <w:rPr>
                <w:color w:val="000000"/>
                <w:kern w:val="0"/>
                <w:sz w:val="18"/>
                <w:szCs w:val="18"/>
              </w:rPr>
            </w:pPr>
            <w:r>
              <w:rPr>
                <w:rFonts w:hint="eastAsia"/>
                <w:color w:val="000000"/>
                <w:kern w:val="0"/>
                <w:sz w:val="18"/>
                <w:szCs w:val="18"/>
              </w:rPr>
              <w:t>对单位：处应交城市生活垃圾处理费一倍以下且不超过</w:t>
            </w:r>
            <w:r>
              <w:rPr>
                <w:color w:val="000000"/>
                <w:kern w:val="0"/>
                <w:sz w:val="18"/>
                <w:szCs w:val="18"/>
              </w:rPr>
              <w:t xml:space="preserve"> 1</w:t>
            </w:r>
            <w:r>
              <w:rPr>
                <w:rFonts w:hint="eastAsia"/>
                <w:color w:val="000000"/>
                <w:kern w:val="0"/>
                <w:sz w:val="18"/>
                <w:szCs w:val="18"/>
              </w:rPr>
              <w:t>万元的罚款</w:t>
            </w:r>
          </w:p>
          <w:p w14:paraId="11F7B45E" w14:textId="77777777" w:rsidR="00D55510" w:rsidRDefault="00DA194B">
            <w:pPr>
              <w:rPr>
                <w:color w:val="000000"/>
                <w:kern w:val="0"/>
                <w:sz w:val="18"/>
                <w:szCs w:val="18"/>
              </w:rPr>
            </w:pPr>
            <w:r>
              <w:rPr>
                <w:rFonts w:hint="eastAsia"/>
                <w:color w:val="000000"/>
                <w:kern w:val="0"/>
                <w:sz w:val="18"/>
                <w:szCs w:val="18"/>
              </w:rPr>
              <w:t>对个人：处应交城市生活垃圾处理费一倍以下且不超过</w:t>
            </w:r>
            <w:r>
              <w:rPr>
                <w:color w:val="000000"/>
                <w:kern w:val="0"/>
                <w:sz w:val="18"/>
                <w:szCs w:val="18"/>
              </w:rPr>
              <w:t>500</w:t>
            </w:r>
            <w:r>
              <w:rPr>
                <w:rFonts w:hint="eastAsia"/>
                <w:color w:val="000000"/>
                <w:kern w:val="0"/>
                <w:sz w:val="18"/>
                <w:szCs w:val="18"/>
              </w:rPr>
              <w:t>元的罚款</w:t>
            </w:r>
          </w:p>
        </w:tc>
      </w:tr>
      <w:tr w:rsidR="00D55510" w14:paraId="53F48779"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79F5F316" w14:textId="77777777" w:rsidR="00D55510" w:rsidRDefault="00D55510">
            <w:pPr>
              <w:jc w:val="left"/>
              <w:rPr>
                <w:color w:val="000000"/>
                <w:kern w:val="0"/>
                <w:sz w:val="18"/>
                <w:szCs w:val="18"/>
              </w:rPr>
            </w:pPr>
          </w:p>
        </w:tc>
        <w:tc>
          <w:tcPr>
            <w:tcW w:w="6098" w:type="dxa"/>
            <w:tcBorders>
              <w:top w:val="single" w:sz="4" w:space="0" w:color="auto"/>
              <w:left w:val="nil"/>
              <w:bottom w:val="single" w:sz="4" w:space="0" w:color="auto"/>
              <w:right w:val="single" w:sz="4" w:space="0" w:color="auto"/>
            </w:tcBorders>
            <w:vAlign w:val="center"/>
          </w:tcPr>
          <w:p w14:paraId="10CFA20C" w14:textId="77777777" w:rsidR="00D55510" w:rsidRDefault="00DA194B">
            <w:pPr>
              <w:rPr>
                <w:color w:val="000000"/>
                <w:kern w:val="0"/>
                <w:sz w:val="18"/>
                <w:szCs w:val="18"/>
              </w:rPr>
            </w:pPr>
            <w:r>
              <w:rPr>
                <w:rFonts w:hint="eastAsia"/>
                <w:color w:val="000000"/>
                <w:kern w:val="0"/>
                <w:sz w:val="18"/>
                <w:szCs w:val="18"/>
              </w:rPr>
              <w:t>累计达三个月以上六个月以内未按规定缴纳城市生活垃圾处理费的</w:t>
            </w:r>
          </w:p>
        </w:tc>
        <w:tc>
          <w:tcPr>
            <w:tcW w:w="1134" w:type="dxa"/>
            <w:vMerge/>
            <w:tcBorders>
              <w:top w:val="nil"/>
              <w:left w:val="single" w:sz="4" w:space="0" w:color="auto"/>
              <w:bottom w:val="single" w:sz="4" w:space="0" w:color="auto"/>
              <w:right w:val="single" w:sz="4" w:space="0" w:color="auto"/>
            </w:tcBorders>
            <w:vAlign w:val="center"/>
          </w:tcPr>
          <w:p w14:paraId="43CB3DA0" w14:textId="77777777" w:rsidR="00D55510" w:rsidRDefault="00D55510">
            <w:pPr>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6090FC7D" w14:textId="77777777" w:rsidR="00D55510" w:rsidRDefault="00DA194B">
            <w:pPr>
              <w:rPr>
                <w:color w:val="000000"/>
                <w:kern w:val="0"/>
                <w:sz w:val="18"/>
                <w:szCs w:val="18"/>
              </w:rPr>
            </w:pPr>
            <w:r>
              <w:rPr>
                <w:rFonts w:hint="eastAsia"/>
                <w:color w:val="000000"/>
                <w:kern w:val="0"/>
                <w:sz w:val="18"/>
                <w:szCs w:val="18"/>
              </w:rPr>
              <w:t>对单位：处应交城市生活垃圾处理费一倍以上二倍以下且不超过</w:t>
            </w:r>
            <w:r>
              <w:rPr>
                <w:color w:val="000000"/>
                <w:kern w:val="0"/>
                <w:sz w:val="18"/>
                <w:szCs w:val="18"/>
              </w:rPr>
              <w:t xml:space="preserve"> 2</w:t>
            </w:r>
            <w:r>
              <w:rPr>
                <w:rFonts w:hint="eastAsia"/>
                <w:color w:val="000000"/>
                <w:kern w:val="0"/>
                <w:sz w:val="18"/>
                <w:szCs w:val="18"/>
              </w:rPr>
              <w:t>万元的罚款</w:t>
            </w:r>
          </w:p>
          <w:p w14:paraId="34CE37DE" w14:textId="77777777" w:rsidR="00D55510" w:rsidRDefault="00DA194B">
            <w:pPr>
              <w:rPr>
                <w:color w:val="000000"/>
                <w:kern w:val="0"/>
                <w:sz w:val="18"/>
                <w:szCs w:val="18"/>
              </w:rPr>
            </w:pPr>
            <w:r>
              <w:rPr>
                <w:rFonts w:hint="eastAsia"/>
                <w:color w:val="000000"/>
                <w:kern w:val="0"/>
                <w:sz w:val="18"/>
                <w:szCs w:val="18"/>
              </w:rPr>
              <w:t>对个人：处应交城市生活垃圾处理费一倍以上二倍以下且不超过</w:t>
            </w:r>
            <w:r>
              <w:rPr>
                <w:color w:val="000000"/>
                <w:kern w:val="0"/>
                <w:sz w:val="18"/>
                <w:szCs w:val="18"/>
              </w:rPr>
              <w:t>800</w:t>
            </w:r>
            <w:r>
              <w:rPr>
                <w:rFonts w:hint="eastAsia"/>
                <w:color w:val="000000"/>
                <w:kern w:val="0"/>
                <w:sz w:val="18"/>
                <w:szCs w:val="18"/>
              </w:rPr>
              <w:t>元的罚款</w:t>
            </w:r>
          </w:p>
        </w:tc>
      </w:tr>
      <w:tr w:rsidR="00D55510" w14:paraId="7FDB1FAA"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0E0DF016" w14:textId="77777777" w:rsidR="00D55510" w:rsidRDefault="00D55510">
            <w:pPr>
              <w:jc w:val="left"/>
              <w:rPr>
                <w:color w:val="000000"/>
                <w:kern w:val="0"/>
                <w:sz w:val="18"/>
                <w:szCs w:val="18"/>
              </w:rPr>
            </w:pPr>
          </w:p>
        </w:tc>
        <w:tc>
          <w:tcPr>
            <w:tcW w:w="6098" w:type="dxa"/>
            <w:tcBorders>
              <w:top w:val="single" w:sz="4" w:space="0" w:color="auto"/>
              <w:left w:val="nil"/>
              <w:bottom w:val="single" w:sz="4" w:space="0" w:color="auto"/>
              <w:right w:val="single" w:sz="4" w:space="0" w:color="auto"/>
            </w:tcBorders>
            <w:vAlign w:val="center"/>
          </w:tcPr>
          <w:p w14:paraId="574929B7" w14:textId="77777777" w:rsidR="00D55510" w:rsidRDefault="00DA194B">
            <w:pPr>
              <w:rPr>
                <w:color w:val="000000"/>
                <w:kern w:val="0"/>
                <w:sz w:val="18"/>
                <w:szCs w:val="18"/>
              </w:rPr>
            </w:pPr>
            <w:r>
              <w:rPr>
                <w:rFonts w:hint="eastAsia"/>
                <w:color w:val="000000"/>
                <w:kern w:val="0"/>
                <w:sz w:val="18"/>
                <w:szCs w:val="18"/>
              </w:rPr>
              <w:t>累计达六个月以上未按规定缴纳城市生活垃圾处理费的</w:t>
            </w:r>
          </w:p>
        </w:tc>
        <w:tc>
          <w:tcPr>
            <w:tcW w:w="1134" w:type="dxa"/>
            <w:vMerge/>
            <w:tcBorders>
              <w:top w:val="nil"/>
              <w:left w:val="single" w:sz="4" w:space="0" w:color="auto"/>
              <w:bottom w:val="single" w:sz="4" w:space="0" w:color="auto"/>
              <w:right w:val="single" w:sz="4" w:space="0" w:color="auto"/>
            </w:tcBorders>
            <w:vAlign w:val="center"/>
          </w:tcPr>
          <w:p w14:paraId="159F7090" w14:textId="77777777" w:rsidR="00D55510" w:rsidRDefault="00D55510">
            <w:pPr>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6634D8B4" w14:textId="77777777" w:rsidR="00D55510" w:rsidRDefault="00DA194B">
            <w:pPr>
              <w:rPr>
                <w:color w:val="000000"/>
                <w:kern w:val="0"/>
                <w:sz w:val="18"/>
                <w:szCs w:val="18"/>
              </w:rPr>
            </w:pPr>
            <w:r>
              <w:rPr>
                <w:rFonts w:hint="eastAsia"/>
                <w:color w:val="000000"/>
                <w:kern w:val="0"/>
                <w:sz w:val="18"/>
                <w:szCs w:val="18"/>
              </w:rPr>
              <w:t>对单位：处应交城市生活垃圾处理费二倍以上三倍以下且不超过</w:t>
            </w:r>
            <w:r>
              <w:rPr>
                <w:color w:val="000000"/>
                <w:kern w:val="0"/>
                <w:sz w:val="18"/>
                <w:szCs w:val="18"/>
              </w:rPr>
              <w:t xml:space="preserve"> 3</w:t>
            </w:r>
            <w:r>
              <w:rPr>
                <w:rFonts w:hint="eastAsia"/>
                <w:color w:val="000000"/>
                <w:kern w:val="0"/>
                <w:sz w:val="18"/>
                <w:szCs w:val="18"/>
              </w:rPr>
              <w:t>万元的罚款</w:t>
            </w:r>
          </w:p>
          <w:p w14:paraId="1FC0BA3B" w14:textId="77777777" w:rsidR="00D55510" w:rsidRDefault="00DA194B">
            <w:pPr>
              <w:rPr>
                <w:color w:val="000000"/>
                <w:kern w:val="0"/>
                <w:sz w:val="18"/>
                <w:szCs w:val="18"/>
              </w:rPr>
            </w:pPr>
            <w:r>
              <w:rPr>
                <w:rFonts w:hint="eastAsia"/>
                <w:color w:val="000000"/>
                <w:kern w:val="0"/>
                <w:sz w:val="18"/>
                <w:szCs w:val="18"/>
              </w:rPr>
              <w:t>对个人：处应交城市生活垃圾处理费二倍以上三倍以下且不超过</w:t>
            </w:r>
            <w:r>
              <w:rPr>
                <w:color w:val="000000"/>
                <w:kern w:val="0"/>
                <w:sz w:val="18"/>
                <w:szCs w:val="18"/>
              </w:rPr>
              <w:t>1000</w:t>
            </w:r>
            <w:r>
              <w:rPr>
                <w:rFonts w:hint="eastAsia"/>
                <w:color w:val="000000"/>
                <w:kern w:val="0"/>
                <w:sz w:val="18"/>
                <w:szCs w:val="18"/>
              </w:rPr>
              <w:t>元的罚款</w:t>
            </w:r>
          </w:p>
        </w:tc>
      </w:tr>
    </w:tbl>
    <w:p w14:paraId="19CF9EF0" w14:textId="77777777" w:rsidR="00D55510" w:rsidRDefault="00D55510"/>
    <w:p w14:paraId="44190251" w14:textId="77777777" w:rsidR="00D55510" w:rsidRDefault="00D55510"/>
    <w:tbl>
      <w:tblPr>
        <w:tblW w:w="0" w:type="auto"/>
        <w:tblInd w:w="78" w:type="dxa"/>
        <w:tblLayout w:type="fixed"/>
        <w:tblLook w:val="04A0" w:firstRow="1" w:lastRow="0" w:firstColumn="1" w:lastColumn="0" w:noHBand="0" w:noVBand="1"/>
      </w:tblPr>
      <w:tblGrid>
        <w:gridCol w:w="1070"/>
        <w:gridCol w:w="1795"/>
        <w:gridCol w:w="4253"/>
        <w:gridCol w:w="1134"/>
        <w:gridCol w:w="5798"/>
      </w:tblGrid>
      <w:tr w:rsidR="00D55510" w14:paraId="1A7CADE9"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F209D6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0C3E4B5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320217672000</w:t>
            </w:r>
          </w:p>
        </w:tc>
      </w:tr>
      <w:tr w:rsidR="00D55510" w14:paraId="3176D57A" w14:textId="77777777">
        <w:trPr>
          <w:trHeight w:val="285"/>
        </w:trPr>
        <w:tc>
          <w:tcPr>
            <w:tcW w:w="1070" w:type="dxa"/>
            <w:tcBorders>
              <w:top w:val="nil"/>
              <w:left w:val="single" w:sz="8" w:space="0" w:color="auto"/>
              <w:bottom w:val="single" w:sz="4" w:space="0" w:color="auto"/>
              <w:right w:val="single" w:sz="4" w:space="0" w:color="auto"/>
            </w:tcBorders>
            <w:vAlign w:val="center"/>
          </w:tcPr>
          <w:p w14:paraId="04B1459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3097C3A1" w14:textId="77777777" w:rsidR="00D55510" w:rsidRDefault="00DA194B">
            <w:pPr>
              <w:spacing w:line="320" w:lineRule="exact"/>
              <w:jc w:val="left"/>
              <w:rPr>
                <w:color w:val="000000"/>
                <w:kern w:val="0"/>
                <w:sz w:val="18"/>
                <w:szCs w:val="18"/>
              </w:rPr>
            </w:pPr>
            <w:r>
              <w:rPr>
                <w:rFonts w:hint="eastAsia"/>
                <w:color w:val="000000"/>
                <w:kern w:val="0"/>
                <w:sz w:val="18"/>
                <w:szCs w:val="18"/>
              </w:rPr>
              <w:t>对注册造价工程师在非实际执业单位注册的处罚</w:t>
            </w:r>
          </w:p>
        </w:tc>
      </w:tr>
      <w:tr w:rsidR="00D55510" w14:paraId="55A01103" w14:textId="77777777">
        <w:trPr>
          <w:trHeight w:val="1125"/>
        </w:trPr>
        <w:tc>
          <w:tcPr>
            <w:tcW w:w="1070" w:type="dxa"/>
            <w:tcBorders>
              <w:top w:val="nil"/>
              <w:left w:val="single" w:sz="8" w:space="0" w:color="auto"/>
              <w:bottom w:val="single" w:sz="4" w:space="0" w:color="auto"/>
              <w:right w:val="single" w:sz="4" w:space="0" w:color="auto"/>
            </w:tcBorders>
            <w:vAlign w:val="center"/>
          </w:tcPr>
          <w:p w14:paraId="049D650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272FD828"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【规章】《江苏省建设工程造价管理办法》（省政府令第</w:t>
            </w:r>
            <w:r>
              <w:rPr>
                <w:rFonts w:hint="eastAsia"/>
                <w:color w:val="000000"/>
                <w:kern w:val="0"/>
                <w:sz w:val="18"/>
                <w:szCs w:val="18"/>
              </w:rPr>
              <w:t>163</w:t>
            </w:r>
            <w:r>
              <w:rPr>
                <w:rFonts w:hint="eastAsia"/>
                <w:color w:val="000000"/>
                <w:kern w:val="0"/>
                <w:sz w:val="18"/>
                <w:szCs w:val="18"/>
              </w:rPr>
              <w:t>号）</w:t>
            </w:r>
          </w:p>
          <w:p w14:paraId="6807A5A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注册造价工程师不得有下列行为：</w:t>
            </w:r>
          </w:p>
          <w:p w14:paraId="66AEAFF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（五）在非实际执业单位注册；</w:t>
            </w:r>
          </w:p>
          <w:p w14:paraId="599ACF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第三十二条</w:t>
            </w:r>
            <w:r>
              <w:rPr>
                <w:rFonts w:hint="eastAsia"/>
                <w:color w:val="000000"/>
                <w:kern w:val="0"/>
                <w:sz w:val="18"/>
                <w:szCs w:val="18"/>
              </w:rPr>
              <w:t xml:space="preserve">  </w:t>
            </w:r>
            <w:r>
              <w:rPr>
                <w:rFonts w:hint="eastAsia"/>
                <w:color w:val="000000"/>
                <w:kern w:val="0"/>
                <w:sz w:val="18"/>
                <w:szCs w:val="18"/>
              </w:rPr>
              <w:t>注册造价工程师在非实际执业单位注册，县级以上地方人民政府住房城乡建设主管部门应当责令其改正，并可以给予警告和对个人处以五百元以上三千元以下的罚款。</w:t>
            </w:r>
          </w:p>
        </w:tc>
      </w:tr>
      <w:tr w:rsidR="00D55510" w14:paraId="286271FC" w14:textId="77777777">
        <w:trPr>
          <w:trHeight w:val="285"/>
        </w:trPr>
        <w:tc>
          <w:tcPr>
            <w:tcW w:w="1070" w:type="dxa"/>
            <w:tcBorders>
              <w:top w:val="nil"/>
              <w:left w:val="single" w:sz="8" w:space="0" w:color="auto"/>
              <w:bottom w:val="single" w:sz="4" w:space="0" w:color="auto"/>
              <w:right w:val="single" w:sz="4" w:space="0" w:color="auto"/>
            </w:tcBorders>
            <w:vAlign w:val="center"/>
          </w:tcPr>
          <w:p w14:paraId="69C8969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1451F877"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05EB8FC8"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01F1AA5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BD8EDCB"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2061C0FC"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048" w:type="dxa"/>
            <w:gridSpan w:val="2"/>
            <w:tcBorders>
              <w:top w:val="single" w:sz="4" w:space="0" w:color="auto"/>
              <w:left w:val="nil"/>
              <w:bottom w:val="single" w:sz="4" w:space="0" w:color="auto"/>
              <w:right w:val="single" w:sz="4" w:space="0" w:color="auto"/>
            </w:tcBorders>
            <w:vAlign w:val="center"/>
          </w:tcPr>
          <w:p w14:paraId="71A33388"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按照要求整改的</w:t>
            </w:r>
          </w:p>
        </w:tc>
        <w:tc>
          <w:tcPr>
            <w:tcW w:w="1134" w:type="dxa"/>
            <w:vMerge w:val="restart"/>
            <w:tcBorders>
              <w:top w:val="nil"/>
              <w:left w:val="single" w:sz="4" w:space="0" w:color="auto"/>
              <w:bottom w:val="single" w:sz="4" w:space="0" w:color="auto"/>
              <w:right w:val="single" w:sz="4" w:space="0" w:color="auto"/>
            </w:tcBorders>
            <w:vAlign w:val="center"/>
          </w:tcPr>
          <w:p w14:paraId="1B1FC23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98" w:type="dxa"/>
            <w:tcBorders>
              <w:top w:val="nil"/>
              <w:left w:val="nil"/>
              <w:bottom w:val="single" w:sz="4" w:space="0" w:color="auto"/>
              <w:right w:val="single" w:sz="8" w:space="0" w:color="auto"/>
            </w:tcBorders>
            <w:vAlign w:val="center"/>
          </w:tcPr>
          <w:p w14:paraId="1FBED15E"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096648B9"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284E05D6" w14:textId="77777777" w:rsidR="00D55510" w:rsidRDefault="00D55510">
            <w:pPr>
              <w:spacing w:line="320" w:lineRule="exact"/>
              <w:jc w:val="center"/>
              <w:rPr>
                <w:color w:val="000000"/>
                <w:kern w:val="0"/>
                <w:sz w:val="18"/>
                <w:szCs w:val="18"/>
              </w:rPr>
            </w:pPr>
          </w:p>
        </w:tc>
        <w:tc>
          <w:tcPr>
            <w:tcW w:w="1795" w:type="dxa"/>
            <w:vMerge w:val="restart"/>
            <w:tcBorders>
              <w:top w:val="single" w:sz="4" w:space="0" w:color="auto"/>
              <w:left w:val="nil"/>
              <w:right w:val="single" w:sz="4" w:space="0" w:color="auto"/>
            </w:tcBorders>
            <w:vAlign w:val="center"/>
          </w:tcPr>
          <w:p w14:paraId="306E253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未按照要求整改</w:t>
            </w:r>
          </w:p>
        </w:tc>
        <w:tc>
          <w:tcPr>
            <w:tcW w:w="4253" w:type="dxa"/>
            <w:tcBorders>
              <w:top w:val="single" w:sz="4" w:space="0" w:color="auto"/>
              <w:left w:val="nil"/>
              <w:bottom w:val="single" w:sz="4" w:space="0" w:color="auto"/>
              <w:right w:val="single" w:sz="4" w:space="0" w:color="auto"/>
            </w:tcBorders>
            <w:vAlign w:val="center"/>
          </w:tcPr>
          <w:p w14:paraId="33DAAA1D" w14:textId="77777777" w:rsidR="00D55510" w:rsidRDefault="00DA194B">
            <w:pPr>
              <w:spacing w:line="320" w:lineRule="exact"/>
              <w:jc w:val="left"/>
              <w:rPr>
                <w:color w:val="000000"/>
                <w:kern w:val="0"/>
                <w:sz w:val="18"/>
                <w:szCs w:val="18"/>
              </w:rPr>
            </w:pPr>
            <w:r>
              <w:rPr>
                <w:rFonts w:hint="eastAsia"/>
                <w:color w:val="000000"/>
                <w:kern w:val="0"/>
                <w:sz w:val="18"/>
                <w:szCs w:val="18"/>
              </w:rPr>
              <w:t>注册单位未实际使用其注册资格开展业务的</w:t>
            </w:r>
          </w:p>
        </w:tc>
        <w:tc>
          <w:tcPr>
            <w:tcW w:w="1134" w:type="dxa"/>
            <w:vMerge/>
            <w:tcBorders>
              <w:top w:val="nil"/>
              <w:left w:val="single" w:sz="4" w:space="0" w:color="auto"/>
              <w:bottom w:val="single" w:sz="4" w:space="0" w:color="auto"/>
              <w:right w:val="single" w:sz="4" w:space="0" w:color="auto"/>
            </w:tcBorders>
            <w:vAlign w:val="center"/>
          </w:tcPr>
          <w:p w14:paraId="2182F10F" w14:textId="77777777" w:rsidR="00D55510" w:rsidRDefault="00D55510">
            <w:pPr>
              <w:spacing w:line="320" w:lineRule="exact"/>
              <w:jc w:val="center"/>
              <w:rPr>
                <w:color w:val="000000"/>
                <w:kern w:val="0"/>
                <w:sz w:val="18"/>
                <w:szCs w:val="18"/>
              </w:rPr>
            </w:pPr>
          </w:p>
        </w:tc>
        <w:tc>
          <w:tcPr>
            <w:tcW w:w="5798" w:type="dxa"/>
            <w:tcBorders>
              <w:top w:val="nil"/>
              <w:left w:val="nil"/>
              <w:bottom w:val="single" w:sz="4" w:space="0" w:color="auto"/>
              <w:right w:val="single" w:sz="8" w:space="0" w:color="auto"/>
            </w:tcBorders>
            <w:vAlign w:val="center"/>
          </w:tcPr>
          <w:p w14:paraId="7C52B1A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元以上</w:t>
            </w:r>
            <w:r>
              <w:rPr>
                <w:color w:val="000000"/>
                <w:kern w:val="0"/>
                <w:sz w:val="18"/>
                <w:szCs w:val="18"/>
              </w:rPr>
              <w:t>1500</w:t>
            </w:r>
            <w:r>
              <w:rPr>
                <w:rFonts w:hint="eastAsia"/>
                <w:color w:val="000000"/>
                <w:kern w:val="0"/>
                <w:sz w:val="18"/>
                <w:szCs w:val="18"/>
              </w:rPr>
              <w:t>元以下的罚款</w:t>
            </w:r>
          </w:p>
        </w:tc>
      </w:tr>
      <w:tr w:rsidR="00D55510" w14:paraId="08D64F69"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09BF5D6F" w14:textId="77777777" w:rsidR="00D55510" w:rsidRDefault="00D55510">
            <w:pPr>
              <w:spacing w:line="320" w:lineRule="exact"/>
              <w:jc w:val="left"/>
              <w:rPr>
                <w:color w:val="000000"/>
                <w:kern w:val="0"/>
                <w:sz w:val="18"/>
                <w:szCs w:val="18"/>
              </w:rPr>
            </w:pPr>
          </w:p>
        </w:tc>
        <w:tc>
          <w:tcPr>
            <w:tcW w:w="1795" w:type="dxa"/>
            <w:vMerge/>
            <w:tcBorders>
              <w:left w:val="nil"/>
              <w:bottom w:val="single" w:sz="4" w:space="0" w:color="auto"/>
              <w:right w:val="single" w:sz="4" w:space="0" w:color="auto"/>
            </w:tcBorders>
            <w:vAlign w:val="center"/>
          </w:tcPr>
          <w:p w14:paraId="7B4D9D7F" w14:textId="77777777" w:rsidR="00D55510" w:rsidRDefault="00D55510">
            <w:pPr>
              <w:spacing w:line="320" w:lineRule="exact"/>
              <w:jc w:val="left"/>
              <w:rPr>
                <w:color w:val="000000"/>
                <w:kern w:val="0"/>
                <w:sz w:val="18"/>
                <w:szCs w:val="18"/>
              </w:rPr>
            </w:pPr>
          </w:p>
        </w:tc>
        <w:tc>
          <w:tcPr>
            <w:tcW w:w="4253" w:type="dxa"/>
            <w:tcBorders>
              <w:top w:val="single" w:sz="4" w:space="0" w:color="auto"/>
              <w:left w:val="nil"/>
              <w:bottom w:val="single" w:sz="4" w:space="0" w:color="auto"/>
              <w:right w:val="single" w:sz="4" w:space="0" w:color="auto"/>
            </w:tcBorders>
            <w:vAlign w:val="center"/>
          </w:tcPr>
          <w:p w14:paraId="29C07528" w14:textId="77777777" w:rsidR="00D55510" w:rsidRDefault="00DA194B">
            <w:pPr>
              <w:spacing w:line="320" w:lineRule="exact"/>
              <w:jc w:val="left"/>
              <w:rPr>
                <w:color w:val="000000"/>
                <w:kern w:val="0"/>
                <w:sz w:val="18"/>
                <w:szCs w:val="18"/>
              </w:rPr>
            </w:pPr>
            <w:r>
              <w:rPr>
                <w:rFonts w:hint="eastAsia"/>
                <w:color w:val="000000"/>
                <w:kern w:val="0"/>
                <w:sz w:val="18"/>
                <w:szCs w:val="18"/>
              </w:rPr>
              <w:t>注册单位实际使用其注册资格开展业务的</w:t>
            </w:r>
          </w:p>
        </w:tc>
        <w:tc>
          <w:tcPr>
            <w:tcW w:w="1134" w:type="dxa"/>
            <w:vMerge/>
            <w:tcBorders>
              <w:top w:val="nil"/>
              <w:left w:val="single" w:sz="4" w:space="0" w:color="auto"/>
              <w:bottom w:val="single" w:sz="4" w:space="0" w:color="auto"/>
              <w:right w:val="single" w:sz="4" w:space="0" w:color="auto"/>
            </w:tcBorders>
            <w:vAlign w:val="center"/>
          </w:tcPr>
          <w:p w14:paraId="2C9444B0" w14:textId="77777777" w:rsidR="00D55510" w:rsidRDefault="00D55510">
            <w:pPr>
              <w:spacing w:line="320" w:lineRule="exact"/>
              <w:jc w:val="left"/>
              <w:rPr>
                <w:color w:val="000000"/>
                <w:kern w:val="0"/>
                <w:sz w:val="18"/>
                <w:szCs w:val="18"/>
              </w:rPr>
            </w:pPr>
          </w:p>
        </w:tc>
        <w:tc>
          <w:tcPr>
            <w:tcW w:w="5798" w:type="dxa"/>
            <w:tcBorders>
              <w:top w:val="nil"/>
              <w:left w:val="nil"/>
              <w:bottom w:val="single" w:sz="4" w:space="0" w:color="auto"/>
              <w:right w:val="single" w:sz="8" w:space="0" w:color="auto"/>
            </w:tcBorders>
            <w:vAlign w:val="center"/>
          </w:tcPr>
          <w:p w14:paraId="0698DB1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bl>
    <w:p w14:paraId="7D7AB4EB" w14:textId="77777777" w:rsidR="00D55510" w:rsidRDefault="00D55510"/>
    <w:p w14:paraId="0606687F" w14:textId="77777777" w:rsidR="00D55510" w:rsidRDefault="00D55510"/>
    <w:p w14:paraId="4C059C9B" w14:textId="77777777" w:rsidR="00D55510" w:rsidRDefault="00D55510"/>
    <w:p w14:paraId="22EE52EE" w14:textId="77777777" w:rsidR="00D55510" w:rsidRDefault="00D55510"/>
    <w:p w14:paraId="5433D944" w14:textId="77777777" w:rsidR="00D55510" w:rsidRDefault="00D55510"/>
    <w:p w14:paraId="64D03BC6" w14:textId="77777777" w:rsidR="00D55510" w:rsidRDefault="00D55510"/>
    <w:p w14:paraId="58265F32" w14:textId="77777777" w:rsidR="00D55510" w:rsidRDefault="00D55510"/>
    <w:p w14:paraId="7E2EB046" w14:textId="77777777" w:rsidR="00D55510" w:rsidRDefault="00D55510"/>
    <w:p w14:paraId="1CA32EF2" w14:textId="77777777" w:rsidR="00D55510" w:rsidRDefault="00D55510"/>
    <w:p w14:paraId="3BA49362" w14:textId="77777777" w:rsidR="00D55510" w:rsidRDefault="00D55510"/>
    <w:tbl>
      <w:tblPr>
        <w:tblW w:w="0" w:type="auto"/>
        <w:tblInd w:w="88" w:type="dxa"/>
        <w:tblLayout w:type="fixed"/>
        <w:tblLook w:val="04A0" w:firstRow="1" w:lastRow="0" w:firstColumn="1" w:lastColumn="0" w:noHBand="0" w:noVBand="1"/>
      </w:tblPr>
      <w:tblGrid>
        <w:gridCol w:w="1070"/>
        <w:gridCol w:w="6140"/>
        <w:gridCol w:w="1150"/>
        <w:gridCol w:w="5700"/>
      </w:tblGrid>
      <w:tr w:rsidR="00D55510" w14:paraId="631CFDCD"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054B49BD" w14:textId="77777777" w:rsidR="00D55510" w:rsidRDefault="00DA194B">
            <w:pPr>
              <w:rPr>
                <w:color w:val="000000"/>
              </w:rPr>
            </w:pPr>
            <w:r>
              <w:rPr>
                <w:rFonts w:hint="eastAsia"/>
                <w:color w:val="000000"/>
              </w:rPr>
              <w:t>编号</w:t>
            </w:r>
          </w:p>
        </w:tc>
        <w:tc>
          <w:tcPr>
            <w:tcW w:w="12990" w:type="dxa"/>
            <w:gridSpan w:val="3"/>
            <w:tcBorders>
              <w:top w:val="single" w:sz="8" w:space="0" w:color="auto"/>
              <w:left w:val="nil"/>
              <w:bottom w:val="single" w:sz="4" w:space="0" w:color="auto"/>
              <w:right w:val="single" w:sz="8" w:space="0" w:color="000000"/>
            </w:tcBorders>
            <w:vAlign w:val="center"/>
          </w:tcPr>
          <w:p w14:paraId="684EA76A" w14:textId="77777777" w:rsidR="00D55510" w:rsidRDefault="00DA194B">
            <w:pPr>
              <w:rPr>
                <w:b/>
                <w:bCs/>
                <w:color w:val="000000"/>
              </w:rPr>
            </w:pPr>
            <w:r>
              <w:rPr>
                <w:b/>
                <w:bCs/>
                <w:color w:val="000000"/>
              </w:rPr>
              <w:t>320217673000</w:t>
            </w:r>
          </w:p>
        </w:tc>
      </w:tr>
      <w:tr w:rsidR="00D55510" w14:paraId="5765DAA0" w14:textId="77777777">
        <w:trPr>
          <w:trHeight w:val="540"/>
        </w:trPr>
        <w:tc>
          <w:tcPr>
            <w:tcW w:w="1070" w:type="dxa"/>
            <w:tcBorders>
              <w:top w:val="nil"/>
              <w:left w:val="single" w:sz="8" w:space="0" w:color="auto"/>
              <w:bottom w:val="single" w:sz="4" w:space="0" w:color="auto"/>
              <w:right w:val="single" w:sz="4" w:space="0" w:color="auto"/>
            </w:tcBorders>
            <w:vAlign w:val="center"/>
          </w:tcPr>
          <w:p w14:paraId="471FA28A" w14:textId="77777777" w:rsidR="00D55510" w:rsidRDefault="00DA194B">
            <w:pPr>
              <w:rPr>
                <w:color w:val="000000"/>
              </w:rPr>
            </w:pPr>
            <w:r>
              <w:rPr>
                <w:rFonts w:hint="eastAsia"/>
                <w:color w:val="000000"/>
              </w:rPr>
              <w:t>行为名称</w:t>
            </w:r>
          </w:p>
        </w:tc>
        <w:tc>
          <w:tcPr>
            <w:tcW w:w="12990" w:type="dxa"/>
            <w:gridSpan w:val="3"/>
            <w:tcBorders>
              <w:top w:val="single" w:sz="4" w:space="0" w:color="auto"/>
              <w:left w:val="nil"/>
              <w:bottom w:val="single" w:sz="4" w:space="0" w:color="auto"/>
              <w:right w:val="single" w:sz="8" w:space="0" w:color="000000"/>
            </w:tcBorders>
            <w:vAlign w:val="center"/>
          </w:tcPr>
          <w:p w14:paraId="6A78ABA7" w14:textId="77777777" w:rsidR="00D55510" w:rsidRDefault="00DA194B">
            <w:pPr>
              <w:rPr>
                <w:color w:val="000000"/>
              </w:rPr>
            </w:pPr>
            <w:r>
              <w:rPr>
                <w:rFonts w:hint="eastAsia"/>
                <w:color w:val="000000"/>
              </w:rPr>
              <w:t>对工程建设项目施工招标人与中标人不按照招标文件和中标人的投标文件订立合同的，合同的主要条款与招标文件、中标人的投标文件内容不一致，或者招标人、中标人订立背离合同实质性内容的协议的，或者招标人擅自提高履约保证金或强制要求中标人垫付中标项目建设资金的处罚</w:t>
            </w:r>
          </w:p>
        </w:tc>
      </w:tr>
      <w:tr w:rsidR="00D55510" w14:paraId="7E96A58F" w14:textId="77777777">
        <w:trPr>
          <w:trHeight w:val="1180"/>
        </w:trPr>
        <w:tc>
          <w:tcPr>
            <w:tcW w:w="1070" w:type="dxa"/>
            <w:tcBorders>
              <w:top w:val="nil"/>
              <w:left w:val="single" w:sz="8" w:space="0" w:color="auto"/>
              <w:bottom w:val="single" w:sz="4" w:space="0" w:color="auto"/>
              <w:right w:val="single" w:sz="4" w:space="0" w:color="auto"/>
            </w:tcBorders>
            <w:vAlign w:val="center"/>
          </w:tcPr>
          <w:p w14:paraId="68745397" w14:textId="77777777" w:rsidR="00D55510" w:rsidRDefault="00DA194B">
            <w:pPr>
              <w:rPr>
                <w:color w:val="000000"/>
              </w:rPr>
            </w:pPr>
            <w:r>
              <w:rPr>
                <w:rFonts w:hint="eastAsia"/>
                <w:color w:val="000000"/>
              </w:rPr>
              <w:t>法律依据</w:t>
            </w:r>
          </w:p>
        </w:tc>
        <w:tc>
          <w:tcPr>
            <w:tcW w:w="12990" w:type="dxa"/>
            <w:gridSpan w:val="3"/>
            <w:tcBorders>
              <w:top w:val="single" w:sz="4" w:space="0" w:color="auto"/>
              <w:left w:val="nil"/>
              <w:bottom w:val="single" w:sz="4" w:space="0" w:color="auto"/>
              <w:right w:val="single" w:sz="8" w:space="0" w:color="000000"/>
            </w:tcBorders>
            <w:vAlign w:val="center"/>
          </w:tcPr>
          <w:p w14:paraId="2B1D96C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【行政法规】《中华人民共和国招标投标法实施条例》（</w:t>
            </w:r>
            <w:r>
              <w:rPr>
                <w:color w:val="000000"/>
                <w:kern w:val="0"/>
                <w:sz w:val="18"/>
                <w:szCs w:val="18"/>
              </w:rPr>
              <w:t>2011</w:t>
            </w:r>
            <w:r>
              <w:rPr>
                <w:rFonts w:hint="eastAsia"/>
                <w:color w:val="000000"/>
                <w:kern w:val="0"/>
                <w:sz w:val="18"/>
                <w:szCs w:val="18"/>
              </w:rPr>
              <w:t>年国务院令第</w:t>
            </w:r>
            <w:r>
              <w:rPr>
                <w:color w:val="000000"/>
                <w:kern w:val="0"/>
                <w:sz w:val="18"/>
                <w:szCs w:val="18"/>
              </w:rPr>
              <w:t>613</w:t>
            </w:r>
            <w:r>
              <w:rPr>
                <w:rFonts w:hint="eastAsia"/>
                <w:color w:val="000000"/>
                <w:kern w:val="0"/>
                <w:sz w:val="18"/>
                <w:szCs w:val="18"/>
              </w:rPr>
              <w:t>号）</w:t>
            </w:r>
          </w:p>
          <w:p w14:paraId="7A8BCC23" w14:textId="77777777" w:rsidR="00D55510" w:rsidRDefault="00DA194B">
            <w:pPr>
              <w:spacing w:line="320" w:lineRule="exact"/>
              <w:jc w:val="left"/>
              <w:rPr>
                <w:color w:val="000000"/>
                <w:kern w:val="0"/>
                <w:sz w:val="18"/>
                <w:szCs w:val="18"/>
              </w:rPr>
            </w:pPr>
            <w:r>
              <w:rPr>
                <w:rFonts w:hint="eastAsia"/>
                <w:color w:val="000000"/>
                <w:kern w:val="0"/>
                <w:sz w:val="18"/>
                <w:szCs w:val="18"/>
              </w:rPr>
              <w:t>第五十七条　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14:paraId="3E8B92CF" w14:textId="77777777" w:rsidR="00D55510" w:rsidRDefault="00DA194B">
            <w:pPr>
              <w:spacing w:line="320" w:lineRule="exact"/>
              <w:jc w:val="left"/>
              <w:rPr>
                <w:color w:val="000000"/>
                <w:kern w:val="0"/>
                <w:sz w:val="18"/>
                <w:szCs w:val="18"/>
              </w:rPr>
            </w:pPr>
            <w:r>
              <w:rPr>
                <w:rFonts w:hint="eastAsia"/>
                <w:color w:val="000000"/>
                <w:kern w:val="0"/>
                <w:sz w:val="18"/>
                <w:szCs w:val="18"/>
              </w:rPr>
              <w:t>第七十五条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w:t>
            </w:r>
            <w:r>
              <w:rPr>
                <w:color w:val="000000"/>
                <w:kern w:val="0"/>
                <w:sz w:val="18"/>
                <w:szCs w:val="18"/>
              </w:rPr>
              <w:t>5‰</w:t>
            </w:r>
            <w:r>
              <w:rPr>
                <w:rFonts w:hint="eastAsia"/>
                <w:color w:val="000000"/>
                <w:kern w:val="0"/>
                <w:sz w:val="18"/>
                <w:szCs w:val="18"/>
              </w:rPr>
              <w:t>以上</w:t>
            </w:r>
            <w:r>
              <w:rPr>
                <w:color w:val="000000"/>
                <w:kern w:val="0"/>
                <w:sz w:val="18"/>
                <w:szCs w:val="18"/>
              </w:rPr>
              <w:t>10‰</w:t>
            </w:r>
            <w:r>
              <w:rPr>
                <w:rFonts w:hint="eastAsia"/>
                <w:color w:val="000000"/>
                <w:kern w:val="0"/>
                <w:sz w:val="18"/>
                <w:szCs w:val="18"/>
              </w:rPr>
              <w:t>以下的罚款。</w:t>
            </w:r>
          </w:p>
          <w:p w14:paraId="20F9E732" w14:textId="77777777" w:rsidR="00D55510" w:rsidRDefault="00DA194B">
            <w:pPr>
              <w:spacing w:line="320" w:lineRule="exact"/>
              <w:jc w:val="left"/>
              <w:rPr>
                <w:color w:val="000000"/>
              </w:rPr>
            </w:pPr>
            <w:r>
              <w:rPr>
                <w:rFonts w:hint="eastAsia"/>
                <w:color w:val="000000"/>
                <w:kern w:val="0"/>
                <w:sz w:val="18"/>
                <w:szCs w:val="18"/>
              </w:rPr>
              <w:t>【规章】《工程建设项目施工招标投标办法》（国家发</w:t>
            </w:r>
            <w:r>
              <w:rPr>
                <w:rFonts w:hint="eastAsia"/>
                <w:color w:val="000000"/>
                <w:kern w:val="0"/>
                <w:sz w:val="18"/>
                <w:szCs w:val="18"/>
              </w:rPr>
              <w:t>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第八十三条　招标人与中标人不按照招标文件和中标人的投标文件订立合同的，合同的主要条款与招标文件、中标人的投标文件的内容不一致，或者招标人、中标人订立背离合同实质性内容的协议的；可以处中标项目金额千分之五以上千分之十以下的罚款。</w:t>
            </w:r>
          </w:p>
        </w:tc>
      </w:tr>
      <w:tr w:rsidR="00D55510" w14:paraId="206BD2F1" w14:textId="77777777">
        <w:trPr>
          <w:trHeight w:val="285"/>
        </w:trPr>
        <w:tc>
          <w:tcPr>
            <w:tcW w:w="1070" w:type="dxa"/>
            <w:tcBorders>
              <w:top w:val="nil"/>
              <w:left w:val="single" w:sz="8" w:space="0" w:color="auto"/>
              <w:bottom w:val="single" w:sz="4" w:space="0" w:color="auto"/>
              <w:right w:val="single" w:sz="4" w:space="0" w:color="auto"/>
            </w:tcBorders>
            <w:vAlign w:val="center"/>
          </w:tcPr>
          <w:p w14:paraId="0CF827CC" w14:textId="77777777" w:rsidR="00D55510" w:rsidRDefault="00DA194B">
            <w:pPr>
              <w:rPr>
                <w:color w:val="000000"/>
              </w:rPr>
            </w:pPr>
            <w:r>
              <w:rPr>
                <w:rFonts w:hint="eastAsia"/>
                <w:color w:val="000000"/>
              </w:rPr>
              <w:t>行使内容</w:t>
            </w:r>
          </w:p>
        </w:tc>
        <w:tc>
          <w:tcPr>
            <w:tcW w:w="12990" w:type="dxa"/>
            <w:gridSpan w:val="3"/>
            <w:tcBorders>
              <w:top w:val="single" w:sz="4" w:space="0" w:color="auto"/>
              <w:left w:val="nil"/>
              <w:bottom w:val="single" w:sz="4" w:space="0" w:color="auto"/>
              <w:right w:val="single" w:sz="8" w:space="0" w:color="000000"/>
            </w:tcBorders>
            <w:vAlign w:val="center"/>
          </w:tcPr>
          <w:p w14:paraId="179BF22E" w14:textId="77777777" w:rsidR="00D55510" w:rsidRDefault="00DA194B">
            <w:pPr>
              <w:rPr>
                <w:color w:val="000000"/>
              </w:rPr>
            </w:pPr>
            <w:r>
              <w:rPr>
                <w:rFonts w:hint="eastAsia"/>
                <w:color w:val="000000"/>
              </w:rPr>
              <w:t>罚款</w:t>
            </w:r>
          </w:p>
        </w:tc>
      </w:tr>
      <w:tr w:rsidR="00D55510" w14:paraId="50989454"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0BEE955" w14:textId="77777777" w:rsidR="00D55510" w:rsidRDefault="00DA194B">
            <w:pPr>
              <w:jc w:val="center"/>
              <w:rPr>
                <w:color w:val="000000"/>
              </w:rPr>
            </w:pPr>
            <w:r>
              <w:rPr>
                <w:rFonts w:hint="eastAsia"/>
                <w:color w:val="000000"/>
              </w:rPr>
              <w:t>裁量基准</w:t>
            </w:r>
          </w:p>
        </w:tc>
      </w:tr>
      <w:tr w:rsidR="00D55510" w14:paraId="59785420" w14:textId="77777777">
        <w:trPr>
          <w:trHeight w:val="580"/>
        </w:trPr>
        <w:tc>
          <w:tcPr>
            <w:tcW w:w="1070" w:type="dxa"/>
            <w:vMerge w:val="restart"/>
            <w:tcBorders>
              <w:top w:val="single" w:sz="4" w:space="0" w:color="auto"/>
              <w:left w:val="single" w:sz="4" w:space="0" w:color="auto"/>
              <w:bottom w:val="single" w:sz="4" w:space="0" w:color="auto"/>
              <w:right w:val="single" w:sz="4" w:space="0" w:color="auto"/>
            </w:tcBorders>
            <w:vAlign w:val="center"/>
          </w:tcPr>
          <w:p w14:paraId="4B8F3CD3" w14:textId="77777777" w:rsidR="00D55510" w:rsidRDefault="00DA194B">
            <w:pPr>
              <w:rPr>
                <w:color w:val="000000"/>
              </w:rPr>
            </w:pPr>
            <w:r>
              <w:rPr>
                <w:rFonts w:hint="eastAsia"/>
                <w:color w:val="000000"/>
              </w:rPr>
              <w:t>情形描述</w:t>
            </w:r>
          </w:p>
        </w:tc>
        <w:tc>
          <w:tcPr>
            <w:tcW w:w="6140" w:type="dxa"/>
            <w:tcBorders>
              <w:top w:val="single" w:sz="4" w:space="0" w:color="auto"/>
              <w:left w:val="single" w:sz="4" w:space="0" w:color="auto"/>
              <w:bottom w:val="single" w:sz="4" w:space="0" w:color="auto"/>
              <w:right w:val="nil"/>
            </w:tcBorders>
            <w:vAlign w:val="center"/>
          </w:tcPr>
          <w:p w14:paraId="1847C58E" w14:textId="77777777" w:rsidR="00D55510" w:rsidRDefault="00DA194B">
            <w:pPr>
              <w:rPr>
                <w:color w:val="000000"/>
              </w:rPr>
            </w:pPr>
            <w:r>
              <w:rPr>
                <w:rFonts w:hint="eastAsia"/>
                <w:color w:val="000000"/>
              </w:rPr>
              <w:t>及时纠正且未对他人造成损失</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028BA6CE" w14:textId="77777777" w:rsidR="00D55510" w:rsidRDefault="00DA194B">
            <w:pPr>
              <w:rPr>
                <w:color w:val="000000"/>
              </w:rPr>
            </w:pPr>
            <w:r>
              <w:rPr>
                <w:rFonts w:hint="eastAsia"/>
                <w:color w:val="000000"/>
              </w:rPr>
              <w:t>裁量幅度</w:t>
            </w:r>
          </w:p>
        </w:tc>
        <w:tc>
          <w:tcPr>
            <w:tcW w:w="5700" w:type="dxa"/>
            <w:tcBorders>
              <w:top w:val="single" w:sz="4" w:space="0" w:color="auto"/>
              <w:left w:val="nil"/>
              <w:bottom w:val="single" w:sz="4" w:space="0" w:color="auto"/>
              <w:right w:val="single" w:sz="4" w:space="0" w:color="auto"/>
            </w:tcBorders>
            <w:vAlign w:val="center"/>
          </w:tcPr>
          <w:p w14:paraId="162328E6" w14:textId="77777777" w:rsidR="00D55510" w:rsidRDefault="00DA194B">
            <w:pPr>
              <w:rPr>
                <w:color w:val="000000"/>
              </w:rPr>
            </w:pPr>
            <w:r>
              <w:rPr>
                <w:rFonts w:hint="eastAsia"/>
                <w:color w:val="000000"/>
              </w:rPr>
              <w:t>处中标项目金额</w:t>
            </w:r>
            <w:r>
              <w:rPr>
                <w:color w:val="000000"/>
              </w:rPr>
              <w:t>5‰</w:t>
            </w:r>
            <w:r>
              <w:rPr>
                <w:rFonts w:hint="eastAsia"/>
                <w:color w:val="000000"/>
              </w:rPr>
              <w:t>以上</w:t>
            </w:r>
            <w:r>
              <w:rPr>
                <w:color w:val="000000"/>
              </w:rPr>
              <w:t>6‰</w:t>
            </w:r>
            <w:r>
              <w:rPr>
                <w:rFonts w:hint="eastAsia"/>
                <w:color w:val="000000"/>
              </w:rPr>
              <w:t>以下的罚款</w:t>
            </w:r>
          </w:p>
        </w:tc>
      </w:tr>
      <w:tr w:rsidR="00D55510" w14:paraId="746AC459" w14:textId="77777777">
        <w:trPr>
          <w:trHeight w:val="562"/>
        </w:trPr>
        <w:tc>
          <w:tcPr>
            <w:tcW w:w="1070" w:type="dxa"/>
            <w:vMerge/>
            <w:tcBorders>
              <w:top w:val="single" w:sz="4" w:space="0" w:color="auto"/>
              <w:left w:val="single" w:sz="4" w:space="0" w:color="auto"/>
              <w:bottom w:val="single" w:sz="4" w:space="0" w:color="auto"/>
              <w:right w:val="single" w:sz="4" w:space="0" w:color="auto"/>
            </w:tcBorders>
            <w:vAlign w:val="center"/>
          </w:tcPr>
          <w:p w14:paraId="2AAB836E" w14:textId="77777777" w:rsidR="00D55510" w:rsidRDefault="00D55510">
            <w:pPr>
              <w:rPr>
                <w:color w:val="000000"/>
              </w:rPr>
            </w:pPr>
          </w:p>
        </w:tc>
        <w:tc>
          <w:tcPr>
            <w:tcW w:w="6140" w:type="dxa"/>
            <w:tcBorders>
              <w:top w:val="single" w:sz="4" w:space="0" w:color="auto"/>
              <w:left w:val="single" w:sz="4" w:space="0" w:color="auto"/>
              <w:bottom w:val="single" w:sz="4" w:space="0" w:color="auto"/>
              <w:right w:val="nil"/>
            </w:tcBorders>
            <w:vAlign w:val="center"/>
          </w:tcPr>
          <w:p w14:paraId="356F8749" w14:textId="77777777" w:rsidR="00D55510" w:rsidRDefault="00DA194B">
            <w:pPr>
              <w:rPr>
                <w:color w:val="000000"/>
              </w:rPr>
            </w:pPr>
            <w:r>
              <w:rPr>
                <w:rFonts w:hint="eastAsia"/>
                <w:color w:val="000000"/>
              </w:rPr>
              <w:t>及时纠正且已对他人造成损失</w:t>
            </w:r>
          </w:p>
        </w:tc>
        <w:tc>
          <w:tcPr>
            <w:tcW w:w="1150" w:type="dxa"/>
            <w:vMerge/>
            <w:tcBorders>
              <w:top w:val="single" w:sz="4" w:space="0" w:color="auto"/>
              <w:left w:val="single" w:sz="4" w:space="0" w:color="auto"/>
              <w:bottom w:val="single" w:sz="4" w:space="0" w:color="auto"/>
              <w:right w:val="single" w:sz="4" w:space="0" w:color="auto"/>
            </w:tcBorders>
            <w:vAlign w:val="center"/>
          </w:tcPr>
          <w:p w14:paraId="7257A4B4" w14:textId="77777777" w:rsidR="00D55510" w:rsidRDefault="00D55510">
            <w:pPr>
              <w:rPr>
                <w:color w:val="000000"/>
              </w:rPr>
            </w:pPr>
          </w:p>
        </w:tc>
        <w:tc>
          <w:tcPr>
            <w:tcW w:w="5700" w:type="dxa"/>
            <w:tcBorders>
              <w:top w:val="single" w:sz="4" w:space="0" w:color="auto"/>
              <w:left w:val="nil"/>
              <w:bottom w:val="single" w:sz="4" w:space="0" w:color="auto"/>
              <w:right w:val="single" w:sz="4" w:space="0" w:color="auto"/>
            </w:tcBorders>
            <w:vAlign w:val="center"/>
          </w:tcPr>
          <w:p w14:paraId="402BF25F" w14:textId="77777777" w:rsidR="00D55510" w:rsidRDefault="00DA194B">
            <w:pPr>
              <w:rPr>
                <w:color w:val="000000"/>
              </w:rPr>
            </w:pPr>
            <w:r>
              <w:rPr>
                <w:rFonts w:hint="eastAsia"/>
                <w:color w:val="000000"/>
              </w:rPr>
              <w:t>处中标项目金额</w:t>
            </w:r>
            <w:r>
              <w:rPr>
                <w:color w:val="000000"/>
              </w:rPr>
              <w:t>6‰</w:t>
            </w:r>
            <w:r>
              <w:rPr>
                <w:rFonts w:hint="eastAsia"/>
                <w:color w:val="000000"/>
              </w:rPr>
              <w:t>以上</w:t>
            </w:r>
            <w:r>
              <w:rPr>
                <w:color w:val="000000"/>
              </w:rPr>
              <w:t>8‰</w:t>
            </w:r>
            <w:r>
              <w:rPr>
                <w:rFonts w:hint="eastAsia"/>
                <w:color w:val="000000"/>
              </w:rPr>
              <w:t>以下的罚款</w:t>
            </w:r>
          </w:p>
        </w:tc>
      </w:tr>
      <w:tr w:rsidR="00D55510" w14:paraId="3BBA55F8" w14:textId="77777777">
        <w:trPr>
          <w:trHeight w:val="400"/>
        </w:trPr>
        <w:tc>
          <w:tcPr>
            <w:tcW w:w="1070" w:type="dxa"/>
            <w:vMerge/>
            <w:tcBorders>
              <w:top w:val="single" w:sz="4" w:space="0" w:color="auto"/>
              <w:left w:val="single" w:sz="4" w:space="0" w:color="auto"/>
              <w:bottom w:val="single" w:sz="4" w:space="0" w:color="auto"/>
              <w:right w:val="single" w:sz="4" w:space="0" w:color="auto"/>
            </w:tcBorders>
            <w:vAlign w:val="center"/>
          </w:tcPr>
          <w:p w14:paraId="47C21832" w14:textId="77777777" w:rsidR="00D55510" w:rsidRDefault="00D55510">
            <w:pPr>
              <w:rPr>
                <w:color w:val="000000"/>
              </w:rPr>
            </w:pPr>
          </w:p>
        </w:tc>
        <w:tc>
          <w:tcPr>
            <w:tcW w:w="6140" w:type="dxa"/>
            <w:tcBorders>
              <w:top w:val="single" w:sz="4" w:space="0" w:color="auto"/>
              <w:left w:val="single" w:sz="4" w:space="0" w:color="auto"/>
              <w:bottom w:val="single" w:sz="4" w:space="0" w:color="auto"/>
              <w:right w:val="nil"/>
            </w:tcBorders>
            <w:vAlign w:val="center"/>
          </w:tcPr>
          <w:p w14:paraId="0765AAA8" w14:textId="77777777" w:rsidR="00D55510" w:rsidRDefault="00DA194B">
            <w:pPr>
              <w:rPr>
                <w:color w:val="000000"/>
              </w:rPr>
            </w:pPr>
            <w:r>
              <w:rPr>
                <w:rFonts w:hint="eastAsia"/>
                <w:color w:val="000000"/>
              </w:rPr>
              <w:t>拒不纠正的</w:t>
            </w:r>
          </w:p>
        </w:tc>
        <w:tc>
          <w:tcPr>
            <w:tcW w:w="1150" w:type="dxa"/>
            <w:vMerge/>
            <w:tcBorders>
              <w:top w:val="single" w:sz="4" w:space="0" w:color="auto"/>
              <w:left w:val="single" w:sz="4" w:space="0" w:color="auto"/>
              <w:bottom w:val="single" w:sz="4" w:space="0" w:color="auto"/>
              <w:right w:val="single" w:sz="4" w:space="0" w:color="auto"/>
            </w:tcBorders>
            <w:vAlign w:val="center"/>
          </w:tcPr>
          <w:p w14:paraId="6E7B8AC0" w14:textId="77777777" w:rsidR="00D55510" w:rsidRDefault="00D55510">
            <w:pPr>
              <w:rPr>
                <w:color w:val="000000"/>
              </w:rPr>
            </w:pPr>
          </w:p>
        </w:tc>
        <w:tc>
          <w:tcPr>
            <w:tcW w:w="5700" w:type="dxa"/>
            <w:tcBorders>
              <w:top w:val="single" w:sz="4" w:space="0" w:color="auto"/>
              <w:left w:val="nil"/>
              <w:bottom w:val="single" w:sz="4" w:space="0" w:color="auto"/>
              <w:right w:val="single" w:sz="4" w:space="0" w:color="auto"/>
            </w:tcBorders>
            <w:vAlign w:val="center"/>
          </w:tcPr>
          <w:p w14:paraId="70D2FEF1" w14:textId="77777777" w:rsidR="00D55510" w:rsidRDefault="00DA194B">
            <w:pPr>
              <w:rPr>
                <w:color w:val="000000"/>
              </w:rPr>
            </w:pPr>
            <w:r>
              <w:rPr>
                <w:rFonts w:hint="eastAsia"/>
                <w:color w:val="000000"/>
              </w:rPr>
              <w:t>处中标项目金额</w:t>
            </w:r>
            <w:r>
              <w:rPr>
                <w:color w:val="000000"/>
              </w:rPr>
              <w:t>8‰</w:t>
            </w:r>
            <w:r>
              <w:rPr>
                <w:rFonts w:hint="eastAsia"/>
                <w:color w:val="000000"/>
              </w:rPr>
              <w:t>以上</w:t>
            </w:r>
            <w:r>
              <w:rPr>
                <w:color w:val="000000"/>
              </w:rPr>
              <w:t>10‰</w:t>
            </w:r>
            <w:r>
              <w:rPr>
                <w:rFonts w:hint="eastAsia"/>
                <w:color w:val="000000"/>
              </w:rPr>
              <w:t>以下的罚款</w:t>
            </w:r>
          </w:p>
        </w:tc>
      </w:tr>
    </w:tbl>
    <w:p w14:paraId="0A7593AB" w14:textId="77777777" w:rsidR="00D55510" w:rsidRDefault="00D55510"/>
    <w:p w14:paraId="41B53F94"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2D739C9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AC917A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9CB8B69" w14:textId="77777777" w:rsidR="00D55510" w:rsidRDefault="00DA194B">
            <w:pPr>
              <w:spacing w:line="320" w:lineRule="exact"/>
              <w:jc w:val="left"/>
              <w:rPr>
                <w:rFonts w:eastAsia="仿宋_GB2312"/>
                <w:b/>
                <w:bCs/>
                <w:color w:val="000000"/>
                <w:kern w:val="0"/>
                <w:sz w:val="18"/>
                <w:szCs w:val="18"/>
              </w:rPr>
            </w:pPr>
            <w:r>
              <w:rPr>
                <w:b/>
                <w:color w:val="000000"/>
                <w:kern w:val="0"/>
                <w:sz w:val="18"/>
                <w:szCs w:val="18"/>
              </w:rPr>
              <w:t>320217676000</w:t>
            </w:r>
            <w:r>
              <w:rPr>
                <w:rFonts w:hint="eastAsia"/>
                <w:b/>
                <w:color w:val="000000"/>
                <w:kern w:val="0"/>
                <w:sz w:val="18"/>
                <w:szCs w:val="18"/>
              </w:rPr>
              <w:t xml:space="preserve"> </w:t>
            </w:r>
          </w:p>
        </w:tc>
      </w:tr>
      <w:tr w:rsidR="00D55510" w14:paraId="2105B009" w14:textId="77777777">
        <w:trPr>
          <w:trHeight w:val="285"/>
        </w:trPr>
        <w:tc>
          <w:tcPr>
            <w:tcW w:w="1010" w:type="dxa"/>
            <w:tcBorders>
              <w:top w:val="nil"/>
              <w:left w:val="single" w:sz="8" w:space="0" w:color="auto"/>
              <w:bottom w:val="single" w:sz="4" w:space="0" w:color="auto"/>
              <w:right w:val="single" w:sz="4" w:space="0" w:color="auto"/>
            </w:tcBorders>
            <w:vAlign w:val="center"/>
          </w:tcPr>
          <w:p w14:paraId="042E034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85BBCBC" w14:textId="77777777" w:rsidR="00D55510" w:rsidRDefault="00DA194B">
            <w:pPr>
              <w:spacing w:line="320" w:lineRule="exact"/>
              <w:jc w:val="left"/>
              <w:rPr>
                <w:color w:val="000000"/>
                <w:kern w:val="0"/>
                <w:sz w:val="18"/>
                <w:szCs w:val="18"/>
              </w:rPr>
            </w:pPr>
            <w:r>
              <w:rPr>
                <w:rFonts w:hint="eastAsia"/>
                <w:color w:val="000000"/>
              </w:rPr>
              <w:t>对未按照城市生活垃圾治理规划和环境卫生设施标准配套建设城市生活垃圾收集设施的处罚</w:t>
            </w:r>
          </w:p>
        </w:tc>
      </w:tr>
      <w:tr w:rsidR="00D55510" w14:paraId="4230634F" w14:textId="77777777">
        <w:trPr>
          <w:trHeight w:val="1455"/>
        </w:trPr>
        <w:tc>
          <w:tcPr>
            <w:tcW w:w="1010" w:type="dxa"/>
            <w:tcBorders>
              <w:top w:val="nil"/>
              <w:left w:val="single" w:sz="8" w:space="0" w:color="auto"/>
              <w:bottom w:val="single" w:sz="4" w:space="0" w:color="auto"/>
              <w:right w:val="single" w:sz="4" w:space="0" w:color="auto"/>
            </w:tcBorders>
            <w:vAlign w:val="center"/>
          </w:tcPr>
          <w:p w14:paraId="5503F46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620CD3F" w14:textId="77777777" w:rsidR="00D55510" w:rsidRDefault="00DA194B">
            <w:pPr>
              <w:rPr>
                <w:color w:val="000000"/>
                <w:kern w:val="0"/>
                <w:sz w:val="18"/>
                <w:szCs w:val="18"/>
              </w:rPr>
            </w:pPr>
            <w:r>
              <w:rPr>
                <w:rFonts w:hint="eastAsia"/>
                <w:color w:val="000000"/>
                <w:kern w:val="0"/>
                <w:sz w:val="18"/>
                <w:szCs w:val="18"/>
              </w:rPr>
              <w:t>【法律】《中华人民共和国固体废物污染环境防治法》</w:t>
            </w:r>
            <w:r>
              <w:rPr>
                <w:color w:val="000000"/>
                <w:kern w:val="0"/>
                <w:sz w:val="18"/>
                <w:szCs w:val="18"/>
              </w:rPr>
              <w:t xml:space="preserve"> </w:t>
            </w:r>
          </w:p>
          <w:p w14:paraId="363D47D4" w14:textId="77777777" w:rsidR="00D55510" w:rsidRDefault="00DA194B">
            <w:pPr>
              <w:rPr>
                <w:color w:val="000000"/>
                <w:kern w:val="0"/>
                <w:sz w:val="18"/>
                <w:szCs w:val="18"/>
              </w:rPr>
            </w:pPr>
            <w:r>
              <w:rPr>
                <w:rFonts w:hint="eastAsia"/>
                <w:color w:val="000000"/>
                <w:kern w:val="0"/>
                <w:sz w:val="18"/>
                <w:szCs w:val="18"/>
              </w:rPr>
              <w:t>第五十三条第一款</w:t>
            </w:r>
            <w:r>
              <w:rPr>
                <w:color w:val="000000"/>
                <w:kern w:val="0"/>
                <w:sz w:val="18"/>
                <w:szCs w:val="18"/>
              </w:rPr>
              <w:t xml:space="preserve">  </w:t>
            </w:r>
            <w:r>
              <w:rPr>
                <w:rFonts w:hint="eastAsia"/>
                <w:color w:val="000000"/>
                <w:kern w:val="0"/>
                <w:sz w:val="18"/>
                <w:szCs w:val="18"/>
              </w:rPr>
              <w:t>从事城市新区开发、旧区改建和住宅小区开发建设、村镇建设的单位，以及机场、码头、车站、公园、商场、体育场馆等公共设施、场所的经营管理单位，应当按照国家有关环境卫生的规定，配套建设生活垃圾收集设施。</w:t>
            </w:r>
          </w:p>
          <w:p w14:paraId="2DD97459" w14:textId="77777777" w:rsidR="00D55510" w:rsidRDefault="00DA194B">
            <w:pPr>
              <w:rPr>
                <w:color w:val="000000"/>
                <w:kern w:val="0"/>
                <w:sz w:val="18"/>
                <w:szCs w:val="18"/>
              </w:rPr>
            </w:pPr>
            <w:r>
              <w:rPr>
                <w:rFonts w:hint="eastAsia"/>
                <w:color w:val="000000"/>
                <w:kern w:val="0"/>
                <w:sz w:val="18"/>
                <w:szCs w:val="18"/>
              </w:rPr>
              <w:t>【规章】《城市生活垃圾管理办法》（建设部令第</w:t>
            </w:r>
            <w:r>
              <w:rPr>
                <w:color w:val="000000"/>
                <w:kern w:val="0"/>
                <w:sz w:val="18"/>
                <w:szCs w:val="18"/>
              </w:rPr>
              <w:t>157</w:t>
            </w:r>
            <w:r>
              <w:rPr>
                <w:rFonts w:hint="eastAsia"/>
                <w:color w:val="000000"/>
                <w:kern w:val="0"/>
                <w:sz w:val="18"/>
                <w:szCs w:val="18"/>
              </w:rPr>
              <w:t>号）</w:t>
            </w:r>
          </w:p>
          <w:p w14:paraId="1DEC1935" w14:textId="77777777" w:rsidR="00D55510" w:rsidRDefault="00DA194B">
            <w:pPr>
              <w:rPr>
                <w:color w:val="000000"/>
                <w:kern w:val="0"/>
                <w:sz w:val="18"/>
                <w:szCs w:val="18"/>
              </w:rPr>
            </w:pPr>
            <w:r>
              <w:rPr>
                <w:color w:val="000000"/>
                <w:kern w:val="0"/>
                <w:sz w:val="18"/>
                <w:szCs w:val="18"/>
              </w:rPr>
              <w:t xml:space="preserve">   </w:t>
            </w:r>
            <w:r>
              <w:rPr>
                <w:rFonts w:hint="eastAsia"/>
                <w:color w:val="000000"/>
                <w:kern w:val="0"/>
                <w:sz w:val="18"/>
                <w:szCs w:val="18"/>
              </w:rPr>
              <w:t>第十条　从事新区开发、旧区改建和住宅小区开发建设的单位，以及机场、码头、车站、公园、商店等公共设施、场所的经营管理单位，应当按照城市生活垃圾治理规划和环境卫生设施的设置标准，配套建设城市生活垃圾收集设施。</w:t>
            </w:r>
          </w:p>
          <w:p w14:paraId="2C924BA4"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　违反本办法第十条规定，未按照城市生活</w:t>
            </w:r>
            <w:r>
              <w:rPr>
                <w:rFonts w:hint="eastAsia"/>
                <w:color w:val="000000"/>
                <w:kern w:val="0"/>
                <w:sz w:val="18"/>
                <w:szCs w:val="18"/>
              </w:rPr>
              <w:t>垃圾治理规划和环境卫生设施标准配套建设城市生活垃圾收集设施的，由直辖市、市、县人民政府建设（环境卫生）主管部门责令限期改正，并可处以</w:t>
            </w:r>
            <w:r>
              <w:rPr>
                <w:color w:val="000000"/>
                <w:kern w:val="0"/>
                <w:sz w:val="18"/>
                <w:szCs w:val="18"/>
              </w:rPr>
              <w:t>1</w:t>
            </w:r>
            <w:r>
              <w:rPr>
                <w:rFonts w:hint="eastAsia"/>
                <w:color w:val="000000"/>
                <w:kern w:val="0"/>
                <w:sz w:val="18"/>
                <w:szCs w:val="18"/>
              </w:rPr>
              <w:t>万元以下的罚款。</w:t>
            </w:r>
          </w:p>
        </w:tc>
      </w:tr>
      <w:tr w:rsidR="00D55510" w14:paraId="108EBEF2" w14:textId="77777777">
        <w:trPr>
          <w:trHeight w:val="340"/>
        </w:trPr>
        <w:tc>
          <w:tcPr>
            <w:tcW w:w="1010" w:type="dxa"/>
            <w:tcBorders>
              <w:top w:val="nil"/>
              <w:left w:val="single" w:sz="8" w:space="0" w:color="auto"/>
              <w:bottom w:val="single" w:sz="4" w:space="0" w:color="auto"/>
              <w:right w:val="single" w:sz="4" w:space="0" w:color="auto"/>
            </w:tcBorders>
            <w:vAlign w:val="center"/>
          </w:tcPr>
          <w:p w14:paraId="7ACF6F9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005A1FA"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5DFA7712" w14:textId="77777777">
        <w:trPr>
          <w:trHeight w:val="340"/>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9BA990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7A15C9" w14:textId="77777777">
        <w:trPr>
          <w:trHeight w:val="340"/>
        </w:trPr>
        <w:tc>
          <w:tcPr>
            <w:tcW w:w="1010" w:type="dxa"/>
            <w:vMerge w:val="restart"/>
            <w:tcBorders>
              <w:top w:val="nil"/>
              <w:left w:val="single" w:sz="8" w:space="0" w:color="auto"/>
              <w:bottom w:val="single" w:sz="4" w:space="0" w:color="auto"/>
              <w:right w:val="single" w:sz="4" w:space="0" w:color="auto"/>
            </w:tcBorders>
            <w:vAlign w:val="center"/>
          </w:tcPr>
          <w:p w14:paraId="6CBC305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0D9BDCC4" w14:textId="77777777" w:rsidR="00D55510" w:rsidRDefault="00DA194B">
            <w:pPr>
              <w:rPr>
                <w:color w:val="000000"/>
                <w:kern w:val="0"/>
                <w:sz w:val="18"/>
                <w:szCs w:val="18"/>
              </w:rPr>
            </w:pPr>
            <w:r>
              <w:rPr>
                <w:rFonts w:hint="eastAsia"/>
                <w:color w:val="000000"/>
                <w:kern w:val="0"/>
                <w:sz w:val="18"/>
                <w:szCs w:val="18"/>
              </w:rPr>
              <w:t>配套建设城市生活垃圾收集设施不符合治理规划和设置标准的</w:t>
            </w:r>
          </w:p>
        </w:tc>
        <w:tc>
          <w:tcPr>
            <w:tcW w:w="1016" w:type="dxa"/>
            <w:vMerge w:val="restart"/>
            <w:tcBorders>
              <w:top w:val="nil"/>
              <w:left w:val="single" w:sz="4" w:space="0" w:color="auto"/>
              <w:bottom w:val="single" w:sz="4" w:space="0" w:color="auto"/>
              <w:right w:val="single" w:sz="4" w:space="0" w:color="auto"/>
            </w:tcBorders>
            <w:vAlign w:val="center"/>
          </w:tcPr>
          <w:p w14:paraId="0218EDF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4678B743"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元以下罚款</w:t>
            </w:r>
          </w:p>
        </w:tc>
      </w:tr>
      <w:tr w:rsidR="00D55510" w14:paraId="5AD22054" w14:textId="77777777">
        <w:trPr>
          <w:trHeight w:val="340"/>
        </w:trPr>
        <w:tc>
          <w:tcPr>
            <w:tcW w:w="1010" w:type="dxa"/>
            <w:vMerge/>
            <w:tcBorders>
              <w:top w:val="nil"/>
              <w:left w:val="single" w:sz="8" w:space="0" w:color="auto"/>
              <w:bottom w:val="single" w:sz="4" w:space="0" w:color="auto"/>
              <w:right w:val="single" w:sz="4" w:space="0" w:color="auto"/>
            </w:tcBorders>
            <w:vAlign w:val="center"/>
          </w:tcPr>
          <w:p w14:paraId="0AB153C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E09325F" w14:textId="77777777" w:rsidR="00D55510" w:rsidRDefault="00DA194B">
            <w:pPr>
              <w:rPr>
                <w:color w:val="000000"/>
                <w:kern w:val="0"/>
                <w:sz w:val="18"/>
                <w:szCs w:val="18"/>
              </w:rPr>
            </w:pPr>
            <w:r>
              <w:rPr>
                <w:rFonts w:hint="eastAsia"/>
                <w:color w:val="000000"/>
                <w:kern w:val="0"/>
                <w:sz w:val="18"/>
                <w:szCs w:val="18"/>
              </w:rPr>
              <w:t>未配套建设城市生活垃圾收集设施的</w:t>
            </w:r>
          </w:p>
        </w:tc>
        <w:tc>
          <w:tcPr>
            <w:tcW w:w="1016" w:type="dxa"/>
            <w:vMerge/>
            <w:tcBorders>
              <w:top w:val="nil"/>
              <w:left w:val="single" w:sz="4" w:space="0" w:color="auto"/>
              <w:bottom w:val="single" w:sz="4" w:space="0" w:color="auto"/>
              <w:right w:val="single" w:sz="4" w:space="0" w:color="auto"/>
            </w:tcBorders>
            <w:vAlign w:val="center"/>
          </w:tcPr>
          <w:p w14:paraId="0B0848DC"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582B8EFC"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0B38FCD6" w14:textId="77777777" w:rsidR="00D55510" w:rsidRDefault="00D55510"/>
    <w:p w14:paraId="7D41DA82" w14:textId="77777777" w:rsidR="00D55510" w:rsidRDefault="00D55510"/>
    <w:p w14:paraId="625C025D" w14:textId="77777777" w:rsidR="00D55510" w:rsidRDefault="00D55510"/>
    <w:p w14:paraId="656DE503" w14:textId="77777777" w:rsidR="00D55510" w:rsidRDefault="00D55510"/>
    <w:p w14:paraId="27536059" w14:textId="77777777" w:rsidR="00D55510" w:rsidRDefault="00D55510"/>
    <w:p w14:paraId="40DFD247" w14:textId="77777777" w:rsidR="00D55510" w:rsidRDefault="00D55510"/>
    <w:tbl>
      <w:tblPr>
        <w:tblW w:w="0" w:type="auto"/>
        <w:tblInd w:w="78" w:type="dxa"/>
        <w:tblLayout w:type="fixed"/>
        <w:tblLook w:val="04A0" w:firstRow="1" w:lastRow="0" w:firstColumn="1" w:lastColumn="0" w:noHBand="0" w:noVBand="1"/>
      </w:tblPr>
      <w:tblGrid>
        <w:gridCol w:w="1070"/>
        <w:gridCol w:w="2788"/>
        <w:gridCol w:w="3260"/>
        <w:gridCol w:w="6932"/>
      </w:tblGrid>
      <w:tr w:rsidR="00D55510" w14:paraId="224E61A0"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DB4FA7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5726F1CC" w14:textId="77777777" w:rsidR="00D55510" w:rsidRDefault="00DA194B">
            <w:pPr>
              <w:spacing w:line="320" w:lineRule="exact"/>
              <w:jc w:val="left"/>
              <w:rPr>
                <w:rFonts w:eastAsia="仿宋_GB2312"/>
                <w:b/>
                <w:color w:val="000000"/>
                <w:sz w:val="20"/>
              </w:rPr>
            </w:pPr>
            <w:r>
              <w:rPr>
                <w:rFonts w:eastAsia="仿宋_GB2312"/>
                <w:b/>
                <w:color w:val="000000"/>
                <w:sz w:val="20"/>
              </w:rPr>
              <w:t>320217680000</w:t>
            </w:r>
          </w:p>
        </w:tc>
      </w:tr>
      <w:tr w:rsidR="00D55510" w14:paraId="449931D4" w14:textId="77777777">
        <w:trPr>
          <w:trHeight w:val="285"/>
        </w:trPr>
        <w:tc>
          <w:tcPr>
            <w:tcW w:w="1070" w:type="dxa"/>
            <w:tcBorders>
              <w:top w:val="nil"/>
              <w:left w:val="single" w:sz="8" w:space="0" w:color="auto"/>
              <w:bottom w:val="single" w:sz="4" w:space="0" w:color="auto"/>
              <w:right w:val="single" w:sz="4" w:space="0" w:color="auto"/>
            </w:tcBorders>
            <w:vAlign w:val="center"/>
          </w:tcPr>
          <w:p w14:paraId="3BA5DA6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48E492DB" w14:textId="77777777" w:rsidR="00D55510" w:rsidRDefault="00DA194B">
            <w:pPr>
              <w:jc w:val="left"/>
              <w:rPr>
                <w:color w:val="000000"/>
                <w:kern w:val="0"/>
                <w:sz w:val="18"/>
                <w:szCs w:val="18"/>
              </w:rPr>
            </w:pPr>
            <w:r>
              <w:rPr>
                <w:rFonts w:hint="eastAsia"/>
                <w:color w:val="000000"/>
                <w:kern w:val="0"/>
                <w:sz w:val="18"/>
                <w:szCs w:val="18"/>
              </w:rPr>
              <w:t>对未按照城市道路设计、施工技术规范设计、施工的处罚</w:t>
            </w:r>
          </w:p>
        </w:tc>
      </w:tr>
      <w:tr w:rsidR="00D55510" w14:paraId="3AAF807E" w14:textId="77777777">
        <w:trPr>
          <w:trHeight w:val="1665"/>
        </w:trPr>
        <w:tc>
          <w:tcPr>
            <w:tcW w:w="1070" w:type="dxa"/>
            <w:tcBorders>
              <w:top w:val="nil"/>
              <w:left w:val="single" w:sz="8" w:space="0" w:color="auto"/>
              <w:bottom w:val="single" w:sz="4" w:space="0" w:color="auto"/>
              <w:right w:val="single" w:sz="4" w:space="0" w:color="auto"/>
            </w:tcBorders>
            <w:vAlign w:val="center"/>
          </w:tcPr>
          <w:p w14:paraId="7D99B12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708DFB68" w14:textId="77777777" w:rsidR="00D55510" w:rsidRDefault="00DA194B">
            <w:pPr>
              <w:jc w:val="left"/>
              <w:textAlignment w:val="center"/>
              <w:rPr>
                <w:color w:val="000000"/>
                <w:kern w:val="0"/>
                <w:sz w:val="18"/>
                <w:szCs w:val="18"/>
              </w:rPr>
            </w:pPr>
            <w:r>
              <w:rPr>
                <w:rFonts w:hint="eastAsia"/>
                <w:color w:val="000000"/>
                <w:kern w:val="0"/>
                <w:sz w:val="18"/>
                <w:szCs w:val="18"/>
              </w:rPr>
              <w:t>【行政法规】《城市道路管理条例》（</w:t>
            </w:r>
            <w:r>
              <w:rPr>
                <w:color w:val="000000"/>
                <w:kern w:val="0"/>
                <w:sz w:val="18"/>
                <w:szCs w:val="18"/>
              </w:rPr>
              <w:t>1996</w:t>
            </w:r>
            <w:r>
              <w:rPr>
                <w:rFonts w:hint="eastAsia"/>
                <w:color w:val="000000"/>
                <w:kern w:val="0"/>
                <w:sz w:val="18"/>
                <w:szCs w:val="18"/>
              </w:rPr>
              <w:t>年</w:t>
            </w:r>
            <w:r>
              <w:rPr>
                <w:color w:val="000000"/>
                <w:kern w:val="0"/>
                <w:sz w:val="18"/>
                <w:szCs w:val="18"/>
              </w:rPr>
              <w:t>6</w:t>
            </w:r>
            <w:r>
              <w:rPr>
                <w:rFonts w:hint="eastAsia"/>
                <w:color w:val="000000"/>
                <w:kern w:val="0"/>
                <w:sz w:val="18"/>
                <w:szCs w:val="18"/>
              </w:rPr>
              <w:t>月</w:t>
            </w:r>
            <w:r>
              <w:rPr>
                <w:color w:val="000000"/>
                <w:kern w:val="0"/>
                <w:sz w:val="18"/>
                <w:szCs w:val="18"/>
              </w:rPr>
              <w:t>4</w:t>
            </w:r>
            <w:r>
              <w:rPr>
                <w:rFonts w:hint="eastAsia"/>
                <w:color w:val="000000"/>
                <w:kern w:val="0"/>
                <w:sz w:val="18"/>
                <w:szCs w:val="18"/>
              </w:rPr>
              <w:t>日中华人民共和国国务院令第</w:t>
            </w:r>
            <w:r>
              <w:rPr>
                <w:color w:val="000000"/>
                <w:kern w:val="0"/>
                <w:sz w:val="18"/>
                <w:szCs w:val="18"/>
              </w:rPr>
              <w:t>198</w:t>
            </w:r>
            <w:r>
              <w:rPr>
                <w:rFonts w:hint="eastAsia"/>
                <w:color w:val="000000"/>
                <w:kern w:val="0"/>
                <w:sz w:val="18"/>
                <w:szCs w:val="18"/>
              </w:rPr>
              <w:t>号发布</w:t>
            </w:r>
            <w:r>
              <w:rPr>
                <w:color w:val="000000"/>
                <w:kern w:val="0"/>
                <w:sz w:val="18"/>
                <w:szCs w:val="18"/>
              </w:rPr>
              <w:t xml:space="preserve"> </w:t>
            </w:r>
            <w:r>
              <w:rPr>
                <w:rFonts w:hint="eastAsia"/>
                <w:color w:val="000000"/>
                <w:kern w:val="0"/>
                <w:sz w:val="18"/>
                <w:szCs w:val="18"/>
              </w:rPr>
              <w:t>根据</w:t>
            </w:r>
            <w:r>
              <w:rPr>
                <w:color w:val="000000"/>
                <w:kern w:val="0"/>
                <w:sz w:val="18"/>
                <w:szCs w:val="18"/>
              </w:rPr>
              <w:t>2011</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8</w:t>
            </w:r>
            <w:r>
              <w:rPr>
                <w:rFonts w:hint="eastAsia"/>
                <w:color w:val="000000"/>
                <w:kern w:val="0"/>
                <w:sz w:val="18"/>
                <w:szCs w:val="18"/>
              </w:rPr>
              <w:t>日《国务院关于废止和修改部分行政法规的决定》修改，</w:t>
            </w:r>
            <w:r>
              <w:rPr>
                <w:color w:val="000000"/>
                <w:kern w:val="0"/>
                <w:sz w:val="18"/>
                <w:szCs w:val="18"/>
              </w:rPr>
              <w:t>2017</w:t>
            </w:r>
            <w:r>
              <w:rPr>
                <w:rFonts w:hint="eastAsia"/>
                <w:color w:val="000000"/>
                <w:kern w:val="0"/>
                <w:sz w:val="18"/>
                <w:szCs w:val="18"/>
              </w:rPr>
              <w:t>年国务院令第</w:t>
            </w:r>
            <w:r>
              <w:rPr>
                <w:color w:val="000000"/>
                <w:kern w:val="0"/>
                <w:sz w:val="18"/>
                <w:szCs w:val="18"/>
              </w:rPr>
              <w:t>676</w:t>
            </w:r>
            <w:r>
              <w:rPr>
                <w:rFonts w:hint="eastAsia"/>
                <w:color w:val="000000"/>
                <w:kern w:val="0"/>
                <w:sz w:val="18"/>
                <w:szCs w:val="18"/>
              </w:rPr>
              <w:t>号修改</w:t>
            </w:r>
            <w:r>
              <w:rPr>
                <w:color w:val="000000"/>
                <w:kern w:val="0"/>
                <w:sz w:val="18"/>
                <w:szCs w:val="18"/>
              </w:rPr>
              <w:t xml:space="preserve"> </w:t>
            </w:r>
            <w:r>
              <w:rPr>
                <w:rFonts w:hint="eastAsia"/>
                <w:color w:val="000000"/>
                <w:kern w:val="0"/>
                <w:sz w:val="18"/>
                <w:szCs w:val="18"/>
              </w:rPr>
              <w:t>）</w:t>
            </w:r>
          </w:p>
          <w:p w14:paraId="18B8DD3E" w14:textId="77777777" w:rsidR="00D55510" w:rsidRDefault="00DA194B">
            <w:pPr>
              <w:jc w:val="left"/>
              <w:textAlignment w:val="center"/>
              <w:rPr>
                <w:color w:val="000000"/>
                <w:kern w:val="0"/>
                <w:sz w:val="18"/>
                <w:szCs w:val="18"/>
              </w:rPr>
            </w:pPr>
            <w:r>
              <w:rPr>
                <w:rFonts w:hint="eastAsia"/>
                <w:color w:val="000000"/>
                <w:kern w:val="0"/>
                <w:sz w:val="18"/>
                <w:szCs w:val="18"/>
              </w:rPr>
              <w:t>第十六条　承担城市道路设计、施工的单位，应当具有相应的资质等级，并按照资质等级承担相应的城市道路的设计、施工任务。</w:t>
            </w:r>
          </w:p>
          <w:p w14:paraId="61F20B1D" w14:textId="77777777" w:rsidR="00D55510" w:rsidRDefault="00DA194B">
            <w:pPr>
              <w:jc w:val="left"/>
              <w:textAlignment w:val="center"/>
              <w:rPr>
                <w:color w:val="000000"/>
                <w:kern w:val="0"/>
                <w:sz w:val="18"/>
                <w:szCs w:val="18"/>
              </w:rPr>
            </w:pP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城市道路的设计、施工，应当严格执行国家和地方规定的城市道路设计、施工的技术规范。</w:t>
            </w:r>
          </w:p>
          <w:p w14:paraId="5497BE2F" w14:textId="77777777" w:rsidR="00D55510" w:rsidRDefault="00DA194B">
            <w:pPr>
              <w:jc w:val="left"/>
              <w:textAlignment w:val="center"/>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违反本条例的规定，有下列行为之一的，由市政工程行政主管部门责令停止设计、施工，限期改正，可以并</w:t>
            </w:r>
            <w:r>
              <w:rPr>
                <w:rFonts w:hint="eastAsia"/>
                <w:color w:val="000000"/>
                <w:kern w:val="0"/>
                <w:sz w:val="18"/>
                <w:szCs w:val="18"/>
              </w:rPr>
              <w:t>处三万元以下的罚款；已经取得设计、施工资格证书，情节严重的，提请原发证机关吊销设计、施工资格证书：</w:t>
            </w:r>
          </w:p>
          <w:p w14:paraId="59FEE8EF" w14:textId="77777777" w:rsidR="00D55510" w:rsidRDefault="00DA194B">
            <w:pPr>
              <w:jc w:val="left"/>
              <w:textAlignment w:val="center"/>
              <w:rPr>
                <w:color w:val="000000"/>
                <w:kern w:val="0"/>
                <w:sz w:val="18"/>
                <w:szCs w:val="18"/>
              </w:rPr>
            </w:pPr>
            <w:r>
              <w:rPr>
                <w:rFonts w:hint="eastAsia"/>
                <w:color w:val="000000"/>
                <w:kern w:val="0"/>
                <w:sz w:val="18"/>
                <w:szCs w:val="18"/>
              </w:rPr>
              <w:t>（二）未按照城市道路设计、施工技术规范设计、施工的；</w:t>
            </w:r>
          </w:p>
        </w:tc>
      </w:tr>
      <w:tr w:rsidR="00D55510" w14:paraId="73E0E1EC" w14:textId="77777777">
        <w:trPr>
          <w:trHeight w:val="285"/>
        </w:trPr>
        <w:tc>
          <w:tcPr>
            <w:tcW w:w="1070" w:type="dxa"/>
            <w:tcBorders>
              <w:top w:val="nil"/>
              <w:left w:val="single" w:sz="8" w:space="0" w:color="auto"/>
              <w:bottom w:val="single" w:sz="4" w:space="0" w:color="auto"/>
              <w:right w:val="single" w:sz="4" w:space="0" w:color="auto"/>
            </w:tcBorders>
            <w:vAlign w:val="center"/>
          </w:tcPr>
          <w:p w14:paraId="197346A1"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27E82B0" w14:textId="77777777" w:rsidR="00D55510" w:rsidRDefault="00DA194B">
            <w:pPr>
              <w:spacing w:line="320" w:lineRule="exact"/>
              <w:jc w:val="left"/>
              <w:rPr>
                <w:color w:val="000000"/>
                <w:kern w:val="0"/>
                <w:sz w:val="18"/>
                <w:szCs w:val="18"/>
              </w:rPr>
            </w:pPr>
            <w:r>
              <w:rPr>
                <w:rFonts w:hint="eastAsia"/>
                <w:color w:val="000000"/>
                <w:kern w:val="0"/>
                <w:sz w:val="18"/>
                <w:szCs w:val="18"/>
              </w:rPr>
              <w:t>罚款，吊销设计、施工资格证书</w:t>
            </w:r>
          </w:p>
        </w:tc>
      </w:tr>
      <w:tr w:rsidR="00D55510" w14:paraId="28CAE84B" w14:textId="77777777">
        <w:trPr>
          <w:trHeight w:val="390"/>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54D18EB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CA7B47" w14:textId="77777777">
        <w:trPr>
          <w:trHeight w:val="285"/>
        </w:trPr>
        <w:tc>
          <w:tcPr>
            <w:tcW w:w="1070" w:type="dxa"/>
            <w:vMerge w:val="restart"/>
            <w:tcBorders>
              <w:top w:val="nil"/>
              <w:left w:val="single" w:sz="8" w:space="0" w:color="auto"/>
              <w:right w:val="single" w:sz="4" w:space="0" w:color="auto"/>
            </w:tcBorders>
            <w:vAlign w:val="center"/>
          </w:tcPr>
          <w:p w14:paraId="29C78194"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2788" w:type="dxa"/>
            <w:tcBorders>
              <w:top w:val="single" w:sz="4" w:space="0" w:color="auto"/>
              <w:left w:val="nil"/>
              <w:bottom w:val="single" w:sz="4" w:space="0" w:color="auto"/>
              <w:right w:val="single" w:sz="4" w:space="0" w:color="auto"/>
            </w:tcBorders>
            <w:vAlign w:val="center"/>
          </w:tcPr>
          <w:p w14:paraId="524C7295" w14:textId="77777777" w:rsidR="00D55510" w:rsidRDefault="00DA194B">
            <w:pPr>
              <w:spacing w:line="320" w:lineRule="exact"/>
              <w:jc w:val="left"/>
              <w:rPr>
                <w:color w:val="000000"/>
                <w:kern w:val="0"/>
                <w:sz w:val="18"/>
                <w:szCs w:val="18"/>
              </w:rPr>
            </w:pPr>
            <w:r>
              <w:rPr>
                <w:rFonts w:hint="eastAsia"/>
                <w:color w:val="000000"/>
                <w:sz w:val="18"/>
                <w:szCs w:val="18"/>
              </w:rPr>
              <w:t>按照要求改正且未造成损失的</w:t>
            </w:r>
          </w:p>
        </w:tc>
        <w:tc>
          <w:tcPr>
            <w:tcW w:w="3260" w:type="dxa"/>
            <w:vMerge w:val="restart"/>
            <w:tcBorders>
              <w:top w:val="nil"/>
              <w:left w:val="single" w:sz="4" w:space="0" w:color="auto"/>
              <w:right w:val="single" w:sz="4" w:space="0" w:color="auto"/>
            </w:tcBorders>
            <w:vAlign w:val="center"/>
          </w:tcPr>
          <w:p w14:paraId="1CD8F8B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6932" w:type="dxa"/>
            <w:tcBorders>
              <w:top w:val="nil"/>
              <w:left w:val="nil"/>
              <w:bottom w:val="single" w:sz="4" w:space="0" w:color="auto"/>
              <w:right w:val="single" w:sz="8" w:space="0" w:color="auto"/>
            </w:tcBorders>
            <w:vAlign w:val="center"/>
          </w:tcPr>
          <w:p w14:paraId="5BB74BB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4DC8E463" w14:textId="77777777">
        <w:trPr>
          <w:trHeight w:val="285"/>
        </w:trPr>
        <w:tc>
          <w:tcPr>
            <w:tcW w:w="1070" w:type="dxa"/>
            <w:vMerge/>
            <w:tcBorders>
              <w:left w:val="single" w:sz="8" w:space="0" w:color="auto"/>
              <w:right w:val="single" w:sz="4" w:space="0" w:color="auto"/>
            </w:tcBorders>
            <w:vAlign w:val="center"/>
          </w:tcPr>
          <w:p w14:paraId="5C49F19F" w14:textId="77777777" w:rsidR="00D55510" w:rsidRDefault="00D55510">
            <w:pPr>
              <w:spacing w:line="320" w:lineRule="exact"/>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33EFAC0C" w14:textId="77777777" w:rsidR="00D55510" w:rsidRDefault="00DA194B">
            <w:pPr>
              <w:spacing w:line="320" w:lineRule="exact"/>
              <w:jc w:val="left"/>
              <w:rPr>
                <w:color w:val="000000"/>
                <w:kern w:val="0"/>
                <w:sz w:val="18"/>
                <w:szCs w:val="18"/>
              </w:rPr>
            </w:pPr>
            <w:r>
              <w:rPr>
                <w:rFonts w:hint="eastAsia"/>
                <w:color w:val="000000"/>
                <w:sz w:val="18"/>
                <w:szCs w:val="18"/>
              </w:rPr>
              <w:t>按照要求改正但造成损失的</w:t>
            </w:r>
          </w:p>
        </w:tc>
        <w:tc>
          <w:tcPr>
            <w:tcW w:w="3260" w:type="dxa"/>
            <w:vMerge/>
            <w:tcBorders>
              <w:left w:val="single" w:sz="4" w:space="0" w:color="auto"/>
              <w:right w:val="single" w:sz="4" w:space="0" w:color="auto"/>
            </w:tcBorders>
            <w:vAlign w:val="center"/>
          </w:tcPr>
          <w:p w14:paraId="79A26098" w14:textId="77777777" w:rsidR="00D55510" w:rsidRDefault="00D55510">
            <w:pPr>
              <w:spacing w:line="320" w:lineRule="exact"/>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5FEEEB9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元以下罚款</w:t>
            </w:r>
          </w:p>
        </w:tc>
      </w:tr>
      <w:tr w:rsidR="00D55510" w14:paraId="38E12B24" w14:textId="77777777">
        <w:trPr>
          <w:trHeight w:val="285"/>
        </w:trPr>
        <w:tc>
          <w:tcPr>
            <w:tcW w:w="1070" w:type="dxa"/>
            <w:vMerge/>
            <w:tcBorders>
              <w:left w:val="single" w:sz="8" w:space="0" w:color="auto"/>
              <w:right w:val="single" w:sz="4" w:space="0" w:color="auto"/>
            </w:tcBorders>
            <w:vAlign w:val="center"/>
          </w:tcPr>
          <w:p w14:paraId="4EB42DAA" w14:textId="77777777" w:rsidR="00D55510" w:rsidRDefault="00D55510">
            <w:pPr>
              <w:spacing w:line="320" w:lineRule="exact"/>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3D3BB274" w14:textId="77777777" w:rsidR="00D55510" w:rsidRDefault="00DA194B">
            <w:pPr>
              <w:spacing w:line="320" w:lineRule="exact"/>
              <w:jc w:val="left"/>
              <w:rPr>
                <w:color w:val="000000"/>
                <w:sz w:val="18"/>
                <w:szCs w:val="18"/>
              </w:rPr>
            </w:pPr>
            <w:r>
              <w:rPr>
                <w:rFonts w:hint="eastAsia"/>
                <w:color w:val="000000"/>
                <w:sz w:val="18"/>
                <w:szCs w:val="18"/>
              </w:rPr>
              <w:t>未按照要求改正且未造成损失的</w:t>
            </w:r>
          </w:p>
        </w:tc>
        <w:tc>
          <w:tcPr>
            <w:tcW w:w="3260" w:type="dxa"/>
            <w:vMerge/>
            <w:tcBorders>
              <w:left w:val="single" w:sz="4" w:space="0" w:color="auto"/>
              <w:right w:val="single" w:sz="4" w:space="0" w:color="auto"/>
            </w:tcBorders>
            <w:vAlign w:val="center"/>
          </w:tcPr>
          <w:p w14:paraId="72349DB0" w14:textId="77777777" w:rsidR="00D55510" w:rsidRDefault="00D55510">
            <w:pPr>
              <w:spacing w:line="320" w:lineRule="exact"/>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6ECB452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color w:val="000000"/>
                <w:kern w:val="0"/>
                <w:sz w:val="18"/>
                <w:szCs w:val="18"/>
              </w:rPr>
              <w:t>1.</w:t>
            </w:r>
            <w:r>
              <w:rPr>
                <w:rFonts w:hint="eastAsia"/>
                <w:color w:val="000000"/>
                <w:kern w:val="0"/>
                <w:sz w:val="18"/>
                <w:szCs w:val="18"/>
              </w:rPr>
              <w:t>8</w:t>
            </w:r>
            <w:r>
              <w:rPr>
                <w:rFonts w:hint="eastAsia"/>
                <w:color w:val="000000"/>
                <w:kern w:val="0"/>
                <w:sz w:val="18"/>
                <w:szCs w:val="18"/>
              </w:rPr>
              <w:t>元以下罚款</w:t>
            </w:r>
          </w:p>
        </w:tc>
      </w:tr>
      <w:tr w:rsidR="00D55510" w14:paraId="7B0600FA" w14:textId="77777777">
        <w:trPr>
          <w:trHeight w:val="315"/>
        </w:trPr>
        <w:tc>
          <w:tcPr>
            <w:tcW w:w="1070" w:type="dxa"/>
            <w:vMerge/>
            <w:tcBorders>
              <w:left w:val="single" w:sz="8" w:space="0" w:color="auto"/>
              <w:right w:val="single" w:sz="4" w:space="0" w:color="auto"/>
            </w:tcBorders>
            <w:vAlign w:val="center"/>
          </w:tcPr>
          <w:p w14:paraId="23CF5B81" w14:textId="77777777" w:rsidR="00D55510" w:rsidRDefault="00D55510">
            <w:pPr>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7D916F40" w14:textId="77777777" w:rsidR="00D55510" w:rsidRDefault="00DA194B">
            <w:pPr>
              <w:spacing w:line="320" w:lineRule="exact"/>
              <w:jc w:val="left"/>
              <w:rPr>
                <w:color w:val="000000"/>
                <w:kern w:val="0"/>
                <w:sz w:val="18"/>
                <w:szCs w:val="18"/>
              </w:rPr>
            </w:pPr>
            <w:r>
              <w:rPr>
                <w:rFonts w:hint="eastAsia"/>
                <w:color w:val="000000"/>
                <w:sz w:val="18"/>
                <w:szCs w:val="18"/>
              </w:rPr>
              <w:t>未按照要求改正且造成损失的</w:t>
            </w:r>
          </w:p>
        </w:tc>
        <w:tc>
          <w:tcPr>
            <w:tcW w:w="3260" w:type="dxa"/>
            <w:vMerge/>
            <w:tcBorders>
              <w:left w:val="single" w:sz="4" w:space="0" w:color="auto"/>
              <w:right w:val="single" w:sz="4" w:space="0" w:color="auto"/>
            </w:tcBorders>
            <w:vAlign w:val="center"/>
          </w:tcPr>
          <w:p w14:paraId="2AE58F5A" w14:textId="77777777" w:rsidR="00D55510" w:rsidRDefault="00D55510">
            <w:pPr>
              <w:jc w:val="left"/>
              <w:rPr>
                <w:color w:val="000000"/>
                <w:kern w:val="0"/>
                <w:sz w:val="18"/>
                <w:szCs w:val="18"/>
              </w:rPr>
            </w:pPr>
          </w:p>
        </w:tc>
        <w:tc>
          <w:tcPr>
            <w:tcW w:w="6932" w:type="dxa"/>
            <w:tcBorders>
              <w:top w:val="nil"/>
              <w:left w:val="nil"/>
              <w:bottom w:val="single" w:sz="4" w:space="0" w:color="auto"/>
              <w:right w:val="single" w:sz="8" w:space="0" w:color="auto"/>
            </w:tcBorders>
            <w:vAlign w:val="center"/>
          </w:tcPr>
          <w:p w14:paraId="060E06B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8</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AC13174" w14:textId="77777777">
        <w:trPr>
          <w:trHeight w:val="422"/>
        </w:trPr>
        <w:tc>
          <w:tcPr>
            <w:tcW w:w="1070" w:type="dxa"/>
            <w:vMerge/>
            <w:tcBorders>
              <w:left w:val="single" w:sz="8" w:space="0" w:color="auto"/>
              <w:bottom w:val="single" w:sz="4" w:space="0" w:color="auto"/>
              <w:right w:val="single" w:sz="4" w:space="0" w:color="auto"/>
            </w:tcBorders>
            <w:vAlign w:val="center"/>
          </w:tcPr>
          <w:p w14:paraId="4B2C183C" w14:textId="77777777" w:rsidR="00D55510" w:rsidRDefault="00D55510">
            <w:pPr>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3F889787" w14:textId="77777777" w:rsidR="00D55510" w:rsidRDefault="00DA194B">
            <w:pPr>
              <w:spacing w:line="320" w:lineRule="exact"/>
              <w:jc w:val="left"/>
              <w:rPr>
                <w:color w:val="000000"/>
                <w:kern w:val="0"/>
                <w:sz w:val="18"/>
                <w:szCs w:val="18"/>
              </w:rPr>
            </w:pPr>
            <w:r>
              <w:rPr>
                <w:rFonts w:hint="eastAsia"/>
                <w:color w:val="000000"/>
                <w:sz w:val="18"/>
                <w:szCs w:val="18"/>
              </w:rPr>
              <w:t>未按照要求改正且造成较大或以上事故的</w:t>
            </w:r>
          </w:p>
        </w:tc>
        <w:tc>
          <w:tcPr>
            <w:tcW w:w="3260" w:type="dxa"/>
            <w:vMerge/>
            <w:tcBorders>
              <w:left w:val="single" w:sz="4" w:space="0" w:color="auto"/>
              <w:bottom w:val="single" w:sz="4" w:space="0" w:color="auto"/>
              <w:right w:val="single" w:sz="4" w:space="0" w:color="auto"/>
            </w:tcBorders>
            <w:vAlign w:val="center"/>
          </w:tcPr>
          <w:p w14:paraId="4EF9BF40" w14:textId="77777777" w:rsidR="00D55510" w:rsidRDefault="00D55510">
            <w:pPr>
              <w:jc w:val="left"/>
              <w:rPr>
                <w:color w:val="000000"/>
                <w:kern w:val="0"/>
                <w:sz w:val="18"/>
                <w:szCs w:val="18"/>
              </w:rPr>
            </w:pPr>
          </w:p>
        </w:tc>
        <w:tc>
          <w:tcPr>
            <w:tcW w:w="6932" w:type="dxa"/>
            <w:tcBorders>
              <w:top w:val="single" w:sz="4" w:space="0" w:color="auto"/>
              <w:left w:val="nil"/>
              <w:bottom w:val="single" w:sz="4" w:space="0" w:color="auto"/>
              <w:right w:val="single" w:sz="8" w:space="0" w:color="auto"/>
            </w:tcBorders>
            <w:vAlign w:val="center"/>
          </w:tcPr>
          <w:p w14:paraId="171572B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万元以下罚款，吊销设计、施工资格证书</w:t>
            </w:r>
          </w:p>
        </w:tc>
      </w:tr>
    </w:tbl>
    <w:p w14:paraId="2C5EB773" w14:textId="77777777" w:rsidR="00D55510" w:rsidRDefault="00D55510"/>
    <w:p w14:paraId="0B6C3B53" w14:textId="77777777" w:rsidR="00D55510" w:rsidRDefault="00D55510"/>
    <w:p w14:paraId="671067AE"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72BDBF61"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30E6EB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281D84D2" w14:textId="77777777" w:rsidR="00D55510" w:rsidRDefault="00DA194B">
            <w:pPr>
              <w:jc w:val="left"/>
              <w:textAlignment w:val="center"/>
              <w:rPr>
                <w:rFonts w:eastAsia="仿宋_GB2312"/>
                <w:b/>
                <w:color w:val="000000"/>
                <w:sz w:val="20"/>
              </w:rPr>
            </w:pPr>
            <w:r>
              <w:rPr>
                <w:rFonts w:eastAsia="仿宋_GB2312"/>
                <w:b/>
                <w:color w:val="000000"/>
                <w:kern w:val="0"/>
                <w:sz w:val="20"/>
              </w:rPr>
              <w:t>320217681000</w:t>
            </w:r>
            <w:r>
              <w:rPr>
                <w:rFonts w:eastAsia="仿宋_GB2312" w:hint="eastAsia"/>
                <w:b/>
                <w:color w:val="000000"/>
                <w:kern w:val="0"/>
                <w:sz w:val="20"/>
              </w:rPr>
              <w:t xml:space="preserve"> </w:t>
            </w:r>
          </w:p>
        </w:tc>
      </w:tr>
      <w:tr w:rsidR="00D55510" w14:paraId="251E3154" w14:textId="77777777">
        <w:trPr>
          <w:trHeight w:val="285"/>
        </w:trPr>
        <w:tc>
          <w:tcPr>
            <w:tcW w:w="980" w:type="dxa"/>
            <w:tcBorders>
              <w:top w:val="nil"/>
              <w:left w:val="single" w:sz="8" w:space="0" w:color="auto"/>
              <w:bottom w:val="single" w:sz="4" w:space="0" w:color="auto"/>
              <w:right w:val="single" w:sz="4" w:space="0" w:color="auto"/>
            </w:tcBorders>
            <w:vAlign w:val="center"/>
          </w:tcPr>
          <w:p w14:paraId="13E9A26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47652520" w14:textId="77777777" w:rsidR="00D55510" w:rsidRDefault="00DA194B">
            <w:pPr>
              <w:jc w:val="left"/>
              <w:textAlignment w:val="center"/>
              <w:rPr>
                <w:rFonts w:eastAsia="仿宋_GB2312"/>
                <w:color w:val="000000"/>
                <w:sz w:val="20"/>
              </w:rPr>
            </w:pPr>
            <w:r>
              <w:rPr>
                <w:rFonts w:eastAsia="仿宋_GB2312" w:hint="eastAsia"/>
                <w:color w:val="000000"/>
                <w:kern w:val="0"/>
                <w:sz w:val="20"/>
              </w:rPr>
              <w:t>对砍伐、擅自迁移古树名木或者因养护不善致使古树名木受到损伤或者死亡行为的处罚</w:t>
            </w:r>
          </w:p>
        </w:tc>
      </w:tr>
      <w:tr w:rsidR="00D55510" w14:paraId="34818E9B" w14:textId="77777777">
        <w:trPr>
          <w:trHeight w:val="1035"/>
        </w:trPr>
        <w:tc>
          <w:tcPr>
            <w:tcW w:w="980" w:type="dxa"/>
            <w:tcBorders>
              <w:top w:val="nil"/>
              <w:left w:val="single" w:sz="8" w:space="0" w:color="auto"/>
              <w:bottom w:val="single" w:sz="4" w:space="0" w:color="auto"/>
              <w:right w:val="single" w:sz="4" w:space="0" w:color="auto"/>
            </w:tcBorders>
            <w:vAlign w:val="center"/>
          </w:tcPr>
          <w:p w14:paraId="241F2E4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6BEBFF99" w14:textId="77777777" w:rsidR="00D55510" w:rsidRDefault="00DA194B">
            <w:pPr>
              <w:spacing w:line="280" w:lineRule="exact"/>
              <w:jc w:val="left"/>
              <w:textAlignment w:val="center"/>
              <w:rPr>
                <w:rFonts w:eastAsia="仿宋_GB2312"/>
                <w:color w:val="000000"/>
                <w:sz w:val="20"/>
              </w:rPr>
            </w:pPr>
            <w:r>
              <w:rPr>
                <w:rFonts w:hint="eastAsia"/>
                <w:color w:val="000000"/>
                <w:kern w:val="0"/>
                <w:sz w:val="18"/>
                <w:szCs w:val="18"/>
              </w:rPr>
              <w:t>【行政法规】《城市绿化条例》（国务院令</w:t>
            </w:r>
            <w:r>
              <w:rPr>
                <w:color w:val="000000"/>
                <w:kern w:val="0"/>
                <w:sz w:val="18"/>
                <w:szCs w:val="18"/>
              </w:rPr>
              <w:t>1992</w:t>
            </w:r>
            <w:r>
              <w:rPr>
                <w:rFonts w:hint="eastAsia"/>
                <w:color w:val="000000"/>
                <w:kern w:val="0"/>
                <w:sz w:val="18"/>
                <w:szCs w:val="18"/>
              </w:rPr>
              <w:t>年第</w:t>
            </w:r>
            <w:r>
              <w:rPr>
                <w:color w:val="000000"/>
                <w:kern w:val="0"/>
                <w:sz w:val="18"/>
                <w:szCs w:val="18"/>
              </w:rPr>
              <w:t>100</w:t>
            </w:r>
            <w:r>
              <w:rPr>
                <w:rFonts w:hint="eastAsia"/>
                <w:color w:val="000000"/>
                <w:kern w:val="0"/>
                <w:sz w:val="18"/>
                <w:szCs w:val="18"/>
              </w:rPr>
              <w:t>号，</w:t>
            </w:r>
            <w:r>
              <w:rPr>
                <w:color w:val="000000"/>
                <w:kern w:val="0"/>
                <w:sz w:val="18"/>
                <w:szCs w:val="18"/>
              </w:rPr>
              <w:t>2017</w:t>
            </w:r>
            <w:r>
              <w:rPr>
                <w:rFonts w:hint="eastAsia"/>
                <w:color w:val="000000"/>
                <w:kern w:val="0"/>
                <w:sz w:val="18"/>
                <w:szCs w:val="18"/>
              </w:rPr>
              <w:t>年国务院令第</w:t>
            </w:r>
            <w:r>
              <w:rPr>
                <w:color w:val="000000"/>
                <w:kern w:val="0"/>
                <w:sz w:val="18"/>
                <w:szCs w:val="18"/>
              </w:rPr>
              <w:t>676</w:t>
            </w:r>
            <w:r>
              <w:rPr>
                <w:rFonts w:hint="eastAsia"/>
                <w:color w:val="000000"/>
                <w:kern w:val="0"/>
                <w:sz w:val="18"/>
                <w:szCs w:val="18"/>
              </w:rPr>
              <w:t>号修改）</w:t>
            </w:r>
            <w:r>
              <w:rPr>
                <w:color w:val="000000"/>
                <w:kern w:val="0"/>
                <w:sz w:val="18"/>
                <w:szCs w:val="18"/>
              </w:rPr>
              <w:br/>
            </w:r>
            <w:r>
              <w:rPr>
                <w:rFonts w:hint="eastAsia"/>
                <w:color w:val="000000"/>
                <w:kern w:val="0"/>
                <w:sz w:val="18"/>
                <w:szCs w:val="18"/>
              </w:rPr>
              <w:t>第二十四条　百年以上树龄的树木，稀有、珍贵树木，具有历史价值或者重要纪念意义的树木，均属古树名木。</w:t>
            </w:r>
            <w:r>
              <w:rPr>
                <w:color w:val="000000"/>
                <w:kern w:val="0"/>
                <w:sz w:val="18"/>
                <w:szCs w:val="18"/>
              </w:rPr>
              <w:br/>
            </w:r>
            <w:r>
              <w:rPr>
                <w:rFonts w:hint="eastAsia"/>
                <w:color w:val="000000"/>
                <w:kern w:val="0"/>
                <w:sz w:val="18"/>
                <w:szCs w:val="18"/>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r>
              <w:rPr>
                <w:color w:val="000000"/>
                <w:kern w:val="0"/>
                <w:sz w:val="18"/>
                <w:szCs w:val="18"/>
              </w:rPr>
              <w:br/>
            </w:r>
            <w:r>
              <w:rPr>
                <w:rFonts w:hint="eastAsia"/>
                <w:color w:val="000000"/>
                <w:kern w:val="0"/>
                <w:sz w:val="18"/>
                <w:szCs w:val="18"/>
              </w:rPr>
              <w:t>严禁砍伐或者迁移古树名木。因特殊需要迁移古树名木，必须经城市人民政府城市绿化行政主管部门审查同意，并报同级或者上级人民政府批准。</w:t>
            </w:r>
            <w:r>
              <w:rPr>
                <w:color w:val="000000"/>
                <w:kern w:val="0"/>
                <w:sz w:val="18"/>
                <w:szCs w:val="18"/>
              </w:rPr>
              <w:br/>
              <w:t xml:space="preserve"> </w:t>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违反本条例规定，有下列行为之一的，由城市人民政府城市绿化行政主管部门或者授权的单位责令停止侵害，可以并处罚款；造成损失</w:t>
            </w:r>
            <w:r>
              <w:rPr>
                <w:rFonts w:hint="eastAsia"/>
                <w:color w:val="000000"/>
                <w:kern w:val="0"/>
                <w:sz w:val="18"/>
                <w:szCs w:val="18"/>
              </w:rPr>
              <w:t>的，应当负赔偿责任；应当给予治安管理处罚的，依照《中华人民共和国治安管理处罚法》的有关规定处罚；构成犯罪的，依法追究刑事责任。</w:t>
            </w:r>
            <w:r>
              <w:rPr>
                <w:color w:val="000000"/>
                <w:kern w:val="0"/>
                <w:sz w:val="18"/>
                <w:szCs w:val="18"/>
              </w:rPr>
              <w:br/>
            </w:r>
            <w:r>
              <w:rPr>
                <w:rFonts w:hint="eastAsia"/>
                <w:color w:val="000000"/>
                <w:kern w:val="0"/>
                <w:sz w:val="18"/>
                <w:szCs w:val="18"/>
              </w:rPr>
              <w:t>（三）砍伐、擅自迁移古树名木或者因养护不善致使古树名木受到损伤或者死亡的；</w:t>
            </w:r>
            <w:r>
              <w:rPr>
                <w:color w:val="000000"/>
                <w:kern w:val="0"/>
                <w:sz w:val="18"/>
                <w:szCs w:val="18"/>
              </w:rPr>
              <w:br/>
            </w:r>
            <w:r>
              <w:rPr>
                <w:rFonts w:hint="eastAsia"/>
                <w:color w:val="000000"/>
                <w:kern w:val="0"/>
                <w:sz w:val="18"/>
                <w:szCs w:val="18"/>
              </w:rPr>
              <w:t>【地方性法规】《江苏省城市绿化管理条例》</w:t>
            </w:r>
            <w:r>
              <w:rPr>
                <w:color w:val="000000"/>
                <w:kern w:val="0"/>
                <w:sz w:val="18"/>
                <w:szCs w:val="18"/>
              </w:rPr>
              <w:br/>
            </w:r>
            <w:r>
              <w:rPr>
                <w:rFonts w:hint="eastAsia"/>
                <w:color w:val="000000"/>
                <w:kern w:val="0"/>
                <w:sz w:val="18"/>
                <w:szCs w:val="18"/>
              </w:rPr>
              <w:t>第二十一条</w:t>
            </w:r>
            <w:r>
              <w:rPr>
                <w:color w:val="000000"/>
                <w:kern w:val="0"/>
                <w:sz w:val="18"/>
                <w:szCs w:val="18"/>
              </w:rPr>
              <w:t xml:space="preserve">  </w:t>
            </w:r>
            <w:r>
              <w:rPr>
                <w:rFonts w:hint="eastAsia"/>
                <w:color w:val="000000"/>
                <w:kern w:val="0"/>
                <w:sz w:val="18"/>
                <w:szCs w:val="18"/>
              </w:rPr>
              <w:t>城市中百年以上树龄的树木，稀有、珍贵树木，具有历史价值或者重要纪念意义的树木，均属古树名木，由城市人民政府建设（园林）行政主管部门统一管理和组织养护。</w:t>
            </w:r>
            <w:r>
              <w:rPr>
                <w:color w:val="000000"/>
                <w:kern w:val="0"/>
                <w:sz w:val="18"/>
                <w:szCs w:val="18"/>
              </w:rPr>
              <w:br/>
            </w:r>
            <w:r>
              <w:rPr>
                <w:rFonts w:hint="eastAsia"/>
                <w:color w:val="000000"/>
                <w:kern w:val="0"/>
                <w:sz w:val="18"/>
                <w:szCs w:val="18"/>
              </w:rPr>
              <w:t>严禁任何单位和个人砍伐或者迁移古树名木，因特殊需要迁移的，必须由所在地的县级人民政府提出申请，经设区</w:t>
            </w:r>
            <w:r>
              <w:rPr>
                <w:rFonts w:hint="eastAsia"/>
                <w:color w:val="000000"/>
                <w:kern w:val="0"/>
                <w:sz w:val="18"/>
                <w:szCs w:val="18"/>
              </w:rPr>
              <w:t>的市人民政府建设（园林）行政主管部门审查同意，报同级人民政府批准，并按规定报上级人民政府建设（园林）行政主管部门备案。</w:t>
            </w:r>
            <w:r>
              <w:rPr>
                <w:color w:val="000000"/>
                <w:kern w:val="0"/>
                <w:sz w:val="18"/>
                <w:szCs w:val="18"/>
              </w:rPr>
              <w:br/>
            </w: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违反本条例规定，有下列行为之一的，由城市人民政府建设（园林）行政主管部门责令停止侵害，可以并处损失费一倍以上五倍以下的罚款；应当给予治安处罚的，依照《中华人民共和国治安管理处罚法》的有关规定处罚；构成犯罪的，依法追究刑事责任：</w:t>
            </w:r>
            <w:r>
              <w:rPr>
                <w:color w:val="000000"/>
                <w:kern w:val="0"/>
                <w:sz w:val="18"/>
                <w:szCs w:val="18"/>
              </w:rPr>
              <w:br/>
            </w:r>
            <w:r>
              <w:rPr>
                <w:rFonts w:hint="eastAsia"/>
                <w:color w:val="000000"/>
                <w:kern w:val="0"/>
                <w:sz w:val="18"/>
                <w:szCs w:val="18"/>
              </w:rPr>
              <w:t>（三）砍伐、擅自迁移古树名木或者因养护不善致使古树名木受到损伤或者死亡的；</w:t>
            </w:r>
          </w:p>
        </w:tc>
      </w:tr>
      <w:tr w:rsidR="00D55510" w14:paraId="1F268084" w14:textId="77777777">
        <w:trPr>
          <w:trHeight w:val="285"/>
        </w:trPr>
        <w:tc>
          <w:tcPr>
            <w:tcW w:w="980" w:type="dxa"/>
            <w:tcBorders>
              <w:top w:val="nil"/>
              <w:left w:val="single" w:sz="8" w:space="0" w:color="auto"/>
              <w:bottom w:val="single" w:sz="4" w:space="0" w:color="auto"/>
              <w:right w:val="single" w:sz="4" w:space="0" w:color="auto"/>
            </w:tcBorders>
            <w:vAlign w:val="center"/>
          </w:tcPr>
          <w:p w14:paraId="4EC0C78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nil"/>
              <w:bottom w:val="single" w:sz="4" w:space="0" w:color="auto"/>
              <w:right w:val="single" w:sz="8" w:space="0" w:color="000000"/>
            </w:tcBorders>
            <w:vAlign w:val="center"/>
          </w:tcPr>
          <w:p w14:paraId="3B74C91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CBC8FC7"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D88591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5B3FBA" w14:textId="77777777">
        <w:trPr>
          <w:trHeight w:val="285"/>
        </w:trPr>
        <w:tc>
          <w:tcPr>
            <w:tcW w:w="980" w:type="dxa"/>
            <w:vMerge w:val="restart"/>
            <w:tcBorders>
              <w:top w:val="nil"/>
              <w:left w:val="single" w:sz="8" w:space="0" w:color="auto"/>
              <w:bottom w:val="single" w:sz="4" w:space="0" w:color="auto"/>
              <w:right w:val="single" w:sz="4" w:space="0" w:color="auto"/>
            </w:tcBorders>
            <w:vAlign w:val="center"/>
          </w:tcPr>
          <w:p w14:paraId="41EA111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115DC39" w14:textId="77777777" w:rsidR="00D55510" w:rsidRDefault="00DA194B">
            <w:pPr>
              <w:spacing w:line="320" w:lineRule="exact"/>
              <w:jc w:val="left"/>
              <w:rPr>
                <w:color w:val="000000"/>
                <w:sz w:val="18"/>
                <w:szCs w:val="18"/>
              </w:rPr>
            </w:pPr>
            <w:r>
              <w:rPr>
                <w:rFonts w:hint="eastAsia"/>
                <w:color w:val="000000"/>
                <w:sz w:val="18"/>
                <w:szCs w:val="18"/>
              </w:rPr>
              <w:t>因养护不善致使古树名木受到轻微损伤且容易恢复的</w:t>
            </w:r>
          </w:p>
        </w:tc>
        <w:tc>
          <w:tcPr>
            <w:tcW w:w="1016" w:type="dxa"/>
            <w:vMerge w:val="restart"/>
            <w:tcBorders>
              <w:top w:val="nil"/>
              <w:left w:val="single" w:sz="4" w:space="0" w:color="auto"/>
              <w:bottom w:val="single" w:sz="4" w:space="0" w:color="auto"/>
              <w:right w:val="single" w:sz="4" w:space="0" w:color="auto"/>
            </w:tcBorders>
            <w:vAlign w:val="center"/>
          </w:tcPr>
          <w:p w14:paraId="5420D19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nil"/>
              <w:left w:val="nil"/>
              <w:bottom w:val="single" w:sz="4" w:space="0" w:color="auto"/>
              <w:right w:val="single" w:sz="8" w:space="0" w:color="auto"/>
            </w:tcBorders>
            <w:vAlign w:val="center"/>
          </w:tcPr>
          <w:p w14:paraId="79887766"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处损失费一倍以上三倍以下罚款</w:t>
            </w:r>
          </w:p>
        </w:tc>
      </w:tr>
      <w:tr w:rsidR="00D55510" w14:paraId="4242BBD6"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0C8A15F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AC20DCC" w14:textId="77777777" w:rsidR="00D55510" w:rsidRDefault="00DA194B">
            <w:pPr>
              <w:spacing w:line="320" w:lineRule="exact"/>
              <w:jc w:val="left"/>
              <w:rPr>
                <w:color w:val="000000"/>
                <w:sz w:val="18"/>
                <w:szCs w:val="18"/>
              </w:rPr>
            </w:pPr>
            <w:r>
              <w:rPr>
                <w:rFonts w:hint="eastAsia"/>
                <w:color w:val="000000"/>
                <w:sz w:val="18"/>
                <w:szCs w:val="18"/>
              </w:rPr>
              <w:t>因养护不善致使古树名木受到严重损伤的</w:t>
            </w:r>
          </w:p>
        </w:tc>
        <w:tc>
          <w:tcPr>
            <w:tcW w:w="1016" w:type="dxa"/>
            <w:vMerge/>
            <w:tcBorders>
              <w:top w:val="nil"/>
              <w:left w:val="single" w:sz="4" w:space="0" w:color="auto"/>
              <w:bottom w:val="single" w:sz="4" w:space="0" w:color="auto"/>
              <w:right w:val="single" w:sz="4" w:space="0" w:color="auto"/>
            </w:tcBorders>
            <w:vAlign w:val="center"/>
          </w:tcPr>
          <w:p w14:paraId="1A186CEC"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66E1854B"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处损失费三倍以上四倍以下罚款</w:t>
            </w:r>
          </w:p>
        </w:tc>
      </w:tr>
      <w:tr w:rsidR="00D55510" w14:paraId="7ABC0DEA"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566B2B1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AE81B65" w14:textId="77777777" w:rsidR="00D55510" w:rsidRDefault="00DA194B">
            <w:pPr>
              <w:spacing w:line="320" w:lineRule="exact"/>
              <w:jc w:val="left"/>
              <w:rPr>
                <w:color w:val="000000"/>
                <w:sz w:val="18"/>
                <w:szCs w:val="18"/>
              </w:rPr>
            </w:pPr>
            <w:r>
              <w:rPr>
                <w:rFonts w:hint="eastAsia"/>
                <w:color w:val="000000"/>
                <w:sz w:val="18"/>
                <w:szCs w:val="18"/>
              </w:rPr>
              <w:t>砍伐、擅自迁移古树名木因养护不善致使古树名木死亡的</w:t>
            </w:r>
          </w:p>
        </w:tc>
        <w:tc>
          <w:tcPr>
            <w:tcW w:w="1016" w:type="dxa"/>
            <w:vMerge/>
            <w:tcBorders>
              <w:top w:val="nil"/>
              <w:left w:val="single" w:sz="4" w:space="0" w:color="auto"/>
              <w:bottom w:val="single" w:sz="4" w:space="0" w:color="auto"/>
              <w:right w:val="single" w:sz="4" w:space="0" w:color="auto"/>
            </w:tcBorders>
            <w:vAlign w:val="center"/>
          </w:tcPr>
          <w:p w14:paraId="229A880A"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415343EB" w14:textId="77777777" w:rsidR="00D55510" w:rsidRDefault="00DA194B">
            <w:pPr>
              <w:spacing w:line="320" w:lineRule="exact"/>
              <w:jc w:val="left"/>
              <w:rPr>
                <w:color w:val="000000"/>
                <w:kern w:val="0"/>
                <w:sz w:val="18"/>
                <w:szCs w:val="18"/>
              </w:rPr>
            </w:pPr>
            <w:r>
              <w:rPr>
                <w:rFonts w:hint="eastAsia"/>
                <w:color w:val="000000"/>
                <w:kern w:val="0"/>
                <w:sz w:val="18"/>
                <w:szCs w:val="18"/>
              </w:rPr>
              <w:t>处损失费四倍以上五倍以下罚款</w:t>
            </w:r>
          </w:p>
        </w:tc>
      </w:tr>
    </w:tbl>
    <w:p w14:paraId="0CF5BF67" w14:textId="77777777" w:rsidR="00D55510" w:rsidRDefault="00D55510"/>
    <w:p w14:paraId="06BA3A98" w14:textId="77777777" w:rsidR="00D55510" w:rsidRDefault="00D55510"/>
    <w:p w14:paraId="7AC98A14" w14:textId="77777777" w:rsidR="00D55510" w:rsidRDefault="00D55510"/>
    <w:p w14:paraId="2FF1CC5D"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6140"/>
        <w:gridCol w:w="1016"/>
        <w:gridCol w:w="5880"/>
      </w:tblGrid>
      <w:tr w:rsidR="00D55510" w14:paraId="6C992A34" w14:textId="77777777">
        <w:trPr>
          <w:trHeight w:val="285"/>
        </w:trPr>
        <w:tc>
          <w:tcPr>
            <w:tcW w:w="980" w:type="dxa"/>
            <w:vAlign w:val="center"/>
          </w:tcPr>
          <w:p w14:paraId="27FE107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vAlign w:val="center"/>
          </w:tcPr>
          <w:p w14:paraId="78BB7D6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320217682000</w:t>
            </w:r>
            <w:r>
              <w:rPr>
                <w:rFonts w:eastAsia="仿宋_GB2312" w:hint="eastAsia"/>
                <w:b/>
                <w:bCs/>
                <w:color w:val="000000"/>
                <w:kern w:val="0"/>
                <w:sz w:val="18"/>
                <w:szCs w:val="18"/>
              </w:rPr>
              <w:t xml:space="preserve"> </w:t>
            </w:r>
          </w:p>
        </w:tc>
      </w:tr>
      <w:tr w:rsidR="00D55510" w14:paraId="5FBF3C5F" w14:textId="77777777">
        <w:trPr>
          <w:trHeight w:val="285"/>
        </w:trPr>
        <w:tc>
          <w:tcPr>
            <w:tcW w:w="980" w:type="dxa"/>
            <w:vAlign w:val="center"/>
          </w:tcPr>
          <w:p w14:paraId="4F5A45A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vAlign w:val="center"/>
          </w:tcPr>
          <w:p w14:paraId="21C60E7E" w14:textId="77777777" w:rsidR="00D55510" w:rsidRDefault="00DA194B">
            <w:pPr>
              <w:jc w:val="left"/>
              <w:textAlignment w:val="center"/>
              <w:rPr>
                <w:rFonts w:eastAsia="仿宋_GB2312"/>
                <w:color w:val="000000"/>
                <w:sz w:val="20"/>
              </w:rPr>
            </w:pPr>
            <w:r>
              <w:rPr>
                <w:rFonts w:eastAsia="仿宋_GB2312" w:hint="eastAsia"/>
                <w:color w:val="000000"/>
                <w:kern w:val="0"/>
                <w:sz w:val="20"/>
              </w:rPr>
              <w:t>对损坏城市绿化设施行为的处罚</w:t>
            </w:r>
          </w:p>
        </w:tc>
      </w:tr>
      <w:tr w:rsidR="00D55510" w14:paraId="15259EAA" w14:textId="77777777">
        <w:trPr>
          <w:trHeight w:val="1035"/>
        </w:trPr>
        <w:tc>
          <w:tcPr>
            <w:tcW w:w="980" w:type="dxa"/>
            <w:vAlign w:val="center"/>
          </w:tcPr>
          <w:p w14:paraId="2460DDF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vAlign w:val="center"/>
          </w:tcPr>
          <w:p w14:paraId="783706B4" w14:textId="77777777" w:rsidR="00D55510" w:rsidRDefault="00DA194B">
            <w:pPr>
              <w:spacing w:line="280" w:lineRule="exact"/>
              <w:jc w:val="left"/>
              <w:textAlignment w:val="center"/>
              <w:rPr>
                <w:rFonts w:eastAsia="仿宋_GB2312"/>
                <w:color w:val="000000"/>
                <w:sz w:val="20"/>
              </w:rPr>
            </w:pPr>
            <w:r>
              <w:rPr>
                <w:rFonts w:hint="eastAsia"/>
                <w:color w:val="000000"/>
                <w:kern w:val="0"/>
                <w:sz w:val="18"/>
                <w:szCs w:val="18"/>
              </w:rPr>
              <w:t>【行政法规】《城市绿化条例》（国务院令</w:t>
            </w:r>
            <w:r>
              <w:rPr>
                <w:color w:val="000000"/>
                <w:kern w:val="0"/>
                <w:sz w:val="18"/>
                <w:szCs w:val="18"/>
              </w:rPr>
              <w:t>1992</w:t>
            </w:r>
            <w:r>
              <w:rPr>
                <w:rFonts w:hint="eastAsia"/>
                <w:color w:val="000000"/>
                <w:kern w:val="0"/>
                <w:sz w:val="18"/>
                <w:szCs w:val="18"/>
              </w:rPr>
              <w:t>年第</w:t>
            </w:r>
            <w:r>
              <w:rPr>
                <w:color w:val="000000"/>
                <w:kern w:val="0"/>
                <w:sz w:val="18"/>
                <w:szCs w:val="18"/>
              </w:rPr>
              <w:t>100</w:t>
            </w:r>
            <w:r>
              <w:rPr>
                <w:rFonts w:hint="eastAsia"/>
                <w:color w:val="000000"/>
                <w:kern w:val="0"/>
                <w:sz w:val="18"/>
                <w:szCs w:val="18"/>
              </w:rPr>
              <w:t>号，第</w:t>
            </w:r>
            <w:r>
              <w:rPr>
                <w:color w:val="000000"/>
                <w:kern w:val="0"/>
                <w:sz w:val="18"/>
                <w:szCs w:val="18"/>
              </w:rPr>
              <w:t>676</w:t>
            </w:r>
            <w:r>
              <w:rPr>
                <w:rFonts w:hint="eastAsia"/>
                <w:color w:val="000000"/>
                <w:kern w:val="0"/>
                <w:sz w:val="18"/>
                <w:szCs w:val="18"/>
              </w:rPr>
              <w:t>号修订）</w:t>
            </w:r>
            <w:r>
              <w:rPr>
                <w:color w:val="000000"/>
                <w:kern w:val="0"/>
                <w:sz w:val="18"/>
                <w:szCs w:val="18"/>
              </w:rPr>
              <w:br/>
            </w: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违反本条例规定，有下列行为之一的，由城市人民政府城市绿化行政主管部门或者授权的单位责令停止侵害，可以并处罚款；造成损失的，应当负赔偿责任；应当给予治安管理处罚的，依照《中华人民共和国治安管理处罚法》的有关规定处罚；构成犯罪的，依法追究刑事责任。</w:t>
            </w:r>
            <w:r>
              <w:rPr>
                <w:color w:val="000000"/>
                <w:kern w:val="0"/>
                <w:sz w:val="18"/>
                <w:szCs w:val="18"/>
              </w:rPr>
              <w:br/>
              <w:t xml:space="preserve">  </w:t>
            </w:r>
            <w:r>
              <w:rPr>
                <w:rFonts w:hint="eastAsia"/>
                <w:color w:val="000000"/>
                <w:kern w:val="0"/>
                <w:sz w:val="18"/>
                <w:szCs w:val="18"/>
              </w:rPr>
              <w:t>（四）损坏城市绿化设施的。</w:t>
            </w:r>
            <w:r>
              <w:rPr>
                <w:color w:val="000000"/>
                <w:kern w:val="0"/>
                <w:sz w:val="18"/>
                <w:szCs w:val="18"/>
              </w:rPr>
              <w:br/>
            </w:r>
            <w:r>
              <w:rPr>
                <w:rFonts w:hint="eastAsia"/>
                <w:color w:val="000000"/>
                <w:kern w:val="0"/>
                <w:sz w:val="18"/>
                <w:szCs w:val="18"/>
              </w:rPr>
              <w:t>【地方性法规】《江苏省城市绿化管理条例》</w:t>
            </w:r>
            <w:r>
              <w:rPr>
                <w:color w:val="000000"/>
                <w:kern w:val="0"/>
                <w:sz w:val="18"/>
                <w:szCs w:val="18"/>
              </w:rPr>
              <w:br/>
            </w: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违反本条例规定，有下列行为之一的，由城市人民政府建设（园林）行政主管部门责令停止侵害，可以并处损失费一倍以上五倍以下的罚款；应当给予治安处罚的，依照《中华人民共和国治安管理处罚法》</w:t>
            </w:r>
            <w:r>
              <w:rPr>
                <w:rFonts w:hint="eastAsia"/>
                <w:color w:val="000000"/>
                <w:kern w:val="0"/>
                <w:sz w:val="18"/>
                <w:szCs w:val="18"/>
              </w:rPr>
              <w:t>的有关规定处罚；构成犯罪的，依法追究刑事责任：</w:t>
            </w:r>
            <w:r>
              <w:rPr>
                <w:color w:val="000000"/>
                <w:kern w:val="0"/>
                <w:sz w:val="18"/>
                <w:szCs w:val="18"/>
              </w:rPr>
              <w:br/>
              <w:t xml:space="preserve">   </w:t>
            </w:r>
            <w:r>
              <w:rPr>
                <w:rFonts w:hint="eastAsia"/>
                <w:color w:val="000000"/>
                <w:kern w:val="0"/>
                <w:sz w:val="18"/>
                <w:szCs w:val="18"/>
              </w:rPr>
              <w:t>（四）损坏城市绿化设施的。</w:t>
            </w:r>
          </w:p>
        </w:tc>
      </w:tr>
      <w:tr w:rsidR="00D55510" w14:paraId="490FF6A8" w14:textId="77777777">
        <w:trPr>
          <w:trHeight w:val="285"/>
        </w:trPr>
        <w:tc>
          <w:tcPr>
            <w:tcW w:w="980" w:type="dxa"/>
            <w:vAlign w:val="center"/>
          </w:tcPr>
          <w:p w14:paraId="008BDF9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vAlign w:val="center"/>
          </w:tcPr>
          <w:p w14:paraId="47D8F17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73ED320" w14:textId="77777777">
        <w:trPr>
          <w:trHeight w:val="285"/>
        </w:trPr>
        <w:tc>
          <w:tcPr>
            <w:tcW w:w="14016" w:type="dxa"/>
            <w:gridSpan w:val="4"/>
            <w:vAlign w:val="center"/>
          </w:tcPr>
          <w:p w14:paraId="597DD4C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AFFF53" w14:textId="77777777">
        <w:trPr>
          <w:trHeight w:val="285"/>
        </w:trPr>
        <w:tc>
          <w:tcPr>
            <w:tcW w:w="980" w:type="dxa"/>
            <w:vMerge w:val="restart"/>
            <w:vAlign w:val="center"/>
          </w:tcPr>
          <w:p w14:paraId="77CC03E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vAlign w:val="center"/>
          </w:tcPr>
          <w:p w14:paraId="7ACA08F6" w14:textId="77777777" w:rsidR="00D55510" w:rsidRDefault="00DA194B">
            <w:pPr>
              <w:spacing w:line="320" w:lineRule="exact"/>
              <w:jc w:val="left"/>
              <w:rPr>
                <w:color w:val="000000"/>
                <w:kern w:val="0"/>
                <w:sz w:val="18"/>
                <w:szCs w:val="18"/>
              </w:rPr>
            </w:pPr>
            <w:r>
              <w:rPr>
                <w:rFonts w:hint="eastAsia"/>
                <w:color w:val="000000"/>
                <w:kern w:val="0"/>
                <w:sz w:val="18"/>
                <w:szCs w:val="18"/>
              </w:rPr>
              <w:t>损坏座椅、果皮箱、标识牌简单设施的</w:t>
            </w:r>
          </w:p>
        </w:tc>
        <w:tc>
          <w:tcPr>
            <w:tcW w:w="1016" w:type="dxa"/>
            <w:vMerge w:val="restart"/>
            <w:vAlign w:val="center"/>
          </w:tcPr>
          <w:p w14:paraId="4E86AC8B"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vAlign w:val="center"/>
          </w:tcPr>
          <w:p w14:paraId="40AE65BE"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处损失费一倍以上三倍以下罚款</w:t>
            </w:r>
          </w:p>
        </w:tc>
      </w:tr>
      <w:tr w:rsidR="00D55510" w14:paraId="45E92A78" w14:textId="77777777">
        <w:trPr>
          <w:trHeight w:val="650"/>
        </w:trPr>
        <w:tc>
          <w:tcPr>
            <w:tcW w:w="980" w:type="dxa"/>
            <w:vMerge/>
            <w:vAlign w:val="center"/>
          </w:tcPr>
          <w:p w14:paraId="45BFDD31" w14:textId="77777777" w:rsidR="00D55510" w:rsidRDefault="00D55510">
            <w:pPr>
              <w:spacing w:line="320" w:lineRule="exact"/>
              <w:jc w:val="left"/>
              <w:rPr>
                <w:color w:val="000000"/>
                <w:kern w:val="0"/>
                <w:sz w:val="18"/>
                <w:szCs w:val="18"/>
              </w:rPr>
            </w:pPr>
          </w:p>
        </w:tc>
        <w:tc>
          <w:tcPr>
            <w:tcW w:w="6140" w:type="dxa"/>
            <w:vAlign w:val="center"/>
          </w:tcPr>
          <w:p w14:paraId="354C661E" w14:textId="77777777" w:rsidR="00D55510" w:rsidRDefault="00DA194B">
            <w:pPr>
              <w:spacing w:line="320" w:lineRule="exact"/>
              <w:jc w:val="left"/>
              <w:rPr>
                <w:color w:val="000000"/>
                <w:kern w:val="0"/>
                <w:sz w:val="18"/>
                <w:szCs w:val="18"/>
              </w:rPr>
            </w:pPr>
            <w:r>
              <w:rPr>
                <w:rFonts w:hint="eastAsia"/>
                <w:color w:val="000000"/>
                <w:kern w:val="0"/>
                <w:sz w:val="18"/>
                <w:szCs w:val="18"/>
              </w:rPr>
              <w:t>损坏除上述设施外的其他绿化设施的，如园林构筑物、建筑物、景观小品、假山、铺地、水景、音响、照明、水电等</w:t>
            </w:r>
          </w:p>
        </w:tc>
        <w:tc>
          <w:tcPr>
            <w:tcW w:w="1016" w:type="dxa"/>
            <w:vMerge/>
            <w:vAlign w:val="center"/>
          </w:tcPr>
          <w:p w14:paraId="4EDCC80C" w14:textId="77777777" w:rsidR="00D55510" w:rsidRDefault="00D55510">
            <w:pPr>
              <w:spacing w:line="320" w:lineRule="exact"/>
              <w:jc w:val="left"/>
              <w:rPr>
                <w:color w:val="000000"/>
                <w:kern w:val="0"/>
                <w:sz w:val="18"/>
                <w:szCs w:val="18"/>
              </w:rPr>
            </w:pPr>
          </w:p>
        </w:tc>
        <w:tc>
          <w:tcPr>
            <w:tcW w:w="5880" w:type="dxa"/>
            <w:vAlign w:val="center"/>
          </w:tcPr>
          <w:p w14:paraId="1926200A"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处损失费三倍以上五倍以下罚款</w:t>
            </w:r>
          </w:p>
        </w:tc>
      </w:tr>
    </w:tbl>
    <w:p w14:paraId="604C4EA0" w14:textId="77777777" w:rsidR="00D55510" w:rsidRDefault="00D55510"/>
    <w:p w14:paraId="6C7E6692" w14:textId="77777777" w:rsidR="00D55510" w:rsidRDefault="00D55510"/>
    <w:p w14:paraId="539CD38A" w14:textId="77777777" w:rsidR="00D55510" w:rsidRDefault="00D55510"/>
    <w:p w14:paraId="48EA5C1D" w14:textId="77777777" w:rsidR="00D55510" w:rsidRDefault="00D55510"/>
    <w:p w14:paraId="2D2D935F" w14:textId="77777777" w:rsidR="00D55510" w:rsidRDefault="00D55510"/>
    <w:p w14:paraId="51ADEAA8" w14:textId="77777777" w:rsidR="00D55510" w:rsidRDefault="00D55510"/>
    <w:p w14:paraId="57CE0CA3"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56D04046"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513544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185B81ED" w14:textId="77777777" w:rsidR="00D55510" w:rsidRDefault="00DA194B">
            <w:pPr>
              <w:jc w:val="left"/>
              <w:textAlignment w:val="center"/>
              <w:rPr>
                <w:rFonts w:eastAsia="仿宋_GB2312"/>
                <w:b/>
                <w:color w:val="000000"/>
                <w:sz w:val="20"/>
              </w:rPr>
            </w:pPr>
            <w:r>
              <w:rPr>
                <w:rFonts w:eastAsia="仿宋_GB2312"/>
                <w:b/>
                <w:color w:val="000000"/>
                <w:kern w:val="0"/>
                <w:sz w:val="20"/>
              </w:rPr>
              <w:t>320217683000</w:t>
            </w:r>
            <w:r>
              <w:rPr>
                <w:rFonts w:eastAsia="仿宋_GB2312" w:hint="eastAsia"/>
                <w:b/>
                <w:color w:val="000000"/>
                <w:kern w:val="0"/>
                <w:sz w:val="20"/>
              </w:rPr>
              <w:t xml:space="preserve"> </w:t>
            </w:r>
          </w:p>
        </w:tc>
      </w:tr>
      <w:tr w:rsidR="00D55510" w14:paraId="2365ED5D" w14:textId="77777777">
        <w:trPr>
          <w:trHeight w:val="285"/>
        </w:trPr>
        <w:tc>
          <w:tcPr>
            <w:tcW w:w="980" w:type="dxa"/>
            <w:tcBorders>
              <w:top w:val="nil"/>
              <w:left w:val="single" w:sz="8" w:space="0" w:color="auto"/>
              <w:bottom w:val="single" w:sz="4" w:space="0" w:color="auto"/>
              <w:right w:val="single" w:sz="4" w:space="0" w:color="auto"/>
            </w:tcBorders>
            <w:vAlign w:val="center"/>
          </w:tcPr>
          <w:p w14:paraId="74EC91B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7AC9914A" w14:textId="77777777" w:rsidR="00D55510" w:rsidRDefault="00DA194B">
            <w:pPr>
              <w:jc w:val="left"/>
              <w:textAlignment w:val="center"/>
              <w:rPr>
                <w:rFonts w:eastAsia="仿宋_GB2312"/>
                <w:color w:val="000000"/>
                <w:sz w:val="20"/>
              </w:rPr>
            </w:pPr>
            <w:r>
              <w:rPr>
                <w:rFonts w:eastAsia="仿宋_GB2312" w:hint="eastAsia"/>
                <w:color w:val="000000"/>
                <w:kern w:val="0"/>
                <w:sz w:val="20"/>
              </w:rPr>
              <w:t>对未经同意擅自占用城市绿化用地行为的处罚</w:t>
            </w:r>
          </w:p>
        </w:tc>
      </w:tr>
      <w:tr w:rsidR="00D55510" w14:paraId="7DF609B1" w14:textId="77777777">
        <w:trPr>
          <w:trHeight w:val="1035"/>
        </w:trPr>
        <w:tc>
          <w:tcPr>
            <w:tcW w:w="980" w:type="dxa"/>
            <w:tcBorders>
              <w:top w:val="nil"/>
              <w:left w:val="single" w:sz="8" w:space="0" w:color="auto"/>
              <w:bottom w:val="single" w:sz="4" w:space="0" w:color="auto"/>
              <w:right w:val="single" w:sz="4" w:space="0" w:color="auto"/>
            </w:tcBorders>
            <w:vAlign w:val="center"/>
          </w:tcPr>
          <w:p w14:paraId="2A1CC40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0687ABF7"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【行政法规】《城市绿化条例》（</w:t>
            </w:r>
            <w:r>
              <w:rPr>
                <w:rFonts w:hint="eastAsia"/>
                <w:color w:val="000000"/>
                <w:kern w:val="0"/>
                <w:sz w:val="18"/>
                <w:szCs w:val="18"/>
              </w:rPr>
              <w:t>1992</w:t>
            </w:r>
            <w:r>
              <w:rPr>
                <w:rFonts w:hint="eastAsia"/>
                <w:color w:val="000000"/>
                <w:kern w:val="0"/>
                <w:sz w:val="18"/>
                <w:szCs w:val="18"/>
              </w:rPr>
              <w:t>年</w:t>
            </w:r>
            <w:r>
              <w:rPr>
                <w:rFonts w:hint="eastAsia"/>
                <w:color w:val="000000"/>
                <w:kern w:val="0"/>
                <w:sz w:val="18"/>
                <w:szCs w:val="18"/>
              </w:rPr>
              <w:t>6</w:t>
            </w:r>
            <w:r>
              <w:rPr>
                <w:rFonts w:hint="eastAsia"/>
                <w:color w:val="000000"/>
                <w:kern w:val="0"/>
                <w:sz w:val="18"/>
                <w:szCs w:val="18"/>
              </w:rPr>
              <w:t>月</w:t>
            </w:r>
            <w:r>
              <w:rPr>
                <w:rFonts w:hint="eastAsia"/>
                <w:color w:val="000000"/>
                <w:kern w:val="0"/>
                <w:sz w:val="18"/>
                <w:szCs w:val="18"/>
              </w:rPr>
              <w:t>22</w:t>
            </w:r>
            <w:r>
              <w:rPr>
                <w:rFonts w:hint="eastAsia"/>
                <w:color w:val="000000"/>
                <w:kern w:val="0"/>
                <w:sz w:val="18"/>
                <w:szCs w:val="18"/>
              </w:rPr>
              <w:t>日国务院令第</w:t>
            </w:r>
            <w:r>
              <w:rPr>
                <w:rFonts w:hint="eastAsia"/>
                <w:color w:val="000000"/>
                <w:kern w:val="0"/>
                <w:sz w:val="18"/>
                <w:szCs w:val="18"/>
              </w:rPr>
              <w:t>100</w:t>
            </w:r>
            <w:r>
              <w:rPr>
                <w:rFonts w:hint="eastAsia"/>
                <w:color w:val="000000"/>
                <w:kern w:val="0"/>
                <w:sz w:val="18"/>
                <w:szCs w:val="18"/>
              </w:rPr>
              <w:t>号发布，根据国务院令第</w:t>
            </w:r>
            <w:r>
              <w:rPr>
                <w:rFonts w:hint="eastAsia"/>
                <w:color w:val="000000"/>
                <w:kern w:val="0"/>
                <w:sz w:val="18"/>
                <w:szCs w:val="18"/>
              </w:rPr>
              <w:t>588</w:t>
            </w:r>
            <w:r>
              <w:rPr>
                <w:rFonts w:hint="eastAsia"/>
                <w:color w:val="000000"/>
                <w:kern w:val="0"/>
                <w:sz w:val="18"/>
                <w:szCs w:val="18"/>
              </w:rPr>
              <w:t>号、国务院令第</w:t>
            </w:r>
            <w:r>
              <w:rPr>
                <w:rFonts w:hint="eastAsia"/>
                <w:color w:val="000000"/>
                <w:kern w:val="0"/>
                <w:sz w:val="18"/>
                <w:szCs w:val="18"/>
              </w:rPr>
              <w:t>676</w:t>
            </w:r>
            <w:r>
              <w:rPr>
                <w:rFonts w:hint="eastAsia"/>
                <w:color w:val="000000"/>
                <w:kern w:val="0"/>
                <w:sz w:val="18"/>
                <w:szCs w:val="18"/>
              </w:rPr>
              <w:t>号修订）</w:t>
            </w:r>
          </w:p>
          <w:p w14:paraId="0E01BE03"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w:t>
            </w:r>
            <w:r>
              <w:rPr>
                <w:rFonts w:hint="eastAsia"/>
                <w:color w:val="000000"/>
                <w:kern w:val="0"/>
                <w:sz w:val="18"/>
                <w:szCs w:val="18"/>
              </w:rPr>
              <w:t xml:space="preserve">  </w:t>
            </w:r>
            <w:r>
              <w:rPr>
                <w:rFonts w:hint="eastAsia"/>
                <w:color w:val="000000"/>
                <w:kern w:val="0"/>
                <w:sz w:val="18"/>
                <w:szCs w:val="18"/>
              </w:rPr>
              <w:t>未经同意擅自占用城市绿化用地的，由城市人民政府城市绿化行政主管部门责令限期退还、恢复原状，可以并处罚款；造成损失的，应当负赔偿责任。</w:t>
            </w:r>
          </w:p>
          <w:p w14:paraId="7A80423E"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【地方性法规】《江苏省城市绿化管理条例》</w:t>
            </w:r>
          </w:p>
          <w:p w14:paraId="2BA91642"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第十一条</w:t>
            </w:r>
            <w:r>
              <w:rPr>
                <w:rFonts w:hint="eastAsia"/>
                <w:color w:val="000000"/>
                <w:kern w:val="0"/>
                <w:sz w:val="18"/>
                <w:szCs w:val="18"/>
              </w:rPr>
              <w:t xml:space="preserve"> </w:t>
            </w:r>
            <w:r>
              <w:rPr>
                <w:rFonts w:hint="eastAsia"/>
                <w:color w:val="000000"/>
                <w:kern w:val="0"/>
                <w:sz w:val="18"/>
                <w:szCs w:val="18"/>
              </w:rPr>
              <w:t>城市绿化建设必须按照城市规划进行。城市规划确定的绿地，任何单位和个人不得擅自占用或者改变用途。</w:t>
            </w:r>
          </w:p>
          <w:p w14:paraId="710AD0F1"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w:t>
            </w:r>
            <w:r>
              <w:rPr>
                <w:rFonts w:hint="eastAsia"/>
                <w:color w:val="000000"/>
                <w:kern w:val="0"/>
                <w:sz w:val="18"/>
                <w:szCs w:val="18"/>
              </w:rPr>
              <w:t xml:space="preserve"> </w:t>
            </w:r>
            <w:r>
              <w:rPr>
                <w:rFonts w:hint="eastAsia"/>
                <w:color w:val="000000"/>
                <w:kern w:val="0"/>
                <w:sz w:val="18"/>
                <w:szCs w:val="18"/>
              </w:rPr>
              <w:t>任何单位和个人都不得擅自占用城市绿</w:t>
            </w:r>
            <w:r>
              <w:rPr>
                <w:rFonts w:hint="eastAsia"/>
                <w:color w:val="000000"/>
                <w:kern w:val="0"/>
                <w:sz w:val="18"/>
                <w:szCs w:val="18"/>
              </w:rPr>
              <w:t>化用地，占用的城市绿化用地，应当限期归还。</w:t>
            </w:r>
          </w:p>
          <w:p w14:paraId="490A7FDC"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因城市规划调整需要变更城市绿地的，必须征求城市人民政府建设（园林）行政主管部门的意见，并补偿重建绿地的土地和费用。</w:t>
            </w:r>
          </w:p>
          <w:p w14:paraId="0C405AD7"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因建设或者其他特殊原因需要临时占用城市绿化用地的，必须经城市人民政府建设（园林）行政主管部门同意，并按照有关规定办理临时用地手续，在规定期限内恢复原状。</w:t>
            </w:r>
          </w:p>
          <w:p w14:paraId="49D67948" w14:textId="77777777" w:rsidR="00D55510" w:rsidRDefault="00DA194B">
            <w:pPr>
              <w:spacing w:line="280" w:lineRule="exact"/>
              <w:jc w:val="left"/>
              <w:textAlignment w:val="center"/>
              <w:rPr>
                <w:color w:val="000000"/>
                <w:sz w:val="20"/>
              </w:rPr>
            </w:pPr>
            <w:r>
              <w:rPr>
                <w:rFonts w:hint="eastAsia"/>
                <w:color w:val="000000"/>
                <w:kern w:val="0"/>
                <w:sz w:val="18"/>
                <w:szCs w:val="18"/>
              </w:rPr>
              <w:t xml:space="preserve">        </w:t>
            </w:r>
            <w:r>
              <w:rPr>
                <w:rFonts w:hint="eastAsia"/>
                <w:color w:val="000000"/>
                <w:kern w:val="0"/>
                <w:sz w:val="18"/>
                <w:szCs w:val="18"/>
              </w:rPr>
              <w:t>第二十四第一款</w:t>
            </w:r>
            <w:r>
              <w:rPr>
                <w:rFonts w:hint="eastAsia"/>
                <w:color w:val="000000"/>
                <w:kern w:val="0"/>
                <w:sz w:val="18"/>
                <w:szCs w:val="18"/>
              </w:rPr>
              <w:t xml:space="preserve">   </w:t>
            </w:r>
            <w:r>
              <w:rPr>
                <w:rFonts w:hint="eastAsia"/>
                <w:color w:val="000000"/>
                <w:kern w:val="0"/>
                <w:sz w:val="18"/>
                <w:szCs w:val="18"/>
              </w:rPr>
              <w:t>擅自占用城市绿化用地的，由城市人民政府建设（园林）行政主管部门责令限期退还、恢复原状，可以并处所占绿化用地面积每平方米五百元以上一千元</w:t>
            </w:r>
            <w:r>
              <w:rPr>
                <w:rFonts w:hint="eastAsia"/>
                <w:color w:val="000000"/>
                <w:kern w:val="0"/>
                <w:sz w:val="18"/>
                <w:szCs w:val="18"/>
              </w:rPr>
              <w:t>以下的罚款；造成损失的，应当负赔偿责任。</w:t>
            </w:r>
          </w:p>
        </w:tc>
      </w:tr>
      <w:tr w:rsidR="00D55510" w14:paraId="707151F8" w14:textId="77777777">
        <w:trPr>
          <w:trHeight w:val="285"/>
        </w:trPr>
        <w:tc>
          <w:tcPr>
            <w:tcW w:w="980" w:type="dxa"/>
            <w:tcBorders>
              <w:top w:val="nil"/>
              <w:left w:val="single" w:sz="8" w:space="0" w:color="auto"/>
              <w:bottom w:val="single" w:sz="4" w:space="0" w:color="auto"/>
              <w:right w:val="single" w:sz="4" w:space="0" w:color="auto"/>
            </w:tcBorders>
            <w:vAlign w:val="center"/>
          </w:tcPr>
          <w:p w14:paraId="5C4B8B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nil"/>
              <w:bottom w:val="single" w:sz="4" w:space="0" w:color="auto"/>
              <w:right w:val="single" w:sz="8" w:space="0" w:color="000000"/>
            </w:tcBorders>
            <w:vAlign w:val="center"/>
          </w:tcPr>
          <w:p w14:paraId="7CA4BE3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9777F2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9CC4F9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F1AF9E" w14:textId="77777777">
        <w:trPr>
          <w:trHeight w:val="650"/>
        </w:trPr>
        <w:tc>
          <w:tcPr>
            <w:tcW w:w="980" w:type="dxa"/>
            <w:vMerge w:val="restart"/>
            <w:tcBorders>
              <w:top w:val="nil"/>
              <w:left w:val="single" w:sz="8" w:space="0" w:color="auto"/>
              <w:bottom w:val="single" w:sz="4" w:space="0" w:color="auto"/>
              <w:right w:val="single" w:sz="4" w:space="0" w:color="auto"/>
            </w:tcBorders>
            <w:vAlign w:val="center"/>
          </w:tcPr>
          <w:p w14:paraId="1486FEB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7197544" w14:textId="77777777" w:rsidR="00D55510" w:rsidRDefault="00DA194B">
            <w:pPr>
              <w:spacing w:line="320" w:lineRule="exact"/>
              <w:jc w:val="left"/>
              <w:rPr>
                <w:color w:val="000000"/>
                <w:kern w:val="0"/>
                <w:sz w:val="18"/>
                <w:szCs w:val="18"/>
              </w:rPr>
            </w:pPr>
            <w:r>
              <w:rPr>
                <w:rFonts w:hint="eastAsia"/>
                <w:color w:val="000000"/>
                <w:kern w:val="0"/>
                <w:sz w:val="20"/>
              </w:rPr>
              <w:t>擅自占用城市绿化用地</w:t>
            </w:r>
            <w:r>
              <w:rPr>
                <w:rFonts w:hint="eastAsia"/>
                <w:color w:val="000000"/>
                <w:kern w:val="0"/>
                <w:sz w:val="18"/>
                <w:szCs w:val="18"/>
              </w:rPr>
              <w:t>面积</w:t>
            </w:r>
            <w:r>
              <w:rPr>
                <w:color w:val="000000"/>
                <w:kern w:val="0"/>
                <w:sz w:val="18"/>
                <w:szCs w:val="18"/>
              </w:rPr>
              <w:t>10</w:t>
            </w:r>
            <w:r>
              <w:rPr>
                <w:rFonts w:hint="eastAsia"/>
                <w:color w:val="000000"/>
                <w:kern w:val="0"/>
                <w:sz w:val="18"/>
                <w:szCs w:val="18"/>
              </w:rPr>
              <w:t>平方米以下的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6BD9441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single" w:sz="4" w:space="0" w:color="auto"/>
              <w:left w:val="nil"/>
              <w:bottom w:val="single" w:sz="4" w:space="0" w:color="auto"/>
              <w:right w:val="single" w:sz="4" w:space="0" w:color="auto"/>
            </w:tcBorders>
            <w:vAlign w:val="center"/>
          </w:tcPr>
          <w:p w14:paraId="6F087EC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平方米以上</w:t>
            </w:r>
            <w:r>
              <w:rPr>
                <w:color w:val="000000"/>
                <w:kern w:val="0"/>
                <w:sz w:val="18"/>
                <w:szCs w:val="18"/>
              </w:rPr>
              <w:t>750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平方米以下罚款</w:t>
            </w:r>
          </w:p>
        </w:tc>
      </w:tr>
      <w:tr w:rsidR="00D55510" w14:paraId="501FF8B9"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6B1497D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7E0CD37" w14:textId="77777777" w:rsidR="00D55510" w:rsidRDefault="00DA194B">
            <w:pPr>
              <w:spacing w:line="320" w:lineRule="exact"/>
              <w:jc w:val="left"/>
              <w:rPr>
                <w:color w:val="000000"/>
                <w:kern w:val="0"/>
                <w:sz w:val="18"/>
                <w:szCs w:val="18"/>
              </w:rPr>
            </w:pPr>
            <w:r>
              <w:rPr>
                <w:rFonts w:hint="eastAsia"/>
                <w:color w:val="000000"/>
                <w:kern w:val="0"/>
                <w:sz w:val="20"/>
              </w:rPr>
              <w:t>擅自占用城市绿化用地</w:t>
            </w:r>
            <w:r>
              <w:rPr>
                <w:rFonts w:hint="eastAsia"/>
                <w:color w:val="000000"/>
                <w:kern w:val="0"/>
                <w:sz w:val="18"/>
                <w:szCs w:val="18"/>
              </w:rPr>
              <w:t>面积</w:t>
            </w:r>
            <w:r>
              <w:rPr>
                <w:color w:val="000000"/>
                <w:kern w:val="0"/>
                <w:sz w:val="18"/>
                <w:szCs w:val="18"/>
              </w:rPr>
              <w:t>10</w:t>
            </w:r>
            <w:r>
              <w:rPr>
                <w:rFonts w:hint="eastAsia"/>
                <w:color w:val="000000"/>
                <w:kern w:val="0"/>
                <w:sz w:val="18"/>
                <w:szCs w:val="18"/>
              </w:rPr>
              <w:t>平方米以上的</w:t>
            </w:r>
          </w:p>
        </w:tc>
        <w:tc>
          <w:tcPr>
            <w:tcW w:w="1016" w:type="dxa"/>
            <w:vMerge/>
            <w:tcBorders>
              <w:top w:val="nil"/>
              <w:left w:val="single" w:sz="4" w:space="0" w:color="auto"/>
              <w:bottom w:val="single" w:sz="4" w:space="0" w:color="auto"/>
              <w:right w:val="single" w:sz="4" w:space="0" w:color="auto"/>
            </w:tcBorders>
            <w:vAlign w:val="center"/>
          </w:tcPr>
          <w:p w14:paraId="22321695"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7192D3B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750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平方米以上</w:t>
            </w:r>
            <w:r>
              <w:rPr>
                <w:color w:val="000000"/>
                <w:kern w:val="0"/>
                <w:sz w:val="18"/>
                <w:szCs w:val="18"/>
              </w:rPr>
              <w:t>1000</w:t>
            </w:r>
            <w:r>
              <w:rPr>
                <w:rFonts w:hint="eastAsia"/>
                <w:color w:val="000000"/>
                <w:kern w:val="0"/>
                <w:sz w:val="18"/>
                <w:szCs w:val="18"/>
              </w:rPr>
              <w:t>元</w:t>
            </w:r>
            <w:r>
              <w:rPr>
                <w:color w:val="000000"/>
                <w:kern w:val="0"/>
                <w:sz w:val="18"/>
                <w:szCs w:val="18"/>
              </w:rPr>
              <w:t>/</w:t>
            </w:r>
            <w:r>
              <w:rPr>
                <w:rFonts w:hint="eastAsia"/>
                <w:color w:val="000000"/>
                <w:kern w:val="0"/>
                <w:sz w:val="18"/>
                <w:szCs w:val="18"/>
              </w:rPr>
              <w:t>平方米以下罚款</w:t>
            </w:r>
          </w:p>
        </w:tc>
      </w:tr>
    </w:tbl>
    <w:p w14:paraId="654082FE" w14:textId="77777777" w:rsidR="00D55510" w:rsidRDefault="00D55510"/>
    <w:p w14:paraId="0F9AABE6" w14:textId="77777777" w:rsidR="00D55510" w:rsidRDefault="00D55510"/>
    <w:p w14:paraId="1D2FEE39" w14:textId="77777777" w:rsidR="00D55510" w:rsidRDefault="00D55510"/>
    <w:p w14:paraId="7BCD1813" w14:textId="77777777" w:rsidR="00D55510" w:rsidRDefault="00D55510"/>
    <w:p w14:paraId="60A181E8" w14:textId="77777777" w:rsidR="00D55510" w:rsidRDefault="00D55510"/>
    <w:p w14:paraId="7EB431ED" w14:textId="77777777" w:rsidR="00D55510" w:rsidRDefault="00D55510"/>
    <w:tbl>
      <w:tblPr>
        <w:tblW w:w="0" w:type="auto"/>
        <w:tblInd w:w="88" w:type="dxa"/>
        <w:tblLayout w:type="fixed"/>
        <w:tblLook w:val="04A0" w:firstRow="1" w:lastRow="0" w:firstColumn="1" w:lastColumn="0" w:noHBand="0" w:noVBand="1"/>
      </w:tblPr>
      <w:tblGrid>
        <w:gridCol w:w="1010"/>
        <w:gridCol w:w="6140"/>
        <w:gridCol w:w="1000"/>
        <w:gridCol w:w="5866"/>
      </w:tblGrid>
      <w:tr w:rsidR="00D55510" w14:paraId="23AAFCD8"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3367C0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34D4260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320217685000</w:t>
            </w:r>
            <w:r>
              <w:rPr>
                <w:rFonts w:eastAsia="仿宋_GB2312" w:hint="eastAsia"/>
                <w:b/>
                <w:bCs/>
                <w:color w:val="000000"/>
                <w:kern w:val="0"/>
                <w:sz w:val="18"/>
                <w:szCs w:val="18"/>
              </w:rPr>
              <w:t xml:space="preserve"> </w:t>
            </w:r>
          </w:p>
        </w:tc>
      </w:tr>
      <w:tr w:rsidR="00D55510" w14:paraId="38AA0360" w14:textId="77777777">
        <w:trPr>
          <w:trHeight w:val="285"/>
        </w:trPr>
        <w:tc>
          <w:tcPr>
            <w:tcW w:w="1010" w:type="dxa"/>
            <w:tcBorders>
              <w:top w:val="nil"/>
              <w:left w:val="single" w:sz="8" w:space="0" w:color="auto"/>
              <w:bottom w:val="single" w:sz="4" w:space="0" w:color="auto"/>
              <w:right w:val="single" w:sz="4" w:space="0" w:color="auto"/>
            </w:tcBorders>
            <w:vAlign w:val="center"/>
          </w:tcPr>
          <w:p w14:paraId="3951DFEF" w14:textId="77777777" w:rsidR="00D55510" w:rsidRDefault="00DA194B">
            <w:pPr>
              <w:spacing w:line="320" w:lineRule="exact"/>
              <w:jc w:val="center"/>
              <w:rPr>
                <w:color w:val="000000"/>
                <w:kern w:val="0"/>
                <w:sz w:val="18"/>
                <w:szCs w:val="18"/>
              </w:rPr>
            </w:pPr>
            <w:r>
              <w:rPr>
                <w:rFonts w:hint="eastAsia"/>
                <w:color w:val="000000"/>
                <w:kern w:val="0"/>
                <w:sz w:val="18"/>
                <w:szCs w:val="18"/>
              </w:rPr>
              <w:t>权力名称</w:t>
            </w:r>
          </w:p>
        </w:tc>
        <w:tc>
          <w:tcPr>
            <w:tcW w:w="13006" w:type="dxa"/>
            <w:gridSpan w:val="3"/>
            <w:tcBorders>
              <w:top w:val="single" w:sz="4" w:space="0" w:color="auto"/>
              <w:left w:val="nil"/>
              <w:bottom w:val="single" w:sz="4" w:space="0" w:color="auto"/>
              <w:right w:val="single" w:sz="8" w:space="0" w:color="000000"/>
            </w:tcBorders>
            <w:vAlign w:val="center"/>
          </w:tcPr>
          <w:p w14:paraId="68640833" w14:textId="77777777" w:rsidR="00D55510" w:rsidRDefault="00DA194B">
            <w:pPr>
              <w:jc w:val="left"/>
              <w:textAlignment w:val="center"/>
              <w:rPr>
                <w:rFonts w:eastAsia="仿宋_GB2312"/>
                <w:color w:val="000000"/>
                <w:sz w:val="20"/>
              </w:rPr>
            </w:pPr>
            <w:r>
              <w:rPr>
                <w:rFonts w:eastAsia="仿宋_GB2312" w:hint="eastAsia"/>
                <w:color w:val="000000"/>
                <w:kern w:val="0"/>
                <w:sz w:val="20"/>
              </w:rPr>
              <w:t>对二次供水设施管理者未按照规定对其供水设施清洗、消毒，或者未按照规定管理导致二次供水水质不符合国家标准的处罚</w:t>
            </w:r>
          </w:p>
        </w:tc>
      </w:tr>
      <w:tr w:rsidR="00D55510" w14:paraId="393B1F34" w14:textId="77777777">
        <w:trPr>
          <w:trHeight w:val="2321"/>
        </w:trPr>
        <w:tc>
          <w:tcPr>
            <w:tcW w:w="1010" w:type="dxa"/>
            <w:tcBorders>
              <w:top w:val="nil"/>
              <w:left w:val="single" w:sz="8" w:space="0" w:color="auto"/>
              <w:bottom w:val="single" w:sz="4" w:space="0" w:color="auto"/>
              <w:right w:val="single" w:sz="4" w:space="0" w:color="auto"/>
            </w:tcBorders>
            <w:vAlign w:val="center"/>
          </w:tcPr>
          <w:p w14:paraId="5A32B03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D98C0E3"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【地方性法规】《江苏省城乡供水管理条例》</w:t>
            </w:r>
          </w:p>
          <w:p w14:paraId="156186AA" w14:textId="77777777" w:rsidR="00D55510" w:rsidRDefault="00DA194B">
            <w:pPr>
              <w:spacing w:line="280" w:lineRule="exact"/>
              <w:jc w:val="left"/>
              <w:textAlignment w:val="center"/>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w:t>
            </w:r>
            <w:r>
              <w:rPr>
                <w:rFonts w:hint="eastAsia"/>
                <w:color w:val="000000"/>
                <w:kern w:val="0"/>
                <w:sz w:val="18"/>
                <w:szCs w:val="18"/>
              </w:rPr>
              <w:t xml:space="preserve"> </w:t>
            </w:r>
            <w:r>
              <w:rPr>
                <w:rFonts w:hint="eastAsia"/>
                <w:color w:val="000000"/>
                <w:kern w:val="0"/>
                <w:sz w:val="18"/>
                <w:szCs w:val="18"/>
              </w:rPr>
              <w:t>二次供水设施管理者应当加强对供水设施的管理，定期对水质进行检测，每半年至少一次对供水设施进行清洗、消毒，保证二次供水水质符合国家生活饮用水卫生标准。</w:t>
            </w:r>
          </w:p>
          <w:p w14:paraId="6A2F2144" w14:textId="77777777" w:rsidR="00D55510" w:rsidRDefault="00DA194B">
            <w:pPr>
              <w:spacing w:line="280" w:lineRule="exact"/>
              <w:jc w:val="left"/>
              <w:textAlignment w:val="center"/>
              <w:rPr>
                <w:rFonts w:eastAsia="仿宋_GB2312"/>
                <w:color w:val="000000"/>
                <w:sz w:val="20"/>
              </w:rPr>
            </w:pPr>
            <w:r>
              <w:rPr>
                <w:rFonts w:hint="eastAsia"/>
                <w:color w:val="000000"/>
                <w:kern w:val="0"/>
                <w:sz w:val="18"/>
                <w:szCs w:val="18"/>
              </w:rPr>
              <w:t xml:space="preserve">       </w:t>
            </w:r>
            <w:r>
              <w:rPr>
                <w:rFonts w:hint="eastAsia"/>
                <w:color w:val="000000"/>
                <w:kern w:val="0"/>
                <w:sz w:val="18"/>
                <w:szCs w:val="18"/>
              </w:rPr>
              <w:t>第五十一条</w:t>
            </w:r>
            <w:r>
              <w:rPr>
                <w:rFonts w:hint="eastAsia"/>
                <w:color w:val="000000"/>
                <w:kern w:val="0"/>
                <w:sz w:val="18"/>
                <w:szCs w:val="18"/>
              </w:rPr>
              <w:t xml:space="preserve"> </w:t>
            </w:r>
            <w:r>
              <w:rPr>
                <w:rFonts w:hint="eastAsia"/>
                <w:color w:val="000000"/>
                <w:kern w:val="0"/>
                <w:sz w:val="18"/>
                <w:szCs w:val="18"/>
              </w:rPr>
              <w:t>违反本条例规定，二次供水设施管理者未按照规定对其供水设施清洗、消毒，或者未按照规定管理导致二次供水水质不符合国家标准的，由城乡供水主管部门责令改正，并可以处以五千元以上二万元以下罚款。</w:t>
            </w:r>
          </w:p>
        </w:tc>
      </w:tr>
      <w:tr w:rsidR="00D55510" w14:paraId="2C959DB1" w14:textId="77777777">
        <w:trPr>
          <w:trHeight w:val="285"/>
        </w:trPr>
        <w:tc>
          <w:tcPr>
            <w:tcW w:w="1010" w:type="dxa"/>
            <w:tcBorders>
              <w:top w:val="nil"/>
              <w:left w:val="single" w:sz="8" w:space="0" w:color="auto"/>
              <w:bottom w:val="single" w:sz="4" w:space="0" w:color="auto"/>
              <w:right w:val="single" w:sz="4" w:space="0" w:color="auto"/>
            </w:tcBorders>
            <w:vAlign w:val="center"/>
          </w:tcPr>
          <w:p w14:paraId="53894D6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379778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8ADA83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9BE812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BE3F22"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5C0AC42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92B7C38"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未按照要求改正，但二次供水水质符合国家生活饮用水卫生标准的</w:t>
            </w:r>
          </w:p>
        </w:tc>
        <w:tc>
          <w:tcPr>
            <w:tcW w:w="1000" w:type="dxa"/>
            <w:vMerge w:val="restart"/>
            <w:tcBorders>
              <w:top w:val="nil"/>
              <w:left w:val="single" w:sz="4" w:space="0" w:color="auto"/>
              <w:bottom w:val="single" w:sz="4" w:space="0" w:color="auto"/>
              <w:right w:val="single" w:sz="4" w:space="0" w:color="auto"/>
            </w:tcBorders>
            <w:vAlign w:val="center"/>
          </w:tcPr>
          <w:p w14:paraId="715FD39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66" w:type="dxa"/>
            <w:tcBorders>
              <w:top w:val="nil"/>
              <w:left w:val="nil"/>
              <w:bottom w:val="single" w:sz="4" w:space="0" w:color="auto"/>
              <w:right w:val="single" w:sz="8" w:space="0" w:color="auto"/>
            </w:tcBorders>
            <w:vAlign w:val="center"/>
          </w:tcPr>
          <w:p w14:paraId="450DF1B9"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62CCB33C"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51142F3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D97ECC6"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按照要求改正，但二次供水水质不符合国家生活饮用水卫生标准的</w:t>
            </w:r>
          </w:p>
        </w:tc>
        <w:tc>
          <w:tcPr>
            <w:tcW w:w="1000" w:type="dxa"/>
            <w:vMerge/>
            <w:tcBorders>
              <w:top w:val="nil"/>
              <w:left w:val="single" w:sz="4" w:space="0" w:color="auto"/>
              <w:bottom w:val="single" w:sz="4" w:space="0" w:color="auto"/>
              <w:right w:val="single" w:sz="4" w:space="0" w:color="auto"/>
            </w:tcBorders>
            <w:vAlign w:val="center"/>
          </w:tcPr>
          <w:p w14:paraId="02B4B50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2DCABDC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18932063"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02690DA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1EF4C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未按照要求改正，且二次供水水质不符合国家生活饮用水卫生标准的</w:t>
            </w:r>
          </w:p>
        </w:tc>
        <w:tc>
          <w:tcPr>
            <w:tcW w:w="1000" w:type="dxa"/>
            <w:vMerge/>
            <w:tcBorders>
              <w:top w:val="nil"/>
              <w:left w:val="single" w:sz="4" w:space="0" w:color="auto"/>
              <w:bottom w:val="single" w:sz="4" w:space="0" w:color="auto"/>
              <w:right w:val="single" w:sz="4" w:space="0" w:color="auto"/>
            </w:tcBorders>
            <w:vAlign w:val="center"/>
          </w:tcPr>
          <w:p w14:paraId="3A7FC248" w14:textId="77777777" w:rsidR="00D55510" w:rsidRDefault="00D55510">
            <w:pPr>
              <w:spacing w:line="320" w:lineRule="exact"/>
              <w:jc w:val="left"/>
              <w:rPr>
                <w:color w:val="000000"/>
                <w:kern w:val="0"/>
                <w:sz w:val="18"/>
                <w:szCs w:val="18"/>
              </w:rPr>
            </w:pPr>
          </w:p>
        </w:tc>
        <w:tc>
          <w:tcPr>
            <w:tcW w:w="5866" w:type="dxa"/>
            <w:tcBorders>
              <w:top w:val="nil"/>
              <w:left w:val="nil"/>
              <w:bottom w:val="single" w:sz="4" w:space="0" w:color="auto"/>
              <w:right w:val="single" w:sz="8" w:space="0" w:color="auto"/>
            </w:tcBorders>
            <w:vAlign w:val="center"/>
          </w:tcPr>
          <w:p w14:paraId="6973750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5A990395" w14:textId="77777777" w:rsidR="00D55510" w:rsidRDefault="00D55510"/>
    <w:p w14:paraId="6706A49D" w14:textId="77777777" w:rsidR="00D55510" w:rsidRDefault="00D55510"/>
    <w:p w14:paraId="26AD3CC4" w14:textId="77777777" w:rsidR="00D55510" w:rsidRDefault="00D55510"/>
    <w:p w14:paraId="3428B653" w14:textId="77777777" w:rsidR="00D55510" w:rsidRDefault="00D55510"/>
    <w:p w14:paraId="75EF5FD1" w14:textId="77777777" w:rsidR="00D55510" w:rsidRDefault="00D55510"/>
    <w:p w14:paraId="0C28C8B4" w14:textId="77777777" w:rsidR="00D55510" w:rsidRDefault="00D55510"/>
    <w:p w14:paraId="49B661FC" w14:textId="77777777" w:rsidR="00D55510" w:rsidRDefault="00D55510"/>
    <w:p w14:paraId="76AEB268" w14:textId="77777777" w:rsidR="00D55510" w:rsidRDefault="00D55510"/>
    <w:tbl>
      <w:tblPr>
        <w:tblW w:w="0" w:type="auto"/>
        <w:tblInd w:w="93" w:type="dxa"/>
        <w:tblLayout w:type="fixed"/>
        <w:tblLook w:val="04A0" w:firstRow="1" w:lastRow="0" w:firstColumn="1" w:lastColumn="0" w:noHBand="0" w:noVBand="1"/>
      </w:tblPr>
      <w:tblGrid>
        <w:gridCol w:w="991"/>
        <w:gridCol w:w="6140"/>
        <w:gridCol w:w="1014"/>
        <w:gridCol w:w="5880"/>
      </w:tblGrid>
      <w:tr w:rsidR="00D55510" w14:paraId="78887724" w14:textId="77777777">
        <w:trPr>
          <w:trHeight w:val="285"/>
        </w:trPr>
        <w:tc>
          <w:tcPr>
            <w:tcW w:w="991" w:type="dxa"/>
            <w:tcBorders>
              <w:top w:val="single" w:sz="8" w:space="0" w:color="auto"/>
              <w:left w:val="single" w:sz="8" w:space="0" w:color="auto"/>
              <w:bottom w:val="single" w:sz="4" w:space="0" w:color="auto"/>
              <w:right w:val="single" w:sz="4" w:space="0" w:color="auto"/>
            </w:tcBorders>
            <w:vAlign w:val="center"/>
          </w:tcPr>
          <w:p w14:paraId="67A51F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33511AF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320217686000</w:t>
            </w:r>
          </w:p>
        </w:tc>
      </w:tr>
      <w:tr w:rsidR="00D55510" w14:paraId="17F4F58F" w14:textId="77777777">
        <w:trPr>
          <w:trHeight w:val="285"/>
        </w:trPr>
        <w:tc>
          <w:tcPr>
            <w:tcW w:w="991" w:type="dxa"/>
            <w:tcBorders>
              <w:top w:val="nil"/>
              <w:left w:val="single" w:sz="8" w:space="0" w:color="auto"/>
              <w:bottom w:val="single" w:sz="4" w:space="0" w:color="auto"/>
              <w:right w:val="single" w:sz="4" w:space="0" w:color="auto"/>
            </w:tcBorders>
            <w:vAlign w:val="center"/>
          </w:tcPr>
          <w:p w14:paraId="71C2D2A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262EE4F2"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对建设单位未按照规定配套建设节约用水设施的处罚</w:t>
            </w:r>
          </w:p>
        </w:tc>
      </w:tr>
      <w:tr w:rsidR="00D55510" w14:paraId="55D95B4C" w14:textId="77777777">
        <w:trPr>
          <w:trHeight w:val="1680"/>
        </w:trPr>
        <w:tc>
          <w:tcPr>
            <w:tcW w:w="991" w:type="dxa"/>
            <w:tcBorders>
              <w:top w:val="nil"/>
              <w:left w:val="single" w:sz="8" w:space="0" w:color="auto"/>
              <w:bottom w:val="single" w:sz="4" w:space="0" w:color="auto"/>
              <w:right w:val="single" w:sz="4" w:space="0" w:color="auto"/>
            </w:tcBorders>
            <w:vAlign w:val="center"/>
          </w:tcPr>
          <w:p w14:paraId="7FF279C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1E1CC9D9"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12B9B7C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w:t>
            </w:r>
            <w:r>
              <w:rPr>
                <w:rFonts w:hint="eastAsia"/>
                <w:color w:val="000000"/>
                <w:kern w:val="0"/>
                <w:sz w:val="18"/>
                <w:szCs w:val="18"/>
              </w:rPr>
              <w:t xml:space="preserve"> </w:t>
            </w:r>
            <w:r>
              <w:rPr>
                <w:rFonts w:hint="eastAsia"/>
                <w:color w:val="000000"/>
                <w:kern w:val="0"/>
                <w:sz w:val="18"/>
                <w:szCs w:val="18"/>
              </w:rPr>
              <w:t>使用城乡供水的新建、改建、扩建工程项目，应当配套建设节约用水设施。节约用水设施应当与主体工程同时设计、同时施工、同时使用。</w:t>
            </w:r>
          </w:p>
          <w:p w14:paraId="6ABF1C6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配套建设的节约用水设施，应当使用节水型工艺、设备和器具，并经验收合格后投入使用。禁止使用国家明令淘汰的工艺、设备和器具。</w:t>
            </w:r>
          </w:p>
          <w:p w14:paraId="088D21A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w:t>
            </w:r>
            <w:r>
              <w:rPr>
                <w:rFonts w:hint="eastAsia"/>
                <w:color w:val="000000"/>
                <w:kern w:val="0"/>
                <w:sz w:val="18"/>
                <w:szCs w:val="18"/>
              </w:rPr>
              <w:t xml:space="preserve"> </w:t>
            </w:r>
            <w:r>
              <w:rPr>
                <w:rFonts w:hint="eastAsia"/>
                <w:color w:val="000000"/>
                <w:kern w:val="0"/>
                <w:sz w:val="18"/>
                <w:szCs w:val="18"/>
              </w:rPr>
              <w:t>违反本条例第四十七条规定，建设单位有下列行为之一的，由城乡供水主管部门责令停止使用，限期改正，处以五万元以上十万元以下罚款：</w:t>
            </w:r>
          </w:p>
          <w:p w14:paraId="1733FCA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（一）未按照规定配套建设节约用水设施的；</w:t>
            </w:r>
          </w:p>
        </w:tc>
      </w:tr>
      <w:tr w:rsidR="00D55510" w14:paraId="7200E1AD" w14:textId="77777777">
        <w:trPr>
          <w:trHeight w:val="285"/>
        </w:trPr>
        <w:tc>
          <w:tcPr>
            <w:tcW w:w="991" w:type="dxa"/>
            <w:tcBorders>
              <w:top w:val="nil"/>
              <w:left w:val="single" w:sz="8" w:space="0" w:color="auto"/>
              <w:bottom w:val="single" w:sz="4" w:space="0" w:color="auto"/>
              <w:right w:val="single" w:sz="4" w:space="0" w:color="auto"/>
            </w:tcBorders>
            <w:vAlign w:val="center"/>
          </w:tcPr>
          <w:p w14:paraId="3166315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582ED2B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E8B18BF" w14:textId="77777777">
        <w:trPr>
          <w:trHeight w:val="285"/>
        </w:trPr>
        <w:tc>
          <w:tcPr>
            <w:tcW w:w="14025" w:type="dxa"/>
            <w:gridSpan w:val="4"/>
            <w:tcBorders>
              <w:top w:val="single" w:sz="4" w:space="0" w:color="auto"/>
              <w:left w:val="single" w:sz="8" w:space="0" w:color="auto"/>
              <w:bottom w:val="single" w:sz="4" w:space="0" w:color="auto"/>
              <w:right w:val="single" w:sz="8" w:space="0" w:color="000000"/>
            </w:tcBorders>
            <w:vAlign w:val="center"/>
          </w:tcPr>
          <w:p w14:paraId="07A480D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8D743FD" w14:textId="77777777">
        <w:trPr>
          <w:trHeight w:val="285"/>
        </w:trPr>
        <w:tc>
          <w:tcPr>
            <w:tcW w:w="991" w:type="dxa"/>
            <w:vMerge w:val="restart"/>
            <w:tcBorders>
              <w:top w:val="nil"/>
              <w:left w:val="single" w:sz="8" w:space="0" w:color="auto"/>
              <w:bottom w:val="single" w:sz="4" w:space="0" w:color="auto"/>
              <w:right w:val="single" w:sz="4" w:space="0" w:color="auto"/>
            </w:tcBorders>
            <w:vAlign w:val="center"/>
          </w:tcPr>
          <w:p w14:paraId="655047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1AE0260" w14:textId="77777777" w:rsidR="00D55510" w:rsidRDefault="00DA194B">
            <w:pPr>
              <w:spacing w:line="320" w:lineRule="exact"/>
              <w:jc w:val="left"/>
              <w:rPr>
                <w:color w:val="000000"/>
                <w:kern w:val="0"/>
                <w:sz w:val="18"/>
                <w:szCs w:val="18"/>
              </w:rPr>
            </w:pPr>
            <w:r>
              <w:rPr>
                <w:rFonts w:hint="eastAsia"/>
                <w:color w:val="000000"/>
                <w:kern w:val="0"/>
                <w:sz w:val="18"/>
                <w:szCs w:val="18"/>
              </w:rPr>
              <w:t>已建设节水设施，但未使用节水型工艺、设备和器具的</w:t>
            </w:r>
          </w:p>
        </w:tc>
        <w:tc>
          <w:tcPr>
            <w:tcW w:w="1014" w:type="dxa"/>
            <w:vMerge w:val="restart"/>
            <w:tcBorders>
              <w:top w:val="nil"/>
              <w:left w:val="single" w:sz="4" w:space="0" w:color="auto"/>
              <w:bottom w:val="single" w:sz="4" w:space="0" w:color="auto"/>
              <w:right w:val="single" w:sz="4" w:space="0" w:color="auto"/>
            </w:tcBorders>
            <w:vAlign w:val="center"/>
          </w:tcPr>
          <w:p w14:paraId="1AA3496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880" w:type="dxa"/>
            <w:tcBorders>
              <w:top w:val="nil"/>
              <w:left w:val="nil"/>
              <w:bottom w:val="single" w:sz="4" w:space="0" w:color="auto"/>
              <w:right w:val="single" w:sz="8" w:space="0" w:color="auto"/>
            </w:tcBorders>
            <w:vAlign w:val="center"/>
          </w:tcPr>
          <w:p w14:paraId="057115B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6</w:t>
            </w:r>
            <w:r>
              <w:rPr>
                <w:color w:val="000000"/>
                <w:kern w:val="0"/>
                <w:sz w:val="18"/>
                <w:szCs w:val="18"/>
              </w:rPr>
              <w:t>.5</w:t>
            </w:r>
            <w:r>
              <w:rPr>
                <w:rFonts w:hint="eastAsia"/>
                <w:color w:val="000000"/>
                <w:kern w:val="0"/>
                <w:sz w:val="18"/>
                <w:szCs w:val="18"/>
              </w:rPr>
              <w:t>万元以下罚款</w:t>
            </w:r>
          </w:p>
        </w:tc>
      </w:tr>
      <w:tr w:rsidR="00D55510" w14:paraId="7A34FCD1"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19850CD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E7F90FD" w14:textId="77777777" w:rsidR="00D55510" w:rsidRDefault="00DA194B">
            <w:pPr>
              <w:spacing w:line="320" w:lineRule="exact"/>
              <w:jc w:val="left"/>
              <w:rPr>
                <w:color w:val="000000"/>
                <w:kern w:val="0"/>
                <w:sz w:val="18"/>
                <w:szCs w:val="18"/>
              </w:rPr>
            </w:pPr>
            <w:r>
              <w:rPr>
                <w:rFonts w:hint="eastAsia"/>
                <w:color w:val="000000"/>
                <w:kern w:val="0"/>
                <w:sz w:val="18"/>
                <w:szCs w:val="18"/>
              </w:rPr>
              <w:t>已建设节水设施，但使用国家明令淘汰的工艺、设备和器具的</w:t>
            </w:r>
          </w:p>
        </w:tc>
        <w:tc>
          <w:tcPr>
            <w:tcW w:w="1014" w:type="dxa"/>
            <w:vMerge/>
            <w:tcBorders>
              <w:top w:val="nil"/>
              <w:left w:val="single" w:sz="4" w:space="0" w:color="auto"/>
              <w:bottom w:val="single" w:sz="4" w:space="0" w:color="auto"/>
              <w:right w:val="single" w:sz="4" w:space="0" w:color="auto"/>
            </w:tcBorders>
            <w:vAlign w:val="center"/>
          </w:tcPr>
          <w:p w14:paraId="4380FB40"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2C085AD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6</w:t>
            </w:r>
            <w:r>
              <w:rPr>
                <w:color w:val="000000"/>
                <w:kern w:val="0"/>
                <w:sz w:val="18"/>
                <w:szCs w:val="18"/>
              </w:rPr>
              <w:t>.5</w:t>
            </w:r>
            <w:r>
              <w:rPr>
                <w:rFonts w:hint="eastAsia"/>
                <w:color w:val="000000"/>
                <w:kern w:val="0"/>
                <w:sz w:val="18"/>
                <w:szCs w:val="18"/>
              </w:rPr>
              <w:t>万元以上</w:t>
            </w:r>
            <w:r>
              <w:rPr>
                <w:rFonts w:hint="eastAsia"/>
                <w:color w:val="000000"/>
                <w:kern w:val="0"/>
                <w:sz w:val="18"/>
                <w:szCs w:val="18"/>
              </w:rPr>
              <w:t>8</w:t>
            </w:r>
            <w:r>
              <w:rPr>
                <w:rFonts w:hint="eastAsia"/>
                <w:color w:val="000000"/>
                <w:kern w:val="0"/>
                <w:sz w:val="18"/>
                <w:szCs w:val="18"/>
              </w:rPr>
              <w:t>万元以下罚款</w:t>
            </w:r>
          </w:p>
        </w:tc>
      </w:tr>
      <w:tr w:rsidR="00D55510" w14:paraId="2CB81AA5" w14:textId="77777777">
        <w:trPr>
          <w:trHeight w:val="285"/>
        </w:trPr>
        <w:tc>
          <w:tcPr>
            <w:tcW w:w="991" w:type="dxa"/>
            <w:vMerge/>
            <w:tcBorders>
              <w:top w:val="nil"/>
              <w:left w:val="single" w:sz="8" w:space="0" w:color="auto"/>
              <w:bottom w:val="single" w:sz="4" w:space="0" w:color="auto"/>
              <w:right w:val="single" w:sz="4" w:space="0" w:color="auto"/>
            </w:tcBorders>
            <w:vAlign w:val="center"/>
          </w:tcPr>
          <w:p w14:paraId="1091F11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0FDEB34" w14:textId="77777777" w:rsidR="00D55510" w:rsidRDefault="00DA194B">
            <w:pPr>
              <w:spacing w:line="320" w:lineRule="exact"/>
              <w:jc w:val="left"/>
              <w:rPr>
                <w:color w:val="000000"/>
                <w:kern w:val="0"/>
                <w:sz w:val="18"/>
                <w:szCs w:val="18"/>
              </w:rPr>
            </w:pPr>
            <w:r>
              <w:rPr>
                <w:rFonts w:hint="eastAsia"/>
                <w:color w:val="000000"/>
                <w:kern w:val="0"/>
                <w:sz w:val="18"/>
                <w:szCs w:val="18"/>
              </w:rPr>
              <w:t>未建设节水设施的</w:t>
            </w:r>
          </w:p>
        </w:tc>
        <w:tc>
          <w:tcPr>
            <w:tcW w:w="1014" w:type="dxa"/>
            <w:vMerge/>
            <w:tcBorders>
              <w:top w:val="nil"/>
              <w:left w:val="single" w:sz="4" w:space="0" w:color="auto"/>
              <w:bottom w:val="single" w:sz="4" w:space="0" w:color="auto"/>
              <w:right w:val="single" w:sz="4" w:space="0" w:color="auto"/>
            </w:tcBorders>
            <w:vAlign w:val="center"/>
          </w:tcPr>
          <w:p w14:paraId="15A8A9C7" w14:textId="77777777" w:rsidR="00D55510" w:rsidRDefault="00D55510">
            <w:pPr>
              <w:spacing w:line="320" w:lineRule="exact"/>
              <w:jc w:val="left"/>
              <w:rPr>
                <w:color w:val="000000"/>
                <w:kern w:val="0"/>
                <w:sz w:val="18"/>
                <w:szCs w:val="18"/>
              </w:rPr>
            </w:pPr>
          </w:p>
        </w:tc>
        <w:tc>
          <w:tcPr>
            <w:tcW w:w="5880" w:type="dxa"/>
            <w:tcBorders>
              <w:top w:val="nil"/>
              <w:left w:val="nil"/>
              <w:bottom w:val="single" w:sz="4" w:space="0" w:color="auto"/>
              <w:right w:val="single" w:sz="8" w:space="0" w:color="auto"/>
            </w:tcBorders>
            <w:vAlign w:val="center"/>
          </w:tcPr>
          <w:p w14:paraId="1D11647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8</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3F1D3656" w14:textId="77777777" w:rsidR="00D55510" w:rsidRDefault="00D55510"/>
    <w:p w14:paraId="757180E3" w14:textId="77777777" w:rsidR="00D55510" w:rsidRDefault="00D55510"/>
    <w:p w14:paraId="2E5EE25E" w14:textId="77777777" w:rsidR="00D55510" w:rsidRDefault="00D55510"/>
    <w:p w14:paraId="1C2788D3" w14:textId="77777777" w:rsidR="00D55510" w:rsidRDefault="00D55510"/>
    <w:p w14:paraId="4545DC19" w14:textId="77777777" w:rsidR="00D55510" w:rsidRDefault="00D55510"/>
    <w:p w14:paraId="46A20F35" w14:textId="77777777" w:rsidR="00D55510" w:rsidRDefault="00D55510"/>
    <w:p w14:paraId="1E560B86" w14:textId="77777777" w:rsidR="00D55510" w:rsidRDefault="00D55510"/>
    <w:p w14:paraId="1BB64FEA" w14:textId="77777777" w:rsidR="00D55510" w:rsidRDefault="00D55510"/>
    <w:p w14:paraId="3EE8B33F" w14:textId="77777777" w:rsidR="00D55510" w:rsidRDefault="00D55510"/>
    <w:p w14:paraId="335AE638" w14:textId="77777777" w:rsidR="00D55510" w:rsidRDefault="00D55510"/>
    <w:tbl>
      <w:tblPr>
        <w:tblW w:w="0" w:type="auto"/>
        <w:tblInd w:w="78" w:type="dxa"/>
        <w:tblLayout w:type="fixed"/>
        <w:tblLook w:val="04A0" w:firstRow="1" w:lastRow="0" w:firstColumn="1" w:lastColumn="0" w:noHBand="0" w:noVBand="1"/>
      </w:tblPr>
      <w:tblGrid>
        <w:gridCol w:w="1070"/>
        <w:gridCol w:w="1512"/>
        <w:gridCol w:w="4628"/>
        <w:gridCol w:w="1080"/>
        <w:gridCol w:w="5760"/>
      </w:tblGrid>
      <w:tr w:rsidR="00D55510" w14:paraId="0D734DAF"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04386B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4"/>
            <w:tcBorders>
              <w:top w:val="single" w:sz="8" w:space="0" w:color="auto"/>
              <w:left w:val="nil"/>
              <w:bottom w:val="single" w:sz="4" w:space="0" w:color="auto"/>
              <w:right w:val="single" w:sz="8" w:space="0" w:color="000000"/>
            </w:tcBorders>
            <w:vAlign w:val="center"/>
          </w:tcPr>
          <w:p w14:paraId="100A4B4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320217687000</w:t>
            </w:r>
          </w:p>
        </w:tc>
      </w:tr>
      <w:tr w:rsidR="00D55510" w14:paraId="3929A371" w14:textId="77777777">
        <w:trPr>
          <w:trHeight w:val="285"/>
        </w:trPr>
        <w:tc>
          <w:tcPr>
            <w:tcW w:w="1070" w:type="dxa"/>
            <w:tcBorders>
              <w:top w:val="nil"/>
              <w:left w:val="single" w:sz="8" w:space="0" w:color="auto"/>
              <w:bottom w:val="single" w:sz="4" w:space="0" w:color="auto"/>
              <w:right w:val="single" w:sz="4" w:space="0" w:color="auto"/>
            </w:tcBorders>
            <w:vAlign w:val="center"/>
          </w:tcPr>
          <w:p w14:paraId="3DE537D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4"/>
            <w:tcBorders>
              <w:top w:val="single" w:sz="4" w:space="0" w:color="auto"/>
              <w:left w:val="nil"/>
              <w:bottom w:val="single" w:sz="4" w:space="0" w:color="auto"/>
              <w:right w:val="single" w:sz="8" w:space="0" w:color="000000"/>
            </w:tcBorders>
            <w:vAlign w:val="center"/>
          </w:tcPr>
          <w:p w14:paraId="5FC4AE5E" w14:textId="77777777" w:rsidR="00D55510" w:rsidRDefault="00DA194B">
            <w:pPr>
              <w:spacing w:line="320" w:lineRule="exact"/>
              <w:jc w:val="left"/>
              <w:rPr>
                <w:color w:val="000000"/>
                <w:kern w:val="0"/>
                <w:sz w:val="18"/>
                <w:szCs w:val="18"/>
              </w:rPr>
            </w:pPr>
            <w:r>
              <w:rPr>
                <w:rFonts w:hint="eastAsia"/>
                <w:color w:val="000000"/>
                <w:kern w:val="0"/>
                <w:sz w:val="18"/>
                <w:szCs w:val="18"/>
              </w:rPr>
              <w:t>对原物业服务企业未按照规定履行交接义务的处罚</w:t>
            </w:r>
          </w:p>
        </w:tc>
      </w:tr>
      <w:tr w:rsidR="00D55510" w14:paraId="0ABE44ED" w14:textId="77777777">
        <w:trPr>
          <w:trHeight w:val="1125"/>
        </w:trPr>
        <w:tc>
          <w:tcPr>
            <w:tcW w:w="1070" w:type="dxa"/>
            <w:tcBorders>
              <w:top w:val="nil"/>
              <w:left w:val="single" w:sz="8" w:space="0" w:color="auto"/>
              <w:bottom w:val="single" w:sz="4" w:space="0" w:color="auto"/>
              <w:right w:val="single" w:sz="4" w:space="0" w:color="auto"/>
            </w:tcBorders>
            <w:vAlign w:val="center"/>
          </w:tcPr>
          <w:p w14:paraId="13D0A24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4"/>
            <w:tcBorders>
              <w:top w:val="single" w:sz="4" w:space="0" w:color="auto"/>
              <w:left w:val="nil"/>
              <w:bottom w:val="single" w:sz="4" w:space="0" w:color="auto"/>
              <w:right w:val="single" w:sz="8" w:space="0" w:color="000000"/>
            </w:tcBorders>
            <w:vAlign w:val="center"/>
          </w:tcPr>
          <w:p w14:paraId="4B02808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【地方性法规】《江苏省物业管理条例》</w:t>
            </w:r>
          </w:p>
          <w:p w14:paraId="54E402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第五十七条第一款</w:t>
            </w:r>
            <w:r>
              <w:rPr>
                <w:rFonts w:hint="eastAsia"/>
                <w:color w:val="000000"/>
                <w:kern w:val="0"/>
                <w:sz w:val="18"/>
                <w:szCs w:val="18"/>
              </w:rPr>
              <w:t xml:space="preserve"> </w:t>
            </w:r>
            <w:r>
              <w:rPr>
                <w:rFonts w:hint="eastAsia"/>
                <w:color w:val="000000"/>
                <w:kern w:val="0"/>
                <w:sz w:val="18"/>
                <w:szCs w:val="18"/>
              </w:rPr>
              <w:t>物业服务合同终止的，原物业服务企业应当按照约定期限，没有约定期限的应当在物业服务合同终止之日起十五日内，退出物业管理区域，并向业主委员会、决定自行管理的业主或者其指定的人履行下列交接义务：</w:t>
            </w:r>
          </w:p>
          <w:p w14:paraId="350D88E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（一）移交占用的物业共用部分、由前期物业管理开办费购买的物业办公设备等固定资产；</w:t>
            </w:r>
          </w:p>
          <w:p w14:paraId="538E232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（二）移交本条例第四十条第二款规定的相关资料；</w:t>
            </w:r>
          </w:p>
          <w:p w14:paraId="20FDE65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（三）移交物业服务期间形成的物业和设施设备使用、维护、保养、定期检验等技术资料，运行、维护、保养记录；</w:t>
            </w:r>
          </w:p>
          <w:p w14:paraId="55899D6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（四）结清预收、代</w:t>
            </w:r>
            <w:r>
              <w:rPr>
                <w:rFonts w:hint="eastAsia"/>
                <w:color w:val="000000"/>
                <w:kern w:val="0"/>
                <w:sz w:val="18"/>
                <w:szCs w:val="18"/>
              </w:rPr>
              <w:t>收和预付、代付的有关费用；</w:t>
            </w:r>
          </w:p>
          <w:p w14:paraId="5D69CD9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（五）法律、法规规定和物业服务合同约定的其他事项。</w:t>
            </w:r>
          </w:p>
          <w:p w14:paraId="329A553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第八十八条第一款</w:t>
            </w:r>
            <w:r>
              <w:rPr>
                <w:rFonts w:hint="eastAsia"/>
                <w:color w:val="000000"/>
                <w:kern w:val="0"/>
                <w:sz w:val="18"/>
                <w:szCs w:val="18"/>
              </w:rPr>
              <w:t xml:space="preserve"> </w:t>
            </w:r>
            <w:r>
              <w:rPr>
                <w:rFonts w:hint="eastAsia"/>
                <w:color w:val="000000"/>
                <w:kern w:val="0"/>
                <w:sz w:val="18"/>
                <w:szCs w:val="18"/>
              </w:rPr>
              <w:t>违反本条例第五十七条第一款规定，原物业服务企业未按照规定履行交接义务的，由县（市、区）物业管理行政主管部门责令限期改正；逾期仍不履行交接义务的，对物业服务企业予以通报，处一万元以上十万元以下的罚款。</w:t>
            </w:r>
          </w:p>
        </w:tc>
      </w:tr>
      <w:tr w:rsidR="00D55510" w14:paraId="3131E89D" w14:textId="77777777">
        <w:trPr>
          <w:trHeight w:val="285"/>
        </w:trPr>
        <w:tc>
          <w:tcPr>
            <w:tcW w:w="1070" w:type="dxa"/>
            <w:tcBorders>
              <w:top w:val="nil"/>
              <w:left w:val="single" w:sz="8" w:space="0" w:color="auto"/>
              <w:bottom w:val="single" w:sz="4" w:space="0" w:color="auto"/>
              <w:right w:val="single" w:sz="4" w:space="0" w:color="auto"/>
            </w:tcBorders>
            <w:vAlign w:val="center"/>
          </w:tcPr>
          <w:p w14:paraId="2BBA2F9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4"/>
            <w:tcBorders>
              <w:top w:val="single" w:sz="4" w:space="0" w:color="auto"/>
              <w:left w:val="nil"/>
              <w:bottom w:val="single" w:sz="4" w:space="0" w:color="auto"/>
              <w:right w:val="single" w:sz="8" w:space="0" w:color="000000"/>
            </w:tcBorders>
            <w:vAlign w:val="center"/>
          </w:tcPr>
          <w:p w14:paraId="11C6BBAA"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责令限期改正，通报，罚款</w:t>
            </w:r>
          </w:p>
        </w:tc>
      </w:tr>
      <w:tr w:rsidR="00D55510" w14:paraId="35024BE4" w14:textId="77777777">
        <w:trPr>
          <w:trHeight w:val="285"/>
        </w:trPr>
        <w:tc>
          <w:tcPr>
            <w:tcW w:w="14050" w:type="dxa"/>
            <w:gridSpan w:val="5"/>
            <w:tcBorders>
              <w:top w:val="single" w:sz="4" w:space="0" w:color="auto"/>
              <w:left w:val="single" w:sz="8" w:space="0" w:color="auto"/>
              <w:bottom w:val="single" w:sz="4" w:space="0" w:color="auto"/>
              <w:right w:val="single" w:sz="8" w:space="0" w:color="000000"/>
            </w:tcBorders>
            <w:vAlign w:val="center"/>
          </w:tcPr>
          <w:p w14:paraId="4C06223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B65C13E" w14:textId="77777777">
        <w:trPr>
          <w:trHeight w:val="285"/>
        </w:trPr>
        <w:tc>
          <w:tcPr>
            <w:tcW w:w="2582" w:type="dxa"/>
            <w:gridSpan w:val="2"/>
            <w:vMerge w:val="restart"/>
            <w:tcBorders>
              <w:top w:val="single" w:sz="4" w:space="0" w:color="auto"/>
              <w:left w:val="single" w:sz="4" w:space="0" w:color="auto"/>
              <w:right w:val="single" w:sz="4" w:space="0" w:color="auto"/>
            </w:tcBorders>
            <w:vAlign w:val="center"/>
          </w:tcPr>
          <w:p w14:paraId="18BCAAF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p w14:paraId="36D2E34D"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2CC64637"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个月内改正的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22375B0F"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7D12F97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r w:rsidR="00D55510" w14:paraId="4E0BD139" w14:textId="77777777">
        <w:trPr>
          <w:trHeight w:val="637"/>
        </w:trPr>
        <w:tc>
          <w:tcPr>
            <w:tcW w:w="2582" w:type="dxa"/>
            <w:gridSpan w:val="2"/>
            <w:vMerge/>
            <w:tcBorders>
              <w:left w:val="single" w:sz="4" w:space="0" w:color="auto"/>
              <w:right w:val="single" w:sz="4" w:space="0" w:color="auto"/>
            </w:tcBorders>
            <w:vAlign w:val="center"/>
          </w:tcPr>
          <w:p w14:paraId="2FCD2943"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5D294D82"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个月以上改正的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70AA8699"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53AE0E0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6</w:t>
            </w:r>
            <w:r>
              <w:rPr>
                <w:rFonts w:hint="eastAsia"/>
                <w:color w:val="000000"/>
                <w:kern w:val="0"/>
                <w:sz w:val="18"/>
                <w:szCs w:val="18"/>
              </w:rPr>
              <w:t>万元以下罚款</w:t>
            </w:r>
          </w:p>
        </w:tc>
      </w:tr>
      <w:tr w:rsidR="00D55510" w14:paraId="4D8FCECE" w14:textId="77777777">
        <w:trPr>
          <w:trHeight w:val="561"/>
        </w:trPr>
        <w:tc>
          <w:tcPr>
            <w:tcW w:w="2582" w:type="dxa"/>
            <w:gridSpan w:val="2"/>
            <w:vMerge/>
            <w:tcBorders>
              <w:left w:val="single" w:sz="4" w:space="0" w:color="auto"/>
              <w:bottom w:val="single" w:sz="4" w:space="0" w:color="auto"/>
              <w:right w:val="single" w:sz="4" w:space="0" w:color="auto"/>
            </w:tcBorders>
            <w:vAlign w:val="center"/>
          </w:tcPr>
          <w:p w14:paraId="35D2AAC5" w14:textId="77777777" w:rsidR="00D55510" w:rsidRDefault="00D55510">
            <w:pPr>
              <w:spacing w:line="320" w:lineRule="exact"/>
              <w:jc w:val="left"/>
              <w:rPr>
                <w:color w:val="000000"/>
                <w:kern w:val="0"/>
                <w:sz w:val="18"/>
                <w:szCs w:val="18"/>
              </w:rPr>
            </w:pPr>
          </w:p>
        </w:tc>
        <w:tc>
          <w:tcPr>
            <w:tcW w:w="4628" w:type="dxa"/>
            <w:tcBorders>
              <w:top w:val="single" w:sz="4" w:space="0" w:color="auto"/>
              <w:left w:val="nil"/>
              <w:bottom w:val="single" w:sz="4" w:space="0" w:color="auto"/>
              <w:right w:val="single" w:sz="4" w:space="0" w:color="auto"/>
            </w:tcBorders>
            <w:vAlign w:val="center"/>
          </w:tcPr>
          <w:p w14:paraId="093714E8"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个月以上未改正的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6B7E8A08"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0733763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6</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tc>
      </w:tr>
    </w:tbl>
    <w:p w14:paraId="4C10F13B" w14:textId="77777777" w:rsidR="00D55510" w:rsidRDefault="00D55510"/>
    <w:p w14:paraId="38BB9792" w14:textId="77777777" w:rsidR="00D55510" w:rsidRDefault="00D55510"/>
    <w:p w14:paraId="5F871E26" w14:textId="77777777" w:rsidR="00D55510" w:rsidRDefault="00D55510"/>
    <w:p w14:paraId="2A0CE14A" w14:textId="77777777" w:rsidR="00D55510" w:rsidRDefault="00D55510"/>
    <w:p w14:paraId="3D5DE9DC" w14:textId="77777777" w:rsidR="00D55510" w:rsidRDefault="00D55510"/>
    <w:tbl>
      <w:tblPr>
        <w:tblW w:w="0" w:type="auto"/>
        <w:tblInd w:w="78" w:type="dxa"/>
        <w:tblLayout w:type="fixed"/>
        <w:tblLook w:val="04A0" w:firstRow="1" w:lastRow="0" w:firstColumn="1" w:lastColumn="0" w:noHBand="0" w:noVBand="1"/>
      </w:tblPr>
      <w:tblGrid>
        <w:gridCol w:w="1070"/>
        <w:gridCol w:w="6140"/>
        <w:gridCol w:w="1080"/>
        <w:gridCol w:w="5760"/>
      </w:tblGrid>
      <w:tr w:rsidR="00D55510" w14:paraId="182088D4"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6086167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4D7C0AB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320217688000</w:t>
            </w:r>
          </w:p>
        </w:tc>
      </w:tr>
      <w:tr w:rsidR="00D55510" w14:paraId="0AB4BB35" w14:textId="77777777">
        <w:trPr>
          <w:trHeight w:val="285"/>
        </w:trPr>
        <w:tc>
          <w:tcPr>
            <w:tcW w:w="1070" w:type="dxa"/>
            <w:tcBorders>
              <w:top w:val="nil"/>
              <w:left w:val="single" w:sz="8" w:space="0" w:color="auto"/>
              <w:bottom w:val="single" w:sz="4" w:space="0" w:color="auto"/>
              <w:right w:val="single" w:sz="4" w:space="0" w:color="auto"/>
            </w:tcBorders>
            <w:vAlign w:val="center"/>
          </w:tcPr>
          <w:p w14:paraId="2AFA291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4EB5F475" w14:textId="77777777" w:rsidR="00D55510" w:rsidRDefault="00DA194B">
            <w:pPr>
              <w:spacing w:line="320" w:lineRule="exact"/>
              <w:jc w:val="left"/>
              <w:rPr>
                <w:color w:val="000000"/>
                <w:kern w:val="0"/>
                <w:sz w:val="18"/>
                <w:szCs w:val="18"/>
              </w:rPr>
            </w:pPr>
            <w:r>
              <w:rPr>
                <w:rFonts w:hint="eastAsia"/>
                <w:color w:val="000000"/>
                <w:kern w:val="0"/>
                <w:sz w:val="18"/>
                <w:szCs w:val="18"/>
              </w:rPr>
              <w:t>对被解聘的物业服务企业拒不撤出物业管理区域的处罚</w:t>
            </w:r>
          </w:p>
        </w:tc>
      </w:tr>
      <w:tr w:rsidR="00D55510" w14:paraId="25F64E03" w14:textId="77777777">
        <w:trPr>
          <w:trHeight w:val="1125"/>
        </w:trPr>
        <w:tc>
          <w:tcPr>
            <w:tcW w:w="1070" w:type="dxa"/>
            <w:tcBorders>
              <w:top w:val="nil"/>
              <w:left w:val="single" w:sz="8" w:space="0" w:color="auto"/>
              <w:bottom w:val="single" w:sz="4" w:space="0" w:color="auto"/>
              <w:right w:val="single" w:sz="4" w:space="0" w:color="auto"/>
            </w:tcBorders>
            <w:vAlign w:val="center"/>
          </w:tcPr>
          <w:p w14:paraId="21457CF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49C37650"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【地方性法规】《江苏省物业管理条例》</w:t>
            </w:r>
          </w:p>
          <w:p w14:paraId="43F59C4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第五十八条第二款</w:t>
            </w:r>
            <w:r>
              <w:rPr>
                <w:rFonts w:hint="eastAsia"/>
                <w:color w:val="000000"/>
                <w:kern w:val="0"/>
                <w:sz w:val="18"/>
                <w:szCs w:val="18"/>
              </w:rPr>
              <w:t xml:space="preserve"> </w:t>
            </w:r>
            <w:r>
              <w:rPr>
                <w:rFonts w:hint="eastAsia"/>
                <w:color w:val="000000"/>
                <w:kern w:val="0"/>
                <w:sz w:val="18"/>
                <w:szCs w:val="18"/>
              </w:rPr>
              <w:t>被解聘的物业服务企业拒不撤出物业管理区域的，物业所在地的县（市、区）物业管理行政主管部门应当责令其限期撤出，业主委员会可以依法提起诉讼或者申请仲裁。</w:t>
            </w:r>
          </w:p>
          <w:p w14:paraId="1A0F0F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第八十八条第二款</w:t>
            </w:r>
            <w:r>
              <w:rPr>
                <w:rFonts w:hint="eastAsia"/>
                <w:color w:val="000000"/>
                <w:kern w:val="0"/>
                <w:sz w:val="18"/>
                <w:szCs w:val="18"/>
              </w:rPr>
              <w:t xml:space="preserve"> </w:t>
            </w:r>
            <w:r>
              <w:rPr>
                <w:rFonts w:hint="eastAsia"/>
                <w:color w:val="000000"/>
                <w:kern w:val="0"/>
                <w:sz w:val="18"/>
                <w:szCs w:val="18"/>
              </w:rPr>
              <w:t>有下列行为之一，由县（市、区）物业管理行政主管部门责令限期改正；逾期不改正的，处五万元以上二十万元以下罚款：</w:t>
            </w:r>
          </w:p>
          <w:p w14:paraId="7CE63A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（二）违反本条例第五十八条第二款规定，被解聘的物业服务企业拒不撤出物业管理区域的。</w:t>
            </w:r>
          </w:p>
        </w:tc>
      </w:tr>
      <w:tr w:rsidR="00D55510" w14:paraId="1D772561" w14:textId="77777777">
        <w:trPr>
          <w:trHeight w:val="285"/>
        </w:trPr>
        <w:tc>
          <w:tcPr>
            <w:tcW w:w="1070" w:type="dxa"/>
            <w:tcBorders>
              <w:top w:val="nil"/>
              <w:left w:val="single" w:sz="8" w:space="0" w:color="auto"/>
              <w:bottom w:val="single" w:sz="4" w:space="0" w:color="auto"/>
              <w:right w:val="single" w:sz="4" w:space="0" w:color="auto"/>
            </w:tcBorders>
            <w:vAlign w:val="center"/>
          </w:tcPr>
          <w:p w14:paraId="702BFDB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243D24D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34492C6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A6B74E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4CDDBA" w14:textId="77777777">
        <w:trPr>
          <w:trHeight w:val="285"/>
        </w:trPr>
        <w:tc>
          <w:tcPr>
            <w:tcW w:w="1070" w:type="dxa"/>
            <w:vMerge w:val="restart"/>
            <w:tcBorders>
              <w:top w:val="nil"/>
              <w:left w:val="single" w:sz="8" w:space="0" w:color="auto"/>
              <w:bottom w:val="single" w:sz="4" w:space="0" w:color="auto"/>
              <w:right w:val="single" w:sz="4" w:space="0" w:color="auto"/>
            </w:tcBorders>
            <w:vAlign w:val="center"/>
          </w:tcPr>
          <w:p w14:paraId="4B380C2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A80FA84"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个月内改正的</w:t>
            </w:r>
          </w:p>
        </w:tc>
        <w:tc>
          <w:tcPr>
            <w:tcW w:w="1080" w:type="dxa"/>
            <w:vMerge w:val="restart"/>
            <w:tcBorders>
              <w:top w:val="nil"/>
              <w:left w:val="single" w:sz="4" w:space="0" w:color="auto"/>
              <w:bottom w:val="single" w:sz="4" w:space="0" w:color="auto"/>
              <w:right w:val="single" w:sz="4" w:space="0" w:color="auto"/>
            </w:tcBorders>
            <w:vAlign w:val="center"/>
          </w:tcPr>
          <w:p w14:paraId="3F5E9CA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5849E9A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万元以下罚款</w:t>
            </w:r>
          </w:p>
        </w:tc>
      </w:tr>
      <w:tr w:rsidR="00D55510" w14:paraId="43A729FE"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674ADB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EDC1DF2"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1</w:t>
            </w:r>
            <w:r>
              <w:rPr>
                <w:rFonts w:hint="eastAsia"/>
                <w:color w:val="000000"/>
                <w:kern w:val="0"/>
                <w:sz w:val="18"/>
                <w:szCs w:val="18"/>
              </w:rPr>
              <w:t>个月以上</w:t>
            </w:r>
            <w:r>
              <w:rPr>
                <w:color w:val="000000"/>
                <w:kern w:val="0"/>
                <w:sz w:val="18"/>
                <w:szCs w:val="18"/>
              </w:rPr>
              <w:t>2</w:t>
            </w:r>
            <w:r>
              <w:rPr>
                <w:rFonts w:hint="eastAsia"/>
                <w:color w:val="000000"/>
                <w:kern w:val="0"/>
                <w:sz w:val="18"/>
                <w:szCs w:val="18"/>
              </w:rPr>
              <w:t>个月以内改正的</w:t>
            </w:r>
          </w:p>
        </w:tc>
        <w:tc>
          <w:tcPr>
            <w:tcW w:w="1080" w:type="dxa"/>
            <w:vMerge/>
            <w:tcBorders>
              <w:top w:val="nil"/>
              <w:left w:val="single" w:sz="4" w:space="0" w:color="auto"/>
              <w:bottom w:val="single" w:sz="4" w:space="0" w:color="auto"/>
              <w:right w:val="single" w:sz="4" w:space="0" w:color="auto"/>
            </w:tcBorders>
            <w:vAlign w:val="center"/>
          </w:tcPr>
          <w:p w14:paraId="17F3050B"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617EB74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67008ABB" w14:textId="77777777">
        <w:trPr>
          <w:trHeight w:val="285"/>
        </w:trPr>
        <w:tc>
          <w:tcPr>
            <w:tcW w:w="1070" w:type="dxa"/>
            <w:vMerge/>
            <w:tcBorders>
              <w:top w:val="nil"/>
              <w:left w:val="single" w:sz="8" w:space="0" w:color="auto"/>
              <w:bottom w:val="single" w:sz="4" w:space="0" w:color="auto"/>
              <w:right w:val="single" w:sz="4" w:space="0" w:color="auto"/>
            </w:tcBorders>
            <w:vAlign w:val="center"/>
          </w:tcPr>
          <w:p w14:paraId="7C89B14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6FCE76B"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2</w:t>
            </w:r>
            <w:r>
              <w:rPr>
                <w:rFonts w:hint="eastAsia"/>
                <w:color w:val="000000"/>
                <w:kern w:val="0"/>
                <w:sz w:val="18"/>
                <w:szCs w:val="18"/>
              </w:rPr>
              <w:t>个月以上改正的</w:t>
            </w:r>
          </w:p>
        </w:tc>
        <w:tc>
          <w:tcPr>
            <w:tcW w:w="1080" w:type="dxa"/>
            <w:vMerge/>
            <w:tcBorders>
              <w:top w:val="nil"/>
              <w:left w:val="single" w:sz="4" w:space="0" w:color="auto"/>
              <w:bottom w:val="single" w:sz="4" w:space="0" w:color="auto"/>
              <w:right w:val="single" w:sz="4" w:space="0" w:color="auto"/>
            </w:tcBorders>
            <w:vAlign w:val="center"/>
          </w:tcPr>
          <w:p w14:paraId="0A149CFE"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2F02FB34"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tc>
      </w:tr>
      <w:tr w:rsidR="00D55510" w14:paraId="2C8C9619" w14:textId="77777777">
        <w:trPr>
          <w:trHeight w:val="401"/>
        </w:trPr>
        <w:tc>
          <w:tcPr>
            <w:tcW w:w="1070" w:type="dxa"/>
            <w:vMerge/>
            <w:tcBorders>
              <w:top w:val="nil"/>
              <w:left w:val="single" w:sz="8" w:space="0" w:color="auto"/>
              <w:bottom w:val="single" w:sz="4" w:space="0" w:color="auto"/>
              <w:right w:val="single" w:sz="4" w:space="0" w:color="auto"/>
            </w:tcBorders>
            <w:vAlign w:val="center"/>
          </w:tcPr>
          <w:p w14:paraId="0DDE891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3C90F55" w14:textId="77777777" w:rsidR="00D55510" w:rsidRDefault="00DA194B">
            <w:pPr>
              <w:spacing w:line="320" w:lineRule="exact"/>
              <w:jc w:val="left"/>
              <w:rPr>
                <w:color w:val="000000"/>
                <w:kern w:val="0"/>
                <w:sz w:val="18"/>
                <w:szCs w:val="18"/>
              </w:rPr>
            </w:pPr>
            <w:r>
              <w:rPr>
                <w:rFonts w:hint="eastAsia"/>
                <w:color w:val="000000"/>
                <w:kern w:val="0"/>
                <w:sz w:val="18"/>
                <w:szCs w:val="18"/>
              </w:rPr>
              <w:t>逾期</w:t>
            </w:r>
            <w:r>
              <w:rPr>
                <w:color w:val="000000"/>
                <w:kern w:val="0"/>
                <w:sz w:val="18"/>
                <w:szCs w:val="18"/>
              </w:rPr>
              <w:t>2</w:t>
            </w:r>
            <w:r>
              <w:rPr>
                <w:rFonts w:hint="eastAsia"/>
                <w:color w:val="000000"/>
                <w:kern w:val="0"/>
                <w:sz w:val="18"/>
                <w:szCs w:val="18"/>
              </w:rPr>
              <w:t>个月以上未改正的</w:t>
            </w:r>
          </w:p>
        </w:tc>
        <w:tc>
          <w:tcPr>
            <w:tcW w:w="1080" w:type="dxa"/>
            <w:vMerge/>
            <w:tcBorders>
              <w:top w:val="nil"/>
              <w:left w:val="single" w:sz="4" w:space="0" w:color="auto"/>
              <w:bottom w:val="single" w:sz="4" w:space="0" w:color="auto"/>
              <w:right w:val="single" w:sz="4" w:space="0" w:color="auto"/>
            </w:tcBorders>
            <w:vAlign w:val="center"/>
          </w:tcPr>
          <w:p w14:paraId="26DAC5D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742DFF4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16</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bl>
    <w:p w14:paraId="5E6A03AC" w14:textId="77777777" w:rsidR="00D55510" w:rsidRDefault="00D55510"/>
    <w:p w14:paraId="31F4C0FF" w14:textId="77777777" w:rsidR="00D55510" w:rsidRDefault="00D55510"/>
    <w:p w14:paraId="3DDD32E7" w14:textId="77777777" w:rsidR="00D55510" w:rsidRDefault="00D55510"/>
    <w:p w14:paraId="709CE2D0" w14:textId="77777777" w:rsidR="00D55510" w:rsidRDefault="00D55510"/>
    <w:p w14:paraId="34570595" w14:textId="77777777" w:rsidR="00D55510" w:rsidRDefault="00D55510"/>
    <w:p w14:paraId="51D277EF" w14:textId="77777777" w:rsidR="00D55510" w:rsidRDefault="00D55510"/>
    <w:p w14:paraId="3D7E388B" w14:textId="77777777" w:rsidR="00D55510" w:rsidRDefault="00D55510"/>
    <w:p w14:paraId="24B987EF" w14:textId="77777777" w:rsidR="00D55510" w:rsidRDefault="00D55510"/>
    <w:p w14:paraId="2BC68D56"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27438979"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7603EFB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7EE39D6D" w14:textId="77777777" w:rsidR="00D55510" w:rsidRDefault="00DA194B">
            <w:pPr>
              <w:jc w:val="left"/>
              <w:textAlignment w:val="center"/>
              <w:rPr>
                <w:rFonts w:eastAsia="仿宋_GB2312"/>
                <w:b/>
                <w:color w:val="000000"/>
                <w:sz w:val="20"/>
              </w:rPr>
            </w:pPr>
            <w:r>
              <w:rPr>
                <w:rFonts w:eastAsia="仿宋_GB2312"/>
                <w:b/>
                <w:color w:val="000000"/>
                <w:kern w:val="0"/>
                <w:sz w:val="20"/>
              </w:rPr>
              <w:t>320217689000</w:t>
            </w:r>
            <w:r>
              <w:rPr>
                <w:rFonts w:eastAsia="仿宋_GB2312" w:hint="eastAsia"/>
                <w:b/>
                <w:color w:val="000000"/>
                <w:kern w:val="0"/>
                <w:sz w:val="20"/>
              </w:rPr>
              <w:t xml:space="preserve"> </w:t>
            </w:r>
          </w:p>
        </w:tc>
      </w:tr>
      <w:tr w:rsidR="00D55510" w14:paraId="56D74EE2" w14:textId="77777777">
        <w:trPr>
          <w:trHeight w:val="285"/>
        </w:trPr>
        <w:tc>
          <w:tcPr>
            <w:tcW w:w="980" w:type="dxa"/>
            <w:tcBorders>
              <w:top w:val="nil"/>
              <w:left w:val="single" w:sz="8" w:space="0" w:color="auto"/>
              <w:bottom w:val="single" w:sz="4" w:space="0" w:color="auto"/>
              <w:right w:val="single" w:sz="4" w:space="0" w:color="auto"/>
            </w:tcBorders>
            <w:vAlign w:val="center"/>
          </w:tcPr>
          <w:p w14:paraId="3E9B796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450BA179" w14:textId="77777777" w:rsidR="00D55510" w:rsidRDefault="00DA194B">
            <w:pPr>
              <w:spacing w:line="320" w:lineRule="exact"/>
              <w:jc w:val="left"/>
              <w:rPr>
                <w:rFonts w:eastAsia="仿宋_GB2312"/>
                <w:color w:val="000000"/>
                <w:sz w:val="20"/>
              </w:rPr>
            </w:pPr>
            <w:r>
              <w:rPr>
                <w:rFonts w:hint="eastAsia"/>
                <w:color w:val="000000"/>
                <w:kern w:val="0"/>
                <w:sz w:val="18"/>
                <w:szCs w:val="18"/>
              </w:rPr>
              <w:t>对损坏城市树木花草行为的处罚</w:t>
            </w:r>
          </w:p>
        </w:tc>
      </w:tr>
      <w:tr w:rsidR="00D55510" w14:paraId="3FFC43B4" w14:textId="77777777">
        <w:trPr>
          <w:trHeight w:val="1035"/>
        </w:trPr>
        <w:tc>
          <w:tcPr>
            <w:tcW w:w="980" w:type="dxa"/>
            <w:tcBorders>
              <w:top w:val="nil"/>
              <w:left w:val="single" w:sz="8" w:space="0" w:color="auto"/>
              <w:bottom w:val="single" w:sz="4" w:space="0" w:color="auto"/>
              <w:right w:val="single" w:sz="4" w:space="0" w:color="auto"/>
            </w:tcBorders>
            <w:vAlign w:val="center"/>
          </w:tcPr>
          <w:p w14:paraId="7AA793A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19F3251C" w14:textId="77777777" w:rsidR="00D55510" w:rsidRDefault="00DA194B">
            <w:pPr>
              <w:spacing w:line="320" w:lineRule="exact"/>
              <w:jc w:val="left"/>
              <w:rPr>
                <w:rFonts w:eastAsia="仿宋_GB2312"/>
                <w:color w:val="000000"/>
                <w:sz w:val="20"/>
              </w:rPr>
            </w:pPr>
            <w:r>
              <w:rPr>
                <w:rFonts w:hint="eastAsia"/>
                <w:color w:val="000000"/>
                <w:kern w:val="0"/>
                <w:sz w:val="18"/>
                <w:szCs w:val="18"/>
              </w:rPr>
              <w:t>【行政法规】《城市绿化条例》（国务院令</w:t>
            </w:r>
            <w:r>
              <w:rPr>
                <w:color w:val="000000"/>
                <w:kern w:val="0"/>
                <w:sz w:val="18"/>
                <w:szCs w:val="18"/>
              </w:rPr>
              <w:t>1992</w:t>
            </w:r>
            <w:r>
              <w:rPr>
                <w:rFonts w:hint="eastAsia"/>
                <w:color w:val="000000"/>
                <w:kern w:val="0"/>
                <w:sz w:val="18"/>
                <w:szCs w:val="18"/>
              </w:rPr>
              <w:t>年第</w:t>
            </w:r>
            <w:r>
              <w:rPr>
                <w:color w:val="000000"/>
                <w:kern w:val="0"/>
                <w:sz w:val="18"/>
                <w:szCs w:val="18"/>
              </w:rPr>
              <w:t>100</w:t>
            </w:r>
            <w:r>
              <w:rPr>
                <w:rFonts w:hint="eastAsia"/>
                <w:color w:val="000000"/>
                <w:kern w:val="0"/>
                <w:sz w:val="18"/>
                <w:szCs w:val="18"/>
              </w:rPr>
              <w:t>号，</w:t>
            </w:r>
            <w:r>
              <w:rPr>
                <w:color w:val="000000"/>
                <w:kern w:val="0"/>
                <w:sz w:val="18"/>
                <w:szCs w:val="18"/>
              </w:rPr>
              <w:t>2011</w:t>
            </w:r>
            <w:r>
              <w:rPr>
                <w:rFonts w:hint="eastAsia"/>
                <w:color w:val="000000"/>
                <w:kern w:val="0"/>
                <w:sz w:val="18"/>
                <w:szCs w:val="18"/>
              </w:rPr>
              <w:t>年修订，</w:t>
            </w:r>
            <w:r>
              <w:rPr>
                <w:color w:val="000000"/>
                <w:kern w:val="0"/>
                <w:sz w:val="18"/>
                <w:szCs w:val="18"/>
              </w:rPr>
              <w:t>2017</w:t>
            </w:r>
            <w:r>
              <w:rPr>
                <w:rFonts w:hint="eastAsia"/>
                <w:color w:val="000000"/>
                <w:kern w:val="0"/>
                <w:sz w:val="18"/>
                <w:szCs w:val="18"/>
              </w:rPr>
              <w:t>年国务院令第</w:t>
            </w:r>
            <w:r>
              <w:rPr>
                <w:color w:val="000000"/>
                <w:kern w:val="0"/>
                <w:sz w:val="18"/>
                <w:szCs w:val="18"/>
              </w:rPr>
              <w:t>676</w:t>
            </w:r>
            <w:r>
              <w:rPr>
                <w:rFonts w:hint="eastAsia"/>
                <w:color w:val="000000"/>
                <w:kern w:val="0"/>
                <w:sz w:val="18"/>
                <w:szCs w:val="18"/>
              </w:rPr>
              <w:t>号修改）</w:t>
            </w:r>
            <w:r>
              <w:rPr>
                <w:color w:val="000000"/>
                <w:kern w:val="0"/>
                <w:sz w:val="18"/>
                <w:szCs w:val="18"/>
              </w:rPr>
              <w:br/>
            </w:r>
            <w:r>
              <w:rPr>
                <w:rFonts w:hint="eastAsia"/>
                <w:color w:val="000000"/>
                <w:kern w:val="0"/>
                <w:sz w:val="18"/>
                <w:szCs w:val="18"/>
              </w:rPr>
              <w:t>第二十六条　违反本条例规定，有下列行为之一的，由城市人民政府城市绿化行政主管部门或者其授权的单位责令停止侵害，可以并处罚款；造成损失的，应当负赔偿责任；应当给予治安管理处罚的，依照《治安管理处罚法》的有关规定处罚；构成犯罪的，依法追究刑事责任：</w:t>
            </w:r>
            <w:r>
              <w:rPr>
                <w:color w:val="000000"/>
                <w:kern w:val="0"/>
                <w:sz w:val="18"/>
                <w:szCs w:val="18"/>
              </w:rPr>
              <w:br/>
            </w:r>
            <w:r>
              <w:rPr>
                <w:rFonts w:hint="eastAsia"/>
                <w:color w:val="000000"/>
                <w:kern w:val="0"/>
                <w:sz w:val="18"/>
                <w:szCs w:val="18"/>
              </w:rPr>
              <w:t>（一）损坏城市树木花草的；</w:t>
            </w:r>
            <w:r>
              <w:rPr>
                <w:color w:val="000000"/>
                <w:kern w:val="0"/>
                <w:sz w:val="18"/>
                <w:szCs w:val="18"/>
              </w:rPr>
              <w:br/>
            </w:r>
            <w:r>
              <w:rPr>
                <w:rFonts w:hint="eastAsia"/>
                <w:color w:val="000000"/>
                <w:kern w:val="0"/>
                <w:sz w:val="18"/>
                <w:szCs w:val="18"/>
              </w:rPr>
              <w:t>【地方性法规】《江苏省城市绿化管理条例》</w:t>
            </w:r>
            <w:r>
              <w:rPr>
                <w:color w:val="000000"/>
                <w:kern w:val="0"/>
                <w:sz w:val="18"/>
                <w:szCs w:val="18"/>
              </w:rPr>
              <w:br/>
              <w:t xml:space="preserve"> </w:t>
            </w: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违反本条例规定，有下列行为之一的，由城市人民政府建设（园林）行政主管部门责令停止侵害，可以并处损失费一倍以上五倍以下的罚款；应当给予治安处罚的，依照《中华人民共和国治安管理处罚法》的有关规定处罚；构成犯罪的，依法追究刑事责任：</w:t>
            </w:r>
            <w:r>
              <w:rPr>
                <w:color w:val="000000"/>
                <w:kern w:val="0"/>
                <w:sz w:val="18"/>
                <w:szCs w:val="18"/>
              </w:rPr>
              <w:br/>
            </w:r>
            <w:r>
              <w:rPr>
                <w:rFonts w:hint="eastAsia"/>
                <w:color w:val="000000"/>
                <w:kern w:val="0"/>
                <w:sz w:val="18"/>
                <w:szCs w:val="18"/>
              </w:rPr>
              <w:t>（一）损坏城市树木花草的；</w:t>
            </w:r>
          </w:p>
        </w:tc>
      </w:tr>
      <w:tr w:rsidR="00D55510" w14:paraId="709DA161" w14:textId="77777777">
        <w:trPr>
          <w:trHeight w:val="285"/>
        </w:trPr>
        <w:tc>
          <w:tcPr>
            <w:tcW w:w="980" w:type="dxa"/>
            <w:tcBorders>
              <w:top w:val="nil"/>
              <w:left w:val="single" w:sz="8" w:space="0" w:color="auto"/>
              <w:bottom w:val="single" w:sz="4" w:space="0" w:color="auto"/>
              <w:right w:val="single" w:sz="4" w:space="0" w:color="auto"/>
            </w:tcBorders>
            <w:vAlign w:val="center"/>
          </w:tcPr>
          <w:p w14:paraId="7C17C52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nil"/>
              <w:bottom w:val="single" w:sz="4" w:space="0" w:color="auto"/>
              <w:right w:val="single" w:sz="8" w:space="0" w:color="000000"/>
            </w:tcBorders>
            <w:vAlign w:val="center"/>
          </w:tcPr>
          <w:p w14:paraId="22FA7B9C"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01F5BF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FC281D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A4E9B15" w14:textId="77777777">
        <w:trPr>
          <w:trHeight w:val="285"/>
        </w:trPr>
        <w:tc>
          <w:tcPr>
            <w:tcW w:w="980" w:type="dxa"/>
            <w:vMerge w:val="restart"/>
            <w:tcBorders>
              <w:top w:val="single" w:sz="4" w:space="0" w:color="auto"/>
              <w:left w:val="single" w:sz="4" w:space="0" w:color="auto"/>
              <w:bottom w:val="single" w:sz="4" w:space="0" w:color="auto"/>
              <w:right w:val="single" w:sz="4" w:space="0" w:color="auto"/>
            </w:tcBorders>
            <w:vAlign w:val="center"/>
          </w:tcPr>
          <w:p w14:paraId="2E28890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46D7D9B" w14:textId="77777777" w:rsidR="00D55510" w:rsidRDefault="00DA194B">
            <w:pPr>
              <w:spacing w:line="320" w:lineRule="exact"/>
              <w:jc w:val="left"/>
              <w:rPr>
                <w:color w:val="000000"/>
                <w:kern w:val="0"/>
                <w:sz w:val="18"/>
                <w:szCs w:val="18"/>
              </w:rPr>
            </w:pPr>
            <w:r>
              <w:rPr>
                <w:rFonts w:hint="eastAsia"/>
                <w:color w:val="000000"/>
                <w:kern w:val="0"/>
                <w:sz w:val="18"/>
                <w:szCs w:val="18"/>
              </w:rPr>
              <w:t>损坏城市树木</w:t>
            </w:r>
            <w:r>
              <w:rPr>
                <w:color w:val="000000"/>
                <w:kern w:val="0"/>
                <w:sz w:val="18"/>
                <w:szCs w:val="18"/>
              </w:rPr>
              <w:t>10</w:t>
            </w:r>
            <w:r>
              <w:rPr>
                <w:rFonts w:hint="eastAsia"/>
                <w:color w:val="000000"/>
                <w:kern w:val="0"/>
                <w:sz w:val="18"/>
                <w:szCs w:val="18"/>
              </w:rPr>
              <w:t>棵以下或者损坏花草</w:t>
            </w:r>
            <w:r>
              <w:rPr>
                <w:color w:val="000000"/>
                <w:kern w:val="0"/>
                <w:sz w:val="18"/>
                <w:szCs w:val="18"/>
              </w:rPr>
              <w:t>10</w:t>
            </w:r>
            <w:r>
              <w:rPr>
                <w:rFonts w:hint="eastAsia"/>
                <w:color w:val="000000"/>
                <w:kern w:val="0"/>
                <w:sz w:val="18"/>
                <w:szCs w:val="18"/>
              </w:rPr>
              <w:t>平方以下的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0651317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single" w:sz="4" w:space="0" w:color="auto"/>
              <w:left w:val="nil"/>
              <w:bottom w:val="single" w:sz="4" w:space="0" w:color="auto"/>
              <w:right w:val="single" w:sz="4" w:space="0" w:color="auto"/>
            </w:tcBorders>
            <w:vAlign w:val="center"/>
          </w:tcPr>
          <w:p w14:paraId="216D5B61"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处损失费一倍以上三倍以下罚款</w:t>
            </w:r>
          </w:p>
        </w:tc>
      </w:tr>
      <w:tr w:rsidR="00D55510" w14:paraId="145898DA" w14:textId="77777777">
        <w:trPr>
          <w:trHeight w:val="650"/>
        </w:trPr>
        <w:tc>
          <w:tcPr>
            <w:tcW w:w="980" w:type="dxa"/>
            <w:vMerge/>
            <w:tcBorders>
              <w:top w:val="single" w:sz="4" w:space="0" w:color="auto"/>
              <w:left w:val="single" w:sz="4" w:space="0" w:color="auto"/>
              <w:bottom w:val="single" w:sz="4" w:space="0" w:color="auto"/>
              <w:right w:val="single" w:sz="4" w:space="0" w:color="auto"/>
            </w:tcBorders>
            <w:vAlign w:val="center"/>
          </w:tcPr>
          <w:p w14:paraId="4031522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8CB85DC" w14:textId="77777777" w:rsidR="00D55510" w:rsidRDefault="00DA194B">
            <w:pPr>
              <w:spacing w:line="320" w:lineRule="exact"/>
              <w:jc w:val="left"/>
              <w:rPr>
                <w:color w:val="000000"/>
                <w:kern w:val="0"/>
                <w:sz w:val="18"/>
                <w:szCs w:val="18"/>
              </w:rPr>
            </w:pPr>
            <w:r>
              <w:rPr>
                <w:rFonts w:hint="eastAsia"/>
                <w:color w:val="000000"/>
                <w:kern w:val="0"/>
                <w:sz w:val="18"/>
                <w:szCs w:val="18"/>
              </w:rPr>
              <w:t>损坏城市树木花草</w:t>
            </w:r>
            <w:r>
              <w:rPr>
                <w:color w:val="000000"/>
                <w:kern w:val="0"/>
                <w:sz w:val="18"/>
                <w:szCs w:val="18"/>
              </w:rPr>
              <w:t>10</w:t>
            </w:r>
            <w:r>
              <w:rPr>
                <w:rFonts w:hint="eastAsia"/>
                <w:color w:val="000000"/>
                <w:kern w:val="0"/>
                <w:sz w:val="18"/>
                <w:szCs w:val="18"/>
              </w:rPr>
              <w:t>棵以上或者损坏花草</w:t>
            </w:r>
            <w:r>
              <w:rPr>
                <w:color w:val="000000"/>
                <w:kern w:val="0"/>
                <w:sz w:val="18"/>
                <w:szCs w:val="18"/>
              </w:rPr>
              <w:t>10</w:t>
            </w:r>
            <w:r>
              <w:rPr>
                <w:rFonts w:hint="eastAsia"/>
                <w:color w:val="000000"/>
                <w:kern w:val="0"/>
                <w:sz w:val="18"/>
                <w:szCs w:val="18"/>
              </w:rPr>
              <w:t>平方以上的，或损坏胸径</w:t>
            </w:r>
            <w:r>
              <w:rPr>
                <w:color w:val="000000"/>
                <w:kern w:val="0"/>
                <w:sz w:val="18"/>
                <w:szCs w:val="18"/>
              </w:rPr>
              <w:t>20cm</w:t>
            </w:r>
            <w:r>
              <w:rPr>
                <w:rFonts w:hint="eastAsia"/>
                <w:color w:val="000000"/>
                <w:kern w:val="0"/>
                <w:sz w:val="18"/>
                <w:szCs w:val="18"/>
              </w:rPr>
              <w:t>以上树木或损坏行道数、城市主干道、重要景观节点等位置树木花草的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6BFEB352" w14:textId="77777777" w:rsidR="00D55510" w:rsidRDefault="00D55510">
            <w:pPr>
              <w:spacing w:line="320" w:lineRule="exact"/>
              <w:jc w:val="left"/>
              <w:rPr>
                <w:color w:val="000000"/>
                <w:kern w:val="0"/>
                <w:sz w:val="18"/>
                <w:szCs w:val="18"/>
              </w:rPr>
            </w:pPr>
          </w:p>
        </w:tc>
        <w:tc>
          <w:tcPr>
            <w:tcW w:w="5880" w:type="dxa"/>
            <w:tcBorders>
              <w:top w:val="single" w:sz="4" w:space="0" w:color="auto"/>
              <w:left w:val="nil"/>
              <w:bottom w:val="single" w:sz="4" w:space="0" w:color="auto"/>
              <w:right w:val="single" w:sz="4" w:space="0" w:color="auto"/>
            </w:tcBorders>
            <w:vAlign w:val="center"/>
          </w:tcPr>
          <w:p w14:paraId="616E0BC0" w14:textId="77777777" w:rsidR="00D55510" w:rsidRDefault="00DA194B">
            <w:pPr>
              <w:spacing w:line="320" w:lineRule="exact"/>
              <w:jc w:val="left"/>
              <w:rPr>
                <w:color w:val="000000"/>
                <w:kern w:val="0"/>
                <w:sz w:val="18"/>
                <w:szCs w:val="18"/>
              </w:rPr>
            </w:pPr>
            <w:r>
              <w:rPr>
                <w:rFonts w:hint="eastAsia"/>
                <w:color w:val="000000"/>
                <w:kern w:val="0"/>
                <w:sz w:val="18"/>
                <w:szCs w:val="18"/>
              </w:rPr>
              <w:t>处损失费三倍以上五倍以下罚款</w:t>
            </w:r>
          </w:p>
        </w:tc>
      </w:tr>
    </w:tbl>
    <w:p w14:paraId="482EC62F" w14:textId="77777777" w:rsidR="00D55510" w:rsidRDefault="00D55510"/>
    <w:p w14:paraId="72DC486F" w14:textId="77777777" w:rsidR="00D55510" w:rsidRDefault="00D55510"/>
    <w:p w14:paraId="71B38529" w14:textId="77777777" w:rsidR="00D55510" w:rsidRDefault="00D55510"/>
    <w:p w14:paraId="653A6D24" w14:textId="77777777" w:rsidR="00D55510" w:rsidRDefault="00D55510"/>
    <w:p w14:paraId="370921D4" w14:textId="77777777" w:rsidR="00D55510" w:rsidRDefault="00D55510"/>
    <w:p w14:paraId="085F1A75" w14:textId="77777777" w:rsidR="00D55510" w:rsidRDefault="00D55510"/>
    <w:p w14:paraId="4FB49834"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1061E9F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A5872C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2E80FF3D" w14:textId="77777777" w:rsidR="00D55510" w:rsidRDefault="00DA194B">
            <w:pPr>
              <w:spacing w:line="320" w:lineRule="exact"/>
              <w:jc w:val="left"/>
              <w:rPr>
                <w:rFonts w:eastAsia="仿宋_GB2312"/>
                <w:b/>
                <w:bCs/>
                <w:color w:val="000000"/>
                <w:kern w:val="0"/>
                <w:sz w:val="18"/>
                <w:szCs w:val="18"/>
              </w:rPr>
            </w:pPr>
            <w:r>
              <w:rPr>
                <w:rFonts w:eastAsia="仿宋_GB2312"/>
                <w:b/>
                <w:color w:val="000000"/>
                <w:kern w:val="0"/>
                <w:sz w:val="20"/>
              </w:rPr>
              <w:t>320217690000</w:t>
            </w:r>
            <w:r>
              <w:rPr>
                <w:rFonts w:eastAsia="仿宋_GB2312" w:hint="eastAsia"/>
                <w:b/>
                <w:color w:val="000000"/>
                <w:kern w:val="0"/>
                <w:sz w:val="20"/>
              </w:rPr>
              <w:t xml:space="preserve"> </w:t>
            </w:r>
          </w:p>
        </w:tc>
      </w:tr>
      <w:tr w:rsidR="00D55510" w14:paraId="3C917BC7" w14:textId="77777777">
        <w:trPr>
          <w:trHeight w:val="285"/>
        </w:trPr>
        <w:tc>
          <w:tcPr>
            <w:tcW w:w="1010" w:type="dxa"/>
            <w:tcBorders>
              <w:top w:val="nil"/>
              <w:left w:val="single" w:sz="8" w:space="0" w:color="auto"/>
              <w:bottom w:val="single" w:sz="4" w:space="0" w:color="auto"/>
              <w:right w:val="single" w:sz="4" w:space="0" w:color="auto"/>
            </w:tcBorders>
            <w:vAlign w:val="center"/>
          </w:tcPr>
          <w:p w14:paraId="5CB2B05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C6F8B8C" w14:textId="77777777" w:rsidR="00D55510" w:rsidRDefault="00DA194B">
            <w:pPr>
              <w:spacing w:line="320" w:lineRule="exact"/>
              <w:jc w:val="left"/>
              <w:rPr>
                <w:rFonts w:eastAsia="仿宋_GB2312"/>
                <w:color w:val="000000"/>
                <w:sz w:val="20"/>
              </w:rPr>
            </w:pPr>
            <w:r>
              <w:rPr>
                <w:rFonts w:hint="eastAsia"/>
                <w:color w:val="000000"/>
                <w:kern w:val="0"/>
                <w:sz w:val="18"/>
                <w:szCs w:val="18"/>
              </w:rPr>
              <w:t>对在建（构）筑物或者其他设施以及树木、地面上涂写、刻画，或者未经批准在建（构）筑物、其他设施上张挂、张贴宣传品，或者有组织地利用涂写、刻画、张挂、张贴进行宣传的处罚</w:t>
            </w:r>
          </w:p>
        </w:tc>
      </w:tr>
      <w:tr w:rsidR="00D55510" w14:paraId="1A23EBEA" w14:textId="77777777">
        <w:trPr>
          <w:trHeight w:val="1275"/>
        </w:trPr>
        <w:tc>
          <w:tcPr>
            <w:tcW w:w="1010" w:type="dxa"/>
            <w:tcBorders>
              <w:top w:val="nil"/>
              <w:left w:val="single" w:sz="8" w:space="0" w:color="auto"/>
              <w:bottom w:val="single" w:sz="4" w:space="0" w:color="auto"/>
              <w:right w:val="single" w:sz="4" w:space="0" w:color="auto"/>
            </w:tcBorders>
            <w:vAlign w:val="center"/>
          </w:tcPr>
          <w:p w14:paraId="59E252D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E49250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【行政法规】《城市市容和环境卫生管理条例》（国务院令</w:t>
            </w:r>
            <w:r>
              <w:rPr>
                <w:rFonts w:hint="eastAsia"/>
                <w:color w:val="000000"/>
                <w:kern w:val="0"/>
                <w:sz w:val="18"/>
                <w:szCs w:val="18"/>
              </w:rPr>
              <w:t>1992</w:t>
            </w:r>
            <w:r>
              <w:rPr>
                <w:rFonts w:hint="eastAsia"/>
                <w:color w:val="000000"/>
                <w:kern w:val="0"/>
                <w:sz w:val="18"/>
                <w:szCs w:val="18"/>
              </w:rPr>
              <w:t>年第</w:t>
            </w:r>
            <w:r>
              <w:rPr>
                <w:rFonts w:hint="eastAsia"/>
                <w:color w:val="000000"/>
                <w:kern w:val="0"/>
                <w:sz w:val="18"/>
                <w:szCs w:val="18"/>
              </w:rPr>
              <w:t>101</w:t>
            </w:r>
            <w:r>
              <w:rPr>
                <w:rFonts w:hint="eastAsia"/>
                <w:color w:val="000000"/>
                <w:kern w:val="0"/>
                <w:sz w:val="18"/>
                <w:szCs w:val="18"/>
              </w:rPr>
              <w:t>号）</w:t>
            </w:r>
          </w:p>
          <w:p w14:paraId="2F4EE3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第十七条　一切单位和个人，都不得在城市建筑物、设施以及树木上涂写、刻画。</w:t>
            </w:r>
          </w:p>
          <w:p w14:paraId="292089D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单位和个人在城市建筑物、设施上张挂、张贴宣传品等，须经城市人民政府市容环境卫生行政主管部门或者其他有关部门批准。</w:t>
            </w:r>
          </w:p>
          <w:p w14:paraId="396B0D6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第三十四条　有下列行为之一者，城市人民政府市容环境卫生行政主管部门或者其委托的单位除责令其纠正违法行为、采取补救措施外，可以并处警告、罚款：　</w:t>
            </w:r>
            <w:r>
              <w:rPr>
                <w:rFonts w:hint="eastAsia"/>
                <w:color w:val="000000"/>
                <w:kern w:val="0"/>
                <w:sz w:val="18"/>
                <w:szCs w:val="18"/>
              </w:rPr>
              <w:t xml:space="preserve"> </w:t>
            </w:r>
          </w:p>
          <w:p w14:paraId="0D16985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（二）在城市建筑物、设施以及树木上涂写、刻画或者未经批准张挂、张贴宣传品等的；</w:t>
            </w:r>
          </w:p>
          <w:p w14:paraId="307121C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【地方性法规】《江苏省城市市容和环境卫生管理条例》</w:t>
            </w:r>
            <w:r>
              <w:rPr>
                <w:rFonts w:hint="eastAsia"/>
                <w:color w:val="000000"/>
                <w:kern w:val="0"/>
                <w:sz w:val="18"/>
                <w:szCs w:val="18"/>
              </w:rPr>
              <w:t xml:space="preserve"> </w:t>
            </w:r>
          </w:p>
          <w:p w14:paraId="25B8373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w:t>
            </w:r>
            <w:r>
              <w:rPr>
                <w:rFonts w:hint="eastAsia"/>
                <w:color w:val="000000"/>
                <w:kern w:val="0"/>
                <w:sz w:val="18"/>
                <w:szCs w:val="18"/>
              </w:rPr>
              <w:t xml:space="preserve"> </w:t>
            </w:r>
            <w:r>
              <w:rPr>
                <w:rFonts w:hint="eastAsia"/>
                <w:color w:val="000000"/>
                <w:kern w:val="0"/>
                <w:sz w:val="18"/>
                <w:szCs w:val="18"/>
              </w:rPr>
              <w:t>任何单位和个人不得在建（构）筑物或者其他设施以及树木、地面上涂写、刻画。未经设区的市、县（市、区）城市管理主管部门或者其他有关部门批准，不得在建（构）筑物或者其他设施上张挂、张贴宣传品等。</w:t>
            </w:r>
          </w:p>
          <w:p w14:paraId="3E99C83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街道办事处、乡镇人民政府应当按照统一、规范、便民等原则，根据居民实际需求，在繁华路段、人口密集区域等重点地区设置公共信息栏，供单位和个人免费发布信息，并负责日常管理和保洁。</w:t>
            </w:r>
          </w:p>
          <w:p w14:paraId="6905BF5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第六十三条</w:t>
            </w:r>
            <w:r>
              <w:rPr>
                <w:rFonts w:hint="eastAsia"/>
                <w:color w:val="000000"/>
                <w:kern w:val="0"/>
                <w:sz w:val="18"/>
                <w:szCs w:val="18"/>
              </w:rPr>
              <w:t xml:space="preserve"> </w:t>
            </w:r>
            <w:r>
              <w:rPr>
                <w:rFonts w:hint="eastAsia"/>
                <w:color w:val="000000"/>
                <w:kern w:val="0"/>
                <w:sz w:val="18"/>
                <w:szCs w:val="18"/>
              </w:rPr>
              <w:t>违反本条例规定，有下列行为之一，影响市容的，由设区的市、县（市、区）城</w:t>
            </w:r>
            <w:r>
              <w:rPr>
                <w:rFonts w:hint="eastAsia"/>
                <w:color w:val="000000"/>
                <w:kern w:val="0"/>
                <w:sz w:val="18"/>
                <w:szCs w:val="18"/>
              </w:rPr>
              <w:t>市管理主管部门按照以下规定处理：</w:t>
            </w:r>
          </w:p>
          <w:p w14:paraId="3F8C7439" w14:textId="77777777" w:rsidR="00D55510" w:rsidRDefault="00DA194B">
            <w:pPr>
              <w:spacing w:line="320" w:lineRule="exact"/>
              <w:jc w:val="left"/>
              <w:rPr>
                <w:rFonts w:eastAsia="仿宋_GB2312"/>
                <w:color w:val="000000"/>
                <w:sz w:val="20"/>
              </w:rPr>
            </w:pPr>
            <w:r>
              <w:rPr>
                <w:rFonts w:hint="eastAsia"/>
                <w:color w:val="000000"/>
                <w:kern w:val="0"/>
                <w:sz w:val="18"/>
                <w:szCs w:val="18"/>
              </w:rPr>
              <w:t xml:space="preserve">      </w:t>
            </w:r>
            <w:r>
              <w:rPr>
                <w:rFonts w:hint="eastAsia"/>
                <w:color w:val="000000"/>
                <w:kern w:val="0"/>
                <w:sz w:val="18"/>
                <w:szCs w:val="18"/>
              </w:rPr>
              <w:t>（十一）在建（构）筑物或者其他设施以及树木、地面上涂写、刻画，或者未经批准在建（构）筑物、其他设施上张挂、张贴宣传品等的，责令限期改正，采取补救措施；逾期不改正的，给予警告，处一百元以上一千元以下罚款。其中，对有组织地利用涂写、刻画、张挂、张贴进行宣传的，可以处二千元以上二万元以下罚款。</w:t>
            </w:r>
          </w:p>
        </w:tc>
      </w:tr>
      <w:tr w:rsidR="00D55510" w14:paraId="0A48C4DC" w14:textId="77777777">
        <w:trPr>
          <w:trHeight w:val="285"/>
        </w:trPr>
        <w:tc>
          <w:tcPr>
            <w:tcW w:w="1010" w:type="dxa"/>
            <w:tcBorders>
              <w:top w:val="nil"/>
              <w:left w:val="single" w:sz="8" w:space="0" w:color="auto"/>
              <w:bottom w:val="single" w:sz="4" w:space="0" w:color="auto"/>
              <w:right w:val="single" w:sz="4" w:space="0" w:color="auto"/>
            </w:tcBorders>
            <w:vAlign w:val="center"/>
          </w:tcPr>
          <w:p w14:paraId="21C41C2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67FFC7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责令限期改正，警告，罚款</w:t>
            </w:r>
          </w:p>
        </w:tc>
      </w:tr>
      <w:tr w:rsidR="00D55510" w14:paraId="590AD5C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65CD1F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8010FC5" w14:textId="77777777">
        <w:trPr>
          <w:trHeight w:val="640"/>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22C0135F"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0A9B04C" w14:textId="77777777" w:rsidR="00D55510" w:rsidRDefault="00DA194B">
            <w:pPr>
              <w:rPr>
                <w:color w:val="000000"/>
                <w:sz w:val="18"/>
                <w:szCs w:val="18"/>
              </w:rPr>
            </w:pPr>
            <w:r>
              <w:rPr>
                <w:rFonts w:hint="eastAsia"/>
                <w:color w:val="000000"/>
                <w:sz w:val="18"/>
                <w:szCs w:val="18"/>
              </w:rPr>
              <w:t>未造成不良影响的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199F153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single" w:sz="4" w:space="0" w:color="auto"/>
              <w:left w:val="nil"/>
              <w:bottom w:val="single" w:sz="4" w:space="0" w:color="auto"/>
              <w:right w:val="single" w:sz="4" w:space="0" w:color="auto"/>
            </w:tcBorders>
            <w:vAlign w:val="center"/>
          </w:tcPr>
          <w:p w14:paraId="7C9D854C" w14:textId="77777777" w:rsidR="00D55510" w:rsidRDefault="00DA194B">
            <w:pPr>
              <w:spacing w:line="320" w:lineRule="exact"/>
              <w:rPr>
                <w:color w:val="000000"/>
                <w:kern w:val="0"/>
                <w:sz w:val="18"/>
                <w:szCs w:val="18"/>
              </w:rPr>
            </w:pPr>
            <w:r>
              <w:rPr>
                <w:rFonts w:hint="eastAsia"/>
                <w:color w:val="000000"/>
                <w:kern w:val="0"/>
                <w:sz w:val="18"/>
                <w:szCs w:val="18"/>
              </w:rPr>
              <w:t>处</w:t>
            </w:r>
            <w:r>
              <w:rPr>
                <w:color w:val="000000"/>
                <w:kern w:val="0"/>
                <w:sz w:val="18"/>
                <w:szCs w:val="18"/>
              </w:rPr>
              <w:t>100</w:t>
            </w:r>
            <w:r>
              <w:rPr>
                <w:rFonts w:hint="eastAsia"/>
                <w:color w:val="000000"/>
                <w:kern w:val="0"/>
                <w:sz w:val="18"/>
                <w:szCs w:val="18"/>
              </w:rPr>
              <w:t>元以上</w:t>
            </w:r>
            <w:r>
              <w:rPr>
                <w:rFonts w:hint="eastAsia"/>
                <w:color w:val="000000"/>
                <w:kern w:val="0"/>
                <w:sz w:val="18"/>
                <w:szCs w:val="18"/>
              </w:rPr>
              <w:t>5</w:t>
            </w:r>
            <w:r>
              <w:rPr>
                <w:color w:val="000000"/>
                <w:kern w:val="0"/>
                <w:sz w:val="18"/>
                <w:szCs w:val="18"/>
              </w:rPr>
              <w:t>00</w:t>
            </w:r>
            <w:r>
              <w:rPr>
                <w:rFonts w:hint="eastAsia"/>
                <w:color w:val="000000"/>
                <w:kern w:val="0"/>
                <w:sz w:val="18"/>
                <w:szCs w:val="18"/>
              </w:rPr>
              <w:t>元以下罚款</w:t>
            </w:r>
          </w:p>
          <w:p w14:paraId="67A2BACC" w14:textId="77777777" w:rsidR="00D55510" w:rsidRDefault="00DA194B">
            <w:pPr>
              <w:spacing w:line="320" w:lineRule="exact"/>
              <w:rPr>
                <w:color w:val="000000"/>
                <w:kern w:val="0"/>
                <w:sz w:val="18"/>
                <w:szCs w:val="18"/>
              </w:rPr>
            </w:pPr>
            <w:r>
              <w:rPr>
                <w:rFonts w:eastAsia="仿宋_GB2312" w:hint="eastAsia"/>
                <w:color w:val="000000"/>
                <w:kern w:val="0"/>
                <w:sz w:val="20"/>
              </w:rPr>
              <w:t>有组织地：</w:t>
            </w:r>
            <w:r>
              <w:rPr>
                <w:rFonts w:hint="eastAsia"/>
                <w:color w:val="000000"/>
                <w:kern w:val="0"/>
                <w:sz w:val="18"/>
                <w:szCs w:val="18"/>
              </w:rPr>
              <w:t>处</w:t>
            </w:r>
            <w:r>
              <w:rPr>
                <w:rFonts w:hint="eastAsia"/>
                <w:color w:val="000000"/>
                <w:kern w:val="0"/>
                <w:sz w:val="18"/>
                <w:szCs w:val="18"/>
              </w:rPr>
              <w:t>2000</w:t>
            </w:r>
            <w:r>
              <w:rPr>
                <w:rFonts w:hint="eastAsia"/>
                <w:color w:val="000000"/>
                <w:kern w:val="0"/>
                <w:sz w:val="18"/>
                <w:szCs w:val="18"/>
              </w:rPr>
              <w:t>元以上</w:t>
            </w:r>
            <w:r>
              <w:rPr>
                <w:rFonts w:hint="eastAsia"/>
                <w:color w:val="000000"/>
                <w:kern w:val="0"/>
                <w:sz w:val="18"/>
                <w:szCs w:val="18"/>
              </w:rPr>
              <w:t>10000</w:t>
            </w:r>
            <w:r>
              <w:rPr>
                <w:rFonts w:hint="eastAsia"/>
                <w:color w:val="000000"/>
                <w:kern w:val="0"/>
                <w:sz w:val="18"/>
                <w:szCs w:val="18"/>
              </w:rPr>
              <w:t>元以下罚款</w:t>
            </w:r>
          </w:p>
        </w:tc>
      </w:tr>
      <w:tr w:rsidR="00D55510" w14:paraId="0C2DA3D3" w14:textId="77777777">
        <w:trPr>
          <w:trHeight w:val="1014"/>
        </w:trPr>
        <w:tc>
          <w:tcPr>
            <w:tcW w:w="1010" w:type="dxa"/>
            <w:vMerge/>
            <w:tcBorders>
              <w:top w:val="single" w:sz="4" w:space="0" w:color="auto"/>
              <w:left w:val="single" w:sz="4" w:space="0" w:color="auto"/>
              <w:bottom w:val="single" w:sz="4" w:space="0" w:color="auto"/>
              <w:right w:val="single" w:sz="4" w:space="0" w:color="auto"/>
            </w:tcBorders>
            <w:vAlign w:val="center"/>
          </w:tcPr>
          <w:p w14:paraId="7CCF5B7C"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F3EF5E2" w14:textId="77777777" w:rsidR="00D55510" w:rsidRDefault="00DA194B">
            <w:pPr>
              <w:spacing w:line="320" w:lineRule="exact"/>
              <w:jc w:val="left"/>
              <w:rPr>
                <w:color w:val="000000"/>
                <w:kern w:val="0"/>
                <w:sz w:val="18"/>
                <w:szCs w:val="18"/>
              </w:rPr>
            </w:pPr>
            <w:r>
              <w:rPr>
                <w:rFonts w:hint="eastAsia"/>
                <w:color w:val="000000"/>
                <w:sz w:val="18"/>
                <w:szCs w:val="18"/>
              </w:rPr>
              <w:t>已造成不良影响的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3377D39F"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42A0854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w:t>
            </w:r>
            <w:r>
              <w:rPr>
                <w:color w:val="000000"/>
                <w:kern w:val="0"/>
                <w:sz w:val="18"/>
                <w:szCs w:val="18"/>
              </w:rPr>
              <w:t>00</w:t>
            </w:r>
            <w:r>
              <w:rPr>
                <w:rFonts w:hint="eastAsia"/>
                <w:color w:val="000000"/>
                <w:kern w:val="0"/>
                <w:sz w:val="18"/>
                <w:szCs w:val="18"/>
              </w:rPr>
              <w:t>元以上</w:t>
            </w:r>
            <w:r>
              <w:rPr>
                <w:rFonts w:hint="eastAsia"/>
                <w:color w:val="000000"/>
                <w:kern w:val="0"/>
                <w:sz w:val="18"/>
                <w:szCs w:val="18"/>
              </w:rPr>
              <w:t>10</w:t>
            </w:r>
            <w:r>
              <w:rPr>
                <w:color w:val="000000"/>
                <w:kern w:val="0"/>
                <w:sz w:val="18"/>
                <w:szCs w:val="18"/>
              </w:rPr>
              <w:t>00</w:t>
            </w:r>
            <w:r>
              <w:rPr>
                <w:rFonts w:hint="eastAsia"/>
                <w:color w:val="000000"/>
                <w:kern w:val="0"/>
                <w:sz w:val="18"/>
                <w:szCs w:val="18"/>
              </w:rPr>
              <w:t>元以下罚款</w:t>
            </w:r>
          </w:p>
          <w:p w14:paraId="7FD58AFC" w14:textId="77777777" w:rsidR="00D55510" w:rsidRDefault="00DA194B">
            <w:pPr>
              <w:spacing w:line="320" w:lineRule="exact"/>
              <w:rPr>
                <w:color w:val="000000"/>
                <w:kern w:val="0"/>
                <w:sz w:val="18"/>
                <w:szCs w:val="18"/>
              </w:rPr>
            </w:pPr>
            <w:r>
              <w:rPr>
                <w:rFonts w:eastAsia="仿宋_GB2312" w:hint="eastAsia"/>
                <w:color w:val="000000"/>
                <w:kern w:val="0"/>
                <w:sz w:val="20"/>
              </w:rPr>
              <w:t>有组织地：</w:t>
            </w:r>
            <w:r>
              <w:rPr>
                <w:rFonts w:hint="eastAsia"/>
                <w:color w:val="000000"/>
                <w:kern w:val="0"/>
                <w:sz w:val="18"/>
                <w:szCs w:val="18"/>
              </w:rPr>
              <w:t>处</w:t>
            </w:r>
            <w:r>
              <w:rPr>
                <w:color w:val="000000"/>
                <w:kern w:val="0"/>
                <w:sz w:val="18"/>
                <w:szCs w:val="18"/>
              </w:rPr>
              <w:t>100</w:t>
            </w:r>
            <w:r>
              <w:rPr>
                <w:rFonts w:hint="eastAsia"/>
                <w:color w:val="000000"/>
                <w:kern w:val="0"/>
                <w:sz w:val="18"/>
                <w:szCs w:val="18"/>
              </w:rPr>
              <w:t>00</w:t>
            </w:r>
            <w:r>
              <w:rPr>
                <w:rFonts w:hint="eastAsia"/>
                <w:color w:val="000000"/>
                <w:kern w:val="0"/>
                <w:sz w:val="18"/>
                <w:szCs w:val="18"/>
              </w:rPr>
              <w:t>元以上</w:t>
            </w:r>
            <w:r>
              <w:rPr>
                <w:rFonts w:hint="eastAsia"/>
                <w:color w:val="000000"/>
                <w:kern w:val="0"/>
                <w:sz w:val="18"/>
                <w:szCs w:val="18"/>
              </w:rPr>
              <w:t>20000</w:t>
            </w:r>
            <w:r>
              <w:rPr>
                <w:rFonts w:hint="eastAsia"/>
                <w:color w:val="000000"/>
                <w:kern w:val="0"/>
                <w:sz w:val="18"/>
                <w:szCs w:val="18"/>
              </w:rPr>
              <w:t>元以下罚款</w:t>
            </w:r>
          </w:p>
        </w:tc>
      </w:tr>
    </w:tbl>
    <w:p w14:paraId="39EF1CAD" w14:textId="77777777" w:rsidR="00D55510" w:rsidRDefault="00D55510"/>
    <w:p w14:paraId="0F758F24" w14:textId="77777777" w:rsidR="00D55510" w:rsidRDefault="00D55510"/>
    <w:tbl>
      <w:tblPr>
        <w:tblW w:w="0" w:type="auto"/>
        <w:tblInd w:w="88" w:type="dxa"/>
        <w:tblLayout w:type="fixed"/>
        <w:tblLook w:val="04A0" w:firstRow="1" w:lastRow="0" w:firstColumn="1" w:lastColumn="0" w:noHBand="0" w:noVBand="1"/>
      </w:tblPr>
      <w:tblGrid>
        <w:gridCol w:w="1026"/>
        <w:gridCol w:w="6140"/>
        <w:gridCol w:w="1120"/>
        <w:gridCol w:w="5774"/>
      </w:tblGrid>
      <w:tr w:rsidR="00D55510" w14:paraId="5ED17A54" w14:textId="77777777">
        <w:trPr>
          <w:trHeight w:val="285"/>
        </w:trPr>
        <w:tc>
          <w:tcPr>
            <w:tcW w:w="1026" w:type="dxa"/>
            <w:tcBorders>
              <w:top w:val="single" w:sz="8" w:space="0" w:color="auto"/>
              <w:left w:val="single" w:sz="8" w:space="0" w:color="auto"/>
              <w:bottom w:val="single" w:sz="4" w:space="0" w:color="auto"/>
              <w:right w:val="single" w:sz="4" w:space="0" w:color="auto"/>
            </w:tcBorders>
            <w:vAlign w:val="center"/>
          </w:tcPr>
          <w:p w14:paraId="3229B77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4" w:type="dxa"/>
            <w:gridSpan w:val="3"/>
            <w:tcBorders>
              <w:top w:val="single" w:sz="8" w:space="0" w:color="auto"/>
              <w:left w:val="nil"/>
              <w:bottom w:val="single" w:sz="4" w:space="0" w:color="auto"/>
              <w:right w:val="single" w:sz="8" w:space="0" w:color="000000"/>
            </w:tcBorders>
            <w:vAlign w:val="center"/>
          </w:tcPr>
          <w:p w14:paraId="016AB8F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320217691000</w:t>
            </w:r>
            <w:r>
              <w:rPr>
                <w:rFonts w:eastAsia="仿宋_GB2312" w:hint="eastAsia"/>
                <w:b/>
                <w:bCs/>
                <w:color w:val="000000"/>
                <w:kern w:val="0"/>
                <w:sz w:val="18"/>
                <w:szCs w:val="18"/>
              </w:rPr>
              <w:t xml:space="preserve"> </w:t>
            </w:r>
          </w:p>
        </w:tc>
      </w:tr>
      <w:tr w:rsidR="00D55510" w14:paraId="7701A5DE" w14:textId="77777777">
        <w:trPr>
          <w:trHeight w:val="285"/>
        </w:trPr>
        <w:tc>
          <w:tcPr>
            <w:tcW w:w="1026" w:type="dxa"/>
            <w:tcBorders>
              <w:top w:val="nil"/>
              <w:left w:val="single" w:sz="8" w:space="0" w:color="auto"/>
              <w:bottom w:val="single" w:sz="4" w:space="0" w:color="auto"/>
              <w:right w:val="single" w:sz="4" w:space="0" w:color="auto"/>
            </w:tcBorders>
            <w:vAlign w:val="center"/>
          </w:tcPr>
          <w:p w14:paraId="43E86AE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4" w:type="dxa"/>
            <w:gridSpan w:val="3"/>
            <w:tcBorders>
              <w:top w:val="single" w:sz="4" w:space="0" w:color="auto"/>
              <w:left w:val="nil"/>
              <w:bottom w:val="single" w:sz="4" w:space="0" w:color="auto"/>
              <w:right w:val="single" w:sz="8" w:space="0" w:color="000000"/>
            </w:tcBorders>
            <w:vAlign w:val="center"/>
          </w:tcPr>
          <w:p w14:paraId="19B08454"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对施工单位委托不具有相应资质的单位承担施工现场安装、拆卸施工起重机械和整体提升脚手架、模板等自升式架设设施的处罚</w:t>
            </w:r>
          </w:p>
        </w:tc>
      </w:tr>
      <w:tr w:rsidR="00D55510" w14:paraId="0F77234A" w14:textId="77777777">
        <w:trPr>
          <w:trHeight w:val="1575"/>
        </w:trPr>
        <w:tc>
          <w:tcPr>
            <w:tcW w:w="1026" w:type="dxa"/>
            <w:tcBorders>
              <w:top w:val="nil"/>
              <w:left w:val="single" w:sz="8" w:space="0" w:color="auto"/>
              <w:bottom w:val="single" w:sz="4" w:space="0" w:color="auto"/>
              <w:right w:val="single" w:sz="4" w:space="0" w:color="auto"/>
            </w:tcBorders>
            <w:vAlign w:val="center"/>
          </w:tcPr>
          <w:p w14:paraId="05FF6F3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4" w:type="dxa"/>
            <w:gridSpan w:val="3"/>
            <w:tcBorders>
              <w:top w:val="single" w:sz="4" w:space="0" w:color="auto"/>
              <w:left w:val="nil"/>
              <w:bottom w:val="single" w:sz="4" w:space="0" w:color="auto"/>
              <w:right w:val="single" w:sz="8" w:space="0" w:color="000000"/>
            </w:tcBorders>
            <w:vAlign w:val="center"/>
          </w:tcPr>
          <w:p w14:paraId="1A1128C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w:t>
            </w:r>
            <w:r>
              <w:rPr>
                <w:color w:val="000000"/>
                <w:kern w:val="0"/>
                <w:sz w:val="18"/>
                <w:szCs w:val="18"/>
              </w:rPr>
              <w:t>（</w:t>
            </w:r>
            <w:r>
              <w:rPr>
                <w:rFonts w:hint="eastAsia"/>
                <w:color w:val="000000"/>
                <w:kern w:val="0"/>
                <w:sz w:val="18"/>
                <w:szCs w:val="18"/>
              </w:rPr>
              <w:t>国务院令第</w:t>
            </w:r>
            <w:r>
              <w:rPr>
                <w:color w:val="000000"/>
                <w:kern w:val="0"/>
                <w:sz w:val="18"/>
                <w:szCs w:val="18"/>
              </w:rPr>
              <w:t>393</w:t>
            </w:r>
            <w:r>
              <w:rPr>
                <w:rFonts w:hint="eastAsia"/>
                <w:color w:val="000000"/>
                <w:kern w:val="0"/>
                <w:sz w:val="18"/>
                <w:szCs w:val="18"/>
              </w:rPr>
              <w:t>号</w:t>
            </w:r>
            <w:r>
              <w:rPr>
                <w:color w:val="000000"/>
                <w:kern w:val="0"/>
                <w:sz w:val="18"/>
                <w:szCs w:val="18"/>
              </w:rPr>
              <w:t>）</w:t>
            </w:r>
          </w:p>
          <w:p w14:paraId="3E7777CE"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第十七条第一款　在施工现场安装、拆卸施工起重机械和整体提升脚手架、模板等自升式架设设施，必须由具有相应资质的单位承担。</w:t>
            </w:r>
          </w:p>
          <w:p w14:paraId="595B5903" w14:textId="77777777" w:rsidR="00D55510" w:rsidRDefault="00DA194B">
            <w:pPr>
              <w:spacing w:line="320" w:lineRule="exact"/>
              <w:jc w:val="left"/>
              <w:rPr>
                <w:color w:val="000000"/>
                <w:kern w:val="0"/>
                <w:sz w:val="18"/>
                <w:szCs w:val="18"/>
              </w:rPr>
            </w:pPr>
            <w:r>
              <w:rPr>
                <w:rFonts w:hint="eastAsia"/>
                <w:color w:val="000000"/>
                <w:kern w:val="0"/>
                <w:sz w:val="18"/>
                <w:szCs w:val="18"/>
              </w:rPr>
              <w:t>第六十五条　违反本条例的规定，施工单位有下列行为之一的，责令限期改正；逾期未改正的，责令停业整顿，并处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r>
              <w:rPr>
                <w:color w:val="000000"/>
                <w:kern w:val="0"/>
                <w:sz w:val="18"/>
                <w:szCs w:val="18"/>
              </w:rPr>
              <w:t xml:space="preserve"> </w:t>
            </w:r>
          </w:p>
          <w:p w14:paraId="06740A1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（三）委托不具有相应资质的单位承担施工现场安装、拆卸施工起重机械和整体提升脚手架、模板等自升式架设设施的；</w:t>
            </w:r>
            <w:r>
              <w:rPr>
                <w:color w:val="000000"/>
                <w:kern w:val="0"/>
                <w:sz w:val="18"/>
                <w:szCs w:val="18"/>
              </w:rPr>
              <w:t xml:space="preserve"> </w:t>
            </w:r>
          </w:p>
          <w:p w14:paraId="5BEA5B8D" w14:textId="77777777" w:rsidR="00D55510" w:rsidRDefault="00DA194B">
            <w:pPr>
              <w:spacing w:line="32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w:t>
            </w:r>
            <w:r>
              <w:rPr>
                <w:rFonts w:hint="eastAsia"/>
                <w:color w:val="000000"/>
                <w:kern w:val="0"/>
                <w:sz w:val="18"/>
                <w:szCs w:val="18"/>
              </w:rPr>
              <w:t>行为，由公安消防机构依法处罚。有关法律、行政法规对建设工程安全生产违法行为的行政处罚决定机关另有规定的，从其规定。</w:t>
            </w:r>
          </w:p>
        </w:tc>
      </w:tr>
      <w:tr w:rsidR="00D55510" w14:paraId="72B4F590" w14:textId="77777777">
        <w:trPr>
          <w:trHeight w:val="285"/>
        </w:trPr>
        <w:tc>
          <w:tcPr>
            <w:tcW w:w="1026" w:type="dxa"/>
            <w:tcBorders>
              <w:top w:val="nil"/>
              <w:left w:val="single" w:sz="8" w:space="0" w:color="auto"/>
              <w:bottom w:val="single" w:sz="4" w:space="0" w:color="auto"/>
              <w:right w:val="single" w:sz="4" w:space="0" w:color="auto"/>
            </w:tcBorders>
            <w:vAlign w:val="center"/>
          </w:tcPr>
          <w:p w14:paraId="384056B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4" w:type="dxa"/>
            <w:gridSpan w:val="3"/>
            <w:tcBorders>
              <w:top w:val="single" w:sz="4" w:space="0" w:color="auto"/>
              <w:left w:val="nil"/>
              <w:bottom w:val="single" w:sz="4" w:space="0" w:color="auto"/>
              <w:right w:val="single" w:sz="8" w:space="0" w:color="000000"/>
            </w:tcBorders>
            <w:vAlign w:val="center"/>
          </w:tcPr>
          <w:p w14:paraId="4E20EA56"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责令限期改正，责令停业整顿，罚款，降低资质等级，吊销资质证书</w:t>
            </w:r>
          </w:p>
        </w:tc>
      </w:tr>
      <w:tr w:rsidR="00D55510" w14:paraId="208DED91"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5523AAE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8D790EF" w14:textId="77777777">
        <w:trPr>
          <w:trHeight w:val="285"/>
        </w:trPr>
        <w:tc>
          <w:tcPr>
            <w:tcW w:w="1026" w:type="dxa"/>
            <w:vMerge w:val="restart"/>
            <w:tcBorders>
              <w:top w:val="nil"/>
              <w:left w:val="single" w:sz="8" w:space="0" w:color="auto"/>
              <w:bottom w:val="single" w:sz="4" w:space="0" w:color="auto"/>
              <w:right w:val="single" w:sz="4" w:space="0" w:color="auto"/>
            </w:tcBorders>
            <w:vAlign w:val="center"/>
          </w:tcPr>
          <w:p w14:paraId="4C70728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nil"/>
              <w:left w:val="nil"/>
              <w:bottom w:val="nil"/>
              <w:right w:val="single" w:sz="4" w:space="0" w:color="000000"/>
            </w:tcBorders>
            <w:vAlign w:val="center"/>
          </w:tcPr>
          <w:p w14:paraId="1417DEA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未按要求改正的但没有安全隐患的</w:t>
            </w:r>
          </w:p>
        </w:tc>
        <w:tc>
          <w:tcPr>
            <w:tcW w:w="1120" w:type="dxa"/>
            <w:vMerge w:val="restart"/>
            <w:tcBorders>
              <w:top w:val="nil"/>
              <w:left w:val="single" w:sz="4" w:space="0" w:color="auto"/>
              <w:bottom w:val="single" w:sz="4" w:space="0" w:color="auto"/>
              <w:right w:val="single" w:sz="4" w:space="0" w:color="auto"/>
            </w:tcBorders>
            <w:vAlign w:val="center"/>
          </w:tcPr>
          <w:p w14:paraId="647F8C4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74" w:type="dxa"/>
            <w:tcBorders>
              <w:top w:val="nil"/>
              <w:left w:val="nil"/>
              <w:bottom w:val="single" w:sz="4" w:space="0" w:color="auto"/>
              <w:right w:val="single" w:sz="8" w:space="0" w:color="auto"/>
            </w:tcBorders>
            <w:vAlign w:val="center"/>
          </w:tcPr>
          <w:p w14:paraId="567909E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万元以下的罚款</w:t>
            </w:r>
          </w:p>
        </w:tc>
      </w:tr>
      <w:tr w:rsidR="00D55510" w14:paraId="1CB80A78"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6C76B48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5E758F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未按要求改正的且有重大安全事故隐患的</w:t>
            </w:r>
          </w:p>
        </w:tc>
        <w:tc>
          <w:tcPr>
            <w:tcW w:w="1120" w:type="dxa"/>
            <w:vMerge/>
            <w:tcBorders>
              <w:top w:val="nil"/>
              <w:left w:val="single" w:sz="4" w:space="0" w:color="auto"/>
              <w:bottom w:val="single" w:sz="4" w:space="0" w:color="auto"/>
              <w:right w:val="single" w:sz="4" w:space="0" w:color="auto"/>
            </w:tcBorders>
            <w:vAlign w:val="center"/>
          </w:tcPr>
          <w:p w14:paraId="2376B0E4"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76DAA46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w:t>
            </w:r>
          </w:p>
        </w:tc>
      </w:tr>
      <w:tr w:rsidR="00D55510" w14:paraId="49C78D66"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6465E539" w14:textId="77777777" w:rsidR="00D55510" w:rsidRDefault="00D55510">
            <w:pPr>
              <w:spacing w:line="320" w:lineRule="exact"/>
              <w:jc w:val="left"/>
              <w:rPr>
                <w:color w:val="000000"/>
                <w:kern w:val="0"/>
                <w:sz w:val="18"/>
                <w:szCs w:val="18"/>
              </w:rPr>
            </w:pPr>
          </w:p>
        </w:tc>
        <w:tc>
          <w:tcPr>
            <w:tcW w:w="6140" w:type="dxa"/>
            <w:tcBorders>
              <w:top w:val="nil"/>
              <w:left w:val="nil"/>
              <w:bottom w:val="single" w:sz="4" w:space="0" w:color="auto"/>
              <w:right w:val="single" w:sz="4" w:space="0" w:color="000000"/>
            </w:tcBorders>
            <w:vAlign w:val="center"/>
          </w:tcPr>
          <w:p w14:paraId="652D1113" w14:textId="77777777" w:rsidR="00D55510" w:rsidRDefault="00DA194B">
            <w:pPr>
              <w:spacing w:line="320" w:lineRule="exact"/>
              <w:jc w:val="left"/>
              <w:rPr>
                <w:color w:val="000000"/>
                <w:kern w:val="0"/>
                <w:sz w:val="18"/>
                <w:szCs w:val="18"/>
              </w:rPr>
            </w:pPr>
            <w:r>
              <w:rPr>
                <w:rFonts w:hint="eastAsia"/>
                <w:color w:val="000000"/>
                <w:kern w:val="0"/>
                <w:sz w:val="18"/>
                <w:szCs w:val="18"/>
              </w:rPr>
              <w:t>发生一般或较大安全事故的</w:t>
            </w:r>
          </w:p>
        </w:tc>
        <w:tc>
          <w:tcPr>
            <w:tcW w:w="1120" w:type="dxa"/>
            <w:vMerge/>
            <w:tcBorders>
              <w:top w:val="nil"/>
              <w:left w:val="single" w:sz="4" w:space="0" w:color="auto"/>
              <w:bottom w:val="single" w:sz="4" w:space="0" w:color="auto"/>
              <w:right w:val="single" w:sz="4" w:space="0" w:color="auto"/>
            </w:tcBorders>
            <w:vAlign w:val="center"/>
          </w:tcPr>
          <w:p w14:paraId="432D4430"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287588E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万元以下的罚款，降低资质等级</w:t>
            </w:r>
          </w:p>
        </w:tc>
      </w:tr>
      <w:tr w:rsidR="00D55510" w14:paraId="5EC6CAAA" w14:textId="77777777">
        <w:trPr>
          <w:trHeight w:val="285"/>
        </w:trPr>
        <w:tc>
          <w:tcPr>
            <w:tcW w:w="1026" w:type="dxa"/>
            <w:vMerge/>
            <w:tcBorders>
              <w:top w:val="nil"/>
              <w:left w:val="single" w:sz="8" w:space="0" w:color="auto"/>
              <w:bottom w:val="single" w:sz="4" w:space="0" w:color="auto"/>
              <w:right w:val="single" w:sz="4" w:space="0" w:color="auto"/>
            </w:tcBorders>
            <w:vAlign w:val="center"/>
          </w:tcPr>
          <w:p w14:paraId="51A647F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bottom"/>
          </w:tcPr>
          <w:p w14:paraId="498D96F2" w14:textId="77777777" w:rsidR="00D55510" w:rsidRDefault="00DA194B">
            <w:pPr>
              <w:spacing w:line="320" w:lineRule="exact"/>
              <w:jc w:val="left"/>
              <w:rPr>
                <w:color w:val="000000"/>
                <w:kern w:val="0"/>
                <w:sz w:val="18"/>
                <w:szCs w:val="18"/>
              </w:rPr>
            </w:pPr>
            <w:r>
              <w:rPr>
                <w:rFonts w:hint="eastAsia"/>
                <w:color w:val="000000"/>
                <w:kern w:val="0"/>
                <w:sz w:val="18"/>
                <w:szCs w:val="18"/>
              </w:rPr>
              <w:t>发生重大安全事故的</w:t>
            </w:r>
          </w:p>
        </w:tc>
        <w:tc>
          <w:tcPr>
            <w:tcW w:w="1120" w:type="dxa"/>
            <w:vMerge/>
            <w:tcBorders>
              <w:top w:val="nil"/>
              <w:left w:val="single" w:sz="4" w:space="0" w:color="auto"/>
              <w:bottom w:val="single" w:sz="4" w:space="0" w:color="auto"/>
              <w:right w:val="single" w:sz="4" w:space="0" w:color="auto"/>
            </w:tcBorders>
            <w:vAlign w:val="center"/>
          </w:tcPr>
          <w:p w14:paraId="0D7E699A" w14:textId="77777777" w:rsidR="00D55510" w:rsidRDefault="00D55510">
            <w:pPr>
              <w:spacing w:line="320" w:lineRule="exact"/>
              <w:jc w:val="left"/>
              <w:rPr>
                <w:color w:val="000000"/>
                <w:kern w:val="0"/>
                <w:sz w:val="18"/>
                <w:szCs w:val="18"/>
              </w:rPr>
            </w:pPr>
          </w:p>
        </w:tc>
        <w:tc>
          <w:tcPr>
            <w:tcW w:w="5774" w:type="dxa"/>
            <w:tcBorders>
              <w:top w:val="nil"/>
              <w:left w:val="nil"/>
              <w:bottom w:val="single" w:sz="4" w:space="0" w:color="auto"/>
              <w:right w:val="single" w:sz="8" w:space="0" w:color="auto"/>
            </w:tcBorders>
            <w:vAlign w:val="center"/>
          </w:tcPr>
          <w:p w14:paraId="038583C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万元以下的罚款，吊销资质证书</w:t>
            </w:r>
          </w:p>
        </w:tc>
      </w:tr>
    </w:tbl>
    <w:p w14:paraId="26ACA4CF" w14:textId="77777777" w:rsidR="00D55510" w:rsidRDefault="00D55510"/>
    <w:p w14:paraId="570D5FEE" w14:textId="77777777" w:rsidR="00D55510" w:rsidRDefault="00D55510"/>
    <w:p w14:paraId="13403897" w14:textId="77777777" w:rsidR="00D55510" w:rsidRDefault="00D55510"/>
    <w:p w14:paraId="7231B5AA" w14:textId="77777777" w:rsidR="00D55510" w:rsidRDefault="00D55510"/>
    <w:p w14:paraId="726C759E" w14:textId="77777777" w:rsidR="00D55510" w:rsidRDefault="00D55510"/>
    <w:p w14:paraId="3A3ED414" w14:textId="77777777" w:rsidR="00D55510" w:rsidRDefault="00D55510"/>
    <w:p w14:paraId="47D7DA68" w14:textId="77777777" w:rsidR="00D55510" w:rsidRDefault="00D55510"/>
    <w:tbl>
      <w:tblPr>
        <w:tblW w:w="0" w:type="auto"/>
        <w:tblInd w:w="78" w:type="dxa"/>
        <w:tblLayout w:type="fixed"/>
        <w:tblLook w:val="04A0" w:firstRow="1" w:lastRow="0" w:firstColumn="1" w:lastColumn="0" w:noHBand="0" w:noVBand="1"/>
      </w:tblPr>
      <w:tblGrid>
        <w:gridCol w:w="1070"/>
        <w:gridCol w:w="46"/>
        <w:gridCol w:w="6140"/>
        <w:gridCol w:w="1104"/>
        <w:gridCol w:w="5670"/>
        <w:gridCol w:w="20"/>
      </w:tblGrid>
      <w:tr w:rsidR="00D55510" w14:paraId="19A063D2"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2A5DC3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980" w:type="dxa"/>
            <w:gridSpan w:val="5"/>
            <w:tcBorders>
              <w:top w:val="single" w:sz="8" w:space="0" w:color="auto"/>
              <w:left w:val="nil"/>
              <w:bottom w:val="single" w:sz="4" w:space="0" w:color="auto"/>
              <w:right w:val="single" w:sz="8" w:space="0" w:color="000000"/>
            </w:tcBorders>
            <w:vAlign w:val="center"/>
          </w:tcPr>
          <w:p w14:paraId="47D465EE" w14:textId="77777777" w:rsidR="00D55510" w:rsidRDefault="00DA194B">
            <w:pPr>
              <w:spacing w:line="320" w:lineRule="exact"/>
              <w:jc w:val="left"/>
              <w:rPr>
                <w:rFonts w:eastAsia="仿宋_GB2312"/>
                <w:b/>
                <w:color w:val="000000"/>
                <w:sz w:val="20"/>
              </w:rPr>
            </w:pPr>
            <w:r>
              <w:rPr>
                <w:rFonts w:eastAsia="仿宋_GB2312"/>
                <w:b/>
                <w:color w:val="000000"/>
                <w:sz w:val="20"/>
              </w:rPr>
              <w:t>320217693000</w:t>
            </w:r>
          </w:p>
        </w:tc>
      </w:tr>
      <w:tr w:rsidR="00D55510" w14:paraId="47A0138D" w14:textId="77777777">
        <w:trPr>
          <w:trHeight w:val="285"/>
        </w:trPr>
        <w:tc>
          <w:tcPr>
            <w:tcW w:w="1070" w:type="dxa"/>
            <w:tcBorders>
              <w:top w:val="nil"/>
              <w:left w:val="single" w:sz="8" w:space="0" w:color="auto"/>
              <w:bottom w:val="single" w:sz="4" w:space="0" w:color="auto"/>
              <w:right w:val="single" w:sz="4" w:space="0" w:color="auto"/>
            </w:tcBorders>
            <w:vAlign w:val="center"/>
          </w:tcPr>
          <w:p w14:paraId="5A4ABAC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980" w:type="dxa"/>
            <w:gridSpan w:val="5"/>
            <w:tcBorders>
              <w:top w:val="single" w:sz="4" w:space="0" w:color="auto"/>
              <w:left w:val="nil"/>
              <w:bottom w:val="single" w:sz="4" w:space="0" w:color="auto"/>
              <w:right w:val="single" w:sz="8" w:space="0" w:color="000000"/>
            </w:tcBorders>
            <w:vAlign w:val="center"/>
          </w:tcPr>
          <w:p w14:paraId="485CD3FC" w14:textId="77777777" w:rsidR="00D55510" w:rsidRDefault="00DA194B">
            <w:pPr>
              <w:spacing w:line="320" w:lineRule="exact"/>
              <w:jc w:val="left"/>
              <w:rPr>
                <w:color w:val="000000"/>
                <w:kern w:val="0"/>
                <w:sz w:val="18"/>
                <w:szCs w:val="18"/>
              </w:rPr>
            </w:pPr>
            <w:r>
              <w:rPr>
                <w:rFonts w:hint="eastAsia"/>
                <w:color w:val="000000"/>
                <w:kern w:val="0"/>
                <w:sz w:val="18"/>
                <w:szCs w:val="18"/>
              </w:rPr>
              <w:t>对未取得设计、施工资格或者未按照资质等级承担城市道路的设计、施工任务的处罚</w:t>
            </w:r>
          </w:p>
        </w:tc>
      </w:tr>
      <w:tr w:rsidR="00D55510" w14:paraId="47BB69DB" w14:textId="77777777">
        <w:trPr>
          <w:trHeight w:val="1665"/>
        </w:trPr>
        <w:tc>
          <w:tcPr>
            <w:tcW w:w="1070" w:type="dxa"/>
            <w:tcBorders>
              <w:top w:val="nil"/>
              <w:left w:val="single" w:sz="8" w:space="0" w:color="auto"/>
              <w:bottom w:val="single" w:sz="4" w:space="0" w:color="auto"/>
              <w:right w:val="single" w:sz="4" w:space="0" w:color="auto"/>
            </w:tcBorders>
            <w:vAlign w:val="center"/>
          </w:tcPr>
          <w:p w14:paraId="65BF2CF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980" w:type="dxa"/>
            <w:gridSpan w:val="5"/>
            <w:tcBorders>
              <w:top w:val="single" w:sz="4" w:space="0" w:color="auto"/>
              <w:left w:val="nil"/>
              <w:bottom w:val="single" w:sz="4" w:space="0" w:color="auto"/>
              <w:right w:val="single" w:sz="8" w:space="0" w:color="000000"/>
            </w:tcBorders>
            <w:vAlign w:val="center"/>
          </w:tcPr>
          <w:p w14:paraId="018A931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w:t>
            </w:r>
            <w:r>
              <w:rPr>
                <w:color w:val="000000"/>
                <w:kern w:val="0"/>
                <w:sz w:val="18"/>
                <w:szCs w:val="18"/>
              </w:rPr>
              <w:t>1996</w:t>
            </w:r>
            <w:r>
              <w:rPr>
                <w:rFonts w:hint="eastAsia"/>
                <w:color w:val="000000"/>
                <w:kern w:val="0"/>
                <w:sz w:val="18"/>
                <w:szCs w:val="18"/>
              </w:rPr>
              <w:t>年</w:t>
            </w:r>
            <w:r>
              <w:rPr>
                <w:color w:val="000000"/>
                <w:kern w:val="0"/>
                <w:sz w:val="18"/>
                <w:szCs w:val="18"/>
              </w:rPr>
              <w:t>6</w:t>
            </w:r>
            <w:r>
              <w:rPr>
                <w:rFonts w:hint="eastAsia"/>
                <w:color w:val="000000"/>
                <w:kern w:val="0"/>
                <w:sz w:val="18"/>
                <w:szCs w:val="18"/>
              </w:rPr>
              <w:t>月</w:t>
            </w:r>
            <w:r>
              <w:rPr>
                <w:color w:val="000000"/>
                <w:kern w:val="0"/>
                <w:sz w:val="18"/>
                <w:szCs w:val="18"/>
              </w:rPr>
              <w:t>4</w:t>
            </w:r>
            <w:r>
              <w:rPr>
                <w:rFonts w:hint="eastAsia"/>
                <w:color w:val="000000"/>
                <w:kern w:val="0"/>
                <w:sz w:val="18"/>
                <w:szCs w:val="18"/>
              </w:rPr>
              <w:t>日中华人民共和国国务院令第</w:t>
            </w:r>
            <w:r>
              <w:rPr>
                <w:color w:val="000000"/>
                <w:kern w:val="0"/>
                <w:sz w:val="18"/>
                <w:szCs w:val="18"/>
              </w:rPr>
              <w:t>198</w:t>
            </w:r>
            <w:r>
              <w:rPr>
                <w:rFonts w:hint="eastAsia"/>
                <w:color w:val="000000"/>
                <w:kern w:val="0"/>
                <w:sz w:val="18"/>
                <w:szCs w:val="18"/>
              </w:rPr>
              <w:t>号发布</w:t>
            </w:r>
            <w:r>
              <w:rPr>
                <w:color w:val="000000"/>
                <w:kern w:val="0"/>
                <w:sz w:val="18"/>
                <w:szCs w:val="18"/>
              </w:rPr>
              <w:t xml:space="preserve"> </w:t>
            </w:r>
            <w:r>
              <w:rPr>
                <w:rFonts w:hint="eastAsia"/>
                <w:color w:val="000000"/>
                <w:kern w:val="0"/>
                <w:sz w:val="18"/>
                <w:szCs w:val="18"/>
              </w:rPr>
              <w:t>根据</w:t>
            </w:r>
            <w:r>
              <w:rPr>
                <w:color w:val="000000"/>
                <w:kern w:val="0"/>
                <w:sz w:val="18"/>
                <w:szCs w:val="18"/>
              </w:rPr>
              <w:t>2011</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8</w:t>
            </w:r>
            <w:r>
              <w:rPr>
                <w:rFonts w:hint="eastAsia"/>
                <w:color w:val="000000"/>
                <w:kern w:val="0"/>
                <w:sz w:val="18"/>
                <w:szCs w:val="18"/>
              </w:rPr>
              <w:t>日《国务院关于废止和修改部分行政法规的决定》修改，</w:t>
            </w:r>
            <w:r>
              <w:rPr>
                <w:color w:val="000000"/>
                <w:kern w:val="0"/>
                <w:sz w:val="18"/>
                <w:szCs w:val="18"/>
              </w:rPr>
              <w:t>2017</w:t>
            </w:r>
            <w:r>
              <w:rPr>
                <w:rFonts w:hint="eastAsia"/>
                <w:color w:val="000000"/>
                <w:kern w:val="0"/>
                <w:sz w:val="18"/>
                <w:szCs w:val="18"/>
              </w:rPr>
              <w:t>年国务院令第</w:t>
            </w:r>
            <w:r>
              <w:rPr>
                <w:color w:val="000000"/>
                <w:kern w:val="0"/>
                <w:sz w:val="18"/>
                <w:szCs w:val="18"/>
              </w:rPr>
              <w:t>676</w:t>
            </w:r>
            <w:r>
              <w:rPr>
                <w:rFonts w:hint="eastAsia"/>
                <w:color w:val="000000"/>
                <w:kern w:val="0"/>
                <w:sz w:val="18"/>
                <w:szCs w:val="18"/>
              </w:rPr>
              <w:t>号修改</w:t>
            </w:r>
            <w:r>
              <w:rPr>
                <w:color w:val="000000"/>
                <w:kern w:val="0"/>
                <w:sz w:val="18"/>
                <w:szCs w:val="18"/>
              </w:rPr>
              <w:t xml:space="preserve"> </w:t>
            </w:r>
            <w:r>
              <w:rPr>
                <w:rFonts w:hint="eastAsia"/>
                <w:color w:val="000000"/>
                <w:kern w:val="0"/>
                <w:sz w:val="18"/>
                <w:szCs w:val="18"/>
              </w:rPr>
              <w:t>）</w:t>
            </w:r>
          </w:p>
          <w:p w14:paraId="349DB83B" w14:textId="77777777" w:rsidR="00D55510" w:rsidRDefault="00DA194B">
            <w:pPr>
              <w:spacing w:line="320" w:lineRule="exact"/>
              <w:jc w:val="left"/>
              <w:rPr>
                <w:color w:val="000000"/>
                <w:kern w:val="0"/>
                <w:sz w:val="18"/>
                <w:szCs w:val="18"/>
              </w:rPr>
            </w:pPr>
            <w:r>
              <w:rPr>
                <w:rFonts w:hint="eastAsia"/>
                <w:color w:val="000000"/>
                <w:kern w:val="0"/>
                <w:sz w:val="18"/>
                <w:szCs w:val="18"/>
              </w:rPr>
              <w:t>第十六条　承担城市道路设计、施工的单位，应当具有相应的资质等级，并按照资质等级承担相应的城市道路的设计、施工任务。</w:t>
            </w:r>
            <w:r>
              <w:rPr>
                <w:color w:val="000000"/>
                <w:kern w:val="0"/>
                <w:sz w:val="18"/>
                <w:szCs w:val="18"/>
              </w:rPr>
              <w:t xml:space="preserve"> </w:t>
            </w:r>
          </w:p>
          <w:p w14:paraId="2FC2B623"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条例的规定，有下列行为之一的，由市政工程行政主管部门责令停止设计、施工，限期改正，可以并处三万元以下的罚款；已经取得设计、施工资格证书，情节严重的，提请原发证机关吊销设计、施工资格证书：</w:t>
            </w:r>
          </w:p>
          <w:p w14:paraId="4F6BD0D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w:t>
            </w:r>
            <w:r>
              <w:rPr>
                <w:color w:val="000000"/>
                <w:kern w:val="0"/>
                <w:sz w:val="18"/>
                <w:szCs w:val="18"/>
              </w:rPr>
              <w:t xml:space="preserve"> </w:t>
            </w:r>
            <w:r>
              <w:rPr>
                <w:rFonts w:hint="eastAsia"/>
                <w:color w:val="000000"/>
                <w:kern w:val="0"/>
                <w:sz w:val="18"/>
                <w:szCs w:val="18"/>
              </w:rPr>
              <w:t>未取得设计、施工资格或者未按照资质等级承担城市道路的设计、施工任务的；</w:t>
            </w:r>
          </w:p>
        </w:tc>
      </w:tr>
      <w:tr w:rsidR="00D55510" w14:paraId="4956915D" w14:textId="77777777">
        <w:trPr>
          <w:trHeight w:val="285"/>
        </w:trPr>
        <w:tc>
          <w:tcPr>
            <w:tcW w:w="1070" w:type="dxa"/>
            <w:tcBorders>
              <w:top w:val="nil"/>
              <w:left w:val="single" w:sz="8" w:space="0" w:color="auto"/>
              <w:bottom w:val="single" w:sz="4" w:space="0" w:color="auto"/>
              <w:right w:val="single" w:sz="4" w:space="0" w:color="auto"/>
            </w:tcBorders>
            <w:vAlign w:val="center"/>
          </w:tcPr>
          <w:p w14:paraId="4256E99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980" w:type="dxa"/>
            <w:gridSpan w:val="5"/>
            <w:tcBorders>
              <w:top w:val="single" w:sz="4" w:space="0" w:color="auto"/>
              <w:left w:val="nil"/>
              <w:bottom w:val="single" w:sz="4" w:space="0" w:color="auto"/>
              <w:right w:val="single" w:sz="8" w:space="0" w:color="000000"/>
            </w:tcBorders>
            <w:vAlign w:val="center"/>
          </w:tcPr>
          <w:p w14:paraId="45323AA6" w14:textId="77777777" w:rsidR="00D55510" w:rsidRDefault="00DA194B">
            <w:pPr>
              <w:spacing w:line="320" w:lineRule="exact"/>
              <w:jc w:val="left"/>
              <w:rPr>
                <w:color w:val="000000"/>
                <w:kern w:val="0"/>
                <w:sz w:val="18"/>
                <w:szCs w:val="18"/>
              </w:rPr>
            </w:pPr>
            <w:r>
              <w:rPr>
                <w:rFonts w:hint="eastAsia"/>
                <w:color w:val="000000"/>
                <w:kern w:val="0"/>
                <w:sz w:val="18"/>
                <w:szCs w:val="18"/>
              </w:rPr>
              <w:t>罚款，吊销设计、施工资格证书</w:t>
            </w:r>
          </w:p>
        </w:tc>
      </w:tr>
      <w:tr w:rsidR="00D55510" w14:paraId="787EE79D" w14:textId="77777777">
        <w:trPr>
          <w:trHeight w:val="285"/>
        </w:trPr>
        <w:tc>
          <w:tcPr>
            <w:tcW w:w="14050" w:type="dxa"/>
            <w:gridSpan w:val="6"/>
            <w:tcBorders>
              <w:top w:val="single" w:sz="4" w:space="0" w:color="auto"/>
              <w:left w:val="single" w:sz="8" w:space="0" w:color="auto"/>
              <w:bottom w:val="single" w:sz="4" w:space="0" w:color="auto"/>
              <w:right w:val="single" w:sz="8" w:space="0" w:color="000000"/>
            </w:tcBorders>
            <w:vAlign w:val="center"/>
          </w:tcPr>
          <w:p w14:paraId="7AB2404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4FA689" w14:textId="77777777">
        <w:trPr>
          <w:gridAfter w:val="1"/>
          <w:wAfter w:w="10" w:type="dxa"/>
          <w:trHeight w:val="203"/>
        </w:trPr>
        <w:tc>
          <w:tcPr>
            <w:tcW w:w="1116" w:type="dxa"/>
            <w:gridSpan w:val="2"/>
            <w:vMerge w:val="restart"/>
            <w:tcBorders>
              <w:top w:val="nil"/>
              <w:left w:val="single" w:sz="8" w:space="0" w:color="auto"/>
              <w:right w:val="single" w:sz="4" w:space="0" w:color="auto"/>
            </w:tcBorders>
            <w:vAlign w:val="center"/>
          </w:tcPr>
          <w:p w14:paraId="359920B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B9C149A" w14:textId="77777777" w:rsidR="00D55510" w:rsidRDefault="00DA194B">
            <w:pPr>
              <w:spacing w:line="320" w:lineRule="exact"/>
              <w:jc w:val="left"/>
              <w:rPr>
                <w:color w:val="000000"/>
                <w:kern w:val="0"/>
                <w:sz w:val="18"/>
                <w:szCs w:val="18"/>
              </w:rPr>
            </w:pPr>
            <w:r>
              <w:rPr>
                <w:rFonts w:hint="eastAsia"/>
                <w:color w:val="000000"/>
                <w:kern w:val="0"/>
                <w:sz w:val="18"/>
                <w:szCs w:val="18"/>
              </w:rPr>
              <w:t>超越一个资质等级的</w:t>
            </w:r>
          </w:p>
        </w:tc>
        <w:tc>
          <w:tcPr>
            <w:tcW w:w="1104" w:type="dxa"/>
            <w:vMerge w:val="restart"/>
            <w:tcBorders>
              <w:top w:val="single" w:sz="4" w:space="0" w:color="auto"/>
              <w:left w:val="single" w:sz="4" w:space="0" w:color="auto"/>
              <w:bottom w:val="single" w:sz="4" w:space="0" w:color="auto"/>
              <w:right w:val="single" w:sz="4" w:space="0" w:color="auto"/>
            </w:tcBorders>
            <w:vAlign w:val="center"/>
          </w:tcPr>
          <w:p w14:paraId="601533E9"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70" w:type="dxa"/>
            <w:tcBorders>
              <w:top w:val="single" w:sz="4" w:space="0" w:color="auto"/>
              <w:left w:val="nil"/>
              <w:bottom w:val="single" w:sz="4" w:space="0" w:color="auto"/>
              <w:right w:val="single" w:sz="4" w:space="0" w:color="auto"/>
            </w:tcBorders>
            <w:vAlign w:val="center"/>
          </w:tcPr>
          <w:p w14:paraId="2D23923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343DF6EE" w14:textId="77777777">
        <w:trPr>
          <w:gridAfter w:val="1"/>
          <w:wAfter w:w="10" w:type="dxa"/>
          <w:trHeight w:val="202"/>
        </w:trPr>
        <w:tc>
          <w:tcPr>
            <w:tcW w:w="1116" w:type="dxa"/>
            <w:gridSpan w:val="2"/>
            <w:vMerge/>
            <w:tcBorders>
              <w:left w:val="single" w:sz="8" w:space="0" w:color="auto"/>
              <w:right w:val="single" w:sz="4" w:space="0" w:color="auto"/>
            </w:tcBorders>
            <w:vAlign w:val="center"/>
          </w:tcPr>
          <w:p w14:paraId="0C23CEF1" w14:textId="77777777" w:rsidR="00D55510" w:rsidRDefault="00D55510">
            <w:pPr>
              <w:spacing w:line="320" w:lineRule="exact"/>
              <w:jc w:val="center"/>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70D80EE" w14:textId="77777777" w:rsidR="00D55510" w:rsidRDefault="00DA194B">
            <w:pPr>
              <w:spacing w:line="320" w:lineRule="exact"/>
              <w:jc w:val="left"/>
              <w:rPr>
                <w:color w:val="000000"/>
                <w:kern w:val="0"/>
                <w:sz w:val="18"/>
                <w:szCs w:val="18"/>
              </w:rPr>
            </w:pPr>
            <w:r>
              <w:rPr>
                <w:rFonts w:hint="eastAsia"/>
                <w:color w:val="000000"/>
                <w:kern w:val="0"/>
                <w:sz w:val="18"/>
                <w:szCs w:val="18"/>
              </w:rPr>
              <w:t>超越两个以上资质等级的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2D501410" w14:textId="77777777" w:rsidR="00D55510" w:rsidRDefault="00D55510">
            <w:pPr>
              <w:spacing w:line="320" w:lineRule="exact"/>
              <w:jc w:val="center"/>
              <w:rPr>
                <w:color w:val="000000"/>
                <w:kern w:val="0"/>
                <w:sz w:val="18"/>
                <w:szCs w:val="18"/>
              </w:rPr>
            </w:pPr>
          </w:p>
        </w:tc>
        <w:tc>
          <w:tcPr>
            <w:tcW w:w="5670" w:type="dxa"/>
            <w:tcBorders>
              <w:top w:val="single" w:sz="4" w:space="0" w:color="auto"/>
              <w:left w:val="nil"/>
              <w:bottom w:val="single" w:sz="4" w:space="0" w:color="auto"/>
              <w:right w:val="single" w:sz="4" w:space="0" w:color="auto"/>
            </w:tcBorders>
            <w:vAlign w:val="center"/>
          </w:tcPr>
          <w:p w14:paraId="4E18C6C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万元以下罚款，吊销设计、施工资格证书</w:t>
            </w:r>
          </w:p>
        </w:tc>
      </w:tr>
      <w:tr w:rsidR="00D55510" w14:paraId="2EBF57A4" w14:textId="77777777">
        <w:trPr>
          <w:gridAfter w:val="1"/>
          <w:wAfter w:w="10" w:type="dxa"/>
          <w:trHeight w:val="285"/>
        </w:trPr>
        <w:tc>
          <w:tcPr>
            <w:tcW w:w="1116" w:type="dxa"/>
            <w:gridSpan w:val="2"/>
            <w:vMerge/>
            <w:tcBorders>
              <w:left w:val="single" w:sz="8" w:space="0" w:color="auto"/>
              <w:bottom w:val="single" w:sz="4" w:space="0" w:color="auto"/>
              <w:right w:val="single" w:sz="4" w:space="0" w:color="auto"/>
            </w:tcBorders>
            <w:vAlign w:val="center"/>
          </w:tcPr>
          <w:p w14:paraId="65036DC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BD9A91F" w14:textId="77777777" w:rsidR="00D55510" w:rsidRDefault="00DA194B">
            <w:pPr>
              <w:spacing w:line="320" w:lineRule="exact"/>
              <w:jc w:val="left"/>
              <w:rPr>
                <w:color w:val="000000"/>
                <w:kern w:val="0"/>
                <w:sz w:val="18"/>
                <w:szCs w:val="18"/>
              </w:rPr>
            </w:pPr>
            <w:r>
              <w:rPr>
                <w:rFonts w:hint="eastAsia"/>
                <w:color w:val="000000"/>
                <w:kern w:val="0"/>
                <w:sz w:val="18"/>
                <w:szCs w:val="18"/>
              </w:rPr>
              <w:t>未取得资质等级证书承担丙级及以下工程设计资质任务或三级施工资质任务的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53DAE262" w14:textId="77777777" w:rsidR="00D55510" w:rsidRDefault="00D55510">
            <w:pPr>
              <w:spacing w:line="320" w:lineRule="exact"/>
              <w:jc w:val="left"/>
              <w:rPr>
                <w:color w:val="000000"/>
                <w:kern w:val="0"/>
                <w:sz w:val="18"/>
                <w:szCs w:val="18"/>
              </w:rPr>
            </w:pPr>
          </w:p>
        </w:tc>
        <w:tc>
          <w:tcPr>
            <w:tcW w:w="5670" w:type="dxa"/>
            <w:tcBorders>
              <w:top w:val="single" w:sz="4" w:space="0" w:color="auto"/>
              <w:left w:val="nil"/>
              <w:bottom w:val="single" w:sz="4" w:space="0" w:color="auto"/>
              <w:right w:val="single" w:sz="8" w:space="0" w:color="auto"/>
            </w:tcBorders>
            <w:vAlign w:val="center"/>
          </w:tcPr>
          <w:p w14:paraId="728BAB8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71157685" w14:textId="77777777">
        <w:trPr>
          <w:gridAfter w:val="1"/>
          <w:wAfter w:w="10" w:type="dxa"/>
          <w:trHeight w:val="285"/>
        </w:trPr>
        <w:tc>
          <w:tcPr>
            <w:tcW w:w="1116" w:type="dxa"/>
            <w:gridSpan w:val="2"/>
            <w:vMerge/>
            <w:tcBorders>
              <w:left w:val="single" w:sz="8" w:space="0" w:color="auto"/>
              <w:bottom w:val="single" w:sz="4" w:space="0" w:color="auto"/>
              <w:right w:val="single" w:sz="4" w:space="0" w:color="auto"/>
            </w:tcBorders>
            <w:vAlign w:val="center"/>
          </w:tcPr>
          <w:p w14:paraId="1236953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ED1932E" w14:textId="77777777" w:rsidR="00D55510" w:rsidRDefault="00DA194B">
            <w:pPr>
              <w:spacing w:line="320" w:lineRule="exact"/>
              <w:jc w:val="left"/>
              <w:rPr>
                <w:color w:val="000000"/>
                <w:kern w:val="0"/>
                <w:sz w:val="18"/>
                <w:szCs w:val="18"/>
              </w:rPr>
            </w:pPr>
            <w:r>
              <w:rPr>
                <w:rFonts w:hint="eastAsia"/>
                <w:color w:val="000000"/>
                <w:kern w:val="0"/>
                <w:sz w:val="18"/>
                <w:szCs w:val="18"/>
              </w:rPr>
              <w:t>未取得资质等级证书承担乙级及以上工程设计资质任务或二级及以上施工资质任务的</w:t>
            </w:r>
          </w:p>
        </w:tc>
        <w:tc>
          <w:tcPr>
            <w:tcW w:w="1104" w:type="dxa"/>
            <w:vMerge/>
            <w:tcBorders>
              <w:top w:val="single" w:sz="4" w:space="0" w:color="auto"/>
              <w:left w:val="single" w:sz="4" w:space="0" w:color="auto"/>
              <w:bottom w:val="single" w:sz="4" w:space="0" w:color="auto"/>
              <w:right w:val="single" w:sz="4" w:space="0" w:color="auto"/>
            </w:tcBorders>
            <w:vAlign w:val="center"/>
          </w:tcPr>
          <w:p w14:paraId="177C374B" w14:textId="77777777" w:rsidR="00D55510" w:rsidRDefault="00D55510">
            <w:pPr>
              <w:spacing w:line="320" w:lineRule="exact"/>
              <w:jc w:val="left"/>
              <w:rPr>
                <w:color w:val="000000"/>
                <w:kern w:val="0"/>
                <w:sz w:val="18"/>
                <w:szCs w:val="18"/>
              </w:rPr>
            </w:pPr>
          </w:p>
        </w:tc>
        <w:tc>
          <w:tcPr>
            <w:tcW w:w="5670" w:type="dxa"/>
            <w:tcBorders>
              <w:top w:val="single" w:sz="4" w:space="0" w:color="auto"/>
              <w:left w:val="nil"/>
              <w:bottom w:val="single" w:sz="4" w:space="0" w:color="auto"/>
              <w:right w:val="single" w:sz="8" w:space="0" w:color="auto"/>
            </w:tcBorders>
            <w:vAlign w:val="center"/>
          </w:tcPr>
          <w:p w14:paraId="25A4CDD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bl>
    <w:p w14:paraId="1F9B4204" w14:textId="77777777" w:rsidR="00D55510" w:rsidRDefault="00D55510"/>
    <w:p w14:paraId="00573E22" w14:textId="77777777" w:rsidR="00D55510" w:rsidRDefault="00D55510"/>
    <w:p w14:paraId="2A158FFA" w14:textId="77777777" w:rsidR="00D55510" w:rsidRDefault="00D55510"/>
    <w:p w14:paraId="7ABDB0BD" w14:textId="77777777" w:rsidR="00D55510" w:rsidRDefault="00D55510"/>
    <w:p w14:paraId="30B74B60" w14:textId="77777777" w:rsidR="00D55510" w:rsidRDefault="00D55510"/>
    <w:p w14:paraId="6DB4A588" w14:textId="77777777" w:rsidR="00D55510" w:rsidRDefault="00D55510"/>
    <w:p w14:paraId="21E1A7CC" w14:textId="77777777" w:rsidR="00D55510" w:rsidRDefault="00D55510"/>
    <w:tbl>
      <w:tblPr>
        <w:tblW w:w="0" w:type="auto"/>
        <w:tblInd w:w="78" w:type="dxa"/>
        <w:tblLayout w:type="fixed"/>
        <w:tblLook w:val="04A0" w:firstRow="1" w:lastRow="0" w:firstColumn="1" w:lastColumn="0" w:noHBand="0" w:noVBand="1"/>
      </w:tblPr>
      <w:tblGrid>
        <w:gridCol w:w="1070"/>
        <w:gridCol w:w="2788"/>
        <w:gridCol w:w="1134"/>
        <w:gridCol w:w="9058"/>
      </w:tblGrid>
      <w:tr w:rsidR="00D55510" w14:paraId="76E06E02" w14:textId="77777777">
        <w:trPr>
          <w:trHeight w:val="285"/>
        </w:trPr>
        <w:tc>
          <w:tcPr>
            <w:tcW w:w="1070" w:type="dxa"/>
            <w:tcBorders>
              <w:top w:val="single" w:sz="8" w:space="0" w:color="auto"/>
              <w:left w:val="single" w:sz="8" w:space="0" w:color="auto"/>
              <w:bottom w:val="single" w:sz="4" w:space="0" w:color="auto"/>
              <w:right w:val="single" w:sz="4" w:space="0" w:color="auto"/>
            </w:tcBorders>
            <w:vAlign w:val="center"/>
          </w:tcPr>
          <w:p w14:paraId="314AC5F4"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980" w:type="dxa"/>
            <w:gridSpan w:val="3"/>
            <w:tcBorders>
              <w:top w:val="single" w:sz="8" w:space="0" w:color="auto"/>
              <w:left w:val="nil"/>
              <w:bottom w:val="single" w:sz="4" w:space="0" w:color="auto"/>
              <w:right w:val="single" w:sz="8" w:space="0" w:color="000000"/>
            </w:tcBorders>
            <w:vAlign w:val="center"/>
          </w:tcPr>
          <w:p w14:paraId="52574042" w14:textId="77777777" w:rsidR="00D55510" w:rsidRDefault="00DA194B">
            <w:pPr>
              <w:spacing w:line="320" w:lineRule="exact"/>
              <w:jc w:val="left"/>
              <w:rPr>
                <w:b/>
                <w:color w:val="000000"/>
                <w:kern w:val="0"/>
                <w:sz w:val="18"/>
                <w:szCs w:val="18"/>
              </w:rPr>
            </w:pPr>
            <w:r>
              <w:rPr>
                <w:b/>
                <w:color w:val="000000"/>
                <w:kern w:val="0"/>
                <w:sz w:val="18"/>
                <w:szCs w:val="18"/>
              </w:rPr>
              <w:t>320217694000</w:t>
            </w:r>
            <w:r>
              <w:rPr>
                <w:rFonts w:hint="eastAsia"/>
                <w:b/>
                <w:color w:val="000000"/>
                <w:kern w:val="0"/>
                <w:sz w:val="18"/>
                <w:szCs w:val="18"/>
              </w:rPr>
              <w:t xml:space="preserve"> </w:t>
            </w:r>
          </w:p>
        </w:tc>
      </w:tr>
      <w:tr w:rsidR="00D55510" w14:paraId="49333D15" w14:textId="77777777">
        <w:trPr>
          <w:trHeight w:val="285"/>
        </w:trPr>
        <w:tc>
          <w:tcPr>
            <w:tcW w:w="1070" w:type="dxa"/>
            <w:tcBorders>
              <w:top w:val="nil"/>
              <w:left w:val="single" w:sz="8" w:space="0" w:color="auto"/>
              <w:bottom w:val="single" w:sz="4" w:space="0" w:color="auto"/>
              <w:right w:val="single" w:sz="4" w:space="0" w:color="auto"/>
            </w:tcBorders>
            <w:vAlign w:val="center"/>
          </w:tcPr>
          <w:p w14:paraId="34B81DF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980" w:type="dxa"/>
            <w:gridSpan w:val="3"/>
            <w:tcBorders>
              <w:top w:val="single" w:sz="4" w:space="0" w:color="auto"/>
              <w:left w:val="nil"/>
              <w:bottom w:val="single" w:sz="4" w:space="0" w:color="auto"/>
              <w:right w:val="single" w:sz="8" w:space="0" w:color="000000"/>
            </w:tcBorders>
            <w:vAlign w:val="center"/>
          </w:tcPr>
          <w:p w14:paraId="5D8C2433" w14:textId="77777777" w:rsidR="00D55510" w:rsidRDefault="00DA194B">
            <w:pPr>
              <w:jc w:val="left"/>
              <w:rPr>
                <w:color w:val="000000"/>
                <w:kern w:val="0"/>
                <w:sz w:val="18"/>
                <w:szCs w:val="18"/>
              </w:rPr>
            </w:pPr>
            <w:r>
              <w:rPr>
                <w:rFonts w:hint="eastAsia"/>
                <w:color w:val="000000"/>
                <w:kern w:val="0"/>
                <w:sz w:val="18"/>
                <w:szCs w:val="18"/>
              </w:rPr>
              <w:t>对未按照设计图纸施工或者擅自修改图纸的处罚</w:t>
            </w:r>
          </w:p>
        </w:tc>
      </w:tr>
      <w:tr w:rsidR="00D55510" w14:paraId="0CF7344D" w14:textId="77777777">
        <w:trPr>
          <w:trHeight w:val="1665"/>
        </w:trPr>
        <w:tc>
          <w:tcPr>
            <w:tcW w:w="1070" w:type="dxa"/>
            <w:tcBorders>
              <w:top w:val="nil"/>
              <w:left w:val="single" w:sz="8" w:space="0" w:color="auto"/>
              <w:bottom w:val="single" w:sz="4" w:space="0" w:color="auto"/>
              <w:right w:val="single" w:sz="4" w:space="0" w:color="auto"/>
            </w:tcBorders>
            <w:vAlign w:val="center"/>
          </w:tcPr>
          <w:p w14:paraId="3558317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980" w:type="dxa"/>
            <w:gridSpan w:val="3"/>
            <w:tcBorders>
              <w:top w:val="single" w:sz="4" w:space="0" w:color="auto"/>
              <w:left w:val="nil"/>
              <w:bottom w:val="single" w:sz="4" w:space="0" w:color="auto"/>
              <w:right w:val="single" w:sz="8" w:space="0" w:color="000000"/>
            </w:tcBorders>
            <w:vAlign w:val="center"/>
          </w:tcPr>
          <w:p w14:paraId="2F6B45C3" w14:textId="77777777" w:rsidR="00D55510" w:rsidRDefault="00DA194B">
            <w:pPr>
              <w:jc w:val="left"/>
              <w:textAlignment w:val="center"/>
              <w:rPr>
                <w:color w:val="000000"/>
                <w:kern w:val="0"/>
                <w:sz w:val="18"/>
                <w:szCs w:val="18"/>
              </w:rPr>
            </w:pPr>
            <w:r>
              <w:rPr>
                <w:rFonts w:hint="eastAsia"/>
                <w:color w:val="000000"/>
                <w:kern w:val="0"/>
                <w:sz w:val="18"/>
                <w:szCs w:val="18"/>
              </w:rPr>
              <w:t>【行政法规】《城市道路管理条例》（</w:t>
            </w:r>
            <w:r>
              <w:rPr>
                <w:color w:val="000000"/>
                <w:kern w:val="0"/>
                <w:sz w:val="18"/>
                <w:szCs w:val="18"/>
              </w:rPr>
              <w:t>1996</w:t>
            </w:r>
            <w:r>
              <w:rPr>
                <w:rFonts w:hint="eastAsia"/>
                <w:color w:val="000000"/>
                <w:kern w:val="0"/>
                <w:sz w:val="18"/>
                <w:szCs w:val="18"/>
              </w:rPr>
              <w:t>年</w:t>
            </w:r>
            <w:r>
              <w:rPr>
                <w:color w:val="000000"/>
                <w:kern w:val="0"/>
                <w:sz w:val="18"/>
                <w:szCs w:val="18"/>
              </w:rPr>
              <w:t>6</w:t>
            </w:r>
            <w:r>
              <w:rPr>
                <w:rFonts w:hint="eastAsia"/>
                <w:color w:val="000000"/>
                <w:kern w:val="0"/>
                <w:sz w:val="18"/>
                <w:szCs w:val="18"/>
              </w:rPr>
              <w:t>月</w:t>
            </w:r>
            <w:r>
              <w:rPr>
                <w:color w:val="000000"/>
                <w:kern w:val="0"/>
                <w:sz w:val="18"/>
                <w:szCs w:val="18"/>
              </w:rPr>
              <w:t>4</w:t>
            </w:r>
            <w:r>
              <w:rPr>
                <w:rFonts w:hint="eastAsia"/>
                <w:color w:val="000000"/>
                <w:kern w:val="0"/>
                <w:sz w:val="18"/>
                <w:szCs w:val="18"/>
              </w:rPr>
              <w:t>日中华人民共和国国务院令第</w:t>
            </w:r>
            <w:r>
              <w:rPr>
                <w:color w:val="000000"/>
                <w:kern w:val="0"/>
                <w:sz w:val="18"/>
                <w:szCs w:val="18"/>
              </w:rPr>
              <w:t>198</w:t>
            </w:r>
            <w:r>
              <w:rPr>
                <w:rFonts w:hint="eastAsia"/>
                <w:color w:val="000000"/>
                <w:kern w:val="0"/>
                <w:sz w:val="18"/>
                <w:szCs w:val="18"/>
              </w:rPr>
              <w:t>号发布</w:t>
            </w:r>
            <w:r>
              <w:rPr>
                <w:color w:val="000000"/>
                <w:kern w:val="0"/>
                <w:sz w:val="18"/>
                <w:szCs w:val="18"/>
              </w:rPr>
              <w:t xml:space="preserve"> </w:t>
            </w:r>
            <w:r>
              <w:rPr>
                <w:rFonts w:hint="eastAsia"/>
                <w:color w:val="000000"/>
                <w:kern w:val="0"/>
                <w:sz w:val="18"/>
                <w:szCs w:val="18"/>
              </w:rPr>
              <w:t>根据</w:t>
            </w:r>
            <w:r>
              <w:rPr>
                <w:color w:val="000000"/>
                <w:kern w:val="0"/>
                <w:sz w:val="18"/>
                <w:szCs w:val="18"/>
              </w:rPr>
              <w:t>2011</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8</w:t>
            </w:r>
            <w:r>
              <w:rPr>
                <w:rFonts w:hint="eastAsia"/>
                <w:color w:val="000000"/>
                <w:kern w:val="0"/>
                <w:sz w:val="18"/>
                <w:szCs w:val="18"/>
              </w:rPr>
              <w:t>日《国务院关于废止和修改部分行政法规的决定》修改，</w:t>
            </w:r>
            <w:r>
              <w:rPr>
                <w:color w:val="000000"/>
                <w:kern w:val="0"/>
                <w:sz w:val="18"/>
                <w:szCs w:val="18"/>
              </w:rPr>
              <w:t>2017</w:t>
            </w:r>
            <w:r>
              <w:rPr>
                <w:rFonts w:hint="eastAsia"/>
                <w:color w:val="000000"/>
                <w:kern w:val="0"/>
                <w:sz w:val="18"/>
                <w:szCs w:val="18"/>
              </w:rPr>
              <w:t>年国务院令第</w:t>
            </w:r>
            <w:r>
              <w:rPr>
                <w:color w:val="000000"/>
                <w:kern w:val="0"/>
                <w:sz w:val="18"/>
                <w:szCs w:val="18"/>
              </w:rPr>
              <w:t>676</w:t>
            </w:r>
            <w:r>
              <w:rPr>
                <w:rFonts w:hint="eastAsia"/>
                <w:color w:val="000000"/>
                <w:kern w:val="0"/>
                <w:sz w:val="18"/>
                <w:szCs w:val="18"/>
              </w:rPr>
              <w:t>号修改</w:t>
            </w:r>
            <w:r>
              <w:rPr>
                <w:color w:val="000000"/>
                <w:kern w:val="0"/>
                <w:sz w:val="18"/>
                <w:szCs w:val="18"/>
              </w:rPr>
              <w:t xml:space="preserve"> </w:t>
            </w:r>
            <w:r>
              <w:rPr>
                <w:rFonts w:hint="eastAsia"/>
                <w:color w:val="000000"/>
                <w:kern w:val="0"/>
                <w:sz w:val="18"/>
                <w:szCs w:val="18"/>
              </w:rPr>
              <w:t>）</w:t>
            </w:r>
          </w:p>
          <w:p w14:paraId="3371CA6B" w14:textId="77777777" w:rsidR="00D55510" w:rsidRDefault="00DA194B">
            <w:pPr>
              <w:jc w:val="left"/>
              <w:textAlignment w:val="center"/>
              <w:rPr>
                <w:color w:val="000000"/>
                <w:kern w:val="0"/>
                <w:sz w:val="18"/>
                <w:szCs w:val="18"/>
              </w:rPr>
            </w:pPr>
            <w:r>
              <w:rPr>
                <w:color w:val="000000"/>
                <w:kern w:val="0"/>
                <w:sz w:val="18"/>
                <w:szCs w:val="18"/>
              </w:rPr>
              <w:t xml:space="preserve">   </w:t>
            </w:r>
            <w:r>
              <w:rPr>
                <w:rFonts w:hint="eastAsia"/>
                <w:color w:val="000000"/>
                <w:kern w:val="0"/>
                <w:sz w:val="18"/>
                <w:szCs w:val="18"/>
              </w:rPr>
              <w:t>第十六条　承担城市道路设计、施工的单位，应当具有相应的资质等级，并按照资质等级承担相应的城市道路的设计、施工任务。</w:t>
            </w:r>
            <w:r>
              <w:rPr>
                <w:color w:val="000000"/>
                <w:kern w:val="0"/>
                <w:sz w:val="18"/>
                <w:szCs w:val="18"/>
              </w:rPr>
              <w:t xml:space="preserve">   </w:t>
            </w:r>
          </w:p>
          <w:p w14:paraId="19885F1D" w14:textId="77777777" w:rsidR="00D55510" w:rsidRDefault="00DA194B">
            <w:pPr>
              <w:jc w:val="left"/>
              <w:textAlignment w:val="center"/>
              <w:rPr>
                <w:color w:val="000000"/>
                <w:kern w:val="0"/>
                <w:sz w:val="18"/>
                <w:szCs w:val="18"/>
              </w:rPr>
            </w:pPr>
            <w:r>
              <w:rPr>
                <w:color w:val="000000"/>
                <w:kern w:val="0"/>
                <w:sz w:val="18"/>
                <w:szCs w:val="18"/>
              </w:rPr>
              <w:t xml:space="preserve">   </w:t>
            </w: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城市道路的设计、施工，应当严格执行国家和地方规定的城市道路设计、施工的技术规范。</w:t>
            </w:r>
          </w:p>
          <w:p w14:paraId="5AE80B3E" w14:textId="77777777" w:rsidR="00D55510" w:rsidRDefault="00DA194B">
            <w:pPr>
              <w:jc w:val="left"/>
              <w:textAlignment w:val="center"/>
              <w:rPr>
                <w:color w:val="000000"/>
                <w:kern w:val="0"/>
                <w:sz w:val="18"/>
                <w:szCs w:val="18"/>
              </w:rPr>
            </w:pPr>
            <w:r>
              <w:rPr>
                <w:color w:val="000000"/>
                <w:kern w:val="0"/>
                <w:sz w:val="18"/>
                <w:szCs w:val="18"/>
              </w:rPr>
              <w:t xml:space="preserve">   </w:t>
            </w: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条例的规定，有下列行为之一的，由市政工程行政主管部门责令停止设计、施工，限期改正，可以并处三万元以下的罚款；已经取得设计、施工资格证书，情节严重的，提请原发证机关吊销设计、施工资格证书：</w:t>
            </w:r>
          </w:p>
          <w:p w14:paraId="2E1DC7B2" w14:textId="77777777" w:rsidR="00D55510" w:rsidRDefault="00DA194B">
            <w:pPr>
              <w:jc w:val="left"/>
              <w:textAlignment w:val="center"/>
              <w:rPr>
                <w:rFonts w:eastAsia="仿宋_GB2312"/>
                <w:color w:val="000000"/>
                <w:sz w:val="20"/>
              </w:rPr>
            </w:pPr>
            <w:r>
              <w:rPr>
                <w:color w:val="000000"/>
                <w:kern w:val="0"/>
                <w:sz w:val="18"/>
                <w:szCs w:val="18"/>
              </w:rPr>
              <w:t xml:space="preserve">   </w:t>
            </w:r>
            <w:r>
              <w:rPr>
                <w:rFonts w:hint="eastAsia"/>
                <w:color w:val="000000"/>
                <w:kern w:val="0"/>
                <w:sz w:val="18"/>
                <w:szCs w:val="18"/>
              </w:rPr>
              <w:t>（三）未按照设计图纸施工或者擅自修改图纸的。</w:t>
            </w:r>
          </w:p>
        </w:tc>
      </w:tr>
      <w:tr w:rsidR="00D55510" w14:paraId="15798C40" w14:textId="77777777">
        <w:trPr>
          <w:trHeight w:val="285"/>
        </w:trPr>
        <w:tc>
          <w:tcPr>
            <w:tcW w:w="1070" w:type="dxa"/>
            <w:tcBorders>
              <w:top w:val="nil"/>
              <w:left w:val="single" w:sz="8" w:space="0" w:color="auto"/>
              <w:bottom w:val="single" w:sz="4" w:space="0" w:color="auto"/>
              <w:right w:val="single" w:sz="4" w:space="0" w:color="auto"/>
            </w:tcBorders>
            <w:vAlign w:val="center"/>
          </w:tcPr>
          <w:p w14:paraId="00B83C98"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980" w:type="dxa"/>
            <w:gridSpan w:val="3"/>
            <w:tcBorders>
              <w:top w:val="single" w:sz="4" w:space="0" w:color="auto"/>
              <w:left w:val="nil"/>
              <w:bottom w:val="single" w:sz="4" w:space="0" w:color="auto"/>
              <w:right w:val="single" w:sz="8" w:space="0" w:color="000000"/>
            </w:tcBorders>
            <w:vAlign w:val="center"/>
          </w:tcPr>
          <w:p w14:paraId="4809174C" w14:textId="77777777" w:rsidR="00D55510" w:rsidRDefault="00DA194B">
            <w:pPr>
              <w:spacing w:line="320" w:lineRule="exact"/>
              <w:jc w:val="left"/>
              <w:rPr>
                <w:color w:val="000000"/>
                <w:kern w:val="0"/>
                <w:sz w:val="18"/>
                <w:szCs w:val="18"/>
              </w:rPr>
            </w:pPr>
            <w:r>
              <w:rPr>
                <w:rFonts w:hint="eastAsia"/>
                <w:color w:val="000000"/>
                <w:kern w:val="0"/>
                <w:sz w:val="18"/>
                <w:szCs w:val="18"/>
              </w:rPr>
              <w:t>罚款，吊销设计、施工资格证书</w:t>
            </w:r>
          </w:p>
        </w:tc>
      </w:tr>
      <w:tr w:rsidR="00D55510" w14:paraId="47A07CAF"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57C798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942F16A" w14:textId="77777777">
        <w:trPr>
          <w:trHeight w:val="285"/>
        </w:trPr>
        <w:tc>
          <w:tcPr>
            <w:tcW w:w="1070" w:type="dxa"/>
            <w:vMerge w:val="restart"/>
            <w:tcBorders>
              <w:top w:val="nil"/>
              <w:left w:val="single" w:sz="8" w:space="0" w:color="auto"/>
              <w:right w:val="single" w:sz="4" w:space="0" w:color="auto"/>
            </w:tcBorders>
            <w:vAlign w:val="center"/>
          </w:tcPr>
          <w:p w14:paraId="2D575ADD"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2788" w:type="dxa"/>
            <w:tcBorders>
              <w:top w:val="single" w:sz="4" w:space="0" w:color="auto"/>
              <w:left w:val="nil"/>
              <w:bottom w:val="single" w:sz="4" w:space="0" w:color="auto"/>
              <w:right w:val="single" w:sz="4" w:space="0" w:color="auto"/>
            </w:tcBorders>
            <w:vAlign w:val="center"/>
          </w:tcPr>
          <w:p w14:paraId="729F61A5" w14:textId="77777777" w:rsidR="00D55510" w:rsidRDefault="00DA194B">
            <w:pPr>
              <w:spacing w:line="320" w:lineRule="exact"/>
              <w:jc w:val="left"/>
              <w:rPr>
                <w:color w:val="000000"/>
                <w:kern w:val="0"/>
                <w:sz w:val="18"/>
                <w:szCs w:val="18"/>
              </w:rPr>
            </w:pPr>
            <w:r>
              <w:rPr>
                <w:rFonts w:hint="eastAsia"/>
                <w:color w:val="000000"/>
                <w:sz w:val="18"/>
                <w:szCs w:val="18"/>
              </w:rPr>
              <w:t>按照要求改正且未造成损失的</w:t>
            </w:r>
          </w:p>
        </w:tc>
        <w:tc>
          <w:tcPr>
            <w:tcW w:w="1134" w:type="dxa"/>
            <w:vMerge w:val="restart"/>
            <w:tcBorders>
              <w:top w:val="nil"/>
              <w:left w:val="single" w:sz="4" w:space="0" w:color="auto"/>
              <w:right w:val="single" w:sz="4" w:space="0" w:color="auto"/>
            </w:tcBorders>
            <w:vAlign w:val="center"/>
          </w:tcPr>
          <w:p w14:paraId="2AC501A9"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9058" w:type="dxa"/>
            <w:tcBorders>
              <w:top w:val="nil"/>
              <w:left w:val="nil"/>
              <w:bottom w:val="single" w:sz="4" w:space="0" w:color="auto"/>
              <w:right w:val="single" w:sz="8" w:space="0" w:color="auto"/>
            </w:tcBorders>
            <w:vAlign w:val="center"/>
          </w:tcPr>
          <w:p w14:paraId="5CE3CC1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万元以下罚款</w:t>
            </w:r>
          </w:p>
        </w:tc>
      </w:tr>
      <w:tr w:rsidR="00D55510" w14:paraId="18BCDA00" w14:textId="77777777">
        <w:trPr>
          <w:trHeight w:val="285"/>
        </w:trPr>
        <w:tc>
          <w:tcPr>
            <w:tcW w:w="1070" w:type="dxa"/>
            <w:vMerge/>
            <w:tcBorders>
              <w:left w:val="single" w:sz="8" w:space="0" w:color="auto"/>
              <w:right w:val="single" w:sz="4" w:space="0" w:color="auto"/>
            </w:tcBorders>
            <w:vAlign w:val="center"/>
          </w:tcPr>
          <w:p w14:paraId="3D10E0DE" w14:textId="77777777" w:rsidR="00D55510" w:rsidRDefault="00D55510">
            <w:pPr>
              <w:spacing w:line="320" w:lineRule="exact"/>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32FA5176" w14:textId="77777777" w:rsidR="00D55510" w:rsidRDefault="00DA194B">
            <w:pPr>
              <w:spacing w:line="320" w:lineRule="exact"/>
              <w:jc w:val="left"/>
              <w:rPr>
                <w:color w:val="000000"/>
                <w:kern w:val="0"/>
                <w:sz w:val="18"/>
                <w:szCs w:val="18"/>
              </w:rPr>
            </w:pPr>
            <w:r>
              <w:rPr>
                <w:rFonts w:hint="eastAsia"/>
                <w:color w:val="000000"/>
                <w:sz w:val="18"/>
                <w:szCs w:val="18"/>
              </w:rPr>
              <w:t>按照要求改正但造成损失的</w:t>
            </w:r>
          </w:p>
        </w:tc>
        <w:tc>
          <w:tcPr>
            <w:tcW w:w="1134" w:type="dxa"/>
            <w:vMerge/>
            <w:tcBorders>
              <w:left w:val="single" w:sz="4" w:space="0" w:color="auto"/>
              <w:right w:val="single" w:sz="4" w:space="0" w:color="auto"/>
            </w:tcBorders>
            <w:vAlign w:val="center"/>
          </w:tcPr>
          <w:p w14:paraId="7E772159" w14:textId="77777777" w:rsidR="00D55510" w:rsidRDefault="00D55510">
            <w:pPr>
              <w:spacing w:line="320" w:lineRule="exact"/>
              <w:jc w:val="left"/>
              <w:rPr>
                <w:color w:val="000000"/>
                <w:kern w:val="0"/>
                <w:sz w:val="18"/>
                <w:szCs w:val="18"/>
              </w:rPr>
            </w:pPr>
          </w:p>
        </w:tc>
        <w:tc>
          <w:tcPr>
            <w:tcW w:w="9058" w:type="dxa"/>
            <w:tcBorders>
              <w:top w:val="nil"/>
              <w:left w:val="nil"/>
              <w:bottom w:val="single" w:sz="4" w:space="0" w:color="auto"/>
              <w:right w:val="single" w:sz="8" w:space="0" w:color="auto"/>
            </w:tcBorders>
            <w:vAlign w:val="center"/>
          </w:tcPr>
          <w:p w14:paraId="1361B23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元以下罚款</w:t>
            </w:r>
          </w:p>
        </w:tc>
      </w:tr>
      <w:tr w:rsidR="00D55510" w14:paraId="1DE71E82" w14:textId="77777777">
        <w:trPr>
          <w:trHeight w:val="315"/>
        </w:trPr>
        <w:tc>
          <w:tcPr>
            <w:tcW w:w="1070" w:type="dxa"/>
            <w:vMerge/>
            <w:tcBorders>
              <w:left w:val="single" w:sz="8" w:space="0" w:color="auto"/>
              <w:right w:val="single" w:sz="4" w:space="0" w:color="auto"/>
            </w:tcBorders>
            <w:vAlign w:val="center"/>
          </w:tcPr>
          <w:p w14:paraId="7CDD14F4" w14:textId="77777777" w:rsidR="00D55510" w:rsidRDefault="00D55510">
            <w:pPr>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1D8CCA9A" w14:textId="77777777" w:rsidR="00D55510" w:rsidRDefault="00DA194B">
            <w:pPr>
              <w:spacing w:line="320" w:lineRule="exact"/>
              <w:jc w:val="left"/>
              <w:rPr>
                <w:color w:val="000000"/>
                <w:kern w:val="0"/>
                <w:sz w:val="18"/>
                <w:szCs w:val="18"/>
              </w:rPr>
            </w:pPr>
            <w:r>
              <w:rPr>
                <w:rFonts w:hint="eastAsia"/>
                <w:color w:val="000000"/>
                <w:sz w:val="18"/>
                <w:szCs w:val="18"/>
              </w:rPr>
              <w:t>未按照要求改正且造成损失的</w:t>
            </w:r>
          </w:p>
        </w:tc>
        <w:tc>
          <w:tcPr>
            <w:tcW w:w="1134" w:type="dxa"/>
            <w:vMerge/>
            <w:tcBorders>
              <w:left w:val="single" w:sz="4" w:space="0" w:color="auto"/>
              <w:right w:val="single" w:sz="4" w:space="0" w:color="auto"/>
            </w:tcBorders>
            <w:vAlign w:val="center"/>
          </w:tcPr>
          <w:p w14:paraId="7BD0D266" w14:textId="77777777" w:rsidR="00D55510" w:rsidRDefault="00D55510">
            <w:pPr>
              <w:jc w:val="left"/>
              <w:rPr>
                <w:color w:val="000000"/>
                <w:kern w:val="0"/>
                <w:sz w:val="18"/>
                <w:szCs w:val="18"/>
              </w:rPr>
            </w:pPr>
          </w:p>
        </w:tc>
        <w:tc>
          <w:tcPr>
            <w:tcW w:w="9058" w:type="dxa"/>
            <w:tcBorders>
              <w:top w:val="nil"/>
              <w:left w:val="nil"/>
              <w:bottom w:val="single" w:sz="4" w:space="0" w:color="auto"/>
              <w:right w:val="single" w:sz="8" w:space="0" w:color="auto"/>
            </w:tcBorders>
            <w:vAlign w:val="center"/>
          </w:tcPr>
          <w:p w14:paraId="4C8D042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r w:rsidR="00D55510" w14:paraId="4D2FCEED" w14:textId="77777777">
        <w:trPr>
          <w:trHeight w:val="422"/>
        </w:trPr>
        <w:tc>
          <w:tcPr>
            <w:tcW w:w="1070" w:type="dxa"/>
            <w:vMerge/>
            <w:tcBorders>
              <w:left w:val="single" w:sz="8" w:space="0" w:color="auto"/>
              <w:bottom w:val="single" w:sz="4" w:space="0" w:color="auto"/>
              <w:right w:val="single" w:sz="4" w:space="0" w:color="auto"/>
            </w:tcBorders>
            <w:vAlign w:val="center"/>
          </w:tcPr>
          <w:p w14:paraId="7A3C486B" w14:textId="77777777" w:rsidR="00D55510" w:rsidRDefault="00D55510">
            <w:pPr>
              <w:jc w:val="left"/>
              <w:rPr>
                <w:color w:val="000000"/>
                <w:kern w:val="0"/>
                <w:sz w:val="18"/>
                <w:szCs w:val="18"/>
              </w:rPr>
            </w:pPr>
          </w:p>
        </w:tc>
        <w:tc>
          <w:tcPr>
            <w:tcW w:w="2788" w:type="dxa"/>
            <w:tcBorders>
              <w:top w:val="single" w:sz="4" w:space="0" w:color="auto"/>
              <w:left w:val="nil"/>
              <w:bottom w:val="single" w:sz="4" w:space="0" w:color="auto"/>
              <w:right w:val="single" w:sz="4" w:space="0" w:color="auto"/>
            </w:tcBorders>
            <w:vAlign w:val="center"/>
          </w:tcPr>
          <w:p w14:paraId="04FE4F09" w14:textId="77777777" w:rsidR="00D55510" w:rsidRDefault="00DA194B">
            <w:pPr>
              <w:spacing w:line="320" w:lineRule="exact"/>
              <w:jc w:val="left"/>
              <w:rPr>
                <w:color w:val="000000"/>
                <w:kern w:val="0"/>
                <w:sz w:val="18"/>
                <w:szCs w:val="18"/>
              </w:rPr>
            </w:pPr>
            <w:r>
              <w:rPr>
                <w:rFonts w:hint="eastAsia"/>
                <w:color w:val="000000"/>
                <w:sz w:val="18"/>
                <w:szCs w:val="18"/>
              </w:rPr>
              <w:t>未按照要求改正且造成较大或以上事故的</w:t>
            </w:r>
          </w:p>
        </w:tc>
        <w:tc>
          <w:tcPr>
            <w:tcW w:w="1134" w:type="dxa"/>
            <w:vMerge/>
            <w:tcBorders>
              <w:left w:val="single" w:sz="4" w:space="0" w:color="auto"/>
              <w:bottom w:val="single" w:sz="4" w:space="0" w:color="auto"/>
              <w:right w:val="single" w:sz="4" w:space="0" w:color="auto"/>
            </w:tcBorders>
            <w:vAlign w:val="center"/>
          </w:tcPr>
          <w:p w14:paraId="2CCC12A6" w14:textId="77777777" w:rsidR="00D55510" w:rsidRDefault="00D55510">
            <w:pPr>
              <w:jc w:val="left"/>
              <w:rPr>
                <w:color w:val="000000"/>
                <w:kern w:val="0"/>
                <w:sz w:val="18"/>
                <w:szCs w:val="18"/>
              </w:rPr>
            </w:pPr>
          </w:p>
        </w:tc>
        <w:tc>
          <w:tcPr>
            <w:tcW w:w="9058" w:type="dxa"/>
            <w:tcBorders>
              <w:top w:val="single" w:sz="4" w:space="0" w:color="auto"/>
              <w:left w:val="nil"/>
              <w:bottom w:val="single" w:sz="4" w:space="0" w:color="auto"/>
              <w:right w:val="single" w:sz="8" w:space="0" w:color="auto"/>
            </w:tcBorders>
            <w:vAlign w:val="center"/>
          </w:tcPr>
          <w:p w14:paraId="76FB398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万元以下罚款，吊销设计、施工资格证书</w:t>
            </w:r>
          </w:p>
        </w:tc>
      </w:tr>
    </w:tbl>
    <w:p w14:paraId="5D16EBDC" w14:textId="77777777" w:rsidR="00D55510" w:rsidRDefault="00D55510"/>
    <w:p w14:paraId="7933F4C5" w14:textId="77777777" w:rsidR="00D55510" w:rsidRDefault="00D55510"/>
    <w:p w14:paraId="37CEDCE1" w14:textId="77777777" w:rsidR="00D55510" w:rsidRDefault="00D55510"/>
    <w:p w14:paraId="7A32C8FC" w14:textId="77777777" w:rsidR="00D55510" w:rsidRDefault="00D55510"/>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40"/>
        <w:gridCol w:w="1106"/>
        <w:gridCol w:w="5714"/>
      </w:tblGrid>
      <w:tr w:rsidR="00D55510" w14:paraId="5FD82808" w14:textId="77777777">
        <w:trPr>
          <w:trHeight w:val="471"/>
        </w:trPr>
        <w:tc>
          <w:tcPr>
            <w:tcW w:w="1070" w:type="dxa"/>
            <w:vAlign w:val="center"/>
          </w:tcPr>
          <w:p w14:paraId="4F1DDAFD"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2960" w:type="dxa"/>
            <w:gridSpan w:val="3"/>
            <w:vAlign w:val="center"/>
          </w:tcPr>
          <w:p w14:paraId="67AE4385" w14:textId="77777777" w:rsidR="00D55510" w:rsidRDefault="00DA194B">
            <w:pPr>
              <w:spacing w:line="240" w:lineRule="exact"/>
              <w:jc w:val="left"/>
              <w:rPr>
                <w:b/>
                <w:color w:val="000000"/>
                <w:kern w:val="0"/>
                <w:sz w:val="18"/>
                <w:szCs w:val="18"/>
              </w:rPr>
            </w:pPr>
            <w:r>
              <w:rPr>
                <w:b/>
                <w:color w:val="000000"/>
                <w:kern w:val="0"/>
                <w:sz w:val="18"/>
                <w:szCs w:val="18"/>
              </w:rPr>
              <w:t>320217695000</w:t>
            </w:r>
            <w:r>
              <w:rPr>
                <w:rFonts w:hint="eastAsia"/>
                <w:b/>
                <w:color w:val="000000"/>
                <w:kern w:val="0"/>
                <w:sz w:val="18"/>
                <w:szCs w:val="18"/>
              </w:rPr>
              <w:t xml:space="preserve"> </w:t>
            </w:r>
          </w:p>
        </w:tc>
      </w:tr>
      <w:tr w:rsidR="00D55510" w14:paraId="3DF2C92D" w14:textId="77777777">
        <w:trPr>
          <w:trHeight w:val="407"/>
        </w:trPr>
        <w:tc>
          <w:tcPr>
            <w:tcW w:w="1070" w:type="dxa"/>
            <w:vAlign w:val="center"/>
          </w:tcPr>
          <w:p w14:paraId="27405CA7" w14:textId="77777777" w:rsidR="00D55510" w:rsidRDefault="00DA194B">
            <w:pPr>
              <w:spacing w:line="240" w:lineRule="exact"/>
              <w:jc w:val="left"/>
              <w:rPr>
                <w:color w:val="000000"/>
                <w:kern w:val="0"/>
                <w:sz w:val="18"/>
                <w:szCs w:val="18"/>
              </w:rPr>
            </w:pPr>
            <w:r>
              <w:rPr>
                <w:rFonts w:hint="eastAsia"/>
                <w:color w:val="000000"/>
                <w:kern w:val="0"/>
                <w:sz w:val="18"/>
                <w:szCs w:val="18"/>
              </w:rPr>
              <w:t>行为名称</w:t>
            </w:r>
          </w:p>
        </w:tc>
        <w:tc>
          <w:tcPr>
            <w:tcW w:w="12960" w:type="dxa"/>
            <w:gridSpan w:val="3"/>
          </w:tcPr>
          <w:p w14:paraId="55D466CA" w14:textId="77777777" w:rsidR="00D55510" w:rsidRDefault="00DA194B">
            <w:pPr>
              <w:spacing w:line="240" w:lineRule="exact"/>
              <w:jc w:val="left"/>
              <w:rPr>
                <w:color w:val="000000"/>
                <w:kern w:val="0"/>
                <w:sz w:val="18"/>
                <w:szCs w:val="18"/>
              </w:rPr>
            </w:pPr>
            <w:r>
              <w:rPr>
                <w:rFonts w:hint="eastAsia"/>
                <w:color w:val="000000"/>
                <w:kern w:val="0"/>
                <w:sz w:val="18"/>
                <w:szCs w:val="18"/>
              </w:rPr>
              <w:t>对投标人相互串通投标或者与招标人串通投标的，投标人以向招标人或者评标委员会成员行贿的手段谋取中标的处罚</w:t>
            </w:r>
          </w:p>
        </w:tc>
      </w:tr>
      <w:tr w:rsidR="00D55510" w14:paraId="7120B858" w14:textId="77777777">
        <w:trPr>
          <w:trHeight w:val="20"/>
        </w:trPr>
        <w:tc>
          <w:tcPr>
            <w:tcW w:w="1070" w:type="dxa"/>
            <w:vAlign w:val="center"/>
          </w:tcPr>
          <w:p w14:paraId="46B764A9" w14:textId="77777777" w:rsidR="00D55510" w:rsidRDefault="00DA194B">
            <w:pPr>
              <w:spacing w:line="240" w:lineRule="exact"/>
              <w:jc w:val="left"/>
              <w:rPr>
                <w:color w:val="000000"/>
                <w:kern w:val="0"/>
                <w:sz w:val="18"/>
                <w:szCs w:val="18"/>
              </w:rPr>
            </w:pPr>
            <w:r>
              <w:rPr>
                <w:rFonts w:hint="eastAsia"/>
                <w:color w:val="000000"/>
                <w:kern w:val="0"/>
                <w:sz w:val="18"/>
                <w:szCs w:val="18"/>
              </w:rPr>
              <w:t>法律依据</w:t>
            </w:r>
          </w:p>
        </w:tc>
        <w:tc>
          <w:tcPr>
            <w:tcW w:w="12960" w:type="dxa"/>
            <w:gridSpan w:val="3"/>
            <w:vAlign w:val="center"/>
          </w:tcPr>
          <w:p w14:paraId="7F9DF5F9" w14:textId="77777777" w:rsidR="00D55510" w:rsidRDefault="00D55510">
            <w:pPr>
              <w:spacing w:line="240" w:lineRule="exact"/>
              <w:jc w:val="left"/>
              <w:rPr>
                <w:color w:val="000000"/>
                <w:kern w:val="0"/>
                <w:sz w:val="18"/>
                <w:szCs w:val="18"/>
              </w:rPr>
            </w:pPr>
          </w:p>
          <w:p w14:paraId="23C4C9DD"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【法律】《中华人民共和国招标投标法》</w:t>
            </w:r>
          </w:p>
          <w:p w14:paraId="173ABD66" w14:textId="77777777" w:rsidR="00D55510" w:rsidRDefault="00DA194B">
            <w:pPr>
              <w:spacing w:line="240" w:lineRule="exact"/>
              <w:jc w:val="left"/>
              <w:rPr>
                <w:color w:val="000000"/>
                <w:kern w:val="0"/>
                <w:sz w:val="18"/>
                <w:szCs w:val="18"/>
              </w:rPr>
            </w:pPr>
            <w:r>
              <w:rPr>
                <w:rFonts w:hint="eastAsia"/>
                <w:color w:val="000000"/>
                <w:kern w:val="0"/>
                <w:sz w:val="18"/>
                <w:szCs w:val="18"/>
              </w:rPr>
              <w:t>第三十二条　投标人不得相互串通投标报价，不得排挤其他投标人的公平竞争，损害招标人或者其他投标人的合法权益。</w:t>
            </w:r>
          </w:p>
          <w:p w14:paraId="28F19D79" w14:textId="77777777" w:rsidR="00D55510" w:rsidRDefault="00DA194B">
            <w:pPr>
              <w:spacing w:line="240" w:lineRule="exact"/>
              <w:jc w:val="left"/>
              <w:rPr>
                <w:color w:val="000000"/>
                <w:kern w:val="0"/>
                <w:sz w:val="18"/>
                <w:szCs w:val="18"/>
              </w:rPr>
            </w:pPr>
            <w:r>
              <w:rPr>
                <w:rFonts w:hint="eastAsia"/>
                <w:color w:val="000000"/>
                <w:kern w:val="0"/>
                <w:sz w:val="18"/>
                <w:szCs w:val="18"/>
              </w:rPr>
              <w:t>投标人不得与招标人串通投标，损害国家利益、社会公共利益或者他人的合法权益。</w:t>
            </w:r>
          </w:p>
          <w:p w14:paraId="7A9AB9AA" w14:textId="77777777" w:rsidR="00D55510" w:rsidRDefault="00DA194B">
            <w:pPr>
              <w:spacing w:line="240" w:lineRule="exact"/>
              <w:jc w:val="left"/>
              <w:rPr>
                <w:color w:val="000000"/>
                <w:kern w:val="0"/>
                <w:sz w:val="18"/>
                <w:szCs w:val="18"/>
              </w:rPr>
            </w:pPr>
            <w:r>
              <w:rPr>
                <w:rFonts w:hint="eastAsia"/>
                <w:color w:val="000000"/>
                <w:kern w:val="0"/>
                <w:sz w:val="18"/>
                <w:szCs w:val="18"/>
              </w:rPr>
              <w:t>禁止投标人以向招标人或者评标委员会成员行贿的手段谋取中标。</w:t>
            </w:r>
          </w:p>
          <w:p w14:paraId="423721FD" w14:textId="77777777" w:rsidR="00D55510" w:rsidRDefault="00DA194B">
            <w:pPr>
              <w:spacing w:line="240" w:lineRule="exact"/>
              <w:jc w:val="left"/>
              <w:rPr>
                <w:color w:val="000000"/>
                <w:kern w:val="0"/>
                <w:sz w:val="18"/>
                <w:szCs w:val="18"/>
              </w:rPr>
            </w:pPr>
            <w:r>
              <w:rPr>
                <w:rFonts w:hint="eastAsia"/>
                <w:color w:val="000000"/>
                <w:kern w:val="0"/>
                <w:sz w:val="18"/>
                <w:szCs w:val="18"/>
              </w:rPr>
              <w:t>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w:t>
            </w:r>
            <w:r>
              <w:rPr>
                <w:rFonts w:hint="eastAsia"/>
                <w:color w:val="000000"/>
                <w:kern w:val="0"/>
                <w:sz w:val="18"/>
                <w:szCs w:val="18"/>
              </w:rPr>
              <w:t>数额百分之五以上百分之十以下的罚款</w:t>
            </w:r>
            <w:r>
              <w:rPr>
                <w:color w:val="000000"/>
                <w:kern w:val="0"/>
                <w:sz w:val="18"/>
                <w:szCs w:val="18"/>
              </w:rPr>
              <w:t>;</w:t>
            </w:r>
            <w:r>
              <w:rPr>
                <w:rFonts w:hint="eastAsia"/>
                <w:color w:val="000000"/>
                <w:kern w:val="0"/>
                <w:sz w:val="18"/>
                <w:szCs w:val="18"/>
              </w:rPr>
              <w:t>有违法所得的，并处没收违法所得</w:t>
            </w:r>
            <w:r>
              <w:rPr>
                <w:color w:val="000000"/>
                <w:kern w:val="0"/>
                <w:sz w:val="18"/>
                <w:szCs w:val="18"/>
              </w:rPr>
              <w:t>;</w:t>
            </w:r>
            <w:r>
              <w:rPr>
                <w:rFonts w:hint="eastAsia"/>
                <w:color w:val="000000"/>
                <w:kern w:val="0"/>
                <w:sz w:val="18"/>
                <w:szCs w:val="18"/>
              </w:rPr>
              <w:t>情节严重的，取消其一年至二年内参加依法必须进行招标的项目的投标资格并予以公告，直至由工商行政管理机关吊销营业执照</w:t>
            </w:r>
            <w:r>
              <w:rPr>
                <w:color w:val="000000"/>
                <w:kern w:val="0"/>
                <w:sz w:val="18"/>
                <w:szCs w:val="18"/>
              </w:rPr>
              <w:t>;</w:t>
            </w:r>
            <w:r>
              <w:rPr>
                <w:rFonts w:hint="eastAsia"/>
                <w:color w:val="000000"/>
                <w:kern w:val="0"/>
                <w:sz w:val="18"/>
                <w:szCs w:val="18"/>
              </w:rPr>
              <w:t>构成犯罪的，依法追究刑事责任。给他人造成损失的，依法承担赔偿责任。</w:t>
            </w:r>
          </w:p>
          <w:p w14:paraId="1189A254" w14:textId="77777777" w:rsidR="00D55510" w:rsidRDefault="00DA194B">
            <w:pPr>
              <w:spacing w:line="240" w:lineRule="exact"/>
              <w:jc w:val="left"/>
              <w:rPr>
                <w:color w:val="000000"/>
                <w:kern w:val="0"/>
                <w:sz w:val="18"/>
                <w:szCs w:val="18"/>
              </w:rPr>
            </w:pPr>
            <w:r>
              <w:rPr>
                <w:rFonts w:hint="eastAsia"/>
                <w:color w:val="000000"/>
                <w:kern w:val="0"/>
                <w:sz w:val="18"/>
                <w:szCs w:val="18"/>
              </w:rPr>
              <w:t>【行政法规】《中华人民共和国招标投标法实施条例》（</w:t>
            </w:r>
            <w:r>
              <w:rPr>
                <w:color w:val="000000"/>
                <w:kern w:val="0"/>
                <w:sz w:val="18"/>
                <w:szCs w:val="18"/>
              </w:rPr>
              <w:t>2011</w:t>
            </w:r>
            <w:r>
              <w:rPr>
                <w:rFonts w:hint="eastAsia"/>
                <w:color w:val="000000"/>
                <w:kern w:val="0"/>
                <w:sz w:val="18"/>
                <w:szCs w:val="18"/>
              </w:rPr>
              <w:t>年国务院令第</w:t>
            </w:r>
            <w:r>
              <w:rPr>
                <w:color w:val="000000"/>
                <w:kern w:val="0"/>
                <w:sz w:val="18"/>
                <w:szCs w:val="18"/>
              </w:rPr>
              <w:t>613</w:t>
            </w:r>
            <w:r>
              <w:rPr>
                <w:rFonts w:hint="eastAsia"/>
                <w:color w:val="000000"/>
                <w:kern w:val="0"/>
                <w:sz w:val="18"/>
                <w:szCs w:val="18"/>
              </w:rPr>
              <w:t>号）</w:t>
            </w:r>
          </w:p>
          <w:p w14:paraId="10603775" w14:textId="77777777" w:rsidR="00D55510" w:rsidRDefault="00DA194B">
            <w:pPr>
              <w:spacing w:line="240" w:lineRule="exact"/>
              <w:jc w:val="left"/>
              <w:rPr>
                <w:color w:val="000000"/>
                <w:kern w:val="0"/>
                <w:sz w:val="18"/>
                <w:szCs w:val="18"/>
              </w:rPr>
            </w:pPr>
            <w:r>
              <w:rPr>
                <w:rFonts w:hint="eastAsia"/>
                <w:color w:val="000000"/>
                <w:kern w:val="0"/>
                <w:sz w:val="18"/>
                <w:szCs w:val="18"/>
              </w:rPr>
              <w:t>第六十七条第一款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6385027A" w14:textId="77777777" w:rsidR="00D55510" w:rsidRDefault="00DA194B">
            <w:pPr>
              <w:spacing w:line="24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投标人有下列行为之一的，属于招标投标法第五十三条规定的情节严重行为，由有关行政监督部门取消其</w:t>
            </w:r>
            <w:r>
              <w:rPr>
                <w:color w:val="000000"/>
                <w:kern w:val="0"/>
                <w:sz w:val="18"/>
                <w:szCs w:val="18"/>
              </w:rPr>
              <w:t>1</w:t>
            </w:r>
            <w:r>
              <w:rPr>
                <w:rFonts w:hint="eastAsia"/>
                <w:color w:val="000000"/>
                <w:kern w:val="0"/>
                <w:sz w:val="18"/>
                <w:szCs w:val="18"/>
              </w:rPr>
              <w:t>年至</w:t>
            </w:r>
            <w:r>
              <w:rPr>
                <w:color w:val="000000"/>
                <w:kern w:val="0"/>
                <w:sz w:val="18"/>
                <w:szCs w:val="18"/>
              </w:rPr>
              <w:t>2</w:t>
            </w:r>
            <w:r>
              <w:rPr>
                <w:rFonts w:hint="eastAsia"/>
                <w:color w:val="000000"/>
                <w:kern w:val="0"/>
                <w:sz w:val="18"/>
                <w:szCs w:val="18"/>
              </w:rPr>
              <w:t>年内参加依法必须进行招标的项目的投标资格：</w:t>
            </w:r>
          </w:p>
          <w:p w14:paraId="70586961" w14:textId="77777777" w:rsidR="00D55510" w:rsidRDefault="00DA194B">
            <w:pPr>
              <w:spacing w:line="240" w:lineRule="exact"/>
              <w:jc w:val="left"/>
              <w:rPr>
                <w:color w:val="000000"/>
                <w:kern w:val="0"/>
                <w:sz w:val="18"/>
                <w:szCs w:val="18"/>
              </w:rPr>
            </w:pPr>
            <w:r>
              <w:rPr>
                <w:rFonts w:hint="eastAsia"/>
                <w:color w:val="000000"/>
                <w:kern w:val="0"/>
                <w:sz w:val="18"/>
                <w:szCs w:val="18"/>
              </w:rPr>
              <w:t>（一）以行贿谋取中标；</w:t>
            </w:r>
          </w:p>
          <w:p w14:paraId="1E9B3703" w14:textId="77777777" w:rsidR="00D55510" w:rsidRDefault="00DA194B">
            <w:pPr>
              <w:spacing w:line="240" w:lineRule="exact"/>
              <w:jc w:val="left"/>
              <w:rPr>
                <w:color w:val="000000"/>
                <w:kern w:val="0"/>
                <w:sz w:val="18"/>
                <w:szCs w:val="18"/>
              </w:rPr>
            </w:pPr>
            <w:r>
              <w:rPr>
                <w:rFonts w:hint="eastAsia"/>
                <w:color w:val="000000"/>
                <w:kern w:val="0"/>
                <w:sz w:val="18"/>
                <w:szCs w:val="18"/>
              </w:rPr>
              <w:t>（二）</w:t>
            </w:r>
            <w:r>
              <w:rPr>
                <w:color w:val="000000"/>
                <w:kern w:val="0"/>
                <w:sz w:val="18"/>
                <w:szCs w:val="18"/>
              </w:rPr>
              <w:t>3</w:t>
            </w:r>
            <w:r>
              <w:rPr>
                <w:rFonts w:hint="eastAsia"/>
                <w:color w:val="000000"/>
                <w:kern w:val="0"/>
                <w:sz w:val="18"/>
                <w:szCs w:val="18"/>
              </w:rPr>
              <w:t>年内</w:t>
            </w:r>
            <w:r>
              <w:rPr>
                <w:color w:val="000000"/>
                <w:kern w:val="0"/>
                <w:sz w:val="18"/>
                <w:szCs w:val="18"/>
              </w:rPr>
              <w:t>2</w:t>
            </w:r>
            <w:r>
              <w:rPr>
                <w:rFonts w:hint="eastAsia"/>
                <w:color w:val="000000"/>
                <w:kern w:val="0"/>
                <w:sz w:val="18"/>
                <w:szCs w:val="18"/>
              </w:rPr>
              <w:t>次以上串通投标；</w:t>
            </w:r>
          </w:p>
          <w:p w14:paraId="23F65665" w14:textId="77777777" w:rsidR="00D55510" w:rsidRDefault="00DA194B">
            <w:pPr>
              <w:spacing w:line="240" w:lineRule="exact"/>
              <w:jc w:val="left"/>
              <w:rPr>
                <w:color w:val="000000"/>
                <w:kern w:val="0"/>
                <w:sz w:val="18"/>
                <w:szCs w:val="18"/>
              </w:rPr>
            </w:pPr>
            <w:r>
              <w:rPr>
                <w:rFonts w:hint="eastAsia"/>
                <w:color w:val="000000"/>
                <w:kern w:val="0"/>
                <w:sz w:val="18"/>
                <w:szCs w:val="18"/>
              </w:rPr>
              <w:t>（三）串通投标行为损</w:t>
            </w:r>
            <w:r>
              <w:rPr>
                <w:rFonts w:hint="eastAsia"/>
                <w:color w:val="000000"/>
                <w:kern w:val="0"/>
                <w:sz w:val="18"/>
                <w:szCs w:val="18"/>
              </w:rPr>
              <w:t>害招标人、其他投标人或者国家、集体、公民的合法利益，造成直接经济损失</w:t>
            </w:r>
            <w:r>
              <w:rPr>
                <w:color w:val="000000"/>
                <w:kern w:val="0"/>
                <w:sz w:val="18"/>
                <w:szCs w:val="18"/>
              </w:rPr>
              <w:t>30</w:t>
            </w:r>
            <w:r>
              <w:rPr>
                <w:rFonts w:hint="eastAsia"/>
                <w:color w:val="000000"/>
                <w:kern w:val="0"/>
                <w:sz w:val="18"/>
                <w:szCs w:val="18"/>
              </w:rPr>
              <w:t>万元以上；</w:t>
            </w:r>
          </w:p>
          <w:p w14:paraId="0F07EC33" w14:textId="77777777" w:rsidR="00D55510" w:rsidRDefault="00DA194B">
            <w:pPr>
              <w:spacing w:line="240" w:lineRule="exact"/>
              <w:jc w:val="left"/>
              <w:rPr>
                <w:color w:val="000000"/>
                <w:kern w:val="0"/>
                <w:sz w:val="18"/>
                <w:szCs w:val="18"/>
              </w:rPr>
            </w:pPr>
            <w:r>
              <w:rPr>
                <w:rFonts w:hint="eastAsia"/>
                <w:color w:val="000000"/>
                <w:kern w:val="0"/>
                <w:sz w:val="18"/>
                <w:szCs w:val="18"/>
              </w:rPr>
              <w:t>（四）其他串通投标情节严重的行为。</w:t>
            </w:r>
          </w:p>
          <w:p w14:paraId="308C6973" w14:textId="77777777" w:rsidR="00D55510" w:rsidRDefault="00DA194B">
            <w:pPr>
              <w:spacing w:line="240" w:lineRule="exact"/>
              <w:jc w:val="left"/>
              <w:rPr>
                <w:color w:val="000000"/>
                <w:kern w:val="0"/>
                <w:sz w:val="18"/>
                <w:szCs w:val="18"/>
              </w:rPr>
            </w:pPr>
            <w:r>
              <w:rPr>
                <w:rFonts w:hint="eastAsia"/>
                <w:color w:val="000000"/>
                <w:kern w:val="0"/>
                <w:sz w:val="18"/>
                <w:szCs w:val="18"/>
              </w:rPr>
              <w:t>【规章】《建筑业企业资质管理规定》（住房和城乡建设部令第</w:t>
            </w:r>
            <w:r>
              <w:rPr>
                <w:color w:val="000000"/>
                <w:kern w:val="0"/>
                <w:sz w:val="18"/>
                <w:szCs w:val="18"/>
              </w:rPr>
              <w:t>22</w:t>
            </w:r>
            <w:r>
              <w:rPr>
                <w:rFonts w:hint="eastAsia"/>
                <w:color w:val="000000"/>
                <w:kern w:val="0"/>
                <w:sz w:val="18"/>
                <w:szCs w:val="18"/>
              </w:rPr>
              <w:t>号，</w:t>
            </w:r>
            <w:r>
              <w:rPr>
                <w:color w:val="000000"/>
                <w:kern w:val="0"/>
                <w:sz w:val="18"/>
                <w:szCs w:val="18"/>
              </w:rPr>
              <w:t>2018</w:t>
            </w:r>
            <w:r>
              <w:rPr>
                <w:rFonts w:hint="eastAsia"/>
                <w:color w:val="000000"/>
                <w:kern w:val="0"/>
                <w:sz w:val="18"/>
                <w:szCs w:val="18"/>
              </w:rPr>
              <w:t>年中华人民共和国住房和城乡建设部令第</w:t>
            </w:r>
            <w:r>
              <w:rPr>
                <w:color w:val="000000"/>
                <w:kern w:val="0"/>
                <w:sz w:val="18"/>
                <w:szCs w:val="18"/>
              </w:rPr>
              <w:t>45</w:t>
            </w:r>
            <w:r>
              <w:rPr>
                <w:rFonts w:hint="eastAsia"/>
                <w:color w:val="000000"/>
                <w:kern w:val="0"/>
                <w:sz w:val="18"/>
                <w:szCs w:val="18"/>
              </w:rPr>
              <w:t>号修改）</w:t>
            </w:r>
          </w:p>
          <w:p w14:paraId="424DDB46" w14:textId="77777777" w:rsidR="00D55510" w:rsidRDefault="00DA194B">
            <w:pPr>
              <w:spacing w:line="240" w:lineRule="exact"/>
              <w:jc w:val="left"/>
              <w:rPr>
                <w:color w:val="000000"/>
                <w:kern w:val="0"/>
                <w:sz w:val="18"/>
                <w:szCs w:val="18"/>
              </w:rPr>
            </w:pPr>
            <w:r>
              <w:rPr>
                <w:rFonts w:hint="eastAsia"/>
                <w:color w:val="000000"/>
                <w:kern w:val="0"/>
                <w:sz w:val="18"/>
                <w:szCs w:val="18"/>
              </w:rPr>
              <w:t>第二十三条　企业申请建筑业企业资质升级、资质增项，在申请之日起前一年至资质许可决定作出前，有下列情形之一的，资质许可机关不予批准其建筑业企业资质升级申请和增项申请：</w:t>
            </w:r>
          </w:p>
          <w:p w14:paraId="31E3548B" w14:textId="77777777" w:rsidR="00D55510" w:rsidRDefault="00DA194B">
            <w:pPr>
              <w:spacing w:line="240" w:lineRule="exact"/>
              <w:jc w:val="left"/>
              <w:rPr>
                <w:color w:val="000000"/>
                <w:kern w:val="0"/>
                <w:sz w:val="18"/>
                <w:szCs w:val="18"/>
              </w:rPr>
            </w:pPr>
            <w:r>
              <w:rPr>
                <w:rFonts w:hint="eastAsia"/>
                <w:color w:val="000000"/>
                <w:kern w:val="0"/>
                <w:sz w:val="18"/>
                <w:szCs w:val="18"/>
              </w:rPr>
              <w:t>（二）与建设单位或企业之间相互串通投标，或以行贿等不正当手段谋取中标的；</w:t>
            </w:r>
          </w:p>
          <w:p w14:paraId="1C95B5C5" w14:textId="77777777" w:rsidR="00D55510" w:rsidRDefault="00DA194B">
            <w:pPr>
              <w:spacing w:line="240" w:lineRule="exact"/>
              <w:jc w:val="left"/>
              <w:rPr>
                <w:color w:val="000000"/>
                <w:kern w:val="0"/>
                <w:sz w:val="18"/>
                <w:szCs w:val="18"/>
              </w:rPr>
            </w:pPr>
            <w:r>
              <w:rPr>
                <w:rFonts w:hint="eastAsia"/>
                <w:color w:val="000000"/>
                <w:kern w:val="0"/>
                <w:sz w:val="18"/>
                <w:szCs w:val="18"/>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1B5EF34B" w14:textId="77777777" w:rsidR="00D55510" w:rsidRDefault="00DA194B">
            <w:pPr>
              <w:spacing w:line="240" w:lineRule="exact"/>
              <w:jc w:val="left"/>
              <w:rPr>
                <w:color w:val="000000"/>
                <w:kern w:val="0"/>
                <w:sz w:val="18"/>
                <w:szCs w:val="18"/>
              </w:rPr>
            </w:pPr>
            <w:r>
              <w:rPr>
                <w:rFonts w:hint="eastAsia"/>
                <w:color w:val="000000"/>
                <w:kern w:val="0"/>
                <w:sz w:val="18"/>
                <w:szCs w:val="18"/>
              </w:rPr>
              <w:t>【规章】《工程建设项目施工招标投标办法》（国家发展和改革委员会、工业和信息化部、财政部、住房和城乡建设部、交通运输部、铁道部、水利部、国家广播电影电视总局、中国民用航空局令第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w:t>
            </w:r>
            <w:r>
              <w:rPr>
                <w:rFonts w:hint="eastAsia"/>
                <w:color w:val="000000"/>
                <w:kern w:val="0"/>
                <w:sz w:val="18"/>
                <w:szCs w:val="18"/>
              </w:rPr>
              <w:t>招标投标规章和规范性文件的决定》修改）</w:t>
            </w:r>
          </w:p>
          <w:p w14:paraId="6175E1B4" w14:textId="77777777" w:rsidR="00D55510" w:rsidRDefault="00DA194B">
            <w:pPr>
              <w:spacing w:line="240" w:lineRule="exact"/>
              <w:ind w:firstLine="360"/>
              <w:jc w:val="left"/>
              <w:rPr>
                <w:color w:val="000000"/>
                <w:kern w:val="0"/>
                <w:sz w:val="18"/>
                <w:szCs w:val="18"/>
              </w:rPr>
            </w:pPr>
            <w:r>
              <w:rPr>
                <w:rFonts w:hint="eastAsia"/>
                <w:color w:val="000000"/>
                <w:kern w:val="0"/>
                <w:sz w:val="18"/>
                <w:szCs w:val="18"/>
              </w:rPr>
              <w:t>第七十四条</w:t>
            </w:r>
            <w:r>
              <w:rPr>
                <w:color w:val="000000"/>
                <w:kern w:val="0"/>
                <w:sz w:val="18"/>
                <w:szCs w:val="18"/>
              </w:rPr>
              <w:t xml:space="preserve"> </w:t>
            </w:r>
            <w:r>
              <w:rPr>
                <w:rFonts w:hint="eastAsia"/>
                <w:color w:val="000000"/>
                <w:kern w:val="0"/>
                <w:sz w:val="18"/>
                <w:szCs w:val="18"/>
              </w:rPr>
              <w:t>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w:t>
            </w:r>
            <w:r>
              <w:rPr>
                <w:rFonts w:hint="eastAsia"/>
                <w:color w:val="000000"/>
                <w:kern w:val="0"/>
                <w:sz w:val="18"/>
                <w:szCs w:val="18"/>
              </w:rPr>
              <w:t>对单位的罚款金额按照招标项目合同金额依照招标投标法规定的比例计算。</w:t>
            </w:r>
          </w:p>
          <w:p w14:paraId="4E21B075" w14:textId="77777777" w:rsidR="00D55510" w:rsidRDefault="00D55510">
            <w:pPr>
              <w:spacing w:line="240" w:lineRule="exact"/>
              <w:ind w:firstLine="360"/>
              <w:jc w:val="left"/>
              <w:rPr>
                <w:color w:val="000000"/>
                <w:kern w:val="0"/>
                <w:sz w:val="18"/>
                <w:szCs w:val="18"/>
              </w:rPr>
            </w:pPr>
          </w:p>
          <w:p w14:paraId="0EEFC816" w14:textId="77777777" w:rsidR="00D55510" w:rsidRDefault="00D55510">
            <w:pPr>
              <w:spacing w:line="240" w:lineRule="exact"/>
              <w:ind w:firstLine="360"/>
              <w:jc w:val="left"/>
              <w:rPr>
                <w:color w:val="000000"/>
                <w:kern w:val="0"/>
                <w:sz w:val="18"/>
                <w:szCs w:val="18"/>
              </w:rPr>
            </w:pPr>
          </w:p>
        </w:tc>
      </w:tr>
      <w:tr w:rsidR="00D55510" w14:paraId="355DC84D" w14:textId="77777777">
        <w:trPr>
          <w:trHeight w:val="20"/>
        </w:trPr>
        <w:tc>
          <w:tcPr>
            <w:tcW w:w="1070" w:type="dxa"/>
            <w:vAlign w:val="center"/>
          </w:tcPr>
          <w:p w14:paraId="411C3E78" w14:textId="77777777" w:rsidR="00D55510" w:rsidRDefault="00DA194B">
            <w:pPr>
              <w:spacing w:line="240" w:lineRule="exact"/>
              <w:jc w:val="left"/>
              <w:rPr>
                <w:color w:val="000000"/>
                <w:kern w:val="0"/>
                <w:sz w:val="18"/>
                <w:szCs w:val="18"/>
              </w:rPr>
            </w:pPr>
            <w:r>
              <w:rPr>
                <w:rFonts w:hint="eastAsia"/>
                <w:color w:val="000000"/>
                <w:kern w:val="0"/>
                <w:sz w:val="18"/>
                <w:szCs w:val="18"/>
              </w:rPr>
              <w:t>行使内容</w:t>
            </w:r>
          </w:p>
        </w:tc>
        <w:tc>
          <w:tcPr>
            <w:tcW w:w="12960" w:type="dxa"/>
            <w:gridSpan w:val="3"/>
            <w:vAlign w:val="center"/>
          </w:tcPr>
          <w:p w14:paraId="33EC8E65" w14:textId="77777777" w:rsidR="00D55510" w:rsidRDefault="00DA194B">
            <w:pPr>
              <w:spacing w:line="240" w:lineRule="exact"/>
              <w:jc w:val="left"/>
              <w:rPr>
                <w:color w:val="000000"/>
                <w:kern w:val="0"/>
                <w:sz w:val="18"/>
                <w:szCs w:val="18"/>
              </w:rPr>
            </w:pPr>
            <w:r>
              <w:rPr>
                <w:rFonts w:hint="eastAsia"/>
                <w:color w:val="000000"/>
                <w:kern w:val="0"/>
                <w:sz w:val="18"/>
                <w:szCs w:val="18"/>
              </w:rPr>
              <w:t>警告，罚款，没收违法所得，取消其一年至二年内参加依法必须进行招标的项目的投标资格</w:t>
            </w:r>
          </w:p>
        </w:tc>
      </w:tr>
      <w:tr w:rsidR="00D55510" w14:paraId="08E34B3E" w14:textId="77777777">
        <w:trPr>
          <w:trHeight w:val="20"/>
        </w:trPr>
        <w:tc>
          <w:tcPr>
            <w:tcW w:w="14030" w:type="dxa"/>
            <w:gridSpan w:val="4"/>
            <w:vAlign w:val="center"/>
          </w:tcPr>
          <w:p w14:paraId="00EB1EF7"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5B2E47C4" w14:textId="77777777">
        <w:trPr>
          <w:trHeight w:val="20"/>
        </w:trPr>
        <w:tc>
          <w:tcPr>
            <w:tcW w:w="1070" w:type="dxa"/>
            <w:vMerge w:val="restart"/>
            <w:vAlign w:val="center"/>
          </w:tcPr>
          <w:p w14:paraId="4BDCB08F" w14:textId="77777777" w:rsidR="00D55510" w:rsidRDefault="00DA194B">
            <w:pPr>
              <w:spacing w:line="240" w:lineRule="exact"/>
              <w:jc w:val="left"/>
              <w:rPr>
                <w:color w:val="000000"/>
                <w:kern w:val="0"/>
                <w:sz w:val="18"/>
                <w:szCs w:val="18"/>
              </w:rPr>
            </w:pPr>
            <w:r>
              <w:rPr>
                <w:rFonts w:hint="eastAsia"/>
                <w:color w:val="000000"/>
                <w:kern w:val="0"/>
                <w:sz w:val="18"/>
                <w:szCs w:val="18"/>
              </w:rPr>
              <w:t>情形描述</w:t>
            </w:r>
          </w:p>
        </w:tc>
        <w:tc>
          <w:tcPr>
            <w:tcW w:w="6140" w:type="dxa"/>
            <w:vAlign w:val="center"/>
          </w:tcPr>
          <w:p w14:paraId="6E971279" w14:textId="77777777" w:rsidR="00D55510" w:rsidRDefault="00DA194B">
            <w:pPr>
              <w:spacing w:line="240" w:lineRule="exact"/>
              <w:jc w:val="left"/>
              <w:rPr>
                <w:color w:val="000000"/>
                <w:kern w:val="0"/>
                <w:sz w:val="18"/>
                <w:szCs w:val="18"/>
              </w:rPr>
            </w:pPr>
            <w:r>
              <w:rPr>
                <w:rFonts w:hint="eastAsia"/>
                <w:color w:val="000000"/>
                <w:kern w:val="0"/>
                <w:sz w:val="18"/>
                <w:szCs w:val="18"/>
              </w:rPr>
              <w:t>投标人相互串通投标或者与招标人串通投标的，不构成情节严重的</w:t>
            </w:r>
          </w:p>
        </w:tc>
        <w:tc>
          <w:tcPr>
            <w:tcW w:w="1106" w:type="dxa"/>
            <w:vMerge w:val="restart"/>
            <w:vAlign w:val="center"/>
          </w:tcPr>
          <w:p w14:paraId="34D0E9A9" w14:textId="77777777" w:rsidR="00D55510" w:rsidRDefault="00DA194B">
            <w:pPr>
              <w:spacing w:line="240" w:lineRule="exact"/>
              <w:jc w:val="left"/>
              <w:rPr>
                <w:color w:val="000000"/>
                <w:kern w:val="0"/>
                <w:sz w:val="18"/>
                <w:szCs w:val="18"/>
              </w:rPr>
            </w:pPr>
            <w:r>
              <w:rPr>
                <w:rFonts w:hint="eastAsia"/>
                <w:color w:val="000000"/>
                <w:kern w:val="0"/>
                <w:sz w:val="18"/>
                <w:szCs w:val="18"/>
              </w:rPr>
              <w:t>裁量幅度</w:t>
            </w:r>
          </w:p>
        </w:tc>
        <w:tc>
          <w:tcPr>
            <w:tcW w:w="5714" w:type="dxa"/>
            <w:vAlign w:val="center"/>
          </w:tcPr>
          <w:p w14:paraId="588BA9EE"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5‰~6‰</w:t>
            </w:r>
            <w:r>
              <w:rPr>
                <w:rFonts w:hint="eastAsia"/>
                <w:color w:val="000000"/>
                <w:kern w:val="0"/>
                <w:sz w:val="18"/>
                <w:szCs w:val="18"/>
              </w:rPr>
              <w:t>的罚款</w:t>
            </w:r>
          </w:p>
          <w:p w14:paraId="11B46A08"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5%~6%</w:t>
            </w:r>
            <w:r>
              <w:rPr>
                <w:rFonts w:hint="eastAsia"/>
                <w:color w:val="000000"/>
                <w:kern w:val="0"/>
                <w:sz w:val="18"/>
                <w:szCs w:val="18"/>
              </w:rPr>
              <w:t>的罚款</w:t>
            </w:r>
          </w:p>
        </w:tc>
      </w:tr>
      <w:tr w:rsidR="00D55510" w14:paraId="2589E212" w14:textId="77777777">
        <w:trPr>
          <w:trHeight w:val="20"/>
        </w:trPr>
        <w:tc>
          <w:tcPr>
            <w:tcW w:w="1070" w:type="dxa"/>
            <w:vMerge/>
            <w:vAlign w:val="center"/>
          </w:tcPr>
          <w:p w14:paraId="64A2E92A" w14:textId="77777777" w:rsidR="00D55510" w:rsidRDefault="00D55510">
            <w:pPr>
              <w:spacing w:line="240" w:lineRule="exact"/>
              <w:jc w:val="left"/>
              <w:rPr>
                <w:color w:val="000000"/>
                <w:kern w:val="0"/>
                <w:sz w:val="18"/>
                <w:szCs w:val="18"/>
              </w:rPr>
            </w:pPr>
          </w:p>
        </w:tc>
        <w:tc>
          <w:tcPr>
            <w:tcW w:w="6140" w:type="dxa"/>
            <w:vAlign w:val="center"/>
          </w:tcPr>
          <w:p w14:paraId="504B7987" w14:textId="77777777" w:rsidR="00D55510" w:rsidRDefault="00DA194B">
            <w:pPr>
              <w:spacing w:line="240" w:lineRule="exact"/>
              <w:jc w:val="left"/>
              <w:rPr>
                <w:color w:val="000000"/>
                <w:kern w:val="0"/>
                <w:sz w:val="18"/>
                <w:szCs w:val="18"/>
              </w:rPr>
            </w:pPr>
            <w:r>
              <w:rPr>
                <w:rFonts w:hint="eastAsia"/>
                <w:color w:val="000000"/>
                <w:kern w:val="0"/>
                <w:sz w:val="18"/>
                <w:szCs w:val="18"/>
              </w:rPr>
              <w:t>投标人相互串通投标或者与招标人串通投标的，构成情节严重的</w:t>
            </w:r>
          </w:p>
        </w:tc>
        <w:tc>
          <w:tcPr>
            <w:tcW w:w="1106" w:type="dxa"/>
            <w:vMerge/>
            <w:vAlign w:val="center"/>
          </w:tcPr>
          <w:p w14:paraId="1B6B04A5" w14:textId="77777777" w:rsidR="00D55510" w:rsidRDefault="00D55510">
            <w:pPr>
              <w:spacing w:line="240" w:lineRule="exact"/>
              <w:jc w:val="left"/>
              <w:rPr>
                <w:color w:val="000000"/>
                <w:kern w:val="0"/>
                <w:sz w:val="18"/>
                <w:szCs w:val="18"/>
              </w:rPr>
            </w:pPr>
          </w:p>
        </w:tc>
        <w:tc>
          <w:tcPr>
            <w:tcW w:w="5714" w:type="dxa"/>
            <w:vAlign w:val="center"/>
          </w:tcPr>
          <w:p w14:paraId="35187729"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6‰~10‰</w:t>
            </w:r>
            <w:r>
              <w:rPr>
                <w:rFonts w:hint="eastAsia"/>
                <w:color w:val="000000"/>
                <w:kern w:val="0"/>
                <w:sz w:val="18"/>
                <w:szCs w:val="18"/>
              </w:rPr>
              <w:t>的罚款</w:t>
            </w:r>
          </w:p>
          <w:p w14:paraId="011D5A12"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 10%</w:t>
            </w:r>
            <w:r>
              <w:rPr>
                <w:rFonts w:hint="eastAsia"/>
                <w:color w:val="000000"/>
                <w:kern w:val="0"/>
                <w:sz w:val="18"/>
                <w:szCs w:val="18"/>
              </w:rPr>
              <w:t>的罚款</w:t>
            </w:r>
          </w:p>
          <w:p w14:paraId="29F2C791" w14:textId="77777777" w:rsidR="00D55510" w:rsidRDefault="00DA194B">
            <w:pPr>
              <w:spacing w:line="240" w:lineRule="exact"/>
              <w:jc w:val="left"/>
              <w:rPr>
                <w:color w:val="000000"/>
                <w:kern w:val="0"/>
                <w:sz w:val="18"/>
                <w:szCs w:val="18"/>
              </w:rPr>
            </w:pPr>
            <w:r>
              <w:rPr>
                <w:rFonts w:hint="eastAsia"/>
                <w:color w:val="000000"/>
                <w:kern w:val="0"/>
                <w:sz w:val="18"/>
                <w:szCs w:val="18"/>
              </w:rPr>
              <w:t>取消其一年至二年内参加依法必须进行招标的项目的投标资格并予以公告</w:t>
            </w:r>
          </w:p>
        </w:tc>
      </w:tr>
      <w:tr w:rsidR="00D55510" w14:paraId="01180275" w14:textId="77777777">
        <w:trPr>
          <w:trHeight w:val="20"/>
        </w:trPr>
        <w:tc>
          <w:tcPr>
            <w:tcW w:w="1070" w:type="dxa"/>
            <w:vMerge/>
            <w:vAlign w:val="center"/>
          </w:tcPr>
          <w:p w14:paraId="03D15851" w14:textId="77777777" w:rsidR="00D55510" w:rsidRDefault="00D55510">
            <w:pPr>
              <w:spacing w:line="240" w:lineRule="exact"/>
              <w:jc w:val="left"/>
              <w:rPr>
                <w:color w:val="000000"/>
                <w:kern w:val="0"/>
                <w:sz w:val="18"/>
                <w:szCs w:val="18"/>
              </w:rPr>
            </w:pPr>
          </w:p>
        </w:tc>
        <w:tc>
          <w:tcPr>
            <w:tcW w:w="6140" w:type="dxa"/>
            <w:vAlign w:val="center"/>
          </w:tcPr>
          <w:p w14:paraId="5BB29ABD" w14:textId="77777777" w:rsidR="00D55510" w:rsidRDefault="00DA194B">
            <w:pPr>
              <w:spacing w:line="240" w:lineRule="exact"/>
              <w:jc w:val="left"/>
              <w:rPr>
                <w:color w:val="000000"/>
                <w:kern w:val="0"/>
                <w:sz w:val="18"/>
                <w:szCs w:val="18"/>
              </w:rPr>
            </w:pPr>
            <w:r>
              <w:rPr>
                <w:rFonts w:hint="eastAsia"/>
                <w:color w:val="000000"/>
                <w:kern w:val="0"/>
                <w:sz w:val="18"/>
                <w:szCs w:val="18"/>
              </w:rPr>
              <w:t>投标人以向招标人或者评标委员会成员行贿的手段谋取中标，不构成情节严重的</w:t>
            </w:r>
          </w:p>
        </w:tc>
        <w:tc>
          <w:tcPr>
            <w:tcW w:w="1106" w:type="dxa"/>
            <w:vMerge/>
            <w:vAlign w:val="center"/>
          </w:tcPr>
          <w:p w14:paraId="315D19E4" w14:textId="77777777" w:rsidR="00D55510" w:rsidRDefault="00D55510">
            <w:pPr>
              <w:spacing w:line="240" w:lineRule="exact"/>
              <w:jc w:val="left"/>
              <w:rPr>
                <w:color w:val="000000"/>
                <w:kern w:val="0"/>
                <w:sz w:val="18"/>
                <w:szCs w:val="18"/>
              </w:rPr>
            </w:pPr>
          </w:p>
        </w:tc>
        <w:tc>
          <w:tcPr>
            <w:tcW w:w="5714" w:type="dxa"/>
            <w:vAlign w:val="center"/>
          </w:tcPr>
          <w:p w14:paraId="3433B7DB"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5‰~6‰</w:t>
            </w:r>
            <w:r>
              <w:rPr>
                <w:rFonts w:hint="eastAsia"/>
                <w:color w:val="000000"/>
                <w:kern w:val="0"/>
                <w:sz w:val="18"/>
                <w:szCs w:val="18"/>
              </w:rPr>
              <w:t>的罚款</w:t>
            </w:r>
          </w:p>
          <w:p w14:paraId="5837FD5A"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5% ~6%</w:t>
            </w:r>
            <w:r>
              <w:rPr>
                <w:rFonts w:hint="eastAsia"/>
                <w:color w:val="000000"/>
                <w:kern w:val="0"/>
                <w:sz w:val="18"/>
                <w:szCs w:val="18"/>
              </w:rPr>
              <w:t>的罚款</w:t>
            </w:r>
          </w:p>
        </w:tc>
      </w:tr>
      <w:tr w:rsidR="00D55510" w14:paraId="1F298008" w14:textId="77777777">
        <w:trPr>
          <w:trHeight w:val="20"/>
        </w:trPr>
        <w:tc>
          <w:tcPr>
            <w:tcW w:w="1070" w:type="dxa"/>
            <w:vMerge/>
            <w:vAlign w:val="center"/>
          </w:tcPr>
          <w:p w14:paraId="78CDB8A4" w14:textId="77777777" w:rsidR="00D55510" w:rsidRDefault="00D55510">
            <w:pPr>
              <w:spacing w:line="240" w:lineRule="exact"/>
              <w:jc w:val="left"/>
              <w:rPr>
                <w:color w:val="000000"/>
                <w:kern w:val="0"/>
                <w:sz w:val="18"/>
                <w:szCs w:val="18"/>
              </w:rPr>
            </w:pPr>
          </w:p>
        </w:tc>
        <w:tc>
          <w:tcPr>
            <w:tcW w:w="6140" w:type="dxa"/>
            <w:vAlign w:val="center"/>
          </w:tcPr>
          <w:p w14:paraId="3D012B6F" w14:textId="77777777" w:rsidR="00D55510" w:rsidRDefault="00DA194B">
            <w:pPr>
              <w:spacing w:line="240" w:lineRule="exact"/>
              <w:jc w:val="left"/>
              <w:rPr>
                <w:color w:val="000000"/>
                <w:kern w:val="0"/>
                <w:sz w:val="18"/>
                <w:szCs w:val="18"/>
              </w:rPr>
            </w:pPr>
            <w:r>
              <w:rPr>
                <w:rFonts w:hint="eastAsia"/>
                <w:color w:val="000000"/>
                <w:kern w:val="0"/>
                <w:sz w:val="18"/>
                <w:szCs w:val="18"/>
              </w:rPr>
              <w:t>投标人以向招标人或者评标委员会成员行贿的手段谋取中标，构成情节严重的</w:t>
            </w:r>
          </w:p>
        </w:tc>
        <w:tc>
          <w:tcPr>
            <w:tcW w:w="1106" w:type="dxa"/>
            <w:vMerge/>
            <w:vAlign w:val="center"/>
          </w:tcPr>
          <w:p w14:paraId="68CDDB1E" w14:textId="77777777" w:rsidR="00D55510" w:rsidRDefault="00D55510">
            <w:pPr>
              <w:spacing w:line="240" w:lineRule="exact"/>
              <w:jc w:val="left"/>
              <w:rPr>
                <w:color w:val="000000"/>
                <w:kern w:val="0"/>
                <w:sz w:val="18"/>
                <w:szCs w:val="18"/>
              </w:rPr>
            </w:pPr>
          </w:p>
        </w:tc>
        <w:tc>
          <w:tcPr>
            <w:tcW w:w="5714" w:type="dxa"/>
            <w:vAlign w:val="center"/>
          </w:tcPr>
          <w:p w14:paraId="2D86E6E2" w14:textId="77777777" w:rsidR="00D55510" w:rsidRDefault="00DA194B">
            <w:pPr>
              <w:spacing w:line="240" w:lineRule="exact"/>
              <w:jc w:val="left"/>
              <w:rPr>
                <w:color w:val="000000"/>
                <w:kern w:val="0"/>
                <w:sz w:val="18"/>
                <w:szCs w:val="18"/>
              </w:rPr>
            </w:pPr>
            <w:r>
              <w:rPr>
                <w:rFonts w:hint="eastAsia"/>
                <w:color w:val="000000"/>
                <w:kern w:val="0"/>
                <w:sz w:val="18"/>
                <w:szCs w:val="18"/>
              </w:rPr>
              <w:t>对单位：处中标项目金额</w:t>
            </w:r>
            <w:r>
              <w:rPr>
                <w:color w:val="000000"/>
                <w:kern w:val="0"/>
                <w:sz w:val="18"/>
                <w:szCs w:val="18"/>
              </w:rPr>
              <w:t>6‰~10‰</w:t>
            </w:r>
            <w:r>
              <w:rPr>
                <w:rFonts w:hint="eastAsia"/>
                <w:color w:val="000000"/>
                <w:kern w:val="0"/>
                <w:sz w:val="18"/>
                <w:szCs w:val="18"/>
              </w:rPr>
              <w:t>的罚款</w:t>
            </w:r>
          </w:p>
          <w:p w14:paraId="2D8A8553" w14:textId="77777777" w:rsidR="00D55510" w:rsidRDefault="00DA194B">
            <w:pPr>
              <w:spacing w:line="240" w:lineRule="exact"/>
              <w:jc w:val="left"/>
              <w:rPr>
                <w:color w:val="000000"/>
                <w:kern w:val="0"/>
                <w:sz w:val="18"/>
                <w:szCs w:val="18"/>
              </w:rPr>
            </w:pPr>
            <w:r>
              <w:rPr>
                <w:rFonts w:hint="eastAsia"/>
                <w:color w:val="000000"/>
                <w:kern w:val="0"/>
                <w:sz w:val="18"/>
                <w:szCs w:val="18"/>
              </w:rPr>
              <w:t>对个人：处单位罚款数额</w:t>
            </w:r>
            <w:r>
              <w:rPr>
                <w:color w:val="000000"/>
                <w:kern w:val="0"/>
                <w:sz w:val="18"/>
                <w:szCs w:val="18"/>
              </w:rPr>
              <w:t>6%~ 10%</w:t>
            </w:r>
            <w:r>
              <w:rPr>
                <w:rFonts w:hint="eastAsia"/>
                <w:color w:val="000000"/>
                <w:kern w:val="0"/>
                <w:sz w:val="18"/>
                <w:szCs w:val="18"/>
              </w:rPr>
              <w:t>的罚款</w:t>
            </w:r>
          </w:p>
          <w:p w14:paraId="58F3CF4D" w14:textId="77777777" w:rsidR="00D55510" w:rsidRDefault="00DA194B">
            <w:pPr>
              <w:spacing w:line="240" w:lineRule="exact"/>
              <w:jc w:val="left"/>
              <w:rPr>
                <w:color w:val="000000"/>
                <w:kern w:val="0"/>
                <w:sz w:val="18"/>
                <w:szCs w:val="18"/>
              </w:rPr>
            </w:pPr>
            <w:r>
              <w:rPr>
                <w:rFonts w:hint="eastAsia"/>
                <w:color w:val="000000"/>
                <w:kern w:val="0"/>
                <w:sz w:val="18"/>
                <w:szCs w:val="18"/>
              </w:rPr>
              <w:t>取消其一年至二年内参加依法必须进行招标的项目的投标资格并予以公告，责令停业整顿，降低资质等级或者吊销资质证书</w:t>
            </w:r>
          </w:p>
          <w:p w14:paraId="1D698425" w14:textId="77777777" w:rsidR="00D55510" w:rsidRDefault="00DA194B">
            <w:pPr>
              <w:spacing w:line="240" w:lineRule="exact"/>
              <w:jc w:val="left"/>
              <w:rPr>
                <w:color w:val="000000"/>
                <w:kern w:val="0"/>
                <w:sz w:val="18"/>
                <w:szCs w:val="18"/>
              </w:rPr>
            </w:pPr>
            <w:r>
              <w:rPr>
                <w:rFonts w:hint="eastAsia"/>
                <w:color w:val="000000"/>
                <w:kern w:val="0"/>
                <w:sz w:val="18"/>
                <w:szCs w:val="18"/>
              </w:rPr>
              <w:t>对工程的承包单位可以责令停业整顿，降低资质等级或者吊销资质证书</w:t>
            </w:r>
          </w:p>
        </w:tc>
      </w:tr>
    </w:tbl>
    <w:p w14:paraId="7C0C0801" w14:textId="77777777" w:rsidR="00D55510" w:rsidRDefault="00D55510"/>
    <w:p w14:paraId="2C8AC177" w14:textId="77777777" w:rsidR="00D55510" w:rsidRDefault="00D55510"/>
    <w:p w14:paraId="201E30EF" w14:textId="77777777" w:rsidR="00D55510" w:rsidRDefault="00D55510"/>
    <w:p w14:paraId="0F1DC8EC" w14:textId="77777777" w:rsidR="00D55510" w:rsidRDefault="00D55510"/>
    <w:p w14:paraId="7AC74FAF" w14:textId="77777777" w:rsidR="00D55510" w:rsidRDefault="00D55510"/>
    <w:p w14:paraId="0A45A271" w14:textId="77777777" w:rsidR="00D55510" w:rsidRDefault="00D55510"/>
    <w:p w14:paraId="49A2B280" w14:textId="77777777" w:rsidR="00D55510" w:rsidRDefault="00D55510"/>
    <w:p w14:paraId="7C4BE24D" w14:textId="77777777" w:rsidR="00D55510" w:rsidRDefault="00D55510"/>
    <w:p w14:paraId="3080401D" w14:textId="77777777" w:rsidR="00D55510" w:rsidRDefault="00D55510"/>
    <w:p w14:paraId="08596D25" w14:textId="77777777" w:rsidR="00D55510" w:rsidRDefault="00D55510"/>
    <w:tbl>
      <w:tblPr>
        <w:tblW w:w="0" w:type="auto"/>
        <w:tblInd w:w="88" w:type="dxa"/>
        <w:tblLayout w:type="fixed"/>
        <w:tblLook w:val="04A0" w:firstRow="1" w:lastRow="0" w:firstColumn="1" w:lastColumn="0" w:noHBand="0" w:noVBand="1"/>
      </w:tblPr>
      <w:tblGrid>
        <w:gridCol w:w="980"/>
        <w:gridCol w:w="6140"/>
        <w:gridCol w:w="1016"/>
        <w:gridCol w:w="5880"/>
      </w:tblGrid>
      <w:tr w:rsidR="00D55510" w14:paraId="45FA76BC" w14:textId="77777777">
        <w:trPr>
          <w:trHeight w:val="285"/>
        </w:trPr>
        <w:tc>
          <w:tcPr>
            <w:tcW w:w="980" w:type="dxa"/>
            <w:tcBorders>
              <w:top w:val="single" w:sz="8" w:space="0" w:color="auto"/>
              <w:left w:val="single" w:sz="8" w:space="0" w:color="auto"/>
              <w:bottom w:val="single" w:sz="4" w:space="0" w:color="auto"/>
              <w:right w:val="single" w:sz="4" w:space="0" w:color="auto"/>
            </w:tcBorders>
            <w:vAlign w:val="center"/>
          </w:tcPr>
          <w:p w14:paraId="48CC697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36" w:type="dxa"/>
            <w:gridSpan w:val="3"/>
            <w:tcBorders>
              <w:top w:val="single" w:sz="8" w:space="0" w:color="auto"/>
              <w:left w:val="nil"/>
              <w:bottom w:val="single" w:sz="4" w:space="0" w:color="auto"/>
              <w:right w:val="single" w:sz="8" w:space="0" w:color="000000"/>
            </w:tcBorders>
            <w:vAlign w:val="center"/>
          </w:tcPr>
          <w:p w14:paraId="3653547A" w14:textId="77777777" w:rsidR="00D55510" w:rsidRDefault="00DA194B">
            <w:pPr>
              <w:spacing w:line="320" w:lineRule="exact"/>
              <w:jc w:val="left"/>
              <w:rPr>
                <w:b/>
                <w:color w:val="000000"/>
                <w:kern w:val="0"/>
                <w:sz w:val="18"/>
                <w:szCs w:val="18"/>
              </w:rPr>
            </w:pPr>
            <w:r>
              <w:rPr>
                <w:b/>
                <w:color w:val="000000"/>
                <w:kern w:val="0"/>
                <w:sz w:val="18"/>
                <w:szCs w:val="18"/>
              </w:rPr>
              <w:t>320217696000</w:t>
            </w:r>
          </w:p>
        </w:tc>
      </w:tr>
      <w:tr w:rsidR="00D55510" w14:paraId="3E459DEB" w14:textId="77777777">
        <w:trPr>
          <w:trHeight w:val="285"/>
        </w:trPr>
        <w:tc>
          <w:tcPr>
            <w:tcW w:w="980" w:type="dxa"/>
            <w:tcBorders>
              <w:top w:val="nil"/>
              <w:left w:val="single" w:sz="8" w:space="0" w:color="auto"/>
              <w:bottom w:val="single" w:sz="4" w:space="0" w:color="auto"/>
              <w:right w:val="single" w:sz="4" w:space="0" w:color="auto"/>
            </w:tcBorders>
            <w:vAlign w:val="center"/>
          </w:tcPr>
          <w:p w14:paraId="6570505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36" w:type="dxa"/>
            <w:gridSpan w:val="3"/>
            <w:tcBorders>
              <w:top w:val="single" w:sz="4" w:space="0" w:color="auto"/>
              <w:left w:val="nil"/>
              <w:bottom w:val="single" w:sz="4" w:space="0" w:color="auto"/>
              <w:right w:val="single" w:sz="8" w:space="0" w:color="000000"/>
            </w:tcBorders>
            <w:vAlign w:val="center"/>
          </w:tcPr>
          <w:p w14:paraId="4E2C65F7" w14:textId="77777777" w:rsidR="00D55510" w:rsidRDefault="00DA194B">
            <w:pPr>
              <w:spacing w:line="320" w:lineRule="exact"/>
              <w:jc w:val="left"/>
              <w:rPr>
                <w:color w:val="000000"/>
                <w:kern w:val="0"/>
                <w:sz w:val="18"/>
                <w:szCs w:val="18"/>
              </w:rPr>
            </w:pPr>
            <w:r>
              <w:rPr>
                <w:rFonts w:hint="eastAsia"/>
                <w:color w:val="000000"/>
                <w:kern w:val="0"/>
                <w:sz w:val="18"/>
                <w:szCs w:val="18"/>
              </w:rPr>
              <w:t>对不服从公共绿地管理单位管理的商业、服务摊点的处罚</w:t>
            </w:r>
          </w:p>
        </w:tc>
      </w:tr>
      <w:tr w:rsidR="00D55510" w14:paraId="471B71BB" w14:textId="77777777">
        <w:trPr>
          <w:trHeight w:val="1035"/>
        </w:trPr>
        <w:tc>
          <w:tcPr>
            <w:tcW w:w="980" w:type="dxa"/>
            <w:tcBorders>
              <w:top w:val="nil"/>
              <w:left w:val="single" w:sz="8" w:space="0" w:color="auto"/>
              <w:bottom w:val="single" w:sz="4" w:space="0" w:color="auto"/>
              <w:right w:val="single" w:sz="4" w:space="0" w:color="auto"/>
            </w:tcBorders>
            <w:vAlign w:val="center"/>
          </w:tcPr>
          <w:p w14:paraId="61B26FF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36" w:type="dxa"/>
            <w:gridSpan w:val="3"/>
            <w:tcBorders>
              <w:top w:val="single" w:sz="4" w:space="0" w:color="auto"/>
              <w:left w:val="nil"/>
              <w:bottom w:val="single" w:sz="4" w:space="0" w:color="auto"/>
              <w:right w:val="single" w:sz="8" w:space="0" w:color="000000"/>
            </w:tcBorders>
            <w:vAlign w:val="center"/>
          </w:tcPr>
          <w:p w14:paraId="7884EED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【行政法规】《城市绿化条例》（</w:t>
            </w:r>
            <w:r>
              <w:rPr>
                <w:rFonts w:hint="eastAsia"/>
                <w:color w:val="000000"/>
                <w:kern w:val="0"/>
                <w:sz w:val="18"/>
                <w:szCs w:val="18"/>
              </w:rPr>
              <w:t>1992</w:t>
            </w:r>
            <w:r>
              <w:rPr>
                <w:rFonts w:hint="eastAsia"/>
                <w:color w:val="000000"/>
                <w:kern w:val="0"/>
                <w:sz w:val="18"/>
                <w:szCs w:val="18"/>
              </w:rPr>
              <w:t>年</w:t>
            </w:r>
            <w:r>
              <w:rPr>
                <w:rFonts w:hint="eastAsia"/>
                <w:color w:val="000000"/>
                <w:kern w:val="0"/>
                <w:sz w:val="18"/>
                <w:szCs w:val="18"/>
              </w:rPr>
              <w:t>6</w:t>
            </w:r>
            <w:r>
              <w:rPr>
                <w:rFonts w:hint="eastAsia"/>
                <w:color w:val="000000"/>
                <w:kern w:val="0"/>
                <w:sz w:val="18"/>
                <w:szCs w:val="18"/>
              </w:rPr>
              <w:t>月</w:t>
            </w:r>
            <w:r>
              <w:rPr>
                <w:rFonts w:hint="eastAsia"/>
                <w:color w:val="000000"/>
                <w:kern w:val="0"/>
                <w:sz w:val="18"/>
                <w:szCs w:val="18"/>
              </w:rPr>
              <w:t>22</w:t>
            </w:r>
            <w:r>
              <w:rPr>
                <w:rFonts w:hint="eastAsia"/>
                <w:color w:val="000000"/>
                <w:kern w:val="0"/>
                <w:sz w:val="18"/>
                <w:szCs w:val="18"/>
              </w:rPr>
              <w:t>日国务院令第</w:t>
            </w:r>
            <w:r>
              <w:rPr>
                <w:rFonts w:hint="eastAsia"/>
                <w:color w:val="000000"/>
                <w:kern w:val="0"/>
                <w:sz w:val="18"/>
                <w:szCs w:val="18"/>
              </w:rPr>
              <w:t>100</w:t>
            </w:r>
            <w:r>
              <w:rPr>
                <w:rFonts w:hint="eastAsia"/>
                <w:color w:val="000000"/>
                <w:kern w:val="0"/>
                <w:sz w:val="18"/>
                <w:szCs w:val="18"/>
              </w:rPr>
              <w:t>号发布，根据国务院令第</w:t>
            </w:r>
            <w:r>
              <w:rPr>
                <w:rFonts w:hint="eastAsia"/>
                <w:color w:val="000000"/>
                <w:kern w:val="0"/>
                <w:sz w:val="18"/>
                <w:szCs w:val="18"/>
              </w:rPr>
              <w:t>588</w:t>
            </w:r>
            <w:r>
              <w:rPr>
                <w:rFonts w:hint="eastAsia"/>
                <w:color w:val="000000"/>
                <w:kern w:val="0"/>
                <w:sz w:val="18"/>
                <w:szCs w:val="18"/>
              </w:rPr>
              <w:t>号、国务院令第</w:t>
            </w:r>
            <w:r>
              <w:rPr>
                <w:rFonts w:hint="eastAsia"/>
                <w:color w:val="000000"/>
                <w:kern w:val="0"/>
                <w:sz w:val="18"/>
                <w:szCs w:val="18"/>
              </w:rPr>
              <w:t>676</w:t>
            </w:r>
            <w:r>
              <w:rPr>
                <w:rFonts w:hint="eastAsia"/>
                <w:color w:val="000000"/>
                <w:kern w:val="0"/>
                <w:sz w:val="18"/>
                <w:szCs w:val="18"/>
              </w:rPr>
              <w:t>号修订）</w:t>
            </w:r>
          </w:p>
          <w:p w14:paraId="7C4095E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w:t>
            </w:r>
            <w:r>
              <w:rPr>
                <w:rFonts w:hint="eastAsia"/>
                <w:color w:val="000000"/>
                <w:kern w:val="0"/>
                <w:sz w:val="18"/>
                <w:szCs w:val="18"/>
              </w:rPr>
              <w:t xml:space="preserve"> </w:t>
            </w:r>
            <w:r>
              <w:rPr>
                <w:rFonts w:hint="eastAsia"/>
                <w:color w:val="000000"/>
                <w:kern w:val="0"/>
                <w:sz w:val="18"/>
                <w:szCs w:val="18"/>
              </w:rPr>
              <w:t>对不服从公共绿地管理单位管理的商业、服务摊点，由城市人民政府城市绿化行政主管部门或者其授权的单位给予警告，可以并处罚款；情节严重的，可以提请工商行政管理部门吊销营业执照。</w:t>
            </w:r>
            <w:r>
              <w:rPr>
                <w:rFonts w:hint="eastAsia"/>
                <w:color w:val="000000"/>
                <w:kern w:val="0"/>
                <w:sz w:val="18"/>
                <w:szCs w:val="18"/>
              </w:rPr>
              <w:t xml:space="preserve">                                              </w:t>
            </w:r>
          </w:p>
          <w:p w14:paraId="62A8019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【地方性法规】《江苏省城市绿化管理条例》</w:t>
            </w:r>
            <w:r>
              <w:rPr>
                <w:rFonts w:hint="eastAsia"/>
                <w:color w:val="000000"/>
                <w:kern w:val="0"/>
                <w:sz w:val="18"/>
                <w:szCs w:val="18"/>
              </w:rPr>
              <w:t xml:space="preserve">               </w:t>
            </w:r>
            <w:r>
              <w:rPr>
                <w:rFonts w:hint="eastAsia"/>
                <w:color w:val="000000"/>
                <w:kern w:val="0"/>
                <w:sz w:val="18"/>
                <w:szCs w:val="18"/>
              </w:rPr>
              <w:t xml:space="preserve">　</w:t>
            </w:r>
          </w:p>
          <w:p w14:paraId="6AEF441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　在城市公共绿地开设商业服务摊点的，必须持工商行政管理部门核发的营业执照，在公共绿地管理单位指定地点从事经营活动，并遵守</w:t>
            </w:r>
            <w:r>
              <w:rPr>
                <w:rFonts w:hint="eastAsia"/>
                <w:color w:val="000000"/>
                <w:kern w:val="0"/>
                <w:sz w:val="18"/>
                <w:szCs w:val="18"/>
              </w:rPr>
              <w:t>公共绿地和工商行政管理的规定。</w:t>
            </w:r>
            <w:r>
              <w:rPr>
                <w:rFonts w:hint="eastAsia"/>
                <w:color w:val="000000"/>
                <w:kern w:val="0"/>
                <w:sz w:val="18"/>
                <w:szCs w:val="18"/>
              </w:rPr>
              <w:t xml:space="preserve"> </w:t>
            </w:r>
          </w:p>
          <w:p w14:paraId="3387383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对不服从公共绿地管理单位管理的商业、服务摊点，由城市人民政府建设（园林）行政主管部门给予警告，可以并处一千元以上五千元以下的罚款；情节严重的，可以提请工商行政管理部门吊销营业执照。</w:t>
            </w:r>
          </w:p>
        </w:tc>
      </w:tr>
      <w:tr w:rsidR="00D55510" w14:paraId="41C5DDBB" w14:textId="77777777">
        <w:trPr>
          <w:trHeight w:val="285"/>
        </w:trPr>
        <w:tc>
          <w:tcPr>
            <w:tcW w:w="980" w:type="dxa"/>
            <w:tcBorders>
              <w:top w:val="nil"/>
              <w:left w:val="single" w:sz="8" w:space="0" w:color="auto"/>
              <w:bottom w:val="single" w:sz="4" w:space="0" w:color="auto"/>
              <w:right w:val="single" w:sz="4" w:space="0" w:color="auto"/>
            </w:tcBorders>
            <w:vAlign w:val="center"/>
          </w:tcPr>
          <w:p w14:paraId="63E7D27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36" w:type="dxa"/>
            <w:gridSpan w:val="3"/>
            <w:tcBorders>
              <w:top w:val="single" w:sz="4" w:space="0" w:color="auto"/>
              <w:left w:val="nil"/>
              <w:bottom w:val="single" w:sz="4" w:space="0" w:color="auto"/>
              <w:right w:val="single" w:sz="8" w:space="0" w:color="000000"/>
            </w:tcBorders>
            <w:vAlign w:val="center"/>
          </w:tcPr>
          <w:p w14:paraId="1237CD8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B7C30C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15674A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501DFE7" w14:textId="77777777">
        <w:trPr>
          <w:trHeight w:val="373"/>
        </w:trPr>
        <w:tc>
          <w:tcPr>
            <w:tcW w:w="980" w:type="dxa"/>
            <w:vMerge w:val="restart"/>
            <w:tcBorders>
              <w:top w:val="nil"/>
              <w:left w:val="single" w:sz="8" w:space="0" w:color="auto"/>
              <w:bottom w:val="single" w:sz="4" w:space="0" w:color="auto"/>
              <w:right w:val="single" w:sz="4" w:space="0" w:color="auto"/>
            </w:tcBorders>
            <w:vAlign w:val="center"/>
          </w:tcPr>
          <w:p w14:paraId="0B8EF99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3CB35BA" w14:textId="77777777" w:rsidR="00D55510" w:rsidRDefault="00DA194B">
            <w:pPr>
              <w:spacing w:line="320" w:lineRule="exact"/>
              <w:jc w:val="left"/>
              <w:rPr>
                <w:color w:val="000000"/>
                <w:kern w:val="0"/>
                <w:sz w:val="18"/>
                <w:szCs w:val="18"/>
              </w:rPr>
            </w:pPr>
            <w:r>
              <w:rPr>
                <w:rFonts w:hint="eastAsia"/>
                <w:color w:val="000000"/>
                <w:kern w:val="0"/>
                <w:sz w:val="18"/>
                <w:szCs w:val="18"/>
              </w:rPr>
              <w:t>按要求整改的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124AB01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80" w:type="dxa"/>
            <w:tcBorders>
              <w:top w:val="single" w:sz="4" w:space="0" w:color="auto"/>
              <w:left w:val="nil"/>
              <w:bottom w:val="single" w:sz="4" w:space="0" w:color="auto"/>
              <w:right w:val="single" w:sz="4" w:space="0" w:color="auto"/>
            </w:tcBorders>
            <w:vAlign w:val="center"/>
          </w:tcPr>
          <w:p w14:paraId="66DA643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5FDCF086" w14:textId="77777777">
        <w:trPr>
          <w:trHeight w:val="285"/>
        </w:trPr>
        <w:tc>
          <w:tcPr>
            <w:tcW w:w="980" w:type="dxa"/>
            <w:vMerge/>
            <w:tcBorders>
              <w:top w:val="nil"/>
              <w:left w:val="single" w:sz="8" w:space="0" w:color="auto"/>
              <w:bottom w:val="single" w:sz="4" w:space="0" w:color="auto"/>
              <w:right w:val="single" w:sz="4" w:space="0" w:color="auto"/>
            </w:tcBorders>
            <w:vAlign w:val="center"/>
          </w:tcPr>
          <w:p w14:paraId="0315163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91ADB3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未按要求整改的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0A514BAA" w14:textId="77777777" w:rsidR="00D55510" w:rsidRDefault="00D55510">
            <w:pPr>
              <w:spacing w:line="320" w:lineRule="exact"/>
              <w:jc w:val="left"/>
              <w:rPr>
                <w:color w:val="000000"/>
                <w:kern w:val="0"/>
                <w:sz w:val="18"/>
                <w:szCs w:val="18"/>
              </w:rPr>
            </w:pPr>
          </w:p>
        </w:tc>
        <w:tc>
          <w:tcPr>
            <w:tcW w:w="5880" w:type="dxa"/>
            <w:tcBorders>
              <w:top w:val="single" w:sz="4" w:space="0" w:color="auto"/>
              <w:left w:val="nil"/>
              <w:bottom w:val="single" w:sz="4" w:space="0" w:color="auto"/>
              <w:right w:val="single" w:sz="4" w:space="0" w:color="auto"/>
            </w:tcBorders>
            <w:vAlign w:val="center"/>
          </w:tcPr>
          <w:p w14:paraId="05711C3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292FD602" w14:textId="77777777" w:rsidR="00D55510" w:rsidRDefault="00D55510"/>
    <w:p w14:paraId="6B025F37" w14:textId="77777777" w:rsidR="00D55510" w:rsidRDefault="00D55510"/>
    <w:p w14:paraId="748B6FD7" w14:textId="77777777" w:rsidR="00D55510" w:rsidRDefault="00D55510"/>
    <w:p w14:paraId="6DCB7FFC" w14:textId="77777777" w:rsidR="00D55510" w:rsidRDefault="00D55510"/>
    <w:p w14:paraId="60536779" w14:textId="77777777" w:rsidR="00D55510" w:rsidRDefault="00D55510"/>
    <w:p w14:paraId="37144CC8" w14:textId="77777777" w:rsidR="00D55510" w:rsidRDefault="00D55510"/>
    <w:p w14:paraId="2B50C22E"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3A85EBEA"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63FD4DD9"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35875B88"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320217698000</w:t>
            </w:r>
            <w:r>
              <w:rPr>
                <w:rFonts w:eastAsia="仿宋_GB2312" w:hint="eastAsia"/>
                <w:b/>
                <w:bCs/>
                <w:color w:val="000000"/>
                <w:kern w:val="0"/>
                <w:sz w:val="18"/>
                <w:szCs w:val="18"/>
              </w:rPr>
              <w:t xml:space="preserve"> </w:t>
            </w:r>
          </w:p>
        </w:tc>
      </w:tr>
      <w:tr w:rsidR="00D55510" w14:paraId="7718DFAF" w14:textId="77777777">
        <w:trPr>
          <w:trHeight w:val="285"/>
        </w:trPr>
        <w:tc>
          <w:tcPr>
            <w:tcW w:w="1050" w:type="dxa"/>
            <w:tcBorders>
              <w:top w:val="nil"/>
              <w:left w:val="single" w:sz="8" w:space="0" w:color="auto"/>
              <w:bottom w:val="single" w:sz="4" w:space="0" w:color="auto"/>
              <w:right w:val="single" w:sz="4" w:space="0" w:color="auto"/>
            </w:tcBorders>
            <w:vAlign w:val="center"/>
          </w:tcPr>
          <w:p w14:paraId="3BE44288"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4DE7EEDC" w14:textId="77777777" w:rsidR="00D55510" w:rsidRDefault="00DA194B">
            <w:pPr>
              <w:spacing w:line="240" w:lineRule="exact"/>
              <w:jc w:val="left"/>
              <w:rPr>
                <w:color w:val="000000"/>
                <w:kern w:val="0"/>
                <w:sz w:val="18"/>
                <w:szCs w:val="18"/>
              </w:rPr>
            </w:pPr>
            <w:r>
              <w:rPr>
                <w:rFonts w:hint="eastAsia"/>
                <w:color w:val="000000"/>
                <w:kern w:val="0"/>
                <w:sz w:val="18"/>
                <w:szCs w:val="18"/>
              </w:rPr>
              <w:t>对工程监理单位未对施工组织设计中的安全技术措施或者专项施工方案进行审查的处罚</w:t>
            </w:r>
          </w:p>
        </w:tc>
      </w:tr>
      <w:tr w:rsidR="00D55510" w14:paraId="207CF2A2" w14:textId="77777777">
        <w:trPr>
          <w:trHeight w:val="1196"/>
        </w:trPr>
        <w:tc>
          <w:tcPr>
            <w:tcW w:w="1050" w:type="dxa"/>
            <w:tcBorders>
              <w:top w:val="nil"/>
              <w:left w:val="single" w:sz="8" w:space="0" w:color="auto"/>
              <w:bottom w:val="single" w:sz="4" w:space="0" w:color="auto"/>
              <w:right w:val="single" w:sz="4" w:space="0" w:color="auto"/>
            </w:tcBorders>
            <w:vAlign w:val="center"/>
          </w:tcPr>
          <w:p w14:paraId="49F853A9"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0AC00B36"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【行政法规】《建设工程安全生产管理条例》（国务院令第</w:t>
            </w:r>
            <w:r>
              <w:rPr>
                <w:rFonts w:hint="eastAsia"/>
                <w:color w:val="000000"/>
                <w:kern w:val="0"/>
                <w:sz w:val="18"/>
                <w:szCs w:val="18"/>
              </w:rPr>
              <w:t>393</w:t>
            </w:r>
            <w:r>
              <w:rPr>
                <w:rFonts w:hint="eastAsia"/>
                <w:color w:val="000000"/>
                <w:kern w:val="0"/>
                <w:sz w:val="18"/>
                <w:szCs w:val="18"/>
              </w:rPr>
              <w:t>号）</w:t>
            </w:r>
          </w:p>
          <w:p w14:paraId="3176C027" w14:textId="77777777" w:rsidR="00D55510" w:rsidRDefault="00DA194B">
            <w:pPr>
              <w:spacing w:line="240" w:lineRule="exact"/>
              <w:jc w:val="left"/>
              <w:rPr>
                <w:color w:val="000000"/>
                <w:kern w:val="0"/>
                <w:sz w:val="18"/>
                <w:szCs w:val="18"/>
              </w:rPr>
            </w:pPr>
            <w:r>
              <w:rPr>
                <w:rFonts w:hint="eastAsia"/>
                <w:color w:val="000000"/>
                <w:kern w:val="0"/>
                <w:sz w:val="18"/>
                <w:szCs w:val="18"/>
              </w:rPr>
              <w:t>第十四条第一款　工程监理单位应当审查施工组织设计中的安全技术措施或者专项施工方案是否符合工程建设强制性标准。</w:t>
            </w:r>
            <w:r>
              <w:rPr>
                <w:rFonts w:hint="eastAsia"/>
                <w:color w:val="000000"/>
                <w:kern w:val="0"/>
                <w:sz w:val="18"/>
                <w:szCs w:val="18"/>
              </w:rPr>
              <w:t xml:space="preserve"> </w:t>
            </w:r>
          </w:p>
          <w:p w14:paraId="7AA1F882" w14:textId="77777777" w:rsidR="00D55510" w:rsidRDefault="00DA194B">
            <w:pPr>
              <w:spacing w:line="240" w:lineRule="exact"/>
              <w:jc w:val="left"/>
              <w:rPr>
                <w:color w:val="000000"/>
                <w:kern w:val="0"/>
                <w:sz w:val="18"/>
                <w:szCs w:val="18"/>
              </w:rPr>
            </w:pPr>
            <w:r>
              <w:rPr>
                <w:rFonts w:hint="eastAsia"/>
                <w:color w:val="000000"/>
                <w:kern w:val="0"/>
                <w:sz w:val="18"/>
                <w:szCs w:val="18"/>
              </w:rPr>
              <w:t>第五十七条　违反本条例的规定，工程监理单位有下列行为之一的，责令限期改正；逾期未改正的，责令停业整顿，并处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p>
          <w:p w14:paraId="5643DEFF" w14:textId="77777777" w:rsidR="00D55510" w:rsidRDefault="00DA194B">
            <w:pPr>
              <w:spacing w:line="240" w:lineRule="exact"/>
              <w:jc w:val="left"/>
              <w:rPr>
                <w:color w:val="000000"/>
                <w:kern w:val="0"/>
                <w:sz w:val="18"/>
                <w:szCs w:val="18"/>
              </w:rPr>
            </w:pPr>
            <w:r>
              <w:rPr>
                <w:rFonts w:hint="eastAsia"/>
                <w:color w:val="000000"/>
                <w:kern w:val="0"/>
                <w:sz w:val="18"/>
                <w:szCs w:val="18"/>
              </w:rPr>
              <w:t>（一）未对施工组织设计中的安全技术措施或者专项施工方案进行审查的；</w:t>
            </w:r>
          </w:p>
          <w:p w14:paraId="2A6C4BE1" w14:textId="77777777" w:rsidR="00D55510" w:rsidRDefault="00DA194B">
            <w:pPr>
              <w:spacing w:line="24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w:t>
            </w:r>
            <w:r>
              <w:rPr>
                <w:rFonts w:hint="eastAsia"/>
                <w:color w:val="000000"/>
                <w:kern w:val="0"/>
                <w:sz w:val="18"/>
                <w:szCs w:val="18"/>
              </w:rPr>
              <w:t>规对建设工程安全生产违法行为的行政处罚决定机关另有规定的，从其规定。</w:t>
            </w:r>
          </w:p>
          <w:p w14:paraId="41E4B70B" w14:textId="77777777" w:rsidR="00D55510" w:rsidRDefault="00DA194B">
            <w:pPr>
              <w:spacing w:line="240" w:lineRule="exact"/>
              <w:jc w:val="left"/>
              <w:rPr>
                <w:color w:val="000000"/>
                <w:kern w:val="0"/>
                <w:sz w:val="18"/>
                <w:szCs w:val="18"/>
              </w:rPr>
            </w:pPr>
            <w:r>
              <w:rPr>
                <w:rFonts w:hint="eastAsia"/>
                <w:color w:val="000000"/>
                <w:kern w:val="0"/>
                <w:sz w:val="18"/>
                <w:szCs w:val="18"/>
              </w:rPr>
              <w:t>【规章】《危险性较大的分部分项工程安全管理规定》（</w:t>
            </w:r>
            <w:r>
              <w:rPr>
                <w:rFonts w:hint="eastAsia"/>
                <w:color w:val="000000"/>
                <w:kern w:val="0"/>
                <w:sz w:val="18"/>
                <w:szCs w:val="18"/>
              </w:rPr>
              <w:t>2018</w:t>
            </w:r>
            <w:r>
              <w:rPr>
                <w:rFonts w:hint="eastAsia"/>
                <w:color w:val="000000"/>
                <w:kern w:val="0"/>
                <w:sz w:val="18"/>
                <w:szCs w:val="18"/>
              </w:rPr>
              <w:t>年住房和城乡建设部令第</w:t>
            </w:r>
            <w:r>
              <w:rPr>
                <w:rFonts w:hint="eastAsia"/>
                <w:color w:val="000000"/>
                <w:kern w:val="0"/>
                <w:sz w:val="18"/>
                <w:szCs w:val="18"/>
              </w:rPr>
              <w:t>37</w:t>
            </w:r>
            <w:r>
              <w:rPr>
                <w:rFonts w:hint="eastAsia"/>
                <w:color w:val="000000"/>
                <w:kern w:val="0"/>
                <w:sz w:val="18"/>
                <w:szCs w:val="18"/>
              </w:rPr>
              <w:t>号）</w:t>
            </w:r>
          </w:p>
          <w:p w14:paraId="0C39DE83" w14:textId="77777777" w:rsidR="00D55510" w:rsidRDefault="00DA194B">
            <w:pPr>
              <w:spacing w:line="240" w:lineRule="exact"/>
              <w:jc w:val="left"/>
              <w:rPr>
                <w:color w:val="000000"/>
                <w:kern w:val="0"/>
                <w:sz w:val="18"/>
                <w:szCs w:val="18"/>
              </w:rPr>
            </w:pPr>
            <w:r>
              <w:rPr>
                <w:rFonts w:hint="eastAsia"/>
                <w:color w:val="000000"/>
                <w:kern w:val="0"/>
                <w:sz w:val="18"/>
                <w:szCs w:val="18"/>
              </w:rPr>
              <w:t>第十一条　专项施工方案应当由施工单位技术负责人审核签字、加盖单位公章，并由总监理工程师审查签字、加盖执业印章后方可实施。</w:t>
            </w:r>
          </w:p>
          <w:p w14:paraId="6DC44F3F" w14:textId="77777777" w:rsidR="00D55510" w:rsidRDefault="00DA194B">
            <w:pPr>
              <w:spacing w:line="240" w:lineRule="exact"/>
              <w:jc w:val="left"/>
              <w:rPr>
                <w:color w:val="000000"/>
                <w:kern w:val="0"/>
                <w:sz w:val="18"/>
                <w:szCs w:val="18"/>
              </w:rPr>
            </w:pPr>
            <w:r>
              <w:rPr>
                <w:rFonts w:hint="eastAsia"/>
                <w:color w:val="000000"/>
                <w:kern w:val="0"/>
                <w:sz w:val="18"/>
                <w:szCs w:val="18"/>
              </w:rPr>
              <w:t>危大工程实行分包并由分包单位编制专项施工方案的，专项施工方案应当由总承包单位技术负责人及分包单位技术负责人共同审核签字并加盖单位公章。</w:t>
            </w:r>
          </w:p>
          <w:p w14:paraId="549C058F" w14:textId="77777777" w:rsidR="00D55510" w:rsidRDefault="00DA194B">
            <w:pPr>
              <w:spacing w:line="240" w:lineRule="exact"/>
              <w:jc w:val="left"/>
              <w:rPr>
                <w:color w:val="000000"/>
                <w:kern w:val="0"/>
                <w:sz w:val="18"/>
                <w:szCs w:val="18"/>
              </w:rPr>
            </w:pPr>
            <w:r>
              <w:rPr>
                <w:rFonts w:hint="eastAsia"/>
                <w:color w:val="000000"/>
                <w:kern w:val="0"/>
                <w:sz w:val="18"/>
                <w:szCs w:val="18"/>
              </w:rPr>
              <w:t>第十二条　对于超过一定规模的危大工程，施工单位应当组织召开专家论证会对专项施工方案进行论证。实</w:t>
            </w:r>
            <w:r>
              <w:rPr>
                <w:rFonts w:hint="eastAsia"/>
                <w:color w:val="000000"/>
                <w:kern w:val="0"/>
                <w:sz w:val="18"/>
                <w:szCs w:val="18"/>
              </w:rPr>
              <w:t>行施工总承包的，由施工总承包单位组织召开专家论证会。专家论证前专项施工方案应当通过施工单位审核和总监理工程师审查。</w:t>
            </w:r>
          </w:p>
          <w:p w14:paraId="4DCFF3FB" w14:textId="77777777" w:rsidR="00D55510" w:rsidRDefault="00DA194B">
            <w:pPr>
              <w:spacing w:line="240" w:lineRule="exact"/>
              <w:jc w:val="left"/>
              <w:rPr>
                <w:color w:val="000000"/>
                <w:kern w:val="0"/>
                <w:sz w:val="18"/>
                <w:szCs w:val="18"/>
              </w:rPr>
            </w:pPr>
            <w:r>
              <w:rPr>
                <w:rFonts w:hint="eastAsia"/>
                <w:color w:val="000000"/>
                <w:kern w:val="0"/>
                <w:sz w:val="18"/>
                <w:szCs w:val="18"/>
              </w:rPr>
              <w:t>专家应当从地方人民政府住房城乡建设主管部门建立的专家库中选取，符合专业要求且人数不得少于</w:t>
            </w:r>
            <w:r>
              <w:rPr>
                <w:rFonts w:hint="eastAsia"/>
                <w:color w:val="000000"/>
                <w:kern w:val="0"/>
                <w:sz w:val="18"/>
                <w:szCs w:val="18"/>
              </w:rPr>
              <w:t>5</w:t>
            </w:r>
            <w:r>
              <w:rPr>
                <w:rFonts w:hint="eastAsia"/>
                <w:color w:val="000000"/>
                <w:kern w:val="0"/>
                <w:sz w:val="18"/>
                <w:szCs w:val="18"/>
              </w:rPr>
              <w:t>名。与本工程有利害关系的人员不得以专家身份参加专家论证会。</w:t>
            </w:r>
          </w:p>
          <w:p w14:paraId="04432A97" w14:textId="77777777" w:rsidR="00D55510" w:rsidRDefault="00DA194B">
            <w:pPr>
              <w:spacing w:line="240" w:lineRule="exact"/>
              <w:jc w:val="left"/>
              <w:rPr>
                <w:color w:val="000000"/>
                <w:kern w:val="0"/>
                <w:sz w:val="18"/>
                <w:szCs w:val="18"/>
              </w:rPr>
            </w:pPr>
            <w:r>
              <w:rPr>
                <w:rFonts w:hint="eastAsia"/>
                <w:color w:val="000000"/>
                <w:kern w:val="0"/>
                <w:sz w:val="18"/>
                <w:szCs w:val="18"/>
              </w:rPr>
              <w:t>第三十六条　监理单位有下列行为之一的，依照《中华人民共和国安全生产法》《建设工程安全生产管理条例》对单位进行处罚；对直接负责的主管人员和其他直接责任人员处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p>
          <w:p w14:paraId="3EB09389" w14:textId="77777777" w:rsidR="00D55510" w:rsidRDefault="00DA194B">
            <w:pPr>
              <w:spacing w:line="240" w:lineRule="exact"/>
              <w:jc w:val="left"/>
              <w:rPr>
                <w:color w:val="000000"/>
                <w:kern w:val="0"/>
                <w:sz w:val="18"/>
                <w:szCs w:val="18"/>
              </w:rPr>
            </w:pPr>
            <w:r>
              <w:rPr>
                <w:rFonts w:hint="eastAsia"/>
                <w:color w:val="000000"/>
                <w:kern w:val="0"/>
                <w:sz w:val="18"/>
                <w:szCs w:val="18"/>
              </w:rPr>
              <w:t>（一）总监理工程师未按照本规定审查危大工程专项施工方案</w:t>
            </w:r>
            <w:r>
              <w:rPr>
                <w:rFonts w:hint="eastAsia"/>
                <w:color w:val="000000"/>
                <w:kern w:val="0"/>
                <w:sz w:val="18"/>
                <w:szCs w:val="18"/>
              </w:rPr>
              <w:t>的；</w:t>
            </w:r>
          </w:p>
        </w:tc>
      </w:tr>
      <w:tr w:rsidR="00D55510" w14:paraId="32C872D3" w14:textId="77777777">
        <w:trPr>
          <w:trHeight w:val="285"/>
        </w:trPr>
        <w:tc>
          <w:tcPr>
            <w:tcW w:w="1050" w:type="dxa"/>
            <w:tcBorders>
              <w:top w:val="nil"/>
              <w:left w:val="single" w:sz="8" w:space="0" w:color="auto"/>
              <w:bottom w:val="single" w:sz="4" w:space="0" w:color="auto"/>
              <w:right w:val="single" w:sz="4" w:space="0" w:color="auto"/>
            </w:tcBorders>
            <w:vAlign w:val="center"/>
          </w:tcPr>
          <w:p w14:paraId="0CD130D5"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2561C56A" w14:textId="77777777" w:rsidR="00D55510" w:rsidRDefault="00DA194B">
            <w:pPr>
              <w:spacing w:line="24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42455E52"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14F3D31E"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11ACB653" w14:textId="77777777">
        <w:trPr>
          <w:trHeight w:val="285"/>
        </w:trPr>
        <w:tc>
          <w:tcPr>
            <w:tcW w:w="1050" w:type="dxa"/>
            <w:vMerge w:val="restart"/>
            <w:tcBorders>
              <w:top w:val="single" w:sz="4" w:space="0" w:color="auto"/>
              <w:left w:val="single" w:sz="4" w:space="0" w:color="auto"/>
              <w:bottom w:val="single" w:sz="4" w:space="0" w:color="000000"/>
              <w:right w:val="single" w:sz="4" w:space="0" w:color="auto"/>
            </w:tcBorders>
            <w:vAlign w:val="center"/>
          </w:tcPr>
          <w:p w14:paraId="726F181C"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7C20B292" w14:textId="77777777" w:rsidR="00D55510" w:rsidRDefault="00DA194B">
            <w:pPr>
              <w:spacing w:line="24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14:paraId="133570A2"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0A1D2B89"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p w14:paraId="7508D1E9" w14:textId="77777777" w:rsidR="00D55510" w:rsidRDefault="00DA194B">
            <w:pPr>
              <w:spacing w:line="240" w:lineRule="exact"/>
              <w:jc w:val="left"/>
              <w:rPr>
                <w:color w:val="000000"/>
                <w:kern w:val="0"/>
                <w:sz w:val="18"/>
                <w:szCs w:val="18"/>
              </w:rPr>
            </w:pPr>
            <w:r>
              <w:rPr>
                <w:rFonts w:hint="eastAsia"/>
                <w:color w:val="000000"/>
                <w:kern w:val="0"/>
                <w:sz w:val="18"/>
                <w:szCs w:val="18"/>
              </w:rPr>
              <w:t>对个人：</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7481B50D" w14:textId="77777777">
        <w:trPr>
          <w:trHeight w:val="285"/>
        </w:trPr>
        <w:tc>
          <w:tcPr>
            <w:tcW w:w="1050" w:type="dxa"/>
            <w:vMerge/>
            <w:tcBorders>
              <w:top w:val="nil"/>
              <w:left w:val="single" w:sz="4" w:space="0" w:color="auto"/>
              <w:bottom w:val="single" w:sz="4" w:space="0" w:color="000000"/>
              <w:right w:val="single" w:sz="4" w:space="0" w:color="auto"/>
            </w:tcBorders>
            <w:vAlign w:val="center"/>
          </w:tcPr>
          <w:p w14:paraId="162B6200"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5D69EB42" w14:textId="77777777" w:rsidR="00D55510" w:rsidRDefault="00DA194B">
            <w:pPr>
              <w:spacing w:line="240" w:lineRule="exact"/>
              <w:jc w:val="left"/>
              <w:rPr>
                <w:color w:val="000000"/>
                <w:kern w:val="0"/>
                <w:sz w:val="18"/>
                <w:szCs w:val="18"/>
              </w:rPr>
            </w:pPr>
            <w:r>
              <w:rPr>
                <w:rFonts w:hint="eastAsia"/>
                <w:color w:val="000000"/>
                <w:kern w:val="0"/>
                <w:sz w:val="18"/>
                <w:szCs w:val="18"/>
              </w:rPr>
              <w:t>施工单位开始施工，未发生生产安全事故的</w:t>
            </w:r>
          </w:p>
        </w:tc>
        <w:tc>
          <w:tcPr>
            <w:tcW w:w="1100" w:type="dxa"/>
            <w:vMerge/>
            <w:tcBorders>
              <w:top w:val="nil"/>
              <w:left w:val="single" w:sz="4" w:space="0" w:color="auto"/>
              <w:bottom w:val="single" w:sz="4" w:space="0" w:color="000000"/>
              <w:right w:val="single" w:sz="4" w:space="0" w:color="auto"/>
            </w:tcBorders>
            <w:vAlign w:val="center"/>
          </w:tcPr>
          <w:p w14:paraId="553B10F6" w14:textId="77777777" w:rsidR="00D55510" w:rsidRDefault="00D55510">
            <w:pPr>
              <w:spacing w:line="240" w:lineRule="exact"/>
              <w:jc w:val="left"/>
              <w:rPr>
                <w:color w:val="000000"/>
                <w:kern w:val="0"/>
                <w:sz w:val="18"/>
                <w:szCs w:val="18"/>
              </w:rPr>
            </w:pPr>
          </w:p>
        </w:tc>
        <w:tc>
          <w:tcPr>
            <w:tcW w:w="5760" w:type="dxa"/>
            <w:tcBorders>
              <w:top w:val="nil"/>
              <w:left w:val="nil"/>
              <w:bottom w:val="single" w:sz="4" w:space="0" w:color="auto"/>
              <w:right w:val="single" w:sz="4" w:space="0" w:color="auto"/>
            </w:tcBorders>
            <w:vAlign w:val="center"/>
          </w:tcPr>
          <w:p w14:paraId="1ED6007A"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万以下的罚款，降低资质等级</w:t>
            </w:r>
          </w:p>
          <w:p w14:paraId="02EF5973" w14:textId="77777777" w:rsidR="00D55510" w:rsidRDefault="00DA194B">
            <w:pPr>
              <w:spacing w:line="240" w:lineRule="exact"/>
              <w:jc w:val="left"/>
              <w:rPr>
                <w:color w:val="000000"/>
                <w:kern w:val="0"/>
                <w:sz w:val="18"/>
                <w:szCs w:val="18"/>
              </w:rPr>
            </w:pPr>
            <w:r>
              <w:rPr>
                <w:rFonts w:hint="eastAsia"/>
                <w:color w:val="000000"/>
                <w:kern w:val="0"/>
                <w:sz w:val="18"/>
                <w:szCs w:val="18"/>
              </w:rPr>
              <w:t>对个人：</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元以下罚款</w:t>
            </w:r>
          </w:p>
        </w:tc>
      </w:tr>
      <w:tr w:rsidR="00D55510" w14:paraId="6BC1EB8E" w14:textId="77777777">
        <w:trPr>
          <w:trHeight w:val="346"/>
        </w:trPr>
        <w:tc>
          <w:tcPr>
            <w:tcW w:w="1050" w:type="dxa"/>
            <w:vMerge/>
            <w:tcBorders>
              <w:top w:val="nil"/>
              <w:left w:val="single" w:sz="4" w:space="0" w:color="auto"/>
              <w:bottom w:val="single" w:sz="4" w:space="0" w:color="auto"/>
              <w:right w:val="single" w:sz="4" w:space="0" w:color="auto"/>
            </w:tcBorders>
            <w:vAlign w:val="center"/>
          </w:tcPr>
          <w:p w14:paraId="0A75B084" w14:textId="77777777" w:rsidR="00D55510" w:rsidRDefault="00D55510">
            <w:pPr>
              <w:spacing w:line="24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DE1EBB8" w14:textId="77777777" w:rsidR="00D55510" w:rsidRDefault="00DA194B">
            <w:pPr>
              <w:spacing w:line="240" w:lineRule="exact"/>
              <w:jc w:val="left"/>
              <w:rPr>
                <w:color w:val="000000"/>
                <w:kern w:val="0"/>
                <w:sz w:val="18"/>
                <w:szCs w:val="18"/>
              </w:rPr>
            </w:pPr>
            <w:r>
              <w:rPr>
                <w:rFonts w:hint="eastAsia"/>
                <w:color w:val="000000"/>
                <w:kern w:val="0"/>
                <w:sz w:val="18"/>
                <w:szCs w:val="18"/>
              </w:rPr>
              <w:t>施工单位开始施工，发生生产安全事故的</w:t>
            </w:r>
          </w:p>
        </w:tc>
        <w:tc>
          <w:tcPr>
            <w:tcW w:w="1100" w:type="dxa"/>
            <w:vMerge/>
            <w:tcBorders>
              <w:top w:val="nil"/>
              <w:left w:val="single" w:sz="4" w:space="0" w:color="auto"/>
              <w:bottom w:val="single" w:sz="4" w:space="0" w:color="auto"/>
              <w:right w:val="single" w:sz="4" w:space="0" w:color="auto"/>
            </w:tcBorders>
            <w:vAlign w:val="center"/>
          </w:tcPr>
          <w:p w14:paraId="424A3D73" w14:textId="77777777" w:rsidR="00D55510" w:rsidRDefault="00D55510">
            <w:pPr>
              <w:spacing w:line="240" w:lineRule="exact"/>
              <w:jc w:val="left"/>
              <w:rPr>
                <w:color w:val="000000"/>
                <w:kern w:val="0"/>
                <w:sz w:val="18"/>
                <w:szCs w:val="18"/>
              </w:rPr>
            </w:pPr>
          </w:p>
        </w:tc>
        <w:tc>
          <w:tcPr>
            <w:tcW w:w="5760" w:type="dxa"/>
            <w:tcBorders>
              <w:top w:val="nil"/>
              <w:left w:val="nil"/>
              <w:bottom w:val="single" w:sz="4" w:space="0" w:color="auto"/>
              <w:right w:val="single" w:sz="4" w:space="0" w:color="auto"/>
            </w:tcBorders>
            <w:vAlign w:val="center"/>
          </w:tcPr>
          <w:p w14:paraId="096EE5A5"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万以下的罚款，降低资质等级，直至吊销资质证书</w:t>
            </w:r>
          </w:p>
          <w:p w14:paraId="0FD7DF5D" w14:textId="77777777" w:rsidR="00D55510" w:rsidRDefault="00DA194B">
            <w:pPr>
              <w:spacing w:line="240" w:lineRule="exact"/>
              <w:jc w:val="left"/>
              <w:rPr>
                <w:color w:val="000000"/>
                <w:kern w:val="0"/>
                <w:sz w:val="18"/>
                <w:szCs w:val="18"/>
              </w:rPr>
            </w:pPr>
            <w:r>
              <w:rPr>
                <w:rFonts w:hint="eastAsia"/>
                <w:color w:val="000000"/>
                <w:kern w:val="0"/>
                <w:sz w:val="18"/>
                <w:szCs w:val="18"/>
              </w:rPr>
              <w:t>对个人：</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71D56BC0" w14:textId="77777777" w:rsidR="00D55510" w:rsidRDefault="00D55510"/>
    <w:p w14:paraId="621D6F08" w14:textId="77777777" w:rsidR="00D55510" w:rsidRDefault="00D55510"/>
    <w:p w14:paraId="02F2B910"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50D8B529"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78B386F9" w14:textId="77777777" w:rsidR="00D55510" w:rsidRDefault="00DA194B">
            <w:pPr>
              <w:spacing w:line="26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2244087A" w14:textId="77777777" w:rsidR="00D55510" w:rsidRDefault="00DA194B">
            <w:pPr>
              <w:spacing w:line="260" w:lineRule="exact"/>
              <w:jc w:val="left"/>
              <w:rPr>
                <w:rFonts w:eastAsia="仿宋_GB2312"/>
                <w:b/>
                <w:bCs/>
                <w:color w:val="000000"/>
                <w:kern w:val="0"/>
                <w:sz w:val="18"/>
                <w:szCs w:val="18"/>
              </w:rPr>
            </w:pPr>
            <w:r>
              <w:rPr>
                <w:rFonts w:eastAsia="仿宋_GB2312"/>
                <w:b/>
                <w:bCs/>
                <w:color w:val="000000"/>
                <w:kern w:val="0"/>
                <w:sz w:val="18"/>
                <w:szCs w:val="18"/>
              </w:rPr>
              <w:t>320217699000</w:t>
            </w:r>
            <w:r>
              <w:rPr>
                <w:rFonts w:eastAsia="仿宋_GB2312" w:hint="eastAsia"/>
                <w:b/>
                <w:bCs/>
                <w:color w:val="000000"/>
                <w:kern w:val="0"/>
                <w:sz w:val="18"/>
                <w:szCs w:val="18"/>
              </w:rPr>
              <w:t xml:space="preserve"> </w:t>
            </w:r>
          </w:p>
        </w:tc>
      </w:tr>
      <w:tr w:rsidR="00D55510" w14:paraId="3FB6E9AC" w14:textId="77777777">
        <w:trPr>
          <w:trHeight w:val="285"/>
        </w:trPr>
        <w:tc>
          <w:tcPr>
            <w:tcW w:w="1050" w:type="dxa"/>
            <w:tcBorders>
              <w:top w:val="nil"/>
              <w:left w:val="single" w:sz="8" w:space="0" w:color="auto"/>
              <w:bottom w:val="single" w:sz="4" w:space="0" w:color="auto"/>
              <w:right w:val="single" w:sz="4" w:space="0" w:color="auto"/>
            </w:tcBorders>
            <w:vAlign w:val="center"/>
          </w:tcPr>
          <w:p w14:paraId="6F7E0010" w14:textId="77777777" w:rsidR="00D55510" w:rsidRDefault="00DA194B">
            <w:pPr>
              <w:spacing w:line="26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71E211A7" w14:textId="77777777" w:rsidR="00D55510" w:rsidRDefault="00DA194B">
            <w:pPr>
              <w:spacing w:line="260" w:lineRule="exact"/>
              <w:jc w:val="left"/>
              <w:rPr>
                <w:color w:val="000000"/>
                <w:kern w:val="0"/>
                <w:sz w:val="18"/>
                <w:szCs w:val="18"/>
              </w:rPr>
            </w:pPr>
            <w:r>
              <w:rPr>
                <w:rFonts w:hint="eastAsia"/>
                <w:color w:val="000000"/>
                <w:kern w:val="0"/>
                <w:sz w:val="18"/>
                <w:szCs w:val="18"/>
              </w:rPr>
              <w:t>对工程监理单位发现安全事故隐患未及时要求施工单位整改或者暂时停止施工的处罚</w:t>
            </w:r>
          </w:p>
        </w:tc>
      </w:tr>
      <w:tr w:rsidR="00D55510" w14:paraId="26565ECA" w14:textId="77777777">
        <w:trPr>
          <w:trHeight w:val="1055"/>
        </w:trPr>
        <w:tc>
          <w:tcPr>
            <w:tcW w:w="1050" w:type="dxa"/>
            <w:tcBorders>
              <w:top w:val="nil"/>
              <w:left w:val="single" w:sz="8" w:space="0" w:color="auto"/>
              <w:bottom w:val="single" w:sz="4" w:space="0" w:color="auto"/>
              <w:right w:val="single" w:sz="4" w:space="0" w:color="auto"/>
            </w:tcBorders>
            <w:vAlign w:val="center"/>
          </w:tcPr>
          <w:p w14:paraId="1AFE6DC1" w14:textId="77777777" w:rsidR="00D55510" w:rsidRDefault="00DA194B">
            <w:pPr>
              <w:spacing w:line="26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1C2CDEA4" w14:textId="77777777" w:rsidR="00D55510" w:rsidRDefault="00DA194B">
            <w:pPr>
              <w:spacing w:line="260" w:lineRule="exact"/>
              <w:jc w:val="left"/>
              <w:rPr>
                <w:color w:val="000000"/>
                <w:kern w:val="0"/>
                <w:sz w:val="18"/>
                <w:szCs w:val="18"/>
              </w:rPr>
            </w:pPr>
            <w:r>
              <w:rPr>
                <w:rFonts w:hint="eastAsia"/>
                <w:color w:val="000000"/>
                <w:kern w:val="0"/>
                <w:sz w:val="18"/>
                <w:szCs w:val="18"/>
              </w:rPr>
              <w:t>【行政法规】《建设工程安全生产管理条例》（国务院令第</w:t>
            </w:r>
            <w:r>
              <w:rPr>
                <w:rFonts w:hint="eastAsia"/>
                <w:color w:val="000000"/>
                <w:kern w:val="0"/>
                <w:sz w:val="18"/>
                <w:szCs w:val="18"/>
              </w:rPr>
              <w:t>393</w:t>
            </w:r>
            <w:r>
              <w:rPr>
                <w:rFonts w:hint="eastAsia"/>
                <w:color w:val="000000"/>
                <w:kern w:val="0"/>
                <w:sz w:val="18"/>
                <w:szCs w:val="18"/>
              </w:rPr>
              <w:t>号）</w:t>
            </w:r>
          </w:p>
          <w:p w14:paraId="52003C76" w14:textId="77777777" w:rsidR="00D55510" w:rsidRDefault="00DA194B">
            <w:pPr>
              <w:spacing w:line="260" w:lineRule="exact"/>
              <w:jc w:val="left"/>
              <w:rPr>
                <w:color w:val="000000"/>
                <w:kern w:val="0"/>
                <w:sz w:val="18"/>
                <w:szCs w:val="18"/>
              </w:rPr>
            </w:pPr>
            <w:r>
              <w:rPr>
                <w:rFonts w:hint="eastAsia"/>
                <w:color w:val="000000"/>
                <w:kern w:val="0"/>
                <w:sz w:val="18"/>
                <w:szCs w:val="18"/>
              </w:rPr>
              <w:t>第十四条第二款　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r>
              <w:rPr>
                <w:rFonts w:hint="eastAsia"/>
                <w:color w:val="000000"/>
                <w:kern w:val="0"/>
                <w:sz w:val="18"/>
                <w:szCs w:val="18"/>
              </w:rPr>
              <w:t xml:space="preserve">  </w:t>
            </w:r>
          </w:p>
          <w:p w14:paraId="6121FEAC" w14:textId="77777777" w:rsidR="00D55510" w:rsidRDefault="00DA194B">
            <w:pPr>
              <w:spacing w:line="260" w:lineRule="exact"/>
              <w:jc w:val="left"/>
              <w:rPr>
                <w:color w:val="000000"/>
                <w:kern w:val="0"/>
                <w:sz w:val="18"/>
                <w:szCs w:val="18"/>
              </w:rPr>
            </w:pPr>
            <w:r>
              <w:rPr>
                <w:rFonts w:hint="eastAsia"/>
                <w:color w:val="000000"/>
                <w:kern w:val="0"/>
                <w:sz w:val="18"/>
                <w:szCs w:val="18"/>
              </w:rPr>
              <w:t>第五十七条　违反本条例的规定，工程监理单位有下列行为之一的，责令限期改正；逾期未改正的，责令停业整顿，并处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p>
          <w:p w14:paraId="36D70755" w14:textId="77777777" w:rsidR="00D55510" w:rsidRDefault="00DA194B">
            <w:pPr>
              <w:spacing w:line="260" w:lineRule="exact"/>
              <w:jc w:val="left"/>
              <w:rPr>
                <w:color w:val="000000"/>
                <w:kern w:val="0"/>
                <w:sz w:val="18"/>
                <w:szCs w:val="18"/>
              </w:rPr>
            </w:pPr>
            <w:r>
              <w:rPr>
                <w:rFonts w:hint="eastAsia"/>
                <w:color w:val="000000"/>
                <w:kern w:val="0"/>
                <w:sz w:val="18"/>
                <w:szCs w:val="18"/>
              </w:rPr>
              <w:t>（二）发现安全事故隐患未及时要求施工单位整改或者暂时停止施工的；</w:t>
            </w:r>
          </w:p>
          <w:p w14:paraId="4E9F63E1" w14:textId="77777777" w:rsidR="00D55510" w:rsidRDefault="00DA194B">
            <w:pPr>
              <w:spacing w:line="26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w:t>
            </w:r>
            <w:r>
              <w:rPr>
                <w:rFonts w:hint="eastAsia"/>
                <w:color w:val="000000"/>
                <w:kern w:val="0"/>
                <w:sz w:val="18"/>
                <w:szCs w:val="18"/>
              </w:rPr>
              <w:t>对建设工程安全生产违法行为的行政处罚决定机关另有规定的，从其规定。</w:t>
            </w:r>
          </w:p>
          <w:p w14:paraId="41AF8FCD" w14:textId="77777777" w:rsidR="00D55510" w:rsidRDefault="00DA194B">
            <w:pPr>
              <w:spacing w:line="260" w:lineRule="exact"/>
              <w:jc w:val="left"/>
              <w:rPr>
                <w:color w:val="000000"/>
                <w:kern w:val="0"/>
                <w:sz w:val="18"/>
                <w:szCs w:val="18"/>
              </w:rPr>
            </w:pPr>
            <w:r>
              <w:rPr>
                <w:rFonts w:hint="eastAsia"/>
                <w:color w:val="000000"/>
                <w:kern w:val="0"/>
                <w:sz w:val="18"/>
                <w:szCs w:val="18"/>
              </w:rPr>
              <w:t>【规章】《危险性较大的分部分项工程安全管理规定》（</w:t>
            </w:r>
            <w:r>
              <w:rPr>
                <w:rFonts w:hint="eastAsia"/>
                <w:color w:val="000000"/>
                <w:kern w:val="0"/>
                <w:sz w:val="18"/>
                <w:szCs w:val="18"/>
              </w:rPr>
              <w:t>2018</w:t>
            </w:r>
            <w:r>
              <w:rPr>
                <w:rFonts w:hint="eastAsia"/>
                <w:color w:val="000000"/>
                <w:kern w:val="0"/>
                <w:sz w:val="18"/>
                <w:szCs w:val="18"/>
              </w:rPr>
              <w:t>年住房和城乡建设部令第</w:t>
            </w:r>
            <w:r>
              <w:rPr>
                <w:rFonts w:hint="eastAsia"/>
                <w:color w:val="000000"/>
                <w:kern w:val="0"/>
                <w:sz w:val="18"/>
                <w:szCs w:val="18"/>
              </w:rPr>
              <w:t>37</w:t>
            </w:r>
            <w:r>
              <w:rPr>
                <w:rFonts w:hint="eastAsia"/>
                <w:color w:val="000000"/>
                <w:kern w:val="0"/>
                <w:sz w:val="18"/>
                <w:szCs w:val="18"/>
              </w:rPr>
              <w:t>号）</w:t>
            </w:r>
          </w:p>
          <w:p w14:paraId="584F51C8" w14:textId="77777777" w:rsidR="00D55510" w:rsidRDefault="00DA194B">
            <w:pPr>
              <w:spacing w:line="260" w:lineRule="exact"/>
              <w:jc w:val="left"/>
              <w:rPr>
                <w:color w:val="000000"/>
                <w:kern w:val="0"/>
                <w:sz w:val="18"/>
                <w:szCs w:val="18"/>
              </w:rPr>
            </w:pPr>
            <w:r>
              <w:rPr>
                <w:rFonts w:hint="eastAsia"/>
                <w:color w:val="000000"/>
                <w:kern w:val="0"/>
                <w:sz w:val="18"/>
                <w:szCs w:val="18"/>
              </w:rPr>
              <w:t>第十九条　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p w14:paraId="5AF5C8BD" w14:textId="77777777" w:rsidR="00D55510" w:rsidRDefault="00DA194B">
            <w:pPr>
              <w:spacing w:line="260" w:lineRule="exact"/>
              <w:jc w:val="left"/>
              <w:rPr>
                <w:color w:val="000000"/>
                <w:kern w:val="0"/>
                <w:sz w:val="18"/>
                <w:szCs w:val="18"/>
              </w:rPr>
            </w:pPr>
            <w:r>
              <w:rPr>
                <w:rFonts w:hint="eastAsia"/>
                <w:color w:val="000000"/>
                <w:kern w:val="0"/>
                <w:sz w:val="18"/>
                <w:szCs w:val="18"/>
              </w:rPr>
              <w:t>第三十六条　监理单位有下列行为之一的，依照《中华人民共和国安全生产法》《建设工程安全生产管理条例》对单位进行处罚；对直接负责的主</w:t>
            </w:r>
            <w:r>
              <w:rPr>
                <w:rFonts w:hint="eastAsia"/>
                <w:color w:val="000000"/>
                <w:kern w:val="0"/>
                <w:sz w:val="18"/>
                <w:szCs w:val="18"/>
              </w:rPr>
              <w:t>管人员和其他直接责任人员处</w:t>
            </w:r>
            <w:r>
              <w:rPr>
                <w:rFonts w:hint="eastAsia"/>
                <w:color w:val="000000"/>
                <w:kern w:val="0"/>
                <w:sz w:val="18"/>
                <w:szCs w:val="18"/>
              </w:rPr>
              <w:t>1000</w:t>
            </w:r>
            <w:r>
              <w:rPr>
                <w:rFonts w:hint="eastAsia"/>
                <w:color w:val="000000"/>
                <w:kern w:val="0"/>
                <w:sz w:val="18"/>
                <w:szCs w:val="18"/>
              </w:rPr>
              <w:t>元以上</w:t>
            </w:r>
            <w:r>
              <w:rPr>
                <w:rFonts w:hint="eastAsia"/>
                <w:color w:val="000000"/>
                <w:kern w:val="0"/>
                <w:sz w:val="18"/>
                <w:szCs w:val="18"/>
              </w:rPr>
              <w:t>5000</w:t>
            </w:r>
            <w:r>
              <w:rPr>
                <w:rFonts w:hint="eastAsia"/>
                <w:color w:val="000000"/>
                <w:kern w:val="0"/>
                <w:sz w:val="18"/>
                <w:szCs w:val="18"/>
              </w:rPr>
              <w:t>元以下的罚款：</w:t>
            </w:r>
          </w:p>
          <w:p w14:paraId="7A4BF182" w14:textId="77777777" w:rsidR="00D55510" w:rsidRDefault="00DA194B">
            <w:pPr>
              <w:spacing w:line="260" w:lineRule="exact"/>
              <w:jc w:val="left"/>
              <w:rPr>
                <w:color w:val="000000"/>
                <w:kern w:val="0"/>
                <w:sz w:val="18"/>
                <w:szCs w:val="18"/>
              </w:rPr>
            </w:pPr>
            <w:r>
              <w:rPr>
                <w:rFonts w:hint="eastAsia"/>
                <w:color w:val="000000"/>
                <w:kern w:val="0"/>
                <w:sz w:val="18"/>
                <w:szCs w:val="18"/>
              </w:rPr>
              <w:t>（二）发现施工单位未按照专项施工方案实施，未要求其整改或者停工的；</w:t>
            </w:r>
          </w:p>
        </w:tc>
      </w:tr>
      <w:tr w:rsidR="00D55510" w14:paraId="74B492D3" w14:textId="77777777">
        <w:trPr>
          <w:trHeight w:val="285"/>
        </w:trPr>
        <w:tc>
          <w:tcPr>
            <w:tcW w:w="1050" w:type="dxa"/>
            <w:tcBorders>
              <w:top w:val="nil"/>
              <w:left w:val="single" w:sz="8" w:space="0" w:color="auto"/>
              <w:bottom w:val="single" w:sz="4" w:space="0" w:color="auto"/>
              <w:right w:val="single" w:sz="4" w:space="0" w:color="auto"/>
            </w:tcBorders>
            <w:vAlign w:val="center"/>
          </w:tcPr>
          <w:p w14:paraId="62AA316E" w14:textId="77777777" w:rsidR="00D55510" w:rsidRDefault="00DA194B">
            <w:pPr>
              <w:spacing w:line="26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6DDC5016" w14:textId="77777777" w:rsidR="00D55510" w:rsidRDefault="00DA194B">
            <w:pPr>
              <w:spacing w:line="26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4F377CCA"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23BD44AE" w14:textId="77777777" w:rsidR="00D55510" w:rsidRDefault="00DA194B">
            <w:pPr>
              <w:spacing w:line="260" w:lineRule="exact"/>
              <w:jc w:val="center"/>
              <w:rPr>
                <w:color w:val="000000"/>
                <w:kern w:val="0"/>
                <w:sz w:val="18"/>
                <w:szCs w:val="18"/>
              </w:rPr>
            </w:pPr>
            <w:r>
              <w:rPr>
                <w:rFonts w:hint="eastAsia"/>
                <w:color w:val="000000"/>
                <w:kern w:val="0"/>
                <w:sz w:val="18"/>
                <w:szCs w:val="18"/>
              </w:rPr>
              <w:t>裁量基准</w:t>
            </w:r>
          </w:p>
        </w:tc>
      </w:tr>
      <w:tr w:rsidR="00D55510" w14:paraId="4E8A389B" w14:textId="77777777">
        <w:trPr>
          <w:trHeight w:val="285"/>
        </w:trPr>
        <w:tc>
          <w:tcPr>
            <w:tcW w:w="1050" w:type="dxa"/>
            <w:vMerge w:val="restart"/>
            <w:tcBorders>
              <w:top w:val="nil"/>
              <w:left w:val="single" w:sz="8" w:space="0" w:color="auto"/>
              <w:bottom w:val="single" w:sz="4" w:space="0" w:color="000000"/>
              <w:right w:val="single" w:sz="4" w:space="0" w:color="auto"/>
            </w:tcBorders>
            <w:vAlign w:val="center"/>
          </w:tcPr>
          <w:p w14:paraId="37B05AE9" w14:textId="77777777" w:rsidR="00D55510" w:rsidRDefault="00DA194B">
            <w:pPr>
              <w:spacing w:line="26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2C1B40C7" w14:textId="77777777" w:rsidR="00D55510" w:rsidRDefault="00DA194B">
            <w:pPr>
              <w:spacing w:line="26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tcBorders>
              <w:top w:val="nil"/>
              <w:left w:val="single" w:sz="4" w:space="0" w:color="auto"/>
              <w:bottom w:val="single" w:sz="4" w:space="0" w:color="000000"/>
              <w:right w:val="single" w:sz="4" w:space="0" w:color="auto"/>
            </w:tcBorders>
            <w:vAlign w:val="center"/>
          </w:tcPr>
          <w:p w14:paraId="070100C2" w14:textId="77777777" w:rsidR="00D55510" w:rsidRDefault="00DA194B">
            <w:pPr>
              <w:spacing w:line="260" w:lineRule="exact"/>
              <w:jc w:val="center"/>
              <w:rPr>
                <w:color w:val="000000"/>
                <w:kern w:val="0"/>
                <w:sz w:val="18"/>
                <w:szCs w:val="18"/>
              </w:rPr>
            </w:pPr>
            <w:r>
              <w:rPr>
                <w:rFonts w:hint="eastAsia"/>
                <w:color w:val="000000"/>
                <w:kern w:val="0"/>
                <w:sz w:val="18"/>
                <w:szCs w:val="18"/>
              </w:rPr>
              <w:t>裁量幅度</w:t>
            </w:r>
          </w:p>
        </w:tc>
        <w:tc>
          <w:tcPr>
            <w:tcW w:w="5760" w:type="dxa"/>
            <w:tcBorders>
              <w:top w:val="nil"/>
              <w:left w:val="nil"/>
              <w:bottom w:val="single" w:sz="4" w:space="0" w:color="auto"/>
              <w:right w:val="single" w:sz="8" w:space="0" w:color="auto"/>
            </w:tcBorders>
            <w:vAlign w:val="center"/>
          </w:tcPr>
          <w:p w14:paraId="458FB8A7" w14:textId="77777777" w:rsidR="00D55510" w:rsidRDefault="00DA194B">
            <w:pPr>
              <w:spacing w:line="26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p w14:paraId="6181693C" w14:textId="77777777" w:rsidR="00D55510" w:rsidRDefault="00DA194B">
            <w:pPr>
              <w:spacing w:line="260" w:lineRule="exact"/>
              <w:jc w:val="left"/>
              <w:rPr>
                <w:color w:val="000000"/>
                <w:kern w:val="0"/>
                <w:sz w:val="18"/>
                <w:szCs w:val="18"/>
              </w:rPr>
            </w:pPr>
            <w:r>
              <w:rPr>
                <w:rFonts w:hint="eastAsia"/>
                <w:color w:val="000000"/>
                <w:kern w:val="0"/>
                <w:sz w:val="18"/>
                <w:szCs w:val="18"/>
              </w:rPr>
              <w:t>对个人：</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470E1CD6"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05E18733" w14:textId="77777777" w:rsidR="00D55510" w:rsidRDefault="00D55510">
            <w:pPr>
              <w:spacing w:line="26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469016DE" w14:textId="77777777" w:rsidR="00D55510" w:rsidRDefault="00DA194B">
            <w:pPr>
              <w:spacing w:line="260" w:lineRule="exact"/>
              <w:jc w:val="left"/>
              <w:rPr>
                <w:color w:val="000000"/>
                <w:kern w:val="0"/>
                <w:sz w:val="18"/>
                <w:szCs w:val="18"/>
              </w:rPr>
            </w:pPr>
            <w:r>
              <w:rPr>
                <w:rFonts w:hint="eastAsia"/>
                <w:color w:val="000000"/>
                <w:kern w:val="0"/>
                <w:sz w:val="18"/>
                <w:szCs w:val="18"/>
              </w:rPr>
              <w:t>施工单位开始施工，未发生生产安全事故的</w:t>
            </w:r>
          </w:p>
        </w:tc>
        <w:tc>
          <w:tcPr>
            <w:tcW w:w="1100" w:type="dxa"/>
            <w:vMerge/>
            <w:tcBorders>
              <w:top w:val="nil"/>
              <w:left w:val="single" w:sz="4" w:space="0" w:color="auto"/>
              <w:bottom w:val="single" w:sz="4" w:space="0" w:color="000000"/>
              <w:right w:val="single" w:sz="4" w:space="0" w:color="auto"/>
            </w:tcBorders>
            <w:vAlign w:val="center"/>
          </w:tcPr>
          <w:p w14:paraId="17796F54" w14:textId="77777777" w:rsidR="00D55510" w:rsidRDefault="00D55510">
            <w:pPr>
              <w:spacing w:line="26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16A3C32" w14:textId="77777777" w:rsidR="00D55510" w:rsidRDefault="00DA194B">
            <w:pPr>
              <w:spacing w:line="260" w:lineRule="exact"/>
              <w:jc w:val="left"/>
              <w:rPr>
                <w:color w:val="000000"/>
                <w:kern w:val="0"/>
                <w:sz w:val="18"/>
                <w:szCs w:val="18"/>
              </w:rPr>
            </w:pPr>
            <w:r>
              <w:rPr>
                <w:rFonts w:hint="eastAsia"/>
                <w:color w:val="000000"/>
                <w:kern w:val="0"/>
                <w:sz w:val="18"/>
                <w:szCs w:val="18"/>
              </w:rPr>
              <w:t>对单位：处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万以下的罚款，降低资质等级</w:t>
            </w:r>
          </w:p>
          <w:p w14:paraId="6B0AA32F" w14:textId="77777777" w:rsidR="00D55510" w:rsidRDefault="00DA194B">
            <w:pPr>
              <w:spacing w:line="260" w:lineRule="exact"/>
              <w:jc w:val="left"/>
              <w:rPr>
                <w:color w:val="000000"/>
                <w:kern w:val="0"/>
                <w:sz w:val="18"/>
                <w:szCs w:val="18"/>
              </w:rPr>
            </w:pPr>
            <w:r>
              <w:rPr>
                <w:rFonts w:hint="eastAsia"/>
                <w:color w:val="000000"/>
                <w:kern w:val="0"/>
                <w:sz w:val="18"/>
                <w:szCs w:val="18"/>
              </w:rPr>
              <w:t>对个人：</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元以下罚款</w:t>
            </w:r>
          </w:p>
        </w:tc>
      </w:tr>
      <w:tr w:rsidR="00D55510" w14:paraId="16245E2F" w14:textId="77777777">
        <w:trPr>
          <w:trHeight w:val="285"/>
        </w:trPr>
        <w:tc>
          <w:tcPr>
            <w:tcW w:w="1050" w:type="dxa"/>
            <w:vMerge/>
            <w:tcBorders>
              <w:top w:val="nil"/>
              <w:left w:val="single" w:sz="8" w:space="0" w:color="auto"/>
              <w:bottom w:val="single" w:sz="4" w:space="0" w:color="000000"/>
              <w:right w:val="single" w:sz="4" w:space="0" w:color="auto"/>
            </w:tcBorders>
            <w:vAlign w:val="center"/>
          </w:tcPr>
          <w:p w14:paraId="63357F7C" w14:textId="77777777" w:rsidR="00D55510" w:rsidRDefault="00D55510">
            <w:pPr>
              <w:spacing w:line="26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0F36ED86" w14:textId="77777777" w:rsidR="00D55510" w:rsidRDefault="00DA194B">
            <w:pPr>
              <w:spacing w:line="260" w:lineRule="exact"/>
              <w:jc w:val="left"/>
              <w:rPr>
                <w:color w:val="000000"/>
                <w:kern w:val="0"/>
                <w:sz w:val="18"/>
                <w:szCs w:val="18"/>
              </w:rPr>
            </w:pPr>
            <w:r>
              <w:rPr>
                <w:rFonts w:hint="eastAsia"/>
                <w:color w:val="000000"/>
                <w:kern w:val="0"/>
                <w:sz w:val="18"/>
                <w:szCs w:val="18"/>
              </w:rPr>
              <w:t>施工单位开始施工，发生生产安全事故的</w:t>
            </w:r>
          </w:p>
        </w:tc>
        <w:tc>
          <w:tcPr>
            <w:tcW w:w="1100" w:type="dxa"/>
            <w:vMerge/>
            <w:tcBorders>
              <w:top w:val="nil"/>
              <w:left w:val="single" w:sz="4" w:space="0" w:color="auto"/>
              <w:bottom w:val="single" w:sz="4" w:space="0" w:color="000000"/>
              <w:right w:val="single" w:sz="4" w:space="0" w:color="auto"/>
            </w:tcBorders>
            <w:vAlign w:val="center"/>
          </w:tcPr>
          <w:p w14:paraId="542A7152" w14:textId="77777777" w:rsidR="00D55510" w:rsidRDefault="00D55510">
            <w:pPr>
              <w:spacing w:line="260" w:lineRule="exact"/>
              <w:jc w:val="left"/>
              <w:rPr>
                <w:color w:val="000000"/>
                <w:kern w:val="0"/>
                <w:sz w:val="18"/>
                <w:szCs w:val="18"/>
              </w:rPr>
            </w:pPr>
          </w:p>
        </w:tc>
        <w:tc>
          <w:tcPr>
            <w:tcW w:w="5760" w:type="dxa"/>
            <w:tcBorders>
              <w:top w:val="nil"/>
              <w:left w:val="nil"/>
              <w:bottom w:val="single" w:sz="4" w:space="0" w:color="auto"/>
              <w:right w:val="single" w:sz="8" w:space="0" w:color="auto"/>
            </w:tcBorders>
            <w:vAlign w:val="center"/>
          </w:tcPr>
          <w:p w14:paraId="0415EBA7" w14:textId="77777777" w:rsidR="00D55510" w:rsidRDefault="00DA194B">
            <w:pPr>
              <w:spacing w:line="26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万以下的罚款，降低资质等级，直至吊销资质证书</w:t>
            </w:r>
          </w:p>
          <w:p w14:paraId="7D70D5B5" w14:textId="77777777" w:rsidR="00D55510" w:rsidRDefault="00DA194B">
            <w:pPr>
              <w:spacing w:line="260" w:lineRule="exact"/>
              <w:jc w:val="left"/>
              <w:rPr>
                <w:color w:val="000000"/>
                <w:kern w:val="0"/>
                <w:sz w:val="18"/>
                <w:szCs w:val="18"/>
              </w:rPr>
            </w:pPr>
            <w:r>
              <w:rPr>
                <w:rFonts w:hint="eastAsia"/>
                <w:color w:val="000000"/>
                <w:kern w:val="0"/>
                <w:sz w:val="18"/>
                <w:szCs w:val="18"/>
              </w:rPr>
              <w:t>对个人：</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2BFFDD2E" w14:textId="77777777" w:rsidR="00D55510" w:rsidRDefault="00D55510"/>
    <w:p w14:paraId="443B68DD" w14:textId="77777777" w:rsidR="00D55510" w:rsidRDefault="00D55510"/>
    <w:p w14:paraId="0EB2D99A" w14:textId="77777777" w:rsidR="00D55510" w:rsidRDefault="00D55510"/>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28"/>
        <w:gridCol w:w="6012"/>
        <w:gridCol w:w="1074"/>
        <w:gridCol w:w="5820"/>
      </w:tblGrid>
      <w:tr w:rsidR="00D55510" w14:paraId="2AE8C29C" w14:textId="77777777">
        <w:trPr>
          <w:trHeight w:val="285"/>
        </w:trPr>
        <w:tc>
          <w:tcPr>
            <w:tcW w:w="1149" w:type="dxa"/>
            <w:gridSpan w:val="2"/>
            <w:vAlign w:val="center"/>
          </w:tcPr>
          <w:p w14:paraId="490FBB88" w14:textId="77777777" w:rsidR="00D55510" w:rsidRDefault="00DA194B">
            <w:pPr>
              <w:jc w:val="center"/>
              <w:rPr>
                <w:color w:val="000000"/>
              </w:rPr>
            </w:pPr>
            <w:r>
              <w:rPr>
                <w:rFonts w:hint="eastAsia"/>
                <w:color w:val="000000"/>
              </w:rPr>
              <w:t>编号</w:t>
            </w:r>
          </w:p>
        </w:tc>
        <w:tc>
          <w:tcPr>
            <w:tcW w:w="12906" w:type="dxa"/>
            <w:gridSpan w:val="3"/>
            <w:vAlign w:val="center"/>
          </w:tcPr>
          <w:p w14:paraId="44EAF82C" w14:textId="77777777" w:rsidR="00D55510" w:rsidRDefault="00DA194B">
            <w:pPr>
              <w:rPr>
                <w:b/>
                <w:bCs/>
                <w:color w:val="000000"/>
              </w:rPr>
            </w:pPr>
            <w:r>
              <w:rPr>
                <w:b/>
                <w:bCs/>
                <w:color w:val="000000"/>
              </w:rPr>
              <w:t>320217700000</w:t>
            </w:r>
            <w:r>
              <w:rPr>
                <w:rFonts w:hint="eastAsia"/>
                <w:b/>
                <w:bCs/>
                <w:color w:val="000000"/>
              </w:rPr>
              <w:t xml:space="preserve"> </w:t>
            </w:r>
          </w:p>
        </w:tc>
      </w:tr>
      <w:tr w:rsidR="00D55510" w14:paraId="17DF8B20" w14:textId="77777777">
        <w:trPr>
          <w:trHeight w:val="285"/>
        </w:trPr>
        <w:tc>
          <w:tcPr>
            <w:tcW w:w="1149" w:type="dxa"/>
            <w:gridSpan w:val="2"/>
            <w:vAlign w:val="center"/>
          </w:tcPr>
          <w:p w14:paraId="2C5BFEB9" w14:textId="77777777" w:rsidR="00D55510" w:rsidRDefault="00DA194B">
            <w:pPr>
              <w:rPr>
                <w:color w:val="000000"/>
              </w:rPr>
            </w:pPr>
            <w:r>
              <w:rPr>
                <w:rFonts w:hint="eastAsia"/>
                <w:color w:val="000000"/>
              </w:rPr>
              <w:t>行为名称</w:t>
            </w:r>
          </w:p>
        </w:tc>
        <w:tc>
          <w:tcPr>
            <w:tcW w:w="12906" w:type="dxa"/>
            <w:gridSpan w:val="3"/>
            <w:vAlign w:val="center"/>
          </w:tcPr>
          <w:p w14:paraId="50FA1297" w14:textId="77777777" w:rsidR="00D55510" w:rsidRDefault="00DA194B">
            <w:pPr>
              <w:rPr>
                <w:color w:val="000000"/>
              </w:rPr>
            </w:pPr>
            <w:r>
              <w:rPr>
                <w:rFonts w:hint="eastAsia"/>
                <w:color w:val="000000"/>
              </w:rPr>
              <w:t>对依法必须进行招标的项目的招标人不按照规定组建评标委员会，或者确定、更换评标委员会成员违反招标投标法和招标投标法实施条例规定的处罚</w:t>
            </w:r>
          </w:p>
        </w:tc>
      </w:tr>
      <w:tr w:rsidR="00D55510" w14:paraId="3CBC30C9" w14:textId="77777777">
        <w:trPr>
          <w:trHeight w:val="1908"/>
        </w:trPr>
        <w:tc>
          <w:tcPr>
            <w:tcW w:w="1149" w:type="dxa"/>
            <w:gridSpan w:val="2"/>
            <w:vAlign w:val="center"/>
          </w:tcPr>
          <w:p w14:paraId="6A54DC20" w14:textId="77777777" w:rsidR="00D55510" w:rsidRDefault="00DA194B">
            <w:pPr>
              <w:rPr>
                <w:color w:val="000000"/>
              </w:rPr>
            </w:pPr>
            <w:r>
              <w:rPr>
                <w:rFonts w:hint="eastAsia"/>
                <w:color w:val="000000"/>
              </w:rPr>
              <w:t>法律依据</w:t>
            </w:r>
          </w:p>
        </w:tc>
        <w:tc>
          <w:tcPr>
            <w:tcW w:w="12906" w:type="dxa"/>
            <w:gridSpan w:val="3"/>
            <w:vAlign w:val="center"/>
          </w:tcPr>
          <w:p w14:paraId="5C17CAFB" w14:textId="77777777" w:rsidR="00D55510" w:rsidRDefault="00DA194B">
            <w:pPr>
              <w:spacing w:line="260" w:lineRule="exact"/>
              <w:jc w:val="left"/>
              <w:rPr>
                <w:color w:val="000000"/>
                <w:kern w:val="0"/>
                <w:sz w:val="18"/>
                <w:szCs w:val="18"/>
              </w:rPr>
            </w:pPr>
            <w:r>
              <w:rPr>
                <w:color w:val="000000"/>
              </w:rPr>
              <w:t xml:space="preserve">   </w:t>
            </w:r>
            <w:r>
              <w:rPr>
                <w:color w:val="000000"/>
                <w:kern w:val="0"/>
                <w:sz w:val="18"/>
                <w:szCs w:val="18"/>
              </w:rPr>
              <w:t>1.</w:t>
            </w:r>
            <w:r>
              <w:rPr>
                <w:rFonts w:hint="eastAsia"/>
                <w:color w:val="000000"/>
                <w:kern w:val="0"/>
                <w:sz w:val="18"/>
                <w:szCs w:val="18"/>
              </w:rPr>
              <w:t>法律《中和人民共和国招标投标法》（</w:t>
            </w:r>
            <w:r>
              <w:rPr>
                <w:color w:val="000000"/>
                <w:kern w:val="0"/>
                <w:sz w:val="18"/>
                <w:szCs w:val="18"/>
              </w:rPr>
              <w:t>1999</w:t>
            </w:r>
            <w:r>
              <w:rPr>
                <w:rFonts w:hint="eastAsia"/>
                <w:color w:val="000000"/>
                <w:kern w:val="0"/>
                <w:sz w:val="18"/>
                <w:szCs w:val="18"/>
              </w:rPr>
              <w:t>年国家主席令第二十一号）</w:t>
            </w:r>
          </w:p>
          <w:p w14:paraId="3DFC7691" w14:textId="77777777" w:rsidR="00D55510" w:rsidRDefault="00DA194B">
            <w:pPr>
              <w:spacing w:line="260" w:lineRule="exact"/>
              <w:jc w:val="left"/>
              <w:rPr>
                <w:color w:val="000000"/>
                <w:kern w:val="0"/>
                <w:sz w:val="18"/>
                <w:szCs w:val="18"/>
              </w:rPr>
            </w:pPr>
            <w:r>
              <w:rPr>
                <w:rFonts w:hint="eastAsia"/>
                <w:color w:val="000000"/>
                <w:kern w:val="0"/>
                <w:sz w:val="18"/>
                <w:szCs w:val="18"/>
              </w:rPr>
              <w:t>第三十七条　评标由招标人依法组建的评标委员会负责。</w:t>
            </w:r>
            <w:r>
              <w:rPr>
                <w:color w:val="000000"/>
                <w:kern w:val="0"/>
                <w:sz w:val="18"/>
                <w:szCs w:val="18"/>
              </w:rPr>
              <w:t xml:space="preserve"> </w:t>
            </w:r>
          </w:p>
          <w:p w14:paraId="5A920389"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依法必须进行招标的项目，其评标委员会由招标人的代表和有关技术、经济等方面的专家组成，成员人数为五人以上单数，其中技术、经济等方面的专家不得少于成员总数的三分之二。</w:t>
            </w:r>
            <w:r>
              <w:rPr>
                <w:color w:val="000000"/>
                <w:kern w:val="0"/>
                <w:sz w:val="18"/>
                <w:szCs w:val="18"/>
              </w:rPr>
              <w:t xml:space="preserve"> </w:t>
            </w:r>
          </w:p>
          <w:p w14:paraId="4DADFC79"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r>
              <w:rPr>
                <w:color w:val="000000"/>
                <w:kern w:val="0"/>
                <w:sz w:val="18"/>
                <w:szCs w:val="18"/>
              </w:rPr>
              <w:t xml:space="preserve"> </w:t>
            </w:r>
          </w:p>
          <w:p w14:paraId="7C4334BE"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与投标人有利害关系的人不得进入相关项目的评标委员会；已经进入的应当更换。</w:t>
            </w:r>
            <w:r>
              <w:rPr>
                <w:color w:val="000000"/>
                <w:kern w:val="0"/>
                <w:sz w:val="18"/>
                <w:szCs w:val="18"/>
              </w:rPr>
              <w:t xml:space="preserve"> </w:t>
            </w:r>
          </w:p>
          <w:p w14:paraId="67DB9F6D" w14:textId="77777777" w:rsidR="00D55510" w:rsidRDefault="00DA194B">
            <w:pPr>
              <w:spacing w:line="260" w:lineRule="exact"/>
              <w:jc w:val="left"/>
              <w:rPr>
                <w:color w:val="000000"/>
                <w:kern w:val="0"/>
                <w:sz w:val="18"/>
                <w:szCs w:val="18"/>
              </w:rPr>
            </w:pPr>
            <w:r>
              <w:rPr>
                <w:rFonts w:hint="eastAsia"/>
                <w:color w:val="000000"/>
                <w:kern w:val="0"/>
                <w:sz w:val="18"/>
                <w:szCs w:val="18"/>
              </w:rPr>
              <w:t xml:space="preserve">　　评标委员会成员的名单在中标结果确定前应当保密。</w:t>
            </w:r>
            <w:r>
              <w:rPr>
                <w:color w:val="000000"/>
                <w:kern w:val="0"/>
                <w:sz w:val="18"/>
                <w:szCs w:val="18"/>
              </w:rPr>
              <w:t xml:space="preserve"> </w:t>
            </w:r>
          </w:p>
          <w:p w14:paraId="7B46E7AC" w14:textId="77777777" w:rsidR="00D55510" w:rsidRDefault="00DA194B">
            <w:pPr>
              <w:spacing w:line="260" w:lineRule="exact"/>
              <w:jc w:val="left"/>
              <w:rPr>
                <w:color w:val="000000"/>
                <w:kern w:val="0"/>
                <w:sz w:val="18"/>
                <w:szCs w:val="18"/>
              </w:rPr>
            </w:pPr>
            <w:r>
              <w:rPr>
                <w:color w:val="000000"/>
                <w:kern w:val="0"/>
                <w:sz w:val="18"/>
                <w:szCs w:val="18"/>
              </w:rPr>
              <w:t>2.</w:t>
            </w:r>
            <w:r>
              <w:rPr>
                <w:rFonts w:hint="eastAsia"/>
                <w:color w:val="000000"/>
                <w:kern w:val="0"/>
                <w:sz w:val="18"/>
                <w:szCs w:val="18"/>
              </w:rPr>
              <w:t>行政法规《中华人民共和国招标投标法实施条例》（</w:t>
            </w:r>
            <w:r>
              <w:rPr>
                <w:color w:val="000000"/>
                <w:kern w:val="0"/>
                <w:sz w:val="18"/>
                <w:szCs w:val="18"/>
              </w:rPr>
              <w:t>2011</w:t>
            </w:r>
            <w:r>
              <w:rPr>
                <w:rFonts w:hint="eastAsia"/>
                <w:color w:val="000000"/>
                <w:kern w:val="0"/>
                <w:sz w:val="18"/>
                <w:szCs w:val="18"/>
              </w:rPr>
              <w:t>年国务院令第</w:t>
            </w:r>
            <w:r>
              <w:rPr>
                <w:color w:val="000000"/>
                <w:kern w:val="0"/>
                <w:sz w:val="18"/>
                <w:szCs w:val="18"/>
              </w:rPr>
              <w:t>613</w:t>
            </w:r>
            <w:r>
              <w:rPr>
                <w:rFonts w:hint="eastAsia"/>
                <w:color w:val="000000"/>
                <w:kern w:val="0"/>
                <w:sz w:val="18"/>
                <w:szCs w:val="18"/>
              </w:rPr>
              <w:t>号）</w:t>
            </w:r>
          </w:p>
          <w:p w14:paraId="7126574A" w14:textId="77777777" w:rsidR="00D55510" w:rsidRDefault="00DA194B">
            <w:pPr>
              <w:spacing w:line="260" w:lineRule="exact"/>
              <w:jc w:val="left"/>
              <w:rPr>
                <w:color w:val="000000"/>
                <w:kern w:val="0"/>
                <w:sz w:val="18"/>
                <w:szCs w:val="18"/>
              </w:rPr>
            </w:pPr>
            <w:r>
              <w:rPr>
                <w:rFonts w:hint="eastAsia"/>
                <w:color w:val="000000"/>
                <w:kern w:val="0"/>
                <w:sz w:val="18"/>
                <w:szCs w:val="18"/>
              </w:rPr>
              <w:t>第四十六条第一款　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14:paraId="7C6D02BB" w14:textId="77777777" w:rsidR="00D55510" w:rsidRDefault="00DA194B">
            <w:pPr>
              <w:spacing w:line="260" w:lineRule="exact"/>
              <w:jc w:val="left"/>
              <w:rPr>
                <w:color w:val="000000"/>
                <w:kern w:val="0"/>
                <w:sz w:val="18"/>
                <w:szCs w:val="18"/>
              </w:rPr>
            </w:pPr>
            <w:r>
              <w:rPr>
                <w:rFonts w:hint="eastAsia"/>
                <w:color w:val="000000"/>
                <w:kern w:val="0"/>
                <w:sz w:val="18"/>
                <w:szCs w:val="18"/>
              </w:rPr>
              <w:t>第二款</w:t>
            </w:r>
            <w:r>
              <w:rPr>
                <w:color w:val="000000"/>
                <w:kern w:val="0"/>
                <w:sz w:val="18"/>
                <w:szCs w:val="18"/>
              </w:rPr>
              <w:t xml:space="preserve">  </w:t>
            </w:r>
            <w:r>
              <w:rPr>
                <w:rFonts w:hint="eastAsia"/>
                <w:color w:val="000000"/>
                <w:kern w:val="0"/>
                <w:sz w:val="18"/>
                <w:szCs w:val="18"/>
              </w:rPr>
              <w:t>依法必须进行招标的项目的招标人非因招标投标法和本条例规定的事由，不得更换依法确定的评标委员会成员。更换评标委员会的专家成员应当依照前款规定进行。</w:t>
            </w:r>
          </w:p>
          <w:p w14:paraId="2F01E995" w14:textId="77777777" w:rsidR="00D55510" w:rsidRDefault="00DA194B">
            <w:pPr>
              <w:spacing w:line="260" w:lineRule="exact"/>
              <w:jc w:val="left"/>
              <w:rPr>
                <w:color w:val="000000"/>
                <w:kern w:val="0"/>
                <w:sz w:val="18"/>
                <w:szCs w:val="18"/>
              </w:rPr>
            </w:pPr>
            <w:r>
              <w:rPr>
                <w:rFonts w:hint="eastAsia"/>
                <w:color w:val="000000"/>
                <w:kern w:val="0"/>
                <w:sz w:val="18"/>
                <w:szCs w:val="18"/>
              </w:rPr>
              <w:t>第七十条　依法必须进行招标的项目的招标人不按照规定组建评标委员会，或者确定、更换评标委员会成员违反招标投标法和本条例规定的，由有关行政监督部门责令改正，可以处</w:t>
            </w:r>
            <w:r>
              <w:rPr>
                <w:color w:val="000000"/>
                <w:kern w:val="0"/>
                <w:sz w:val="18"/>
                <w:szCs w:val="18"/>
              </w:rPr>
              <w:t>10</w:t>
            </w:r>
            <w:r>
              <w:rPr>
                <w:rFonts w:hint="eastAsia"/>
                <w:color w:val="000000"/>
                <w:kern w:val="0"/>
                <w:sz w:val="18"/>
                <w:szCs w:val="18"/>
              </w:rPr>
              <w:t>万元以下的罚款，对单位直接负责的主管人员和其他直接责任人员依法给予处分；违法确定或者更换的评标委员会成员作出的评审结论无效，依法重新进行评审。</w:t>
            </w:r>
          </w:p>
          <w:p w14:paraId="2799FA29"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【规章】《工程建设项目施工招标投标办法》（发展和改革委员会</w:t>
            </w:r>
            <w:r>
              <w:rPr>
                <w:rFonts w:hint="eastAsia"/>
                <w:color w:val="000000"/>
                <w:kern w:val="0"/>
                <w:sz w:val="18"/>
                <w:szCs w:val="18"/>
              </w:rPr>
              <w:t>、工业和信息化部、财政部、住房和城乡建设部、交通运输部、铁道部、水利部、国家广播电影电视总局、中国民用航空局令第</w:t>
            </w:r>
            <w:r>
              <w:rPr>
                <w:color w:val="000000"/>
                <w:kern w:val="0"/>
                <w:sz w:val="18"/>
                <w:szCs w:val="18"/>
              </w:rPr>
              <w:t>30</w:t>
            </w:r>
            <w:r>
              <w:rPr>
                <w:rFonts w:hint="eastAsia"/>
                <w:color w:val="000000"/>
                <w:kern w:val="0"/>
                <w:sz w:val="18"/>
                <w:szCs w:val="18"/>
              </w:rPr>
              <w:t>号，已根据《关于废止和修改部分招标投标规章和规范性文件的决定》修改）</w:t>
            </w:r>
            <w:r>
              <w:rPr>
                <w:color w:val="000000"/>
                <w:kern w:val="0"/>
                <w:sz w:val="18"/>
                <w:szCs w:val="18"/>
              </w:rPr>
              <w:br/>
            </w:r>
            <w:r>
              <w:rPr>
                <w:rFonts w:hint="eastAsia"/>
                <w:color w:val="000000"/>
                <w:kern w:val="0"/>
                <w:sz w:val="18"/>
                <w:szCs w:val="18"/>
              </w:rPr>
              <w:t>第七十九条　依法必须进行招标的项目的招标人不按照规定组建评标委员会，或者确定、更换评标委员会成员违反招标投标法和招标投标法实施条例规定的，由有关行政监督部门责令改正，可以处</w:t>
            </w:r>
            <w:r>
              <w:rPr>
                <w:color w:val="000000"/>
                <w:kern w:val="0"/>
                <w:sz w:val="18"/>
                <w:szCs w:val="18"/>
              </w:rPr>
              <w:t>10</w:t>
            </w:r>
            <w:r>
              <w:rPr>
                <w:rFonts w:hint="eastAsia"/>
                <w:color w:val="000000"/>
                <w:kern w:val="0"/>
                <w:sz w:val="18"/>
                <w:szCs w:val="18"/>
              </w:rPr>
              <w:t>万元以下的罚款，对单位直接负责的主管人员和其他直接责任人员依法给予处分；违法确定或者更换的评标委员会成员作出的评审决定无效，依法重新进行评审。</w:t>
            </w:r>
          </w:p>
          <w:p w14:paraId="28406D89" w14:textId="77777777" w:rsidR="00D55510" w:rsidRDefault="00DA194B">
            <w:pPr>
              <w:spacing w:line="260" w:lineRule="exact"/>
              <w:jc w:val="left"/>
              <w:rPr>
                <w:color w:val="000000"/>
              </w:rPr>
            </w:pPr>
            <w:r>
              <w:rPr>
                <w:rFonts w:hint="eastAsia"/>
                <w:color w:val="000000"/>
                <w:kern w:val="0"/>
                <w:sz w:val="18"/>
                <w:szCs w:val="18"/>
              </w:rPr>
              <w:t>【规章</w:t>
            </w:r>
            <w:r>
              <w:rPr>
                <w:rFonts w:hint="eastAsia"/>
                <w:color w:val="000000"/>
                <w:kern w:val="0"/>
                <w:sz w:val="18"/>
                <w:szCs w:val="18"/>
              </w:rPr>
              <w:t>】《工程建设项目勘察设计招标投标办法》（国家发展改革委令第</w:t>
            </w:r>
            <w:r>
              <w:rPr>
                <w:color w:val="000000"/>
                <w:kern w:val="0"/>
                <w:sz w:val="18"/>
                <w:szCs w:val="18"/>
              </w:rPr>
              <w:t>27</w:t>
            </w:r>
            <w:r>
              <w:rPr>
                <w:rFonts w:hint="eastAsia"/>
                <w:color w:val="000000"/>
                <w:kern w:val="0"/>
                <w:sz w:val="18"/>
                <w:szCs w:val="18"/>
              </w:rPr>
              <w:t>号）</w:t>
            </w:r>
          </w:p>
        </w:tc>
      </w:tr>
      <w:tr w:rsidR="00D55510" w14:paraId="08DFF2A8" w14:textId="77777777">
        <w:trPr>
          <w:trHeight w:val="3285"/>
        </w:trPr>
        <w:tc>
          <w:tcPr>
            <w:tcW w:w="1149" w:type="dxa"/>
            <w:gridSpan w:val="2"/>
            <w:vAlign w:val="center"/>
          </w:tcPr>
          <w:p w14:paraId="049A5C50" w14:textId="77777777" w:rsidR="00D55510" w:rsidRDefault="00D55510">
            <w:pPr>
              <w:rPr>
                <w:color w:val="000000"/>
              </w:rPr>
            </w:pPr>
          </w:p>
        </w:tc>
        <w:tc>
          <w:tcPr>
            <w:tcW w:w="12906" w:type="dxa"/>
            <w:gridSpan w:val="3"/>
            <w:vAlign w:val="center"/>
          </w:tcPr>
          <w:p w14:paraId="0D7D6EC3" w14:textId="77777777" w:rsidR="00D55510" w:rsidRDefault="00DA194B">
            <w:pPr>
              <w:spacing w:line="260" w:lineRule="exact"/>
              <w:jc w:val="left"/>
              <w:rPr>
                <w:color w:val="000000"/>
                <w:kern w:val="0"/>
                <w:sz w:val="18"/>
                <w:szCs w:val="18"/>
              </w:rPr>
            </w:pPr>
            <w:r>
              <w:rPr>
                <w:rFonts w:hint="eastAsia"/>
                <w:color w:val="000000"/>
                <w:kern w:val="0"/>
                <w:sz w:val="18"/>
                <w:szCs w:val="18"/>
              </w:rPr>
              <w:t>第五十三条第二款</w:t>
            </w:r>
            <w:r>
              <w:rPr>
                <w:color w:val="000000"/>
                <w:kern w:val="0"/>
                <w:sz w:val="18"/>
                <w:szCs w:val="18"/>
              </w:rPr>
              <w:t xml:space="preserve">  </w:t>
            </w:r>
            <w:r>
              <w:rPr>
                <w:rFonts w:hint="eastAsia"/>
                <w:color w:val="000000"/>
                <w:kern w:val="0"/>
                <w:sz w:val="18"/>
                <w:szCs w:val="18"/>
              </w:rPr>
              <w:t>依法必须进行招标的项目的招标人不按照规定组建评标委员会，或者确定、更换评标委员会成员违反招标投标法和招标投标法实施条例规定的，由有关行政监督部门责令改正，可以处</w:t>
            </w:r>
            <w:r>
              <w:rPr>
                <w:color w:val="000000"/>
                <w:kern w:val="0"/>
                <w:sz w:val="18"/>
                <w:szCs w:val="18"/>
              </w:rPr>
              <w:t>10</w:t>
            </w:r>
            <w:r>
              <w:rPr>
                <w:rFonts w:hint="eastAsia"/>
                <w:color w:val="000000"/>
                <w:kern w:val="0"/>
                <w:sz w:val="18"/>
                <w:szCs w:val="18"/>
              </w:rPr>
              <w:t>万元以下的罚款，对单位直接负责的主管人员和其他直接责任人员依法给予处分；违法确定或者更换的评标委员会成员作出的评审结论无效，依法重新进行评审。</w:t>
            </w:r>
            <w:r>
              <w:rPr>
                <w:color w:val="000000"/>
                <w:kern w:val="0"/>
                <w:sz w:val="18"/>
                <w:szCs w:val="18"/>
              </w:rPr>
              <w:br/>
            </w:r>
            <w:r>
              <w:rPr>
                <w:rFonts w:hint="eastAsia"/>
                <w:color w:val="000000"/>
                <w:kern w:val="0"/>
                <w:sz w:val="18"/>
                <w:szCs w:val="18"/>
              </w:rPr>
              <w:t>【规章】《评标专家和评标专家库管理暂行办法》（发展改革委员会令第</w:t>
            </w:r>
            <w:r>
              <w:rPr>
                <w:color w:val="000000"/>
                <w:kern w:val="0"/>
                <w:sz w:val="18"/>
                <w:szCs w:val="18"/>
              </w:rPr>
              <w:t>29</w:t>
            </w:r>
            <w:r>
              <w:rPr>
                <w:rFonts w:hint="eastAsia"/>
                <w:color w:val="000000"/>
                <w:kern w:val="0"/>
                <w:sz w:val="18"/>
                <w:szCs w:val="18"/>
              </w:rPr>
              <w:t>号，根据</w:t>
            </w:r>
            <w:r>
              <w:rPr>
                <w:color w:val="000000"/>
                <w:kern w:val="0"/>
                <w:sz w:val="18"/>
                <w:szCs w:val="18"/>
              </w:rPr>
              <w:t>2013</w:t>
            </w:r>
            <w:r>
              <w:rPr>
                <w:rFonts w:hint="eastAsia"/>
                <w:color w:val="000000"/>
                <w:kern w:val="0"/>
                <w:sz w:val="18"/>
                <w:szCs w:val="18"/>
              </w:rPr>
              <w:t>年</w:t>
            </w:r>
            <w:r>
              <w:rPr>
                <w:color w:val="000000"/>
                <w:kern w:val="0"/>
                <w:sz w:val="18"/>
                <w:szCs w:val="18"/>
              </w:rPr>
              <w:t>3</w:t>
            </w:r>
            <w:r>
              <w:rPr>
                <w:rFonts w:hint="eastAsia"/>
                <w:color w:val="000000"/>
                <w:kern w:val="0"/>
                <w:sz w:val="18"/>
                <w:szCs w:val="18"/>
              </w:rPr>
              <w:t>月</w:t>
            </w:r>
            <w:r>
              <w:rPr>
                <w:color w:val="000000"/>
                <w:kern w:val="0"/>
                <w:sz w:val="18"/>
                <w:szCs w:val="18"/>
              </w:rPr>
              <w:t>11</w:t>
            </w:r>
            <w:r>
              <w:rPr>
                <w:rFonts w:hint="eastAsia"/>
                <w:color w:val="000000"/>
                <w:kern w:val="0"/>
                <w:sz w:val="18"/>
                <w:szCs w:val="18"/>
              </w:rPr>
              <w:t>日《关于废止和修改</w:t>
            </w:r>
            <w:r>
              <w:rPr>
                <w:rFonts w:hint="eastAsia"/>
                <w:color w:val="000000"/>
                <w:kern w:val="0"/>
                <w:sz w:val="18"/>
                <w:szCs w:val="18"/>
              </w:rPr>
              <w:t>部分招标投标规章和规范性文件的决定》</w:t>
            </w:r>
            <w:r>
              <w:rPr>
                <w:color w:val="000000"/>
                <w:kern w:val="0"/>
                <w:sz w:val="18"/>
                <w:szCs w:val="18"/>
              </w:rPr>
              <w:t>2013</w:t>
            </w:r>
            <w:r>
              <w:rPr>
                <w:rFonts w:hint="eastAsia"/>
                <w:color w:val="000000"/>
                <w:kern w:val="0"/>
                <w:sz w:val="18"/>
                <w:szCs w:val="18"/>
              </w:rPr>
              <w:t>年第</w:t>
            </w:r>
            <w:r>
              <w:rPr>
                <w:color w:val="000000"/>
                <w:kern w:val="0"/>
                <w:sz w:val="18"/>
                <w:szCs w:val="18"/>
              </w:rPr>
              <w:t>23</w:t>
            </w:r>
            <w:r>
              <w:rPr>
                <w:rFonts w:hint="eastAsia"/>
                <w:color w:val="000000"/>
                <w:kern w:val="0"/>
                <w:sz w:val="18"/>
                <w:szCs w:val="18"/>
              </w:rPr>
              <w:t>号令修正）</w:t>
            </w:r>
            <w:r>
              <w:rPr>
                <w:color w:val="000000"/>
                <w:kern w:val="0"/>
                <w:sz w:val="18"/>
                <w:szCs w:val="18"/>
              </w:rPr>
              <w:br/>
            </w:r>
            <w:r>
              <w:rPr>
                <w:rFonts w:hint="eastAsia"/>
                <w:color w:val="000000"/>
                <w:kern w:val="0"/>
                <w:sz w:val="18"/>
                <w:szCs w:val="18"/>
              </w:rPr>
              <w:t>第十七条　依法必须进行招标的项目的招标人不按照规定组建评标委员会，或者确定、更换评标委员会成员违反《中华人民共和国招标投标法》和《招标投标法实施条例》规定的，由有关行政监督部门责令改正，可以处十万元以下的罚款，对单位直接负责的主管人员和其他直接责任人员依法给予处分；违法确定或者更换的评标委员会成员作出的评审结论无效，依法重新进行评审。</w:t>
            </w:r>
          </w:p>
        </w:tc>
      </w:tr>
      <w:tr w:rsidR="00D55510" w14:paraId="10B67AFD" w14:textId="77777777">
        <w:trPr>
          <w:trHeight w:val="285"/>
        </w:trPr>
        <w:tc>
          <w:tcPr>
            <w:tcW w:w="1149" w:type="dxa"/>
            <w:gridSpan w:val="2"/>
            <w:vAlign w:val="center"/>
          </w:tcPr>
          <w:p w14:paraId="428E0AF1" w14:textId="77777777" w:rsidR="00D55510" w:rsidRDefault="00DA194B">
            <w:pPr>
              <w:rPr>
                <w:color w:val="000000"/>
              </w:rPr>
            </w:pPr>
            <w:r>
              <w:rPr>
                <w:rFonts w:hint="eastAsia"/>
                <w:color w:val="000000"/>
              </w:rPr>
              <w:t>行使内容</w:t>
            </w:r>
          </w:p>
        </w:tc>
        <w:tc>
          <w:tcPr>
            <w:tcW w:w="12906" w:type="dxa"/>
            <w:gridSpan w:val="3"/>
            <w:vAlign w:val="center"/>
          </w:tcPr>
          <w:p w14:paraId="595FDA7C" w14:textId="77777777" w:rsidR="00D55510" w:rsidRDefault="00DA194B">
            <w:pPr>
              <w:rPr>
                <w:color w:val="000000"/>
              </w:rPr>
            </w:pPr>
            <w:r>
              <w:rPr>
                <w:rFonts w:hint="eastAsia"/>
                <w:color w:val="000000"/>
              </w:rPr>
              <w:t>罚款</w:t>
            </w:r>
          </w:p>
        </w:tc>
      </w:tr>
      <w:tr w:rsidR="00D55510" w14:paraId="22CA854D" w14:textId="77777777">
        <w:trPr>
          <w:trHeight w:val="285"/>
        </w:trPr>
        <w:tc>
          <w:tcPr>
            <w:tcW w:w="14055" w:type="dxa"/>
            <w:gridSpan w:val="5"/>
            <w:vAlign w:val="center"/>
          </w:tcPr>
          <w:p w14:paraId="2A874864" w14:textId="77777777" w:rsidR="00D55510" w:rsidRDefault="00DA194B">
            <w:pPr>
              <w:jc w:val="center"/>
              <w:rPr>
                <w:color w:val="000000"/>
              </w:rPr>
            </w:pPr>
            <w:r>
              <w:rPr>
                <w:rFonts w:hint="eastAsia"/>
                <w:color w:val="000000"/>
              </w:rPr>
              <w:t>裁量基准</w:t>
            </w:r>
          </w:p>
        </w:tc>
      </w:tr>
      <w:tr w:rsidR="00D55510" w14:paraId="76BE6457" w14:textId="77777777">
        <w:trPr>
          <w:trHeight w:val="285"/>
        </w:trPr>
        <w:tc>
          <w:tcPr>
            <w:tcW w:w="1021" w:type="dxa"/>
            <w:vMerge w:val="restart"/>
            <w:vAlign w:val="center"/>
          </w:tcPr>
          <w:p w14:paraId="23B59B1A" w14:textId="77777777" w:rsidR="00D55510" w:rsidRDefault="00DA194B">
            <w:pPr>
              <w:rPr>
                <w:color w:val="000000"/>
              </w:rPr>
            </w:pPr>
            <w:r>
              <w:rPr>
                <w:rFonts w:hint="eastAsia"/>
                <w:color w:val="000000"/>
                <w:kern w:val="0"/>
                <w:sz w:val="18"/>
                <w:szCs w:val="18"/>
              </w:rPr>
              <w:t>情形描述</w:t>
            </w:r>
          </w:p>
        </w:tc>
        <w:tc>
          <w:tcPr>
            <w:tcW w:w="6140" w:type="dxa"/>
            <w:gridSpan w:val="2"/>
            <w:vAlign w:val="center"/>
          </w:tcPr>
          <w:p w14:paraId="6E771F1D" w14:textId="77777777" w:rsidR="00D55510" w:rsidRDefault="00DA194B">
            <w:pPr>
              <w:rPr>
                <w:color w:val="000000"/>
              </w:rPr>
            </w:pPr>
            <w:r>
              <w:rPr>
                <w:rFonts w:hint="eastAsia"/>
                <w:color w:val="000000"/>
                <w:kern w:val="0"/>
                <w:sz w:val="18"/>
                <w:szCs w:val="18"/>
              </w:rPr>
              <w:t>评标委员会专家组成不符合要求或者选取方式不符合要求，按要求改正的</w:t>
            </w:r>
          </w:p>
        </w:tc>
        <w:tc>
          <w:tcPr>
            <w:tcW w:w="1074" w:type="dxa"/>
            <w:vMerge w:val="restart"/>
            <w:vAlign w:val="center"/>
          </w:tcPr>
          <w:p w14:paraId="0A997FFD" w14:textId="77777777" w:rsidR="00D55510" w:rsidRDefault="00DA194B">
            <w:pPr>
              <w:rPr>
                <w:color w:val="000000"/>
              </w:rPr>
            </w:pPr>
            <w:r>
              <w:rPr>
                <w:rFonts w:hint="eastAsia"/>
                <w:color w:val="000000"/>
                <w:kern w:val="0"/>
                <w:sz w:val="18"/>
                <w:szCs w:val="18"/>
              </w:rPr>
              <w:t>裁量幅度</w:t>
            </w:r>
          </w:p>
        </w:tc>
        <w:tc>
          <w:tcPr>
            <w:tcW w:w="5820" w:type="dxa"/>
            <w:vAlign w:val="center"/>
          </w:tcPr>
          <w:p w14:paraId="03C0BD1F" w14:textId="77777777" w:rsidR="00D55510" w:rsidRDefault="00DA194B">
            <w:pPr>
              <w:rPr>
                <w:color w:val="000000"/>
              </w:rPr>
            </w:pPr>
            <w:r>
              <w:rPr>
                <w:color w:val="000000"/>
                <w:kern w:val="0"/>
                <w:sz w:val="18"/>
                <w:szCs w:val="18"/>
              </w:rPr>
              <w:t xml:space="preserve"> </w:t>
            </w: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万元以下的罚款</w:t>
            </w:r>
          </w:p>
        </w:tc>
      </w:tr>
      <w:tr w:rsidR="00D55510" w14:paraId="7A3671B8" w14:textId="77777777">
        <w:trPr>
          <w:trHeight w:val="285"/>
        </w:trPr>
        <w:tc>
          <w:tcPr>
            <w:tcW w:w="1021" w:type="dxa"/>
            <w:vMerge/>
            <w:vAlign w:val="center"/>
          </w:tcPr>
          <w:p w14:paraId="4C30B1EB" w14:textId="77777777" w:rsidR="00D55510" w:rsidRDefault="00D55510">
            <w:pPr>
              <w:rPr>
                <w:color w:val="000000"/>
              </w:rPr>
            </w:pPr>
          </w:p>
        </w:tc>
        <w:tc>
          <w:tcPr>
            <w:tcW w:w="6140" w:type="dxa"/>
            <w:gridSpan w:val="2"/>
            <w:vAlign w:val="center"/>
          </w:tcPr>
          <w:p w14:paraId="4EC21E78" w14:textId="77777777" w:rsidR="00D55510" w:rsidRDefault="00DA194B">
            <w:pPr>
              <w:rPr>
                <w:color w:val="000000"/>
              </w:rPr>
            </w:pPr>
            <w:r>
              <w:rPr>
                <w:rFonts w:hint="eastAsia"/>
                <w:color w:val="000000"/>
                <w:kern w:val="0"/>
                <w:sz w:val="18"/>
                <w:szCs w:val="18"/>
              </w:rPr>
              <w:t>评标委员会专家组成不符合要求和选取方式不符合要求，按要求改正的</w:t>
            </w:r>
          </w:p>
        </w:tc>
        <w:tc>
          <w:tcPr>
            <w:tcW w:w="1074" w:type="dxa"/>
            <w:vMerge/>
            <w:vAlign w:val="center"/>
          </w:tcPr>
          <w:p w14:paraId="5C5694E0" w14:textId="77777777" w:rsidR="00D55510" w:rsidRDefault="00D55510">
            <w:pPr>
              <w:rPr>
                <w:color w:val="000000"/>
              </w:rPr>
            </w:pPr>
          </w:p>
        </w:tc>
        <w:tc>
          <w:tcPr>
            <w:tcW w:w="5820" w:type="dxa"/>
            <w:vAlign w:val="center"/>
          </w:tcPr>
          <w:p w14:paraId="60F10F2E" w14:textId="77777777" w:rsidR="00D55510" w:rsidRDefault="00DA194B">
            <w:pPr>
              <w:rPr>
                <w:color w:val="000000"/>
              </w:rPr>
            </w:pPr>
            <w:r>
              <w:rPr>
                <w:rFonts w:hint="eastAsia"/>
                <w:color w:val="000000"/>
                <w:kern w:val="0"/>
                <w:sz w:val="18"/>
                <w:szCs w:val="18"/>
              </w:rPr>
              <w:t>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r w:rsidR="00D55510" w14:paraId="1B5FEE2B" w14:textId="77777777">
        <w:trPr>
          <w:trHeight w:val="285"/>
        </w:trPr>
        <w:tc>
          <w:tcPr>
            <w:tcW w:w="1021" w:type="dxa"/>
            <w:vMerge/>
            <w:vAlign w:val="center"/>
          </w:tcPr>
          <w:p w14:paraId="401956EB" w14:textId="77777777" w:rsidR="00D55510" w:rsidRDefault="00D55510">
            <w:pPr>
              <w:rPr>
                <w:color w:val="000000"/>
              </w:rPr>
            </w:pPr>
          </w:p>
        </w:tc>
        <w:tc>
          <w:tcPr>
            <w:tcW w:w="6140" w:type="dxa"/>
            <w:gridSpan w:val="2"/>
            <w:vAlign w:val="center"/>
          </w:tcPr>
          <w:p w14:paraId="62361211" w14:textId="77777777" w:rsidR="00D55510" w:rsidRDefault="00DA194B">
            <w:pPr>
              <w:rPr>
                <w:color w:val="000000"/>
                <w:kern w:val="0"/>
                <w:sz w:val="18"/>
                <w:szCs w:val="18"/>
              </w:rPr>
            </w:pPr>
            <w:r>
              <w:rPr>
                <w:rFonts w:hint="eastAsia"/>
                <w:color w:val="000000"/>
                <w:kern w:val="0"/>
                <w:sz w:val="18"/>
                <w:szCs w:val="18"/>
              </w:rPr>
              <w:t>评标委员会专家组成不符合要求或者选取方式不符合要求，未按要求改正的</w:t>
            </w:r>
          </w:p>
        </w:tc>
        <w:tc>
          <w:tcPr>
            <w:tcW w:w="1074" w:type="dxa"/>
            <w:vMerge/>
            <w:vAlign w:val="center"/>
          </w:tcPr>
          <w:p w14:paraId="0B714620" w14:textId="77777777" w:rsidR="00D55510" w:rsidRDefault="00D55510">
            <w:pPr>
              <w:rPr>
                <w:color w:val="000000"/>
              </w:rPr>
            </w:pPr>
          </w:p>
        </w:tc>
        <w:tc>
          <w:tcPr>
            <w:tcW w:w="5820" w:type="dxa"/>
            <w:vAlign w:val="center"/>
          </w:tcPr>
          <w:p w14:paraId="2AEEF179"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110E271B" w14:textId="77777777">
        <w:trPr>
          <w:trHeight w:val="285"/>
        </w:trPr>
        <w:tc>
          <w:tcPr>
            <w:tcW w:w="1021" w:type="dxa"/>
            <w:vMerge/>
            <w:vAlign w:val="center"/>
          </w:tcPr>
          <w:p w14:paraId="53828EEB" w14:textId="77777777" w:rsidR="00D55510" w:rsidRDefault="00D55510">
            <w:pPr>
              <w:rPr>
                <w:color w:val="000000"/>
              </w:rPr>
            </w:pPr>
          </w:p>
        </w:tc>
        <w:tc>
          <w:tcPr>
            <w:tcW w:w="6140" w:type="dxa"/>
            <w:gridSpan w:val="2"/>
            <w:vAlign w:val="center"/>
          </w:tcPr>
          <w:p w14:paraId="1E154FB0" w14:textId="77777777" w:rsidR="00D55510" w:rsidRDefault="00DA194B">
            <w:pPr>
              <w:rPr>
                <w:color w:val="000000"/>
                <w:kern w:val="0"/>
                <w:sz w:val="18"/>
                <w:szCs w:val="18"/>
              </w:rPr>
            </w:pPr>
            <w:r>
              <w:rPr>
                <w:rFonts w:hint="eastAsia"/>
                <w:color w:val="000000"/>
                <w:kern w:val="0"/>
                <w:sz w:val="18"/>
                <w:szCs w:val="18"/>
              </w:rPr>
              <w:t>评标委员会专家组成不符合要求和选取方式不符合要求，未按要求改正的</w:t>
            </w:r>
          </w:p>
        </w:tc>
        <w:tc>
          <w:tcPr>
            <w:tcW w:w="1074" w:type="dxa"/>
            <w:vMerge/>
            <w:vAlign w:val="center"/>
          </w:tcPr>
          <w:p w14:paraId="1E7BEBF4" w14:textId="77777777" w:rsidR="00D55510" w:rsidRDefault="00D55510">
            <w:pPr>
              <w:rPr>
                <w:color w:val="000000"/>
              </w:rPr>
            </w:pPr>
          </w:p>
        </w:tc>
        <w:tc>
          <w:tcPr>
            <w:tcW w:w="5820" w:type="dxa"/>
            <w:vAlign w:val="center"/>
          </w:tcPr>
          <w:p w14:paraId="5D750AA0"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5456C749" w14:textId="77777777" w:rsidR="00D55510" w:rsidRDefault="00D55510"/>
    <w:p w14:paraId="21BD4208" w14:textId="77777777" w:rsidR="00D55510" w:rsidRDefault="00D55510"/>
    <w:p w14:paraId="190F55EA" w14:textId="77777777" w:rsidR="00D55510" w:rsidRDefault="00D55510"/>
    <w:p w14:paraId="1F1E64DB" w14:textId="77777777" w:rsidR="00D55510" w:rsidRDefault="00D55510"/>
    <w:p w14:paraId="198D4887" w14:textId="77777777" w:rsidR="00D55510" w:rsidRDefault="00D55510"/>
    <w:p w14:paraId="7AA54755" w14:textId="77777777" w:rsidR="00D55510" w:rsidRDefault="00D55510"/>
    <w:tbl>
      <w:tblPr>
        <w:tblW w:w="0" w:type="auto"/>
        <w:tblInd w:w="78" w:type="dxa"/>
        <w:tblLayout w:type="fixed"/>
        <w:tblLook w:val="04A0" w:firstRow="1" w:lastRow="0" w:firstColumn="1" w:lastColumn="0" w:noHBand="0" w:noVBand="1"/>
      </w:tblPr>
      <w:tblGrid>
        <w:gridCol w:w="1050"/>
        <w:gridCol w:w="6140"/>
        <w:gridCol w:w="1100"/>
        <w:gridCol w:w="5760"/>
      </w:tblGrid>
      <w:tr w:rsidR="00D55510" w14:paraId="691E2BAD" w14:textId="77777777">
        <w:trPr>
          <w:trHeight w:val="285"/>
        </w:trPr>
        <w:tc>
          <w:tcPr>
            <w:tcW w:w="1050" w:type="dxa"/>
            <w:tcBorders>
              <w:top w:val="single" w:sz="8" w:space="0" w:color="auto"/>
              <w:left w:val="single" w:sz="8" w:space="0" w:color="auto"/>
              <w:bottom w:val="single" w:sz="4" w:space="0" w:color="auto"/>
              <w:right w:val="single" w:sz="4" w:space="0" w:color="auto"/>
            </w:tcBorders>
            <w:vAlign w:val="center"/>
          </w:tcPr>
          <w:p w14:paraId="6EB1E5B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0" w:type="dxa"/>
            <w:gridSpan w:val="3"/>
            <w:tcBorders>
              <w:top w:val="single" w:sz="8" w:space="0" w:color="auto"/>
              <w:left w:val="nil"/>
              <w:bottom w:val="single" w:sz="4" w:space="0" w:color="auto"/>
              <w:right w:val="single" w:sz="8" w:space="0" w:color="000000"/>
            </w:tcBorders>
            <w:vAlign w:val="center"/>
          </w:tcPr>
          <w:p w14:paraId="5358116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320217701000</w:t>
            </w:r>
            <w:r>
              <w:rPr>
                <w:rFonts w:eastAsia="仿宋_GB2312" w:hint="eastAsia"/>
                <w:b/>
                <w:bCs/>
                <w:color w:val="000000"/>
                <w:kern w:val="0"/>
                <w:sz w:val="18"/>
                <w:szCs w:val="18"/>
              </w:rPr>
              <w:t xml:space="preserve"> </w:t>
            </w:r>
          </w:p>
        </w:tc>
      </w:tr>
      <w:tr w:rsidR="00D55510" w14:paraId="3BA95732" w14:textId="77777777">
        <w:trPr>
          <w:trHeight w:val="285"/>
        </w:trPr>
        <w:tc>
          <w:tcPr>
            <w:tcW w:w="1050" w:type="dxa"/>
            <w:tcBorders>
              <w:top w:val="nil"/>
              <w:left w:val="single" w:sz="8" w:space="0" w:color="auto"/>
              <w:bottom w:val="single" w:sz="4" w:space="0" w:color="auto"/>
              <w:right w:val="single" w:sz="4" w:space="0" w:color="auto"/>
            </w:tcBorders>
            <w:vAlign w:val="center"/>
          </w:tcPr>
          <w:p w14:paraId="1AAB829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0" w:type="dxa"/>
            <w:gridSpan w:val="3"/>
            <w:tcBorders>
              <w:top w:val="single" w:sz="4" w:space="0" w:color="auto"/>
              <w:left w:val="nil"/>
              <w:bottom w:val="single" w:sz="4" w:space="0" w:color="auto"/>
              <w:right w:val="single" w:sz="8" w:space="0" w:color="000000"/>
            </w:tcBorders>
            <w:vAlign w:val="center"/>
          </w:tcPr>
          <w:p w14:paraId="6973D623" w14:textId="77777777" w:rsidR="00D55510" w:rsidRDefault="00DA194B">
            <w:pPr>
              <w:spacing w:line="320" w:lineRule="exact"/>
              <w:jc w:val="left"/>
              <w:rPr>
                <w:color w:val="000000"/>
                <w:kern w:val="0"/>
                <w:sz w:val="18"/>
                <w:szCs w:val="18"/>
              </w:rPr>
            </w:pPr>
            <w:r>
              <w:rPr>
                <w:rFonts w:hint="eastAsia"/>
                <w:color w:val="000000"/>
                <w:kern w:val="0"/>
                <w:sz w:val="18"/>
                <w:szCs w:val="18"/>
              </w:rPr>
              <w:t>对工程监理单位发现施工单位拒不整改或者不停止施工，未及时向有关主管部门报告的处罚</w:t>
            </w:r>
          </w:p>
        </w:tc>
      </w:tr>
      <w:tr w:rsidR="00D55510" w14:paraId="088C2439" w14:textId="77777777">
        <w:trPr>
          <w:trHeight w:val="2490"/>
        </w:trPr>
        <w:tc>
          <w:tcPr>
            <w:tcW w:w="1050" w:type="dxa"/>
            <w:tcBorders>
              <w:top w:val="nil"/>
              <w:left w:val="single" w:sz="8" w:space="0" w:color="auto"/>
              <w:bottom w:val="single" w:sz="4" w:space="0" w:color="auto"/>
              <w:right w:val="single" w:sz="4" w:space="0" w:color="auto"/>
            </w:tcBorders>
            <w:vAlign w:val="center"/>
          </w:tcPr>
          <w:p w14:paraId="15B8476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0" w:type="dxa"/>
            <w:gridSpan w:val="3"/>
            <w:tcBorders>
              <w:top w:val="single" w:sz="4" w:space="0" w:color="auto"/>
              <w:left w:val="nil"/>
              <w:bottom w:val="single" w:sz="4" w:space="0" w:color="auto"/>
              <w:right w:val="single" w:sz="8" w:space="0" w:color="000000"/>
            </w:tcBorders>
            <w:vAlign w:val="center"/>
          </w:tcPr>
          <w:p w14:paraId="7DECF592"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48FF3570"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第十四条第二款　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r>
              <w:rPr>
                <w:color w:val="000000"/>
                <w:kern w:val="0"/>
                <w:sz w:val="18"/>
                <w:szCs w:val="18"/>
              </w:rPr>
              <w:t xml:space="preserve">  </w:t>
            </w:r>
          </w:p>
          <w:p w14:paraId="1295613A"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第五十七条　违反本条例的规定，工程监理单位有下列行为之一的，责令限期改正；逾期未改正的，责令停业整顿，并处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万元以下的罚款；情节严重的，降低资质等级，直至吊销资质证书；造成重大安全事故，构成犯罪的，对直接责任人员，依照刑法有关规定追究刑事责任；造成损失的，依法承担赔偿责任：</w:t>
            </w:r>
          </w:p>
          <w:p w14:paraId="21C9AD7A" w14:textId="77777777" w:rsidR="00D55510" w:rsidRDefault="00DA194B">
            <w:pPr>
              <w:spacing w:line="260" w:lineRule="exact"/>
              <w:jc w:val="left"/>
              <w:rPr>
                <w:color w:val="000000"/>
                <w:kern w:val="0"/>
                <w:sz w:val="18"/>
                <w:szCs w:val="18"/>
              </w:rPr>
            </w:pPr>
            <w:r>
              <w:rPr>
                <w:rFonts w:hint="eastAsia"/>
                <w:color w:val="000000"/>
                <w:kern w:val="0"/>
                <w:sz w:val="18"/>
                <w:szCs w:val="18"/>
              </w:rPr>
              <w:t>（三）施工单位拒不整改或者不停止施工，未及时向有关主管部门报告的；</w:t>
            </w:r>
            <w:r>
              <w:rPr>
                <w:color w:val="000000"/>
                <w:kern w:val="0"/>
                <w:sz w:val="18"/>
                <w:szCs w:val="18"/>
              </w:rPr>
              <w:t xml:space="preserve"> </w:t>
            </w:r>
          </w:p>
          <w:p w14:paraId="430C5458" w14:textId="77777777" w:rsidR="00D55510" w:rsidRDefault="00DA194B">
            <w:pPr>
              <w:spacing w:line="26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生产违法行为的行政处罚决定机关另有规定的，从其规定。</w:t>
            </w:r>
          </w:p>
          <w:p w14:paraId="48B1264F" w14:textId="77777777" w:rsidR="00D55510" w:rsidRDefault="00DA194B">
            <w:pPr>
              <w:spacing w:line="260" w:lineRule="exact"/>
              <w:jc w:val="left"/>
              <w:rPr>
                <w:color w:val="000000"/>
                <w:kern w:val="0"/>
                <w:sz w:val="18"/>
                <w:szCs w:val="18"/>
              </w:rPr>
            </w:pPr>
            <w:r>
              <w:rPr>
                <w:rFonts w:hint="eastAsia"/>
                <w:color w:val="000000"/>
                <w:kern w:val="0"/>
                <w:sz w:val="18"/>
                <w:szCs w:val="18"/>
              </w:rPr>
              <w:t>【规章】《危险性较大的分部分项工程安全管理规定》（</w:t>
            </w:r>
            <w:r>
              <w:rPr>
                <w:color w:val="000000"/>
                <w:kern w:val="0"/>
                <w:sz w:val="18"/>
                <w:szCs w:val="18"/>
              </w:rPr>
              <w:t>2018</w:t>
            </w:r>
            <w:r>
              <w:rPr>
                <w:rFonts w:hint="eastAsia"/>
                <w:color w:val="000000"/>
                <w:kern w:val="0"/>
                <w:sz w:val="18"/>
                <w:szCs w:val="18"/>
              </w:rPr>
              <w:t>年住房和城乡建设部令第</w:t>
            </w:r>
            <w:r>
              <w:rPr>
                <w:color w:val="000000"/>
                <w:kern w:val="0"/>
                <w:sz w:val="18"/>
                <w:szCs w:val="18"/>
              </w:rPr>
              <w:t>37</w:t>
            </w:r>
            <w:r>
              <w:rPr>
                <w:rFonts w:hint="eastAsia"/>
                <w:color w:val="000000"/>
                <w:kern w:val="0"/>
                <w:sz w:val="18"/>
                <w:szCs w:val="18"/>
              </w:rPr>
              <w:t>号）</w:t>
            </w:r>
          </w:p>
          <w:p w14:paraId="5B55024B" w14:textId="77777777" w:rsidR="00D55510" w:rsidRDefault="00DA194B">
            <w:pPr>
              <w:spacing w:line="260" w:lineRule="exact"/>
              <w:jc w:val="left"/>
              <w:rPr>
                <w:color w:val="000000"/>
                <w:kern w:val="0"/>
                <w:sz w:val="18"/>
                <w:szCs w:val="18"/>
              </w:rPr>
            </w:pPr>
            <w:r>
              <w:rPr>
                <w:rFonts w:hint="eastAsia"/>
                <w:color w:val="000000"/>
                <w:kern w:val="0"/>
                <w:sz w:val="18"/>
                <w:szCs w:val="18"/>
              </w:rPr>
              <w:t>第十九条　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p w14:paraId="2EDF23B6" w14:textId="77777777" w:rsidR="00D55510" w:rsidRDefault="00DA194B">
            <w:pPr>
              <w:spacing w:line="260" w:lineRule="exact"/>
              <w:jc w:val="left"/>
              <w:rPr>
                <w:color w:val="000000"/>
                <w:kern w:val="0"/>
                <w:sz w:val="18"/>
                <w:szCs w:val="18"/>
              </w:rPr>
            </w:pPr>
            <w:r>
              <w:rPr>
                <w:rFonts w:hint="eastAsia"/>
                <w:color w:val="000000"/>
                <w:kern w:val="0"/>
                <w:sz w:val="18"/>
                <w:szCs w:val="18"/>
              </w:rPr>
              <w:t>第三十六条　监理单位有下列行为之一的，依照《中华人民共和国安全生产法》《建设工程安全生产管理条例》对单位进行处罚；对直接负责的主管人员和其他直接责任人员处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6521128F" w14:textId="77777777" w:rsidR="00D55510" w:rsidRDefault="00DA194B">
            <w:pPr>
              <w:spacing w:line="26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（三）施工单位拒不整改或者不停止施工时，未向建设</w:t>
            </w:r>
            <w:r>
              <w:rPr>
                <w:rFonts w:hint="eastAsia"/>
                <w:color w:val="000000"/>
                <w:kern w:val="0"/>
                <w:sz w:val="18"/>
                <w:szCs w:val="18"/>
              </w:rPr>
              <w:t>单位和工程所在地住房城乡建设主管部门报告的。</w:t>
            </w:r>
          </w:p>
        </w:tc>
      </w:tr>
      <w:tr w:rsidR="00D55510" w14:paraId="3108BAD1" w14:textId="77777777">
        <w:trPr>
          <w:trHeight w:val="285"/>
        </w:trPr>
        <w:tc>
          <w:tcPr>
            <w:tcW w:w="1050" w:type="dxa"/>
            <w:tcBorders>
              <w:top w:val="nil"/>
              <w:left w:val="single" w:sz="8" w:space="0" w:color="auto"/>
              <w:bottom w:val="single" w:sz="4" w:space="0" w:color="auto"/>
              <w:right w:val="single" w:sz="4" w:space="0" w:color="auto"/>
            </w:tcBorders>
            <w:vAlign w:val="center"/>
          </w:tcPr>
          <w:p w14:paraId="65625ED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0" w:type="dxa"/>
            <w:gridSpan w:val="3"/>
            <w:tcBorders>
              <w:top w:val="single" w:sz="4" w:space="0" w:color="auto"/>
              <w:left w:val="nil"/>
              <w:bottom w:val="single" w:sz="4" w:space="0" w:color="auto"/>
              <w:right w:val="single" w:sz="8" w:space="0" w:color="000000"/>
            </w:tcBorders>
            <w:vAlign w:val="center"/>
          </w:tcPr>
          <w:p w14:paraId="742AACB1" w14:textId="77777777" w:rsidR="00D55510" w:rsidRDefault="00DA194B">
            <w:pPr>
              <w:spacing w:line="260" w:lineRule="exact"/>
              <w:jc w:val="left"/>
              <w:rPr>
                <w:color w:val="000000"/>
                <w:kern w:val="0"/>
                <w:sz w:val="18"/>
                <w:szCs w:val="18"/>
              </w:rPr>
            </w:pPr>
            <w:r>
              <w:rPr>
                <w:rFonts w:hint="eastAsia"/>
                <w:color w:val="000000"/>
                <w:kern w:val="0"/>
                <w:sz w:val="18"/>
                <w:szCs w:val="18"/>
              </w:rPr>
              <w:t>责令限期改正，罚款，责令停业整顿，降低资质等级，吊销资质证书</w:t>
            </w:r>
          </w:p>
        </w:tc>
      </w:tr>
      <w:tr w:rsidR="00D55510" w14:paraId="3F3FE618" w14:textId="77777777">
        <w:trPr>
          <w:trHeight w:val="285"/>
        </w:trPr>
        <w:tc>
          <w:tcPr>
            <w:tcW w:w="14050" w:type="dxa"/>
            <w:gridSpan w:val="4"/>
            <w:tcBorders>
              <w:top w:val="single" w:sz="4" w:space="0" w:color="auto"/>
              <w:left w:val="single" w:sz="8" w:space="0" w:color="auto"/>
              <w:bottom w:val="single" w:sz="4" w:space="0" w:color="auto"/>
              <w:right w:val="single" w:sz="8" w:space="0" w:color="000000"/>
            </w:tcBorders>
            <w:vAlign w:val="center"/>
          </w:tcPr>
          <w:p w14:paraId="7253275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38FCD29" w14:textId="77777777">
        <w:trPr>
          <w:trHeight w:val="285"/>
        </w:trPr>
        <w:tc>
          <w:tcPr>
            <w:tcW w:w="1050" w:type="dxa"/>
            <w:vMerge w:val="restart"/>
            <w:tcBorders>
              <w:top w:val="single" w:sz="4" w:space="0" w:color="auto"/>
              <w:left w:val="single" w:sz="4" w:space="0" w:color="auto"/>
              <w:bottom w:val="single" w:sz="4" w:space="0" w:color="000000"/>
              <w:right w:val="single" w:sz="4" w:space="0" w:color="auto"/>
            </w:tcBorders>
            <w:vAlign w:val="center"/>
          </w:tcPr>
          <w:p w14:paraId="57C010F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000000"/>
            </w:tcBorders>
            <w:vAlign w:val="center"/>
          </w:tcPr>
          <w:p w14:paraId="3E06B2EA" w14:textId="77777777" w:rsidR="00D55510" w:rsidRDefault="00DA194B">
            <w:pPr>
              <w:spacing w:line="320" w:lineRule="exact"/>
              <w:jc w:val="left"/>
              <w:rPr>
                <w:color w:val="000000"/>
                <w:kern w:val="0"/>
                <w:sz w:val="18"/>
                <w:szCs w:val="18"/>
              </w:rPr>
            </w:pPr>
            <w:r>
              <w:rPr>
                <w:rFonts w:hint="eastAsia"/>
                <w:color w:val="000000"/>
                <w:kern w:val="0"/>
                <w:sz w:val="18"/>
                <w:szCs w:val="18"/>
              </w:rPr>
              <w:t>施工单位未开始施工的</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14:paraId="7E4EB547"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1B30768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w:t>
            </w:r>
          </w:p>
          <w:p w14:paraId="02766F4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r w:rsidR="00D55510" w14:paraId="45EA16D5" w14:textId="77777777">
        <w:trPr>
          <w:trHeight w:val="285"/>
        </w:trPr>
        <w:tc>
          <w:tcPr>
            <w:tcW w:w="1050" w:type="dxa"/>
            <w:vMerge/>
            <w:tcBorders>
              <w:top w:val="nil"/>
              <w:left w:val="single" w:sz="4" w:space="0" w:color="auto"/>
              <w:bottom w:val="single" w:sz="4" w:space="0" w:color="000000"/>
              <w:right w:val="single" w:sz="4" w:space="0" w:color="auto"/>
            </w:tcBorders>
            <w:vAlign w:val="center"/>
          </w:tcPr>
          <w:p w14:paraId="08D6371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71E17EA4"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施工单位开始施工，未发生生产安全事故的</w:t>
            </w:r>
          </w:p>
        </w:tc>
        <w:tc>
          <w:tcPr>
            <w:tcW w:w="1100" w:type="dxa"/>
            <w:vMerge/>
            <w:tcBorders>
              <w:top w:val="nil"/>
              <w:left w:val="single" w:sz="4" w:space="0" w:color="auto"/>
              <w:bottom w:val="single" w:sz="4" w:space="0" w:color="000000"/>
              <w:right w:val="single" w:sz="4" w:space="0" w:color="auto"/>
            </w:tcBorders>
            <w:vAlign w:val="center"/>
          </w:tcPr>
          <w:p w14:paraId="44C4981C"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4" w:space="0" w:color="auto"/>
            </w:tcBorders>
            <w:vAlign w:val="center"/>
          </w:tcPr>
          <w:p w14:paraId="55F1AF7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15</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万以下的罚款，降低资质等级</w:t>
            </w:r>
          </w:p>
          <w:p w14:paraId="4A58E437"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元以下罚款</w:t>
            </w:r>
          </w:p>
        </w:tc>
      </w:tr>
      <w:tr w:rsidR="00D55510" w14:paraId="3F16315A" w14:textId="77777777">
        <w:trPr>
          <w:trHeight w:val="461"/>
        </w:trPr>
        <w:tc>
          <w:tcPr>
            <w:tcW w:w="1050" w:type="dxa"/>
            <w:vMerge/>
            <w:tcBorders>
              <w:top w:val="nil"/>
              <w:left w:val="single" w:sz="4" w:space="0" w:color="auto"/>
              <w:bottom w:val="single" w:sz="4" w:space="0" w:color="auto"/>
              <w:right w:val="single" w:sz="4" w:space="0" w:color="auto"/>
            </w:tcBorders>
            <w:vAlign w:val="center"/>
          </w:tcPr>
          <w:p w14:paraId="7C4C342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000000"/>
            </w:tcBorders>
            <w:vAlign w:val="center"/>
          </w:tcPr>
          <w:p w14:paraId="375FBCE2"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施工单位开始施工，发生生产安全事故的</w:t>
            </w:r>
          </w:p>
        </w:tc>
        <w:tc>
          <w:tcPr>
            <w:tcW w:w="1100" w:type="dxa"/>
            <w:vMerge/>
            <w:tcBorders>
              <w:top w:val="nil"/>
              <w:left w:val="single" w:sz="4" w:space="0" w:color="auto"/>
              <w:bottom w:val="single" w:sz="4" w:space="0" w:color="auto"/>
              <w:right w:val="single" w:sz="4" w:space="0" w:color="auto"/>
            </w:tcBorders>
            <w:vAlign w:val="center"/>
          </w:tcPr>
          <w:p w14:paraId="21DF3D3E" w14:textId="77777777" w:rsidR="00D55510" w:rsidRDefault="00D55510">
            <w:pPr>
              <w:spacing w:line="320" w:lineRule="exact"/>
              <w:jc w:val="left"/>
              <w:rPr>
                <w:color w:val="000000"/>
                <w:kern w:val="0"/>
                <w:sz w:val="18"/>
                <w:szCs w:val="18"/>
              </w:rPr>
            </w:pPr>
          </w:p>
        </w:tc>
        <w:tc>
          <w:tcPr>
            <w:tcW w:w="5760" w:type="dxa"/>
            <w:tcBorders>
              <w:top w:val="nil"/>
              <w:left w:val="nil"/>
              <w:bottom w:val="single" w:sz="4" w:space="0" w:color="auto"/>
              <w:right w:val="single" w:sz="4" w:space="0" w:color="auto"/>
            </w:tcBorders>
            <w:vAlign w:val="center"/>
          </w:tcPr>
          <w:p w14:paraId="290834C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万以下的罚款，降低资质等级，直至吊销资质证书</w:t>
            </w:r>
          </w:p>
          <w:p w14:paraId="657C02E2" w14:textId="77777777" w:rsidR="00D55510" w:rsidRDefault="00DA194B">
            <w:pPr>
              <w:spacing w:line="320" w:lineRule="exact"/>
              <w:jc w:val="left"/>
              <w:rPr>
                <w:color w:val="000000"/>
                <w:kern w:val="0"/>
                <w:sz w:val="18"/>
                <w:szCs w:val="18"/>
              </w:rPr>
            </w:pPr>
            <w:r>
              <w:rPr>
                <w:rFonts w:hint="eastAsia"/>
                <w:color w:val="000000"/>
                <w:kern w:val="0"/>
                <w:sz w:val="18"/>
                <w:szCs w:val="18"/>
              </w:rPr>
              <w:t>对个人：</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2CDF8177" w14:textId="77777777" w:rsidR="00D55510" w:rsidRDefault="00D55510"/>
    <w:p w14:paraId="2104C1AD" w14:textId="77777777" w:rsidR="00D55510" w:rsidRDefault="00D55510"/>
    <w:p w14:paraId="2B713687"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340DEA6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1DBDAF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2C7E2FD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320217702000</w:t>
            </w:r>
          </w:p>
        </w:tc>
      </w:tr>
      <w:tr w:rsidR="00D55510" w14:paraId="36E1DE03" w14:textId="77777777">
        <w:trPr>
          <w:trHeight w:val="285"/>
        </w:trPr>
        <w:tc>
          <w:tcPr>
            <w:tcW w:w="1010" w:type="dxa"/>
            <w:tcBorders>
              <w:top w:val="nil"/>
              <w:left w:val="single" w:sz="8" w:space="0" w:color="auto"/>
              <w:bottom w:val="single" w:sz="4" w:space="0" w:color="auto"/>
              <w:right w:val="single" w:sz="4" w:space="0" w:color="auto"/>
            </w:tcBorders>
            <w:vAlign w:val="center"/>
          </w:tcPr>
          <w:p w14:paraId="009EFF9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B8EC96F"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对施工单位未按照本规定组织危大工程验收的处罚</w:t>
            </w:r>
          </w:p>
        </w:tc>
      </w:tr>
      <w:tr w:rsidR="00D55510" w14:paraId="2A33147C" w14:textId="77777777">
        <w:trPr>
          <w:trHeight w:val="1275"/>
        </w:trPr>
        <w:tc>
          <w:tcPr>
            <w:tcW w:w="1010" w:type="dxa"/>
            <w:tcBorders>
              <w:top w:val="nil"/>
              <w:left w:val="single" w:sz="8" w:space="0" w:color="auto"/>
              <w:bottom w:val="single" w:sz="4" w:space="0" w:color="auto"/>
              <w:right w:val="single" w:sz="4" w:space="0" w:color="auto"/>
            </w:tcBorders>
            <w:vAlign w:val="center"/>
          </w:tcPr>
          <w:p w14:paraId="7C9D960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763ECB1"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196CD15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第二十一条　对于按照规定需要验收的危大工程，施工单位、监理单位应当组织相关人员进行验收。验收合格的，经施工单位项目技术负责人及总监理工程师签字确认后，方可进入下一道工序。</w:t>
            </w:r>
          </w:p>
          <w:p w14:paraId="172EBD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危大工程验收合格后，施工单位应当在施工现场明显位置设置验收标识牌，公示验收时间及责任人员。</w:t>
            </w:r>
          </w:p>
          <w:p w14:paraId="078793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第三十五条　施工单位有下列行为之一的，责令限期改正，并处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6C9A0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（三）未按照本规定组织危大工程验收的；</w:t>
            </w:r>
          </w:p>
        </w:tc>
      </w:tr>
      <w:tr w:rsidR="00D55510" w14:paraId="3283A24C" w14:textId="77777777">
        <w:trPr>
          <w:trHeight w:val="285"/>
        </w:trPr>
        <w:tc>
          <w:tcPr>
            <w:tcW w:w="1010" w:type="dxa"/>
            <w:tcBorders>
              <w:top w:val="nil"/>
              <w:left w:val="single" w:sz="8" w:space="0" w:color="auto"/>
              <w:bottom w:val="single" w:sz="4" w:space="0" w:color="auto"/>
              <w:right w:val="single" w:sz="4" w:space="0" w:color="auto"/>
            </w:tcBorders>
            <w:vAlign w:val="center"/>
          </w:tcPr>
          <w:p w14:paraId="058AC3A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9500DE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296453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CD3D06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20D7A0F" w14:textId="77777777">
        <w:trPr>
          <w:trHeight w:val="285"/>
        </w:trPr>
        <w:tc>
          <w:tcPr>
            <w:tcW w:w="1010" w:type="dxa"/>
            <w:vMerge w:val="restart"/>
            <w:tcBorders>
              <w:top w:val="nil"/>
              <w:left w:val="single" w:sz="8" w:space="0" w:color="auto"/>
              <w:right w:val="single" w:sz="4" w:space="0" w:color="auto"/>
            </w:tcBorders>
            <w:vAlign w:val="center"/>
          </w:tcPr>
          <w:p w14:paraId="1A39C4C2"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918871B"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0107EE9A"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0B67B2FC"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77AD99D6"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320844B5" w14:textId="77777777">
        <w:trPr>
          <w:trHeight w:val="285"/>
        </w:trPr>
        <w:tc>
          <w:tcPr>
            <w:tcW w:w="1010" w:type="dxa"/>
            <w:vMerge/>
            <w:tcBorders>
              <w:left w:val="single" w:sz="8" w:space="0" w:color="auto"/>
              <w:right w:val="single" w:sz="4" w:space="0" w:color="auto"/>
            </w:tcBorders>
            <w:vAlign w:val="center"/>
          </w:tcPr>
          <w:p w14:paraId="69D82FDD"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0D1810B"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4AA6ECCC"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D4D3587"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D2D4388"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75205A7E" w14:textId="77777777">
        <w:trPr>
          <w:trHeight w:val="285"/>
        </w:trPr>
        <w:tc>
          <w:tcPr>
            <w:tcW w:w="1010" w:type="dxa"/>
            <w:vMerge/>
            <w:tcBorders>
              <w:left w:val="single" w:sz="8" w:space="0" w:color="auto"/>
              <w:bottom w:val="single" w:sz="4" w:space="0" w:color="auto"/>
              <w:right w:val="single" w:sz="4" w:space="0" w:color="auto"/>
            </w:tcBorders>
            <w:vAlign w:val="center"/>
          </w:tcPr>
          <w:p w14:paraId="7DC8E39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F3E7C49"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0FBE64F3"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491D1E9"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0806A49"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2184084C" w14:textId="77777777" w:rsidR="00D55510" w:rsidRDefault="00D55510"/>
    <w:p w14:paraId="12BDF9C2"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63603F9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FBBD84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C95E87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320217703000</w:t>
            </w:r>
          </w:p>
        </w:tc>
      </w:tr>
      <w:tr w:rsidR="00D55510" w14:paraId="62CEF661" w14:textId="77777777">
        <w:trPr>
          <w:trHeight w:val="285"/>
        </w:trPr>
        <w:tc>
          <w:tcPr>
            <w:tcW w:w="1010" w:type="dxa"/>
            <w:tcBorders>
              <w:top w:val="nil"/>
              <w:left w:val="single" w:sz="8" w:space="0" w:color="auto"/>
              <w:bottom w:val="single" w:sz="4" w:space="0" w:color="auto"/>
              <w:right w:val="single" w:sz="4" w:space="0" w:color="auto"/>
            </w:tcBorders>
            <w:vAlign w:val="center"/>
          </w:tcPr>
          <w:p w14:paraId="7E5D31A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CC9FBAD"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对监理单位未编制监理实施细则的处罚</w:t>
            </w:r>
          </w:p>
        </w:tc>
      </w:tr>
      <w:tr w:rsidR="00D55510" w14:paraId="1881C28F"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21A3B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57DC006"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663B294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第十八条　监理单位应当结合危大工程专项施工方案编制监理实施细则，并对危大工程施工实施专项巡视检查。</w:t>
            </w:r>
          </w:p>
          <w:p w14:paraId="0B98973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第三十七条　监理单位有下列行为之一的，责令限期改正，并处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0230786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（一）未按照本规定编制监理实施细则的；</w:t>
            </w:r>
          </w:p>
        </w:tc>
      </w:tr>
      <w:tr w:rsidR="00D55510" w14:paraId="6F65E837" w14:textId="77777777">
        <w:trPr>
          <w:trHeight w:val="285"/>
        </w:trPr>
        <w:tc>
          <w:tcPr>
            <w:tcW w:w="1010" w:type="dxa"/>
            <w:tcBorders>
              <w:top w:val="nil"/>
              <w:left w:val="single" w:sz="8" w:space="0" w:color="auto"/>
              <w:bottom w:val="single" w:sz="4" w:space="0" w:color="auto"/>
              <w:right w:val="single" w:sz="4" w:space="0" w:color="auto"/>
            </w:tcBorders>
            <w:vAlign w:val="center"/>
          </w:tcPr>
          <w:p w14:paraId="1D46696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65E69A9"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6A1998F"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9BA60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53F8904" w14:textId="77777777">
        <w:trPr>
          <w:trHeight w:val="285"/>
        </w:trPr>
        <w:tc>
          <w:tcPr>
            <w:tcW w:w="1010" w:type="dxa"/>
            <w:vMerge w:val="restart"/>
            <w:tcBorders>
              <w:top w:val="nil"/>
              <w:left w:val="single" w:sz="8" w:space="0" w:color="auto"/>
              <w:right w:val="single" w:sz="4" w:space="0" w:color="auto"/>
            </w:tcBorders>
            <w:vAlign w:val="center"/>
          </w:tcPr>
          <w:p w14:paraId="03B9DF26"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8CA6DB8"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6B3357AB"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D25683D"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2743A269"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25D14998" w14:textId="77777777">
        <w:trPr>
          <w:trHeight w:val="285"/>
        </w:trPr>
        <w:tc>
          <w:tcPr>
            <w:tcW w:w="1010" w:type="dxa"/>
            <w:vMerge/>
            <w:tcBorders>
              <w:left w:val="single" w:sz="8" w:space="0" w:color="auto"/>
              <w:right w:val="single" w:sz="4" w:space="0" w:color="auto"/>
            </w:tcBorders>
            <w:vAlign w:val="center"/>
          </w:tcPr>
          <w:p w14:paraId="170325A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544689F"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461D2366"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7D6DFD5"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68D7FD2"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3549743C" w14:textId="77777777">
        <w:trPr>
          <w:trHeight w:val="285"/>
        </w:trPr>
        <w:tc>
          <w:tcPr>
            <w:tcW w:w="1010" w:type="dxa"/>
            <w:vMerge/>
            <w:tcBorders>
              <w:left w:val="single" w:sz="8" w:space="0" w:color="auto"/>
              <w:bottom w:val="single" w:sz="4" w:space="0" w:color="auto"/>
              <w:right w:val="single" w:sz="4" w:space="0" w:color="auto"/>
            </w:tcBorders>
            <w:vAlign w:val="center"/>
          </w:tcPr>
          <w:p w14:paraId="6EF4614E"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45B3A11"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74A07AA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85F7C01"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5180682"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0F0FA98A" w14:textId="77777777" w:rsidR="00D55510" w:rsidRDefault="00D55510"/>
    <w:p w14:paraId="404BE6FA" w14:textId="77777777" w:rsidR="00D55510" w:rsidRDefault="00D55510"/>
    <w:p w14:paraId="56961544" w14:textId="77777777" w:rsidR="00D55510" w:rsidRDefault="00D55510"/>
    <w:p w14:paraId="4B549D17"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07AF654D"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8D9A4F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CED556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320217704000</w:t>
            </w:r>
          </w:p>
        </w:tc>
      </w:tr>
      <w:tr w:rsidR="00D55510" w14:paraId="568ACCA3" w14:textId="77777777">
        <w:trPr>
          <w:trHeight w:val="285"/>
        </w:trPr>
        <w:tc>
          <w:tcPr>
            <w:tcW w:w="1010" w:type="dxa"/>
            <w:tcBorders>
              <w:top w:val="nil"/>
              <w:left w:val="single" w:sz="8" w:space="0" w:color="auto"/>
              <w:bottom w:val="single" w:sz="4" w:space="0" w:color="auto"/>
              <w:right w:val="single" w:sz="4" w:space="0" w:color="auto"/>
            </w:tcBorders>
            <w:vAlign w:val="center"/>
          </w:tcPr>
          <w:p w14:paraId="123B723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2AE9441"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对监理单位未对危大工程施工实施专项巡视检查的处罚</w:t>
            </w:r>
          </w:p>
        </w:tc>
      </w:tr>
      <w:tr w:rsidR="00D55510" w14:paraId="79A92C88" w14:textId="77777777">
        <w:trPr>
          <w:trHeight w:val="1275"/>
        </w:trPr>
        <w:tc>
          <w:tcPr>
            <w:tcW w:w="1010" w:type="dxa"/>
            <w:tcBorders>
              <w:top w:val="nil"/>
              <w:left w:val="single" w:sz="8" w:space="0" w:color="auto"/>
              <w:bottom w:val="single" w:sz="4" w:space="0" w:color="auto"/>
              <w:right w:val="single" w:sz="4" w:space="0" w:color="auto"/>
            </w:tcBorders>
            <w:vAlign w:val="center"/>
          </w:tcPr>
          <w:p w14:paraId="23896E4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3D7A1F26"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3861448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第十八条　监理单位应当结合危大工程专项施工方案编制监理实施细则，并对危大工程施工实施专项巡视检查。</w:t>
            </w:r>
          </w:p>
          <w:p w14:paraId="2616008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第三十七条　监理单位有下列行为之一的，责令限期改正，并处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2F07EF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（二）未对危大工程施工实施专项巡视检查的；</w:t>
            </w:r>
          </w:p>
        </w:tc>
      </w:tr>
      <w:tr w:rsidR="00D55510" w14:paraId="6DF63FB0" w14:textId="77777777">
        <w:trPr>
          <w:trHeight w:val="285"/>
        </w:trPr>
        <w:tc>
          <w:tcPr>
            <w:tcW w:w="1010" w:type="dxa"/>
            <w:tcBorders>
              <w:top w:val="nil"/>
              <w:left w:val="single" w:sz="8" w:space="0" w:color="auto"/>
              <w:bottom w:val="single" w:sz="4" w:space="0" w:color="auto"/>
              <w:right w:val="single" w:sz="4" w:space="0" w:color="auto"/>
            </w:tcBorders>
            <w:vAlign w:val="center"/>
          </w:tcPr>
          <w:p w14:paraId="11EA109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F8C331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D99FC1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1D0A1C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E17216" w14:textId="77777777">
        <w:trPr>
          <w:trHeight w:val="285"/>
        </w:trPr>
        <w:tc>
          <w:tcPr>
            <w:tcW w:w="1010" w:type="dxa"/>
            <w:vMerge w:val="restart"/>
            <w:tcBorders>
              <w:top w:val="nil"/>
              <w:left w:val="single" w:sz="8" w:space="0" w:color="auto"/>
              <w:right w:val="single" w:sz="4" w:space="0" w:color="auto"/>
            </w:tcBorders>
            <w:vAlign w:val="center"/>
          </w:tcPr>
          <w:p w14:paraId="3B92BFEA"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7276F2C"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0E79E6DB"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5FB8EBBD"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4163E33F"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387882DE" w14:textId="77777777">
        <w:trPr>
          <w:trHeight w:val="285"/>
        </w:trPr>
        <w:tc>
          <w:tcPr>
            <w:tcW w:w="1010" w:type="dxa"/>
            <w:vMerge/>
            <w:tcBorders>
              <w:left w:val="single" w:sz="8" w:space="0" w:color="auto"/>
              <w:right w:val="single" w:sz="4" w:space="0" w:color="auto"/>
            </w:tcBorders>
            <w:vAlign w:val="center"/>
          </w:tcPr>
          <w:p w14:paraId="702BE311"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5392EAE"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2DB3D7D6"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20C6E4E"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925AA45"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49DD9948" w14:textId="77777777">
        <w:trPr>
          <w:trHeight w:val="285"/>
        </w:trPr>
        <w:tc>
          <w:tcPr>
            <w:tcW w:w="1010" w:type="dxa"/>
            <w:vMerge/>
            <w:tcBorders>
              <w:left w:val="single" w:sz="8" w:space="0" w:color="auto"/>
              <w:bottom w:val="single" w:sz="4" w:space="0" w:color="auto"/>
              <w:right w:val="single" w:sz="4" w:space="0" w:color="auto"/>
            </w:tcBorders>
            <w:vAlign w:val="center"/>
          </w:tcPr>
          <w:p w14:paraId="796B82F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8BA04A2"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475CE2CC"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7812DB6"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28D69AB5"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707F7A5B" w14:textId="77777777" w:rsidR="00D55510" w:rsidRDefault="00D55510"/>
    <w:p w14:paraId="0E72FFAA" w14:textId="77777777" w:rsidR="00D55510" w:rsidRDefault="00D55510"/>
    <w:p w14:paraId="4B828D46" w14:textId="77777777" w:rsidR="00D55510" w:rsidRDefault="00D55510"/>
    <w:p w14:paraId="78E3B6FC" w14:textId="77777777" w:rsidR="00D55510" w:rsidRDefault="00D55510"/>
    <w:p w14:paraId="4CB93970"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57E4B1AE"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143F0B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479D1B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320217705000</w:t>
            </w:r>
          </w:p>
        </w:tc>
      </w:tr>
      <w:tr w:rsidR="00D55510" w14:paraId="3E8C2112" w14:textId="77777777">
        <w:trPr>
          <w:trHeight w:val="285"/>
        </w:trPr>
        <w:tc>
          <w:tcPr>
            <w:tcW w:w="1010" w:type="dxa"/>
            <w:tcBorders>
              <w:top w:val="nil"/>
              <w:left w:val="single" w:sz="8" w:space="0" w:color="auto"/>
              <w:bottom w:val="single" w:sz="4" w:space="0" w:color="auto"/>
              <w:right w:val="single" w:sz="4" w:space="0" w:color="auto"/>
            </w:tcBorders>
            <w:vAlign w:val="center"/>
          </w:tcPr>
          <w:p w14:paraId="6997016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4979F209"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对监理单位未参与组织危大工程验收的处罚</w:t>
            </w:r>
          </w:p>
        </w:tc>
      </w:tr>
      <w:tr w:rsidR="00D55510" w14:paraId="5EB0257D" w14:textId="77777777">
        <w:trPr>
          <w:trHeight w:val="1275"/>
        </w:trPr>
        <w:tc>
          <w:tcPr>
            <w:tcW w:w="1010" w:type="dxa"/>
            <w:tcBorders>
              <w:top w:val="nil"/>
              <w:left w:val="single" w:sz="8" w:space="0" w:color="auto"/>
              <w:bottom w:val="single" w:sz="4" w:space="0" w:color="auto"/>
              <w:right w:val="single" w:sz="4" w:space="0" w:color="auto"/>
            </w:tcBorders>
            <w:vAlign w:val="center"/>
          </w:tcPr>
          <w:p w14:paraId="299D651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C67C5E3"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0267D94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第二十一条第一款　对于按照规定需要验收的危大工程，施工单位、监理单位应当组织相关人员进行验收。验收合格的，经施工单位项目技术负责人及总监理工程师签字确认后，方可进入下一道工序。</w:t>
            </w:r>
          </w:p>
          <w:p w14:paraId="1BC7357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第三十七条　监理单位有下列行为之一的，责令限期改正，并处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B6868D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（三）未按照本规定参与组织危大工程验收的；</w:t>
            </w:r>
          </w:p>
        </w:tc>
      </w:tr>
      <w:tr w:rsidR="00D55510" w14:paraId="08994876" w14:textId="77777777">
        <w:trPr>
          <w:trHeight w:val="285"/>
        </w:trPr>
        <w:tc>
          <w:tcPr>
            <w:tcW w:w="1010" w:type="dxa"/>
            <w:tcBorders>
              <w:top w:val="nil"/>
              <w:left w:val="single" w:sz="8" w:space="0" w:color="auto"/>
              <w:bottom w:val="single" w:sz="4" w:space="0" w:color="auto"/>
              <w:right w:val="single" w:sz="4" w:space="0" w:color="auto"/>
            </w:tcBorders>
            <w:vAlign w:val="center"/>
          </w:tcPr>
          <w:p w14:paraId="401DADF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75221E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1B87E7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C0EE4F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C0498FE" w14:textId="77777777">
        <w:trPr>
          <w:trHeight w:val="285"/>
        </w:trPr>
        <w:tc>
          <w:tcPr>
            <w:tcW w:w="1010" w:type="dxa"/>
            <w:vMerge w:val="restart"/>
            <w:tcBorders>
              <w:top w:val="nil"/>
              <w:left w:val="single" w:sz="8" w:space="0" w:color="auto"/>
              <w:right w:val="single" w:sz="4" w:space="0" w:color="auto"/>
            </w:tcBorders>
            <w:vAlign w:val="center"/>
          </w:tcPr>
          <w:p w14:paraId="39B22062"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0BEA2ED" w14:textId="77777777" w:rsidR="00D55510" w:rsidRDefault="00DA194B">
            <w:pPr>
              <w:spacing w:line="320" w:lineRule="exact"/>
              <w:jc w:val="left"/>
              <w:rPr>
                <w:color w:val="000000"/>
                <w:kern w:val="0"/>
                <w:sz w:val="18"/>
                <w:szCs w:val="18"/>
              </w:rPr>
            </w:pPr>
            <w:r>
              <w:rPr>
                <w:rFonts w:hint="eastAsia"/>
                <w:color w:val="000000"/>
                <w:kern w:val="0"/>
                <w:sz w:val="18"/>
                <w:szCs w:val="18"/>
              </w:rPr>
              <w:t>工程质量符合图纸设计要求，按照要求整改的</w:t>
            </w:r>
          </w:p>
        </w:tc>
        <w:tc>
          <w:tcPr>
            <w:tcW w:w="1016" w:type="dxa"/>
            <w:vMerge w:val="restart"/>
            <w:tcBorders>
              <w:top w:val="nil"/>
              <w:left w:val="single" w:sz="4" w:space="0" w:color="auto"/>
              <w:right w:val="single" w:sz="4" w:space="0" w:color="auto"/>
            </w:tcBorders>
            <w:vAlign w:val="center"/>
          </w:tcPr>
          <w:p w14:paraId="629D465C"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C1FB5F9" w14:textId="77777777" w:rsidR="00D55510" w:rsidRDefault="00DA194B">
            <w:pPr>
              <w:spacing w:line="320" w:lineRule="exact"/>
              <w:jc w:val="left"/>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p w14:paraId="3A6FE3C4"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25D399FE" w14:textId="77777777">
        <w:trPr>
          <w:trHeight w:val="285"/>
        </w:trPr>
        <w:tc>
          <w:tcPr>
            <w:tcW w:w="1010" w:type="dxa"/>
            <w:vMerge/>
            <w:tcBorders>
              <w:left w:val="single" w:sz="8" w:space="0" w:color="auto"/>
              <w:right w:val="single" w:sz="4" w:space="0" w:color="auto"/>
            </w:tcBorders>
            <w:vAlign w:val="center"/>
          </w:tcPr>
          <w:p w14:paraId="4541EBC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AE86EBA" w14:textId="77777777" w:rsidR="00D55510" w:rsidRDefault="00DA194B">
            <w:pPr>
              <w:spacing w:line="320" w:lineRule="exact"/>
              <w:jc w:val="left"/>
              <w:rPr>
                <w:color w:val="000000"/>
                <w:kern w:val="0"/>
                <w:sz w:val="18"/>
                <w:szCs w:val="18"/>
              </w:rPr>
            </w:pPr>
            <w:r>
              <w:rPr>
                <w:rFonts w:hint="eastAsia"/>
                <w:color w:val="000000"/>
                <w:kern w:val="0"/>
                <w:sz w:val="18"/>
                <w:szCs w:val="18"/>
              </w:rPr>
              <w:t>工程质量符合图纸设计要求，未按照要求整改的</w:t>
            </w:r>
          </w:p>
        </w:tc>
        <w:tc>
          <w:tcPr>
            <w:tcW w:w="1016" w:type="dxa"/>
            <w:vMerge/>
            <w:tcBorders>
              <w:left w:val="single" w:sz="4" w:space="0" w:color="auto"/>
              <w:right w:val="single" w:sz="4" w:space="0" w:color="auto"/>
            </w:tcBorders>
            <w:vAlign w:val="center"/>
          </w:tcPr>
          <w:p w14:paraId="551C57AD"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89DA223" w14:textId="77777777" w:rsidR="00D55510" w:rsidRDefault="00DA194B">
            <w:pPr>
              <w:spacing w:line="320" w:lineRule="exact"/>
              <w:jc w:val="left"/>
              <w:rPr>
                <w:color w:val="000000"/>
                <w:kern w:val="0"/>
                <w:sz w:val="18"/>
                <w:szCs w:val="18"/>
              </w:rPr>
            </w:pP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万元以下罚款；对直接负责的主管人员和其他直接责任人员处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4746657B" w14:textId="77777777">
        <w:trPr>
          <w:trHeight w:val="285"/>
        </w:trPr>
        <w:tc>
          <w:tcPr>
            <w:tcW w:w="1010" w:type="dxa"/>
            <w:vMerge/>
            <w:tcBorders>
              <w:left w:val="single" w:sz="8" w:space="0" w:color="auto"/>
              <w:right w:val="single" w:sz="4" w:space="0" w:color="auto"/>
            </w:tcBorders>
            <w:vAlign w:val="center"/>
          </w:tcPr>
          <w:p w14:paraId="4835543B"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6625D63" w14:textId="77777777" w:rsidR="00D55510" w:rsidRDefault="00DA194B">
            <w:pPr>
              <w:spacing w:line="320" w:lineRule="exact"/>
              <w:jc w:val="left"/>
              <w:rPr>
                <w:color w:val="000000"/>
                <w:kern w:val="0"/>
                <w:sz w:val="18"/>
                <w:szCs w:val="18"/>
              </w:rPr>
            </w:pPr>
            <w:r>
              <w:rPr>
                <w:rFonts w:hint="eastAsia"/>
                <w:color w:val="000000"/>
                <w:kern w:val="0"/>
                <w:sz w:val="18"/>
                <w:szCs w:val="18"/>
              </w:rPr>
              <w:t>工程质量不符合图纸设计要求，按照要求整改的</w:t>
            </w:r>
          </w:p>
        </w:tc>
        <w:tc>
          <w:tcPr>
            <w:tcW w:w="1016" w:type="dxa"/>
            <w:vMerge/>
            <w:tcBorders>
              <w:left w:val="single" w:sz="4" w:space="0" w:color="auto"/>
              <w:right w:val="single" w:sz="4" w:space="0" w:color="auto"/>
            </w:tcBorders>
            <w:vAlign w:val="center"/>
          </w:tcPr>
          <w:p w14:paraId="78589488"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BA5FC57" w14:textId="77777777" w:rsidR="00D55510" w:rsidRDefault="00DA194B">
            <w:pPr>
              <w:spacing w:line="320" w:lineRule="exact"/>
              <w:jc w:val="left"/>
              <w:rPr>
                <w:color w:val="000000"/>
                <w:kern w:val="0"/>
                <w:sz w:val="18"/>
                <w:szCs w:val="18"/>
              </w:rPr>
            </w:pPr>
            <w:r>
              <w:rPr>
                <w:color w:val="000000"/>
                <w:kern w:val="0"/>
                <w:sz w:val="18"/>
                <w:szCs w:val="18"/>
              </w:rPr>
              <w:t>2</w:t>
            </w:r>
            <w:r>
              <w:rPr>
                <w:rFonts w:hint="eastAsia"/>
                <w:color w:val="000000"/>
                <w:kern w:val="0"/>
                <w:sz w:val="18"/>
                <w:szCs w:val="18"/>
              </w:rPr>
              <w:t>万元以上</w:t>
            </w:r>
            <w:r>
              <w:rPr>
                <w:color w:val="000000"/>
                <w:kern w:val="0"/>
                <w:sz w:val="18"/>
                <w:szCs w:val="18"/>
              </w:rPr>
              <w:t>2.5</w:t>
            </w:r>
            <w:r>
              <w:rPr>
                <w:rFonts w:hint="eastAsia"/>
                <w:color w:val="000000"/>
                <w:kern w:val="0"/>
                <w:sz w:val="18"/>
                <w:szCs w:val="18"/>
              </w:rPr>
              <w:t>万元以下罚款；对直接负责的主管人员和其他直接责任人员处</w:t>
            </w:r>
            <w:r>
              <w:rPr>
                <w:color w:val="000000"/>
                <w:kern w:val="0"/>
                <w:sz w:val="18"/>
                <w:szCs w:val="18"/>
              </w:rPr>
              <w:t>3000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32521BA1" w14:textId="77777777">
        <w:trPr>
          <w:trHeight w:val="285"/>
        </w:trPr>
        <w:tc>
          <w:tcPr>
            <w:tcW w:w="1010" w:type="dxa"/>
            <w:vMerge/>
            <w:tcBorders>
              <w:left w:val="single" w:sz="8" w:space="0" w:color="auto"/>
              <w:bottom w:val="single" w:sz="4" w:space="0" w:color="auto"/>
              <w:right w:val="single" w:sz="4" w:space="0" w:color="auto"/>
            </w:tcBorders>
            <w:vAlign w:val="center"/>
          </w:tcPr>
          <w:p w14:paraId="01426762" w14:textId="77777777" w:rsidR="00D55510" w:rsidRDefault="00D55510">
            <w:pPr>
              <w:spacing w:line="320" w:lineRule="exact"/>
              <w:jc w:val="center"/>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9A65CE8" w14:textId="77777777" w:rsidR="00D55510" w:rsidRDefault="00DA194B">
            <w:pPr>
              <w:spacing w:line="320" w:lineRule="exact"/>
              <w:jc w:val="left"/>
              <w:rPr>
                <w:color w:val="000000"/>
                <w:kern w:val="0"/>
                <w:sz w:val="18"/>
                <w:szCs w:val="18"/>
              </w:rPr>
            </w:pPr>
            <w:r>
              <w:rPr>
                <w:rFonts w:hint="eastAsia"/>
                <w:color w:val="000000"/>
                <w:kern w:val="0"/>
                <w:sz w:val="18"/>
                <w:szCs w:val="18"/>
              </w:rPr>
              <w:t>工程质量不符合图纸设计要求，未按照要求整改的</w:t>
            </w:r>
          </w:p>
        </w:tc>
        <w:tc>
          <w:tcPr>
            <w:tcW w:w="1016" w:type="dxa"/>
            <w:vMerge/>
            <w:tcBorders>
              <w:left w:val="single" w:sz="4" w:space="0" w:color="auto"/>
              <w:bottom w:val="single" w:sz="4" w:space="0" w:color="auto"/>
              <w:right w:val="single" w:sz="4" w:space="0" w:color="auto"/>
            </w:tcBorders>
            <w:vAlign w:val="center"/>
          </w:tcPr>
          <w:p w14:paraId="10F330A1" w14:textId="77777777" w:rsidR="00D55510" w:rsidRDefault="00D55510">
            <w:pPr>
              <w:spacing w:line="320" w:lineRule="exact"/>
              <w:jc w:val="center"/>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9413692" w14:textId="77777777" w:rsidR="00D55510" w:rsidRDefault="00DA194B">
            <w:pPr>
              <w:spacing w:line="320" w:lineRule="exact"/>
              <w:jc w:val="left"/>
              <w:rPr>
                <w:color w:val="000000"/>
                <w:kern w:val="0"/>
                <w:sz w:val="18"/>
                <w:szCs w:val="18"/>
              </w:rPr>
            </w:pPr>
            <w:r>
              <w:rPr>
                <w:color w:val="000000"/>
                <w:kern w:val="0"/>
                <w:sz w:val="18"/>
                <w:szCs w:val="18"/>
              </w:rPr>
              <w:t>2.5</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万元以下罚款；对直接负责的主管人员和其他直接责任人员处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410ABAD9" w14:textId="77777777" w:rsidR="00D55510" w:rsidRDefault="00D55510"/>
    <w:p w14:paraId="667D1B46" w14:textId="77777777" w:rsidR="00D55510" w:rsidRDefault="00D55510"/>
    <w:p w14:paraId="3C618927" w14:textId="77777777" w:rsidR="00D55510" w:rsidRDefault="00D55510"/>
    <w:p w14:paraId="469F0F25"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5CA7AC8F"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8841CE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FAD0B7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320217706000</w:t>
            </w:r>
          </w:p>
        </w:tc>
      </w:tr>
      <w:tr w:rsidR="00D55510" w14:paraId="6A99CF7B" w14:textId="77777777">
        <w:trPr>
          <w:trHeight w:val="285"/>
        </w:trPr>
        <w:tc>
          <w:tcPr>
            <w:tcW w:w="1010" w:type="dxa"/>
            <w:tcBorders>
              <w:top w:val="nil"/>
              <w:left w:val="single" w:sz="8" w:space="0" w:color="auto"/>
              <w:bottom w:val="single" w:sz="4" w:space="0" w:color="auto"/>
              <w:right w:val="single" w:sz="4" w:space="0" w:color="auto"/>
            </w:tcBorders>
            <w:vAlign w:val="center"/>
          </w:tcPr>
          <w:p w14:paraId="15AB962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B4E7F39"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对监理单位未建立危大工程安全管理档案的处罚</w:t>
            </w:r>
          </w:p>
        </w:tc>
      </w:tr>
      <w:tr w:rsidR="00D55510" w14:paraId="6AB54EB7" w14:textId="77777777">
        <w:trPr>
          <w:trHeight w:val="1275"/>
        </w:trPr>
        <w:tc>
          <w:tcPr>
            <w:tcW w:w="1010" w:type="dxa"/>
            <w:tcBorders>
              <w:top w:val="nil"/>
              <w:left w:val="single" w:sz="8" w:space="0" w:color="auto"/>
              <w:bottom w:val="single" w:sz="4" w:space="0" w:color="auto"/>
              <w:right w:val="single" w:sz="4" w:space="0" w:color="auto"/>
            </w:tcBorders>
            <w:vAlign w:val="center"/>
          </w:tcPr>
          <w:p w14:paraId="79B1D5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61465C1"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4801CD3E"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　施工、监理单位应当建立危大工程安全管理档案。</w:t>
            </w:r>
          </w:p>
          <w:p w14:paraId="793E8B5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施工单位应当将专项施工方案及审核、专家论证、交底、现场检查、验收及整改等相关资料纳入档案管理。</w:t>
            </w:r>
          </w:p>
          <w:p w14:paraId="68CCAC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监理单位应当将监理实施细则、专项施工方案审查、专项巡视检查、验收及整改等相关资料纳入档案管理。</w:t>
            </w:r>
          </w:p>
          <w:p w14:paraId="123A165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第三十七条　监理单位有下列行为之一的，责令限期改正，并处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3F75A7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（四）未按照本规定建立危大工程安全管理档案的。</w:t>
            </w:r>
          </w:p>
        </w:tc>
      </w:tr>
      <w:tr w:rsidR="00D55510" w14:paraId="54CBC35C" w14:textId="77777777">
        <w:trPr>
          <w:trHeight w:val="285"/>
        </w:trPr>
        <w:tc>
          <w:tcPr>
            <w:tcW w:w="1010" w:type="dxa"/>
            <w:tcBorders>
              <w:top w:val="nil"/>
              <w:left w:val="single" w:sz="8" w:space="0" w:color="auto"/>
              <w:bottom w:val="single" w:sz="4" w:space="0" w:color="auto"/>
              <w:right w:val="single" w:sz="4" w:space="0" w:color="auto"/>
            </w:tcBorders>
            <w:vAlign w:val="center"/>
          </w:tcPr>
          <w:p w14:paraId="4BFCA9C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4407DFA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0035554"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0522D7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D3EC44B" w14:textId="77777777">
        <w:trPr>
          <w:trHeight w:val="285"/>
        </w:trPr>
        <w:tc>
          <w:tcPr>
            <w:tcW w:w="1010" w:type="dxa"/>
            <w:vMerge w:val="restart"/>
            <w:tcBorders>
              <w:top w:val="nil"/>
              <w:left w:val="single" w:sz="8" w:space="0" w:color="auto"/>
              <w:right w:val="single" w:sz="4" w:space="0" w:color="auto"/>
            </w:tcBorders>
            <w:vAlign w:val="center"/>
          </w:tcPr>
          <w:p w14:paraId="3056FF5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6EEDE83"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16" w:type="dxa"/>
            <w:vMerge w:val="restart"/>
            <w:tcBorders>
              <w:top w:val="nil"/>
              <w:left w:val="single" w:sz="4" w:space="0" w:color="auto"/>
              <w:right w:val="single" w:sz="4" w:space="0" w:color="auto"/>
            </w:tcBorders>
            <w:vAlign w:val="center"/>
          </w:tcPr>
          <w:p w14:paraId="48E202E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145B3B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7DB42C36"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136ABB84" w14:textId="77777777">
        <w:trPr>
          <w:trHeight w:val="285"/>
        </w:trPr>
        <w:tc>
          <w:tcPr>
            <w:tcW w:w="1010" w:type="dxa"/>
            <w:vMerge/>
            <w:tcBorders>
              <w:left w:val="single" w:sz="8" w:space="0" w:color="auto"/>
              <w:bottom w:val="single" w:sz="4" w:space="0" w:color="auto"/>
              <w:right w:val="single" w:sz="4" w:space="0" w:color="auto"/>
            </w:tcBorders>
            <w:vAlign w:val="center"/>
          </w:tcPr>
          <w:p w14:paraId="37A2C9DD"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4B59847A"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tcBorders>
              <w:left w:val="single" w:sz="4" w:space="0" w:color="auto"/>
              <w:bottom w:val="single" w:sz="4" w:space="0" w:color="auto"/>
              <w:right w:val="single" w:sz="4" w:space="0" w:color="auto"/>
            </w:tcBorders>
            <w:vAlign w:val="center"/>
          </w:tcPr>
          <w:p w14:paraId="15D4577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EF9AA8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7A53FDEF"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1821F804" w14:textId="77777777" w:rsidR="00D55510" w:rsidRDefault="00D55510"/>
    <w:p w14:paraId="2155901D" w14:textId="77777777" w:rsidR="00D55510" w:rsidRDefault="00D55510"/>
    <w:p w14:paraId="07C64FD4" w14:textId="77777777" w:rsidR="00D55510" w:rsidRDefault="00D55510"/>
    <w:p w14:paraId="1C4349A1" w14:textId="77777777" w:rsidR="00D55510" w:rsidRDefault="00D55510"/>
    <w:p w14:paraId="6459A384" w14:textId="77777777" w:rsidR="00D55510" w:rsidRDefault="00D55510"/>
    <w:p w14:paraId="34C14D23" w14:textId="77777777" w:rsidR="00D55510" w:rsidRDefault="00D55510"/>
    <w:tbl>
      <w:tblPr>
        <w:tblW w:w="14016" w:type="dxa"/>
        <w:tblInd w:w="88" w:type="dxa"/>
        <w:tblLayout w:type="fixed"/>
        <w:tblLook w:val="04A0" w:firstRow="1" w:lastRow="0" w:firstColumn="1" w:lastColumn="0" w:noHBand="0" w:noVBand="1"/>
      </w:tblPr>
      <w:tblGrid>
        <w:gridCol w:w="1012"/>
        <w:gridCol w:w="6372"/>
        <w:gridCol w:w="1016"/>
        <w:gridCol w:w="5616"/>
      </w:tblGrid>
      <w:tr w:rsidR="00D55510" w14:paraId="323DC982" w14:textId="77777777">
        <w:trPr>
          <w:trHeight w:val="285"/>
        </w:trPr>
        <w:tc>
          <w:tcPr>
            <w:tcW w:w="1012" w:type="dxa"/>
            <w:tcBorders>
              <w:top w:val="single" w:sz="8" w:space="0" w:color="auto"/>
              <w:left w:val="single" w:sz="8" w:space="0" w:color="auto"/>
              <w:bottom w:val="single" w:sz="4" w:space="0" w:color="auto"/>
              <w:right w:val="single" w:sz="4" w:space="0" w:color="auto"/>
            </w:tcBorders>
            <w:vAlign w:val="center"/>
          </w:tcPr>
          <w:p w14:paraId="5876DA4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1F846ED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320217707000</w:t>
            </w:r>
          </w:p>
        </w:tc>
      </w:tr>
      <w:tr w:rsidR="00D55510" w14:paraId="5F727317" w14:textId="77777777">
        <w:trPr>
          <w:trHeight w:val="285"/>
        </w:trPr>
        <w:tc>
          <w:tcPr>
            <w:tcW w:w="1012" w:type="dxa"/>
            <w:tcBorders>
              <w:top w:val="nil"/>
              <w:left w:val="single" w:sz="8" w:space="0" w:color="auto"/>
              <w:bottom w:val="single" w:sz="4" w:space="0" w:color="auto"/>
              <w:right w:val="single" w:sz="4" w:space="0" w:color="auto"/>
            </w:tcBorders>
            <w:vAlign w:val="center"/>
          </w:tcPr>
          <w:p w14:paraId="4FC6079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5F531D85"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对设计单位未在设计文件中注明涉及危大工程的重点部位和环节，未提出保障工程周边环境安全和工程施工安全的意见的处罚</w:t>
            </w:r>
          </w:p>
        </w:tc>
      </w:tr>
      <w:tr w:rsidR="00D55510" w14:paraId="2CC58422" w14:textId="77777777">
        <w:trPr>
          <w:trHeight w:val="1275"/>
        </w:trPr>
        <w:tc>
          <w:tcPr>
            <w:tcW w:w="1012" w:type="dxa"/>
            <w:tcBorders>
              <w:top w:val="nil"/>
              <w:left w:val="single" w:sz="8" w:space="0" w:color="auto"/>
              <w:bottom w:val="single" w:sz="4" w:space="0" w:color="auto"/>
              <w:right w:val="single" w:sz="4" w:space="0" w:color="auto"/>
            </w:tcBorders>
            <w:vAlign w:val="center"/>
          </w:tcPr>
          <w:p w14:paraId="5D5A223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3A38405B"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27E0F65B" w14:textId="77777777" w:rsidR="00D55510" w:rsidRDefault="00DA194B">
            <w:pPr>
              <w:spacing w:line="320" w:lineRule="exact"/>
              <w:jc w:val="left"/>
              <w:rPr>
                <w:color w:val="000000"/>
                <w:kern w:val="0"/>
                <w:sz w:val="18"/>
                <w:szCs w:val="18"/>
              </w:rPr>
            </w:pPr>
            <w:r>
              <w:rPr>
                <w:rFonts w:hint="eastAsia"/>
                <w:color w:val="000000"/>
                <w:kern w:val="0"/>
                <w:sz w:val="18"/>
                <w:szCs w:val="18"/>
              </w:rPr>
              <w:t>第六条第二款　设计单位应当在设计文件中注明涉及危大工程的重点部位和环节，提出保障工程周边环境安全和工程施工安全的意见，必要时进行专项设计。</w:t>
            </w:r>
          </w:p>
          <w:p w14:paraId="3C8AED7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第三十一条　设计单位未在设计文件中注明涉及危大工程的重点部位和环节，未提出保障工程周边环境安全和工程施工安全的意见的，责令限期改正，并处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3EEA8B20" w14:textId="77777777">
        <w:trPr>
          <w:trHeight w:val="285"/>
        </w:trPr>
        <w:tc>
          <w:tcPr>
            <w:tcW w:w="1012" w:type="dxa"/>
            <w:tcBorders>
              <w:top w:val="nil"/>
              <w:left w:val="single" w:sz="8" w:space="0" w:color="auto"/>
              <w:bottom w:val="single" w:sz="4" w:space="0" w:color="auto"/>
              <w:right w:val="single" w:sz="4" w:space="0" w:color="auto"/>
            </w:tcBorders>
            <w:vAlign w:val="center"/>
          </w:tcPr>
          <w:p w14:paraId="71B2916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7162A4D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C235D6A"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91622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3BDEAA0" w14:textId="77777777">
        <w:trPr>
          <w:trHeight w:val="285"/>
        </w:trPr>
        <w:tc>
          <w:tcPr>
            <w:tcW w:w="1012" w:type="dxa"/>
            <w:vMerge w:val="restart"/>
            <w:tcBorders>
              <w:top w:val="nil"/>
              <w:left w:val="single" w:sz="8" w:space="0" w:color="auto"/>
              <w:right w:val="single" w:sz="4" w:space="0" w:color="auto"/>
            </w:tcBorders>
            <w:vAlign w:val="center"/>
          </w:tcPr>
          <w:p w14:paraId="497D9BB9"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2" w:type="dxa"/>
            <w:tcBorders>
              <w:top w:val="single" w:sz="4" w:space="0" w:color="auto"/>
              <w:left w:val="nil"/>
              <w:bottom w:val="single" w:sz="4" w:space="0" w:color="auto"/>
              <w:right w:val="single" w:sz="4" w:space="0" w:color="auto"/>
            </w:tcBorders>
            <w:vAlign w:val="center"/>
          </w:tcPr>
          <w:p w14:paraId="2EC0E1F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604F245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6" w:type="dxa"/>
            <w:tcBorders>
              <w:top w:val="nil"/>
              <w:left w:val="nil"/>
              <w:bottom w:val="single" w:sz="4" w:space="0" w:color="auto"/>
              <w:right w:val="single" w:sz="8" w:space="0" w:color="auto"/>
            </w:tcBorders>
            <w:vAlign w:val="center"/>
          </w:tcPr>
          <w:p w14:paraId="18731AB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48D5E836" w14:textId="77777777">
        <w:trPr>
          <w:trHeight w:val="285"/>
        </w:trPr>
        <w:tc>
          <w:tcPr>
            <w:tcW w:w="1012" w:type="dxa"/>
            <w:vMerge/>
            <w:tcBorders>
              <w:left w:val="single" w:sz="8" w:space="0" w:color="auto"/>
              <w:right w:val="single" w:sz="4" w:space="0" w:color="auto"/>
            </w:tcBorders>
            <w:vAlign w:val="center"/>
          </w:tcPr>
          <w:p w14:paraId="024E46F4" w14:textId="77777777" w:rsidR="00D55510" w:rsidRDefault="00D55510">
            <w:pPr>
              <w:spacing w:line="320" w:lineRule="exact"/>
              <w:jc w:val="left"/>
              <w:rPr>
                <w:color w:val="000000"/>
                <w:kern w:val="0"/>
                <w:sz w:val="18"/>
                <w:szCs w:val="18"/>
              </w:rPr>
            </w:pPr>
          </w:p>
        </w:tc>
        <w:tc>
          <w:tcPr>
            <w:tcW w:w="6372" w:type="dxa"/>
            <w:tcBorders>
              <w:top w:val="single" w:sz="4" w:space="0" w:color="auto"/>
              <w:left w:val="nil"/>
              <w:bottom w:val="single" w:sz="4" w:space="0" w:color="auto"/>
              <w:right w:val="single" w:sz="4" w:space="0" w:color="auto"/>
            </w:tcBorders>
            <w:vAlign w:val="center"/>
          </w:tcPr>
          <w:p w14:paraId="27BDB16C"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70C2BF48" w14:textId="77777777" w:rsidR="00D55510" w:rsidRDefault="00D55510">
            <w:pPr>
              <w:spacing w:line="320" w:lineRule="exact"/>
              <w:jc w:val="left"/>
              <w:rPr>
                <w:color w:val="000000"/>
                <w:kern w:val="0"/>
                <w:sz w:val="18"/>
                <w:szCs w:val="18"/>
              </w:rPr>
            </w:pPr>
          </w:p>
        </w:tc>
        <w:tc>
          <w:tcPr>
            <w:tcW w:w="5616" w:type="dxa"/>
            <w:tcBorders>
              <w:top w:val="nil"/>
              <w:left w:val="nil"/>
              <w:bottom w:val="single" w:sz="4" w:space="0" w:color="auto"/>
              <w:right w:val="single" w:sz="8" w:space="0" w:color="auto"/>
            </w:tcBorders>
            <w:vAlign w:val="center"/>
          </w:tcPr>
          <w:p w14:paraId="05B69C3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33353F4C"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4F900EFF" w14:textId="77777777">
        <w:trPr>
          <w:trHeight w:val="285"/>
        </w:trPr>
        <w:tc>
          <w:tcPr>
            <w:tcW w:w="1012" w:type="dxa"/>
            <w:vMerge/>
            <w:tcBorders>
              <w:left w:val="single" w:sz="8" w:space="0" w:color="auto"/>
              <w:bottom w:val="single" w:sz="4" w:space="0" w:color="auto"/>
              <w:right w:val="single" w:sz="4" w:space="0" w:color="auto"/>
            </w:tcBorders>
            <w:vAlign w:val="center"/>
          </w:tcPr>
          <w:p w14:paraId="5378AC78" w14:textId="77777777" w:rsidR="00D55510" w:rsidRDefault="00D55510">
            <w:pPr>
              <w:spacing w:line="320" w:lineRule="exact"/>
              <w:jc w:val="left"/>
              <w:rPr>
                <w:color w:val="000000"/>
                <w:kern w:val="0"/>
                <w:sz w:val="18"/>
                <w:szCs w:val="18"/>
              </w:rPr>
            </w:pPr>
          </w:p>
        </w:tc>
        <w:tc>
          <w:tcPr>
            <w:tcW w:w="6372" w:type="dxa"/>
            <w:tcBorders>
              <w:top w:val="single" w:sz="4" w:space="0" w:color="auto"/>
              <w:left w:val="nil"/>
              <w:bottom w:val="single" w:sz="4" w:space="0" w:color="auto"/>
              <w:right w:val="single" w:sz="4" w:space="0" w:color="auto"/>
            </w:tcBorders>
            <w:vAlign w:val="center"/>
          </w:tcPr>
          <w:p w14:paraId="3B5C66DC"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28B770DA" w14:textId="77777777" w:rsidR="00D55510" w:rsidRDefault="00D55510">
            <w:pPr>
              <w:spacing w:line="320" w:lineRule="exact"/>
              <w:jc w:val="left"/>
              <w:rPr>
                <w:color w:val="000000"/>
                <w:kern w:val="0"/>
                <w:sz w:val="18"/>
                <w:szCs w:val="18"/>
              </w:rPr>
            </w:pPr>
          </w:p>
        </w:tc>
        <w:tc>
          <w:tcPr>
            <w:tcW w:w="5616" w:type="dxa"/>
            <w:tcBorders>
              <w:top w:val="nil"/>
              <w:left w:val="nil"/>
              <w:bottom w:val="single" w:sz="4" w:space="0" w:color="auto"/>
              <w:right w:val="single" w:sz="8" w:space="0" w:color="auto"/>
            </w:tcBorders>
            <w:vAlign w:val="center"/>
          </w:tcPr>
          <w:p w14:paraId="5410E91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8C637D5"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376546ED" w14:textId="77777777" w:rsidR="00D55510" w:rsidRDefault="00D55510"/>
    <w:p w14:paraId="13AA26E4" w14:textId="77777777" w:rsidR="00D55510" w:rsidRDefault="00D55510"/>
    <w:p w14:paraId="18D0B13A" w14:textId="77777777" w:rsidR="00D55510" w:rsidRDefault="00D55510"/>
    <w:p w14:paraId="7DA83E39" w14:textId="77777777" w:rsidR="00D55510" w:rsidRDefault="00D55510"/>
    <w:p w14:paraId="08A54047" w14:textId="77777777" w:rsidR="00D55510" w:rsidRDefault="00D55510"/>
    <w:p w14:paraId="6F702EAF" w14:textId="77777777" w:rsidR="00D55510" w:rsidRDefault="00D55510"/>
    <w:p w14:paraId="77CDE136"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5EB4FE4D"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39B54A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B87554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320217708000</w:t>
            </w:r>
          </w:p>
        </w:tc>
      </w:tr>
      <w:tr w:rsidR="00D55510" w14:paraId="1CD29D9D" w14:textId="77777777">
        <w:trPr>
          <w:trHeight w:val="285"/>
        </w:trPr>
        <w:tc>
          <w:tcPr>
            <w:tcW w:w="1010" w:type="dxa"/>
            <w:tcBorders>
              <w:top w:val="nil"/>
              <w:left w:val="single" w:sz="8" w:space="0" w:color="auto"/>
              <w:bottom w:val="single" w:sz="4" w:space="0" w:color="auto"/>
              <w:right w:val="single" w:sz="4" w:space="0" w:color="auto"/>
            </w:tcBorders>
            <w:vAlign w:val="center"/>
          </w:tcPr>
          <w:p w14:paraId="0DD9C94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6D97C1C"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对施工单位未严格按照专项施工方案组织施工，或者擅自修改专项施工方案的处罚</w:t>
            </w:r>
          </w:p>
        </w:tc>
      </w:tr>
      <w:tr w:rsidR="00D55510" w14:paraId="6E1AF2FC" w14:textId="77777777">
        <w:trPr>
          <w:trHeight w:val="1275"/>
        </w:trPr>
        <w:tc>
          <w:tcPr>
            <w:tcW w:w="1010" w:type="dxa"/>
            <w:tcBorders>
              <w:top w:val="nil"/>
              <w:left w:val="single" w:sz="8" w:space="0" w:color="auto"/>
              <w:bottom w:val="single" w:sz="4" w:space="0" w:color="auto"/>
              <w:right w:val="single" w:sz="4" w:space="0" w:color="auto"/>
            </w:tcBorders>
            <w:vAlign w:val="center"/>
          </w:tcPr>
          <w:p w14:paraId="69FF500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718FF1C"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1A93E61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第十六条　施工单位应当严格按照专项施工方案组织施工，不得擅自修改专项施工方案。</w:t>
            </w:r>
          </w:p>
          <w:p w14:paraId="7806FDF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因规划调整、设计变更等原因确需调整的，修改后的专项施工方案应当按照本规定重新审核和论证。涉及资金或者工期调整的，建设单位应当按照约定予以调整。</w:t>
            </w:r>
          </w:p>
          <w:p w14:paraId="6F6EA34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第三十四条　施工单位有下列行为之一的，责令限期改正，处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万元以下的罚款，并暂扣安全生产许可证</w:t>
            </w:r>
            <w:r>
              <w:rPr>
                <w:color w:val="000000"/>
                <w:kern w:val="0"/>
                <w:sz w:val="18"/>
                <w:szCs w:val="18"/>
              </w:rPr>
              <w:t>30</w:t>
            </w:r>
            <w:r>
              <w:rPr>
                <w:rFonts w:hint="eastAsia"/>
                <w:color w:val="000000"/>
                <w:kern w:val="0"/>
                <w:sz w:val="18"/>
                <w:szCs w:val="18"/>
              </w:rPr>
              <w:t>日；对直接负责的主管人员和其他直接责任人员处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2F17CA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（三）未严格按照专项施工方案组织施工，或者擅自修改专项施工方案的。</w:t>
            </w:r>
          </w:p>
          <w:p w14:paraId="45AB1B0B" w14:textId="77777777" w:rsidR="00D55510" w:rsidRDefault="00D55510">
            <w:pPr>
              <w:spacing w:line="320" w:lineRule="exact"/>
              <w:jc w:val="left"/>
              <w:rPr>
                <w:color w:val="000000"/>
                <w:kern w:val="0"/>
                <w:sz w:val="18"/>
                <w:szCs w:val="18"/>
              </w:rPr>
            </w:pPr>
          </w:p>
        </w:tc>
      </w:tr>
      <w:tr w:rsidR="00D55510" w14:paraId="6FAE15BB" w14:textId="77777777">
        <w:trPr>
          <w:trHeight w:val="285"/>
        </w:trPr>
        <w:tc>
          <w:tcPr>
            <w:tcW w:w="1010" w:type="dxa"/>
            <w:tcBorders>
              <w:top w:val="nil"/>
              <w:left w:val="single" w:sz="8" w:space="0" w:color="auto"/>
              <w:bottom w:val="single" w:sz="4" w:space="0" w:color="auto"/>
              <w:right w:val="single" w:sz="4" w:space="0" w:color="auto"/>
            </w:tcBorders>
            <w:vAlign w:val="center"/>
          </w:tcPr>
          <w:p w14:paraId="533A5964" w14:textId="77777777" w:rsidR="00D55510" w:rsidRDefault="00DA194B">
            <w:pPr>
              <w:spacing w:line="320" w:lineRule="exact"/>
              <w:jc w:val="center"/>
              <w:rPr>
                <w:color w:val="000000"/>
                <w:kern w:val="0"/>
                <w:sz w:val="18"/>
                <w:szCs w:val="18"/>
              </w:rPr>
            </w:pPr>
            <w:r>
              <w:rPr>
                <w:rFonts w:hint="eastAsia"/>
                <w:color w:val="000000"/>
                <w:kern w:val="0"/>
                <w:sz w:val="18"/>
                <w:szCs w:val="18"/>
              </w:rPr>
              <w:t>行</w:t>
            </w:r>
            <w:r>
              <w:rPr>
                <w:rFonts w:hint="eastAsia"/>
                <w:color w:val="000000"/>
                <w:kern w:val="0"/>
                <w:sz w:val="18"/>
                <w:szCs w:val="18"/>
              </w:rPr>
              <w:t>使内容</w:t>
            </w:r>
          </w:p>
        </w:tc>
        <w:tc>
          <w:tcPr>
            <w:tcW w:w="13006" w:type="dxa"/>
            <w:gridSpan w:val="3"/>
            <w:tcBorders>
              <w:top w:val="single" w:sz="4" w:space="0" w:color="auto"/>
              <w:left w:val="nil"/>
              <w:bottom w:val="single" w:sz="4" w:space="0" w:color="auto"/>
              <w:right w:val="single" w:sz="8" w:space="0" w:color="000000"/>
            </w:tcBorders>
            <w:vAlign w:val="center"/>
          </w:tcPr>
          <w:p w14:paraId="5F6B1C46"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责令限期改正，罚款，暂扣安全生产许可证</w:t>
            </w:r>
          </w:p>
        </w:tc>
      </w:tr>
      <w:tr w:rsidR="00D55510" w14:paraId="2A879BC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625E54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81D8F7B" w14:textId="77777777">
        <w:trPr>
          <w:trHeight w:val="285"/>
        </w:trPr>
        <w:tc>
          <w:tcPr>
            <w:tcW w:w="1010" w:type="dxa"/>
            <w:vMerge w:val="restart"/>
            <w:tcBorders>
              <w:top w:val="nil"/>
              <w:left w:val="single" w:sz="8" w:space="0" w:color="auto"/>
              <w:right w:val="single" w:sz="4" w:space="0" w:color="auto"/>
            </w:tcBorders>
            <w:vAlign w:val="center"/>
          </w:tcPr>
          <w:p w14:paraId="7ECE753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235F219"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344BA4C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9D11FC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tc>
      </w:tr>
      <w:tr w:rsidR="00D55510" w14:paraId="3C74441A" w14:textId="77777777">
        <w:trPr>
          <w:trHeight w:val="285"/>
        </w:trPr>
        <w:tc>
          <w:tcPr>
            <w:tcW w:w="1010" w:type="dxa"/>
            <w:vMerge/>
            <w:tcBorders>
              <w:left w:val="single" w:sz="8" w:space="0" w:color="auto"/>
              <w:right w:val="single" w:sz="4" w:space="0" w:color="auto"/>
            </w:tcBorders>
            <w:vAlign w:val="center"/>
          </w:tcPr>
          <w:p w14:paraId="657ED001"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479AEF08"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3410275E"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A726E0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p w14:paraId="6E277253"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161F074A" w14:textId="77777777">
        <w:trPr>
          <w:trHeight w:val="285"/>
        </w:trPr>
        <w:tc>
          <w:tcPr>
            <w:tcW w:w="1010" w:type="dxa"/>
            <w:vMerge/>
            <w:tcBorders>
              <w:left w:val="single" w:sz="8" w:space="0" w:color="auto"/>
              <w:bottom w:val="single" w:sz="4" w:space="0" w:color="auto"/>
              <w:right w:val="single" w:sz="4" w:space="0" w:color="auto"/>
            </w:tcBorders>
            <w:vAlign w:val="center"/>
          </w:tcPr>
          <w:p w14:paraId="71A2D8E5"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7B5A833"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98066FC"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7EDA5E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万元以下罚款，安全生产许可证暂扣期限根据事故等级按照有关规定执行</w:t>
            </w:r>
          </w:p>
          <w:p w14:paraId="0B03D1EC"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4A25650B" w14:textId="77777777" w:rsidR="00D55510" w:rsidRDefault="00D55510"/>
    <w:p w14:paraId="4BFC0D5E" w14:textId="77777777" w:rsidR="00D55510" w:rsidRDefault="00D55510"/>
    <w:p w14:paraId="1899EB1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05923D5"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1C6B897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6E2702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320217709000</w:t>
            </w:r>
            <w:r>
              <w:rPr>
                <w:rFonts w:eastAsia="仿宋_GB2312" w:hint="eastAsia"/>
                <w:b/>
                <w:bCs/>
                <w:color w:val="000000"/>
                <w:kern w:val="0"/>
                <w:sz w:val="18"/>
                <w:szCs w:val="18"/>
              </w:rPr>
              <w:t xml:space="preserve"> </w:t>
            </w:r>
          </w:p>
        </w:tc>
      </w:tr>
      <w:tr w:rsidR="00D55510" w14:paraId="544E0648" w14:textId="77777777">
        <w:trPr>
          <w:trHeight w:val="285"/>
        </w:trPr>
        <w:tc>
          <w:tcPr>
            <w:tcW w:w="1030" w:type="dxa"/>
            <w:tcBorders>
              <w:top w:val="nil"/>
              <w:left w:val="single" w:sz="8" w:space="0" w:color="auto"/>
              <w:bottom w:val="single" w:sz="4" w:space="0" w:color="auto"/>
              <w:right w:val="single" w:sz="4" w:space="0" w:color="auto"/>
            </w:tcBorders>
            <w:vAlign w:val="center"/>
          </w:tcPr>
          <w:p w14:paraId="2B43409A"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E5A9D16"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对施工单位质量保修的内容、期限违反《房屋建筑工程质量保修办法》规定的处罚</w:t>
            </w:r>
          </w:p>
        </w:tc>
      </w:tr>
      <w:tr w:rsidR="00D55510" w14:paraId="19DAE8A8"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1B325F4"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6857011" w14:textId="77777777" w:rsidR="00D55510" w:rsidRDefault="00DA194B">
            <w:pPr>
              <w:spacing w:line="320" w:lineRule="exact"/>
              <w:jc w:val="left"/>
              <w:rPr>
                <w:color w:val="000000"/>
                <w:kern w:val="0"/>
                <w:sz w:val="18"/>
                <w:szCs w:val="18"/>
              </w:rPr>
            </w:pPr>
            <w:r>
              <w:rPr>
                <w:rFonts w:hint="eastAsia"/>
                <w:color w:val="000000"/>
                <w:kern w:val="0"/>
                <w:sz w:val="18"/>
                <w:szCs w:val="18"/>
              </w:rPr>
              <w:t>【规章】《建筑工程质量管理条例》（国务院令</w:t>
            </w:r>
            <w:r>
              <w:rPr>
                <w:color w:val="000000"/>
                <w:kern w:val="0"/>
                <w:sz w:val="18"/>
                <w:szCs w:val="18"/>
              </w:rPr>
              <w:t>687</w:t>
            </w:r>
            <w:r>
              <w:rPr>
                <w:rFonts w:hint="eastAsia"/>
                <w:color w:val="000000"/>
                <w:kern w:val="0"/>
                <w:sz w:val="18"/>
                <w:szCs w:val="18"/>
              </w:rPr>
              <w:t>号，</w:t>
            </w:r>
            <w:r>
              <w:rPr>
                <w:color w:val="000000"/>
                <w:kern w:val="0"/>
                <w:sz w:val="18"/>
                <w:szCs w:val="18"/>
              </w:rPr>
              <w:t>2017</w:t>
            </w:r>
            <w:r>
              <w:rPr>
                <w:rFonts w:hint="eastAsia"/>
                <w:color w:val="000000"/>
                <w:kern w:val="0"/>
                <w:sz w:val="18"/>
                <w:szCs w:val="18"/>
              </w:rPr>
              <w:t>年修订）</w:t>
            </w:r>
          </w:p>
          <w:p w14:paraId="772A2675" w14:textId="77777777" w:rsidR="00D55510" w:rsidRDefault="00DA194B">
            <w:pPr>
              <w:spacing w:line="320" w:lineRule="exact"/>
              <w:jc w:val="left"/>
              <w:rPr>
                <w:color w:val="000000"/>
                <w:kern w:val="0"/>
                <w:sz w:val="18"/>
                <w:szCs w:val="18"/>
              </w:rPr>
            </w:pPr>
            <w:r>
              <w:rPr>
                <w:rFonts w:hint="eastAsia"/>
                <w:color w:val="000000"/>
                <w:kern w:val="0"/>
                <w:sz w:val="18"/>
                <w:szCs w:val="18"/>
              </w:rPr>
              <w:t>第四十条在正常使用条件下，建设工程的最低保修期限为：</w:t>
            </w:r>
          </w:p>
          <w:p w14:paraId="21692AA6" w14:textId="77777777" w:rsidR="00D55510" w:rsidRDefault="00DA194B">
            <w:pPr>
              <w:spacing w:line="320" w:lineRule="exact"/>
              <w:jc w:val="left"/>
              <w:rPr>
                <w:color w:val="000000"/>
                <w:kern w:val="0"/>
                <w:sz w:val="18"/>
                <w:szCs w:val="18"/>
              </w:rPr>
            </w:pPr>
            <w:r>
              <w:rPr>
                <w:rFonts w:hint="eastAsia"/>
                <w:color w:val="000000"/>
                <w:kern w:val="0"/>
                <w:sz w:val="18"/>
                <w:szCs w:val="18"/>
              </w:rPr>
              <w:t>（一）基础设施工程、房屋建筑的地基基础工程和主体结构工程，为设计文件规定的该工程的合理使用年限；</w:t>
            </w:r>
          </w:p>
          <w:p w14:paraId="7687B1D3" w14:textId="77777777" w:rsidR="00D55510" w:rsidRDefault="00DA194B">
            <w:pPr>
              <w:spacing w:line="320" w:lineRule="exact"/>
              <w:jc w:val="left"/>
              <w:rPr>
                <w:color w:val="000000"/>
                <w:kern w:val="0"/>
                <w:sz w:val="18"/>
                <w:szCs w:val="18"/>
              </w:rPr>
            </w:pPr>
            <w:r>
              <w:rPr>
                <w:rFonts w:hint="eastAsia"/>
                <w:color w:val="000000"/>
                <w:kern w:val="0"/>
                <w:sz w:val="18"/>
                <w:szCs w:val="18"/>
              </w:rPr>
              <w:t>（二）屋面防水工程、有防水要求的卫生间、房间和外墙面的防渗漏，为</w:t>
            </w:r>
            <w:r>
              <w:rPr>
                <w:color w:val="000000"/>
                <w:kern w:val="0"/>
                <w:sz w:val="18"/>
                <w:szCs w:val="18"/>
              </w:rPr>
              <w:t>5</w:t>
            </w:r>
            <w:r>
              <w:rPr>
                <w:rFonts w:hint="eastAsia"/>
                <w:color w:val="000000"/>
                <w:kern w:val="0"/>
                <w:sz w:val="18"/>
                <w:szCs w:val="18"/>
              </w:rPr>
              <w:t>年；</w:t>
            </w:r>
          </w:p>
          <w:p w14:paraId="6D3886F3" w14:textId="77777777" w:rsidR="00D55510" w:rsidRDefault="00DA194B">
            <w:pPr>
              <w:spacing w:line="320" w:lineRule="exact"/>
              <w:jc w:val="left"/>
              <w:rPr>
                <w:color w:val="000000"/>
                <w:kern w:val="0"/>
                <w:sz w:val="18"/>
                <w:szCs w:val="18"/>
              </w:rPr>
            </w:pPr>
            <w:r>
              <w:rPr>
                <w:rFonts w:hint="eastAsia"/>
                <w:color w:val="000000"/>
                <w:kern w:val="0"/>
                <w:sz w:val="18"/>
                <w:szCs w:val="18"/>
              </w:rPr>
              <w:t>（三）供热与供冷系统，为</w:t>
            </w:r>
            <w:r>
              <w:rPr>
                <w:color w:val="000000"/>
                <w:kern w:val="0"/>
                <w:sz w:val="18"/>
                <w:szCs w:val="18"/>
              </w:rPr>
              <w:t>2</w:t>
            </w:r>
            <w:r>
              <w:rPr>
                <w:rFonts w:hint="eastAsia"/>
                <w:color w:val="000000"/>
                <w:kern w:val="0"/>
                <w:sz w:val="18"/>
                <w:szCs w:val="18"/>
              </w:rPr>
              <w:t>个采暖期、供冷期；</w:t>
            </w:r>
          </w:p>
          <w:p w14:paraId="693B564C" w14:textId="77777777" w:rsidR="00D55510" w:rsidRDefault="00DA194B">
            <w:pPr>
              <w:spacing w:line="320" w:lineRule="exact"/>
              <w:jc w:val="left"/>
              <w:rPr>
                <w:color w:val="000000"/>
                <w:kern w:val="0"/>
                <w:sz w:val="18"/>
                <w:szCs w:val="18"/>
              </w:rPr>
            </w:pPr>
            <w:r>
              <w:rPr>
                <w:rFonts w:hint="eastAsia"/>
                <w:color w:val="000000"/>
                <w:kern w:val="0"/>
                <w:sz w:val="18"/>
                <w:szCs w:val="18"/>
              </w:rPr>
              <w:t>（四）电气管线、给排水管道、设备安装和装修工程，为</w:t>
            </w:r>
            <w:r>
              <w:rPr>
                <w:color w:val="000000"/>
                <w:kern w:val="0"/>
                <w:sz w:val="18"/>
                <w:szCs w:val="18"/>
              </w:rPr>
              <w:t>2</w:t>
            </w:r>
            <w:r>
              <w:rPr>
                <w:rFonts w:hint="eastAsia"/>
                <w:color w:val="000000"/>
                <w:kern w:val="0"/>
                <w:sz w:val="18"/>
                <w:szCs w:val="18"/>
              </w:rPr>
              <w:t>年。</w:t>
            </w:r>
          </w:p>
          <w:p w14:paraId="6E8A710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其他项目的保修期限由发包方与承包方约定。</w:t>
            </w:r>
          </w:p>
          <w:p w14:paraId="01E089BC" w14:textId="77777777" w:rsidR="00D55510" w:rsidRDefault="00DA194B">
            <w:pPr>
              <w:spacing w:line="320" w:lineRule="exact"/>
              <w:jc w:val="left"/>
              <w:rPr>
                <w:color w:val="000000"/>
                <w:kern w:val="0"/>
                <w:sz w:val="18"/>
                <w:szCs w:val="18"/>
              </w:rPr>
            </w:pPr>
            <w:r>
              <w:rPr>
                <w:rFonts w:hint="eastAsia"/>
                <w:color w:val="000000"/>
                <w:kern w:val="0"/>
                <w:sz w:val="18"/>
                <w:szCs w:val="18"/>
              </w:rPr>
              <w:t>建设工程的保修期，自竣工验收合格之日起计算。</w:t>
            </w:r>
          </w:p>
          <w:p w14:paraId="7340CF4D" w14:textId="77777777" w:rsidR="00D55510" w:rsidRDefault="00DA194B">
            <w:pPr>
              <w:spacing w:line="320" w:lineRule="exact"/>
              <w:jc w:val="left"/>
              <w:rPr>
                <w:color w:val="000000"/>
                <w:kern w:val="0"/>
                <w:sz w:val="18"/>
                <w:szCs w:val="18"/>
              </w:rPr>
            </w:pPr>
            <w:r>
              <w:rPr>
                <w:rFonts w:hint="eastAsia"/>
                <w:color w:val="000000"/>
                <w:kern w:val="0"/>
                <w:sz w:val="18"/>
                <w:szCs w:val="18"/>
              </w:rPr>
              <w:t>【规章】</w:t>
            </w:r>
            <w:r>
              <w:rPr>
                <w:color w:val="000000"/>
                <w:kern w:val="0"/>
                <w:sz w:val="18"/>
                <w:szCs w:val="18"/>
              </w:rPr>
              <w:t xml:space="preserve"> </w:t>
            </w:r>
            <w:r>
              <w:rPr>
                <w:rFonts w:hint="eastAsia"/>
                <w:color w:val="000000"/>
                <w:kern w:val="0"/>
                <w:sz w:val="18"/>
                <w:szCs w:val="18"/>
              </w:rPr>
              <w:t>《房屋建筑工程质量保修办法》（</w:t>
            </w:r>
            <w:r>
              <w:rPr>
                <w:color w:val="000000"/>
                <w:kern w:val="0"/>
                <w:sz w:val="18"/>
                <w:szCs w:val="18"/>
              </w:rPr>
              <w:t>2000</w:t>
            </w:r>
            <w:r>
              <w:rPr>
                <w:rFonts w:hint="eastAsia"/>
                <w:color w:val="000000"/>
                <w:kern w:val="0"/>
                <w:sz w:val="18"/>
                <w:szCs w:val="18"/>
              </w:rPr>
              <w:t>年建设部令第</w:t>
            </w:r>
            <w:r>
              <w:rPr>
                <w:color w:val="000000"/>
                <w:kern w:val="0"/>
                <w:sz w:val="18"/>
                <w:szCs w:val="18"/>
              </w:rPr>
              <w:t>80</w:t>
            </w:r>
            <w:r>
              <w:rPr>
                <w:rFonts w:hint="eastAsia"/>
                <w:color w:val="000000"/>
                <w:kern w:val="0"/>
                <w:sz w:val="18"/>
                <w:szCs w:val="18"/>
              </w:rPr>
              <w:t>号）</w:t>
            </w:r>
          </w:p>
          <w:p w14:paraId="45F1858C" w14:textId="77777777" w:rsidR="00D55510" w:rsidRDefault="00DA194B">
            <w:pPr>
              <w:spacing w:line="320" w:lineRule="exact"/>
              <w:jc w:val="left"/>
              <w:rPr>
                <w:color w:val="000000"/>
                <w:kern w:val="0"/>
                <w:sz w:val="18"/>
                <w:szCs w:val="18"/>
              </w:rPr>
            </w:pPr>
            <w:r>
              <w:rPr>
                <w:rFonts w:hint="eastAsia"/>
                <w:color w:val="000000"/>
                <w:kern w:val="0"/>
                <w:sz w:val="18"/>
                <w:szCs w:val="18"/>
              </w:rPr>
              <w:t>第六条　建设单位和施工单位应当在工程质量保修书中约定保修范围、保修期限和保修责任等，双方约定的保修范围、保修期限必须符合国家有关规定。</w:t>
            </w:r>
          </w:p>
          <w:p w14:paraId="7B8FCAFA" w14:textId="77777777" w:rsidR="00D55510" w:rsidRDefault="00DA194B">
            <w:pPr>
              <w:spacing w:line="320" w:lineRule="exact"/>
              <w:jc w:val="left"/>
              <w:rPr>
                <w:color w:val="000000"/>
                <w:kern w:val="0"/>
                <w:sz w:val="18"/>
                <w:szCs w:val="18"/>
              </w:rPr>
            </w:pPr>
            <w:r>
              <w:rPr>
                <w:rFonts w:hint="eastAsia"/>
                <w:color w:val="000000"/>
                <w:kern w:val="0"/>
                <w:sz w:val="18"/>
                <w:szCs w:val="18"/>
              </w:rPr>
              <w:t>十八条</w:t>
            </w:r>
            <w:r>
              <w:rPr>
                <w:color w:val="000000"/>
                <w:kern w:val="0"/>
                <w:sz w:val="18"/>
                <w:szCs w:val="18"/>
              </w:rPr>
              <w:t>:</w:t>
            </w:r>
            <w:r>
              <w:rPr>
                <w:rFonts w:hint="eastAsia"/>
                <w:color w:val="000000"/>
                <w:kern w:val="0"/>
                <w:sz w:val="18"/>
                <w:szCs w:val="18"/>
              </w:rPr>
              <w:t>施工单位有下列行为之一的，由建设行政主管部门责令改正，并处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77475A1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w:t>
            </w:r>
            <w:r>
              <w:rPr>
                <w:color w:val="000000"/>
                <w:kern w:val="0"/>
                <w:sz w:val="18"/>
                <w:szCs w:val="18"/>
              </w:rPr>
              <w:t xml:space="preserve"> </w:t>
            </w:r>
            <w:r>
              <w:rPr>
                <w:rFonts w:hint="eastAsia"/>
                <w:color w:val="000000"/>
                <w:kern w:val="0"/>
                <w:sz w:val="18"/>
                <w:szCs w:val="18"/>
              </w:rPr>
              <w:t>质量保修的内容、期限违反本办法规定的。</w:t>
            </w:r>
          </w:p>
        </w:tc>
      </w:tr>
      <w:tr w:rsidR="00D55510" w14:paraId="5FE0F4C1" w14:textId="77777777">
        <w:trPr>
          <w:trHeight w:val="285"/>
        </w:trPr>
        <w:tc>
          <w:tcPr>
            <w:tcW w:w="1030" w:type="dxa"/>
            <w:tcBorders>
              <w:top w:val="nil"/>
              <w:left w:val="single" w:sz="8" w:space="0" w:color="auto"/>
              <w:bottom w:val="single" w:sz="4" w:space="0" w:color="auto"/>
              <w:right w:val="single" w:sz="4" w:space="0" w:color="auto"/>
            </w:tcBorders>
            <w:vAlign w:val="center"/>
          </w:tcPr>
          <w:p w14:paraId="17AAC40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3C9ED8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275158D"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630B281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2A94B7D"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0DC8C1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1ACADAF"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80" w:type="dxa"/>
            <w:vMerge w:val="restart"/>
            <w:tcBorders>
              <w:top w:val="single" w:sz="4" w:space="0" w:color="auto"/>
              <w:left w:val="single" w:sz="4" w:space="0" w:color="auto"/>
              <w:right w:val="single" w:sz="4" w:space="0" w:color="auto"/>
            </w:tcBorders>
            <w:vAlign w:val="center"/>
          </w:tcPr>
          <w:p w14:paraId="5E36D0F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6110B3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4BA79A61" w14:textId="77777777">
        <w:trPr>
          <w:trHeight w:val="285"/>
        </w:trPr>
        <w:tc>
          <w:tcPr>
            <w:tcW w:w="1030" w:type="dxa"/>
            <w:vMerge/>
            <w:tcBorders>
              <w:left w:val="single" w:sz="4" w:space="0" w:color="auto"/>
              <w:bottom w:val="single" w:sz="4" w:space="0" w:color="auto"/>
              <w:right w:val="single" w:sz="4" w:space="0" w:color="auto"/>
            </w:tcBorders>
            <w:vAlign w:val="center"/>
          </w:tcPr>
          <w:p w14:paraId="680DF27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376AB7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80" w:type="dxa"/>
            <w:vMerge/>
            <w:tcBorders>
              <w:left w:val="single" w:sz="4" w:space="0" w:color="auto"/>
              <w:bottom w:val="single" w:sz="4" w:space="0" w:color="auto"/>
              <w:right w:val="single" w:sz="4" w:space="0" w:color="auto"/>
            </w:tcBorders>
            <w:vAlign w:val="center"/>
          </w:tcPr>
          <w:p w14:paraId="09D5A79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6B6E08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240718B4" w14:textId="77777777" w:rsidR="00D55510" w:rsidRDefault="00D55510"/>
    <w:p w14:paraId="4054D770" w14:textId="77777777" w:rsidR="00D55510" w:rsidRDefault="00D55510"/>
    <w:p w14:paraId="2517BA1B" w14:textId="77777777" w:rsidR="00D55510" w:rsidRDefault="00D55510"/>
    <w:p w14:paraId="48EAE97B" w14:textId="77777777" w:rsidR="00D55510" w:rsidRDefault="00D55510"/>
    <w:p w14:paraId="5CF1B25B" w14:textId="77777777" w:rsidR="00D55510" w:rsidRDefault="00D55510"/>
    <w:p w14:paraId="58F4C77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5C798B8"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1E95475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032C20C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320217710000</w:t>
            </w:r>
          </w:p>
        </w:tc>
      </w:tr>
      <w:tr w:rsidR="00D55510" w14:paraId="22ABE1EC" w14:textId="77777777">
        <w:trPr>
          <w:trHeight w:val="285"/>
        </w:trPr>
        <w:tc>
          <w:tcPr>
            <w:tcW w:w="1030" w:type="dxa"/>
            <w:tcBorders>
              <w:top w:val="nil"/>
              <w:left w:val="single" w:sz="8" w:space="0" w:color="auto"/>
              <w:bottom w:val="single" w:sz="4" w:space="0" w:color="auto"/>
              <w:right w:val="single" w:sz="4" w:space="0" w:color="auto"/>
            </w:tcBorders>
            <w:vAlign w:val="center"/>
          </w:tcPr>
          <w:p w14:paraId="7314429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6DC8698A"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对施工单位工程竣工验收后，不向建设单位出具质量保修书的处罚</w:t>
            </w:r>
          </w:p>
        </w:tc>
      </w:tr>
      <w:tr w:rsidR="00D55510" w14:paraId="5A2E466B"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1DA794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FB1CDDA" w14:textId="77777777" w:rsidR="00D55510" w:rsidRDefault="00DA194B">
            <w:pPr>
              <w:spacing w:line="320" w:lineRule="exact"/>
              <w:jc w:val="left"/>
              <w:rPr>
                <w:color w:val="000000"/>
                <w:kern w:val="0"/>
                <w:sz w:val="18"/>
                <w:szCs w:val="18"/>
              </w:rPr>
            </w:pPr>
            <w:r>
              <w:rPr>
                <w:rFonts w:hint="eastAsia"/>
                <w:color w:val="000000"/>
                <w:kern w:val="0"/>
                <w:sz w:val="18"/>
                <w:szCs w:val="18"/>
              </w:rPr>
              <w:t>【规章】《建筑工程质量管理条例》</w:t>
            </w:r>
          </w:p>
          <w:p w14:paraId="38F8E3F5"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第三十九条：建设工程实行质量保修制度。</w:t>
            </w:r>
          </w:p>
          <w:p w14:paraId="5B8C7FD7" w14:textId="77777777" w:rsidR="00D55510" w:rsidRDefault="00DA194B">
            <w:pPr>
              <w:spacing w:line="320" w:lineRule="exact"/>
              <w:jc w:val="left"/>
              <w:rPr>
                <w:color w:val="000000"/>
                <w:kern w:val="0"/>
                <w:sz w:val="18"/>
                <w:szCs w:val="18"/>
              </w:rPr>
            </w:pPr>
            <w:r>
              <w:rPr>
                <w:rFonts w:hint="eastAsia"/>
                <w:color w:val="000000"/>
                <w:kern w:val="0"/>
                <w:sz w:val="18"/>
                <w:szCs w:val="18"/>
              </w:rPr>
              <w:t>建设工程承包单位在向建设单位提交工程竣工验收报告时，应当向建设单位出具质量保修书。质量保修书中应当明确建设工程的保修范围、保修期限和保修责任等。</w:t>
            </w:r>
          </w:p>
          <w:p w14:paraId="67C4615F" w14:textId="77777777" w:rsidR="00D55510" w:rsidRDefault="00DA194B">
            <w:pPr>
              <w:spacing w:line="320" w:lineRule="exact"/>
              <w:jc w:val="left"/>
              <w:rPr>
                <w:color w:val="000000"/>
                <w:kern w:val="0"/>
                <w:sz w:val="18"/>
                <w:szCs w:val="18"/>
              </w:rPr>
            </w:pPr>
            <w:r>
              <w:rPr>
                <w:rFonts w:hint="eastAsia"/>
                <w:color w:val="000000"/>
                <w:kern w:val="0"/>
                <w:sz w:val="18"/>
                <w:szCs w:val="18"/>
              </w:rPr>
              <w:t>【规章】《房屋建筑工程质量保修办法》（</w:t>
            </w:r>
            <w:r>
              <w:rPr>
                <w:color w:val="000000"/>
                <w:kern w:val="0"/>
                <w:sz w:val="18"/>
                <w:szCs w:val="18"/>
              </w:rPr>
              <w:t>2000</w:t>
            </w:r>
            <w:r>
              <w:rPr>
                <w:rFonts w:hint="eastAsia"/>
                <w:color w:val="000000"/>
                <w:kern w:val="0"/>
                <w:sz w:val="18"/>
                <w:szCs w:val="18"/>
              </w:rPr>
              <w:t>年建设部令第</w:t>
            </w:r>
            <w:r>
              <w:rPr>
                <w:color w:val="000000"/>
                <w:kern w:val="0"/>
                <w:sz w:val="18"/>
                <w:szCs w:val="18"/>
              </w:rPr>
              <w:t>80</w:t>
            </w:r>
            <w:r>
              <w:rPr>
                <w:rFonts w:hint="eastAsia"/>
                <w:color w:val="000000"/>
                <w:kern w:val="0"/>
                <w:sz w:val="18"/>
                <w:szCs w:val="18"/>
              </w:rPr>
              <w:t>号）</w:t>
            </w:r>
          </w:p>
          <w:p w14:paraId="43DFDA23" w14:textId="77777777" w:rsidR="00D55510" w:rsidRDefault="00DA194B">
            <w:pPr>
              <w:spacing w:line="320" w:lineRule="exact"/>
              <w:jc w:val="left"/>
              <w:rPr>
                <w:color w:val="000000"/>
                <w:kern w:val="0"/>
                <w:sz w:val="18"/>
                <w:szCs w:val="18"/>
              </w:rPr>
            </w:pPr>
            <w:r>
              <w:rPr>
                <w:rFonts w:hint="eastAsia"/>
                <w:color w:val="000000"/>
                <w:kern w:val="0"/>
                <w:sz w:val="18"/>
                <w:szCs w:val="18"/>
              </w:rPr>
              <w:t>第十八条施工单位有下列行为之一的，由建设行政主管部门责令改正，并处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p w14:paraId="6642BB7D" w14:textId="77777777" w:rsidR="00D55510" w:rsidRDefault="00DA194B">
            <w:pPr>
              <w:spacing w:line="320" w:lineRule="exact"/>
              <w:jc w:val="left"/>
              <w:rPr>
                <w:color w:val="000000"/>
                <w:kern w:val="0"/>
                <w:sz w:val="18"/>
                <w:szCs w:val="18"/>
              </w:rPr>
            </w:pPr>
            <w:r>
              <w:rPr>
                <w:rFonts w:hint="eastAsia"/>
                <w:color w:val="000000"/>
                <w:kern w:val="0"/>
                <w:sz w:val="18"/>
                <w:szCs w:val="18"/>
              </w:rPr>
              <w:t>（一）工程竣工验收后，不向建设单位出具质量保修书的；</w:t>
            </w:r>
          </w:p>
        </w:tc>
      </w:tr>
      <w:tr w:rsidR="00D55510" w14:paraId="6E43DC03" w14:textId="77777777">
        <w:trPr>
          <w:trHeight w:val="285"/>
        </w:trPr>
        <w:tc>
          <w:tcPr>
            <w:tcW w:w="1030" w:type="dxa"/>
            <w:tcBorders>
              <w:top w:val="nil"/>
              <w:left w:val="single" w:sz="8" w:space="0" w:color="auto"/>
              <w:bottom w:val="single" w:sz="4" w:space="0" w:color="auto"/>
              <w:right w:val="single" w:sz="4" w:space="0" w:color="auto"/>
            </w:tcBorders>
            <w:vAlign w:val="center"/>
          </w:tcPr>
          <w:p w14:paraId="3C2CCE0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DFD192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4883861"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1D3F2D5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E35C4D9"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2779535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5460D70"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按要求改正的</w:t>
            </w:r>
          </w:p>
        </w:tc>
        <w:tc>
          <w:tcPr>
            <w:tcW w:w="1080" w:type="dxa"/>
            <w:vMerge w:val="restart"/>
            <w:tcBorders>
              <w:top w:val="single" w:sz="4" w:space="0" w:color="auto"/>
              <w:left w:val="single" w:sz="4" w:space="0" w:color="auto"/>
              <w:right w:val="single" w:sz="4" w:space="0" w:color="auto"/>
            </w:tcBorders>
            <w:vAlign w:val="center"/>
          </w:tcPr>
          <w:p w14:paraId="51C6D54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60C0F91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0D3413A5" w14:textId="77777777">
        <w:trPr>
          <w:trHeight w:val="285"/>
        </w:trPr>
        <w:tc>
          <w:tcPr>
            <w:tcW w:w="1030" w:type="dxa"/>
            <w:vMerge/>
            <w:tcBorders>
              <w:left w:val="single" w:sz="4" w:space="0" w:color="auto"/>
              <w:bottom w:val="single" w:sz="4" w:space="0" w:color="auto"/>
              <w:right w:val="single" w:sz="4" w:space="0" w:color="auto"/>
            </w:tcBorders>
            <w:vAlign w:val="center"/>
          </w:tcPr>
          <w:p w14:paraId="06BD774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3F6887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80" w:type="dxa"/>
            <w:vMerge/>
            <w:tcBorders>
              <w:left w:val="single" w:sz="4" w:space="0" w:color="auto"/>
              <w:bottom w:val="single" w:sz="4" w:space="0" w:color="auto"/>
              <w:right w:val="single" w:sz="4" w:space="0" w:color="auto"/>
            </w:tcBorders>
            <w:vAlign w:val="center"/>
          </w:tcPr>
          <w:p w14:paraId="7E10A2A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521DBCE"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22740749" w14:textId="77777777" w:rsidR="00D55510" w:rsidRDefault="00D55510"/>
    <w:p w14:paraId="532319B2" w14:textId="77777777" w:rsidR="00D55510" w:rsidRDefault="00D55510"/>
    <w:p w14:paraId="056AA613" w14:textId="77777777" w:rsidR="00D55510" w:rsidRDefault="00D55510"/>
    <w:p w14:paraId="2FC69774" w14:textId="77777777" w:rsidR="00D55510" w:rsidRDefault="00D55510"/>
    <w:p w14:paraId="2297EEE3" w14:textId="77777777" w:rsidR="00D55510" w:rsidRDefault="00D55510"/>
    <w:p w14:paraId="7E3E9940" w14:textId="77777777" w:rsidR="00D55510" w:rsidRDefault="00D55510"/>
    <w:p w14:paraId="61B4EC1E" w14:textId="77777777" w:rsidR="00D55510" w:rsidRDefault="00D55510"/>
    <w:p w14:paraId="0374BAE5" w14:textId="77777777" w:rsidR="00D55510" w:rsidRDefault="00D55510"/>
    <w:p w14:paraId="06B63B2A"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FC655C0"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1CCEDA8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C2C9AE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320217711000</w:t>
            </w:r>
          </w:p>
        </w:tc>
      </w:tr>
      <w:tr w:rsidR="00D55510" w14:paraId="0B5126EC" w14:textId="77777777">
        <w:trPr>
          <w:trHeight w:val="285"/>
        </w:trPr>
        <w:tc>
          <w:tcPr>
            <w:tcW w:w="1030" w:type="dxa"/>
            <w:tcBorders>
              <w:top w:val="nil"/>
              <w:left w:val="single" w:sz="8" w:space="0" w:color="auto"/>
              <w:bottom w:val="single" w:sz="4" w:space="0" w:color="auto"/>
              <w:right w:val="single" w:sz="4" w:space="0" w:color="auto"/>
            </w:tcBorders>
            <w:vAlign w:val="center"/>
          </w:tcPr>
          <w:p w14:paraId="7E8007C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52088F1"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对评估专业人员私自接受委托从事业务、收取费用的处罚（限房地产估价业务）</w:t>
            </w:r>
          </w:p>
        </w:tc>
      </w:tr>
      <w:tr w:rsidR="00D55510" w14:paraId="149985A5"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FC20C8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294FD2B" w14:textId="77777777" w:rsidR="00D55510" w:rsidRDefault="00DA194B">
            <w:pPr>
              <w:spacing w:line="280" w:lineRule="exact"/>
              <w:jc w:val="left"/>
              <w:rPr>
                <w:color w:val="000000"/>
                <w:kern w:val="0"/>
                <w:sz w:val="18"/>
                <w:szCs w:val="18"/>
              </w:rPr>
            </w:pPr>
            <w:r>
              <w:rPr>
                <w:rFonts w:hint="eastAsia"/>
                <w:color w:val="000000"/>
                <w:kern w:val="0"/>
                <w:sz w:val="18"/>
                <w:szCs w:val="18"/>
              </w:rPr>
              <w:t>【法律】《中华人民共和国资产评估法》</w:t>
            </w:r>
          </w:p>
          <w:p w14:paraId="05F78B73"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第十四条　评估专业人员不得有下列行为：</w:t>
            </w:r>
          </w:p>
          <w:p w14:paraId="5486DD29" w14:textId="77777777" w:rsidR="00D55510" w:rsidRDefault="00DA194B">
            <w:pPr>
              <w:spacing w:line="28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私自接受委托从事业务、收取费用</w:t>
            </w:r>
            <w:r>
              <w:rPr>
                <w:color w:val="000000"/>
                <w:kern w:val="0"/>
                <w:sz w:val="18"/>
                <w:szCs w:val="18"/>
              </w:rPr>
              <w:t>;</w:t>
            </w:r>
          </w:p>
          <w:p w14:paraId="55282FB8"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p>
          <w:p w14:paraId="583BE22F" w14:textId="77777777" w:rsidR="00D55510" w:rsidRDefault="00DA194B">
            <w:pPr>
              <w:spacing w:line="28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私自接受委托从事业务、收取费用的</w:t>
            </w:r>
            <w:r>
              <w:rPr>
                <w:color w:val="000000"/>
                <w:kern w:val="0"/>
                <w:sz w:val="18"/>
                <w:szCs w:val="18"/>
              </w:rPr>
              <w:t>;</w:t>
            </w:r>
          </w:p>
          <w:p w14:paraId="1F29724D"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10974D89" w14:textId="77777777" w:rsidR="00D55510" w:rsidRDefault="00DA194B">
            <w:pPr>
              <w:spacing w:line="28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4C037A8C" w14:textId="77777777" w:rsidR="00D55510" w:rsidRDefault="00DA194B">
            <w:pPr>
              <w:spacing w:line="280" w:lineRule="exact"/>
              <w:jc w:val="left"/>
              <w:rPr>
                <w:color w:val="000000"/>
                <w:kern w:val="0"/>
                <w:sz w:val="18"/>
                <w:szCs w:val="18"/>
              </w:rPr>
            </w:pPr>
            <w:r>
              <w:rPr>
                <w:rFonts w:hint="eastAsia"/>
                <w:color w:val="000000"/>
                <w:kern w:val="0"/>
                <w:sz w:val="18"/>
                <w:szCs w:val="18"/>
              </w:rPr>
              <w:t>第二十六条　注册房地产估价师不得有下列行为：</w:t>
            </w:r>
          </w:p>
          <w:p w14:paraId="2860900F" w14:textId="77777777" w:rsidR="00D55510" w:rsidRDefault="00DA194B">
            <w:pPr>
              <w:spacing w:line="28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（八）以个人名义承揽房地产估价业务。</w:t>
            </w:r>
          </w:p>
          <w:p w14:paraId="1D58FD6A" w14:textId="77777777" w:rsidR="00D55510" w:rsidRDefault="00DA194B">
            <w:pPr>
              <w:spacing w:line="28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w:t>
            </w:r>
            <w:r>
              <w:rPr>
                <w:rFonts w:hint="eastAsia"/>
                <w:color w:val="000000"/>
                <w:kern w:val="0"/>
                <w:sz w:val="18"/>
                <w:szCs w:val="18"/>
              </w:rPr>
              <w:t>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5BD36F19" w14:textId="77777777">
        <w:trPr>
          <w:trHeight w:val="285"/>
        </w:trPr>
        <w:tc>
          <w:tcPr>
            <w:tcW w:w="1030" w:type="dxa"/>
            <w:tcBorders>
              <w:top w:val="nil"/>
              <w:left w:val="single" w:sz="8" w:space="0" w:color="auto"/>
              <w:bottom w:val="single" w:sz="4" w:space="0" w:color="auto"/>
              <w:right w:val="single" w:sz="4" w:space="0" w:color="auto"/>
            </w:tcBorders>
            <w:vAlign w:val="center"/>
          </w:tcPr>
          <w:p w14:paraId="1B69FFDC"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711621FC"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0A1FC707"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15698A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197E36"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0345C31D"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0DB3B05C" w14:textId="77777777" w:rsidR="00D55510" w:rsidRDefault="00DA194B">
            <w:pPr>
              <w:rPr>
                <w:color w:val="000000"/>
              </w:rPr>
            </w:pPr>
            <w:r>
              <w:rPr>
                <w:rFonts w:hint="eastAsia"/>
                <w:color w:val="000000"/>
              </w:rPr>
              <w:t>没有违法所得，且未造成损失的</w:t>
            </w:r>
          </w:p>
        </w:tc>
        <w:tc>
          <w:tcPr>
            <w:tcW w:w="1080" w:type="dxa"/>
            <w:vMerge w:val="restart"/>
            <w:tcBorders>
              <w:top w:val="single" w:sz="4" w:space="0" w:color="auto"/>
              <w:left w:val="single" w:sz="4" w:space="0" w:color="auto"/>
              <w:right w:val="single" w:sz="4" w:space="0" w:color="auto"/>
            </w:tcBorders>
            <w:vAlign w:val="center"/>
          </w:tcPr>
          <w:p w14:paraId="00AB774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FC89682" w14:textId="77777777" w:rsidR="00D55510" w:rsidRDefault="00DA194B">
            <w:pPr>
              <w:spacing w:line="320" w:lineRule="exact"/>
              <w:jc w:val="left"/>
              <w:rPr>
                <w:color w:val="000000"/>
              </w:rPr>
            </w:pPr>
            <w:r>
              <w:rPr>
                <w:rFonts w:hint="eastAsia"/>
                <w:color w:val="000000"/>
              </w:rPr>
              <w:t>处</w:t>
            </w:r>
            <w:r>
              <w:rPr>
                <w:color w:val="000000"/>
              </w:rPr>
              <w:t>3000</w:t>
            </w:r>
            <w:r>
              <w:rPr>
                <w:rFonts w:hint="eastAsia"/>
                <w:color w:val="000000"/>
              </w:rPr>
              <w:t>元以下罚款</w:t>
            </w:r>
          </w:p>
        </w:tc>
      </w:tr>
      <w:tr w:rsidR="00D55510" w14:paraId="53E9E576" w14:textId="77777777">
        <w:trPr>
          <w:trHeight w:val="330"/>
        </w:trPr>
        <w:tc>
          <w:tcPr>
            <w:tcW w:w="1030" w:type="dxa"/>
            <w:vMerge/>
            <w:tcBorders>
              <w:left w:val="single" w:sz="4" w:space="0" w:color="auto"/>
              <w:right w:val="single" w:sz="4" w:space="0" w:color="auto"/>
            </w:tcBorders>
            <w:vAlign w:val="center"/>
          </w:tcPr>
          <w:p w14:paraId="1AFFFDA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728B279E" w14:textId="77777777" w:rsidR="00D55510" w:rsidRDefault="00DA194B">
            <w:pPr>
              <w:rPr>
                <w:color w:val="000000"/>
              </w:rPr>
            </w:pPr>
            <w:r>
              <w:rPr>
                <w:rFonts w:hint="eastAsia"/>
                <w:color w:val="000000"/>
              </w:rPr>
              <w:t>没有违法所得，造成损失但依法承担赔偿责任的</w:t>
            </w:r>
          </w:p>
        </w:tc>
        <w:tc>
          <w:tcPr>
            <w:tcW w:w="1080" w:type="dxa"/>
            <w:vMerge/>
            <w:tcBorders>
              <w:left w:val="single" w:sz="4" w:space="0" w:color="auto"/>
              <w:right w:val="single" w:sz="4" w:space="0" w:color="auto"/>
            </w:tcBorders>
            <w:vAlign w:val="center"/>
          </w:tcPr>
          <w:p w14:paraId="684CF57B"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C595057" w14:textId="77777777" w:rsidR="00D55510" w:rsidRDefault="00DA194B">
            <w:pPr>
              <w:spacing w:line="320" w:lineRule="exact"/>
              <w:jc w:val="left"/>
              <w:rPr>
                <w:color w:val="000000"/>
              </w:rPr>
            </w:pPr>
            <w:r>
              <w:rPr>
                <w:rFonts w:hint="eastAsia"/>
                <w:color w:val="000000"/>
              </w:rPr>
              <w:t>处以</w:t>
            </w:r>
            <w:r>
              <w:rPr>
                <w:color w:val="000000"/>
              </w:rPr>
              <w:t>3000</w:t>
            </w:r>
            <w:r>
              <w:rPr>
                <w:rFonts w:hint="eastAsia"/>
                <w:color w:val="000000"/>
              </w:rPr>
              <w:t>元以上</w:t>
            </w:r>
            <w:r>
              <w:rPr>
                <w:color w:val="000000"/>
              </w:rPr>
              <w:t>6000</w:t>
            </w:r>
            <w:r>
              <w:rPr>
                <w:rFonts w:hint="eastAsia"/>
                <w:color w:val="000000"/>
              </w:rPr>
              <w:t>元以下罚款</w:t>
            </w:r>
          </w:p>
        </w:tc>
      </w:tr>
      <w:tr w:rsidR="00D55510" w14:paraId="7413B2BB" w14:textId="77777777">
        <w:trPr>
          <w:trHeight w:val="295"/>
        </w:trPr>
        <w:tc>
          <w:tcPr>
            <w:tcW w:w="1030" w:type="dxa"/>
            <w:vMerge/>
            <w:tcBorders>
              <w:left w:val="single" w:sz="4" w:space="0" w:color="auto"/>
              <w:right w:val="single" w:sz="4" w:space="0" w:color="auto"/>
            </w:tcBorders>
            <w:vAlign w:val="center"/>
          </w:tcPr>
          <w:p w14:paraId="6E3198C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3E80A07D" w14:textId="77777777" w:rsidR="00D55510" w:rsidRDefault="00DA194B">
            <w:pPr>
              <w:rPr>
                <w:color w:val="000000"/>
              </w:rPr>
            </w:pPr>
            <w:r>
              <w:rPr>
                <w:rFonts w:hint="eastAsia"/>
                <w:color w:val="000000"/>
              </w:rPr>
              <w:t>没有违法所得，造成损失但未依法承担赔偿责任的</w:t>
            </w:r>
          </w:p>
        </w:tc>
        <w:tc>
          <w:tcPr>
            <w:tcW w:w="1080" w:type="dxa"/>
            <w:vMerge/>
            <w:tcBorders>
              <w:left w:val="single" w:sz="4" w:space="0" w:color="auto"/>
              <w:right w:val="single" w:sz="4" w:space="0" w:color="auto"/>
            </w:tcBorders>
            <w:vAlign w:val="center"/>
          </w:tcPr>
          <w:p w14:paraId="08D4CEDC"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D5AD43C" w14:textId="77777777" w:rsidR="00D55510" w:rsidRDefault="00DA194B">
            <w:pPr>
              <w:spacing w:line="320" w:lineRule="exact"/>
              <w:jc w:val="left"/>
              <w:rPr>
                <w:color w:val="000000"/>
              </w:rPr>
            </w:pPr>
            <w:r>
              <w:rPr>
                <w:rFonts w:hint="eastAsia"/>
                <w:color w:val="000000"/>
              </w:rPr>
              <w:t>处以</w:t>
            </w:r>
            <w:r>
              <w:rPr>
                <w:color w:val="000000"/>
              </w:rPr>
              <w:t>6000</w:t>
            </w:r>
            <w:r>
              <w:rPr>
                <w:rFonts w:hint="eastAsia"/>
                <w:color w:val="000000"/>
              </w:rPr>
              <w:t>元以上</w:t>
            </w:r>
            <w:r>
              <w:rPr>
                <w:color w:val="000000"/>
              </w:rPr>
              <w:t>10000</w:t>
            </w:r>
            <w:r>
              <w:rPr>
                <w:rFonts w:hint="eastAsia"/>
                <w:color w:val="000000"/>
              </w:rPr>
              <w:t>元以下罚款</w:t>
            </w:r>
          </w:p>
        </w:tc>
      </w:tr>
      <w:tr w:rsidR="00D55510" w14:paraId="6E1D6723" w14:textId="77777777">
        <w:trPr>
          <w:trHeight w:val="295"/>
        </w:trPr>
        <w:tc>
          <w:tcPr>
            <w:tcW w:w="1030" w:type="dxa"/>
            <w:vMerge/>
            <w:tcBorders>
              <w:left w:val="single" w:sz="4" w:space="0" w:color="auto"/>
              <w:right w:val="single" w:sz="4" w:space="0" w:color="auto"/>
            </w:tcBorders>
            <w:vAlign w:val="center"/>
          </w:tcPr>
          <w:p w14:paraId="4C79EF60"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2337E8A" w14:textId="77777777" w:rsidR="00D55510" w:rsidRDefault="00DA194B">
            <w:pPr>
              <w:spacing w:line="320" w:lineRule="exact"/>
              <w:jc w:val="left"/>
              <w:rPr>
                <w:color w:val="000000"/>
                <w:kern w:val="0"/>
                <w:sz w:val="18"/>
                <w:szCs w:val="18"/>
              </w:rPr>
            </w:pPr>
            <w:r>
              <w:rPr>
                <w:rFonts w:hint="eastAsia"/>
                <w:color w:val="000000"/>
              </w:rPr>
              <w:t>有违法所得，且未造成损失的</w:t>
            </w:r>
          </w:p>
        </w:tc>
        <w:tc>
          <w:tcPr>
            <w:tcW w:w="1080" w:type="dxa"/>
            <w:vMerge/>
            <w:tcBorders>
              <w:left w:val="single" w:sz="4" w:space="0" w:color="auto"/>
              <w:right w:val="single" w:sz="4" w:space="0" w:color="auto"/>
            </w:tcBorders>
            <w:vAlign w:val="center"/>
          </w:tcPr>
          <w:p w14:paraId="35B0E28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936C5FA" w14:textId="77777777" w:rsidR="00D55510" w:rsidRDefault="00DA194B">
            <w:pPr>
              <w:spacing w:line="320" w:lineRule="exact"/>
              <w:jc w:val="left"/>
              <w:rPr>
                <w:color w:val="000000"/>
              </w:rPr>
            </w:pPr>
            <w:r>
              <w:rPr>
                <w:rFonts w:hint="eastAsia"/>
                <w:color w:val="000000"/>
              </w:rPr>
              <w:t>处违法所得</w:t>
            </w:r>
            <w:r>
              <w:rPr>
                <w:color w:val="000000"/>
              </w:rPr>
              <w:t>1</w:t>
            </w:r>
            <w:r>
              <w:rPr>
                <w:rFonts w:hint="eastAsia"/>
                <w:color w:val="000000"/>
              </w:rPr>
              <w:t>倍以下且不超过</w:t>
            </w:r>
            <w:r>
              <w:rPr>
                <w:color w:val="000000"/>
              </w:rPr>
              <w:t>3</w:t>
            </w:r>
            <w:r>
              <w:rPr>
                <w:rFonts w:hint="eastAsia"/>
                <w:color w:val="000000"/>
              </w:rPr>
              <w:t>万元的罚款</w:t>
            </w:r>
          </w:p>
        </w:tc>
      </w:tr>
      <w:tr w:rsidR="00D55510" w14:paraId="070AC695" w14:textId="77777777">
        <w:trPr>
          <w:trHeight w:val="295"/>
        </w:trPr>
        <w:tc>
          <w:tcPr>
            <w:tcW w:w="1030" w:type="dxa"/>
            <w:vMerge/>
            <w:tcBorders>
              <w:left w:val="single" w:sz="4" w:space="0" w:color="auto"/>
              <w:right w:val="single" w:sz="4" w:space="0" w:color="auto"/>
            </w:tcBorders>
            <w:vAlign w:val="center"/>
          </w:tcPr>
          <w:p w14:paraId="69A4226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C856EBC" w14:textId="77777777" w:rsidR="00D55510" w:rsidRDefault="00DA194B">
            <w:pPr>
              <w:spacing w:line="320" w:lineRule="exact"/>
              <w:jc w:val="left"/>
              <w:rPr>
                <w:color w:val="000000"/>
                <w:kern w:val="0"/>
                <w:sz w:val="18"/>
                <w:szCs w:val="18"/>
              </w:rPr>
            </w:pPr>
            <w:r>
              <w:rPr>
                <w:rFonts w:hint="eastAsia"/>
                <w:color w:val="000000"/>
              </w:rPr>
              <w:t>有违法所得，造成损失依法承担赔偿责任的</w:t>
            </w:r>
          </w:p>
        </w:tc>
        <w:tc>
          <w:tcPr>
            <w:tcW w:w="1080" w:type="dxa"/>
            <w:vMerge/>
            <w:tcBorders>
              <w:left w:val="single" w:sz="4" w:space="0" w:color="auto"/>
              <w:right w:val="single" w:sz="4" w:space="0" w:color="auto"/>
            </w:tcBorders>
            <w:vAlign w:val="center"/>
          </w:tcPr>
          <w:p w14:paraId="3949F6D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90D0574" w14:textId="77777777" w:rsidR="00D55510" w:rsidRDefault="00DA194B">
            <w:pPr>
              <w:spacing w:line="320" w:lineRule="exact"/>
              <w:jc w:val="left"/>
              <w:rPr>
                <w:color w:val="000000"/>
              </w:rPr>
            </w:pPr>
            <w:r>
              <w:rPr>
                <w:rFonts w:hint="eastAsia"/>
                <w:color w:val="000000"/>
              </w:rPr>
              <w:t>处以违法所得</w:t>
            </w:r>
            <w:r>
              <w:rPr>
                <w:color w:val="000000"/>
              </w:rPr>
              <w:t>1</w:t>
            </w:r>
            <w:r>
              <w:rPr>
                <w:rFonts w:hint="eastAsia"/>
                <w:color w:val="000000"/>
              </w:rPr>
              <w:t>倍以上</w:t>
            </w:r>
            <w:r>
              <w:rPr>
                <w:color w:val="000000"/>
              </w:rPr>
              <w:t>2</w:t>
            </w:r>
            <w:r>
              <w:rPr>
                <w:rFonts w:hint="eastAsia"/>
                <w:color w:val="000000"/>
              </w:rPr>
              <w:t>倍以下且不超过</w:t>
            </w:r>
            <w:r>
              <w:rPr>
                <w:color w:val="000000"/>
              </w:rPr>
              <w:t>3</w:t>
            </w:r>
            <w:r>
              <w:rPr>
                <w:rFonts w:hint="eastAsia"/>
                <w:color w:val="000000"/>
              </w:rPr>
              <w:t>万元的罚款</w:t>
            </w:r>
          </w:p>
        </w:tc>
      </w:tr>
      <w:tr w:rsidR="00D55510" w14:paraId="176122B1" w14:textId="77777777">
        <w:trPr>
          <w:trHeight w:val="295"/>
        </w:trPr>
        <w:tc>
          <w:tcPr>
            <w:tcW w:w="1030" w:type="dxa"/>
            <w:vMerge/>
            <w:tcBorders>
              <w:left w:val="single" w:sz="4" w:space="0" w:color="auto"/>
              <w:bottom w:val="single" w:sz="4" w:space="0" w:color="auto"/>
              <w:right w:val="single" w:sz="4" w:space="0" w:color="auto"/>
            </w:tcBorders>
            <w:vAlign w:val="center"/>
          </w:tcPr>
          <w:p w14:paraId="590D197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DAEE644" w14:textId="77777777" w:rsidR="00D55510" w:rsidRDefault="00DA194B">
            <w:pPr>
              <w:spacing w:line="320" w:lineRule="exact"/>
              <w:jc w:val="left"/>
              <w:rPr>
                <w:color w:val="000000"/>
              </w:rPr>
            </w:pPr>
            <w:r>
              <w:rPr>
                <w:rFonts w:hint="eastAsia"/>
                <w:color w:val="000000"/>
              </w:rPr>
              <w:t>有违法所得，造成损失未依法承担赔偿责任的</w:t>
            </w:r>
          </w:p>
        </w:tc>
        <w:tc>
          <w:tcPr>
            <w:tcW w:w="1080" w:type="dxa"/>
            <w:vMerge/>
            <w:tcBorders>
              <w:left w:val="single" w:sz="4" w:space="0" w:color="auto"/>
              <w:bottom w:val="single" w:sz="4" w:space="0" w:color="auto"/>
              <w:right w:val="single" w:sz="4" w:space="0" w:color="auto"/>
            </w:tcBorders>
            <w:vAlign w:val="center"/>
          </w:tcPr>
          <w:p w14:paraId="5393AC5B"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E3D1250" w14:textId="77777777" w:rsidR="00D55510" w:rsidRDefault="00DA194B">
            <w:pPr>
              <w:spacing w:line="320" w:lineRule="exact"/>
              <w:jc w:val="left"/>
              <w:rPr>
                <w:color w:val="000000"/>
              </w:rPr>
            </w:pPr>
            <w:r>
              <w:rPr>
                <w:rFonts w:hint="eastAsia"/>
                <w:color w:val="000000"/>
              </w:rPr>
              <w:t>处以违法所得</w:t>
            </w:r>
            <w:r>
              <w:rPr>
                <w:color w:val="000000"/>
              </w:rPr>
              <w:t>2</w:t>
            </w:r>
            <w:r>
              <w:rPr>
                <w:rFonts w:hint="eastAsia"/>
                <w:color w:val="000000"/>
              </w:rPr>
              <w:t>倍以上</w:t>
            </w:r>
            <w:r>
              <w:rPr>
                <w:color w:val="000000"/>
              </w:rPr>
              <w:t>3</w:t>
            </w:r>
            <w:r>
              <w:rPr>
                <w:rFonts w:hint="eastAsia"/>
                <w:color w:val="000000"/>
              </w:rPr>
              <w:t>倍以下且不超过</w:t>
            </w:r>
            <w:r>
              <w:rPr>
                <w:color w:val="000000"/>
              </w:rPr>
              <w:t>3</w:t>
            </w:r>
            <w:r>
              <w:rPr>
                <w:rFonts w:hint="eastAsia"/>
                <w:color w:val="000000"/>
              </w:rPr>
              <w:t>万元的罚款</w:t>
            </w:r>
          </w:p>
        </w:tc>
      </w:tr>
    </w:tbl>
    <w:p w14:paraId="0AB2737E" w14:textId="77777777" w:rsidR="00D55510" w:rsidRDefault="00D55510"/>
    <w:p w14:paraId="6DB77758"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084BF05"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0B5117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60334D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320217712000</w:t>
            </w:r>
          </w:p>
        </w:tc>
      </w:tr>
      <w:tr w:rsidR="00D55510" w14:paraId="64DB965C" w14:textId="77777777">
        <w:trPr>
          <w:trHeight w:val="285"/>
        </w:trPr>
        <w:tc>
          <w:tcPr>
            <w:tcW w:w="1030" w:type="dxa"/>
            <w:tcBorders>
              <w:top w:val="nil"/>
              <w:left w:val="single" w:sz="8" w:space="0" w:color="auto"/>
              <w:bottom w:val="single" w:sz="4" w:space="0" w:color="auto"/>
              <w:right w:val="single" w:sz="4" w:space="0" w:color="auto"/>
            </w:tcBorders>
            <w:vAlign w:val="center"/>
          </w:tcPr>
          <w:p w14:paraId="14DDC64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AB52019"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对评估专业人员同时在两个以上评估机构从事业务的处罚（限房地产估价业务）</w:t>
            </w:r>
          </w:p>
        </w:tc>
      </w:tr>
      <w:tr w:rsidR="00D55510" w14:paraId="48E796D7"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C56819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C9ABD6E"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6596274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第十四条　评估专业人员不得有下列行为：</w:t>
            </w:r>
          </w:p>
          <w:p w14:paraId="7A669CCC"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同时在两个以上评估机构从事业务</w:t>
            </w:r>
            <w:r>
              <w:rPr>
                <w:color w:val="000000"/>
                <w:kern w:val="0"/>
                <w:sz w:val="18"/>
                <w:szCs w:val="18"/>
              </w:rPr>
              <w:t>;</w:t>
            </w:r>
          </w:p>
          <w:p w14:paraId="41E4EB18"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r>
              <w:rPr>
                <w:color w:val="000000"/>
                <w:kern w:val="0"/>
                <w:sz w:val="18"/>
                <w:szCs w:val="18"/>
              </w:rPr>
              <w:t>;</w:t>
            </w:r>
          </w:p>
          <w:p w14:paraId="273CD0E9"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同时在两个以上评估机构从事业务的</w:t>
            </w:r>
            <w:r>
              <w:rPr>
                <w:color w:val="000000"/>
                <w:kern w:val="0"/>
                <w:sz w:val="18"/>
                <w:szCs w:val="18"/>
              </w:rPr>
              <w:t>;</w:t>
            </w:r>
          </w:p>
          <w:p w14:paraId="1E5BEED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63875287"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61B35453" w14:textId="77777777" w:rsidR="00D55510" w:rsidRDefault="00DA194B">
            <w:pPr>
              <w:spacing w:line="320" w:lineRule="exact"/>
              <w:jc w:val="left"/>
              <w:rPr>
                <w:color w:val="000000"/>
                <w:kern w:val="0"/>
                <w:sz w:val="18"/>
                <w:szCs w:val="18"/>
              </w:rPr>
            </w:pPr>
            <w:r>
              <w:rPr>
                <w:rFonts w:hint="eastAsia"/>
                <w:color w:val="000000"/>
                <w:kern w:val="0"/>
                <w:sz w:val="18"/>
                <w:szCs w:val="18"/>
              </w:rPr>
              <w:t>第二十</w:t>
            </w:r>
            <w:r>
              <w:rPr>
                <w:rFonts w:hint="eastAsia"/>
                <w:color w:val="000000"/>
                <w:kern w:val="0"/>
                <w:sz w:val="18"/>
                <w:szCs w:val="18"/>
              </w:rPr>
              <w:t>六条　注册房地产估价师不得有下列行为：</w:t>
            </w:r>
          </w:p>
          <w:p w14:paraId="577D692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（七）同时在</w:t>
            </w:r>
            <w:r>
              <w:rPr>
                <w:color w:val="000000"/>
                <w:kern w:val="0"/>
                <w:sz w:val="18"/>
                <w:szCs w:val="18"/>
              </w:rPr>
              <w:t>2</w:t>
            </w:r>
            <w:r>
              <w:rPr>
                <w:rFonts w:hint="eastAsia"/>
                <w:color w:val="000000"/>
                <w:kern w:val="0"/>
                <w:sz w:val="18"/>
                <w:szCs w:val="18"/>
              </w:rPr>
              <w:t>个或者</w:t>
            </w:r>
            <w:r>
              <w:rPr>
                <w:color w:val="000000"/>
                <w:kern w:val="0"/>
                <w:sz w:val="18"/>
                <w:szCs w:val="18"/>
              </w:rPr>
              <w:t>2</w:t>
            </w:r>
            <w:r>
              <w:rPr>
                <w:rFonts w:hint="eastAsia"/>
                <w:color w:val="000000"/>
                <w:kern w:val="0"/>
                <w:sz w:val="18"/>
                <w:szCs w:val="18"/>
              </w:rPr>
              <w:t>个以上房地产估价机构执业。</w:t>
            </w:r>
          </w:p>
          <w:p w14:paraId="43B1B78C"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6682E1C3" w14:textId="77777777">
        <w:trPr>
          <w:trHeight w:val="285"/>
        </w:trPr>
        <w:tc>
          <w:tcPr>
            <w:tcW w:w="1030" w:type="dxa"/>
            <w:tcBorders>
              <w:top w:val="nil"/>
              <w:left w:val="single" w:sz="8" w:space="0" w:color="auto"/>
              <w:bottom w:val="single" w:sz="4" w:space="0" w:color="auto"/>
              <w:right w:val="single" w:sz="4" w:space="0" w:color="auto"/>
            </w:tcBorders>
            <w:vAlign w:val="center"/>
          </w:tcPr>
          <w:p w14:paraId="0430DA0E"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55E95752"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6BF72D5C"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0AAB0EC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75B368"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7BC7BFD7"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197C8339" w14:textId="77777777" w:rsidR="00D55510" w:rsidRDefault="00DA194B">
            <w:pPr>
              <w:rPr>
                <w:color w:val="000000"/>
              </w:rPr>
            </w:pPr>
            <w:r>
              <w:rPr>
                <w:rFonts w:hint="eastAsia"/>
                <w:color w:val="000000"/>
              </w:rPr>
              <w:t>没有违法所得，且未造成损失的</w:t>
            </w:r>
          </w:p>
        </w:tc>
        <w:tc>
          <w:tcPr>
            <w:tcW w:w="1080" w:type="dxa"/>
            <w:vMerge w:val="restart"/>
            <w:tcBorders>
              <w:top w:val="single" w:sz="4" w:space="0" w:color="auto"/>
              <w:left w:val="single" w:sz="4" w:space="0" w:color="auto"/>
              <w:right w:val="single" w:sz="4" w:space="0" w:color="auto"/>
            </w:tcBorders>
            <w:vAlign w:val="center"/>
          </w:tcPr>
          <w:p w14:paraId="5C988BEB"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3E629EA" w14:textId="77777777" w:rsidR="00D55510" w:rsidRDefault="00DA194B">
            <w:pPr>
              <w:spacing w:line="320" w:lineRule="exact"/>
              <w:jc w:val="left"/>
              <w:rPr>
                <w:color w:val="000000"/>
              </w:rPr>
            </w:pPr>
            <w:r>
              <w:rPr>
                <w:rFonts w:hint="eastAsia"/>
                <w:color w:val="000000"/>
              </w:rPr>
              <w:t>处</w:t>
            </w:r>
            <w:r>
              <w:rPr>
                <w:color w:val="000000"/>
              </w:rPr>
              <w:t>3000</w:t>
            </w:r>
            <w:r>
              <w:rPr>
                <w:rFonts w:hint="eastAsia"/>
                <w:color w:val="000000"/>
              </w:rPr>
              <w:t>元以下罚款</w:t>
            </w:r>
          </w:p>
        </w:tc>
      </w:tr>
      <w:tr w:rsidR="00D55510" w14:paraId="0506CD13" w14:textId="77777777">
        <w:trPr>
          <w:trHeight w:val="285"/>
        </w:trPr>
        <w:tc>
          <w:tcPr>
            <w:tcW w:w="1030" w:type="dxa"/>
            <w:vMerge/>
            <w:tcBorders>
              <w:left w:val="single" w:sz="4" w:space="0" w:color="auto"/>
              <w:right w:val="single" w:sz="4" w:space="0" w:color="auto"/>
            </w:tcBorders>
            <w:vAlign w:val="center"/>
          </w:tcPr>
          <w:p w14:paraId="641736D8"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62DDE918" w14:textId="77777777" w:rsidR="00D55510" w:rsidRDefault="00DA194B">
            <w:pPr>
              <w:rPr>
                <w:color w:val="000000"/>
              </w:rPr>
            </w:pPr>
            <w:r>
              <w:rPr>
                <w:rFonts w:hint="eastAsia"/>
                <w:color w:val="000000"/>
              </w:rPr>
              <w:t>没有违法所得，造成损失但依法承担赔偿责任的</w:t>
            </w:r>
          </w:p>
        </w:tc>
        <w:tc>
          <w:tcPr>
            <w:tcW w:w="1080" w:type="dxa"/>
            <w:vMerge/>
            <w:tcBorders>
              <w:left w:val="single" w:sz="4" w:space="0" w:color="auto"/>
              <w:right w:val="single" w:sz="4" w:space="0" w:color="auto"/>
            </w:tcBorders>
            <w:vAlign w:val="center"/>
          </w:tcPr>
          <w:p w14:paraId="4B185B67"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274655D" w14:textId="77777777" w:rsidR="00D55510" w:rsidRDefault="00DA194B">
            <w:pPr>
              <w:spacing w:line="320" w:lineRule="exact"/>
              <w:jc w:val="left"/>
              <w:rPr>
                <w:color w:val="000000"/>
              </w:rPr>
            </w:pPr>
            <w:r>
              <w:rPr>
                <w:rFonts w:hint="eastAsia"/>
                <w:color w:val="000000"/>
              </w:rPr>
              <w:t>处以</w:t>
            </w:r>
            <w:r>
              <w:rPr>
                <w:color w:val="000000"/>
              </w:rPr>
              <w:t>3000</w:t>
            </w:r>
            <w:r>
              <w:rPr>
                <w:rFonts w:hint="eastAsia"/>
                <w:color w:val="000000"/>
              </w:rPr>
              <w:t>元以上</w:t>
            </w:r>
            <w:r>
              <w:rPr>
                <w:color w:val="000000"/>
              </w:rPr>
              <w:t>6000</w:t>
            </w:r>
            <w:r>
              <w:rPr>
                <w:rFonts w:hint="eastAsia"/>
                <w:color w:val="000000"/>
              </w:rPr>
              <w:t>元以下罚款</w:t>
            </w:r>
          </w:p>
        </w:tc>
      </w:tr>
      <w:tr w:rsidR="00D55510" w14:paraId="5FCA0432" w14:textId="77777777">
        <w:trPr>
          <w:trHeight w:val="285"/>
        </w:trPr>
        <w:tc>
          <w:tcPr>
            <w:tcW w:w="1030" w:type="dxa"/>
            <w:vMerge/>
            <w:tcBorders>
              <w:left w:val="single" w:sz="4" w:space="0" w:color="auto"/>
              <w:right w:val="single" w:sz="4" w:space="0" w:color="auto"/>
            </w:tcBorders>
            <w:vAlign w:val="center"/>
          </w:tcPr>
          <w:p w14:paraId="085BAE6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2CF11C80" w14:textId="77777777" w:rsidR="00D55510" w:rsidRDefault="00DA194B">
            <w:pPr>
              <w:rPr>
                <w:color w:val="000000"/>
              </w:rPr>
            </w:pPr>
            <w:r>
              <w:rPr>
                <w:rFonts w:hint="eastAsia"/>
                <w:color w:val="000000"/>
              </w:rPr>
              <w:t>没有违法所得，造成损失但未依法承担赔偿责任的</w:t>
            </w:r>
          </w:p>
        </w:tc>
        <w:tc>
          <w:tcPr>
            <w:tcW w:w="1080" w:type="dxa"/>
            <w:vMerge/>
            <w:tcBorders>
              <w:left w:val="single" w:sz="4" w:space="0" w:color="auto"/>
              <w:right w:val="single" w:sz="4" w:space="0" w:color="auto"/>
            </w:tcBorders>
            <w:vAlign w:val="center"/>
          </w:tcPr>
          <w:p w14:paraId="50EE09F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58CE7EE" w14:textId="77777777" w:rsidR="00D55510" w:rsidRDefault="00DA194B">
            <w:pPr>
              <w:spacing w:line="320" w:lineRule="exact"/>
              <w:jc w:val="left"/>
              <w:rPr>
                <w:color w:val="000000"/>
              </w:rPr>
            </w:pPr>
            <w:r>
              <w:rPr>
                <w:rFonts w:hint="eastAsia"/>
                <w:color w:val="000000"/>
              </w:rPr>
              <w:t>处以</w:t>
            </w:r>
            <w:r>
              <w:rPr>
                <w:color w:val="000000"/>
              </w:rPr>
              <w:t>6000</w:t>
            </w:r>
            <w:r>
              <w:rPr>
                <w:rFonts w:hint="eastAsia"/>
                <w:color w:val="000000"/>
              </w:rPr>
              <w:t>元以上</w:t>
            </w:r>
            <w:r>
              <w:rPr>
                <w:color w:val="000000"/>
              </w:rPr>
              <w:t>10000</w:t>
            </w:r>
            <w:r>
              <w:rPr>
                <w:rFonts w:hint="eastAsia"/>
                <w:color w:val="000000"/>
              </w:rPr>
              <w:t>元以下罚款</w:t>
            </w:r>
          </w:p>
        </w:tc>
      </w:tr>
      <w:tr w:rsidR="00D55510" w14:paraId="3669D4A9" w14:textId="77777777">
        <w:trPr>
          <w:trHeight w:val="285"/>
        </w:trPr>
        <w:tc>
          <w:tcPr>
            <w:tcW w:w="1030" w:type="dxa"/>
            <w:vMerge/>
            <w:tcBorders>
              <w:left w:val="single" w:sz="4" w:space="0" w:color="auto"/>
              <w:right w:val="single" w:sz="4" w:space="0" w:color="auto"/>
            </w:tcBorders>
            <w:vAlign w:val="center"/>
          </w:tcPr>
          <w:p w14:paraId="01F164B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BA96DCF" w14:textId="77777777" w:rsidR="00D55510" w:rsidRDefault="00DA194B">
            <w:pPr>
              <w:spacing w:line="320" w:lineRule="exact"/>
              <w:jc w:val="left"/>
              <w:rPr>
                <w:color w:val="000000"/>
                <w:kern w:val="0"/>
                <w:sz w:val="18"/>
                <w:szCs w:val="18"/>
              </w:rPr>
            </w:pPr>
            <w:r>
              <w:rPr>
                <w:rFonts w:hint="eastAsia"/>
                <w:color w:val="000000"/>
              </w:rPr>
              <w:t>有违法所得，且未造成损失的</w:t>
            </w:r>
          </w:p>
        </w:tc>
        <w:tc>
          <w:tcPr>
            <w:tcW w:w="1080" w:type="dxa"/>
            <w:vMerge/>
            <w:tcBorders>
              <w:left w:val="single" w:sz="4" w:space="0" w:color="auto"/>
              <w:right w:val="single" w:sz="4" w:space="0" w:color="auto"/>
            </w:tcBorders>
            <w:vAlign w:val="center"/>
          </w:tcPr>
          <w:p w14:paraId="775C76C3"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1E610150" w14:textId="77777777" w:rsidR="00D55510" w:rsidRDefault="00DA194B">
            <w:pPr>
              <w:spacing w:line="320" w:lineRule="exact"/>
              <w:jc w:val="left"/>
              <w:rPr>
                <w:color w:val="000000"/>
              </w:rPr>
            </w:pPr>
            <w:r>
              <w:rPr>
                <w:rFonts w:hint="eastAsia"/>
                <w:color w:val="000000"/>
              </w:rPr>
              <w:t>处违法所得</w:t>
            </w:r>
            <w:r>
              <w:rPr>
                <w:color w:val="000000"/>
              </w:rPr>
              <w:t>1</w:t>
            </w:r>
            <w:r>
              <w:rPr>
                <w:rFonts w:hint="eastAsia"/>
                <w:color w:val="000000"/>
              </w:rPr>
              <w:t>倍以下且不超过</w:t>
            </w:r>
            <w:r>
              <w:rPr>
                <w:color w:val="000000"/>
              </w:rPr>
              <w:t>3</w:t>
            </w:r>
            <w:r>
              <w:rPr>
                <w:rFonts w:hint="eastAsia"/>
                <w:color w:val="000000"/>
              </w:rPr>
              <w:t>万元的罚款</w:t>
            </w:r>
          </w:p>
        </w:tc>
      </w:tr>
      <w:tr w:rsidR="00D55510" w14:paraId="612E62FA" w14:textId="77777777">
        <w:trPr>
          <w:trHeight w:val="285"/>
        </w:trPr>
        <w:tc>
          <w:tcPr>
            <w:tcW w:w="1030" w:type="dxa"/>
            <w:vMerge/>
            <w:tcBorders>
              <w:left w:val="single" w:sz="4" w:space="0" w:color="auto"/>
              <w:right w:val="single" w:sz="4" w:space="0" w:color="auto"/>
            </w:tcBorders>
            <w:vAlign w:val="center"/>
          </w:tcPr>
          <w:p w14:paraId="037E9A2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D29E952" w14:textId="77777777" w:rsidR="00D55510" w:rsidRDefault="00DA194B">
            <w:pPr>
              <w:spacing w:line="320" w:lineRule="exact"/>
              <w:jc w:val="left"/>
              <w:rPr>
                <w:color w:val="000000"/>
                <w:kern w:val="0"/>
                <w:sz w:val="18"/>
                <w:szCs w:val="18"/>
              </w:rPr>
            </w:pPr>
            <w:r>
              <w:rPr>
                <w:rFonts w:hint="eastAsia"/>
                <w:color w:val="000000"/>
              </w:rPr>
              <w:t>有违法所得，造成损失依法承担赔偿责任的</w:t>
            </w:r>
          </w:p>
        </w:tc>
        <w:tc>
          <w:tcPr>
            <w:tcW w:w="1080" w:type="dxa"/>
            <w:vMerge/>
            <w:tcBorders>
              <w:left w:val="single" w:sz="4" w:space="0" w:color="auto"/>
              <w:right w:val="single" w:sz="4" w:space="0" w:color="auto"/>
            </w:tcBorders>
            <w:vAlign w:val="center"/>
          </w:tcPr>
          <w:p w14:paraId="7B83D33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E426AA5" w14:textId="77777777" w:rsidR="00D55510" w:rsidRDefault="00DA194B">
            <w:pPr>
              <w:spacing w:line="320" w:lineRule="exact"/>
              <w:jc w:val="left"/>
              <w:rPr>
                <w:color w:val="000000"/>
              </w:rPr>
            </w:pPr>
            <w:r>
              <w:rPr>
                <w:rFonts w:hint="eastAsia"/>
                <w:color w:val="000000"/>
              </w:rPr>
              <w:t>处以违法所得</w:t>
            </w:r>
            <w:r>
              <w:rPr>
                <w:color w:val="000000"/>
              </w:rPr>
              <w:t>1</w:t>
            </w:r>
            <w:r>
              <w:rPr>
                <w:rFonts w:hint="eastAsia"/>
                <w:color w:val="000000"/>
              </w:rPr>
              <w:t>倍以上</w:t>
            </w:r>
            <w:r>
              <w:rPr>
                <w:color w:val="000000"/>
              </w:rPr>
              <w:t>2</w:t>
            </w:r>
            <w:r>
              <w:rPr>
                <w:rFonts w:hint="eastAsia"/>
                <w:color w:val="000000"/>
              </w:rPr>
              <w:t>倍以下且不超过</w:t>
            </w:r>
            <w:r>
              <w:rPr>
                <w:color w:val="000000"/>
              </w:rPr>
              <w:t>3</w:t>
            </w:r>
            <w:r>
              <w:rPr>
                <w:rFonts w:hint="eastAsia"/>
                <w:color w:val="000000"/>
              </w:rPr>
              <w:t>万元的罚款</w:t>
            </w:r>
          </w:p>
        </w:tc>
      </w:tr>
      <w:tr w:rsidR="00D55510" w14:paraId="36B6A72F" w14:textId="77777777">
        <w:trPr>
          <w:trHeight w:val="285"/>
        </w:trPr>
        <w:tc>
          <w:tcPr>
            <w:tcW w:w="1030" w:type="dxa"/>
            <w:tcBorders>
              <w:left w:val="single" w:sz="4" w:space="0" w:color="auto"/>
              <w:bottom w:val="single" w:sz="4" w:space="0" w:color="auto"/>
              <w:right w:val="single" w:sz="4" w:space="0" w:color="auto"/>
            </w:tcBorders>
            <w:vAlign w:val="center"/>
          </w:tcPr>
          <w:p w14:paraId="37315C7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3E55FB7" w14:textId="77777777" w:rsidR="00D55510" w:rsidRDefault="00DA194B">
            <w:pPr>
              <w:spacing w:line="320" w:lineRule="exact"/>
              <w:jc w:val="left"/>
              <w:rPr>
                <w:color w:val="000000"/>
              </w:rPr>
            </w:pPr>
            <w:r>
              <w:rPr>
                <w:rFonts w:hint="eastAsia"/>
                <w:color w:val="000000"/>
              </w:rPr>
              <w:t>有违法所得，造成损失未依法承担赔偿责任的</w:t>
            </w:r>
          </w:p>
        </w:tc>
        <w:tc>
          <w:tcPr>
            <w:tcW w:w="1080" w:type="dxa"/>
            <w:vMerge/>
            <w:tcBorders>
              <w:left w:val="single" w:sz="4" w:space="0" w:color="auto"/>
              <w:bottom w:val="single" w:sz="4" w:space="0" w:color="auto"/>
              <w:right w:val="single" w:sz="4" w:space="0" w:color="auto"/>
            </w:tcBorders>
            <w:vAlign w:val="center"/>
          </w:tcPr>
          <w:p w14:paraId="50152E5C"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5D60A2D" w14:textId="77777777" w:rsidR="00D55510" w:rsidRDefault="00DA194B">
            <w:pPr>
              <w:spacing w:line="320" w:lineRule="exact"/>
              <w:jc w:val="left"/>
              <w:rPr>
                <w:color w:val="000000"/>
              </w:rPr>
            </w:pPr>
            <w:r>
              <w:rPr>
                <w:rFonts w:hint="eastAsia"/>
                <w:color w:val="000000"/>
              </w:rPr>
              <w:t>处以违法所得</w:t>
            </w:r>
            <w:r>
              <w:rPr>
                <w:color w:val="000000"/>
              </w:rPr>
              <w:t>2</w:t>
            </w:r>
            <w:r>
              <w:rPr>
                <w:rFonts w:hint="eastAsia"/>
                <w:color w:val="000000"/>
              </w:rPr>
              <w:t>倍以上</w:t>
            </w:r>
            <w:r>
              <w:rPr>
                <w:color w:val="000000"/>
              </w:rPr>
              <w:t>3</w:t>
            </w:r>
            <w:r>
              <w:rPr>
                <w:rFonts w:hint="eastAsia"/>
                <w:color w:val="000000"/>
              </w:rPr>
              <w:t>倍以下且不超过</w:t>
            </w:r>
            <w:r>
              <w:rPr>
                <w:color w:val="000000"/>
              </w:rPr>
              <w:t>3</w:t>
            </w:r>
            <w:r>
              <w:rPr>
                <w:rFonts w:hint="eastAsia"/>
                <w:color w:val="000000"/>
              </w:rPr>
              <w:t>万元的罚款</w:t>
            </w:r>
          </w:p>
        </w:tc>
      </w:tr>
    </w:tbl>
    <w:p w14:paraId="365002EF"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5F3CF4D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5DC475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EEE1D7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320217713000</w:t>
            </w:r>
          </w:p>
        </w:tc>
      </w:tr>
      <w:tr w:rsidR="00D55510" w14:paraId="718B9A7E" w14:textId="77777777">
        <w:trPr>
          <w:trHeight w:val="285"/>
        </w:trPr>
        <w:tc>
          <w:tcPr>
            <w:tcW w:w="1010" w:type="dxa"/>
            <w:tcBorders>
              <w:top w:val="nil"/>
              <w:left w:val="single" w:sz="8" w:space="0" w:color="auto"/>
              <w:bottom w:val="single" w:sz="4" w:space="0" w:color="auto"/>
              <w:right w:val="single" w:sz="4" w:space="0" w:color="auto"/>
            </w:tcBorders>
            <w:vAlign w:val="center"/>
          </w:tcPr>
          <w:p w14:paraId="709885C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476872E"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对施工单位未按照本规定建立危大工程安全管理档案的处罚</w:t>
            </w:r>
          </w:p>
        </w:tc>
      </w:tr>
      <w:tr w:rsidR="00D55510" w14:paraId="302E1FB3" w14:textId="77777777">
        <w:trPr>
          <w:trHeight w:val="1275"/>
        </w:trPr>
        <w:tc>
          <w:tcPr>
            <w:tcW w:w="1010" w:type="dxa"/>
            <w:tcBorders>
              <w:top w:val="nil"/>
              <w:left w:val="single" w:sz="8" w:space="0" w:color="auto"/>
              <w:bottom w:val="single" w:sz="4" w:space="0" w:color="auto"/>
              <w:right w:val="single" w:sz="4" w:space="0" w:color="auto"/>
            </w:tcBorders>
            <w:vAlign w:val="center"/>
          </w:tcPr>
          <w:p w14:paraId="77E7106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6018A20"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297C3BD8" w14:textId="77777777" w:rsidR="00D55510" w:rsidRDefault="00DA194B">
            <w:pPr>
              <w:spacing w:line="320" w:lineRule="exact"/>
              <w:jc w:val="left"/>
              <w:rPr>
                <w:color w:val="000000"/>
                <w:kern w:val="0"/>
                <w:sz w:val="18"/>
                <w:szCs w:val="18"/>
              </w:rPr>
            </w:pPr>
            <w:r>
              <w:rPr>
                <w:rFonts w:hint="eastAsia"/>
                <w:color w:val="000000"/>
                <w:kern w:val="0"/>
                <w:sz w:val="18"/>
                <w:szCs w:val="18"/>
              </w:rPr>
              <w:t>第二十四条　施工、监理单位应当建立危大工程安全管理档案。</w:t>
            </w:r>
          </w:p>
          <w:p w14:paraId="3F2E8CC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施工单位应当将专项施工方案及审核、专家论证、交底、现场检查、验收及整改等相关资料纳入档案管理。</w:t>
            </w:r>
          </w:p>
          <w:p w14:paraId="09495E9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监理单位应当将监理实施细则、专项施工方案审查、专项巡视检查、验收及整改等相关资料纳入档案管理。</w:t>
            </w:r>
          </w:p>
          <w:p w14:paraId="4CAA42E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第三十五条　施工单位有下列行为之一的，责令限期改正，并处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32B00BD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（五）未按照本规定建立危大工程安全管理档案的。</w:t>
            </w:r>
          </w:p>
        </w:tc>
      </w:tr>
      <w:tr w:rsidR="00D55510" w14:paraId="64F9B585" w14:textId="77777777">
        <w:trPr>
          <w:trHeight w:val="285"/>
        </w:trPr>
        <w:tc>
          <w:tcPr>
            <w:tcW w:w="1010" w:type="dxa"/>
            <w:tcBorders>
              <w:top w:val="nil"/>
              <w:left w:val="single" w:sz="8" w:space="0" w:color="auto"/>
              <w:bottom w:val="single" w:sz="4" w:space="0" w:color="auto"/>
              <w:right w:val="single" w:sz="4" w:space="0" w:color="auto"/>
            </w:tcBorders>
            <w:vAlign w:val="center"/>
          </w:tcPr>
          <w:p w14:paraId="212BCAD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F4C035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8B3F75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6E3A28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511DDE4" w14:textId="77777777">
        <w:trPr>
          <w:trHeight w:val="285"/>
        </w:trPr>
        <w:tc>
          <w:tcPr>
            <w:tcW w:w="1010" w:type="dxa"/>
            <w:vMerge w:val="restart"/>
            <w:tcBorders>
              <w:top w:val="nil"/>
              <w:left w:val="single" w:sz="8" w:space="0" w:color="auto"/>
              <w:right w:val="single" w:sz="4" w:space="0" w:color="auto"/>
            </w:tcBorders>
            <w:vAlign w:val="center"/>
          </w:tcPr>
          <w:p w14:paraId="3C4CD00E"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7EC193C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16" w:type="dxa"/>
            <w:vMerge w:val="restart"/>
            <w:tcBorders>
              <w:top w:val="nil"/>
              <w:left w:val="single" w:sz="4" w:space="0" w:color="auto"/>
              <w:right w:val="single" w:sz="4" w:space="0" w:color="auto"/>
            </w:tcBorders>
            <w:vAlign w:val="center"/>
          </w:tcPr>
          <w:p w14:paraId="0970795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13807B5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07CAFC35"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06A0CB0E" w14:textId="77777777">
        <w:trPr>
          <w:trHeight w:val="285"/>
        </w:trPr>
        <w:tc>
          <w:tcPr>
            <w:tcW w:w="1010" w:type="dxa"/>
            <w:vMerge/>
            <w:tcBorders>
              <w:left w:val="single" w:sz="8" w:space="0" w:color="auto"/>
              <w:bottom w:val="single" w:sz="4" w:space="0" w:color="auto"/>
              <w:right w:val="single" w:sz="4" w:space="0" w:color="auto"/>
            </w:tcBorders>
            <w:vAlign w:val="center"/>
          </w:tcPr>
          <w:p w14:paraId="7338F38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ADBF02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tcBorders>
              <w:left w:val="single" w:sz="4" w:space="0" w:color="auto"/>
              <w:bottom w:val="single" w:sz="4" w:space="0" w:color="auto"/>
              <w:right w:val="single" w:sz="4" w:space="0" w:color="auto"/>
            </w:tcBorders>
            <w:vAlign w:val="center"/>
          </w:tcPr>
          <w:p w14:paraId="3D6F4D93"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ED7FBF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24EAB84B"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6C1E8EBC" w14:textId="77777777" w:rsidR="00D55510" w:rsidRDefault="00D55510"/>
    <w:p w14:paraId="24FB337E" w14:textId="77777777" w:rsidR="00D55510" w:rsidRDefault="00D55510"/>
    <w:p w14:paraId="4F1FDD05" w14:textId="77777777" w:rsidR="00D55510" w:rsidRDefault="00D55510"/>
    <w:p w14:paraId="743772AD" w14:textId="77777777" w:rsidR="00D55510" w:rsidRDefault="00D55510"/>
    <w:p w14:paraId="28E2E459" w14:textId="77777777" w:rsidR="00D55510" w:rsidRDefault="00D55510"/>
    <w:p w14:paraId="77937E80"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12D1113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D5F132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D78DEA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320217714000</w:t>
            </w:r>
          </w:p>
        </w:tc>
      </w:tr>
      <w:tr w:rsidR="00D55510" w14:paraId="44F7674A" w14:textId="77777777">
        <w:trPr>
          <w:trHeight w:val="285"/>
        </w:trPr>
        <w:tc>
          <w:tcPr>
            <w:tcW w:w="1010" w:type="dxa"/>
            <w:tcBorders>
              <w:top w:val="nil"/>
              <w:left w:val="single" w:sz="8" w:space="0" w:color="auto"/>
              <w:bottom w:val="single" w:sz="4" w:space="0" w:color="auto"/>
              <w:right w:val="single" w:sz="4" w:space="0" w:color="auto"/>
            </w:tcBorders>
            <w:vAlign w:val="center"/>
          </w:tcPr>
          <w:p w14:paraId="1DEC98D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1945FDA"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对建设单位未按照本规定提供工程周边环境等资料的处罚</w:t>
            </w:r>
          </w:p>
        </w:tc>
      </w:tr>
      <w:tr w:rsidR="00D55510" w14:paraId="34437DFA"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973B6F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1938E62"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0AB7252F" w14:textId="77777777" w:rsidR="00D55510" w:rsidRDefault="00DA194B">
            <w:pPr>
              <w:spacing w:line="320" w:lineRule="exact"/>
              <w:jc w:val="left"/>
              <w:rPr>
                <w:color w:val="000000"/>
                <w:kern w:val="0"/>
                <w:sz w:val="18"/>
                <w:szCs w:val="18"/>
              </w:rPr>
            </w:pPr>
            <w:r>
              <w:rPr>
                <w:rFonts w:hint="eastAsia"/>
                <w:color w:val="000000"/>
                <w:kern w:val="0"/>
                <w:sz w:val="18"/>
                <w:szCs w:val="18"/>
              </w:rPr>
              <w:t>第五条　建设单位应当依法提供真实、准确、完整的工程地质、水文地质和工程周边环境等资料。</w:t>
            </w:r>
          </w:p>
          <w:p w14:paraId="3D800677"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建设单位有下列行为之一的，责令限期改正，并处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21212014" w14:textId="77777777" w:rsidR="00D55510" w:rsidRDefault="00DA194B">
            <w:pPr>
              <w:spacing w:line="320" w:lineRule="exact"/>
              <w:jc w:val="left"/>
              <w:rPr>
                <w:color w:val="000000"/>
                <w:kern w:val="0"/>
                <w:sz w:val="18"/>
                <w:szCs w:val="18"/>
              </w:rPr>
            </w:pPr>
            <w:r>
              <w:rPr>
                <w:rFonts w:hint="eastAsia"/>
                <w:color w:val="000000"/>
                <w:kern w:val="0"/>
                <w:sz w:val="18"/>
                <w:szCs w:val="18"/>
              </w:rPr>
              <w:t>（一）未按照本规定提供工程周边环境等资料的；</w:t>
            </w:r>
          </w:p>
        </w:tc>
      </w:tr>
      <w:tr w:rsidR="00D55510" w14:paraId="77725A28" w14:textId="77777777">
        <w:trPr>
          <w:trHeight w:val="285"/>
        </w:trPr>
        <w:tc>
          <w:tcPr>
            <w:tcW w:w="1010" w:type="dxa"/>
            <w:tcBorders>
              <w:top w:val="nil"/>
              <w:left w:val="single" w:sz="8" w:space="0" w:color="auto"/>
              <w:bottom w:val="single" w:sz="4" w:space="0" w:color="auto"/>
              <w:right w:val="single" w:sz="4" w:space="0" w:color="auto"/>
            </w:tcBorders>
            <w:vAlign w:val="center"/>
          </w:tcPr>
          <w:p w14:paraId="5AE690D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A92389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2E6901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E0E603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ACF4A78" w14:textId="77777777">
        <w:trPr>
          <w:trHeight w:val="285"/>
        </w:trPr>
        <w:tc>
          <w:tcPr>
            <w:tcW w:w="1010" w:type="dxa"/>
            <w:vMerge w:val="restart"/>
            <w:tcBorders>
              <w:top w:val="nil"/>
              <w:left w:val="single" w:sz="8" w:space="0" w:color="auto"/>
              <w:right w:val="single" w:sz="4" w:space="0" w:color="auto"/>
            </w:tcBorders>
            <w:vAlign w:val="center"/>
          </w:tcPr>
          <w:p w14:paraId="2BEBFDB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026E112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099A793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AA55C83"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69DFE4CE" w14:textId="77777777">
        <w:trPr>
          <w:trHeight w:val="285"/>
        </w:trPr>
        <w:tc>
          <w:tcPr>
            <w:tcW w:w="1010" w:type="dxa"/>
            <w:vMerge/>
            <w:tcBorders>
              <w:left w:val="single" w:sz="8" w:space="0" w:color="auto"/>
              <w:right w:val="single" w:sz="4" w:space="0" w:color="auto"/>
            </w:tcBorders>
            <w:vAlign w:val="center"/>
          </w:tcPr>
          <w:p w14:paraId="10E283F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BFD24DE"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57C7D50A"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95DF52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678DC542"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29AD182D" w14:textId="77777777">
        <w:trPr>
          <w:trHeight w:val="285"/>
        </w:trPr>
        <w:tc>
          <w:tcPr>
            <w:tcW w:w="1010" w:type="dxa"/>
            <w:vMerge/>
            <w:tcBorders>
              <w:left w:val="single" w:sz="8" w:space="0" w:color="auto"/>
              <w:bottom w:val="single" w:sz="4" w:space="0" w:color="auto"/>
              <w:right w:val="single" w:sz="4" w:space="0" w:color="auto"/>
            </w:tcBorders>
            <w:vAlign w:val="center"/>
          </w:tcPr>
          <w:p w14:paraId="79E7494D"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8A3C5B1"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95892F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3F37AE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0F09AF6"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6DD90AE6" w14:textId="77777777" w:rsidR="00D55510" w:rsidRDefault="00D55510"/>
    <w:p w14:paraId="276FD9D4" w14:textId="77777777" w:rsidR="00D55510" w:rsidRDefault="00D55510"/>
    <w:p w14:paraId="673E9074" w14:textId="77777777" w:rsidR="00D55510" w:rsidRDefault="00D55510"/>
    <w:p w14:paraId="7FF9DC9D" w14:textId="77777777" w:rsidR="00D55510" w:rsidRDefault="00D55510"/>
    <w:p w14:paraId="12293CF6" w14:textId="77777777" w:rsidR="00D55510" w:rsidRDefault="00D55510"/>
    <w:p w14:paraId="7D5B50BC" w14:textId="77777777" w:rsidR="00D55510" w:rsidRDefault="00D55510"/>
    <w:p w14:paraId="28134C6A"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41FDDF3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17F7B0D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1C7B29A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320217716000</w:t>
            </w:r>
          </w:p>
        </w:tc>
      </w:tr>
      <w:tr w:rsidR="00D55510" w14:paraId="0AB01F99" w14:textId="77777777">
        <w:trPr>
          <w:trHeight w:val="285"/>
        </w:trPr>
        <w:tc>
          <w:tcPr>
            <w:tcW w:w="1010" w:type="dxa"/>
            <w:tcBorders>
              <w:top w:val="nil"/>
              <w:left w:val="single" w:sz="8" w:space="0" w:color="auto"/>
              <w:bottom w:val="single" w:sz="4" w:space="0" w:color="auto"/>
              <w:right w:val="single" w:sz="4" w:space="0" w:color="auto"/>
            </w:tcBorders>
            <w:vAlign w:val="center"/>
          </w:tcPr>
          <w:p w14:paraId="4476F69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730E4EF"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对建设单位未按照本规定在招标文件中列出危大工程清单的处罚</w:t>
            </w:r>
          </w:p>
        </w:tc>
      </w:tr>
      <w:tr w:rsidR="00D55510" w14:paraId="12219875"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4105A7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49D66A0"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2ADC00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第七条　建设单位应当组织勘察、设计等单位在施工招标文件中列出危大工程清单，要求施工单位在投标时补充完善危大工程清单并明确相应的安全管理措施。</w:t>
            </w:r>
          </w:p>
          <w:p w14:paraId="5C16A571"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建设单位有下列行为之一的，责令限期改正，并处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3CC9C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（二）未按照本规定在招标文件中列出危大工程清单的；</w:t>
            </w:r>
          </w:p>
        </w:tc>
      </w:tr>
      <w:tr w:rsidR="00D55510" w14:paraId="78D6A265" w14:textId="77777777">
        <w:trPr>
          <w:trHeight w:val="285"/>
        </w:trPr>
        <w:tc>
          <w:tcPr>
            <w:tcW w:w="1010" w:type="dxa"/>
            <w:tcBorders>
              <w:top w:val="nil"/>
              <w:left w:val="single" w:sz="8" w:space="0" w:color="auto"/>
              <w:bottom w:val="single" w:sz="4" w:space="0" w:color="auto"/>
              <w:right w:val="single" w:sz="4" w:space="0" w:color="auto"/>
            </w:tcBorders>
            <w:vAlign w:val="center"/>
          </w:tcPr>
          <w:p w14:paraId="526B839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277CFB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C86C92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07DFD8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8E2C63A" w14:textId="77777777">
        <w:trPr>
          <w:trHeight w:val="285"/>
        </w:trPr>
        <w:tc>
          <w:tcPr>
            <w:tcW w:w="1010" w:type="dxa"/>
            <w:vMerge w:val="restart"/>
            <w:tcBorders>
              <w:top w:val="nil"/>
              <w:left w:val="single" w:sz="8" w:space="0" w:color="auto"/>
              <w:right w:val="single" w:sz="4" w:space="0" w:color="auto"/>
            </w:tcBorders>
            <w:vAlign w:val="center"/>
          </w:tcPr>
          <w:p w14:paraId="158DD5A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1D4F47D0"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3739ED1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04571D49"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2828A817" w14:textId="77777777">
        <w:trPr>
          <w:trHeight w:val="285"/>
        </w:trPr>
        <w:tc>
          <w:tcPr>
            <w:tcW w:w="1010" w:type="dxa"/>
            <w:vMerge/>
            <w:tcBorders>
              <w:left w:val="single" w:sz="8" w:space="0" w:color="auto"/>
              <w:right w:val="single" w:sz="4" w:space="0" w:color="auto"/>
            </w:tcBorders>
            <w:vAlign w:val="center"/>
          </w:tcPr>
          <w:p w14:paraId="0A2B9C12"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F8BC943"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60331B2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A5E664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1965611"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7EA149FF" w14:textId="77777777">
        <w:trPr>
          <w:trHeight w:val="285"/>
        </w:trPr>
        <w:tc>
          <w:tcPr>
            <w:tcW w:w="1010" w:type="dxa"/>
            <w:vMerge/>
            <w:tcBorders>
              <w:left w:val="single" w:sz="8" w:space="0" w:color="auto"/>
              <w:bottom w:val="single" w:sz="4" w:space="0" w:color="auto"/>
              <w:right w:val="single" w:sz="4" w:space="0" w:color="auto"/>
            </w:tcBorders>
            <w:vAlign w:val="center"/>
          </w:tcPr>
          <w:p w14:paraId="2C68D943"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022C510"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3B63B2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5C58FC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44D6B9CF"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43227149" w14:textId="77777777" w:rsidR="00D55510" w:rsidRDefault="00D55510"/>
    <w:p w14:paraId="10ACFBEC" w14:textId="77777777" w:rsidR="00D55510" w:rsidRDefault="00D55510"/>
    <w:p w14:paraId="5AE9647B" w14:textId="77777777" w:rsidR="00D55510" w:rsidRDefault="00D55510"/>
    <w:p w14:paraId="5EE657A2" w14:textId="77777777" w:rsidR="00D55510" w:rsidRDefault="00D55510"/>
    <w:p w14:paraId="2CA05684" w14:textId="77777777" w:rsidR="00D55510" w:rsidRDefault="00D55510"/>
    <w:p w14:paraId="0FA461AF" w14:textId="77777777" w:rsidR="00D55510" w:rsidRDefault="00D55510"/>
    <w:p w14:paraId="2BACDE59"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86285EF"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4B7D14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E0DC24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320217717000</w:t>
            </w:r>
          </w:p>
        </w:tc>
      </w:tr>
      <w:tr w:rsidR="00D55510" w14:paraId="72B82019" w14:textId="77777777">
        <w:trPr>
          <w:trHeight w:val="285"/>
        </w:trPr>
        <w:tc>
          <w:tcPr>
            <w:tcW w:w="1030" w:type="dxa"/>
            <w:tcBorders>
              <w:top w:val="nil"/>
              <w:left w:val="single" w:sz="8" w:space="0" w:color="auto"/>
              <w:bottom w:val="single" w:sz="4" w:space="0" w:color="auto"/>
              <w:right w:val="single" w:sz="4" w:space="0" w:color="auto"/>
            </w:tcBorders>
            <w:vAlign w:val="center"/>
          </w:tcPr>
          <w:p w14:paraId="2BCFA251"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340FEA6" w14:textId="77777777" w:rsidR="00D55510" w:rsidRDefault="00DA194B">
            <w:pPr>
              <w:spacing w:line="320" w:lineRule="exact"/>
              <w:jc w:val="left"/>
              <w:rPr>
                <w:color w:val="000000"/>
                <w:kern w:val="0"/>
                <w:sz w:val="18"/>
                <w:szCs w:val="18"/>
              </w:rPr>
            </w:pPr>
            <w:r>
              <w:rPr>
                <w:rFonts w:hint="eastAsia"/>
                <w:color w:val="000000"/>
                <w:kern w:val="0"/>
                <w:sz w:val="18"/>
                <w:szCs w:val="18"/>
              </w:rPr>
              <w:t>对施工单位未对建筑土方、工程渣土、建筑垃圾及时清运，或者未采用密闭式防尘网遮盖的处罚</w:t>
            </w:r>
          </w:p>
        </w:tc>
      </w:tr>
      <w:tr w:rsidR="00D55510" w14:paraId="24F755F6"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7ED311A"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3E49B7C" w14:textId="77777777" w:rsidR="00D55510" w:rsidRDefault="00DA194B">
            <w:pPr>
              <w:spacing w:line="300" w:lineRule="exact"/>
              <w:jc w:val="left"/>
              <w:rPr>
                <w:color w:val="000000"/>
                <w:kern w:val="0"/>
                <w:sz w:val="18"/>
                <w:szCs w:val="18"/>
              </w:rPr>
            </w:pPr>
            <w:r>
              <w:rPr>
                <w:rFonts w:hint="eastAsia"/>
                <w:color w:val="000000"/>
                <w:kern w:val="0"/>
                <w:sz w:val="18"/>
                <w:szCs w:val="18"/>
              </w:rPr>
              <w:t>【法律】《中华人民共和国大气污染防治法》</w:t>
            </w:r>
          </w:p>
          <w:p w14:paraId="3117701E"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九条第三款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14:paraId="7F26BCEE"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第一百一十五条第一款</w:t>
            </w:r>
            <w:r>
              <w:rPr>
                <w:rFonts w:hint="eastAsia"/>
                <w:color w:val="000000"/>
                <w:kern w:val="0"/>
                <w:sz w:val="18"/>
                <w:szCs w:val="18"/>
              </w:rPr>
              <w:t xml:space="preserve">  </w:t>
            </w:r>
            <w:r>
              <w:rPr>
                <w:rFonts w:hint="eastAsia"/>
                <w:color w:val="000000"/>
                <w:kern w:val="0"/>
                <w:sz w:val="18"/>
                <w:szCs w:val="18"/>
              </w:rPr>
              <w:t>违反本法规定，施工单位有下列行为之一的，由县级以上人民政府住房城乡建设等主管部门按照职责责令改正，处一万元以上十万元以下的罚款；拒不改正的，责令停工整治：</w:t>
            </w:r>
          </w:p>
          <w:p w14:paraId="00702B9A"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（二）建筑土方、工程渣土、建筑垃圾未及时清运，或者未采用密闭式防尘网遮盖的。</w:t>
            </w:r>
          </w:p>
          <w:p w14:paraId="1304CF68" w14:textId="77777777" w:rsidR="00D55510" w:rsidRDefault="00DA194B">
            <w:pPr>
              <w:spacing w:line="300" w:lineRule="exact"/>
              <w:jc w:val="left"/>
              <w:rPr>
                <w:color w:val="000000"/>
                <w:kern w:val="0"/>
                <w:sz w:val="18"/>
                <w:szCs w:val="18"/>
              </w:rPr>
            </w:pPr>
            <w:r>
              <w:rPr>
                <w:rFonts w:hint="eastAsia"/>
                <w:color w:val="000000"/>
                <w:kern w:val="0"/>
                <w:sz w:val="18"/>
                <w:szCs w:val="18"/>
              </w:rPr>
              <w:t>【地方性法规】《江苏省大气污染防治条例》</w:t>
            </w:r>
          </w:p>
          <w:p w14:paraId="62E4CBCF"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　钢铁、火电、建材等企业和港口码头、建设工地的物料堆放场所应当按照要求进行地面硬化，并采取密闭、围挡、遮盖、喷淋、绿化、设置防风抑尘网等措施。物料装卸可以密闭作</w:t>
            </w:r>
            <w:r>
              <w:rPr>
                <w:rFonts w:hint="eastAsia"/>
                <w:color w:val="000000"/>
                <w:kern w:val="0"/>
                <w:sz w:val="18"/>
                <w:szCs w:val="18"/>
              </w:rPr>
              <w:t>业的应当密闭，避免作业起尘。大型煤场、物料堆放场所应当建立密闭料仓与传送装置。</w:t>
            </w:r>
            <w:r>
              <w:rPr>
                <w:rFonts w:hint="eastAsia"/>
                <w:color w:val="000000"/>
                <w:kern w:val="0"/>
                <w:sz w:val="18"/>
                <w:szCs w:val="18"/>
              </w:rPr>
              <w:t xml:space="preserve"> </w:t>
            </w:r>
          </w:p>
          <w:p w14:paraId="1FAEA0F0"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物料堆放场所出口应当硬化地面并设置车辆清洗设施，运输车辆冲洗干净后方可驶出作业场所。施工单位和物料堆放场所经营管理者应当及时清扫和冲洗出口处道路，路面不得有明显可见泥土、物料印迹。</w:t>
            </w:r>
            <w:r>
              <w:rPr>
                <w:rFonts w:hint="eastAsia"/>
                <w:color w:val="000000"/>
                <w:kern w:val="0"/>
                <w:sz w:val="18"/>
                <w:szCs w:val="18"/>
              </w:rPr>
              <w:t xml:space="preserve"> </w:t>
            </w:r>
          </w:p>
          <w:p w14:paraId="69230C96"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第九十四条　有下列行为之一的，由生态环境、住房城乡建设、交通运输、水利等行政主管部门根据各自职责责令限期改正，处一万元以上十万元以下罚款；对逾期仍未达到当地环境保护规定要求的，责令其停工整顿：</w:t>
            </w:r>
          </w:p>
          <w:p w14:paraId="2A2FC005"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（一）违反本条例第五十五条规定，未采取扬尘防治措施的；</w:t>
            </w:r>
          </w:p>
          <w:p w14:paraId="2800457A" w14:textId="77777777" w:rsidR="00D55510" w:rsidRDefault="00DA194B">
            <w:pPr>
              <w:spacing w:line="30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第一百零二条</w:t>
            </w:r>
            <w:r>
              <w:rPr>
                <w:rFonts w:hint="eastAsia"/>
                <w:color w:val="000000"/>
                <w:kern w:val="0"/>
                <w:sz w:val="18"/>
                <w:szCs w:val="18"/>
              </w:rPr>
              <w:t xml:space="preserve">  </w:t>
            </w:r>
            <w:r>
              <w:rPr>
                <w:rFonts w:hint="eastAsia"/>
                <w:color w:val="000000"/>
                <w:kern w:val="0"/>
                <w:sz w:val="18"/>
                <w:szCs w:val="18"/>
              </w:rPr>
              <w:t>违反本条例，除第八十三条、第八十五条、第八十九条、第九十条、第九十二条、第九十三条、第九十五条、第九十六条第二款、第九十九条、第一百条、第一百零一条规定的情形外，受到罚款的行政处罚，被责令改正，拒不改正的，依法作出处罚决定的部门可以自责令改正之日的次日起，按照原处罚数额按日连续处罚。</w:t>
            </w:r>
          </w:p>
        </w:tc>
      </w:tr>
      <w:tr w:rsidR="00D55510" w14:paraId="4FEB1993" w14:textId="77777777">
        <w:trPr>
          <w:trHeight w:val="285"/>
        </w:trPr>
        <w:tc>
          <w:tcPr>
            <w:tcW w:w="1030" w:type="dxa"/>
            <w:tcBorders>
              <w:top w:val="nil"/>
              <w:left w:val="single" w:sz="8" w:space="0" w:color="auto"/>
              <w:bottom w:val="single" w:sz="4" w:space="0" w:color="auto"/>
              <w:right w:val="single" w:sz="4" w:space="0" w:color="auto"/>
            </w:tcBorders>
            <w:vAlign w:val="center"/>
          </w:tcPr>
          <w:p w14:paraId="029C527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355A8BDC"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责令改正，罚款，责令停工整治</w:t>
            </w:r>
          </w:p>
        </w:tc>
      </w:tr>
      <w:tr w:rsidR="00D55510" w14:paraId="4E82BA5D"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62BF712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C3516E5" w14:textId="77777777">
        <w:trPr>
          <w:trHeight w:val="250"/>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69A1CBD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9DF1FF5" w14:textId="77777777" w:rsidR="00D55510" w:rsidRDefault="00DA194B">
            <w:pPr>
              <w:spacing w:line="320" w:lineRule="exact"/>
              <w:jc w:val="left"/>
              <w:rPr>
                <w:color w:val="000000"/>
                <w:kern w:val="0"/>
                <w:sz w:val="18"/>
                <w:szCs w:val="18"/>
              </w:rPr>
            </w:pPr>
            <w:r>
              <w:rPr>
                <w:rFonts w:hint="eastAsia"/>
                <w:color w:val="000000"/>
                <w:kern w:val="0"/>
                <w:sz w:val="18"/>
                <w:szCs w:val="18"/>
              </w:rPr>
              <w:t>未及时清运的建筑土方、工程渣土、建筑垃圾在</w:t>
            </w:r>
            <w:r>
              <w:rPr>
                <w:color w:val="000000"/>
                <w:kern w:val="0"/>
                <w:sz w:val="18"/>
                <w:szCs w:val="18"/>
              </w:rPr>
              <w:t>1000</w:t>
            </w:r>
            <w:r>
              <w:rPr>
                <w:rFonts w:hint="eastAsia"/>
                <w:color w:val="000000"/>
                <w:kern w:val="0"/>
                <w:sz w:val="18"/>
                <w:szCs w:val="18"/>
              </w:rPr>
              <w:t>立方米以下的，或者未采用密闭式防尘网遮盖的面积在</w:t>
            </w:r>
            <w:r>
              <w:rPr>
                <w:color w:val="000000"/>
                <w:kern w:val="0"/>
                <w:sz w:val="18"/>
                <w:szCs w:val="18"/>
              </w:rPr>
              <w:t>500</w:t>
            </w:r>
            <w:r>
              <w:rPr>
                <w:rFonts w:hint="eastAsia"/>
                <w:color w:val="000000"/>
                <w:kern w:val="0"/>
                <w:sz w:val="18"/>
                <w:szCs w:val="18"/>
              </w:rPr>
              <w:t>平方米以下的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2B49D725"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2DEF1CD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4ABADBAC" w14:textId="77777777">
        <w:trPr>
          <w:trHeight w:val="312"/>
        </w:trPr>
        <w:tc>
          <w:tcPr>
            <w:tcW w:w="1030" w:type="dxa"/>
            <w:vMerge/>
            <w:tcBorders>
              <w:top w:val="single" w:sz="4" w:space="0" w:color="auto"/>
              <w:left w:val="single" w:sz="4" w:space="0" w:color="auto"/>
              <w:bottom w:val="single" w:sz="4" w:space="0" w:color="auto"/>
              <w:right w:val="single" w:sz="4" w:space="0" w:color="auto"/>
            </w:tcBorders>
            <w:vAlign w:val="center"/>
          </w:tcPr>
          <w:p w14:paraId="4FD0B8F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315BB67" w14:textId="77777777" w:rsidR="00D55510" w:rsidRDefault="00DA194B">
            <w:pPr>
              <w:spacing w:line="320" w:lineRule="exact"/>
              <w:jc w:val="left"/>
              <w:rPr>
                <w:color w:val="000000"/>
                <w:kern w:val="0"/>
                <w:sz w:val="18"/>
                <w:szCs w:val="18"/>
              </w:rPr>
            </w:pPr>
            <w:r>
              <w:rPr>
                <w:rFonts w:hint="eastAsia"/>
                <w:color w:val="000000"/>
                <w:kern w:val="0"/>
                <w:sz w:val="18"/>
                <w:szCs w:val="18"/>
              </w:rPr>
              <w:t>未及时清运的建筑土方、工程渣土、建筑垃圾在</w:t>
            </w:r>
            <w:r>
              <w:rPr>
                <w:color w:val="000000"/>
                <w:kern w:val="0"/>
                <w:sz w:val="18"/>
                <w:szCs w:val="18"/>
              </w:rPr>
              <w:t>1000</w:t>
            </w:r>
            <w:r>
              <w:rPr>
                <w:rFonts w:hint="eastAsia"/>
                <w:color w:val="000000"/>
                <w:kern w:val="0"/>
                <w:sz w:val="18"/>
                <w:szCs w:val="18"/>
              </w:rPr>
              <w:t>立方米以上的，或者未采用密闭式防尘网遮盖的面积在</w:t>
            </w:r>
            <w:r>
              <w:rPr>
                <w:color w:val="000000"/>
                <w:kern w:val="0"/>
                <w:sz w:val="18"/>
                <w:szCs w:val="18"/>
              </w:rPr>
              <w:t>500</w:t>
            </w:r>
            <w:r>
              <w:rPr>
                <w:rFonts w:hint="eastAsia"/>
                <w:color w:val="000000"/>
                <w:kern w:val="0"/>
                <w:sz w:val="18"/>
                <w:szCs w:val="18"/>
              </w:rPr>
              <w:t>平方米以上的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5820A0E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7915E0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23C35E7E" w14:textId="77777777" w:rsidR="00D55510" w:rsidRDefault="00D55510"/>
    <w:p w14:paraId="365BE3B6"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0F901753"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856C0F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8912A1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320217718000</w:t>
            </w:r>
          </w:p>
        </w:tc>
      </w:tr>
      <w:tr w:rsidR="00D55510" w14:paraId="343923CD" w14:textId="77777777">
        <w:trPr>
          <w:trHeight w:val="285"/>
        </w:trPr>
        <w:tc>
          <w:tcPr>
            <w:tcW w:w="1010" w:type="dxa"/>
            <w:tcBorders>
              <w:top w:val="nil"/>
              <w:left w:val="single" w:sz="8" w:space="0" w:color="auto"/>
              <w:bottom w:val="single" w:sz="4" w:space="0" w:color="auto"/>
              <w:right w:val="single" w:sz="4" w:space="0" w:color="auto"/>
            </w:tcBorders>
            <w:vAlign w:val="center"/>
          </w:tcPr>
          <w:p w14:paraId="0EA7D0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FEF0346"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对建设单位未按照施工合同约定及时支付危大工程施工技术措施费或者相应的安全防护文明施工措施费的处罚</w:t>
            </w:r>
          </w:p>
        </w:tc>
      </w:tr>
      <w:tr w:rsidR="00D55510" w14:paraId="148E2A50"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44A1A0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39E1F7DE"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31C13A56" w14:textId="77777777" w:rsidR="00D55510" w:rsidRDefault="00DA194B">
            <w:pPr>
              <w:spacing w:line="320" w:lineRule="exact"/>
              <w:jc w:val="left"/>
              <w:rPr>
                <w:color w:val="000000"/>
                <w:kern w:val="0"/>
                <w:sz w:val="18"/>
                <w:szCs w:val="18"/>
              </w:rPr>
            </w:pPr>
            <w:r>
              <w:rPr>
                <w:rFonts w:hint="eastAsia"/>
                <w:color w:val="000000"/>
                <w:kern w:val="0"/>
                <w:sz w:val="18"/>
                <w:szCs w:val="18"/>
              </w:rPr>
              <w:t>第八条　建设单位应当按照施工合同约定及时支付危大工程施工技术措施费以及相应的安全防护文明施工措施费，保障危大工程施工安全。</w:t>
            </w:r>
          </w:p>
          <w:p w14:paraId="3DA16DED"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建设单位有下列行为之一的，责令限期改正，并处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40D096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（三）未按照施工合同约定及时支付危大工程施工技术措施费或者相应的安全防护文明施工措施费的；</w:t>
            </w:r>
          </w:p>
        </w:tc>
      </w:tr>
      <w:tr w:rsidR="00D55510" w14:paraId="21615547" w14:textId="77777777">
        <w:trPr>
          <w:trHeight w:val="285"/>
        </w:trPr>
        <w:tc>
          <w:tcPr>
            <w:tcW w:w="1010" w:type="dxa"/>
            <w:tcBorders>
              <w:top w:val="nil"/>
              <w:left w:val="single" w:sz="8" w:space="0" w:color="auto"/>
              <w:bottom w:val="single" w:sz="4" w:space="0" w:color="auto"/>
              <w:right w:val="single" w:sz="4" w:space="0" w:color="auto"/>
            </w:tcBorders>
            <w:vAlign w:val="center"/>
          </w:tcPr>
          <w:p w14:paraId="017BA5F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BC0B60A"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EB79350"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B04E6B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C22694" w14:textId="77777777">
        <w:trPr>
          <w:trHeight w:val="285"/>
        </w:trPr>
        <w:tc>
          <w:tcPr>
            <w:tcW w:w="1010" w:type="dxa"/>
            <w:vMerge w:val="restart"/>
            <w:tcBorders>
              <w:top w:val="nil"/>
              <w:left w:val="single" w:sz="8" w:space="0" w:color="auto"/>
              <w:right w:val="single" w:sz="4" w:space="0" w:color="auto"/>
            </w:tcBorders>
            <w:vAlign w:val="center"/>
          </w:tcPr>
          <w:p w14:paraId="6D350FE1"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A32B1DF"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3FF83C72"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6AB0975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21CAC5BA" w14:textId="77777777">
        <w:trPr>
          <w:trHeight w:val="285"/>
        </w:trPr>
        <w:tc>
          <w:tcPr>
            <w:tcW w:w="1010" w:type="dxa"/>
            <w:vMerge/>
            <w:tcBorders>
              <w:left w:val="single" w:sz="8" w:space="0" w:color="auto"/>
              <w:right w:val="single" w:sz="4" w:space="0" w:color="auto"/>
            </w:tcBorders>
            <w:vAlign w:val="center"/>
          </w:tcPr>
          <w:p w14:paraId="63C349B4"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30DBFDC"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4AF9180D"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0DFF20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0BB387F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197BCF70" w14:textId="77777777">
        <w:trPr>
          <w:trHeight w:val="285"/>
        </w:trPr>
        <w:tc>
          <w:tcPr>
            <w:tcW w:w="1010" w:type="dxa"/>
            <w:vMerge/>
            <w:tcBorders>
              <w:left w:val="single" w:sz="8" w:space="0" w:color="auto"/>
              <w:bottom w:val="single" w:sz="4" w:space="0" w:color="auto"/>
              <w:right w:val="single" w:sz="4" w:space="0" w:color="auto"/>
            </w:tcBorders>
            <w:vAlign w:val="center"/>
          </w:tcPr>
          <w:p w14:paraId="328177D5"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57E5594"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C0172A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305834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4527E1F0"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42CF6D9D" w14:textId="77777777" w:rsidR="00D55510" w:rsidRDefault="00D55510"/>
    <w:p w14:paraId="293A3DA3" w14:textId="77777777" w:rsidR="00D55510" w:rsidRDefault="00D55510"/>
    <w:p w14:paraId="6846DCFA" w14:textId="77777777" w:rsidR="00D55510" w:rsidRDefault="00D55510"/>
    <w:p w14:paraId="2F428DB2" w14:textId="77777777" w:rsidR="00D55510" w:rsidRDefault="00D55510"/>
    <w:p w14:paraId="5127C312" w14:textId="77777777" w:rsidR="00D55510" w:rsidRDefault="00D55510"/>
    <w:p w14:paraId="7A99736A" w14:textId="77777777" w:rsidR="00D55510" w:rsidRDefault="00D55510"/>
    <w:p w14:paraId="2DA933E3"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B54B9CD"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2DE8D8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81E89D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320217719000</w:t>
            </w:r>
          </w:p>
        </w:tc>
      </w:tr>
      <w:tr w:rsidR="00D55510" w14:paraId="297E4BBC" w14:textId="77777777">
        <w:trPr>
          <w:trHeight w:val="285"/>
        </w:trPr>
        <w:tc>
          <w:tcPr>
            <w:tcW w:w="1030" w:type="dxa"/>
            <w:tcBorders>
              <w:top w:val="nil"/>
              <w:left w:val="single" w:sz="8" w:space="0" w:color="auto"/>
              <w:bottom w:val="single" w:sz="4" w:space="0" w:color="auto"/>
              <w:right w:val="single" w:sz="4" w:space="0" w:color="auto"/>
            </w:tcBorders>
            <w:vAlign w:val="center"/>
          </w:tcPr>
          <w:p w14:paraId="218CCB4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1B61843"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对评估专业人员采用欺骗、利诱、胁迫，或者贬损、诋毁其他评估专业人员等不正当手段招揽业务的处罚（限房地产估价业务）</w:t>
            </w:r>
          </w:p>
        </w:tc>
      </w:tr>
      <w:tr w:rsidR="00D55510" w14:paraId="6623DF13"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D480DE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2AA6FBF"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CE2EC2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第十四条　评估专业人员不得有下列行为：</w:t>
            </w:r>
          </w:p>
          <w:p w14:paraId="077F429A"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采用欺骗、利诱、胁迫，或者贬损、诋毁其他评估专业人员等不正当手段招揽业务</w:t>
            </w:r>
            <w:r>
              <w:rPr>
                <w:color w:val="000000"/>
                <w:kern w:val="0"/>
                <w:sz w:val="18"/>
                <w:szCs w:val="18"/>
              </w:rPr>
              <w:t>;</w:t>
            </w:r>
          </w:p>
          <w:p w14:paraId="161FE12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p>
          <w:p w14:paraId="54D5CF7A"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采用欺骗、利诱、胁迫，或者贬损、诋毁其他评估专业人员等不正当手段招揽业务的</w:t>
            </w:r>
            <w:r>
              <w:rPr>
                <w:color w:val="000000"/>
                <w:kern w:val="0"/>
                <w:sz w:val="18"/>
                <w:szCs w:val="18"/>
              </w:rPr>
              <w:t>;</w:t>
            </w:r>
          </w:p>
          <w:p w14:paraId="4893664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4ABCB12D"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79443249"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　注册房地产估价师不得有下列行为：</w:t>
            </w:r>
          </w:p>
          <w:p w14:paraId="7FA57A6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（十一）严重损害他人利益、名誉的行为。</w:t>
            </w:r>
          </w:p>
          <w:p w14:paraId="53B7ADD1"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w:t>
            </w:r>
            <w:r>
              <w:rPr>
                <w:rFonts w:hint="eastAsia"/>
                <w:color w:val="000000"/>
                <w:kern w:val="0"/>
                <w:sz w:val="18"/>
                <w:szCs w:val="18"/>
              </w:rPr>
              <w:t>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3BADB6B1" w14:textId="77777777">
        <w:trPr>
          <w:trHeight w:val="285"/>
        </w:trPr>
        <w:tc>
          <w:tcPr>
            <w:tcW w:w="1030" w:type="dxa"/>
            <w:tcBorders>
              <w:top w:val="nil"/>
              <w:left w:val="single" w:sz="8" w:space="0" w:color="auto"/>
              <w:bottom w:val="single" w:sz="4" w:space="0" w:color="auto"/>
              <w:right w:val="single" w:sz="4" w:space="0" w:color="auto"/>
            </w:tcBorders>
            <w:vAlign w:val="center"/>
          </w:tcPr>
          <w:p w14:paraId="72D51EDC"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525D4F41"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4010D814"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A592BB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459331A"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1A324E8"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74C8759A" w14:textId="77777777" w:rsidR="00D55510" w:rsidRDefault="00DA194B">
            <w:pPr>
              <w:rPr>
                <w:color w:val="000000"/>
              </w:rPr>
            </w:pPr>
            <w:r>
              <w:rPr>
                <w:rFonts w:hint="eastAsia"/>
                <w:color w:val="000000"/>
              </w:rPr>
              <w:t>没有违法所得，且未造成损失的</w:t>
            </w:r>
          </w:p>
        </w:tc>
        <w:tc>
          <w:tcPr>
            <w:tcW w:w="1080" w:type="dxa"/>
            <w:vMerge w:val="restart"/>
            <w:tcBorders>
              <w:top w:val="single" w:sz="4" w:space="0" w:color="auto"/>
              <w:left w:val="single" w:sz="4" w:space="0" w:color="auto"/>
              <w:right w:val="single" w:sz="4" w:space="0" w:color="auto"/>
            </w:tcBorders>
            <w:vAlign w:val="center"/>
          </w:tcPr>
          <w:p w14:paraId="0CD1B0B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64FDFACA" w14:textId="77777777" w:rsidR="00D55510" w:rsidRDefault="00DA194B">
            <w:pPr>
              <w:spacing w:line="320" w:lineRule="exact"/>
              <w:jc w:val="left"/>
              <w:rPr>
                <w:color w:val="000000"/>
              </w:rPr>
            </w:pPr>
            <w:r>
              <w:rPr>
                <w:rFonts w:hint="eastAsia"/>
                <w:color w:val="000000"/>
              </w:rPr>
              <w:t>处</w:t>
            </w:r>
            <w:r>
              <w:rPr>
                <w:color w:val="000000"/>
              </w:rPr>
              <w:t>3000</w:t>
            </w:r>
            <w:r>
              <w:rPr>
                <w:rFonts w:hint="eastAsia"/>
                <w:color w:val="000000"/>
              </w:rPr>
              <w:t>元以下罚款</w:t>
            </w:r>
          </w:p>
        </w:tc>
      </w:tr>
      <w:tr w:rsidR="00D55510" w14:paraId="4F97F06B" w14:textId="77777777">
        <w:trPr>
          <w:trHeight w:val="285"/>
        </w:trPr>
        <w:tc>
          <w:tcPr>
            <w:tcW w:w="1030" w:type="dxa"/>
            <w:vMerge/>
            <w:tcBorders>
              <w:top w:val="single" w:sz="4" w:space="0" w:color="auto"/>
              <w:left w:val="single" w:sz="4" w:space="0" w:color="auto"/>
              <w:right w:val="single" w:sz="4" w:space="0" w:color="auto"/>
            </w:tcBorders>
            <w:vAlign w:val="center"/>
          </w:tcPr>
          <w:p w14:paraId="03AF951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1FF4C179" w14:textId="77777777" w:rsidR="00D55510" w:rsidRDefault="00DA194B">
            <w:pPr>
              <w:rPr>
                <w:color w:val="000000"/>
              </w:rPr>
            </w:pPr>
            <w:r>
              <w:rPr>
                <w:rFonts w:hint="eastAsia"/>
                <w:color w:val="000000"/>
              </w:rPr>
              <w:t>没有违法所得，造成损失但依法承担赔偿责任的</w:t>
            </w:r>
          </w:p>
        </w:tc>
        <w:tc>
          <w:tcPr>
            <w:tcW w:w="1080" w:type="dxa"/>
            <w:vMerge/>
            <w:tcBorders>
              <w:top w:val="single" w:sz="4" w:space="0" w:color="auto"/>
              <w:left w:val="single" w:sz="4" w:space="0" w:color="auto"/>
              <w:right w:val="single" w:sz="4" w:space="0" w:color="auto"/>
            </w:tcBorders>
            <w:vAlign w:val="center"/>
          </w:tcPr>
          <w:p w14:paraId="5AFAE3D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1B1D3491" w14:textId="77777777" w:rsidR="00D55510" w:rsidRDefault="00DA194B">
            <w:pPr>
              <w:spacing w:line="320" w:lineRule="exact"/>
              <w:jc w:val="left"/>
              <w:rPr>
                <w:color w:val="000000"/>
              </w:rPr>
            </w:pPr>
            <w:r>
              <w:rPr>
                <w:rFonts w:hint="eastAsia"/>
                <w:color w:val="000000"/>
              </w:rPr>
              <w:t>处以</w:t>
            </w:r>
            <w:r>
              <w:rPr>
                <w:color w:val="000000"/>
              </w:rPr>
              <w:t>3000</w:t>
            </w:r>
            <w:r>
              <w:rPr>
                <w:rFonts w:hint="eastAsia"/>
                <w:color w:val="000000"/>
              </w:rPr>
              <w:t>元以上</w:t>
            </w:r>
            <w:r>
              <w:rPr>
                <w:color w:val="000000"/>
              </w:rPr>
              <w:t>6000</w:t>
            </w:r>
            <w:r>
              <w:rPr>
                <w:rFonts w:hint="eastAsia"/>
                <w:color w:val="000000"/>
              </w:rPr>
              <w:t>元以下罚款</w:t>
            </w:r>
          </w:p>
        </w:tc>
      </w:tr>
      <w:tr w:rsidR="00D55510" w14:paraId="21DD044B" w14:textId="77777777">
        <w:trPr>
          <w:trHeight w:val="285"/>
        </w:trPr>
        <w:tc>
          <w:tcPr>
            <w:tcW w:w="1030" w:type="dxa"/>
            <w:vMerge/>
            <w:tcBorders>
              <w:top w:val="single" w:sz="4" w:space="0" w:color="auto"/>
              <w:left w:val="single" w:sz="4" w:space="0" w:color="auto"/>
              <w:right w:val="single" w:sz="4" w:space="0" w:color="auto"/>
            </w:tcBorders>
            <w:vAlign w:val="center"/>
          </w:tcPr>
          <w:p w14:paraId="7557389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4E5FB36D" w14:textId="77777777" w:rsidR="00D55510" w:rsidRDefault="00DA194B">
            <w:pPr>
              <w:rPr>
                <w:color w:val="000000"/>
              </w:rPr>
            </w:pPr>
            <w:r>
              <w:rPr>
                <w:rFonts w:hint="eastAsia"/>
                <w:color w:val="000000"/>
              </w:rPr>
              <w:t>没有违法所得，造成损失但未依法承担赔偿责任的</w:t>
            </w:r>
          </w:p>
        </w:tc>
        <w:tc>
          <w:tcPr>
            <w:tcW w:w="1080" w:type="dxa"/>
            <w:vMerge/>
            <w:tcBorders>
              <w:top w:val="single" w:sz="4" w:space="0" w:color="auto"/>
              <w:left w:val="single" w:sz="4" w:space="0" w:color="auto"/>
              <w:right w:val="single" w:sz="4" w:space="0" w:color="auto"/>
            </w:tcBorders>
            <w:vAlign w:val="center"/>
          </w:tcPr>
          <w:p w14:paraId="2494D33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FC0FB5A" w14:textId="77777777" w:rsidR="00D55510" w:rsidRDefault="00DA194B">
            <w:pPr>
              <w:spacing w:line="320" w:lineRule="exact"/>
              <w:jc w:val="left"/>
              <w:rPr>
                <w:color w:val="000000"/>
              </w:rPr>
            </w:pPr>
            <w:r>
              <w:rPr>
                <w:rFonts w:hint="eastAsia"/>
                <w:color w:val="000000"/>
              </w:rPr>
              <w:t>处以</w:t>
            </w:r>
            <w:r>
              <w:rPr>
                <w:color w:val="000000"/>
              </w:rPr>
              <w:t>6000</w:t>
            </w:r>
            <w:r>
              <w:rPr>
                <w:rFonts w:hint="eastAsia"/>
                <w:color w:val="000000"/>
              </w:rPr>
              <w:t>元以上</w:t>
            </w:r>
            <w:r>
              <w:rPr>
                <w:color w:val="000000"/>
              </w:rPr>
              <w:t>10000</w:t>
            </w:r>
            <w:r>
              <w:rPr>
                <w:rFonts w:hint="eastAsia"/>
                <w:color w:val="000000"/>
              </w:rPr>
              <w:t>元以下罚款</w:t>
            </w:r>
          </w:p>
        </w:tc>
      </w:tr>
      <w:tr w:rsidR="00D55510" w14:paraId="60399162" w14:textId="77777777">
        <w:trPr>
          <w:trHeight w:val="285"/>
        </w:trPr>
        <w:tc>
          <w:tcPr>
            <w:tcW w:w="1030" w:type="dxa"/>
            <w:vMerge/>
            <w:tcBorders>
              <w:top w:val="single" w:sz="4" w:space="0" w:color="auto"/>
              <w:left w:val="single" w:sz="4" w:space="0" w:color="auto"/>
              <w:right w:val="single" w:sz="4" w:space="0" w:color="auto"/>
            </w:tcBorders>
            <w:vAlign w:val="center"/>
          </w:tcPr>
          <w:p w14:paraId="04D8384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FF90D1E" w14:textId="77777777" w:rsidR="00D55510" w:rsidRDefault="00DA194B">
            <w:pPr>
              <w:spacing w:line="320" w:lineRule="exact"/>
              <w:jc w:val="left"/>
              <w:rPr>
                <w:color w:val="000000"/>
                <w:kern w:val="0"/>
                <w:sz w:val="18"/>
                <w:szCs w:val="18"/>
              </w:rPr>
            </w:pPr>
            <w:r>
              <w:rPr>
                <w:rFonts w:hint="eastAsia"/>
                <w:color w:val="000000"/>
              </w:rPr>
              <w:t>有违法所得，且未造成损失的</w:t>
            </w:r>
          </w:p>
        </w:tc>
        <w:tc>
          <w:tcPr>
            <w:tcW w:w="1080" w:type="dxa"/>
            <w:vMerge/>
            <w:tcBorders>
              <w:top w:val="single" w:sz="4" w:space="0" w:color="auto"/>
              <w:left w:val="single" w:sz="4" w:space="0" w:color="auto"/>
              <w:right w:val="single" w:sz="4" w:space="0" w:color="auto"/>
            </w:tcBorders>
            <w:vAlign w:val="center"/>
          </w:tcPr>
          <w:p w14:paraId="438D586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FEB7AC2" w14:textId="77777777" w:rsidR="00D55510" w:rsidRDefault="00DA194B">
            <w:pPr>
              <w:spacing w:line="320" w:lineRule="exact"/>
              <w:jc w:val="left"/>
              <w:rPr>
                <w:color w:val="000000"/>
              </w:rPr>
            </w:pPr>
            <w:r>
              <w:rPr>
                <w:rFonts w:hint="eastAsia"/>
                <w:color w:val="000000"/>
              </w:rPr>
              <w:t>处违法所得</w:t>
            </w:r>
            <w:r>
              <w:rPr>
                <w:color w:val="000000"/>
              </w:rPr>
              <w:t>1</w:t>
            </w:r>
            <w:r>
              <w:rPr>
                <w:rFonts w:hint="eastAsia"/>
                <w:color w:val="000000"/>
              </w:rPr>
              <w:t>倍以下且不超过</w:t>
            </w:r>
            <w:r>
              <w:rPr>
                <w:color w:val="000000"/>
              </w:rPr>
              <w:t>3</w:t>
            </w:r>
            <w:r>
              <w:rPr>
                <w:rFonts w:hint="eastAsia"/>
                <w:color w:val="000000"/>
              </w:rPr>
              <w:t>万元的罚款</w:t>
            </w:r>
          </w:p>
        </w:tc>
      </w:tr>
      <w:tr w:rsidR="00D55510" w14:paraId="268E764E" w14:textId="77777777">
        <w:trPr>
          <w:trHeight w:val="285"/>
        </w:trPr>
        <w:tc>
          <w:tcPr>
            <w:tcW w:w="1030" w:type="dxa"/>
            <w:vMerge/>
            <w:tcBorders>
              <w:top w:val="single" w:sz="4" w:space="0" w:color="auto"/>
              <w:left w:val="single" w:sz="4" w:space="0" w:color="auto"/>
              <w:right w:val="single" w:sz="4" w:space="0" w:color="auto"/>
            </w:tcBorders>
            <w:vAlign w:val="center"/>
          </w:tcPr>
          <w:p w14:paraId="1A19CDA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66C8E65" w14:textId="77777777" w:rsidR="00D55510" w:rsidRDefault="00DA194B">
            <w:pPr>
              <w:spacing w:line="320" w:lineRule="exact"/>
              <w:jc w:val="left"/>
              <w:rPr>
                <w:color w:val="000000"/>
                <w:kern w:val="0"/>
                <w:sz w:val="18"/>
                <w:szCs w:val="18"/>
              </w:rPr>
            </w:pPr>
            <w:r>
              <w:rPr>
                <w:rFonts w:hint="eastAsia"/>
                <w:color w:val="000000"/>
              </w:rPr>
              <w:t>有违法所得，造成损失依法承担赔偿责任的</w:t>
            </w:r>
          </w:p>
        </w:tc>
        <w:tc>
          <w:tcPr>
            <w:tcW w:w="1080" w:type="dxa"/>
            <w:vMerge/>
            <w:tcBorders>
              <w:top w:val="single" w:sz="4" w:space="0" w:color="auto"/>
              <w:left w:val="single" w:sz="4" w:space="0" w:color="auto"/>
              <w:right w:val="single" w:sz="4" w:space="0" w:color="auto"/>
            </w:tcBorders>
            <w:vAlign w:val="center"/>
          </w:tcPr>
          <w:p w14:paraId="703FB8B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AA32CC8" w14:textId="77777777" w:rsidR="00D55510" w:rsidRDefault="00DA194B">
            <w:pPr>
              <w:spacing w:line="320" w:lineRule="exact"/>
              <w:jc w:val="left"/>
              <w:rPr>
                <w:color w:val="000000"/>
              </w:rPr>
            </w:pPr>
            <w:r>
              <w:rPr>
                <w:rFonts w:hint="eastAsia"/>
                <w:color w:val="000000"/>
              </w:rPr>
              <w:t>处以违法所得</w:t>
            </w:r>
            <w:r>
              <w:rPr>
                <w:color w:val="000000"/>
              </w:rPr>
              <w:t>1</w:t>
            </w:r>
            <w:r>
              <w:rPr>
                <w:rFonts w:hint="eastAsia"/>
                <w:color w:val="000000"/>
              </w:rPr>
              <w:t>倍以上</w:t>
            </w:r>
            <w:r>
              <w:rPr>
                <w:color w:val="000000"/>
              </w:rPr>
              <w:t>2</w:t>
            </w:r>
            <w:r>
              <w:rPr>
                <w:rFonts w:hint="eastAsia"/>
                <w:color w:val="000000"/>
              </w:rPr>
              <w:t>倍以下且不超过</w:t>
            </w:r>
            <w:r>
              <w:rPr>
                <w:color w:val="000000"/>
              </w:rPr>
              <w:t>3</w:t>
            </w:r>
            <w:r>
              <w:rPr>
                <w:rFonts w:hint="eastAsia"/>
                <w:color w:val="000000"/>
              </w:rPr>
              <w:t>万元的罚款</w:t>
            </w:r>
          </w:p>
        </w:tc>
      </w:tr>
      <w:tr w:rsidR="00D55510" w14:paraId="16AC58DF" w14:textId="77777777">
        <w:trPr>
          <w:trHeight w:val="285"/>
        </w:trPr>
        <w:tc>
          <w:tcPr>
            <w:tcW w:w="1030" w:type="dxa"/>
            <w:vMerge/>
            <w:tcBorders>
              <w:left w:val="single" w:sz="4" w:space="0" w:color="auto"/>
              <w:bottom w:val="single" w:sz="4" w:space="0" w:color="auto"/>
              <w:right w:val="single" w:sz="4" w:space="0" w:color="auto"/>
            </w:tcBorders>
            <w:vAlign w:val="center"/>
          </w:tcPr>
          <w:p w14:paraId="66CAE60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FF0185D" w14:textId="77777777" w:rsidR="00D55510" w:rsidRDefault="00DA194B">
            <w:pPr>
              <w:spacing w:line="320" w:lineRule="exact"/>
              <w:jc w:val="left"/>
              <w:rPr>
                <w:color w:val="000000"/>
              </w:rPr>
            </w:pPr>
            <w:r>
              <w:rPr>
                <w:rFonts w:hint="eastAsia"/>
                <w:color w:val="000000"/>
              </w:rPr>
              <w:t>有违法所得，造成损失未依法承担赔偿责任的</w:t>
            </w:r>
          </w:p>
        </w:tc>
        <w:tc>
          <w:tcPr>
            <w:tcW w:w="1080" w:type="dxa"/>
            <w:vMerge/>
            <w:tcBorders>
              <w:left w:val="single" w:sz="4" w:space="0" w:color="auto"/>
              <w:bottom w:val="single" w:sz="4" w:space="0" w:color="auto"/>
              <w:right w:val="single" w:sz="4" w:space="0" w:color="auto"/>
            </w:tcBorders>
            <w:vAlign w:val="center"/>
          </w:tcPr>
          <w:p w14:paraId="3AFF1D9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FA7A135" w14:textId="77777777" w:rsidR="00D55510" w:rsidRDefault="00DA194B">
            <w:pPr>
              <w:spacing w:line="320" w:lineRule="exact"/>
              <w:jc w:val="left"/>
              <w:rPr>
                <w:color w:val="000000"/>
              </w:rPr>
            </w:pPr>
            <w:r>
              <w:rPr>
                <w:rFonts w:hint="eastAsia"/>
                <w:color w:val="000000"/>
              </w:rPr>
              <w:t>处以违法所得</w:t>
            </w:r>
            <w:r>
              <w:rPr>
                <w:color w:val="000000"/>
              </w:rPr>
              <w:t>2</w:t>
            </w:r>
            <w:r>
              <w:rPr>
                <w:rFonts w:hint="eastAsia"/>
                <w:color w:val="000000"/>
              </w:rPr>
              <w:t>倍以上</w:t>
            </w:r>
            <w:r>
              <w:rPr>
                <w:color w:val="000000"/>
              </w:rPr>
              <w:t>3</w:t>
            </w:r>
            <w:r>
              <w:rPr>
                <w:rFonts w:hint="eastAsia"/>
                <w:color w:val="000000"/>
              </w:rPr>
              <w:t>倍以下且不超过</w:t>
            </w:r>
            <w:r>
              <w:rPr>
                <w:color w:val="000000"/>
              </w:rPr>
              <w:t>3</w:t>
            </w:r>
            <w:r>
              <w:rPr>
                <w:rFonts w:hint="eastAsia"/>
                <w:color w:val="000000"/>
              </w:rPr>
              <w:t>万元的罚款</w:t>
            </w:r>
          </w:p>
        </w:tc>
      </w:tr>
    </w:tbl>
    <w:p w14:paraId="0CDF12D3"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A5AB7A9"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39BAE0C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425B904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320217720000</w:t>
            </w:r>
          </w:p>
        </w:tc>
      </w:tr>
      <w:tr w:rsidR="00D55510" w14:paraId="23608B2B" w14:textId="77777777">
        <w:trPr>
          <w:trHeight w:val="285"/>
        </w:trPr>
        <w:tc>
          <w:tcPr>
            <w:tcW w:w="1030" w:type="dxa"/>
            <w:tcBorders>
              <w:top w:val="nil"/>
              <w:left w:val="single" w:sz="8" w:space="0" w:color="auto"/>
              <w:bottom w:val="single" w:sz="4" w:space="0" w:color="auto"/>
              <w:right w:val="single" w:sz="4" w:space="0" w:color="auto"/>
            </w:tcBorders>
            <w:vAlign w:val="center"/>
          </w:tcPr>
          <w:p w14:paraId="28856505"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E993982"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对评估专业人员允许他人以本人名义从事业务，或者冒用他人名义从事业务的处罚（限房地产估价业务）</w:t>
            </w:r>
          </w:p>
        </w:tc>
      </w:tr>
      <w:tr w:rsidR="00D55510" w14:paraId="65DCC4A9"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18407C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6E014FE"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7CDC4104"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评估专业人员不得有下列行为：</w:t>
            </w:r>
          </w:p>
          <w:p w14:paraId="14C1392D"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允许他人以本人名义从事业务，或者冒用他人名义从事业务</w:t>
            </w:r>
            <w:r>
              <w:rPr>
                <w:color w:val="000000"/>
                <w:kern w:val="0"/>
                <w:sz w:val="18"/>
                <w:szCs w:val="18"/>
              </w:rPr>
              <w:t>;</w:t>
            </w:r>
          </w:p>
          <w:p w14:paraId="51A2625C" w14:textId="77777777" w:rsidR="00D55510" w:rsidRDefault="00DA194B">
            <w:pPr>
              <w:spacing w:line="280" w:lineRule="exact"/>
              <w:jc w:val="left"/>
              <w:rPr>
                <w:color w:val="000000"/>
                <w:kern w:val="0"/>
                <w:sz w:val="18"/>
                <w:szCs w:val="18"/>
              </w:rPr>
            </w:pP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p>
          <w:p w14:paraId="2A8571F0" w14:textId="77777777" w:rsidR="00D55510" w:rsidRDefault="00DA194B">
            <w:pPr>
              <w:spacing w:line="280" w:lineRule="exact"/>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允许他人以本人名义从事业务，或者冒用他人名义从事业务的</w:t>
            </w:r>
            <w:r>
              <w:rPr>
                <w:color w:val="000000"/>
                <w:kern w:val="0"/>
                <w:sz w:val="18"/>
                <w:szCs w:val="18"/>
              </w:rPr>
              <w:t>;</w:t>
            </w:r>
          </w:p>
          <w:p w14:paraId="17121C0A" w14:textId="77777777" w:rsidR="00D55510" w:rsidRDefault="00DA194B">
            <w:pPr>
              <w:spacing w:line="28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7C7CEFA0" w14:textId="77777777" w:rsidR="00D55510" w:rsidRDefault="00DA194B">
            <w:pPr>
              <w:spacing w:line="28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15C8710A" w14:textId="77777777" w:rsidR="00D55510" w:rsidRDefault="00DA194B">
            <w:pPr>
              <w:spacing w:line="280" w:lineRule="exact"/>
              <w:jc w:val="left"/>
              <w:rPr>
                <w:color w:val="000000"/>
                <w:kern w:val="0"/>
                <w:sz w:val="18"/>
                <w:szCs w:val="18"/>
              </w:rPr>
            </w:pPr>
            <w:r>
              <w:rPr>
                <w:rFonts w:hint="eastAsia"/>
                <w:color w:val="000000"/>
                <w:kern w:val="0"/>
                <w:sz w:val="18"/>
                <w:szCs w:val="18"/>
              </w:rPr>
              <w:t>第二十六条　注册房地产估价师不得有下列行为：</w:t>
            </w:r>
          </w:p>
          <w:p w14:paraId="303BDA0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（六）允许他人以自己的名义从事房地产估价业务。</w:t>
            </w:r>
          </w:p>
          <w:p w14:paraId="279667D8"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4A1126F5" w14:textId="77777777">
        <w:trPr>
          <w:trHeight w:val="285"/>
        </w:trPr>
        <w:tc>
          <w:tcPr>
            <w:tcW w:w="1030" w:type="dxa"/>
            <w:tcBorders>
              <w:top w:val="nil"/>
              <w:left w:val="single" w:sz="8" w:space="0" w:color="auto"/>
              <w:bottom w:val="single" w:sz="4" w:space="0" w:color="auto"/>
              <w:right w:val="single" w:sz="4" w:space="0" w:color="auto"/>
            </w:tcBorders>
            <w:vAlign w:val="center"/>
          </w:tcPr>
          <w:p w14:paraId="20B68E0B"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D4D47C3"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45E4CBBA"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692E48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CEF3F8D"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0C5079B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482EBFC2" w14:textId="77777777" w:rsidR="00D55510" w:rsidRDefault="00DA194B">
            <w:pPr>
              <w:rPr>
                <w:color w:val="000000"/>
              </w:rPr>
            </w:pPr>
            <w:r>
              <w:rPr>
                <w:rFonts w:hint="eastAsia"/>
                <w:color w:val="000000"/>
              </w:rPr>
              <w:t>没有违法所得，且未造成损失的</w:t>
            </w:r>
          </w:p>
        </w:tc>
        <w:tc>
          <w:tcPr>
            <w:tcW w:w="1080" w:type="dxa"/>
            <w:vMerge w:val="restart"/>
            <w:tcBorders>
              <w:top w:val="single" w:sz="4" w:space="0" w:color="auto"/>
              <w:left w:val="single" w:sz="4" w:space="0" w:color="auto"/>
              <w:right w:val="single" w:sz="4" w:space="0" w:color="auto"/>
            </w:tcBorders>
            <w:vAlign w:val="center"/>
          </w:tcPr>
          <w:p w14:paraId="44E435F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746B557" w14:textId="77777777" w:rsidR="00D55510" w:rsidRDefault="00DA194B">
            <w:pPr>
              <w:spacing w:line="320" w:lineRule="exact"/>
              <w:jc w:val="left"/>
              <w:rPr>
                <w:color w:val="000000"/>
              </w:rPr>
            </w:pPr>
            <w:r>
              <w:rPr>
                <w:rFonts w:hint="eastAsia"/>
                <w:color w:val="000000"/>
              </w:rPr>
              <w:t>处</w:t>
            </w:r>
            <w:r>
              <w:rPr>
                <w:color w:val="000000"/>
              </w:rPr>
              <w:t>3000</w:t>
            </w:r>
            <w:r>
              <w:rPr>
                <w:rFonts w:hint="eastAsia"/>
                <w:color w:val="000000"/>
              </w:rPr>
              <w:t>元以下罚款</w:t>
            </w:r>
          </w:p>
        </w:tc>
      </w:tr>
      <w:tr w:rsidR="00D55510" w14:paraId="2C75E81E" w14:textId="77777777">
        <w:trPr>
          <w:trHeight w:val="285"/>
        </w:trPr>
        <w:tc>
          <w:tcPr>
            <w:tcW w:w="1030" w:type="dxa"/>
            <w:vMerge/>
            <w:tcBorders>
              <w:left w:val="single" w:sz="4" w:space="0" w:color="auto"/>
              <w:right w:val="single" w:sz="4" w:space="0" w:color="auto"/>
            </w:tcBorders>
            <w:vAlign w:val="center"/>
          </w:tcPr>
          <w:p w14:paraId="5F22C9F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434EE82F" w14:textId="77777777" w:rsidR="00D55510" w:rsidRDefault="00DA194B">
            <w:pPr>
              <w:rPr>
                <w:color w:val="000000"/>
              </w:rPr>
            </w:pPr>
            <w:r>
              <w:rPr>
                <w:rFonts w:hint="eastAsia"/>
                <w:color w:val="000000"/>
              </w:rPr>
              <w:t>没有违法所得，造成损失但依法承担赔偿责任的</w:t>
            </w:r>
          </w:p>
        </w:tc>
        <w:tc>
          <w:tcPr>
            <w:tcW w:w="1080" w:type="dxa"/>
            <w:vMerge/>
            <w:tcBorders>
              <w:top w:val="single" w:sz="4" w:space="0" w:color="auto"/>
              <w:left w:val="single" w:sz="4" w:space="0" w:color="auto"/>
              <w:right w:val="single" w:sz="4" w:space="0" w:color="auto"/>
            </w:tcBorders>
            <w:vAlign w:val="center"/>
          </w:tcPr>
          <w:p w14:paraId="4C53BFD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C3835DE" w14:textId="77777777" w:rsidR="00D55510" w:rsidRDefault="00DA194B">
            <w:pPr>
              <w:spacing w:line="320" w:lineRule="exact"/>
              <w:jc w:val="left"/>
              <w:rPr>
                <w:color w:val="000000"/>
              </w:rPr>
            </w:pPr>
            <w:r>
              <w:rPr>
                <w:rFonts w:hint="eastAsia"/>
                <w:color w:val="000000"/>
              </w:rPr>
              <w:t>处以</w:t>
            </w:r>
            <w:r>
              <w:rPr>
                <w:color w:val="000000"/>
              </w:rPr>
              <w:t>3000</w:t>
            </w:r>
            <w:r>
              <w:rPr>
                <w:rFonts w:hint="eastAsia"/>
                <w:color w:val="000000"/>
              </w:rPr>
              <w:t>元以上</w:t>
            </w:r>
            <w:r>
              <w:rPr>
                <w:color w:val="000000"/>
              </w:rPr>
              <w:t>6000</w:t>
            </w:r>
            <w:r>
              <w:rPr>
                <w:rFonts w:hint="eastAsia"/>
                <w:color w:val="000000"/>
              </w:rPr>
              <w:t>元以下罚款</w:t>
            </w:r>
          </w:p>
        </w:tc>
      </w:tr>
      <w:tr w:rsidR="00D55510" w14:paraId="545E7A18" w14:textId="77777777">
        <w:trPr>
          <w:trHeight w:val="285"/>
        </w:trPr>
        <w:tc>
          <w:tcPr>
            <w:tcW w:w="1030" w:type="dxa"/>
            <w:vMerge/>
            <w:tcBorders>
              <w:left w:val="single" w:sz="4" w:space="0" w:color="auto"/>
              <w:right w:val="single" w:sz="4" w:space="0" w:color="auto"/>
            </w:tcBorders>
            <w:vAlign w:val="center"/>
          </w:tcPr>
          <w:p w14:paraId="03A875B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12FC928F" w14:textId="77777777" w:rsidR="00D55510" w:rsidRDefault="00DA194B">
            <w:pPr>
              <w:rPr>
                <w:color w:val="000000"/>
              </w:rPr>
            </w:pPr>
            <w:r>
              <w:rPr>
                <w:rFonts w:hint="eastAsia"/>
                <w:color w:val="000000"/>
              </w:rPr>
              <w:t>没有违法所得，造成损失但未依法承担赔偿责任的</w:t>
            </w:r>
          </w:p>
        </w:tc>
        <w:tc>
          <w:tcPr>
            <w:tcW w:w="1080" w:type="dxa"/>
            <w:vMerge/>
            <w:tcBorders>
              <w:top w:val="single" w:sz="4" w:space="0" w:color="auto"/>
              <w:left w:val="single" w:sz="4" w:space="0" w:color="auto"/>
              <w:right w:val="single" w:sz="4" w:space="0" w:color="auto"/>
            </w:tcBorders>
            <w:vAlign w:val="center"/>
          </w:tcPr>
          <w:p w14:paraId="11F89EB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4B2D66E" w14:textId="77777777" w:rsidR="00D55510" w:rsidRDefault="00DA194B">
            <w:pPr>
              <w:spacing w:line="320" w:lineRule="exact"/>
              <w:jc w:val="left"/>
              <w:rPr>
                <w:color w:val="000000"/>
              </w:rPr>
            </w:pPr>
            <w:r>
              <w:rPr>
                <w:rFonts w:hint="eastAsia"/>
                <w:color w:val="000000"/>
              </w:rPr>
              <w:t>处以</w:t>
            </w:r>
            <w:r>
              <w:rPr>
                <w:color w:val="000000"/>
              </w:rPr>
              <w:t>6000</w:t>
            </w:r>
            <w:r>
              <w:rPr>
                <w:rFonts w:hint="eastAsia"/>
                <w:color w:val="000000"/>
              </w:rPr>
              <w:t>元以上</w:t>
            </w:r>
            <w:r>
              <w:rPr>
                <w:color w:val="000000"/>
              </w:rPr>
              <w:t>10000</w:t>
            </w:r>
            <w:r>
              <w:rPr>
                <w:rFonts w:hint="eastAsia"/>
                <w:color w:val="000000"/>
              </w:rPr>
              <w:t>元以下罚款</w:t>
            </w:r>
          </w:p>
        </w:tc>
      </w:tr>
      <w:tr w:rsidR="00D55510" w14:paraId="3C227A68" w14:textId="77777777">
        <w:trPr>
          <w:trHeight w:val="285"/>
        </w:trPr>
        <w:tc>
          <w:tcPr>
            <w:tcW w:w="1030" w:type="dxa"/>
            <w:vMerge/>
            <w:tcBorders>
              <w:left w:val="single" w:sz="4" w:space="0" w:color="auto"/>
              <w:right w:val="single" w:sz="4" w:space="0" w:color="auto"/>
            </w:tcBorders>
            <w:vAlign w:val="center"/>
          </w:tcPr>
          <w:p w14:paraId="111CABA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029A50" w14:textId="77777777" w:rsidR="00D55510" w:rsidRDefault="00DA194B">
            <w:pPr>
              <w:spacing w:line="320" w:lineRule="exact"/>
              <w:jc w:val="left"/>
              <w:rPr>
                <w:color w:val="000000"/>
                <w:kern w:val="0"/>
                <w:sz w:val="18"/>
                <w:szCs w:val="18"/>
              </w:rPr>
            </w:pPr>
            <w:r>
              <w:rPr>
                <w:rFonts w:hint="eastAsia"/>
                <w:color w:val="000000"/>
              </w:rPr>
              <w:t>有违法所得，且未造成损失的</w:t>
            </w:r>
          </w:p>
        </w:tc>
        <w:tc>
          <w:tcPr>
            <w:tcW w:w="1080" w:type="dxa"/>
            <w:vMerge/>
            <w:tcBorders>
              <w:top w:val="single" w:sz="4" w:space="0" w:color="auto"/>
              <w:left w:val="single" w:sz="4" w:space="0" w:color="auto"/>
              <w:right w:val="single" w:sz="4" w:space="0" w:color="auto"/>
            </w:tcBorders>
            <w:vAlign w:val="center"/>
          </w:tcPr>
          <w:p w14:paraId="163ECFF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4ACFBB9" w14:textId="77777777" w:rsidR="00D55510" w:rsidRDefault="00DA194B">
            <w:pPr>
              <w:spacing w:line="320" w:lineRule="exact"/>
              <w:jc w:val="left"/>
              <w:rPr>
                <w:color w:val="000000"/>
              </w:rPr>
            </w:pPr>
            <w:r>
              <w:rPr>
                <w:rFonts w:hint="eastAsia"/>
                <w:color w:val="000000"/>
              </w:rPr>
              <w:t>处违法所得</w:t>
            </w:r>
            <w:r>
              <w:rPr>
                <w:color w:val="000000"/>
              </w:rPr>
              <w:t>1</w:t>
            </w:r>
            <w:r>
              <w:rPr>
                <w:rFonts w:hint="eastAsia"/>
                <w:color w:val="000000"/>
              </w:rPr>
              <w:t>倍以下且不超过</w:t>
            </w:r>
            <w:r>
              <w:rPr>
                <w:color w:val="000000"/>
              </w:rPr>
              <w:t>3</w:t>
            </w:r>
            <w:r>
              <w:rPr>
                <w:rFonts w:hint="eastAsia"/>
                <w:color w:val="000000"/>
              </w:rPr>
              <w:t>万元的罚款</w:t>
            </w:r>
          </w:p>
        </w:tc>
      </w:tr>
      <w:tr w:rsidR="00D55510" w14:paraId="08422BF8" w14:textId="77777777">
        <w:trPr>
          <w:trHeight w:val="285"/>
        </w:trPr>
        <w:tc>
          <w:tcPr>
            <w:tcW w:w="1030" w:type="dxa"/>
            <w:vMerge/>
            <w:tcBorders>
              <w:left w:val="single" w:sz="4" w:space="0" w:color="auto"/>
              <w:right w:val="single" w:sz="4" w:space="0" w:color="auto"/>
            </w:tcBorders>
            <w:vAlign w:val="center"/>
          </w:tcPr>
          <w:p w14:paraId="2BA33F7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D00F6C" w14:textId="77777777" w:rsidR="00D55510" w:rsidRDefault="00DA194B">
            <w:pPr>
              <w:spacing w:line="320" w:lineRule="exact"/>
              <w:jc w:val="left"/>
              <w:rPr>
                <w:color w:val="000000"/>
                <w:kern w:val="0"/>
                <w:sz w:val="18"/>
                <w:szCs w:val="18"/>
              </w:rPr>
            </w:pPr>
            <w:r>
              <w:rPr>
                <w:rFonts w:hint="eastAsia"/>
                <w:color w:val="000000"/>
              </w:rPr>
              <w:t>有违法所得，造成损失依法承担赔偿责任的</w:t>
            </w:r>
          </w:p>
        </w:tc>
        <w:tc>
          <w:tcPr>
            <w:tcW w:w="1080" w:type="dxa"/>
            <w:vMerge/>
            <w:tcBorders>
              <w:left w:val="single" w:sz="4" w:space="0" w:color="auto"/>
              <w:right w:val="single" w:sz="4" w:space="0" w:color="auto"/>
            </w:tcBorders>
            <w:vAlign w:val="center"/>
          </w:tcPr>
          <w:p w14:paraId="5E5AA61B"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6ADDECC" w14:textId="77777777" w:rsidR="00D55510" w:rsidRDefault="00DA194B">
            <w:pPr>
              <w:spacing w:line="320" w:lineRule="exact"/>
              <w:jc w:val="left"/>
              <w:rPr>
                <w:color w:val="000000"/>
              </w:rPr>
            </w:pPr>
            <w:r>
              <w:rPr>
                <w:rFonts w:hint="eastAsia"/>
                <w:color w:val="000000"/>
              </w:rPr>
              <w:t>处以违法所得</w:t>
            </w:r>
            <w:r>
              <w:rPr>
                <w:color w:val="000000"/>
              </w:rPr>
              <w:t>1</w:t>
            </w:r>
            <w:r>
              <w:rPr>
                <w:rFonts w:hint="eastAsia"/>
                <w:color w:val="000000"/>
              </w:rPr>
              <w:t>倍以上</w:t>
            </w:r>
            <w:r>
              <w:rPr>
                <w:color w:val="000000"/>
              </w:rPr>
              <w:t>2</w:t>
            </w:r>
            <w:r>
              <w:rPr>
                <w:rFonts w:hint="eastAsia"/>
                <w:color w:val="000000"/>
              </w:rPr>
              <w:t>倍以下且不超过</w:t>
            </w:r>
            <w:r>
              <w:rPr>
                <w:color w:val="000000"/>
              </w:rPr>
              <w:t>3</w:t>
            </w:r>
            <w:r>
              <w:rPr>
                <w:rFonts w:hint="eastAsia"/>
                <w:color w:val="000000"/>
              </w:rPr>
              <w:t>万元的罚款</w:t>
            </w:r>
          </w:p>
        </w:tc>
      </w:tr>
      <w:tr w:rsidR="00D55510" w14:paraId="54D7F08E" w14:textId="77777777">
        <w:trPr>
          <w:trHeight w:val="285"/>
        </w:trPr>
        <w:tc>
          <w:tcPr>
            <w:tcW w:w="1030" w:type="dxa"/>
            <w:vMerge/>
            <w:tcBorders>
              <w:left w:val="single" w:sz="4" w:space="0" w:color="auto"/>
              <w:bottom w:val="single" w:sz="4" w:space="0" w:color="auto"/>
              <w:right w:val="single" w:sz="4" w:space="0" w:color="auto"/>
            </w:tcBorders>
            <w:vAlign w:val="center"/>
          </w:tcPr>
          <w:p w14:paraId="4D094E2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847CCFC" w14:textId="77777777" w:rsidR="00D55510" w:rsidRDefault="00DA194B">
            <w:pPr>
              <w:spacing w:line="320" w:lineRule="exact"/>
              <w:jc w:val="left"/>
              <w:rPr>
                <w:color w:val="000000"/>
              </w:rPr>
            </w:pPr>
            <w:r>
              <w:rPr>
                <w:rFonts w:hint="eastAsia"/>
                <w:color w:val="000000"/>
              </w:rPr>
              <w:t>有违法所得，造成损失未依法承担赔偿责任的</w:t>
            </w:r>
          </w:p>
        </w:tc>
        <w:tc>
          <w:tcPr>
            <w:tcW w:w="1080" w:type="dxa"/>
            <w:tcBorders>
              <w:left w:val="single" w:sz="4" w:space="0" w:color="auto"/>
              <w:bottom w:val="single" w:sz="4" w:space="0" w:color="auto"/>
              <w:right w:val="single" w:sz="4" w:space="0" w:color="auto"/>
            </w:tcBorders>
            <w:vAlign w:val="center"/>
          </w:tcPr>
          <w:p w14:paraId="2863EA3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88D21C2" w14:textId="77777777" w:rsidR="00D55510" w:rsidRDefault="00DA194B">
            <w:pPr>
              <w:spacing w:line="320" w:lineRule="exact"/>
              <w:jc w:val="left"/>
              <w:rPr>
                <w:color w:val="000000"/>
              </w:rPr>
            </w:pPr>
            <w:r>
              <w:rPr>
                <w:rFonts w:hint="eastAsia"/>
                <w:color w:val="000000"/>
              </w:rPr>
              <w:t>处以违法所得</w:t>
            </w:r>
            <w:r>
              <w:rPr>
                <w:color w:val="000000"/>
              </w:rPr>
              <w:t>2</w:t>
            </w:r>
            <w:r>
              <w:rPr>
                <w:rFonts w:hint="eastAsia"/>
                <w:color w:val="000000"/>
              </w:rPr>
              <w:t>倍以上</w:t>
            </w:r>
            <w:r>
              <w:rPr>
                <w:color w:val="000000"/>
              </w:rPr>
              <w:t>3</w:t>
            </w:r>
            <w:r>
              <w:rPr>
                <w:rFonts w:hint="eastAsia"/>
                <w:color w:val="000000"/>
              </w:rPr>
              <w:t>倍以下且不超过</w:t>
            </w:r>
            <w:r>
              <w:rPr>
                <w:color w:val="000000"/>
              </w:rPr>
              <w:t>3</w:t>
            </w:r>
            <w:r>
              <w:rPr>
                <w:rFonts w:hint="eastAsia"/>
                <w:color w:val="000000"/>
              </w:rPr>
              <w:t>万元的罚款</w:t>
            </w:r>
          </w:p>
        </w:tc>
      </w:tr>
    </w:tbl>
    <w:p w14:paraId="18EF5C9D" w14:textId="77777777" w:rsidR="00D55510" w:rsidRDefault="00D55510"/>
    <w:p w14:paraId="7EBC1E94"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2CCAEB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6F53C79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041875E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320217721000</w:t>
            </w:r>
            <w:r>
              <w:rPr>
                <w:rFonts w:eastAsia="仿宋_GB2312" w:hint="eastAsia"/>
                <w:b/>
                <w:bCs/>
                <w:color w:val="000000"/>
                <w:kern w:val="0"/>
                <w:sz w:val="18"/>
                <w:szCs w:val="18"/>
              </w:rPr>
              <w:t xml:space="preserve"> </w:t>
            </w:r>
          </w:p>
        </w:tc>
      </w:tr>
      <w:tr w:rsidR="00D55510" w14:paraId="7D8727BE" w14:textId="77777777">
        <w:trPr>
          <w:trHeight w:val="285"/>
        </w:trPr>
        <w:tc>
          <w:tcPr>
            <w:tcW w:w="1030" w:type="dxa"/>
            <w:tcBorders>
              <w:top w:val="nil"/>
              <w:left w:val="single" w:sz="8" w:space="0" w:color="auto"/>
              <w:bottom w:val="single" w:sz="4" w:space="0" w:color="auto"/>
              <w:right w:val="single" w:sz="4" w:space="0" w:color="auto"/>
            </w:tcBorders>
            <w:vAlign w:val="center"/>
          </w:tcPr>
          <w:p w14:paraId="0ED25FC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2029842" w14:textId="77777777" w:rsidR="00D55510" w:rsidRDefault="00DA194B">
            <w:pPr>
              <w:spacing w:line="320" w:lineRule="exact"/>
              <w:jc w:val="left"/>
              <w:rPr>
                <w:color w:val="000000"/>
                <w:kern w:val="0"/>
                <w:sz w:val="18"/>
                <w:szCs w:val="18"/>
              </w:rPr>
            </w:pPr>
            <w:r>
              <w:rPr>
                <w:rFonts w:hint="eastAsia"/>
                <w:color w:val="000000"/>
                <w:kern w:val="0"/>
                <w:sz w:val="18"/>
                <w:szCs w:val="18"/>
              </w:rPr>
              <w:t>对违规出具房地产估价报告的处罚</w:t>
            </w:r>
          </w:p>
        </w:tc>
      </w:tr>
      <w:tr w:rsidR="00D55510" w14:paraId="2D9AAD17"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70D1CA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BB1A061"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w:t>
            </w:r>
            <w:r>
              <w:rPr>
                <w:color w:val="000000"/>
                <w:kern w:val="0"/>
                <w:sz w:val="18"/>
                <w:szCs w:val="18"/>
              </w:rPr>
              <w:t>2013</w:t>
            </w:r>
            <w:r>
              <w:rPr>
                <w:rFonts w:hint="eastAsia"/>
                <w:color w:val="000000"/>
                <w:kern w:val="0"/>
                <w:sz w:val="18"/>
                <w:szCs w:val="18"/>
              </w:rPr>
              <w:t>年</w:t>
            </w:r>
            <w:r>
              <w:rPr>
                <w:color w:val="000000"/>
                <w:kern w:val="0"/>
                <w:sz w:val="18"/>
                <w:szCs w:val="18"/>
              </w:rPr>
              <w:t>10</w:t>
            </w:r>
            <w:r>
              <w:rPr>
                <w:rFonts w:hint="eastAsia"/>
                <w:color w:val="000000"/>
                <w:kern w:val="0"/>
                <w:sz w:val="18"/>
                <w:szCs w:val="18"/>
              </w:rPr>
              <w:t>月</w:t>
            </w:r>
            <w:r>
              <w:rPr>
                <w:color w:val="000000"/>
                <w:kern w:val="0"/>
                <w:sz w:val="18"/>
                <w:szCs w:val="18"/>
              </w:rPr>
              <w:t>16</w:t>
            </w:r>
            <w:r>
              <w:rPr>
                <w:rFonts w:hint="eastAsia"/>
                <w:color w:val="000000"/>
                <w:kern w:val="0"/>
                <w:sz w:val="18"/>
                <w:szCs w:val="18"/>
              </w:rPr>
              <w:t>日住房和城乡建设部令第</w:t>
            </w:r>
            <w:r>
              <w:rPr>
                <w:color w:val="000000"/>
                <w:kern w:val="0"/>
                <w:sz w:val="18"/>
                <w:szCs w:val="18"/>
              </w:rPr>
              <w:t>14</w:t>
            </w:r>
            <w:r>
              <w:rPr>
                <w:rFonts w:hint="eastAsia"/>
                <w:color w:val="000000"/>
                <w:kern w:val="0"/>
                <w:sz w:val="18"/>
                <w:szCs w:val="18"/>
              </w:rPr>
              <w:t>号修正）</w:t>
            </w:r>
          </w:p>
          <w:p w14:paraId="36C6AD0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第二十条第二款</w:t>
            </w:r>
            <w:r>
              <w:rPr>
                <w:color w:val="000000"/>
                <w:kern w:val="0"/>
                <w:sz w:val="18"/>
                <w:szCs w:val="18"/>
              </w:rPr>
              <w:t xml:space="preserve"> </w:t>
            </w:r>
            <w:r>
              <w:rPr>
                <w:rFonts w:hint="eastAsia"/>
                <w:color w:val="000000"/>
                <w:kern w:val="0"/>
                <w:sz w:val="18"/>
                <w:szCs w:val="18"/>
              </w:rPr>
              <w:t>分支机构应当以设立该分支机构的房地产估价机构的名义出具估价报告，并加盖该房地产估价机构公章。</w:t>
            </w:r>
            <w:r>
              <w:rPr>
                <w:color w:val="000000"/>
                <w:kern w:val="0"/>
                <w:sz w:val="18"/>
                <w:szCs w:val="18"/>
              </w:rPr>
              <w:t xml:space="preserve">   </w:t>
            </w:r>
          </w:p>
          <w:p w14:paraId="728442BF"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第二十九条第二款</w:t>
            </w:r>
            <w:r>
              <w:rPr>
                <w:color w:val="000000"/>
                <w:kern w:val="0"/>
                <w:sz w:val="18"/>
                <w:szCs w:val="18"/>
              </w:rPr>
              <w:t xml:space="preserve"> </w:t>
            </w:r>
            <w:r>
              <w:rPr>
                <w:rFonts w:hint="eastAsia"/>
                <w:color w:val="000000"/>
                <w:kern w:val="0"/>
                <w:sz w:val="18"/>
                <w:szCs w:val="18"/>
              </w:rPr>
              <w:t>经委托人书面同意，房地产估价机构可以与其他房地产估价机构合作完成估价业务，以合作双方的名义共同出具估价报告。</w:t>
            </w:r>
            <w:r>
              <w:rPr>
                <w:color w:val="000000"/>
                <w:kern w:val="0"/>
                <w:sz w:val="18"/>
                <w:szCs w:val="18"/>
              </w:rPr>
              <w:t xml:space="preserve">   </w:t>
            </w:r>
          </w:p>
          <w:p w14:paraId="70B91441"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房地产估价报告应当由房地产估价机构出具，加盖房地产估价机构公章，并有至少</w:t>
            </w:r>
            <w:r>
              <w:rPr>
                <w:color w:val="000000"/>
                <w:kern w:val="0"/>
                <w:sz w:val="18"/>
                <w:szCs w:val="18"/>
              </w:rPr>
              <w:t>2</w:t>
            </w:r>
            <w:r>
              <w:rPr>
                <w:rFonts w:hint="eastAsia"/>
                <w:color w:val="000000"/>
                <w:kern w:val="0"/>
                <w:sz w:val="18"/>
                <w:szCs w:val="18"/>
              </w:rPr>
              <w:t>名专职注册房地产估价师签字。</w:t>
            </w:r>
          </w:p>
          <w:p w14:paraId="162539DD" w14:textId="77777777" w:rsidR="00D55510" w:rsidRDefault="00DA194B">
            <w:pPr>
              <w:spacing w:line="320" w:lineRule="exact"/>
              <w:jc w:val="left"/>
              <w:rPr>
                <w:color w:val="000000"/>
                <w:kern w:val="0"/>
                <w:sz w:val="18"/>
                <w:szCs w:val="18"/>
              </w:rPr>
            </w:pPr>
            <w:r>
              <w:rPr>
                <w:rFonts w:hint="eastAsia"/>
                <w:color w:val="000000"/>
                <w:kern w:val="0"/>
                <w:sz w:val="18"/>
                <w:szCs w:val="18"/>
              </w:rPr>
              <w:t>第五十条</w:t>
            </w:r>
            <w:r>
              <w:rPr>
                <w:color w:val="000000"/>
                <w:kern w:val="0"/>
                <w:sz w:val="18"/>
                <w:szCs w:val="18"/>
              </w:rPr>
              <w:t xml:space="preserve"> </w:t>
            </w:r>
            <w:r>
              <w:rPr>
                <w:rFonts w:hint="eastAsia"/>
                <w:color w:val="000000"/>
                <w:kern w:val="0"/>
                <w:sz w:val="18"/>
                <w:szCs w:val="18"/>
              </w:rPr>
              <w:t>有下列行为之一的，由县级以上人民政府房地产行政主管部门给予警告，责令限期改正；逾期未改正的，可处</w:t>
            </w:r>
            <w:r>
              <w:rPr>
                <w:color w:val="000000"/>
                <w:kern w:val="0"/>
                <w:sz w:val="18"/>
                <w:szCs w:val="18"/>
              </w:rPr>
              <w:t>5</w:t>
            </w:r>
            <w:r>
              <w:rPr>
                <w:rFonts w:hint="eastAsia"/>
                <w:color w:val="000000"/>
                <w:kern w:val="0"/>
                <w:sz w:val="18"/>
                <w:szCs w:val="18"/>
              </w:rPr>
              <w:t>千元以上</w:t>
            </w:r>
            <w:r>
              <w:rPr>
                <w:color w:val="000000"/>
                <w:kern w:val="0"/>
                <w:sz w:val="18"/>
                <w:szCs w:val="18"/>
              </w:rPr>
              <w:t>2</w:t>
            </w:r>
            <w:r>
              <w:rPr>
                <w:rFonts w:hint="eastAsia"/>
                <w:color w:val="000000"/>
                <w:kern w:val="0"/>
                <w:sz w:val="18"/>
                <w:szCs w:val="18"/>
              </w:rPr>
              <w:t>万元以下的罚款；给当事人造成损失的，依法承担赔偿责任：</w:t>
            </w:r>
            <w:r>
              <w:rPr>
                <w:color w:val="000000"/>
                <w:kern w:val="0"/>
                <w:sz w:val="18"/>
                <w:szCs w:val="18"/>
              </w:rPr>
              <w:t xml:space="preserve"> </w:t>
            </w:r>
          </w:p>
          <w:p w14:paraId="4144EC0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（三）违反本办法第二十条第二款、第二十九条第二款、第三十二条规定出具估价报告的。</w:t>
            </w:r>
          </w:p>
        </w:tc>
      </w:tr>
      <w:tr w:rsidR="00D55510" w14:paraId="3203F944" w14:textId="77777777">
        <w:trPr>
          <w:trHeight w:val="285"/>
        </w:trPr>
        <w:tc>
          <w:tcPr>
            <w:tcW w:w="1030" w:type="dxa"/>
            <w:tcBorders>
              <w:top w:val="nil"/>
              <w:left w:val="single" w:sz="8" w:space="0" w:color="auto"/>
              <w:bottom w:val="single" w:sz="4" w:space="0" w:color="auto"/>
              <w:right w:val="single" w:sz="4" w:space="0" w:color="auto"/>
            </w:tcBorders>
            <w:vAlign w:val="center"/>
          </w:tcPr>
          <w:p w14:paraId="0AAB9236"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0DBB49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D0164C9"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4483D46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67BA574"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63360510"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85E3295" w14:textId="77777777" w:rsidR="00D55510" w:rsidRDefault="00DA194B">
            <w:pPr>
              <w:spacing w:line="320" w:lineRule="exact"/>
              <w:jc w:val="left"/>
              <w:rPr>
                <w:color w:val="000000"/>
                <w:kern w:val="0"/>
                <w:sz w:val="18"/>
                <w:szCs w:val="18"/>
              </w:rPr>
            </w:pPr>
            <w:r>
              <w:rPr>
                <w:rFonts w:hint="eastAsia"/>
                <w:color w:val="000000"/>
                <w:kern w:val="0"/>
                <w:sz w:val="18"/>
                <w:szCs w:val="18"/>
              </w:rPr>
              <w:t>未给当事人造成损失的</w:t>
            </w:r>
          </w:p>
        </w:tc>
        <w:tc>
          <w:tcPr>
            <w:tcW w:w="1080" w:type="dxa"/>
            <w:vMerge w:val="restart"/>
            <w:tcBorders>
              <w:top w:val="single" w:sz="4" w:space="0" w:color="auto"/>
              <w:left w:val="single" w:sz="4" w:space="0" w:color="auto"/>
              <w:right w:val="single" w:sz="4" w:space="0" w:color="auto"/>
            </w:tcBorders>
            <w:vAlign w:val="center"/>
          </w:tcPr>
          <w:p w14:paraId="1A9F657B"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563834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处</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r w:rsidR="00D55510" w14:paraId="2C80FC2E" w14:textId="77777777">
        <w:trPr>
          <w:trHeight w:val="330"/>
        </w:trPr>
        <w:tc>
          <w:tcPr>
            <w:tcW w:w="1030" w:type="dxa"/>
            <w:vMerge/>
            <w:tcBorders>
              <w:left w:val="single" w:sz="4" w:space="0" w:color="auto"/>
              <w:right w:val="single" w:sz="4" w:space="0" w:color="auto"/>
            </w:tcBorders>
            <w:vAlign w:val="center"/>
          </w:tcPr>
          <w:p w14:paraId="34562A6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BA4B77D" w14:textId="77777777" w:rsidR="00D55510" w:rsidRDefault="00DA194B">
            <w:pPr>
              <w:spacing w:line="320" w:lineRule="exact"/>
              <w:jc w:val="left"/>
              <w:rPr>
                <w:color w:val="000000"/>
                <w:kern w:val="0"/>
                <w:sz w:val="18"/>
                <w:szCs w:val="18"/>
              </w:rPr>
            </w:pPr>
            <w:r>
              <w:rPr>
                <w:rFonts w:hint="eastAsia"/>
                <w:color w:val="000000"/>
                <w:kern w:val="0"/>
                <w:sz w:val="18"/>
                <w:szCs w:val="18"/>
              </w:rPr>
              <w:t>给当事人造成损失的，依法承担赔偿责任的</w:t>
            </w:r>
          </w:p>
        </w:tc>
        <w:tc>
          <w:tcPr>
            <w:tcW w:w="1080" w:type="dxa"/>
            <w:vMerge/>
            <w:tcBorders>
              <w:left w:val="single" w:sz="4" w:space="0" w:color="auto"/>
              <w:right w:val="single" w:sz="4" w:space="0" w:color="auto"/>
            </w:tcBorders>
            <w:vAlign w:val="center"/>
          </w:tcPr>
          <w:p w14:paraId="4AE84C97"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C22807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07570961" w14:textId="77777777">
        <w:trPr>
          <w:trHeight w:val="295"/>
        </w:trPr>
        <w:tc>
          <w:tcPr>
            <w:tcW w:w="1030" w:type="dxa"/>
            <w:vMerge/>
            <w:tcBorders>
              <w:left w:val="single" w:sz="4" w:space="0" w:color="auto"/>
              <w:bottom w:val="single" w:sz="4" w:space="0" w:color="auto"/>
              <w:right w:val="single" w:sz="4" w:space="0" w:color="auto"/>
            </w:tcBorders>
            <w:vAlign w:val="center"/>
          </w:tcPr>
          <w:p w14:paraId="380DE60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0D8FD9" w14:textId="77777777" w:rsidR="00D55510" w:rsidRDefault="00DA194B">
            <w:pPr>
              <w:spacing w:line="320" w:lineRule="exact"/>
              <w:jc w:val="left"/>
              <w:rPr>
                <w:color w:val="000000"/>
                <w:kern w:val="0"/>
                <w:sz w:val="18"/>
                <w:szCs w:val="18"/>
              </w:rPr>
            </w:pPr>
            <w:r>
              <w:rPr>
                <w:rFonts w:hint="eastAsia"/>
                <w:color w:val="000000"/>
                <w:kern w:val="0"/>
                <w:sz w:val="18"/>
                <w:szCs w:val="18"/>
              </w:rPr>
              <w:t>给当事人造成损失的且未依法承担赔偿责任的</w:t>
            </w:r>
          </w:p>
        </w:tc>
        <w:tc>
          <w:tcPr>
            <w:tcW w:w="1080" w:type="dxa"/>
            <w:vMerge/>
            <w:tcBorders>
              <w:left w:val="single" w:sz="4" w:space="0" w:color="auto"/>
              <w:bottom w:val="single" w:sz="4" w:space="0" w:color="auto"/>
              <w:right w:val="single" w:sz="4" w:space="0" w:color="auto"/>
            </w:tcBorders>
            <w:vAlign w:val="center"/>
          </w:tcPr>
          <w:p w14:paraId="74ED1F4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78EFBA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520252A9" w14:textId="77777777" w:rsidR="00D55510" w:rsidRDefault="00D55510"/>
    <w:p w14:paraId="21A06B97" w14:textId="77777777" w:rsidR="00D55510" w:rsidRDefault="00D55510"/>
    <w:p w14:paraId="4F4D7A8B" w14:textId="77777777" w:rsidR="00D55510" w:rsidRDefault="00D55510"/>
    <w:p w14:paraId="072AB985" w14:textId="77777777" w:rsidR="00D55510" w:rsidRDefault="00D55510"/>
    <w:p w14:paraId="44205CB3" w14:textId="77777777" w:rsidR="00D55510" w:rsidRDefault="00D55510"/>
    <w:p w14:paraId="717C3692" w14:textId="77777777" w:rsidR="00D55510" w:rsidRDefault="00D55510"/>
    <w:p w14:paraId="32F870B3"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2E7E3ED"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FF6C22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7765B5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320217722000</w:t>
            </w:r>
          </w:p>
        </w:tc>
      </w:tr>
      <w:tr w:rsidR="00D55510" w14:paraId="600AFF1C" w14:textId="77777777">
        <w:trPr>
          <w:trHeight w:val="285"/>
        </w:trPr>
        <w:tc>
          <w:tcPr>
            <w:tcW w:w="1030" w:type="dxa"/>
            <w:tcBorders>
              <w:top w:val="nil"/>
              <w:left w:val="single" w:sz="8" w:space="0" w:color="auto"/>
              <w:bottom w:val="single" w:sz="4" w:space="0" w:color="auto"/>
              <w:right w:val="single" w:sz="4" w:space="0" w:color="auto"/>
            </w:tcBorders>
            <w:vAlign w:val="center"/>
          </w:tcPr>
          <w:p w14:paraId="5531D92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67797DB"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对评估专业人员签署本人未承办业务的评估报告或者有重大遗漏的评估报告的处罚（限房地产估价业务）</w:t>
            </w:r>
          </w:p>
        </w:tc>
      </w:tr>
      <w:tr w:rsidR="00D55510" w14:paraId="7AC33846" w14:textId="77777777">
        <w:trPr>
          <w:trHeight w:val="1305"/>
        </w:trPr>
        <w:tc>
          <w:tcPr>
            <w:tcW w:w="1030" w:type="dxa"/>
            <w:tcBorders>
              <w:top w:val="nil"/>
              <w:left w:val="single" w:sz="8" w:space="0" w:color="auto"/>
              <w:bottom w:val="single" w:sz="4" w:space="0" w:color="auto"/>
              <w:right w:val="single" w:sz="4" w:space="0" w:color="auto"/>
            </w:tcBorders>
            <w:vAlign w:val="center"/>
          </w:tcPr>
          <w:p w14:paraId="12AD031D"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9ABB37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1AAECE09"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评估专业人员不得有下列行为：</w:t>
            </w:r>
          </w:p>
          <w:p w14:paraId="31099917"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签署本人未承办业务的评估报告</w:t>
            </w:r>
          </w:p>
          <w:p w14:paraId="57688F2A"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七</w:t>
            </w:r>
            <w:r>
              <w:rPr>
                <w:color w:val="000000"/>
                <w:kern w:val="0"/>
                <w:sz w:val="18"/>
                <w:szCs w:val="18"/>
              </w:rPr>
              <w:t>）</w:t>
            </w:r>
            <w:r>
              <w:rPr>
                <w:rFonts w:hint="eastAsia"/>
                <w:color w:val="000000"/>
                <w:kern w:val="0"/>
                <w:sz w:val="18"/>
                <w:szCs w:val="18"/>
              </w:rPr>
              <w:t>签署虚假评估报告或者有重大遗漏的评估报告</w:t>
            </w:r>
            <w:r>
              <w:rPr>
                <w:color w:val="000000"/>
                <w:kern w:val="0"/>
                <w:sz w:val="18"/>
                <w:szCs w:val="18"/>
              </w:rPr>
              <w:t>;</w:t>
            </w:r>
          </w:p>
          <w:p w14:paraId="3050F6E8" w14:textId="77777777" w:rsidR="00D55510" w:rsidRDefault="00DA194B">
            <w:pPr>
              <w:spacing w:line="320" w:lineRule="exact"/>
              <w:jc w:val="left"/>
              <w:rPr>
                <w:color w:val="000000"/>
                <w:kern w:val="0"/>
                <w:sz w:val="18"/>
                <w:szCs w:val="18"/>
              </w:rPr>
            </w:pP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p>
          <w:p w14:paraId="5AEB4A7A"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签署本人未承办业务的评估报告或者有重大遗漏的评估报告的</w:t>
            </w:r>
            <w:r>
              <w:rPr>
                <w:color w:val="000000"/>
                <w:kern w:val="0"/>
                <w:sz w:val="18"/>
                <w:szCs w:val="18"/>
              </w:rPr>
              <w:t>;</w:t>
            </w:r>
          </w:p>
          <w:p w14:paraId="3A3E1EB7"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48E7A798"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【行政法规】《国有土地上房屋征收与补偿条例》（国务院令第</w:t>
            </w:r>
            <w:r>
              <w:rPr>
                <w:color w:val="000000"/>
                <w:kern w:val="0"/>
                <w:sz w:val="18"/>
                <w:szCs w:val="18"/>
              </w:rPr>
              <w:t>590</w:t>
            </w:r>
            <w:r>
              <w:rPr>
                <w:rFonts w:hint="eastAsia"/>
                <w:color w:val="000000"/>
                <w:kern w:val="0"/>
                <w:sz w:val="18"/>
                <w:szCs w:val="18"/>
              </w:rPr>
              <w:t>号）</w:t>
            </w:r>
          </w:p>
          <w:p w14:paraId="3F4B1632"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第十七条第二款</w:t>
            </w:r>
            <w:r>
              <w:rPr>
                <w:color w:val="000000"/>
                <w:kern w:val="0"/>
                <w:sz w:val="18"/>
                <w:szCs w:val="18"/>
              </w:rPr>
              <w:t xml:space="preserve">  </w:t>
            </w:r>
            <w:r>
              <w:rPr>
                <w:rFonts w:hint="eastAsia"/>
                <w:color w:val="000000"/>
                <w:kern w:val="0"/>
                <w:sz w:val="18"/>
                <w:szCs w:val="18"/>
              </w:rPr>
              <w:t>房地产价格评估机构应当独立、客观、公正地开展房屋征收评估工作，任何单位和个人不得干预。</w:t>
            </w:r>
          </w:p>
          <w:p w14:paraId="15BA7EAA"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　房地产价格评估机构或</w:t>
            </w:r>
            <w:r>
              <w:rPr>
                <w:rFonts w:hint="eastAsia"/>
                <w:color w:val="000000"/>
                <w:kern w:val="0"/>
                <w:sz w:val="18"/>
                <w:szCs w:val="18"/>
              </w:rPr>
              <w:t>者房地产估价师出具虚假或者有重大差错的评估报告的，由发证机关责令限期改正，给予警告，对房地产价格评估机构并处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万元以下罚款，对房地产估价师并处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万元以下罚款，并记入信用档案；情节严重的，吊销资质证书、注册证书；造成损失的，依法承担赔偿责任；构成犯罪的，依法追究刑事责任。</w:t>
            </w:r>
          </w:p>
        </w:tc>
      </w:tr>
      <w:tr w:rsidR="00D55510" w14:paraId="27CC452A"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2FE98438"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4" w:space="0" w:color="auto"/>
            </w:tcBorders>
            <w:vAlign w:val="center"/>
          </w:tcPr>
          <w:p w14:paraId="0E39F046"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14A76CFC" w14:textId="77777777">
        <w:trPr>
          <w:trHeight w:val="285"/>
        </w:trPr>
        <w:tc>
          <w:tcPr>
            <w:tcW w:w="14070" w:type="dxa"/>
            <w:gridSpan w:val="4"/>
            <w:tcBorders>
              <w:top w:val="single" w:sz="4" w:space="0" w:color="auto"/>
              <w:left w:val="single" w:sz="4" w:space="0" w:color="auto"/>
              <w:bottom w:val="single" w:sz="4" w:space="0" w:color="auto"/>
              <w:right w:val="single" w:sz="4" w:space="0" w:color="auto"/>
            </w:tcBorders>
            <w:vAlign w:val="center"/>
          </w:tcPr>
          <w:p w14:paraId="1744BB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AE6323" w14:textId="77777777">
        <w:trPr>
          <w:trHeight w:val="285"/>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417B93FA"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7BBCAB4" w14:textId="77777777" w:rsidR="00D55510" w:rsidRDefault="00DA194B">
            <w:pPr>
              <w:spacing w:line="320" w:lineRule="exact"/>
              <w:jc w:val="left"/>
              <w:rPr>
                <w:color w:val="000000"/>
                <w:kern w:val="0"/>
                <w:sz w:val="18"/>
                <w:szCs w:val="18"/>
              </w:rPr>
            </w:pPr>
            <w:r>
              <w:rPr>
                <w:rFonts w:hint="eastAsia"/>
                <w:color w:val="000000"/>
              </w:rPr>
              <w:t>按照要求改正的</w:t>
            </w:r>
            <w:r>
              <w:rPr>
                <w:color w:val="000000"/>
              </w:rPr>
              <w:t xml:space="preserve"> </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36A4BD98"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AFB0929" w14:textId="77777777" w:rsidR="00D55510" w:rsidRDefault="00DA194B">
            <w:pPr>
              <w:spacing w:line="320" w:lineRule="exact"/>
              <w:jc w:val="left"/>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万元以下罚款</w:t>
            </w:r>
          </w:p>
        </w:tc>
      </w:tr>
      <w:tr w:rsidR="00D55510" w14:paraId="418EB712" w14:textId="77777777">
        <w:trPr>
          <w:trHeight w:val="660"/>
        </w:trPr>
        <w:tc>
          <w:tcPr>
            <w:tcW w:w="1030" w:type="dxa"/>
            <w:vMerge/>
            <w:tcBorders>
              <w:top w:val="single" w:sz="4" w:space="0" w:color="auto"/>
              <w:left w:val="single" w:sz="4" w:space="0" w:color="auto"/>
              <w:bottom w:val="single" w:sz="4" w:space="0" w:color="auto"/>
              <w:right w:val="single" w:sz="4" w:space="0" w:color="auto"/>
            </w:tcBorders>
            <w:vAlign w:val="center"/>
          </w:tcPr>
          <w:p w14:paraId="10A0527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0E52F23" w14:textId="77777777" w:rsidR="00D55510" w:rsidRDefault="00DA194B">
            <w:pPr>
              <w:spacing w:line="320" w:lineRule="exact"/>
              <w:jc w:val="left"/>
              <w:rPr>
                <w:color w:val="000000"/>
                <w:kern w:val="0"/>
                <w:sz w:val="18"/>
                <w:szCs w:val="18"/>
              </w:rPr>
            </w:pPr>
            <w:r>
              <w:rPr>
                <w:rFonts w:hint="eastAsia"/>
                <w:color w:val="000000"/>
              </w:rPr>
              <w:t>未按要求改正的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18919D40"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C9711F0" w14:textId="77777777" w:rsidR="00D55510" w:rsidRDefault="00DA194B">
            <w:pPr>
              <w:spacing w:line="320" w:lineRule="exact"/>
              <w:jc w:val="left"/>
              <w:rPr>
                <w:color w:val="000000"/>
              </w:rPr>
            </w:pPr>
            <w:r>
              <w:rPr>
                <w:rFonts w:hint="eastAsia"/>
                <w:color w:val="000000"/>
              </w:rPr>
              <w:t>处</w:t>
            </w:r>
            <w:r>
              <w:rPr>
                <w:color w:val="000000"/>
              </w:rPr>
              <w:t>2</w:t>
            </w:r>
            <w:r>
              <w:rPr>
                <w:rFonts w:hint="eastAsia"/>
                <w:color w:val="000000"/>
              </w:rPr>
              <w:t>万元</w:t>
            </w:r>
            <w:r>
              <w:rPr>
                <w:color w:val="000000"/>
              </w:rPr>
              <w:t>3</w:t>
            </w:r>
            <w:r>
              <w:rPr>
                <w:rFonts w:hint="eastAsia"/>
                <w:color w:val="000000"/>
              </w:rPr>
              <w:t>万元以下罚款</w:t>
            </w:r>
          </w:p>
        </w:tc>
      </w:tr>
    </w:tbl>
    <w:p w14:paraId="6C897A29" w14:textId="77777777" w:rsidR="00D55510" w:rsidRDefault="00D55510"/>
    <w:p w14:paraId="64DC50A9" w14:textId="77777777" w:rsidR="00D55510" w:rsidRDefault="00D55510"/>
    <w:p w14:paraId="42F9905C" w14:textId="77777777" w:rsidR="00D55510" w:rsidRDefault="00D55510"/>
    <w:p w14:paraId="44DDEFC6"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563270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80A8C5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3424DC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320217723000</w:t>
            </w:r>
          </w:p>
        </w:tc>
      </w:tr>
      <w:tr w:rsidR="00D55510" w14:paraId="40A4765F" w14:textId="77777777">
        <w:trPr>
          <w:trHeight w:val="285"/>
        </w:trPr>
        <w:tc>
          <w:tcPr>
            <w:tcW w:w="1030" w:type="dxa"/>
            <w:tcBorders>
              <w:top w:val="nil"/>
              <w:left w:val="single" w:sz="8" w:space="0" w:color="auto"/>
              <w:bottom w:val="single" w:sz="4" w:space="0" w:color="auto"/>
              <w:right w:val="single" w:sz="4" w:space="0" w:color="auto"/>
            </w:tcBorders>
            <w:vAlign w:val="center"/>
          </w:tcPr>
          <w:p w14:paraId="5E4BE408"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05C50A2C"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对评估机构受理与自身有利害关系的业务的处罚（限房地产估价业务）</w:t>
            </w:r>
          </w:p>
        </w:tc>
      </w:tr>
      <w:tr w:rsidR="00D55510" w14:paraId="4080888F"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9517F57"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19C2BFE6"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65F99752" w14:textId="77777777" w:rsidR="00D55510" w:rsidRDefault="00DA194B">
            <w:pPr>
              <w:spacing w:line="320" w:lineRule="exact"/>
              <w:jc w:val="left"/>
              <w:rPr>
                <w:color w:val="000000"/>
                <w:kern w:val="0"/>
                <w:sz w:val="18"/>
                <w:szCs w:val="18"/>
              </w:rPr>
            </w:pPr>
            <w:r>
              <w:rPr>
                <w:rFonts w:hint="eastAsia"/>
                <w:color w:val="000000"/>
                <w:kern w:val="0"/>
                <w:sz w:val="18"/>
                <w:szCs w:val="18"/>
              </w:rPr>
              <w:t>第二十条　评估机构不得有下列行为：</w:t>
            </w:r>
          </w:p>
          <w:p w14:paraId="53DBB663"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受理与自身有利害关系的业务</w:t>
            </w:r>
            <w:r>
              <w:rPr>
                <w:color w:val="000000"/>
                <w:kern w:val="0"/>
                <w:sz w:val="18"/>
                <w:szCs w:val="18"/>
              </w:rPr>
              <w:t>;</w:t>
            </w:r>
          </w:p>
          <w:p w14:paraId="247C256F"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77B0A169"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受理与自身有利害关系的业务的</w:t>
            </w:r>
            <w:r>
              <w:rPr>
                <w:color w:val="000000"/>
                <w:kern w:val="0"/>
                <w:sz w:val="18"/>
                <w:szCs w:val="18"/>
              </w:rPr>
              <w:t>;</w:t>
            </w:r>
          </w:p>
        </w:tc>
      </w:tr>
      <w:tr w:rsidR="00D55510" w14:paraId="369BCC34" w14:textId="77777777">
        <w:trPr>
          <w:trHeight w:val="285"/>
        </w:trPr>
        <w:tc>
          <w:tcPr>
            <w:tcW w:w="1030" w:type="dxa"/>
            <w:tcBorders>
              <w:top w:val="nil"/>
              <w:left w:val="single" w:sz="8" w:space="0" w:color="auto"/>
              <w:bottom w:val="single" w:sz="4" w:space="0" w:color="auto"/>
              <w:right w:val="single" w:sz="4" w:space="0" w:color="auto"/>
            </w:tcBorders>
            <w:vAlign w:val="center"/>
          </w:tcPr>
          <w:p w14:paraId="6987B20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945AE8F"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1C5F2B13"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09644DF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7F0910B"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2FE168C7"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3CDB3FF"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2EEC02C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322BB88B"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23F7992F" w14:textId="77777777">
        <w:trPr>
          <w:trHeight w:val="285"/>
        </w:trPr>
        <w:tc>
          <w:tcPr>
            <w:tcW w:w="1030" w:type="dxa"/>
            <w:vMerge/>
            <w:tcBorders>
              <w:left w:val="single" w:sz="4" w:space="0" w:color="auto"/>
              <w:bottom w:val="single" w:sz="4" w:space="0" w:color="auto"/>
              <w:right w:val="single" w:sz="4" w:space="0" w:color="auto"/>
            </w:tcBorders>
            <w:vAlign w:val="center"/>
          </w:tcPr>
          <w:p w14:paraId="1CC62FA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DCBB51D"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18602480"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154E47F6"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53B41A0A" w14:textId="77777777" w:rsidR="00D55510" w:rsidRDefault="00D55510"/>
    <w:p w14:paraId="314805BE" w14:textId="77777777" w:rsidR="00D55510" w:rsidRDefault="00D55510"/>
    <w:p w14:paraId="7A90AB90" w14:textId="77777777" w:rsidR="00D55510" w:rsidRDefault="00D55510"/>
    <w:p w14:paraId="6435C569" w14:textId="77777777" w:rsidR="00D55510" w:rsidRDefault="00D55510"/>
    <w:p w14:paraId="75149380" w14:textId="77777777" w:rsidR="00D55510" w:rsidRDefault="00D55510"/>
    <w:p w14:paraId="4C23FF49" w14:textId="77777777" w:rsidR="00D55510" w:rsidRDefault="00D55510"/>
    <w:p w14:paraId="126632AD" w14:textId="77777777" w:rsidR="00D55510" w:rsidRDefault="00D55510"/>
    <w:p w14:paraId="0224732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210A7E1"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051EC7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6A36414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320217724000</w:t>
            </w:r>
          </w:p>
        </w:tc>
      </w:tr>
      <w:tr w:rsidR="00D55510" w14:paraId="49AB1694" w14:textId="77777777">
        <w:trPr>
          <w:trHeight w:val="285"/>
        </w:trPr>
        <w:tc>
          <w:tcPr>
            <w:tcW w:w="1030" w:type="dxa"/>
            <w:tcBorders>
              <w:top w:val="nil"/>
              <w:left w:val="single" w:sz="8" w:space="0" w:color="auto"/>
              <w:bottom w:val="single" w:sz="4" w:space="0" w:color="auto"/>
              <w:right w:val="single" w:sz="4" w:space="0" w:color="auto"/>
            </w:tcBorders>
            <w:vAlign w:val="center"/>
          </w:tcPr>
          <w:p w14:paraId="7C79A21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041CB55C"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对评估机构分别接受利益冲突双方的委托，对同一评估对象进行评估的处罚（限房地产估价业务）</w:t>
            </w:r>
          </w:p>
        </w:tc>
      </w:tr>
      <w:tr w:rsidR="00D55510" w14:paraId="458FDEF3" w14:textId="77777777">
        <w:trPr>
          <w:trHeight w:val="1305"/>
        </w:trPr>
        <w:tc>
          <w:tcPr>
            <w:tcW w:w="1030" w:type="dxa"/>
            <w:tcBorders>
              <w:top w:val="nil"/>
              <w:left w:val="single" w:sz="8" w:space="0" w:color="auto"/>
              <w:bottom w:val="single" w:sz="4" w:space="0" w:color="auto"/>
              <w:right w:val="single" w:sz="4" w:space="0" w:color="auto"/>
            </w:tcBorders>
            <w:vAlign w:val="center"/>
          </w:tcPr>
          <w:p w14:paraId="7BE0C43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7EB78E72"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3AFC1552" w14:textId="77777777" w:rsidR="00D55510" w:rsidRDefault="00DA194B">
            <w:pPr>
              <w:spacing w:line="320" w:lineRule="exact"/>
              <w:jc w:val="left"/>
              <w:rPr>
                <w:color w:val="000000"/>
                <w:kern w:val="0"/>
                <w:sz w:val="18"/>
                <w:szCs w:val="18"/>
              </w:rPr>
            </w:pPr>
            <w:r>
              <w:rPr>
                <w:rFonts w:hint="eastAsia"/>
                <w:color w:val="000000"/>
                <w:kern w:val="0"/>
                <w:sz w:val="18"/>
                <w:szCs w:val="18"/>
              </w:rPr>
              <w:t>第二十条　评估机构不得有下列行为：</w:t>
            </w:r>
          </w:p>
          <w:p w14:paraId="008C711C"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分别接受利益冲突双方的委托，对同一评估对象进行评估</w:t>
            </w:r>
            <w:r>
              <w:rPr>
                <w:color w:val="000000"/>
                <w:kern w:val="0"/>
                <w:sz w:val="18"/>
                <w:szCs w:val="18"/>
              </w:rPr>
              <w:t>;</w:t>
            </w:r>
          </w:p>
          <w:p w14:paraId="25C874A0"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64F380FC"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分别接受利益冲突双方的委托，对同一评估对象进行评估的</w:t>
            </w:r>
            <w:r>
              <w:rPr>
                <w:color w:val="000000"/>
                <w:kern w:val="0"/>
                <w:sz w:val="18"/>
                <w:szCs w:val="18"/>
              </w:rPr>
              <w:t>;</w:t>
            </w:r>
          </w:p>
          <w:p w14:paraId="5222522D"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tc>
      </w:tr>
      <w:tr w:rsidR="00D55510" w14:paraId="12CB96FC" w14:textId="77777777">
        <w:trPr>
          <w:trHeight w:val="285"/>
        </w:trPr>
        <w:tc>
          <w:tcPr>
            <w:tcW w:w="1030" w:type="dxa"/>
            <w:tcBorders>
              <w:top w:val="nil"/>
              <w:left w:val="single" w:sz="8" w:space="0" w:color="auto"/>
              <w:bottom w:val="single" w:sz="4" w:space="0" w:color="auto"/>
              <w:right w:val="single" w:sz="4" w:space="0" w:color="auto"/>
            </w:tcBorders>
            <w:vAlign w:val="center"/>
          </w:tcPr>
          <w:p w14:paraId="7E3C135D"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57A4D45"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5CA48E68"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21E560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41057EE"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78D08D65"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414C36B8"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0FF337A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4D454D1B"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4C11E148" w14:textId="77777777">
        <w:trPr>
          <w:trHeight w:val="285"/>
        </w:trPr>
        <w:tc>
          <w:tcPr>
            <w:tcW w:w="1030" w:type="dxa"/>
            <w:vMerge/>
            <w:tcBorders>
              <w:left w:val="single" w:sz="4" w:space="0" w:color="auto"/>
              <w:bottom w:val="single" w:sz="4" w:space="0" w:color="auto"/>
              <w:right w:val="single" w:sz="4" w:space="0" w:color="auto"/>
            </w:tcBorders>
            <w:vAlign w:val="center"/>
          </w:tcPr>
          <w:p w14:paraId="0370DC6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6327C74"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53002DC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8B34EE2"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5CF4F7C7" w14:textId="77777777" w:rsidR="00D55510" w:rsidRDefault="00D55510"/>
    <w:p w14:paraId="37587BC5" w14:textId="77777777" w:rsidR="00D55510" w:rsidRDefault="00D55510"/>
    <w:p w14:paraId="26626A5D" w14:textId="77777777" w:rsidR="00D55510" w:rsidRDefault="00D55510"/>
    <w:p w14:paraId="70B7A02A" w14:textId="77777777" w:rsidR="00D55510" w:rsidRDefault="00D55510"/>
    <w:p w14:paraId="1286B35D" w14:textId="77777777" w:rsidR="00D55510" w:rsidRDefault="00D55510"/>
    <w:p w14:paraId="0FF24704" w14:textId="77777777" w:rsidR="00D55510" w:rsidRDefault="00D55510"/>
    <w:p w14:paraId="70201C5A" w14:textId="77777777" w:rsidR="00D55510" w:rsidRDefault="00D55510"/>
    <w:p w14:paraId="4792F8E9"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A4E7707"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253FE23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3F436A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320217725000</w:t>
            </w:r>
          </w:p>
        </w:tc>
      </w:tr>
      <w:tr w:rsidR="00D55510" w14:paraId="720DC6CD" w14:textId="77777777">
        <w:trPr>
          <w:trHeight w:val="285"/>
        </w:trPr>
        <w:tc>
          <w:tcPr>
            <w:tcW w:w="1030" w:type="dxa"/>
            <w:tcBorders>
              <w:top w:val="nil"/>
              <w:left w:val="single" w:sz="8" w:space="0" w:color="auto"/>
              <w:bottom w:val="single" w:sz="4" w:space="0" w:color="auto"/>
              <w:right w:val="single" w:sz="4" w:space="0" w:color="auto"/>
            </w:tcBorders>
            <w:vAlign w:val="center"/>
          </w:tcPr>
          <w:p w14:paraId="0E599EC2"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9300E84"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对评估机构出具有重大遗漏的评估报告的处罚（限房地产估价业务）</w:t>
            </w:r>
          </w:p>
        </w:tc>
      </w:tr>
      <w:tr w:rsidR="00D55510" w14:paraId="6F71AC65" w14:textId="77777777">
        <w:trPr>
          <w:trHeight w:val="1305"/>
        </w:trPr>
        <w:tc>
          <w:tcPr>
            <w:tcW w:w="1030" w:type="dxa"/>
            <w:tcBorders>
              <w:top w:val="nil"/>
              <w:left w:val="single" w:sz="8" w:space="0" w:color="auto"/>
              <w:bottom w:val="single" w:sz="4" w:space="0" w:color="auto"/>
              <w:right w:val="single" w:sz="4" w:space="0" w:color="auto"/>
            </w:tcBorders>
            <w:vAlign w:val="center"/>
          </w:tcPr>
          <w:p w14:paraId="1F1C5F7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29CDD53"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6F08C140" w14:textId="77777777" w:rsidR="00D55510" w:rsidRDefault="00DA194B">
            <w:pPr>
              <w:spacing w:line="320" w:lineRule="exact"/>
              <w:jc w:val="left"/>
              <w:rPr>
                <w:color w:val="000000"/>
                <w:kern w:val="0"/>
                <w:sz w:val="18"/>
                <w:szCs w:val="18"/>
              </w:rPr>
            </w:pPr>
            <w:r>
              <w:rPr>
                <w:rFonts w:hint="eastAsia"/>
                <w:color w:val="000000"/>
                <w:kern w:val="0"/>
                <w:sz w:val="18"/>
                <w:szCs w:val="18"/>
              </w:rPr>
              <w:t>第二十条　评估机构不得有下列行为：</w:t>
            </w:r>
          </w:p>
          <w:p w14:paraId="1C3AF70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（六）出具虚假评估报告或者有重大遗漏的评估报告</w:t>
            </w:r>
          </w:p>
          <w:p w14:paraId="00583ABC"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229C9D1B"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出具有重大遗漏的评估报告的</w:t>
            </w:r>
            <w:r>
              <w:rPr>
                <w:color w:val="000000"/>
                <w:kern w:val="0"/>
                <w:sz w:val="18"/>
                <w:szCs w:val="18"/>
              </w:rPr>
              <w:t>;</w:t>
            </w:r>
          </w:p>
          <w:p w14:paraId="2F47A61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【行政法规】《国有土地上房屋征收与补偿条例》（国务院令第</w:t>
            </w:r>
            <w:r>
              <w:rPr>
                <w:color w:val="000000"/>
                <w:kern w:val="0"/>
                <w:sz w:val="18"/>
                <w:szCs w:val="18"/>
              </w:rPr>
              <w:t>590</w:t>
            </w:r>
            <w:r>
              <w:rPr>
                <w:rFonts w:hint="eastAsia"/>
                <w:color w:val="000000"/>
                <w:kern w:val="0"/>
                <w:sz w:val="18"/>
                <w:szCs w:val="18"/>
              </w:rPr>
              <w:t>号）</w:t>
            </w:r>
          </w:p>
          <w:p w14:paraId="5BFA3E03"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第十七条第二款</w:t>
            </w:r>
            <w:r>
              <w:rPr>
                <w:color w:val="000000"/>
                <w:kern w:val="0"/>
                <w:sz w:val="18"/>
                <w:szCs w:val="18"/>
              </w:rPr>
              <w:t xml:space="preserve">  </w:t>
            </w:r>
            <w:r>
              <w:rPr>
                <w:rFonts w:hint="eastAsia"/>
                <w:color w:val="000000"/>
                <w:kern w:val="0"/>
                <w:sz w:val="18"/>
                <w:szCs w:val="18"/>
              </w:rPr>
              <w:t>房地产价格评估机构应当独立、客观、公正地开展房屋征收评估工作，任何单位和个人不得干预。</w:t>
            </w:r>
          </w:p>
          <w:p w14:paraId="56760AEC"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　房地产价格评估机构或者房地产估价师出具虚假或者有重大差错的评估报告的，由发证机关责令限期改正，给予警告，对房地产价格评估机构并处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万元以下罚款，对房地产估价师并处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万元以下罚款，并记入信用档案；情节严重的，吊销资质证书、注册证书；造成损失的，依法承担赔偿责任；构成犯罪的，依法追究刑事责任。</w:t>
            </w:r>
          </w:p>
        </w:tc>
      </w:tr>
      <w:tr w:rsidR="00D55510" w14:paraId="65A4DB54" w14:textId="77777777">
        <w:trPr>
          <w:trHeight w:val="285"/>
        </w:trPr>
        <w:tc>
          <w:tcPr>
            <w:tcW w:w="1030" w:type="dxa"/>
            <w:tcBorders>
              <w:top w:val="nil"/>
              <w:left w:val="single" w:sz="8" w:space="0" w:color="auto"/>
              <w:bottom w:val="single" w:sz="4" w:space="0" w:color="auto"/>
              <w:right w:val="single" w:sz="4" w:space="0" w:color="auto"/>
            </w:tcBorders>
            <w:vAlign w:val="center"/>
          </w:tcPr>
          <w:p w14:paraId="6A0EEE0E"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A22047B"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警告，没收违法所得，责令停业，罚款，吊销注册证书</w:t>
            </w:r>
          </w:p>
        </w:tc>
      </w:tr>
      <w:tr w:rsidR="00D55510" w14:paraId="540DBC5E"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120C92B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E5BBE14"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2789EB61"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3AB6097"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7EE0FBBB"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4EA44DB2"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7CF352A4" w14:textId="77777777">
        <w:trPr>
          <w:trHeight w:val="285"/>
        </w:trPr>
        <w:tc>
          <w:tcPr>
            <w:tcW w:w="1030" w:type="dxa"/>
            <w:vMerge/>
            <w:tcBorders>
              <w:left w:val="single" w:sz="4" w:space="0" w:color="auto"/>
              <w:bottom w:val="single" w:sz="4" w:space="0" w:color="auto"/>
              <w:right w:val="single" w:sz="4" w:space="0" w:color="auto"/>
            </w:tcBorders>
            <w:vAlign w:val="center"/>
          </w:tcPr>
          <w:p w14:paraId="404089C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DD016AC"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31CEC7CC"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D17D7F5"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7AB7BBE0" w14:textId="77777777" w:rsidR="00D55510" w:rsidRDefault="00D55510"/>
    <w:p w14:paraId="6D2EEB53" w14:textId="77777777" w:rsidR="00D55510" w:rsidRDefault="00D55510"/>
    <w:p w14:paraId="250C9324" w14:textId="77777777" w:rsidR="00D55510" w:rsidRDefault="00D55510"/>
    <w:p w14:paraId="51DF0A07" w14:textId="77777777" w:rsidR="00D55510" w:rsidRDefault="00D55510"/>
    <w:p w14:paraId="2F754B10"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0C35B86"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1B6F7B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E2FD2A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320217726000</w:t>
            </w:r>
          </w:p>
        </w:tc>
      </w:tr>
      <w:tr w:rsidR="00D55510" w14:paraId="0C5166F7" w14:textId="77777777">
        <w:trPr>
          <w:trHeight w:val="285"/>
        </w:trPr>
        <w:tc>
          <w:tcPr>
            <w:tcW w:w="1030" w:type="dxa"/>
            <w:tcBorders>
              <w:top w:val="nil"/>
              <w:left w:val="single" w:sz="8" w:space="0" w:color="auto"/>
              <w:bottom w:val="single" w:sz="4" w:space="0" w:color="auto"/>
              <w:right w:val="single" w:sz="4" w:space="0" w:color="auto"/>
            </w:tcBorders>
            <w:vAlign w:val="center"/>
          </w:tcPr>
          <w:p w14:paraId="4246ECB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75603565"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对评估机构出具虚假评估报告的处罚（限房地产估价业务）</w:t>
            </w:r>
          </w:p>
        </w:tc>
      </w:tr>
      <w:tr w:rsidR="00D55510" w14:paraId="5C8BD922"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D2F098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76C3941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00C0DF3"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评估机构不得有下列行为：</w:t>
            </w:r>
          </w:p>
          <w:p w14:paraId="089B7FFF"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出具虚假评估报告或者有重大遗漏的评估报告；</w:t>
            </w:r>
          </w:p>
          <w:p w14:paraId="39D4F8F8" w14:textId="77777777" w:rsidR="00D55510" w:rsidRDefault="00DA194B">
            <w:pPr>
              <w:spacing w:line="320" w:lineRule="exact"/>
              <w:jc w:val="left"/>
              <w:rPr>
                <w:color w:val="000000"/>
                <w:kern w:val="0"/>
                <w:sz w:val="18"/>
                <w:szCs w:val="18"/>
              </w:rPr>
            </w:pPr>
            <w:r>
              <w:rPr>
                <w:rFonts w:hint="eastAsia"/>
                <w:color w:val="000000"/>
                <w:kern w:val="0"/>
                <w:sz w:val="18"/>
                <w:szCs w:val="18"/>
              </w:rPr>
              <w:t>第四十八条　评估机构违反本法规定，出具虚假评估报告的，由有关评估行政管理部门责令停业六个月以上一年以下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453A76FB"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12B3845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【行政法规】《国有土地上房屋征收与补偿条例》（国务院令第</w:t>
            </w:r>
            <w:r>
              <w:rPr>
                <w:color w:val="000000"/>
                <w:kern w:val="0"/>
                <w:sz w:val="18"/>
                <w:szCs w:val="18"/>
              </w:rPr>
              <w:t>5</w:t>
            </w:r>
            <w:r>
              <w:rPr>
                <w:color w:val="000000"/>
                <w:kern w:val="0"/>
                <w:sz w:val="18"/>
                <w:szCs w:val="18"/>
              </w:rPr>
              <w:t>90</w:t>
            </w:r>
            <w:r>
              <w:rPr>
                <w:rFonts w:hint="eastAsia"/>
                <w:color w:val="000000"/>
                <w:kern w:val="0"/>
                <w:sz w:val="18"/>
                <w:szCs w:val="18"/>
              </w:rPr>
              <w:t>号）</w:t>
            </w:r>
          </w:p>
          <w:p w14:paraId="0335789D" w14:textId="77777777" w:rsidR="00D55510" w:rsidRDefault="00DA194B">
            <w:pPr>
              <w:spacing w:line="320" w:lineRule="exact"/>
              <w:jc w:val="left"/>
              <w:rPr>
                <w:color w:val="000000"/>
                <w:kern w:val="0"/>
                <w:sz w:val="18"/>
                <w:szCs w:val="18"/>
              </w:rPr>
            </w:pPr>
            <w:r>
              <w:rPr>
                <w:rFonts w:hint="eastAsia"/>
                <w:color w:val="000000"/>
                <w:kern w:val="0"/>
                <w:sz w:val="18"/>
                <w:szCs w:val="18"/>
              </w:rPr>
              <w:t>第二十条第二款</w:t>
            </w:r>
            <w:r>
              <w:rPr>
                <w:color w:val="000000"/>
                <w:kern w:val="0"/>
                <w:sz w:val="18"/>
                <w:szCs w:val="18"/>
              </w:rPr>
              <w:t xml:space="preserve">  </w:t>
            </w:r>
            <w:r>
              <w:rPr>
                <w:rFonts w:hint="eastAsia"/>
                <w:color w:val="000000"/>
                <w:kern w:val="0"/>
                <w:sz w:val="18"/>
                <w:szCs w:val="18"/>
              </w:rPr>
              <w:t>房地产价格评估机构应当独立、客观、公正地开展房屋征收评估工作，任何单位和个人不得干预。</w:t>
            </w:r>
          </w:p>
          <w:p w14:paraId="6CD4D0AA"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　房地产价格评估机构或者房地产估价师出具虚假或者有重大差错的评估报告的，由发证机关责令限期改正，给予警告，对房地产价格评估机构并处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万元以下罚款，对房地产估价师并处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万元以下罚款，并记入信用档案；情节严重的，吊销资质证书、注册证书；造成损失的，依法承担赔偿责任；构成犯罪的，依法追究刑事责任。</w:t>
            </w:r>
          </w:p>
        </w:tc>
      </w:tr>
      <w:tr w:rsidR="00D55510" w14:paraId="6F2427EB" w14:textId="77777777">
        <w:trPr>
          <w:trHeight w:val="285"/>
        </w:trPr>
        <w:tc>
          <w:tcPr>
            <w:tcW w:w="1030" w:type="dxa"/>
            <w:tcBorders>
              <w:top w:val="nil"/>
              <w:left w:val="single" w:sz="8" w:space="0" w:color="auto"/>
              <w:bottom w:val="single" w:sz="4" w:space="0" w:color="auto"/>
              <w:right w:val="single" w:sz="4" w:space="0" w:color="auto"/>
            </w:tcBorders>
            <w:vAlign w:val="center"/>
          </w:tcPr>
          <w:p w14:paraId="070C0561"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5A85070"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警告，没收违法所得，责令停业，罚款，吊销注册证书</w:t>
            </w:r>
          </w:p>
        </w:tc>
      </w:tr>
      <w:tr w:rsidR="00D55510" w14:paraId="4B74A564"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D9B740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8D92BE0"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164E7781"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1A0E4A6B"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46AD20D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0488AF90"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个月以下，有违法所得的，并处违法所得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75D66336" w14:textId="77777777">
        <w:trPr>
          <w:trHeight w:val="285"/>
        </w:trPr>
        <w:tc>
          <w:tcPr>
            <w:tcW w:w="1030" w:type="dxa"/>
            <w:vMerge/>
            <w:tcBorders>
              <w:left w:val="single" w:sz="4" w:space="0" w:color="auto"/>
              <w:bottom w:val="single" w:sz="4" w:space="0" w:color="auto"/>
              <w:right w:val="single" w:sz="4" w:space="0" w:color="auto"/>
            </w:tcBorders>
            <w:vAlign w:val="center"/>
          </w:tcPr>
          <w:p w14:paraId="55E6240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99080BE"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80" w:type="dxa"/>
            <w:vMerge/>
            <w:tcBorders>
              <w:left w:val="single" w:sz="4" w:space="0" w:color="auto"/>
              <w:bottom w:val="single" w:sz="4" w:space="0" w:color="auto"/>
              <w:right w:val="single" w:sz="4" w:space="0" w:color="auto"/>
            </w:tcBorders>
            <w:vAlign w:val="center"/>
          </w:tcPr>
          <w:p w14:paraId="0207B612"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82A5313"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个月以下，有违法所得的，并处违法所得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4303E600" w14:textId="77777777" w:rsidR="00D55510" w:rsidRDefault="00D55510"/>
    <w:p w14:paraId="6480DDD6" w14:textId="77777777" w:rsidR="00D55510" w:rsidRDefault="00D55510"/>
    <w:p w14:paraId="31C3153A" w14:textId="77777777" w:rsidR="00D55510" w:rsidRDefault="00D55510"/>
    <w:p w14:paraId="6D9706A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C1BEBD5" w14:textId="77777777">
        <w:trPr>
          <w:trHeight w:val="296"/>
        </w:trPr>
        <w:tc>
          <w:tcPr>
            <w:tcW w:w="1000" w:type="dxa"/>
            <w:tcBorders>
              <w:top w:val="single" w:sz="8" w:space="0" w:color="auto"/>
              <w:left w:val="single" w:sz="8" w:space="0" w:color="auto"/>
              <w:bottom w:val="single" w:sz="4" w:space="0" w:color="auto"/>
              <w:right w:val="single" w:sz="4" w:space="0" w:color="auto"/>
            </w:tcBorders>
            <w:vAlign w:val="center"/>
          </w:tcPr>
          <w:p w14:paraId="324F367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2512D5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320217727000</w:t>
            </w:r>
          </w:p>
        </w:tc>
      </w:tr>
      <w:tr w:rsidR="00D55510" w14:paraId="3798C95A" w14:textId="77777777">
        <w:trPr>
          <w:trHeight w:val="285"/>
        </w:trPr>
        <w:tc>
          <w:tcPr>
            <w:tcW w:w="1000" w:type="dxa"/>
            <w:tcBorders>
              <w:top w:val="nil"/>
              <w:left w:val="single" w:sz="8" w:space="0" w:color="auto"/>
              <w:bottom w:val="single" w:sz="4" w:space="0" w:color="auto"/>
              <w:right w:val="single" w:sz="4" w:space="0" w:color="auto"/>
            </w:tcBorders>
            <w:vAlign w:val="center"/>
          </w:tcPr>
          <w:p w14:paraId="0523787B"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1F6C4A1" w14:textId="77777777" w:rsidR="00D55510" w:rsidRDefault="00DA194B">
            <w:pPr>
              <w:spacing w:line="320" w:lineRule="exact"/>
              <w:jc w:val="left"/>
              <w:rPr>
                <w:color w:val="000000"/>
                <w:kern w:val="0"/>
                <w:sz w:val="18"/>
                <w:szCs w:val="18"/>
              </w:rPr>
            </w:pPr>
            <w:r>
              <w:rPr>
                <w:rFonts w:hint="eastAsia"/>
                <w:color w:val="000000"/>
                <w:kern w:val="0"/>
                <w:sz w:val="18"/>
                <w:szCs w:val="18"/>
              </w:rPr>
              <w:t>对应当委托评估机构进行法定评估而未委托的处罚（限房地产估价业务）</w:t>
            </w:r>
          </w:p>
        </w:tc>
      </w:tr>
      <w:tr w:rsidR="00D55510" w14:paraId="18FF92B7" w14:textId="77777777">
        <w:trPr>
          <w:trHeight w:val="1305"/>
        </w:trPr>
        <w:tc>
          <w:tcPr>
            <w:tcW w:w="1000" w:type="dxa"/>
            <w:tcBorders>
              <w:top w:val="nil"/>
              <w:left w:val="single" w:sz="8" w:space="0" w:color="auto"/>
              <w:bottom w:val="single" w:sz="4" w:space="0" w:color="auto"/>
              <w:right w:val="single" w:sz="4" w:space="0" w:color="auto"/>
            </w:tcBorders>
            <w:vAlign w:val="center"/>
          </w:tcPr>
          <w:p w14:paraId="799F68A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461B4E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7A730042" w14:textId="77777777" w:rsidR="00D55510" w:rsidRDefault="00DA194B">
            <w:pPr>
              <w:spacing w:line="320" w:lineRule="exact"/>
              <w:jc w:val="left"/>
              <w:rPr>
                <w:color w:val="000000"/>
                <w:kern w:val="0"/>
                <w:sz w:val="18"/>
                <w:szCs w:val="18"/>
              </w:rPr>
            </w:pPr>
            <w:r>
              <w:rPr>
                <w:rFonts w:hint="eastAsia"/>
                <w:color w:val="000000"/>
                <w:kern w:val="0"/>
                <w:sz w:val="18"/>
                <w:szCs w:val="18"/>
              </w:rPr>
              <w:t>第三条第二款</w:t>
            </w:r>
            <w:r>
              <w:rPr>
                <w:color w:val="000000"/>
                <w:kern w:val="0"/>
                <w:sz w:val="18"/>
                <w:szCs w:val="18"/>
              </w:rPr>
              <w:t xml:space="preserve">  </w:t>
            </w:r>
            <w:r>
              <w:rPr>
                <w:rFonts w:hint="eastAsia"/>
                <w:color w:val="000000"/>
                <w:kern w:val="0"/>
                <w:sz w:val="18"/>
                <w:szCs w:val="18"/>
              </w:rPr>
              <w:t>涉及国有资产或者公共利益等事项，法律、行政法规规定需要评估的（以下称法定评估</w:t>
            </w:r>
            <w:r>
              <w:rPr>
                <w:color w:val="000000"/>
                <w:kern w:val="0"/>
                <w:sz w:val="18"/>
                <w:szCs w:val="18"/>
              </w:rPr>
              <w:t>）</w:t>
            </w:r>
            <w:r>
              <w:rPr>
                <w:color w:val="000000"/>
                <w:kern w:val="0"/>
                <w:sz w:val="18"/>
                <w:szCs w:val="18"/>
              </w:rPr>
              <w:t>,</w:t>
            </w:r>
            <w:r>
              <w:rPr>
                <w:rFonts w:hint="eastAsia"/>
                <w:color w:val="000000"/>
                <w:kern w:val="0"/>
                <w:sz w:val="18"/>
                <w:szCs w:val="18"/>
              </w:rPr>
              <w:t>应当依法委托评估机构评估。</w:t>
            </w:r>
          </w:p>
          <w:p w14:paraId="1C3ABADB" w14:textId="77777777" w:rsidR="00D55510" w:rsidRDefault="00DA194B">
            <w:pPr>
              <w:spacing w:line="320" w:lineRule="exact"/>
              <w:jc w:val="left"/>
              <w:rPr>
                <w:color w:val="000000"/>
                <w:kern w:val="0"/>
                <w:sz w:val="18"/>
                <w:szCs w:val="18"/>
              </w:rPr>
            </w:pPr>
            <w:r>
              <w:rPr>
                <w:rFonts w:hint="eastAsia"/>
                <w:color w:val="000000"/>
                <w:kern w:val="0"/>
                <w:sz w:val="18"/>
                <w:szCs w:val="18"/>
              </w:rPr>
              <w:t>第五十一条　违反本法规定，应当委托评估机构进行法定评估而未委托的，由有关部门责令改正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tc>
      </w:tr>
      <w:tr w:rsidR="00D55510" w14:paraId="57607AC6" w14:textId="77777777">
        <w:trPr>
          <w:trHeight w:val="285"/>
        </w:trPr>
        <w:tc>
          <w:tcPr>
            <w:tcW w:w="1000" w:type="dxa"/>
            <w:tcBorders>
              <w:top w:val="nil"/>
              <w:left w:val="single" w:sz="8" w:space="0" w:color="auto"/>
              <w:bottom w:val="single" w:sz="4" w:space="0" w:color="auto"/>
              <w:right w:val="single" w:sz="4" w:space="0" w:color="auto"/>
            </w:tcBorders>
            <w:vAlign w:val="center"/>
          </w:tcPr>
          <w:p w14:paraId="0B402758"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35B6753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0A7C1A3" w14:textId="77777777">
        <w:trPr>
          <w:trHeight w:val="285"/>
        </w:trPr>
        <w:tc>
          <w:tcPr>
            <w:tcW w:w="14040" w:type="dxa"/>
            <w:gridSpan w:val="4"/>
            <w:tcBorders>
              <w:top w:val="single" w:sz="4" w:space="0" w:color="auto"/>
              <w:left w:val="single" w:sz="8" w:space="0" w:color="auto"/>
              <w:bottom w:val="single" w:sz="4" w:space="0" w:color="auto"/>
              <w:right w:val="single" w:sz="8" w:space="0" w:color="000000"/>
            </w:tcBorders>
            <w:vAlign w:val="center"/>
          </w:tcPr>
          <w:p w14:paraId="089C218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2D24DF"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28C0C06"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75248B5"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3E7AC3ED"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5944C4B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05A2AA44" w14:textId="77777777">
        <w:trPr>
          <w:trHeight w:val="285"/>
        </w:trPr>
        <w:tc>
          <w:tcPr>
            <w:tcW w:w="1030" w:type="dxa"/>
            <w:vMerge/>
            <w:tcBorders>
              <w:left w:val="single" w:sz="4" w:space="0" w:color="auto"/>
              <w:right w:val="single" w:sz="4" w:space="0" w:color="auto"/>
            </w:tcBorders>
            <w:vAlign w:val="center"/>
          </w:tcPr>
          <w:p w14:paraId="400F030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3E12432"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50DFCC5B"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B85237C"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305C9F1D" w14:textId="77777777">
        <w:trPr>
          <w:trHeight w:val="285"/>
        </w:trPr>
        <w:tc>
          <w:tcPr>
            <w:tcW w:w="1030" w:type="dxa"/>
            <w:vMerge/>
            <w:tcBorders>
              <w:left w:val="single" w:sz="4" w:space="0" w:color="auto"/>
              <w:bottom w:val="single" w:sz="4" w:space="0" w:color="auto"/>
              <w:right w:val="single" w:sz="4" w:space="0" w:color="auto"/>
            </w:tcBorders>
            <w:vAlign w:val="center"/>
          </w:tcPr>
          <w:p w14:paraId="418833F5"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E73CFAD"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363A8B10"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DA219E7"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3830CE05" w14:textId="77777777" w:rsidR="00D55510" w:rsidRDefault="00D55510"/>
    <w:p w14:paraId="197DAC55" w14:textId="77777777" w:rsidR="00D55510" w:rsidRDefault="00D55510"/>
    <w:p w14:paraId="713E67A3" w14:textId="77777777" w:rsidR="00D55510" w:rsidRDefault="00D55510"/>
    <w:p w14:paraId="49B8F083" w14:textId="77777777" w:rsidR="00D55510" w:rsidRDefault="00D55510"/>
    <w:p w14:paraId="520305D4" w14:textId="77777777" w:rsidR="00D55510" w:rsidRDefault="00D55510"/>
    <w:p w14:paraId="4443007F" w14:textId="77777777" w:rsidR="00D55510" w:rsidRDefault="00D55510"/>
    <w:p w14:paraId="484E64BF" w14:textId="77777777" w:rsidR="00D55510" w:rsidRDefault="00D55510"/>
    <w:p w14:paraId="57382005" w14:textId="77777777" w:rsidR="00D55510" w:rsidRDefault="00D55510"/>
    <w:p w14:paraId="4F347C6B" w14:textId="77777777" w:rsidR="00D55510" w:rsidRDefault="00D55510"/>
    <w:p w14:paraId="621D194D" w14:textId="77777777" w:rsidR="00D55510" w:rsidRDefault="00D55510"/>
    <w:p w14:paraId="060A2FA4"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2759EF86"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164643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69FB904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320217728000</w:t>
            </w:r>
          </w:p>
        </w:tc>
      </w:tr>
      <w:tr w:rsidR="00D55510" w14:paraId="551DFCB2" w14:textId="77777777">
        <w:trPr>
          <w:trHeight w:val="285"/>
        </w:trPr>
        <w:tc>
          <w:tcPr>
            <w:tcW w:w="1030" w:type="dxa"/>
            <w:tcBorders>
              <w:top w:val="nil"/>
              <w:left w:val="single" w:sz="8" w:space="0" w:color="auto"/>
              <w:bottom w:val="single" w:sz="4" w:space="0" w:color="auto"/>
              <w:right w:val="single" w:sz="4" w:space="0" w:color="auto"/>
            </w:tcBorders>
            <w:vAlign w:val="center"/>
          </w:tcPr>
          <w:p w14:paraId="77A1685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0263071D" w14:textId="77777777" w:rsidR="00D55510" w:rsidRDefault="00DA194B">
            <w:pPr>
              <w:spacing w:line="320" w:lineRule="exact"/>
              <w:jc w:val="left"/>
              <w:rPr>
                <w:color w:val="000000"/>
                <w:kern w:val="0"/>
                <w:sz w:val="18"/>
                <w:szCs w:val="18"/>
              </w:rPr>
            </w:pPr>
            <w:r>
              <w:rPr>
                <w:rFonts w:hint="eastAsia"/>
                <w:color w:val="000000"/>
                <w:kern w:val="0"/>
                <w:sz w:val="18"/>
                <w:szCs w:val="18"/>
              </w:rPr>
              <w:t>对委托人在法定评估中未依法选择评估机构的处罚（限房地产估价业务）</w:t>
            </w:r>
          </w:p>
        </w:tc>
      </w:tr>
      <w:tr w:rsidR="00D55510" w14:paraId="50DADE9B"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A9B71B1"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10A33DBD"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5A281BE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第二十二条第三款</w:t>
            </w:r>
            <w:r>
              <w:rPr>
                <w:color w:val="000000"/>
                <w:kern w:val="0"/>
                <w:sz w:val="18"/>
                <w:szCs w:val="18"/>
              </w:rPr>
              <w:t xml:space="preserve"> </w:t>
            </w:r>
            <w:r>
              <w:rPr>
                <w:rFonts w:hint="eastAsia"/>
                <w:color w:val="000000"/>
                <w:kern w:val="0"/>
                <w:sz w:val="18"/>
                <w:szCs w:val="18"/>
              </w:rPr>
              <w:t>委托开展法定评估业务，应当依法选择评估机构。</w:t>
            </w:r>
          </w:p>
          <w:p w14:paraId="4397F14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第五十二条　违反本法规定，委托人在法定评估中有下列情形之一的，由有关评估行政管理部门会同有关部门责令改正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p w14:paraId="02DD24D0"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未依法选择评估机构的</w:t>
            </w:r>
            <w:r>
              <w:rPr>
                <w:color w:val="000000"/>
                <w:kern w:val="0"/>
                <w:sz w:val="18"/>
                <w:szCs w:val="18"/>
              </w:rPr>
              <w:t>;</w:t>
            </w:r>
          </w:p>
          <w:p w14:paraId="0C5152F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前款规定以外的委托人违反本法规定，给他人造成损失的，依法承担赔偿责任。</w:t>
            </w:r>
          </w:p>
        </w:tc>
      </w:tr>
      <w:tr w:rsidR="00D55510" w14:paraId="07F26E04" w14:textId="77777777">
        <w:trPr>
          <w:trHeight w:val="285"/>
        </w:trPr>
        <w:tc>
          <w:tcPr>
            <w:tcW w:w="1030" w:type="dxa"/>
            <w:tcBorders>
              <w:top w:val="nil"/>
              <w:left w:val="single" w:sz="8" w:space="0" w:color="auto"/>
              <w:bottom w:val="single" w:sz="4" w:space="0" w:color="auto"/>
              <w:right w:val="single" w:sz="4" w:space="0" w:color="auto"/>
            </w:tcBorders>
            <w:vAlign w:val="center"/>
          </w:tcPr>
          <w:p w14:paraId="57EEC6C4"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C655C4B"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220FB91B"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76C368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4CB0DA7"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5B8A06DC"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3E8AAA67"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3827355A"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7A6F6DA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112620DE" w14:textId="77777777">
        <w:trPr>
          <w:trHeight w:val="285"/>
        </w:trPr>
        <w:tc>
          <w:tcPr>
            <w:tcW w:w="1030" w:type="dxa"/>
            <w:vMerge/>
            <w:tcBorders>
              <w:left w:val="single" w:sz="4" w:space="0" w:color="auto"/>
              <w:right w:val="single" w:sz="4" w:space="0" w:color="auto"/>
            </w:tcBorders>
            <w:vAlign w:val="center"/>
          </w:tcPr>
          <w:p w14:paraId="12F8A25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C1C09DF"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27D59D5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F95124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052F871B" w14:textId="77777777">
        <w:trPr>
          <w:trHeight w:val="285"/>
        </w:trPr>
        <w:tc>
          <w:tcPr>
            <w:tcW w:w="1030" w:type="dxa"/>
            <w:vMerge/>
            <w:tcBorders>
              <w:left w:val="single" w:sz="4" w:space="0" w:color="auto"/>
              <w:bottom w:val="single" w:sz="4" w:space="0" w:color="auto"/>
              <w:right w:val="single" w:sz="4" w:space="0" w:color="auto"/>
            </w:tcBorders>
            <w:vAlign w:val="center"/>
          </w:tcPr>
          <w:p w14:paraId="3A057B3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1366DAF"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37BD0EA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93F49F5"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488D0296" w14:textId="77777777" w:rsidR="00D55510" w:rsidRDefault="00D55510"/>
    <w:p w14:paraId="38F67DE0" w14:textId="77777777" w:rsidR="00D55510" w:rsidRDefault="00D55510"/>
    <w:p w14:paraId="57E96A01" w14:textId="77777777" w:rsidR="00D55510" w:rsidRDefault="00D55510"/>
    <w:p w14:paraId="22CC0248" w14:textId="77777777" w:rsidR="00D55510" w:rsidRDefault="00D55510"/>
    <w:p w14:paraId="1EB1C160" w14:textId="77777777" w:rsidR="00D55510" w:rsidRDefault="00D55510"/>
    <w:p w14:paraId="6104AF31" w14:textId="77777777" w:rsidR="00D55510" w:rsidRDefault="00D55510"/>
    <w:p w14:paraId="2D8CC5A6" w14:textId="77777777" w:rsidR="00D55510" w:rsidRDefault="00D55510"/>
    <w:p w14:paraId="1856298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78E7972"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C873E3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74730EE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320217729000</w:t>
            </w:r>
          </w:p>
        </w:tc>
      </w:tr>
      <w:tr w:rsidR="00D55510" w14:paraId="71000288" w14:textId="77777777">
        <w:trPr>
          <w:trHeight w:val="285"/>
        </w:trPr>
        <w:tc>
          <w:tcPr>
            <w:tcW w:w="1030" w:type="dxa"/>
            <w:tcBorders>
              <w:top w:val="nil"/>
              <w:left w:val="single" w:sz="8" w:space="0" w:color="auto"/>
              <w:bottom w:val="single" w:sz="4" w:space="0" w:color="auto"/>
              <w:right w:val="single" w:sz="4" w:space="0" w:color="auto"/>
            </w:tcBorders>
            <w:vAlign w:val="center"/>
          </w:tcPr>
          <w:p w14:paraId="78287012"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A6BC7A0"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对建设单位压缩合理审查周期、提供不真实送审资料、对审查机构提出不符合法律、法规和工程建设强制性标准要求的处罚</w:t>
            </w:r>
          </w:p>
        </w:tc>
      </w:tr>
      <w:tr w:rsidR="00D55510" w14:paraId="35803DA5" w14:textId="77777777">
        <w:trPr>
          <w:trHeight w:val="1305"/>
        </w:trPr>
        <w:tc>
          <w:tcPr>
            <w:tcW w:w="1030" w:type="dxa"/>
            <w:tcBorders>
              <w:top w:val="nil"/>
              <w:left w:val="single" w:sz="8" w:space="0" w:color="auto"/>
              <w:bottom w:val="single" w:sz="4" w:space="0" w:color="auto"/>
              <w:right w:val="single" w:sz="4" w:space="0" w:color="auto"/>
            </w:tcBorders>
            <w:vAlign w:val="center"/>
          </w:tcPr>
          <w:p w14:paraId="3AD68A59"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B0D4845" w14:textId="77777777" w:rsidR="00D55510" w:rsidRDefault="00DA194B">
            <w:pPr>
              <w:spacing w:line="320" w:lineRule="exact"/>
              <w:jc w:val="left"/>
              <w:rPr>
                <w:color w:val="000000"/>
                <w:kern w:val="0"/>
                <w:sz w:val="18"/>
                <w:szCs w:val="18"/>
              </w:rPr>
            </w:pPr>
            <w:r>
              <w:rPr>
                <w:rFonts w:hint="eastAsia"/>
                <w:color w:val="000000"/>
                <w:kern w:val="0"/>
                <w:sz w:val="18"/>
                <w:szCs w:val="18"/>
              </w:rPr>
              <w:t>【规章】</w:t>
            </w:r>
            <w:r>
              <w:rPr>
                <w:color w:val="000000"/>
                <w:kern w:val="0"/>
                <w:sz w:val="18"/>
                <w:szCs w:val="18"/>
              </w:rPr>
              <w:t xml:space="preserve"> </w:t>
            </w:r>
            <w:r>
              <w:rPr>
                <w:rFonts w:hint="eastAsia"/>
                <w:color w:val="000000"/>
                <w:kern w:val="0"/>
                <w:sz w:val="18"/>
                <w:szCs w:val="18"/>
              </w:rPr>
              <w:t>《房屋建筑和市政基础设施工程施工图设计文件审查管理办法》（</w:t>
            </w:r>
            <w:r>
              <w:rPr>
                <w:color w:val="000000"/>
                <w:kern w:val="0"/>
                <w:sz w:val="18"/>
                <w:szCs w:val="18"/>
              </w:rPr>
              <w:t>2013</w:t>
            </w:r>
            <w:r>
              <w:rPr>
                <w:rFonts w:hint="eastAsia"/>
                <w:color w:val="000000"/>
                <w:kern w:val="0"/>
                <w:sz w:val="18"/>
                <w:szCs w:val="18"/>
              </w:rPr>
              <w:t>年住房和城乡建设部令第</w:t>
            </w:r>
            <w:r>
              <w:rPr>
                <w:color w:val="000000"/>
                <w:kern w:val="0"/>
                <w:sz w:val="18"/>
                <w:szCs w:val="18"/>
              </w:rPr>
              <w:t>13</w:t>
            </w:r>
            <w:r>
              <w:rPr>
                <w:rFonts w:hint="eastAsia"/>
                <w:color w:val="000000"/>
                <w:kern w:val="0"/>
                <w:sz w:val="18"/>
                <w:szCs w:val="18"/>
              </w:rPr>
              <w:t>号，</w:t>
            </w:r>
            <w:r>
              <w:rPr>
                <w:color w:val="000000"/>
                <w:kern w:val="0"/>
                <w:sz w:val="18"/>
                <w:szCs w:val="18"/>
              </w:rPr>
              <w:t>2018</w:t>
            </w:r>
            <w:r>
              <w:rPr>
                <w:rFonts w:hint="eastAsia"/>
                <w:color w:val="000000"/>
                <w:kern w:val="0"/>
                <w:sz w:val="18"/>
                <w:szCs w:val="18"/>
              </w:rPr>
              <w:t>年住房和城乡建设部令第</w:t>
            </w:r>
            <w:r>
              <w:rPr>
                <w:color w:val="000000"/>
                <w:kern w:val="0"/>
                <w:sz w:val="18"/>
                <w:szCs w:val="18"/>
              </w:rPr>
              <w:t>46</w:t>
            </w:r>
            <w:r>
              <w:rPr>
                <w:rFonts w:hint="eastAsia"/>
                <w:color w:val="000000"/>
                <w:kern w:val="0"/>
                <w:sz w:val="18"/>
                <w:szCs w:val="18"/>
              </w:rPr>
              <w:t>号修改）</w:t>
            </w:r>
          </w:p>
          <w:p w14:paraId="20C043B2" w14:textId="77777777" w:rsidR="00D55510" w:rsidRDefault="00DA194B">
            <w:pPr>
              <w:spacing w:line="320" w:lineRule="exact"/>
              <w:jc w:val="left"/>
              <w:rPr>
                <w:color w:val="000000"/>
                <w:kern w:val="0"/>
                <w:sz w:val="18"/>
                <w:szCs w:val="18"/>
              </w:rPr>
            </w:pPr>
            <w:r>
              <w:rPr>
                <w:rFonts w:hint="eastAsia"/>
                <w:color w:val="000000"/>
                <w:kern w:val="0"/>
                <w:sz w:val="18"/>
                <w:szCs w:val="18"/>
              </w:rPr>
              <w:t>第九条第二款　建设单位不得明示或者暗示审查机构违反法律法规和工程建设强制性标准进行施工图审查，不得压缩合理审查周期、压低合理审查费用。</w:t>
            </w:r>
          </w:p>
          <w:p w14:paraId="6DE96AD2" w14:textId="77777777" w:rsidR="00D55510" w:rsidRDefault="00DA194B">
            <w:pPr>
              <w:spacing w:line="320" w:lineRule="exact"/>
              <w:jc w:val="left"/>
              <w:rPr>
                <w:color w:val="000000"/>
                <w:kern w:val="0"/>
                <w:sz w:val="18"/>
                <w:szCs w:val="18"/>
              </w:rPr>
            </w:pPr>
            <w:r>
              <w:rPr>
                <w:rFonts w:hint="eastAsia"/>
                <w:color w:val="000000"/>
                <w:kern w:val="0"/>
                <w:sz w:val="18"/>
                <w:szCs w:val="18"/>
              </w:rPr>
              <w:t>第十条　建设单位应当向审查机构提供下列资料并对所提供资料的真实性负责：（一）作为勘察、设计依据的政府有关部门的批准文件及附件；（二）全套施工图；（三）其他应当提交的材料。</w:t>
            </w:r>
          </w:p>
          <w:p w14:paraId="2C101A3C"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w:t>
            </w:r>
            <w:r>
              <w:rPr>
                <w:color w:val="000000"/>
                <w:kern w:val="0"/>
                <w:sz w:val="18"/>
                <w:szCs w:val="18"/>
              </w:rPr>
              <w:t xml:space="preserve">  </w:t>
            </w:r>
            <w:r>
              <w:rPr>
                <w:rFonts w:hint="eastAsia"/>
                <w:color w:val="000000"/>
                <w:kern w:val="0"/>
                <w:sz w:val="18"/>
                <w:szCs w:val="18"/>
              </w:rPr>
              <w:t>建设单位违反本办法规定，有下列行为之一的，由县级以上地方人民政府住房城乡建设主管部门责令改正，处</w:t>
            </w:r>
            <w:r>
              <w:rPr>
                <w:color w:val="000000"/>
                <w:kern w:val="0"/>
                <w:sz w:val="18"/>
                <w:szCs w:val="18"/>
              </w:rPr>
              <w:t>3</w:t>
            </w:r>
            <w:r>
              <w:rPr>
                <w:rFonts w:hint="eastAsia"/>
                <w:color w:val="000000"/>
                <w:kern w:val="0"/>
                <w:sz w:val="18"/>
                <w:szCs w:val="18"/>
              </w:rPr>
              <w:t>万元罚款；情节严重的，予以通报：</w:t>
            </w:r>
          </w:p>
          <w:p w14:paraId="2DB5F582" w14:textId="77777777" w:rsidR="00D55510" w:rsidRDefault="00DA194B">
            <w:pPr>
              <w:spacing w:line="320" w:lineRule="exact"/>
              <w:jc w:val="left"/>
              <w:rPr>
                <w:color w:val="000000"/>
                <w:kern w:val="0"/>
                <w:sz w:val="18"/>
                <w:szCs w:val="18"/>
              </w:rPr>
            </w:pPr>
            <w:r>
              <w:rPr>
                <w:rFonts w:hint="eastAsia"/>
                <w:color w:val="000000"/>
                <w:kern w:val="0"/>
                <w:sz w:val="18"/>
                <w:szCs w:val="18"/>
              </w:rPr>
              <w:t>（一）压缩合理审查周期的；</w:t>
            </w:r>
          </w:p>
          <w:p w14:paraId="11C510CC" w14:textId="77777777" w:rsidR="00D55510" w:rsidRDefault="00DA194B">
            <w:pPr>
              <w:spacing w:line="320" w:lineRule="exact"/>
              <w:jc w:val="left"/>
              <w:rPr>
                <w:color w:val="000000"/>
                <w:kern w:val="0"/>
                <w:sz w:val="18"/>
                <w:szCs w:val="18"/>
              </w:rPr>
            </w:pPr>
            <w:r>
              <w:rPr>
                <w:rFonts w:hint="eastAsia"/>
                <w:color w:val="000000"/>
                <w:kern w:val="0"/>
                <w:sz w:val="18"/>
                <w:szCs w:val="18"/>
              </w:rPr>
              <w:t>（二）提供不真实送审资料的；</w:t>
            </w:r>
          </w:p>
          <w:p w14:paraId="7B4276E2" w14:textId="77777777" w:rsidR="00D55510" w:rsidRDefault="00DA194B">
            <w:pPr>
              <w:spacing w:line="320" w:lineRule="exact"/>
              <w:jc w:val="left"/>
              <w:rPr>
                <w:color w:val="000000"/>
                <w:kern w:val="0"/>
                <w:sz w:val="18"/>
                <w:szCs w:val="18"/>
              </w:rPr>
            </w:pPr>
            <w:r>
              <w:rPr>
                <w:rFonts w:hint="eastAsia"/>
                <w:color w:val="000000"/>
                <w:kern w:val="0"/>
                <w:sz w:val="18"/>
                <w:szCs w:val="18"/>
              </w:rPr>
              <w:t>（三）对审查机构提出不符合法律、法规和工程建设强制性标准要求的。</w:t>
            </w:r>
          </w:p>
        </w:tc>
      </w:tr>
      <w:tr w:rsidR="00D55510" w14:paraId="255BF2BC" w14:textId="77777777">
        <w:trPr>
          <w:trHeight w:val="285"/>
        </w:trPr>
        <w:tc>
          <w:tcPr>
            <w:tcW w:w="1030" w:type="dxa"/>
            <w:tcBorders>
              <w:top w:val="nil"/>
              <w:left w:val="single" w:sz="8" w:space="0" w:color="auto"/>
              <w:bottom w:val="single" w:sz="4" w:space="0" w:color="auto"/>
              <w:right w:val="single" w:sz="4" w:space="0" w:color="auto"/>
            </w:tcBorders>
            <w:vAlign w:val="center"/>
          </w:tcPr>
          <w:p w14:paraId="3CEE421B"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277CFB4"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4F0E048"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E3F4CE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214A50"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22DBA5F1"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0F4E11CF" w14:textId="77777777" w:rsidR="00D55510" w:rsidRDefault="00D55510">
            <w:pPr>
              <w:spacing w:line="320" w:lineRule="exact"/>
              <w:jc w:val="left"/>
              <w:rPr>
                <w:color w:val="000000"/>
                <w:kern w:val="0"/>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6CD10438"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65497E2" w14:textId="77777777" w:rsidR="00D55510" w:rsidRDefault="00D55510">
            <w:pPr>
              <w:spacing w:line="320" w:lineRule="exact"/>
              <w:jc w:val="left"/>
              <w:rPr>
                <w:color w:val="000000"/>
                <w:kern w:val="0"/>
                <w:sz w:val="18"/>
                <w:szCs w:val="18"/>
              </w:rPr>
            </w:pPr>
          </w:p>
        </w:tc>
      </w:tr>
    </w:tbl>
    <w:p w14:paraId="3BABC3FE" w14:textId="77777777" w:rsidR="00D55510" w:rsidRDefault="00D55510"/>
    <w:p w14:paraId="53651FD2" w14:textId="77777777" w:rsidR="00D55510" w:rsidRDefault="00D55510"/>
    <w:p w14:paraId="0E0E90B4" w14:textId="77777777" w:rsidR="00D55510" w:rsidRDefault="00D55510"/>
    <w:p w14:paraId="65D3E548" w14:textId="77777777" w:rsidR="00D55510" w:rsidRDefault="00D55510"/>
    <w:p w14:paraId="32822CAF" w14:textId="77777777" w:rsidR="00D55510" w:rsidRDefault="00D55510"/>
    <w:p w14:paraId="47680D7D" w14:textId="77777777" w:rsidR="00D55510" w:rsidRDefault="00D55510"/>
    <w:p w14:paraId="3F71858C" w14:textId="77777777" w:rsidR="00D55510" w:rsidRDefault="00D55510"/>
    <w:p w14:paraId="2D2193F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B715E32"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F436C4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83300F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320217730000</w:t>
            </w:r>
          </w:p>
        </w:tc>
      </w:tr>
      <w:tr w:rsidR="00D55510" w14:paraId="071B788A" w14:textId="77777777">
        <w:trPr>
          <w:trHeight w:val="285"/>
        </w:trPr>
        <w:tc>
          <w:tcPr>
            <w:tcW w:w="1030" w:type="dxa"/>
            <w:tcBorders>
              <w:top w:val="nil"/>
              <w:left w:val="single" w:sz="8" w:space="0" w:color="auto"/>
              <w:bottom w:val="single" w:sz="4" w:space="0" w:color="auto"/>
              <w:right w:val="single" w:sz="4" w:space="0" w:color="auto"/>
            </w:tcBorders>
            <w:vAlign w:val="center"/>
          </w:tcPr>
          <w:p w14:paraId="579FB56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6651988"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对评估机构允许其他机构以本机构名义开展业务，或者冒用其他机构名义开展业务的处罚（限房地产估价业务）</w:t>
            </w:r>
          </w:p>
        </w:tc>
      </w:tr>
      <w:tr w:rsidR="00D55510" w14:paraId="48D82100"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2DD51F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1775D1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5BDE7C1"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评估机构不得有下列行为：</w:t>
            </w:r>
          </w:p>
          <w:p w14:paraId="6356E27D"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允许其他机构以本机构名义开展业务，或者冒用其他机构名义开展业务</w:t>
            </w:r>
            <w:r>
              <w:rPr>
                <w:color w:val="000000"/>
                <w:kern w:val="0"/>
                <w:sz w:val="18"/>
                <w:szCs w:val="18"/>
              </w:rPr>
              <w:t>;</w:t>
            </w:r>
          </w:p>
          <w:p w14:paraId="3A55B987"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2C52103C"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允许其他机构以本机构名义开展业务，或者冒用其他机构名义开展业务的</w:t>
            </w:r>
            <w:r>
              <w:rPr>
                <w:color w:val="000000"/>
                <w:kern w:val="0"/>
                <w:sz w:val="18"/>
                <w:szCs w:val="18"/>
              </w:rPr>
              <w:t>;</w:t>
            </w:r>
          </w:p>
          <w:p w14:paraId="0D82F373"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tc>
      </w:tr>
      <w:tr w:rsidR="00D55510" w14:paraId="671A0498" w14:textId="77777777">
        <w:trPr>
          <w:trHeight w:val="285"/>
        </w:trPr>
        <w:tc>
          <w:tcPr>
            <w:tcW w:w="1030" w:type="dxa"/>
            <w:tcBorders>
              <w:top w:val="nil"/>
              <w:left w:val="single" w:sz="8" w:space="0" w:color="auto"/>
              <w:bottom w:val="single" w:sz="4" w:space="0" w:color="auto"/>
              <w:right w:val="single" w:sz="4" w:space="0" w:color="auto"/>
            </w:tcBorders>
            <w:vAlign w:val="center"/>
          </w:tcPr>
          <w:p w14:paraId="534A5CF6"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569FDAA3"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20A02D66"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2B417E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27D377"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0037F2B2"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7506FD34"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1C04AFFF"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5A5CE4BE"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75A9E2D1" w14:textId="77777777">
        <w:trPr>
          <w:trHeight w:val="285"/>
        </w:trPr>
        <w:tc>
          <w:tcPr>
            <w:tcW w:w="1030" w:type="dxa"/>
            <w:vMerge/>
            <w:tcBorders>
              <w:left w:val="single" w:sz="4" w:space="0" w:color="auto"/>
              <w:bottom w:val="single" w:sz="4" w:space="0" w:color="auto"/>
              <w:right w:val="single" w:sz="4" w:space="0" w:color="auto"/>
            </w:tcBorders>
            <w:vAlign w:val="center"/>
          </w:tcPr>
          <w:p w14:paraId="7CD852C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C9617AB"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02F81AE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E3B90D5"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60A9B013" w14:textId="77777777" w:rsidR="00D55510" w:rsidRDefault="00D55510"/>
    <w:p w14:paraId="6F13C491" w14:textId="77777777" w:rsidR="00D55510" w:rsidRDefault="00D55510"/>
    <w:p w14:paraId="24730A77" w14:textId="77777777" w:rsidR="00D55510" w:rsidRDefault="00D55510"/>
    <w:p w14:paraId="744164E7" w14:textId="77777777" w:rsidR="00D55510" w:rsidRDefault="00D55510"/>
    <w:p w14:paraId="090FCBF2" w14:textId="77777777" w:rsidR="00D55510" w:rsidRDefault="00D55510"/>
    <w:p w14:paraId="0982A41E" w14:textId="77777777" w:rsidR="00D55510" w:rsidRDefault="00D55510"/>
    <w:p w14:paraId="49E0067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8C9956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14F0BEC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8B76B7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320217731000</w:t>
            </w:r>
          </w:p>
        </w:tc>
      </w:tr>
      <w:tr w:rsidR="00D55510" w14:paraId="194D441A" w14:textId="77777777">
        <w:trPr>
          <w:trHeight w:val="285"/>
        </w:trPr>
        <w:tc>
          <w:tcPr>
            <w:tcW w:w="1030" w:type="dxa"/>
            <w:tcBorders>
              <w:top w:val="nil"/>
              <w:left w:val="single" w:sz="8" w:space="0" w:color="auto"/>
              <w:bottom w:val="single" w:sz="4" w:space="0" w:color="auto"/>
              <w:right w:val="single" w:sz="4" w:space="0" w:color="auto"/>
            </w:tcBorders>
            <w:vAlign w:val="center"/>
          </w:tcPr>
          <w:p w14:paraId="37AF7453"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675A0B35" w14:textId="77777777" w:rsidR="00D55510" w:rsidRDefault="00DA194B">
            <w:pPr>
              <w:spacing w:line="320" w:lineRule="exact"/>
              <w:jc w:val="left"/>
              <w:rPr>
                <w:color w:val="000000"/>
                <w:kern w:val="0"/>
                <w:sz w:val="18"/>
                <w:szCs w:val="18"/>
              </w:rPr>
            </w:pPr>
            <w:r>
              <w:rPr>
                <w:rFonts w:hint="eastAsia"/>
                <w:color w:val="000000"/>
                <w:kern w:val="0"/>
                <w:sz w:val="18"/>
                <w:szCs w:val="18"/>
              </w:rPr>
              <w:t>对出租属于违法建筑的房屋、出租不符合安全、防灾等工程建设强制性标准的房屋、出租违反规定改变房屋使用性质的房屋的处罚</w:t>
            </w:r>
          </w:p>
        </w:tc>
      </w:tr>
      <w:tr w:rsidR="00D55510" w14:paraId="7E15CBDA" w14:textId="77777777">
        <w:trPr>
          <w:trHeight w:val="1305"/>
        </w:trPr>
        <w:tc>
          <w:tcPr>
            <w:tcW w:w="1030" w:type="dxa"/>
            <w:tcBorders>
              <w:top w:val="nil"/>
              <w:left w:val="single" w:sz="8" w:space="0" w:color="auto"/>
              <w:bottom w:val="single" w:sz="4" w:space="0" w:color="auto"/>
              <w:right w:val="single" w:sz="4" w:space="0" w:color="auto"/>
            </w:tcBorders>
            <w:vAlign w:val="center"/>
          </w:tcPr>
          <w:p w14:paraId="4BB912E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715EA450"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【规章】《商品房屋租赁管理办法》（住房和城乡建设部部令第</w:t>
            </w:r>
            <w:r>
              <w:rPr>
                <w:color w:val="000000"/>
                <w:kern w:val="0"/>
                <w:sz w:val="18"/>
                <w:szCs w:val="18"/>
              </w:rPr>
              <w:t>6</w:t>
            </w:r>
            <w:r>
              <w:rPr>
                <w:rFonts w:hint="eastAsia"/>
                <w:color w:val="000000"/>
                <w:kern w:val="0"/>
                <w:sz w:val="18"/>
                <w:szCs w:val="18"/>
              </w:rPr>
              <w:t>号）</w:t>
            </w:r>
            <w:r>
              <w:rPr>
                <w:color w:val="000000"/>
                <w:kern w:val="0"/>
                <w:sz w:val="18"/>
                <w:szCs w:val="18"/>
              </w:rPr>
              <w:t xml:space="preserve"> </w:t>
            </w:r>
          </w:p>
          <w:p w14:paraId="53F6788C" w14:textId="77777777" w:rsidR="00D55510" w:rsidRDefault="00DA194B">
            <w:pPr>
              <w:spacing w:line="320" w:lineRule="exact"/>
              <w:jc w:val="left"/>
              <w:rPr>
                <w:color w:val="000000"/>
                <w:kern w:val="0"/>
                <w:sz w:val="18"/>
                <w:szCs w:val="18"/>
              </w:rPr>
            </w:pPr>
            <w:r>
              <w:rPr>
                <w:rFonts w:hint="eastAsia"/>
                <w:color w:val="000000"/>
                <w:kern w:val="0"/>
                <w:sz w:val="18"/>
                <w:szCs w:val="18"/>
              </w:rPr>
              <w:t>第六条</w:t>
            </w:r>
            <w:r>
              <w:rPr>
                <w:color w:val="000000"/>
                <w:kern w:val="0"/>
                <w:sz w:val="18"/>
                <w:szCs w:val="18"/>
              </w:rPr>
              <w:t xml:space="preserve"> </w:t>
            </w:r>
            <w:r>
              <w:rPr>
                <w:rFonts w:hint="eastAsia"/>
                <w:color w:val="000000"/>
                <w:kern w:val="0"/>
                <w:sz w:val="18"/>
                <w:szCs w:val="18"/>
              </w:rPr>
              <w:t>有下列情形之一的房屋不得出租：</w:t>
            </w:r>
          </w:p>
          <w:p w14:paraId="2A7F3AF4" w14:textId="77777777" w:rsidR="00D55510" w:rsidRDefault="00DA194B">
            <w:pPr>
              <w:spacing w:line="320" w:lineRule="exact"/>
              <w:jc w:val="left"/>
              <w:rPr>
                <w:color w:val="000000"/>
                <w:kern w:val="0"/>
                <w:sz w:val="18"/>
                <w:szCs w:val="18"/>
              </w:rPr>
            </w:pPr>
            <w:r>
              <w:rPr>
                <w:rFonts w:hint="eastAsia"/>
                <w:color w:val="000000"/>
                <w:kern w:val="0"/>
                <w:sz w:val="18"/>
                <w:szCs w:val="18"/>
              </w:rPr>
              <w:t>（一）属于违法建筑的；</w:t>
            </w:r>
          </w:p>
          <w:p w14:paraId="2B432AC4" w14:textId="77777777" w:rsidR="00D55510" w:rsidRDefault="00DA194B">
            <w:pPr>
              <w:spacing w:line="320" w:lineRule="exact"/>
              <w:jc w:val="left"/>
              <w:rPr>
                <w:color w:val="000000"/>
                <w:kern w:val="0"/>
                <w:sz w:val="18"/>
                <w:szCs w:val="18"/>
              </w:rPr>
            </w:pPr>
            <w:r>
              <w:rPr>
                <w:rFonts w:hint="eastAsia"/>
                <w:color w:val="000000"/>
                <w:kern w:val="0"/>
                <w:sz w:val="18"/>
                <w:szCs w:val="18"/>
              </w:rPr>
              <w:t>（二）不符合安全、防灾等工程建设强制性标准的；</w:t>
            </w:r>
          </w:p>
          <w:p w14:paraId="1F07DB73" w14:textId="77777777" w:rsidR="00D55510" w:rsidRDefault="00DA194B">
            <w:pPr>
              <w:spacing w:line="320" w:lineRule="exact"/>
              <w:jc w:val="left"/>
              <w:rPr>
                <w:color w:val="000000"/>
                <w:kern w:val="0"/>
                <w:sz w:val="18"/>
                <w:szCs w:val="18"/>
              </w:rPr>
            </w:pPr>
            <w:r>
              <w:rPr>
                <w:rFonts w:hint="eastAsia"/>
                <w:color w:val="000000"/>
                <w:kern w:val="0"/>
                <w:sz w:val="18"/>
                <w:szCs w:val="18"/>
              </w:rPr>
              <w:t>（三）违反规定改变房屋使用性质的；</w:t>
            </w:r>
          </w:p>
          <w:p w14:paraId="55153034" w14:textId="77777777" w:rsidR="00D55510" w:rsidRDefault="00DA194B">
            <w:pPr>
              <w:spacing w:line="320" w:lineRule="exact"/>
              <w:jc w:val="left"/>
              <w:rPr>
                <w:color w:val="000000"/>
                <w:kern w:val="0"/>
                <w:sz w:val="18"/>
                <w:szCs w:val="18"/>
              </w:rPr>
            </w:pPr>
            <w:r>
              <w:rPr>
                <w:rFonts w:hint="eastAsia"/>
                <w:color w:val="000000"/>
                <w:kern w:val="0"/>
                <w:sz w:val="18"/>
                <w:szCs w:val="18"/>
              </w:rPr>
              <w:t>第二十一条　违反本办法第六条规定的，由直辖市、市、县人民政府建设（房地产）主管部门责令限期改正，对没有违法所得的，可处以五千元以下罚款；对有违法所得的，可以处以违法所得一倍以上三倍以下，但不超过三万元的罚款。</w:t>
            </w:r>
          </w:p>
        </w:tc>
      </w:tr>
      <w:tr w:rsidR="00D55510" w14:paraId="3E1527EE" w14:textId="77777777">
        <w:trPr>
          <w:trHeight w:val="285"/>
        </w:trPr>
        <w:tc>
          <w:tcPr>
            <w:tcW w:w="1030" w:type="dxa"/>
            <w:tcBorders>
              <w:top w:val="nil"/>
              <w:left w:val="single" w:sz="8" w:space="0" w:color="auto"/>
              <w:bottom w:val="single" w:sz="4" w:space="0" w:color="auto"/>
              <w:right w:val="single" w:sz="4" w:space="0" w:color="auto"/>
            </w:tcBorders>
            <w:vAlign w:val="center"/>
          </w:tcPr>
          <w:p w14:paraId="24FFA16C"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04E130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40958F5"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DE9E0F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0044D1F" w14:textId="77777777">
        <w:trPr>
          <w:trHeight w:val="175"/>
        </w:trPr>
        <w:tc>
          <w:tcPr>
            <w:tcW w:w="1030" w:type="dxa"/>
            <w:vMerge w:val="restart"/>
            <w:tcBorders>
              <w:top w:val="single" w:sz="4" w:space="0" w:color="auto"/>
              <w:left w:val="single" w:sz="4" w:space="0" w:color="auto"/>
              <w:right w:val="single" w:sz="4" w:space="0" w:color="auto"/>
            </w:tcBorders>
            <w:vAlign w:val="center"/>
          </w:tcPr>
          <w:p w14:paraId="285232CC"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9C2C1D9"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按要求改正，没有违法所得的</w:t>
            </w:r>
          </w:p>
        </w:tc>
        <w:tc>
          <w:tcPr>
            <w:tcW w:w="1080" w:type="dxa"/>
            <w:vMerge w:val="restart"/>
            <w:tcBorders>
              <w:top w:val="single" w:sz="4" w:space="0" w:color="auto"/>
              <w:left w:val="single" w:sz="4" w:space="0" w:color="auto"/>
              <w:right w:val="single" w:sz="4" w:space="0" w:color="auto"/>
            </w:tcBorders>
            <w:vAlign w:val="center"/>
          </w:tcPr>
          <w:p w14:paraId="0D47280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4D12FDA4"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3000</w:t>
            </w:r>
            <w:r>
              <w:rPr>
                <w:rFonts w:hint="eastAsia"/>
                <w:color w:val="000000"/>
                <w:kern w:val="0"/>
                <w:sz w:val="18"/>
                <w:szCs w:val="18"/>
              </w:rPr>
              <w:t>元以下罚款</w:t>
            </w:r>
          </w:p>
        </w:tc>
      </w:tr>
      <w:tr w:rsidR="00D55510" w14:paraId="62A37121" w14:textId="77777777">
        <w:trPr>
          <w:trHeight w:val="450"/>
        </w:trPr>
        <w:tc>
          <w:tcPr>
            <w:tcW w:w="1030" w:type="dxa"/>
            <w:vMerge/>
            <w:tcBorders>
              <w:left w:val="single" w:sz="4" w:space="0" w:color="auto"/>
              <w:right w:val="single" w:sz="4" w:space="0" w:color="auto"/>
            </w:tcBorders>
            <w:vAlign w:val="center"/>
          </w:tcPr>
          <w:p w14:paraId="72F9930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774BB5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未按要求改正，没有违法所得的</w:t>
            </w:r>
          </w:p>
        </w:tc>
        <w:tc>
          <w:tcPr>
            <w:tcW w:w="1080" w:type="dxa"/>
            <w:vMerge/>
            <w:tcBorders>
              <w:left w:val="single" w:sz="4" w:space="0" w:color="auto"/>
              <w:right w:val="single" w:sz="4" w:space="0" w:color="auto"/>
            </w:tcBorders>
            <w:vAlign w:val="center"/>
          </w:tcPr>
          <w:p w14:paraId="663EEE97"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7791466"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3F748E52" w14:textId="77777777">
        <w:trPr>
          <w:trHeight w:val="438"/>
        </w:trPr>
        <w:tc>
          <w:tcPr>
            <w:tcW w:w="1030" w:type="dxa"/>
            <w:vMerge/>
            <w:tcBorders>
              <w:left w:val="single" w:sz="4" w:space="0" w:color="auto"/>
              <w:right w:val="single" w:sz="4" w:space="0" w:color="auto"/>
            </w:tcBorders>
            <w:vAlign w:val="center"/>
          </w:tcPr>
          <w:p w14:paraId="44DF797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41B8A1D"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按要求改正，有违法所得的</w:t>
            </w:r>
          </w:p>
        </w:tc>
        <w:tc>
          <w:tcPr>
            <w:tcW w:w="1080" w:type="dxa"/>
            <w:vMerge/>
            <w:tcBorders>
              <w:left w:val="single" w:sz="4" w:space="0" w:color="auto"/>
              <w:right w:val="single" w:sz="4" w:space="0" w:color="auto"/>
            </w:tcBorders>
            <w:vAlign w:val="center"/>
          </w:tcPr>
          <w:p w14:paraId="3D76F73F"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E9A671F" w14:textId="77777777" w:rsidR="00D55510" w:rsidRDefault="00DA194B">
            <w:pPr>
              <w:spacing w:line="32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1</w:t>
            </w:r>
            <w:r>
              <w:rPr>
                <w:rFonts w:hint="eastAsia"/>
                <w:color w:val="000000"/>
                <w:kern w:val="0"/>
                <w:sz w:val="18"/>
                <w:szCs w:val="18"/>
              </w:rPr>
              <w:t>倍以上</w:t>
            </w:r>
            <w:r>
              <w:rPr>
                <w:color w:val="000000"/>
                <w:kern w:val="0"/>
                <w:sz w:val="18"/>
                <w:szCs w:val="18"/>
              </w:rPr>
              <w:t>2</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tc>
      </w:tr>
      <w:tr w:rsidR="00D55510" w14:paraId="7BE090A7" w14:textId="77777777">
        <w:trPr>
          <w:trHeight w:val="460"/>
        </w:trPr>
        <w:tc>
          <w:tcPr>
            <w:tcW w:w="1030" w:type="dxa"/>
            <w:vMerge/>
            <w:tcBorders>
              <w:left w:val="single" w:sz="4" w:space="0" w:color="auto"/>
              <w:bottom w:val="single" w:sz="4" w:space="0" w:color="auto"/>
              <w:right w:val="single" w:sz="4" w:space="0" w:color="auto"/>
            </w:tcBorders>
            <w:vAlign w:val="center"/>
          </w:tcPr>
          <w:p w14:paraId="01E220D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CFD866C"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按要求改正，有违法所得的</w:t>
            </w:r>
          </w:p>
        </w:tc>
        <w:tc>
          <w:tcPr>
            <w:tcW w:w="1080" w:type="dxa"/>
            <w:vMerge/>
            <w:tcBorders>
              <w:left w:val="single" w:sz="4" w:space="0" w:color="auto"/>
              <w:bottom w:val="single" w:sz="4" w:space="0" w:color="auto"/>
              <w:right w:val="single" w:sz="4" w:space="0" w:color="auto"/>
            </w:tcBorders>
            <w:vAlign w:val="center"/>
          </w:tcPr>
          <w:p w14:paraId="280EA17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ED08DC3" w14:textId="77777777" w:rsidR="00D55510" w:rsidRDefault="00DA194B">
            <w:pPr>
              <w:spacing w:line="320" w:lineRule="exact"/>
              <w:jc w:val="left"/>
              <w:rPr>
                <w:color w:val="000000"/>
                <w:kern w:val="0"/>
                <w:sz w:val="18"/>
                <w:szCs w:val="18"/>
              </w:rPr>
            </w:pPr>
            <w:r>
              <w:rPr>
                <w:rFonts w:hint="eastAsia"/>
                <w:color w:val="000000"/>
                <w:kern w:val="0"/>
                <w:sz w:val="18"/>
                <w:szCs w:val="18"/>
              </w:rPr>
              <w:t>处以违法所得</w:t>
            </w:r>
            <w:r>
              <w:rPr>
                <w:color w:val="000000"/>
                <w:kern w:val="0"/>
                <w:sz w:val="18"/>
                <w:szCs w:val="18"/>
              </w:rPr>
              <w:t>2</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倍以下但不超过</w:t>
            </w:r>
            <w:r>
              <w:rPr>
                <w:color w:val="000000"/>
                <w:kern w:val="0"/>
                <w:sz w:val="18"/>
                <w:szCs w:val="18"/>
              </w:rPr>
              <w:t>3</w:t>
            </w:r>
            <w:r>
              <w:rPr>
                <w:rFonts w:hint="eastAsia"/>
                <w:color w:val="000000"/>
                <w:kern w:val="0"/>
                <w:sz w:val="18"/>
                <w:szCs w:val="18"/>
              </w:rPr>
              <w:t>万元的罚款</w:t>
            </w:r>
          </w:p>
        </w:tc>
      </w:tr>
    </w:tbl>
    <w:p w14:paraId="1A8CA55F" w14:textId="77777777" w:rsidR="00D55510" w:rsidRDefault="00D55510"/>
    <w:p w14:paraId="6A3EBA7B" w14:textId="77777777" w:rsidR="00D55510" w:rsidRDefault="00D55510"/>
    <w:p w14:paraId="74AC81B9" w14:textId="77777777" w:rsidR="00D55510" w:rsidRDefault="00D55510"/>
    <w:p w14:paraId="056753A5" w14:textId="77777777" w:rsidR="00D55510" w:rsidRDefault="00D55510"/>
    <w:p w14:paraId="6715BF19" w14:textId="77777777" w:rsidR="00D55510" w:rsidRDefault="00D55510"/>
    <w:p w14:paraId="1C63F649" w14:textId="77777777" w:rsidR="00D55510" w:rsidRDefault="00D55510"/>
    <w:p w14:paraId="43F03A35"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2FC6F390"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3C8C34D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3E3950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320217732000</w:t>
            </w:r>
          </w:p>
        </w:tc>
      </w:tr>
      <w:tr w:rsidR="00D55510" w14:paraId="02E3F1A3" w14:textId="77777777">
        <w:trPr>
          <w:trHeight w:val="285"/>
        </w:trPr>
        <w:tc>
          <w:tcPr>
            <w:tcW w:w="1030" w:type="dxa"/>
            <w:tcBorders>
              <w:top w:val="nil"/>
              <w:left w:val="single" w:sz="8" w:space="0" w:color="auto"/>
              <w:bottom w:val="single" w:sz="4" w:space="0" w:color="auto"/>
              <w:right w:val="single" w:sz="4" w:space="0" w:color="auto"/>
            </w:tcBorders>
            <w:vAlign w:val="center"/>
          </w:tcPr>
          <w:p w14:paraId="3D359E6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164E55EB" w14:textId="77777777" w:rsidR="00D55510" w:rsidRDefault="00DA194B">
            <w:pPr>
              <w:spacing w:line="320" w:lineRule="exact"/>
              <w:jc w:val="left"/>
              <w:rPr>
                <w:color w:val="000000"/>
                <w:kern w:val="0"/>
                <w:sz w:val="18"/>
                <w:szCs w:val="18"/>
              </w:rPr>
            </w:pPr>
            <w:r>
              <w:rPr>
                <w:rFonts w:hint="eastAsia"/>
                <w:color w:val="000000"/>
                <w:kern w:val="0"/>
                <w:sz w:val="18"/>
                <w:szCs w:val="18"/>
              </w:rPr>
              <w:t>对出租不能继续使用的危险房屋的处罚</w:t>
            </w:r>
          </w:p>
        </w:tc>
      </w:tr>
      <w:tr w:rsidR="00D55510" w14:paraId="15CDD7EB"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B17486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700B3A0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【地方性法规】《江苏省城市房地产交易管理条例》</w:t>
            </w:r>
            <w:r>
              <w:rPr>
                <w:color w:val="000000"/>
                <w:kern w:val="0"/>
                <w:sz w:val="18"/>
                <w:szCs w:val="18"/>
              </w:rPr>
              <w:t xml:space="preserve"> </w:t>
            </w:r>
            <w:r>
              <w:rPr>
                <w:rFonts w:hint="eastAsia"/>
                <w:color w:val="000000"/>
                <w:kern w:val="0"/>
                <w:sz w:val="18"/>
                <w:szCs w:val="18"/>
              </w:rPr>
              <w:t>（</w:t>
            </w:r>
            <w:r>
              <w:rPr>
                <w:color w:val="000000"/>
                <w:kern w:val="0"/>
                <w:sz w:val="18"/>
                <w:szCs w:val="18"/>
              </w:rPr>
              <w:t>2018</w:t>
            </w:r>
            <w:r>
              <w:rPr>
                <w:rFonts w:hint="eastAsia"/>
                <w:color w:val="000000"/>
                <w:kern w:val="0"/>
                <w:sz w:val="18"/>
                <w:szCs w:val="18"/>
              </w:rPr>
              <w:t>年《江苏省人民代表大会常务委员会关于修改〈江苏省大气污染防治条例〉等十六件地方性法规的决定》修订）</w:t>
            </w:r>
          </w:p>
          <w:p w14:paraId="5A2D82F8"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w:t>
            </w:r>
            <w:r>
              <w:rPr>
                <w:color w:val="000000"/>
                <w:kern w:val="0"/>
                <w:sz w:val="18"/>
                <w:szCs w:val="18"/>
              </w:rPr>
              <w:t xml:space="preserve">  </w:t>
            </w:r>
            <w:r>
              <w:rPr>
                <w:rFonts w:hint="eastAsia"/>
                <w:color w:val="000000"/>
                <w:kern w:val="0"/>
                <w:sz w:val="18"/>
                <w:szCs w:val="18"/>
              </w:rPr>
              <w:t>有下列情形之一的房屋，不得出租：</w:t>
            </w:r>
          </w:p>
          <w:p w14:paraId="64E74FA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（四）经鉴定属于危险房屋不能继续使用的；</w:t>
            </w:r>
          </w:p>
          <w:p w14:paraId="4AF04D56" w14:textId="77777777" w:rsidR="00D55510" w:rsidRDefault="00DA194B">
            <w:pPr>
              <w:spacing w:line="320" w:lineRule="exact"/>
              <w:jc w:val="left"/>
              <w:rPr>
                <w:color w:val="000000"/>
                <w:kern w:val="0"/>
                <w:sz w:val="18"/>
                <w:szCs w:val="18"/>
              </w:rPr>
            </w:pPr>
            <w:r>
              <w:rPr>
                <w:rFonts w:hint="eastAsia"/>
                <w:color w:val="000000"/>
                <w:kern w:val="0"/>
                <w:sz w:val="18"/>
                <w:szCs w:val="18"/>
              </w:rPr>
              <w:t>第四十条　违反本条例规定，出租不能继续使用的危险房屋的，由市、县（市）房产管理部门责令改正，没收违法所得，并可处以五百元以上二千元以下的罚款。造成人身、财产损害的，依法承担赔偿责任。</w:t>
            </w:r>
          </w:p>
        </w:tc>
      </w:tr>
      <w:tr w:rsidR="00D55510" w14:paraId="13ED0DDF" w14:textId="77777777">
        <w:trPr>
          <w:trHeight w:val="285"/>
        </w:trPr>
        <w:tc>
          <w:tcPr>
            <w:tcW w:w="1030" w:type="dxa"/>
            <w:tcBorders>
              <w:top w:val="nil"/>
              <w:left w:val="single" w:sz="8" w:space="0" w:color="auto"/>
              <w:bottom w:val="single" w:sz="4" w:space="0" w:color="auto"/>
              <w:right w:val="single" w:sz="4" w:space="0" w:color="auto"/>
            </w:tcBorders>
            <w:vAlign w:val="center"/>
          </w:tcPr>
          <w:p w14:paraId="193C81B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5ECAA28"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7E20CFC7"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57EA2A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AF744FA" w14:textId="77777777">
        <w:trPr>
          <w:trHeight w:val="360"/>
        </w:trPr>
        <w:tc>
          <w:tcPr>
            <w:tcW w:w="1030" w:type="dxa"/>
            <w:vMerge w:val="restart"/>
            <w:tcBorders>
              <w:top w:val="single" w:sz="4" w:space="0" w:color="auto"/>
              <w:left w:val="single" w:sz="4" w:space="0" w:color="auto"/>
              <w:right w:val="single" w:sz="4" w:space="0" w:color="auto"/>
            </w:tcBorders>
            <w:vAlign w:val="center"/>
          </w:tcPr>
          <w:p w14:paraId="3A521B70"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ADD185F" w14:textId="77777777" w:rsidR="00D55510" w:rsidRDefault="00DA194B">
            <w:pPr>
              <w:spacing w:line="320" w:lineRule="exact"/>
              <w:jc w:val="left"/>
              <w:rPr>
                <w:color w:val="000000"/>
                <w:kern w:val="0"/>
                <w:sz w:val="18"/>
                <w:szCs w:val="18"/>
              </w:rPr>
            </w:pPr>
            <w:r>
              <w:rPr>
                <w:rFonts w:hint="eastAsia"/>
                <w:color w:val="000000"/>
                <w:kern w:val="0"/>
                <w:sz w:val="18"/>
                <w:szCs w:val="18"/>
              </w:rPr>
              <w:t>未造成人身、财产损害的</w:t>
            </w:r>
          </w:p>
        </w:tc>
        <w:tc>
          <w:tcPr>
            <w:tcW w:w="1080" w:type="dxa"/>
            <w:vMerge w:val="restart"/>
            <w:tcBorders>
              <w:top w:val="single" w:sz="4" w:space="0" w:color="auto"/>
              <w:left w:val="single" w:sz="4" w:space="0" w:color="auto"/>
              <w:right w:val="single" w:sz="4" w:space="0" w:color="auto"/>
            </w:tcBorders>
            <w:vAlign w:val="center"/>
          </w:tcPr>
          <w:p w14:paraId="45BBB2A8"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F670744"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2E959D2F" w14:textId="77777777">
        <w:trPr>
          <w:trHeight w:val="150"/>
        </w:trPr>
        <w:tc>
          <w:tcPr>
            <w:tcW w:w="1030" w:type="dxa"/>
            <w:vMerge/>
            <w:tcBorders>
              <w:left w:val="single" w:sz="4" w:space="0" w:color="auto"/>
              <w:right w:val="single" w:sz="4" w:space="0" w:color="auto"/>
            </w:tcBorders>
            <w:vAlign w:val="center"/>
          </w:tcPr>
          <w:p w14:paraId="6E9CF84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FCEB8E8" w14:textId="77777777" w:rsidR="00D55510" w:rsidRDefault="00DA194B">
            <w:pPr>
              <w:spacing w:line="320" w:lineRule="exact"/>
              <w:jc w:val="left"/>
              <w:rPr>
                <w:color w:val="000000"/>
                <w:kern w:val="0"/>
                <w:sz w:val="18"/>
                <w:szCs w:val="18"/>
              </w:rPr>
            </w:pPr>
            <w:r>
              <w:rPr>
                <w:rFonts w:hint="eastAsia"/>
                <w:color w:val="000000"/>
                <w:kern w:val="0"/>
                <w:sz w:val="18"/>
                <w:szCs w:val="18"/>
              </w:rPr>
              <w:t>造成人身、财产损害，依法承担赔偿责任的</w:t>
            </w:r>
          </w:p>
        </w:tc>
        <w:tc>
          <w:tcPr>
            <w:tcW w:w="1080" w:type="dxa"/>
            <w:vMerge/>
            <w:tcBorders>
              <w:left w:val="single" w:sz="4" w:space="0" w:color="auto"/>
              <w:right w:val="single" w:sz="4" w:space="0" w:color="auto"/>
            </w:tcBorders>
            <w:vAlign w:val="center"/>
          </w:tcPr>
          <w:p w14:paraId="5B89CBB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4EA69C9"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1000</w:t>
            </w:r>
            <w:r>
              <w:rPr>
                <w:rFonts w:hint="eastAsia"/>
                <w:color w:val="000000"/>
                <w:kern w:val="0"/>
                <w:sz w:val="18"/>
                <w:szCs w:val="18"/>
              </w:rPr>
              <w:t>元以上</w:t>
            </w:r>
            <w:r>
              <w:rPr>
                <w:color w:val="000000"/>
                <w:kern w:val="0"/>
                <w:sz w:val="18"/>
                <w:szCs w:val="18"/>
              </w:rPr>
              <w:t>1500</w:t>
            </w:r>
            <w:r>
              <w:rPr>
                <w:rFonts w:hint="eastAsia"/>
                <w:color w:val="000000"/>
                <w:kern w:val="0"/>
                <w:sz w:val="18"/>
                <w:szCs w:val="18"/>
              </w:rPr>
              <w:t>元以下罚款</w:t>
            </w:r>
          </w:p>
        </w:tc>
      </w:tr>
      <w:tr w:rsidR="00D55510" w14:paraId="5DD184D6" w14:textId="77777777">
        <w:trPr>
          <w:trHeight w:val="225"/>
        </w:trPr>
        <w:tc>
          <w:tcPr>
            <w:tcW w:w="1030" w:type="dxa"/>
            <w:vMerge/>
            <w:tcBorders>
              <w:left w:val="single" w:sz="4" w:space="0" w:color="auto"/>
              <w:bottom w:val="single" w:sz="4" w:space="0" w:color="auto"/>
              <w:right w:val="single" w:sz="4" w:space="0" w:color="auto"/>
            </w:tcBorders>
            <w:vAlign w:val="center"/>
          </w:tcPr>
          <w:p w14:paraId="257E490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7975AD7" w14:textId="77777777" w:rsidR="00D55510" w:rsidRDefault="00DA194B">
            <w:pPr>
              <w:spacing w:line="320" w:lineRule="exact"/>
              <w:jc w:val="left"/>
              <w:rPr>
                <w:color w:val="000000"/>
                <w:kern w:val="0"/>
                <w:sz w:val="18"/>
                <w:szCs w:val="18"/>
              </w:rPr>
            </w:pPr>
            <w:r>
              <w:rPr>
                <w:rFonts w:hint="eastAsia"/>
                <w:color w:val="000000"/>
                <w:kern w:val="0"/>
                <w:sz w:val="18"/>
                <w:szCs w:val="18"/>
              </w:rPr>
              <w:t>造成人身、财产损害，且未依法承担赔偿责任的</w:t>
            </w:r>
          </w:p>
        </w:tc>
        <w:tc>
          <w:tcPr>
            <w:tcW w:w="1080" w:type="dxa"/>
            <w:vMerge/>
            <w:tcBorders>
              <w:left w:val="single" w:sz="4" w:space="0" w:color="auto"/>
              <w:bottom w:val="single" w:sz="4" w:space="0" w:color="auto"/>
              <w:right w:val="single" w:sz="4" w:space="0" w:color="auto"/>
            </w:tcBorders>
            <w:vAlign w:val="center"/>
          </w:tcPr>
          <w:p w14:paraId="23127E2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E247F34"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1500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元以下罚款</w:t>
            </w:r>
          </w:p>
        </w:tc>
      </w:tr>
    </w:tbl>
    <w:p w14:paraId="78DADD47" w14:textId="77777777" w:rsidR="00D55510" w:rsidRDefault="00D55510"/>
    <w:p w14:paraId="6B4BF6C1" w14:textId="77777777" w:rsidR="00D55510" w:rsidRDefault="00D55510"/>
    <w:p w14:paraId="20B84B77" w14:textId="77777777" w:rsidR="00D55510" w:rsidRDefault="00D55510"/>
    <w:p w14:paraId="59D22CAF" w14:textId="77777777" w:rsidR="00D55510" w:rsidRDefault="00D55510"/>
    <w:p w14:paraId="1A099026" w14:textId="77777777" w:rsidR="00D55510" w:rsidRDefault="00D55510"/>
    <w:p w14:paraId="2E99B06B" w14:textId="77777777" w:rsidR="00D55510" w:rsidRDefault="00D55510"/>
    <w:p w14:paraId="6BB155EB" w14:textId="77777777" w:rsidR="00D55510" w:rsidRDefault="00D55510"/>
    <w:p w14:paraId="07520D54" w14:textId="77777777" w:rsidR="00D55510" w:rsidRDefault="00D55510"/>
    <w:p w14:paraId="33479CAF"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79547A1"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2DE207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63F061A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320217733000</w:t>
            </w:r>
          </w:p>
        </w:tc>
      </w:tr>
      <w:tr w:rsidR="00D55510" w14:paraId="39EE9F87" w14:textId="77777777">
        <w:trPr>
          <w:trHeight w:val="285"/>
        </w:trPr>
        <w:tc>
          <w:tcPr>
            <w:tcW w:w="1030" w:type="dxa"/>
            <w:tcBorders>
              <w:top w:val="nil"/>
              <w:left w:val="single" w:sz="8" w:space="0" w:color="auto"/>
              <w:bottom w:val="single" w:sz="4" w:space="0" w:color="auto"/>
              <w:right w:val="single" w:sz="4" w:space="0" w:color="auto"/>
            </w:tcBorders>
            <w:vAlign w:val="center"/>
          </w:tcPr>
          <w:p w14:paraId="6D6D91A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68D6FFF"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对评估机构未按本法规定的期限保存评估档案的处罚（限房地产估价业务）</w:t>
            </w:r>
          </w:p>
        </w:tc>
      </w:tr>
      <w:tr w:rsidR="00D55510" w14:paraId="3FC4F4FD" w14:textId="77777777">
        <w:trPr>
          <w:trHeight w:val="1305"/>
        </w:trPr>
        <w:tc>
          <w:tcPr>
            <w:tcW w:w="1030" w:type="dxa"/>
            <w:tcBorders>
              <w:top w:val="nil"/>
              <w:left w:val="single" w:sz="8" w:space="0" w:color="auto"/>
              <w:bottom w:val="single" w:sz="4" w:space="0" w:color="auto"/>
              <w:right w:val="single" w:sz="4" w:space="0" w:color="auto"/>
            </w:tcBorders>
            <w:vAlign w:val="center"/>
          </w:tcPr>
          <w:p w14:paraId="1B2ECABC"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7BBB035C"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5FB2F6D2"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w:t>
            </w:r>
            <w:r>
              <w:rPr>
                <w:color w:val="000000"/>
                <w:kern w:val="0"/>
                <w:sz w:val="18"/>
                <w:szCs w:val="18"/>
              </w:rPr>
              <w:t xml:space="preserve"> </w:t>
            </w:r>
            <w:r>
              <w:rPr>
                <w:rFonts w:hint="eastAsia"/>
                <w:color w:val="000000"/>
                <w:kern w:val="0"/>
                <w:sz w:val="18"/>
                <w:szCs w:val="18"/>
              </w:rPr>
              <w:t>评估档案的保存期限不少于十五年，属于法定评估业务的，保存期限不少于三十年。</w:t>
            </w:r>
          </w:p>
          <w:p w14:paraId="0938BFC3"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71C50BC2"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七</w:t>
            </w:r>
            <w:r>
              <w:rPr>
                <w:color w:val="000000"/>
                <w:kern w:val="0"/>
                <w:sz w:val="18"/>
                <w:szCs w:val="18"/>
              </w:rPr>
              <w:t>）</w:t>
            </w:r>
            <w:r>
              <w:rPr>
                <w:rFonts w:hint="eastAsia"/>
                <w:color w:val="000000"/>
                <w:kern w:val="0"/>
                <w:sz w:val="18"/>
                <w:szCs w:val="18"/>
              </w:rPr>
              <w:t>未按本法规定的期限保存评估档案的</w:t>
            </w:r>
            <w:r>
              <w:rPr>
                <w:color w:val="000000"/>
                <w:kern w:val="0"/>
                <w:sz w:val="18"/>
                <w:szCs w:val="18"/>
              </w:rPr>
              <w:t>;</w:t>
            </w:r>
          </w:p>
        </w:tc>
      </w:tr>
      <w:tr w:rsidR="00D55510" w14:paraId="3BDE816C" w14:textId="77777777">
        <w:trPr>
          <w:trHeight w:val="285"/>
        </w:trPr>
        <w:tc>
          <w:tcPr>
            <w:tcW w:w="1030" w:type="dxa"/>
            <w:tcBorders>
              <w:top w:val="nil"/>
              <w:left w:val="single" w:sz="8" w:space="0" w:color="auto"/>
              <w:bottom w:val="single" w:sz="4" w:space="0" w:color="auto"/>
              <w:right w:val="single" w:sz="4" w:space="0" w:color="auto"/>
            </w:tcBorders>
            <w:vAlign w:val="center"/>
          </w:tcPr>
          <w:p w14:paraId="7B7B278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52AE171C"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警告，没收违法所得，责令停业，罚款，吊销注册证书</w:t>
            </w:r>
          </w:p>
        </w:tc>
      </w:tr>
      <w:tr w:rsidR="00D55510" w14:paraId="585318BB"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700A43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BCCFF1"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40DA6874"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4F641DFC"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58759308"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47C7E3C9"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4892B318" w14:textId="77777777">
        <w:trPr>
          <w:trHeight w:val="285"/>
        </w:trPr>
        <w:tc>
          <w:tcPr>
            <w:tcW w:w="1030" w:type="dxa"/>
            <w:vMerge/>
            <w:tcBorders>
              <w:left w:val="single" w:sz="4" w:space="0" w:color="auto"/>
              <w:bottom w:val="single" w:sz="4" w:space="0" w:color="auto"/>
              <w:right w:val="single" w:sz="4" w:space="0" w:color="auto"/>
            </w:tcBorders>
            <w:vAlign w:val="center"/>
          </w:tcPr>
          <w:p w14:paraId="5F3CFDA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8EE8BE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64450721"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E50F617"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5CF65543" w14:textId="77777777" w:rsidR="00D55510" w:rsidRDefault="00D55510"/>
    <w:p w14:paraId="46C0D659" w14:textId="77777777" w:rsidR="00D55510" w:rsidRDefault="00D55510"/>
    <w:p w14:paraId="59ED5884" w14:textId="77777777" w:rsidR="00D55510" w:rsidRDefault="00D55510"/>
    <w:p w14:paraId="31AD19FD" w14:textId="77777777" w:rsidR="00D55510" w:rsidRDefault="00D55510"/>
    <w:p w14:paraId="58DE927B" w14:textId="77777777" w:rsidR="00D55510" w:rsidRDefault="00D55510"/>
    <w:p w14:paraId="5CF2D571" w14:textId="77777777" w:rsidR="00D55510" w:rsidRDefault="00D55510"/>
    <w:p w14:paraId="3FAA60B6" w14:textId="77777777" w:rsidR="00D55510" w:rsidRDefault="00D55510"/>
    <w:p w14:paraId="4186A389" w14:textId="77777777" w:rsidR="00D55510" w:rsidRDefault="00D55510"/>
    <w:p w14:paraId="4B4D2D8B" w14:textId="77777777" w:rsidR="00D55510" w:rsidRDefault="00D55510"/>
    <w:p w14:paraId="6EDECFB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0351F510"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BCC09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4EE6F4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320217734000</w:t>
            </w:r>
          </w:p>
        </w:tc>
      </w:tr>
      <w:tr w:rsidR="00D55510" w14:paraId="055CEC90" w14:textId="77777777">
        <w:trPr>
          <w:trHeight w:val="285"/>
        </w:trPr>
        <w:tc>
          <w:tcPr>
            <w:tcW w:w="1030" w:type="dxa"/>
            <w:tcBorders>
              <w:top w:val="nil"/>
              <w:left w:val="single" w:sz="8" w:space="0" w:color="auto"/>
              <w:bottom w:val="single" w:sz="4" w:space="0" w:color="auto"/>
              <w:right w:val="single" w:sz="4" w:space="0" w:color="auto"/>
            </w:tcBorders>
            <w:vAlign w:val="center"/>
          </w:tcPr>
          <w:p w14:paraId="3149271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7006BFF"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对评估机构聘用或者指定不符合本法规定的人员从事评估业务的处罚（限房地产估价业务）</w:t>
            </w:r>
          </w:p>
        </w:tc>
      </w:tr>
      <w:tr w:rsidR="00D55510" w14:paraId="4ABCC6D4"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4AA7F6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1EBB3E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AEF4977" w14:textId="77777777" w:rsidR="00D55510" w:rsidRDefault="00DA194B">
            <w:pPr>
              <w:spacing w:line="320" w:lineRule="exact"/>
              <w:jc w:val="left"/>
              <w:rPr>
                <w:color w:val="000000"/>
                <w:kern w:val="0"/>
                <w:sz w:val="18"/>
                <w:szCs w:val="18"/>
              </w:rPr>
            </w:pPr>
            <w:r>
              <w:rPr>
                <w:rFonts w:hint="eastAsia"/>
                <w:color w:val="000000"/>
                <w:kern w:val="0"/>
                <w:sz w:val="18"/>
                <w:szCs w:val="18"/>
              </w:rPr>
              <w:t>第二十条　评估机构不得有下列行为：</w:t>
            </w:r>
          </w:p>
          <w:p w14:paraId="11757D6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（七</w:t>
            </w:r>
            <w:r>
              <w:rPr>
                <w:color w:val="000000"/>
                <w:kern w:val="0"/>
                <w:sz w:val="18"/>
                <w:szCs w:val="18"/>
              </w:rPr>
              <w:t>）</w:t>
            </w:r>
            <w:r>
              <w:rPr>
                <w:rFonts w:hint="eastAsia"/>
                <w:color w:val="000000"/>
                <w:kern w:val="0"/>
                <w:sz w:val="18"/>
                <w:szCs w:val="18"/>
              </w:rPr>
              <w:t>聘用或者指定不符合本法规定的人员从事评估业务；</w:t>
            </w:r>
          </w:p>
          <w:p w14:paraId="7C7A5289"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6C22A72D"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八</w:t>
            </w:r>
            <w:r>
              <w:rPr>
                <w:color w:val="000000"/>
                <w:kern w:val="0"/>
                <w:sz w:val="18"/>
                <w:szCs w:val="18"/>
              </w:rPr>
              <w:t>）</w:t>
            </w:r>
            <w:r>
              <w:rPr>
                <w:rFonts w:hint="eastAsia"/>
                <w:color w:val="000000"/>
                <w:kern w:val="0"/>
                <w:sz w:val="18"/>
                <w:szCs w:val="18"/>
              </w:rPr>
              <w:t>聘用或者指定不符合本法规定的人员从事评估业务的</w:t>
            </w:r>
            <w:r>
              <w:rPr>
                <w:color w:val="000000"/>
                <w:kern w:val="0"/>
                <w:sz w:val="18"/>
                <w:szCs w:val="18"/>
              </w:rPr>
              <w:t>;</w:t>
            </w:r>
          </w:p>
          <w:p w14:paraId="68AA8E2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第四十九条　评估机构、评估专业人员在一年内累计三次因违反本</w:t>
            </w:r>
            <w:r>
              <w:rPr>
                <w:rFonts w:hint="eastAsia"/>
                <w:color w:val="000000"/>
                <w:kern w:val="0"/>
                <w:sz w:val="18"/>
                <w:szCs w:val="18"/>
              </w:rPr>
              <w:t>法规定受到责令停业、责令停止从业以外处罚的，有关评估行政管理部门可以责令其停业或者停止从业一年以上五年以下。</w:t>
            </w:r>
          </w:p>
        </w:tc>
      </w:tr>
      <w:tr w:rsidR="00D55510" w14:paraId="4CFABE20" w14:textId="77777777">
        <w:trPr>
          <w:trHeight w:val="285"/>
        </w:trPr>
        <w:tc>
          <w:tcPr>
            <w:tcW w:w="1030" w:type="dxa"/>
            <w:tcBorders>
              <w:top w:val="nil"/>
              <w:left w:val="single" w:sz="8" w:space="0" w:color="auto"/>
              <w:bottom w:val="single" w:sz="4" w:space="0" w:color="auto"/>
              <w:right w:val="single" w:sz="4" w:space="0" w:color="auto"/>
            </w:tcBorders>
            <w:vAlign w:val="center"/>
          </w:tcPr>
          <w:p w14:paraId="3866C097"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DF8A8BE"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6BE3D7F3"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96889F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5F146E0"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4DF31C0A"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1579C26E"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727AED1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6797154A"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421FC6C3" w14:textId="77777777">
        <w:trPr>
          <w:trHeight w:val="285"/>
        </w:trPr>
        <w:tc>
          <w:tcPr>
            <w:tcW w:w="1030" w:type="dxa"/>
            <w:vMerge/>
            <w:tcBorders>
              <w:left w:val="single" w:sz="4" w:space="0" w:color="auto"/>
              <w:bottom w:val="single" w:sz="4" w:space="0" w:color="auto"/>
              <w:right w:val="single" w:sz="4" w:space="0" w:color="auto"/>
            </w:tcBorders>
            <w:vAlign w:val="center"/>
          </w:tcPr>
          <w:p w14:paraId="76EC5A8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E356B0A"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3BAE507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2A05DBC"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32E2DF80" w14:textId="77777777" w:rsidR="00D55510" w:rsidRDefault="00D55510"/>
    <w:p w14:paraId="6B36912B" w14:textId="77777777" w:rsidR="00D55510" w:rsidRDefault="00D55510"/>
    <w:p w14:paraId="7D656BB3" w14:textId="77777777" w:rsidR="00D55510" w:rsidRDefault="00D55510"/>
    <w:p w14:paraId="6193391C" w14:textId="77777777" w:rsidR="00D55510" w:rsidRDefault="00D55510"/>
    <w:p w14:paraId="4A3AB446" w14:textId="77777777" w:rsidR="00D55510" w:rsidRDefault="00D55510"/>
    <w:p w14:paraId="296E3358" w14:textId="77777777" w:rsidR="00D55510" w:rsidRDefault="00D55510"/>
    <w:p w14:paraId="1B6D4B87" w14:textId="77777777" w:rsidR="00D55510" w:rsidRDefault="00D55510"/>
    <w:p w14:paraId="7E783699"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145DA04"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3E15F1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20CF06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320217735000</w:t>
            </w:r>
          </w:p>
        </w:tc>
      </w:tr>
      <w:tr w:rsidR="00D55510" w14:paraId="4B8F3FAB" w14:textId="77777777">
        <w:trPr>
          <w:trHeight w:val="285"/>
        </w:trPr>
        <w:tc>
          <w:tcPr>
            <w:tcW w:w="1030" w:type="dxa"/>
            <w:tcBorders>
              <w:top w:val="nil"/>
              <w:left w:val="single" w:sz="8" w:space="0" w:color="auto"/>
              <w:bottom w:val="single" w:sz="4" w:space="0" w:color="auto"/>
              <w:right w:val="single" w:sz="4" w:space="0" w:color="auto"/>
            </w:tcBorders>
            <w:vAlign w:val="center"/>
          </w:tcPr>
          <w:p w14:paraId="3B44507E"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4D00920"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对评估机构对本机构的评估专业人员疏于管理，造成不良后果的处罚（限房地产估价业务）</w:t>
            </w:r>
          </w:p>
        </w:tc>
      </w:tr>
      <w:tr w:rsidR="00D55510" w14:paraId="394C015F"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DEC3514"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A9703BA"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54D72C06" w14:textId="77777777" w:rsidR="00D55510" w:rsidRDefault="00DA194B">
            <w:pPr>
              <w:spacing w:line="320" w:lineRule="exact"/>
              <w:jc w:val="left"/>
              <w:rPr>
                <w:color w:val="000000"/>
                <w:kern w:val="0"/>
                <w:sz w:val="18"/>
                <w:szCs w:val="18"/>
              </w:rPr>
            </w:pPr>
            <w:r>
              <w:rPr>
                <w:rFonts w:hint="eastAsia"/>
                <w:color w:val="000000"/>
                <w:kern w:val="0"/>
                <w:sz w:val="18"/>
                <w:szCs w:val="18"/>
              </w:rPr>
              <w:t>第十七条</w:t>
            </w:r>
            <w:r>
              <w:rPr>
                <w:color w:val="000000"/>
                <w:kern w:val="0"/>
                <w:sz w:val="18"/>
                <w:szCs w:val="18"/>
              </w:rPr>
              <w:t xml:space="preserve"> </w:t>
            </w:r>
            <w:r>
              <w:rPr>
                <w:rFonts w:hint="eastAsia"/>
                <w:color w:val="000000"/>
                <w:kern w:val="0"/>
                <w:sz w:val="18"/>
                <w:szCs w:val="18"/>
              </w:rPr>
              <w:t>评估机构应当建立健全内部管理制度，对本机构的评估专业人员遵守法律、行政法规和评估准则的情况进行监督，并对其从业行为负责。</w:t>
            </w:r>
          </w:p>
          <w:p w14:paraId="4F32F9B6"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064423FD"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九</w:t>
            </w:r>
            <w:r>
              <w:rPr>
                <w:color w:val="000000"/>
                <w:kern w:val="0"/>
                <w:sz w:val="18"/>
                <w:szCs w:val="18"/>
              </w:rPr>
              <w:t>）</w:t>
            </w:r>
            <w:r>
              <w:rPr>
                <w:rFonts w:hint="eastAsia"/>
                <w:color w:val="000000"/>
                <w:kern w:val="0"/>
                <w:sz w:val="18"/>
                <w:szCs w:val="18"/>
              </w:rPr>
              <w:t>对本机构的评估专业人员疏于管理，造成不良后果的。</w:t>
            </w:r>
          </w:p>
          <w:p w14:paraId="4EEF1FFC"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tc>
      </w:tr>
      <w:tr w:rsidR="00D55510" w14:paraId="14EC6C9B" w14:textId="77777777">
        <w:trPr>
          <w:trHeight w:val="285"/>
        </w:trPr>
        <w:tc>
          <w:tcPr>
            <w:tcW w:w="1030" w:type="dxa"/>
            <w:tcBorders>
              <w:top w:val="nil"/>
              <w:left w:val="single" w:sz="8" w:space="0" w:color="auto"/>
              <w:bottom w:val="single" w:sz="4" w:space="0" w:color="auto"/>
              <w:right w:val="single" w:sz="4" w:space="0" w:color="auto"/>
            </w:tcBorders>
            <w:vAlign w:val="center"/>
          </w:tcPr>
          <w:p w14:paraId="5BF28741"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7ED06E4D"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2A6AF0E1"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9AE35D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8C44642"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0060C323"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04F63E03"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4A03E8A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73D6160E"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03D8E495" w14:textId="77777777">
        <w:trPr>
          <w:trHeight w:val="285"/>
        </w:trPr>
        <w:tc>
          <w:tcPr>
            <w:tcW w:w="1030" w:type="dxa"/>
            <w:vMerge/>
            <w:tcBorders>
              <w:left w:val="single" w:sz="4" w:space="0" w:color="auto"/>
              <w:bottom w:val="single" w:sz="4" w:space="0" w:color="auto"/>
              <w:right w:val="single" w:sz="4" w:space="0" w:color="auto"/>
            </w:tcBorders>
            <w:vAlign w:val="center"/>
          </w:tcPr>
          <w:p w14:paraId="13841623"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F281EA6"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2DA6641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B1E368B"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77FCB7B6" w14:textId="77777777" w:rsidR="00D55510" w:rsidRDefault="00D55510"/>
    <w:p w14:paraId="3C2618FD" w14:textId="77777777" w:rsidR="00D55510" w:rsidRDefault="00D55510"/>
    <w:p w14:paraId="2786A5A0" w14:textId="77777777" w:rsidR="00D55510" w:rsidRDefault="00D55510"/>
    <w:p w14:paraId="6CA0C91A" w14:textId="77777777" w:rsidR="00D55510" w:rsidRDefault="00D55510"/>
    <w:p w14:paraId="31D147EE" w14:textId="77777777" w:rsidR="00D55510" w:rsidRDefault="00D55510"/>
    <w:p w14:paraId="19211B12" w14:textId="77777777" w:rsidR="00D55510" w:rsidRDefault="00D55510"/>
    <w:p w14:paraId="6FD0E210" w14:textId="77777777" w:rsidR="00D55510" w:rsidRDefault="00D55510"/>
    <w:p w14:paraId="39BF8FDC" w14:textId="77777777" w:rsidR="00D55510" w:rsidRDefault="00D55510"/>
    <w:p w14:paraId="507F6A6F"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37925D08"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724050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CE45B9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320217736000</w:t>
            </w:r>
          </w:p>
        </w:tc>
      </w:tr>
      <w:tr w:rsidR="00D55510" w14:paraId="6905C534" w14:textId="77777777">
        <w:trPr>
          <w:trHeight w:val="285"/>
        </w:trPr>
        <w:tc>
          <w:tcPr>
            <w:tcW w:w="1010" w:type="dxa"/>
            <w:tcBorders>
              <w:top w:val="nil"/>
              <w:left w:val="single" w:sz="8" w:space="0" w:color="auto"/>
              <w:bottom w:val="single" w:sz="4" w:space="0" w:color="auto"/>
              <w:right w:val="single" w:sz="4" w:space="0" w:color="auto"/>
            </w:tcBorders>
            <w:vAlign w:val="center"/>
          </w:tcPr>
          <w:p w14:paraId="7D007E0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FF68645"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对施工单位未对超过一定规模的危大工程专项施工方案进行专家论证的处罚</w:t>
            </w:r>
          </w:p>
        </w:tc>
      </w:tr>
      <w:tr w:rsidR="00D55510" w14:paraId="04410F6B" w14:textId="77777777">
        <w:trPr>
          <w:trHeight w:val="1275"/>
        </w:trPr>
        <w:tc>
          <w:tcPr>
            <w:tcW w:w="1010" w:type="dxa"/>
            <w:tcBorders>
              <w:top w:val="nil"/>
              <w:left w:val="single" w:sz="8" w:space="0" w:color="auto"/>
              <w:bottom w:val="single" w:sz="4" w:space="0" w:color="auto"/>
              <w:right w:val="single" w:sz="4" w:space="0" w:color="auto"/>
            </w:tcBorders>
            <w:vAlign w:val="center"/>
          </w:tcPr>
          <w:p w14:paraId="4D98FA9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D89711A"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3ACDCD8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第十二条　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p>
          <w:p w14:paraId="3C2A0B5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专家应当从地方人民政府住房城乡建设主管部门建立的专家库中选取，符合专业要求且人数不得少于</w:t>
            </w:r>
            <w:r>
              <w:rPr>
                <w:color w:val="000000"/>
                <w:kern w:val="0"/>
                <w:sz w:val="18"/>
                <w:szCs w:val="18"/>
              </w:rPr>
              <w:t>5</w:t>
            </w:r>
            <w:r>
              <w:rPr>
                <w:rFonts w:hint="eastAsia"/>
                <w:color w:val="000000"/>
                <w:kern w:val="0"/>
                <w:sz w:val="18"/>
                <w:szCs w:val="18"/>
              </w:rPr>
              <w:t>名。与本工程有利害关系的人员不得以专家身份参加专家论证会。</w:t>
            </w:r>
          </w:p>
          <w:p w14:paraId="16EE89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第三十四条　施工单位有下列行为之一的，责令限期改正，处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万元以下的罚款，并暂扣安全生产许可证</w:t>
            </w:r>
            <w:r>
              <w:rPr>
                <w:color w:val="000000"/>
                <w:kern w:val="0"/>
                <w:sz w:val="18"/>
                <w:szCs w:val="18"/>
              </w:rPr>
              <w:t>30</w:t>
            </w:r>
            <w:r>
              <w:rPr>
                <w:rFonts w:hint="eastAsia"/>
                <w:color w:val="000000"/>
                <w:kern w:val="0"/>
                <w:sz w:val="18"/>
                <w:szCs w:val="18"/>
              </w:rPr>
              <w:t>日；对直接负责的主管人员和其他直接责任人员处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36AAEB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（一）未对超过一定规模的危大工程专项施工方案进行专家论证的；</w:t>
            </w:r>
          </w:p>
        </w:tc>
      </w:tr>
      <w:tr w:rsidR="00D55510" w14:paraId="49F510D6" w14:textId="77777777">
        <w:trPr>
          <w:trHeight w:val="285"/>
        </w:trPr>
        <w:tc>
          <w:tcPr>
            <w:tcW w:w="1010" w:type="dxa"/>
            <w:tcBorders>
              <w:top w:val="nil"/>
              <w:left w:val="single" w:sz="8" w:space="0" w:color="auto"/>
              <w:bottom w:val="single" w:sz="4" w:space="0" w:color="auto"/>
              <w:right w:val="single" w:sz="4" w:space="0" w:color="auto"/>
            </w:tcBorders>
            <w:vAlign w:val="center"/>
          </w:tcPr>
          <w:p w14:paraId="20DDBB7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2657797"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责令限期改正，罚款，暂扣安全生产许可证</w:t>
            </w:r>
          </w:p>
        </w:tc>
      </w:tr>
      <w:tr w:rsidR="00D55510" w14:paraId="51DBE88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197CA7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A2005BC" w14:textId="77777777">
        <w:trPr>
          <w:trHeight w:val="285"/>
        </w:trPr>
        <w:tc>
          <w:tcPr>
            <w:tcW w:w="1010" w:type="dxa"/>
            <w:vMerge w:val="restart"/>
            <w:tcBorders>
              <w:top w:val="nil"/>
              <w:left w:val="single" w:sz="8" w:space="0" w:color="auto"/>
              <w:right w:val="single" w:sz="4" w:space="0" w:color="auto"/>
            </w:tcBorders>
            <w:vAlign w:val="center"/>
          </w:tcPr>
          <w:p w14:paraId="568A2D0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2E53D78"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01161D9A"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014A328E"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tc>
      </w:tr>
      <w:tr w:rsidR="00D55510" w14:paraId="1340D22C" w14:textId="77777777">
        <w:trPr>
          <w:trHeight w:val="285"/>
        </w:trPr>
        <w:tc>
          <w:tcPr>
            <w:tcW w:w="1010" w:type="dxa"/>
            <w:vMerge/>
            <w:tcBorders>
              <w:left w:val="single" w:sz="8" w:space="0" w:color="auto"/>
              <w:right w:val="single" w:sz="4" w:space="0" w:color="auto"/>
            </w:tcBorders>
            <w:vAlign w:val="center"/>
          </w:tcPr>
          <w:p w14:paraId="26506FA5"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6DC5CB2"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2A314D86"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734E61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p w14:paraId="55B084A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46ED0F82" w14:textId="77777777">
        <w:trPr>
          <w:trHeight w:val="285"/>
        </w:trPr>
        <w:tc>
          <w:tcPr>
            <w:tcW w:w="1010" w:type="dxa"/>
            <w:vMerge/>
            <w:tcBorders>
              <w:left w:val="single" w:sz="8" w:space="0" w:color="auto"/>
              <w:bottom w:val="single" w:sz="4" w:space="0" w:color="auto"/>
              <w:right w:val="single" w:sz="4" w:space="0" w:color="auto"/>
            </w:tcBorders>
            <w:vAlign w:val="center"/>
          </w:tcPr>
          <w:p w14:paraId="6882377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F06AAE2"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2575B98"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7A2228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万元以下罚款，安全生产许可证暂扣期限根据事故等级按照有关规定执行</w:t>
            </w:r>
          </w:p>
          <w:p w14:paraId="202F8C96"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60AB7178" w14:textId="77777777" w:rsidR="00D55510" w:rsidRDefault="00D55510"/>
    <w:p w14:paraId="342C12A5"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679133B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82D208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F5C423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320217737000</w:t>
            </w:r>
          </w:p>
        </w:tc>
      </w:tr>
      <w:tr w:rsidR="00D55510" w14:paraId="63711094" w14:textId="77777777">
        <w:trPr>
          <w:trHeight w:val="285"/>
        </w:trPr>
        <w:tc>
          <w:tcPr>
            <w:tcW w:w="1010" w:type="dxa"/>
            <w:tcBorders>
              <w:top w:val="nil"/>
              <w:left w:val="single" w:sz="8" w:space="0" w:color="auto"/>
              <w:bottom w:val="single" w:sz="4" w:space="0" w:color="auto"/>
              <w:right w:val="single" w:sz="4" w:space="0" w:color="auto"/>
            </w:tcBorders>
            <w:vAlign w:val="center"/>
          </w:tcPr>
          <w:p w14:paraId="71CB6B6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41CDD5D"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未根据专家论证报告对超过一定规模的危大工程专项施工方案进行修改，或者未按照本规定重新组织专家论证的处罚</w:t>
            </w:r>
          </w:p>
        </w:tc>
      </w:tr>
      <w:tr w:rsidR="00D55510" w14:paraId="31BE17CE" w14:textId="77777777">
        <w:trPr>
          <w:trHeight w:val="1275"/>
        </w:trPr>
        <w:tc>
          <w:tcPr>
            <w:tcW w:w="1010" w:type="dxa"/>
            <w:tcBorders>
              <w:top w:val="nil"/>
              <w:left w:val="single" w:sz="8" w:space="0" w:color="auto"/>
              <w:bottom w:val="single" w:sz="4" w:space="0" w:color="auto"/>
              <w:right w:val="single" w:sz="4" w:space="0" w:color="auto"/>
            </w:tcBorders>
            <w:vAlign w:val="center"/>
          </w:tcPr>
          <w:p w14:paraId="55B9E98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5CD4E2E"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0F1303B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第十三条　专家论证会后，应当形成论证报告，对专项施工方案提出通过、修改后通过或者不通过的一致意见。专家对论证报告负责并签字确认。</w:t>
            </w:r>
          </w:p>
          <w:p w14:paraId="7AD9163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专项施工方案经论证需修改后通过的，施工单位应当根据论证报告修改完善后，重新履行本规定第十一条的程序。</w:t>
            </w:r>
          </w:p>
          <w:p w14:paraId="61EFCE3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专项施工方案经论证不通过的，施工单位修改后应当按照本规定的要求重新组织专家论证。</w:t>
            </w:r>
          </w:p>
          <w:p w14:paraId="6EF6A8A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第三十四条　施工单位有下列行为之一的，责令限期改正，处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万元以下的罚款，并暂扣安全生产许可证</w:t>
            </w:r>
            <w:r>
              <w:rPr>
                <w:color w:val="000000"/>
                <w:kern w:val="0"/>
                <w:sz w:val="18"/>
                <w:szCs w:val="18"/>
              </w:rPr>
              <w:t>30</w:t>
            </w:r>
            <w:r>
              <w:rPr>
                <w:rFonts w:hint="eastAsia"/>
                <w:color w:val="000000"/>
                <w:kern w:val="0"/>
                <w:sz w:val="18"/>
                <w:szCs w:val="18"/>
              </w:rPr>
              <w:t>日；对直接负责的主管人员和其他直接责任人员处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2BF2A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（二）未根据专家论证报告对超过一定规模的危大工程专项施工方案进行修改，或者未按照本规定重新组织专家论证的；</w:t>
            </w:r>
          </w:p>
        </w:tc>
      </w:tr>
      <w:tr w:rsidR="00D55510" w14:paraId="1AC85904" w14:textId="77777777">
        <w:trPr>
          <w:trHeight w:val="285"/>
        </w:trPr>
        <w:tc>
          <w:tcPr>
            <w:tcW w:w="1010" w:type="dxa"/>
            <w:tcBorders>
              <w:top w:val="nil"/>
              <w:left w:val="single" w:sz="8" w:space="0" w:color="auto"/>
              <w:bottom w:val="single" w:sz="4" w:space="0" w:color="auto"/>
              <w:right w:val="single" w:sz="4" w:space="0" w:color="auto"/>
            </w:tcBorders>
            <w:vAlign w:val="center"/>
          </w:tcPr>
          <w:p w14:paraId="125FC84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4558D561"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责令限期改正，罚款，暂扣安全生产许可证</w:t>
            </w:r>
          </w:p>
        </w:tc>
      </w:tr>
      <w:tr w:rsidR="00D55510" w14:paraId="212418F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5FA9F5D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B4BE051" w14:textId="77777777">
        <w:trPr>
          <w:trHeight w:val="285"/>
        </w:trPr>
        <w:tc>
          <w:tcPr>
            <w:tcW w:w="1010" w:type="dxa"/>
            <w:vMerge w:val="restart"/>
            <w:tcBorders>
              <w:top w:val="nil"/>
              <w:left w:val="single" w:sz="8" w:space="0" w:color="auto"/>
              <w:right w:val="single" w:sz="4" w:space="0" w:color="auto"/>
            </w:tcBorders>
            <w:vAlign w:val="center"/>
          </w:tcPr>
          <w:p w14:paraId="78AFE048"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238C542"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21306BEE"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8031D9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tc>
      </w:tr>
      <w:tr w:rsidR="00D55510" w14:paraId="286D5E28" w14:textId="77777777">
        <w:trPr>
          <w:trHeight w:val="285"/>
        </w:trPr>
        <w:tc>
          <w:tcPr>
            <w:tcW w:w="1010" w:type="dxa"/>
            <w:vMerge/>
            <w:tcBorders>
              <w:left w:val="single" w:sz="8" w:space="0" w:color="auto"/>
              <w:right w:val="single" w:sz="4" w:space="0" w:color="auto"/>
            </w:tcBorders>
            <w:vAlign w:val="center"/>
          </w:tcPr>
          <w:p w14:paraId="50184B44"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0BEB4DC"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69B3F5C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040F7D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万元以下罚款，暂扣安全生产许可证</w:t>
            </w:r>
            <w:r>
              <w:rPr>
                <w:color w:val="000000"/>
                <w:kern w:val="0"/>
                <w:sz w:val="18"/>
                <w:szCs w:val="18"/>
              </w:rPr>
              <w:t>30</w:t>
            </w:r>
            <w:r>
              <w:rPr>
                <w:rFonts w:hint="eastAsia"/>
                <w:color w:val="000000"/>
                <w:kern w:val="0"/>
                <w:sz w:val="18"/>
                <w:szCs w:val="18"/>
              </w:rPr>
              <w:t>日</w:t>
            </w:r>
          </w:p>
          <w:p w14:paraId="2487E712"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4291451D" w14:textId="77777777">
        <w:trPr>
          <w:trHeight w:val="285"/>
        </w:trPr>
        <w:tc>
          <w:tcPr>
            <w:tcW w:w="1010" w:type="dxa"/>
            <w:vMerge/>
            <w:tcBorders>
              <w:left w:val="single" w:sz="8" w:space="0" w:color="auto"/>
              <w:bottom w:val="single" w:sz="4" w:space="0" w:color="auto"/>
              <w:right w:val="single" w:sz="4" w:space="0" w:color="auto"/>
            </w:tcBorders>
            <w:vAlign w:val="center"/>
          </w:tcPr>
          <w:p w14:paraId="5F30257B"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4991983"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441FBF90"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75EC88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万元以下罚款，安全生产许可证暂扣期限根据事故等级按照有关规定执行</w:t>
            </w:r>
          </w:p>
          <w:p w14:paraId="7E3D24A6"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263F075F" w14:textId="77777777" w:rsidR="00D55510" w:rsidRDefault="00D55510"/>
    <w:p w14:paraId="6CB6BE98" w14:textId="77777777" w:rsidR="00D55510" w:rsidRDefault="00D55510"/>
    <w:p w14:paraId="4AF5F1FB" w14:textId="77777777" w:rsidR="00D55510" w:rsidRDefault="00D55510"/>
    <w:p w14:paraId="47124A17"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4A71F8F"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35B3D5E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7012B6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320217738000</w:t>
            </w:r>
          </w:p>
        </w:tc>
      </w:tr>
      <w:tr w:rsidR="00D55510" w14:paraId="3356DC81" w14:textId="77777777">
        <w:trPr>
          <w:trHeight w:val="285"/>
        </w:trPr>
        <w:tc>
          <w:tcPr>
            <w:tcW w:w="1030" w:type="dxa"/>
            <w:tcBorders>
              <w:top w:val="nil"/>
              <w:left w:val="single" w:sz="8" w:space="0" w:color="auto"/>
              <w:bottom w:val="single" w:sz="4" w:space="0" w:color="auto"/>
              <w:right w:val="single" w:sz="4" w:space="0" w:color="auto"/>
            </w:tcBorders>
            <w:vAlign w:val="center"/>
          </w:tcPr>
          <w:p w14:paraId="7443D693"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74EB86A7" w14:textId="77777777" w:rsidR="00D55510" w:rsidRDefault="00DA194B">
            <w:pPr>
              <w:spacing w:line="320" w:lineRule="exact"/>
              <w:jc w:val="left"/>
              <w:rPr>
                <w:color w:val="000000"/>
                <w:kern w:val="0"/>
                <w:sz w:val="18"/>
                <w:szCs w:val="18"/>
              </w:rPr>
            </w:pPr>
            <w:r>
              <w:rPr>
                <w:rFonts w:hint="eastAsia"/>
                <w:color w:val="000000"/>
                <w:kern w:val="0"/>
                <w:sz w:val="18"/>
                <w:szCs w:val="18"/>
              </w:rPr>
              <w:t>对损坏或者擅自迁移、拆除传统村落内的传统建筑的处罚</w:t>
            </w:r>
          </w:p>
        </w:tc>
      </w:tr>
      <w:tr w:rsidR="00D55510" w14:paraId="0C44BE8D" w14:textId="77777777">
        <w:trPr>
          <w:trHeight w:val="1305"/>
        </w:trPr>
        <w:tc>
          <w:tcPr>
            <w:tcW w:w="1030" w:type="dxa"/>
            <w:tcBorders>
              <w:top w:val="nil"/>
              <w:left w:val="single" w:sz="8" w:space="0" w:color="auto"/>
              <w:bottom w:val="single" w:sz="4" w:space="0" w:color="auto"/>
              <w:right w:val="single" w:sz="4" w:space="0" w:color="auto"/>
            </w:tcBorders>
            <w:vAlign w:val="center"/>
          </w:tcPr>
          <w:p w14:paraId="022105FF"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10FA5DB"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【规章】《江苏省传统村落保护办法》（江苏省人民政府令第</w:t>
            </w:r>
            <w:r>
              <w:rPr>
                <w:color w:val="000000"/>
                <w:kern w:val="0"/>
                <w:sz w:val="18"/>
                <w:szCs w:val="18"/>
              </w:rPr>
              <w:t>117</w:t>
            </w:r>
            <w:r>
              <w:rPr>
                <w:rFonts w:hint="eastAsia"/>
                <w:color w:val="000000"/>
                <w:kern w:val="0"/>
                <w:sz w:val="18"/>
                <w:szCs w:val="18"/>
              </w:rPr>
              <w:t>号）</w:t>
            </w:r>
          </w:p>
          <w:p w14:paraId="32E6828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第二十七条第四款</w:t>
            </w:r>
            <w:r>
              <w:rPr>
                <w:color w:val="000000"/>
                <w:kern w:val="0"/>
                <w:sz w:val="18"/>
                <w:szCs w:val="18"/>
              </w:rPr>
              <w:t xml:space="preserve">  </w:t>
            </w:r>
            <w:r>
              <w:rPr>
                <w:rFonts w:hint="eastAsia"/>
                <w:color w:val="000000"/>
                <w:kern w:val="0"/>
                <w:sz w:val="18"/>
                <w:szCs w:val="18"/>
              </w:rPr>
              <w:t>任何单位或者个人不得损坏或者擅自迁移、拆除传统村落内的传统建筑。</w:t>
            </w:r>
          </w:p>
          <w:p w14:paraId="05BF1234"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w:t>
            </w:r>
            <w:r>
              <w:rPr>
                <w:color w:val="000000"/>
                <w:kern w:val="0"/>
                <w:sz w:val="18"/>
                <w:szCs w:val="18"/>
              </w:rPr>
              <w:t xml:space="preserve">  </w:t>
            </w:r>
            <w:r>
              <w:rPr>
                <w:rFonts w:hint="eastAsia"/>
                <w:color w:val="000000"/>
                <w:kern w:val="0"/>
                <w:sz w:val="18"/>
                <w:szCs w:val="18"/>
              </w:rPr>
              <w:t>违反本办法第二十七条第四款规定，损坏或者擅自迁移、拆除传统村落内的传统建筑的，由县（市、区）人民政府住房城乡建设主管部门责令停止违法行为、恢复原状或者采取其他补救措施，对单位可以处以</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万元以下的罚款，对个人可以处</w:t>
            </w:r>
            <w:r>
              <w:rPr>
                <w:color w:val="000000"/>
                <w:kern w:val="0"/>
                <w:sz w:val="18"/>
                <w:szCs w:val="18"/>
              </w:rPr>
              <w:t>500</w:t>
            </w:r>
            <w:r>
              <w:rPr>
                <w:rFonts w:hint="eastAsia"/>
                <w:color w:val="000000"/>
                <w:kern w:val="0"/>
                <w:sz w:val="18"/>
                <w:szCs w:val="18"/>
              </w:rPr>
              <w:t>元以下的罚款；对传统村落价值造成损失的，依法承担赔偿责任。</w:t>
            </w:r>
          </w:p>
        </w:tc>
      </w:tr>
      <w:tr w:rsidR="00D55510" w14:paraId="36076F2F" w14:textId="77777777">
        <w:trPr>
          <w:trHeight w:val="285"/>
        </w:trPr>
        <w:tc>
          <w:tcPr>
            <w:tcW w:w="1030" w:type="dxa"/>
            <w:tcBorders>
              <w:top w:val="nil"/>
              <w:left w:val="single" w:sz="8" w:space="0" w:color="auto"/>
              <w:bottom w:val="single" w:sz="4" w:space="0" w:color="auto"/>
              <w:right w:val="single" w:sz="4" w:space="0" w:color="auto"/>
            </w:tcBorders>
            <w:vAlign w:val="center"/>
          </w:tcPr>
          <w:p w14:paraId="34576848"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2030CCEE"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8C3697A"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6AEB2E9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0BD6F90" w14:textId="77777777">
        <w:trPr>
          <w:trHeight w:val="970"/>
        </w:trPr>
        <w:tc>
          <w:tcPr>
            <w:tcW w:w="1030" w:type="dxa"/>
            <w:vMerge w:val="restart"/>
            <w:tcBorders>
              <w:top w:val="single" w:sz="4" w:space="0" w:color="auto"/>
              <w:left w:val="single" w:sz="4" w:space="0" w:color="auto"/>
              <w:right w:val="single" w:sz="4" w:space="0" w:color="auto"/>
            </w:tcBorders>
            <w:vAlign w:val="center"/>
          </w:tcPr>
          <w:p w14:paraId="42784DC6"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132F17F9"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val="restart"/>
            <w:tcBorders>
              <w:top w:val="single" w:sz="4" w:space="0" w:color="auto"/>
              <w:left w:val="single" w:sz="4" w:space="0" w:color="auto"/>
              <w:right w:val="single" w:sz="4" w:space="0" w:color="auto"/>
            </w:tcBorders>
            <w:vAlign w:val="center"/>
          </w:tcPr>
          <w:p w14:paraId="0CE46DA0"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24E5D956" w14:textId="77777777" w:rsidR="00D55510" w:rsidRDefault="00DA194B">
            <w:pPr>
              <w:spacing w:line="320" w:lineRule="exact"/>
              <w:jc w:val="left"/>
              <w:rPr>
                <w:color w:val="000000"/>
                <w:kern w:val="0"/>
                <w:sz w:val="18"/>
                <w:szCs w:val="18"/>
              </w:rPr>
            </w:pPr>
            <w:r>
              <w:rPr>
                <w:rFonts w:hint="eastAsia"/>
                <w:color w:val="000000"/>
                <w:kern w:val="0"/>
                <w:sz w:val="18"/>
                <w:szCs w:val="18"/>
              </w:rPr>
              <w:t>对单位可以处以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万元以下的罚款，对个人可以处</w:t>
            </w:r>
            <w:r>
              <w:rPr>
                <w:color w:val="000000"/>
                <w:kern w:val="0"/>
                <w:sz w:val="18"/>
                <w:szCs w:val="18"/>
              </w:rPr>
              <w:t>100</w:t>
            </w:r>
            <w:r>
              <w:rPr>
                <w:rFonts w:hint="eastAsia"/>
                <w:color w:val="000000"/>
                <w:kern w:val="0"/>
                <w:sz w:val="18"/>
                <w:szCs w:val="18"/>
              </w:rPr>
              <w:t>元以下的罚款</w:t>
            </w:r>
          </w:p>
        </w:tc>
      </w:tr>
      <w:tr w:rsidR="00D55510" w14:paraId="7A190232" w14:textId="77777777">
        <w:trPr>
          <w:trHeight w:val="285"/>
        </w:trPr>
        <w:tc>
          <w:tcPr>
            <w:tcW w:w="1030" w:type="dxa"/>
            <w:vMerge/>
            <w:tcBorders>
              <w:left w:val="single" w:sz="4" w:space="0" w:color="auto"/>
              <w:right w:val="single" w:sz="4" w:space="0" w:color="auto"/>
            </w:tcBorders>
            <w:vAlign w:val="center"/>
          </w:tcPr>
          <w:p w14:paraId="17AC6CB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13BE5CF" w14:textId="77777777" w:rsidR="00D55510" w:rsidRDefault="00DA194B">
            <w:pPr>
              <w:spacing w:line="320" w:lineRule="exact"/>
              <w:jc w:val="left"/>
              <w:rPr>
                <w:color w:val="000000"/>
                <w:kern w:val="0"/>
                <w:sz w:val="18"/>
                <w:szCs w:val="18"/>
              </w:rPr>
            </w:pPr>
            <w:r>
              <w:rPr>
                <w:rFonts w:hint="eastAsia"/>
                <w:color w:val="000000"/>
                <w:kern w:val="0"/>
                <w:sz w:val="18"/>
                <w:szCs w:val="18"/>
              </w:rPr>
              <w:t>按要求停止违法行为、恢复原状或者采取其他补救措施，造成损失且未依法承担赔偿责任的</w:t>
            </w:r>
          </w:p>
        </w:tc>
        <w:tc>
          <w:tcPr>
            <w:tcW w:w="1080" w:type="dxa"/>
            <w:vMerge/>
            <w:tcBorders>
              <w:left w:val="single" w:sz="4" w:space="0" w:color="auto"/>
              <w:right w:val="single" w:sz="4" w:space="0" w:color="auto"/>
            </w:tcBorders>
            <w:vAlign w:val="center"/>
          </w:tcPr>
          <w:p w14:paraId="383F7912"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31AAC02" w14:textId="77777777" w:rsidR="00D55510" w:rsidRDefault="00DA194B">
            <w:pPr>
              <w:spacing w:line="320" w:lineRule="exact"/>
              <w:jc w:val="left"/>
              <w:rPr>
                <w:color w:val="000000"/>
                <w:kern w:val="0"/>
                <w:sz w:val="18"/>
                <w:szCs w:val="18"/>
              </w:rPr>
            </w:pPr>
            <w:r>
              <w:rPr>
                <w:rFonts w:hint="eastAsia"/>
                <w:color w:val="000000"/>
                <w:kern w:val="0"/>
                <w:sz w:val="18"/>
                <w:szCs w:val="18"/>
              </w:rPr>
              <w:t>对单位可以处以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万元以下的罚款，对个人可以处</w:t>
            </w:r>
            <w:r>
              <w:rPr>
                <w:color w:val="000000"/>
                <w:kern w:val="0"/>
                <w:sz w:val="18"/>
                <w:szCs w:val="18"/>
              </w:rPr>
              <w:t>100</w:t>
            </w:r>
            <w:r>
              <w:rPr>
                <w:rFonts w:hint="eastAsia"/>
                <w:color w:val="000000"/>
                <w:kern w:val="0"/>
                <w:sz w:val="18"/>
                <w:szCs w:val="18"/>
              </w:rPr>
              <w:t>元以上</w:t>
            </w:r>
            <w:r>
              <w:rPr>
                <w:color w:val="000000"/>
                <w:kern w:val="0"/>
                <w:sz w:val="18"/>
                <w:szCs w:val="18"/>
              </w:rPr>
              <w:t>300</w:t>
            </w:r>
            <w:r>
              <w:rPr>
                <w:rFonts w:hint="eastAsia"/>
                <w:color w:val="000000"/>
                <w:kern w:val="0"/>
                <w:sz w:val="18"/>
                <w:szCs w:val="18"/>
              </w:rPr>
              <w:t>元以下的罚款</w:t>
            </w:r>
          </w:p>
        </w:tc>
      </w:tr>
      <w:tr w:rsidR="00D55510" w14:paraId="66360888" w14:textId="77777777">
        <w:trPr>
          <w:trHeight w:val="285"/>
        </w:trPr>
        <w:tc>
          <w:tcPr>
            <w:tcW w:w="1030" w:type="dxa"/>
            <w:vMerge/>
            <w:tcBorders>
              <w:left w:val="single" w:sz="4" w:space="0" w:color="auto"/>
              <w:bottom w:val="single" w:sz="4" w:space="0" w:color="auto"/>
              <w:right w:val="single" w:sz="4" w:space="0" w:color="auto"/>
            </w:tcBorders>
            <w:vAlign w:val="center"/>
          </w:tcPr>
          <w:p w14:paraId="60A1EAE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C9B68D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未按要求停止违法行为、恢复原状或者采取其他补救措施，造成损失且未依法承担赔偿责任的</w:t>
            </w:r>
          </w:p>
        </w:tc>
        <w:tc>
          <w:tcPr>
            <w:tcW w:w="1080" w:type="dxa"/>
            <w:vMerge/>
            <w:tcBorders>
              <w:left w:val="single" w:sz="4" w:space="0" w:color="auto"/>
              <w:bottom w:val="single" w:sz="4" w:space="0" w:color="auto"/>
              <w:right w:val="single" w:sz="4" w:space="0" w:color="auto"/>
            </w:tcBorders>
            <w:vAlign w:val="center"/>
          </w:tcPr>
          <w:p w14:paraId="0293931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E336641" w14:textId="77777777" w:rsidR="00D55510" w:rsidRDefault="00DA194B">
            <w:pPr>
              <w:spacing w:line="320" w:lineRule="exact"/>
              <w:jc w:val="left"/>
              <w:rPr>
                <w:color w:val="000000"/>
                <w:kern w:val="0"/>
                <w:sz w:val="18"/>
                <w:szCs w:val="18"/>
              </w:rPr>
            </w:pPr>
            <w:r>
              <w:rPr>
                <w:rFonts w:hint="eastAsia"/>
                <w:color w:val="000000"/>
                <w:kern w:val="0"/>
                <w:sz w:val="18"/>
                <w:szCs w:val="18"/>
              </w:rPr>
              <w:t>处对单位可以处以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万元以下的罚款，对个人可以处</w:t>
            </w:r>
            <w:r>
              <w:rPr>
                <w:color w:val="000000"/>
                <w:kern w:val="0"/>
                <w:sz w:val="18"/>
                <w:szCs w:val="18"/>
              </w:rPr>
              <w:t>300</w:t>
            </w:r>
            <w:r>
              <w:rPr>
                <w:rFonts w:hint="eastAsia"/>
                <w:color w:val="000000"/>
                <w:kern w:val="0"/>
                <w:sz w:val="18"/>
                <w:szCs w:val="18"/>
              </w:rPr>
              <w:t>元以上</w:t>
            </w:r>
            <w:r>
              <w:rPr>
                <w:color w:val="000000"/>
                <w:kern w:val="0"/>
                <w:sz w:val="18"/>
                <w:szCs w:val="18"/>
              </w:rPr>
              <w:t>500</w:t>
            </w:r>
            <w:r>
              <w:rPr>
                <w:rFonts w:hint="eastAsia"/>
                <w:color w:val="000000"/>
                <w:kern w:val="0"/>
                <w:sz w:val="18"/>
                <w:szCs w:val="18"/>
              </w:rPr>
              <w:t>元以下的罚款</w:t>
            </w:r>
          </w:p>
        </w:tc>
      </w:tr>
    </w:tbl>
    <w:p w14:paraId="5805CC19" w14:textId="77777777" w:rsidR="00D55510" w:rsidRDefault="00D55510"/>
    <w:p w14:paraId="2FDB1FC7" w14:textId="77777777" w:rsidR="00D55510" w:rsidRDefault="00D55510"/>
    <w:p w14:paraId="0C673DFA" w14:textId="77777777" w:rsidR="00D55510" w:rsidRDefault="00D55510"/>
    <w:p w14:paraId="56996C5F" w14:textId="77777777" w:rsidR="00D55510" w:rsidRDefault="00D55510"/>
    <w:p w14:paraId="64081E60" w14:textId="77777777" w:rsidR="00D55510" w:rsidRDefault="00D55510"/>
    <w:p w14:paraId="3BEC2939" w14:textId="77777777" w:rsidR="00D55510" w:rsidRDefault="00D55510"/>
    <w:p w14:paraId="6C4F2B86" w14:textId="77777777" w:rsidR="00D55510" w:rsidRDefault="00D55510"/>
    <w:p w14:paraId="6E0EDC6A"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3B1117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B053E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0E42EFD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320217739000</w:t>
            </w:r>
          </w:p>
        </w:tc>
      </w:tr>
      <w:tr w:rsidR="00D55510" w14:paraId="7046FF54" w14:textId="77777777">
        <w:trPr>
          <w:trHeight w:val="285"/>
        </w:trPr>
        <w:tc>
          <w:tcPr>
            <w:tcW w:w="1030" w:type="dxa"/>
            <w:tcBorders>
              <w:top w:val="nil"/>
              <w:left w:val="single" w:sz="8" w:space="0" w:color="auto"/>
              <w:bottom w:val="single" w:sz="4" w:space="0" w:color="auto"/>
              <w:right w:val="single" w:sz="4" w:space="0" w:color="auto"/>
            </w:tcBorders>
            <w:vAlign w:val="center"/>
          </w:tcPr>
          <w:p w14:paraId="226C6257"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CC474A8" w14:textId="77777777" w:rsidR="00D55510" w:rsidRDefault="00DA194B">
            <w:pPr>
              <w:spacing w:line="320" w:lineRule="exact"/>
              <w:jc w:val="left"/>
              <w:rPr>
                <w:color w:val="000000"/>
                <w:kern w:val="0"/>
                <w:sz w:val="18"/>
                <w:szCs w:val="18"/>
              </w:rPr>
            </w:pPr>
            <w:r>
              <w:rPr>
                <w:rFonts w:hint="eastAsia"/>
                <w:color w:val="000000"/>
                <w:kern w:val="0"/>
                <w:sz w:val="18"/>
                <w:szCs w:val="18"/>
              </w:rPr>
              <w:t>对擅自移动、涂改或者损毁传统村落内设置的传统村落保护标识标牌的处罚</w:t>
            </w:r>
          </w:p>
        </w:tc>
      </w:tr>
      <w:tr w:rsidR="00D55510" w14:paraId="4F992E10"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CC719B1"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0CC14786" w14:textId="77777777" w:rsidR="00D55510" w:rsidRDefault="00DA194B">
            <w:pPr>
              <w:spacing w:line="320" w:lineRule="exact"/>
              <w:jc w:val="left"/>
              <w:rPr>
                <w:color w:val="000000"/>
                <w:kern w:val="0"/>
                <w:sz w:val="18"/>
                <w:szCs w:val="18"/>
              </w:rPr>
            </w:pPr>
            <w:r>
              <w:rPr>
                <w:rFonts w:hint="eastAsia"/>
                <w:color w:val="000000"/>
                <w:kern w:val="0"/>
                <w:sz w:val="18"/>
                <w:szCs w:val="18"/>
              </w:rPr>
              <w:t>【规章】《江苏省传统村落保护办法》（江苏省人民政府令第</w:t>
            </w:r>
            <w:r>
              <w:rPr>
                <w:color w:val="000000"/>
                <w:kern w:val="0"/>
                <w:sz w:val="18"/>
                <w:szCs w:val="18"/>
              </w:rPr>
              <w:t>117</w:t>
            </w:r>
            <w:r>
              <w:rPr>
                <w:rFonts w:hint="eastAsia"/>
                <w:color w:val="000000"/>
                <w:kern w:val="0"/>
                <w:sz w:val="18"/>
                <w:szCs w:val="18"/>
              </w:rPr>
              <w:t>号）</w:t>
            </w:r>
          </w:p>
          <w:p w14:paraId="2241CD4F"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w:t>
            </w:r>
            <w:r>
              <w:rPr>
                <w:color w:val="000000"/>
                <w:kern w:val="0"/>
                <w:sz w:val="18"/>
                <w:szCs w:val="18"/>
              </w:rPr>
              <w:t xml:space="preserve">  </w:t>
            </w:r>
            <w:r>
              <w:rPr>
                <w:rFonts w:hint="eastAsia"/>
                <w:color w:val="000000"/>
                <w:kern w:val="0"/>
                <w:sz w:val="18"/>
                <w:szCs w:val="18"/>
              </w:rPr>
              <w:t>任何单位和个人不得擅自移动、涂改或者损毁传统村落内设置的传统村落保护标识标牌。</w:t>
            </w:r>
            <w:r>
              <w:rPr>
                <w:color w:val="000000"/>
                <w:kern w:val="0"/>
                <w:sz w:val="18"/>
                <w:szCs w:val="18"/>
              </w:rPr>
              <w:t xml:space="preserve"> </w:t>
            </w:r>
          </w:p>
          <w:p w14:paraId="6969F489" w14:textId="77777777" w:rsidR="00D55510" w:rsidRDefault="00DA194B">
            <w:pPr>
              <w:spacing w:line="320" w:lineRule="exact"/>
              <w:jc w:val="left"/>
              <w:rPr>
                <w:color w:val="000000"/>
                <w:kern w:val="0"/>
                <w:sz w:val="18"/>
                <w:szCs w:val="18"/>
              </w:rPr>
            </w:pPr>
            <w:r>
              <w:rPr>
                <w:rFonts w:hint="eastAsia"/>
                <w:color w:val="000000"/>
                <w:kern w:val="0"/>
                <w:sz w:val="18"/>
                <w:szCs w:val="18"/>
              </w:rPr>
              <w:t>第三十九条</w:t>
            </w:r>
            <w:r>
              <w:rPr>
                <w:color w:val="000000"/>
                <w:kern w:val="0"/>
                <w:sz w:val="18"/>
                <w:szCs w:val="18"/>
              </w:rPr>
              <w:t xml:space="preserve">  </w:t>
            </w:r>
            <w:r>
              <w:rPr>
                <w:rFonts w:hint="eastAsia"/>
                <w:color w:val="000000"/>
                <w:kern w:val="0"/>
                <w:sz w:val="18"/>
                <w:szCs w:val="18"/>
              </w:rPr>
              <w:t>违反本办法第二十九条规定，擅自移动、涂改或者损毁传统村落内设置的传统村落保护标识标牌的，由县（市、区）人民政府住房城乡建设主管部门责令限期改正、恢复原状或者采取其他补救措施，逾期不改正或者未采取其他补救措施恢复原状的，对单位可以处</w:t>
            </w:r>
            <w:r>
              <w:rPr>
                <w:color w:val="000000"/>
                <w:kern w:val="0"/>
                <w:sz w:val="18"/>
                <w:szCs w:val="18"/>
              </w:rPr>
              <w:t>2000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万元以下的罚款，对个人可以处</w:t>
            </w:r>
            <w:r>
              <w:rPr>
                <w:color w:val="000000"/>
                <w:kern w:val="0"/>
                <w:sz w:val="18"/>
                <w:szCs w:val="18"/>
              </w:rPr>
              <w:t>200</w:t>
            </w:r>
            <w:r>
              <w:rPr>
                <w:rFonts w:hint="eastAsia"/>
                <w:color w:val="000000"/>
                <w:kern w:val="0"/>
                <w:sz w:val="18"/>
                <w:szCs w:val="18"/>
              </w:rPr>
              <w:t>元以下的罚款。</w:t>
            </w:r>
          </w:p>
        </w:tc>
      </w:tr>
      <w:tr w:rsidR="00D55510" w14:paraId="3C662E46" w14:textId="77777777">
        <w:trPr>
          <w:trHeight w:val="285"/>
        </w:trPr>
        <w:tc>
          <w:tcPr>
            <w:tcW w:w="1030" w:type="dxa"/>
            <w:tcBorders>
              <w:top w:val="nil"/>
              <w:left w:val="single" w:sz="8" w:space="0" w:color="auto"/>
              <w:bottom w:val="single" w:sz="4" w:space="0" w:color="auto"/>
              <w:right w:val="single" w:sz="4" w:space="0" w:color="auto"/>
            </w:tcBorders>
            <w:vAlign w:val="center"/>
          </w:tcPr>
          <w:p w14:paraId="53269992"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32E0A1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A273A3A"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E341BB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DC56764" w14:textId="77777777">
        <w:trPr>
          <w:trHeight w:val="970"/>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639A9DE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45097A5B"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6DC12744"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6BD5FE9E" w14:textId="77777777" w:rsidR="00D55510" w:rsidRDefault="00DA194B">
            <w:pPr>
              <w:spacing w:line="320" w:lineRule="exact"/>
              <w:jc w:val="left"/>
              <w:rPr>
                <w:color w:val="000000"/>
                <w:kern w:val="0"/>
                <w:sz w:val="18"/>
                <w:szCs w:val="18"/>
              </w:rPr>
            </w:pPr>
            <w:r>
              <w:rPr>
                <w:rFonts w:hint="eastAsia"/>
                <w:color w:val="000000"/>
                <w:kern w:val="0"/>
                <w:sz w:val="18"/>
                <w:szCs w:val="18"/>
              </w:rPr>
              <w:t>对单位可以处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元以下的罚款，对个人可以处</w:t>
            </w:r>
            <w:r>
              <w:rPr>
                <w:color w:val="000000"/>
                <w:kern w:val="0"/>
                <w:sz w:val="18"/>
                <w:szCs w:val="18"/>
              </w:rPr>
              <w:t>100</w:t>
            </w:r>
            <w:r>
              <w:rPr>
                <w:rFonts w:hint="eastAsia"/>
                <w:color w:val="000000"/>
                <w:kern w:val="0"/>
                <w:sz w:val="18"/>
                <w:szCs w:val="18"/>
              </w:rPr>
              <w:t>元以下的罚款。</w:t>
            </w:r>
          </w:p>
        </w:tc>
      </w:tr>
      <w:tr w:rsidR="00D55510" w14:paraId="61EB7CB9"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09BC17F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2B1B990"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造成损失且未依法承担赔偿责任的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606EF34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48BA6BA" w14:textId="77777777" w:rsidR="00D55510" w:rsidRDefault="00DA194B">
            <w:pPr>
              <w:spacing w:line="320" w:lineRule="exact"/>
              <w:jc w:val="left"/>
              <w:rPr>
                <w:color w:val="000000"/>
                <w:kern w:val="0"/>
                <w:sz w:val="18"/>
                <w:szCs w:val="18"/>
              </w:rPr>
            </w:pPr>
            <w:r>
              <w:rPr>
                <w:rFonts w:hint="eastAsia"/>
                <w:color w:val="000000"/>
                <w:kern w:val="0"/>
                <w:sz w:val="18"/>
                <w:szCs w:val="18"/>
              </w:rPr>
              <w:t>对单位可以处以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万元以下的罚款，对个人可以处</w:t>
            </w:r>
            <w:r>
              <w:rPr>
                <w:color w:val="000000"/>
                <w:kern w:val="0"/>
                <w:sz w:val="18"/>
                <w:szCs w:val="18"/>
              </w:rPr>
              <w:t>100</w:t>
            </w:r>
            <w:r>
              <w:rPr>
                <w:rFonts w:hint="eastAsia"/>
                <w:color w:val="000000"/>
                <w:kern w:val="0"/>
                <w:sz w:val="18"/>
                <w:szCs w:val="18"/>
              </w:rPr>
              <w:t>元以上</w:t>
            </w:r>
            <w:r>
              <w:rPr>
                <w:color w:val="000000"/>
                <w:kern w:val="0"/>
                <w:sz w:val="18"/>
                <w:szCs w:val="18"/>
              </w:rPr>
              <w:t>200</w:t>
            </w:r>
            <w:r>
              <w:rPr>
                <w:rFonts w:hint="eastAsia"/>
                <w:color w:val="000000"/>
                <w:kern w:val="0"/>
                <w:sz w:val="18"/>
                <w:szCs w:val="18"/>
              </w:rPr>
              <w:t>元以下的罚款</w:t>
            </w:r>
          </w:p>
        </w:tc>
      </w:tr>
    </w:tbl>
    <w:p w14:paraId="61F7B17C" w14:textId="77777777" w:rsidR="00D55510" w:rsidRDefault="00D55510"/>
    <w:p w14:paraId="29397ABD" w14:textId="77777777" w:rsidR="00D55510" w:rsidRDefault="00D55510"/>
    <w:p w14:paraId="1159F137" w14:textId="77777777" w:rsidR="00D55510" w:rsidRDefault="00D55510"/>
    <w:p w14:paraId="7B57F73B" w14:textId="77777777" w:rsidR="00D55510" w:rsidRDefault="00D55510"/>
    <w:p w14:paraId="0408DC18" w14:textId="77777777" w:rsidR="00D55510" w:rsidRDefault="00D55510"/>
    <w:p w14:paraId="6F63A718" w14:textId="77777777" w:rsidR="00D55510" w:rsidRDefault="00D55510"/>
    <w:p w14:paraId="105C1649" w14:textId="77777777" w:rsidR="00D55510" w:rsidRDefault="00D55510"/>
    <w:p w14:paraId="457ADA94" w14:textId="77777777" w:rsidR="00D55510" w:rsidRDefault="00D55510"/>
    <w:p w14:paraId="726C879D"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6714F06"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552F852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C2B17E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320217740000</w:t>
            </w:r>
          </w:p>
        </w:tc>
      </w:tr>
      <w:tr w:rsidR="00D55510" w14:paraId="28036025" w14:textId="77777777">
        <w:trPr>
          <w:trHeight w:val="285"/>
        </w:trPr>
        <w:tc>
          <w:tcPr>
            <w:tcW w:w="1030" w:type="dxa"/>
            <w:tcBorders>
              <w:top w:val="nil"/>
              <w:left w:val="single" w:sz="8" w:space="0" w:color="auto"/>
              <w:bottom w:val="single" w:sz="4" w:space="0" w:color="auto"/>
              <w:right w:val="single" w:sz="4" w:space="0" w:color="auto"/>
            </w:tcBorders>
            <w:vAlign w:val="center"/>
          </w:tcPr>
          <w:p w14:paraId="5A23FFD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ED74895" w14:textId="77777777" w:rsidR="00D55510" w:rsidRDefault="00DA194B">
            <w:pPr>
              <w:spacing w:line="320" w:lineRule="exact"/>
              <w:jc w:val="left"/>
              <w:rPr>
                <w:color w:val="000000"/>
                <w:kern w:val="0"/>
                <w:sz w:val="18"/>
                <w:szCs w:val="18"/>
              </w:rPr>
            </w:pPr>
            <w:r>
              <w:rPr>
                <w:rFonts w:hint="eastAsia"/>
                <w:color w:val="000000"/>
                <w:kern w:val="0"/>
                <w:sz w:val="18"/>
                <w:szCs w:val="18"/>
              </w:rPr>
              <w:t>对建设单位未对暂时不能开工的建设用地的裸露地面进行覆盖或者未对超过三个月不能开工的建设用地的裸露地面进行行绿化、铺装或者遮盖的处罚</w:t>
            </w:r>
          </w:p>
        </w:tc>
      </w:tr>
      <w:tr w:rsidR="00D55510" w14:paraId="207EBF26"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D1F1F9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2B96ED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【法律】《中华人民共和国大气污染防治法》</w:t>
            </w:r>
          </w:p>
          <w:p w14:paraId="28B0FCB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第六十九条第五款</w:t>
            </w:r>
            <w:r>
              <w:rPr>
                <w:rFonts w:hint="eastAsia"/>
                <w:color w:val="000000"/>
                <w:kern w:val="0"/>
                <w:sz w:val="18"/>
                <w:szCs w:val="18"/>
              </w:rPr>
              <w:t xml:space="preserve">   </w:t>
            </w:r>
            <w:r>
              <w:rPr>
                <w:rFonts w:hint="eastAsia"/>
                <w:color w:val="000000"/>
                <w:kern w:val="0"/>
                <w:sz w:val="18"/>
                <w:szCs w:val="18"/>
              </w:rPr>
              <w:t>暂时不能开工的建设用地，建设单位应当对裸露地面进行覆盖；超过三个月的，应当进行绿化、铺装或者遮盖。</w:t>
            </w:r>
          </w:p>
          <w:p w14:paraId="7016A6E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第一百一十五条第一款</w:t>
            </w:r>
            <w:r>
              <w:rPr>
                <w:rFonts w:hint="eastAsia"/>
                <w:color w:val="000000"/>
                <w:kern w:val="0"/>
                <w:sz w:val="18"/>
                <w:szCs w:val="18"/>
              </w:rPr>
              <w:t xml:space="preserve">  </w:t>
            </w:r>
            <w:r>
              <w:rPr>
                <w:rFonts w:hint="eastAsia"/>
                <w:color w:val="000000"/>
                <w:kern w:val="0"/>
                <w:sz w:val="18"/>
                <w:szCs w:val="18"/>
              </w:rPr>
              <w:t>违反本法规定，施工单位有下列行为之一的，由县级以上人民政府住房城乡建设等主管部门按照职责责令改正，处一万元以上十万元以下的罚款；拒不改正的，责令停工整治：</w:t>
            </w:r>
          </w:p>
          <w:p w14:paraId="6990E6E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r>
      <w:tr w:rsidR="00D55510" w14:paraId="6C906B80" w14:textId="77777777">
        <w:trPr>
          <w:trHeight w:val="285"/>
        </w:trPr>
        <w:tc>
          <w:tcPr>
            <w:tcW w:w="1030" w:type="dxa"/>
            <w:tcBorders>
              <w:top w:val="nil"/>
              <w:left w:val="single" w:sz="8" w:space="0" w:color="auto"/>
              <w:bottom w:val="single" w:sz="4" w:space="0" w:color="auto"/>
              <w:right w:val="single" w:sz="4" w:space="0" w:color="auto"/>
            </w:tcBorders>
            <w:vAlign w:val="center"/>
          </w:tcPr>
          <w:p w14:paraId="4C8950C9"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AC9880C"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责令改正，罚款，责令停工整治</w:t>
            </w:r>
          </w:p>
        </w:tc>
      </w:tr>
      <w:tr w:rsidR="00D55510" w14:paraId="4EA39FF8"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97680D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80D7B20"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51A5C12F"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EA968AD"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现场裸露地面覆盖或绿化、铺装、遮盖不全，在规定期限内改正到位且未造成危害后果</w:t>
            </w:r>
          </w:p>
        </w:tc>
        <w:tc>
          <w:tcPr>
            <w:tcW w:w="1080" w:type="dxa"/>
            <w:vMerge w:val="restart"/>
            <w:tcBorders>
              <w:top w:val="single" w:sz="4" w:space="0" w:color="auto"/>
              <w:left w:val="single" w:sz="4" w:space="0" w:color="auto"/>
              <w:right w:val="single" w:sz="4" w:space="0" w:color="auto"/>
            </w:tcBorders>
            <w:vAlign w:val="center"/>
          </w:tcPr>
          <w:p w14:paraId="6926C53A" w14:textId="77777777" w:rsidR="00D55510" w:rsidRDefault="00DA194B">
            <w:pPr>
              <w:spacing w:line="320" w:lineRule="exact"/>
              <w:jc w:val="left"/>
              <w:rPr>
                <w:color w:val="000000" w:themeColor="text1"/>
                <w:kern w:val="0"/>
                <w:sz w:val="18"/>
                <w:szCs w:val="18"/>
              </w:rPr>
            </w:pPr>
            <w:r>
              <w:rPr>
                <w:rFonts w:hint="eastAsia"/>
                <w:color w:val="000000" w:themeColor="text1"/>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68947949"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eastAsiaTheme="minorEastAsia"/>
                <w:color w:val="000000" w:themeColor="text1"/>
                <w:kern w:val="0"/>
                <w:sz w:val="20"/>
                <w:lang w:bidi="ar"/>
              </w:rPr>
              <w:t>1</w:t>
            </w:r>
            <w:r>
              <w:rPr>
                <w:rFonts w:eastAsiaTheme="minorEastAsia"/>
                <w:color w:val="000000" w:themeColor="text1"/>
                <w:kern w:val="0"/>
                <w:sz w:val="20"/>
                <w:lang w:bidi="ar"/>
              </w:rPr>
              <w:t>万元以上</w:t>
            </w:r>
            <w:r>
              <w:rPr>
                <w:rFonts w:eastAsiaTheme="minorEastAsia"/>
                <w:color w:val="000000" w:themeColor="text1"/>
                <w:kern w:val="0"/>
                <w:sz w:val="20"/>
                <w:lang w:bidi="ar"/>
              </w:rPr>
              <w:t>5.5</w:t>
            </w:r>
            <w:r>
              <w:rPr>
                <w:rFonts w:eastAsiaTheme="minorEastAsia"/>
                <w:color w:val="000000" w:themeColor="text1"/>
                <w:kern w:val="0"/>
                <w:sz w:val="20"/>
                <w:lang w:bidi="ar"/>
              </w:rPr>
              <w:t>万元以下的罚款</w:t>
            </w:r>
          </w:p>
        </w:tc>
      </w:tr>
      <w:tr w:rsidR="00D55510" w14:paraId="40BCFBB4" w14:textId="77777777">
        <w:trPr>
          <w:trHeight w:val="471"/>
        </w:trPr>
        <w:tc>
          <w:tcPr>
            <w:tcW w:w="1030" w:type="dxa"/>
            <w:vMerge/>
            <w:tcBorders>
              <w:left w:val="single" w:sz="4" w:space="0" w:color="auto"/>
              <w:right w:val="single" w:sz="4" w:space="0" w:color="auto"/>
            </w:tcBorders>
            <w:vAlign w:val="center"/>
          </w:tcPr>
          <w:p w14:paraId="1FD2EC1D"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229199C"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现场裸露地面未采取覆盖等措施，在规定期限内改正的</w:t>
            </w:r>
          </w:p>
        </w:tc>
        <w:tc>
          <w:tcPr>
            <w:tcW w:w="1080" w:type="dxa"/>
            <w:vMerge/>
            <w:tcBorders>
              <w:left w:val="single" w:sz="4" w:space="0" w:color="auto"/>
              <w:right w:val="single" w:sz="4" w:space="0" w:color="auto"/>
            </w:tcBorders>
            <w:vAlign w:val="center"/>
          </w:tcPr>
          <w:p w14:paraId="4D498701" w14:textId="77777777" w:rsidR="00D55510" w:rsidRDefault="00D55510">
            <w:pPr>
              <w:spacing w:line="320" w:lineRule="exact"/>
              <w:jc w:val="left"/>
              <w:rPr>
                <w:color w:val="000000" w:themeColor="text1"/>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1F6C7774"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eastAsiaTheme="minorEastAsia"/>
                <w:color w:val="000000" w:themeColor="text1"/>
                <w:kern w:val="0"/>
                <w:sz w:val="20"/>
                <w:lang w:bidi="ar"/>
              </w:rPr>
              <w:t>5.5</w:t>
            </w:r>
            <w:r>
              <w:rPr>
                <w:rFonts w:eastAsiaTheme="minorEastAsia"/>
                <w:color w:val="000000" w:themeColor="text1"/>
                <w:kern w:val="0"/>
                <w:sz w:val="20"/>
                <w:lang w:bidi="ar"/>
              </w:rPr>
              <w:t>万元以上</w:t>
            </w:r>
            <w:r>
              <w:rPr>
                <w:rFonts w:eastAsiaTheme="minorEastAsia"/>
                <w:color w:val="000000" w:themeColor="text1"/>
                <w:kern w:val="0"/>
                <w:sz w:val="20"/>
                <w:lang w:bidi="ar"/>
              </w:rPr>
              <w:t>7</w:t>
            </w:r>
            <w:r>
              <w:rPr>
                <w:rFonts w:eastAsiaTheme="minorEastAsia"/>
                <w:color w:val="000000" w:themeColor="text1"/>
                <w:kern w:val="0"/>
                <w:sz w:val="20"/>
                <w:lang w:bidi="ar"/>
              </w:rPr>
              <w:t>万元以下罚款</w:t>
            </w:r>
          </w:p>
        </w:tc>
      </w:tr>
      <w:tr w:rsidR="00D55510" w14:paraId="0924B641" w14:textId="77777777">
        <w:trPr>
          <w:trHeight w:val="433"/>
        </w:trPr>
        <w:tc>
          <w:tcPr>
            <w:tcW w:w="1030" w:type="dxa"/>
            <w:vMerge/>
            <w:tcBorders>
              <w:left w:val="single" w:sz="4" w:space="0" w:color="auto"/>
              <w:bottom w:val="single" w:sz="4" w:space="0" w:color="auto"/>
              <w:right w:val="single" w:sz="4" w:space="0" w:color="auto"/>
            </w:tcBorders>
            <w:vAlign w:val="center"/>
          </w:tcPr>
          <w:p w14:paraId="6A61359C" w14:textId="77777777" w:rsidR="00D55510" w:rsidRDefault="00D55510">
            <w:pPr>
              <w:spacing w:line="320" w:lineRule="exact"/>
              <w:jc w:val="left"/>
              <w:rPr>
                <w:color w:val="000000" w:themeColor="text1"/>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42BB2B1D" w14:textId="77777777" w:rsidR="00D55510" w:rsidRDefault="00DA194B">
            <w:pPr>
              <w:spacing w:line="320" w:lineRule="exact"/>
              <w:jc w:val="left"/>
              <w:rPr>
                <w:color w:val="000000" w:themeColor="text1"/>
                <w:kern w:val="0"/>
                <w:sz w:val="18"/>
                <w:szCs w:val="18"/>
              </w:rPr>
            </w:pPr>
            <w:r>
              <w:rPr>
                <w:rFonts w:eastAsiaTheme="minorEastAsia" w:hint="eastAsia"/>
                <w:color w:val="000000" w:themeColor="text1"/>
                <w:kern w:val="0"/>
                <w:sz w:val="20"/>
                <w:lang w:bidi="ar"/>
              </w:rPr>
              <w:t>未按照要求改正的</w:t>
            </w:r>
          </w:p>
        </w:tc>
        <w:tc>
          <w:tcPr>
            <w:tcW w:w="1080" w:type="dxa"/>
            <w:vMerge/>
            <w:tcBorders>
              <w:left w:val="single" w:sz="4" w:space="0" w:color="auto"/>
              <w:bottom w:val="single" w:sz="4" w:space="0" w:color="auto"/>
              <w:right w:val="single" w:sz="4" w:space="0" w:color="auto"/>
            </w:tcBorders>
            <w:vAlign w:val="center"/>
          </w:tcPr>
          <w:p w14:paraId="7EB4ECB9" w14:textId="77777777" w:rsidR="00D55510" w:rsidRDefault="00D55510">
            <w:pPr>
              <w:spacing w:line="320" w:lineRule="exact"/>
              <w:jc w:val="left"/>
              <w:rPr>
                <w:color w:val="000000" w:themeColor="text1"/>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467E9A8" w14:textId="77777777" w:rsidR="00D55510" w:rsidRDefault="00DA194B">
            <w:pPr>
              <w:spacing w:line="320" w:lineRule="exact"/>
              <w:jc w:val="left"/>
              <w:rPr>
                <w:color w:val="000000" w:themeColor="text1"/>
                <w:kern w:val="0"/>
                <w:sz w:val="18"/>
                <w:szCs w:val="18"/>
              </w:rPr>
            </w:pPr>
            <w:r>
              <w:rPr>
                <w:rFonts w:eastAsiaTheme="minorEastAsia"/>
                <w:color w:val="000000" w:themeColor="text1"/>
                <w:kern w:val="0"/>
                <w:sz w:val="20"/>
                <w:lang w:bidi="ar"/>
              </w:rPr>
              <w:t>处</w:t>
            </w:r>
            <w:r>
              <w:rPr>
                <w:rFonts w:eastAsiaTheme="minorEastAsia"/>
                <w:color w:val="000000" w:themeColor="text1"/>
                <w:kern w:val="0"/>
                <w:sz w:val="20"/>
                <w:lang w:bidi="ar"/>
              </w:rPr>
              <w:t>7</w:t>
            </w:r>
            <w:r>
              <w:rPr>
                <w:rFonts w:eastAsiaTheme="minorEastAsia"/>
                <w:color w:val="000000" w:themeColor="text1"/>
                <w:kern w:val="0"/>
                <w:sz w:val="20"/>
                <w:lang w:bidi="ar"/>
              </w:rPr>
              <w:t>万元以上</w:t>
            </w:r>
            <w:r>
              <w:rPr>
                <w:rFonts w:eastAsiaTheme="minorEastAsia"/>
                <w:color w:val="000000" w:themeColor="text1"/>
                <w:kern w:val="0"/>
                <w:sz w:val="20"/>
                <w:lang w:bidi="ar"/>
              </w:rPr>
              <w:t>10</w:t>
            </w:r>
            <w:r>
              <w:rPr>
                <w:rFonts w:eastAsiaTheme="minorEastAsia"/>
                <w:color w:val="000000" w:themeColor="text1"/>
                <w:kern w:val="0"/>
                <w:sz w:val="20"/>
                <w:lang w:bidi="ar"/>
              </w:rPr>
              <w:t>万元以下罚款</w:t>
            </w:r>
          </w:p>
        </w:tc>
      </w:tr>
    </w:tbl>
    <w:p w14:paraId="2C0835FA" w14:textId="77777777" w:rsidR="00D55510" w:rsidRDefault="00D55510"/>
    <w:p w14:paraId="0E395328" w14:textId="77777777" w:rsidR="00D55510" w:rsidRDefault="00D55510"/>
    <w:p w14:paraId="1512ACC9" w14:textId="77777777" w:rsidR="00D55510" w:rsidRDefault="00D55510"/>
    <w:p w14:paraId="0160FACA" w14:textId="77777777" w:rsidR="00D55510" w:rsidRDefault="00D55510"/>
    <w:p w14:paraId="3355C760" w14:textId="77777777" w:rsidR="00D55510" w:rsidRDefault="00D55510"/>
    <w:p w14:paraId="57765A44"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06F2CE4"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7C4517D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2E0EC57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320217741000</w:t>
            </w:r>
          </w:p>
        </w:tc>
      </w:tr>
      <w:tr w:rsidR="00D55510" w14:paraId="1B508123" w14:textId="77777777">
        <w:trPr>
          <w:trHeight w:val="285"/>
        </w:trPr>
        <w:tc>
          <w:tcPr>
            <w:tcW w:w="1030" w:type="dxa"/>
            <w:tcBorders>
              <w:top w:val="nil"/>
              <w:left w:val="single" w:sz="8" w:space="0" w:color="auto"/>
              <w:bottom w:val="single" w:sz="4" w:space="0" w:color="auto"/>
              <w:right w:val="single" w:sz="4" w:space="0" w:color="auto"/>
            </w:tcBorders>
            <w:vAlign w:val="center"/>
          </w:tcPr>
          <w:p w14:paraId="632C4DF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12208B6"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对评估机构利用开展业务之便，谋取不正当利益的处罚（限房地产估价业务）</w:t>
            </w:r>
          </w:p>
        </w:tc>
      </w:tr>
      <w:tr w:rsidR="00D55510" w14:paraId="3E4BB474" w14:textId="77777777">
        <w:trPr>
          <w:trHeight w:val="1305"/>
        </w:trPr>
        <w:tc>
          <w:tcPr>
            <w:tcW w:w="1030" w:type="dxa"/>
            <w:tcBorders>
              <w:top w:val="nil"/>
              <w:left w:val="single" w:sz="8" w:space="0" w:color="auto"/>
              <w:bottom w:val="single" w:sz="4" w:space="0" w:color="auto"/>
              <w:right w:val="single" w:sz="4" w:space="0" w:color="auto"/>
            </w:tcBorders>
            <w:vAlign w:val="center"/>
          </w:tcPr>
          <w:p w14:paraId="5D5B429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0CFE4EA"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6D98C330"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评估机构不得有下列行为：</w:t>
            </w:r>
          </w:p>
          <w:p w14:paraId="3B662270"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利用开展业务之便，谋取不正当利益</w:t>
            </w:r>
            <w:r>
              <w:rPr>
                <w:color w:val="000000"/>
                <w:kern w:val="0"/>
                <w:sz w:val="18"/>
                <w:szCs w:val="18"/>
              </w:rPr>
              <w:t>;</w:t>
            </w:r>
          </w:p>
          <w:p w14:paraId="1EF9D6E9"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4FAD4079"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利用开展业务之便，谋取不正当利益的</w:t>
            </w:r>
            <w:r>
              <w:rPr>
                <w:color w:val="000000"/>
                <w:kern w:val="0"/>
                <w:sz w:val="18"/>
                <w:szCs w:val="18"/>
              </w:rPr>
              <w:t>;</w:t>
            </w:r>
          </w:p>
        </w:tc>
      </w:tr>
      <w:tr w:rsidR="00D55510" w14:paraId="6EE42F89" w14:textId="77777777">
        <w:trPr>
          <w:trHeight w:val="285"/>
        </w:trPr>
        <w:tc>
          <w:tcPr>
            <w:tcW w:w="1030" w:type="dxa"/>
            <w:tcBorders>
              <w:top w:val="nil"/>
              <w:left w:val="single" w:sz="8" w:space="0" w:color="auto"/>
              <w:bottom w:val="single" w:sz="4" w:space="0" w:color="auto"/>
              <w:right w:val="single" w:sz="4" w:space="0" w:color="auto"/>
            </w:tcBorders>
            <w:vAlign w:val="center"/>
          </w:tcPr>
          <w:p w14:paraId="067CF8ED"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C3C9D21"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3C7994A5"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4B0E56D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4DA4522" w14:textId="77777777">
        <w:trPr>
          <w:trHeight w:val="660"/>
        </w:trPr>
        <w:tc>
          <w:tcPr>
            <w:tcW w:w="1030" w:type="dxa"/>
            <w:vMerge w:val="restart"/>
            <w:tcBorders>
              <w:top w:val="single" w:sz="4" w:space="0" w:color="auto"/>
              <w:left w:val="single" w:sz="4" w:space="0" w:color="auto"/>
              <w:right w:val="single" w:sz="4" w:space="0" w:color="auto"/>
            </w:tcBorders>
            <w:vAlign w:val="center"/>
          </w:tcPr>
          <w:p w14:paraId="12A3A8FC"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0B073869"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119B5DF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0CC5029F"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0B26BDE5" w14:textId="77777777">
        <w:trPr>
          <w:trHeight w:val="375"/>
        </w:trPr>
        <w:tc>
          <w:tcPr>
            <w:tcW w:w="1030" w:type="dxa"/>
            <w:vMerge/>
            <w:tcBorders>
              <w:left w:val="single" w:sz="4" w:space="0" w:color="auto"/>
              <w:bottom w:val="single" w:sz="4" w:space="0" w:color="auto"/>
              <w:right w:val="single" w:sz="4" w:space="0" w:color="auto"/>
            </w:tcBorders>
            <w:vAlign w:val="center"/>
          </w:tcPr>
          <w:p w14:paraId="76907B6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73A048A"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5A36E755"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F74B301"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4CF77A11" w14:textId="77777777" w:rsidR="00D55510" w:rsidRDefault="00D55510"/>
    <w:p w14:paraId="124AB257" w14:textId="77777777" w:rsidR="00D55510" w:rsidRDefault="00D55510"/>
    <w:p w14:paraId="00BDCC62" w14:textId="77777777" w:rsidR="00D55510" w:rsidRDefault="00D55510"/>
    <w:p w14:paraId="7E2578A7" w14:textId="77777777" w:rsidR="00D55510" w:rsidRDefault="00D55510"/>
    <w:p w14:paraId="34B3070F" w14:textId="77777777" w:rsidR="00D55510" w:rsidRDefault="00D55510"/>
    <w:p w14:paraId="13F46233" w14:textId="77777777" w:rsidR="00D55510" w:rsidRDefault="00D55510"/>
    <w:p w14:paraId="66C7E897" w14:textId="77777777" w:rsidR="00D55510" w:rsidRDefault="00D55510"/>
    <w:p w14:paraId="482B1EC4" w14:textId="77777777" w:rsidR="00D55510" w:rsidRDefault="00D55510"/>
    <w:p w14:paraId="4F714A0A"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5C2A55B2"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3FC02379" w14:textId="77777777" w:rsidR="00D55510" w:rsidRDefault="00DA194B">
            <w:pPr>
              <w:spacing w:line="320" w:lineRule="exact"/>
              <w:jc w:val="center"/>
              <w:rPr>
                <w:color w:val="000000"/>
                <w:kern w:val="0"/>
                <w:sz w:val="18"/>
                <w:szCs w:val="18"/>
              </w:rPr>
            </w:pPr>
            <w:r>
              <w:rPr>
                <w:color w:val="000000"/>
              </w:rPr>
              <w:br w:type="column"/>
            </w: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ABAECF1"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320217742000</w:t>
            </w:r>
          </w:p>
        </w:tc>
      </w:tr>
      <w:tr w:rsidR="00D55510" w14:paraId="7C19CB91" w14:textId="77777777">
        <w:trPr>
          <w:trHeight w:val="285"/>
        </w:trPr>
        <w:tc>
          <w:tcPr>
            <w:tcW w:w="1030" w:type="dxa"/>
            <w:tcBorders>
              <w:top w:val="nil"/>
              <w:left w:val="single" w:sz="8" w:space="0" w:color="auto"/>
              <w:bottom w:val="single" w:sz="4" w:space="0" w:color="auto"/>
              <w:right w:val="single" w:sz="4" w:space="0" w:color="auto"/>
            </w:tcBorders>
            <w:vAlign w:val="center"/>
          </w:tcPr>
          <w:p w14:paraId="4853309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163B1D40"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对评估专业人员签署虚假评估报告的处罚（限房地产估价业务）</w:t>
            </w:r>
          </w:p>
        </w:tc>
      </w:tr>
      <w:tr w:rsidR="00D55510" w14:paraId="468B7563" w14:textId="77777777">
        <w:trPr>
          <w:trHeight w:val="1305"/>
        </w:trPr>
        <w:tc>
          <w:tcPr>
            <w:tcW w:w="1030" w:type="dxa"/>
            <w:tcBorders>
              <w:top w:val="single" w:sz="4" w:space="0" w:color="auto"/>
              <w:left w:val="single" w:sz="4" w:space="0" w:color="auto"/>
              <w:bottom w:val="single" w:sz="4" w:space="0" w:color="auto"/>
              <w:right w:val="single" w:sz="4" w:space="0" w:color="auto"/>
            </w:tcBorders>
            <w:vAlign w:val="center"/>
          </w:tcPr>
          <w:p w14:paraId="3BB76CD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single" w:sz="4" w:space="0" w:color="auto"/>
              <w:bottom w:val="single" w:sz="4" w:space="0" w:color="auto"/>
              <w:right w:val="single" w:sz="4" w:space="0" w:color="auto"/>
            </w:tcBorders>
            <w:vAlign w:val="center"/>
          </w:tcPr>
          <w:p w14:paraId="4EF93552"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2256BB15" w14:textId="77777777" w:rsidR="00D55510" w:rsidRDefault="00DA194B">
            <w:pPr>
              <w:spacing w:line="320" w:lineRule="exact"/>
              <w:jc w:val="left"/>
              <w:rPr>
                <w:color w:val="000000"/>
                <w:kern w:val="0"/>
                <w:sz w:val="18"/>
                <w:szCs w:val="18"/>
              </w:rPr>
            </w:pPr>
            <w:r>
              <w:rPr>
                <w:rFonts w:hint="eastAsia"/>
                <w:color w:val="000000"/>
                <w:kern w:val="0"/>
                <w:sz w:val="18"/>
                <w:szCs w:val="18"/>
              </w:rPr>
              <w:t>第十四条　评估专业人员不得有下列行为：</w:t>
            </w:r>
          </w:p>
          <w:p w14:paraId="7A164109"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七</w:t>
            </w:r>
            <w:r>
              <w:rPr>
                <w:color w:val="000000"/>
                <w:kern w:val="0"/>
                <w:sz w:val="18"/>
                <w:szCs w:val="18"/>
              </w:rPr>
              <w:t>）</w:t>
            </w:r>
            <w:r>
              <w:rPr>
                <w:rFonts w:hint="eastAsia"/>
                <w:color w:val="000000"/>
                <w:kern w:val="0"/>
                <w:sz w:val="18"/>
                <w:szCs w:val="18"/>
              </w:rPr>
              <w:t>签署虚假评估报告或者有重大遗漏的评估报告</w:t>
            </w:r>
            <w:r>
              <w:rPr>
                <w:color w:val="000000"/>
                <w:kern w:val="0"/>
                <w:sz w:val="18"/>
                <w:szCs w:val="18"/>
              </w:rPr>
              <w:t>;</w:t>
            </w:r>
          </w:p>
          <w:p w14:paraId="6C584459" w14:textId="77777777" w:rsidR="00D55510" w:rsidRDefault="00DA194B">
            <w:pPr>
              <w:spacing w:line="320" w:lineRule="exact"/>
              <w:jc w:val="left"/>
              <w:rPr>
                <w:color w:val="000000"/>
                <w:kern w:val="0"/>
                <w:sz w:val="18"/>
                <w:szCs w:val="18"/>
              </w:rPr>
            </w:pPr>
            <w:r>
              <w:rPr>
                <w:rFonts w:hint="eastAsia"/>
                <w:color w:val="000000"/>
                <w:kern w:val="0"/>
                <w:sz w:val="18"/>
                <w:szCs w:val="18"/>
              </w:rPr>
              <w:t>第四十五条　评估专业人员违反本法规定，签署虚假评估报告的，由有关评估行政管理部门责令停止从业两年以上五年以下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情节严重的，责令停止从业五年以上十年以下</w:t>
            </w:r>
            <w:r>
              <w:rPr>
                <w:color w:val="000000"/>
                <w:kern w:val="0"/>
                <w:sz w:val="18"/>
                <w:szCs w:val="18"/>
              </w:rPr>
              <w:t>;</w:t>
            </w:r>
            <w:r>
              <w:rPr>
                <w:rFonts w:hint="eastAsia"/>
                <w:color w:val="000000"/>
                <w:kern w:val="0"/>
                <w:sz w:val="18"/>
                <w:szCs w:val="18"/>
              </w:rPr>
              <w:t>构成犯罪的，依法追究刑事责任，终身不得从事评估业务。</w:t>
            </w:r>
          </w:p>
          <w:p w14:paraId="2D4177C9"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744B31E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【行政法规】《国有土地上房屋征收与补偿条例》（国务院令第</w:t>
            </w:r>
            <w:r>
              <w:rPr>
                <w:color w:val="000000"/>
                <w:kern w:val="0"/>
                <w:sz w:val="18"/>
                <w:szCs w:val="18"/>
              </w:rPr>
              <w:t>590</w:t>
            </w:r>
            <w:r>
              <w:rPr>
                <w:rFonts w:hint="eastAsia"/>
                <w:color w:val="000000"/>
                <w:kern w:val="0"/>
                <w:sz w:val="18"/>
                <w:szCs w:val="18"/>
              </w:rPr>
              <w:t>号）</w:t>
            </w:r>
          </w:p>
          <w:p w14:paraId="50F629A8" w14:textId="77777777" w:rsidR="00D55510" w:rsidRDefault="00DA194B">
            <w:pPr>
              <w:spacing w:line="320" w:lineRule="exact"/>
              <w:jc w:val="left"/>
              <w:rPr>
                <w:color w:val="000000"/>
                <w:kern w:val="0"/>
                <w:sz w:val="18"/>
                <w:szCs w:val="18"/>
              </w:rPr>
            </w:pPr>
            <w:r>
              <w:rPr>
                <w:rFonts w:hint="eastAsia"/>
                <w:color w:val="000000"/>
                <w:kern w:val="0"/>
                <w:sz w:val="18"/>
                <w:szCs w:val="18"/>
              </w:rPr>
              <w:t>第十七条第二款</w:t>
            </w:r>
            <w:r>
              <w:rPr>
                <w:color w:val="000000"/>
                <w:kern w:val="0"/>
                <w:sz w:val="18"/>
                <w:szCs w:val="18"/>
              </w:rPr>
              <w:t xml:space="preserve">  </w:t>
            </w:r>
            <w:r>
              <w:rPr>
                <w:rFonts w:hint="eastAsia"/>
                <w:color w:val="000000"/>
                <w:kern w:val="0"/>
                <w:sz w:val="18"/>
                <w:szCs w:val="18"/>
              </w:rPr>
              <w:t>房地产价格评估机构应当独立、客观、公正地开展房屋征收评估工作，任何单位和个人不得干预。</w:t>
            </w:r>
          </w:p>
          <w:p w14:paraId="479842A8" w14:textId="77777777" w:rsidR="00D55510" w:rsidRDefault="00DA194B">
            <w:pPr>
              <w:spacing w:line="320" w:lineRule="exact"/>
              <w:jc w:val="left"/>
              <w:rPr>
                <w:color w:val="000000"/>
                <w:kern w:val="0"/>
                <w:sz w:val="18"/>
                <w:szCs w:val="18"/>
              </w:rPr>
            </w:pPr>
            <w:r>
              <w:rPr>
                <w:rFonts w:hint="eastAsia"/>
                <w:color w:val="000000"/>
                <w:kern w:val="0"/>
                <w:sz w:val="18"/>
                <w:szCs w:val="18"/>
              </w:rPr>
              <w:t>第三十四条　房地产价格评估机构或者房地产估价师出具虚假或者有重大差错的评估</w:t>
            </w:r>
            <w:r>
              <w:rPr>
                <w:rFonts w:hint="eastAsia"/>
                <w:color w:val="000000"/>
                <w:kern w:val="0"/>
                <w:sz w:val="18"/>
                <w:szCs w:val="18"/>
              </w:rPr>
              <w:t>报告的，由发证机关责令限期改正，给予警告，对房地产价格评估机构并处</w:t>
            </w:r>
            <w:r>
              <w:rPr>
                <w:color w:val="000000"/>
                <w:kern w:val="0"/>
                <w:sz w:val="18"/>
                <w:szCs w:val="18"/>
              </w:rPr>
              <w:t>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万元以下罚款，对房地产估价师并处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万元以下罚款，并记入信用档案；情节严重的，吊销资质证书、注册证书；造成损失的，依法承担赔偿责任；构成犯罪的，依法追究刑事责任。</w:t>
            </w:r>
          </w:p>
        </w:tc>
      </w:tr>
      <w:tr w:rsidR="00D55510" w14:paraId="7FAA64A9"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165C2A17"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single" w:sz="4" w:space="0" w:color="auto"/>
              <w:bottom w:val="single" w:sz="4" w:space="0" w:color="auto"/>
              <w:right w:val="single" w:sz="4" w:space="0" w:color="auto"/>
            </w:tcBorders>
            <w:vAlign w:val="center"/>
          </w:tcPr>
          <w:p w14:paraId="69218EFF"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警告，没收违法所得，责令停止从业，罚款，吊销注册证书</w:t>
            </w:r>
          </w:p>
        </w:tc>
      </w:tr>
      <w:tr w:rsidR="00D55510" w14:paraId="17B5C712" w14:textId="77777777">
        <w:trPr>
          <w:trHeight w:val="285"/>
        </w:trPr>
        <w:tc>
          <w:tcPr>
            <w:tcW w:w="14070" w:type="dxa"/>
            <w:gridSpan w:val="4"/>
            <w:tcBorders>
              <w:top w:val="single" w:sz="4" w:space="0" w:color="auto"/>
              <w:left w:val="single" w:sz="4" w:space="0" w:color="auto"/>
              <w:bottom w:val="single" w:sz="4" w:space="0" w:color="auto"/>
              <w:right w:val="single" w:sz="4" w:space="0" w:color="auto"/>
            </w:tcBorders>
            <w:vAlign w:val="center"/>
          </w:tcPr>
          <w:p w14:paraId="00D3A18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F9FD8F9" w14:textId="77777777">
        <w:trPr>
          <w:trHeight w:val="285"/>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61027623"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2FC04C95" w14:textId="77777777" w:rsidR="00D55510" w:rsidRDefault="00DA194B">
            <w:pPr>
              <w:rPr>
                <w:color w:val="000000"/>
              </w:rPr>
            </w:pPr>
            <w:r>
              <w:rPr>
                <w:rFonts w:hint="eastAsia"/>
                <w:color w:val="000000"/>
              </w:rPr>
              <w:t>按照要求改正的</w:t>
            </w:r>
            <w:r>
              <w:rPr>
                <w:color w:val="000000"/>
              </w:rPr>
              <w:t xml:space="preserve">  </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66ECAF7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tcPr>
          <w:p w14:paraId="0A59605D" w14:textId="77777777" w:rsidR="00D55510" w:rsidRDefault="00DA194B">
            <w:pPr>
              <w:rPr>
                <w:color w:val="000000"/>
              </w:rPr>
            </w:pPr>
            <w:r>
              <w:rPr>
                <w:rFonts w:hint="eastAsia"/>
                <w:color w:val="000000"/>
              </w:rPr>
              <w:t>处</w:t>
            </w:r>
            <w:r>
              <w:rPr>
                <w:color w:val="000000"/>
              </w:rPr>
              <w:t>1</w:t>
            </w:r>
            <w:r>
              <w:rPr>
                <w:rFonts w:hint="eastAsia"/>
                <w:color w:val="000000"/>
              </w:rPr>
              <w:t>万元以上</w:t>
            </w:r>
            <w:r>
              <w:rPr>
                <w:color w:val="000000"/>
              </w:rPr>
              <w:t>2</w:t>
            </w:r>
            <w:r>
              <w:rPr>
                <w:rFonts w:hint="eastAsia"/>
                <w:color w:val="000000"/>
              </w:rPr>
              <w:t>万元以下罚款</w:t>
            </w:r>
          </w:p>
        </w:tc>
      </w:tr>
      <w:tr w:rsidR="00D55510" w14:paraId="02FEBEB9" w14:textId="77777777">
        <w:trPr>
          <w:trHeight w:val="301"/>
        </w:trPr>
        <w:tc>
          <w:tcPr>
            <w:tcW w:w="1030" w:type="dxa"/>
            <w:vMerge/>
            <w:tcBorders>
              <w:top w:val="single" w:sz="4" w:space="0" w:color="auto"/>
              <w:left w:val="single" w:sz="4" w:space="0" w:color="auto"/>
              <w:bottom w:val="single" w:sz="4" w:space="0" w:color="auto"/>
              <w:right w:val="single" w:sz="4" w:space="0" w:color="auto"/>
            </w:tcBorders>
            <w:vAlign w:val="center"/>
          </w:tcPr>
          <w:p w14:paraId="6C7DA2AC"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407BD6C9" w14:textId="77777777" w:rsidR="00D55510" w:rsidRDefault="00DA194B">
            <w:pPr>
              <w:rPr>
                <w:color w:val="000000"/>
              </w:rPr>
            </w:pPr>
            <w:r>
              <w:rPr>
                <w:rFonts w:hint="eastAsia"/>
                <w:color w:val="000000"/>
              </w:rPr>
              <w:t>未按要求改正的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39D465DA"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tcPr>
          <w:p w14:paraId="20563236" w14:textId="77777777" w:rsidR="00D55510" w:rsidRDefault="00DA194B">
            <w:pPr>
              <w:rPr>
                <w:color w:val="000000"/>
              </w:rPr>
            </w:pPr>
            <w:r>
              <w:rPr>
                <w:rFonts w:hint="eastAsia"/>
                <w:color w:val="000000"/>
              </w:rPr>
              <w:t>处</w:t>
            </w:r>
            <w:r>
              <w:rPr>
                <w:color w:val="000000"/>
              </w:rPr>
              <w:t>2</w:t>
            </w:r>
            <w:r>
              <w:rPr>
                <w:rFonts w:hint="eastAsia"/>
                <w:color w:val="000000"/>
              </w:rPr>
              <w:t>万元</w:t>
            </w:r>
            <w:r>
              <w:rPr>
                <w:color w:val="000000"/>
              </w:rPr>
              <w:t>3</w:t>
            </w:r>
            <w:r>
              <w:rPr>
                <w:rFonts w:hint="eastAsia"/>
                <w:color w:val="000000"/>
              </w:rPr>
              <w:t>万元以下罚款</w:t>
            </w:r>
          </w:p>
        </w:tc>
      </w:tr>
    </w:tbl>
    <w:p w14:paraId="48FB9B25" w14:textId="77777777" w:rsidR="00D55510" w:rsidRDefault="00D55510"/>
    <w:p w14:paraId="3A3C07D6" w14:textId="77777777" w:rsidR="00D55510" w:rsidRDefault="00D55510"/>
    <w:p w14:paraId="68493D33" w14:textId="77777777" w:rsidR="00D55510" w:rsidRDefault="00D55510"/>
    <w:p w14:paraId="651B7C7A" w14:textId="77777777" w:rsidR="00D55510" w:rsidRDefault="00D55510"/>
    <w:p w14:paraId="3032321E"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2829B39B"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6E1BE61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6D71985F"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320217743000</w:t>
            </w:r>
          </w:p>
        </w:tc>
      </w:tr>
      <w:tr w:rsidR="00D55510" w14:paraId="284340CF" w14:textId="77777777">
        <w:trPr>
          <w:trHeight w:val="285"/>
        </w:trPr>
        <w:tc>
          <w:tcPr>
            <w:tcW w:w="1030" w:type="dxa"/>
            <w:tcBorders>
              <w:top w:val="nil"/>
              <w:left w:val="single" w:sz="8" w:space="0" w:color="auto"/>
              <w:bottom w:val="single" w:sz="4" w:space="0" w:color="auto"/>
              <w:right w:val="single" w:sz="4" w:space="0" w:color="auto"/>
            </w:tcBorders>
            <w:vAlign w:val="center"/>
          </w:tcPr>
          <w:p w14:paraId="02E17F49"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1B961170" w14:textId="77777777" w:rsidR="00D55510" w:rsidRDefault="00DA194B">
            <w:pPr>
              <w:spacing w:line="320" w:lineRule="exact"/>
              <w:jc w:val="left"/>
              <w:rPr>
                <w:color w:val="000000"/>
                <w:kern w:val="0"/>
                <w:sz w:val="18"/>
                <w:szCs w:val="18"/>
              </w:rPr>
            </w:pPr>
            <w:r>
              <w:rPr>
                <w:rFonts w:hint="eastAsia"/>
                <w:color w:val="000000"/>
                <w:kern w:val="0"/>
                <w:sz w:val="18"/>
                <w:szCs w:val="18"/>
              </w:rPr>
              <w:t>对评估专业人员索要、收受或者变相索要、收受合同约定以外的酬金、财物，或者谋取其他不正当利益的处罚（限房地产估价业务）</w:t>
            </w:r>
          </w:p>
        </w:tc>
      </w:tr>
      <w:tr w:rsidR="00D55510" w14:paraId="6D4B35D8" w14:textId="77777777">
        <w:trPr>
          <w:trHeight w:val="1305"/>
        </w:trPr>
        <w:tc>
          <w:tcPr>
            <w:tcW w:w="1030" w:type="dxa"/>
            <w:tcBorders>
              <w:top w:val="nil"/>
              <w:left w:val="single" w:sz="8" w:space="0" w:color="auto"/>
              <w:bottom w:val="single" w:sz="4" w:space="0" w:color="auto"/>
              <w:right w:val="single" w:sz="4" w:space="0" w:color="auto"/>
            </w:tcBorders>
            <w:vAlign w:val="center"/>
          </w:tcPr>
          <w:p w14:paraId="396529A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93A4439" w14:textId="77777777" w:rsidR="00D55510" w:rsidRDefault="00DA194B">
            <w:pPr>
              <w:spacing w:line="240" w:lineRule="exact"/>
              <w:jc w:val="left"/>
              <w:rPr>
                <w:color w:val="000000"/>
                <w:kern w:val="0"/>
                <w:sz w:val="18"/>
                <w:szCs w:val="18"/>
              </w:rPr>
            </w:pPr>
            <w:r>
              <w:rPr>
                <w:rFonts w:hint="eastAsia"/>
                <w:color w:val="000000"/>
                <w:kern w:val="0"/>
                <w:sz w:val="18"/>
                <w:szCs w:val="18"/>
              </w:rPr>
              <w:t>【法律】《中华人民共和国资产评估法》</w:t>
            </w:r>
          </w:p>
          <w:p w14:paraId="7318D9EC" w14:textId="77777777" w:rsidR="00D55510" w:rsidRDefault="00DA194B">
            <w:pPr>
              <w:spacing w:line="240" w:lineRule="exact"/>
              <w:jc w:val="left"/>
              <w:rPr>
                <w:color w:val="000000"/>
                <w:kern w:val="0"/>
                <w:sz w:val="18"/>
                <w:szCs w:val="18"/>
              </w:rPr>
            </w:pPr>
            <w:r>
              <w:rPr>
                <w:rFonts w:hint="eastAsia"/>
                <w:color w:val="000000"/>
                <w:kern w:val="0"/>
                <w:sz w:val="18"/>
                <w:szCs w:val="18"/>
              </w:rPr>
              <w:t>第十四条　评估专业人员不得有下列行为：</w:t>
            </w:r>
          </w:p>
          <w:p w14:paraId="2F5003D4" w14:textId="77777777" w:rsidR="00D55510" w:rsidRDefault="00DA194B">
            <w:pPr>
              <w:spacing w:line="240" w:lineRule="exact"/>
              <w:jc w:val="left"/>
              <w:rPr>
                <w:color w:val="000000"/>
                <w:kern w:val="0"/>
                <w:sz w:val="18"/>
                <w:szCs w:val="18"/>
              </w:rPr>
            </w:pP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索要、收受或者变相索要、收受合同约定以外的酬金、财物，或者谋取其他不正当利益</w:t>
            </w:r>
            <w:r>
              <w:rPr>
                <w:color w:val="000000"/>
                <w:kern w:val="0"/>
                <w:sz w:val="18"/>
                <w:szCs w:val="18"/>
              </w:rPr>
              <w:t>;</w:t>
            </w:r>
          </w:p>
          <w:p w14:paraId="45D6D68F" w14:textId="77777777" w:rsidR="00D55510" w:rsidRDefault="00DA194B">
            <w:pPr>
              <w:spacing w:line="240" w:lineRule="exact"/>
              <w:jc w:val="left"/>
              <w:rPr>
                <w:color w:val="000000"/>
                <w:kern w:val="0"/>
                <w:sz w:val="18"/>
                <w:szCs w:val="18"/>
              </w:rPr>
            </w:pPr>
            <w:r>
              <w:rPr>
                <w:rFonts w:hint="eastAsia"/>
                <w:color w:val="000000"/>
                <w:kern w:val="0"/>
                <w:sz w:val="18"/>
                <w:szCs w:val="18"/>
              </w:rPr>
              <w:t>第四十四条　评估专业人员违反本法规定，有下列情形之一的，由有关评估行政管理部门予以警告，可以责令停止从业六个月以上一年以下</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情节严重的，责令停止从业一年以上五年以下</w:t>
            </w:r>
            <w:r>
              <w:rPr>
                <w:color w:val="000000"/>
                <w:kern w:val="0"/>
                <w:sz w:val="18"/>
                <w:szCs w:val="18"/>
              </w:rPr>
              <w:t>;</w:t>
            </w:r>
            <w:r>
              <w:rPr>
                <w:rFonts w:hint="eastAsia"/>
                <w:color w:val="000000"/>
                <w:kern w:val="0"/>
                <w:sz w:val="18"/>
                <w:szCs w:val="18"/>
              </w:rPr>
              <w:t>构成犯罪的，依法追究刑事责任：</w:t>
            </w:r>
          </w:p>
          <w:p w14:paraId="765A077A" w14:textId="77777777" w:rsidR="00D55510" w:rsidRDefault="00DA194B">
            <w:pPr>
              <w:spacing w:line="240" w:lineRule="exact"/>
              <w:jc w:val="left"/>
              <w:rPr>
                <w:color w:val="000000"/>
                <w:kern w:val="0"/>
                <w:sz w:val="18"/>
                <w:szCs w:val="18"/>
              </w:rPr>
            </w:pP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索要、收受或者变相索要、收受合同约定以外的酬金、财物，或者谋取其他不正当利益的。</w:t>
            </w:r>
          </w:p>
          <w:p w14:paraId="37A8B013" w14:textId="77777777" w:rsidR="00D55510" w:rsidRDefault="00DA194B">
            <w:pPr>
              <w:spacing w:line="24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61B628C6" w14:textId="77777777" w:rsidR="00D55510" w:rsidRDefault="00DA194B">
            <w:pPr>
              <w:spacing w:line="240" w:lineRule="exact"/>
              <w:jc w:val="left"/>
              <w:rPr>
                <w:color w:val="000000"/>
                <w:kern w:val="0"/>
                <w:sz w:val="18"/>
                <w:szCs w:val="18"/>
              </w:rPr>
            </w:pPr>
            <w:r>
              <w:rPr>
                <w:rFonts w:hint="eastAsia"/>
                <w:color w:val="000000"/>
                <w:kern w:val="0"/>
                <w:sz w:val="18"/>
                <w:szCs w:val="18"/>
              </w:rPr>
              <w:t>【规章】《注册房地产估价师管理办法》（建设部令第</w:t>
            </w:r>
            <w:r>
              <w:rPr>
                <w:color w:val="000000"/>
                <w:kern w:val="0"/>
                <w:sz w:val="18"/>
                <w:szCs w:val="18"/>
              </w:rPr>
              <w:t>151</w:t>
            </w:r>
            <w:r>
              <w:rPr>
                <w:rFonts w:hint="eastAsia"/>
                <w:color w:val="000000"/>
                <w:kern w:val="0"/>
                <w:sz w:val="18"/>
                <w:szCs w:val="18"/>
              </w:rPr>
              <w:t>号）</w:t>
            </w:r>
          </w:p>
          <w:p w14:paraId="604E821D" w14:textId="77777777" w:rsidR="00D55510" w:rsidRDefault="00DA194B">
            <w:pPr>
              <w:spacing w:line="240" w:lineRule="exact"/>
              <w:jc w:val="left"/>
              <w:rPr>
                <w:color w:val="000000"/>
                <w:kern w:val="0"/>
                <w:sz w:val="18"/>
                <w:szCs w:val="18"/>
              </w:rPr>
            </w:pPr>
            <w:r>
              <w:rPr>
                <w:rFonts w:hint="eastAsia"/>
                <w:color w:val="000000"/>
                <w:kern w:val="0"/>
                <w:sz w:val="18"/>
                <w:szCs w:val="18"/>
              </w:rPr>
              <w:t>第二十六条　注册房地产估价师不得有下列行为：</w:t>
            </w:r>
          </w:p>
          <w:p w14:paraId="49CB13C7" w14:textId="77777777" w:rsidR="00D55510" w:rsidRDefault="00DA194B">
            <w:pPr>
              <w:spacing w:line="24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（二）在执业过程中，索贿、受贿或者谋取合同约定费用外的其他利益。</w:t>
            </w:r>
          </w:p>
          <w:p w14:paraId="16B94C56" w14:textId="77777777" w:rsidR="00D55510" w:rsidRDefault="00DA194B">
            <w:pPr>
              <w:spacing w:line="24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（三）在执业过程中实施商业贿赂。</w:t>
            </w:r>
          </w:p>
          <w:p w14:paraId="7AF83AD6" w14:textId="77777777" w:rsidR="00D55510" w:rsidRDefault="00DA194B">
            <w:pPr>
              <w:spacing w:line="240" w:lineRule="exact"/>
              <w:jc w:val="left"/>
              <w:rPr>
                <w:color w:val="000000"/>
                <w:kern w:val="0"/>
                <w:sz w:val="18"/>
                <w:szCs w:val="18"/>
              </w:rPr>
            </w:pPr>
            <w:r>
              <w:rPr>
                <w:rFonts w:hint="eastAsia"/>
                <w:color w:val="000000"/>
                <w:kern w:val="0"/>
                <w:sz w:val="18"/>
                <w:szCs w:val="18"/>
              </w:rPr>
              <w:t>第三十八条　注册房地产估价师有本办法第二十六条行为之一的，由县级以上地方人民政府建设（房地产）主管部门给予警告，责令其改正，没有违法所得的，处以</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万元的罚款；造成损失的，依法承担赔偿责任；构成犯罪的，依法追究刑事责任。</w:t>
            </w:r>
          </w:p>
        </w:tc>
      </w:tr>
      <w:tr w:rsidR="00D55510" w14:paraId="4BB35198" w14:textId="77777777">
        <w:trPr>
          <w:trHeight w:val="285"/>
        </w:trPr>
        <w:tc>
          <w:tcPr>
            <w:tcW w:w="1030" w:type="dxa"/>
            <w:tcBorders>
              <w:top w:val="nil"/>
              <w:left w:val="single" w:sz="8" w:space="0" w:color="auto"/>
              <w:bottom w:val="single" w:sz="4" w:space="0" w:color="auto"/>
              <w:right w:val="single" w:sz="4" w:space="0" w:color="auto"/>
            </w:tcBorders>
            <w:vAlign w:val="center"/>
          </w:tcPr>
          <w:p w14:paraId="0417F18D"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9494694" w14:textId="77777777" w:rsidR="00D55510" w:rsidRDefault="00DA194B">
            <w:pPr>
              <w:spacing w:line="240" w:lineRule="exact"/>
              <w:jc w:val="left"/>
              <w:rPr>
                <w:color w:val="000000"/>
                <w:kern w:val="0"/>
                <w:sz w:val="18"/>
                <w:szCs w:val="18"/>
              </w:rPr>
            </w:pPr>
            <w:r>
              <w:rPr>
                <w:rFonts w:hint="eastAsia"/>
                <w:color w:val="000000"/>
                <w:kern w:val="0"/>
                <w:sz w:val="18"/>
                <w:szCs w:val="18"/>
              </w:rPr>
              <w:t>警告，没收违法所得，责令停止从业，罚款</w:t>
            </w:r>
          </w:p>
        </w:tc>
      </w:tr>
      <w:tr w:rsidR="00D55510" w14:paraId="25F37731"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FFBC56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B3F884"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F918B0D"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tcPr>
          <w:p w14:paraId="2072DEC1" w14:textId="77777777" w:rsidR="00D55510" w:rsidRDefault="00DA194B">
            <w:pPr>
              <w:rPr>
                <w:color w:val="000000"/>
              </w:rPr>
            </w:pPr>
            <w:r>
              <w:rPr>
                <w:rFonts w:hint="eastAsia"/>
                <w:color w:val="000000"/>
              </w:rPr>
              <w:t>没有违法所得，且未造成损失的</w:t>
            </w:r>
          </w:p>
        </w:tc>
        <w:tc>
          <w:tcPr>
            <w:tcW w:w="1080" w:type="dxa"/>
            <w:vMerge w:val="restart"/>
            <w:tcBorders>
              <w:top w:val="single" w:sz="4" w:space="0" w:color="auto"/>
              <w:left w:val="single" w:sz="4" w:space="0" w:color="auto"/>
              <w:right w:val="single" w:sz="4" w:space="0" w:color="auto"/>
            </w:tcBorders>
            <w:vAlign w:val="center"/>
          </w:tcPr>
          <w:p w14:paraId="786DA4F9"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tcPr>
          <w:p w14:paraId="4779E11A" w14:textId="77777777" w:rsidR="00D55510" w:rsidRDefault="00DA194B">
            <w:pPr>
              <w:rPr>
                <w:color w:val="000000"/>
              </w:rPr>
            </w:pPr>
            <w:r>
              <w:rPr>
                <w:rFonts w:hint="eastAsia"/>
                <w:color w:val="000000"/>
              </w:rPr>
              <w:t>处</w:t>
            </w:r>
            <w:r>
              <w:rPr>
                <w:color w:val="000000"/>
              </w:rPr>
              <w:t>3000</w:t>
            </w:r>
            <w:r>
              <w:rPr>
                <w:rFonts w:hint="eastAsia"/>
                <w:color w:val="000000"/>
              </w:rPr>
              <w:t>元以下罚款</w:t>
            </w:r>
          </w:p>
        </w:tc>
      </w:tr>
      <w:tr w:rsidR="00D55510" w14:paraId="43FCB8CD" w14:textId="77777777">
        <w:trPr>
          <w:trHeight w:val="330"/>
        </w:trPr>
        <w:tc>
          <w:tcPr>
            <w:tcW w:w="1030" w:type="dxa"/>
            <w:vMerge/>
            <w:tcBorders>
              <w:left w:val="single" w:sz="4" w:space="0" w:color="auto"/>
              <w:right w:val="single" w:sz="4" w:space="0" w:color="auto"/>
            </w:tcBorders>
            <w:vAlign w:val="center"/>
          </w:tcPr>
          <w:p w14:paraId="4678634F"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4AE6D813" w14:textId="77777777" w:rsidR="00D55510" w:rsidRDefault="00DA194B">
            <w:pPr>
              <w:rPr>
                <w:color w:val="000000"/>
              </w:rPr>
            </w:pPr>
            <w:r>
              <w:rPr>
                <w:rFonts w:hint="eastAsia"/>
                <w:color w:val="000000"/>
              </w:rPr>
              <w:t>没有违法所得，造成损失但依法承担赔偿责任的</w:t>
            </w:r>
          </w:p>
        </w:tc>
        <w:tc>
          <w:tcPr>
            <w:tcW w:w="1080" w:type="dxa"/>
            <w:vMerge/>
            <w:tcBorders>
              <w:left w:val="single" w:sz="4" w:space="0" w:color="auto"/>
              <w:right w:val="single" w:sz="4" w:space="0" w:color="auto"/>
            </w:tcBorders>
            <w:vAlign w:val="center"/>
          </w:tcPr>
          <w:p w14:paraId="0603639F"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tcPr>
          <w:p w14:paraId="0CCAFDE9" w14:textId="77777777" w:rsidR="00D55510" w:rsidRDefault="00DA194B">
            <w:pPr>
              <w:rPr>
                <w:color w:val="000000"/>
              </w:rPr>
            </w:pPr>
            <w:r>
              <w:rPr>
                <w:rFonts w:hint="eastAsia"/>
                <w:color w:val="000000"/>
              </w:rPr>
              <w:t>处以</w:t>
            </w:r>
            <w:r>
              <w:rPr>
                <w:color w:val="000000"/>
              </w:rPr>
              <w:t>3000</w:t>
            </w:r>
            <w:r>
              <w:rPr>
                <w:rFonts w:hint="eastAsia"/>
                <w:color w:val="000000"/>
              </w:rPr>
              <w:t>元以上</w:t>
            </w:r>
            <w:r>
              <w:rPr>
                <w:color w:val="000000"/>
              </w:rPr>
              <w:t>6000</w:t>
            </w:r>
            <w:r>
              <w:rPr>
                <w:rFonts w:hint="eastAsia"/>
                <w:color w:val="000000"/>
              </w:rPr>
              <w:t>元以下罚款</w:t>
            </w:r>
          </w:p>
        </w:tc>
      </w:tr>
      <w:tr w:rsidR="00D55510" w14:paraId="17C36B8D" w14:textId="77777777">
        <w:trPr>
          <w:trHeight w:val="295"/>
        </w:trPr>
        <w:tc>
          <w:tcPr>
            <w:tcW w:w="1030" w:type="dxa"/>
            <w:vMerge/>
            <w:tcBorders>
              <w:left w:val="single" w:sz="4" w:space="0" w:color="auto"/>
              <w:right w:val="single" w:sz="4" w:space="0" w:color="auto"/>
            </w:tcBorders>
            <w:vAlign w:val="center"/>
          </w:tcPr>
          <w:p w14:paraId="4CFC544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76B4948E" w14:textId="77777777" w:rsidR="00D55510" w:rsidRDefault="00DA194B">
            <w:pPr>
              <w:rPr>
                <w:color w:val="000000"/>
              </w:rPr>
            </w:pPr>
            <w:r>
              <w:rPr>
                <w:rFonts w:hint="eastAsia"/>
                <w:color w:val="000000"/>
              </w:rPr>
              <w:t>没有违法所得，造成损失但未依法承担赔偿责任的</w:t>
            </w:r>
          </w:p>
        </w:tc>
        <w:tc>
          <w:tcPr>
            <w:tcW w:w="1080" w:type="dxa"/>
            <w:vMerge/>
            <w:tcBorders>
              <w:left w:val="single" w:sz="4" w:space="0" w:color="auto"/>
              <w:right w:val="single" w:sz="4" w:space="0" w:color="auto"/>
            </w:tcBorders>
            <w:vAlign w:val="center"/>
          </w:tcPr>
          <w:p w14:paraId="256F6B73"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tcPr>
          <w:p w14:paraId="64A17308" w14:textId="77777777" w:rsidR="00D55510" w:rsidRDefault="00DA194B">
            <w:pPr>
              <w:rPr>
                <w:color w:val="000000"/>
              </w:rPr>
            </w:pPr>
            <w:r>
              <w:rPr>
                <w:rFonts w:hint="eastAsia"/>
                <w:color w:val="000000"/>
              </w:rPr>
              <w:t>处以</w:t>
            </w:r>
            <w:r>
              <w:rPr>
                <w:color w:val="000000"/>
              </w:rPr>
              <w:t>6000</w:t>
            </w:r>
            <w:r>
              <w:rPr>
                <w:rFonts w:hint="eastAsia"/>
                <w:color w:val="000000"/>
              </w:rPr>
              <w:t>元以上</w:t>
            </w:r>
            <w:r>
              <w:rPr>
                <w:color w:val="000000"/>
              </w:rPr>
              <w:t>10000</w:t>
            </w:r>
            <w:r>
              <w:rPr>
                <w:rFonts w:hint="eastAsia"/>
                <w:color w:val="000000"/>
              </w:rPr>
              <w:t>元以下罚款</w:t>
            </w:r>
          </w:p>
        </w:tc>
      </w:tr>
      <w:tr w:rsidR="00D55510" w14:paraId="7BDEC877" w14:textId="77777777">
        <w:trPr>
          <w:trHeight w:val="295"/>
        </w:trPr>
        <w:tc>
          <w:tcPr>
            <w:tcW w:w="1030" w:type="dxa"/>
            <w:vMerge/>
            <w:tcBorders>
              <w:left w:val="single" w:sz="4" w:space="0" w:color="auto"/>
              <w:right w:val="single" w:sz="4" w:space="0" w:color="auto"/>
            </w:tcBorders>
            <w:vAlign w:val="center"/>
          </w:tcPr>
          <w:p w14:paraId="42592A0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tcPr>
          <w:p w14:paraId="3F16A017" w14:textId="77777777" w:rsidR="00D55510" w:rsidRDefault="00DA194B">
            <w:pPr>
              <w:rPr>
                <w:color w:val="000000"/>
              </w:rPr>
            </w:pPr>
            <w:r>
              <w:rPr>
                <w:rFonts w:hint="eastAsia"/>
                <w:color w:val="000000"/>
              </w:rPr>
              <w:t>有违法所得，且未造成损失的</w:t>
            </w:r>
          </w:p>
        </w:tc>
        <w:tc>
          <w:tcPr>
            <w:tcW w:w="1080" w:type="dxa"/>
            <w:vMerge/>
            <w:tcBorders>
              <w:left w:val="single" w:sz="4" w:space="0" w:color="auto"/>
              <w:right w:val="single" w:sz="4" w:space="0" w:color="auto"/>
            </w:tcBorders>
            <w:vAlign w:val="center"/>
          </w:tcPr>
          <w:p w14:paraId="7B7F0EC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787AE92" w14:textId="77777777" w:rsidR="00D55510" w:rsidRDefault="00DA194B">
            <w:pPr>
              <w:spacing w:line="320" w:lineRule="exact"/>
              <w:jc w:val="left"/>
              <w:rPr>
                <w:color w:val="000000"/>
              </w:rPr>
            </w:pPr>
            <w:r>
              <w:rPr>
                <w:rFonts w:hint="eastAsia"/>
                <w:color w:val="000000"/>
              </w:rPr>
              <w:t>处违法所得</w:t>
            </w:r>
            <w:r>
              <w:rPr>
                <w:color w:val="000000"/>
              </w:rPr>
              <w:t>1</w:t>
            </w:r>
            <w:r>
              <w:rPr>
                <w:rFonts w:hint="eastAsia"/>
                <w:color w:val="000000"/>
              </w:rPr>
              <w:t>倍以下且不超过</w:t>
            </w:r>
            <w:r>
              <w:rPr>
                <w:color w:val="000000"/>
              </w:rPr>
              <w:t>3</w:t>
            </w:r>
            <w:r>
              <w:rPr>
                <w:rFonts w:hint="eastAsia"/>
                <w:color w:val="000000"/>
              </w:rPr>
              <w:t>万元的罚款</w:t>
            </w:r>
          </w:p>
        </w:tc>
      </w:tr>
      <w:tr w:rsidR="00D55510" w14:paraId="03429A55" w14:textId="77777777">
        <w:trPr>
          <w:trHeight w:val="295"/>
        </w:trPr>
        <w:tc>
          <w:tcPr>
            <w:tcW w:w="1030" w:type="dxa"/>
            <w:vMerge/>
            <w:tcBorders>
              <w:left w:val="single" w:sz="4" w:space="0" w:color="auto"/>
              <w:right w:val="single" w:sz="4" w:space="0" w:color="auto"/>
            </w:tcBorders>
            <w:vAlign w:val="center"/>
          </w:tcPr>
          <w:p w14:paraId="1FD4158F" w14:textId="77777777" w:rsidR="00D55510" w:rsidRDefault="00D55510">
            <w:pPr>
              <w:spacing w:line="320" w:lineRule="exact"/>
              <w:jc w:val="left"/>
              <w:rPr>
                <w:color w:val="000000"/>
                <w:kern w:val="0"/>
                <w:sz w:val="18"/>
                <w:szCs w:val="18"/>
                <w:highlight w:val="yellow"/>
              </w:rPr>
            </w:pPr>
          </w:p>
        </w:tc>
        <w:tc>
          <w:tcPr>
            <w:tcW w:w="6140" w:type="dxa"/>
            <w:tcBorders>
              <w:top w:val="single" w:sz="4" w:space="0" w:color="auto"/>
              <w:left w:val="nil"/>
              <w:bottom w:val="single" w:sz="4" w:space="0" w:color="auto"/>
              <w:right w:val="single" w:sz="4" w:space="0" w:color="auto"/>
            </w:tcBorders>
          </w:tcPr>
          <w:p w14:paraId="0C5ED6BA" w14:textId="77777777" w:rsidR="00D55510" w:rsidRDefault="00DA194B">
            <w:pPr>
              <w:rPr>
                <w:color w:val="000000"/>
              </w:rPr>
            </w:pPr>
            <w:r>
              <w:rPr>
                <w:rFonts w:hint="eastAsia"/>
                <w:color w:val="000000"/>
              </w:rPr>
              <w:t>有违法所得，造成损失依法承担赔偿责任的</w:t>
            </w:r>
          </w:p>
        </w:tc>
        <w:tc>
          <w:tcPr>
            <w:tcW w:w="1080" w:type="dxa"/>
            <w:vMerge/>
            <w:tcBorders>
              <w:left w:val="single" w:sz="4" w:space="0" w:color="auto"/>
              <w:right w:val="single" w:sz="4" w:space="0" w:color="auto"/>
            </w:tcBorders>
            <w:vAlign w:val="center"/>
          </w:tcPr>
          <w:p w14:paraId="744D7455" w14:textId="77777777" w:rsidR="00D55510" w:rsidRDefault="00D55510">
            <w:pPr>
              <w:spacing w:line="320" w:lineRule="exact"/>
              <w:jc w:val="left"/>
              <w:rPr>
                <w:color w:val="000000"/>
                <w:kern w:val="0"/>
                <w:sz w:val="18"/>
                <w:szCs w:val="18"/>
                <w:highlight w:val="yellow"/>
              </w:rPr>
            </w:pPr>
          </w:p>
        </w:tc>
        <w:tc>
          <w:tcPr>
            <w:tcW w:w="5820" w:type="dxa"/>
            <w:tcBorders>
              <w:top w:val="single" w:sz="4" w:space="0" w:color="auto"/>
              <w:left w:val="single" w:sz="4" w:space="0" w:color="auto"/>
              <w:bottom w:val="single" w:sz="4" w:space="0" w:color="auto"/>
              <w:right w:val="single" w:sz="4" w:space="0" w:color="auto"/>
            </w:tcBorders>
            <w:vAlign w:val="center"/>
          </w:tcPr>
          <w:p w14:paraId="5EE2E2C7" w14:textId="77777777" w:rsidR="00D55510" w:rsidRDefault="00DA194B">
            <w:pPr>
              <w:spacing w:line="320" w:lineRule="exact"/>
              <w:jc w:val="left"/>
              <w:rPr>
                <w:color w:val="000000"/>
              </w:rPr>
            </w:pPr>
            <w:r>
              <w:rPr>
                <w:rFonts w:hint="eastAsia"/>
                <w:color w:val="000000"/>
              </w:rPr>
              <w:t>处以违法所得</w:t>
            </w:r>
            <w:r>
              <w:rPr>
                <w:color w:val="000000"/>
              </w:rPr>
              <w:t>1</w:t>
            </w:r>
            <w:r>
              <w:rPr>
                <w:rFonts w:hint="eastAsia"/>
                <w:color w:val="000000"/>
              </w:rPr>
              <w:t>倍以上</w:t>
            </w:r>
            <w:r>
              <w:rPr>
                <w:color w:val="000000"/>
              </w:rPr>
              <w:t>2</w:t>
            </w:r>
            <w:r>
              <w:rPr>
                <w:rFonts w:hint="eastAsia"/>
                <w:color w:val="000000"/>
              </w:rPr>
              <w:t>倍以下且不超过</w:t>
            </w:r>
            <w:r>
              <w:rPr>
                <w:color w:val="000000"/>
              </w:rPr>
              <w:t>3</w:t>
            </w:r>
            <w:r>
              <w:rPr>
                <w:rFonts w:hint="eastAsia"/>
                <w:color w:val="000000"/>
              </w:rPr>
              <w:t>万元的罚款</w:t>
            </w:r>
          </w:p>
        </w:tc>
      </w:tr>
      <w:tr w:rsidR="00D55510" w14:paraId="0F5D076A" w14:textId="77777777">
        <w:trPr>
          <w:trHeight w:val="295"/>
        </w:trPr>
        <w:tc>
          <w:tcPr>
            <w:tcW w:w="1030" w:type="dxa"/>
            <w:vMerge/>
            <w:tcBorders>
              <w:left w:val="single" w:sz="4" w:space="0" w:color="auto"/>
              <w:bottom w:val="single" w:sz="4" w:space="0" w:color="auto"/>
              <w:right w:val="single" w:sz="4" w:space="0" w:color="auto"/>
            </w:tcBorders>
            <w:vAlign w:val="center"/>
          </w:tcPr>
          <w:p w14:paraId="2BA54BCC" w14:textId="77777777" w:rsidR="00D55510" w:rsidRDefault="00D55510">
            <w:pPr>
              <w:spacing w:line="320" w:lineRule="exact"/>
              <w:jc w:val="left"/>
              <w:rPr>
                <w:color w:val="000000"/>
                <w:kern w:val="0"/>
                <w:sz w:val="18"/>
                <w:szCs w:val="18"/>
                <w:highlight w:val="yellow"/>
              </w:rPr>
            </w:pPr>
          </w:p>
        </w:tc>
        <w:tc>
          <w:tcPr>
            <w:tcW w:w="6140" w:type="dxa"/>
            <w:tcBorders>
              <w:top w:val="single" w:sz="4" w:space="0" w:color="auto"/>
              <w:left w:val="nil"/>
              <w:bottom w:val="single" w:sz="4" w:space="0" w:color="auto"/>
              <w:right w:val="single" w:sz="4" w:space="0" w:color="auto"/>
            </w:tcBorders>
          </w:tcPr>
          <w:p w14:paraId="53512DC0" w14:textId="77777777" w:rsidR="00D55510" w:rsidRDefault="00DA194B">
            <w:pPr>
              <w:rPr>
                <w:color w:val="000000"/>
              </w:rPr>
            </w:pPr>
            <w:r>
              <w:rPr>
                <w:rFonts w:hint="eastAsia"/>
                <w:color w:val="000000"/>
              </w:rPr>
              <w:t>有违法所得，造成损失未依法承担赔偿责任的</w:t>
            </w:r>
          </w:p>
        </w:tc>
        <w:tc>
          <w:tcPr>
            <w:tcW w:w="1080" w:type="dxa"/>
            <w:vMerge/>
            <w:tcBorders>
              <w:left w:val="single" w:sz="4" w:space="0" w:color="auto"/>
              <w:bottom w:val="single" w:sz="4" w:space="0" w:color="auto"/>
              <w:right w:val="single" w:sz="4" w:space="0" w:color="auto"/>
            </w:tcBorders>
            <w:vAlign w:val="center"/>
          </w:tcPr>
          <w:p w14:paraId="4B810E02" w14:textId="77777777" w:rsidR="00D55510" w:rsidRDefault="00D55510">
            <w:pPr>
              <w:spacing w:line="320" w:lineRule="exact"/>
              <w:jc w:val="left"/>
              <w:rPr>
                <w:color w:val="000000"/>
                <w:kern w:val="0"/>
                <w:sz w:val="18"/>
                <w:szCs w:val="18"/>
                <w:highlight w:val="yellow"/>
              </w:rPr>
            </w:pPr>
          </w:p>
        </w:tc>
        <w:tc>
          <w:tcPr>
            <w:tcW w:w="5820" w:type="dxa"/>
            <w:tcBorders>
              <w:top w:val="single" w:sz="4" w:space="0" w:color="auto"/>
              <w:left w:val="single" w:sz="4" w:space="0" w:color="auto"/>
              <w:bottom w:val="single" w:sz="4" w:space="0" w:color="auto"/>
              <w:right w:val="single" w:sz="4" w:space="0" w:color="auto"/>
            </w:tcBorders>
            <w:vAlign w:val="center"/>
          </w:tcPr>
          <w:p w14:paraId="460F4F22" w14:textId="77777777" w:rsidR="00D55510" w:rsidRDefault="00DA194B">
            <w:pPr>
              <w:spacing w:line="320" w:lineRule="exact"/>
              <w:jc w:val="left"/>
              <w:rPr>
                <w:color w:val="000000"/>
              </w:rPr>
            </w:pPr>
            <w:r>
              <w:rPr>
                <w:rFonts w:hint="eastAsia"/>
                <w:color w:val="000000"/>
              </w:rPr>
              <w:t>处以违法所得</w:t>
            </w:r>
            <w:r>
              <w:rPr>
                <w:color w:val="000000"/>
              </w:rPr>
              <w:t>2</w:t>
            </w:r>
            <w:r>
              <w:rPr>
                <w:rFonts w:hint="eastAsia"/>
                <w:color w:val="000000"/>
              </w:rPr>
              <w:t>倍以上</w:t>
            </w:r>
            <w:r>
              <w:rPr>
                <w:color w:val="000000"/>
              </w:rPr>
              <w:t>3</w:t>
            </w:r>
            <w:r>
              <w:rPr>
                <w:rFonts w:hint="eastAsia"/>
                <w:color w:val="000000"/>
              </w:rPr>
              <w:t>倍以下且不超过</w:t>
            </w:r>
            <w:r>
              <w:rPr>
                <w:color w:val="000000"/>
              </w:rPr>
              <w:t>3</w:t>
            </w:r>
            <w:r>
              <w:rPr>
                <w:rFonts w:hint="eastAsia"/>
                <w:color w:val="000000"/>
              </w:rPr>
              <w:t>万元的罚款</w:t>
            </w:r>
          </w:p>
        </w:tc>
      </w:tr>
    </w:tbl>
    <w:p w14:paraId="10406468" w14:textId="77777777" w:rsidR="00D55510" w:rsidRDefault="00D55510"/>
    <w:p w14:paraId="62199D68" w14:textId="77777777" w:rsidR="00D55510" w:rsidRDefault="00D55510"/>
    <w:p w14:paraId="73B459A7"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CF92008"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92B68A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7D497A7D"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320217744000</w:t>
            </w:r>
          </w:p>
        </w:tc>
      </w:tr>
      <w:tr w:rsidR="00D55510" w14:paraId="704612E3" w14:textId="77777777">
        <w:trPr>
          <w:trHeight w:val="285"/>
        </w:trPr>
        <w:tc>
          <w:tcPr>
            <w:tcW w:w="1030" w:type="dxa"/>
            <w:tcBorders>
              <w:top w:val="nil"/>
              <w:left w:val="single" w:sz="8" w:space="0" w:color="auto"/>
              <w:bottom w:val="single" w:sz="4" w:space="0" w:color="auto"/>
              <w:right w:val="single" w:sz="4" w:space="0" w:color="auto"/>
            </w:tcBorders>
            <w:vAlign w:val="center"/>
          </w:tcPr>
          <w:p w14:paraId="3ACF44FC"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421C7DF5" w14:textId="77777777" w:rsidR="00D55510" w:rsidRDefault="00DA194B">
            <w:pPr>
              <w:spacing w:line="320" w:lineRule="exact"/>
              <w:jc w:val="left"/>
              <w:rPr>
                <w:color w:val="000000"/>
                <w:kern w:val="0"/>
                <w:sz w:val="18"/>
                <w:szCs w:val="18"/>
              </w:rPr>
            </w:pPr>
            <w:r>
              <w:rPr>
                <w:rFonts w:hint="eastAsia"/>
                <w:color w:val="000000"/>
                <w:kern w:val="0"/>
                <w:sz w:val="18"/>
                <w:szCs w:val="18"/>
              </w:rPr>
              <w:t>对未按规定办理房屋租赁登记备案，或变更、延续或者注销手续的处罚</w:t>
            </w:r>
          </w:p>
        </w:tc>
      </w:tr>
      <w:tr w:rsidR="00D55510" w14:paraId="5D8523A1" w14:textId="77777777">
        <w:trPr>
          <w:trHeight w:val="1305"/>
        </w:trPr>
        <w:tc>
          <w:tcPr>
            <w:tcW w:w="1030" w:type="dxa"/>
            <w:tcBorders>
              <w:top w:val="nil"/>
              <w:left w:val="single" w:sz="8" w:space="0" w:color="auto"/>
              <w:bottom w:val="single" w:sz="4" w:space="0" w:color="auto"/>
              <w:right w:val="single" w:sz="4" w:space="0" w:color="auto"/>
            </w:tcBorders>
            <w:vAlign w:val="center"/>
          </w:tcPr>
          <w:p w14:paraId="5AA6D9C3"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663FB17D" w14:textId="77777777" w:rsidR="00D55510" w:rsidRDefault="00DA194B">
            <w:pPr>
              <w:spacing w:line="320" w:lineRule="exact"/>
              <w:jc w:val="left"/>
              <w:rPr>
                <w:color w:val="000000"/>
                <w:kern w:val="0"/>
                <w:sz w:val="18"/>
                <w:szCs w:val="18"/>
              </w:rPr>
            </w:pPr>
            <w:r>
              <w:rPr>
                <w:rFonts w:hint="eastAsia"/>
                <w:color w:val="000000"/>
                <w:kern w:val="0"/>
                <w:sz w:val="18"/>
                <w:szCs w:val="18"/>
              </w:rPr>
              <w:t>【规章】《商品房屋租赁管理办法》（住房和城乡建设部部令第</w:t>
            </w:r>
            <w:r>
              <w:rPr>
                <w:color w:val="000000"/>
                <w:kern w:val="0"/>
                <w:sz w:val="18"/>
                <w:szCs w:val="18"/>
              </w:rPr>
              <w:t>6</w:t>
            </w:r>
            <w:r>
              <w:rPr>
                <w:rFonts w:hint="eastAsia"/>
                <w:color w:val="000000"/>
                <w:kern w:val="0"/>
                <w:sz w:val="18"/>
                <w:szCs w:val="18"/>
              </w:rPr>
              <w:t>号）》</w:t>
            </w:r>
          </w:p>
          <w:p w14:paraId="60292247" w14:textId="77777777" w:rsidR="00D55510" w:rsidRDefault="00DA194B">
            <w:pPr>
              <w:spacing w:line="320" w:lineRule="exact"/>
              <w:jc w:val="left"/>
              <w:rPr>
                <w:color w:val="000000"/>
                <w:kern w:val="0"/>
                <w:sz w:val="18"/>
                <w:szCs w:val="18"/>
              </w:rPr>
            </w:pPr>
            <w:r>
              <w:rPr>
                <w:rFonts w:hint="eastAsia"/>
                <w:color w:val="000000"/>
                <w:kern w:val="0"/>
                <w:sz w:val="18"/>
                <w:szCs w:val="18"/>
              </w:rPr>
              <w:t>第十四条第一款</w:t>
            </w:r>
            <w:r>
              <w:rPr>
                <w:color w:val="000000"/>
                <w:kern w:val="0"/>
                <w:sz w:val="18"/>
                <w:szCs w:val="18"/>
              </w:rPr>
              <w:t xml:space="preserve"> </w:t>
            </w:r>
            <w:r>
              <w:rPr>
                <w:rFonts w:hint="eastAsia"/>
                <w:color w:val="000000"/>
                <w:kern w:val="0"/>
                <w:sz w:val="18"/>
                <w:szCs w:val="18"/>
              </w:rPr>
              <w:t>房屋租赁合同订立后三十日内，房屋租赁当事人应当到租赁房屋所在地直辖市、市、县人民政府建设（房地产）主管部门办理房屋租赁登记备案。</w:t>
            </w:r>
          </w:p>
          <w:p w14:paraId="7B216590" w14:textId="77777777" w:rsidR="00D55510" w:rsidRDefault="00DA194B">
            <w:pPr>
              <w:spacing w:line="320" w:lineRule="exact"/>
              <w:jc w:val="left"/>
              <w:rPr>
                <w:color w:val="000000"/>
                <w:kern w:val="0"/>
                <w:sz w:val="18"/>
                <w:szCs w:val="18"/>
              </w:rPr>
            </w:pPr>
            <w:r>
              <w:rPr>
                <w:rFonts w:hint="eastAsia"/>
                <w:color w:val="000000"/>
                <w:kern w:val="0"/>
                <w:sz w:val="18"/>
                <w:szCs w:val="18"/>
              </w:rPr>
              <w:t>第十九条　房屋租赁登记备案内容发生变化、续租或者租赁终止的，当事人应当在三十日内，到原租赁登记备案的部门办理房屋租赁登记备案的变更、延续或者注销手续。</w:t>
            </w:r>
          </w:p>
          <w:p w14:paraId="3B846CF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第二十三条　违反本办法第十四条第一款、第十九条规定的，由直辖市、市、县人民政府建设（房地产）主管部门责令限期改正；个人逾期不改正的，处以一千元以下罚款；单位逾期不改正的，处以一千元以上一万元以下罚款。</w:t>
            </w:r>
          </w:p>
        </w:tc>
      </w:tr>
      <w:tr w:rsidR="00D55510" w14:paraId="3F2FDD7C" w14:textId="77777777">
        <w:trPr>
          <w:trHeight w:val="285"/>
        </w:trPr>
        <w:tc>
          <w:tcPr>
            <w:tcW w:w="1030" w:type="dxa"/>
            <w:tcBorders>
              <w:top w:val="nil"/>
              <w:left w:val="single" w:sz="8" w:space="0" w:color="auto"/>
              <w:bottom w:val="single" w:sz="4" w:space="0" w:color="auto"/>
              <w:right w:val="single" w:sz="4" w:space="0" w:color="auto"/>
            </w:tcBorders>
            <w:vAlign w:val="center"/>
          </w:tcPr>
          <w:p w14:paraId="1460FE66"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4B354A3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06C5D86"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1432D8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A35CC2F" w14:textId="77777777">
        <w:trPr>
          <w:trHeight w:val="285"/>
        </w:trPr>
        <w:tc>
          <w:tcPr>
            <w:tcW w:w="1030" w:type="dxa"/>
            <w:vMerge w:val="restart"/>
            <w:tcBorders>
              <w:top w:val="single" w:sz="4" w:space="0" w:color="auto"/>
              <w:left w:val="single" w:sz="4" w:space="0" w:color="auto"/>
              <w:bottom w:val="single" w:sz="4" w:space="0" w:color="auto"/>
              <w:right w:val="single" w:sz="4" w:space="0" w:color="auto"/>
            </w:tcBorders>
            <w:vAlign w:val="center"/>
          </w:tcPr>
          <w:p w14:paraId="27A34DE4"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9449A3E" w14:textId="77777777" w:rsidR="00D55510" w:rsidRDefault="00DA194B">
            <w:pPr>
              <w:spacing w:line="320" w:lineRule="exact"/>
              <w:jc w:val="left"/>
              <w:rPr>
                <w:color w:val="000000"/>
                <w:kern w:val="0"/>
                <w:sz w:val="18"/>
                <w:szCs w:val="18"/>
              </w:rPr>
            </w:pPr>
            <w:r>
              <w:rPr>
                <w:rFonts w:hint="eastAsia"/>
                <w:color w:val="000000"/>
                <w:kern w:val="0"/>
                <w:sz w:val="18"/>
                <w:szCs w:val="18"/>
              </w:rPr>
              <w:t>个人逾期不改正，但在调查处理期间改正的</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AEC967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74B4928C"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w:t>
            </w:r>
            <w:r>
              <w:rPr>
                <w:rFonts w:hint="eastAsia"/>
                <w:color w:val="000000"/>
                <w:kern w:val="0"/>
                <w:sz w:val="18"/>
                <w:szCs w:val="18"/>
              </w:rPr>
              <w:t>元以下罚款</w:t>
            </w:r>
          </w:p>
        </w:tc>
      </w:tr>
      <w:tr w:rsidR="00D55510" w14:paraId="3530807A"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7EEA68BD"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235D0770" w14:textId="77777777" w:rsidR="00D55510" w:rsidRDefault="00DA194B">
            <w:pPr>
              <w:spacing w:line="320" w:lineRule="exact"/>
              <w:jc w:val="left"/>
              <w:rPr>
                <w:color w:val="000000"/>
                <w:kern w:val="0"/>
                <w:sz w:val="18"/>
                <w:szCs w:val="18"/>
              </w:rPr>
            </w:pPr>
            <w:r>
              <w:rPr>
                <w:rFonts w:hint="eastAsia"/>
                <w:color w:val="000000"/>
                <w:kern w:val="0"/>
                <w:sz w:val="18"/>
                <w:szCs w:val="18"/>
              </w:rPr>
              <w:t>个人逾期不改正，在调查处理期间仍未改正的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6F2E8898"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64914E3"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r w:rsidR="00D55510" w14:paraId="540C49E7"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0F7849AE"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31BBBE32" w14:textId="77777777" w:rsidR="00D55510" w:rsidRDefault="00DA194B">
            <w:pPr>
              <w:spacing w:line="320" w:lineRule="exact"/>
              <w:jc w:val="left"/>
              <w:rPr>
                <w:color w:val="000000"/>
                <w:kern w:val="0"/>
                <w:sz w:val="18"/>
                <w:szCs w:val="18"/>
              </w:rPr>
            </w:pPr>
            <w:r>
              <w:rPr>
                <w:rFonts w:hint="eastAsia"/>
                <w:color w:val="000000"/>
                <w:kern w:val="0"/>
                <w:sz w:val="18"/>
                <w:szCs w:val="18"/>
              </w:rPr>
              <w:t>单位逾期不改正，但在调查处理期间改正的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7171568C"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F2C536A"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r w:rsidR="00D55510" w14:paraId="3188B2BB" w14:textId="77777777">
        <w:trPr>
          <w:trHeight w:val="285"/>
        </w:trPr>
        <w:tc>
          <w:tcPr>
            <w:tcW w:w="1030" w:type="dxa"/>
            <w:vMerge/>
            <w:tcBorders>
              <w:top w:val="single" w:sz="4" w:space="0" w:color="auto"/>
              <w:left w:val="single" w:sz="4" w:space="0" w:color="auto"/>
              <w:bottom w:val="single" w:sz="4" w:space="0" w:color="auto"/>
              <w:right w:val="single" w:sz="4" w:space="0" w:color="auto"/>
            </w:tcBorders>
            <w:vAlign w:val="center"/>
          </w:tcPr>
          <w:p w14:paraId="040E3944"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29EBD61" w14:textId="77777777" w:rsidR="00D55510" w:rsidRDefault="00DA194B">
            <w:pPr>
              <w:spacing w:line="320" w:lineRule="exact"/>
              <w:jc w:val="left"/>
              <w:rPr>
                <w:color w:val="000000"/>
                <w:kern w:val="0"/>
                <w:sz w:val="18"/>
                <w:szCs w:val="18"/>
              </w:rPr>
            </w:pPr>
            <w:r>
              <w:rPr>
                <w:rFonts w:hint="eastAsia"/>
                <w:color w:val="000000"/>
                <w:kern w:val="0"/>
                <w:sz w:val="18"/>
                <w:szCs w:val="18"/>
              </w:rPr>
              <w:t>单位逾期不改正，在调查处理期间仍未改正的</w:t>
            </w:r>
          </w:p>
        </w:tc>
        <w:tc>
          <w:tcPr>
            <w:tcW w:w="1080" w:type="dxa"/>
            <w:vMerge/>
            <w:tcBorders>
              <w:top w:val="single" w:sz="4" w:space="0" w:color="auto"/>
              <w:left w:val="single" w:sz="4" w:space="0" w:color="auto"/>
              <w:bottom w:val="single" w:sz="4" w:space="0" w:color="auto"/>
              <w:right w:val="single" w:sz="4" w:space="0" w:color="auto"/>
            </w:tcBorders>
            <w:vAlign w:val="center"/>
          </w:tcPr>
          <w:p w14:paraId="69208057"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A2423A6" w14:textId="77777777" w:rsidR="00D55510" w:rsidRDefault="00DA194B">
            <w:pPr>
              <w:spacing w:line="320" w:lineRule="exact"/>
              <w:jc w:val="left"/>
              <w:rPr>
                <w:color w:val="000000"/>
                <w:kern w:val="0"/>
                <w:sz w:val="18"/>
                <w:szCs w:val="18"/>
              </w:rPr>
            </w:pPr>
            <w:r>
              <w:rPr>
                <w:rFonts w:hint="eastAsia"/>
                <w:color w:val="000000"/>
                <w:kern w:val="0"/>
                <w:sz w:val="18"/>
                <w:szCs w:val="18"/>
              </w:rPr>
              <w:t>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w:t>
            </w:r>
          </w:p>
        </w:tc>
      </w:tr>
    </w:tbl>
    <w:p w14:paraId="3BD77938" w14:textId="77777777" w:rsidR="00D55510" w:rsidRDefault="00D55510"/>
    <w:p w14:paraId="2865F724" w14:textId="77777777" w:rsidR="00D55510" w:rsidRDefault="00D55510"/>
    <w:p w14:paraId="712AEB8C" w14:textId="77777777" w:rsidR="00D55510" w:rsidRDefault="00D55510"/>
    <w:p w14:paraId="4D3690AE" w14:textId="77777777" w:rsidR="00D55510" w:rsidRDefault="00D55510"/>
    <w:p w14:paraId="6FDB6286" w14:textId="77777777" w:rsidR="00D55510" w:rsidRDefault="00D55510"/>
    <w:p w14:paraId="12CEEE3F" w14:textId="77777777" w:rsidR="00D55510" w:rsidRDefault="00D55510"/>
    <w:p w14:paraId="57B3D2BF" w14:textId="77777777" w:rsidR="00D55510" w:rsidRDefault="00D55510"/>
    <w:p w14:paraId="16A80F01"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3E37313"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63AC522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0A65CC60"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320217745000</w:t>
            </w:r>
          </w:p>
        </w:tc>
      </w:tr>
      <w:tr w:rsidR="00D55510" w14:paraId="5DDA31AD" w14:textId="77777777">
        <w:trPr>
          <w:trHeight w:val="285"/>
        </w:trPr>
        <w:tc>
          <w:tcPr>
            <w:tcW w:w="1030" w:type="dxa"/>
            <w:tcBorders>
              <w:top w:val="nil"/>
              <w:left w:val="single" w:sz="8" w:space="0" w:color="auto"/>
              <w:bottom w:val="single" w:sz="4" w:space="0" w:color="auto"/>
              <w:right w:val="single" w:sz="4" w:space="0" w:color="auto"/>
            </w:tcBorders>
            <w:vAlign w:val="center"/>
          </w:tcPr>
          <w:p w14:paraId="3BE164EB"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D6ECB6D"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对评估机构以恶性压价、支付回扣、虚假宣传，或者贬损、诋毁其他评估机构等不正当手段招揽业务的处罚（限房地产估价业务）</w:t>
            </w:r>
          </w:p>
        </w:tc>
      </w:tr>
      <w:tr w:rsidR="00D55510" w14:paraId="2106D4DE"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A48B114"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8BE405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【法律】《中华人民共和国资产评估法》　</w:t>
            </w:r>
          </w:p>
          <w:p w14:paraId="1318E4B9" w14:textId="77777777" w:rsidR="00D55510" w:rsidRDefault="00DA194B">
            <w:pPr>
              <w:spacing w:line="320" w:lineRule="exact"/>
              <w:jc w:val="left"/>
              <w:rPr>
                <w:color w:val="000000"/>
                <w:kern w:val="0"/>
                <w:sz w:val="18"/>
                <w:szCs w:val="18"/>
              </w:rPr>
            </w:pPr>
            <w:r>
              <w:rPr>
                <w:rFonts w:hint="eastAsia"/>
                <w:color w:val="000000"/>
                <w:kern w:val="0"/>
                <w:sz w:val="18"/>
                <w:szCs w:val="18"/>
              </w:rPr>
              <w:t>第二十条</w:t>
            </w:r>
            <w:r>
              <w:rPr>
                <w:color w:val="000000"/>
                <w:kern w:val="0"/>
                <w:sz w:val="18"/>
                <w:szCs w:val="18"/>
              </w:rPr>
              <w:t xml:space="preserve"> </w:t>
            </w:r>
            <w:r>
              <w:rPr>
                <w:rFonts w:hint="eastAsia"/>
                <w:color w:val="000000"/>
                <w:kern w:val="0"/>
                <w:sz w:val="18"/>
                <w:szCs w:val="18"/>
              </w:rPr>
              <w:t>评估机构不得有下列行为：</w:t>
            </w:r>
          </w:p>
          <w:p w14:paraId="6BC51DCE"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以恶性压价、支付回扣、虚假宣传，或者贬损、诋毁其他评估机构等不正当手段招揽业务</w:t>
            </w:r>
            <w:r>
              <w:rPr>
                <w:color w:val="000000"/>
                <w:kern w:val="0"/>
                <w:sz w:val="18"/>
                <w:szCs w:val="18"/>
              </w:rPr>
              <w:t>;</w:t>
            </w:r>
          </w:p>
          <w:p w14:paraId="0A1ACF75"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第四十七条第一款　评估机构违反本法规定，有下列情形之一的，由有关评估行政管理部门予以警告，可以责令停业一个月以上六个月以下</w:t>
            </w:r>
            <w:r>
              <w:rPr>
                <w:color w:val="000000"/>
                <w:kern w:val="0"/>
                <w:sz w:val="18"/>
                <w:szCs w:val="18"/>
              </w:rPr>
              <w:t>;</w:t>
            </w:r>
            <w:r>
              <w:rPr>
                <w:rFonts w:hint="eastAsia"/>
                <w:color w:val="000000"/>
                <w:kern w:val="0"/>
                <w:sz w:val="18"/>
                <w:szCs w:val="18"/>
              </w:rPr>
              <w:t>有违法所得的，没收违法所得，并处违法所得一倍以上五倍以下罚款</w:t>
            </w:r>
            <w:r>
              <w:rPr>
                <w:color w:val="000000"/>
                <w:kern w:val="0"/>
                <w:sz w:val="18"/>
                <w:szCs w:val="18"/>
              </w:rPr>
              <w:t>;</w:t>
            </w:r>
            <w:r>
              <w:rPr>
                <w:rFonts w:hint="eastAsia"/>
                <w:color w:val="000000"/>
                <w:kern w:val="0"/>
                <w:sz w:val="18"/>
                <w:szCs w:val="18"/>
              </w:rPr>
              <w:t>情节严重的，由工商行政管理部门吊销营业执照</w:t>
            </w:r>
            <w:r>
              <w:rPr>
                <w:color w:val="000000"/>
                <w:kern w:val="0"/>
                <w:sz w:val="18"/>
                <w:szCs w:val="18"/>
              </w:rPr>
              <w:t>;</w:t>
            </w:r>
            <w:r>
              <w:rPr>
                <w:rFonts w:hint="eastAsia"/>
                <w:color w:val="000000"/>
                <w:kern w:val="0"/>
                <w:sz w:val="18"/>
                <w:szCs w:val="18"/>
              </w:rPr>
              <w:t>构成犯罪的，依法追究刑事责任：</w:t>
            </w:r>
          </w:p>
          <w:p w14:paraId="5E0871D2"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以恶性压价、支付回扣、虚假宣传，或者贬损、诋毁其他评估机构等不正当手段招揽业务的</w:t>
            </w:r>
            <w:r>
              <w:rPr>
                <w:color w:val="000000"/>
                <w:kern w:val="0"/>
                <w:sz w:val="18"/>
                <w:szCs w:val="18"/>
              </w:rPr>
              <w:t>;</w:t>
            </w:r>
          </w:p>
          <w:p w14:paraId="679F8BEA"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【规章】《房地产估价机构管理办法》（住房和城乡建设部令第</w:t>
            </w:r>
            <w:r>
              <w:rPr>
                <w:color w:val="000000"/>
                <w:kern w:val="0"/>
                <w:sz w:val="18"/>
                <w:szCs w:val="18"/>
              </w:rPr>
              <w:t>14</w:t>
            </w:r>
            <w:r>
              <w:rPr>
                <w:rFonts w:hint="eastAsia"/>
                <w:color w:val="000000"/>
                <w:kern w:val="0"/>
                <w:sz w:val="18"/>
                <w:szCs w:val="18"/>
              </w:rPr>
              <w:t>号）</w:t>
            </w:r>
          </w:p>
          <w:p w14:paraId="2BD9277F" w14:textId="77777777" w:rsidR="00D55510" w:rsidRDefault="00DA194B">
            <w:pPr>
              <w:spacing w:line="320" w:lineRule="exact"/>
              <w:jc w:val="left"/>
              <w:rPr>
                <w:color w:val="000000"/>
                <w:kern w:val="0"/>
                <w:sz w:val="18"/>
                <w:szCs w:val="18"/>
              </w:rPr>
            </w:pPr>
            <w:r>
              <w:rPr>
                <w:rFonts w:hint="eastAsia"/>
                <w:color w:val="000000"/>
                <w:kern w:val="0"/>
                <w:sz w:val="18"/>
                <w:szCs w:val="18"/>
              </w:rPr>
              <w:t>第三十三条</w:t>
            </w:r>
            <w:r>
              <w:rPr>
                <w:color w:val="000000"/>
                <w:kern w:val="0"/>
                <w:sz w:val="18"/>
                <w:szCs w:val="18"/>
              </w:rPr>
              <w:t xml:space="preserve"> </w:t>
            </w:r>
            <w:r>
              <w:rPr>
                <w:rFonts w:hint="eastAsia"/>
                <w:color w:val="000000"/>
                <w:kern w:val="0"/>
                <w:sz w:val="18"/>
                <w:szCs w:val="18"/>
              </w:rPr>
              <w:t>房地产估价机构不得有下列行为：</w:t>
            </w:r>
          </w:p>
          <w:p w14:paraId="2E968F6E" w14:textId="77777777" w:rsidR="00D55510" w:rsidRDefault="00DA194B">
            <w:pPr>
              <w:spacing w:line="320" w:lineRule="exact"/>
              <w:jc w:val="left"/>
              <w:rPr>
                <w:color w:val="000000"/>
                <w:kern w:val="0"/>
                <w:sz w:val="18"/>
                <w:szCs w:val="18"/>
              </w:rPr>
            </w:pPr>
            <w:r>
              <w:rPr>
                <w:rFonts w:hint="eastAsia"/>
                <w:color w:val="000000"/>
                <w:kern w:val="0"/>
                <w:sz w:val="18"/>
                <w:szCs w:val="18"/>
              </w:rPr>
              <w:t>（三）以迎合高估或者低估要求、给予回扣、恶意压低收费等方式进行不正当竞争。</w:t>
            </w:r>
          </w:p>
          <w:p w14:paraId="0F47FF69" w14:textId="77777777" w:rsidR="00D55510" w:rsidRDefault="00DA194B">
            <w:pPr>
              <w:spacing w:line="320" w:lineRule="exact"/>
              <w:jc w:val="left"/>
              <w:rPr>
                <w:color w:val="000000"/>
                <w:kern w:val="0"/>
                <w:sz w:val="18"/>
                <w:szCs w:val="18"/>
              </w:rPr>
            </w:pPr>
            <w:r>
              <w:rPr>
                <w:rFonts w:hint="eastAsia"/>
                <w:color w:val="000000"/>
                <w:kern w:val="0"/>
                <w:sz w:val="18"/>
                <w:szCs w:val="18"/>
              </w:rPr>
              <w:t>第五十三条　房地产估价机构有本办法第三十三条行为之一的，由县级以上地方人民政府房地产主管部门给予警告，责令限期改正，并处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万元以下的罚款；给当事人造成损失的，依法承担赔偿责任；构成犯罪的，依法追究刑事责任。</w:t>
            </w:r>
          </w:p>
        </w:tc>
      </w:tr>
      <w:tr w:rsidR="00D55510" w14:paraId="1EBAF20B" w14:textId="77777777">
        <w:trPr>
          <w:trHeight w:val="285"/>
        </w:trPr>
        <w:tc>
          <w:tcPr>
            <w:tcW w:w="1030" w:type="dxa"/>
            <w:tcBorders>
              <w:top w:val="nil"/>
              <w:left w:val="single" w:sz="8" w:space="0" w:color="auto"/>
              <w:bottom w:val="single" w:sz="4" w:space="0" w:color="auto"/>
              <w:right w:val="single" w:sz="4" w:space="0" w:color="auto"/>
            </w:tcBorders>
            <w:vAlign w:val="center"/>
          </w:tcPr>
          <w:p w14:paraId="1334616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0B995EBC" w14:textId="77777777" w:rsidR="00D55510" w:rsidRDefault="00DA194B">
            <w:pPr>
              <w:spacing w:line="320" w:lineRule="exact"/>
              <w:jc w:val="left"/>
              <w:rPr>
                <w:color w:val="000000"/>
                <w:kern w:val="0"/>
                <w:sz w:val="18"/>
                <w:szCs w:val="18"/>
              </w:rPr>
            </w:pPr>
            <w:r>
              <w:rPr>
                <w:rFonts w:hint="eastAsia"/>
                <w:color w:val="000000"/>
                <w:kern w:val="0"/>
                <w:sz w:val="18"/>
                <w:szCs w:val="18"/>
              </w:rPr>
              <w:t>警告，没收违法所得，责令停业，罚款</w:t>
            </w:r>
          </w:p>
        </w:tc>
      </w:tr>
      <w:tr w:rsidR="00D55510" w14:paraId="635E4C5C"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84FB25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6BDA6E7" w14:textId="77777777">
        <w:trPr>
          <w:trHeight w:val="650"/>
        </w:trPr>
        <w:tc>
          <w:tcPr>
            <w:tcW w:w="1030" w:type="dxa"/>
            <w:vMerge w:val="restart"/>
            <w:tcBorders>
              <w:top w:val="single" w:sz="4" w:space="0" w:color="auto"/>
              <w:left w:val="single" w:sz="4" w:space="0" w:color="auto"/>
              <w:right w:val="single" w:sz="4" w:space="0" w:color="auto"/>
            </w:tcBorders>
            <w:vAlign w:val="center"/>
          </w:tcPr>
          <w:p w14:paraId="2925F56B"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right w:val="single" w:sz="4" w:space="0" w:color="auto"/>
            </w:tcBorders>
            <w:vAlign w:val="center"/>
          </w:tcPr>
          <w:p w14:paraId="6D5120C6"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有违法所得，但未造成损失的</w:t>
            </w:r>
          </w:p>
        </w:tc>
        <w:tc>
          <w:tcPr>
            <w:tcW w:w="1080" w:type="dxa"/>
            <w:vMerge w:val="restart"/>
            <w:tcBorders>
              <w:top w:val="single" w:sz="4" w:space="0" w:color="auto"/>
              <w:left w:val="single" w:sz="4" w:space="0" w:color="auto"/>
              <w:right w:val="single" w:sz="4" w:space="0" w:color="auto"/>
            </w:tcBorders>
            <w:vAlign w:val="center"/>
          </w:tcPr>
          <w:p w14:paraId="3B268020"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right w:val="single" w:sz="4" w:space="0" w:color="auto"/>
            </w:tcBorders>
            <w:vAlign w:val="center"/>
          </w:tcPr>
          <w:p w14:paraId="313EE32A"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1</w:t>
            </w:r>
            <w:r>
              <w:rPr>
                <w:rFonts w:hint="eastAsia"/>
                <w:color w:val="000000"/>
                <w:kern w:val="0"/>
                <w:sz w:val="18"/>
                <w:szCs w:val="18"/>
              </w:rPr>
              <w:t>个月以上</w:t>
            </w:r>
            <w:r>
              <w:rPr>
                <w:color w:val="000000"/>
                <w:kern w:val="0"/>
                <w:sz w:val="18"/>
                <w:szCs w:val="18"/>
              </w:rPr>
              <w:t>3</w:t>
            </w:r>
            <w:r>
              <w:rPr>
                <w:rFonts w:hint="eastAsia"/>
                <w:color w:val="000000"/>
                <w:kern w:val="0"/>
                <w:sz w:val="18"/>
                <w:szCs w:val="18"/>
              </w:rPr>
              <w:t>个月以下，并处违法所得</w:t>
            </w:r>
            <w:r>
              <w:rPr>
                <w:color w:val="000000"/>
                <w:kern w:val="0"/>
                <w:sz w:val="18"/>
                <w:szCs w:val="18"/>
              </w:rPr>
              <w:t>1</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倍以下罚款</w:t>
            </w:r>
          </w:p>
        </w:tc>
      </w:tr>
      <w:tr w:rsidR="00D55510" w14:paraId="41207826" w14:textId="77777777">
        <w:trPr>
          <w:trHeight w:val="285"/>
        </w:trPr>
        <w:tc>
          <w:tcPr>
            <w:tcW w:w="1030" w:type="dxa"/>
            <w:vMerge/>
            <w:tcBorders>
              <w:left w:val="single" w:sz="4" w:space="0" w:color="auto"/>
              <w:bottom w:val="single" w:sz="4" w:space="0" w:color="auto"/>
              <w:right w:val="single" w:sz="4" w:space="0" w:color="auto"/>
            </w:tcBorders>
            <w:vAlign w:val="center"/>
          </w:tcPr>
          <w:p w14:paraId="6DB19BE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35532DF" w14:textId="77777777" w:rsidR="00D55510" w:rsidRDefault="00DA194B">
            <w:pPr>
              <w:spacing w:line="320" w:lineRule="exact"/>
              <w:jc w:val="left"/>
              <w:rPr>
                <w:color w:val="000000"/>
                <w:kern w:val="0"/>
                <w:sz w:val="18"/>
                <w:szCs w:val="18"/>
              </w:rPr>
            </w:pPr>
            <w:r>
              <w:rPr>
                <w:rFonts w:hint="eastAsia"/>
                <w:color w:val="000000"/>
                <w:kern w:val="0"/>
                <w:sz w:val="18"/>
                <w:szCs w:val="18"/>
              </w:rPr>
              <w:t>有违法所得，造成损失的</w:t>
            </w:r>
          </w:p>
        </w:tc>
        <w:tc>
          <w:tcPr>
            <w:tcW w:w="1080" w:type="dxa"/>
            <w:vMerge/>
            <w:tcBorders>
              <w:left w:val="single" w:sz="4" w:space="0" w:color="auto"/>
              <w:bottom w:val="single" w:sz="4" w:space="0" w:color="auto"/>
              <w:right w:val="single" w:sz="4" w:space="0" w:color="auto"/>
            </w:tcBorders>
            <w:vAlign w:val="center"/>
          </w:tcPr>
          <w:p w14:paraId="0F081BD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0CDB728C" w14:textId="77777777" w:rsidR="00D55510" w:rsidRDefault="00DA194B">
            <w:pPr>
              <w:spacing w:line="320" w:lineRule="exact"/>
              <w:jc w:val="left"/>
              <w:rPr>
                <w:color w:val="000000"/>
                <w:kern w:val="0"/>
                <w:sz w:val="18"/>
                <w:szCs w:val="18"/>
              </w:rPr>
            </w:pPr>
            <w:r>
              <w:rPr>
                <w:rFonts w:hint="eastAsia"/>
                <w:color w:val="000000"/>
                <w:kern w:val="0"/>
                <w:sz w:val="18"/>
                <w:szCs w:val="18"/>
              </w:rPr>
              <w:t>责令停业</w:t>
            </w:r>
            <w:r>
              <w:rPr>
                <w:color w:val="000000"/>
                <w:kern w:val="0"/>
                <w:sz w:val="18"/>
                <w:szCs w:val="18"/>
              </w:rPr>
              <w:t>3</w:t>
            </w:r>
            <w:r>
              <w:rPr>
                <w:rFonts w:hint="eastAsia"/>
                <w:color w:val="000000"/>
                <w:kern w:val="0"/>
                <w:sz w:val="18"/>
                <w:szCs w:val="18"/>
              </w:rPr>
              <w:t>个月以上</w:t>
            </w:r>
            <w:r>
              <w:rPr>
                <w:color w:val="000000"/>
                <w:kern w:val="0"/>
                <w:sz w:val="18"/>
                <w:szCs w:val="18"/>
              </w:rPr>
              <w:t>6</w:t>
            </w:r>
            <w:r>
              <w:rPr>
                <w:rFonts w:hint="eastAsia"/>
                <w:color w:val="000000"/>
                <w:kern w:val="0"/>
                <w:sz w:val="18"/>
                <w:szCs w:val="18"/>
              </w:rPr>
              <w:t>个月以下，并处违法所得</w:t>
            </w:r>
            <w:r>
              <w:rPr>
                <w:color w:val="000000"/>
                <w:kern w:val="0"/>
                <w:sz w:val="18"/>
                <w:szCs w:val="18"/>
              </w:rPr>
              <w:t>3</w:t>
            </w:r>
            <w:r>
              <w:rPr>
                <w:rFonts w:hint="eastAsia"/>
                <w:color w:val="000000"/>
                <w:kern w:val="0"/>
                <w:sz w:val="18"/>
                <w:szCs w:val="18"/>
              </w:rPr>
              <w:t>倍以上</w:t>
            </w:r>
            <w:r>
              <w:rPr>
                <w:color w:val="000000"/>
                <w:kern w:val="0"/>
                <w:sz w:val="18"/>
                <w:szCs w:val="18"/>
              </w:rPr>
              <w:t>5</w:t>
            </w:r>
            <w:r>
              <w:rPr>
                <w:rFonts w:hint="eastAsia"/>
                <w:color w:val="000000"/>
                <w:kern w:val="0"/>
                <w:sz w:val="18"/>
                <w:szCs w:val="18"/>
              </w:rPr>
              <w:t>倍以下罚款</w:t>
            </w:r>
          </w:p>
        </w:tc>
      </w:tr>
    </w:tbl>
    <w:p w14:paraId="5A1A423D" w14:textId="77777777" w:rsidR="00D55510" w:rsidRDefault="00D55510"/>
    <w:p w14:paraId="6AB7C09F" w14:textId="77777777" w:rsidR="00D55510" w:rsidRDefault="00D55510"/>
    <w:p w14:paraId="32B6214B" w14:textId="77777777" w:rsidR="00D55510" w:rsidRDefault="00D55510"/>
    <w:p w14:paraId="200E0018"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6195E8A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291651F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3CA9580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320217746000</w:t>
            </w:r>
          </w:p>
        </w:tc>
      </w:tr>
      <w:tr w:rsidR="00D55510" w14:paraId="69F8A17C" w14:textId="77777777">
        <w:trPr>
          <w:trHeight w:val="285"/>
        </w:trPr>
        <w:tc>
          <w:tcPr>
            <w:tcW w:w="1030" w:type="dxa"/>
            <w:tcBorders>
              <w:top w:val="nil"/>
              <w:left w:val="single" w:sz="8" w:space="0" w:color="auto"/>
              <w:bottom w:val="single" w:sz="4" w:space="0" w:color="auto"/>
              <w:right w:val="single" w:sz="4" w:space="0" w:color="auto"/>
            </w:tcBorders>
            <w:vAlign w:val="center"/>
          </w:tcPr>
          <w:p w14:paraId="1F73D23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86A8917" w14:textId="77777777" w:rsidR="00D55510" w:rsidRDefault="00DA194B">
            <w:pPr>
              <w:spacing w:line="320" w:lineRule="exact"/>
              <w:jc w:val="left"/>
              <w:rPr>
                <w:color w:val="000000"/>
                <w:kern w:val="0"/>
                <w:sz w:val="18"/>
                <w:szCs w:val="18"/>
              </w:rPr>
            </w:pPr>
            <w:r>
              <w:rPr>
                <w:rFonts w:hint="eastAsia"/>
                <w:color w:val="000000"/>
                <w:kern w:val="0"/>
                <w:sz w:val="18"/>
                <w:szCs w:val="18"/>
              </w:rPr>
              <w:t>对委托人在法定评估中索要、收受或者变相索要、收受回扣的处罚（限房地产估价业务）</w:t>
            </w:r>
          </w:p>
        </w:tc>
      </w:tr>
      <w:tr w:rsidR="00D55510" w14:paraId="1C7DA051"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912CE50"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B171208"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C81D7B0"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第二十三条第二款</w:t>
            </w:r>
            <w:r>
              <w:rPr>
                <w:color w:val="000000"/>
                <w:kern w:val="0"/>
                <w:sz w:val="18"/>
                <w:szCs w:val="18"/>
              </w:rPr>
              <w:t xml:space="preserve"> </w:t>
            </w:r>
            <w:r>
              <w:rPr>
                <w:rFonts w:hint="eastAsia"/>
                <w:color w:val="000000"/>
                <w:kern w:val="0"/>
                <w:sz w:val="18"/>
                <w:szCs w:val="18"/>
              </w:rPr>
              <w:t>委托人应当按照合同约定向评估机构支付费用，不得索要、收受或者变相索要、收受回扣。</w:t>
            </w:r>
          </w:p>
          <w:p w14:paraId="691BFDCA"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　违反本法规定，委托人在法定评估中有下列情形之一的，由有关评估行政管理部门会同有关部门责令改正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p w14:paraId="0CB25D12"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索要、收受或者变相索要、收受回扣的</w:t>
            </w:r>
            <w:r>
              <w:rPr>
                <w:color w:val="000000"/>
                <w:kern w:val="0"/>
                <w:sz w:val="18"/>
                <w:szCs w:val="18"/>
              </w:rPr>
              <w:t>;</w:t>
            </w:r>
          </w:p>
          <w:p w14:paraId="36F3DB01" w14:textId="77777777" w:rsidR="00D55510" w:rsidRDefault="00DA194B">
            <w:pPr>
              <w:spacing w:line="320" w:lineRule="exact"/>
              <w:jc w:val="left"/>
              <w:rPr>
                <w:color w:val="000000"/>
                <w:kern w:val="0"/>
                <w:sz w:val="18"/>
                <w:szCs w:val="18"/>
              </w:rPr>
            </w:pPr>
            <w:r>
              <w:rPr>
                <w:rFonts w:hint="eastAsia"/>
                <w:color w:val="000000"/>
                <w:kern w:val="0"/>
                <w:sz w:val="18"/>
                <w:szCs w:val="18"/>
              </w:rPr>
              <w:t>前款规定以外的委托人违反本法规定，给他人造成损失的，依法承担赔偿责任。</w:t>
            </w:r>
          </w:p>
        </w:tc>
      </w:tr>
      <w:tr w:rsidR="00D55510" w14:paraId="35DA15C9" w14:textId="77777777">
        <w:trPr>
          <w:trHeight w:val="285"/>
        </w:trPr>
        <w:tc>
          <w:tcPr>
            <w:tcW w:w="1030" w:type="dxa"/>
            <w:tcBorders>
              <w:top w:val="nil"/>
              <w:left w:val="single" w:sz="8" w:space="0" w:color="auto"/>
              <w:bottom w:val="single" w:sz="4" w:space="0" w:color="auto"/>
              <w:right w:val="single" w:sz="4" w:space="0" w:color="auto"/>
            </w:tcBorders>
            <w:vAlign w:val="center"/>
          </w:tcPr>
          <w:p w14:paraId="6EE882CE"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3C101691"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27D6F2DB"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7B568C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151668C"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713D713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52BF6020"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5772EB86"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3EE2EA9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476EB027" w14:textId="77777777">
        <w:trPr>
          <w:trHeight w:val="285"/>
        </w:trPr>
        <w:tc>
          <w:tcPr>
            <w:tcW w:w="1030" w:type="dxa"/>
            <w:vMerge/>
            <w:tcBorders>
              <w:left w:val="single" w:sz="4" w:space="0" w:color="auto"/>
              <w:right w:val="single" w:sz="4" w:space="0" w:color="auto"/>
            </w:tcBorders>
            <w:vAlign w:val="center"/>
          </w:tcPr>
          <w:p w14:paraId="20A0F0F9"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BB786A6"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62FD826F"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7206D06"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2F2F5788" w14:textId="77777777">
        <w:trPr>
          <w:trHeight w:val="285"/>
        </w:trPr>
        <w:tc>
          <w:tcPr>
            <w:tcW w:w="1030" w:type="dxa"/>
            <w:vMerge/>
            <w:tcBorders>
              <w:left w:val="single" w:sz="4" w:space="0" w:color="auto"/>
              <w:bottom w:val="single" w:sz="4" w:space="0" w:color="auto"/>
              <w:right w:val="single" w:sz="4" w:space="0" w:color="auto"/>
            </w:tcBorders>
            <w:vAlign w:val="center"/>
          </w:tcPr>
          <w:p w14:paraId="15085B8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634BE4DB"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72D879AA"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404D8A0"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5BDA1253" w14:textId="77777777" w:rsidR="00D55510" w:rsidRDefault="00D55510"/>
    <w:p w14:paraId="18EE94C5" w14:textId="77777777" w:rsidR="00D55510" w:rsidRDefault="00D55510"/>
    <w:p w14:paraId="062491C9" w14:textId="77777777" w:rsidR="00D55510" w:rsidRDefault="00D55510"/>
    <w:p w14:paraId="6D0C356C" w14:textId="77777777" w:rsidR="00D55510" w:rsidRDefault="00D55510"/>
    <w:p w14:paraId="15CF8FCF" w14:textId="77777777" w:rsidR="00D55510" w:rsidRDefault="00D55510"/>
    <w:p w14:paraId="2C641698" w14:textId="77777777" w:rsidR="00D55510" w:rsidRDefault="00D55510"/>
    <w:p w14:paraId="534B5585" w14:textId="77777777" w:rsidR="00D55510" w:rsidRDefault="00D55510"/>
    <w:p w14:paraId="0F8F9A00" w14:textId="77777777" w:rsidR="00D55510" w:rsidRDefault="00D55510"/>
    <w:p w14:paraId="0467F2E0"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14F1E05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C74BC5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40A3BC1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320217747000</w:t>
            </w:r>
          </w:p>
        </w:tc>
      </w:tr>
      <w:tr w:rsidR="00D55510" w14:paraId="12561495" w14:textId="77777777">
        <w:trPr>
          <w:trHeight w:val="285"/>
        </w:trPr>
        <w:tc>
          <w:tcPr>
            <w:tcW w:w="1030" w:type="dxa"/>
            <w:tcBorders>
              <w:top w:val="nil"/>
              <w:left w:val="single" w:sz="8" w:space="0" w:color="auto"/>
              <w:bottom w:val="single" w:sz="4" w:space="0" w:color="auto"/>
              <w:right w:val="single" w:sz="4" w:space="0" w:color="auto"/>
            </w:tcBorders>
            <w:vAlign w:val="center"/>
          </w:tcPr>
          <w:p w14:paraId="4FED7AD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B33276B" w14:textId="77777777" w:rsidR="00D55510" w:rsidRDefault="00DA194B">
            <w:pPr>
              <w:spacing w:line="320" w:lineRule="exact"/>
              <w:jc w:val="left"/>
              <w:rPr>
                <w:color w:val="000000"/>
                <w:kern w:val="0"/>
                <w:sz w:val="18"/>
                <w:szCs w:val="18"/>
              </w:rPr>
            </w:pPr>
            <w:r>
              <w:rPr>
                <w:rFonts w:hint="eastAsia"/>
                <w:color w:val="000000"/>
                <w:kern w:val="0"/>
                <w:sz w:val="18"/>
                <w:szCs w:val="18"/>
              </w:rPr>
              <w:t>对委托人在法定评估中串通、唆使评估机构或者评估师出具虚假评估报告的处罚（限房地产估价业务）</w:t>
            </w:r>
          </w:p>
        </w:tc>
      </w:tr>
      <w:tr w:rsidR="00D55510" w14:paraId="57340FDC" w14:textId="77777777">
        <w:trPr>
          <w:trHeight w:val="1305"/>
        </w:trPr>
        <w:tc>
          <w:tcPr>
            <w:tcW w:w="1030" w:type="dxa"/>
            <w:tcBorders>
              <w:top w:val="nil"/>
              <w:left w:val="single" w:sz="8" w:space="0" w:color="auto"/>
              <w:bottom w:val="single" w:sz="4" w:space="0" w:color="auto"/>
              <w:right w:val="single" w:sz="4" w:space="0" w:color="auto"/>
            </w:tcBorders>
            <w:vAlign w:val="center"/>
          </w:tcPr>
          <w:p w14:paraId="581690A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AE3035F"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3E6FE72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第二十七条第三款</w:t>
            </w:r>
            <w:r>
              <w:rPr>
                <w:color w:val="000000"/>
                <w:kern w:val="0"/>
                <w:sz w:val="18"/>
                <w:szCs w:val="18"/>
              </w:rPr>
              <w:t xml:space="preserve"> </w:t>
            </w:r>
            <w:r>
              <w:rPr>
                <w:rFonts w:hint="eastAsia"/>
                <w:color w:val="000000"/>
                <w:kern w:val="0"/>
                <w:sz w:val="18"/>
                <w:szCs w:val="18"/>
              </w:rPr>
              <w:t>委托人不得串通、唆使评估机构或者评估专业人员出具虚假评估报告。</w:t>
            </w:r>
          </w:p>
          <w:p w14:paraId="6464E56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第五十二条　违反本法规定，委托人在法定评估中有下列情形之一的，由有关评估行政管理部门会同有关部门责令改正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p w14:paraId="737FEA95"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串通、唆使评估机构或者评估师出具虚假评估报告的</w:t>
            </w:r>
            <w:r>
              <w:rPr>
                <w:color w:val="000000"/>
                <w:kern w:val="0"/>
                <w:sz w:val="18"/>
                <w:szCs w:val="18"/>
              </w:rPr>
              <w:t>;</w:t>
            </w:r>
          </w:p>
          <w:p w14:paraId="25369CA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前款规定以外的委托人违反本法规定，给他人造成损失的，依法承担赔偿责任。</w:t>
            </w:r>
          </w:p>
        </w:tc>
      </w:tr>
      <w:tr w:rsidR="00D55510" w14:paraId="16DF037C" w14:textId="77777777">
        <w:trPr>
          <w:trHeight w:val="285"/>
        </w:trPr>
        <w:tc>
          <w:tcPr>
            <w:tcW w:w="1030" w:type="dxa"/>
            <w:tcBorders>
              <w:top w:val="nil"/>
              <w:left w:val="single" w:sz="8" w:space="0" w:color="auto"/>
              <w:bottom w:val="single" w:sz="4" w:space="0" w:color="auto"/>
              <w:right w:val="single" w:sz="4" w:space="0" w:color="auto"/>
            </w:tcBorders>
            <w:vAlign w:val="center"/>
          </w:tcPr>
          <w:p w14:paraId="5C5E04EC"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13A7F476"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1C0C2D14"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3A4CA8A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AEAF1BA"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4F54694E"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64F425BC"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65CA3FC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41B218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5DAC5E80" w14:textId="77777777">
        <w:trPr>
          <w:trHeight w:val="285"/>
        </w:trPr>
        <w:tc>
          <w:tcPr>
            <w:tcW w:w="1030" w:type="dxa"/>
            <w:vMerge/>
            <w:tcBorders>
              <w:left w:val="single" w:sz="4" w:space="0" w:color="auto"/>
              <w:right w:val="single" w:sz="4" w:space="0" w:color="auto"/>
            </w:tcBorders>
            <w:vAlign w:val="center"/>
          </w:tcPr>
          <w:p w14:paraId="24C9E112"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F8D00E8"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1685595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2B9AF612"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13A70096" w14:textId="77777777">
        <w:trPr>
          <w:trHeight w:val="285"/>
        </w:trPr>
        <w:tc>
          <w:tcPr>
            <w:tcW w:w="1030" w:type="dxa"/>
            <w:vMerge/>
            <w:tcBorders>
              <w:left w:val="single" w:sz="4" w:space="0" w:color="auto"/>
              <w:bottom w:val="single" w:sz="4" w:space="0" w:color="auto"/>
              <w:right w:val="single" w:sz="4" w:space="0" w:color="auto"/>
            </w:tcBorders>
            <w:vAlign w:val="center"/>
          </w:tcPr>
          <w:p w14:paraId="7CF05F9A"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C356744"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650243CF"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1D0388DD"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18726938" w14:textId="77777777" w:rsidR="00D55510" w:rsidRDefault="00D55510"/>
    <w:p w14:paraId="0C22C2BD" w14:textId="77777777" w:rsidR="00D55510" w:rsidRDefault="00D55510"/>
    <w:p w14:paraId="270E42DA" w14:textId="77777777" w:rsidR="00D55510" w:rsidRDefault="00D55510"/>
    <w:p w14:paraId="263DD88E" w14:textId="77777777" w:rsidR="00D55510" w:rsidRDefault="00D55510"/>
    <w:p w14:paraId="6912F0E3" w14:textId="77777777" w:rsidR="00D55510" w:rsidRDefault="00D55510"/>
    <w:p w14:paraId="29A81691" w14:textId="77777777" w:rsidR="00D55510" w:rsidRDefault="00D55510"/>
    <w:p w14:paraId="143B1AFC" w14:textId="77777777" w:rsidR="00D55510" w:rsidRDefault="00D55510"/>
    <w:p w14:paraId="3EB20B3C"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34FAD98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F89ADB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1DC5AAD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320217748000</w:t>
            </w:r>
          </w:p>
        </w:tc>
      </w:tr>
      <w:tr w:rsidR="00D55510" w14:paraId="1AA0F79B" w14:textId="77777777">
        <w:trPr>
          <w:trHeight w:val="285"/>
        </w:trPr>
        <w:tc>
          <w:tcPr>
            <w:tcW w:w="1030" w:type="dxa"/>
            <w:tcBorders>
              <w:top w:val="nil"/>
              <w:left w:val="single" w:sz="8" w:space="0" w:color="auto"/>
              <w:bottom w:val="single" w:sz="4" w:space="0" w:color="auto"/>
              <w:right w:val="single" w:sz="4" w:space="0" w:color="auto"/>
            </w:tcBorders>
            <w:vAlign w:val="center"/>
          </w:tcPr>
          <w:p w14:paraId="02D9A2D6"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716900D0" w14:textId="77777777" w:rsidR="00D55510" w:rsidRDefault="00DA194B">
            <w:pPr>
              <w:spacing w:line="320" w:lineRule="exact"/>
              <w:jc w:val="left"/>
              <w:rPr>
                <w:color w:val="000000"/>
                <w:kern w:val="0"/>
                <w:sz w:val="18"/>
                <w:szCs w:val="18"/>
              </w:rPr>
            </w:pPr>
            <w:r>
              <w:rPr>
                <w:rFonts w:hint="eastAsia"/>
                <w:color w:val="000000"/>
                <w:kern w:val="0"/>
                <w:sz w:val="18"/>
                <w:szCs w:val="18"/>
              </w:rPr>
              <w:t>对委托人在法定评估中不如实向评估机构提供权属证明、财务会计信息和其他资料的处罚（限房地产估价业务）</w:t>
            </w:r>
          </w:p>
        </w:tc>
      </w:tr>
      <w:tr w:rsidR="00D55510" w14:paraId="758B7E3C" w14:textId="77777777">
        <w:trPr>
          <w:trHeight w:val="1305"/>
        </w:trPr>
        <w:tc>
          <w:tcPr>
            <w:tcW w:w="1030" w:type="dxa"/>
            <w:tcBorders>
              <w:top w:val="nil"/>
              <w:left w:val="single" w:sz="8" w:space="0" w:color="auto"/>
              <w:bottom w:val="single" w:sz="4" w:space="0" w:color="auto"/>
              <w:right w:val="single" w:sz="4" w:space="0" w:color="auto"/>
            </w:tcBorders>
            <w:vAlign w:val="center"/>
          </w:tcPr>
          <w:p w14:paraId="1F700FF2"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5237F2B1"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348563E3"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第二十三条第三款</w:t>
            </w:r>
            <w:r>
              <w:rPr>
                <w:color w:val="000000"/>
                <w:kern w:val="0"/>
                <w:sz w:val="18"/>
                <w:szCs w:val="18"/>
              </w:rPr>
              <w:t xml:space="preserve"> </w:t>
            </w:r>
            <w:r>
              <w:rPr>
                <w:rFonts w:hint="eastAsia"/>
                <w:color w:val="000000"/>
                <w:kern w:val="0"/>
                <w:sz w:val="18"/>
                <w:szCs w:val="18"/>
              </w:rPr>
              <w:t>委托人应当对其提供的权属证明、财务会计信息和其他资料的真实性、完整性和合法性负责。</w:t>
            </w:r>
          </w:p>
          <w:p w14:paraId="10ACFA5B"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　违反本法规定，委托人在法定评估中有下列情形之一的，由有关评估行政管理部门会同有关部门责令改正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p w14:paraId="41EB0626"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不如实向评估机构提供权属证明、财务会计信息和其他资料的</w:t>
            </w:r>
            <w:r>
              <w:rPr>
                <w:color w:val="000000"/>
                <w:kern w:val="0"/>
                <w:sz w:val="18"/>
                <w:szCs w:val="18"/>
              </w:rPr>
              <w:t>;</w:t>
            </w:r>
          </w:p>
          <w:p w14:paraId="44104160" w14:textId="77777777" w:rsidR="00D55510" w:rsidRDefault="00DA194B">
            <w:pPr>
              <w:spacing w:line="320" w:lineRule="exact"/>
              <w:jc w:val="left"/>
              <w:rPr>
                <w:color w:val="000000"/>
                <w:kern w:val="0"/>
                <w:sz w:val="18"/>
                <w:szCs w:val="18"/>
              </w:rPr>
            </w:pPr>
            <w:r>
              <w:rPr>
                <w:rFonts w:hint="eastAsia"/>
                <w:color w:val="000000"/>
                <w:kern w:val="0"/>
                <w:sz w:val="18"/>
                <w:szCs w:val="18"/>
              </w:rPr>
              <w:t>前款规定以外的委托人违反本法规定，给他人造成损失的，依法承担赔偿责任。</w:t>
            </w:r>
          </w:p>
        </w:tc>
      </w:tr>
      <w:tr w:rsidR="00D55510" w14:paraId="40413EAF" w14:textId="77777777">
        <w:trPr>
          <w:trHeight w:val="285"/>
        </w:trPr>
        <w:tc>
          <w:tcPr>
            <w:tcW w:w="1030" w:type="dxa"/>
            <w:tcBorders>
              <w:top w:val="nil"/>
              <w:left w:val="single" w:sz="8" w:space="0" w:color="auto"/>
              <w:bottom w:val="single" w:sz="4" w:space="0" w:color="auto"/>
              <w:right w:val="single" w:sz="4" w:space="0" w:color="auto"/>
            </w:tcBorders>
            <w:vAlign w:val="center"/>
          </w:tcPr>
          <w:p w14:paraId="4F7DC7EA"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3B9A4A5A"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5CE81178"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59EFB23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84E3EA2"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06A99306"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7D643543"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7068B791"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1B1B2F5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5B5803A4" w14:textId="77777777">
        <w:trPr>
          <w:trHeight w:val="285"/>
        </w:trPr>
        <w:tc>
          <w:tcPr>
            <w:tcW w:w="1030" w:type="dxa"/>
            <w:vMerge/>
            <w:tcBorders>
              <w:left w:val="single" w:sz="4" w:space="0" w:color="auto"/>
              <w:right w:val="single" w:sz="4" w:space="0" w:color="auto"/>
            </w:tcBorders>
            <w:vAlign w:val="center"/>
          </w:tcPr>
          <w:p w14:paraId="7234A5F7"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1BFD57E6"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79ABE64C"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73D7911"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49FF6A43" w14:textId="77777777">
        <w:trPr>
          <w:trHeight w:val="285"/>
        </w:trPr>
        <w:tc>
          <w:tcPr>
            <w:tcW w:w="1030" w:type="dxa"/>
            <w:vMerge/>
            <w:tcBorders>
              <w:left w:val="single" w:sz="4" w:space="0" w:color="auto"/>
              <w:bottom w:val="single" w:sz="4" w:space="0" w:color="auto"/>
              <w:right w:val="single" w:sz="4" w:space="0" w:color="auto"/>
            </w:tcBorders>
            <w:vAlign w:val="center"/>
          </w:tcPr>
          <w:p w14:paraId="6FE0E4E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F36A91E"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0098979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54AAD2B"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2F8288D8" w14:textId="77777777" w:rsidR="00D55510" w:rsidRDefault="00D55510"/>
    <w:p w14:paraId="24EEA949" w14:textId="77777777" w:rsidR="00D55510" w:rsidRDefault="00D55510"/>
    <w:p w14:paraId="2D56CBCE" w14:textId="77777777" w:rsidR="00D55510" w:rsidRDefault="00D55510"/>
    <w:p w14:paraId="413FDBF0" w14:textId="77777777" w:rsidR="00D55510" w:rsidRDefault="00D55510"/>
    <w:p w14:paraId="780FED39" w14:textId="77777777" w:rsidR="00D55510" w:rsidRDefault="00D55510"/>
    <w:p w14:paraId="32D1E34B" w14:textId="77777777" w:rsidR="00D55510" w:rsidRDefault="00D55510"/>
    <w:p w14:paraId="795C7582"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8144E22"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61E16A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5D5BE80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320217749000</w:t>
            </w:r>
          </w:p>
        </w:tc>
      </w:tr>
      <w:tr w:rsidR="00D55510" w14:paraId="4F52DFB5" w14:textId="77777777">
        <w:trPr>
          <w:trHeight w:val="285"/>
        </w:trPr>
        <w:tc>
          <w:tcPr>
            <w:tcW w:w="1030" w:type="dxa"/>
            <w:tcBorders>
              <w:top w:val="nil"/>
              <w:left w:val="single" w:sz="8" w:space="0" w:color="auto"/>
              <w:bottom w:val="single" w:sz="4" w:space="0" w:color="auto"/>
              <w:right w:val="single" w:sz="4" w:space="0" w:color="auto"/>
            </w:tcBorders>
            <w:vAlign w:val="center"/>
          </w:tcPr>
          <w:p w14:paraId="69269330"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594BC508" w14:textId="77777777" w:rsidR="00D55510" w:rsidRDefault="00DA194B">
            <w:pPr>
              <w:spacing w:line="320" w:lineRule="exact"/>
              <w:jc w:val="left"/>
              <w:rPr>
                <w:color w:val="000000"/>
                <w:kern w:val="0"/>
                <w:sz w:val="18"/>
                <w:szCs w:val="18"/>
              </w:rPr>
            </w:pPr>
            <w:r>
              <w:rPr>
                <w:rFonts w:hint="eastAsia"/>
                <w:color w:val="000000"/>
                <w:kern w:val="0"/>
                <w:sz w:val="18"/>
                <w:szCs w:val="18"/>
              </w:rPr>
              <w:t>对委托人在法定评估中未按照法律规定和评估报告载明的使用范围使用评估报告的处罚（限房地产估价业务）</w:t>
            </w:r>
          </w:p>
        </w:tc>
      </w:tr>
      <w:tr w:rsidR="00D55510" w14:paraId="4B30CBED" w14:textId="77777777">
        <w:trPr>
          <w:trHeight w:val="1305"/>
        </w:trPr>
        <w:tc>
          <w:tcPr>
            <w:tcW w:w="1030" w:type="dxa"/>
            <w:tcBorders>
              <w:top w:val="nil"/>
              <w:left w:val="single" w:sz="8" w:space="0" w:color="auto"/>
              <w:bottom w:val="single" w:sz="4" w:space="0" w:color="auto"/>
              <w:right w:val="single" w:sz="4" w:space="0" w:color="auto"/>
            </w:tcBorders>
            <w:vAlign w:val="center"/>
          </w:tcPr>
          <w:p w14:paraId="47AC51D5"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2B410385"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49C33CFD"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第三十二条第一款</w:t>
            </w:r>
            <w:r>
              <w:rPr>
                <w:color w:val="000000"/>
                <w:kern w:val="0"/>
                <w:sz w:val="18"/>
                <w:szCs w:val="18"/>
              </w:rPr>
              <w:t xml:space="preserve"> </w:t>
            </w:r>
            <w:r>
              <w:rPr>
                <w:rFonts w:hint="eastAsia"/>
                <w:color w:val="000000"/>
                <w:kern w:val="0"/>
                <w:sz w:val="18"/>
                <w:szCs w:val="18"/>
              </w:rPr>
              <w:t>委托人或者评估报告使用人应当按照法律规定和评估报告载明的使用范围使用评估报告。</w:t>
            </w:r>
          </w:p>
          <w:p w14:paraId="4B873CB4" w14:textId="77777777" w:rsidR="00D55510" w:rsidRDefault="00DA194B">
            <w:pPr>
              <w:spacing w:line="320" w:lineRule="exact"/>
              <w:jc w:val="left"/>
              <w:rPr>
                <w:color w:val="000000"/>
                <w:kern w:val="0"/>
                <w:sz w:val="18"/>
                <w:szCs w:val="18"/>
              </w:rPr>
            </w:pPr>
            <w:r>
              <w:rPr>
                <w:rFonts w:hint="eastAsia"/>
                <w:color w:val="000000"/>
                <w:kern w:val="0"/>
                <w:sz w:val="18"/>
                <w:szCs w:val="18"/>
              </w:rPr>
              <w:t>第五十二条　违反本法规定，委托人在法定评估中有下列情形之一的，由有关评估行政管理部门会同有关部门责令改正</w:t>
            </w:r>
            <w:r>
              <w:rPr>
                <w:color w:val="000000"/>
                <w:kern w:val="0"/>
                <w:sz w:val="18"/>
                <w:szCs w:val="18"/>
              </w:rPr>
              <w:t>;</w:t>
            </w:r>
            <w:r>
              <w:rPr>
                <w:rFonts w:hint="eastAsia"/>
                <w:color w:val="000000"/>
                <w:kern w:val="0"/>
                <w:sz w:val="18"/>
                <w:szCs w:val="18"/>
              </w:rPr>
              <w:t>拒不改正的，处十万元以上五十万元以下罚款</w:t>
            </w:r>
            <w:r>
              <w:rPr>
                <w:color w:val="000000"/>
                <w:kern w:val="0"/>
                <w:sz w:val="18"/>
                <w:szCs w:val="18"/>
              </w:rPr>
              <w:t>;</w:t>
            </w:r>
            <w:r>
              <w:rPr>
                <w:rFonts w:hint="eastAsia"/>
                <w:color w:val="000000"/>
                <w:kern w:val="0"/>
                <w:sz w:val="18"/>
                <w:szCs w:val="18"/>
              </w:rPr>
              <w:t>有违法所得的，没收违法所得</w:t>
            </w:r>
            <w:r>
              <w:rPr>
                <w:color w:val="000000"/>
                <w:kern w:val="0"/>
                <w:sz w:val="18"/>
                <w:szCs w:val="18"/>
              </w:rPr>
              <w:t>;</w:t>
            </w:r>
            <w:r>
              <w:rPr>
                <w:rFonts w:hint="eastAsia"/>
                <w:color w:val="000000"/>
                <w:kern w:val="0"/>
                <w:sz w:val="18"/>
                <w:szCs w:val="18"/>
              </w:rPr>
              <w:t>情节严重的，对直接负责的主管人员和其他直接责任人员依法给予处分</w:t>
            </w:r>
            <w:r>
              <w:rPr>
                <w:color w:val="000000"/>
                <w:kern w:val="0"/>
                <w:sz w:val="18"/>
                <w:szCs w:val="18"/>
              </w:rPr>
              <w:t>;</w:t>
            </w:r>
            <w:r>
              <w:rPr>
                <w:rFonts w:hint="eastAsia"/>
                <w:color w:val="000000"/>
                <w:kern w:val="0"/>
                <w:sz w:val="18"/>
                <w:szCs w:val="18"/>
              </w:rPr>
              <w:t>造成损失的，依法承担赔偿责任</w:t>
            </w:r>
            <w:r>
              <w:rPr>
                <w:color w:val="000000"/>
                <w:kern w:val="0"/>
                <w:sz w:val="18"/>
                <w:szCs w:val="18"/>
              </w:rPr>
              <w:t>;</w:t>
            </w:r>
            <w:r>
              <w:rPr>
                <w:rFonts w:hint="eastAsia"/>
                <w:color w:val="000000"/>
                <w:kern w:val="0"/>
                <w:sz w:val="18"/>
                <w:szCs w:val="18"/>
              </w:rPr>
              <w:t>构成犯罪的，依法追究刑事责任：</w:t>
            </w:r>
          </w:p>
          <w:p w14:paraId="28151143" w14:textId="77777777" w:rsidR="00D55510" w:rsidRDefault="00DA194B">
            <w:pPr>
              <w:spacing w:line="320" w:lineRule="exact"/>
              <w:jc w:val="left"/>
              <w:rPr>
                <w:color w:val="000000"/>
                <w:kern w:val="0"/>
                <w:sz w:val="18"/>
                <w:szCs w:val="18"/>
              </w:rPr>
            </w:pPr>
            <w:r>
              <w:rPr>
                <w:color w:val="000000"/>
                <w:kern w:val="0"/>
                <w:sz w:val="18"/>
                <w:szCs w:val="18"/>
              </w:rPr>
              <w:t xml:space="preserve">   </w:t>
            </w: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未按照法律规定和评估报告载明的使用范围使用评估报告的。</w:t>
            </w:r>
          </w:p>
          <w:p w14:paraId="7BCB9730" w14:textId="77777777" w:rsidR="00D55510" w:rsidRDefault="00DA194B">
            <w:pPr>
              <w:spacing w:line="320" w:lineRule="exact"/>
              <w:jc w:val="left"/>
              <w:rPr>
                <w:color w:val="000000"/>
                <w:kern w:val="0"/>
                <w:sz w:val="18"/>
                <w:szCs w:val="18"/>
              </w:rPr>
            </w:pPr>
            <w:r>
              <w:rPr>
                <w:rFonts w:hint="eastAsia"/>
                <w:color w:val="000000"/>
                <w:kern w:val="0"/>
                <w:sz w:val="18"/>
                <w:szCs w:val="18"/>
              </w:rPr>
              <w:t>前款规定以外的委托人违反本法规定，给他人造成损失的，依法承担赔偿责任。</w:t>
            </w:r>
          </w:p>
        </w:tc>
      </w:tr>
      <w:tr w:rsidR="00D55510" w14:paraId="5FBD98BE" w14:textId="77777777">
        <w:trPr>
          <w:trHeight w:val="285"/>
        </w:trPr>
        <w:tc>
          <w:tcPr>
            <w:tcW w:w="1030" w:type="dxa"/>
            <w:tcBorders>
              <w:top w:val="nil"/>
              <w:left w:val="single" w:sz="8" w:space="0" w:color="auto"/>
              <w:bottom w:val="single" w:sz="4" w:space="0" w:color="auto"/>
              <w:right w:val="single" w:sz="4" w:space="0" w:color="auto"/>
            </w:tcBorders>
            <w:vAlign w:val="center"/>
          </w:tcPr>
          <w:p w14:paraId="1A43FA98"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6620AF8A"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43C74B19"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62A5833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819E27B" w14:textId="77777777">
        <w:trPr>
          <w:trHeight w:val="285"/>
        </w:trPr>
        <w:tc>
          <w:tcPr>
            <w:tcW w:w="1030" w:type="dxa"/>
            <w:vMerge w:val="restart"/>
            <w:tcBorders>
              <w:top w:val="single" w:sz="4" w:space="0" w:color="auto"/>
              <w:left w:val="single" w:sz="4" w:space="0" w:color="auto"/>
              <w:right w:val="single" w:sz="4" w:space="0" w:color="auto"/>
            </w:tcBorders>
            <w:vAlign w:val="center"/>
          </w:tcPr>
          <w:p w14:paraId="21F00293"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42AE72C9" w14:textId="77777777" w:rsidR="00D55510" w:rsidRDefault="00DA194B">
            <w:pPr>
              <w:spacing w:line="320" w:lineRule="exact"/>
              <w:jc w:val="left"/>
              <w:rPr>
                <w:color w:val="000000"/>
                <w:kern w:val="0"/>
                <w:sz w:val="18"/>
                <w:szCs w:val="18"/>
              </w:rPr>
            </w:pPr>
            <w:r>
              <w:rPr>
                <w:rFonts w:hint="eastAsia"/>
                <w:color w:val="000000"/>
                <w:kern w:val="0"/>
                <w:sz w:val="18"/>
                <w:szCs w:val="18"/>
              </w:rPr>
              <w:t>未造成损失的</w:t>
            </w:r>
          </w:p>
        </w:tc>
        <w:tc>
          <w:tcPr>
            <w:tcW w:w="1080" w:type="dxa"/>
            <w:vMerge w:val="restart"/>
            <w:tcBorders>
              <w:top w:val="single" w:sz="4" w:space="0" w:color="auto"/>
              <w:left w:val="single" w:sz="4" w:space="0" w:color="auto"/>
              <w:right w:val="single" w:sz="4" w:space="0" w:color="auto"/>
            </w:tcBorders>
            <w:vAlign w:val="center"/>
          </w:tcPr>
          <w:p w14:paraId="7D91F597"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7F0716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70D0D958" w14:textId="77777777">
        <w:trPr>
          <w:trHeight w:val="285"/>
        </w:trPr>
        <w:tc>
          <w:tcPr>
            <w:tcW w:w="1030" w:type="dxa"/>
            <w:vMerge/>
            <w:tcBorders>
              <w:left w:val="single" w:sz="4" w:space="0" w:color="auto"/>
              <w:right w:val="single" w:sz="4" w:space="0" w:color="auto"/>
            </w:tcBorders>
            <w:vAlign w:val="center"/>
          </w:tcPr>
          <w:p w14:paraId="6258070B"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5B8CAE6E"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80" w:type="dxa"/>
            <w:vMerge/>
            <w:tcBorders>
              <w:left w:val="single" w:sz="4" w:space="0" w:color="auto"/>
              <w:right w:val="single" w:sz="4" w:space="0" w:color="auto"/>
            </w:tcBorders>
            <w:vAlign w:val="center"/>
          </w:tcPr>
          <w:p w14:paraId="59105859"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6C682F2F"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35</w:t>
            </w:r>
            <w:r>
              <w:rPr>
                <w:rFonts w:hint="eastAsia"/>
                <w:color w:val="000000"/>
                <w:kern w:val="0"/>
                <w:sz w:val="18"/>
                <w:szCs w:val="18"/>
              </w:rPr>
              <w:t>万元以下罚款</w:t>
            </w:r>
          </w:p>
        </w:tc>
      </w:tr>
      <w:tr w:rsidR="00D55510" w14:paraId="732F7772" w14:textId="77777777">
        <w:trPr>
          <w:trHeight w:val="285"/>
        </w:trPr>
        <w:tc>
          <w:tcPr>
            <w:tcW w:w="1030" w:type="dxa"/>
            <w:vMerge/>
            <w:tcBorders>
              <w:left w:val="single" w:sz="4" w:space="0" w:color="auto"/>
              <w:bottom w:val="single" w:sz="4" w:space="0" w:color="auto"/>
              <w:right w:val="single" w:sz="4" w:space="0" w:color="auto"/>
            </w:tcBorders>
            <w:vAlign w:val="center"/>
          </w:tcPr>
          <w:p w14:paraId="23A3E961"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0340DA17"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造成损失，未依法承担赔偿责任的</w:t>
            </w:r>
          </w:p>
        </w:tc>
        <w:tc>
          <w:tcPr>
            <w:tcW w:w="1080" w:type="dxa"/>
            <w:vMerge/>
            <w:tcBorders>
              <w:left w:val="single" w:sz="4" w:space="0" w:color="auto"/>
              <w:bottom w:val="single" w:sz="4" w:space="0" w:color="auto"/>
              <w:right w:val="single" w:sz="4" w:space="0" w:color="auto"/>
            </w:tcBorders>
            <w:vAlign w:val="center"/>
          </w:tcPr>
          <w:p w14:paraId="4A01ED0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020448A"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4A961D69" w14:textId="77777777" w:rsidR="00D55510" w:rsidRDefault="00D55510"/>
    <w:p w14:paraId="3415B451" w14:textId="77777777" w:rsidR="00D55510" w:rsidRDefault="00D55510"/>
    <w:p w14:paraId="2040FC84" w14:textId="77777777" w:rsidR="00D55510" w:rsidRDefault="00D55510"/>
    <w:p w14:paraId="4F61396F" w14:textId="77777777" w:rsidR="00D55510" w:rsidRDefault="00D55510"/>
    <w:p w14:paraId="1151239C" w14:textId="77777777" w:rsidR="00D55510" w:rsidRDefault="00D55510"/>
    <w:p w14:paraId="600E91FC" w14:textId="77777777" w:rsidR="00D55510" w:rsidRDefault="00D55510"/>
    <w:p w14:paraId="6B943905" w14:textId="77777777" w:rsidR="00D55510" w:rsidRDefault="00D55510"/>
    <w:p w14:paraId="7488477E" w14:textId="77777777" w:rsidR="00D55510" w:rsidRDefault="00D55510"/>
    <w:p w14:paraId="6E36BB5B"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47E6D7AA"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0374A28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4B4B0CB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320217750000</w:t>
            </w:r>
          </w:p>
        </w:tc>
      </w:tr>
      <w:tr w:rsidR="00D55510" w14:paraId="4FE17062" w14:textId="77777777">
        <w:trPr>
          <w:trHeight w:val="285"/>
        </w:trPr>
        <w:tc>
          <w:tcPr>
            <w:tcW w:w="1030" w:type="dxa"/>
            <w:tcBorders>
              <w:top w:val="nil"/>
              <w:left w:val="single" w:sz="8" w:space="0" w:color="auto"/>
              <w:bottom w:val="single" w:sz="4" w:space="0" w:color="auto"/>
              <w:right w:val="single" w:sz="4" w:space="0" w:color="auto"/>
            </w:tcBorders>
            <w:vAlign w:val="center"/>
          </w:tcPr>
          <w:p w14:paraId="34AD8577"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36802337" w14:textId="77777777" w:rsidR="00D55510" w:rsidRDefault="00DA194B">
            <w:pPr>
              <w:spacing w:line="320" w:lineRule="exact"/>
              <w:jc w:val="left"/>
              <w:rPr>
                <w:color w:val="000000"/>
                <w:kern w:val="0"/>
                <w:sz w:val="18"/>
                <w:szCs w:val="18"/>
              </w:rPr>
            </w:pPr>
            <w:r>
              <w:rPr>
                <w:rFonts w:hint="eastAsia"/>
                <w:color w:val="000000"/>
                <w:kern w:val="0"/>
                <w:sz w:val="18"/>
                <w:szCs w:val="18"/>
              </w:rPr>
              <w:t>对评估行业协会违反法律规定的处罚</w:t>
            </w:r>
          </w:p>
        </w:tc>
      </w:tr>
      <w:tr w:rsidR="00D55510" w14:paraId="7E3E6AEA" w14:textId="77777777">
        <w:trPr>
          <w:trHeight w:val="1305"/>
        </w:trPr>
        <w:tc>
          <w:tcPr>
            <w:tcW w:w="1030" w:type="dxa"/>
            <w:tcBorders>
              <w:top w:val="nil"/>
              <w:left w:val="single" w:sz="8" w:space="0" w:color="auto"/>
              <w:bottom w:val="single" w:sz="4" w:space="0" w:color="auto"/>
              <w:right w:val="single" w:sz="4" w:space="0" w:color="auto"/>
            </w:tcBorders>
            <w:vAlign w:val="center"/>
          </w:tcPr>
          <w:p w14:paraId="225E15E6"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3E70F332"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6E60696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第三十六条　评估行业协会履行下列职责：</w:t>
            </w:r>
          </w:p>
          <w:p w14:paraId="02B318A5"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制定会员自律管理办法，对会员实行自律管理</w:t>
            </w:r>
            <w:r>
              <w:rPr>
                <w:color w:val="000000"/>
                <w:kern w:val="0"/>
                <w:sz w:val="18"/>
                <w:szCs w:val="18"/>
              </w:rPr>
              <w:t>;</w:t>
            </w:r>
          </w:p>
          <w:p w14:paraId="5D74FF37"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依据评估基本准则制定评估执业准则和职业道德准则</w:t>
            </w:r>
            <w:r>
              <w:rPr>
                <w:color w:val="000000"/>
                <w:kern w:val="0"/>
                <w:sz w:val="18"/>
                <w:szCs w:val="18"/>
              </w:rPr>
              <w:t>;</w:t>
            </w:r>
          </w:p>
          <w:p w14:paraId="4CAFCB05"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组织开展会员继续教育</w:t>
            </w:r>
            <w:r>
              <w:rPr>
                <w:color w:val="000000"/>
                <w:kern w:val="0"/>
                <w:sz w:val="18"/>
                <w:szCs w:val="18"/>
              </w:rPr>
              <w:t>;</w:t>
            </w:r>
          </w:p>
          <w:p w14:paraId="65D12171"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建立会员信用档案，将会员遵守法律、行政法规和评估准则的情况记入信用档案，并向社会公开</w:t>
            </w:r>
            <w:r>
              <w:rPr>
                <w:color w:val="000000"/>
                <w:kern w:val="0"/>
                <w:sz w:val="18"/>
                <w:szCs w:val="18"/>
              </w:rPr>
              <w:t>;</w:t>
            </w:r>
          </w:p>
          <w:p w14:paraId="63096BA6"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五</w:t>
            </w:r>
            <w:r>
              <w:rPr>
                <w:color w:val="000000"/>
                <w:kern w:val="0"/>
                <w:sz w:val="18"/>
                <w:szCs w:val="18"/>
              </w:rPr>
              <w:t>）</w:t>
            </w:r>
            <w:r>
              <w:rPr>
                <w:rFonts w:hint="eastAsia"/>
                <w:color w:val="000000"/>
                <w:kern w:val="0"/>
                <w:sz w:val="18"/>
                <w:szCs w:val="18"/>
              </w:rPr>
              <w:t>检查会员建立风险防范机制的情况</w:t>
            </w:r>
            <w:r>
              <w:rPr>
                <w:color w:val="000000"/>
                <w:kern w:val="0"/>
                <w:sz w:val="18"/>
                <w:szCs w:val="18"/>
              </w:rPr>
              <w:t>;</w:t>
            </w:r>
          </w:p>
          <w:p w14:paraId="217803F0"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受理对会员的投诉、举报，受理会员的申诉，调解会员执业纠纷</w:t>
            </w:r>
            <w:r>
              <w:rPr>
                <w:color w:val="000000"/>
                <w:kern w:val="0"/>
                <w:sz w:val="18"/>
                <w:szCs w:val="18"/>
              </w:rPr>
              <w:t>;</w:t>
            </w:r>
          </w:p>
          <w:p w14:paraId="1E5DC127"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七</w:t>
            </w:r>
            <w:r>
              <w:rPr>
                <w:color w:val="000000"/>
                <w:kern w:val="0"/>
                <w:sz w:val="18"/>
                <w:szCs w:val="18"/>
              </w:rPr>
              <w:t>）</w:t>
            </w:r>
            <w:r>
              <w:rPr>
                <w:rFonts w:hint="eastAsia"/>
                <w:color w:val="000000"/>
                <w:kern w:val="0"/>
                <w:sz w:val="18"/>
                <w:szCs w:val="18"/>
              </w:rPr>
              <w:t>规范会员从业行为，定期对会员出具的评估报告进行检查，按照章程规定对会员给予奖惩，并将奖惩情况及时报告有关评估行政管理部门</w:t>
            </w:r>
            <w:r>
              <w:rPr>
                <w:color w:val="000000"/>
                <w:kern w:val="0"/>
                <w:sz w:val="18"/>
                <w:szCs w:val="18"/>
              </w:rPr>
              <w:t>;</w:t>
            </w:r>
          </w:p>
          <w:p w14:paraId="04726FF8"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八</w:t>
            </w:r>
            <w:r>
              <w:rPr>
                <w:color w:val="000000"/>
                <w:kern w:val="0"/>
                <w:sz w:val="18"/>
                <w:szCs w:val="18"/>
              </w:rPr>
              <w:t>）</w:t>
            </w:r>
            <w:r>
              <w:rPr>
                <w:rFonts w:hint="eastAsia"/>
                <w:color w:val="000000"/>
                <w:kern w:val="0"/>
                <w:sz w:val="18"/>
                <w:szCs w:val="18"/>
              </w:rPr>
              <w:t>保障会员依法开展业务，维护会员合法权益</w:t>
            </w:r>
            <w:r>
              <w:rPr>
                <w:color w:val="000000"/>
                <w:kern w:val="0"/>
                <w:sz w:val="18"/>
                <w:szCs w:val="18"/>
              </w:rPr>
              <w:t>;</w:t>
            </w:r>
          </w:p>
          <w:p w14:paraId="4AF86E83" w14:textId="77777777" w:rsidR="00D55510" w:rsidRDefault="00DA194B">
            <w:pPr>
              <w:spacing w:line="320" w:lineRule="exact"/>
              <w:jc w:val="left"/>
              <w:rPr>
                <w:color w:val="000000"/>
                <w:kern w:val="0"/>
                <w:sz w:val="18"/>
                <w:szCs w:val="18"/>
              </w:rPr>
            </w:pPr>
            <w:r>
              <w:rPr>
                <w:color w:val="000000"/>
                <w:kern w:val="0"/>
                <w:sz w:val="18"/>
                <w:szCs w:val="18"/>
              </w:rPr>
              <w:t>（</w:t>
            </w:r>
            <w:r>
              <w:rPr>
                <w:rFonts w:hint="eastAsia"/>
                <w:color w:val="000000"/>
                <w:kern w:val="0"/>
                <w:sz w:val="18"/>
                <w:szCs w:val="18"/>
              </w:rPr>
              <w:t>九</w:t>
            </w:r>
            <w:r>
              <w:rPr>
                <w:color w:val="000000"/>
                <w:kern w:val="0"/>
                <w:sz w:val="18"/>
                <w:szCs w:val="18"/>
              </w:rPr>
              <w:t>）</w:t>
            </w:r>
            <w:r>
              <w:rPr>
                <w:rFonts w:hint="eastAsia"/>
                <w:color w:val="000000"/>
                <w:kern w:val="0"/>
                <w:sz w:val="18"/>
                <w:szCs w:val="18"/>
              </w:rPr>
              <w:t>法律、行政法规和章程规定的其他职责。</w:t>
            </w:r>
          </w:p>
          <w:p w14:paraId="2369D8D9" w14:textId="77777777" w:rsidR="00D55510" w:rsidRDefault="00DA194B">
            <w:pPr>
              <w:spacing w:line="320" w:lineRule="exact"/>
              <w:jc w:val="left"/>
              <w:rPr>
                <w:color w:val="000000"/>
                <w:kern w:val="0"/>
                <w:sz w:val="18"/>
                <w:szCs w:val="18"/>
              </w:rPr>
            </w:pPr>
            <w:r>
              <w:rPr>
                <w:rFonts w:hint="eastAsia"/>
                <w:color w:val="000000"/>
                <w:kern w:val="0"/>
                <w:sz w:val="18"/>
                <w:szCs w:val="18"/>
              </w:rPr>
              <w:t>第三十七条　有关评估行业协会应当建立沟通协作和信息共享机制，根据需要制定共同的行为规范，促进评估行业健康有序发展。</w:t>
            </w:r>
          </w:p>
          <w:p w14:paraId="66DAF17A"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评估行业协会收取会员会费的标准，由会员代表大会通过，并向社会公开。不得以会员交纳会费数额作为其在行业协会中担任职务的条件。</w:t>
            </w:r>
          </w:p>
          <w:p w14:paraId="7B48B406" w14:textId="77777777" w:rsidR="00D55510" w:rsidRDefault="00DA194B">
            <w:pPr>
              <w:spacing w:line="320" w:lineRule="exact"/>
              <w:jc w:val="left"/>
              <w:rPr>
                <w:color w:val="000000"/>
                <w:kern w:val="0"/>
                <w:sz w:val="18"/>
                <w:szCs w:val="18"/>
              </w:rPr>
            </w:pPr>
            <w:r>
              <w:rPr>
                <w:rFonts w:hint="eastAsia"/>
                <w:color w:val="000000"/>
                <w:kern w:val="0"/>
                <w:sz w:val="18"/>
                <w:szCs w:val="18"/>
              </w:rPr>
              <w:t>会费的收取、使用接受会员代表大会和有关部门的监督，任何组织或者个人不得侵占、私分和挪用。</w:t>
            </w:r>
          </w:p>
          <w:p w14:paraId="04E63A35"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第五十三条　评估行业协会违反本法规定的，由有关评估行政管理部门给予警告，责令改正</w:t>
            </w:r>
            <w:r>
              <w:rPr>
                <w:color w:val="000000"/>
                <w:kern w:val="0"/>
                <w:sz w:val="18"/>
                <w:szCs w:val="18"/>
              </w:rPr>
              <w:t>;</w:t>
            </w:r>
            <w:r>
              <w:rPr>
                <w:rFonts w:hint="eastAsia"/>
                <w:color w:val="000000"/>
                <w:kern w:val="0"/>
                <w:sz w:val="18"/>
                <w:szCs w:val="18"/>
              </w:rPr>
              <w:t>拒不改正的，可以通报登记管理机关，由其依法给予处罚。</w:t>
            </w:r>
          </w:p>
        </w:tc>
      </w:tr>
      <w:tr w:rsidR="00D55510" w14:paraId="4BDD902D" w14:textId="77777777">
        <w:trPr>
          <w:trHeight w:val="285"/>
        </w:trPr>
        <w:tc>
          <w:tcPr>
            <w:tcW w:w="1030" w:type="dxa"/>
            <w:tcBorders>
              <w:top w:val="nil"/>
              <w:left w:val="single" w:sz="8" w:space="0" w:color="auto"/>
              <w:bottom w:val="single" w:sz="4" w:space="0" w:color="auto"/>
              <w:right w:val="single" w:sz="4" w:space="0" w:color="auto"/>
            </w:tcBorders>
            <w:vAlign w:val="center"/>
          </w:tcPr>
          <w:p w14:paraId="73D7A095"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241FE43B"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p>
        </w:tc>
      </w:tr>
      <w:tr w:rsidR="00D55510" w14:paraId="164A255B"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4013499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490B7A1" w14:textId="77777777">
        <w:trPr>
          <w:trHeight w:val="285"/>
        </w:trPr>
        <w:tc>
          <w:tcPr>
            <w:tcW w:w="1030" w:type="dxa"/>
            <w:tcBorders>
              <w:top w:val="single" w:sz="4" w:space="0" w:color="auto"/>
              <w:left w:val="single" w:sz="4" w:space="0" w:color="auto"/>
              <w:bottom w:val="single" w:sz="4" w:space="0" w:color="auto"/>
              <w:right w:val="single" w:sz="4" w:space="0" w:color="auto"/>
            </w:tcBorders>
            <w:vAlign w:val="center"/>
          </w:tcPr>
          <w:p w14:paraId="3C5664AF"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29643D05" w14:textId="77777777" w:rsidR="00D55510" w:rsidRDefault="00D55510">
            <w:pPr>
              <w:spacing w:line="320" w:lineRule="exact"/>
              <w:jc w:val="left"/>
              <w:rPr>
                <w:color w:val="000000"/>
                <w:kern w:val="0"/>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26F21C2E"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027DC2A3" w14:textId="77777777" w:rsidR="00D55510" w:rsidRDefault="00D55510">
            <w:pPr>
              <w:spacing w:line="320" w:lineRule="exact"/>
              <w:jc w:val="left"/>
              <w:rPr>
                <w:color w:val="000000"/>
                <w:kern w:val="0"/>
                <w:sz w:val="18"/>
                <w:szCs w:val="18"/>
              </w:rPr>
            </w:pPr>
          </w:p>
        </w:tc>
      </w:tr>
    </w:tbl>
    <w:p w14:paraId="6501B989" w14:textId="77777777" w:rsidR="00D55510" w:rsidRDefault="00D55510"/>
    <w:p w14:paraId="605E45F6" w14:textId="77777777" w:rsidR="00D55510" w:rsidRDefault="00D55510"/>
    <w:p w14:paraId="1195D4C8" w14:textId="77777777" w:rsidR="00D55510" w:rsidRDefault="00D55510"/>
    <w:tbl>
      <w:tblPr>
        <w:tblW w:w="0" w:type="auto"/>
        <w:tblInd w:w="78" w:type="dxa"/>
        <w:tblLayout w:type="fixed"/>
        <w:tblLook w:val="04A0" w:firstRow="1" w:lastRow="0" w:firstColumn="1" w:lastColumn="0" w:noHBand="0" w:noVBand="1"/>
      </w:tblPr>
      <w:tblGrid>
        <w:gridCol w:w="1030"/>
        <w:gridCol w:w="6140"/>
        <w:gridCol w:w="1080"/>
        <w:gridCol w:w="5820"/>
      </w:tblGrid>
      <w:tr w:rsidR="00D55510" w14:paraId="74483F53" w14:textId="77777777">
        <w:trPr>
          <w:trHeight w:val="296"/>
        </w:trPr>
        <w:tc>
          <w:tcPr>
            <w:tcW w:w="1030" w:type="dxa"/>
            <w:tcBorders>
              <w:top w:val="single" w:sz="8" w:space="0" w:color="auto"/>
              <w:left w:val="single" w:sz="8" w:space="0" w:color="auto"/>
              <w:bottom w:val="single" w:sz="4" w:space="0" w:color="auto"/>
              <w:right w:val="single" w:sz="4" w:space="0" w:color="auto"/>
            </w:tcBorders>
            <w:vAlign w:val="center"/>
          </w:tcPr>
          <w:p w14:paraId="4B6D11C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40" w:type="dxa"/>
            <w:gridSpan w:val="3"/>
            <w:tcBorders>
              <w:top w:val="single" w:sz="8" w:space="0" w:color="auto"/>
              <w:left w:val="nil"/>
              <w:bottom w:val="single" w:sz="4" w:space="0" w:color="auto"/>
              <w:right w:val="single" w:sz="8" w:space="0" w:color="000000"/>
            </w:tcBorders>
            <w:vAlign w:val="center"/>
          </w:tcPr>
          <w:p w14:paraId="7004A14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320217751000</w:t>
            </w:r>
          </w:p>
        </w:tc>
      </w:tr>
      <w:tr w:rsidR="00D55510" w14:paraId="73BD294C" w14:textId="77777777">
        <w:trPr>
          <w:trHeight w:val="285"/>
        </w:trPr>
        <w:tc>
          <w:tcPr>
            <w:tcW w:w="1030" w:type="dxa"/>
            <w:tcBorders>
              <w:top w:val="nil"/>
              <w:left w:val="single" w:sz="8" w:space="0" w:color="auto"/>
              <w:bottom w:val="single" w:sz="4" w:space="0" w:color="auto"/>
              <w:right w:val="single" w:sz="4" w:space="0" w:color="auto"/>
            </w:tcBorders>
            <w:vAlign w:val="center"/>
          </w:tcPr>
          <w:p w14:paraId="5E19DBBA"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3040" w:type="dxa"/>
            <w:gridSpan w:val="3"/>
            <w:tcBorders>
              <w:top w:val="single" w:sz="4" w:space="0" w:color="auto"/>
              <w:left w:val="nil"/>
              <w:bottom w:val="single" w:sz="4" w:space="0" w:color="auto"/>
              <w:right w:val="single" w:sz="8" w:space="0" w:color="000000"/>
            </w:tcBorders>
            <w:vAlign w:val="center"/>
          </w:tcPr>
          <w:p w14:paraId="2D0E074A" w14:textId="77777777" w:rsidR="00D55510" w:rsidRDefault="00DA194B">
            <w:pPr>
              <w:spacing w:line="320" w:lineRule="exact"/>
              <w:jc w:val="left"/>
              <w:rPr>
                <w:color w:val="000000"/>
                <w:kern w:val="0"/>
                <w:sz w:val="18"/>
                <w:szCs w:val="18"/>
              </w:rPr>
            </w:pPr>
            <w:r>
              <w:rPr>
                <w:rFonts w:hint="eastAsia"/>
                <w:color w:val="000000"/>
                <w:kern w:val="0"/>
                <w:sz w:val="18"/>
                <w:szCs w:val="18"/>
              </w:rPr>
              <w:t>对评估机构未依法备案的处罚（限房地产估价业务）</w:t>
            </w:r>
          </w:p>
        </w:tc>
      </w:tr>
      <w:tr w:rsidR="00D55510" w14:paraId="5244C0A2" w14:textId="77777777">
        <w:trPr>
          <w:trHeight w:val="1305"/>
        </w:trPr>
        <w:tc>
          <w:tcPr>
            <w:tcW w:w="1030" w:type="dxa"/>
            <w:tcBorders>
              <w:top w:val="nil"/>
              <w:left w:val="single" w:sz="8" w:space="0" w:color="auto"/>
              <w:bottom w:val="single" w:sz="4" w:space="0" w:color="auto"/>
              <w:right w:val="single" w:sz="4" w:space="0" w:color="auto"/>
            </w:tcBorders>
            <w:vAlign w:val="center"/>
          </w:tcPr>
          <w:p w14:paraId="6E5DBA7B"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3040" w:type="dxa"/>
            <w:gridSpan w:val="3"/>
            <w:tcBorders>
              <w:top w:val="single" w:sz="4" w:space="0" w:color="auto"/>
              <w:left w:val="nil"/>
              <w:bottom w:val="single" w:sz="4" w:space="0" w:color="auto"/>
              <w:right w:val="single" w:sz="8" w:space="0" w:color="000000"/>
            </w:tcBorders>
            <w:vAlign w:val="center"/>
          </w:tcPr>
          <w:p w14:paraId="4A7C281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【法律】《中华人民共和国资产评估法》</w:t>
            </w:r>
          </w:p>
          <w:p w14:paraId="555723A4" w14:textId="77777777" w:rsidR="00D55510" w:rsidRDefault="00DA194B">
            <w:pPr>
              <w:spacing w:line="320" w:lineRule="exact"/>
              <w:jc w:val="left"/>
              <w:rPr>
                <w:color w:val="000000"/>
                <w:kern w:val="0"/>
                <w:sz w:val="18"/>
                <w:szCs w:val="18"/>
              </w:rPr>
            </w:pPr>
            <w:r>
              <w:rPr>
                <w:rFonts w:hint="eastAsia"/>
                <w:color w:val="000000"/>
                <w:kern w:val="0"/>
                <w:sz w:val="18"/>
                <w:szCs w:val="18"/>
              </w:rPr>
              <w:t>第十六条</w:t>
            </w:r>
            <w:r>
              <w:rPr>
                <w:color w:val="000000"/>
                <w:kern w:val="0"/>
                <w:sz w:val="18"/>
                <w:szCs w:val="18"/>
              </w:rPr>
              <w:t xml:space="preserve"> </w:t>
            </w:r>
            <w:r>
              <w:rPr>
                <w:rFonts w:hint="eastAsia"/>
                <w:color w:val="000000"/>
                <w:kern w:val="0"/>
                <w:sz w:val="18"/>
                <w:szCs w:val="18"/>
              </w:rPr>
              <w:t>设立评估机构，应当向工商行政管理部门申请办理登记。评估机构应当自领取营业执照之日起三十日内向有关评估行政管理部门备案。评估行政管理部门应当及时将评估备案情况向社会公告。</w:t>
            </w:r>
          </w:p>
          <w:p w14:paraId="743B1557" w14:textId="77777777" w:rsidR="00D55510" w:rsidRDefault="00DA194B">
            <w:pPr>
              <w:spacing w:line="320" w:lineRule="exact"/>
              <w:jc w:val="left"/>
              <w:rPr>
                <w:color w:val="000000"/>
                <w:kern w:val="0"/>
                <w:sz w:val="18"/>
                <w:szCs w:val="18"/>
              </w:rPr>
            </w:pPr>
            <w:r>
              <w:rPr>
                <w:rFonts w:hint="eastAsia"/>
                <w:color w:val="000000"/>
                <w:kern w:val="0"/>
                <w:sz w:val="18"/>
                <w:szCs w:val="18"/>
              </w:rPr>
              <w:t>第四十七条第二款　评估机构未按本法规定备案或者不符合本法第十五条规定的条件的，由有关评估行政管理部门责令改正</w:t>
            </w:r>
            <w:r>
              <w:rPr>
                <w:color w:val="000000"/>
                <w:kern w:val="0"/>
                <w:sz w:val="18"/>
                <w:szCs w:val="18"/>
              </w:rPr>
              <w:t>;</w:t>
            </w:r>
            <w:r>
              <w:rPr>
                <w:rFonts w:hint="eastAsia"/>
                <w:color w:val="000000"/>
                <w:kern w:val="0"/>
                <w:sz w:val="18"/>
                <w:szCs w:val="18"/>
              </w:rPr>
              <w:t>拒不改正的，责令停业，可以并处一万元以上五万元以下罚款。</w:t>
            </w:r>
          </w:p>
          <w:p w14:paraId="363CC8E7"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　评估机构、评估专业人员在一年内累计三次因违反本法规定受到责令停业、责令停止从业以外处罚的，有关评估行政管理部门可以责令其停业或者停止从业一年以上五年以下。</w:t>
            </w:r>
          </w:p>
          <w:p w14:paraId="799D3BD0" w14:textId="77777777" w:rsidR="00D55510" w:rsidRDefault="00DA194B">
            <w:pPr>
              <w:spacing w:line="320" w:lineRule="exact"/>
              <w:jc w:val="left"/>
              <w:rPr>
                <w:color w:val="000000"/>
                <w:kern w:val="0"/>
                <w:sz w:val="18"/>
                <w:szCs w:val="18"/>
              </w:rPr>
            </w:pPr>
            <w:r>
              <w:rPr>
                <w:rFonts w:hint="eastAsia"/>
                <w:color w:val="000000"/>
                <w:kern w:val="0"/>
                <w:sz w:val="18"/>
                <w:szCs w:val="18"/>
              </w:rPr>
              <w:t>【规章】《房地产估价机构管理办法》（建设部令第</w:t>
            </w:r>
            <w:r>
              <w:rPr>
                <w:color w:val="000000"/>
                <w:kern w:val="0"/>
                <w:sz w:val="18"/>
                <w:szCs w:val="18"/>
              </w:rPr>
              <w:t>14</w:t>
            </w:r>
            <w:r>
              <w:rPr>
                <w:rFonts w:hint="eastAsia"/>
                <w:color w:val="000000"/>
                <w:kern w:val="0"/>
                <w:sz w:val="18"/>
                <w:szCs w:val="18"/>
              </w:rPr>
              <w:t>号）</w:t>
            </w:r>
          </w:p>
          <w:p w14:paraId="77CB69A4" w14:textId="77777777" w:rsidR="00D55510" w:rsidRDefault="00DA194B">
            <w:pPr>
              <w:spacing w:line="320" w:lineRule="exact"/>
              <w:jc w:val="left"/>
              <w:rPr>
                <w:color w:val="000000"/>
                <w:kern w:val="0"/>
                <w:sz w:val="18"/>
                <w:szCs w:val="18"/>
              </w:rPr>
            </w:pPr>
            <w:r>
              <w:rPr>
                <w:rFonts w:hint="eastAsia"/>
                <w:color w:val="000000"/>
                <w:kern w:val="0"/>
                <w:sz w:val="18"/>
                <w:szCs w:val="18"/>
              </w:rPr>
              <w:t>第二十二条第一款：新设立的分支机构，应当自领取分支机构营业执照之日起</w:t>
            </w:r>
            <w:r>
              <w:rPr>
                <w:color w:val="000000"/>
                <w:kern w:val="0"/>
                <w:sz w:val="18"/>
                <w:szCs w:val="18"/>
              </w:rPr>
              <w:t>30</w:t>
            </w:r>
            <w:r>
              <w:rPr>
                <w:rFonts w:hint="eastAsia"/>
                <w:color w:val="000000"/>
                <w:kern w:val="0"/>
                <w:sz w:val="18"/>
                <w:szCs w:val="18"/>
              </w:rPr>
              <w:t>日内，到分支机构工商注册所在地的省、自治区人民政府建设行政主管部门、直辖市人民政府房地产行政主管部门备案。</w:t>
            </w:r>
          </w:p>
          <w:p w14:paraId="568B0956" w14:textId="77777777" w:rsidR="00D55510" w:rsidRDefault="00DA194B">
            <w:pPr>
              <w:spacing w:line="320" w:lineRule="exact"/>
              <w:jc w:val="left"/>
              <w:rPr>
                <w:color w:val="000000"/>
                <w:kern w:val="0"/>
                <w:sz w:val="18"/>
                <w:szCs w:val="18"/>
              </w:rPr>
            </w:pPr>
            <w:r>
              <w:rPr>
                <w:rFonts w:hint="eastAsia"/>
                <w:color w:val="000000"/>
                <w:kern w:val="0"/>
                <w:sz w:val="18"/>
                <w:szCs w:val="18"/>
              </w:rPr>
              <w:t>第四十九条：有下列行为之一的，由县级以上人民政府房地产行政主管部门给予警告，责令限期改正，并可处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p w14:paraId="2BAF358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（三）违反本办法第二十二条第一款规定，新设立的分支机构不备案的。</w:t>
            </w:r>
            <w:r>
              <w:rPr>
                <w:color w:val="000000"/>
                <w:kern w:val="0"/>
                <w:sz w:val="18"/>
                <w:szCs w:val="18"/>
              </w:rPr>
              <w:t xml:space="preserve">   </w:t>
            </w:r>
          </w:p>
        </w:tc>
      </w:tr>
      <w:tr w:rsidR="00D55510" w14:paraId="667AEA65" w14:textId="77777777">
        <w:trPr>
          <w:trHeight w:val="285"/>
        </w:trPr>
        <w:tc>
          <w:tcPr>
            <w:tcW w:w="1030" w:type="dxa"/>
            <w:tcBorders>
              <w:top w:val="nil"/>
              <w:left w:val="single" w:sz="8" w:space="0" w:color="auto"/>
              <w:bottom w:val="single" w:sz="4" w:space="0" w:color="auto"/>
              <w:right w:val="single" w:sz="4" w:space="0" w:color="auto"/>
            </w:tcBorders>
            <w:vAlign w:val="center"/>
          </w:tcPr>
          <w:p w14:paraId="4A093334"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3040" w:type="dxa"/>
            <w:gridSpan w:val="3"/>
            <w:tcBorders>
              <w:top w:val="single" w:sz="4" w:space="0" w:color="auto"/>
              <w:left w:val="nil"/>
              <w:bottom w:val="single" w:sz="4" w:space="0" w:color="auto"/>
              <w:right w:val="single" w:sz="8" w:space="0" w:color="000000"/>
            </w:tcBorders>
            <w:vAlign w:val="center"/>
          </w:tcPr>
          <w:p w14:paraId="76F62A3D" w14:textId="77777777" w:rsidR="00D55510" w:rsidRDefault="00DA194B">
            <w:pPr>
              <w:spacing w:line="320" w:lineRule="exact"/>
              <w:jc w:val="left"/>
              <w:rPr>
                <w:color w:val="000000"/>
                <w:kern w:val="0"/>
                <w:sz w:val="18"/>
                <w:szCs w:val="18"/>
              </w:rPr>
            </w:pPr>
            <w:r>
              <w:rPr>
                <w:rFonts w:hint="eastAsia"/>
                <w:color w:val="000000"/>
                <w:kern w:val="0"/>
                <w:sz w:val="18"/>
                <w:szCs w:val="18"/>
              </w:rPr>
              <w:t>警告，责令停业，罚款</w:t>
            </w:r>
          </w:p>
        </w:tc>
      </w:tr>
      <w:tr w:rsidR="00D55510" w14:paraId="14D84051" w14:textId="77777777">
        <w:trPr>
          <w:trHeight w:val="285"/>
        </w:trPr>
        <w:tc>
          <w:tcPr>
            <w:tcW w:w="14070" w:type="dxa"/>
            <w:gridSpan w:val="4"/>
            <w:tcBorders>
              <w:top w:val="single" w:sz="4" w:space="0" w:color="auto"/>
              <w:left w:val="single" w:sz="8" w:space="0" w:color="auto"/>
              <w:bottom w:val="single" w:sz="4" w:space="0" w:color="auto"/>
              <w:right w:val="single" w:sz="8" w:space="0" w:color="000000"/>
            </w:tcBorders>
            <w:vAlign w:val="center"/>
          </w:tcPr>
          <w:p w14:paraId="297AC81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890A921" w14:textId="77777777">
        <w:trPr>
          <w:trHeight w:val="390"/>
        </w:trPr>
        <w:tc>
          <w:tcPr>
            <w:tcW w:w="1030" w:type="dxa"/>
            <w:vMerge w:val="restart"/>
            <w:tcBorders>
              <w:top w:val="single" w:sz="4" w:space="0" w:color="auto"/>
              <w:left w:val="single" w:sz="4" w:space="0" w:color="auto"/>
              <w:right w:val="single" w:sz="4" w:space="0" w:color="auto"/>
            </w:tcBorders>
            <w:vAlign w:val="center"/>
          </w:tcPr>
          <w:p w14:paraId="060354A4"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6140" w:type="dxa"/>
            <w:tcBorders>
              <w:top w:val="single" w:sz="4" w:space="0" w:color="auto"/>
              <w:left w:val="nil"/>
              <w:bottom w:val="single" w:sz="4" w:space="0" w:color="auto"/>
              <w:right w:val="single" w:sz="4" w:space="0" w:color="auto"/>
            </w:tcBorders>
            <w:vAlign w:val="center"/>
          </w:tcPr>
          <w:p w14:paraId="15A2ED66"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未按照要求备案，但在调查处理期间办理备案的</w:t>
            </w:r>
          </w:p>
        </w:tc>
        <w:tc>
          <w:tcPr>
            <w:tcW w:w="1080" w:type="dxa"/>
            <w:vMerge w:val="restart"/>
            <w:tcBorders>
              <w:top w:val="single" w:sz="4" w:space="0" w:color="auto"/>
              <w:left w:val="single" w:sz="4" w:space="0" w:color="auto"/>
              <w:right w:val="single" w:sz="4" w:space="0" w:color="auto"/>
            </w:tcBorders>
            <w:vAlign w:val="center"/>
          </w:tcPr>
          <w:p w14:paraId="1D5D4757"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single" w:sz="4" w:space="0" w:color="auto"/>
              <w:left w:val="single" w:sz="4" w:space="0" w:color="auto"/>
              <w:bottom w:val="single" w:sz="4" w:space="0" w:color="auto"/>
              <w:right w:val="single" w:sz="4" w:space="0" w:color="auto"/>
            </w:tcBorders>
            <w:vAlign w:val="center"/>
          </w:tcPr>
          <w:p w14:paraId="7C2BD573"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w:t>
            </w:r>
          </w:p>
        </w:tc>
      </w:tr>
      <w:tr w:rsidR="00D55510" w14:paraId="0407CBC3" w14:textId="77777777">
        <w:trPr>
          <w:trHeight w:val="235"/>
        </w:trPr>
        <w:tc>
          <w:tcPr>
            <w:tcW w:w="1030" w:type="dxa"/>
            <w:vMerge/>
            <w:tcBorders>
              <w:left w:val="single" w:sz="4" w:space="0" w:color="auto"/>
              <w:bottom w:val="single" w:sz="4" w:space="0" w:color="auto"/>
              <w:right w:val="single" w:sz="4" w:space="0" w:color="auto"/>
            </w:tcBorders>
            <w:vAlign w:val="center"/>
          </w:tcPr>
          <w:p w14:paraId="2ABBCA36" w14:textId="77777777" w:rsidR="00D55510" w:rsidRDefault="00D55510">
            <w:pPr>
              <w:spacing w:line="320" w:lineRule="exact"/>
              <w:jc w:val="left"/>
              <w:rPr>
                <w:color w:val="000000"/>
                <w:kern w:val="0"/>
                <w:sz w:val="18"/>
                <w:szCs w:val="18"/>
              </w:rPr>
            </w:pPr>
          </w:p>
        </w:tc>
        <w:tc>
          <w:tcPr>
            <w:tcW w:w="6140" w:type="dxa"/>
            <w:tcBorders>
              <w:top w:val="single" w:sz="4" w:space="0" w:color="auto"/>
              <w:left w:val="nil"/>
              <w:bottom w:val="single" w:sz="4" w:space="0" w:color="auto"/>
              <w:right w:val="single" w:sz="4" w:space="0" w:color="auto"/>
            </w:tcBorders>
            <w:vAlign w:val="center"/>
          </w:tcPr>
          <w:p w14:paraId="7AE531C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未按照要求备案，在调查处理期间仍未办理备案的</w:t>
            </w:r>
          </w:p>
        </w:tc>
        <w:tc>
          <w:tcPr>
            <w:tcW w:w="1080" w:type="dxa"/>
            <w:vMerge/>
            <w:tcBorders>
              <w:left w:val="single" w:sz="4" w:space="0" w:color="auto"/>
              <w:bottom w:val="single" w:sz="4" w:space="0" w:color="auto"/>
              <w:right w:val="single" w:sz="4" w:space="0" w:color="auto"/>
            </w:tcBorders>
            <w:vAlign w:val="center"/>
          </w:tcPr>
          <w:p w14:paraId="007EA1BE"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5CC29F28" w14:textId="77777777" w:rsidR="00D55510" w:rsidRDefault="00DA194B">
            <w:pPr>
              <w:spacing w:line="32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tc>
      </w:tr>
    </w:tbl>
    <w:p w14:paraId="6F2F1A17" w14:textId="77777777" w:rsidR="00D55510" w:rsidRDefault="00D55510"/>
    <w:p w14:paraId="70443778" w14:textId="77777777" w:rsidR="00D55510" w:rsidRDefault="00D55510"/>
    <w:p w14:paraId="3294E67A" w14:textId="77777777" w:rsidR="00D55510" w:rsidRDefault="00D55510"/>
    <w:p w14:paraId="6E373528" w14:textId="77777777" w:rsidR="00D55510" w:rsidRDefault="00D55510"/>
    <w:p w14:paraId="1273AAD9"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74E4E99F"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D954BB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3161E4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320217752000</w:t>
            </w:r>
          </w:p>
        </w:tc>
      </w:tr>
      <w:tr w:rsidR="00D55510" w14:paraId="58F8E8F7" w14:textId="77777777">
        <w:trPr>
          <w:trHeight w:val="285"/>
        </w:trPr>
        <w:tc>
          <w:tcPr>
            <w:tcW w:w="1010" w:type="dxa"/>
            <w:tcBorders>
              <w:top w:val="nil"/>
              <w:left w:val="single" w:sz="8" w:space="0" w:color="auto"/>
              <w:bottom w:val="single" w:sz="4" w:space="0" w:color="auto"/>
              <w:right w:val="single" w:sz="4" w:space="0" w:color="auto"/>
            </w:tcBorders>
            <w:vAlign w:val="center"/>
          </w:tcPr>
          <w:p w14:paraId="0C8E625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74681D9"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对监测单位未按照监测方案开展监测的处罚</w:t>
            </w:r>
          </w:p>
        </w:tc>
      </w:tr>
      <w:tr w:rsidR="00D55510" w14:paraId="74C052E6" w14:textId="77777777">
        <w:trPr>
          <w:trHeight w:val="1275"/>
        </w:trPr>
        <w:tc>
          <w:tcPr>
            <w:tcW w:w="1010" w:type="dxa"/>
            <w:tcBorders>
              <w:top w:val="nil"/>
              <w:left w:val="single" w:sz="8" w:space="0" w:color="auto"/>
              <w:bottom w:val="single" w:sz="4" w:space="0" w:color="auto"/>
              <w:right w:val="single" w:sz="4" w:space="0" w:color="auto"/>
            </w:tcBorders>
            <w:vAlign w:val="center"/>
          </w:tcPr>
          <w:p w14:paraId="33BCA38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79FF3C8"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61751F8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第二十条第三款　　监测单位应当按照监测方案开展监测，及时向建设单位报送监测成果，并对监测成果负责；发现异常时，及时向建设、设计、施工、监理单位报告，建设单位应当立即组织相关单位采取处置措施。</w:t>
            </w:r>
          </w:p>
          <w:p w14:paraId="00DC52A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第三十八条　监测单位有下列行为之一的，责令限期改正，并处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121CA84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（三）未按照监测方案开展监测的；</w:t>
            </w:r>
          </w:p>
        </w:tc>
      </w:tr>
      <w:tr w:rsidR="00D55510" w14:paraId="00F8DCB6" w14:textId="77777777">
        <w:trPr>
          <w:trHeight w:val="285"/>
        </w:trPr>
        <w:tc>
          <w:tcPr>
            <w:tcW w:w="1010" w:type="dxa"/>
            <w:tcBorders>
              <w:top w:val="nil"/>
              <w:left w:val="single" w:sz="8" w:space="0" w:color="auto"/>
              <w:bottom w:val="single" w:sz="4" w:space="0" w:color="auto"/>
              <w:right w:val="single" w:sz="4" w:space="0" w:color="auto"/>
            </w:tcBorders>
            <w:vAlign w:val="center"/>
          </w:tcPr>
          <w:p w14:paraId="344E9C2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FE8C9AD"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07B968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423E28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AB0A1B4" w14:textId="77777777">
        <w:trPr>
          <w:trHeight w:val="285"/>
        </w:trPr>
        <w:tc>
          <w:tcPr>
            <w:tcW w:w="1010" w:type="dxa"/>
            <w:vMerge w:val="restart"/>
            <w:tcBorders>
              <w:top w:val="nil"/>
              <w:left w:val="single" w:sz="8" w:space="0" w:color="auto"/>
              <w:right w:val="single" w:sz="4" w:space="0" w:color="auto"/>
            </w:tcBorders>
            <w:vAlign w:val="center"/>
          </w:tcPr>
          <w:p w14:paraId="2E4C16BA"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2AD7E11D"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3C80D193"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C46F617"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4A13D491"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535B52EC" w14:textId="77777777">
        <w:trPr>
          <w:trHeight w:val="285"/>
        </w:trPr>
        <w:tc>
          <w:tcPr>
            <w:tcW w:w="1010" w:type="dxa"/>
            <w:vMerge/>
            <w:tcBorders>
              <w:left w:val="single" w:sz="8" w:space="0" w:color="auto"/>
              <w:right w:val="single" w:sz="4" w:space="0" w:color="auto"/>
            </w:tcBorders>
            <w:vAlign w:val="center"/>
          </w:tcPr>
          <w:p w14:paraId="3F693E89"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D7B34EF"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bottom w:val="single" w:sz="4" w:space="0" w:color="auto"/>
              <w:right w:val="single" w:sz="4" w:space="0" w:color="auto"/>
            </w:tcBorders>
            <w:vAlign w:val="center"/>
          </w:tcPr>
          <w:p w14:paraId="4D4EF085"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4886A26"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25A1F8A5"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48BA6431" w14:textId="77777777">
        <w:trPr>
          <w:trHeight w:val="285"/>
        </w:trPr>
        <w:tc>
          <w:tcPr>
            <w:tcW w:w="1010" w:type="dxa"/>
            <w:vMerge/>
            <w:tcBorders>
              <w:left w:val="single" w:sz="8" w:space="0" w:color="auto"/>
              <w:bottom w:val="single" w:sz="4" w:space="0" w:color="auto"/>
              <w:right w:val="single" w:sz="4" w:space="0" w:color="auto"/>
            </w:tcBorders>
            <w:vAlign w:val="center"/>
          </w:tcPr>
          <w:p w14:paraId="3BD493E8"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CC90C05"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tcBorders>
              <w:left w:val="single" w:sz="4" w:space="0" w:color="auto"/>
              <w:bottom w:val="single" w:sz="4" w:space="0" w:color="auto"/>
              <w:right w:val="single" w:sz="4" w:space="0" w:color="auto"/>
            </w:tcBorders>
            <w:vAlign w:val="center"/>
          </w:tcPr>
          <w:p w14:paraId="6F37FFB5"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5926BE31"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45F7CB28"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7A313FFE" w14:textId="77777777" w:rsidR="00D55510" w:rsidRDefault="00D55510"/>
    <w:p w14:paraId="582E57B7" w14:textId="77777777" w:rsidR="00D55510" w:rsidRDefault="00D55510"/>
    <w:p w14:paraId="10B0CAF8"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72E5FC07"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6DB781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3E2A5F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320217753000</w:t>
            </w:r>
          </w:p>
        </w:tc>
      </w:tr>
      <w:tr w:rsidR="00D55510" w14:paraId="3DF86A5E" w14:textId="77777777">
        <w:trPr>
          <w:trHeight w:val="285"/>
        </w:trPr>
        <w:tc>
          <w:tcPr>
            <w:tcW w:w="1010" w:type="dxa"/>
            <w:tcBorders>
              <w:top w:val="nil"/>
              <w:left w:val="single" w:sz="8" w:space="0" w:color="auto"/>
              <w:bottom w:val="single" w:sz="4" w:space="0" w:color="auto"/>
              <w:right w:val="single" w:sz="4" w:space="0" w:color="auto"/>
            </w:tcBorders>
            <w:vAlign w:val="center"/>
          </w:tcPr>
          <w:p w14:paraId="1280FB2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AC2A9D1"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对监测单位发现异常未及时报告的处罚</w:t>
            </w:r>
          </w:p>
        </w:tc>
      </w:tr>
      <w:tr w:rsidR="00D55510" w14:paraId="6ED9333B" w14:textId="77777777">
        <w:trPr>
          <w:trHeight w:val="1275"/>
        </w:trPr>
        <w:tc>
          <w:tcPr>
            <w:tcW w:w="1010" w:type="dxa"/>
            <w:tcBorders>
              <w:top w:val="nil"/>
              <w:left w:val="single" w:sz="8" w:space="0" w:color="auto"/>
              <w:bottom w:val="single" w:sz="4" w:space="0" w:color="auto"/>
              <w:right w:val="single" w:sz="4" w:space="0" w:color="auto"/>
            </w:tcBorders>
            <w:vAlign w:val="center"/>
          </w:tcPr>
          <w:p w14:paraId="4E1346B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3C5F2336"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19907F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第二十条第三款　　监测单位应当按照监测方案开展监测，及时向建设单位报送监测成果，并对监测成果负责；发现异常时，及时向建设、设计、施工、监理单位报告，建设单位应当立即组织相关单位采取处置措施。</w:t>
            </w:r>
          </w:p>
          <w:p w14:paraId="631CB4D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第三十八条　监测单位有下列行为之一的，责令限期改正，并处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1064249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（四）发现异常未及时报告的。</w:t>
            </w:r>
          </w:p>
        </w:tc>
      </w:tr>
      <w:tr w:rsidR="00D55510" w14:paraId="311C1744" w14:textId="77777777">
        <w:trPr>
          <w:trHeight w:val="285"/>
        </w:trPr>
        <w:tc>
          <w:tcPr>
            <w:tcW w:w="1010" w:type="dxa"/>
            <w:tcBorders>
              <w:top w:val="nil"/>
              <w:left w:val="single" w:sz="8" w:space="0" w:color="auto"/>
              <w:bottom w:val="single" w:sz="4" w:space="0" w:color="auto"/>
              <w:right w:val="single" w:sz="4" w:space="0" w:color="auto"/>
            </w:tcBorders>
            <w:vAlign w:val="center"/>
          </w:tcPr>
          <w:p w14:paraId="090048F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AAFA7C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1C3BF5BE"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9467D3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296D0B" w14:textId="77777777">
        <w:trPr>
          <w:trHeight w:val="285"/>
        </w:trPr>
        <w:tc>
          <w:tcPr>
            <w:tcW w:w="1010" w:type="dxa"/>
            <w:vMerge w:val="restart"/>
            <w:tcBorders>
              <w:top w:val="nil"/>
              <w:left w:val="single" w:sz="8" w:space="0" w:color="auto"/>
              <w:right w:val="single" w:sz="4" w:space="0" w:color="auto"/>
            </w:tcBorders>
            <w:vAlign w:val="center"/>
          </w:tcPr>
          <w:p w14:paraId="465558F5"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51EC0AA4"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5817C957"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DBE1531"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401201A5"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53B2600F" w14:textId="77777777">
        <w:trPr>
          <w:trHeight w:val="285"/>
        </w:trPr>
        <w:tc>
          <w:tcPr>
            <w:tcW w:w="1010" w:type="dxa"/>
            <w:vMerge/>
            <w:tcBorders>
              <w:left w:val="single" w:sz="8" w:space="0" w:color="auto"/>
              <w:right w:val="single" w:sz="4" w:space="0" w:color="auto"/>
            </w:tcBorders>
            <w:vAlign w:val="center"/>
          </w:tcPr>
          <w:p w14:paraId="4F69B7B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E4D4A7E"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217034C9"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B4D6E01"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F14E233"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0A1300DC" w14:textId="77777777">
        <w:trPr>
          <w:trHeight w:val="285"/>
        </w:trPr>
        <w:tc>
          <w:tcPr>
            <w:tcW w:w="1010" w:type="dxa"/>
            <w:vMerge/>
            <w:tcBorders>
              <w:left w:val="single" w:sz="8" w:space="0" w:color="auto"/>
              <w:bottom w:val="single" w:sz="4" w:space="0" w:color="auto"/>
              <w:right w:val="single" w:sz="4" w:space="0" w:color="auto"/>
            </w:tcBorders>
            <w:vAlign w:val="center"/>
          </w:tcPr>
          <w:p w14:paraId="017F7C17"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FFB61A0"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EC06592"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FE41109"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5C02E1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70E82801" w14:textId="77777777" w:rsidR="00D55510" w:rsidRDefault="00D55510"/>
    <w:p w14:paraId="35E5526B" w14:textId="77777777" w:rsidR="00D55510" w:rsidRDefault="00D55510"/>
    <w:p w14:paraId="171B6479"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4A60D1E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6C441A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69156AD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320217754000</w:t>
            </w:r>
          </w:p>
        </w:tc>
      </w:tr>
      <w:tr w:rsidR="00D55510" w14:paraId="7C88D9C4" w14:textId="77777777">
        <w:trPr>
          <w:trHeight w:val="285"/>
        </w:trPr>
        <w:tc>
          <w:tcPr>
            <w:tcW w:w="1010" w:type="dxa"/>
            <w:tcBorders>
              <w:top w:val="nil"/>
              <w:left w:val="single" w:sz="8" w:space="0" w:color="auto"/>
              <w:bottom w:val="single" w:sz="4" w:space="0" w:color="auto"/>
              <w:right w:val="single" w:sz="4" w:space="0" w:color="auto"/>
            </w:tcBorders>
            <w:vAlign w:val="center"/>
          </w:tcPr>
          <w:p w14:paraId="57A197C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2290E71"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对监测单位未取得相应勘察资质从事第三方监测的处罚</w:t>
            </w:r>
          </w:p>
        </w:tc>
      </w:tr>
      <w:tr w:rsidR="00D55510" w14:paraId="282AD6A3" w14:textId="77777777">
        <w:trPr>
          <w:trHeight w:val="1275"/>
        </w:trPr>
        <w:tc>
          <w:tcPr>
            <w:tcW w:w="1010" w:type="dxa"/>
            <w:tcBorders>
              <w:top w:val="nil"/>
              <w:left w:val="single" w:sz="8" w:space="0" w:color="auto"/>
              <w:bottom w:val="single" w:sz="4" w:space="0" w:color="auto"/>
              <w:right w:val="single" w:sz="4" w:space="0" w:color="auto"/>
            </w:tcBorders>
            <w:vAlign w:val="center"/>
          </w:tcPr>
          <w:p w14:paraId="2A99B7F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2E891AE9"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5AB9F3D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第二十条第一款　对于按照规定需要进行第三方监测的危大工程，建设单位应当委托具有相应勘察资质的单位进行监测。</w:t>
            </w:r>
          </w:p>
          <w:p w14:paraId="35497D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第三十八条　监测单位有下列行为之一的，责令限期改正，并处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0469D08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（一）未取得相应勘察资质从事第三方监测的；</w:t>
            </w:r>
          </w:p>
        </w:tc>
      </w:tr>
      <w:tr w:rsidR="00D55510" w14:paraId="54A38A3E" w14:textId="77777777">
        <w:trPr>
          <w:trHeight w:val="285"/>
        </w:trPr>
        <w:tc>
          <w:tcPr>
            <w:tcW w:w="1010" w:type="dxa"/>
            <w:tcBorders>
              <w:top w:val="nil"/>
              <w:left w:val="single" w:sz="8" w:space="0" w:color="auto"/>
              <w:bottom w:val="single" w:sz="4" w:space="0" w:color="auto"/>
              <w:right w:val="single" w:sz="4" w:space="0" w:color="auto"/>
            </w:tcBorders>
            <w:vAlign w:val="center"/>
          </w:tcPr>
          <w:p w14:paraId="2666A21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6A72C3A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ACD357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0691F1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7049B2E" w14:textId="77777777">
        <w:trPr>
          <w:trHeight w:val="285"/>
        </w:trPr>
        <w:tc>
          <w:tcPr>
            <w:tcW w:w="1010" w:type="dxa"/>
            <w:vMerge w:val="restart"/>
            <w:tcBorders>
              <w:top w:val="nil"/>
              <w:left w:val="single" w:sz="8" w:space="0" w:color="auto"/>
              <w:right w:val="single" w:sz="4" w:space="0" w:color="auto"/>
            </w:tcBorders>
            <w:vAlign w:val="center"/>
          </w:tcPr>
          <w:p w14:paraId="592AE78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F473DD2"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16" w:type="dxa"/>
            <w:vMerge w:val="restart"/>
            <w:tcBorders>
              <w:top w:val="nil"/>
              <w:left w:val="single" w:sz="4" w:space="0" w:color="auto"/>
              <w:right w:val="single" w:sz="4" w:space="0" w:color="auto"/>
            </w:tcBorders>
            <w:vAlign w:val="center"/>
          </w:tcPr>
          <w:p w14:paraId="48C0048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4D8FCE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2FCAC0C0"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6F45A855" w14:textId="77777777">
        <w:trPr>
          <w:trHeight w:val="285"/>
        </w:trPr>
        <w:tc>
          <w:tcPr>
            <w:tcW w:w="1010" w:type="dxa"/>
            <w:vMerge/>
            <w:tcBorders>
              <w:left w:val="single" w:sz="8" w:space="0" w:color="auto"/>
              <w:bottom w:val="single" w:sz="4" w:space="0" w:color="auto"/>
              <w:right w:val="single" w:sz="4" w:space="0" w:color="auto"/>
            </w:tcBorders>
            <w:vAlign w:val="center"/>
          </w:tcPr>
          <w:p w14:paraId="5ADDBAF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7D4B15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tcBorders>
              <w:left w:val="single" w:sz="4" w:space="0" w:color="auto"/>
              <w:bottom w:val="single" w:sz="4" w:space="0" w:color="auto"/>
              <w:right w:val="single" w:sz="4" w:space="0" w:color="auto"/>
            </w:tcBorders>
            <w:vAlign w:val="center"/>
          </w:tcPr>
          <w:p w14:paraId="6549847D"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0FB738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9DB7DB9"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6AF8A826" w14:textId="77777777" w:rsidR="00D55510" w:rsidRDefault="00D55510"/>
    <w:p w14:paraId="5174597D" w14:textId="77777777" w:rsidR="00D55510" w:rsidRDefault="00D55510"/>
    <w:p w14:paraId="275A12BF" w14:textId="77777777" w:rsidR="00D55510" w:rsidRDefault="00D55510"/>
    <w:p w14:paraId="04301322" w14:textId="77777777" w:rsidR="00D55510" w:rsidRDefault="00D55510"/>
    <w:p w14:paraId="206E1F23" w14:textId="77777777" w:rsidR="00D55510" w:rsidRDefault="00D55510"/>
    <w:p w14:paraId="7C521D7A" w14:textId="77777777" w:rsidR="00D55510" w:rsidRDefault="00D55510"/>
    <w:p w14:paraId="377276A2" w14:textId="77777777" w:rsidR="00D55510" w:rsidRDefault="00D55510"/>
    <w:p w14:paraId="5B57B101"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22AE5F3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756DACF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8C34D7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320217755000</w:t>
            </w:r>
          </w:p>
        </w:tc>
      </w:tr>
      <w:tr w:rsidR="00D55510" w14:paraId="01FAE901" w14:textId="77777777">
        <w:trPr>
          <w:trHeight w:val="285"/>
        </w:trPr>
        <w:tc>
          <w:tcPr>
            <w:tcW w:w="1010" w:type="dxa"/>
            <w:tcBorders>
              <w:top w:val="nil"/>
              <w:left w:val="single" w:sz="8" w:space="0" w:color="auto"/>
              <w:bottom w:val="single" w:sz="4" w:space="0" w:color="auto"/>
              <w:right w:val="single" w:sz="4" w:space="0" w:color="auto"/>
            </w:tcBorders>
            <w:vAlign w:val="center"/>
          </w:tcPr>
          <w:p w14:paraId="77F1FC3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DC4D420"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对监测单位未按照本规定编制监测方案的处罚</w:t>
            </w:r>
          </w:p>
        </w:tc>
      </w:tr>
      <w:tr w:rsidR="00D55510" w14:paraId="37F026E9" w14:textId="77777777">
        <w:trPr>
          <w:trHeight w:val="1275"/>
        </w:trPr>
        <w:tc>
          <w:tcPr>
            <w:tcW w:w="1010" w:type="dxa"/>
            <w:tcBorders>
              <w:top w:val="nil"/>
              <w:left w:val="single" w:sz="8" w:space="0" w:color="auto"/>
              <w:bottom w:val="single" w:sz="4" w:space="0" w:color="auto"/>
              <w:right w:val="single" w:sz="4" w:space="0" w:color="auto"/>
            </w:tcBorders>
            <w:vAlign w:val="center"/>
          </w:tcPr>
          <w:p w14:paraId="2F068CA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9C1DC5F"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6A4FD86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第二十条第二款　监测单位应当编制监测方案。监测方案由监测单位技术负责人审核签字并加盖单位公章，报送监理单位后方可实施。</w:t>
            </w:r>
          </w:p>
          <w:p w14:paraId="3854F1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第三十八条　监测单位有下列行为之一的，责令限期改正，并处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72AC11C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（二）未按照本规定编制监测方案的；</w:t>
            </w:r>
          </w:p>
        </w:tc>
      </w:tr>
      <w:tr w:rsidR="00D55510" w14:paraId="3789F621" w14:textId="77777777">
        <w:trPr>
          <w:trHeight w:val="285"/>
        </w:trPr>
        <w:tc>
          <w:tcPr>
            <w:tcW w:w="1010" w:type="dxa"/>
            <w:tcBorders>
              <w:top w:val="nil"/>
              <w:left w:val="single" w:sz="8" w:space="0" w:color="auto"/>
              <w:bottom w:val="single" w:sz="4" w:space="0" w:color="auto"/>
              <w:right w:val="single" w:sz="4" w:space="0" w:color="auto"/>
            </w:tcBorders>
            <w:vAlign w:val="center"/>
          </w:tcPr>
          <w:p w14:paraId="1DA2910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9AE493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E8AB0C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01B87F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B842B4F" w14:textId="77777777">
        <w:trPr>
          <w:trHeight w:val="285"/>
        </w:trPr>
        <w:tc>
          <w:tcPr>
            <w:tcW w:w="1010" w:type="dxa"/>
            <w:vMerge w:val="restart"/>
            <w:tcBorders>
              <w:top w:val="nil"/>
              <w:left w:val="single" w:sz="8" w:space="0" w:color="auto"/>
              <w:right w:val="single" w:sz="4" w:space="0" w:color="auto"/>
            </w:tcBorders>
            <w:vAlign w:val="center"/>
          </w:tcPr>
          <w:p w14:paraId="24414A8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2106F54D"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按照要求改正的</w:t>
            </w:r>
          </w:p>
        </w:tc>
        <w:tc>
          <w:tcPr>
            <w:tcW w:w="1016" w:type="dxa"/>
            <w:vMerge w:val="restart"/>
            <w:tcBorders>
              <w:top w:val="nil"/>
              <w:left w:val="single" w:sz="4" w:space="0" w:color="auto"/>
              <w:right w:val="single" w:sz="4" w:space="0" w:color="auto"/>
            </w:tcBorders>
            <w:vAlign w:val="center"/>
          </w:tcPr>
          <w:p w14:paraId="06059CB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203DB28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万元以下罚款；</w:t>
            </w:r>
          </w:p>
          <w:p w14:paraId="5DFD4788"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1000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元以下罚款</w:t>
            </w:r>
          </w:p>
        </w:tc>
      </w:tr>
      <w:tr w:rsidR="00D55510" w14:paraId="579B02B9" w14:textId="77777777">
        <w:trPr>
          <w:trHeight w:val="285"/>
        </w:trPr>
        <w:tc>
          <w:tcPr>
            <w:tcW w:w="1010" w:type="dxa"/>
            <w:vMerge/>
            <w:tcBorders>
              <w:left w:val="single" w:sz="8" w:space="0" w:color="auto"/>
              <w:bottom w:val="single" w:sz="4" w:space="0" w:color="auto"/>
              <w:right w:val="single" w:sz="4" w:space="0" w:color="auto"/>
            </w:tcBorders>
            <w:vAlign w:val="center"/>
          </w:tcPr>
          <w:p w14:paraId="2D0F3521"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84E2440"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tcBorders>
              <w:left w:val="single" w:sz="4" w:space="0" w:color="auto"/>
              <w:bottom w:val="single" w:sz="4" w:space="0" w:color="auto"/>
              <w:right w:val="single" w:sz="4" w:space="0" w:color="auto"/>
            </w:tcBorders>
            <w:vAlign w:val="center"/>
          </w:tcPr>
          <w:p w14:paraId="0F49BE07"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8A389D4"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5CF109C2"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元以下罚款</w:t>
            </w:r>
          </w:p>
        </w:tc>
      </w:tr>
    </w:tbl>
    <w:p w14:paraId="1A4847A9" w14:textId="77777777" w:rsidR="00D55510" w:rsidRDefault="00D55510"/>
    <w:p w14:paraId="2E2EE272" w14:textId="77777777" w:rsidR="00D55510" w:rsidRDefault="00D55510"/>
    <w:p w14:paraId="6BD7BCF9" w14:textId="77777777" w:rsidR="00D55510" w:rsidRDefault="00D55510"/>
    <w:p w14:paraId="590646E7" w14:textId="77777777" w:rsidR="00D55510" w:rsidRDefault="00D55510"/>
    <w:p w14:paraId="2574857F" w14:textId="77777777" w:rsidR="00D55510" w:rsidRDefault="00D55510"/>
    <w:p w14:paraId="2BFA14D3" w14:textId="77777777" w:rsidR="00D55510" w:rsidRDefault="00D55510"/>
    <w:p w14:paraId="60834B09" w14:textId="77777777" w:rsidR="00D55510" w:rsidRDefault="00D55510"/>
    <w:p w14:paraId="63755358"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4F84DC7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58B9DC1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33941C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320217756000</w:t>
            </w:r>
          </w:p>
        </w:tc>
      </w:tr>
      <w:tr w:rsidR="00D55510" w14:paraId="4A33056A" w14:textId="77777777">
        <w:trPr>
          <w:trHeight w:val="285"/>
        </w:trPr>
        <w:tc>
          <w:tcPr>
            <w:tcW w:w="1010" w:type="dxa"/>
            <w:tcBorders>
              <w:top w:val="nil"/>
              <w:left w:val="single" w:sz="8" w:space="0" w:color="auto"/>
              <w:bottom w:val="single" w:sz="4" w:space="0" w:color="auto"/>
              <w:right w:val="single" w:sz="4" w:space="0" w:color="auto"/>
            </w:tcBorders>
            <w:vAlign w:val="center"/>
          </w:tcPr>
          <w:p w14:paraId="319A38D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86BF4A2"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对施工单位发生险情或者事故时，未采取应急处置措施的处罚</w:t>
            </w:r>
          </w:p>
        </w:tc>
      </w:tr>
      <w:tr w:rsidR="00D55510" w14:paraId="44C8A03D" w14:textId="77777777">
        <w:trPr>
          <w:trHeight w:val="1275"/>
        </w:trPr>
        <w:tc>
          <w:tcPr>
            <w:tcW w:w="1010" w:type="dxa"/>
            <w:tcBorders>
              <w:top w:val="nil"/>
              <w:left w:val="single" w:sz="8" w:space="0" w:color="auto"/>
              <w:bottom w:val="single" w:sz="4" w:space="0" w:color="auto"/>
              <w:right w:val="single" w:sz="4" w:space="0" w:color="auto"/>
            </w:tcBorders>
            <w:vAlign w:val="center"/>
          </w:tcPr>
          <w:p w14:paraId="761C2F0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4C15C28"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3AC460B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第二十二条　危大工程发生险情或者事故时，施工单位应当立即采取应急处置措施，并报告工程所在地住房城乡建设主管部门。建设、勘察、设计、监理等单位应当配合施工单位开展应急抢险工作。</w:t>
            </w:r>
          </w:p>
          <w:p w14:paraId="0B217FC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第三十五条　施工单位有下列行为之一的，责令限期改正，并处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4D513B6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（四）发生险情或者事故时，未采取应急处置措施的；</w:t>
            </w:r>
          </w:p>
        </w:tc>
      </w:tr>
      <w:tr w:rsidR="00D55510" w14:paraId="07406379" w14:textId="77777777">
        <w:trPr>
          <w:trHeight w:val="285"/>
        </w:trPr>
        <w:tc>
          <w:tcPr>
            <w:tcW w:w="1010" w:type="dxa"/>
            <w:tcBorders>
              <w:top w:val="nil"/>
              <w:left w:val="single" w:sz="8" w:space="0" w:color="auto"/>
              <w:bottom w:val="single" w:sz="4" w:space="0" w:color="auto"/>
              <w:right w:val="single" w:sz="4" w:space="0" w:color="auto"/>
            </w:tcBorders>
            <w:vAlign w:val="center"/>
          </w:tcPr>
          <w:p w14:paraId="0A665AB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A4058C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43C3EA0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94DCA0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C0A9700" w14:textId="77777777">
        <w:trPr>
          <w:trHeight w:val="285"/>
        </w:trPr>
        <w:tc>
          <w:tcPr>
            <w:tcW w:w="1010" w:type="dxa"/>
            <w:vMerge w:val="restart"/>
            <w:tcBorders>
              <w:top w:val="nil"/>
              <w:left w:val="single" w:sz="8" w:space="0" w:color="auto"/>
              <w:right w:val="single" w:sz="4" w:space="0" w:color="auto"/>
            </w:tcBorders>
            <w:vAlign w:val="center"/>
          </w:tcPr>
          <w:p w14:paraId="6933B815"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10CDAB87"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3911BBB0"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1E860C0E"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3DACC818" w14:textId="77777777">
        <w:trPr>
          <w:trHeight w:val="285"/>
        </w:trPr>
        <w:tc>
          <w:tcPr>
            <w:tcW w:w="1010" w:type="dxa"/>
            <w:vMerge/>
            <w:tcBorders>
              <w:left w:val="single" w:sz="8" w:space="0" w:color="auto"/>
              <w:right w:val="single" w:sz="4" w:space="0" w:color="auto"/>
            </w:tcBorders>
            <w:vAlign w:val="center"/>
          </w:tcPr>
          <w:p w14:paraId="4C241EAB"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C2D17E2"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5810E0B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D19DE7E"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3A3F3C23"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49A86DC7" w14:textId="77777777">
        <w:trPr>
          <w:trHeight w:val="285"/>
        </w:trPr>
        <w:tc>
          <w:tcPr>
            <w:tcW w:w="1010" w:type="dxa"/>
            <w:vMerge/>
            <w:tcBorders>
              <w:left w:val="single" w:sz="8" w:space="0" w:color="auto"/>
              <w:bottom w:val="single" w:sz="4" w:space="0" w:color="auto"/>
              <w:right w:val="single" w:sz="4" w:space="0" w:color="auto"/>
            </w:tcBorders>
            <w:vAlign w:val="center"/>
          </w:tcPr>
          <w:p w14:paraId="5C67D9EB"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B0D5B75"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4EA854FB"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F9593D7"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1B5FCBEB"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1001D55D" w14:textId="77777777" w:rsidR="00D55510" w:rsidRDefault="00D55510"/>
    <w:p w14:paraId="549E3D92" w14:textId="77777777" w:rsidR="00D55510" w:rsidRDefault="00D55510"/>
    <w:p w14:paraId="422C80D1" w14:textId="77777777" w:rsidR="00D55510" w:rsidRDefault="00D55510"/>
    <w:p w14:paraId="26E8D0EA" w14:textId="77777777" w:rsidR="00D55510" w:rsidRDefault="00D55510"/>
    <w:p w14:paraId="64A5044B" w14:textId="77777777" w:rsidR="00D55510" w:rsidRDefault="00D55510"/>
    <w:p w14:paraId="2AFB0C07" w14:textId="77777777" w:rsidR="00D55510" w:rsidRDefault="00D55510"/>
    <w:tbl>
      <w:tblPr>
        <w:tblW w:w="14016" w:type="dxa"/>
        <w:tblInd w:w="88" w:type="dxa"/>
        <w:tblLayout w:type="fixed"/>
        <w:tblLook w:val="04A0" w:firstRow="1" w:lastRow="0" w:firstColumn="1" w:lastColumn="0" w:noHBand="0" w:noVBand="1"/>
      </w:tblPr>
      <w:tblGrid>
        <w:gridCol w:w="1012"/>
        <w:gridCol w:w="6372"/>
        <w:gridCol w:w="1016"/>
        <w:gridCol w:w="5616"/>
      </w:tblGrid>
      <w:tr w:rsidR="00D55510" w14:paraId="34004A26" w14:textId="77777777">
        <w:trPr>
          <w:trHeight w:val="285"/>
        </w:trPr>
        <w:tc>
          <w:tcPr>
            <w:tcW w:w="1012" w:type="dxa"/>
            <w:tcBorders>
              <w:top w:val="single" w:sz="8" w:space="0" w:color="auto"/>
              <w:left w:val="single" w:sz="8" w:space="0" w:color="auto"/>
              <w:bottom w:val="single" w:sz="4" w:space="0" w:color="auto"/>
              <w:right w:val="single" w:sz="4" w:space="0" w:color="auto"/>
            </w:tcBorders>
            <w:vAlign w:val="center"/>
          </w:tcPr>
          <w:p w14:paraId="2A7C165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4" w:type="dxa"/>
            <w:gridSpan w:val="3"/>
            <w:tcBorders>
              <w:top w:val="single" w:sz="8" w:space="0" w:color="auto"/>
              <w:left w:val="nil"/>
              <w:bottom w:val="single" w:sz="4" w:space="0" w:color="auto"/>
              <w:right w:val="single" w:sz="8" w:space="0" w:color="000000"/>
            </w:tcBorders>
            <w:vAlign w:val="center"/>
          </w:tcPr>
          <w:p w14:paraId="2C50333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320217757000</w:t>
            </w:r>
          </w:p>
        </w:tc>
      </w:tr>
      <w:tr w:rsidR="00D55510" w14:paraId="6B262186" w14:textId="77777777">
        <w:trPr>
          <w:trHeight w:val="285"/>
        </w:trPr>
        <w:tc>
          <w:tcPr>
            <w:tcW w:w="1012" w:type="dxa"/>
            <w:tcBorders>
              <w:top w:val="nil"/>
              <w:left w:val="single" w:sz="8" w:space="0" w:color="auto"/>
              <w:bottom w:val="single" w:sz="4" w:space="0" w:color="auto"/>
              <w:right w:val="single" w:sz="4" w:space="0" w:color="auto"/>
            </w:tcBorders>
            <w:vAlign w:val="center"/>
          </w:tcPr>
          <w:p w14:paraId="1FE45F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4" w:type="dxa"/>
            <w:gridSpan w:val="3"/>
            <w:tcBorders>
              <w:top w:val="single" w:sz="4" w:space="0" w:color="auto"/>
              <w:left w:val="nil"/>
              <w:bottom w:val="single" w:sz="4" w:space="0" w:color="auto"/>
              <w:right w:val="single" w:sz="8" w:space="0" w:color="000000"/>
            </w:tcBorders>
            <w:vAlign w:val="center"/>
          </w:tcPr>
          <w:p w14:paraId="2B821BB5"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对施工单位未按照本规定进行施工监测和安全巡视的处罚</w:t>
            </w:r>
          </w:p>
        </w:tc>
      </w:tr>
      <w:tr w:rsidR="00D55510" w14:paraId="0DCEE176" w14:textId="77777777">
        <w:trPr>
          <w:trHeight w:val="1275"/>
        </w:trPr>
        <w:tc>
          <w:tcPr>
            <w:tcW w:w="1012" w:type="dxa"/>
            <w:tcBorders>
              <w:top w:val="nil"/>
              <w:left w:val="single" w:sz="8" w:space="0" w:color="auto"/>
              <w:bottom w:val="single" w:sz="4" w:space="0" w:color="auto"/>
              <w:right w:val="single" w:sz="4" w:space="0" w:color="auto"/>
            </w:tcBorders>
            <w:vAlign w:val="center"/>
          </w:tcPr>
          <w:p w14:paraId="49D5F1D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4" w:type="dxa"/>
            <w:gridSpan w:val="3"/>
            <w:tcBorders>
              <w:top w:val="single" w:sz="4" w:space="0" w:color="auto"/>
              <w:left w:val="nil"/>
              <w:bottom w:val="single" w:sz="4" w:space="0" w:color="auto"/>
              <w:right w:val="single" w:sz="8" w:space="0" w:color="000000"/>
            </w:tcBorders>
            <w:vAlign w:val="center"/>
          </w:tcPr>
          <w:p w14:paraId="17ED0B5B"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4C3F145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第十七条第三款施工单位应当按照规定对危大工程进行施工监测和安全巡视，发现危及人身安全的紧急情况，应当立即组织作业人员撤离危险区域。</w:t>
            </w:r>
          </w:p>
          <w:p w14:paraId="76C566DB"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　施工单位有下列行为之一的，责令限期改正，并处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18FC20F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（二）施工单位未按照本规定进行施工监测和安全巡视的；</w:t>
            </w:r>
          </w:p>
        </w:tc>
      </w:tr>
      <w:tr w:rsidR="00D55510" w14:paraId="4D8CA5A9" w14:textId="77777777">
        <w:trPr>
          <w:trHeight w:val="285"/>
        </w:trPr>
        <w:tc>
          <w:tcPr>
            <w:tcW w:w="1012" w:type="dxa"/>
            <w:tcBorders>
              <w:top w:val="nil"/>
              <w:left w:val="single" w:sz="8" w:space="0" w:color="auto"/>
              <w:bottom w:val="single" w:sz="4" w:space="0" w:color="auto"/>
              <w:right w:val="single" w:sz="4" w:space="0" w:color="auto"/>
            </w:tcBorders>
            <w:vAlign w:val="center"/>
          </w:tcPr>
          <w:p w14:paraId="51DFEB8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4" w:type="dxa"/>
            <w:gridSpan w:val="3"/>
            <w:tcBorders>
              <w:top w:val="single" w:sz="4" w:space="0" w:color="auto"/>
              <w:left w:val="nil"/>
              <w:bottom w:val="single" w:sz="4" w:space="0" w:color="auto"/>
              <w:right w:val="single" w:sz="8" w:space="0" w:color="000000"/>
            </w:tcBorders>
            <w:vAlign w:val="center"/>
          </w:tcPr>
          <w:p w14:paraId="08DA3F35"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D9A33D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466BF1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6FE83F1" w14:textId="77777777">
        <w:trPr>
          <w:trHeight w:val="285"/>
        </w:trPr>
        <w:tc>
          <w:tcPr>
            <w:tcW w:w="1012" w:type="dxa"/>
            <w:vMerge w:val="restart"/>
            <w:tcBorders>
              <w:top w:val="nil"/>
              <w:left w:val="single" w:sz="8" w:space="0" w:color="auto"/>
              <w:right w:val="single" w:sz="4" w:space="0" w:color="auto"/>
            </w:tcBorders>
            <w:vAlign w:val="center"/>
          </w:tcPr>
          <w:p w14:paraId="3F0129BB" w14:textId="77777777" w:rsidR="00D55510" w:rsidRDefault="00DA194B">
            <w:pPr>
              <w:rPr>
                <w:color w:val="000000"/>
                <w:kern w:val="0"/>
                <w:sz w:val="18"/>
                <w:szCs w:val="18"/>
              </w:rPr>
            </w:pPr>
            <w:r>
              <w:rPr>
                <w:rFonts w:hint="eastAsia"/>
                <w:color w:val="000000"/>
                <w:kern w:val="0"/>
                <w:sz w:val="18"/>
                <w:szCs w:val="18"/>
              </w:rPr>
              <w:t>情形描述</w:t>
            </w:r>
          </w:p>
        </w:tc>
        <w:tc>
          <w:tcPr>
            <w:tcW w:w="6372" w:type="dxa"/>
            <w:tcBorders>
              <w:top w:val="single" w:sz="4" w:space="0" w:color="auto"/>
              <w:left w:val="nil"/>
              <w:bottom w:val="single" w:sz="4" w:space="0" w:color="auto"/>
              <w:right w:val="single" w:sz="4" w:space="0" w:color="auto"/>
            </w:tcBorders>
            <w:vAlign w:val="center"/>
          </w:tcPr>
          <w:p w14:paraId="246F391A" w14:textId="77777777" w:rsidR="00D55510" w:rsidRDefault="00DA194B">
            <w:pPr>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7961E207" w14:textId="77777777" w:rsidR="00D55510" w:rsidRDefault="00DA194B">
            <w:pPr>
              <w:rPr>
                <w:color w:val="000000"/>
                <w:kern w:val="0"/>
                <w:sz w:val="18"/>
                <w:szCs w:val="18"/>
              </w:rPr>
            </w:pPr>
            <w:r>
              <w:rPr>
                <w:rFonts w:hint="eastAsia"/>
                <w:color w:val="000000"/>
                <w:kern w:val="0"/>
                <w:sz w:val="18"/>
                <w:szCs w:val="18"/>
              </w:rPr>
              <w:t>裁量幅度</w:t>
            </w:r>
          </w:p>
        </w:tc>
        <w:tc>
          <w:tcPr>
            <w:tcW w:w="5616" w:type="dxa"/>
            <w:tcBorders>
              <w:top w:val="nil"/>
              <w:left w:val="nil"/>
              <w:bottom w:val="single" w:sz="4" w:space="0" w:color="auto"/>
              <w:right w:val="single" w:sz="8" w:space="0" w:color="auto"/>
            </w:tcBorders>
            <w:vAlign w:val="center"/>
          </w:tcPr>
          <w:p w14:paraId="469CB337"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p w14:paraId="72193971"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5B44B8EE" w14:textId="77777777">
        <w:trPr>
          <w:trHeight w:val="285"/>
        </w:trPr>
        <w:tc>
          <w:tcPr>
            <w:tcW w:w="1012" w:type="dxa"/>
            <w:vMerge/>
            <w:tcBorders>
              <w:left w:val="single" w:sz="8" w:space="0" w:color="auto"/>
              <w:right w:val="single" w:sz="4" w:space="0" w:color="auto"/>
            </w:tcBorders>
            <w:vAlign w:val="center"/>
          </w:tcPr>
          <w:p w14:paraId="615C97C9" w14:textId="77777777" w:rsidR="00D55510" w:rsidRDefault="00D55510">
            <w:pPr>
              <w:rPr>
                <w:color w:val="000000"/>
                <w:kern w:val="0"/>
                <w:sz w:val="18"/>
                <w:szCs w:val="18"/>
              </w:rPr>
            </w:pPr>
          </w:p>
        </w:tc>
        <w:tc>
          <w:tcPr>
            <w:tcW w:w="6372" w:type="dxa"/>
            <w:tcBorders>
              <w:top w:val="single" w:sz="4" w:space="0" w:color="auto"/>
              <w:left w:val="nil"/>
              <w:bottom w:val="single" w:sz="4" w:space="0" w:color="auto"/>
              <w:right w:val="single" w:sz="4" w:space="0" w:color="auto"/>
            </w:tcBorders>
            <w:vAlign w:val="center"/>
          </w:tcPr>
          <w:p w14:paraId="154D869F" w14:textId="77777777" w:rsidR="00D55510" w:rsidRDefault="00DA194B">
            <w:pPr>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5259903C" w14:textId="77777777" w:rsidR="00D55510" w:rsidRDefault="00D55510">
            <w:pPr>
              <w:rPr>
                <w:color w:val="000000"/>
                <w:kern w:val="0"/>
                <w:sz w:val="18"/>
                <w:szCs w:val="18"/>
              </w:rPr>
            </w:pPr>
          </w:p>
        </w:tc>
        <w:tc>
          <w:tcPr>
            <w:tcW w:w="5616" w:type="dxa"/>
            <w:tcBorders>
              <w:top w:val="nil"/>
              <w:left w:val="nil"/>
              <w:bottom w:val="single" w:sz="4" w:space="0" w:color="auto"/>
              <w:right w:val="single" w:sz="8" w:space="0" w:color="auto"/>
            </w:tcBorders>
            <w:vAlign w:val="center"/>
          </w:tcPr>
          <w:p w14:paraId="53D3477A"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D343A5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1C34445A" w14:textId="77777777">
        <w:trPr>
          <w:trHeight w:val="285"/>
        </w:trPr>
        <w:tc>
          <w:tcPr>
            <w:tcW w:w="1012" w:type="dxa"/>
            <w:vMerge/>
            <w:tcBorders>
              <w:left w:val="single" w:sz="8" w:space="0" w:color="auto"/>
              <w:bottom w:val="single" w:sz="4" w:space="0" w:color="auto"/>
              <w:right w:val="single" w:sz="4" w:space="0" w:color="auto"/>
            </w:tcBorders>
            <w:vAlign w:val="center"/>
          </w:tcPr>
          <w:p w14:paraId="50B72158" w14:textId="77777777" w:rsidR="00D55510" w:rsidRDefault="00D55510">
            <w:pPr>
              <w:rPr>
                <w:color w:val="000000"/>
                <w:kern w:val="0"/>
                <w:sz w:val="18"/>
                <w:szCs w:val="18"/>
              </w:rPr>
            </w:pPr>
          </w:p>
        </w:tc>
        <w:tc>
          <w:tcPr>
            <w:tcW w:w="6372" w:type="dxa"/>
            <w:tcBorders>
              <w:top w:val="single" w:sz="4" w:space="0" w:color="auto"/>
              <w:left w:val="nil"/>
              <w:bottom w:val="single" w:sz="4" w:space="0" w:color="auto"/>
              <w:right w:val="single" w:sz="4" w:space="0" w:color="auto"/>
            </w:tcBorders>
            <w:vAlign w:val="center"/>
          </w:tcPr>
          <w:p w14:paraId="4DB22655" w14:textId="77777777" w:rsidR="00D55510" w:rsidRDefault="00DA194B">
            <w:pPr>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54B613DC" w14:textId="77777777" w:rsidR="00D55510" w:rsidRDefault="00D55510">
            <w:pPr>
              <w:rPr>
                <w:color w:val="000000"/>
                <w:kern w:val="0"/>
                <w:sz w:val="18"/>
                <w:szCs w:val="18"/>
              </w:rPr>
            </w:pPr>
          </w:p>
        </w:tc>
        <w:tc>
          <w:tcPr>
            <w:tcW w:w="5616" w:type="dxa"/>
            <w:tcBorders>
              <w:top w:val="nil"/>
              <w:left w:val="nil"/>
              <w:bottom w:val="single" w:sz="4" w:space="0" w:color="auto"/>
              <w:right w:val="single" w:sz="8" w:space="0" w:color="auto"/>
            </w:tcBorders>
            <w:vAlign w:val="center"/>
          </w:tcPr>
          <w:p w14:paraId="0ACA737F" w14:textId="77777777" w:rsidR="00D55510" w:rsidRDefault="00DA194B">
            <w:pPr>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CA0B7C8"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715475D3" w14:textId="77777777" w:rsidR="00D55510" w:rsidRDefault="00D55510"/>
    <w:p w14:paraId="6BE0F87C" w14:textId="77777777" w:rsidR="00D55510" w:rsidRDefault="00D55510"/>
    <w:p w14:paraId="4AA96C90"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79396693"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51DD7C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363B3E9"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320217758000</w:t>
            </w:r>
          </w:p>
        </w:tc>
      </w:tr>
      <w:tr w:rsidR="00D55510" w14:paraId="4F82D272" w14:textId="77777777">
        <w:trPr>
          <w:trHeight w:val="285"/>
        </w:trPr>
        <w:tc>
          <w:tcPr>
            <w:tcW w:w="1010" w:type="dxa"/>
            <w:tcBorders>
              <w:top w:val="nil"/>
              <w:left w:val="single" w:sz="8" w:space="0" w:color="auto"/>
              <w:bottom w:val="single" w:sz="4" w:space="0" w:color="auto"/>
              <w:right w:val="single" w:sz="4" w:space="0" w:color="auto"/>
            </w:tcBorders>
            <w:vAlign w:val="center"/>
          </w:tcPr>
          <w:p w14:paraId="544AF0F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1A2FC3F4"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对施工单位在项目负责人未按照本规定现场履职或者组织限期整改的处罚</w:t>
            </w:r>
          </w:p>
        </w:tc>
      </w:tr>
      <w:tr w:rsidR="00D55510" w14:paraId="1B4CE2B4" w14:textId="77777777">
        <w:trPr>
          <w:trHeight w:val="1275"/>
        </w:trPr>
        <w:tc>
          <w:tcPr>
            <w:tcW w:w="1010" w:type="dxa"/>
            <w:tcBorders>
              <w:top w:val="nil"/>
              <w:left w:val="single" w:sz="8" w:space="0" w:color="auto"/>
              <w:bottom w:val="single" w:sz="4" w:space="0" w:color="auto"/>
              <w:right w:val="single" w:sz="4" w:space="0" w:color="auto"/>
            </w:tcBorders>
            <w:vAlign w:val="center"/>
          </w:tcPr>
          <w:p w14:paraId="4991905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4D396EB7"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1DEC7C3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第十七条第一款、第二款　施工单位应当对危大工程施工作业人员进行登记，项目负责人应当在施工现场履职。</w:t>
            </w:r>
          </w:p>
          <w:p w14:paraId="54F3B2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项目专职安全生产管理人员应当对专项施工方案实施情况进行现场监督，对未按照专项施工方案施工的，应当要求立即整改，并及时报告项目负责人，项目负责人应当及时组织限期整改。</w:t>
            </w:r>
          </w:p>
          <w:p w14:paraId="2F8F1CE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第三十五条　施工单位有下列行为之一的，责令限期改正，并处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610AD3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（一）项目负责人未按照本规定现场履职或者组织限期整改的；</w:t>
            </w:r>
          </w:p>
        </w:tc>
      </w:tr>
      <w:tr w:rsidR="00D55510" w14:paraId="43BB3E8C" w14:textId="77777777">
        <w:trPr>
          <w:trHeight w:val="285"/>
        </w:trPr>
        <w:tc>
          <w:tcPr>
            <w:tcW w:w="1010" w:type="dxa"/>
            <w:tcBorders>
              <w:top w:val="nil"/>
              <w:left w:val="single" w:sz="8" w:space="0" w:color="auto"/>
              <w:bottom w:val="single" w:sz="4" w:space="0" w:color="auto"/>
              <w:right w:val="single" w:sz="4" w:space="0" w:color="auto"/>
            </w:tcBorders>
            <w:vAlign w:val="center"/>
          </w:tcPr>
          <w:p w14:paraId="3095332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8B8088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412A86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E0B8B4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FB6A87B" w14:textId="77777777">
        <w:trPr>
          <w:trHeight w:val="285"/>
        </w:trPr>
        <w:tc>
          <w:tcPr>
            <w:tcW w:w="1010" w:type="dxa"/>
            <w:vMerge w:val="restart"/>
            <w:tcBorders>
              <w:top w:val="nil"/>
              <w:left w:val="single" w:sz="8" w:space="0" w:color="auto"/>
              <w:right w:val="single" w:sz="4" w:space="0" w:color="auto"/>
            </w:tcBorders>
            <w:vAlign w:val="center"/>
          </w:tcPr>
          <w:p w14:paraId="3DD6EBDA"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0FF3EAC" w14:textId="77777777" w:rsidR="00D55510" w:rsidRDefault="00DA194B">
            <w:pPr>
              <w:spacing w:line="320" w:lineRule="exact"/>
              <w:jc w:val="left"/>
              <w:rPr>
                <w:color w:val="000000"/>
                <w:kern w:val="0"/>
                <w:sz w:val="18"/>
                <w:szCs w:val="18"/>
              </w:rPr>
            </w:pPr>
            <w:r>
              <w:rPr>
                <w:rFonts w:hint="eastAsia"/>
                <w:color w:val="000000"/>
                <w:kern w:val="0"/>
                <w:sz w:val="18"/>
                <w:szCs w:val="18"/>
              </w:rPr>
              <w:t>按要求履职或改正且未发生安全事故的</w:t>
            </w:r>
          </w:p>
        </w:tc>
        <w:tc>
          <w:tcPr>
            <w:tcW w:w="1016" w:type="dxa"/>
            <w:vMerge w:val="restart"/>
            <w:tcBorders>
              <w:top w:val="nil"/>
              <w:left w:val="single" w:sz="4" w:space="0" w:color="auto"/>
              <w:right w:val="single" w:sz="4" w:space="0" w:color="auto"/>
            </w:tcBorders>
            <w:vAlign w:val="center"/>
          </w:tcPr>
          <w:p w14:paraId="759A2C7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1043561"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5D9CB20D" w14:textId="77777777">
        <w:trPr>
          <w:trHeight w:val="285"/>
        </w:trPr>
        <w:tc>
          <w:tcPr>
            <w:tcW w:w="1010" w:type="dxa"/>
            <w:vMerge/>
            <w:tcBorders>
              <w:left w:val="single" w:sz="8" w:space="0" w:color="auto"/>
              <w:right w:val="single" w:sz="4" w:space="0" w:color="auto"/>
            </w:tcBorders>
            <w:vAlign w:val="center"/>
          </w:tcPr>
          <w:p w14:paraId="46288818"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3BCFC5E" w14:textId="77777777" w:rsidR="00D55510" w:rsidRDefault="00DA194B">
            <w:pPr>
              <w:spacing w:line="320" w:lineRule="exact"/>
              <w:jc w:val="left"/>
              <w:rPr>
                <w:color w:val="000000"/>
                <w:kern w:val="0"/>
                <w:sz w:val="18"/>
                <w:szCs w:val="18"/>
              </w:rPr>
            </w:pPr>
            <w:r>
              <w:rPr>
                <w:rFonts w:hint="eastAsia"/>
                <w:color w:val="000000"/>
                <w:kern w:val="0"/>
                <w:sz w:val="18"/>
                <w:szCs w:val="18"/>
              </w:rPr>
              <w:t>未按要求履职或逾期未改正且未发生安全事故的</w:t>
            </w:r>
          </w:p>
        </w:tc>
        <w:tc>
          <w:tcPr>
            <w:tcW w:w="1016" w:type="dxa"/>
            <w:vMerge/>
            <w:tcBorders>
              <w:left w:val="single" w:sz="4" w:space="0" w:color="auto"/>
              <w:right w:val="single" w:sz="4" w:space="0" w:color="auto"/>
            </w:tcBorders>
            <w:vAlign w:val="center"/>
          </w:tcPr>
          <w:p w14:paraId="7C7BA769"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376E627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29CF7BF8" w14:textId="77777777">
        <w:trPr>
          <w:trHeight w:val="285"/>
        </w:trPr>
        <w:tc>
          <w:tcPr>
            <w:tcW w:w="1010" w:type="dxa"/>
            <w:vMerge/>
            <w:tcBorders>
              <w:left w:val="single" w:sz="8" w:space="0" w:color="auto"/>
              <w:bottom w:val="single" w:sz="4" w:space="0" w:color="auto"/>
              <w:right w:val="single" w:sz="4" w:space="0" w:color="auto"/>
            </w:tcBorders>
            <w:vAlign w:val="center"/>
          </w:tcPr>
          <w:p w14:paraId="35995E9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47DA361"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65D2C93A"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5A95B2E8"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32B00781" w14:textId="77777777" w:rsidR="00D55510" w:rsidRDefault="00D55510"/>
    <w:p w14:paraId="0F84BC75" w14:textId="77777777" w:rsidR="00D55510" w:rsidRDefault="00D55510"/>
    <w:p w14:paraId="307A15C0" w14:textId="77777777" w:rsidR="00D55510" w:rsidRDefault="00D55510"/>
    <w:p w14:paraId="3C88CA31" w14:textId="77777777" w:rsidR="00D55510" w:rsidRDefault="00D55510"/>
    <w:p w14:paraId="101E9EEF" w14:textId="77777777" w:rsidR="00D55510" w:rsidRDefault="00D55510"/>
    <w:p w14:paraId="7CF595BA" w14:textId="77777777" w:rsidR="00D55510" w:rsidRDefault="00D55510"/>
    <w:p w14:paraId="5B2AA4A8"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07B40C40"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6A39D0C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52F9BF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320217759000</w:t>
            </w:r>
          </w:p>
        </w:tc>
      </w:tr>
      <w:tr w:rsidR="00D55510" w14:paraId="0829402E" w14:textId="77777777">
        <w:trPr>
          <w:trHeight w:val="285"/>
        </w:trPr>
        <w:tc>
          <w:tcPr>
            <w:tcW w:w="1010" w:type="dxa"/>
            <w:tcBorders>
              <w:top w:val="nil"/>
              <w:left w:val="single" w:sz="8" w:space="0" w:color="auto"/>
              <w:bottom w:val="single" w:sz="4" w:space="0" w:color="auto"/>
              <w:right w:val="single" w:sz="4" w:space="0" w:color="auto"/>
            </w:tcBorders>
            <w:vAlign w:val="center"/>
          </w:tcPr>
          <w:p w14:paraId="1B1EE2A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71077E0"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对建设单位未按照本规定委托具有相应勘察资质的单位进行第三方监测的处罚</w:t>
            </w:r>
          </w:p>
        </w:tc>
      </w:tr>
      <w:tr w:rsidR="00D55510" w14:paraId="758B7788" w14:textId="77777777">
        <w:trPr>
          <w:trHeight w:val="1275"/>
        </w:trPr>
        <w:tc>
          <w:tcPr>
            <w:tcW w:w="1010" w:type="dxa"/>
            <w:tcBorders>
              <w:top w:val="nil"/>
              <w:left w:val="single" w:sz="8" w:space="0" w:color="auto"/>
              <w:bottom w:val="single" w:sz="4" w:space="0" w:color="auto"/>
              <w:right w:val="single" w:sz="4" w:space="0" w:color="auto"/>
            </w:tcBorders>
            <w:vAlign w:val="center"/>
          </w:tcPr>
          <w:p w14:paraId="678ED9E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AFE1F16"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7B005D9B" w14:textId="77777777" w:rsidR="00D55510" w:rsidRDefault="00DA194B">
            <w:pPr>
              <w:spacing w:line="320" w:lineRule="exact"/>
              <w:jc w:val="left"/>
              <w:rPr>
                <w:color w:val="000000"/>
                <w:kern w:val="0"/>
                <w:sz w:val="18"/>
                <w:szCs w:val="18"/>
              </w:rPr>
            </w:pPr>
            <w:r>
              <w:rPr>
                <w:rFonts w:hint="eastAsia"/>
                <w:color w:val="000000"/>
                <w:kern w:val="0"/>
                <w:sz w:val="18"/>
                <w:szCs w:val="18"/>
              </w:rPr>
              <w:t>第二十条第一款　对于按照规定需要进行第三方监测的危大工程，建设单位应当委托具有相应勘察资质的单位进行监测。</w:t>
            </w:r>
          </w:p>
          <w:p w14:paraId="24569495"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建设单位有下列行为之一的，责令限期改正，并处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1A1F016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（四）未按照本规定委托具有相应勘察资质的单位进行第三方监测的；</w:t>
            </w:r>
          </w:p>
        </w:tc>
      </w:tr>
      <w:tr w:rsidR="00D55510" w14:paraId="04E92F70" w14:textId="77777777">
        <w:trPr>
          <w:trHeight w:val="285"/>
        </w:trPr>
        <w:tc>
          <w:tcPr>
            <w:tcW w:w="1010" w:type="dxa"/>
            <w:tcBorders>
              <w:top w:val="nil"/>
              <w:left w:val="single" w:sz="8" w:space="0" w:color="auto"/>
              <w:bottom w:val="single" w:sz="4" w:space="0" w:color="auto"/>
              <w:right w:val="single" w:sz="4" w:space="0" w:color="auto"/>
            </w:tcBorders>
            <w:vAlign w:val="center"/>
          </w:tcPr>
          <w:p w14:paraId="242ADE1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7036F10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0FBE99DC"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73C13A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9399E9" w14:textId="77777777">
        <w:trPr>
          <w:trHeight w:val="285"/>
        </w:trPr>
        <w:tc>
          <w:tcPr>
            <w:tcW w:w="1010" w:type="dxa"/>
            <w:vMerge w:val="restart"/>
            <w:tcBorders>
              <w:top w:val="nil"/>
              <w:left w:val="single" w:sz="8" w:space="0" w:color="auto"/>
              <w:right w:val="single" w:sz="4" w:space="0" w:color="auto"/>
            </w:tcBorders>
            <w:vAlign w:val="center"/>
          </w:tcPr>
          <w:p w14:paraId="3161A414"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2740459D"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157AF014"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248B433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5739DA74" w14:textId="77777777">
        <w:trPr>
          <w:trHeight w:val="285"/>
        </w:trPr>
        <w:tc>
          <w:tcPr>
            <w:tcW w:w="1010" w:type="dxa"/>
            <w:vMerge/>
            <w:tcBorders>
              <w:left w:val="single" w:sz="8" w:space="0" w:color="auto"/>
              <w:right w:val="single" w:sz="4" w:space="0" w:color="auto"/>
            </w:tcBorders>
            <w:vAlign w:val="center"/>
          </w:tcPr>
          <w:p w14:paraId="50ACCE44"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B490072"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0E924238"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E23576A"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5994BBB9"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356A4803" w14:textId="77777777">
        <w:trPr>
          <w:trHeight w:val="285"/>
        </w:trPr>
        <w:tc>
          <w:tcPr>
            <w:tcW w:w="1010" w:type="dxa"/>
            <w:vMerge/>
            <w:tcBorders>
              <w:left w:val="single" w:sz="8" w:space="0" w:color="auto"/>
              <w:bottom w:val="single" w:sz="4" w:space="0" w:color="auto"/>
              <w:right w:val="single" w:sz="4" w:space="0" w:color="auto"/>
            </w:tcBorders>
            <w:vAlign w:val="center"/>
          </w:tcPr>
          <w:p w14:paraId="297060DA"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98817EC"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3ADEEC0A"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E5E9C1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60D67E20"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6B8B5394" w14:textId="77777777" w:rsidR="00D55510" w:rsidRDefault="00D55510"/>
    <w:p w14:paraId="545D89E5" w14:textId="77777777" w:rsidR="00D55510" w:rsidRDefault="00D55510"/>
    <w:p w14:paraId="69F024D2" w14:textId="77777777" w:rsidR="00D55510" w:rsidRDefault="00D55510"/>
    <w:p w14:paraId="4D5E5AE2" w14:textId="77777777" w:rsidR="00D55510" w:rsidRDefault="00D55510"/>
    <w:p w14:paraId="3CF70914" w14:textId="77777777" w:rsidR="00D55510" w:rsidRDefault="00D55510"/>
    <w:p w14:paraId="6F5BDE23" w14:textId="77777777" w:rsidR="00D55510" w:rsidRDefault="00D55510"/>
    <w:p w14:paraId="68B887DB"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301D3CDC"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FF2A7C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229DC52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320217760000</w:t>
            </w:r>
          </w:p>
        </w:tc>
      </w:tr>
      <w:tr w:rsidR="00D55510" w14:paraId="1911607E" w14:textId="77777777">
        <w:trPr>
          <w:trHeight w:val="285"/>
        </w:trPr>
        <w:tc>
          <w:tcPr>
            <w:tcW w:w="1010" w:type="dxa"/>
            <w:tcBorders>
              <w:top w:val="nil"/>
              <w:left w:val="single" w:sz="8" w:space="0" w:color="auto"/>
              <w:bottom w:val="single" w:sz="4" w:space="0" w:color="auto"/>
              <w:right w:val="single" w:sz="4" w:space="0" w:color="auto"/>
            </w:tcBorders>
            <w:vAlign w:val="center"/>
          </w:tcPr>
          <w:p w14:paraId="44BB02A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299E92E"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对建设单位未对第三方监测单位报告的异常情况组织采取处置措施的处罚</w:t>
            </w:r>
          </w:p>
        </w:tc>
      </w:tr>
      <w:tr w:rsidR="00D55510" w14:paraId="72F73CC6" w14:textId="77777777">
        <w:trPr>
          <w:trHeight w:val="1275"/>
        </w:trPr>
        <w:tc>
          <w:tcPr>
            <w:tcW w:w="1010" w:type="dxa"/>
            <w:tcBorders>
              <w:top w:val="nil"/>
              <w:left w:val="single" w:sz="8" w:space="0" w:color="auto"/>
              <w:bottom w:val="single" w:sz="4" w:space="0" w:color="auto"/>
              <w:right w:val="single" w:sz="4" w:space="0" w:color="auto"/>
            </w:tcBorders>
            <w:vAlign w:val="center"/>
          </w:tcPr>
          <w:p w14:paraId="0AC524C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60E056AB"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37AC42A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第二十条第三款　监测单位应当按照监测方案开展监测，及时向建设单位报送监测成果，并对监测成果负责；发现异常时，及时向建设、设计、施工、监理单位报告，建设单位应当立即组织相关单位采取处置措施。</w:t>
            </w:r>
          </w:p>
          <w:p w14:paraId="62590700"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　建设单位有下列行为之一的，责令限期改正，并处</w:t>
            </w:r>
            <w:r>
              <w:rPr>
                <w:color w:val="000000"/>
                <w:kern w:val="0"/>
                <w:sz w:val="18"/>
                <w:szCs w:val="18"/>
              </w:rPr>
              <w:t>1</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4C2F21D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（五）未对第三方监测单位报告的异常情况组织采取处置措施的。</w:t>
            </w:r>
          </w:p>
        </w:tc>
      </w:tr>
      <w:tr w:rsidR="00D55510" w14:paraId="51A4B156" w14:textId="77777777">
        <w:trPr>
          <w:trHeight w:val="285"/>
        </w:trPr>
        <w:tc>
          <w:tcPr>
            <w:tcW w:w="1010" w:type="dxa"/>
            <w:tcBorders>
              <w:top w:val="nil"/>
              <w:left w:val="single" w:sz="8" w:space="0" w:color="auto"/>
              <w:bottom w:val="single" w:sz="4" w:space="0" w:color="auto"/>
              <w:right w:val="single" w:sz="4" w:space="0" w:color="auto"/>
            </w:tcBorders>
            <w:vAlign w:val="center"/>
          </w:tcPr>
          <w:p w14:paraId="6F9D19A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9D0A9A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3B102A8"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13E3F2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B4F07CD" w14:textId="77777777">
        <w:trPr>
          <w:trHeight w:val="285"/>
        </w:trPr>
        <w:tc>
          <w:tcPr>
            <w:tcW w:w="1010" w:type="dxa"/>
            <w:vMerge w:val="restart"/>
            <w:tcBorders>
              <w:top w:val="nil"/>
              <w:left w:val="single" w:sz="8" w:space="0" w:color="auto"/>
              <w:right w:val="single" w:sz="4" w:space="0" w:color="auto"/>
            </w:tcBorders>
            <w:vAlign w:val="center"/>
          </w:tcPr>
          <w:p w14:paraId="481ECD4B"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0021083" w14:textId="77777777" w:rsidR="00D55510" w:rsidRDefault="00DA194B">
            <w:pPr>
              <w:spacing w:line="320" w:lineRule="exact"/>
              <w:jc w:val="left"/>
              <w:rPr>
                <w:color w:val="000000"/>
                <w:kern w:val="0"/>
                <w:sz w:val="18"/>
                <w:szCs w:val="18"/>
              </w:rPr>
            </w:pPr>
            <w:r>
              <w:rPr>
                <w:rFonts w:hint="eastAsia"/>
                <w:color w:val="000000"/>
                <w:kern w:val="0"/>
                <w:sz w:val="18"/>
                <w:szCs w:val="18"/>
              </w:rPr>
              <w:t>按要求改正且未发生安全事故的</w:t>
            </w:r>
          </w:p>
        </w:tc>
        <w:tc>
          <w:tcPr>
            <w:tcW w:w="1016" w:type="dxa"/>
            <w:vMerge w:val="restart"/>
            <w:tcBorders>
              <w:top w:val="nil"/>
              <w:left w:val="single" w:sz="4" w:space="0" w:color="auto"/>
              <w:right w:val="single" w:sz="4" w:space="0" w:color="auto"/>
            </w:tcBorders>
            <w:vAlign w:val="center"/>
          </w:tcPr>
          <w:p w14:paraId="0B50EBA3"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19C8DD4B"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w:t>
            </w:r>
            <w:r>
              <w:rPr>
                <w:rFonts w:hint="eastAsia"/>
                <w:color w:val="000000"/>
                <w:kern w:val="0"/>
                <w:sz w:val="18"/>
                <w:szCs w:val="18"/>
              </w:rPr>
              <w:t>万元以上</w:t>
            </w:r>
            <w:r>
              <w:rPr>
                <w:color w:val="000000"/>
                <w:kern w:val="0"/>
                <w:sz w:val="18"/>
                <w:szCs w:val="18"/>
              </w:rPr>
              <w:t>1.2</w:t>
            </w:r>
            <w:r>
              <w:rPr>
                <w:rFonts w:hint="eastAsia"/>
                <w:color w:val="000000"/>
                <w:kern w:val="0"/>
                <w:sz w:val="18"/>
                <w:szCs w:val="18"/>
              </w:rPr>
              <w:t>万元以下罚款</w:t>
            </w:r>
          </w:p>
        </w:tc>
      </w:tr>
      <w:tr w:rsidR="00D55510" w14:paraId="4F754FF7" w14:textId="77777777">
        <w:trPr>
          <w:trHeight w:val="285"/>
        </w:trPr>
        <w:tc>
          <w:tcPr>
            <w:tcW w:w="1010" w:type="dxa"/>
            <w:vMerge/>
            <w:tcBorders>
              <w:left w:val="single" w:sz="8" w:space="0" w:color="auto"/>
              <w:right w:val="single" w:sz="4" w:space="0" w:color="auto"/>
            </w:tcBorders>
            <w:vAlign w:val="center"/>
          </w:tcPr>
          <w:p w14:paraId="1DCAAED1"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742BAB4D" w14:textId="77777777" w:rsidR="00D55510" w:rsidRDefault="00DA194B">
            <w:pPr>
              <w:spacing w:line="320" w:lineRule="exact"/>
              <w:jc w:val="left"/>
              <w:rPr>
                <w:color w:val="000000"/>
                <w:kern w:val="0"/>
                <w:sz w:val="18"/>
                <w:szCs w:val="18"/>
              </w:rPr>
            </w:pPr>
            <w:r>
              <w:rPr>
                <w:rFonts w:hint="eastAsia"/>
                <w:color w:val="000000"/>
                <w:kern w:val="0"/>
                <w:sz w:val="18"/>
                <w:szCs w:val="18"/>
              </w:rPr>
              <w:t>逾期未改正且未发生安全事故的</w:t>
            </w:r>
          </w:p>
        </w:tc>
        <w:tc>
          <w:tcPr>
            <w:tcW w:w="1016" w:type="dxa"/>
            <w:vMerge/>
            <w:tcBorders>
              <w:left w:val="single" w:sz="4" w:space="0" w:color="auto"/>
              <w:right w:val="single" w:sz="4" w:space="0" w:color="auto"/>
            </w:tcBorders>
            <w:vAlign w:val="center"/>
          </w:tcPr>
          <w:p w14:paraId="3A162673"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2323FCF"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1.2</w:t>
            </w:r>
            <w:r>
              <w:rPr>
                <w:rFonts w:hint="eastAsia"/>
                <w:color w:val="000000"/>
                <w:kern w:val="0"/>
                <w:sz w:val="18"/>
                <w:szCs w:val="18"/>
              </w:rPr>
              <w:t>万元以上</w:t>
            </w:r>
            <w:r>
              <w:rPr>
                <w:color w:val="000000"/>
                <w:kern w:val="0"/>
                <w:sz w:val="18"/>
                <w:szCs w:val="18"/>
              </w:rPr>
              <w:t>1.6</w:t>
            </w:r>
            <w:r>
              <w:rPr>
                <w:rFonts w:hint="eastAsia"/>
                <w:color w:val="000000"/>
                <w:kern w:val="0"/>
                <w:sz w:val="18"/>
                <w:szCs w:val="18"/>
              </w:rPr>
              <w:t>万元以下罚款</w:t>
            </w:r>
          </w:p>
          <w:p w14:paraId="179A21F5"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23F1B87A" w14:textId="77777777">
        <w:trPr>
          <w:trHeight w:val="285"/>
        </w:trPr>
        <w:tc>
          <w:tcPr>
            <w:tcW w:w="1010" w:type="dxa"/>
            <w:vMerge/>
            <w:tcBorders>
              <w:left w:val="single" w:sz="8" w:space="0" w:color="auto"/>
              <w:bottom w:val="single" w:sz="4" w:space="0" w:color="auto"/>
              <w:right w:val="single" w:sz="4" w:space="0" w:color="auto"/>
            </w:tcBorders>
            <w:vAlign w:val="center"/>
          </w:tcPr>
          <w:p w14:paraId="2A673F3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9F9A8C8" w14:textId="77777777" w:rsidR="00D55510" w:rsidRDefault="00DA194B">
            <w:pPr>
              <w:spacing w:line="320" w:lineRule="exact"/>
              <w:jc w:val="left"/>
              <w:rPr>
                <w:color w:val="000000"/>
                <w:kern w:val="0"/>
                <w:sz w:val="18"/>
                <w:szCs w:val="18"/>
              </w:rPr>
            </w:pPr>
            <w:r>
              <w:rPr>
                <w:rFonts w:hint="eastAsia"/>
                <w:color w:val="000000"/>
                <w:kern w:val="0"/>
                <w:sz w:val="18"/>
                <w:szCs w:val="18"/>
              </w:rPr>
              <w:t>发生安全事故的</w:t>
            </w:r>
          </w:p>
        </w:tc>
        <w:tc>
          <w:tcPr>
            <w:tcW w:w="1016" w:type="dxa"/>
            <w:vMerge/>
            <w:tcBorders>
              <w:left w:val="single" w:sz="4" w:space="0" w:color="auto"/>
              <w:bottom w:val="single" w:sz="4" w:space="0" w:color="auto"/>
              <w:right w:val="single" w:sz="4" w:space="0" w:color="auto"/>
            </w:tcBorders>
            <w:vAlign w:val="center"/>
          </w:tcPr>
          <w:p w14:paraId="3FD82AF3"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6E34DFED" w14:textId="77777777" w:rsidR="00D55510" w:rsidRDefault="00DA194B">
            <w:pPr>
              <w:spacing w:line="320" w:lineRule="exact"/>
              <w:jc w:val="left"/>
              <w:rPr>
                <w:color w:val="000000"/>
                <w:kern w:val="0"/>
                <w:sz w:val="18"/>
                <w:szCs w:val="18"/>
              </w:rPr>
            </w:pPr>
            <w:r>
              <w:rPr>
                <w:rFonts w:hint="eastAsia"/>
                <w:color w:val="000000"/>
                <w:kern w:val="0"/>
                <w:sz w:val="18"/>
                <w:szCs w:val="18"/>
              </w:rPr>
              <w:t>对单位处以</w:t>
            </w:r>
            <w:r>
              <w:rPr>
                <w:color w:val="000000"/>
                <w:kern w:val="0"/>
                <w:sz w:val="18"/>
                <w:szCs w:val="18"/>
              </w:rPr>
              <w:t>1.6</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p w14:paraId="495DC44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2B8AAC80" w14:textId="77777777" w:rsidR="00D55510" w:rsidRDefault="00D55510"/>
    <w:p w14:paraId="3FECD9D8" w14:textId="77777777" w:rsidR="00D55510" w:rsidRDefault="00D55510"/>
    <w:p w14:paraId="4934CECE" w14:textId="77777777" w:rsidR="00D55510" w:rsidRDefault="00D55510"/>
    <w:p w14:paraId="226B5EE0" w14:textId="77777777" w:rsidR="00D55510" w:rsidRDefault="00D55510"/>
    <w:p w14:paraId="4BE70B60" w14:textId="77777777" w:rsidR="00D55510" w:rsidRDefault="00D55510"/>
    <w:p w14:paraId="644DE896" w14:textId="77777777" w:rsidR="00D55510" w:rsidRDefault="00D55510"/>
    <w:p w14:paraId="50002A32"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4CE83986"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B0DDA39"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D880FD1"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320217761000</w:t>
            </w:r>
          </w:p>
        </w:tc>
      </w:tr>
      <w:tr w:rsidR="00D55510" w14:paraId="3CE925D1" w14:textId="77777777">
        <w:trPr>
          <w:trHeight w:val="285"/>
        </w:trPr>
        <w:tc>
          <w:tcPr>
            <w:tcW w:w="1010" w:type="dxa"/>
            <w:tcBorders>
              <w:top w:val="nil"/>
              <w:left w:val="single" w:sz="8" w:space="0" w:color="auto"/>
              <w:bottom w:val="single" w:sz="4" w:space="0" w:color="auto"/>
              <w:right w:val="single" w:sz="4" w:space="0" w:color="auto"/>
            </w:tcBorders>
            <w:vAlign w:val="center"/>
          </w:tcPr>
          <w:p w14:paraId="05CE560C"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7D52C3F7" w14:textId="77777777" w:rsidR="00D55510" w:rsidRDefault="00DA194B">
            <w:pPr>
              <w:spacing w:line="240" w:lineRule="exact"/>
              <w:jc w:val="left"/>
              <w:rPr>
                <w:b/>
                <w:color w:val="000000"/>
                <w:kern w:val="0"/>
                <w:sz w:val="18"/>
                <w:szCs w:val="18"/>
              </w:rPr>
            </w:pPr>
            <w:r>
              <w:rPr>
                <w:rFonts w:hint="eastAsia"/>
                <w:color w:val="000000"/>
                <w:spacing w:val="-6"/>
                <w:kern w:val="0"/>
                <w:sz w:val="18"/>
                <w:szCs w:val="18"/>
              </w:rPr>
              <w:t>勘察单位未在勘察文件中说明地质条件可能造成的工程风险的，对直接负责的主管人员和其他直接责任人员处罚</w:t>
            </w:r>
          </w:p>
        </w:tc>
      </w:tr>
      <w:tr w:rsidR="00D55510" w14:paraId="323F3260"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31D4D4E"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18F596E" w14:textId="77777777" w:rsidR="00D55510" w:rsidRDefault="00DA194B">
            <w:pPr>
              <w:spacing w:line="240" w:lineRule="exact"/>
              <w:jc w:val="left"/>
              <w:rPr>
                <w:color w:val="000000"/>
                <w:kern w:val="0"/>
                <w:sz w:val="18"/>
                <w:szCs w:val="18"/>
              </w:rPr>
            </w:pPr>
            <w:r>
              <w:rPr>
                <w:rFonts w:hint="eastAsia"/>
                <w:color w:val="000000"/>
                <w:kern w:val="0"/>
                <w:sz w:val="18"/>
                <w:szCs w:val="18"/>
              </w:rPr>
              <w:t>【行政法规】《建设工程安全生产管理条例》（国务院令第</w:t>
            </w:r>
            <w:r>
              <w:rPr>
                <w:color w:val="000000"/>
                <w:kern w:val="0"/>
                <w:sz w:val="18"/>
                <w:szCs w:val="18"/>
              </w:rPr>
              <w:t>393</w:t>
            </w:r>
            <w:r>
              <w:rPr>
                <w:rFonts w:hint="eastAsia"/>
                <w:color w:val="000000"/>
                <w:kern w:val="0"/>
                <w:sz w:val="18"/>
                <w:szCs w:val="18"/>
              </w:rPr>
              <w:t>号）</w:t>
            </w:r>
          </w:p>
          <w:p w14:paraId="3238670C" w14:textId="77777777" w:rsidR="00D55510" w:rsidRDefault="00DA194B">
            <w:pPr>
              <w:spacing w:line="240" w:lineRule="exact"/>
              <w:ind w:firstLine="360"/>
              <w:jc w:val="left"/>
              <w:rPr>
                <w:color w:val="000000"/>
                <w:kern w:val="0"/>
                <w:sz w:val="18"/>
                <w:szCs w:val="18"/>
              </w:rPr>
            </w:pPr>
            <w:r>
              <w:rPr>
                <w:rFonts w:hint="eastAsia"/>
                <w:color w:val="000000"/>
                <w:kern w:val="0"/>
                <w:sz w:val="18"/>
                <w:szCs w:val="18"/>
              </w:rPr>
              <w:t>第十二条　勘察单位应当按照法律、法规和工程建设强制性标准进行勘察，提供的勘察文件应当真实、准确，满足建设工程安全生产的需要。</w:t>
            </w:r>
          </w:p>
          <w:p w14:paraId="6D00FC2A" w14:textId="77777777" w:rsidR="00D55510" w:rsidRDefault="00DA194B">
            <w:pPr>
              <w:spacing w:line="240" w:lineRule="exact"/>
              <w:ind w:firstLine="360"/>
              <w:jc w:val="left"/>
              <w:rPr>
                <w:color w:val="000000"/>
                <w:kern w:val="0"/>
                <w:sz w:val="18"/>
                <w:szCs w:val="18"/>
              </w:rPr>
            </w:pPr>
            <w:r>
              <w:rPr>
                <w:rFonts w:hint="eastAsia"/>
                <w:color w:val="000000"/>
                <w:kern w:val="0"/>
                <w:sz w:val="18"/>
                <w:szCs w:val="18"/>
              </w:rPr>
              <w:t>第五十六条　违反本条例的规定，勘察单位、设计单位有下列行为之一的，责令限期改正，处</w:t>
            </w:r>
            <w:r>
              <w:rPr>
                <w:color w:val="000000"/>
                <w:kern w:val="0"/>
                <w:sz w:val="18"/>
                <w:szCs w:val="18"/>
              </w:rPr>
              <w:t>10</w:t>
            </w:r>
            <w:r>
              <w:rPr>
                <w:rFonts w:hint="eastAsia"/>
                <w:color w:val="000000"/>
                <w:kern w:val="0"/>
                <w:sz w:val="18"/>
                <w:szCs w:val="18"/>
              </w:rPr>
              <w:t>万元以上</w:t>
            </w:r>
            <w:r>
              <w:rPr>
                <w:color w:val="000000"/>
                <w:kern w:val="0"/>
                <w:sz w:val="18"/>
                <w:szCs w:val="18"/>
              </w:rPr>
              <w:t>30</w:t>
            </w:r>
            <w:r>
              <w:rPr>
                <w:rFonts w:hint="eastAsia"/>
                <w:color w:val="000000"/>
                <w:kern w:val="0"/>
                <w:sz w:val="18"/>
                <w:szCs w:val="18"/>
              </w:rPr>
              <w:t>万元以下的罚款；情节严重的，责令停业整顿，降低资质等级，直至吊销资质证书；造成重大安全事故，构成犯罪的，对直接责任人员，依照刑法有关规定追究刑事责任；造成损失的，依法承担赔偿责任：</w:t>
            </w:r>
          </w:p>
          <w:p w14:paraId="7B327D76" w14:textId="77777777" w:rsidR="00D55510" w:rsidRDefault="00DA194B">
            <w:pPr>
              <w:spacing w:line="240" w:lineRule="exact"/>
              <w:ind w:firstLine="360"/>
              <w:jc w:val="left"/>
              <w:rPr>
                <w:color w:val="000000"/>
                <w:kern w:val="0"/>
                <w:sz w:val="18"/>
                <w:szCs w:val="18"/>
              </w:rPr>
            </w:pPr>
            <w:r>
              <w:rPr>
                <w:rFonts w:hint="eastAsia"/>
                <w:color w:val="000000"/>
                <w:kern w:val="0"/>
                <w:sz w:val="18"/>
                <w:szCs w:val="18"/>
              </w:rPr>
              <w:t>（一）未按照法律、法规和工程建设强制性标准进行勘察、设计的；</w:t>
            </w:r>
          </w:p>
          <w:p w14:paraId="6C79A085" w14:textId="77777777" w:rsidR="00D55510" w:rsidRDefault="00DA194B">
            <w:pPr>
              <w:spacing w:line="240" w:lineRule="exact"/>
              <w:jc w:val="left"/>
              <w:rPr>
                <w:color w:val="000000"/>
                <w:kern w:val="0"/>
                <w:sz w:val="18"/>
                <w:szCs w:val="18"/>
              </w:rPr>
            </w:pPr>
            <w:r>
              <w:rPr>
                <w:rFonts w:hint="eastAsia"/>
                <w:color w:val="000000"/>
                <w:kern w:val="0"/>
                <w:sz w:val="18"/>
                <w:szCs w:val="18"/>
              </w:rPr>
              <w:t>第六十八条　本条例规定的行政处罚，由建设行政主管部门或者其他有关部门依照法定职权决定。违反消防安全管理规定的行为，由公安消防机构依法处罚。有关法律、行政法规对建设工程安全</w:t>
            </w:r>
            <w:r>
              <w:rPr>
                <w:rFonts w:hint="eastAsia"/>
                <w:color w:val="000000"/>
                <w:kern w:val="0"/>
                <w:sz w:val="18"/>
                <w:szCs w:val="18"/>
              </w:rPr>
              <w:t>生产违法行为的行政处罚决定机关另有规定的，从其规定。</w:t>
            </w:r>
          </w:p>
          <w:p w14:paraId="3F663E8B" w14:textId="77777777" w:rsidR="00D55510" w:rsidRDefault="00DA194B">
            <w:pPr>
              <w:spacing w:line="24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546D4CF9" w14:textId="77777777" w:rsidR="00D55510" w:rsidRDefault="00DA194B">
            <w:pPr>
              <w:spacing w:line="240" w:lineRule="exact"/>
              <w:jc w:val="left"/>
              <w:rPr>
                <w:color w:val="000000"/>
                <w:kern w:val="0"/>
                <w:sz w:val="18"/>
                <w:szCs w:val="18"/>
              </w:rPr>
            </w:pPr>
            <w:r>
              <w:rPr>
                <w:rFonts w:hint="eastAsia"/>
                <w:color w:val="000000"/>
                <w:kern w:val="0"/>
                <w:sz w:val="18"/>
                <w:szCs w:val="18"/>
              </w:rPr>
              <w:t>第六条第一款　勘察单位应当根据工程实际及工程周边环境资料，在勘察文件中说明地质条件可能造成的工程风险。</w:t>
            </w:r>
          </w:p>
          <w:p w14:paraId="7DB6811B" w14:textId="77777777" w:rsidR="00D55510" w:rsidRDefault="00DA194B">
            <w:pPr>
              <w:spacing w:line="240" w:lineRule="exact"/>
              <w:ind w:firstLine="360"/>
              <w:jc w:val="left"/>
              <w:rPr>
                <w:color w:val="000000"/>
                <w:kern w:val="0"/>
                <w:sz w:val="18"/>
                <w:szCs w:val="18"/>
              </w:rPr>
            </w:pPr>
            <w:r>
              <w:rPr>
                <w:rFonts w:hint="eastAsia"/>
                <w:color w:val="000000"/>
                <w:kern w:val="0"/>
                <w:sz w:val="18"/>
                <w:szCs w:val="18"/>
              </w:rPr>
              <w:t>第三十条　勘察单位未在勘察文件中说明地质条件可能造成的工程风险的，责令限期改正，依照《建设工程安全生产管理条例》对单位进行处罚；对直接负责的主管人员和其他直接责任人员处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r w:rsidR="00D55510" w14:paraId="6512E6E8" w14:textId="77777777">
        <w:trPr>
          <w:trHeight w:val="285"/>
        </w:trPr>
        <w:tc>
          <w:tcPr>
            <w:tcW w:w="1010" w:type="dxa"/>
            <w:tcBorders>
              <w:top w:val="nil"/>
              <w:left w:val="single" w:sz="8" w:space="0" w:color="auto"/>
              <w:bottom w:val="single" w:sz="4" w:space="0" w:color="auto"/>
              <w:right w:val="single" w:sz="4" w:space="0" w:color="auto"/>
            </w:tcBorders>
            <w:vAlign w:val="center"/>
          </w:tcPr>
          <w:p w14:paraId="019946AF"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8B88D7B"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2856564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0AC30C4E"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4C931B68"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7ACB4BD4"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D0DB0D0" w14:textId="77777777" w:rsidR="00D55510" w:rsidRDefault="00DA194B">
            <w:pPr>
              <w:spacing w:line="240" w:lineRule="exact"/>
              <w:jc w:val="left"/>
              <w:rPr>
                <w:color w:val="000000"/>
                <w:kern w:val="0"/>
                <w:sz w:val="18"/>
                <w:szCs w:val="18"/>
              </w:rPr>
            </w:pPr>
            <w:r>
              <w:rPr>
                <w:rFonts w:hint="eastAsia"/>
                <w:color w:val="000000"/>
                <w:kern w:val="0"/>
                <w:sz w:val="18"/>
                <w:szCs w:val="18"/>
              </w:rPr>
              <w:t>没有发生建筑工程安全事故的，且在限期内改正的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4D67CF2B"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614" w:type="dxa"/>
            <w:tcBorders>
              <w:top w:val="single" w:sz="4" w:space="0" w:color="auto"/>
              <w:left w:val="nil"/>
              <w:bottom w:val="single" w:sz="4" w:space="0" w:color="auto"/>
              <w:right w:val="single" w:sz="4" w:space="0" w:color="auto"/>
            </w:tcBorders>
            <w:vAlign w:val="center"/>
          </w:tcPr>
          <w:p w14:paraId="49704881"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万以上</w:t>
            </w:r>
            <w:r>
              <w:rPr>
                <w:color w:val="000000"/>
                <w:kern w:val="0"/>
                <w:sz w:val="18"/>
                <w:szCs w:val="18"/>
              </w:rPr>
              <w:t>12</w:t>
            </w:r>
            <w:r>
              <w:rPr>
                <w:rFonts w:hint="eastAsia"/>
                <w:color w:val="000000"/>
                <w:kern w:val="0"/>
                <w:sz w:val="18"/>
                <w:szCs w:val="18"/>
              </w:rPr>
              <w:t>万以下的罚款</w:t>
            </w:r>
          </w:p>
        </w:tc>
      </w:tr>
      <w:tr w:rsidR="00D55510" w14:paraId="2D3E65FB"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54D6CE9F" w14:textId="77777777" w:rsidR="00D55510" w:rsidRDefault="00D55510">
            <w:pPr>
              <w:spacing w:line="240" w:lineRule="exac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076B4136" w14:textId="77777777" w:rsidR="00D55510" w:rsidRDefault="00DA194B">
            <w:pPr>
              <w:spacing w:line="240" w:lineRule="exact"/>
              <w:rPr>
                <w:color w:val="000000"/>
                <w:kern w:val="0"/>
                <w:sz w:val="18"/>
                <w:szCs w:val="18"/>
              </w:rPr>
            </w:pPr>
            <w:r>
              <w:rPr>
                <w:rFonts w:hint="eastAsia"/>
                <w:color w:val="000000"/>
                <w:kern w:val="0"/>
                <w:sz w:val="18"/>
                <w:szCs w:val="18"/>
              </w:rPr>
              <w:t>没有发生建筑工程安全事故的，未在限期内改正的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5B7EF014" w14:textId="77777777" w:rsidR="00D55510" w:rsidRDefault="00D55510">
            <w:pPr>
              <w:spacing w:line="240" w:lineRule="exac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67D53B56" w14:textId="77777777" w:rsidR="00D55510" w:rsidRDefault="00DA194B">
            <w:pPr>
              <w:spacing w:line="240" w:lineRule="exact"/>
              <w:rPr>
                <w:color w:val="000000"/>
                <w:kern w:val="0"/>
                <w:sz w:val="18"/>
                <w:szCs w:val="18"/>
              </w:rPr>
            </w:pPr>
            <w:r>
              <w:rPr>
                <w:rFonts w:hint="eastAsia"/>
                <w:color w:val="000000"/>
                <w:kern w:val="0"/>
                <w:sz w:val="18"/>
                <w:szCs w:val="18"/>
              </w:rPr>
              <w:t>处</w:t>
            </w:r>
            <w:r>
              <w:rPr>
                <w:color w:val="000000"/>
                <w:kern w:val="0"/>
                <w:sz w:val="18"/>
                <w:szCs w:val="18"/>
              </w:rPr>
              <w:t>12</w:t>
            </w:r>
            <w:r>
              <w:rPr>
                <w:rFonts w:hint="eastAsia"/>
                <w:color w:val="000000"/>
                <w:kern w:val="0"/>
                <w:sz w:val="18"/>
                <w:szCs w:val="18"/>
              </w:rPr>
              <w:t>万以上</w:t>
            </w:r>
            <w:r>
              <w:rPr>
                <w:color w:val="000000"/>
                <w:kern w:val="0"/>
                <w:sz w:val="18"/>
                <w:szCs w:val="18"/>
              </w:rPr>
              <w:t>15</w:t>
            </w:r>
            <w:r>
              <w:rPr>
                <w:rFonts w:hint="eastAsia"/>
                <w:color w:val="000000"/>
                <w:kern w:val="0"/>
                <w:sz w:val="18"/>
                <w:szCs w:val="18"/>
              </w:rPr>
              <w:t>万以下的罚款；对其直接负责的主管人员和其他直接责任人员处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1200</w:t>
            </w:r>
            <w:r>
              <w:rPr>
                <w:rFonts w:hint="eastAsia"/>
                <w:color w:val="000000"/>
                <w:kern w:val="0"/>
                <w:sz w:val="18"/>
                <w:szCs w:val="18"/>
              </w:rPr>
              <w:t>元以下的罚款</w:t>
            </w:r>
          </w:p>
        </w:tc>
      </w:tr>
      <w:tr w:rsidR="00D55510" w14:paraId="13D590DC"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20A7B830" w14:textId="77777777" w:rsidR="00D55510" w:rsidRDefault="00D55510">
            <w:pPr>
              <w:spacing w:line="24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444C1F68" w14:textId="77777777" w:rsidR="00D55510" w:rsidRDefault="00DA194B">
            <w:pPr>
              <w:spacing w:line="240" w:lineRule="exact"/>
              <w:jc w:val="left"/>
              <w:rPr>
                <w:color w:val="000000"/>
                <w:kern w:val="0"/>
                <w:sz w:val="18"/>
                <w:szCs w:val="18"/>
              </w:rPr>
            </w:pPr>
            <w:r>
              <w:rPr>
                <w:rFonts w:hint="eastAsia"/>
                <w:color w:val="000000"/>
                <w:kern w:val="0"/>
                <w:sz w:val="18"/>
                <w:szCs w:val="18"/>
              </w:rPr>
              <w:t>发生一般建筑工程安全事故的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69432E8E" w14:textId="77777777" w:rsidR="00D55510" w:rsidRDefault="00D55510">
            <w:pPr>
              <w:spacing w:line="24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4CF75567"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15</w:t>
            </w:r>
            <w:r>
              <w:rPr>
                <w:rFonts w:hint="eastAsia"/>
                <w:color w:val="000000"/>
                <w:kern w:val="0"/>
                <w:sz w:val="18"/>
                <w:szCs w:val="18"/>
              </w:rPr>
              <w:t>万以上</w:t>
            </w:r>
            <w:r>
              <w:rPr>
                <w:color w:val="000000"/>
                <w:kern w:val="0"/>
                <w:sz w:val="18"/>
                <w:szCs w:val="18"/>
              </w:rPr>
              <w:t>18</w:t>
            </w:r>
            <w:r>
              <w:rPr>
                <w:rFonts w:hint="eastAsia"/>
                <w:color w:val="000000"/>
                <w:kern w:val="0"/>
                <w:sz w:val="18"/>
                <w:szCs w:val="18"/>
              </w:rPr>
              <w:t>万以下的罚款；对其直接负责的主管人员和其他直接责任人员处</w:t>
            </w:r>
            <w:r>
              <w:rPr>
                <w:color w:val="000000"/>
                <w:kern w:val="0"/>
                <w:sz w:val="18"/>
                <w:szCs w:val="18"/>
              </w:rPr>
              <w:t>1200</w:t>
            </w:r>
            <w:r>
              <w:rPr>
                <w:rFonts w:hint="eastAsia"/>
                <w:color w:val="000000"/>
                <w:kern w:val="0"/>
                <w:sz w:val="18"/>
                <w:szCs w:val="18"/>
              </w:rPr>
              <w:t>元以上</w:t>
            </w:r>
            <w:r>
              <w:rPr>
                <w:color w:val="000000"/>
                <w:kern w:val="0"/>
                <w:sz w:val="18"/>
                <w:szCs w:val="18"/>
              </w:rPr>
              <w:t>1600</w:t>
            </w:r>
            <w:r>
              <w:rPr>
                <w:rFonts w:hint="eastAsia"/>
                <w:color w:val="000000"/>
                <w:kern w:val="0"/>
                <w:sz w:val="18"/>
                <w:szCs w:val="18"/>
              </w:rPr>
              <w:t>元以下的罚款</w:t>
            </w:r>
          </w:p>
        </w:tc>
      </w:tr>
      <w:tr w:rsidR="00D55510" w14:paraId="2EDB379C"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2DF3A95C" w14:textId="77777777" w:rsidR="00D55510" w:rsidRDefault="00D55510">
            <w:pPr>
              <w:spacing w:line="24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C39F5D3" w14:textId="77777777" w:rsidR="00D55510" w:rsidRDefault="00DA194B">
            <w:pPr>
              <w:spacing w:line="240" w:lineRule="exact"/>
              <w:jc w:val="left"/>
              <w:rPr>
                <w:color w:val="000000"/>
                <w:kern w:val="0"/>
                <w:sz w:val="18"/>
                <w:szCs w:val="18"/>
              </w:rPr>
            </w:pPr>
            <w:r>
              <w:rPr>
                <w:rFonts w:hint="eastAsia"/>
                <w:color w:val="000000"/>
                <w:kern w:val="0"/>
                <w:sz w:val="18"/>
                <w:szCs w:val="18"/>
              </w:rPr>
              <w:t>发生较大建筑工程安全事故的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682B3798" w14:textId="77777777" w:rsidR="00D55510" w:rsidRDefault="00D55510">
            <w:pPr>
              <w:spacing w:line="24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1081DF1C"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18</w:t>
            </w:r>
            <w:r>
              <w:rPr>
                <w:rFonts w:hint="eastAsia"/>
                <w:color w:val="000000"/>
                <w:kern w:val="0"/>
                <w:sz w:val="18"/>
                <w:szCs w:val="18"/>
              </w:rPr>
              <w:t>万以上</w:t>
            </w:r>
            <w:r>
              <w:rPr>
                <w:color w:val="000000"/>
                <w:kern w:val="0"/>
                <w:sz w:val="18"/>
                <w:szCs w:val="18"/>
              </w:rPr>
              <w:t>20</w:t>
            </w:r>
            <w:r>
              <w:rPr>
                <w:rFonts w:hint="eastAsia"/>
                <w:color w:val="000000"/>
                <w:kern w:val="0"/>
                <w:sz w:val="18"/>
                <w:szCs w:val="18"/>
              </w:rPr>
              <w:t>万以下的罚款，责令停业整顿，降低资质等级；对其直接负责的主管人员和其他直接责任人员处</w:t>
            </w:r>
            <w:r>
              <w:rPr>
                <w:color w:val="000000"/>
                <w:kern w:val="0"/>
                <w:sz w:val="18"/>
                <w:szCs w:val="18"/>
              </w:rPr>
              <w:t>1600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7F9EE855"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29C4D3EB" w14:textId="77777777" w:rsidR="00D55510" w:rsidRDefault="00D55510">
            <w:pPr>
              <w:spacing w:line="24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ED1C67D" w14:textId="77777777" w:rsidR="00D55510" w:rsidRDefault="00DA194B">
            <w:pPr>
              <w:spacing w:line="240" w:lineRule="exact"/>
              <w:jc w:val="left"/>
              <w:rPr>
                <w:color w:val="000000"/>
                <w:kern w:val="0"/>
                <w:sz w:val="18"/>
                <w:szCs w:val="18"/>
              </w:rPr>
            </w:pPr>
            <w:r>
              <w:rPr>
                <w:rFonts w:hint="eastAsia"/>
                <w:color w:val="000000"/>
                <w:kern w:val="0"/>
                <w:sz w:val="18"/>
                <w:szCs w:val="18"/>
              </w:rPr>
              <w:t>发生重大建筑工程安全事故的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5A01ADD3" w14:textId="77777777" w:rsidR="00D55510" w:rsidRDefault="00D55510">
            <w:pPr>
              <w:spacing w:line="24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13E46241"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万以下的罚款，责令停业整顿，降低资质等级或吊销资质证书；对其直接负责的主管人员和其他直接责任人员处</w:t>
            </w:r>
            <w:r>
              <w:rPr>
                <w:color w:val="000000"/>
                <w:kern w:val="0"/>
                <w:sz w:val="18"/>
                <w:szCs w:val="18"/>
              </w:rPr>
              <w:t>2000</w:t>
            </w:r>
            <w:r>
              <w:rPr>
                <w:rFonts w:hint="eastAsia"/>
                <w:color w:val="000000"/>
                <w:kern w:val="0"/>
                <w:sz w:val="18"/>
                <w:szCs w:val="18"/>
              </w:rPr>
              <w:t>元以上</w:t>
            </w:r>
            <w:r>
              <w:rPr>
                <w:color w:val="000000"/>
                <w:kern w:val="0"/>
                <w:sz w:val="18"/>
                <w:szCs w:val="18"/>
              </w:rPr>
              <w:t>3000</w:t>
            </w:r>
            <w:r>
              <w:rPr>
                <w:rFonts w:hint="eastAsia"/>
                <w:color w:val="000000"/>
                <w:kern w:val="0"/>
                <w:sz w:val="18"/>
                <w:szCs w:val="18"/>
              </w:rPr>
              <w:t>元以下的罚款</w:t>
            </w:r>
          </w:p>
        </w:tc>
      </w:tr>
      <w:tr w:rsidR="00D55510" w14:paraId="56B77345"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7E49114F" w14:textId="77777777" w:rsidR="00D55510" w:rsidRDefault="00D55510">
            <w:pPr>
              <w:spacing w:line="24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C9CF8EC" w14:textId="77777777" w:rsidR="00D55510" w:rsidRDefault="00DA194B">
            <w:pPr>
              <w:spacing w:line="240" w:lineRule="exact"/>
              <w:jc w:val="left"/>
              <w:rPr>
                <w:color w:val="000000"/>
                <w:kern w:val="0"/>
                <w:sz w:val="18"/>
                <w:szCs w:val="18"/>
              </w:rPr>
            </w:pPr>
            <w:r>
              <w:rPr>
                <w:rFonts w:hint="eastAsia"/>
                <w:color w:val="000000"/>
                <w:kern w:val="0"/>
                <w:sz w:val="18"/>
                <w:szCs w:val="18"/>
              </w:rPr>
              <w:t>发生特大建筑工程安全事故的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678A470E" w14:textId="77777777" w:rsidR="00D55510" w:rsidRDefault="00D55510">
            <w:pPr>
              <w:spacing w:line="24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21E865CD" w14:textId="77777777" w:rsidR="00D55510" w:rsidRDefault="00DA194B">
            <w:pPr>
              <w:spacing w:line="240" w:lineRule="exact"/>
              <w:jc w:val="left"/>
              <w:rPr>
                <w:color w:val="000000"/>
                <w:kern w:val="0"/>
                <w:sz w:val="18"/>
                <w:szCs w:val="18"/>
              </w:rPr>
            </w:pPr>
            <w:r>
              <w:rPr>
                <w:rFonts w:hint="eastAsia"/>
                <w:color w:val="000000"/>
                <w:kern w:val="0"/>
                <w:sz w:val="18"/>
                <w:szCs w:val="18"/>
              </w:rPr>
              <w:t>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万以下的罚款，责令停业整顿，吊销资质证书；对其直接负责的主管人员和其他直接责任人员处</w:t>
            </w:r>
            <w:r>
              <w:rPr>
                <w:color w:val="000000"/>
                <w:kern w:val="0"/>
                <w:sz w:val="18"/>
                <w:szCs w:val="18"/>
              </w:rPr>
              <w:t>3000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571C6E13" w14:textId="77777777" w:rsidR="00D55510" w:rsidRDefault="00D55510">
      <w:pPr>
        <w:rPr>
          <w:b/>
          <w:sz w:val="28"/>
        </w:rPr>
      </w:pPr>
    </w:p>
    <w:p w14:paraId="56279EFD"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41F1349" w14:textId="77777777">
        <w:trPr>
          <w:trHeight w:val="285"/>
        </w:trPr>
        <w:tc>
          <w:tcPr>
            <w:tcW w:w="1010" w:type="dxa"/>
            <w:vAlign w:val="center"/>
          </w:tcPr>
          <w:p w14:paraId="225E91AC" w14:textId="77777777" w:rsidR="00D55510" w:rsidRDefault="00DA194B">
            <w:pPr>
              <w:spacing w:line="20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8C361FD" w14:textId="77777777" w:rsidR="00D55510" w:rsidRDefault="00DA194B">
            <w:pPr>
              <w:spacing w:line="200" w:lineRule="exact"/>
              <w:jc w:val="left"/>
              <w:rPr>
                <w:rFonts w:eastAsia="仿宋_GB2312"/>
                <w:b/>
                <w:bCs/>
                <w:color w:val="000000"/>
                <w:kern w:val="0"/>
                <w:sz w:val="18"/>
                <w:szCs w:val="18"/>
              </w:rPr>
            </w:pPr>
            <w:r>
              <w:rPr>
                <w:rFonts w:eastAsia="仿宋_GB2312"/>
                <w:b/>
                <w:bCs/>
                <w:color w:val="000000"/>
                <w:kern w:val="0"/>
                <w:sz w:val="18"/>
                <w:szCs w:val="18"/>
              </w:rPr>
              <w:t>320217762000</w:t>
            </w:r>
          </w:p>
        </w:tc>
      </w:tr>
      <w:tr w:rsidR="00D55510" w14:paraId="4DE2E471" w14:textId="77777777">
        <w:trPr>
          <w:trHeight w:val="285"/>
        </w:trPr>
        <w:tc>
          <w:tcPr>
            <w:tcW w:w="1010" w:type="dxa"/>
            <w:vAlign w:val="center"/>
          </w:tcPr>
          <w:p w14:paraId="55E2BF56" w14:textId="77777777" w:rsidR="00D55510" w:rsidRDefault="00DA194B">
            <w:pPr>
              <w:spacing w:line="20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8851C06" w14:textId="77777777" w:rsidR="00D55510" w:rsidRDefault="00DA194B">
            <w:pPr>
              <w:spacing w:line="200" w:lineRule="exact"/>
              <w:jc w:val="left"/>
              <w:rPr>
                <w:color w:val="000000"/>
                <w:spacing w:val="-6"/>
                <w:kern w:val="0"/>
                <w:sz w:val="18"/>
                <w:szCs w:val="18"/>
              </w:rPr>
            </w:pPr>
            <w:r>
              <w:rPr>
                <w:rFonts w:hint="eastAsia"/>
                <w:color w:val="000000"/>
                <w:spacing w:val="-6"/>
                <w:kern w:val="0"/>
                <w:sz w:val="18"/>
                <w:szCs w:val="18"/>
              </w:rPr>
              <w:t>对依法应当进行消防设计审查的建设工程，未经依法审查或者审查不合格擅自施工的处罚</w:t>
            </w:r>
          </w:p>
        </w:tc>
      </w:tr>
      <w:tr w:rsidR="00D55510" w14:paraId="6F61FBB7" w14:textId="77777777">
        <w:trPr>
          <w:trHeight w:val="1516"/>
        </w:trPr>
        <w:tc>
          <w:tcPr>
            <w:tcW w:w="1010" w:type="dxa"/>
            <w:vAlign w:val="center"/>
          </w:tcPr>
          <w:p w14:paraId="444A5671" w14:textId="77777777" w:rsidR="00D55510" w:rsidRDefault="00DA194B">
            <w:pPr>
              <w:spacing w:line="20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2F82313" w14:textId="77777777" w:rsidR="00D55510" w:rsidRDefault="00DA194B">
            <w:pPr>
              <w:spacing w:line="200" w:lineRule="exact"/>
              <w:jc w:val="left"/>
              <w:rPr>
                <w:color w:val="000000"/>
                <w:kern w:val="0"/>
                <w:sz w:val="18"/>
                <w:szCs w:val="18"/>
              </w:rPr>
            </w:pPr>
            <w:r>
              <w:rPr>
                <w:rFonts w:hint="eastAsia"/>
                <w:color w:val="000000"/>
                <w:kern w:val="0"/>
                <w:sz w:val="18"/>
                <w:szCs w:val="18"/>
              </w:rPr>
              <w:t>【法律】《中华人民共和国消防法》</w:t>
            </w:r>
          </w:p>
          <w:p w14:paraId="5BA89926" w14:textId="77777777" w:rsidR="00D55510" w:rsidRDefault="00DA194B">
            <w:pPr>
              <w:spacing w:line="200" w:lineRule="exact"/>
              <w:jc w:val="left"/>
              <w:rPr>
                <w:color w:val="000000"/>
                <w:kern w:val="0"/>
                <w:sz w:val="18"/>
                <w:szCs w:val="18"/>
              </w:rPr>
            </w:pPr>
            <w:r>
              <w:rPr>
                <w:rFonts w:hint="eastAsia"/>
                <w:color w:val="000000"/>
                <w:kern w:val="0"/>
                <w:sz w:val="18"/>
                <w:szCs w:val="18"/>
              </w:rPr>
              <w:t>第十二条</w:t>
            </w:r>
            <w:r>
              <w:rPr>
                <w:color w:val="000000"/>
                <w:kern w:val="0"/>
                <w:sz w:val="18"/>
                <w:szCs w:val="18"/>
              </w:rPr>
              <w:t xml:space="preserve"> </w:t>
            </w:r>
            <w:r>
              <w:rPr>
                <w:rFonts w:hint="eastAsia"/>
                <w:color w:val="000000"/>
                <w:kern w:val="0"/>
                <w:sz w:val="18"/>
                <w:szCs w:val="18"/>
              </w:rPr>
              <w:t>特殊建设工程未经消防设计审查或者审查不合格的，建设单位、施工单位不得施工</w:t>
            </w:r>
            <w:r>
              <w:rPr>
                <w:color w:val="000000"/>
                <w:kern w:val="0"/>
                <w:sz w:val="18"/>
                <w:szCs w:val="18"/>
              </w:rPr>
              <w:t>;</w:t>
            </w:r>
            <w:r>
              <w:rPr>
                <w:rFonts w:hint="eastAsia"/>
                <w:color w:val="000000"/>
                <w:kern w:val="0"/>
                <w:sz w:val="18"/>
                <w:szCs w:val="18"/>
              </w:rPr>
              <w:t>其他建设工程，建设单位未提供满足施工需要的消防设计图纸及技术资料的，有关部门不得发放施工许可证或者批准开工报告。</w:t>
            </w:r>
          </w:p>
          <w:p w14:paraId="5E071110" w14:textId="77777777" w:rsidR="00D55510" w:rsidRDefault="00DA194B">
            <w:pPr>
              <w:spacing w:line="200" w:lineRule="exact"/>
              <w:jc w:val="left"/>
              <w:rPr>
                <w:color w:val="000000"/>
                <w:kern w:val="0"/>
                <w:sz w:val="18"/>
                <w:szCs w:val="18"/>
              </w:rPr>
            </w:pPr>
            <w:r>
              <w:rPr>
                <w:rFonts w:hint="eastAsia"/>
                <w:color w:val="000000"/>
                <w:kern w:val="0"/>
                <w:sz w:val="18"/>
                <w:szCs w:val="18"/>
              </w:rPr>
              <w:t xml:space="preserve">　第五十八条　违反本法规定，有下列行为之一的，由住房和城乡建设主管部门、消防救援机构按照各自职权责令停止施工、停止使用或者停产停业，并处三万元以上三十万元以下罚款：</w:t>
            </w:r>
          </w:p>
          <w:p w14:paraId="57AECC7A" w14:textId="77777777" w:rsidR="00D55510" w:rsidRDefault="00DA194B">
            <w:pPr>
              <w:spacing w:line="20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依法应当进行消防设计审查的建设工程，未经依法审查或者审查不合格，擅自施工的</w:t>
            </w:r>
            <w:r>
              <w:rPr>
                <w:color w:val="000000"/>
                <w:kern w:val="0"/>
                <w:sz w:val="18"/>
                <w:szCs w:val="18"/>
              </w:rPr>
              <w:t>;</w:t>
            </w:r>
          </w:p>
        </w:tc>
      </w:tr>
      <w:tr w:rsidR="00D55510" w14:paraId="50FEE076" w14:textId="77777777">
        <w:trPr>
          <w:trHeight w:val="285"/>
        </w:trPr>
        <w:tc>
          <w:tcPr>
            <w:tcW w:w="1010" w:type="dxa"/>
            <w:vAlign w:val="center"/>
          </w:tcPr>
          <w:p w14:paraId="5D28924C" w14:textId="77777777" w:rsidR="00D55510" w:rsidRDefault="00DA194B">
            <w:pPr>
              <w:spacing w:line="20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B6ECB40" w14:textId="77777777" w:rsidR="00D55510" w:rsidRDefault="00DA194B">
            <w:pPr>
              <w:spacing w:line="200" w:lineRule="exact"/>
              <w:jc w:val="left"/>
              <w:rPr>
                <w:color w:val="000000"/>
                <w:kern w:val="0"/>
                <w:sz w:val="18"/>
                <w:szCs w:val="18"/>
              </w:rPr>
            </w:pPr>
            <w:r>
              <w:rPr>
                <w:rFonts w:hint="eastAsia"/>
                <w:color w:val="000000"/>
                <w:kern w:val="0"/>
                <w:sz w:val="18"/>
                <w:szCs w:val="18"/>
              </w:rPr>
              <w:t>责令停止施工，罚款</w:t>
            </w:r>
          </w:p>
        </w:tc>
      </w:tr>
      <w:tr w:rsidR="00D55510" w14:paraId="239DA3D3" w14:textId="77777777">
        <w:trPr>
          <w:trHeight w:val="285"/>
        </w:trPr>
        <w:tc>
          <w:tcPr>
            <w:tcW w:w="14016" w:type="dxa"/>
            <w:gridSpan w:val="4"/>
            <w:vAlign w:val="center"/>
          </w:tcPr>
          <w:p w14:paraId="35BD361B" w14:textId="77777777" w:rsidR="00D55510" w:rsidRDefault="00DA194B">
            <w:pPr>
              <w:spacing w:line="200" w:lineRule="exact"/>
              <w:jc w:val="center"/>
              <w:rPr>
                <w:color w:val="000000"/>
                <w:kern w:val="0"/>
                <w:sz w:val="18"/>
                <w:szCs w:val="18"/>
              </w:rPr>
            </w:pPr>
            <w:r>
              <w:rPr>
                <w:rFonts w:hint="eastAsia"/>
                <w:color w:val="000000"/>
                <w:kern w:val="0"/>
                <w:sz w:val="18"/>
                <w:szCs w:val="18"/>
              </w:rPr>
              <w:t>裁量基准</w:t>
            </w:r>
          </w:p>
        </w:tc>
      </w:tr>
      <w:tr w:rsidR="00D55510" w14:paraId="6E921311" w14:textId="77777777">
        <w:trPr>
          <w:trHeight w:val="285"/>
        </w:trPr>
        <w:tc>
          <w:tcPr>
            <w:tcW w:w="1010" w:type="dxa"/>
            <w:vMerge w:val="restart"/>
            <w:vAlign w:val="center"/>
          </w:tcPr>
          <w:p w14:paraId="45490FCE" w14:textId="77777777" w:rsidR="00D55510" w:rsidRDefault="00DA194B">
            <w:pPr>
              <w:spacing w:line="200" w:lineRule="exact"/>
              <w:rPr>
                <w:color w:val="000000"/>
                <w:kern w:val="0"/>
                <w:sz w:val="18"/>
                <w:szCs w:val="18"/>
              </w:rPr>
            </w:pPr>
            <w:r>
              <w:rPr>
                <w:rFonts w:hint="eastAsia"/>
                <w:color w:val="000000"/>
                <w:kern w:val="0"/>
                <w:sz w:val="18"/>
                <w:szCs w:val="18"/>
              </w:rPr>
              <w:t>情形描述</w:t>
            </w:r>
          </w:p>
        </w:tc>
        <w:tc>
          <w:tcPr>
            <w:tcW w:w="6376" w:type="dxa"/>
            <w:vAlign w:val="center"/>
          </w:tcPr>
          <w:p w14:paraId="641A76E1" w14:textId="77777777" w:rsidR="00D55510" w:rsidRDefault="00DA194B">
            <w:pPr>
              <w:spacing w:line="200" w:lineRule="exact"/>
              <w:rPr>
                <w:color w:val="000000"/>
                <w:kern w:val="0"/>
                <w:sz w:val="18"/>
                <w:szCs w:val="18"/>
              </w:rPr>
            </w:pPr>
            <w:r>
              <w:rPr>
                <w:rFonts w:hint="eastAsia"/>
                <w:color w:val="000000"/>
                <w:kern w:val="0"/>
                <w:sz w:val="18"/>
                <w:szCs w:val="18"/>
              </w:rPr>
              <w:t>符合下列情形的建设工程：</w:t>
            </w:r>
          </w:p>
          <w:p w14:paraId="2ED9EC57" w14:textId="77777777" w:rsidR="00D55510" w:rsidRDefault="00DA194B">
            <w:pPr>
              <w:spacing w:line="200" w:lineRule="exact"/>
              <w:rPr>
                <w:color w:val="000000"/>
                <w:kern w:val="0"/>
                <w:sz w:val="18"/>
                <w:szCs w:val="18"/>
              </w:rPr>
            </w:pPr>
            <w:r>
              <w:rPr>
                <w:color w:val="000000"/>
                <w:kern w:val="0"/>
                <w:sz w:val="18"/>
                <w:szCs w:val="18"/>
              </w:rPr>
              <w:t>1</w:t>
            </w:r>
            <w:r>
              <w:rPr>
                <w:rFonts w:hint="eastAsia"/>
                <w:color w:val="000000"/>
                <w:kern w:val="0"/>
                <w:sz w:val="18"/>
                <w:szCs w:val="18"/>
              </w:rPr>
              <w:t>、总建筑面积二万平方米以上（不含本数）的体育场馆、会堂，公共展览馆、博物馆的展示厅；</w:t>
            </w:r>
          </w:p>
          <w:p w14:paraId="65E168D9" w14:textId="77777777" w:rsidR="00D55510" w:rsidRDefault="00DA194B">
            <w:pPr>
              <w:spacing w:line="200" w:lineRule="exact"/>
              <w:rPr>
                <w:color w:val="000000"/>
                <w:kern w:val="0"/>
                <w:sz w:val="18"/>
                <w:szCs w:val="18"/>
              </w:rPr>
            </w:pPr>
            <w:r>
              <w:rPr>
                <w:color w:val="000000"/>
                <w:kern w:val="0"/>
                <w:sz w:val="18"/>
                <w:szCs w:val="18"/>
              </w:rPr>
              <w:t>2</w:t>
            </w:r>
            <w:r>
              <w:rPr>
                <w:rFonts w:hint="eastAsia"/>
                <w:color w:val="000000"/>
                <w:kern w:val="0"/>
                <w:sz w:val="18"/>
                <w:szCs w:val="18"/>
              </w:rPr>
              <w:t>、总建筑面积一万五千平方米以上（不含本数）的民用机场航站楼、客运车站候车室、客运码头候船厅；</w:t>
            </w:r>
          </w:p>
          <w:p w14:paraId="70232CCE" w14:textId="77777777" w:rsidR="00D55510" w:rsidRDefault="00DA194B">
            <w:pPr>
              <w:spacing w:line="200" w:lineRule="exact"/>
              <w:rPr>
                <w:color w:val="000000"/>
                <w:kern w:val="0"/>
                <w:sz w:val="18"/>
                <w:szCs w:val="18"/>
              </w:rPr>
            </w:pPr>
            <w:r>
              <w:rPr>
                <w:color w:val="000000"/>
                <w:kern w:val="0"/>
                <w:sz w:val="18"/>
                <w:szCs w:val="18"/>
              </w:rPr>
              <w:t>3</w:t>
            </w:r>
            <w:r>
              <w:rPr>
                <w:rFonts w:hint="eastAsia"/>
                <w:color w:val="000000"/>
                <w:kern w:val="0"/>
                <w:sz w:val="18"/>
                <w:szCs w:val="18"/>
              </w:rPr>
              <w:t>、总建筑面积一万平方米以上（不含本数）三万平方米以下的宾馆、饭店、商场、市场；</w:t>
            </w:r>
          </w:p>
          <w:p w14:paraId="61630789" w14:textId="77777777" w:rsidR="00D55510" w:rsidRDefault="00DA194B">
            <w:pPr>
              <w:spacing w:line="200" w:lineRule="exact"/>
              <w:rPr>
                <w:color w:val="000000"/>
                <w:kern w:val="0"/>
                <w:sz w:val="18"/>
                <w:szCs w:val="18"/>
              </w:rPr>
            </w:pPr>
            <w:r>
              <w:rPr>
                <w:color w:val="000000"/>
                <w:kern w:val="0"/>
                <w:sz w:val="18"/>
                <w:szCs w:val="18"/>
              </w:rPr>
              <w:t>4</w:t>
            </w:r>
            <w:r>
              <w:rPr>
                <w:rFonts w:hint="eastAsia"/>
                <w:color w:val="000000"/>
                <w:kern w:val="0"/>
                <w:sz w:val="18"/>
                <w:szCs w:val="18"/>
              </w:rPr>
              <w:t>、总建筑面积二千五百平方米以上（不含本数）五千平方米以下的影剧院，公共图书馆的阅览室，营业性室内健身、休闲场馆，医院的门诊楼，大学的教学楼、图书馆、食堂，劳动密集型企业的生产加工车间，寺庙、教堂；</w:t>
            </w:r>
          </w:p>
          <w:p w14:paraId="4E64F551" w14:textId="77777777" w:rsidR="00D55510" w:rsidRDefault="00DA194B">
            <w:pPr>
              <w:spacing w:line="200" w:lineRule="exact"/>
              <w:rPr>
                <w:color w:val="000000"/>
                <w:kern w:val="0"/>
                <w:sz w:val="18"/>
                <w:szCs w:val="18"/>
              </w:rPr>
            </w:pPr>
            <w:r>
              <w:rPr>
                <w:color w:val="000000"/>
                <w:kern w:val="0"/>
                <w:sz w:val="18"/>
                <w:szCs w:val="18"/>
              </w:rPr>
              <w:t>5</w:t>
            </w:r>
            <w:r>
              <w:rPr>
                <w:rFonts w:hint="eastAsia"/>
                <w:color w:val="000000"/>
                <w:kern w:val="0"/>
                <w:sz w:val="18"/>
                <w:szCs w:val="18"/>
              </w:rPr>
              <w:t>、总建筑面积一千平方米以上（不含本数）三千平方米以下的托儿所、幼儿园的儿童用房，儿童游乐厅等室内儿童活动场所，养老院、福利院，医院、疗养院的病房楼，中小学校的教学楼、图书馆、食堂，学校的集体宿舍，劳动密集型企业的员工集体宿舍；</w:t>
            </w:r>
          </w:p>
          <w:p w14:paraId="7FF80D26" w14:textId="77777777" w:rsidR="00D55510" w:rsidRDefault="00DA194B">
            <w:pPr>
              <w:spacing w:line="200" w:lineRule="exact"/>
              <w:rPr>
                <w:color w:val="000000"/>
                <w:kern w:val="0"/>
                <w:sz w:val="18"/>
                <w:szCs w:val="18"/>
              </w:rPr>
            </w:pPr>
            <w:r>
              <w:rPr>
                <w:color w:val="000000"/>
                <w:kern w:val="0"/>
                <w:sz w:val="18"/>
                <w:szCs w:val="18"/>
              </w:rPr>
              <w:t>6</w:t>
            </w:r>
            <w:r>
              <w:rPr>
                <w:rFonts w:hint="eastAsia"/>
                <w:color w:val="000000"/>
                <w:kern w:val="0"/>
                <w:sz w:val="18"/>
                <w:szCs w:val="18"/>
              </w:rPr>
              <w:t>、总建筑面积五百平方米以上（不含本数）二千平方米以下的歌舞厅、录像厅、放映厅、卡拉</w:t>
            </w:r>
            <w:r>
              <w:rPr>
                <w:color w:val="000000"/>
                <w:kern w:val="0"/>
                <w:sz w:val="18"/>
                <w:szCs w:val="18"/>
              </w:rPr>
              <w:t>OK</w:t>
            </w:r>
            <w:r>
              <w:rPr>
                <w:rFonts w:hint="eastAsia"/>
                <w:color w:val="000000"/>
                <w:kern w:val="0"/>
                <w:sz w:val="18"/>
                <w:szCs w:val="18"/>
              </w:rPr>
              <w:t>厅、夜总会、游艺厅、桑拿浴室、网吧、酒吧，具有娱乐功能的餐馆、茶馆、咖啡厅；</w:t>
            </w:r>
          </w:p>
          <w:p w14:paraId="46A65D69" w14:textId="77777777" w:rsidR="00D55510" w:rsidRDefault="00DA194B">
            <w:pPr>
              <w:spacing w:line="200" w:lineRule="exact"/>
              <w:rPr>
                <w:color w:val="000000"/>
                <w:kern w:val="0"/>
                <w:sz w:val="18"/>
                <w:szCs w:val="18"/>
              </w:rPr>
            </w:pPr>
            <w:r>
              <w:rPr>
                <w:color w:val="000000"/>
                <w:kern w:val="0"/>
                <w:sz w:val="18"/>
                <w:szCs w:val="18"/>
              </w:rPr>
              <w:t>7</w:t>
            </w:r>
            <w:r>
              <w:rPr>
                <w:rFonts w:hint="eastAsia"/>
                <w:color w:val="000000"/>
                <w:kern w:val="0"/>
                <w:sz w:val="18"/>
                <w:szCs w:val="18"/>
              </w:rPr>
              <w:t>、国家机关办公楼、电力调度楼、电信楼、邮政楼、防灾指挥调度楼、广播电视楼、档案楼；</w:t>
            </w:r>
          </w:p>
          <w:p w14:paraId="3BE777B6" w14:textId="77777777" w:rsidR="00D55510" w:rsidRDefault="00DA194B">
            <w:pPr>
              <w:spacing w:line="200" w:lineRule="exact"/>
              <w:rPr>
                <w:color w:val="000000"/>
                <w:kern w:val="0"/>
                <w:sz w:val="18"/>
                <w:szCs w:val="18"/>
              </w:rPr>
            </w:pPr>
            <w:r>
              <w:rPr>
                <w:color w:val="000000"/>
                <w:kern w:val="0"/>
                <w:sz w:val="18"/>
                <w:szCs w:val="18"/>
              </w:rPr>
              <w:t>8</w:t>
            </w:r>
            <w:r>
              <w:rPr>
                <w:rFonts w:hint="eastAsia"/>
                <w:color w:val="000000"/>
                <w:kern w:val="0"/>
                <w:sz w:val="18"/>
                <w:szCs w:val="18"/>
              </w:rPr>
              <w:t>、三级加油站和其他总储量二千立方米以下的生产、储存易燃易爆危险物品的工厂、仓库；</w:t>
            </w:r>
          </w:p>
          <w:p w14:paraId="69E0E355" w14:textId="77777777" w:rsidR="00D55510" w:rsidRDefault="00DA194B">
            <w:pPr>
              <w:spacing w:line="200" w:lineRule="exact"/>
              <w:rPr>
                <w:color w:val="000000"/>
                <w:kern w:val="0"/>
                <w:sz w:val="18"/>
                <w:szCs w:val="18"/>
              </w:rPr>
            </w:pPr>
            <w:r>
              <w:rPr>
                <w:color w:val="000000"/>
                <w:kern w:val="0"/>
                <w:sz w:val="18"/>
                <w:szCs w:val="18"/>
              </w:rPr>
              <w:t>9</w:t>
            </w:r>
            <w:r>
              <w:rPr>
                <w:rFonts w:hint="eastAsia"/>
                <w:color w:val="000000"/>
                <w:kern w:val="0"/>
                <w:sz w:val="18"/>
                <w:szCs w:val="18"/>
              </w:rPr>
              <w:t>、装卸易燃易爆危险品专用车站、码头，易燃易爆气体和液体的充装站、供应站、调压站；</w:t>
            </w:r>
          </w:p>
          <w:p w14:paraId="795F0D0B" w14:textId="77777777" w:rsidR="00D55510" w:rsidRDefault="00DA194B">
            <w:pPr>
              <w:spacing w:line="200" w:lineRule="exact"/>
              <w:rPr>
                <w:color w:val="000000"/>
                <w:kern w:val="0"/>
                <w:sz w:val="18"/>
                <w:szCs w:val="18"/>
              </w:rPr>
            </w:pPr>
            <w:r>
              <w:rPr>
                <w:color w:val="000000"/>
                <w:kern w:val="0"/>
                <w:sz w:val="18"/>
                <w:szCs w:val="18"/>
              </w:rPr>
              <w:t>10</w:t>
            </w:r>
            <w:r>
              <w:rPr>
                <w:rFonts w:hint="eastAsia"/>
                <w:color w:val="000000"/>
                <w:kern w:val="0"/>
                <w:sz w:val="18"/>
                <w:szCs w:val="18"/>
              </w:rPr>
              <w:t>、总建筑面积三万平方米以下的国家标准规定的一类高层住宅。</w:t>
            </w:r>
          </w:p>
        </w:tc>
        <w:tc>
          <w:tcPr>
            <w:tcW w:w="1016" w:type="dxa"/>
            <w:vMerge w:val="restart"/>
            <w:vAlign w:val="center"/>
          </w:tcPr>
          <w:p w14:paraId="31A5F266" w14:textId="77777777" w:rsidR="00D55510" w:rsidRDefault="00DA194B">
            <w:pPr>
              <w:spacing w:line="200" w:lineRule="exact"/>
              <w:rPr>
                <w:color w:val="000000"/>
                <w:kern w:val="0"/>
                <w:sz w:val="18"/>
                <w:szCs w:val="18"/>
              </w:rPr>
            </w:pPr>
            <w:r>
              <w:rPr>
                <w:rFonts w:hint="eastAsia"/>
                <w:color w:val="000000"/>
                <w:kern w:val="0"/>
                <w:sz w:val="18"/>
                <w:szCs w:val="18"/>
              </w:rPr>
              <w:t>裁量幅度</w:t>
            </w:r>
          </w:p>
        </w:tc>
        <w:tc>
          <w:tcPr>
            <w:tcW w:w="5614" w:type="dxa"/>
            <w:vAlign w:val="center"/>
          </w:tcPr>
          <w:p w14:paraId="329DA54B" w14:textId="77777777" w:rsidR="00D55510" w:rsidRDefault="00DA194B">
            <w:pPr>
              <w:spacing w:line="260" w:lineRule="exact"/>
              <w:jc w:val="left"/>
              <w:rPr>
                <w:color w:val="000000"/>
                <w:kern w:val="0"/>
                <w:sz w:val="18"/>
                <w:szCs w:val="18"/>
              </w:rPr>
            </w:pPr>
            <w:r>
              <w:rPr>
                <w:rFonts w:hint="eastAsia"/>
                <w:color w:val="000000"/>
                <w:kern w:val="0"/>
                <w:sz w:val="18"/>
                <w:szCs w:val="18"/>
              </w:rPr>
              <w:t>处三万元以上十万元以下罚款</w:t>
            </w:r>
          </w:p>
        </w:tc>
      </w:tr>
      <w:tr w:rsidR="00D55510" w14:paraId="54A0DB33" w14:textId="77777777">
        <w:trPr>
          <w:trHeight w:val="285"/>
        </w:trPr>
        <w:tc>
          <w:tcPr>
            <w:tcW w:w="1010" w:type="dxa"/>
            <w:vMerge/>
            <w:vAlign w:val="center"/>
          </w:tcPr>
          <w:p w14:paraId="0FABA607" w14:textId="77777777" w:rsidR="00D55510" w:rsidRDefault="00D55510">
            <w:pPr>
              <w:spacing w:line="200" w:lineRule="exact"/>
              <w:rPr>
                <w:color w:val="000000"/>
                <w:kern w:val="0"/>
                <w:sz w:val="18"/>
                <w:szCs w:val="18"/>
              </w:rPr>
            </w:pPr>
          </w:p>
        </w:tc>
        <w:tc>
          <w:tcPr>
            <w:tcW w:w="6376" w:type="dxa"/>
            <w:vAlign w:val="center"/>
          </w:tcPr>
          <w:p w14:paraId="0F26F3E5" w14:textId="77777777" w:rsidR="00D55510" w:rsidRDefault="00DA194B">
            <w:pPr>
              <w:spacing w:line="240" w:lineRule="exact"/>
              <w:jc w:val="left"/>
              <w:rPr>
                <w:color w:val="000000"/>
                <w:kern w:val="0"/>
                <w:sz w:val="18"/>
                <w:szCs w:val="18"/>
              </w:rPr>
            </w:pPr>
            <w:r>
              <w:rPr>
                <w:rFonts w:hint="eastAsia"/>
                <w:color w:val="000000"/>
                <w:kern w:val="0"/>
                <w:sz w:val="18"/>
                <w:szCs w:val="18"/>
              </w:rPr>
              <w:t>符合下列情形的建设工程：</w:t>
            </w:r>
          </w:p>
          <w:p w14:paraId="0F95C983" w14:textId="77777777" w:rsidR="00D55510" w:rsidRDefault="00DA194B">
            <w:pPr>
              <w:spacing w:line="240" w:lineRule="exact"/>
              <w:jc w:val="left"/>
              <w:rPr>
                <w:color w:val="000000"/>
                <w:kern w:val="0"/>
                <w:sz w:val="18"/>
                <w:szCs w:val="18"/>
              </w:rPr>
            </w:pPr>
            <w:r>
              <w:rPr>
                <w:color w:val="000000"/>
                <w:kern w:val="0"/>
                <w:sz w:val="18"/>
                <w:szCs w:val="18"/>
              </w:rPr>
              <w:t>1</w:t>
            </w:r>
            <w:r>
              <w:rPr>
                <w:rFonts w:hint="eastAsia"/>
                <w:color w:val="000000"/>
                <w:kern w:val="0"/>
                <w:sz w:val="18"/>
                <w:szCs w:val="18"/>
              </w:rPr>
              <w:t>、总建筑面积三万平方米以上五万平方米以下的宾馆、饭店、商场、市场；</w:t>
            </w:r>
          </w:p>
          <w:p w14:paraId="630ADD50" w14:textId="77777777" w:rsidR="00D55510" w:rsidRDefault="00DA194B">
            <w:pPr>
              <w:spacing w:line="240" w:lineRule="exact"/>
              <w:jc w:val="left"/>
              <w:rPr>
                <w:color w:val="000000"/>
                <w:kern w:val="0"/>
                <w:sz w:val="18"/>
                <w:szCs w:val="18"/>
              </w:rPr>
            </w:pPr>
            <w:r>
              <w:rPr>
                <w:color w:val="000000"/>
                <w:kern w:val="0"/>
                <w:sz w:val="18"/>
                <w:szCs w:val="18"/>
              </w:rPr>
              <w:t>2</w:t>
            </w:r>
            <w:r>
              <w:rPr>
                <w:rFonts w:hint="eastAsia"/>
                <w:color w:val="000000"/>
                <w:kern w:val="0"/>
                <w:sz w:val="18"/>
                <w:szCs w:val="18"/>
              </w:rPr>
              <w:t>、总建筑面积五千平方米以上一万平方米以下的影剧院，公共图书馆的阅览室，营业性室内健身、休闲场馆，医院的门诊楼，大学的教学楼、图书馆、食堂，劳动密集型企业的生产加工车间，寺庙、教堂；</w:t>
            </w:r>
          </w:p>
          <w:p w14:paraId="6867ED91" w14:textId="77777777" w:rsidR="00D55510" w:rsidRDefault="00DA194B">
            <w:pPr>
              <w:spacing w:line="240" w:lineRule="exact"/>
              <w:jc w:val="left"/>
              <w:rPr>
                <w:color w:val="000000"/>
                <w:kern w:val="0"/>
                <w:sz w:val="18"/>
                <w:szCs w:val="18"/>
              </w:rPr>
            </w:pPr>
            <w:r>
              <w:rPr>
                <w:color w:val="000000"/>
                <w:kern w:val="0"/>
                <w:sz w:val="18"/>
                <w:szCs w:val="18"/>
              </w:rPr>
              <w:t>3</w:t>
            </w:r>
            <w:r>
              <w:rPr>
                <w:rFonts w:hint="eastAsia"/>
                <w:color w:val="000000"/>
                <w:kern w:val="0"/>
                <w:sz w:val="18"/>
                <w:szCs w:val="18"/>
              </w:rPr>
              <w:t>、总建筑面积三千平方米以上一万平方米以下的托儿所、幼儿园的儿童用房，儿童游乐厅等室内儿童活动场所，养老院、福利院，医院、疗养院的病房楼，中小学校的教学楼、图书馆、食堂，学校的集体宿舍，劳动密集型企业的员工集体宿舍；</w:t>
            </w:r>
          </w:p>
          <w:p w14:paraId="7E1AD8F4" w14:textId="77777777" w:rsidR="00D55510" w:rsidRDefault="00DA194B">
            <w:pPr>
              <w:spacing w:line="240" w:lineRule="exact"/>
              <w:jc w:val="left"/>
              <w:rPr>
                <w:color w:val="000000"/>
                <w:kern w:val="0"/>
                <w:sz w:val="18"/>
                <w:szCs w:val="18"/>
              </w:rPr>
            </w:pPr>
            <w:r>
              <w:rPr>
                <w:color w:val="000000"/>
                <w:kern w:val="0"/>
                <w:sz w:val="18"/>
                <w:szCs w:val="18"/>
              </w:rPr>
              <w:t>4</w:t>
            </w:r>
            <w:r>
              <w:rPr>
                <w:rFonts w:hint="eastAsia"/>
                <w:color w:val="000000"/>
                <w:kern w:val="0"/>
                <w:sz w:val="18"/>
                <w:szCs w:val="18"/>
              </w:rPr>
              <w:t>、总建筑面积二千平方米以上五千平方米以下</w:t>
            </w:r>
            <w:r>
              <w:rPr>
                <w:rFonts w:hint="eastAsia"/>
                <w:color w:val="000000"/>
                <w:kern w:val="0"/>
                <w:sz w:val="18"/>
                <w:szCs w:val="18"/>
              </w:rPr>
              <w:t>的歌舞厅、录像厅、放映厅、卡拉</w:t>
            </w:r>
            <w:r>
              <w:rPr>
                <w:color w:val="000000"/>
                <w:kern w:val="0"/>
                <w:sz w:val="18"/>
                <w:szCs w:val="18"/>
              </w:rPr>
              <w:t>OK</w:t>
            </w:r>
            <w:r>
              <w:rPr>
                <w:rFonts w:hint="eastAsia"/>
                <w:color w:val="000000"/>
                <w:kern w:val="0"/>
                <w:sz w:val="18"/>
                <w:szCs w:val="18"/>
              </w:rPr>
              <w:t>厅、夜总会、游艺厅、桑拿浴室、网吧、酒吧，具有娱乐功能的餐馆、茶馆、咖啡厅；</w:t>
            </w:r>
          </w:p>
          <w:p w14:paraId="184FA6C3" w14:textId="77777777" w:rsidR="00D55510" w:rsidRDefault="00DA194B">
            <w:pPr>
              <w:spacing w:line="240" w:lineRule="exact"/>
              <w:jc w:val="left"/>
              <w:rPr>
                <w:color w:val="000000"/>
                <w:kern w:val="0"/>
                <w:sz w:val="18"/>
                <w:szCs w:val="18"/>
              </w:rPr>
            </w:pPr>
            <w:r>
              <w:rPr>
                <w:color w:val="000000"/>
                <w:kern w:val="0"/>
                <w:sz w:val="18"/>
                <w:szCs w:val="18"/>
              </w:rPr>
              <w:t>5</w:t>
            </w:r>
            <w:r>
              <w:rPr>
                <w:rFonts w:hint="eastAsia"/>
                <w:color w:val="000000"/>
                <w:kern w:val="0"/>
                <w:sz w:val="18"/>
                <w:szCs w:val="18"/>
              </w:rPr>
              <w:t>、单体建筑面积四万平方米以上（不含本数）或者建筑高度五十米以上（不含本数）的其他公共建筑；</w:t>
            </w:r>
          </w:p>
          <w:p w14:paraId="0A55EA34" w14:textId="77777777" w:rsidR="00D55510" w:rsidRDefault="00DA194B">
            <w:pPr>
              <w:spacing w:line="240" w:lineRule="exact"/>
              <w:jc w:val="left"/>
              <w:rPr>
                <w:color w:val="000000"/>
                <w:kern w:val="0"/>
                <w:sz w:val="18"/>
                <w:szCs w:val="18"/>
              </w:rPr>
            </w:pPr>
            <w:r>
              <w:rPr>
                <w:color w:val="000000"/>
                <w:kern w:val="0"/>
                <w:sz w:val="18"/>
                <w:szCs w:val="18"/>
              </w:rPr>
              <w:t>6</w:t>
            </w:r>
            <w:r>
              <w:rPr>
                <w:rFonts w:hint="eastAsia"/>
                <w:color w:val="000000"/>
                <w:kern w:val="0"/>
                <w:sz w:val="18"/>
                <w:szCs w:val="18"/>
              </w:rPr>
              <w:t>、城市轨道交通、隧道工程，大型发电、变配电工程；</w:t>
            </w:r>
          </w:p>
          <w:p w14:paraId="562DC705" w14:textId="77777777" w:rsidR="00D55510" w:rsidRDefault="00DA194B">
            <w:pPr>
              <w:spacing w:line="240" w:lineRule="exact"/>
              <w:jc w:val="left"/>
              <w:rPr>
                <w:color w:val="000000"/>
                <w:kern w:val="0"/>
                <w:sz w:val="18"/>
                <w:szCs w:val="18"/>
              </w:rPr>
            </w:pPr>
            <w:r>
              <w:rPr>
                <w:color w:val="000000"/>
                <w:kern w:val="0"/>
                <w:sz w:val="18"/>
                <w:szCs w:val="18"/>
              </w:rPr>
              <w:t>7</w:t>
            </w:r>
            <w:r>
              <w:rPr>
                <w:rFonts w:hint="eastAsia"/>
                <w:color w:val="000000"/>
                <w:kern w:val="0"/>
                <w:sz w:val="18"/>
                <w:szCs w:val="18"/>
              </w:rPr>
              <w:t>、二级加油站和其他总储量二千立方米以上五千立方米以下的生产、储存易燃易爆危险品的工厂、仓库；</w:t>
            </w:r>
          </w:p>
          <w:p w14:paraId="3DD609FC" w14:textId="77777777" w:rsidR="00D55510" w:rsidRDefault="00DA194B">
            <w:pPr>
              <w:spacing w:line="260" w:lineRule="exact"/>
              <w:jc w:val="left"/>
              <w:rPr>
                <w:color w:val="000000"/>
                <w:kern w:val="0"/>
                <w:sz w:val="18"/>
                <w:szCs w:val="18"/>
              </w:rPr>
            </w:pPr>
            <w:r>
              <w:rPr>
                <w:color w:val="000000"/>
                <w:kern w:val="0"/>
                <w:sz w:val="18"/>
                <w:szCs w:val="18"/>
              </w:rPr>
              <w:t>8</w:t>
            </w:r>
            <w:r>
              <w:rPr>
                <w:rFonts w:hint="eastAsia"/>
                <w:color w:val="000000"/>
                <w:kern w:val="0"/>
                <w:sz w:val="18"/>
                <w:szCs w:val="18"/>
              </w:rPr>
              <w:t>、总建筑面积三万平方米以上十万平方米以下的国家标准规定的一类高层住宅。</w:t>
            </w:r>
          </w:p>
        </w:tc>
        <w:tc>
          <w:tcPr>
            <w:tcW w:w="1016" w:type="dxa"/>
            <w:vMerge/>
            <w:vAlign w:val="center"/>
          </w:tcPr>
          <w:p w14:paraId="18BFCB8E" w14:textId="77777777" w:rsidR="00D55510" w:rsidRDefault="00D55510">
            <w:pPr>
              <w:spacing w:line="200" w:lineRule="exact"/>
              <w:rPr>
                <w:color w:val="000000"/>
                <w:kern w:val="0"/>
                <w:sz w:val="18"/>
                <w:szCs w:val="18"/>
              </w:rPr>
            </w:pPr>
          </w:p>
        </w:tc>
        <w:tc>
          <w:tcPr>
            <w:tcW w:w="5614" w:type="dxa"/>
            <w:vAlign w:val="center"/>
          </w:tcPr>
          <w:p w14:paraId="01BAF58D" w14:textId="77777777" w:rsidR="00D55510" w:rsidRDefault="00DA194B">
            <w:pPr>
              <w:spacing w:line="260" w:lineRule="exact"/>
              <w:jc w:val="left"/>
              <w:rPr>
                <w:color w:val="000000"/>
                <w:kern w:val="0"/>
                <w:sz w:val="18"/>
                <w:szCs w:val="18"/>
              </w:rPr>
            </w:pPr>
            <w:r>
              <w:rPr>
                <w:rFonts w:hint="eastAsia"/>
                <w:color w:val="000000"/>
                <w:kern w:val="0"/>
                <w:sz w:val="18"/>
                <w:szCs w:val="18"/>
              </w:rPr>
              <w:t>处十万元以上二十万元以下罚款</w:t>
            </w:r>
          </w:p>
        </w:tc>
      </w:tr>
      <w:tr w:rsidR="00D55510" w14:paraId="029D7ADE" w14:textId="77777777">
        <w:trPr>
          <w:trHeight w:val="285"/>
        </w:trPr>
        <w:tc>
          <w:tcPr>
            <w:tcW w:w="1010" w:type="dxa"/>
            <w:vMerge/>
            <w:vAlign w:val="center"/>
          </w:tcPr>
          <w:p w14:paraId="1606634A" w14:textId="77777777" w:rsidR="00D55510" w:rsidRDefault="00D55510">
            <w:pPr>
              <w:spacing w:line="200" w:lineRule="exact"/>
              <w:rPr>
                <w:color w:val="000000"/>
                <w:kern w:val="0"/>
                <w:sz w:val="18"/>
                <w:szCs w:val="18"/>
              </w:rPr>
            </w:pPr>
          </w:p>
        </w:tc>
        <w:tc>
          <w:tcPr>
            <w:tcW w:w="6376" w:type="dxa"/>
            <w:vAlign w:val="center"/>
          </w:tcPr>
          <w:p w14:paraId="06F1A7FE" w14:textId="77777777" w:rsidR="00D55510" w:rsidRDefault="00DA194B">
            <w:pPr>
              <w:spacing w:line="240" w:lineRule="exact"/>
              <w:jc w:val="left"/>
              <w:rPr>
                <w:color w:val="000000"/>
                <w:kern w:val="0"/>
                <w:sz w:val="18"/>
                <w:szCs w:val="18"/>
              </w:rPr>
            </w:pPr>
            <w:r>
              <w:rPr>
                <w:rFonts w:hint="eastAsia"/>
                <w:color w:val="000000"/>
                <w:kern w:val="0"/>
                <w:sz w:val="18"/>
                <w:szCs w:val="18"/>
              </w:rPr>
              <w:t>符合下列情形的建设工程：</w:t>
            </w:r>
          </w:p>
          <w:p w14:paraId="49711C9C" w14:textId="77777777" w:rsidR="00D55510" w:rsidRDefault="00DA194B">
            <w:pPr>
              <w:spacing w:line="240" w:lineRule="exact"/>
              <w:jc w:val="left"/>
              <w:rPr>
                <w:color w:val="000000"/>
                <w:kern w:val="0"/>
                <w:sz w:val="18"/>
                <w:szCs w:val="18"/>
              </w:rPr>
            </w:pPr>
            <w:r>
              <w:rPr>
                <w:color w:val="000000"/>
                <w:kern w:val="0"/>
                <w:sz w:val="18"/>
                <w:szCs w:val="18"/>
              </w:rPr>
              <w:t>1</w:t>
            </w:r>
            <w:r>
              <w:rPr>
                <w:rFonts w:hint="eastAsia"/>
                <w:color w:val="000000"/>
                <w:kern w:val="0"/>
                <w:sz w:val="18"/>
                <w:szCs w:val="18"/>
              </w:rPr>
              <w:t>、总建筑面积五万平方米以上的宾馆、饭店、商场、市场；</w:t>
            </w:r>
          </w:p>
          <w:p w14:paraId="7DC33A1B" w14:textId="77777777" w:rsidR="00D55510" w:rsidRDefault="00DA194B">
            <w:pPr>
              <w:spacing w:line="240" w:lineRule="exact"/>
              <w:jc w:val="left"/>
              <w:rPr>
                <w:color w:val="000000"/>
                <w:kern w:val="0"/>
                <w:sz w:val="18"/>
                <w:szCs w:val="18"/>
              </w:rPr>
            </w:pPr>
            <w:r>
              <w:rPr>
                <w:color w:val="000000"/>
                <w:kern w:val="0"/>
                <w:sz w:val="18"/>
                <w:szCs w:val="18"/>
              </w:rPr>
              <w:t>2</w:t>
            </w:r>
            <w:r>
              <w:rPr>
                <w:rFonts w:hint="eastAsia"/>
                <w:color w:val="000000"/>
                <w:kern w:val="0"/>
                <w:sz w:val="18"/>
                <w:szCs w:val="18"/>
              </w:rPr>
              <w:t>、总建筑面积一万平方米以上的影剧院，公共图书馆的阅览室，营业性室内健身、休闲场馆，医院的门诊楼，大学的教学楼、图书馆、食堂，劳动密集型企业的生产加工车间，寺庙、教堂；</w:t>
            </w:r>
          </w:p>
          <w:p w14:paraId="711C990B" w14:textId="77777777" w:rsidR="00D55510" w:rsidRDefault="00DA194B">
            <w:pPr>
              <w:spacing w:line="240" w:lineRule="exact"/>
              <w:jc w:val="left"/>
              <w:rPr>
                <w:color w:val="000000"/>
                <w:kern w:val="0"/>
                <w:sz w:val="18"/>
                <w:szCs w:val="18"/>
              </w:rPr>
            </w:pPr>
            <w:r>
              <w:rPr>
                <w:color w:val="000000"/>
                <w:kern w:val="0"/>
                <w:sz w:val="18"/>
                <w:szCs w:val="18"/>
              </w:rPr>
              <w:t>3</w:t>
            </w:r>
            <w:r>
              <w:rPr>
                <w:rFonts w:hint="eastAsia"/>
                <w:color w:val="000000"/>
                <w:kern w:val="0"/>
                <w:sz w:val="18"/>
                <w:szCs w:val="18"/>
              </w:rPr>
              <w:t>、总建筑面积一万平方米以上的托儿所、幼儿园的儿童用房，儿童游乐厅等室内儿童活动场所，养老院、福利院，医院、疗养院的病房楼，中小学校的教学楼、图书馆、食堂，学校的集体宿舍，劳动密集型企业的员工集体宿舍；</w:t>
            </w:r>
          </w:p>
          <w:p w14:paraId="1996FFF8" w14:textId="77777777" w:rsidR="00D55510" w:rsidRDefault="00DA194B">
            <w:pPr>
              <w:spacing w:line="240" w:lineRule="exact"/>
              <w:jc w:val="left"/>
              <w:rPr>
                <w:color w:val="000000"/>
                <w:kern w:val="0"/>
                <w:sz w:val="18"/>
                <w:szCs w:val="18"/>
              </w:rPr>
            </w:pPr>
            <w:r>
              <w:rPr>
                <w:color w:val="000000"/>
                <w:kern w:val="0"/>
                <w:sz w:val="18"/>
                <w:szCs w:val="18"/>
              </w:rPr>
              <w:t>4</w:t>
            </w:r>
            <w:r>
              <w:rPr>
                <w:rFonts w:hint="eastAsia"/>
                <w:color w:val="000000"/>
                <w:kern w:val="0"/>
                <w:sz w:val="18"/>
                <w:szCs w:val="18"/>
              </w:rPr>
              <w:t>、总建筑面积五千平方米以上的歌舞厅、录像厅、放映厅、卡拉</w:t>
            </w:r>
            <w:r>
              <w:rPr>
                <w:color w:val="000000"/>
                <w:kern w:val="0"/>
                <w:sz w:val="18"/>
                <w:szCs w:val="18"/>
              </w:rPr>
              <w:t>OK</w:t>
            </w:r>
            <w:r>
              <w:rPr>
                <w:rFonts w:hint="eastAsia"/>
                <w:color w:val="000000"/>
                <w:kern w:val="0"/>
                <w:sz w:val="18"/>
                <w:szCs w:val="18"/>
              </w:rPr>
              <w:t>厅、夜总会、游艺厅、桑</w:t>
            </w:r>
            <w:r>
              <w:rPr>
                <w:rFonts w:hint="eastAsia"/>
                <w:color w:val="000000"/>
                <w:kern w:val="0"/>
                <w:sz w:val="18"/>
                <w:szCs w:val="18"/>
              </w:rPr>
              <w:t>拿浴室、网吧、酒吧，具有娱乐功能的餐馆、茶馆、咖啡厅；</w:t>
            </w:r>
          </w:p>
          <w:p w14:paraId="1CD6536A" w14:textId="77777777" w:rsidR="00D55510" w:rsidRDefault="00DA194B">
            <w:pPr>
              <w:spacing w:line="240" w:lineRule="exact"/>
              <w:jc w:val="left"/>
              <w:rPr>
                <w:color w:val="000000"/>
                <w:kern w:val="0"/>
                <w:sz w:val="18"/>
                <w:szCs w:val="18"/>
              </w:rPr>
            </w:pPr>
            <w:r>
              <w:rPr>
                <w:color w:val="000000"/>
                <w:kern w:val="0"/>
                <w:sz w:val="18"/>
                <w:szCs w:val="18"/>
              </w:rPr>
              <w:t>5</w:t>
            </w:r>
            <w:r>
              <w:rPr>
                <w:rFonts w:hint="eastAsia"/>
                <w:color w:val="000000"/>
                <w:kern w:val="0"/>
                <w:sz w:val="18"/>
                <w:szCs w:val="18"/>
              </w:rPr>
              <w:t>、一级加油站和其他总储量五千立方米以上的生产、储存易燃易爆危险品的工厂、仓库；</w:t>
            </w:r>
          </w:p>
          <w:p w14:paraId="6DE11D7F" w14:textId="77777777" w:rsidR="00D55510" w:rsidRDefault="00DA194B">
            <w:pPr>
              <w:spacing w:line="260" w:lineRule="exact"/>
              <w:jc w:val="left"/>
              <w:rPr>
                <w:color w:val="000000"/>
                <w:kern w:val="0"/>
                <w:sz w:val="18"/>
                <w:szCs w:val="18"/>
              </w:rPr>
            </w:pPr>
            <w:r>
              <w:rPr>
                <w:color w:val="000000"/>
                <w:kern w:val="0"/>
                <w:sz w:val="18"/>
                <w:szCs w:val="18"/>
              </w:rPr>
              <w:t>6</w:t>
            </w:r>
            <w:r>
              <w:rPr>
                <w:rFonts w:hint="eastAsia"/>
                <w:color w:val="000000"/>
                <w:kern w:val="0"/>
                <w:sz w:val="18"/>
                <w:szCs w:val="18"/>
              </w:rPr>
              <w:t>、总建筑面积十万平方米以上的国家标准规定的一类高层住宅。</w:t>
            </w:r>
          </w:p>
        </w:tc>
        <w:tc>
          <w:tcPr>
            <w:tcW w:w="1016" w:type="dxa"/>
            <w:vMerge/>
            <w:vAlign w:val="center"/>
          </w:tcPr>
          <w:p w14:paraId="23BBF8AC" w14:textId="77777777" w:rsidR="00D55510" w:rsidRDefault="00D55510">
            <w:pPr>
              <w:spacing w:line="200" w:lineRule="exact"/>
              <w:rPr>
                <w:color w:val="000000"/>
                <w:kern w:val="0"/>
                <w:sz w:val="18"/>
                <w:szCs w:val="18"/>
              </w:rPr>
            </w:pPr>
          </w:p>
        </w:tc>
        <w:tc>
          <w:tcPr>
            <w:tcW w:w="5614" w:type="dxa"/>
            <w:vAlign w:val="center"/>
          </w:tcPr>
          <w:p w14:paraId="39D34734" w14:textId="77777777" w:rsidR="00D55510" w:rsidRDefault="00DA194B">
            <w:pPr>
              <w:spacing w:line="260" w:lineRule="exact"/>
              <w:jc w:val="left"/>
              <w:rPr>
                <w:color w:val="000000"/>
                <w:kern w:val="0"/>
                <w:sz w:val="18"/>
                <w:szCs w:val="18"/>
              </w:rPr>
            </w:pPr>
            <w:r>
              <w:rPr>
                <w:rFonts w:hint="eastAsia"/>
                <w:color w:val="000000"/>
                <w:kern w:val="0"/>
                <w:sz w:val="18"/>
                <w:szCs w:val="18"/>
              </w:rPr>
              <w:t>处二十万元以上三十万元以下罚款</w:t>
            </w:r>
          </w:p>
        </w:tc>
      </w:tr>
    </w:tbl>
    <w:p w14:paraId="691039E8" w14:textId="77777777" w:rsidR="00D55510" w:rsidRDefault="00D55510"/>
    <w:p w14:paraId="285B583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97BCE3D" w14:textId="77777777">
        <w:trPr>
          <w:trHeight w:val="285"/>
        </w:trPr>
        <w:tc>
          <w:tcPr>
            <w:tcW w:w="1010" w:type="dxa"/>
            <w:vAlign w:val="center"/>
          </w:tcPr>
          <w:p w14:paraId="556CCDD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7C0A4A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320217763000</w:t>
            </w:r>
          </w:p>
        </w:tc>
      </w:tr>
      <w:tr w:rsidR="00D55510" w14:paraId="540C1136" w14:textId="77777777">
        <w:trPr>
          <w:trHeight w:val="285"/>
        </w:trPr>
        <w:tc>
          <w:tcPr>
            <w:tcW w:w="1010" w:type="dxa"/>
            <w:vAlign w:val="center"/>
          </w:tcPr>
          <w:p w14:paraId="19CF9DC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4F06EE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对依法应当进行消防验收的建设工程未经消防验收或者消防验收不合格擅自投入使用的处罚</w:t>
            </w:r>
          </w:p>
        </w:tc>
      </w:tr>
      <w:tr w:rsidR="00D55510" w14:paraId="15B6A62D" w14:textId="77777777">
        <w:trPr>
          <w:trHeight w:val="1275"/>
        </w:trPr>
        <w:tc>
          <w:tcPr>
            <w:tcW w:w="1010" w:type="dxa"/>
            <w:vAlign w:val="center"/>
          </w:tcPr>
          <w:p w14:paraId="776C63E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8C1452F"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15C2C760" w14:textId="77777777" w:rsidR="00D55510" w:rsidRDefault="00DA194B">
            <w:pPr>
              <w:spacing w:line="320" w:lineRule="exact"/>
              <w:jc w:val="left"/>
              <w:rPr>
                <w:color w:val="000000"/>
                <w:kern w:val="0"/>
                <w:sz w:val="18"/>
                <w:szCs w:val="18"/>
              </w:rPr>
            </w:pPr>
            <w:r>
              <w:rPr>
                <w:rFonts w:hint="eastAsia"/>
                <w:color w:val="000000"/>
                <w:kern w:val="0"/>
                <w:sz w:val="18"/>
                <w:szCs w:val="18"/>
              </w:rPr>
              <w:t>第十三条第三款</w:t>
            </w:r>
            <w:r>
              <w:rPr>
                <w:color w:val="000000"/>
                <w:kern w:val="0"/>
                <w:sz w:val="18"/>
                <w:szCs w:val="18"/>
              </w:rPr>
              <w:t xml:space="preserve">  </w:t>
            </w:r>
            <w:r>
              <w:rPr>
                <w:rFonts w:hint="eastAsia"/>
                <w:color w:val="000000"/>
                <w:kern w:val="0"/>
                <w:sz w:val="18"/>
                <w:szCs w:val="18"/>
              </w:rPr>
              <w:t>依法应当进行消防验收的建设工程，未经消防验收或者消防验收不合格的，禁止投入使用；其他建设工程经依法抽查不合格的，应当停止使用。</w:t>
            </w:r>
          </w:p>
          <w:p w14:paraId="4097B1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第五十八条　违反本法规定，有下列行为之一的，由住房和城乡建设主管部门、消防救援机构按照各自职权责令停止施工、停止使用或者停产停业，并处三万元以上三十万元以下罚款：</w:t>
            </w:r>
          </w:p>
          <w:p w14:paraId="65AA87D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依法应当进行消防验收的建设工程，未经消防验收或者消防验收不合格，擅自投入使用的</w:t>
            </w:r>
            <w:r>
              <w:rPr>
                <w:color w:val="000000"/>
                <w:kern w:val="0"/>
                <w:sz w:val="18"/>
                <w:szCs w:val="18"/>
              </w:rPr>
              <w:t>;</w:t>
            </w:r>
          </w:p>
        </w:tc>
      </w:tr>
      <w:tr w:rsidR="00D55510" w14:paraId="12AD63EF" w14:textId="77777777">
        <w:trPr>
          <w:trHeight w:val="285"/>
        </w:trPr>
        <w:tc>
          <w:tcPr>
            <w:tcW w:w="1010" w:type="dxa"/>
            <w:vAlign w:val="center"/>
          </w:tcPr>
          <w:p w14:paraId="33F3949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2D19FDE" w14:textId="77777777" w:rsidR="00D55510" w:rsidRDefault="00DA194B">
            <w:pPr>
              <w:spacing w:line="320" w:lineRule="exact"/>
              <w:jc w:val="left"/>
              <w:rPr>
                <w:color w:val="000000"/>
                <w:kern w:val="0"/>
                <w:sz w:val="18"/>
                <w:szCs w:val="18"/>
              </w:rPr>
            </w:pPr>
            <w:r>
              <w:rPr>
                <w:rFonts w:hint="eastAsia"/>
                <w:color w:val="000000"/>
                <w:kern w:val="0"/>
                <w:sz w:val="18"/>
                <w:szCs w:val="18"/>
              </w:rPr>
              <w:t>责令停止使用，罚款</w:t>
            </w:r>
          </w:p>
        </w:tc>
      </w:tr>
      <w:tr w:rsidR="00D55510" w14:paraId="7B31E2B2" w14:textId="77777777">
        <w:trPr>
          <w:trHeight w:val="285"/>
        </w:trPr>
        <w:tc>
          <w:tcPr>
            <w:tcW w:w="14016" w:type="dxa"/>
            <w:gridSpan w:val="4"/>
            <w:vAlign w:val="center"/>
          </w:tcPr>
          <w:p w14:paraId="4CB94CA4" w14:textId="77777777" w:rsidR="00D55510" w:rsidRDefault="00DA194B">
            <w:pPr>
              <w:tabs>
                <w:tab w:val="left" w:pos="7863"/>
              </w:tabs>
              <w:spacing w:line="320" w:lineRule="exact"/>
              <w:jc w:val="center"/>
              <w:rPr>
                <w:color w:val="000000"/>
                <w:kern w:val="0"/>
                <w:sz w:val="18"/>
                <w:szCs w:val="18"/>
              </w:rPr>
            </w:pPr>
            <w:r>
              <w:rPr>
                <w:rFonts w:hint="eastAsia"/>
                <w:color w:val="000000"/>
                <w:kern w:val="0"/>
                <w:sz w:val="18"/>
                <w:szCs w:val="18"/>
              </w:rPr>
              <w:t>裁量基准</w:t>
            </w:r>
          </w:p>
        </w:tc>
      </w:tr>
      <w:tr w:rsidR="00D55510" w14:paraId="149644EB" w14:textId="77777777">
        <w:trPr>
          <w:trHeight w:val="1070"/>
        </w:trPr>
        <w:tc>
          <w:tcPr>
            <w:tcW w:w="1010" w:type="dxa"/>
            <w:vAlign w:val="center"/>
          </w:tcPr>
          <w:p w14:paraId="00ADF0CD"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97B221C" w14:textId="77777777" w:rsidR="00D55510" w:rsidRDefault="00DA194B">
            <w:pPr>
              <w:rPr>
                <w:color w:val="000000"/>
                <w:kern w:val="0"/>
                <w:sz w:val="18"/>
                <w:szCs w:val="18"/>
              </w:rPr>
            </w:pPr>
            <w:r>
              <w:rPr>
                <w:rFonts w:hint="eastAsia"/>
                <w:color w:val="000000"/>
                <w:kern w:val="0"/>
                <w:sz w:val="18"/>
                <w:szCs w:val="18"/>
              </w:rPr>
              <w:t>同上</w:t>
            </w:r>
          </w:p>
        </w:tc>
        <w:tc>
          <w:tcPr>
            <w:tcW w:w="1016" w:type="dxa"/>
            <w:vAlign w:val="center"/>
          </w:tcPr>
          <w:p w14:paraId="5FD56BB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C7F06CE" w14:textId="77777777" w:rsidR="00D55510" w:rsidRDefault="00DA194B">
            <w:pPr>
              <w:rPr>
                <w:color w:val="000000"/>
                <w:kern w:val="0"/>
                <w:sz w:val="18"/>
                <w:szCs w:val="18"/>
              </w:rPr>
            </w:pPr>
            <w:r>
              <w:rPr>
                <w:rFonts w:hint="eastAsia"/>
                <w:color w:val="000000"/>
                <w:kern w:val="0"/>
                <w:sz w:val="18"/>
                <w:szCs w:val="18"/>
              </w:rPr>
              <w:t>同上</w:t>
            </w:r>
          </w:p>
        </w:tc>
      </w:tr>
    </w:tbl>
    <w:p w14:paraId="641BE1B7" w14:textId="77777777" w:rsidR="00D55510" w:rsidRDefault="00D55510"/>
    <w:p w14:paraId="214C23A6" w14:textId="77777777" w:rsidR="00D55510" w:rsidRDefault="00D55510"/>
    <w:p w14:paraId="7D6F5101" w14:textId="77777777" w:rsidR="00D55510" w:rsidRDefault="00D55510"/>
    <w:p w14:paraId="4EC23415" w14:textId="77777777" w:rsidR="00D55510" w:rsidRDefault="00D55510"/>
    <w:p w14:paraId="7B49D07F" w14:textId="77777777" w:rsidR="00D55510" w:rsidRDefault="00D55510"/>
    <w:p w14:paraId="6F1D4009" w14:textId="77777777" w:rsidR="00D55510" w:rsidRDefault="00D55510"/>
    <w:p w14:paraId="1D2A37F4" w14:textId="77777777" w:rsidR="00D55510" w:rsidRDefault="00D55510"/>
    <w:p w14:paraId="4F0FE840" w14:textId="77777777" w:rsidR="00D55510" w:rsidRDefault="00D55510"/>
    <w:p w14:paraId="66E14A73" w14:textId="77777777" w:rsidR="00D55510" w:rsidRDefault="00D55510"/>
    <w:p w14:paraId="1F32EA5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10BDFF7" w14:textId="77777777">
        <w:trPr>
          <w:trHeight w:val="285"/>
        </w:trPr>
        <w:tc>
          <w:tcPr>
            <w:tcW w:w="1010" w:type="dxa"/>
            <w:vAlign w:val="center"/>
          </w:tcPr>
          <w:p w14:paraId="081B4ED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DF7802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320217764000</w:t>
            </w:r>
          </w:p>
        </w:tc>
      </w:tr>
      <w:tr w:rsidR="00D55510" w14:paraId="5C84128B" w14:textId="77777777">
        <w:trPr>
          <w:trHeight w:val="285"/>
        </w:trPr>
        <w:tc>
          <w:tcPr>
            <w:tcW w:w="1010" w:type="dxa"/>
            <w:vAlign w:val="center"/>
          </w:tcPr>
          <w:p w14:paraId="2BF6D51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CDDBC2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对建设工程验收后经依法抽查不合格不停止使用的处罚</w:t>
            </w:r>
          </w:p>
        </w:tc>
      </w:tr>
      <w:tr w:rsidR="00D55510" w14:paraId="13D696F7" w14:textId="77777777">
        <w:trPr>
          <w:trHeight w:val="1275"/>
        </w:trPr>
        <w:tc>
          <w:tcPr>
            <w:tcW w:w="1010" w:type="dxa"/>
            <w:vAlign w:val="center"/>
          </w:tcPr>
          <w:p w14:paraId="6E8F4F6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7E53B3D4"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7C20D53A" w14:textId="77777777" w:rsidR="00D55510" w:rsidRDefault="00DA194B">
            <w:pPr>
              <w:spacing w:line="320" w:lineRule="exact"/>
              <w:jc w:val="left"/>
              <w:rPr>
                <w:color w:val="000000"/>
                <w:kern w:val="0"/>
                <w:sz w:val="18"/>
                <w:szCs w:val="18"/>
              </w:rPr>
            </w:pPr>
            <w:r>
              <w:rPr>
                <w:rFonts w:hint="eastAsia"/>
                <w:color w:val="000000"/>
                <w:kern w:val="0"/>
                <w:sz w:val="18"/>
                <w:szCs w:val="18"/>
              </w:rPr>
              <w:t>第十三条第三款</w:t>
            </w:r>
            <w:r>
              <w:rPr>
                <w:color w:val="000000"/>
                <w:kern w:val="0"/>
                <w:sz w:val="18"/>
                <w:szCs w:val="18"/>
              </w:rPr>
              <w:t xml:space="preserve"> </w:t>
            </w:r>
            <w:r>
              <w:rPr>
                <w:rFonts w:hint="eastAsia"/>
                <w:color w:val="000000"/>
                <w:kern w:val="0"/>
                <w:sz w:val="18"/>
                <w:szCs w:val="18"/>
              </w:rPr>
              <w:t>依法应当进行消防验收的建设工程，未经消防验收或者消防验收不合格的，禁止投入使用</w:t>
            </w:r>
            <w:r>
              <w:rPr>
                <w:color w:val="000000"/>
                <w:kern w:val="0"/>
                <w:sz w:val="18"/>
                <w:szCs w:val="18"/>
              </w:rPr>
              <w:t>;</w:t>
            </w:r>
            <w:r>
              <w:rPr>
                <w:rFonts w:hint="eastAsia"/>
                <w:color w:val="000000"/>
                <w:kern w:val="0"/>
                <w:sz w:val="18"/>
                <w:szCs w:val="18"/>
              </w:rPr>
              <w:t>其他建设工程经依法抽查不合格的，应当停止使用。</w:t>
            </w:r>
          </w:p>
          <w:p w14:paraId="57BBBDD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第五十八条　违反本法规定，有下列行为之一的，由住房和城乡建设主管部门、消防救援机构按照各自职权责令停止施工、停止使用或者停产停业，并处三万元以上三十万元以下罚款：</w:t>
            </w:r>
          </w:p>
          <w:p w14:paraId="51C6BCE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本法第十三条规定的其他建设工程验收后经依法抽查不合格，不停止使用的</w:t>
            </w:r>
            <w:r>
              <w:rPr>
                <w:color w:val="000000"/>
                <w:kern w:val="0"/>
                <w:sz w:val="18"/>
                <w:szCs w:val="18"/>
              </w:rPr>
              <w:t>;</w:t>
            </w:r>
          </w:p>
        </w:tc>
      </w:tr>
      <w:tr w:rsidR="00D55510" w14:paraId="797C0688" w14:textId="77777777">
        <w:trPr>
          <w:trHeight w:val="285"/>
        </w:trPr>
        <w:tc>
          <w:tcPr>
            <w:tcW w:w="1010" w:type="dxa"/>
            <w:vAlign w:val="center"/>
          </w:tcPr>
          <w:p w14:paraId="486B360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BC0605E" w14:textId="77777777" w:rsidR="00D55510" w:rsidRDefault="00DA194B">
            <w:pPr>
              <w:spacing w:line="320" w:lineRule="exact"/>
              <w:jc w:val="left"/>
              <w:rPr>
                <w:color w:val="000000"/>
                <w:kern w:val="0"/>
                <w:sz w:val="18"/>
                <w:szCs w:val="18"/>
              </w:rPr>
            </w:pPr>
            <w:r>
              <w:rPr>
                <w:rFonts w:hint="eastAsia"/>
                <w:color w:val="000000"/>
                <w:kern w:val="0"/>
                <w:sz w:val="18"/>
                <w:szCs w:val="18"/>
              </w:rPr>
              <w:t>责令停止使用，罚款</w:t>
            </w:r>
          </w:p>
        </w:tc>
      </w:tr>
      <w:tr w:rsidR="00D55510" w14:paraId="5D63E35D" w14:textId="77777777">
        <w:trPr>
          <w:trHeight w:val="436"/>
        </w:trPr>
        <w:tc>
          <w:tcPr>
            <w:tcW w:w="14016" w:type="dxa"/>
            <w:gridSpan w:val="4"/>
            <w:vAlign w:val="center"/>
          </w:tcPr>
          <w:p w14:paraId="0F26DF4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544380" w14:textId="77777777">
        <w:trPr>
          <w:trHeight w:val="285"/>
        </w:trPr>
        <w:tc>
          <w:tcPr>
            <w:tcW w:w="1010" w:type="dxa"/>
            <w:vMerge w:val="restart"/>
            <w:vAlign w:val="center"/>
          </w:tcPr>
          <w:p w14:paraId="3A2B67E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F18E433" w14:textId="77777777" w:rsidR="00D55510" w:rsidRDefault="00DA194B">
            <w:pPr>
              <w:spacing w:line="320" w:lineRule="exact"/>
              <w:rPr>
                <w:color w:val="000000"/>
                <w:kern w:val="0"/>
                <w:sz w:val="18"/>
                <w:szCs w:val="18"/>
              </w:rPr>
            </w:pPr>
            <w:r>
              <w:rPr>
                <w:rFonts w:hint="eastAsia"/>
                <w:color w:val="000000"/>
                <w:kern w:val="0"/>
                <w:sz w:val="18"/>
                <w:szCs w:val="18"/>
              </w:rPr>
              <w:t>符合下列情形的建设工程：总建筑面积二万平方米以下（含本数）的体育馆、会堂，二千五百平方米以下（含本数）的影剧院，五百平方米以下（含本数）的其他公共娱乐场所，五千平方米以下的宾馆、饭店、商场、市场，其他多层民用建筑，三万平方米以下的非劳动密集型生产车间、库房，一万五千平方米以下的民用机场航站楼、客运车站候车室、客运码头候船厅；对其他场所或者工程。</w:t>
            </w:r>
          </w:p>
        </w:tc>
        <w:tc>
          <w:tcPr>
            <w:tcW w:w="1016" w:type="dxa"/>
            <w:vMerge w:val="restart"/>
            <w:vAlign w:val="center"/>
          </w:tcPr>
          <w:p w14:paraId="48D64E4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9CB9050" w14:textId="77777777" w:rsidR="00D55510" w:rsidRDefault="00DA194B">
            <w:pPr>
              <w:rPr>
                <w:color w:val="000000"/>
                <w:kern w:val="0"/>
                <w:sz w:val="18"/>
                <w:szCs w:val="18"/>
              </w:rPr>
            </w:pPr>
            <w:r>
              <w:rPr>
                <w:rFonts w:hint="eastAsia"/>
                <w:color w:val="000000"/>
                <w:kern w:val="0"/>
                <w:sz w:val="18"/>
                <w:szCs w:val="18"/>
              </w:rPr>
              <w:t>处三万元以上十万元以下罚款</w:t>
            </w:r>
          </w:p>
        </w:tc>
      </w:tr>
      <w:tr w:rsidR="00D55510" w14:paraId="4DE58DAE" w14:textId="77777777">
        <w:trPr>
          <w:trHeight w:val="202"/>
        </w:trPr>
        <w:tc>
          <w:tcPr>
            <w:tcW w:w="1010" w:type="dxa"/>
            <w:vMerge/>
            <w:vAlign w:val="center"/>
          </w:tcPr>
          <w:p w14:paraId="382EDF26" w14:textId="77777777" w:rsidR="00D55510" w:rsidRDefault="00D55510">
            <w:pPr>
              <w:spacing w:line="320" w:lineRule="exact"/>
              <w:jc w:val="left"/>
              <w:rPr>
                <w:color w:val="000000"/>
                <w:kern w:val="0"/>
                <w:sz w:val="18"/>
                <w:szCs w:val="18"/>
              </w:rPr>
            </w:pPr>
          </w:p>
        </w:tc>
        <w:tc>
          <w:tcPr>
            <w:tcW w:w="6376" w:type="dxa"/>
            <w:vAlign w:val="center"/>
          </w:tcPr>
          <w:p w14:paraId="0EA1B521" w14:textId="77777777" w:rsidR="00D55510" w:rsidRDefault="00DA194B">
            <w:pPr>
              <w:spacing w:line="320" w:lineRule="exact"/>
              <w:jc w:val="left"/>
              <w:rPr>
                <w:color w:val="000000"/>
                <w:kern w:val="0"/>
                <w:sz w:val="18"/>
                <w:szCs w:val="18"/>
              </w:rPr>
            </w:pPr>
            <w:r>
              <w:rPr>
                <w:rFonts w:hint="eastAsia"/>
                <w:color w:val="000000"/>
                <w:kern w:val="0"/>
                <w:sz w:val="18"/>
                <w:szCs w:val="18"/>
              </w:rPr>
              <w:t>符合下列情形的建设工程：其他高层民用建筑，总建筑面积五千平方米以上一万平方米以下（含本数）的宾馆、饭店、商场、市场，三万平方米以上五万平方米以下的非劳动密集型生产车间、库房；</w:t>
            </w:r>
          </w:p>
        </w:tc>
        <w:tc>
          <w:tcPr>
            <w:tcW w:w="1016" w:type="dxa"/>
            <w:vMerge/>
            <w:vAlign w:val="center"/>
          </w:tcPr>
          <w:p w14:paraId="01A5CED5" w14:textId="77777777" w:rsidR="00D55510" w:rsidRDefault="00D55510">
            <w:pPr>
              <w:spacing w:line="320" w:lineRule="exact"/>
              <w:jc w:val="left"/>
              <w:rPr>
                <w:color w:val="000000"/>
                <w:kern w:val="0"/>
                <w:sz w:val="18"/>
                <w:szCs w:val="18"/>
              </w:rPr>
            </w:pPr>
          </w:p>
        </w:tc>
        <w:tc>
          <w:tcPr>
            <w:tcW w:w="5614" w:type="dxa"/>
            <w:vAlign w:val="center"/>
          </w:tcPr>
          <w:p w14:paraId="4FFCDF5C" w14:textId="77777777" w:rsidR="00D55510" w:rsidRDefault="00DA194B">
            <w:pPr>
              <w:rPr>
                <w:color w:val="000000"/>
                <w:kern w:val="0"/>
                <w:sz w:val="18"/>
                <w:szCs w:val="18"/>
              </w:rPr>
            </w:pPr>
            <w:r>
              <w:rPr>
                <w:rFonts w:hint="eastAsia"/>
                <w:color w:val="000000"/>
                <w:kern w:val="0"/>
                <w:sz w:val="18"/>
                <w:szCs w:val="18"/>
              </w:rPr>
              <w:t>处十万元以上二十万元以下罚款</w:t>
            </w:r>
          </w:p>
        </w:tc>
      </w:tr>
      <w:tr w:rsidR="00D55510" w14:paraId="36524573" w14:textId="77777777">
        <w:trPr>
          <w:trHeight w:val="459"/>
        </w:trPr>
        <w:tc>
          <w:tcPr>
            <w:tcW w:w="1010" w:type="dxa"/>
            <w:vMerge/>
            <w:vAlign w:val="center"/>
          </w:tcPr>
          <w:p w14:paraId="141761A7" w14:textId="77777777" w:rsidR="00D55510" w:rsidRDefault="00D55510">
            <w:pPr>
              <w:spacing w:line="320" w:lineRule="exact"/>
              <w:jc w:val="left"/>
              <w:rPr>
                <w:color w:val="000000"/>
                <w:kern w:val="0"/>
                <w:sz w:val="18"/>
                <w:szCs w:val="18"/>
              </w:rPr>
            </w:pPr>
          </w:p>
        </w:tc>
        <w:tc>
          <w:tcPr>
            <w:tcW w:w="6376" w:type="dxa"/>
            <w:vAlign w:val="center"/>
          </w:tcPr>
          <w:p w14:paraId="1505C2E6" w14:textId="77777777" w:rsidR="00D55510" w:rsidRDefault="00DA194B">
            <w:pPr>
              <w:spacing w:line="320" w:lineRule="exact"/>
              <w:jc w:val="left"/>
              <w:rPr>
                <w:color w:val="000000"/>
                <w:kern w:val="0"/>
                <w:sz w:val="18"/>
                <w:szCs w:val="18"/>
              </w:rPr>
            </w:pPr>
            <w:r>
              <w:rPr>
                <w:rFonts w:hint="eastAsia"/>
                <w:color w:val="000000"/>
                <w:kern w:val="0"/>
                <w:sz w:val="18"/>
                <w:szCs w:val="18"/>
              </w:rPr>
              <w:t>符合下列情形的建设工程：总建筑面积五万平方米以上的非劳动密集型生产车间、库房。</w:t>
            </w:r>
          </w:p>
        </w:tc>
        <w:tc>
          <w:tcPr>
            <w:tcW w:w="1016" w:type="dxa"/>
            <w:vMerge/>
            <w:vAlign w:val="center"/>
          </w:tcPr>
          <w:p w14:paraId="2707E262" w14:textId="77777777" w:rsidR="00D55510" w:rsidRDefault="00D55510">
            <w:pPr>
              <w:spacing w:line="320" w:lineRule="exact"/>
              <w:jc w:val="left"/>
              <w:rPr>
                <w:color w:val="000000"/>
                <w:kern w:val="0"/>
                <w:sz w:val="18"/>
                <w:szCs w:val="18"/>
              </w:rPr>
            </w:pPr>
          </w:p>
        </w:tc>
        <w:tc>
          <w:tcPr>
            <w:tcW w:w="5614" w:type="dxa"/>
            <w:vAlign w:val="center"/>
          </w:tcPr>
          <w:p w14:paraId="2346C8DE" w14:textId="77777777" w:rsidR="00D55510" w:rsidRDefault="00DA194B">
            <w:pPr>
              <w:rPr>
                <w:color w:val="000000"/>
                <w:kern w:val="0"/>
                <w:sz w:val="18"/>
                <w:szCs w:val="18"/>
              </w:rPr>
            </w:pPr>
            <w:r>
              <w:rPr>
                <w:rFonts w:hint="eastAsia"/>
                <w:color w:val="000000"/>
                <w:kern w:val="0"/>
                <w:sz w:val="18"/>
                <w:szCs w:val="18"/>
              </w:rPr>
              <w:t>处二十万元以上三十万元以下罚款</w:t>
            </w:r>
          </w:p>
        </w:tc>
      </w:tr>
    </w:tbl>
    <w:p w14:paraId="48CE1259" w14:textId="77777777" w:rsidR="00D55510" w:rsidRDefault="00D55510"/>
    <w:p w14:paraId="3930044A" w14:textId="77777777" w:rsidR="00D55510" w:rsidRDefault="00D55510"/>
    <w:p w14:paraId="7A60631C" w14:textId="77777777" w:rsidR="00D55510" w:rsidRDefault="00D55510"/>
    <w:p w14:paraId="3574B3D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20E81DFD" w14:textId="77777777">
        <w:trPr>
          <w:trHeight w:val="285"/>
        </w:trPr>
        <w:tc>
          <w:tcPr>
            <w:tcW w:w="1010" w:type="dxa"/>
            <w:vAlign w:val="center"/>
          </w:tcPr>
          <w:p w14:paraId="400EC3E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1E8C12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320217765000</w:t>
            </w:r>
          </w:p>
        </w:tc>
      </w:tr>
      <w:tr w:rsidR="00D55510" w14:paraId="22E3FB41" w14:textId="77777777">
        <w:trPr>
          <w:trHeight w:val="285"/>
        </w:trPr>
        <w:tc>
          <w:tcPr>
            <w:tcW w:w="1010" w:type="dxa"/>
            <w:vAlign w:val="center"/>
          </w:tcPr>
          <w:p w14:paraId="0C238B2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0653632E"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对建设单位未依照规定进行竣工消防验收备案的处罚</w:t>
            </w:r>
          </w:p>
        </w:tc>
      </w:tr>
      <w:tr w:rsidR="00D55510" w14:paraId="2B8AE08A" w14:textId="77777777">
        <w:trPr>
          <w:trHeight w:val="1275"/>
        </w:trPr>
        <w:tc>
          <w:tcPr>
            <w:tcW w:w="1010" w:type="dxa"/>
            <w:vAlign w:val="center"/>
          </w:tcPr>
          <w:p w14:paraId="05AD906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DF55DDD"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r>
              <w:rPr>
                <w:color w:val="000000"/>
                <w:kern w:val="0"/>
                <w:sz w:val="18"/>
                <w:szCs w:val="18"/>
              </w:rPr>
              <w:t xml:space="preserve">   </w:t>
            </w:r>
          </w:p>
          <w:p w14:paraId="02BB5AA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第十三条第一、二款　国务院住房和城乡建设主管部门规定应当申请消防验收的建设工程竣工，建设单位应当向住房和城乡建设主管部门申请消防验收。</w:t>
            </w:r>
          </w:p>
          <w:p w14:paraId="5A6F9FD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前款规定以外的其他建设工程，建设单位在验收后应当报住房和城乡建设主管部门备案，住房和城乡建设主管部门应当进行抽查。</w:t>
            </w:r>
          </w:p>
          <w:p w14:paraId="3FCF76DB" w14:textId="77777777" w:rsidR="00D55510" w:rsidRDefault="00DA194B">
            <w:pPr>
              <w:spacing w:line="320" w:lineRule="exact"/>
              <w:jc w:val="left"/>
              <w:rPr>
                <w:color w:val="000000"/>
                <w:kern w:val="0"/>
                <w:sz w:val="18"/>
                <w:szCs w:val="18"/>
              </w:rPr>
            </w:pPr>
            <w:r>
              <w:rPr>
                <w:rFonts w:hint="eastAsia"/>
                <w:color w:val="000000"/>
                <w:kern w:val="0"/>
                <w:sz w:val="18"/>
                <w:szCs w:val="18"/>
              </w:rPr>
              <w:t>第五十八条第二款</w:t>
            </w:r>
            <w:r>
              <w:rPr>
                <w:color w:val="000000"/>
                <w:kern w:val="0"/>
                <w:sz w:val="18"/>
                <w:szCs w:val="18"/>
              </w:rPr>
              <w:t xml:space="preserve"> </w:t>
            </w:r>
            <w:r>
              <w:rPr>
                <w:rFonts w:hint="eastAsia"/>
                <w:color w:val="000000"/>
                <w:kern w:val="0"/>
                <w:sz w:val="18"/>
                <w:szCs w:val="18"/>
              </w:rPr>
              <w:t>建设单位未依照本法规定在验收后报住房和城乡建设主管部门备案的，由住房和城乡建设主管部门责令改正，处五千元以下罚款。</w:t>
            </w:r>
          </w:p>
        </w:tc>
      </w:tr>
      <w:tr w:rsidR="00D55510" w14:paraId="444F092A" w14:textId="77777777">
        <w:trPr>
          <w:trHeight w:val="285"/>
        </w:trPr>
        <w:tc>
          <w:tcPr>
            <w:tcW w:w="1010" w:type="dxa"/>
            <w:vAlign w:val="center"/>
          </w:tcPr>
          <w:p w14:paraId="286C5FF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A5B32DE"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44F2D18" w14:textId="77777777">
        <w:trPr>
          <w:trHeight w:val="285"/>
        </w:trPr>
        <w:tc>
          <w:tcPr>
            <w:tcW w:w="14016" w:type="dxa"/>
            <w:gridSpan w:val="4"/>
            <w:vAlign w:val="center"/>
          </w:tcPr>
          <w:p w14:paraId="545BB96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4A42668" w14:textId="77777777">
        <w:trPr>
          <w:trHeight w:val="642"/>
        </w:trPr>
        <w:tc>
          <w:tcPr>
            <w:tcW w:w="1010" w:type="dxa"/>
            <w:vAlign w:val="center"/>
          </w:tcPr>
          <w:p w14:paraId="75F8D08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FD7C071" w14:textId="77777777" w:rsidR="00D55510" w:rsidRDefault="00D55510">
            <w:pPr>
              <w:rPr>
                <w:color w:val="000000"/>
                <w:kern w:val="0"/>
                <w:sz w:val="18"/>
                <w:szCs w:val="18"/>
              </w:rPr>
            </w:pPr>
          </w:p>
        </w:tc>
        <w:tc>
          <w:tcPr>
            <w:tcW w:w="1016" w:type="dxa"/>
            <w:vAlign w:val="center"/>
          </w:tcPr>
          <w:p w14:paraId="1FE27B6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DA5AFCB" w14:textId="77777777" w:rsidR="00D55510" w:rsidRDefault="00D55510">
            <w:pPr>
              <w:rPr>
                <w:color w:val="000000"/>
                <w:kern w:val="0"/>
                <w:sz w:val="18"/>
                <w:szCs w:val="18"/>
              </w:rPr>
            </w:pPr>
          </w:p>
        </w:tc>
      </w:tr>
    </w:tbl>
    <w:p w14:paraId="2B28CE51" w14:textId="77777777" w:rsidR="00D55510" w:rsidRDefault="00D55510"/>
    <w:p w14:paraId="2D183E46" w14:textId="77777777" w:rsidR="00D55510" w:rsidRDefault="00D55510"/>
    <w:p w14:paraId="4CEA296E" w14:textId="77777777" w:rsidR="00D55510" w:rsidRDefault="00D55510"/>
    <w:p w14:paraId="4B639FB8" w14:textId="77777777" w:rsidR="00D55510" w:rsidRDefault="00D55510"/>
    <w:p w14:paraId="4655CF40" w14:textId="77777777" w:rsidR="00D55510" w:rsidRDefault="00D55510"/>
    <w:p w14:paraId="2C1F7852" w14:textId="77777777" w:rsidR="00D55510" w:rsidRDefault="00D55510"/>
    <w:p w14:paraId="6221B3C5" w14:textId="77777777" w:rsidR="00D55510" w:rsidRDefault="00D55510"/>
    <w:p w14:paraId="5913F8E3" w14:textId="77777777" w:rsidR="00D55510" w:rsidRDefault="00D55510"/>
    <w:p w14:paraId="3EE73DD2" w14:textId="77777777" w:rsidR="00D55510" w:rsidRDefault="00D55510"/>
    <w:p w14:paraId="5C8330D3" w14:textId="77777777" w:rsidR="00D55510" w:rsidRDefault="00D55510"/>
    <w:p w14:paraId="5C3FB0C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68137A4" w14:textId="77777777">
        <w:trPr>
          <w:trHeight w:val="285"/>
        </w:trPr>
        <w:tc>
          <w:tcPr>
            <w:tcW w:w="1010" w:type="dxa"/>
            <w:vAlign w:val="center"/>
          </w:tcPr>
          <w:p w14:paraId="7D0A0D1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8EB7A2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320217766000</w:t>
            </w:r>
          </w:p>
        </w:tc>
      </w:tr>
      <w:tr w:rsidR="00D55510" w14:paraId="6F9E2938" w14:textId="77777777">
        <w:trPr>
          <w:trHeight w:val="285"/>
        </w:trPr>
        <w:tc>
          <w:tcPr>
            <w:tcW w:w="1010" w:type="dxa"/>
            <w:vAlign w:val="center"/>
          </w:tcPr>
          <w:p w14:paraId="1F2846A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997C87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对建设单位要求建筑设计单位或者建筑施工企业降低消防技术标准设计、施工的处罚</w:t>
            </w:r>
          </w:p>
        </w:tc>
      </w:tr>
      <w:tr w:rsidR="00D55510" w14:paraId="2D02C12A" w14:textId="77777777">
        <w:trPr>
          <w:trHeight w:val="1275"/>
        </w:trPr>
        <w:tc>
          <w:tcPr>
            <w:tcW w:w="1010" w:type="dxa"/>
            <w:vAlign w:val="center"/>
          </w:tcPr>
          <w:p w14:paraId="010296E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836059C"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1E409E6C"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建设工程的消防设计、施工必须符合国家工程建设消防技术标准。建设、设计、施工、工程监理等单位依法对建设工程的消防设计、施工质量负责。</w:t>
            </w:r>
          </w:p>
          <w:p w14:paraId="44F71677"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第二十六条第一款</w:t>
            </w:r>
            <w:r>
              <w:rPr>
                <w:color w:val="000000"/>
                <w:kern w:val="0"/>
                <w:sz w:val="18"/>
                <w:szCs w:val="18"/>
              </w:rPr>
              <w:t xml:space="preserve"> </w:t>
            </w:r>
            <w:r>
              <w:rPr>
                <w:rFonts w:hint="eastAsia"/>
                <w:color w:val="000000"/>
                <w:kern w:val="0"/>
                <w:sz w:val="18"/>
                <w:szCs w:val="18"/>
              </w:rPr>
              <w:t>建筑构件、建筑材料和室内装修、装饰材料的防火性能必须符合国家标准；没有国家标准的，必须符合行业标准。</w:t>
            </w:r>
          </w:p>
          <w:p w14:paraId="47759224"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违反本法规定，有下列行为之一的，由住房和城乡建设主管部门责令改正或者停止施工，并</w:t>
            </w:r>
            <w:r>
              <w:rPr>
                <w:rFonts w:hint="eastAsia"/>
                <w:color w:val="000000"/>
                <w:kern w:val="0"/>
                <w:sz w:val="18"/>
                <w:szCs w:val="18"/>
              </w:rPr>
              <w:t>处一万元以上十万元以下罚款：</w:t>
            </w:r>
          </w:p>
          <w:p w14:paraId="02A6126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一</w:t>
            </w:r>
            <w:r>
              <w:rPr>
                <w:color w:val="000000"/>
                <w:kern w:val="0"/>
                <w:sz w:val="18"/>
                <w:szCs w:val="18"/>
              </w:rPr>
              <w:t>）</w:t>
            </w:r>
            <w:r>
              <w:rPr>
                <w:rFonts w:hint="eastAsia"/>
                <w:color w:val="000000"/>
                <w:kern w:val="0"/>
                <w:sz w:val="18"/>
                <w:szCs w:val="18"/>
              </w:rPr>
              <w:t>建设单位要求建筑设计单位或者建筑施工企业降低消防技术标准设计、施工的</w:t>
            </w:r>
            <w:r>
              <w:rPr>
                <w:color w:val="000000"/>
                <w:kern w:val="0"/>
                <w:sz w:val="18"/>
                <w:szCs w:val="18"/>
              </w:rPr>
              <w:t>;</w:t>
            </w:r>
          </w:p>
        </w:tc>
      </w:tr>
      <w:tr w:rsidR="00D55510" w14:paraId="5D0B2027" w14:textId="77777777">
        <w:trPr>
          <w:trHeight w:val="285"/>
        </w:trPr>
        <w:tc>
          <w:tcPr>
            <w:tcW w:w="1010" w:type="dxa"/>
            <w:vAlign w:val="center"/>
          </w:tcPr>
          <w:p w14:paraId="668EBE6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257BAFE" w14:textId="77777777" w:rsidR="00D55510" w:rsidRDefault="00DA194B">
            <w:pPr>
              <w:spacing w:line="320" w:lineRule="exact"/>
              <w:jc w:val="left"/>
              <w:rPr>
                <w:color w:val="000000"/>
                <w:kern w:val="0"/>
                <w:sz w:val="18"/>
                <w:szCs w:val="18"/>
              </w:rPr>
            </w:pPr>
            <w:r>
              <w:rPr>
                <w:rFonts w:hint="eastAsia"/>
                <w:color w:val="000000"/>
                <w:kern w:val="0"/>
                <w:sz w:val="18"/>
                <w:szCs w:val="18"/>
              </w:rPr>
              <w:t>责令改正，停止施工，罚款</w:t>
            </w:r>
          </w:p>
        </w:tc>
      </w:tr>
      <w:tr w:rsidR="00D55510" w14:paraId="1AAE9191" w14:textId="77777777">
        <w:trPr>
          <w:trHeight w:val="285"/>
        </w:trPr>
        <w:tc>
          <w:tcPr>
            <w:tcW w:w="14016" w:type="dxa"/>
            <w:gridSpan w:val="4"/>
            <w:vAlign w:val="center"/>
          </w:tcPr>
          <w:p w14:paraId="1236044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221739" w14:textId="77777777">
        <w:trPr>
          <w:trHeight w:val="285"/>
        </w:trPr>
        <w:tc>
          <w:tcPr>
            <w:tcW w:w="1010" w:type="dxa"/>
            <w:vMerge w:val="restart"/>
            <w:vAlign w:val="center"/>
          </w:tcPr>
          <w:p w14:paraId="3AFE38A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9CB1597" w14:textId="77777777" w:rsidR="00D55510" w:rsidRDefault="00DA194B">
            <w:pPr>
              <w:spacing w:line="240" w:lineRule="exac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40D23EF7" w14:textId="77777777" w:rsidR="00D55510" w:rsidRDefault="00DA194B">
            <w:pPr>
              <w:spacing w:line="240" w:lineRule="exact"/>
              <w:rPr>
                <w:color w:val="000000"/>
                <w:kern w:val="0"/>
                <w:sz w:val="18"/>
                <w:szCs w:val="18"/>
              </w:rPr>
            </w:pPr>
            <w:r>
              <w:rPr>
                <w:rFonts w:hint="eastAsia"/>
                <w:color w:val="000000"/>
                <w:kern w:val="0"/>
                <w:sz w:val="18"/>
                <w:szCs w:val="18"/>
              </w:rPr>
              <w:t>裁量幅度</w:t>
            </w:r>
          </w:p>
        </w:tc>
        <w:tc>
          <w:tcPr>
            <w:tcW w:w="5614" w:type="dxa"/>
            <w:vAlign w:val="center"/>
          </w:tcPr>
          <w:p w14:paraId="32F02BC6" w14:textId="77777777" w:rsidR="00D55510" w:rsidRDefault="00DA194B">
            <w:pPr>
              <w:spacing w:line="240" w:lineRule="exact"/>
              <w:rPr>
                <w:color w:val="000000"/>
                <w:kern w:val="0"/>
                <w:sz w:val="18"/>
                <w:szCs w:val="18"/>
              </w:rPr>
            </w:pPr>
            <w:r>
              <w:rPr>
                <w:rFonts w:hint="eastAsia"/>
                <w:color w:val="000000"/>
                <w:kern w:val="0"/>
                <w:sz w:val="18"/>
                <w:szCs w:val="18"/>
              </w:rPr>
              <w:t>处一万元以上三万元以下罚款</w:t>
            </w:r>
          </w:p>
        </w:tc>
      </w:tr>
      <w:tr w:rsidR="00D55510" w14:paraId="5D78CA1D" w14:textId="77777777">
        <w:trPr>
          <w:trHeight w:val="650"/>
        </w:trPr>
        <w:tc>
          <w:tcPr>
            <w:tcW w:w="1010" w:type="dxa"/>
            <w:vMerge/>
            <w:vAlign w:val="center"/>
          </w:tcPr>
          <w:p w14:paraId="15161C87" w14:textId="77777777" w:rsidR="00D55510" w:rsidRDefault="00D55510">
            <w:pPr>
              <w:spacing w:line="320" w:lineRule="exact"/>
              <w:jc w:val="left"/>
              <w:rPr>
                <w:color w:val="000000"/>
                <w:kern w:val="0"/>
                <w:sz w:val="18"/>
                <w:szCs w:val="18"/>
              </w:rPr>
            </w:pPr>
          </w:p>
        </w:tc>
        <w:tc>
          <w:tcPr>
            <w:tcW w:w="6376" w:type="dxa"/>
            <w:vAlign w:val="center"/>
          </w:tcPr>
          <w:p w14:paraId="3B9FC513" w14:textId="77777777" w:rsidR="00D55510" w:rsidRDefault="00DA194B">
            <w:pPr>
              <w:widowControl/>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vAlign w:val="center"/>
          </w:tcPr>
          <w:p w14:paraId="11229D1E" w14:textId="77777777" w:rsidR="00D55510" w:rsidRDefault="00D55510">
            <w:pPr>
              <w:spacing w:line="320" w:lineRule="exact"/>
              <w:jc w:val="left"/>
              <w:rPr>
                <w:color w:val="000000"/>
                <w:kern w:val="0"/>
                <w:sz w:val="18"/>
                <w:szCs w:val="18"/>
              </w:rPr>
            </w:pPr>
          </w:p>
        </w:tc>
        <w:tc>
          <w:tcPr>
            <w:tcW w:w="5614" w:type="dxa"/>
            <w:vAlign w:val="center"/>
          </w:tcPr>
          <w:p w14:paraId="6FB62268" w14:textId="77777777" w:rsidR="00D55510" w:rsidRDefault="00DA194B">
            <w:pPr>
              <w:rPr>
                <w:color w:val="000000"/>
                <w:kern w:val="0"/>
                <w:sz w:val="18"/>
                <w:szCs w:val="18"/>
              </w:rPr>
            </w:pPr>
            <w:r>
              <w:rPr>
                <w:rFonts w:hint="eastAsia"/>
                <w:color w:val="000000"/>
                <w:kern w:val="0"/>
                <w:sz w:val="18"/>
                <w:szCs w:val="18"/>
              </w:rPr>
              <w:t>处三万元以上十万元以下罚款</w:t>
            </w:r>
          </w:p>
        </w:tc>
      </w:tr>
    </w:tbl>
    <w:p w14:paraId="1E1469FE" w14:textId="77777777" w:rsidR="00D55510" w:rsidRDefault="00D55510"/>
    <w:p w14:paraId="088DCDA1" w14:textId="77777777" w:rsidR="00D55510" w:rsidRDefault="00D55510"/>
    <w:p w14:paraId="5C681EFF" w14:textId="77777777" w:rsidR="00D55510" w:rsidRDefault="00D55510"/>
    <w:p w14:paraId="25C6FAFA" w14:textId="77777777" w:rsidR="00D55510" w:rsidRDefault="00D55510"/>
    <w:p w14:paraId="7FEB469D" w14:textId="77777777" w:rsidR="00D55510" w:rsidRDefault="00D55510"/>
    <w:p w14:paraId="7194E246" w14:textId="77777777" w:rsidR="00D55510" w:rsidRDefault="00D55510"/>
    <w:p w14:paraId="4001236F" w14:textId="77777777" w:rsidR="00D55510" w:rsidRDefault="00D55510"/>
    <w:p w14:paraId="22B1FD98" w14:textId="77777777" w:rsidR="00D55510" w:rsidRDefault="00D55510"/>
    <w:p w14:paraId="4174F573" w14:textId="77777777" w:rsidR="00D55510" w:rsidRDefault="00D55510"/>
    <w:p w14:paraId="6B51736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9325419" w14:textId="77777777">
        <w:trPr>
          <w:trHeight w:val="285"/>
        </w:trPr>
        <w:tc>
          <w:tcPr>
            <w:tcW w:w="1010" w:type="dxa"/>
            <w:vAlign w:val="center"/>
          </w:tcPr>
          <w:p w14:paraId="2FE2443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9BA6585"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320217767000</w:t>
            </w:r>
          </w:p>
        </w:tc>
      </w:tr>
      <w:tr w:rsidR="00D55510" w14:paraId="7516B094" w14:textId="77777777">
        <w:trPr>
          <w:trHeight w:val="285"/>
        </w:trPr>
        <w:tc>
          <w:tcPr>
            <w:tcW w:w="1010" w:type="dxa"/>
            <w:vAlign w:val="center"/>
          </w:tcPr>
          <w:p w14:paraId="7C40683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22F102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对建筑设计单位不按照消防技术标准强制性要求进行消防设计的处罚</w:t>
            </w:r>
          </w:p>
        </w:tc>
      </w:tr>
      <w:tr w:rsidR="00D55510" w14:paraId="67C2A047" w14:textId="77777777">
        <w:trPr>
          <w:trHeight w:val="1275"/>
        </w:trPr>
        <w:tc>
          <w:tcPr>
            <w:tcW w:w="1010" w:type="dxa"/>
            <w:vAlign w:val="center"/>
          </w:tcPr>
          <w:p w14:paraId="22D2DA1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BB58DF4"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4886267F"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建设工程的消防设计、施工必须符合国家工程建设消防技术标准。建设、设计、施工、工程监理等单位依法对建设工程的消防设计、施工质量负责。</w:t>
            </w:r>
          </w:p>
          <w:p w14:paraId="1DE43563"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第二十六条第一款</w:t>
            </w:r>
            <w:r>
              <w:rPr>
                <w:color w:val="000000"/>
                <w:kern w:val="0"/>
                <w:sz w:val="18"/>
                <w:szCs w:val="18"/>
              </w:rPr>
              <w:t xml:space="preserve"> </w:t>
            </w:r>
            <w:r>
              <w:rPr>
                <w:rFonts w:hint="eastAsia"/>
                <w:color w:val="000000"/>
                <w:kern w:val="0"/>
                <w:sz w:val="18"/>
                <w:szCs w:val="18"/>
              </w:rPr>
              <w:t>建筑构件、建筑材料和室内装修、装饰材料的防火性能必须符合国家标准；没有国家标准的，必须符合行业标准。</w:t>
            </w:r>
          </w:p>
          <w:p w14:paraId="40F6CBD3"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违反本法规定，有下列行为之一的，由住房和城乡建设主管部门责令改正或者停止施工，并处一万元以上十万元以下罚款：</w:t>
            </w:r>
          </w:p>
          <w:p w14:paraId="7EA0298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二</w:t>
            </w:r>
            <w:r>
              <w:rPr>
                <w:color w:val="000000"/>
                <w:kern w:val="0"/>
                <w:sz w:val="18"/>
                <w:szCs w:val="18"/>
              </w:rPr>
              <w:t>）</w:t>
            </w:r>
            <w:r>
              <w:rPr>
                <w:rFonts w:hint="eastAsia"/>
                <w:color w:val="000000"/>
                <w:kern w:val="0"/>
                <w:sz w:val="18"/>
                <w:szCs w:val="18"/>
              </w:rPr>
              <w:t>建筑设计单位不按照消防技术标准强制性要求进行消防设计的</w:t>
            </w:r>
            <w:r>
              <w:rPr>
                <w:color w:val="000000"/>
                <w:kern w:val="0"/>
                <w:sz w:val="18"/>
                <w:szCs w:val="18"/>
              </w:rPr>
              <w:t>;</w:t>
            </w:r>
          </w:p>
        </w:tc>
      </w:tr>
      <w:tr w:rsidR="00D55510" w14:paraId="70C26A97" w14:textId="77777777">
        <w:trPr>
          <w:trHeight w:val="285"/>
        </w:trPr>
        <w:tc>
          <w:tcPr>
            <w:tcW w:w="1010" w:type="dxa"/>
            <w:vAlign w:val="center"/>
          </w:tcPr>
          <w:p w14:paraId="1C7D206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D91FCB4"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20842C4" w14:textId="77777777">
        <w:trPr>
          <w:trHeight w:val="285"/>
        </w:trPr>
        <w:tc>
          <w:tcPr>
            <w:tcW w:w="14016" w:type="dxa"/>
            <w:gridSpan w:val="4"/>
            <w:vAlign w:val="center"/>
          </w:tcPr>
          <w:p w14:paraId="0D17944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AB67AA" w14:textId="77777777">
        <w:trPr>
          <w:trHeight w:val="285"/>
        </w:trPr>
        <w:tc>
          <w:tcPr>
            <w:tcW w:w="1010" w:type="dxa"/>
            <w:vMerge w:val="restart"/>
            <w:vAlign w:val="center"/>
          </w:tcPr>
          <w:p w14:paraId="0301AEC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3975FB8" w14:textId="77777777" w:rsidR="00D55510" w:rsidRDefault="00DA194B">
            <w:pPr>
              <w:spacing w:line="240" w:lineRule="exac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15674D0F" w14:textId="77777777" w:rsidR="00D55510" w:rsidRDefault="00DA194B">
            <w:pPr>
              <w:spacing w:line="240" w:lineRule="exact"/>
              <w:rPr>
                <w:color w:val="000000"/>
                <w:kern w:val="0"/>
                <w:sz w:val="18"/>
                <w:szCs w:val="18"/>
              </w:rPr>
            </w:pPr>
            <w:r>
              <w:rPr>
                <w:rFonts w:hint="eastAsia"/>
                <w:color w:val="000000"/>
                <w:kern w:val="0"/>
                <w:sz w:val="18"/>
                <w:szCs w:val="18"/>
              </w:rPr>
              <w:t>裁量幅度</w:t>
            </w:r>
          </w:p>
        </w:tc>
        <w:tc>
          <w:tcPr>
            <w:tcW w:w="5614" w:type="dxa"/>
            <w:vAlign w:val="center"/>
          </w:tcPr>
          <w:p w14:paraId="412874F5" w14:textId="77777777" w:rsidR="00D55510" w:rsidRDefault="00DA194B">
            <w:pPr>
              <w:spacing w:line="240" w:lineRule="exact"/>
              <w:rPr>
                <w:color w:val="000000"/>
                <w:kern w:val="0"/>
                <w:sz w:val="18"/>
                <w:szCs w:val="18"/>
              </w:rPr>
            </w:pPr>
            <w:r>
              <w:rPr>
                <w:rFonts w:hint="eastAsia"/>
                <w:color w:val="000000"/>
                <w:kern w:val="0"/>
                <w:sz w:val="18"/>
                <w:szCs w:val="18"/>
              </w:rPr>
              <w:t>处一万元以上三万元以下罚款</w:t>
            </w:r>
          </w:p>
        </w:tc>
      </w:tr>
      <w:tr w:rsidR="00D55510" w14:paraId="7EDF5A4D" w14:textId="77777777">
        <w:trPr>
          <w:trHeight w:val="410"/>
        </w:trPr>
        <w:tc>
          <w:tcPr>
            <w:tcW w:w="1010" w:type="dxa"/>
            <w:vMerge/>
            <w:vAlign w:val="center"/>
          </w:tcPr>
          <w:p w14:paraId="20118319" w14:textId="77777777" w:rsidR="00D55510" w:rsidRDefault="00D55510">
            <w:pPr>
              <w:spacing w:line="320" w:lineRule="exact"/>
              <w:jc w:val="left"/>
              <w:rPr>
                <w:color w:val="000000"/>
                <w:kern w:val="0"/>
                <w:sz w:val="18"/>
                <w:szCs w:val="18"/>
              </w:rPr>
            </w:pPr>
          </w:p>
        </w:tc>
        <w:tc>
          <w:tcPr>
            <w:tcW w:w="6376" w:type="dxa"/>
            <w:vAlign w:val="center"/>
          </w:tcPr>
          <w:p w14:paraId="4D03434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vAlign w:val="center"/>
          </w:tcPr>
          <w:p w14:paraId="1EFA8D37" w14:textId="77777777" w:rsidR="00D55510" w:rsidRDefault="00D55510">
            <w:pPr>
              <w:spacing w:line="320" w:lineRule="exact"/>
              <w:jc w:val="left"/>
              <w:rPr>
                <w:color w:val="000000"/>
                <w:kern w:val="0"/>
                <w:sz w:val="18"/>
                <w:szCs w:val="18"/>
              </w:rPr>
            </w:pPr>
          </w:p>
        </w:tc>
        <w:tc>
          <w:tcPr>
            <w:tcW w:w="5614" w:type="dxa"/>
            <w:vAlign w:val="center"/>
          </w:tcPr>
          <w:p w14:paraId="77FB7DCF" w14:textId="77777777" w:rsidR="00D55510" w:rsidRDefault="00DA194B">
            <w:pPr>
              <w:rPr>
                <w:color w:val="000000"/>
                <w:kern w:val="0"/>
                <w:sz w:val="18"/>
                <w:szCs w:val="18"/>
              </w:rPr>
            </w:pPr>
            <w:r>
              <w:rPr>
                <w:rFonts w:hint="eastAsia"/>
                <w:color w:val="000000"/>
                <w:kern w:val="0"/>
                <w:sz w:val="18"/>
                <w:szCs w:val="18"/>
              </w:rPr>
              <w:t>处三万元以上十万元以下罚款</w:t>
            </w:r>
          </w:p>
        </w:tc>
      </w:tr>
    </w:tbl>
    <w:p w14:paraId="6A5040E3" w14:textId="77777777" w:rsidR="00D55510" w:rsidRDefault="00D55510"/>
    <w:p w14:paraId="59E92719" w14:textId="77777777" w:rsidR="00D55510" w:rsidRDefault="00D55510"/>
    <w:p w14:paraId="1650E052" w14:textId="77777777" w:rsidR="00D55510" w:rsidRDefault="00D55510"/>
    <w:p w14:paraId="3B5ED4E7" w14:textId="77777777" w:rsidR="00D55510" w:rsidRDefault="00D55510"/>
    <w:p w14:paraId="506A3AFD" w14:textId="77777777" w:rsidR="00D55510" w:rsidRDefault="00D55510"/>
    <w:p w14:paraId="512E881B" w14:textId="77777777" w:rsidR="00D55510" w:rsidRDefault="00D55510"/>
    <w:p w14:paraId="33D24E81" w14:textId="77777777" w:rsidR="00D55510" w:rsidRDefault="00D55510"/>
    <w:p w14:paraId="28D56471" w14:textId="77777777" w:rsidR="00D55510" w:rsidRDefault="00D55510"/>
    <w:p w14:paraId="4761D77C" w14:textId="77777777" w:rsidR="00D55510" w:rsidRDefault="00D55510"/>
    <w:p w14:paraId="43285D5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679F6F4" w14:textId="77777777">
        <w:trPr>
          <w:trHeight w:val="285"/>
        </w:trPr>
        <w:tc>
          <w:tcPr>
            <w:tcW w:w="1010" w:type="dxa"/>
            <w:vAlign w:val="center"/>
          </w:tcPr>
          <w:p w14:paraId="5CAACF59" w14:textId="77777777" w:rsidR="00D55510" w:rsidRDefault="00DA194B">
            <w:pPr>
              <w:spacing w:line="320" w:lineRule="exact"/>
              <w:ind w:firstLineChars="150" w:firstLine="270"/>
              <w:rPr>
                <w:color w:val="000000"/>
                <w:kern w:val="0"/>
                <w:sz w:val="18"/>
                <w:szCs w:val="18"/>
              </w:rPr>
            </w:pPr>
            <w:r>
              <w:rPr>
                <w:rFonts w:hint="eastAsia"/>
                <w:color w:val="000000"/>
                <w:kern w:val="0"/>
                <w:sz w:val="18"/>
                <w:szCs w:val="18"/>
              </w:rPr>
              <w:t>编号</w:t>
            </w:r>
          </w:p>
        </w:tc>
        <w:tc>
          <w:tcPr>
            <w:tcW w:w="13006" w:type="dxa"/>
            <w:gridSpan w:val="3"/>
            <w:vAlign w:val="center"/>
          </w:tcPr>
          <w:p w14:paraId="03AFCBC7"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320217768000</w:t>
            </w:r>
          </w:p>
        </w:tc>
      </w:tr>
      <w:tr w:rsidR="00D55510" w14:paraId="4F312F1D" w14:textId="77777777">
        <w:trPr>
          <w:trHeight w:val="285"/>
        </w:trPr>
        <w:tc>
          <w:tcPr>
            <w:tcW w:w="1010" w:type="dxa"/>
            <w:vAlign w:val="center"/>
          </w:tcPr>
          <w:p w14:paraId="74C1371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785F70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对建筑施工企业不按照消防设计文件和消防技术标准施工，降低消防施工质量的处罚</w:t>
            </w:r>
          </w:p>
        </w:tc>
      </w:tr>
      <w:tr w:rsidR="00D55510" w14:paraId="3F4EC704" w14:textId="77777777">
        <w:trPr>
          <w:trHeight w:val="1275"/>
        </w:trPr>
        <w:tc>
          <w:tcPr>
            <w:tcW w:w="1010" w:type="dxa"/>
            <w:vAlign w:val="center"/>
          </w:tcPr>
          <w:p w14:paraId="3BAB8E4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063077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1331E2CC"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建设工程的消防设计、施工必须符合国家工程建设消防技术标准。建设、设计、施工、工程监理等单位依法对建设工程的消防设计、施工质量负责。</w:t>
            </w:r>
          </w:p>
          <w:p w14:paraId="5E94A19D"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第二十六条第一款</w:t>
            </w:r>
            <w:r>
              <w:rPr>
                <w:color w:val="000000"/>
                <w:kern w:val="0"/>
                <w:sz w:val="18"/>
                <w:szCs w:val="18"/>
              </w:rPr>
              <w:t xml:space="preserve"> </w:t>
            </w:r>
            <w:r>
              <w:rPr>
                <w:rFonts w:hint="eastAsia"/>
                <w:color w:val="000000"/>
                <w:kern w:val="0"/>
                <w:sz w:val="18"/>
                <w:szCs w:val="18"/>
              </w:rPr>
              <w:t>建筑构件、建筑材料和室内装修、装饰材料的防火性能必须符合国家标准；没有国家标准的，必须符合行业标准。</w:t>
            </w:r>
          </w:p>
          <w:p w14:paraId="0E85949F"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违反本法规定，有下列行为之一的，由住房和城乡建设主管部门责令改正或者停止施工，并处一万元以上十万元以下罚款：</w:t>
            </w:r>
          </w:p>
          <w:p w14:paraId="064FA22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三</w:t>
            </w:r>
            <w:r>
              <w:rPr>
                <w:color w:val="000000"/>
                <w:kern w:val="0"/>
                <w:sz w:val="18"/>
                <w:szCs w:val="18"/>
              </w:rPr>
              <w:t>）</w:t>
            </w:r>
            <w:r>
              <w:rPr>
                <w:rFonts w:hint="eastAsia"/>
                <w:color w:val="000000"/>
                <w:kern w:val="0"/>
                <w:sz w:val="18"/>
                <w:szCs w:val="18"/>
              </w:rPr>
              <w:t>建筑施工企业不按照消防设计文件和消防技术标准施工，降低消防施工质量的</w:t>
            </w:r>
            <w:r>
              <w:rPr>
                <w:color w:val="000000"/>
                <w:kern w:val="0"/>
                <w:sz w:val="18"/>
                <w:szCs w:val="18"/>
              </w:rPr>
              <w:t>;</w:t>
            </w:r>
          </w:p>
        </w:tc>
      </w:tr>
      <w:tr w:rsidR="00D55510" w14:paraId="12B419C8" w14:textId="77777777">
        <w:trPr>
          <w:trHeight w:val="285"/>
        </w:trPr>
        <w:tc>
          <w:tcPr>
            <w:tcW w:w="1010" w:type="dxa"/>
            <w:vAlign w:val="center"/>
          </w:tcPr>
          <w:p w14:paraId="19D0AC1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F3A53D5" w14:textId="77777777" w:rsidR="00D55510" w:rsidRDefault="00DA194B">
            <w:pPr>
              <w:spacing w:line="320" w:lineRule="exact"/>
              <w:jc w:val="left"/>
              <w:rPr>
                <w:color w:val="000000"/>
                <w:kern w:val="0"/>
                <w:sz w:val="18"/>
                <w:szCs w:val="18"/>
              </w:rPr>
            </w:pPr>
            <w:r>
              <w:rPr>
                <w:rFonts w:hint="eastAsia"/>
                <w:color w:val="000000"/>
                <w:kern w:val="0"/>
                <w:sz w:val="18"/>
                <w:szCs w:val="18"/>
              </w:rPr>
              <w:t>责令改正，停止施工，罚款</w:t>
            </w:r>
          </w:p>
        </w:tc>
      </w:tr>
      <w:tr w:rsidR="00D55510" w14:paraId="24359E5B" w14:textId="77777777">
        <w:trPr>
          <w:trHeight w:val="285"/>
        </w:trPr>
        <w:tc>
          <w:tcPr>
            <w:tcW w:w="14016" w:type="dxa"/>
            <w:gridSpan w:val="4"/>
            <w:vAlign w:val="center"/>
          </w:tcPr>
          <w:p w14:paraId="27CBCE2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06DD1A1" w14:textId="77777777">
        <w:trPr>
          <w:trHeight w:val="532"/>
        </w:trPr>
        <w:tc>
          <w:tcPr>
            <w:tcW w:w="1010" w:type="dxa"/>
            <w:vMerge w:val="restart"/>
            <w:vAlign w:val="center"/>
          </w:tcPr>
          <w:p w14:paraId="16F202E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923FC24" w14:textId="77777777" w:rsidR="00D55510" w:rsidRDefault="00DA194B">
            <w:pPr>
              <w:spacing w:line="240" w:lineRule="exac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6B76C1AF" w14:textId="77777777" w:rsidR="00D55510" w:rsidRDefault="00DA194B">
            <w:pPr>
              <w:spacing w:line="240" w:lineRule="exact"/>
              <w:rPr>
                <w:color w:val="000000"/>
                <w:kern w:val="0"/>
                <w:sz w:val="18"/>
                <w:szCs w:val="18"/>
              </w:rPr>
            </w:pPr>
            <w:r>
              <w:rPr>
                <w:rFonts w:hint="eastAsia"/>
                <w:color w:val="000000"/>
                <w:kern w:val="0"/>
                <w:sz w:val="18"/>
                <w:szCs w:val="18"/>
              </w:rPr>
              <w:t>裁量幅度</w:t>
            </w:r>
          </w:p>
        </w:tc>
        <w:tc>
          <w:tcPr>
            <w:tcW w:w="5614" w:type="dxa"/>
            <w:vAlign w:val="center"/>
          </w:tcPr>
          <w:p w14:paraId="02F526F6" w14:textId="77777777" w:rsidR="00D55510" w:rsidRDefault="00DA194B">
            <w:pPr>
              <w:spacing w:line="240" w:lineRule="exact"/>
              <w:rPr>
                <w:color w:val="000000"/>
                <w:kern w:val="0"/>
                <w:sz w:val="18"/>
                <w:szCs w:val="18"/>
              </w:rPr>
            </w:pPr>
            <w:r>
              <w:rPr>
                <w:rFonts w:hint="eastAsia"/>
                <w:color w:val="000000"/>
                <w:kern w:val="0"/>
                <w:sz w:val="18"/>
                <w:szCs w:val="18"/>
              </w:rPr>
              <w:t>处一万元以上三万元以下罚款</w:t>
            </w:r>
          </w:p>
        </w:tc>
      </w:tr>
      <w:tr w:rsidR="00D55510" w14:paraId="7A055C28" w14:textId="77777777">
        <w:trPr>
          <w:trHeight w:val="285"/>
        </w:trPr>
        <w:tc>
          <w:tcPr>
            <w:tcW w:w="1010" w:type="dxa"/>
            <w:vMerge/>
            <w:vAlign w:val="center"/>
          </w:tcPr>
          <w:p w14:paraId="5ECC96A2" w14:textId="77777777" w:rsidR="00D55510" w:rsidRDefault="00D55510">
            <w:pPr>
              <w:spacing w:line="320" w:lineRule="exact"/>
              <w:jc w:val="left"/>
              <w:rPr>
                <w:color w:val="000000"/>
                <w:kern w:val="0"/>
                <w:sz w:val="18"/>
                <w:szCs w:val="18"/>
              </w:rPr>
            </w:pPr>
          </w:p>
        </w:tc>
        <w:tc>
          <w:tcPr>
            <w:tcW w:w="6376" w:type="dxa"/>
            <w:vAlign w:val="center"/>
          </w:tcPr>
          <w:p w14:paraId="1B3F111F" w14:textId="77777777" w:rsidR="00D55510" w:rsidRDefault="00DA194B">
            <w:pPr>
              <w:widowControl/>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vAlign w:val="center"/>
          </w:tcPr>
          <w:p w14:paraId="04C2EE75" w14:textId="77777777" w:rsidR="00D55510" w:rsidRDefault="00D55510">
            <w:pPr>
              <w:spacing w:line="320" w:lineRule="exact"/>
              <w:jc w:val="left"/>
              <w:rPr>
                <w:color w:val="000000"/>
                <w:kern w:val="0"/>
                <w:sz w:val="18"/>
                <w:szCs w:val="18"/>
              </w:rPr>
            </w:pPr>
          </w:p>
        </w:tc>
        <w:tc>
          <w:tcPr>
            <w:tcW w:w="5614" w:type="dxa"/>
            <w:vAlign w:val="center"/>
          </w:tcPr>
          <w:p w14:paraId="7F5CBBC9" w14:textId="77777777" w:rsidR="00D55510" w:rsidRDefault="00DA194B">
            <w:pPr>
              <w:rPr>
                <w:color w:val="000000"/>
                <w:kern w:val="0"/>
                <w:sz w:val="18"/>
                <w:szCs w:val="18"/>
              </w:rPr>
            </w:pPr>
            <w:r>
              <w:rPr>
                <w:rFonts w:hint="eastAsia"/>
                <w:color w:val="000000"/>
                <w:kern w:val="0"/>
                <w:sz w:val="18"/>
                <w:szCs w:val="18"/>
              </w:rPr>
              <w:t>处三万元以上十万元以下罚款</w:t>
            </w:r>
          </w:p>
        </w:tc>
      </w:tr>
    </w:tbl>
    <w:p w14:paraId="012D9D64" w14:textId="77777777" w:rsidR="00D55510" w:rsidRDefault="00D55510"/>
    <w:p w14:paraId="6401FE49" w14:textId="77777777" w:rsidR="00D55510" w:rsidRDefault="00D55510"/>
    <w:p w14:paraId="79C69AF5" w14:textId="77777777" w:rsidR="00D55510" w:rsidRDefault="00D55510"/>
    <w:p w14:paraId="4B1FD763" w14:textId="77777777" w:rsidR="00D55510" w:rsidRDefault="00D55510"/>
    <w:p w14:paraId="1BDD57B9" w14:textId="77777777" w:rsidR="00D55510" w:rsidRDefault="00D55510"/>
    <w:p w14:paraId="174DF0F8" w14:textId="77777777" w:rsidR="00D55510" w:rsidRDefault="00D55510"/>
    <w:p w14:paraId="0008DFBA" w14:textId="77777777" w:rsidR="00D55510" w:rsidRDefault="00D55510"/>
    <w:p w14:paraId="6E797F5B" w14:textId="77777777" w:rsidR="00D55510" w:rsidRDefault="00D55510"/>
    <w:p w14:paraId="19DAF410" w14:textId="77777777" w:rsidR="00D55510" w:rsidRDefault="00D55510"/>
    <w:p w14:paraId="37FF3947" w14:textId="77777777" w:rsidR="00D55510" w:rsidRDefault="00D55510"/>
    <w:tbl>
      <w:tblPr>
        <w:tblW w:w="14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150ADC8" w14:textId="77777777">
        <w:trPr>
          <w:trHeight w:val="285"/>
        </w:trPr>
        <w:tc>
          <w:tcPr>
            <w:tcW w:w="1010" w:type="dxa"/>
            <w:vAlign w:val="center"/>
          </w:tcPr>
          <w:p w14:paraId="4F1BD96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954A672"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320217769000</w:t>
            </w:r>
            <w:r>
              <w:rPr>
                <w:rFonts w:eastAsia="仿宋_GB2312" w:hint="eastAsia"/>
                <w:b/>
                <w:bCs/>
                <w:color w:val="000000"/>
                <w:kern w:val="0"/>
                <w:sz w:val="18"/>
                <w:szCs w:val="18"/>
              </w:rPr>
              <w:t xml:space="preserve"> </w:t>
            </w:r>
          </w:p>
        </w:tc>
      </w:tr>
      <w:tr w:rsidR="00D55510" w14:paraId="50DC1BE8" w14:textId="77777777">
        <w:trPr>
          <w:trHeight w:val="285"/>
        </w:trPr>
        <w:tc>
          <w:tcPr>
            <w:tcW w:w="1010" w:type="dxa"/>
            <w:vAlign w:val="center"/>
          </w:tcPr>
          <w:p w14:paraId="133D99B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CF553C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对工程监理单位与建设单位或者建筑施工企业串通，弄虚作假，降低消防施工质量的处罚</w:t>
            </w:r>
          </w:p>
        </w:tc>
      </w:tr>
      <w:tr w:rsidR="00D55510" w14:paraId="53ED34F2" w14:textId="77777777">
        <w:trPr>
          <w:trHeight w:val="1275"/>
        </w:trPr>
        <w:tc>
          <w:tcPr>
            <w:tcW w:w="1010" w:type="dxa"/>
            <w:vAlign w:val="center"/>
          </w:tcPr>
          <w:p w14:paraId="3FAC717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E13002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【法律】《中华人民共和国消防法》</w:t>
            </w:r>
          </w:p>
          <w:p w14:paraId="314E8876"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建设工程的消防设计、施工必须符合国家工程建设消防技术标准。建设、设计、施工、工程监理等单位依法对建设工程的消防设计、施工质量负责。</w:t>
            </w:r>
          </w:p>
          <w:p w14:paraId="2800006E" w14:textId="77777777" w:rsidR="00D55510" w:rsidRDefault="00DA194B">
            <w:pPr>
              <w:spacing w:line="320" w:lineRule="exact"/>
              <w:jc w:val="left"/>
              <w:rPr>
                <w:color w:val="000000"/>
                <w:kern w:val="0"/>
                <w:sz w:val="18"/>
                <w:szCs w:val="18"/>
              </w:rPr>
            </w:pPr>
            <w:r>
              <w:rPr>
                <w:rFonts w:hint="eastAsia"/>
                <w:color w:val="000000"/>
                <w:kern w:val="0"/>
                <w:sz w:val="18"/>
                <w:szCs w:val="18"/>
              </w:rPr>
              <w:t>第二十六条第一款</w:t>
            </w:r>
            <w:r>
              <w:rPr>
                <w:color w:val="000000"/>
                <w:kern w:val="0"/>
                <w:sz w:val="18"/>
                <w:szCs w:val="18"/>
              </w:rPr>
              <w:t xml:space="preserve"> </w:t>
            </w:r>
            <w:r>
              <w:rPr>
                <w:rFonts w:hint="eastAsia"/>
                <w:color w:val="000000"/>
                <w:kern w:val="0"/>
                <w:sz w:val="18"/>
                <w:szCs w:val="18"/>
              </w:rPr>
              <w:t>建筑构件、建筑材料和室内装修、装饰材料的防火性能必须符合国家标准；没有国家标准的，必须符合行业标准。</w:t>
            </w:r>
          </w:p>
          <w:p w14:paraId="73391627" w14:textId="77777777" w:rsidR="00D55510" w:rsidRDefault="00DA194B">
            <w:pPr>
              <w:spacing w:line="320" w:lineRule="exact"/>
              <w:jc w:val="left"/>
              <w:rPr>
                <w:color w:val="000000"/>
                <w:kern w:val="0"/>
                <w:sz w:val="18"/>
                <w:szCs w:val="18"/>
              </w:rPr>
            </w:pPr>
            <w:r>
              <w:rPr>
                <w:rFonts w:hint="eastAsia"/>
                <w:color w:val="000000"/>
                <w:kern w:val="0"/>
                <w:sz w:val="18"/>
                <w:szCs w:val="18"/>
              </w:rPr>
              <w:t>第五十九条　违反本法规定，有下列行为之一的，由住房和城乡建设主管部门责令改正或者停止施</w:t>
            </w:r>
            <w:r>
              <w:rPr>
                <w:rFonts w:hint="eastAsia"/>
                <w:color w:val="000000"/>
                <w:kern w:val="0"/>
                <w:sz w:val="18"/>
                <w:szCs w:val="18"/>
              </w:rPr>
              <w:t>工，并处一万元以上十万元以下罚款：</w:t>
            </w:r>
          </w:p>
          <w:p w14:paraId="2DC5718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w:t>
            </w:r>
            <w:r>
              <w:rPr>
                <w:rFonts w:hint="eastAsia"/>
                <w:color w:val="000000"/>
                <w:kern w:val="0"/>
                <w:sz w:val="18"/>
                <w:szCs w:val="18"/>
              </w:rPr>
              <w:t>四</w:t>
            </w:r>
            <w:r>
              <w:rPr>
                <w:color w:val="000000"/>
                <w:kern w:val="0"/>
                <w:sz w:val="18"/>
                <w:szCs w:val="18"/>
              </w:rPr>
              <w:t>）</w:t>
            </w:r>
            <w:r>
              <w:rPr>
                <w:rFonts w:hint="eastAsia"/>
                <w:color w:val="000000"/>
                <w:kern w:val="0"/>
                <w:sz w:val="18"/>
                <w:szCs w:val="18"/>
              </w:rPr>
              <w:t>工程监理单位与建设单位或者建筑施工企业串通，弄虚作假，降低消防施工质量的。</w:t>
            </w:r>
          </w:p>
        </w:tc>
      </w:tr>
      <w:tr w:rsidR="00D55510" w14:paraId="7271F053" w14:textId="77777777">
        <w:trPr>
          <w:trHeight w:val="285"/>
        </w:trPr>
        <w:tc>
          <w:tcPr>
            <w:tcW w:w="1010" w:type="dxa"/>
            <w:vAlign w:val="center"/>
          </w:tcPr>
          <w:p w14:paraId="5F590D3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A31D98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责令改正，停止施工，罚款</w:t>
            </w:r>
          </w:p>
        </w:tc>
      </w:tr>
      <w:tr w:rsidR="00D55510" w14:paraId="07556274" w14:textId="77777777">
        <w:trPr>
          <w:trHeight w:val="285"/>
        </w:trPr>
        <w:tc>
          <w:tcPr>
            <w:tcW w:w="14016" w:type="dxa"/>
            <w:gridSpan w:val="4"/>
            <w:vAlign w:val="center"/>
          </w:tcPr>
          <w:p w14:paraId="230385E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48FABD5" w14:textId="77777777">
        <w:trPr>
          <w:trHeight w:val="285"/>
        </w:trPr>
        <w:tc>
          <w:tcPr>
            <w:tcW w:w="1010" w:type="dxa"/>
            <w:vMerge w:val="restart"/>
            <w:vAlign w:val="center"/>
          </w:tcPr>
          <w:p w14:paraId="79E450E8"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E4179C0" w14:textId="77777777" w:rsidR="00D55510" w:rsidRDefault="00DA194B">
            <w:pPr>
              <w:spacing w:line="240" w:lineRule="exac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2F3806E7" w14:textId="77777777" w:rsidR="00D55510" w:rsidRDefault="00DA194B">
            <w:pPr>
              <w:spacing w:line="240" w:lineRule="exact"/>
              <w:rPr>
                <w:color w:val="000000"/>
                <w:kern w:val="0"/>
                <w:sz w:val="18"/>
                <w:szCs w:val="18"/>
              </w:rPr>
            </w:pPr>
            <w:r>
              <w:rPr>
                <w:rFonts w:hint="eastAsia"/>
                <w:color w:val="000000"/>
                <w:kern w:val="0"/>
                <w:sz w:val="18"/>
                <w:szCs w:val="18"/>
              </w:rPr>
              <w:t>裁量幅度</w:t>
            </w:r>
          </w:p>
        </w:tc>
        <w:tc>
          <w:tcPr>
            <w:tcW w:w="5614" w:type="dxa"/>
            <w:vAlign w:val="center"/>
          </w:tcPr>
          <w:p w14:paraId="51C5F42B" w14:textId="77777777" w:rsidR="00D55510" w:rsidRDefault="00DA194B">
            <w:pPr>
              <w:spacing w:line="240" w:lineRule="exact"/>
              <w:rPr>
                <w:color w:val="000000"/>
                <w:kern w:val="0"/>
                <w:sz w:val="18"/>
                <w:szCs w:val="18"/>
              </w:rPr>
            </w:pPr>
            <w:r>
              <w:rPr>
                <w:rFonts w:hint="eastAsia"/>
                <w:color w:val="000000"/>
                <w:kern w:val="0"/>
                <w:sz w:val="18"/>
                <w:szCs w:val="18"/>
              </w:rPr>
              <w:t>处一万元以上三万元以下罚款</w:t>
            </w:r>
          </w:p>
        </w:tc>
      </w:tr>
      <w:tr w:rsidR="00D55510" w14:paraId="7D8132AC" w14:textId="77777777">
        <w:trPr>
          <w:trHeight w:val="276"/>
        </w:trPr>
        <w:tc>
          <w:tcPr>
            <w:tcW w:w="1010" w:type="dxa"/>
            <w:vMerge/>
            <w:vAlign w:val="center"/>
          </w:tcPr>
          <w:p w14:paraId="0951653C" w14:textId="77777777" w:rsidR="00D55510" w:rsidRDefault="00D55510">
            <w:pPr>
              <w:spacing w:line="320" w:lineRule="exact"/>
              <w:jc w:val="left"/>
              <w:rPr>
                <w:color w:val="000000"/>
                <w:kern w:val="0"/>
                <w:sz w:val="18"/>
                <w:szCs w:val="18"/>
              </w:rPr>
            </w:pPr>
          </w:p>
        </w:tc>
        <w:tc>
          <w:tcPr>
            <w:tcW w:w="6376" w:type="dxa"/>
            <w:vAlign w:val="center"/>
          </w:tcPr>
          <w:p w14:paraId="5E72B68C"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未按照要求改正的</w:t>
            </w:r>
          </w:p>
        </w:tc>
        <w:tc>
          <w:tcPr>
            <w:tcW w:w="1016" w:type="dxa"/>
            <w:vMerge/>
            <w:vAlign w:val="center"/>
          </w:tcPr>
          <w:p w14:paraId="14F4236A" w14:textId="77777777" w:rsidR="00D55510" w:rsidRDefault="00D55510">
            <w:pPr>
              <w:spacing w:line="320" w:lineRule="exact"/>
              <w:jc w:val="left"/>
              <w:rPr>
                <w:color w:val="000000"/>
                <w:kern w:val="0"/>
                <w:sz w:val="18"/>
                <w:szCs w:val="18"/>
              </w:rPr>
            </w:pPr>
          </w:p>
        </w:tc>
        <w:tc>
          <w:tcPr>
            <w:tcW w:w="5614" w:type="dxa"/>
            <w:vAlign w:val="center"/>
          </w:tcPr>
          <w:p w14:paraId="6EC4123A" w14:textId="77777777" w:rsidR="00D55510" w:rsidRDefault="00DA194B">
            <w:pPr>
              <w:rPr>
                <w:color w:val="000000"/>
                <w:kern w:val="0"/>
                <w:sz w:val="18"/>
                <w:szCs w:val="18"/>
              </w:rPr>
            </w:pPr>
            <w:r>
              <w:rPr>
                <w:rFonts w:hint="eastAsia"/>
                <w:color w:val="000000"/>
                <w:kern w:val="0"/>
                <w:sz w:val="18"/>
                <w:szCs w:val="18"/>
              </w:rPr>
              <w:t>处三万元以上十万元以下罚款</w:t>
            </w:r>
          </w:p>
        </w:tc>
      </w:tr>
    </w:tbl>
    <w:p w14:paraId="1B547115" w14:textId="77777777" w:rsidR="00D55510" w:rsidRDefault="00D55510"/>
    <w:p w14:paraId="1112B46F" w14:textId="77777777" w:rsidR="00D55510" w:rsidRDefault="00D55510"/>
    <w:p w14:paraId="2694359D" w14:textId="77777777" w:rsidR="00D55510" w:rsidRDefault="00D55510"/>
    <w:p w14:paraId="144E50AF" w14:textId="77777777" w:rsidR="00D55510" w:rsidRDefault="00D55510"/>
    <w:p w14:paraId="4CD1AF12" w14:textId="77777777" w:rsidR="00D55510" w:rsidRDefault="00D55510"/>
    <w:p w14:paraId="0081C640" w14:textId="77777777" w:rsidR="00D55510" w:rsidRDefault="00D55510"/>
    <w:p w14:paraId="27F25497" w14:textId="77777777" w:rsidR="00D55510" w:rsidRDefault="00D55510"/>
    <w:p w14:paraId="3FEB93BB" w14:textId="77777777" w:rsidR="00D55510" w:rsidRDefault="00D55510"/>
    <w:p w14:paraId="652379D6" w14:textId="77777777" w:rsidR="00D55510" w:rsidRDefault="00D55510"/>
    <w:p w14:paraId="38CC0985" w14:textId="77777777" w:rsidR="00D55510" w:rsidRDefault="00D55510"/>
    <w:p w14:paraId="7DBBAAD9" w14:textId="77777777" w:rsidR="00D55510" w:rsidRDefault="00D55510"/>
    <w:tbl>
      <w:tblPr>
        <w:tblW w:w="0" w:type="auto"/>
        <w:tblInd w:w="88" w:type="dxa"/>
        <w:tblLayout w:type="fixed"/>
        <w:tblLook w:val="04A0" w:firstRow="1" w:lastRow="0" w:firstColumn="1" w:lastColumn="0" w:noHBand="0" w:noVBand="1"/>
      </w:tblPr>
      <w:tblGrid>
        <w:gridCol w:w="1010"/>
        <w:gridCol w:w="6376"/>
        <w:gridCol w:w="1016"/>
        <w:gridCol w:w="5614"/>
      </w:tblGrid>
      <w:tr w:rsidR="00D55510" w14:paraId="2A576DCB"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03BC800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0378956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320217784000</w:t>
            </w:r>
          </w:p>
        </w:tc>
      </w:tr>
      <w:tr w:rsidR="00D55510" w14:paraId="59BEB4E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E34E02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081BA404" w14:textId="77777777" w:rsidR="00D55510" w:rsidRDefault="00DA194B">
            <w:pPr>
              <w:rPr>
                <w:color w:val="000000"/>
                <w:kern w:val="0"/>
                <w:sz w:val="18"/>
                <w:szCs w:val="18"/>
              </w:rPr>
            </w:pPr>
            <w:r>
              <w:rPr>
                <w:rFonts w:hint="eastAsia"/>
                <w:color w:val="000000"/>
                <w:kern w:val="0"/>
                <w:sz w:val="18"/>
                <w:szCs w:val="18"/>
              </w:rPr>
              <w:t>对擅自在桥梁或者路灯设施上设置广告牌或者其他挂浮物的处罚</w:t>
            </w:r>
          </w:p>
        </w:tc>
      </w:tr>
      <w:tr w:rsidR="00D55510" w14:paraId="46414D6A" w14:textId="77777777">
        <w:trPr>
          <w:trHeight w:val="1620"/>
        </w:trPr>
        <w:tc>
          <w:tcPr>
            <w:tcW w:w="1010" w:type="dxa"/>
            <w:tcBorders>
              <w:top w:val="nil"/>
              <w:left w:val="single" w:sz="8" w:space="0" w:color="auto"/>
              <w:bottom w:val="single" w:sz="4" w:space="0" w:color="auto"/>
              <w:right w:val="single" w:sz="4" w:space="0" w:color="auto"/>
            </w:tcBorders>
            <w:vAlign w:val="center"/>
          </w:tcPr>
          <w:p w14:paraId="7C8437C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E2C890C" w14:textId="77777777" w:rsidR="00D55510" w:rsidRDefault="00DA194B">
            <w:pPr>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br/>
            </w:r>
            <w:r>
              <w:rPr>
                <w:rFonts w:hint="eastAsia"/>
                <w:color w:val="000000"/>
                <w:kern w:val="0"/>
                <w:sz w:val="18"/>
                <w:szCs w:val="18"/>
              </w:rPr>
              <w:t>第二十七条第一款第六项</w:t>
            </w:r>
            <w:r>
              <w:rPr>
                <w:color w:val="000000"/>
                <w:kern w:val="0"/>
                <w:sz w:val="18"/>
                <w:szCs w:val="18"/>
              </w:rPr>
              <w:t xml:space="preserve"> </w:t>
            </w:r>
            <w:r>
              <w:rPr>
                <w:rFonts w:hint="eastAsia"/>
                <w:color w:val="000000"/>
                <w:kern w:val="0"/>
                <w:sz w:val="18"/>
                <w:szCs w:val="18"/>
              </w:rPr>
              <w:t>城市道路范围内禁止下列行为：</w:t>
            </w:r>
            <w:r>
              <w:rPr>
                <w:color w:val="000000"/>
                <w:kern w:val="0"/>
                <w:sz w:val="18"/>
                <w:szCs w:val="18"/>
              </w:rPr>
              <w:br/>
            </w:r>
            <w:r>
              <w:rPr>
                <w:color w:val="000000"/>
                <w:kern w:val="0"/>
                <w:sz w:val="18"/>
                <w:szCs w:val="18"/>
              </w:rPr>
              <w:t>（</w:t>
            </w:r>
            <w:r>
              <w:rPr>
                <w:rFonts w:hint="eastAsia"/>
                <w:color w:val="000000"/>
                <w:kern w:val="0"/>
                <w:sz w:val="18"/>
                <w:szCs w:val="18"/>
              </w:rPr>
              <w:t>六</w:t>
            </w:r>
            <w:r>
              <w:rPr>
                <w:color w:val="000000"/>
                <w:kern w:val="0"/>
                <w:sz w:val="18"/>
                <w:szCs w:val="18"/>
              </w:rPr>
              <w:t>）</w:t>
            </w:r>
            <w:r>
              <w:rPr>
                <w:rFonts w:hint="eastAsia"/>
                <w:color w:val="000000"/>
                <w:kern w:val="0"/>
                <w:sz w:val="18"/>
                <w:szCs w:val="18"/>
              </w:rPr>
              <w:t>擅自在桥梁或者路灯设施上设置广告牌或者其他挂浮物；</w:t>
            </w:r>
            <w:r>
              <w:rPr>
                <w:color w:val="000000"/>
                <w:kern w:val="0"/>
                <w:sz w:val="18"/>
                <w:szCs w:val="18"/>
              </w:rPr>
              <w:br/>
            </w:r>
            <w:r>
              <w:rPr>
                <w:rFonts w:hint="eastAsia"/>
                <w:color w:val="000000"/>
                <w:kern w:val="0"/>
                <w:sz w:val="18"/>
                <w:szCs w:val="18"/>
              </w:rPr>
              <w:t>第四十二条</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1DD832E8" w14:textId="77777777">
        <w:trPr>
          <w:trHeight w:val="285"/>
        </w:trPr>
        <w:tc>
          <w:tcPr>
            <w:tcW w:w="1010" w:type="dxa"/>
            <w:tcBorders>
              <w:top w:val="nil"/>
              <w:left w:val="single" w:sz="8" w:space="0" w:color="auto"/>
              <w:bottom w:val="single" w:sz="4" w:space="0" w:color="auto"/>
              <w:right w:val="single" w:sz="4" w:space="0" w:color="auto"/>
            </w:tcBorders>
            <w:vAlign w:val="center"/>
          </w:tcPr>
          <w:p w14:paraId="2EA01D0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5EF4EE0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ADA2D11"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42049A4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F84CDB4" w14:textId="77777777">
        <w:trPr>
          <w:trHeight w:val="285"/>
        </w:trPr>
        <w:tc>
          <w:tcPr>
            <w:tcW w:w="1010" w:type="dxa"/>
            <w:vMerge w:val="restart"/>
            <w:tcBorders>
              <w:top w:val="nil"/>
              <w:left w:val="single" w:sz="8" w:space="0" w:color="auto"/>
              <w:bottom w:val="single" w:sz="4" w:space="0" w:color="auto"/>
              <w:right w:val="single" w:sz="4" w:space="0" w:color="auto"/>
            </w:tcBorders>
            <w:vAlign w:val="center"/>
          </w:tcPr>
          <w:p w14:paraId="7B433CF5"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3656DEA4"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按照要求改正且采取补救措的</w:t>
            </w:r>
          </w:p>
        </w:tc>
        <w:tc>
          <w:tcPr>
            <w:tcW w:w="1016" w:type="dxa"/>
            <w:vMerge w:val="restart"/>
            <w:tcBorders>
              <w:top w:val="nil"/>
              <w:left w:val="single" w:sz="4" w:space="0" w:color="auto"/>
              <w:bottom w:val="single" w:sz="4" w:space="0" w:color="auto"/>
              <w:right w:val="single" w:sz="4" w:space="0" w:color="auto"/>
            </w:tcBorders>
            <w:vAlign w:val="center"/>
          </w:tcPr>
          <w:p w14:paraId="5584D458"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F4D7463"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5000</w:t>
            </w:r>
            <w:r>
              <w:rPr>
                <w:rFonts w:hint="eastAsia"/>
                <w:color w:val="000000"/>
                <w:sz w:val="18"/>
                <w:szCs w:val="18"/>
              </w:rPr>
              <w:t>元以下罚款</w:t>
            </w:r>
          </w:p>
        </w:tc>
      </w:tr>
      <w:tr w:rsidR="00D55510" w14:paraId="6672D5E6"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5D2AC20"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53ECB7EE"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按照要求改正且未采取补救措的</w:t>
            </w:r>
          </w:p>
        </w:tc>
        <w:tc>
          <w:tcPr>
            <w:tcW w:w="1016" w:type="dxa"/>
            <w:vMerge/>
            <w:tcBorders>
              <w:top w:val="nil"/>
              <w:left w:val="single" w:sz="4" w:space="0" w:color="auto"/>
              <w:bottom w:val="single" w:sz="4" w:space="0" w:color="auto"/>
              <w:right w:val="single" w:sz="4" w:space="0" w:color="auto"/>
            </w:tcBorders>
            <w:vAlign w:val="center"/>
          </w:tcPr>
          <w:p w14:paraId="0936FC0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2C623DAF"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5000</w:t>
            </w:r>
            <w:r>
              <w:rPr>
                <w:rFonts w:hint="eastAsia"/>
                <w:color w:val="000000"/>
                <w:sz w:val="18"/>
                <w:szCs w:val="18"/>
              </w:rPr>
              <w:t>元以上</w:t>
            </w:r>
            <w:r>
              <w:rPr>
                <w:color w:val="000000"/>
                <w:sz w:val="18"/>
                <w:szCs w:val="18"/>
              </w:rPr>
              <w:t>10000</w:t>
            </w:r>
            <w:r>
              <w:rPr>
                <w:rFonts w:hint="eastAsia"/>
                <w:color w:val="000000"/>
                <w:sz w:val="18"/>
                <w:szCs w:val="18"/>
              </w:rPr>
              <w:t>元以下罚款</w:t>
            </w:r>
          </w:p>
        </w:tc>
      </w:tr>
      <w:tr w:rsidR="00D55510" w14:paraId="21B93C9E" w14:textId="77777777">
        <w:trPr>
          <w:trHeight w:val="285"/>
        </w:trPr>
        <w:tc>
          <w:tcPr>
            <w:tcW w:w="1010" w:type="dxa"/>
            <w:vMerge/>
            <w:tcBorders>
              <w:top w:val="nil"/>
              <w:left w:val="single" w:sz="8" w:space="0" w:color="auto"/>
              <w:bottom w:val="single" w:sz="4" w:space="0" w:color="auto"/>
              <w:right w:val="single" w:sz="4" w:space="0" w:color="auto"/>
            </w:tcBorders>
            <w:vAlign w:val="center"/>
          </w:tcPr>
          <w:p w14:paraId="1CEA336D"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69CF43E2"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16" w:type="dxa"/>
            <w:vMerge/>
            <w:tcBorders>
              <w:top w:val="nil"/>
              <w:left w:val="single" w:sz="4" w:space="0" w:color="auto"/>
              <w:bottom w:val="single" w:sz="4" w:space="0" w:color="auto"/>
              <w:right w:val="single" w:sz="4" w:space="0" w:color="auto"/>
            </w:tcBorders>
            <w:vAlign w:val="center"/>
          </w:tcPr>
          <w:p w14:paraId="1D84211E"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4071A37" w14:textId="77777777" w:rsidR="00D55510" w:rsidRDefault="00DA194B">
            <w:pPr>
              <w:spacing w:line="320" w:lineRule="exact"/>
              <w:jc w:val="left"/>
              <w:rPr>
                <w:color w:val="000000"/>
                <w:kern w:val="0"/>
                <w:sz w:val="18"/>
                <w:szCs w:val="18"/>
              </w:rPr>
            </w:pPr>
            <w:r>
              <w:rPr>
                <w:rFonts w:hint="eastAsia"/>
                <w:color w:val="000000"/>
                <w:sz w:val="18"/>
                <w:szCs w:val="18"/>
              </w:rPr>
              <w:t>处</w:t>
            </w:r>
            <w:r>
              <w:rPr>
                <w:color w:val="000000"/>
                <w:sz w:val="18"/>
                <w:szCs w:val="18"/>
              </w:rPr>
              <w:t>10000</w:t>
            </w:r>
            <w:r>
              <w:rPr>
                <w:rFonts w:hint="eastAsia"/>
                <w:color w:val="000000"/>
                <w:sz w:val="18"/>
                <w:szCs w:val="18"/>
              </w:rPr>
              <w:t>元以上</w:t>
            </w:r>
            <w:r>
              <w:rPr>
                <w:color w:val="000000"/>
                <w:sz w:val="18"/>
                <w:szCs w:val="18"/>
              </w:rPr>
              <w:t>20000</w:t>
            </w:r>
            <w:r>
              <w:rPr>
                <w:rFonts w:hint="eastAsia"/>
                <w:color w:val="000000"/>
                <w:sz w:val="18"/>
                <w:szCs w:val="18"/>
              </w:rPr>
              <w:t>元以下罚款</w:t>
            </w:r>
          </w:p>
        </w:tc>
      </w:tr>
    </w:tbl>
    <w:p w14:paraId="22B32EC5" w14:textId="77777777" w:rsidR="00D55510" w:rsidRDefault="00D55510"/>
    <w:p w14:paraId="1B688748" w14:textId="77777777" w:rsidR="00D55510" w:rsidRDefault="00D55510"/>
    <w:p w14:paraId="1C4A7577" w14:textId="77777777" w:rsidR="00D55510" w:rsidRDefault="00D55510"/>
    <w:p w14:paraId="313F519B" w14:textId="77777777" w:rsidR="00D55510" w:rsidRDefault="00D55510"/>
    <w:p w14:paraId="533ABCC9" w14:textId="77777777" w:rsidR="00D55510" w:rsidRDefault="00D55510"/>
    <w:p w14:paraId="60C02379" w14:textId="77777777" w:rsidR="00D55510" w:rsidRDefault="00D55510"/>
    <w:p w14:paraId="6D08C43A"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330D9DC5"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AA2894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72F56C34"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320217785000</w:t>
            </w:r>
          </w:p>
        </w:tc>
      </w:tr>
      <w:tr w:rsidR="00D55510" w14:paraId="1B15AD2B" w14:textId="77777777">
        <w:trPr>
          <w:trHeight w:val="285"/>
        </w:trPr>
        <w:tc>
          <w:tcPr>
            <w:tcW w:w="1010" w:type="dxa"/>
            <w:tcBorders>
              <w:top w:val="nil"/>
              <w:left w:val="single" w:sz="8" w:space="0" w:color="auto"/>
              <w:bottom w:val="single" w:sz="4" w:space="0" w:color="auto"/>
              <w:right w:val="single" w:sz="4" w:space="0" w:color="auto"/>
            </w:tcBorders>
            <w:vAlign w:val="center"/>
          </w:tcPr>
          <w:p w14:paraId="1F61DC5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67D2BAD2"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未经批准在历史文化名城、名镇、名村保护范围内对历史建筑进行外部修缮装饰、添加设施以及改变历史建筑的结构或者使用性质的，或者在活动过程中对传统格局、历史风貌或者历史建筑构成破坏性影响的处罚</w:t>
            </w:r>
          </w:p>
        </w:tc>
      </w:tr>
      <w:tr w:rsidR="00D55510" w14:paraId="23BF9D02" w14:textId="77777777">
        <w:trPr>
          <w:trHeight w:val="1275"/>
        </w:trPr>
        <w:tc>
          <w:tcPr>
            <w:tcW w:w="1010" w:type="dxa"/>
            <w:tcBorders>
              <w:top w:val="nil"/>
              <w:left w:val="single" w:sz="8" w:space="0" w:color="auto"/>
              <w:bottom w:val="single" w:sz="4" w:space="0" w:color="auto"/>
              <w:right w:val="single" w:sz="4" w:space="0" w:color="auto"/>
            </w:tcBorders>
            <w:vAlign w:val="center"/>
          </w:tcPr>
          <w:p w14:paraId="13EDB59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56F56EA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号，第</w:t>
            </w:r>
            <w:r>
              <w:rPr>
                <w:color w:val="000000"/>
                <w:kern w:val="0"/>
                <w:sz w:val="18"/>
                <w:szCs w:val="18"/>
              </w:rPr>
              <w:t>687</w:t>
            </w:r>
            <w:r>
              <w:rPr>
                <w:rFonts w:hint="eastAsia"/>
                <w:color w:val="000000"/>
                <w:kern w:val="0"/>
                <w:sz w:val="18"/>
                <w:szCs w:val="18"/>
              </w:rPr>
              <w:t>号修订）</w:t>
            </w:r>
          </w:p>
          <w:p w14:paraId="73BEAA67" w14:textId="77777777" w:rsidR="00D55510" w:rsidRDefault="00DA194B">
            <w:pPr>
              <w:spacing w:line="320" w:lineRule="exact"/>
              <w:jc w:val="left"/>
              <w:rPr>
                <w:color w:val="000000"/>
                <w:kern w:val="0"/>
                <w:sz w:val="18"/>
                <w:szCs w:val="18"/>
              </w:rPr>
            </w:pPr>
            <w:r>
              <w:rPr>
                <w:rFonts w:hint="eastAsia"/>
                <w:color w:val="000000"/>
                <w:kern w:val="0"/>
                <w:sz w:val="18"/>
                <w:szCs w:val="18"/>
              </w:rPr>
              <w:t>第三十五条　对历史建筑进行外部修缮装饰、添加设施以及改变历史建筑的结构或者使用性质的，应当经城市、县人民政府城乡规划主管部门会同同级文物主管部门批准，并依照有关法律、法规的规定办理相关手续。</w:t>
            </w:r>
          </w:p>
          <w:p w14:paraId="27A7262D"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w:t>
            </w:r>
            <w:r>
              <w:rPr>
                <w:color w:val="000000"/>
                <w:kern w:val="0"/>
                <w:sz w:val="18"/>
                <w:szCs w:val="18"/>
              </w:rPr>
              <w:t xml:space="preserve"> </w:t>
            </w:r>
            <w:r>
              <w:rPr>
                <w:rFonts w:hint="eastAsia"/>
                <w:color w:val="000000"/>
                <w:kern w:val="0"/>
                <w:sz w:val="18"/>
                <w:szCs w:val="18"/>
              </w:rPr>
              <w:t>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w:t>
            </w:r>
            <w:r>
              <w:rPr>
                <w:rFonts w:hint="eastAsia"/>
                <w:color w:val="000000"/>
                <w:kern w:val="0"/>
                <w:sz w:val="18"/>
                <w:szCs w:val="18"/>
              </w:rPr>
              <w:t>费用由违法者承担；造成严重后果的，对单位并处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万元以下的罚款，对个人并处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万元以下的罚款；造成损失的，依法承担赔偿责任：</w:t>
            </w:r>
          </w:p>
          <w:p w14:paraId="6242A499" w14:textId="77777777" w:rsidR="00D55510" w:rsidRDefault="00DA194B">
            <w:pPr>
              <w:spacing w:line="320" w:lineRule="exact"/>
              <w:jc w:val="left"/>
              <w:rPr>
                <w:color w:val="000000"/>
                <w:kern w:val="0"/>
                <w:sz w:val="18"/>
                <w:szCs w:val="18"/>
              </w:rPr>
            </w:pPr>
            <w:r>
              <w:rPr>
                <w:rFonts w:hint="eastAsia"/>
                <w:color w:val="000000"/>
                <w:kern w:val="0"/>
                <w:sz w:val="18"/>
                <w:szCs w:val="18"/>
              </w:rPr>
              <w:t>（二）对历史建筑进行外部修缮装饰、添加设施以及改变历史建筑的结构或者使用性质的。</w:t>
            </w:r>
          </w:p>
          <w:p w14:paraId="322A7748" w14:textId="77777777" w:rsidR="00D55510" w:rsidRDefault="00DA194B">
            <w:pPr>
              <w:spacing w:line="320" w:lineRule="exact"/>
              <w:jc w:val="left"/>
              <w:rPr>
                <w:color w:val="000000"/>
                <w:kern w:val="0"/>
                <w:sz w:val="18"/>
                <w:szCs w:val="18"/>
              </w:rPr>
            </w:pPr>
            <w:r>
              <w:rPr>
                <w:rFonts w:hint="eastAsia"/>
                <w:color w:val="000000"/>
                <w:kern w:val="0"/>
                <w:sz w:val="18"/>
                <w:szCs w:val="18"/>
              </w:rPr>
              <w:t>有关单位或者个人进行本条例第二十五条规定的活动，或者经批准进行本条第一款规定的活动，但是在活动过程中对传统格局、历史风貌或者历史建筑构成破坏性影响的，依照本条第一款规定予以处罚。</w:t>
            </w:r>
          </w:p>
        </w:tc>
      </w:tr>
      <w:tr w:rsidR="00D55510" w14:paraId="42EF2ACE" w14:textId="77777777">
        <w:trPr>
          <w:trHeight w:val="285"/>
        </w:trPr>
        <w:tc>
          <w:tcPr>
            <w:tcW w:w="1010" w:type="dxa"/>
            <w:tcBorders>
              <w:top w:val="nil"/>
              <w:left w:val="single" w:sz="8" w:space="0" w:color="auto"/>
              <w:bottom w:val="single" w:sz="4" w:space="0" w:color="auto"/>
              <w:right w:val="single" w:sz="4" w:space="0" w:color="auto"/>
            </w:tcBorders>
            <w:vAlign w:val="center"/>
          </w:tcPr>
          <w:p w14:paraId="5FF0FDB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14A56DDA"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40B1F1AD"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7BBBF4A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913B40A" w14:textId="77777777">
        <w:trPr>
          <w:trHeight w:val="285"/>
        </w:trPr>
        <w:tc>
          <w:tcPr>
            <w:tcW w:w="1010" w:type="dxa"/>
            <w:vMerge w:val="restart"/>
            <w:tcBorders>
              <w:top w:val="nil"/>
              <w:left w:val="single" w:sz="8" w:space="0" w:color="auto"/>
              <w:right w:val="single" w:sz="4" w:space="0" w:color="auto"/>
            </w:tcBorders>
            <w:vAlign w:val="center"/>
          </w:tcPr>
          <w:p w14:paraId="59FC80D6"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6E6D3A97"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tcBorders>
              <w:top w:val="nil"/>
              <w:left w:val="single" w:sz="4" w:space="0" w:color="auto"/>
              <w:right w:val="single" w:sz="4" w:space="0" w:color="auto"/>
            </w:tcBorders>
            <w:vAlign w:val="center"/>
          </w:tcPr>
          <w:p w14:paraId="03041249"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79C44371" w14:textId="77777777" w:rsidR="00D55510" w:rsidRDefault="00DA194B">
            <w:pPr>
              <w:rPr>
                <w:color w:val="000000"/>
                <w:kern w:val="0"/>
                <w:sz w:val="18"/>
                <w:szCs w:val="18"/>
              </w:rPr>
            </w:pPr>
            <w:r>
              <w:rPr>
                <w:rFonts w:hint="eastAsia"/>
                <w:color w:val="000000"/>
                <w:kern w:val="0"/>
                <w:sz w:val="18"/>
                <w:szCs w:val="18"/>
              </w:rPr>
              <w:t>对单位并处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万元以下的罚款，对个人并处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5DE038AA" w14:textId="77777777">
        <w:trPr>
          <w:trHeight w:val="285"/>
        </w:trPr>
        <w:tc>
          <w:tcPr>
            <w:tcW w:w="1010" w:type="dxa"/>
            <w:vMerge/>
            <w:tcBorders>
              <w:left w:val="single" w:sz="8" w:space="0" w:color="auto"/>
              <w:right w:val="single" w:sz="4" w:space="0" w:color="auto"/>
            </w:tcBorders>
            <w:vAlign w:val="center"/>
          </w:tcPr>
          <w:p w14:paraId="08150340"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B1ACCBD"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造成损失，主动承担赔偿责任的</w:t>
            </w:r>
          </w:p>
        </w:tc>
        <w:tc>
          <w:tcPr>
            <w:tcW w:w="1016" w:type="dxa"/>
            <w:vMerge/>
            <w:tcBorders>
              <w:left w:val="single" w:sz="4" w:space="0" w:color="auto"/>
              <w:right w:val="single" w:sz="4" w:space="0" w:color="auto"/>
            </w:tcBorders>
            <w:vAlign w:val="center"/>
          </w:tcPr>
          <w:p w14:paraId="174C0BF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DA1680B" w14:textId="77777777" w:rsidR="00D55510" w:rsidRDefault="00DA194B">
            <w:pPr>
              <w:spacing w:line="320" w:lineRule="exact"/>
              <w:jc w:val="left"/>
              <w:rPr>
                <w:color w:val="000000"/>
                <w:kern w:val="0"/>
                <w:sz w:val="18"/>
                <w:szCs w:val="18"/>
              </w:rPr>
            </w:pPr>
            <w:r>
              <w:rPr>
                <w:rFonts w:hint="eastAsia"/>
                <w:color w:val="000000"/>
                <w:kern w:val="0"/>
                <w:sz w:val="18"/>
                <w:szCs w:val="18"/>
              </w:rPr>
              <w:t>对单位并处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万元以下的罚款，对个人并处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1E8450F0" w14:textId="77777777">
        <w:trPr>
          <w:trHeight w:val="285"/>
        </w:trPr>
        <w:tc>
          <w:tcPr>
            <w:tcW w:w="1010" w:type="dxa"/>
            <w:vMerge/>
            <w:tcBorders>
              <w:left w:val="single" w:sz="8" w:space="0" w:color="auto"/>
              <w:bottom w:val="single" w:sz="4" w:space="0" w:color="auto"/>
              <w:right w:val="single" w:sz="4" w:space="0" w:color="auto"/>
            </w:tcBorders>
            <w:vAlign w:val="center"/>
          </w:tcPr>
          <w:p w14:paraId="26F3FC2F"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A0CBB06"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造成损失，未主动承担赔偿责任的</w:t>
            </w:r>
          </w:p>
        </w:tc>
        <w:tc>
          <w:tcPr>
            <w:tcW w:w="1016" w:type="dxa"/>
            <w:vMerge/>
            <w:tcBorders>
              <w:left w:val="single" w:sz="4" w:space="0" w:color="auto"/>
              <w:bottom w:val="single" w:sz="4" w:space="0" w:color="auto"/>
              <w:right w:val="single" w:sz="4" w:space="0" w:color="auto"/>
            </w:tcBorders>
            <w:vAlign w:val="center"/>
          </w:tcPr>
          <w:p w14:paraId="41C0FCDD"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0221C4C5" w14:textId="77777777" w:rsidR="00D55510" w:rsidRDefault="00DA194B">
            <w:pPr>
              <w:spacing w:line="320" w:lineRule="exact"/>
              <w:jc w:val="left"/>
              <w:rPr>
                <w:color w:val="000000"/>
                <w:kern w:val="0"/>
                <w:sz w:val="18"/>
                <w:szCs w:val="18"/>
              </w:rPr>
            </w:pPr>
            <w:r>
              <w:rPr>
                <w:rFonts w:hint="eastAsia"/>
                <w:color w:val="000000"/>
                <w:kern w:val="0"/>
                <w:sz w:val="18"/>
                <w:szCs w:val="18"/>
              </w:rPr>
              <w:t>对单位并处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万元以下的罚款，对个人并处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bl>
    <w:p w14:paraId="43D86908" w14:textId="77777777" w:rsidR="00D55510" w:rsidRDefault="00D55510"/>
    <w:p w14:paraId="4FB81FA2" w14:textId="77777777" w:rsidR="00D55510" w:rsidRDefault="00D55510"/>
    <w:p w14:paraId="527F4F7C"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2DE6B99D"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313A976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407521A8"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320217786000</w:t>
            </w:r>
          </w:p>
        </w:tc>
      </w:tr>
      <w:tr w:rsidR="00D55510" w14:paraId="69D25D76" w14:textId="77777777">
        <w:trPr>
          <w:trHeight w:val="285"/>
        </w:trPr>
        <w:tc>
          <w:tcPr>
            <w:tcW w:w="1010" w:type="dxa"/>
            <w:tcBorders>
              <w:top w:val="nil"/>
              <w:left w:val="single" w:sz="8" w:space="0" w:color="auto"/>
              <w:bottom w:val="single" w:sz="4" w:space="0" w:color="auto"/>
              <w:right w:val="single" w:sz="4" w:space="0" w:color="auto"/>
            </w:tcBorders>
            <w:vAlign w:val="center"/>
          </w:tcPr>
          <w:p w14:paraId="7C4B9AB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63CC839"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在历史文化名城、名镇、名村保护范围内进行改变园林绿地、河湖水系等自然状态的活动；在核心保护范围内进行影视摄制、举办大型群众性活动；其他影响传统格局、历史风貌或者历史建筑的活动过程中对传统格局、历史风貌或者历史建筑构成破坏性影响的的处罚</w:t>
            </w:r>
          </w:p>
        </w:tc>
      </w:tr>
      <w:tr w:rsidR="00D55510" w14:paraId="584944C0" w14:textId="77777777">
        <w:trPr>
          <w:trHeight w:val="1275"/>
        </w:trPr>
        <w:tc>
          <w:tcPr>
            <w:tcW w:w="1010" w:type="dxa"/>
            <w:tcBorders>
              <w:top w:val="nil"/>
              <w:left w:val="single" w:sz="8" w:space="0" w:color="auto"/>
              <w:bottom w:val="single" w:sz="4" w:space="0" w:color="auto"/>
              <w:right w:val="single" w:sz="4" w:space="0" w:color="auto"/>
            </w:tcBorders>
            <w:vAlign w:val="center"/>
          </w:tcPr>
          <w:p w14:paraId="3B99DF4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1C8BB32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【行政法规】《历史文化名城名镇名村保护条例》（国务院令第</w:t>
            </w:r>
            <w:r>
              <w:rPr>
                <w:color w:val="000000"/>
                <w:kern w:val="0"/>
                <w:sz w:val="18"/>
                <w:szCs w:val="18"/>
              </w:rPr>
              <w:t>524</w:t>
            </w:r>
            <w:r>
              <w:rPr>
                <w:rFonts w:hint="eastAsia"/>
                <w:color w:val="000000"/>
                <w:kern w:val="0"/>
                <w:sz w:val="18"/>
                <w:szCs w:val="18"/>
              </w:rPr>
              <w:t>号，第</w:t>
            </w:r>
            <w:r>
              <w:rPr>
                <w:color w:val="000000"/>
                <w:kern w:val="0"/>
                <w:sz w:val="18"/>
                <w:szCs w:val="18"/>
              </w:rPr>
              <w:t>687</w:t>
            </w:r>
            <w:r>
              <w:rPr>
                <w:rFonts w:hint="eastAsia"/>
                <w:color w:val="000000"/>
                <w:kern w:val="0"/>
                <w:sz w:val="18"/>
                <w:szCs w:val="18"/>
              </w:rPr>
              <w:t>号修订）</w:t>
            </w:r>
          </w:p>
          <w:p w14:paraId="5CF9EEE8" w14:textId="77777777" w:rsidR="00D55510" w:rsidRDefault="00DA194B">
            <w:pPr>
              <w:spacing w:line="320" w:lineRule="exact"/>
              <w:jc w:val="left"/>
              <w:rPr>
                <w:color w:val="000000"/>
                <w:kern w:val="0"/>
                <w:sz w:val="18"/>
                <w:szCs w:val="18"/>
              </w:rPr>
            </w:pPr>
            <w:r>
              <w:rPr>
                <w:rFonts w:hint="eastAsia"/>
                <w:color w:val="000000"/>
                <w:kern w:val="0"/>
                <w:sz w:val="18"/>
                <w:szCs w:val="18"/>
              </w:rPr>
              <w:t>第二十五条　在历史文化名城、名镇、名村保护范围内进行下列活动，应当保护其传统格局、历史风貌和历史建筑；制订保护方案，经城市、县人民政府城乡规划主管部门会同同级文物主管部门批准，并依照有关法律、法规的规定办理相关手续：</w:t>
            </w:r>
          </w:p>
          <w:p w14:paraId="0176F8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（一）改变园林绿地、河湖水系等自然状态的活动；</w:t>
            </w:r>
          </w:p>
          <w:p w14:paraId="2B6CE87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（二）在核心保护范围内进行影视摄制、举办大型群众性活动；</w:t>
            </w:r>
          </w:p>
          <w:p w14:paraId="5FE7B7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（三）其他影响传统格局、历史风貌或者历史建筑的活动。</w:t>
            </w:r>
          </w:p>
          <w:p w14:paraId="2630D312"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w:t>
            </w:r>
            <w:r>
              <w:rPr>
                <w:color w:val="000000"/>
                <w:kern w:val="0"/>
                <w:sz w:val="18"/>
                <w:szCs w:val="18"/>
              </w:rPr>
              <w:t xml:space="preserve"> </w:t>
            </w:r>
            <w:r>
              <w:rPr>
                <w:rFonts w:hint="eastAsia"/>
                <w:color w:val="000000"/>
                <w:kern w:val="0"/>
                <w:sz w:val="18"/>
                <w:szCs w:val="18"/>
              </w:rPr>
              <w:t>违反本条例规定，未经城乡规划主管部门会同同级文物主管部门批准，有下列行为之一的，由城市、县人民政府城乡规划主管</w:t>
            </w:r>
            <w:r>
              <w:rPr>
                <w:rFonts w:hint="eastAsia"/>
                <w:color w:val="000000"/>
                <w:kern w:val="0"/>
                <w:sz w:val="18"/>
                <w:szCs w:val="18"/>
              </w:rPr>
              <w:t>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万元以下的罚款，对个人并处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万元以下的罚款；造成损失的，依法承担赔偿责任：</w:t>
            </w:r>
          </w:p>
          <w:p w14:paraId="210D9300" w14:textId="77777777" w:rsidR="00D55510" w:rsidRDefault="00DA194B">
            <w:pPr>
              <w:spacing w:line="320" w:lineRule="exact"/>
              <w:jc w:val="left"/>
              <w:rPr>
                <w:color w:val="000000"/>
                <w:kern w:val="0"/>
                <w:sz w:val="18"/>
                <w:szCs w:val="18"/>
              </w:rPr>
            </w:pPr>
            <w:r>
              <w:rPr>
                <w:rFonts w:hint="eastAsia"/>
                <w:color w:val="000000"/>
                <w:kern w:val="0"/>
                <w:sz w:val="18"/>
                <w:szCs w:val="18"/>
              </w:rPr>
              <w:t>有关单位或者个人进行本条例第二十五条规定的活动，或者经批准进行本条第一款规定的活动，但是在活动过程中对传统格局、历史风貌或者历史建筑构成破坏性影响的，依照本条第一款规定予</w:t>
            </w:r>
            <w:r>
              <w:rPr>
                <w:rFonts w:hint="eastAsia"/>
                <w:color w:val="000000"/>
                <w:kern w:val="0"/>
                <w:sz w:val="18"/>
                <w:szCs w:val="18"/>
              </w:rPr>
              <w:t>以处罚。</w:t>
            </w:r>
          </w:p>
        </w:tc>
      </w:tr>
      <w:tr w:rsidR="00D55510" w14:paraId="54E19E30" w14:textId="77777777">
        <w:trPr>
          <w:trHeight w:val="285"/>
        </w:trPr>
        <w:tc>
          <w:tcPr>
            <w:tcW w:w="1010" w:type="dxa"/>
            <w:tcBorders>
              <w:top w:val="nil"/>
              <w:left w:val="single" w:sz="8" w:space="0" w:color="auto"/>
              <w:bottom w:val="single" w:sz="4" w:space="0" w:color="auto"/>
              <w:right w:val="single" w:sz="4" w:space="0" w:color="auto"/>
            </w:tcBorders>
            <w:vAlign w:val="center"/>
          </w:tcPr>
          <w:p w14:paraId="24B4806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33D5C775" w14:textId="77777777" w:rsidR="00D55510" w:rsidRDefault="00DA194B">
            <w:pPr>
              <w:spacing w:line="320" w:lineRule="exact"/>
              <w:jc w:val="left"/>
              <w:rPr>
                <w:color w:val="000000"/>
                <w:kern w:val="0"/>
                <w:sz w:val="18"/>
                <w:szCs w:val="18"/>
              </w:rPr>
            </w:pPr>
            <w:r>
              <w:rPr>
                <w:rFonts w:hint="eastAsia"/>
                <w:color w:val="000000"/>
                <w:kern w:val="0"/>
                <w:sz w:val="18"/>
                <w:szCs w:val="18"/>
              </w:rPr>
              <w:t>没收违法所得，罚款</w:t>
            </w:r>
          </w:p>
        </w:tc>
      </w:tr>
      <w:tr w:rsidR="00D55510" w14:paraId="7ED139A2"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67D463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BD8913" w14:textId="77777777">
        <w:trPr>
          <w:trHeight w:val="285"/>
        </w:trPr>
        <w:tc>
          <w:tcPr>
            <w:tcW w:w="1010" w:type="dxa"/>
            <w:vMerge w:val="restart"/>
            <w:tcBorders>
              <w:top w:val="nil"/>
              <w:left w:val="single" w:sz="8" w:space="0" w:color="auto"/>
              <w:right w:val="single" w:sz="4" w:space="0" w:color="auto"/>
            </w:tcBorders>
            <w:vAlign w:val="center"/>
          </w:tcPr>
          <w:p w14:paraId="69ED54EE"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13DF9B80"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tcBorders>
              <w:top w:val="nil"/>
              <w:left w:val="single" w:sz="4" w:space="0" w:color="auto"/>
              <w:right w:val="single" w:sz="4" w:space="0" w:color="auto"/>
            </w:tcBorders>
            <w:vAlign w:val="center"/>
          </w:tcPr>
          <w:p w14:paraId="6C0C77DB"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3A2885CB" w14:textId="77777777" w:rsidR="00D55510" w:rsidRDefault="00DA194B">
            <w:pPr>
              <w:rPr>
                <w:color w:val="000000"/>
                <w:kern w:val="0"/>
                <w:sz w:val="18"/>
                <w:szCs w:val="18"/>
              </w:rPr>
            </w:pPr>
            <w:r>
              <w:rPr>
                <w:rFonts w:hint="eastAsia"/>
                <w:color w:val="000000"/>
                <w:kern w:val="0"/>
                <w:sz w:val="18"/>
                <w:szCs w:val="18"/>
              </w:rPr>
              <w:t>对单位并处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万元以下的罚款，对个人并处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3A014F0E" w14:textId="77777777">
        <w:trPr>
          <w:trHeight w:val="285"/>
        </w:trPr>
        <w:tc>
          <w:tcPr>
            <w:tcW w:w="1010" w:type="dxa"/>
            <w:vMerge/>
            <w:tcBorders>
              <w:left w:val="single" w:sz="8" w:space="0" w:color="auto"/>
              <w:right w:val="single" w:sz="4" w:space="0" w:color="auto"/>
            </w:tcBorders>
            <w:vAlign w:val="center"/>
          </w:tcPr>
          <w:p w14:paraId="451C0CD3"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17B6326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造成损失，依法承当赔偿责任的</w:t>
            </w:r>
          </w:p>
        </w:tc>
        <w:tc>
          <w:tcPr>
            <w:tcW w:w="1016" w:type="dxa"/>
            <w:vMerge/>
            <w:tcBorders>
              <w:left w:val="single" w:sz="4" w:space="0" w:color="auto"/>
              <w:right w:val="single" w:sz="4" w:space="0" w:color="auto"/>
            </w:tcBorders>
            <w:vAlign w:val="center"/>
          </w:tcPr>
          <w:p w14:paraId="3F4BDD5F"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1A56D6F3" w14:textId="77777777" w:rsidR="00D55510" w:rsidRDefault="00DA194B">
            <w:pPr>
              <w:spacing w:line="320" w:lineRule="exact"/>
              <w:jc w:val="left"/>
              <w:rPr>
                <w:color w:val="000000"/>
                <w:kern w:val="0"/>
                <w:sz w:val="18"/>
                <w:szCs w:val="18"/>
              </w:rPr>
            </w:pPr>
            <w:r>
              <w:rPr>
                <w:rFonts w:hint="eastAsia"/>
                <w:color w:val="000000"/>
                <w:kern w:val="0"/>
                <w:sz w:val="18"/>
                <w:szCs w:val="18"/>
              </w:rPr>
              <w:t>对单位并处</w:t>
            </w:r>
            <w:r>
              <w:rPr>
                <w:color w:val="000000"/>
                <w:kern w:val="0"/>
                <w:sz w:val="18"/>
                <w:szCs w:val="18"/>
              </w:rPr>
              <w:t>6</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万元以下的罚款，对个人并处</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r w:rsidR="00D55510" w14:paraId="450142B9" w14:textId="77777777">
        <w:trPr>
          <w:trHeight w:val="612"/>
        </w:trPr>
        <w:tc>
          <w:tcPr>
            <w:tcW w:w="1010" w:type="dxa"/>
            <w:vMerge/>
            <w:tcBorders>
              <w:left w:val="single" w:sz="8" w:space="0" w:color="auto"/>
              <w:bottom w:val="single" w:sz="4" w:space="0" w:color="auto"/>
              <w:right w:val="single" w:sz="4" w:space="0" w:color="auto"/>
            </w:tcBorders>
            <w:vAlign w:val="center"/>
          </w:tcPr>
          <w:p w14:paraId="497C754E"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37DFA843" w14:textId="77777777" w:rsidR="00D55510" w:rsidRDefault="00DA194B">
            <w:pPr>
              <w:spacing w:line="320" w:lineRule="exact"/>
              <w:jc w:val="left"/>
              <w:rPr>
                <w:color w:val="000000"/>
                <w:kern w:val="0"/>
                <w:sz w:val="18"/>
                <w:szCs w:val="18"/>
              </w:rPr>
            </w:pPr>
            <w:r>
              <w:rPr>
                <w:rFonts w:hint="eastAsia"/>
                <w:color w:val="000000"/>
                <w:kern w:val="0"/>
                <w:sz w:val="18"/>
                <w:szCs w:val="18"/>
              </w:rPr>
              <w:t>造成损失，未依法承当赔偿责任的</w:t>
            </w:r>
          </w:p>
        </w:tc>
        <w:tc>
          <w:tcPr>
            <w:tcW w:w="1016" w:type="dxa"/>
            <w:vMerge/>
            <w:tcBorders>
              <w:left w:val="single" w:sz="4" w:space="0" w:color="auto"/>
              <w:bottom w:val="single" w:sz="4" w:space="0" w:color="auto"/>
              <w:right w:val="single" w:sz="4" w:space="0" w:color="auto"/>
            </w:tcBorders>
            <w:vAlign w:val="center"/>
          </w:tcPr>
          <w:p w14:paraId="2F929D92"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4CFC6813" w14:textId="77777777" w:rsidR="00D55510" w:rsidRDefault="00DA194B">
            <w:pPr>
              <w:spacing w:line="320" w:lineRule="exact"/>
              <w:jc w:val="left"/>
              <w:rPr>
                <w:color w:val="000000"/>
                <w:kern w:val="0"/>
                <w:sz w:val="18"/>
                <w:szCs w:val="18"/>
              </w:rPr>
            </w:pPr>
            <w:r>
              <w:rPr>
                <w:rFonts w:hint="eastAsia"/>
                <w:color w:val="000000"/>
                <w:kern w:val="0"/>
                <w:sz w:val="18"/>
                <w:szCs w:val="18"/>
              </w:rPr>
              <w:t>对单位并处</w:t>
            </w:r>
            <w:r>
              <w:rPr>
                <w:color w:val="000000"/>
                <w:kern w:val="0"/>
                <w:sz w:val="18"/>
                <w:szCs w:val="18"/>
              </w:rPr>
              <w:t>8</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万元以下的罚款，对个人并处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万元以下的罚款</w:t>
            </w:r>
          </w:p>
        </w:tc>
      </w:tr>
    </w:tbl>
    <w:p w14:paraId="52B454D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629E782" w14:textId="77777777">
        <w:trPr>
          <w:trHeight w:val="285"/>
        </w:trPr>
        <w:tc>
          <w:tcPr>
            <w:tcW w:w="1010" w:type="dxa"/>
            <w:vAlign w:val="center"/>
          </w:tcPr>
          <w:p w14:paraId="6585D747" w14:textId="77777777" w:rsidR="00D55510" w:rsidRDefault="00DA194B">
            <w:pPr>
              <w:spacing w:line="24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8F2C265" w14:textId="77777777" w:rsidR="00D55510" w:rsidRDefault="00DA194B">
            <w:pPr>
              <w:spacing w:line="240" w:lineRule="exact"/>
              <w:jc w:val="left"/>
              <w:rPr>
                <w:rFonts w:eastAsia="仿宋_GB2312"/>
                <w:b/>
                <w:bCs/>
                <w:color w:val="000000"/>
                <w:kern w:val="0"/>
                <w:sz w:val="18"/>
                <w:szCs w:val="18"/>
              </w:rPr>
            </w:pPr>
            <w:r>
              <w:rPr>
                <w:rFonts w:eastAsia="仿宋_GB2312"/>
                <w:b/>
                <w:bCs/>
                <w:color w:val="000000"/>
                <w:kern w:val="0"/>
                <w:sz w:val="18"/>
                <w:szCs w:val="18"/>
              </w:rPr>
              <w:t>320217788000</w:t>
            </w:r>
          </w:p>
        </w:tc>
      </w:tr>
      <w:tr w:rsidR="00D55510" w14:paraId="7EC60102" w14:textId="77777777">
        <w:trPr>
          <w:trHeight w:val="285"/>
        </w:trPr>
        <w:tc>
          <w:tcPr>
            <w:tcW w:w="1010" w:type="dxa"/>
            <w:vAlign w:val="center"/>
          </w:tcPr>
          <w:p w14:paraId="2295BBF5" w14:textId="77777777" w:rsidR="00D55510" w:rsidRDefault="00DA194B">
            <w:pPr>
              <w:spacing w:line="24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FACE475" w14:textId="77777777" w:rsidR="00D55510" w:rsidRDefault="00DA194B">
            <w:pPr>
              <w:spacing w:line="240" w:lineRule="exact"/>
              <w:jc w:val="left"/>
              <w:rPr>
                <w:b/>
                <w:color w:val="000000"/>
                <w:kern w:val="0"/>
                <w:sz w:val="18"/>
                <w:szCs w:val="18"/>
              </w:rPr>
            </w:pPr>
            <w:r>
              <w:rPr>
                <w:rFonts w:hint="eastAsia"/>
                <w:color w:val="000000"/>
                <w:spacing w:val="-6"/>
                <w:kern w:val="0"/>
                <w:sz w:val="18"/>
                <w:szCs w:val="18"/>
              </w:rPr>
              <w:t>对监理单位直接负责的主管人员和其他直接责任人员在总监理工程师未按照规定审查危大工程专项施工方案的处罚</w:t>
            </w:r>
          </w:p>
        </w:tc>
      </w:tr>
      <w:tr w:rsidR="00D55510" w14:paraId="29876064" w14:textId="77777777">
        <w:trPr>
          <w:trHeight w:val="1275"/>
        </w:trPr>
        <w:tc>
          <w:tcPr>
            <w:tcW w:w="1010" w:type="dxa"/>
            <w:vAlign w:val="center"/>
          </w:tcPr>
          <w:p w14:paraId="0707F73C" w14:textId="77777777" w:rsidR="00D55510" w:rsidRDefault="00DA194B">
            <w:pPr>
              <w:spacing w:line="24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A747896" w14:textId="77777777" w:rsidR="00D55510" w:rsidRDefault="00DA194B">
            <w:pPr>
              <w:spacing w:line="24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267D35C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第十一条　专项施工方案应当由施工单位技术负责人审核签字、加盖单位公章，并由总监理工程师审查签字、加盖执业印章后方可实施。</w:t>
            </w:r>
          </w:p>
          <w:p w14:paraId="0A313801"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危大工程实行分包并由分包单位编制专项施工方案的，专项施工方案应当由总承包单位技术负责人及分包单位技术负责人共同审核签字并加盖单位公章。</w:t>
            </w:r>
          </w:p>
          <w:p w14:paraId="09E1992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第十二条　对于超过一定规模的危大工程，施工单位应</w:t>
            </w:r>
            <w:r>
              <w:rPr>
                <w:rFonts w:hint="eastAsia"/>
                <w:color w:val="000000"/>
                <w:kern w:val="0"/>
                <w:sz w:val="18"/>
                <w:szCs w:val="18"/>
              </w:rPr>
              <w:t>当组织召开专家论证会对专项施工方案进行论证。实行施工总承包的，由施工总承包单位组织召开专家论证会。专家论证前专项施工方案应当通过施工单位审核和总监理工程师审查。</w:t>
            </w:r>
          </w:p>
          <w:p w14:paraId="7BF5760F"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专家应当从地方人民政府住房城乡建设主管部门建立的专家库中选取，符合专业要求且人数不得少于</w:t>
            </w:r>
            <w:r>
              <w:rPr>
                <w:color w:val="000000"/>
                <w:kern w:val="0"/>
                <w:sz w:val="18"/>
                <w:szCs w:val="18"/>
              </w:rPr>
              <w:t>5</w:t>
            </w:r>
            <w:r>
              <w:rPr>
                <w:rFonts w:hint="eastAsia"/>
                <w:color w:val="000000"/>
                <w:kern w:val="0"/>
                <w:sz w:val="18"/>
                <w:szCs w:val="18"/>
              </w:rPr>
              <w:t>名。与本工程有利害关系的人员不得以专家身份参加专家论证会。</w:t>
            </w:r>
          </w:p>
          <w:p w14:paraId="49CD1478"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第三十六条　监理单位有下列行为之一的，依照《中华人民共和国安全生产法》《建设工程安全生产管理条例》对单位进行处罚；对直接负责的主管人员和其他直接责任人员处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31694FE5" w14:textId="77777777" w:rsidR="00D55510" w:rsidRDefault="00DA194B">
            <w:pPr>
              <w:spacing w:line="240" w:lineRule="exact"/>
              <w:jc w:val="left"/>
              <w:rPr>
                <w:color w:val="000000"/>
                <w:kern w:val="0"/>
                <w:sz w:val="18"/>
                <w:szCs w:val="18"/>
              </w:rPr>
            </w:pPr>
            <w:r>
              <w:rPr>
                <w:rFonts w:hint="eastAsia"/>
                <w:color w:val="000000"/>
                <w:kern w:val="0"/>
                <w:sz w:val="18"/>
                <w:szCs w:val="18"/>
              </w:rPr>
              <w:t xml:space="preserve">　　（一）总监理工程师未按照本规定审查危大工程专项施工方案的；</w:t>
            </w:r>
          </w:p>
        </w:tc>
      </w:tr>
      <w:tr w:rsidR="00D55510" w14:paraId="2218E9DE" w14:textId="77777777">
        <w:trPr>
          <w:trHeight w:val="285"/>
        </w:trPr>
        <w:tc>
          <w:tcPr>
            <w:tcW w:w="1010" w:type="dxa"/>
            <w:vAlign w:val="center"/>
          </w:tcPr>
          <w:p w14:paraId="14A90E87" w14:textId="77777777" w:rsidR="00D55510" w:rsidRDefault="00DA194B">
            <w:pPr>
              <w:spacing w:line="24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D160EBE" w14:textId="77777777" w:rsidR="00D55510" w:rsidRDefault="00DA194B">
            <w:pPr>
              <w:spacing w:line="240" w:lineRule="exact"/>
              <w:jc w:val="left"/>
              <w:rPr>
                <w:color w:val="000000"/>
                <w:kern w:val="0"/>
                <w:sz w:val="18"/>
                <w:szCs w:val="18"/>
              </w:rPr>
            </w:pPr>
            <w:r>
              <w:rPr>
                <w:rFonts w:hint="eastAsia"/>
                <w:color w:val="000000"/>
                <w:kern w:val="0"/>
                <w:sz w:val="18"/>
                <w:szCs w:val="18"/>
              </w:rPr>
              <w:t>罚款</w:t>
            </w:r>
          </w:p>
        </w:tc>
      </w:tr>
      <w:tr w:rsidR="00D55510" w14:paraId="353C576E" w14:textId="77777777">
        <w:trPr>
          <w:trHeight w:val="285"/>
        </w:trPr>
        <w:tc>
          <w:tcPr>
            <w:tcW w:w="14016" w:type="dxa"/>
            <w:gridSpan w:val="4"/>
            <w:vAlign w:val="center"/>
          </w:tcPr>
          <w:p w14:paraId="64C22079" w14:textId="77777777" w:rsidR="00D55510" w:rsidRDefault="00DA194B">
            <w:pPr>
              <w:spacing w:line="240" w:lineRule="exact"/>
              <w:jc w:val="center"/>
              <w:rPr>
                <w:color w:val="000000"/>
                <w:kern w:val="0"/>
                <w:sz w:val="18"/>
                <w:szCs w:val="18"/>
              </w:rPr>
            </w:pPr>
            <w:r>
              <w:rPr>
                <w:rFonts w:hint="eastAsia"/>
                <w:color w:val="000000"/>
                <w:kern w:val="0"/>
                <w:sz w:val="18"/>
                <w:szCs w:val="18"/>
              </w:rPr>
              <w:t>裁量基准</w:t>
            </w:r>
          </w:p>
        </w:tc>
      </w:tr>
      <w:tr w:rsidR="00D55510" w14:paraId="5B5BC9D0" w14:textId="77777777">
        <w:trPr>
          <w:trHeight w:val="952"/>
        </w:trPr>
        <w:tc>
          <w:tcPr>
            <w:tcW w:w="1010" w:type="dxa"/>
            <w:vMerge w:val="restart"/>
            <w:vAlign w:val="center"/>
          </w:tcPr>
          <w:p w14:paraId="2F065886" w14:textId="77777777" w:rsidR="00D55510" w:rsidRDefault="00DA194B">
            <w:pPr>
              <w:spacing w:line="240" w:lineRule="exact"/>
              <w:jc w:val="center"/>
              <w:rPr>
                <w:color w:val="000000"/>
                <w:kern w:val="0"/>
                <w:sz w:val="18"/>
                <w:szCs w:val="18"/>
              </w:rPr>
            </w:pPr>
            <w:r>
              <w:rPr>
                <w:rFonts w:hint="eastAsia"/>
                <w:color w:val="000000"/>
                <w:kern w:val="0"/>
                <w:sz w:val="18"/>
                <w:szCs w:val="18"/>
              </w:rPr>
              <w:t>情形描述</w:t>
            </w:r>
          </w:p>
        </w:tc>
        <w:tc>
          <w:tcPr>
            <w:tcW w:w="6376" w:type="dxa"/>
            <w:vAlign w:val="center"/>
          </w:tcPr>
          <w:p w14:paraId="4606D367" w14:textId="77777777" w:rsidR="00D55510" w:rsidRDefault="00DA194B">
            <w:pPr>
              <w:spacing w:line="240" w:lineRule="exact"/>
              <w:jc w:val="left"/>
              <w:rPr>
                <w:color w:val="000000"/>
                <w:kern w:val="0"/>
                <w:sz w:val="18"/>
                <w:szCs w:val="18"/>
              </w:rPr>
            </w:pPr>
            <w:r>
              <w:rPr>
                <w:rFonts w:hint="eastAsia"/>
                <w:color w:val="000000"/>
                <w:kern w:val="0"/>
                <w:sz w:val="18"/>
                <w:szCs w:val="18"/>
              </w:rPr>
              <w:t>没有发生生产安全事故的</w:t>
            </w:r>
          </w:p>
        </w:tc>
        <w:tc>
          <w:tcPr>
            <w:tcW w:w="1016" w:type="dxa"/>
            <w:vMerge w:val="restart"/>
            <w:vAlign w:val="center"/>
          </w:tcPr>
          <w:p w14:paraId="10B3A24E" w14:textId="77777777" w:rsidR="00D55510" w:rsidRDefault="00DA194B">
            <w:pPr>
              <w:spacing w:line="240" w:lineRule="exact"/>
              <w:jc w:val="center"/>
              <w:rPr>
                <w:color w:val="000000"/>
                <w:kern w:val="0"/>
                <w:sz w:val="18"/>
                <w:szCs w:val="18"/>
              </w:rPr>
            </w:pPr>
            <w:r>
              <w:rPr>
                <w:rFonts w:hint="eastAsia"/>
                <w:color w:val="000000"/>
                <w:kern w:val="0"/>
                <w:sz w:val="18"/>
                <w:szCs w:val="18"/>
              </w:rPr>
              <w:t>裁量幅度</w:t>
            </w:r>
          </w:p>
        </w:tc>
        <w:tc>
          <w:tcPr>
            <w:tcW w:w="5614" w:type="dxa"/>
            <w:vAlign w:val="center"/>
          </w:tcPr>
          <w:p w14:paraId="4CB909F0"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20</w:t>
            </w:r>
            <w:r>
              <w:rPr>
                <w:rFonts w:hint="eastAsia"/>
                <w:color w:val="000000"/>
                <w:kern w:val="0"/>
                <w:sz w:val="18"/>
                <w:szCs w:val="18"/>
              </w:rPr>
              <w:t>万以下的罚款；</w:t>
            </w:r>
          </w:p>
          <w:p w14:paraId="72AEF42F" w14:textId="77777777" w:rsidR="00D55510" w:rsidRDefault="00DA194B">
            <w:pPr>
              <w:spacing w:line="24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498C2834" w14:textId="77777777">
        <w:trPr>
          <w:trHeight w:val="676"/>
        </w:trPr>
        <w:tc>
          <w:tcPr>
            <w:tcW w:w="1010" w:type="dxa"/>
            <w:vMerge/>
            <w:vAlign w:val="center"/>
          </w:tcPr>
          <w:p w14:paraId="3E75D82A" w14:textId="77777777" w:rsidR="00D55510" w:rsidRDefault="00D55510">
            <w:pPr>
              <w:spacing w:line="240" w:lineRule="exact"/>
              <w:jc w:val="left"/>
              <w:rPr>
                <w:color w:val="000000"/>
                <w:kern w:val="0"/>
                <w:sz w:val="18"/>
                <w:szCs w:val="18"/>
              </w:rPr>
            </w:pPr>
          </w:p>
        </w:tc>
        <w:tc>
          <w:tcPr>
            <w:tcW w:w="6376" w:type="dxa"/>
            <w:vAlign w:val="center"/>
          </w:tcPr>
          <w:p w14:paraId="3E60A591" w14:textId="77777777" w:rsidR="00D55510" w:rsidRDefault="00DA194B">
            <w:pPr>
              <w:spacing w:line="240" w:lineRule="exact"/>
              <w:jc w:val="left"/>
              <w:rPr>
                <w:color w:val="000000"/>
                <w:kern w:val="0"/>
                <w:sz w:val="18"/>
                <w:szCs w:val="18"/>
              </w:rPr>
            </w:pPr>
            <w:r>
              <w:rPr>
                <w:rFonts w:hint="eastAsia"/>
                <w:color w:val="000000"/>
                <w:kern w:val="0"/>
                <w:sz w:val="18"/>
                <w:szCs w:val="18"/>
              </w:rPr>
              <w:t>发生一般或者较大生产安全事故的</w:t>
            </w:r>
          </w:p>
        </w:tc>
        <w:tc>
          <w:tcPr>
            <w:tcW w:w="1016" w:type="dxa"/>
            <w:vMerge/>
            <w:vAlign w:val="center"/>
          </w:tcPr>
          <w:p w14:paraId="7715C6E7" w14:textId="77777777" w:rsidR="00D55510" w:rsidRDefault="00D55510">
            <w:pPr>
              <w:spacing w:line="240" w:lineRule="exact"/>
              <w:jc w:val="left"/>
              <w:rPr>
                <w:color w:val="000000"/>
                <w:kern w:val="0"/>
                <w:sz w:val="18"/>
                <w:szCs w:val="18"/>
              </w:rPr>
            </w:pPr>
          </w:p>
        </w:tc>
        <w:tc>
          <w:tcPr>
            <w:tcW w:w="5614" w:type="dxa"/>
            <w:vAlign w:val="center"/>
          </w:tcPr>
          <w:p w14:paraId="046E5671"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万以下的罚款，责令停业整顿，降低资质证书；</w:t>
            </w:r>
          </w:p>
          <w:p w14:paraId="774D5991" w14:textId="77777777" w:rsidR="00D55510" w:rsidRDefault="00DA194B">
            <w:pPr>
              <w:spacing w:line="24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657E121A" w14:textId="77777777">
        <w:trPr>
          <w:trHeight w:val="960"/>
        </w:trPr>
        <w:tc>
          <w:tcPr>
            <w:tcW w:w="1010" w:type="dxa"/>
            <w:vMerge/>
            <w:vAlign w:val="center"/>
          </w:tcPr>
          <w:p w14:paraId="7FA60EE8" w14:textId="77777777" w:rsidR="00D55510" w:rsidRDefault="00D55510">
            <w:pPr>
              <w:spacing w:line="240" w:lineRule="exact"/>
              <w:jc w:val="left"/>
              <w:rPr>
                <w:color w:val="000000"/>
                <w:kern w:val="0"/>
                <w:sz w:val="18"/>
                <w:szCs w:val="18"/>
              </w:rPr>
            </w:pPr>
          </w:p>
        </w:tc>
        <w:tc>
          <w:tcPr>
            <w:tcW w:w="6376" w:type="dxa"/>
            <w:vAlign w:val="center"/>
          </w:tcPr>
          <w:p w14:paraId="7B140186" w14:textId="77777777" w:rsidR="00D55510" w:rsidRDefault="00DA194B">
            <w:pPr>
              <w:spacing w:line="240" w:lineRule="exact"/>
              <w:jc w:val="left"/>
              <w:rPr>
                <w:color w:val="000000"/>
                <w:kern w:val="0"/>
                <w:sz w:val="18"/>
                <w:szCs w:val="18"/>
              </w:rPr>
            </w:pPr>
            <w:r>
              <w:rPr>
                <w:rFonts w:hint="eastAsia"/>
                <w:color w:val="000000"/>
                <w:kern w:val="0"/>
                <w:sz w:val="18"/>
                <w:szCs w:val="18"/>
              </w:rPr>
              <w:t>发生重大以上生产安全事故的</w:t>
            </w:r>
          </w:p>
        </w:tc>
        <w:tc>
          <w:tcPr>
            <w:tcW w:w="1016" w:type="dxa"/>
            <w:vMerge/>
            <w:vAlign w:val="center"/>
          </w:tcPr>
          <w:p w14:paraId="704119D8" w14:textId="77777777" w:rsidR="00D55510" w:rsidRDefault="00D55510">
            <w:pPr>
              <w:spacing w:line="240" w:lineRule="exact"/>
              <w:jc w:val="left"/>
              <w:rPr>
                <w:color w:val="000000"/>
                <w:kern w:val="0"/>
                <w:sz w:val="18"/>
                <w:szCs w:val="18"/>
              </w:rPr>
            </w:pPr>
          </w:p>
        </w:tc>
        <w:tc>
          <w:tcPr>
            <w:tcW w:w="5614" w:type="dxa"/>
            <w:vAlign w:val="center"/>
          </w:tcPr>
          <w:p w14:paraId="61A9A9B9" w14:textId="77777777" w:rsidR="00D55510" w:rsidRDefault="00DA194B">
            <w:pPr>
              <w:spacing w:line="24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万以下的罚款，责令停业整顿，降低资质等级或吊销资质证书；</w:t>
            </w:r>
          </w:p>
          <w:p w14:paraId="674E3F2D" w14:textId="77777777" w:rsidR="00D55510" w:rsidRDefault="00DA194B">
            <w:pPr>
              <w:spacing w:line="240" w:lineRule="exact"/>
              <w:jc w:val="left"/>
              <w:rPr>
                <w:color w:val="000000"/>
                <w:kern w:val="0"/>
                <w:sz w:val="18"/>
                <w:szCs w:val="18"/>
              </w:rPr>
            </w:pPr>
            <w:r>
              <w:rPr>
                <w:rFonts w:hint="eastAsia"/>
                <w:color w:val="000000"/>
                <w:kern w:val="0"/>
                <w:sz w:val="18"/>
                <w:szCs w:val="18"/>
              </w:rPr>
              <w:t>对个人：处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2F1D6478" w14:textId="77777777" w:rsidR="00D55510" w:rsidRDefault="00D55510"/>
    <w:p w14:paraId="27B35F80" w14:textId="77777777" w:rsidR="00D55510" w:rsidRDefault="00D55510"/>
    <w:p w14:paraId="6C8D71CF" w14:textId="77777777" w:rsidR="00D55510" w:rsidRDefault="00D55510"/>
    <w:p w14:paraId="042AEFB6" w14:textId="77777777" w:rsidR="00D55510" w:rsidRDefault="00D55510"/>
    <w:p w14:paraId="78B4AC3A" w14:textId="77777777" w:rsidR="00D55510" w:rsidRDefault="00D55510"/>
    <w:tbl>
      <w:tblPr>
        <w:tblW w:w="14016" w:type="dxa"/>
        <w:tblInd w:w="88" w:type="dxa"/>
        <w:tblLayout w:type="fixed"/>
        <w:tblLook w:val="04A0" w:firstRow="1" w:lastRow="0" w:firstColumn="1" w:lastColumn="0" w:noHBand="0" w:noVBand="1"/>
      </w:tblPr>
      <w:tblGrid>
        <w:gridCol w:w="1010"/>
        <w:gridCol w:w="5673"/>
        <w:gridCol w:w="1719"/>
        <w:gridCol w:w="5614"/>
      </w:tblGrid>
      <w:tr w:rsidR="00D55510" w14:paraId="20EAADFA"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2438460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3EEA7BF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 xml:space="preserve">320217789000 </w:t>
            </w:r>
          </w:p>
        </w:tc>
      </w:tr>
      <w:tr w:rsidR="00D55510" w14:paraId="5EB0D054" w14:textId="77777777">
        <w:trPr>
          <w:trHeight w:val="285"/>
        </w:trPr>
        <w:tc>
          <w:tcPr>
            <w:tcW w:w="1010" w:type="dxa"/>
            <w:tcBorders>
              <w:top w:val="nil"/>
              <w:left w:val="single" w:sz="8" w:space="0" w:color="auto"/>
              <w:bottom w:val="single" w:sz="4" w:space="0" w:color="auto"/>
              <w:right w:val="single" w:sz="4" w:space="0" w:color="auto"/>
            </w:tcBorders>
            <w:vAlign w:val="center"/>
          </w:tcPr>
          <w:p w14:paraId="121C0E2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318999BA"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对监理单位直接负责的主管人员和其他直接责任人员在发现施工单位未按照专项施工方案实施，未要求其整改或者停工的处罚</w:t>
            </w:r>
          </w:p>
        </w:tc>
      </w:tr>
      <w:tr w:rsidR="00D55510" w14:paraId="4236220E" w14:textId="77777777">
        <w:trPr>
          <w:trHeight w:val="1275"/>
        </w:trPr>
        <w:tc>
          <w:tcPr>
            <w:tcW w:w="1010" w:type="dxa"/>
            <w:tcBorders>
              <w:top w:val="nil"/>
              <w:left w:val="single" w:sz="8" w:space="0" w:color="auto"/>
              <w:bottom w:val="single" w:sz="4" w:space="0" w:color="auto"/>
              <w:right w:val="single" w:sz="4" w:space="0" w:color="auto"/>
            </w:tcBorders>
            <w:vAlign w:val="center"/>
          </w:tcPr>
          <w:p w14:paraId="541269C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03AD3942"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6ADA206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第十九条　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p w14:paraId="200641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第三十六条　监理单位有下列行为之一的，依照《中华人民共和国安全生产法》《建设工程安全生产管理条例》对单位进行处罚；对直接负责的主管人员和其他直接责任人员处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16E0AE8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（二）发现施工单位未按照专项施工方案实施，未要求其整改或者停工的；</w:t>
            </w:r>
          </w:p>
        </w:tc>
      </w:tr>
      <w:tr w:rsidR="00D55510" w14:paraId="7E1A3F8E" w14:textId="77777777">
        <w:trPr>
          <w:trHeight w:val="285"/>
        </w:trPr>
        <w:tc>
          <w:tcPr>
            <w:tcW w:w="1010" w:type="dxa"/>
            <w:tcBorders>
              <w:top w:val="nil"/>
              <w:left w:val="single" w:sz="8" w:space="0" w:color="auto"/>
              <w:bottom w:val="single" w:sz="4" w:space="0" w:color="auto"/>
              <w:right w:val="single" w:sz="4" w:space="0" w:color="auto"/>
            </w:tcBorders>
            <w:vAlign w:val="center"/>
          </w:tcPr>
          <w:p w14:paraId="001A8EE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2112FD73" w14:textId="77777777" w:rsidR="00D55510" w:rsidRDefault="00DA194B">
            <w:pPr>
              <w:spacing w:line="320" w:lineRule="exact"/>
              <w:jc w:val="left"/>
              <w:rPr>
                <w:color w:val="000000"/>
                <w:kern w:val="0"/>
                <w:sz w:val="18"/>
                <w:szCs w:val="18"/>
              </w:rPr>
            </w:pPr>
            <w:r>
              <w:rPr>
                <w:rFonts w:hint="eastAsia"/>
                <w:color w:val="000000"/>
                <w:kern w:val="0"/>
                <w:sz w:val="18"/>
                <w:szCs w:val="18"/>
              </w:rPr>
              <w:t>罚</w:t>
            </w:r>
            <w:r>
              <w:rPr>
                <w:rFonts w:hint="eastAsia"/>
                <w:color w:val="000000"/>
                <w:kern w:val="0"/>
                <w:sz w:val="18"/>
                <w:szCs w:val="18"/>
              </w:rPr>
              <w:t>款</w:t>
            </w:r>
          </w:p>
        </w:tc>
      </w:tr>
      <w:tr w:rsidR="00D55510" w14:paraId="324F5186"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3A5CDF1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D6D5C98" w14:textId="77777777">
        <w:trPr>
          <w:trHeight w:val="285"/>
        </w:trPr>
        <w:tc>
          <w:tcPr>
            <w:tcW w:w="1010" w:type="dxa"/>
            <w:vMerge w:val="restart"/>
            <w:tcBorders>
              <w:top w:val="nil"/>
              <w:left w:val="single" w:sz="8" w:space="0" w:color="auto"/>
              <w:right w:val="single" w:sz="4" w:space="0" w:color="auto"/>
            </w:tcBorders>
            <w:vAlign w:val="center"/>
          </w:tcPr>
          <w:p w14:paraId="33362B3D"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673" w:type="dxa"/>
            <w:tcBorders>
              <w:top w:val="single" w:sz="4" w:space="0" w:color="auto"/>
              <w:left w:val="nil"/>
              <w:bottom w:val="single" w:sz="4" w:space="0" w:color="auto"/>
              <w:right w:val="single" w:sz="4" w:space="0" w:color="auto"/>
            </w:tcBorders>
            <w:vAlign w:val="center"/>
          </w:tcPr>
          <w:p w14:paraId="4D76F5FE" w14:textId="77777777" w:rsidR="00D55510" w:rsidRDefault="00DA194B">
            <w:pPr>
              <w:spacing w:line="320" w:lineRule="exact"/>
              <w:jc w:val="left"/>
              <w:rPr>
                <w:color w:val="000000"/>
                <w:kern w:val="0"/>
                <w:sz w:val="18"/>
                <w:szCs w:val="18"/>
              </w:rPr>
            </w:pPr>
            <w:r>
              <w:rPr>
                <w:rFonts w:hint="eastAsia"/>
                <w:color w:val="000000"/>
                <w:kern w:val="0"/>
                <w:sz w:val="18"/>
                <w:szCs w:val="18"/>
              </w:rPr>
              <w:t>没有发生生产安全事故的</w:t>
            </w:r>
          </w:p>
        </w:tc>
        <w:tc>
          <w:tcPr>
            <w:tcW w:w="1719" w:type="dxa"/>
            <w:vMerge w:val="restart"/>
            <w:tcBorders>
              <w:top w:val="nil"/>
              <w:left w:val="single" w:sz="4" w:space="0" w:color="auto"/>
              <w:right w:val="single" w:sz="4" w:space="0" w:color="auto"/>
            </w:tcBorders>
            <w:vAlign w:val="center"/>
          </w:tcPr>
          <w:p w14:paraId="3322E1E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nil"/>
              <w:left w:val="nil"/>
              <w:bottom w:val="single" w:sz="4" w:space="0" w:color="auto"/>
              <w:right w:val="single" w:sz="8" w:space="0" w:color="auto"/>
            </w:tcBorders>
            <w:vAlign w:val="center"/>
          </w:tcPr>
          <w:p w14:paraId="1D3945E7"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20</w:t>
            </w:r>
            <w:r>
              <w:rPr>
                <w:rFonts w:hint="eastAsia"/>
                <w:color w:val="000000"/>
                <w:kern w:val="0"/>
                <w:sz w:val="18"/>
                <w:szCs w:val="18"/>
              </w:rPr>
              <w:t>万以下的罚款；</w:t>
            </w:r>
          </w:p>
          <w:p w14:paraId="7530E682"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5294C2F5" w14:textId="77777777">
        <w:trPr>
          <w:trHeight w:val="285"/>
        </w:trPr>
        <w:tc>
          <w:tcPr>
            <w:tcW w:w="1010" w:type="dxa"/>
            <w:vMerge/>
            <w:tcBorders>
              <w:left w:val="single" w:sz="8" w:space="0" w:color="auto"/>
              <w:right w:val="single" w:sz="4" w:space="0" w:color="auto"/>
            </w:tcBorders>
            <w:vAlign w:val="center"/>
          </w:tcPr>
          <w:p w14:paraId="68A2082E" w14:textId="77777777" w:rsidR="00D55510" w:rsidRDefault="00D55510">
            <w:pPr>
              <w:spacing w:line="320" w:lineRule="exact"/>
              <w:jc w:val="left"/>
              <w:rPr>
                <w:color w:val="000000"/>
                <w:kern w:val="0"/>
                <w:sz w:val="18"/>
                <w:szCs w:val="18"/>
              </w:rPr>
            </w:pPr>
          </w:p>
        </w:tc>
        <w:tc>
          <w:tcPr>
            <w:tcW w:w="5673" w:type="dxa"/>
            <w:tcBorders>
              <w:top w:val="single" w:sz="4" w:space="0" w:color="auto"/>
              <w:left w:val="nil"/>
              <w:bottom w:val="single" w:sz="4" w:space="0" w:color="auto"/>
              <w:right w:val="single" w:sz="4" w:space="0" w:color="auto"/>
            </w:tcBorders>
            <w:vAlign w:val="center"/>
          </w:tcPr>
          <w:p w14:paraId="104413C1" w14:textId="77777777" w:rsidR="00D55510" w:rsidRDefault="00DA194B">
            <w:pPr>
              <w:spacing w:line="320" w:lineRule="exact"/>
              <w:jc w:val="left"/>
              <w:rPr>
                <w:color w:val="000000"/>
                <w:kern w:val="0"/>
                <w:sz w:val="18"/>
                <w:szCs w:val="18"/>
              </w:rPr>
            </w:pPr>
            <w:r>
              <w:rPr>
                <w:rFonts w:hint="eastAsia"/>
                <w:color w:val="000000"/>
                <w:kern w:val="0"/>
                <w:sz w:val="18"/>
                <w:szCs w:val="18"/>
              </w:rPr>
              <w:t>发生一般或者较大生产安全事故的</w:t>
            </w:r>
          </w:p>
        </w:tc>
        <w:tc>
          <w:tcPr>
            <w:tcW w:w="1719" w:type="dxa"/>
            <w:vMerge/>
            <w:tcBorders>
              <w:left w:val="single" w:sz="4" w:space="0" w:color="auto"/>
              <w:right w:val="single" w:sz="4" w:space="0" w:color="auto"/>
            </w:tcBorders>
            <w:vAlign w:val="center"/>
          </w:tcPr>
          <w:p w14:paraId="49885543"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5D6A556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万以下的罚款，责令停业整顿，降低资质证书；</w:t>
            </w:r>
          </w:p>
          <w:p w14:paraId="53D082E9"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2D6AA991" w14:textId="77777777">
        <w:trPr>
          <w:trHeight w:val="285"/>
        </w:trPr>
        <w:tc>
          <w:tcPr>
            <w:tcW w:w="1010" w:type="dxa"/>
            <w:vMerge/>
            <w:tcBorders>
              <w:left w:val="single" w:sz="8" w:space="0" w:color="auto"/>
              <w:bottom w:val="single" w:sz="4" w:space="0" w:color="auto"/>
              <w:right w:val="single" w:sz="4" w:space="0" w:color="auto"/>
            </w:tcBorders>
            <w:vAlign w:val="center"/>
          </w:tcPr>
          <w:p w14:paraId="7ECAAB9B" w14:textId="77777777" w:rsidR="00D55510" w:rsidRDefault="00D55510">
            <w:pPr>
              <w:spacing w:line="320" w:lineRule="exact"/>
              <w:jc w:val="left"/>
              <w:rPr>
                <w:color w:val="000000"/>
                <w:kern w:val="0"/>
                <w:sz w:val="18"/>
                <w:szCs w:val="18"/>
              </w:rPr>
            </w:pPr>
          </w:p>
        </w:tc>
        <w:tc>
          <w:tcPr>
            <w:tcW w:w="5673" w:type="dxa"/>
            <w:tcBorders>
              <w:top w:val="single" w:sz="4" w:space="0" w:color="auto"/>
              <w:left w:val="nil"/>
              <w:bottom w:val="single" w:sz="4" w:space="0" w:color="auto"/>
              <w:right w:val="single" w:sz="4" w:space="0" w:color="auto"/>
            </w:tcBorders>
            <w:vAlign w:val="center"/>
          </w:tcPr>
          <w:p w14:paraId="4E4DE311" w14:textId="77777777" w:rsidR="00D55510" w:rsidRDefault="00DA194B">
            <w:pPr>
              <w:spacing w:line="320" w:lineRule="exact"/>
              <w:jc w:val="left"/>
              <w:rPr>
                <w:color w:val="000000"/>
                <w:kern w:val="0"/>
                <w:sz w:val="18"/>
                <w:szCs w:val="18"/>
              </w:rPr>
            </w:pPr>
            <w:r>
              <w:rPr>
                <w:rFonts w:hint="eastAsia"/>
                <w:color w:val="000000"/>
                <w:kern w:val="0"/>
                <w:sz w:val="18"/>
                <w:szCs w:val="18"/>
              </w:rPr>
              <w:t>发生重大以上生产安全事故的</w:t>
            </w:r>
          </w:p>
        </w:tc>
        <w:tc>
          <w:tcPr>
            <w:tcW w:w="1719" w:type="dxa"/>
            <w:vMerge/>
            <w:tcBorders>
              <w:left w:val="single" w:sz="4" w:space="0" w:color="auto"/>
              <w:bottom w:val="single" w:sz="4" w:space="0" w:color="auto"/>
              <w:right w:val="single" w:sz="4" w:space="0" w:color="auto"/>
            </w:tcBorders>
            <w:vAlign w:val="center"/>
          </w:tcPr>
          <w:p w14:paraId="4386FAE6" w14:textId="77777777" w:rsidR="00D55510" w:rsidRDefault="00D55510">
            <w:pPr>
              <w:spacing w:line="320" w:lineRule="exact"/>
              <w:jc w:val="left"/>
              <w:rPr>
                <w:color w:val="000000"/>
                <w:kern w:val="0"/>
                <w:sz w:val="18"/>
                <w:szCs w:val="18"/>
              </w:rPr>
            </w:pPr>
          </w:p>
        </w:tc>
        <w:tc>
          <w:tcPr>
            <w:tcW w:w="5614" w:type="dxa"/>
            <w:tcBorders>
              <w:top w:val="nil"/>
              <w:left w:val="nil"/>
              <w:bottom w:val="single" w:sz="4" w:space="0" w:color="auto"/>
              <w:right w:val="single" w:sz="8" w:space="0" w:color="auto"/>
            </w:tcBorders>
            <w:vAlign w:val="center"/>
          </w:tcPr>
          <w:p w14:paraId="72204E62"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万以下的罚款，责令停业整顿，降低资质等级或吊销资质证书；</w:t>
            </w:r>
          </w:p>
          <w:p w14:paraId="78EC7DA3"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5E3FBA67" w14:textId="77777777" w:rsidR="00D55510" w:rsidRDefault="00D55510"/>
    <w:p w14:paraId="4E8C0B06" w14:textId="77777777" w:rsidR="00D55510" w:rsidRDefault="00D55510"/>
    <w:p w14:paraId="7D918FB6" w14:textId="77777777" w:rsidR="00D55510" w:rsidRDefault="00D55510"/>
    <w:p w14:paraId="2D9ECCF8" w14:textId="77777777" w:rsidR="00D55510" w:rsidRDefault="00D55510"/>
    <w:p w14:paraId="7A595744" w14:textId="77777777" w:rsidR="00D55510" w:rsidRDefault="00D55510"/>
    <w:tbl>
      <w:tblPr>
        <w:tblW w:w="14016" w:type="dxa"/>
        <w:tblInd w:w="88" w:type="dxa"/>
        <w:tblLayout w:type="fixed"/>
        <w:tblLook w:val="04A0" w:firstRow="1" w:lastRow="0" w:firstColumn="1" w:lastColumn="0" w:noHBand="0" w:noVBand="1"/>
      </w:tblPr>
      <w:tblGrid>
        <w:gridCol w:w="1010"/>
        <w:gridCol w:w="6376"/>
        <w:gridCol w:w="1016"/>
        <w:gridCol w:w="5614"/>
      </w:tblGrid>
      <w:tr w:rsidR="00D55510" w14:paraId="05943639" w14:textId="77777777">
        <w:trPr>
          <w:trHeight w:val="285"/>
        </w:trPr>
        <w:tc>
          <w:tcPr>
            <w:tcW w:w="1010" w:type="dxa"/>
            <w:tcBorders>
              <w:top w:val="single" w:sz="8" w:space="0" w:color="auto"/>
              <w:left w:val="single" w:sz="8" w:space="0" w:color="auto"/>
              <w:bottom w:val="single" w:sz="4" w:space="0" w:color="auto"/>
              <w:right w:val="single" w:sz="4" w:space="0" w:color="auto"/>
            </w:tcBorders>
            <w:vAlign w:val="center"/>
          </w:tcPr>
          <w:p w14:paraId="45E0631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tcBorders>
              <w:top w:val="single" w:sz="8" w:space="0" w:color="auto"/>
              <w:left w:val="nil"/>
              <w:bottom w:val="single" w:sz="4" w:space="0" w:color="auto"/>
              <w:right w:val="single" w:sz="8" w:space="0" w:color="000000"/>
            </w:tcBorders>
            <w:vAlign w:val="center"/>
          </w:tcPr>
          <w:p w14:paraId="5E7EBEB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320217790000</w:t>
            </w:r>
          </w:p>
        </w:tc>
      </w:tr>
      <w:tr w:rsidR="00D55510" w14:paraId="2F2F7493" w14:textId="77777777">
        <w:trPr>
          <w:trHeight w:val="285"/>
        </w:trPr>
        <w:tc>
          <w:tcPr>
            <w:tcW w:w="1010" w:type="dxa"/>
            <w:tcBorders>
              <w:top w:val="nil"/>
              <w:left w:val="single" w:sz="8" w:space="0" w:color="auto"/>
              <w:bottom w:val="single" w:sz="4" w:space="0" w:color="auto"/>
              <w:right w:val="single" w:sz="4" w:space="0" w:color="auto"/>
            </w:tcBorders>
            <w:vAlign w:val="center"/>
          </w:tcPr>
          <w:p w14:paraId="147671C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top w:val="single" w:sz="4" w:space="0" w:color="auto"/>
              <w:left w:val="nil"/>
              <w:bottom w:val="single" w:sz="4" w:space="0" w:color="auto"/>
              <w:right w:val="single" w:sz="8" w:space="0" w:color="000000"/>
            </w:tcBorders>
            <w:vAlign w:val="center"/>
          </w:tcPr>
          <w:p w14:paraId="56D6C628" w14:textId="77777777" w:rsidR="00D55510" w:rsidRDefault="00DA194B">
            <w:pPr>
              <w:spacing w:line="320" w:lineRule="exact"/>
              <w:jc w:val="left"/>
              <w:rPr>
                <w:b/>
                <w:color w:val="000000"/>
                <w:kern w:val="0"/>
                <w:sz w:val="18"/>
                <w:szCs w:val="18"/>
              </w:rPr>
            </w:pPr>
            <w:r>
              <w:rPr>
                <w:rFonts w:hint="eastAsia"/>
                <w:color w:val="000000"/>
                <w:spacing w:val="-6"/>
                <w:kern w:val="0"/>
                <w:sz w:val="18"/>
                <w:szCs w:val="18"/>
              </w:rPr>
              <w:t>对监理单位直接负责的主管人员和其他直接责任人员在施工单位拒不整改或者不停止施工时，未向建设单位和工程所在地住房城乡建设主管部门报告的处罚</w:t>
            </w:r>
          </w:p>
        </w:tc>
      </w:tr>
      <w:tr w:rsidR="00D55510" w14:paraId="01476EEC" w14:textId="77777777">
        <w:trPr>
          <w:trHeight w:val="1275"/>
        </w:trPr>
        <w:tc>
          <w:tcPr>
            <w:tcW w:w="1010" w:type="dxa"/>
            <w:tcBorders>
              <w:top w:val="nil"/>
              <w:left w:val="single" w:sz="8" w:space="0" w:color="auto"/>
              <w:bottom w:val="single" w:sz="4" w:space="0" w:color="auto"/>
              <w:right w:val="single" w:sz="4" w:space="0" w:color="auto"/>
            </w:tcBorders>
            <w:vAlign w:val="center"/>
          </w:tcPr>
          <w:p w14:paraId="593B630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nil"/>
              <w:bottom w:val="single" w:sz="4" w:space="0" w:color="auto"/>
              <w:right w:val="single" w:sz="8" w:space="0" w:color="000000"/>
            </w:tcBorders>
            <w:vAlign w:val="center"/>
          </w:tcPr>
          <w:p w14:paraId="7F938309" w14:textId="77777777" w:rsidR="00D55510" w:rsidRDefault="00DA194B">
            <w:pPr>
              <w:spacing w:line="320" w:lineRule="exact"/>
              <w:jc w:val="left"/>
              <w:rPr>
                <w:color w:val="000000"/>
                <w:kern w:val="0"/>
                <w:sz w:val="18"/>
                <w:szCs w:val="18"/>
              </w:rPr>
            </w:pPr>
            <w:r>
              <w:rPr>
                <w:rFonts w:hint="eastAsia"/>
                <w:color w:val="000000"/>
                <w:kern w:val="0"/>
                <w:sz w:val="18"/>
                <w:szCs w:val="18"/>
              </w:rPr>
              <w:t>【规章】《危险性较大的分部分项工程安全管理规定》（住房和城乡建设部令第</w:t>
            </w:r>
            <w:r>
              <w:rPr>
                <w:color w:val="000000"/>
                <w:kern w:val="0"/>
                <w:sz w:val="18"/>
                <w:szCs w:val="18"/>
              </w:rPr>
              <w:t>37</w:t>
            </w:r>
            <w:r>
              <w:rPr>
                <w:rFonts w:hint="eastAsia"/>
                <w:color w:val="000000"/>
                <w:kern w:val="0"/>
                <w:sz w:val="18"/>
                <w:szCs w:val="18"/>
              </w:rPr>
              <w:t>号）</w:t>
            </w:r>
          </w:p>
          <w:p w14:paraId="78EDC44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第十九条　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p w14:paraId="0BA5F6A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第三十六条　监理单位有下列行为之一的，依照《中华人民共和国安全生产法》《建设工程安全生产管理条例》对单位进行处罚；对直接负责的主管人员和其他直接责任人员处</w:t>
            </w:r>
            <w:r>
              <w:rPr>
                <w:color w:val="000000"/>
                <w:kern w:val="0"/>
                <w:sz w:val="18"/>
                <w:szCs w:val="18"/>
              </w:rPr>
              <w:t>1000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p w14:paraId="5EB31B2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（三）施工单位拒不整改或者不停止施工时，未向建设单位和工程所在地住房城乡建设主管部门报告的。</w:t>
            </w:r>
          </w:p>
        </w:tc>
      </w:tr>
      <w:tr w:rsidR="00D55510" w14:paraId="6DA3E934" w14:textId="77777777">
        <w:trPr>
          <w:trHeight w:val="285"/>
        </w:trPr>
        <w:tc>
          <w:tcPr>
            <w:tcW w:w="1010" w:type="dxa"/>
            <w:tcBorders>
              <w:top w:val="nil"/>
              <w:left w:val="single" w:sz="8" w:space="0" w:color="auto"/>
              <w:bottom w:val="single" w:sz="4" w:space="0" w:color="auto"/>
              <w:right w:val="single" w:sz="4" w:space="0" w:color="auto"/>
            </w:tcBorders>
            <w:vAlign w:val="center"/>
          </w:tcPr>
          <w:p w14:paraId="3E7D753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nil"/>
              <w:bottom w:val="single" w:sz="4" w:space="0" w:color="auto"/>
              <w:right w:val="single" w:sz="8" w:space="0" w:color="000000"/>
            </w:tcBorders>
            <w:vAlign w:val="center"/>
          </w:tcPr>
          <w:p w14:paraId="0FED3B2B"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2E7F969"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1C8B5A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705C4AF"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09A54973"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6376" w:type="dxa"/>
            <w:tcBorders>
              <w:top w:val="single" w:sz="4" w:space="0" w:color="auto"/>
              <w:left w:val="nil"/>
              <w:bottom w:val="single" w:sz="4" w:space="0" w:color="auto"/>
              <w:right w:val="single" w:sz="4" w:space="0" w:color="auto"/>
            </w:tcBorders>
            <w:vAlign w:val="center"/>
          </w:tcPr>
          <w:p w14:paraId="14BB21E4" w14:textId="77777777" w:rsidR="00D55510" w:rsidRDefault="00DA194B">
            <w:pPr>
              <w:spacing w:line="320" w:lineRule="exact"/>
              <w:jc w:val="left"/>
              <w:rPr>
                <w:color w:val="000000"/>
                <w:kern w:val="0"/>
                <w:sz w:val="18"/>
                <w:szCs w:val="18"/>
              </w:rPr>
            </w:pPr>
            <w:r>
              <w:rPr>
                <w:rFonts w:hint="eastAsia"/>
                <w:color w:val="000000"/>
                <w:kern w:val="0"/>
                <w:sz w:val="18"/>
                <w:szCs w:val="18"/>
              </w:rPr>
              <w:t>没有发生生产安全事故的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39F44500"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tcBorders>
              <w:top w:val="single" w:sz="4" w:space="0" w:color="auto"/>
              <w:left w:val="nil"/>
              <w:bottom w:val="single" w:sz="4" w:space="0" w:color="auto"/>
              <w:right w:val="single" w:sz="4" w:space="0" w:color="auto"/>
            </w:tcBorders>
            <w:vAlign w:val="center"/>
          </w:tcPr>
          <w:p w14:paraId="404426F5"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10</w:t>
            </w:r>
            <w:r>
              <w:rPr>
                <w:rFonts w:hint="eastAsia"/>
                <w:color w:val="000000"/>
                <w:kern w:val="0"/>
                <w:sz w:val="18"/>
                <w:szCs w:val="18"/>
              </w:rPr>
              <w:t>万以上</w:t>
            </w:r>
            <w:r>
              <w:rPr>
                <w:color w:val="000000"/>
                <w:kern w:val="0"/>
                <w:sz w:val="18"/>
                <w:szCs w:val="18"/>
              </w:rPr>
              <w:t>20</w:t>
            </w:r>
            <w:r>
              <w:rPr>
                <w:rFonts w:hint="eastAsia"/>
                <w:color w:val="000000"/>
                <w:kern w:val="0"/>
                <w:sz w:val="18"/>
                <w:szCs w:val="18"/>
              </w:rPr>
              <w:t>万以下的罚款；</w:t>
            </w:r>
          </w:p>
          <w:p w14:paraId="586834D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1000</w:t>
            </w:r>
            <w:r>
              <w:rPr>
                <w:rFonts w:hint="eastAsia"/>
                <w:color w:val="000000"/>
                <w:kern w:val="0"/>
                <w:sz w:val="18"/>
                <w:szCs w:val="18"/>
              </w:rPr>
              <w:t>元以上</w:t>
            </w:r>
            <w:r>
              <w:rPr>
                <w:color w:val="000000"/>
                <w:kern w:val="0"/>
                <w:sz w:val="18"/>
                <w:szCs w:val="18"/>
              </w:rPr>
              <w:t>2000</w:t>
            </w:r>
            <w:r>
              <w:rPr>
                <w:rFonts w:hint="eastAsia"/>
                <w:color w:val="000000"/>
                <w:kern w:val="0"/>
                <w:sz w:val="18"/>
                <w:szCs w:val="18"/>
              </w:rPr>
              <w:t>元以下的罚款</w:t>
            </w:r>
          </w:p>
        </w:tc>
      </w:tr>
      <w:tr w:rsidR="00D55510" w14:paraId="0EF1BB0D"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51AC4D05"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FD92C6B" w14:textId="77777777" w:rsidR="00D55510" w:rsidRDefault="00DA194B">
            <w:pPr>
              <w:spacing w:line="320" w:lineRule="exact"/>
              <w:jc w:val="left"/>
              <w:rPr>
                <w:color w:val="000000"/>
                <w:kern w:val="0"/>
                <w:sz w:val="18"/>
                <w:szCs w:val="18"/>
              </w:rPr>
            </w:pPr>
            <w:r>
              <w:rPr>
                <w:rFonts w:hint="eastAsia"/>
                <w:color w:val="000000"/>
                <w:kern w:val="0"/>
                <w:sz w:val="18"/>
                <w:szCs w:val="18"/>
              </w:rPr>
              <w:t>发生一般或者较大生产安全事故的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15B81BA5"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5279A0CC"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20</w:t>
            </w:r>
            <w:r>
              <w:rPr>
                <w:rFonts w:hint="eastAsia"/>
                <w:color w:val="000000"/>
                <w:kern w:val="0"/>
                <w:sz w:val="18"/>
                <w:szCs w:val="18"/>
              </w:rPr>
              <w:t>万以上</w:t>
            </w:r>
            <w:r>
              <w:rPr>
                <w:color w:val="000000"/>
                <w:kern w:val="0"/>
                <w:sz w:val="18"/>
                <w:szCs w:val="18"/>
              </w:rPr>
              <w:t>25</w:t>
            </w:r>
            <w:r>
              <w:rPr>
                <w:rFonts w:hint="eastAsia"/>
                <w:color w:val="000000"/>
                <w:kern w:val="0"/>
                <w:sz w:val="18"/>
                <w:szCs w:val="18"/>
              </w:rPr>
              <w:t>万以下的罚款，责令停业整顿，降低资质证书；</w:t>
            </w:r>
          </w:p>
          <w:p w14:paraId="28BE192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2000</w:t>
            </w:r>
            <w:r>
              <w:rPr>
                <w:rFonts w:hint="eastAsia"/>
                <w:color w:val="000000"/>
                <w:kern w:val="0"/>
                <w:sz w:val="18"/>
                <w:szCs w:val="18"/>
              </w:rPr>
              <w:t>元以上</w:t>
            </w:r>
            <w:r>
              <w:rPr>
                <w:color w:val="000000"/>
                <w:kern w:val="0"/>
                <w:sz w:val="18"/>
                <w:szCs w:val="18"/>
              </w:rPr>
              <w:t>4000</w:t>
            </w:r>
            <w:r>
              <w:rPr>
                <w:rFonts w:hint="eastAsia"/>
                <w:color w:val="000000"/>
                <w:kern w:val="0"/>
                <w:sz w:val="18"/>
                <w:szCs w:val="18"/>
              </w:rPr>
              <w:t>元以下的罚款</w:t>
            </w:r>
          </w:p>
        </w:tc>
      </w:tr>
      <w:tr w:rsidR="00D55510" w14:paraId="2459B216"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48A411B5" w14:textId="77777777" w:rsidR="00D55510" w:rsidRDefault="00D55510">
            <w:pPr>
              <w:spacing w:line="320" w:lineRule="exact"/>
              <w:jc w:val="left"/>
              <w:rPr>
                <w:color w:val="000000"/>
                <w:kern w:val="0"/>
                <w:sz w:val="18"/>
                <w:szCs w:val="18"/>
              </w:rPr>
            </w:pPr>
          </w:p>
        </w:tc>
        <w:tc>
          <w:tcPr>
            <w:tcW w:w="6376" w:type="dxa"/>
            <w:tcBorders>
              <w:top w:val="single" w:sz="4" w:space="0" w:color="auto"/>
              <w:left w:val="nil"/>
              <w:bottom w:val="single" w:sz="4" w:space="0" w:color="auto"/>
              <w:right w:val="single" w:sz="4" w:space="0" w:color="auto"/>
            </w:tcBorders>
            <w:vAlign w:val="center"/>
          </w:tcPr>
          <w:p w14:paraId="278753A1" w14:textId="77777777" w:rsidR="00D55510" w:rsidRDefault="00DA194B">
            <w:pPr>
              <w:spacing w:line="320" w:lineRule="exact"/>
              <w:jc w:val="left"/>
              <w:rPr>
                <w:color w:val="000000"/>
                <w:kern w:val="0"/>
                <w:sz w:val="18"/>
                <w:szCs w:val="18"/>
              </w:rPr>
            </w:pPr>
            <w:r>
              <w:rPr>
                <w:rFonts w:hint="eastAsia"/>
                <w:color w:val="000000"/>
                <w:kern w:val="0"/>
                <w:sz w:val="18"/>
                <w:szCs w:val="18"/>
              </w:rPr>
              <w:t>发生重大以上生产安全事故的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7B19A557" w14:textId="77777777" w:rsidR="00D55510" w:rsidRDefault="00D55510">
            <w:pPr>
              <w:spacing w:line="320" w:lineRule="exact"/>
              <w:jc w:val="left"/>
              <w:rPr>
                <w:color w:val="000000"/>
                <w:kern w:val="0"/>
                <w:sz w:val="18"/>
                <w:szCs w:val="18"/>
              </w:rPr>
            </w:pPr>
          </w:p>
        </w:tc>
        <w:tc>
          <w:tcPr>
            <w:tcW w:w="5614" w:type="dxa"/>
            <w:tcBorders>
              <w:top w:val="single" w:sz="4" w:space="0" w:color="auto"/>
              <w:left w:val="nil"/>
              <w:bottom w:val="single" w:sz="4" w:space="0" w:color="auto"/>
              <w:right w:val="single" w:sz="4" w:space="0" w:color="auto"/>
            </w:tcBorders>
            <w:vAlign w:val="center"/>
          </w:tcPr>
          <w:p w14:paraId="7F5376A0" w14:textId="77777777" w:rsidR="00D55510" w:rsidRDefault="00DA194B">
            <w:pPr>
              <w:spacing w:line="320" w:lineRule="exact"/>
              <w:jc w:val="left"/>
              <w:rPr>
                <w:color w:val="000000"/>
                <w:kern w:val="0"/>
                <w:sz w:val="18"/>
                <w:szCs w:val="18"/>
              </w:rPr>
            </w:pPr>
            <w:r>
              <w:rPr>
                <w:rFonts w:hint="eastAsia"/>
                <w:color w:val="000000"/>
                <w:kern w:val="0"/>
                <w:sz w:val="18"/>
                <w:szCs w:val="18"/>
              </w:rPr>
              <w:t>对单位：处</w:t>
            </w:r>
            <w:r>
              <w:rPr>
                <w:color w:val="000000"/>
                <w:kern w:val="0"/>
                <w:sz w:val="18"/>
                <w:szCs w:val="18"/>
              </w:rPr>
              <w:t>25</w:t>
            </w:r>
            <w:r>
              <w:rPr>
                <w:rFonts w:hint="eastAsia"/>
                <w:color w:val="000000"/>
                <w:kern w:val="0"/>
                <w:sz w:val="18"/>
                <w:szCs w:val="18"/>
              </w:rPr>
              <w:t>万以上</w:t>
            </w:r>
            <w:r>
              <w:rPr>
                <w:color w:val="000000"/>
                <w:kern w:val="0"/>
                <w:sz w:val="18"/>
                <w:szCs w:val="18"/>
              </w:rPr>
              <w:t>30</w:t>
            </w:r>
            <w:r>
              <w:rPr>
                <w:rFonts w:hint="eastAsia"/>
                <w:color w:val="000000"/>
                <w:kern w:val="0"/>
                <w:sz w:val="18"/>
                <w:szCs w:val="18"/>
              </w:rPr>
              <w:t>万以下的罚款，责令停业整顿，降低资质等级或吊销资质证书；</w:t>
            </w:r>
          </w:p>
          <w:p w14:paraId="073AFDF7"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color w:val="000000"/>
                <w:kern w:val="0"/>
                <w:sz w:val="18"/>
                <w:szCs w:val="18"/>
              </w:rPr>
              <w:t>4000</w:t>
            </w:r>
            <w:r>
              <w:rPr>
                <w:rFonts w:hint="eastAsia"/>
                <w:color w:val="000000"/>
                <w:kern w:val="0"/>
                <w:sz w:val="18"/>
                <w:szCs w:val="18"/>
              </w:rPr>
              <w:t>元以上</w:t>
            </w:r>
            <w:r>
              <w:rPr>
                <w:color w:val="000000"/>
                <w:kern w:val="0"/>
                <w:sz w:val="18"/>
                <w:szCs w:val="18"/>
              </w:rPr>
              <w:t>5000</w:t>
            </w:r>
            <w:r>
              <w:rPr>
                <w:rFonts w:hint="eastAsia"/>
                <w:color w:val="000000"/>
                <w:kern w:val="0"/>
                <w:sz w:val="18"/>
                <w:szCs w:val="18"/>
              </w:rPr>
              <w:t>元以下的罚款</w:t>
            </w:r>
          </w:p>
        </w:tc>
      </w:tr>
    </w:tbl>
    <w:p w14:paraId="1FD37703" w14:textId="77777777" w:rsidR="00D55510" w:rsidRDefault="00D55510"/>
    <w:p w14:paraId="1097DAFA" w14:textId="77777777" w:rsidR="00D55510" w:rsidRDefault="00D55510"/>
    <w:p w14:paraId="205884FD" w14:textId="77777777" w:rsidR="00D55510" w:rsidRDefault="00D55510"/>
    <w:p w14:paraId="3D81949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AD6112B" w14:textId="77777777">
        <w:trPr>
          <w:trHeight w:val="285"/>
        </w:trPr>
        <w:tc>
          <w:tcPr>
            <w:tcW w:w="1010" w:type="dxa"/>
            <w:vAlign w:val="center"/>
          </w:tcPr>
          <w:p w14:paraId="6EE27F1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A99AA73"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320217792000</w:t>
            </w:r>
          </w:p>
        </w:tc>
      </w:tr>
      <w:tr w:rsidR="00D55510" w14:paraId="3B8D270D" w14:textId="77777777">
        <w:trPr>
          <w:trHeight w:val="285"/>
        </w:trPr>
        <w:tc>
          <w:tcPr>
            <w:tcW w:w="1010" w:type="dxa"/>
            <w:vAlign w:val="center"/>
          </w:tcPr>
          <w:p w14:paraId="05AC427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B0EC10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对在城市照明设施安全距离内，擅自植树、挖坑取土或者设置其他物体，或者倾倒含酸、碱、盐等腐蚀物或者具有腐蚀性的废渣、废液的处罚</w:t>
            </w:r>
          </w:p>
        </w:tc>
      </w:tr>
      <w:tr w:rsidR="00D55510" w14:paraId="76303C40" w14:textId="77777777">
        <w:trPr>
          <w:trHeight w:val="1275"/>
        </w:trPr>
        <w:tc>
          <w:tcPr>
            <w:tcW w:w="1010" w:type="dxa"/>
            <w:vAlign w:val="center"/>
          </w:tcPr>
          <w:p w14:paraId="26A3FD4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E6D4880" w14:textId="77777777" w:rsidR="00D55510" w:rsidRDefault="00DA194B">
            <w:pPr>
              <w:spacing w:line="320" w:lineRule="exact"/>
              <w:jc w:val="left"/>
              <w:rPr>
                <w:color w:val="000000"/>
                <w:kern w:val="0"/>
                <w:sz w:val="18"/>
                <w:szCs w:val="18"/>
              </w:rPr>
            </w:pPr>
            <w:r>
              <w:rPr>
                <w:rFonts w:hint="eastAsia"/>
                <w:color w:val="000000"/>
                <w:kern w:val="0"/>
                <w:sz w:val="18"/>
                <w:szCs w:val="18"/>
              </w:rPr>
              <w:t>【规章】《城市照明管理规定》（住房和城乡建设部令第</w:t>
            </w:r>
            <w:r>
              <w:rPr>
                <w:color w:val="000000"/>
                <w:kern w:val="0"/>
                <w:sz w:val="18"/>
                <w:szCs w:val="18"/>
              </w:rPr>
              <w:t>4</w:t>
            </w:r>
            <w:r>
              <w:rPr>
                <w:rFonts w:hint="eastAsia"/>
                <w:color w:val="000000"/>
                <w:kern w:val="0"/>
                <w:sz w:val="18"/>
                <w:szCs w:val="18"/>
              </w:rPr>
              <w:t>号）</w:t>
            </w:r>
          </w:p>
          <w:p w14:paraId="1A8DADFB"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任何单位和个人都应当保护城市照明设施，不得实施下列行为：</w:t>
            </w:r>
          </w:p>
          <w:p w14:paraId="30AD3C4F" w14:textId="77777777" w:rsidR="00D55510" w:rsidRDefault="00DA194B">
            <w:pPr>
              <w:spacing w:line="320" w:lineRule="exact"/>
              <w:jc w:val="left"/>
              <w:rPr>
                <w:color w:val="000000"/>
                <w:kern w:val="0"/>
                <w:sz w:val="18"/>
                <w:szCs w:val="18"/>
              </w:rPr>
            </w:pPr>
            <w:r>
              <w:rPr>
                <w:rFonts w:hint="eastAsia"/>
                <w:color w:val="000000"/>
                <w:kern w:val="0"/>
                <w:sz w:val="18"/>
                <w:szCs w:val="18"/>
              </w:rPr>
              <w:t>（二）在城市照明设施安全距离内，擅自植树、挖坑取土或者设置其他物体，或者倾倒含酸、碱、盐等腐蚀物或者具有腐蚀性的废渣、废液；</w:t>
            </w:r>
          </w:p>
          <w:p w14:paraId="4CE8B72D" w14:textId="77777777" w:rsidR="00D55510" w:rsidRDefault="00DA194B">
            <w:pPr>
              <w:spacing w:line="320" w:lineRule="exact"/>
              <w:jc w:val="left"/>
              <w:rPr>
                <w:color w:val="000000"/>
                <w:kern w:val="0"/>
                <w:sz w:val="18"/>
                <w:szCs w:val="18"/>
              </w:rPr>
            </w:pPr>
            <w:r>
              <w:rPr>
                <w:rFonts w:hint="eastAsia"/>
                <w:color w:val="000000"/>
                <w:kern w:val="0"/>
                <w:sz w:val="18"/>
                <w:szCs w:val="18"/>
              </w:rPr>
              <w:t>第三十二条</w:t>
            </w:r>
            <w:r>
              <w:rPr>
                <w:color w:val="000000"/>
                <w:kern w:val="0"/>
                <w:sz w:val="18"/>
                <w:szCs w:val="18"/>
              </w:rPr>
              <w:t xml:space="preserve"> </w:t>
            </w:r>
            <w:r>
              <w:rPr>
                <w:rFonts w:hint="eastAsia"/>
                <w:color w:val="000000"/>
                <w:kern w:val="0"/>
                <w:sz w:val="18"/>
                <w:szCs w:val="18"/>
              </w:rPr>
              <w:t>违反本规定，有第二十八条规定行为之一的，由城市照明主管部门责令限期改正，对个人处以</w:t>
            </w:r>
            <w:r>
              <w:rPr>
                <w:color w:val="000000"/>
                <w:kern w:val="0"/>
                <w:sz w:val="18"/>
                <w:szCs w:val="18"/>
              </w:rPr>
              <w:t>200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元以下的罚款；对单位处以</w:t>
            </w:r>
            <w:r>
              <w:rPr>
                <w:color w:val="000000"/>
                <w:kern w:val="0"/>
                <w:sz w:val="18"/>
                <w:szCs w:val="18"/>
              </w:rPr>
              <w:t>1000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万元以下的罚款；造成损失的，依法赔偿损失。</w:t>
            </w:r>
          </w:p>
        </w:tc>
      </w:tr>
      <w:tr w:rsidR="00D55510" w14:paraId="037C6259" w14:textId="77777777">
        <w:trPr>
          <w:trHeight w:val="285"/>
        </w:trPr>
        <w:tc>
          <w:tcPr>
            <w:tcW w:w="1010" w:type="dxa"/>
            <w:vAlign w:val="center"/>
          </w:tcPr>
          <w:p w14:paraId="2A20460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EDE91E1"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6030AECE" w14:textId="77777777">
        <w:trPr>
          <w:trHeight w:val="285"/>
        </w:trPr>
        <w:tc>
          <w:tcPr>
            <w:tcW w:w="14016" w:type="dxa"/>
            <w:gridSpan w:val="4"/>
            <w:vAlign w:val="center"/>
          </w:tcPr>
          <w:p w14:paraId="780A9C4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A6E8E6" w14:textId="77777777">
        <w:trPr>
          <w:trHeight w:val="285"/>
        </w:trPr>
        <w:tc>
          <w:tcPr>
            <w:tcW w:w="1010" w:type="dxa"/>
            <w:vMerge w:val="restart"/>
            <w:vAlign w:val="center"/>
          </w:tcPr>
          <w:p w14:paraId="48A128C6"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E52E722"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vAlign w:val="center"/>
          </w:tcPr>
          <w:p w14:paraId="6EC60349"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C2B201B" w14:textId="77777777" w:rsidR="00D55510" w:rsidRDefault="00DA194B">
            <w:pPr>
              <w:rPr>
                <w:color w:val="000000"/>
                <w:kern w:val="0"/>
                <w:sz w:val="18"/>
                <w:szCs w:val="18"/>
              </w:rPr>
            </w:pPr>
            <w:r>
              <w:rPr>
                <w:rFonts w:hint="eastAsia"/>
                <w:color w:val="000000"/>
                <w:kern w:val="0"/>
                <w:sz w:val="18"/>
                <w:szCs w:val="18"/>
              </w:rPr>
              <w:t>对个人处以</w:t>
            </w:r>
            <w:r>
              <w:rPr>
                <w:color w:val="000000"/>
                <w:kern w:val="0"/>
                <w:sz w:val="18"/>
                <w:szCs w:val="18"/>
              </w:rPr>
              <w:t>200</w:t>
            </w:r>
            <w:r>
              <w:rPr>
                <w:rFonts w:hint="eastAsia"/>
                <w:color w:val="000000"/>
                <w:kern w:val="0"/>
                <w:sz w:val="18"/>
                <w:szCs w:val="18"/>
              </w:rPr>
              <w:t>元以上</w:t>
            </w:r>
            <w:r>
              <w:rPr>
                <w:color w:val="000000"/>
                <w:kern w:val="0"/>
                <w:sz w:val="18"/>
                <w:szCs w:val="18"/>
              </w:rPr>
              <w:t>400</w:t>
            </w:r>
            <w:r>
              <w:rPr>
                <w:rFonts w:hint="eastAsia"/>
                <w:color w:val="000000"/>
                <w:kern w:val="0"/>
                <w:sz w:val="18"/>
                <w:szCs w:val="18"/>
              </w:rPr>
              <w:t>元以下的罚款；对单位处以</w:t>
            </w:r>
            <w:r>
              <w:rPr>
                <w:color w:val="000000"/>
                <w:kern w:val="0"/>
                <w:sz w:val="18"/>
                <w:szCs w:val="18"/>
              </w:rPr>
              <w:t>1000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万元以下的罚款</w:t>
            </w:r>
          </w:p>
        </w:tc>
      </w:tr>
      <w:tr w:rsidR="00D55510" w14:paraId="5348305B" w14:textId="77777777">
        <w:trPr>
          <w:trHeight w:val="241"/>
        </w:trPr>
        <w:tc>
          <w:tcPr>
            <w:tcW w:w="1010" w:type="dxa"/>
            <w:vMerge/>
            <w:vAlign w:val="center"/>
          </w:tcPr>
          <w:p w14:paraId="32788569" w14:textId="77777777" w:rsidR="00D55510" w:rsidRDefault="00D55510">
            <w:pPr>
              <w:spacing w:line="320" w:lineRule="exact"/>
              <w:jc w:val="left"/>
              <w:rPr>
                <w:color w:val="000000"/>
                <w:kern w:val="0"/>
                <w:sz w:val="18"/>
                <w:szCs w:val="18"/>
              </w:rPr>
            </w:pPr>
          </w:p>
        </w:tc>
        <w:tc>
          <w:tcPr>
            <w:tcW w:w="6376" w:type="dxa"/>
            <w:vAlign w:val="center"/>
          </w:tcPr>
          <w:p w14:paraId="03F65AF5"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造成损失，依法赔偿的</w:t>
            </w:r>
          </w:p>
        </w:tc>
        <w:tc>
          <w:tcPr>
            <w:tcW w:w="1016" w:type="dxa"/>
            <w:vMerge/>
            <w:vAlign w:val="center"/>
          </w:tcPr>
          <w:p w14:paraId="5A0527D9" w14:textId="77777777" w:rsidR="00D55510" w:rsidRDefault="00D55510">
            <w:pPr>
              <w:spacing w:line="320" w:lineRule="exact"/>
              <w:jc w:val="left"/>
              <w:rPr>
                <w:color w:val="000000"/>
                <w:kern w:val="0"/>
                <w:sz w:val="18"/>
                <w:szCs w:val="18"/>
              </w:rPr>
            </w:pPr>
          </w:p>
        </w:tc>
        <w:tc>
          <w:tcPr>
            <w:tcW w:w="5614" w:type="dxa"/>
            <w:vAlign w:val="center"/>
          </w:tcPr>
          <w:p w14:paraId="5DD88C39" w14:textId="77777777" w:rsidR="00D55510" w:rsidRDefault="00DA194B">
            <w:pPr>
              <w:rPr>
                <w:color w:val="000000"/>
                <w:kern w:val="0"/>
                <w:sz w:val="18"/>
                <w:szCs w:val="18"/>
              </w:rPr>
            </w:pPr>
            <w:r>
              <w:rPr>
                <w:rFonts w:hint="eastAsia"/>
                <w:color w:val="000000"/>
                <w:kern w:val="0"/>
                <w:sz w:val="18"/>
                <w:szCs w:val="18"/>
              </w:rPr>
              <w:t>对个人处以</w:t>
            </w:r>
            <w:r>
              <w:rPr>
                <w:color w:val="000000"/>
                <w:kern w:val="0"/>
                <w:sz w:val="18"/>
                <w:szCs w:val="18"/>
              </w:rPr>
              <w:t>400</w:t>
            </w:r>
            <w:r>
              <w:rPr>
                <w:rFonts w:hint="eastAsia"/>
                <w:color w:val="000000"/>
                <w:kern w:val="0"/>
                <w:sz w:val="18"/>
                <w:szCs w:val="18"/>
              </w:rPr>
              <w:t>元以上</w:t>
            </w:r>
            <w:r>
              <w:rPr>
                <w:color w:val="000000"/>
                <w:kern w:val="0"/>
                <w:sz w:val="18"/>
                <w:szCs w:val="18"/>
              </w:rPr>
              <w:t>700</w:t>
            </w:r>
            <w:r>
              <w:rPr>
                <w:rFonts w:hint="eastAsia"/>
                <w:color w:val="000000"/>
                <w:kern w:val="0"/>
                <w:sz w:val="18"/>
                <w:szCs w:val="18"/>
              </w:rPr>
              <w:t>元以下的罚款；对单位处以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r w:rsidR="00D55510" w14:paraId="5572329B" w14:textId="77777777">
        <w:trPr>
          <w:trHeight w:val="392"/>
        </w:trPr>
        <w:tc>
          <w:tcPr>
            <w:tcW w:w="1010" w:type="dxa"/>
            <w:vMerge/>
            <w:vAlign w:val="center"/>
          </w:tcPr>
          <w:p w14:paraId="153C25B4" w14:textId="77777777" w:rsidR="00D55510" w:rsidRDefault="00D55510">
            <w:pPr>
              <w:spacing w:line="320" w:lineRule="exact"/>
              <w:jc w:val="left"/>
              <w:rPr>
                <w:color w:val="000000"/>
                <w:kern w:val="0"/>
                <w:sz w:val="18"/>
                <w:szCs w:val="18"/>
              </w:rPr>
            </w:pPr>
          </w:p>
        </w:tc>
        <w:tc>
          <w:tcPr>
            <w:tcW w:w="6376" w:type="dxa"/>
            <w:vAlign w:val="center"/>
          </w:tcPr>
          <w:p w14:paraId="4CB7D198"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造成损失且未依法赔偿的</w:t>
            </w:r>
          </w:p>
        </w:tc>
        <w:tc>
          <w:tcPr>
            <w:tcW w:w="1016" w:type="dxa"/>
            <w:vMerge/>
            <w:vAlign w:val="center"/>
          </w:tcPr>
          <w:p w14:paraId="1D6F1719" w14:textId="77777777" w:rsidR="00D55510" w:rsidRDefault="00D55510">
            <w:pPr>
              <w:spacing w:line="320" w:lineRule="exact"/>
              <w:jc w:val="left"/>
              <w:rPr>
                <w:color w:val="000000"/>
                <w:kern w:val="0"/>
                <w:sz w:val="18"/>
                <w:szCs w:val="18"/>
              </w:rPr>
            </w:pPr>
          </w:p>
        </w:tc>
        <w:tc>
          <w:tcPr>
            <w:tcW w:w="5614" w:type="dxa"/>
            <w:vAlign w:val="center"/>
          </w:tcPr>
          <w:p w14:paraId="72CB3DCC" w14:textId="77777777" w:rsidR="00D55510" w:rsidRDefault="00DA194B">
            <w:pPr>
              <w:rPr>
                <w:color w:val="000000"/>
                <w:kern w:val="0"/>
                <w:sz w:val="18"/>
                <w:szCs w:val="18"/>
              </w:rPr>
            </w:pPr>
            <w:r>
              <w:rPr>
                <w:rFonts w:hint="eastAsia"/>
                <w:color w:val="000000"/>
                <w:kern w:val="0"/>
                <w:sz w:val="18"/>
                <w:szCs w:val="18"/>
              </w:rPr>
              <w:t>对个人处以</w:t>
            </w:r>
            <w:r>
              <w:rPr>
                <w:color w:val="000000"/>
                <w:kern w:val="0"/>
                <w:sz w:val="18"/>
                <w:szCs w:val="18"/>
              </w:rPr>
              <w:t>700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元以下的罚款；对单位处以</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万元以下的罚款</w:t>
            </w:r>
          </w:p>
        </w:tc>
      </w:tr>
    </w:tbl>
    <w:p w14:paraId="64FE6C36" w14:textId="77777777" w:rsidR="00D55510" w:rsidRDefault="00D55510"/>
    <w:p w14:paraId="705ABC40" w14:textId="77777777" w:rsidR="00D55510" w:rsidRDefault="00D55510"/>
    <w:p w14:paraId="3FD74985" w14:textId="77777777" w:rsidR="00D55510" w:rsidRDefault="00D55510"/>
    <w:p w14:paraId="77FB4AEA" w14:textId="77777777" w:rsidR="00D55510" w:rsidRDefault="00D55510"/>
    <w:p w14:paraId="2CC1E940" w14:textId="77777777" w:rsidR="00D55510" w:rsidRDefault="00D55510"/>
    <w:p w14:paraId="0899969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C6CB39C" w14:textId="77777777">
        <w:trPr>
          <w:trHeight w:val="285"/>
        </w:trPr>
        <w:tc>
          <w:tcPr>
            <w:tcW w:w="1010" w:type="dxa"/>
            <w:vAlign w:val="center"/>
          </w:tcPr>
          <w:p w14:paraId="392D2B8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9CBE3EE"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320217793000</w:t>
            </w:r>
          </w:p>
        </w:tc>
      </w:tr>
      <w:tr w:rsidR="00D55510" w14:paraId="187F1583" w14:textId="77777777">
        <w:trPr>
          <w:trHeight w:val="285"/>
        </w:trPr>
        <w:tc>
          <w:tcPr>
            <w:tcW w:w="1010" w:type="dxa"/>
            <w:vAlign w:val="center"/>
          </w:tcPr>
          <w:p w14:paraId="66721CA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B386BDA"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对城市供水单位使用未经检验或者检验不合格的净水剂及有关制水材料的处罚</w:t>
            </w:r>
          </w:p>
        </w:tc>
      </w:tr>
      <w:tr w:rsidR="00D55510" w14:paraId="733385DC" w14:textId="77777777">
        <w:trPr>
          <w:trHeight w:val="1275"/>
        </w:trPr>
        <w:tc>
          <w:tcPr>
            <w:tcW w:w="1010" w:type="dxa"/>
            <w:vAlign w:val="center"/>
          </w:tcPr>
          <w:p w14:paraId="70AECFB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55377B2" w14:textId="77777777" w:rsidR="00D55510" w:rsidRDefault="00DA194B">
            <w:pPr>
              <w:spacing w:line="320" w:lineRule="exact"/>
              <w:jc w:val="left"/>
              <w:rPr>
                <w:color w:val="000000"/>
                <w:kern w:val="0"/>
                <w:sz w:val="18"/>
                <w:szCs w:val="18"/>
              </w:rPr>
            </w:pPr>
            <w:r>
              <w:rPr>
                <w:rFonts w:hint="eastAsia"/>
                <w:color w:val="000000"/>
                <w:kern w:val="0"/>
                <w:sz w:val="18"/>
                <w:szCs w:val="18"/>
              </w:rPr>
              <w:t>【规章】</w:t>
            </w:r>
            <w:r>
              <w:rPr>
                <w:color w:val="000000"/>
                <w:kern w:val="0"/>
                <w:sz w:val="18"/>
                <w:szCs w:val="18"/>
              </w:rPr>
              <w:t xml:space="preserve"> </w:t>
            </w:r>
            <w:r>
              <w:rPr>
                <w:rFonts w:hint="eastAsia"/>
                <w:color w:val="000000"/>
                <w:kern w:val="0"/>
                <w:sz w:val="18"/>
                <w:szCs w:val="18"/>
              </w:rPr>
              <w:t>《城市供水水质管理规定》（</w:t>
            </w:r>
            <w:r>
              <w:rPr>
                <w:color w:val="000000"/>
                <w:kern w:val="0"/>
                <w:sz w:val="18"/>
                <w:szCs w:val="18"/>
              </w:rPr>
              <w:t>2007</w:t>
            </w:r>
            <w:r>
              <w:rPr>
                <w:rFonts w:hint="eastAsia"/>
                <w:color w:val="000000"/>
                <w:kern w:val="0"/>
                <w:sz w:val="18"/>
                <w:szCs w:val="18"/>
              </w:rPr>
              <w:t>年建设部令</w:t>
            </w:r>
            <w:r>
              <w:rPr>
                <w:color w:val="000000"/>
                <w:kern w:val="0"/>
                <w:sz w:val="18"/>
                <w:szCs w:val="18"/>
              </w:rPr>
              <w:t>156</w:t>
            </w:r>
            <w:r>
              <w:rPr>
                <w:rFonts w:hint="eastAsia"/>
                <w:color w:val="000000"/>
                <w:kern w:val="0"/>
                <w:sz w:val="18"/>
                <w:szCs w:val="18"/>
              </w:rPr>
              <w:t xml:space="preserve">号）　</w:t>
            </w:r>
          </w:p>
          <w:p w14:paraId="1F14F294" w14:textId="77777777" w:rsidR="00D55510" w:rsidRDefault="00DA194B">
            <w:pPr>
              <w:spacing w:line="320" w:lineRule="exact"/>
              <w:jc w:val="left"/>
              <w:rPr>
                <w:color w:val="000000"/>
                <w:kern w:val="0"/>
                <w:sz w:val="18"/>
                <w:szCs w:val="18"/>
              </w:rPr>
            </w:pPr>
            <w:r>
              <w:rPr>
                <w:rFonts w:hint="eastAsia"/>
                <w:color w:val="000000"/>
                <w:kern w:val="0"/>
                <w:sz w:val="18"/>
                <w:szCs w:val="18"/>
              </w:rPr>
              <w:t>第九条</w:t>
            </w:r>
            <w:r>
              <w:rPr>
                <w:color w:val="000000"/>
                <w:kern w:val="0"/>
                <w:sz w:val="18"/>
                <w:szCs w:val="18"/>
              </w:rPr>
              <w:t xml:space="preserve"> </w:t>
            </w:r>
            <w:r>
              <w:rPr>
                <w:rFonts w:hint="eastAsia"/>
                <w:color w:val="000000"/>
                <w:kern w:val="0"/>
                <w:sz w:val="18"/>
                <w:szCs w:val="18"/>
              </w:rPr>
              <w:t>城市供水单位所用的净水剂及与制水有关的材料等，应当符合国家有关标准。</w:t>
            </w:r>
            <w:r>
              <w:rPr>
                <w:color w:val="000000"/>
                <w:kern w:val="0"/>
                <w:sz w:val="18"/>
                <w:szCs w:val="18"/>
              </w:rPr>
              <w:t xml:space="preserve"> </w:t>
            </w:r>
          </w:p>
          <w:p w14:paraId="5F68571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净水剂及与制水有关的材料等实施生产许可证管理的，城市供水单位应当选用获证企业的产品。</w:t>
            </w:r>
            <w:r>
              <w:rPr>
                <w:color w:val="000000"/>
                <w:kern w:val="0"/>
                <w:sz w:val="18"/>
                <w:szCs w:val="18"/>
              </w:rPr>
              <w:t xml:space="preserve"> </w:t>
            </w:r>
          </w:p>
          <w:p w14:paraId="69F6D72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城市供水单位所用的净水剂及与制水有关的材料等，在使用前应当按照国家有关质量标准进行检验；未经检验或者检验不合格的，不得投入使用。</w:t>
            </w:r>
            <w:r>
              <w:rPr>
                <w:color w:val="000000"/>
                <w:kern w:val="0"/>
                <w:sz w:val="18"/>
                <w:szCs w:val="18"/>
              </w:rPr>
              <w:t xml:space="preserve"> </w:t>
            </w:r>
          </w:p>
          <w:p w14:paraId="221A491C" w14:textId="77777777" w:rsidR="00D55510" w:rsidRDefault="00DA194B">
            <w:pPr>
              <w:spacing w:line="320" w:lineRule="exact"/>
              <w:jc w:val="left"/>
              <w:rPr>
                <w:color w:val="000000"/>
                <w:kern w:val="0"/>
                <w:sz w:val="18"/>
                <w:szCs w:val="18"/>
              </w:rPr>
            </w:pPr>
            <w:r>
              <w:rPr>
                <w:rFonts w:hint="eastAsia"/>
                <w:color w:val="000000"/>
                <w:kern w:val="0"/>
                <w:sz w:val="18"/>
                <w:szCs w:val="18"/>
              </w:rPr>
              <w:t>第二十九条</w:t>
            </w:r>
            <w:r>
              <w:rPr>
                <w:color w:val="000000"/>
                <w:kern w:val="0"/>
                <w:sz w:val="18"/>
                <w:szCs w:val="18"/>
              </w:rPr>
              <w:t xml:space="preserve">  </w:t>
            </w:r>
            <w:r>
              <w:rPr>
                <w:rFonts w:hint="eastAsia"/>
                <w:color w:val="000000"/>
                <w:kern w:val="0"/>
                <w:sz w:val="18"/>
                <w:szCs w:val="18"/>
              </w:rPr>
              <w:t>违反本规定，有下列行为之一的，由直辖市、市、县人民政府城市供水主管部门给予警告，并处以</w:t>
            </w:r>
            <w:r>
              <w:rPr>
                <w:color w:val="000000"/>
                <w:kern w:val="0"/>
                <w:sz w:val="18"/>
                <w:szCs w:val="18"/>
              </w:rPr>
              <w:t>3</w:t>
            </w:r>
            <w:r>
              <w:rPr>
                <w:rFonts w:hint="eastAsia"/>
                <w:color w:val="000000"/>
                <w:kern w:val="0"/>
                <w:sz w:val="18"/>
                <w:szCs w:val="18"/>
              </w:rPr>
              <w:t>万元的罚款：</w:t>
            </w:r>
          </w:p>
          <w:p w14:paraId="10BA820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（四）城市供水单位使用未经检验或者检验不合格的净水剂及有关制水材料的</w:t>
            </w:r>
          </w:p>
        </w:tc>
      </w:tr>
      <w:tr w:rsidR="00D55510" w14:paraId="39101FDE" w14:textId="77777777">
        <w:trPr>
          <w:trHeight w:val="285"/>
        </w:trPr>
        <w:tc>
          <w:tcPr>
            <w:tcW w:w="1010" w:type="dxa"/>
            <w:vAlign w:val="center"/>
          </w:tcPr>
          <w:p w14:paraId="721A86F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8F23E5D"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0EFF3E4" w14:textId="77777777">
        <w:trPr>
          <w:trHeight w:val="285"/>
        </w:trPr>
        <w:tc>
          <w:tcPr>
            <w:tcW w:w="14016" w:type="dxa"/>
            <w:gridSpan w:val="4"/>
            <w:vAlign w:val="center"/>
          </w:tcPr>
          <w:p w14:paraId="0195922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2266E39" w14:textId="77777777">
        <w:trPr>
          <w:trHeight w:val="634"/>
        </w:trPr>
        <w:tc>
          <w:tcPr>
            <w:tcW w:w="1010" w:type="dxa"/>
            <w:vAlign w:val="center"/>
          </w:tcPr>
          <w:p w14:paraId="772E189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177B8C3" w14:textId="77777777" w:rsidR="00D55510" w:rsidRDefault="00D55510">
            <w:pPr>
              <w:rPr>
                <w:color w:val="000000"/>
                <w:kern w:val="0"/>
                <w:sz w:val="18"/>
                <w:szCs w:val="18"/>
              </w:rPr>
            </w:pPr>
          </w:p>
        </w:tc>
        <w:tc>
          <w:tcPr>
            <w:tcW w:w="1016" w:type="dxa"/>
            <w:vAlign w:val="center"/>
          </w:tcPr>
          <w:p w14:paraId="7FC921E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3FB38A7" w14:textId="77777777" w:rsidR="00D55510" w:rsidRDefault="00D55510">
            <w:pPr>
              <w:rPr>
                <w:color w:val="000000"/>
                <w:kern w:val="0"/>
                <w:sz w:val="18"/>
                <w:szCs w:val="18"/>
              </w:rPr>
            </w:pPr>
          </w:p>
        </w:tc>
      </w:tr>
    </w:tbl>
    <w:p w14:paraId="28096AD3" w14:textId="77777777" w:rsidR="00D55510" w:rsidRDefault="00D55510"/>
    <w:p w14:paraId="3FF183F0" w14:textId="77777777" w:rsidR="00D55510" w:rsidRDefault="00D55510"/>
    <w:p w14:paraId="2219226D" w14:textId="77777777" w:rsidR="00D55510" w:rsidRDefault="00D55510"/>
    <w:p w14:paraId="475609BF" w14:textId="77777777" w:rsidR="00D55510" w:rsidRDefault="00D55510"/>
    <w:p w14:paraId="09EDA78D" w14:textId="77777777" w:rsidR="00D55510" w:rsidRDefault="00D55510"/>
    <w:p w14:paraId="0A640993" w14:textId="77777777" w:rsidR="00D55510" w:rsidRDefault="00D55510"/>
    <w:p w14:paraId="32C86C45" w14:textId="77777777" w:rsidR="00D55510" w:rsidRDefault="00D55510"/>
    <w:p w14:paraId="6D8BA164" w14:textId="77777777" w:rsidR="00D55510" w:rsidRDefault="00D55510"/>
    <w:p w14:paraId="5B626BD7" w14:textId="77777777" w:rsidR="00D55510" w:rsidRDefault="00D55510"/>
    <w:p w14:paraId="2233CD4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5ED5290" w14:textId="77777777">
        <w:trPr>
          <w:trHeight w:val="285"/>
        </w:trPr>
        <w:tc>
          <w:tcPr>
            <w:tcW w:w="1010" w:type="dxa"/>
            <w:vAlign w:val="center"/>
          </w:tcPr>
          <w:p w14:paraId="23431D9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536363C"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320217794000</w:t>
            </w:r>
          </w:p>
        </w:tc>
      </w:tr>
      <w:tr w:rsidR="00D55510" w14:paraId="58BC4A97" w14:textId="77777777">
        <w:trPr>
          <w:trHeight w:val="285"/>
        </w:trPr>
        <w:tc>
          <w:tcPr>
            <w:tcW w:w="1010" w:type="dxa"/>
            <w:vAlign w:val="center"/>
          </w:tcPr>
          <w:p w14:paraId="217927D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10AB97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对城镇排水与污水处理设施维护运营单位未及时采取防护措施、组织事故抢修的处罚</w:t>
            </w:r>
          </w:p>
        </w:tc>
      </w:tr>
      <w:tr w:rsidR="00D55510" w14:paraId="5A7C6B05" w14:textId="77777777">
        <w:trPr>
          <w:trHeight w:val="1275"/>
        </w:trPr>
        <w:tc>
          <w:tcPr>
            <w:tcW w:w="1010" w:type="dxa"/>
            <w:vAlign w:val="center"/>
          </w:tcPr>
          <w:p w14:paraId="4F88E0C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A3683E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5775D2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第四十条第二款　城镇排水与污水处理安全事故或者突发事件发生后，设施维护运营单位应当立即启动本单位应急预案，采取防护措施、组织抢修，并及时向城镇排水主管部门和有关部门报告。</w:t>
            </w:r>
          </w:p>
          <w:p w14:paraId="7798C923"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违反本条例规定，城镇排水与污水处理设施维护运营单位有下列情形之一的，由城镇排水主管部门责令改正，给予警告；逾期不改正或者造成严重后果的，处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万元以下罚款；造成损失的，依法承担赔偿责任；构成犯罪的，依法追究刑事责任：</w:t>
            </w:r>
          </w:p>
          <w:p w14:paraId="2C51E80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（二）未及时采取防护措施、组织事故抢修的；</w:t>
            </w:r>
          </w:p>
        </w:tc>
      </w:tr>
      <w:tr w:rsidR="00D55510" w14:paraId="4078D022" w14:textId="77777777">
        <w:trPr>
          <w:trHeight w:val="285"/>
        </w:trPr>
        <w:tc>
          <w:tcPr>
            <w:tcW w:w="1010" w:type="dxa"/>
            <w:vAlign w:val="center"/>
          </w:tcPr>
          <w:p w14:paraId="3703C3B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2213E6B"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6E70A563" w14:textId="77777777">
        <w:trPr>
          <w:trHeight w:val="285"/>
        </w:trPr>
        <w:tc>
          <w:tcPr>
            <w:tcW w:w="14016" w:type="dxa"/>
            <w:gridSpan w:val="4"/>
            <w:vAlign w:val="center"/>
          </w:tcPr>
          <w:p w14:paraId="4EF3016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847C04" w14:textId="77777777">
        <w:trPr>
          <w:trHeight w:val="285"/>
        </w:trPr>
        <w:tc>
          <w:tcPr>
            <w:tcW w:w="1010" w:type="dxa"/>
            <w:vMerge w:val="restart"/>
            <w:vAlign w:val="center"/>
          </w:tcPr>
          <w:p w14:paraId="3D1D215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947ADF8"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vAlign w:val="center"/>
          </w:tcPr>
          <w:p w14:paraId="55FD65E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61B2D52"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27E15F23" w14:textId="77777777">
        <w:trPr>
          <w:trHeight w:val="311"/>
        </w:trPr>
        <w:tc>
          <w:tcPr>
            <w:tcW w:w="1010" w:type="dxa"/>
            <w:vMerge/>
            <w:vAlign w:val="center"/>
          </w:tcPr>
          <w:p w14:paraId="1168B401" w14:textId="77777777" w:rsidR="00D55510" w:rsidRDefault="00D55510">
            <w:pPr>
              <w:spacing w:line="320" w:lineRule="exact"/>
              <w:jc w:val="left"/>
              <w:rPr>
                <w:color w:val="000000"/>
                <w:kern w:val="0"/>
                <w:sz w:val="18"/>
                <w:szCs w:val="18"/>
              </w:rPr>
            </w:pPr>
          </w:p>
        </w:tc>
        <w:tc>
          <w:tcPr>
            <w:tcW w:w="6376" w:type="dxa"/>
            <w:vAlign w:val="center"/>
          </w:tcPr>
          <w:p w14:paraId="65E00C28"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16" w:type="dxa"/>
            <w:vMerge/>
            <w:vAlign w:val="center"/>
          </w:tcPr>
          <w:p w14:paraId="4704D59E" w14:textId="77777777" w:rsidR="00D55510" w:rsidRDefault="00D55510">
            <w:pPr>
              <w:spacing w:line="320" w:lineRule="exact"/>
              <w:jc w:val="left"/>
              <w:rPr>
                <w:color w:val="000000"/>
                <w:kern w:val="0"/>
                <w:sz w:val="18"/>
                <w:szCs w:val="18"/>
              </w:rPr>
            </w:pPr>
          </w:p>
        </w:tc>
        <w:tc>
          <w:tcPr>
            <w:tcW w:w="5614" w:type="dxa"/>
            <w:vAlign w:val="center"/>
          </w:tcPr>
          <w:p w14:paraId="7E899B4E"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 xml:space="preserve"> 35</w:t>
            </w:r>
            <w:r>
              <w:rPr>
                <w:rFonts w:hint="eastAsia"/>
                <w:color w:val="000000"/>
                <w:kern w:val="0"/>
                <w:sz w:val="18"/>
                <w:szCs w:val="18"/>
              </w:rPr>
              <w:t>万元以下罚款</w:t>
            </w:r>
          </w:p>
        </w:tc>
      </w:tr>
      <w:tr w:rsidR="00D55510" w14:paraId="024792EA" w14:textId="77777777">
        <w:trPr>
          <w:trHeight w:val="317"/>
        </w:trPr>
        <w:tc>
          <w:tcPr>
            <w:tcW w:w="1010" w:type="dxa"/>
            <w:vMerge/>
            <w:vAlign w:val="center"/>
          </w:tcPr>
          <w:p w14:paraId="1C5D4D8D" w14:textId="77777777" w:rsidR="00D55510" w:rsidRDefault="00D55510">
            <w:pPr>
              <w:spacing w:line="320" w:lineRule="exact"/>
              <w:jc w:val="left"/>
              <w:rPr>
                <w:color w:val="000000"/>
                <w:kern w:val="0"/>
                <w:sz w:val="18"/>
                <w:szCs w:val="18"/>
              </w:rPr>
            </w:pPr>
          </w:p>
        </w:tc>
        <w:tc>
          <w:tcPr>
            <w:tcW w:w="6376" w:type="dxa"/>
            <w:vAlign w:val="center"/>
          </w:tcPr>
          <w:p w14:paraId="393944E6"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造成损失且未承担赔偿责任的</w:t>
            </w:r>
          </w:p>
        </w:tc>
        <w:tc>
          <w:tcPr>
            <w:tcW w:w="1016" w:type="dxa"/>
            <w:vMerge/>
            <w:vAlign w:val="center"/>
          </w:tcPr>
          <w:p w14:paraId="1E22E156" w14:textId="77777777" w:rsidR="00D55510" w:rsidRDefault="00D55510">
            <w:pPr>
              <w:spacing w:line="320" w:lineRule="exact"/>
              <w:jc w:val="left"/>
              <w:rPr>
                <w:color w:val="000000"/>
                <w:kern w:val="0"/>
                <w:sz w:val="18"/>
                <w:szCs w:val="18"/>
              </w:rPr>
            </w:pPr>
          </w:p>
        </w:tc>
        <w:tc>
          <w:tcPr>
            <w:tcW w:w="5614" w:type="dxa"/>
            <w:vAlign w:val="center"/>
          </w:tcPr>
          <w:p w14:paraId="27558D2E"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5D09B9F9" w14:textId="77777777" w:rsidR="00D55510" w:rsidRDefault="00D55510"/>
    <w:p w14:paraId="683E6DFC" w14:textId="77777777" w:rsidR="00D55510" w:rsidRDefault="00D55510"/>
    <w:p w14:paraId="21B2884A" w14:textId="77777777" w:rsidR="00D55510" w:rsidRDefault="00D55510"/>
    <w:p w14:paraId="54C0A900" w14:textId="77777777" w:rsidR="00D55510" w:rsidRDefault="00D55510"/>
    <w:p w14:paraId="25918A81" w14:textId="77777777" w:rsidR="00D55510" w:rsidRDefault="00D55510"/>
    <w:p w14:paraId="25925136" w14:textId="77777777" w:rsidR="00D55510" w:rsidRDefault="00D55510"/>
    <w:p w14:paraId="77022180" w14:textId="77777777" w:rsidR="00D55510" w:rsidRDefault="00D55510"/>
    <w:p w14:paraId="7E8A73E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C59B58B" w14:textId="77777777">
        <w:trPr>
          <w:trHeight w:val="285"/>
        </w:trPr>
        <w:tc>
          <w:tcPr>
            <w:tcW w:w="1010" w:type="dxa"/>
            <w:vAlign w:val="center"/>
          </w:tcPr>
          <w:p w14:paraId="12B497D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11DE59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320217795000</w:t>
            </w:r>
          </w:p>
        </w:tc>
      </w:tr>
      <w:tr w:rsidR="00D55510" w14:paraId="3E2DBA01" w14:textId="77777777">
        <w:trPr>
          <w:trHeight w:val="285"/>
        </w:trPr>
        <w:tc>
          <w:tcPr>
            <w:tcW w:w="1010" w:type="dxa"/>
            <w:vAlign w:val="center"/>
          </w:tcPr>
          <w:p w14:paraId="16C8E8D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EB8705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对城镇排水与污水处理设施维护运营单位因巡查、维护不到位，导致窨井盖丢失、损毁，造成人员伤亡和财产损失的处罚</w:t>
            </w:r>
          </w:p>
        </w:tc>
      </w:tr>
      <w:tr w:rsidR="00D55510" w14:paraId="7028F9BA" w14:textId="77777777">
        <w:trPr>
          <w:trHeight w:val="1275"/>
        </w:trPr>
        <w:tc>
          <w:tcPr>
            <w:tcW w:w="1010" w:type="dxa"/>
            <w:vAlign w:val="center"/>
          </w:tcPr>
          <w:p w14:paraId="09A1188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C9167E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【行政法规】《城镇排水与污水处理条例》（国务院令第</w:t>
            </w:r>
            <w:r>
              <w:rPr>
                <w:color w:val="000000"/>
                <w:kern w:val="0"/>
                <w:sz w:val="18"/>
                <w:szCs w:val="18"/>
              </w:rPr>
              <w:t>641</w:t>
            </w:r>
            <w:r>
              <w:rPr>
                <w:rFonts w:hint="eastAsia"/>
                <w:color w:val="000000"/>
                <w:kern w:val="0"/>
                <w:sz w:val="18"/>
                <w:szCs w:val="18"/>
              </w:rPr>
              <w:t>号）</w:t>
            </w:r>
          </w:p>
          <w:p w14:paraId="7B6C89C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第二十六条　设置于机动车道路上的窨井，应当按照国家有关规定进行建设，保证其承载力和稳定性等符合相关要求。</w:t>
            </w:r>
          </w:p>
          <w:p w14:paraId="2603CA5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 xml:space="preserve">　　排水管网窨井盖应当具备防坠落和防盗窃功能，满足结构强度要求。</w:t>
            </w:r>
          </w:p>
          <w:p w14:paraId="7302B561" w14:textId="77777777" w:rsidR="00D55510" w:rsidRDefault="00DA194B">
            <w:pPr>
              <w:spacing w:line="320" w:lineRule="exact"/>
              <w:jc w:val="left"/>
              <w:rPr>
                <w:color w:val="000000"/>
                <w:kern w:val="0"/>
                <w:sz w:val="18"/>
                <w:szCs w:val="18"/>
              </w:rPr>
            </w:pPr>
            <w:r>
              <w:rPr>
                <w:rFonts w:hint="eastAsia"/>
                <w:color w:val="000000"/>
                <w:kern w:val="0"/>
                <w:sz w:val="18"/>
                <w:szCs w:val="18"/>
              </w:rPr>
              <w:t>第三十八条　城镇排水与污水处理设施维护运营单位应当建立健全安全生产管理制度，加强对窨井盖等城镇排水与污水处理设施的日常巡查、维修和养护，保障设施安全运行。</w:t>
            </w:r>
          </w:p>
          <w:p w14:paraId="4C9A78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14:paraId="05F8D2C4" w14:textId="77777777" w:rsidR="00D55510" w:rsidRDefault="00DA194B">
            <w:pPr>
              <w:spacing w:line="320" w:lineRule="exact"/>
              <w:jc w:val="left"/>
              <w:rPr>
                <w:color w:val="000000"/>
                <w:kern w:val="0"/>
                <w:sz w:val="18"/>
                <w:szCs w:val="18"/>
              </w:rPr>
            </w:pPr>
            <w:r>
              <w:rPr>
                <w:rFonts w:hint="eastAsia"/>
                <w:color w:val="000000"/>
                <w:kern w:val="0"/>
                <w:sz w:val="18"/>
                <w:szCs w:val="18"/>
              </w:rPr>
              <w:t>第五十五条　违反本条例规定，城镇排水与污水处理设施维护运营单位有下列情形之一的，由城镇排</w:t>
            </w:r>
            <w:r>
              <w:rPr>
                <w:rFonts w:hint="eastAsia"/>
                <w:color w:val="000000"/>
                <w:kern w:val="0"/>
                <w:sz w:val="18"/>
                <w:szCs w:val="18"/>
              </w:rPr>
              <w:t>水主管部门责令改正，给予警告；逾期不改正或者造成严重后果的，处</w:t>
            </w:r>
            <w:r>
              <w:rPr>
                <w:color w:val="000000"/>
                <w:kern w:val="0"/>
                <w:sz w:val="18"/>
                <w:szCs w:val="18"/>
              </w:rPr>
              <w:t>10</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万元以下罚款；造成损失的，依法承担赔偿责任；构成犯罪的，依法追究刑事责任：</w:t>
            </w:r>
          </w:p>
          <w:p w14:paraId="5B18669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（三）因巡查、维护不到位，导致窨井盖丢失、损毁，造成人员伤亡和财产损失的。</w:t>
            </w:r>
          </w:p>
        </w:tc>
      </w:tr>
      <w:tr w:rsidR="00D55510" w14:paraId="169D1382" w14:textId="77777777">
        <w:trPr>
          <w:trHeight w:val="285"/>
        </w:trPr>
        <w:tc>
          <w:tcPr>
            <w:tcW w:w="1010" w:type="dxa"/>
            <w:vAlign w:val="center"/>
          </w:tcPr>
          <w:p w14:paraId="1D504B8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BE63D66" w14:textId="77777777" w:rsidR="00D55510" w:rsidRDefault="00DA194B">
            <w:pPr>
              <w:spacing w:line="320" w:lineRule="exact"/>
              <w:jc w:val="left"/>
              <w:rPr>
                <w:color w:val="000000"/>
                <w:kern w:val="0"/>
                <w:sz w:val="18"/>
                <w:szCs w:val="18"/>
              </w:rPr>
            </w:pPr>
            <w:r>
              <w:rPr>
                <w:rFonts w:hint="eastAsia"/>
                <w:color w:val="000000"/>
                <w:kern w:val="0"/>
                <w:sz w:val="18"/>
                <w:szCs w:val="18"/>
              </w:rPr>
              <w:t>警告，罚款</w:t>
            </w:r>
          </w:p>
        </w:tc>
      </w:tr>
      <w:tr w:rsidR="00D55510" w14:paraId="31AE5BFB" w14:textId="77777777">
        <w:trPr>
          <w:trHeight w:val="285"/>
        </w:trPr>
        <w:tc>
          <w:tcPr>
            <w:tcW w:w="14016" w:type="dxa"/>
            <w:gridSpan w:val="4"/>
            <w:vAlign w:val="center"/>
          </w:tcPr>
          <w:p w14:paraId="483F0C8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AD26B1F" w14:textId="77777777">
        <w:trPr>
          <w:trHeight w:val="285"/>
        </w:trPr>
        <w:tc>
          <w:tcPr>
            <w:tcW w:w="1010" w:type="dxa"/>
            <w:vMerge w:val="restart"/>
            <w:vAlign w:val="center"/>
          </w:tcPr>
          <w:p w14:paraId="6DC3F24F"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84B24DB"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vAlign w:val="center"/>
          </w:tcPr>
          <w:p w14:paraId="6225426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7252B92"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10</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w:t>
            </w:r>
          </w:p>
        </w:tc>
      </w:tr>
      <w:tr w:rsidR="00D55510" w14:paraId="57EB2E02" w14:textId="77777777">
        <w:trPr>
          <w:trHeight w:val="311"/>
        </w:trPr>
        <w:tc>
          <w:tcPr>
            <w:tcW w:w="1010" w:type="dxa"/>
            <w:vMerge/>
            <w:vAlign w:val="center"/>
          </w:tcPr>
          <w:p w14:paraId="5B82E9E4" w14:textId="77777777" w:rsidR="00D55510" w:rsidRDefault="00D55510">
            <w:pPr>
              <w:spacing w:line="320" w:lineRule="exact"/>
              <w:jc w:val="left"/>
              <w:rPr>
                <w:color w:val="000000"/>
                <w:kern w:val="0"/>
                <w:sz w:val="18"/>
                <w:szCs w:val="18"/>
              </w:rPr>
            </w:pPr>
          </w:p>
        </w:tc>
        <w:tc>
          <w:tcPr>
            <w:tcW w:w="6376" w:type="dxa"/>
            <w:vAlign w:val="center"/>
          </w:tcPr>
          <w:p w14:paraId="37F4E2E2"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造成损失，依法承担赔偿责任的</w:t>
            </w:r>
          </w:p>
        </w:tc>
        <w:tc>
          <w:tcPr>
            <w:tcW w:w="1016" w:type="dxa"/>
            <w:vMerge/>
            <w:vAlign w:val="center"/>
          </w:tcPr>
          <w:p w14:paraId="0E6033C6" w14:textId="77777777" w:rsidR="00D55510" w:rsidRDefault="00D55510">
            <w:pPr>
              <w:spacing w:line="320" w:lineRule="exact"/>
              <w:jc w:val="left"/>
              <w:rPr>
                <w:color w:val="000000"/>
                <w:kern w:val="0"/>
                <w:sz w:val="18"/>
                <w:szCs w:val="18"/>
              </w:rPr>
            </w:pPr>
          </w:p>
        </w:tc>
        <w:tc>
          <w:tcPr>
            <w:tcW w:w="5614" w:type="dxa"/>
            <w:vAlign w:val="center"/>
          </w:tcPr>
          <w:p w14:paraId="527174BD"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20</w:t>
            </w:r>
            <w:r>
              <w:rPr>
                <w:rFonts w:hint="eastAsia"/>
                <w:color w:val="000000"/>
                <w:kern w:val="0"/>
                <w:sz w:val="18"/>
                <w:szCs w:val="18"/>
              </w:rPr>
              <w:t>万元以上</w:t>
            </w:r>
            <w:r>
              <w:rPr>
                <w:color w:val="000000"/>
                <w:kern w:val="0"/>
                <w:sz w:val="18"/>
                <w:szCs w:val="18"/>
              </w:rPr>
              <w:t xml:space="preserve"> 35</w:t>
            </w:r>
            <w:r>
              <w:rPr>
                <w:rFonts w:hint="eastAsia"/>
                <w:color w:val="000000"/>
                <w:kern w:val="0"/>
                <w:sz w:val="18"/>
                <w:szCs w:val="18"/>
              </w:rPr>
              <w:t>万元以下罚款</w:t>
            </w:r>
          </w:p>
        </w:tc>
      </w:tr>
      <w:tr w:rsidR="00D55510" w14:paraId="695958B8" w14:textId="77777777">
        <w:trPr>
          <w:trHeight w:val="317"/>
        </w:trPr>
        <w:tc>
          <w:tcPr>
            <w:tcW w:w="1010" w:type="dxa"/>
            <w:vMerge/>
            <w:vAlign w:val="center"/>
          </w:tcPr>
          <w:p w14:paraId="09EE4D71" w14:textId="77777777" w:rsidR="00D55510" w:rsidRDefault="00D55510">
            <w:pPr>
              <w:spacing w:line="320" w:lineRule="exact"/>
              <w:jc w:val="left"/>
              <w:rPr>
                <w:color w:val="000000"/>
                <w:kern w:val="0"/>
                <w:sz w:val="18"/>
                <w:szCs w:val="18"/>
              </w:rPr>
            </w:pPr>
          </w:p>
        </w:tc>
        <w:tc>
          <w:tcPr>
            <w:tcW w:w="6376" w:type="dxa"/>
            <w:vAlign w:val="center"/>
          </w:tcPr>
          <w:p w14:paraId="11A670DB" w14:textId="77777777" w:rsidR="00D55510" w:rsidRDefault="00DA194B">
            <w:pPr>
              <w:spacing w:line="320" w:lineRule="exact"/>
              <w:jc w:val="left"/>
              <w:rPr>
                <w:color w:val="000000"/>
                <w:kern w:val="0"/>
                <w:sz w:val="18"/>
                <w:szCs w:val="18"/>
              </w:rPr>
            </w:pPr>
            <w:r>
              <w:rPr>
                <w:rFonts w:hint="eastAsia"/>
                <w:color w:val="000000"/>
                <w:kern w:val="0"/>
                <w:sz w:val="18"/>
                <w:szCs w:val="18"/>
              </w:rPr>
              <w:t>造成损失且未承担赔偿责任的</w:t>
            </w:r>
          </w:p>
        </w:tc>
        <w:tc>
          <w:tcPr>
            <w:tcW w:w="1016" w:type="dxa"/>
            <w:vMerge/>
            <w:vAlign w:val="center"/>
          </w:tcPr>
          <w:p w14:paraId="1D1B13C5" w14:textId="77777777" w:rsidR="00D55510" w:rsidRDefault="00D55510">
            <w:pPr>
              <w:spacing w:line="320" w:lineRule="exact"/>
              <w:jc w:val="left"/>
              <w:rPr>
                <w:color w:val="000000"/>
                <w:kern w:val="0"/>
                <w:sz w:val="18"/>
                <w:szCs w:val="18"/>
              </w:rPr>
            </w:pPr>
          </w:p>
        </w:tc>
        <w:tc>
          <w:tcPr>
            <w:tcW w:w="5614" w:type="dxa"/>
            <w:vAlign w:val="center"/>
          </w:tcPr>
          <w:p w14:paraId="540D731A"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35</w:t>
            </w:r>
            <w:r>
              <w:rPr>
                <w:rFonts w:hint="eastAsia"/>
                <w:color w:val="000000"/>
                <w:kern w:val="0"/>
                <w:sz w:val="18"/>
                <w:szCs w:val="18"/>
              </w:rPr>
              <w:t>万元以上</w:t>
            </w:r>
            <w:r>
              <w:rPr>
                <w:color w:val="000000"/>
                <w:kern w:val="0"/>
                <w:sz w:val="18"/>
                <w:szCs w:val="18"/>
              </w:rPr>
              <w:t>50</w:t>
            </w:r>
            <w:r>
              <w:rPr>
                <w:rFonts w:hint="eastAsia"/>
                <w:color w:val="000000"/>
                <w:kern w:val="0"/>
                <w:sz w:val="18"/>
                <w:szCs w:val="18"/>
              </w:rPr>
              <w:t>万元以下罚款</w:t>
            </w:r>
          </w:p>
        </w:tc>
      </w:tr>
    </w:tbl>
    <w:p w14:paraId="5FFD5F54" w14:textId="77777777" w:rsidR="00D55510" w:rsidRDefault="00D55510"/>
    <w:p w14:paraId="3DAF85C0" w14:textId="77777777" w:rsidR="00D55510" w:rsidRDefault="00D55510"/>
    <w:p w14:paraId="5AC9D498" w14:textId="77777777" w:rsidR="00D55510" w:rsidRDefault="00D55510"/>
    <w:p w14:paraId="285ABE4A" w14:textId="77777777" w:rsidR="00D55510" w:rsidRDefault="00D55510"/>
    <w:p w14:paraId="01640EAD"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84EF467" w14:textId="77777777">
        <w:trPr>
          <w:trHeight w:val="285"/>
        </w:trPr>
        <w:tc>
          <w:tcPr>
            <w:tcW w:w="1010" w:type="dxa"/>
            <w:vAlign w:val="center"/>
          </w:tcPr>
          <w:p w14:paraId="66899C3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4BDD82B"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320217796000</w:t>
            </w:r>
          </w:p>
        </w:tc>
      </w:tr>
      <w:tr w:rsidR="00D55510" w14:paraId="082119C0" w14:textId="77777777">
        <w:trPr>
          <w:trHeight w:val="285"/>
        </w:trPr>
        <w:tc>
          <w:tcPr>
            <w:tcW w:w="1010" w:type="dxa"/>
            <w:vAlign w:val="center"/>
          </w:tcPr>
          <w:p w14:paraId="75F2BE3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D7F586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对机动车在桥梁或者非指定的城市道路上试刹车的处罚</w:t>
            </w:r>
          </w:p>
        </w:tc>
      </w:tr>
      <w:tr w:rsidR="00D55510" w14:paraId="6C3021D8" w14:textId="77777777">
        <w:trPr>
          <w:trHeight w:val="1275"/>
        </w:trPr>
        <w:tc>
          <w:tcPr>
            <w:tcW w:w="1010" w:type="dxa"/>
            <w:vAlign w:val="center"/>
          </w:tcPr>
          <w:p w14:paraId="76BB08B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776577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2019</w:t>
            </w:r>
            <w:r>
              <w:rPr>
                <w:rFonts w:hint="eastAsia"/>
                <w:color w:val="000000"/>
                <w:kern w:val="0"/>
                <w:sz w:val="18"/>
                <w:szCs w:val="18"/>
              </w:rPr>
              <w:t>年国务院令第</w:t>
            </w:r>
            <w:r>
              <w:rPr>
                <w:color w:val="000000"/>
                <w:kern w:val="0"/>
                <w:sz w:val="18"/>
                <w:szCs w:val="18"/>
              </w:rPr>
              <w:t>710</w:t>
            </w:r>
            <w:r>
              <w:rPr>
                <w:rFonts w:hint="eastAsia"/>
                <w:color w:val="000000"/>
                <w:kern w:val="0"/>
                <w:sz w:val="18"/>
                <w:szCs w:val="18"/>
              </w:rPr>
              <w:t>号修改）</w:t>
            </w:r>
            <w:r>
              <w:rPr>
                <w:color w:val="000000"/>
                <w:kern w:val="0"/>
                <w:sz w:val="18"/>
                <w:szCs w:val="18"/>
              </w:rPr>
              <w:t xml:space="preserve">   </w:t>
            </w:r>
          </w:p>
          <w:p w14:paraId="719CBBC1"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　城市道路范围内禁止下列行为：（三）机动车在桥梁或者非指定的城市道路上试刹车；</w:t>
            </w:r>
          </w:p>
          <w:p w14:paraId="3BD7BDC5"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第四十二条第一款</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37F268E4" w14:textId="77777777">
        <w:trPr>
          <w:trHeight w:val="285"/>
        </w:trPr>
        <w:tc>
          <w:tcPr>
            <w:tcW w:w="1010" w:type="dxa"/>
            <w:vAlign w:val="center"/>
          </w:tcPr>
          <w:p w14:paraId="65CACDB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4F33EE6"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24076BD" w14:textId="77777777">
        <w:trPr>
          <w:trHeight w:val="285"/>
        </w:trPr>
        <w:tc>
          <w:tcPr>
            <w:tcW w:w="14016" w:type="dxa"/>
            <w:gridSpan w:val="4"/>
            <w:vAlign w:val="center"/>
          </w:tcPr>
          <w:p w14:paraId="449554F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3B69CE" w14:textId="77777777">
        <w:trPr>
          <w:trHeight w:val="285"/>
        </w:trPr>
        <w:tc>
          <w:tcPr>
            <w:tcW w:w="1010" w:type="dxa"/>
            <w:vMerge w:val="restart"/>
            <w:vAlign w:val="center"/>
          </w:tcPr>
          <w:p w14:paraId="2BD72209"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8AD3B73"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6C5EE1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95A44DF" w14:textId="77777777" w:rsidR="00D55510" w:rsidRDefault="00DA194B">
            <w:pPr>
              <w:rPr>
                <w:color w:val="000000"/>
                <w:kern w:val="0"/>
                <w:sz w:val="18"/>
                <w:szCs w:val="18"/>
              </w:rPr>
            </w:pPr>
            <w:r>
              <w:rPr>
                <w:rFonts w:hint="eastAsia"/>
                <w:color w:val="000000"/>
                <w:kern w:val="0"/>
                <w:sz w:val="18"/>
                <w:szCs w:val="18"/>
              </w:rPr>
              <w:t>可以处以</w:t>
            </w:r>
            <w:r>
              <w:rPr>
                <w:color w:val="000000"/>
                <w:kern w:val="0"/>
                <w:sz w:val="18"/>
                <w:szCs w:val="18"/>
              </w:rPr>
              <w:t>1</w:t>
            </w:r>
            <w:r>
              <w:rPr>
                <w:rFonts w:hint="eastAsia"/>
                <w:color w:val="000000"/>
                <w:kern w:val="0"/>
                <w:sz w:val="18"/>
                <w:szCs w:val="18"/>
              </w:rPr>
              <w:t>万元以下的罚款</w:t>
            </w:r>
          </w:p>
        </w:tc>
      </w:tr>
      <w:tr w:rsidR="00D55510" w14:paraId="6A9B3C8E" w14:textId="77777777">
        <w:trPr>
          <w:trHeight w:val="285"/>
        </w:trPr>
        <w:tc>
          <w:tcPr>
            <w:tcW w:w="1010" w:type="dxa"/>
            <w:vMerge/>
            <w:vAlign w:val="center"/>
          </w:tcPr>
          <w:p w14:paraId="4D52EFB2" w14:textId="77777777" w:rsidR="00D55510" w:rsidRDefault="00D55510">
            <w:pPr>
              <w:spacing w:line="320" w:lineRule="exact"/>
              <w:jc w:val="left"/>
              <w:rPr>
                <w:color w:val="000000"/>
                <w:kern w:val="0"/>
                <w:sz w:val="18"/>
                <w:szCs w:val="18"/>
              </w:rPr>
            </w:pPr>
          </w:p>
        </w:tc>
        <w:tc>
          <w:tcPr>
            <w:tcW w:w="6376" w:type="dxa"/>
            <w:vAlign w:val="center"/>
          </w:tcPr>
          <w:p w14:paraId="45F0FC6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29B43AE" w14:textId="77777777" w:rsidR="00D55510" w:rsidRDefault="00D55510">
            <w:pPr>
              <w:spacing w:line="320" w:lineRule="exact"/>
              <w:jc w:val="left"/>
              <w:rPr>
                <w:color w:val="000000"/>
                <w:kern w:val="0"/>
                <w:sz w:val="18"/>
                <w:szCs w:val="18"/>
              </w:rPr>
            </w:pPr>
          </w:p>
        </w:tc>
        <w:tc>
          <w:tcPr>
            <w:tcW w:w="5614" w:type="dxa"/>
            <w:vAlign w:val="center"/>
          </w:tcPr>
          <w:p w14:paraId="5BBB9B52" w14:textId="77777777" w:rsidR="00D55510" w:rsidRDefault="00DA194B">
            <w:pPr>
              <w:rPr>
                <w:color w:val="000000"/>
                <w:kern w:val="0"/>
                <w:sz w:val="18"/>
                <w:szCs w:val="18"/>
              </w:rPr>
            </w:pPr>
            <w:r>
              <w:rPr>
                <w:rFonts w:hint="eastAsia"/>
                <w:color w:val="000000"/>
                <w:kern w:val="0"/>
                <w:sz w:val="18"/>
                <w:szCs w:val="18"/>
              </w:rPr>
              <w:t>可以处以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4BB4B567"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7A17E3B" w14:textId="77777777">
        <w:trPr>
          <w:trHeight w:val="285"/>
        </w:trPr>
        <w:tc>
          <w:tcPr>
            <w:tcW w:w="1010" w:type="dxa"/>
            <w:vAlign w:val="center"/>
          </w:tcPr>
          <w:p w14:paraId="4EEF17F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3BB110A"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320217797000</w:t>
            </w:r>
          </w:p>
        </w:tc>
      </w:tr>
      <w:tr w:rsidR="00D55510" w14:paraId="1566D3A7" w14:textId="77777777">
        <w:trPr>
          <w:trHeight w:val="285"/>
        </w:trPr>
        <w:tc>
          <w:tcPr>
            <w:tcW w:w="1010" w:type="dxa"/>
            <w:vAlign w:val="center"/>
          </w:tcPr>
          <w:p w14:paraId="67791A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9F5AEF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对在桥梁上架设压力在</w:t>
            </w:r>
            <w:r>
              <w:rPr>
                <w:color w:val="000000"/>
                <w:spacing w:val="-6"/>
                <w:kern w:val="0"/>
                <w:sz w:val="18"/>
                <w:szCs w:val="18"/>
              </w:rPr>
              <w:t>4</w:t>
            </w:r>
            <w:r>
              <w:rPr>
                <w:rFonts w:hint="eastAsia"/>
                <w:color w:val="000000"/>
                <w:spacing w:val="-6"/>
                <w:kern w:val="0"/>
                <w:sz w:val="18"/>
                <w:szCs w:val="18"/>
              </w:rPr>
              <w:t>公斤／平方厘米（</w:t>
            </w:r>
            <w:r>
              <w:rPr>
                <w:color w:val="000000"/>
                <w:spacing w:val="-6"/>
                <w:kern w:val="0"/>
                <w:sz w:val="18"/>
                <w:szCs w:val="18"/>
              </w:rPr>
              <w:t>0.4</w:t>
            </w:r>
            <w:r>
              <w:rPr>
                <w:rFonts w:hint="eastAsia"/>
                <w:color w:val="000000"/>
                <w:spacing w:val="-6"/>
                <w:kern w:val="0"/>
                <w:sz w:val="18"/>
                <w:szCs w:val="18"/>
              </w:rPr>
              <w:t>兆帕）以上的煤气管道、</w:t>
            </w:r>
            <w:r>
              <w:rPr>
                <w:color w:val="000000"/>
                <w:spacing w:val="-6"/>
                <w:kern w:val="0"/>
                <w:sz w:val="18"/>
                <w:szCs w:val="18"/>
              </w:rPr>
              <w:t>10</w:t>
            </w:r>
            <w:r>
              <w:rPr>
                <w:rFonts w:hint="eastAsia"/>
                <w:color w:val="000000"/>
                <w:spacing w:val="-6"/>
                <w:kern w:val="0"/>
                <w:sz w:val="18"/>
                <w:szCs w:val="18"/>
              </w:rPr>
              <w:t>千伏以上的高压电力线和其他易燃易爆管线的处罚</w:t>
            </w:r>
          </w:p>
        </w:tc>
      </w:tr>
      <w:tr w:rsidR="00D55510" w14:paraId="6E9B8B94" w14:textId="77777777">
        <w:trPr>
          <w:trHeight w:val="1275"/>
        </w:trPr>
        <w:tc>
          <w:tcPr>
            <w:tcW w:w="1010" w:type="dxa"/>
            <w:vAlign w:val="center"/>
          </w:tcPr>
          <w:p w14:paraId="46FFE9F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AD927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【行政法规】《城市道路管理条例》（国务院令</w:t>
            </w:r>
            <w:r>
              <w:rPr>
                <w:color w:val="000000"/>
                <w:kern w:val="0"/>
                <w:sz w:val="18"/>
                <w:szCs w:val="18"/>
              </w:rPr>
              <w:t>1996</w:t>
            </w:r>
            <w:r>
              <w:rPr>
                <w:rFonts w:hint="eastAsia"/>
                <w:color w:val="000000"/>
                <w:kern w:val="0"/>
                <w:sz w:val="18"/>
                <w:szCs w:val="18"/>
              </w:rPr>
              <w:t>年第</w:t>
            </w:r>
            <w:r>
              <w:rPr>
                <w:color w:val="000000"/>
                <w:kern w:val="0"/>
                <w:sz w:val="18"/>
                <w:szCs w:val="18"/>
              </w:rPr>
              <w:t>198</w:t>
            </w:r>
            <w:r>
              <w:rPr>
                <w:rFonts w:hint="eastAsia"/>
                <w:color w:val="000000"/>
                <w:kern w:val="0"/>
                <w:sz w:val="18"/>
                <w:szCs w:val="18"/>
              </w:rPr>
              <w:t>号，</w:t>
            </w:r>
            <w:r>
              <w:rPr>
                <w:color w:val="000000"/>
                <w:kern w:val="0"/>
                <w:sz w:val="18"/>
                <w:szCs w:val="18"/>
              </w:rPr>
              <w:t>2019</w:t>
            </w:r>
            <w:r>
              <w:rPr>
                <w:rFonts w:hint="eastAsia"/>
                <w:color w:val="000000"/>
                <w:kern w:val="0"/>
                <w:sz w:val="18"/>
                <w:szCs w:val="18"/>
              </w:rPr>
              <w:t>年国务院令第</w:t>
            </w:r>
            <w:r>
              <w:rPr>
                <w:color w:val="000000"/>
                <w:kern w:val="0"/>
                <w:sz w:val="18"/>
                <w:szCs w:val="18"/>
              </w:rPr>
              <w:t>710</w:t>
            </w:r>
            <w:r>
              <w:rPr>
                <w:rFonts w:hint="eastAsia"/>
                <w:color w:val="000000"/>
                <w:kern w:val="0"/>
                <w:sz w:val="18"/>
                <w:szCs w:val="18"/>
              </w:rPr>
              <w:t>号修改）</w:t>
            </w:r>
            <w:r>
              <w:rPr>
                <w:color w:val="000000"/>
                <w:kern w:val="0"/>
                <w:sz w:val="18"/>
                <w:szCs w:val="18"/>
              </w:rPr>
              <w:t xml:space="preserve">   </w:t>
            </w:r>
          </w:p>
          <w:p w14:paraId="788FBC42" w14:textId="77777777" w:rsidR="00D55510" w:rsidRDefault="00DA194B">
            <w:pPr>
              <w:spacing w:line="320" w:lineRule="exact"/>
              <w:jc w:val="left"/>
              <w:rPr>
                <w:color w:val="000000"/>
                <w:kern w:val="0"/>
                <w:sz w:val="18"/>
                <w:szCs w:val="18"/>
              </w:rPr>
            </w:pPr>
            <w:r>
              <w:rPr>
                <w:rFonts w:hint="eastAsia"/>
                <w:color w:val="000000"/>
                <w:kern w:val="0"/>
                <w:sz w:val="18"/>
                <w:szCs w:val="18"/>
              </w:rPr>
              <w:t>第二十七条　城市道路范围内禁止下列行为：</w:t>
            </w:r>
          </w:p>
          <w:p w14:paraId="0D4CEAA9" w14:textId="77777777" w:rsidR="00D55510" w:rsidRDefault="00DA194B">
            <w:pPr>
              <w:spacing w:line="320" w:lineRule="exact"/>
              <w:jc w:val="left"/>
              <w:rPr>
                <w:color w:val="000000"/>
                <w:kern w:val="0"/>
                <w:sz w:val="18"/>
                <w:szCs w:val="18"/>
              </w:rPr>
            </w:pPr>
            <w:r>
              <w:rPr>
                <w:rFonts w:hint="eastAsia"/>
                <w:color w:val="000000"/>
                <w:kern w:val="0"/>
                <w:sz w:val="18"/>
                <w:szCs w:val="18"/>
              </w:rPr>
              <w:t>（五）在桥梁上架设压力在</w:t>
            </w:r>
            <w:r>
              <w:rPr>
                <w:color w:val="000000"/>
                <w:kern w:val="0"/>
                <w:sz w:val="18"/>
                <w:szCs w:val="18"/>
              </w:rPr>
              <w:t>4</w:t>
            </w:r>
            <w:r>
              <w:rPr>
                <w:rFonts w:hint="eastAsia"/>
                <w:color w:val="000000"/>
                <w:kern w:val="0"/>
                <w:sz w:val="18"/>
                <w:szCs w:val="18"/>
              </w:rPr>
              <w:t>公斤／平方厘米（</w:t>
            </w:r>
            <w:r>
              <w:rPr>
                <w:color w:val="000000"/>
                <w:kern w:val="0"/>
                <w:sz w:val="18"/>
                <w:szCs w:val="18"/>
              </w:rPr>
              <w:t>0.4</w:t>
            </w:r>
            <w:r>
              <w:rPr>
                <w:rFonts w:hint="eastAsia"/>
                <w:color w:val="000000"/>
                <w:kern w:val="0"/>
                <w:sz w:val="18"/>
                <w:szCs w:val="18"/>
              </w:rPr>
              <w:t>兆帕）以上的煤气管道、</w:t>
            </w:r>
            <w:r>
              <w:rPr>
                <w:color w:val="000000"/>
                <w:kern w:val="0"/>
                <w:sz w:val="18"/>
                <w:szCs w:val="18"/>
              </w:rPr>
              <w:t>10</w:t>
            </w:r>
            <w:r>
              <w:rPr>
                <w:rFonts w:hint="eastAsia"/>
                <w:color w:val="000000"/>
                <w:kern w:val="0"/>
                <w:sz w:val="18"/>
                <w:szCs w:val="18"/>
              </w:rPr>
              <w:t>千伏以上的高压电力线和其他易燃易爆管线；</w:t>
            </w:r>
          </w:p>
          <w:p w14:paraId="75E37720" w14:textId="77777777" w:rsidR="00D55510" w:rsidRDefault="00DA194B">
            <w:pPr>
              <w:spacing w:line="320" w:lineRule="exact"/>
              <w:jc w:val="left"/>
              <w:rPr>
                <w:color w:val="000000"/>
                <w:kern w:val="0"/>
                <w:sz w:val="18"/>
                <w:szCs w:val="18"/>
              </w:rPr>
            </w:pPr>
            <w:r>
              <w:rPr>
                <w:rFonts w:hint="eastAsia"/>
                <w:color w:val="000000"/>
                <w:kern w:val="0"/>
                <w:sz w:val="18"/>
                <w:szCs w:val="18"/>
              </w:rPr>
              <w:t>第四十二条第一款</w:t>
            </w:r>
            <w:r>
              <w:rPr>
                <w:color w:val="000000"/>
                <w:kern w:val="0"/>
                <w:sz w:val="18"/>
                <w:szCs w:val="18"/>
              </w:rPr>
              <w:t xml:space="preserve"> </w:t>
            </w:r>
            <w:r>
              <w:rPr>
                <w:rFonts w:hint="eastAsia"/>
                <w:color w:val="000000"/>
                <w:kern w:val="0"/>
                <w:sz w:val="18"/>
                <w:szCs w:val="18"/>
              </w:rPr>
              <w:t>违反本条例第二十七条规定，或者有下列行为之一的，由市政工程行政主管部门或者其他有关部门责令限期改正，可以处以</w:t>
            </w:r>
            <w:r>
              <w:rPr>
                <w:color w:val="000000"/>
                <w:kern w:val="0"/>
                <w:sz w:val="18"/>
                <w:szCs w:val="18"/>
              </w:rPr>
              <w:t>2</w:t>
            </w:r>
            <w:r>
              <w:rPr>
                <w:rFonts w:hint="eastAsia"/>
                <w:color w:val="000000"/>
                <w:kern w:val="0"/>
                <w:sz w:val="18"/>
                <w:szCs w:val="18"/>
              </w:rPr>
              <w:t>万元以下的罚款；造成损失的，应当依法承担赔偿责任。</w:t>
            </w:r>
          </w:p>
        </w:tc>
      </w:tr>
      <w:tr w:rsidR="00D55510" w14:paraId="2E713163" w14:textId="77777777">
        <w:trPr>
          <w:trHeight w:val="285"/>
        </w:trPr>
        <w:tc>
          <w:tcPr>
            <w:tcW w:w="1010" w:type="dxa"/>
            <w:vAlign w:val="center"/>
          </w:tcPr>
          <w:p w14:paraId="2A1A32E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FC4A192"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73EA1492" w14:textId="77777777">
        <w:trPr>
          <w:trHeight w:val="285"/>
        </w:trPr>
        <w:tc>
          <w:tcPr>
            <w:tcW w:w="14016" w:type="dxa"/>
            <w:gridSpan w:val="4"/>
            <w:vAlign w:val="center"/>
          </w:tcPr>
          <w:p w14:paraId="0D30799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758401" w14:textId="77777777">
        <w:trPr>
          <w:trHeight w:val="285"/>
        </w:trPr>
        <w:tc>
          <w:tcPr>
            <w:tcW w:w="1010" w:type="dxa"/>
            <w:vMerge w:val="restart"/>
            <w:vAlign w:val="center"/>
          </w:tcPr>
          <w:p w14:paraId="7847EDD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3C41DFC"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7F4AFD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F175DC2" w14:textId="77777777" w:rsidR="00D55510" w:rsidRDefault="00DA194B">
            <w:pPr>
              <w:rPr>
                <w:color w:val="000000"/>
                <w:kern w:val="0"/>
                <w:sz w:val="18"/>
                <w:szCs w:val="18"/>
              </w:rPr>
            </w:pPr>
            <w:r>
              <w:rPr>
                <w:rFonts w:hint="eastAsia"/>
                <w:color w:val="000000"/>
                <w:kern w:val="0"/>
                <w:sz w:val="18"/>
                <w:szCs w:val="18"/>
              </w:rPr>
              <w:t>可以处以</w:t>
            </w:r>
            <w:r>
              <w:rPr>
                <w:color w:val="000000"/>
                <w:kern w:val="0"/>
                <w:sz w:val="18"/>
                <w:szCs w:val="18"/>
              </w:rPr>
              <w:t>1</w:t>
            </w:r>
            <w:r>
              <w:rPr>
                <w:rFonts w:hint="eastAsia"/>
                <w:color w:val="000000"/>
                <w:kern w:val="0"/>
                <w:sz w:val="18"/>
                <w:szCs w:val="18"/>
              </w:rPr>
              <w:t>万元以下的罚款</w:t>
            </w:r>
          </w:p>
        </w:tc>
      </w:tr>
      <w:tr w:rsidR="00D55510" w14:paraId="14B5F8F7" w14:textId="77777777">
        <w:trPr>
          <w:trHeight w:val="285"/>
        </w:trPr>
        <w:tc>
          <w:tcPr>
            <w:tcW w:w="1010" w:type="dxa"/>
            <w:vMerge/>
            <w:vAlign w:val="center"/>
          </w:tcPr>
          <w:p w14:paraId="08A0AD76" w14:textId="77777777" w:rsidR="00D55510" w:rsidRDefault="00D55510">
            <w:pPr>
              <w:spacing w:line="320" w:lineRule="exact"/>
              <w:jc w:val="left"/>
              <w:rPr>
                <w:color w:val="000000"/>
                <w:kern w:val="0"/>
                <w:sz w:val="18"/>
                <w:szCs w:val="18"/>
              </w:rPr>
            </w:pPr>
          </w:p>
        </w:tc>
        <w:tc>
          <w:tcPr>
            <w:tcW w:w="6376" w:type="dxa"/>
            <w:vAlign w:val="center"/>
          </w:tcPr>
          <w:p w14:paraId="494DFD5E"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503B9786" w14:textId="77777777" w:rsidR="00D55510" w:rsidRDefault="00D55510">
            <w:pPr>
              <w:spacing w:line="320" w:lineRule="exact"/>
              <w:jc w:val="left"/>
              <w:rPr>
                <w:color w:val="000000"/>
                <w:kern w:val="0"/>
                <w:sz w:val="18"/>
                <w:szCs w:val="18"/>
              </w:rPr>
            </w:pPr>
          </w:p>
        </w:tc>
        <w:tc>
          <w:tcPr>
            <w:tcW w:w="5614" w:type="dxa"/>
            <w:vAlign w:val="center"/>
          </w:tcPr>
          <w:p w14:paraId="0391E9FF" w14:textId="77777777" w:rsidR="00D55510" w:rsidRDefault="00DA194B">
            <w:pPr>
              <w:rPr>
                <w:color w:val="000000"/>
                <w:kern w:val="0"/>
                <w:sz w:val="18"/>
                <w:szCs w:val="18"/>
              </w:rPr>
            </w:pPr>
            <w:r>
              <w:rPr>
                <w:rFonts w:hint="eastAsia"/>
                <w:color w:val="000000"/>
                <w:kern w:val="0"/>
                <w:sz w:val="18"/>
                <w:szCs w:val="18"/>
              </w:rPr>
              <w:t>可以处以</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666F5EF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A1E51B1" w14:textId="77777777">
        <w:trPr>
          <w:trHeight w:val="285"/>
        </w:trPr>
        <w:tc>
          <w:tcPr>
            <w:tcW w:w="1010" w:type="dxa"/>
            <w:vAlign w:val="center"/>
          </w:tcPr>
          <w:p w14:paraId="2C9E956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09990C6" w14:textId="77777777" w:rsidR="00D55510" w:rsidRDefault="00DA194B">
            <w:pPr>
              <w:spacing w:line="320" w:lineRule="exact"/>
              <w:jc w:val="left"/>
              <w:rPr>
                <w:rFonts w:eastAsia="仿宋_GB2312"/>
                <w:b/>
                <w:bCs/>
                <w:color w:val="000000"/>
                <w:kern w:val="0"/>
                <w:sz w:val="18"/>
                <w:szCs w:val="18"/>
              </w:rPr>
            </w:pPr>
            <w:r>
              <w:rPr>
                <w:rFonts w:eastAsia="仿宋_GB2312"/>
                <w:b/>
                <w:bCs/>
                <w:color w:val="000000"/>
                <w:kern w:val="0"/>
                <w:sz w:val="18"/>
                <w:szCs w:val="18"/>
              </w:rPr>
              <w:t>320217798000</w:t>
            </w:r>
          </w:p>
        </w:tc>
      </w:tr>
      <w:tr w:rsidR="00D55510" w14:paraId="737C561E" w14:textId="77777777">
        <w:trPr>
          <w:trHeight w:val="285"/>
        </w:trPr>
        <w:tc>
          <w:tcPr>
            <w:tcW w:w="1010" w:type="dxa"/>
            <w:vAlign w:val="center"/>
          </w:tcPr>
          <w:p w14:paraId="349891C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82E3BE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经检测评估判定为危桥的城市桥梁产权人和委托管理人未立即采取措施，设置显著的警示标志，并在二十四小时内向城市人民政府市政工程设施行政主管部门报告；或者未限期排除危险；或者在危险排除之前使用或者转让城市桥梁的处罚</w:t>
            </w:r>
          </w:p>
        </w:tc>
      </w:tr>
      <w:tr w:rsidR="00D55510" w14:paraId="290C970F" w14:textId="77777777">
        <w:trPr>
          <w:trHeight w:val="1275"/>
        </w:trPr>
        <w:tc>
          <w:tcPr>
            <w:tcW w:w="1010" w:type="dxa"/>
            <w:vAlign w:val="center"/>
          </w:tcPr>
          <w:p w14:paraId="0717112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E06E3A" w14:textId="77777777" w:rsidR="00D55510" w:rsidRDefault="00DA194B">
            <w:pPr>
              <w:spacing w:line="320" w:lineRule="exact"/>
              <w:jc w:val="left"/>
              <w:rPr>
                <w:color w:val="000000"/>
                <w:kern w:val="0"/>
                <w:sz w:val="18"/>
                <w:szCs w:val="18"/>
              </w:rPr>
            </w:pPr>
            <w:r>
              <w:rPr>
                <w:rFonts w:hint="eastAsia"/>
                <w:color w:val="000000"/>
                <w:kern w:val="0"/>
                <w:sz w:val="18"/>
                <w:szCs w:val="18"/>
              </w:rPr>
              <w:t>【规章】《城市桥梁检测和养护维修管理办法》（住房和城乡建设部令第</w:t>
            </w:r>
            <w:r>
              <w:rPr>
                <w:color w:val="000000"/>
                <w:kern w:val="0"/>
                <w:sz w:val="18"/>
                <w:szCs w:val="18"/>
              </w:rPr>
              <w:t>118</w:t>
            </w:r>
            <w:r>
              <w:rPr>
                <w:rFonts w:hint="eastAsia"/>
                <w:color w:val="000000"/>
                <w:kern w:val="0"/>
                <w:sz w:val="18"/>
                <w:szCs w:val="18"/>
              </w:rPr>
              <w:t>号）</w:t>
            </w:r>
          </w:p>
          <w:p w14:paraId="0EB6DFF3"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第二十三条第二款</w:t>
            </w:r>
            <w:r>
              <w:rPr>
                <w:color w:val="000000"/>
                <w:kern w:val="0"/>
                <w:sz w:val="18"/>
                <w:szCs w:val="18"/>
              </w:rPr>
              <w:t xml:space="preserve"> </w:t>
            </w:r>
            <w:r>
              <w:rPr>
                <w:rFonts w:hint="eastAsia"/>
                <w:color w:val="000000"/>
                <w:kern w:val="0"/>
                <w:sz w:val="18"/>
                <w:szCs w:val="18"/>
              </w:rPr>
              <w:t>经检测评估判定为危桥的，城市桥梁产权人和委托管理人应当立即采取措施，设置显著的警示标志，并在二十四小时内，向城市人民政府市政工程设施行政主管部门报告；城市人民政府市政工程设施行政主管部门应当提出</w:t>
            </w:r>
            <w:r>
              <w:rPr>
                <w:rFonts w:hint="eastAsia"/>
                <w:color w:val="000000"/>
                <w:kern w:val="0"/>
                <w:sz w:val="18"/>
                <w:szCs w:val="18"/>
              </w:rPr>
              <w:t>处理意见，并限期排除危险；在危险排除之前，不得使用或者转让。</w:t>
            </w:r>
          </w:p>
          <w:p w14:paraId="335A8908" w14:textId="77777777" w:rsidR="00D55510" w:rsidRDefault="00DA194B">
            <w:pPr>
              <w:spacing w:line="320" w:lineRule="exact"/>
              <w:jc w:val="left"/>
              <w:rPr>
                <w:color w:val="000000"/>
                <w:kern w:val="0"/>
                <w:sz w:val="18"/>
                <w:szCs w:val="18"/>
              </w:rPr>
            </w:pPr>
            <w:r>
              <w:rPr>
                <w:rFonts w:hint="eastAsia"/>
                <w:color w:val="000000"/>
                <w:kern w:val="0"/>
                <w:sz w:val="18"/>
                <w:szCs w:val="18"/>
              </w:rPr>
              <w:t>第二十八条</w:t>
            </w:r>
            <w:r>
              <w:rPr>
                <w:color w:val="000000"/>
                <w:kern w:val="0"/>
                <w:sz w:val="18"/>
                <w:szCs w:val="18"/>
              </w:rPr>
              <w:t xml:space="preserve"> </w:t>
            </w:r>
            <w:r>
              <w:rPr>
                <w:rFonts w:hint="eastAsia"/>
                <w:color w:val="000000"/>
                <w:kern w:val="0"/>
                <w:sz w:val="18"/>
                <w:szCs w:val="18"/>
              </w:rPr>
              <w:t>违反本办法第十六条、第二十三条规定，由城市人民政府市政工程设施行政主管部门责令限期改正，并可处</w:t>
            </w:r>
            <w:r>
              <w:rPr>
                <w:color w:val="000000"/>
                <w:kern w:val="0"/>
                <w:sz w:val="18"/>
                <w:szCs w:val="18"/>
              </w:rPr>
              <w:t>1</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万元以下的罚款；造成损失的，依法承担赔偿责任。</w:t>
            </w:r>
          </w:p>
        </w:tc>
      </w:tr>
      <w:tr w:rsidR="00D55510" w14:paraId="02E9E938" w14:textId="77777777">
        <w:trPr>
          <w:trHeight w:val="285"/>
        </w:trPr>
        <w:tc>
          <w:tcPr>
            <w:tcW w:w="1010" w:type="dxa"/>
            <w:vAlign w:val="center"/>
          </w:tcPr>
          <w:p w14:paraId="5A965D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2963CF7"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51320AC4" w14:textId="77777777">
        <w:trPr>
          <w:trHeight w:val="285"/>
        </w:trPr>
        <w:tc>
          <w:tcPr>
            <w:tcW w:w="14016" w:type="dxa"/>
            <w:gridSpan w:val="4"/>
            <w:vAlign w:val="center"/>
          </w:tcPr>
          <w:p w14:paraId="2DE3988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FB6F7C5" w14:textId="77777777">
        <w:trPr>
          <w:trHeight w:val="285"/>
        </w:trPr>
        <w:tc>
          <w:tcPr>
            <w:tcW w:w="1010" w:type="dxa"/>
            <w:vMerge w:val="restart"/>
            <w:vAlign w:val="center"/>
          </w:tcPr>
          <w:p w14:paraId="3832E4D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E5EA6A4"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BDB4A0D"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5A9B031" w14:textId="77777777" w:rsidR="00D55510" w:rsidRDefault="00DA194B">
            <w:pPr>
              <w:rPr>
                <w:color w:val="000000"/>
                <w:kern w:val="0"/>
                <w:sz w:val="18"/>
                <w:szCs w:val="18"/>
              </w:rPr>
            </w:pPr>
            <w:r>
              <w:rPr>
                <w:rFonts w:hint="eastAsia"/>
                <w:color w:val="000000"/>
                <w:kern w:val="0"/>
                <w:sz w:val="18"/>
                <w:szCs w:val="18"/>
              </w:rPr>
              <w:t>并可处</w:t>
            </w:r>
            <w:r>
              <w:rPr>
                <w:color w:val="000000"/>
                <w:kern w:val="0"/>
                <w:sz w:val="18"/>
                <w:szCs w:val="18"/>
              </w:rPr>
              <w:t>1</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万元以下的罚款</w:t>
            </w:r>
          </w:p>
        </w:tc>
      </w:tr>
      <w:tr w:rsidR="00D55510" w14:paraId="23F6BDD2" w14:textId="77777777">
        <w:trPr>
          <w:trHeight w:val="285"/>
        </w:trPr>
        <w:tc>
          <w:tcPr>
            <w:tcW w:w="1010" w:type="dxa"/>
            <w:vMerge/>
            <w:vAlign w:val="center"/>
          </w:tcPr>
          <w:p w14:paraId="6E288833" w14:textId="77777777" w:rsidR="00D55510" w:rsidRDefault="00D55510">
            <w:pPr>
              <w:spacing w:line="320" w:lineRule="exact"/>
              <w:jc w:val="left"/>
              <w:rPr>
                <w:color w:val="000000"/>
                <w:kern w:val="0"/>
                <w:sz w:val="18"/>
                <w:szCs w:val="18"/>
              </w:rPr>
            </w:pPr>
          </w:p>
        </w:tc>
        <w:tc>
          <w:tcPr>
            <w:tcW w:w="6376" w:type="dxa"/>
            <w:vAlign w:val="center"/>
          </w:tcPr>
          <w:p w14:paraId="19374D9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F4BF264" w14:textId="77777777" w:rsidR="00D55510" w:rsidRDefault="00D55510">
            <w:pPr>
              <w:spacing w:line="320" w:lineRule="exact"/>
              <w:jc w:val="left"/>
              <w:rPr>
                <w:color w:val="000000"/>
                <w:kern w:val="0"/>
                <w:sz w:val="18"/>
                <w:szCs w:val="18"/>
              </w:rPr>
            </w:pPr>
          </w:p>
        </w:tc>
        <w:tc>
          <w:tcPr>
            <w:tcW w:w="5614" w:type="dxa"/>
            <w:vAlign w:val="center"/>
          </w:tcPr>
          <w:p w14:paraId="668C04EC" w14:textId="77777777" w:rsidR="00D55510" w:rsidRDefault="00DA194B">
            <w:pPr>
              <w:rPr>
                <w:color w:val="000000"/>
                <w:kern w:val="0"/>
                <w:sz w:val="18"/>
                <w:szCs w:val="18"/>
              </w:rPr>
            </w:pPr>
            <w:r>
              <w:rPr>
                <w:rFonts w:hint="eastAsia"/>
                <w:color w:val="000000"/>
                <w:kern w:val="0"/>
                <w:sz w:val="18"/>
                <w:szCs w:val="18"/>
              </w:rPr>
              <w:t>并可处</w:t>
            </w:r>
            <w:r>
              <w:rPr>
                <w:color w:val="000000"/>
                <w:kern w:val="0"/>
                <w:sz w:val="18"/>
                <w:szCs w:val="18"/>
              </w:rPr>
              <w:t>1.5</w:t>
            </w:r>
            <w:r>
              <w:rPr>
                <w:rFonts w:hint="eastAsia"/>
                <w:color w:val="000000"/>
                <w:kern w:val="0"/>
                <w:sz w:val="18"/>
                <w:szCs w:val="18"/>
              </w:rPr>
              <w:t>万元以上</w:t>
            </w:r>
            <w:r>
              <w:rPr>
                <w:color w:val="000000"/>
                <w:kern w:val="0"/>
                <w:sz w:val="18"/>
                <w:szCs w:val="18"/>
              </w:rPr>
              <w:t>2</w:t>
            </w:r>
            <w:r>
              <w:rPr>
                <w:rFonts w:hint="eastAsia"/>
                <w:color w:val="000000"/>
                <w:kern w:val="0"/>
                <w:sz w:val="18"/>
                <w:szCs w:val="18"/>
              </w:rPr>
              <w:t>万元以下的罚款</w:t>
            </w:r>
          </w:p>
        </w:tc>
      </w:tr>
    </w:tbl>
    <w:p w14:paraId="10F28088" w14:textId="77777777" w:rsidR="00D55510" w:rsidRDefault="00D55510"/>
    <w:p w14:paraId="7F0FBACE" w14:textId="77777777" w:rsidR="00D55510" w:rsidRDefault="00D55510"/>
    <w:p w14:paraId="43E82679" w14:textId="77777777" w:rsidR="00D55510" w:rsidRDefault="00D55510"/>
    <w:p w14:paraId="27F090DD" w14:textId="77777777" w:rsidR="00D55510" w:rsidRDefault="00D55510"/>
    <w:p w14:paraId="7FF8EA14" w14:textId="77777777" w:rsidR="00D55510" w:rsidRDefault="00D55510"/>
    <w:p w14:paraId="3F2F9D38" w14:textId="77777777" w:rsidR="00D55510" w:rsidRDefault="00D55510"/>
    <w:p w14:paraId="25D0302E" w14:textId="77777777" w:rsidR="00D55510" w:rsidRDefault="00D55510"/>
    <w:p w14:paraId="3B6FBEB8" w14:textId="77777777" w:rsidR="00D55510" w:rsidRDefault="00D55510"/>
    <w:p w14:paraId="29B8C5D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F5B3C78" w14:textId="77777777">
        <w:trPr>
          <w:trHeight w:val="277"/>
        </w:trPr>
        <w:tc>
          <w:tcPr>
            <w:tcW w:w="1010" w:type="dxa"/>
            <w:vAlign w:val="center"/>
          </w:tcPr>
          <w:p w14:paraId="79EB73E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7D9D50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320217799000</w:t>
            </w:r>
          </w:p>
        </w:tc>
      </w:tr>
      <w:tr w:rsidR="00D55510" w14:paraId="23FFD2B6" w14:textId="77777777">
        <w:trPr>
          <w:trHeight w:val="285"/>
        </w:trPr>
        <w:tc>
          <w:tcPr>
            <w:tcW w:w="1010" w:type="dxa"/>
            <w:vAlign w:val="center"/>
          </w:tcPr>
          <w:p w14:paraId="297B158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DF4F58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对未安装使用燃气泄漏安全保护装置的处罚</w:t>
            </w:r>
          </w:p>
        </w:tc>
      </w:tr>
      <w:tr w:rsidR="00D55510" w14:paraId="09BEC78A" w14:textId="77777777">
        <w:trPr>
          <w:trHeight w:val="1275"/>
        </w:trPr>
        <w:tc>
          <w:tcPr>
            <w:tcW w:w="1010" w:type="dxa"/>
            <w:vAlign w:val="center"/>
          </w:tcPr>
          <w:p w14:paraId="1E32EA7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B23F34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78BC487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第三十三条第三款　下列用户应当安装使用燃气泄漏安全保护装置：</w:t>
            </w:r>
          </w:p>
          <w:p w14:paraId="461505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（一）餐饮用户；</w:t>
            </w:r>
          </w:p>
          <w:p w14:paraId="0AE90AA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（二）在室内公共场所使用燃气的；</w:t>
            </w:r>
          </w:p>
          <w:p w14:paraId="603B8D9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（三）在符合用气条件的地下或者半地下建筑物内使用管道燃气的。</w:t>
            </w:r>
          </w:p>
          <w:p w14:paraId="1FCD3A1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color w:val="000000"/>
                <w:kern w:val="0"/>
                <w:sz w:val="18"/>
                <w:szCs w:val="18"/>
              </w:rPr>
              <w:t xml:space="preserve">  </w:t>
            </w:r>
            <w:r>
              <w:rPr>
                <w:rFonts w:hint="eastAsia"/>
                <w:color w:val="000000"/>
                <w:kern w:val="0"/>
                <w:sz w:val="18"/>
                <w:szCs w:val="18"/>
              </w:rPr>
              <w:t>第六十三条</w:t>
            </w:r>
            <w:r>
              <w:rPr>
                <w:color w:val="000000"/>
                <w:kern w:val="0"/>
                <w:sz w:val="18"/>
                <w:szCs w:val="18"/>
              </w:rPr>
              <w:t xml:space="preserve">  </w:t>
            </w:r>
            <w:r>
              <w:rPr>
                <w:rFonts w:hint="eastAsia"/>
                <w:color w:val="000000"/>
                <w:kern w:val="0"/>
                <w:sz w:val="18"/>
                <w:szCs w:val="18"/>
              </w:rPr>
              <w:t>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r>
      <w:tr w:rsidR="00D55510" w14:paraId="7D05ED17" w14:textId="77777777">
        <w:trPr>
          <w:trHeight w:val="285"/>
        </w:trPr>
        <w:tc>
          <w:tcPr>
            <w:tcW w:w="1010" w:type="dxa"/>
            <w:vAlign w:val="center"/>
          </w:tcPr>
          <w:p w14:paraId="36859D4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9C4DAFA"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01058C2" w14:textId="77777777">
        <w:trPr>
          <w:trHeight w:val="285"/>
        </w:trPr>
        <w:tc>
          <w:tcPr>
            <w:tcW w:w="14016" w:type="dxa"/>
            <w:gridSpan w:val="4"/>
            <w:vAlign w:val="center"/>
          </w:tcPr>
          <w:p w14:paraId="6C3A51D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BF4C1D" w14:textId="77777777">
        <w:trPr>
          <w:trHeight w:val="285"/>
        </w:trPr>
        <w:tc>
          <w:tcPr>
            <w:tcW w:w="1010" w:type="dxa"/>
            <w:vMerge w:val="restart"/>
            <w:vAlign w:val="center"/>
          </w:tcPr>
          <w:p w14:paraId="2B495E49"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E0C55C7" w14:textId="77777777" w:rsidR="00D55510" w:rsidRDefault="00DA194B">
            <w:pPr>
              <w:rPr>
                <w:color w:val="000000"/>
                <w:kern w:val="0"/>
                <w:sz w:val="18"/>
                <w:szCs w:val="18"/>
              </w:rPr>
            </w:pPr>
            <w:r>
              <w:rPr>
                <w:rFonts w:hint="eastAsia"/>
                <w:color w:val="000000"/>
                <w:kern w:val="0"/>
                <w:sz w:val="18"/>
                <w:szCs w:val="18"/>
              </w:rPr>
              <w:t>未造成损失的</w:t>
            </w:r>
          </w:p>
        </w:tc>
        <w:tc>
          <w:tcPr>
            <w:tcW w:w="1016" w:type="dxa"/>
            <w:vMerge w:val="restart"/>
            <w:vAlign w:val="center"/>
          </w:tcPr>
          <w:p w14:paraId="6D35F155"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02FC7DF" w14:textId="77777777" w:rsidR="00D55510" w:rsidRDefault="00DA194B">
            <w:pPr>
              <w:rPr>
                <w:color w:val="000000"/>
                <w:kern w:val="0"/>
                <w:sz w:val="18"/>
                <w:szCs w:val="18"/>
              </w:rPr>
            </w:pPr>
            <w:r>
              <w:rPr>
                <w:rFonts w:hint="eastAsia"/>
                <w:color w:val="000000"/>
                <w:kern w:val="0"/>
                <w:sz w:val="18"/>
                <w:szCs w:val="18"/>
              </w:rPr>
              <w:t>对单位可以处</w:t>
            </w:r>
            <w:r>
              <w:rPr>
                <w:color w:val="000000"/>
                <w:kern w:val="0"/>
                <w:sz w:val="18"/>
                <w:szCs w:val="18"/>
              </w:rPr>
              <w:t>5</w:t>
            </w:r>
            <w:r>
              <w:rPr>
                <w:rFonts w:hint="eastAsia"/>
                <w:color w:val="000000"/>
                <w:kern w:val="0"/>
                <w:sz w:val="18"/>
                <w:szCs w:val="18"/>
              </w:rPr>
              <w:t>万元以下罚款，对个人可以处</w:t>
            </w:r>
            <w:r>
              <w:rPr>
                <w:color w:val="000000"/>
                <w:kern w:val="0"/>
                <w:sz w:val="18"/>
                <w:szCs w:val="18"/>
              </w:rPr>
              <w:t>500</w:t>
            </w:r>
            <w:r>
              <w:rPr>
                <w:rFonts w:hint="eastAsia"/>
                <w:color w:val="000000"/>
                <w:kern w:val="0"/>
                <w:sz w:val="18"/>
                <w:szCs w:val="18"/>
              </w:rPr>
              <w:t>元以下罚款</w:t>
            </w:r>
          </w:p>
        </w:tc>
      </w:tr>
      <w:tr w:rsidR="00D55510" w14:paraId="09F210DF" w14:textId="77777777">
        <w:trPr>
          <w:trHeight w:val="285"/>
        </w:trPr>
        <w:tc>
          <w:tcPr>
            <w:tcW w:w="1010" w:type="dxa"/>
            <w:vMerge/>
            <w:vAlign w:val="center"/>
          </w:tcPr>
          <w:p w14:paraId="54CE2F66" w14:textId="77777777" w:rsidR="00D55510" w:rsidRDefault="00D55510">
            <w:pPr>
              <w:spacing w:line="320" w:lineRule="exact"/>
              <w:jc w:val="left"/>
              <w:rPr>
                <w:color w:val="000000"/>
                <w:kern w:val="0"/>
                <w:sz w:val="18"/>
                <w:szCs w:val="18"/>
              </w:rPr>
            </w:pPr>
          </w:p>
        </w:tc>
        <w:tc>
          <w:tcPr>
            <w:tcW w:w="6376" w:type="dxa"/>
            <w:vAlign w:val="center"/>
          </w:tcPr>
          <w:p w14:paraId="679FF690"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16" w:type="dxa"/>
            <w:vMerge/>
            <w:vAlign w:val="center"/>
          </w:tcPr>
          <w:p w14:paraId="19531BA3" w14:textId="77777777" w:rsidR="00D55510" w:rsidRDefault="00D55510">
            <w:pPr>
              <w:spacing w:line="320" w:lineRule="exact"/>
              <w:jc w:val="left"/>
              <w:rPr>
                <w:color w:val="000000"/>
                <w:kern w:val="0"/>
                <w:sz w:val="18"/>
                <w:szCs w:val="18"/>
              </w:rPr>
            </w:pPr>
          </w:p>
        </w:tc>
        <w:tc>
          <w:tcPr>
            <w:tcW w:w="5614" w:type="dxa"/>
            <w:vAlign w:val="center"/>
          </w:tcPr>
          <w:p w14:paraId="6A9D0D67" w14:textId="77777777" w:rsidR="00D55510" w:rsidRDefault="00DA194B">
            <w:pPr>
              <w:rPr>
                <w:color w:val="000000"/>
                <w:kern w:val="0"/>
                <w:sz w:val="18"/>
                <w:szCs w:val="18"/>
              </w:rPr>
            </w:pPr>
            <w:r>
              <w:rPr>
                <w:rFonts w:hint="eastAsia"/>
                <w:color w:val="000000"/>
                <w:kern w:val="0"/>
                <w:sz w:val="18"/>
                <w:szCs w:val="18"/>
              </w:rPr>
              <w:t>对单位可以处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万元以下罚款，对个人可以处</w:t>
            </w:r>
            <w:r>
              <w:rPr>
                <w:color w:val="000000"/>
                <w:kern w:val="0"/>
                <w:sz w:val="18"/>
                <w:szCs w:val="18"/>
              </w:rPr>
              <w:t>500</w:t>
            </w:r>
            <w:r>
              <w:rPr>
                <w:rFonts w:hint="eastAsia"/>
                <w:color w:val="000000"/>
                <w:kern w:val="0"/>
                <w:sz w:val="18"/>
                <w:szCs w:val="18"/>
              </w:rPr>
              <w:t>元以上</w:t>
            </w:r>
            <w:r>
              <w:rPr>
                <w:color w:val="000000"/>
                <w:kern w:val="0"/>
                <w:sz w:val="18"/>
                <w:szCs w:val="18"/>
              </w:rPr>
              <w:t>1000</w:t>
            </w:r>
            <w:r>
              <w:rPr>
                <w:rFonts w:hint="eastAsia"/>
                <w:color w:val="000000"/>
                <w:kern w:val="0"/>
                <w:sz w:val="18"/>
                <w:szCs w:val="18"/>
              </w:rPr>
              <w:t>元以下罚款</w:t>
            </w:r>
          </w:p>
        </w:tc>
      </w:tr>
    </w:tbl>
    <w:p w14:paraId="15CE8622" w14:textId="77777777" w:rsidR="00D55510" w:rsidRDefault="00D55510"/>
    <w:p w14:paraId="45FFC135" w14:textId="77777777" w:rsidR="00D55510" w:rsidRDefault="00D55510"/>
    <w:p w14:paraId="7176B064" w14:textId="77777777" w:rsidR="00D55510" w:rsidRDefault="00D55510"/>
    <w:p w14:paraId="31525D0D" w14:textId="77777777" w:rsidR="00D55510" w:rsidRDefault="00D55510"/>
    <w:p w14:paraId="53BCEF8E" w14:textId="77777777" w:rsidR="00D55510" w:rsidRDefault="00D55510"/>
    <w:p w14:paraId="54CB1BB6" w14:textId="77777777" w:rsidR="00D55510" w:rsidRDefault="00D55510"/>
    <w:p w14:paraId="22CCFBFA" w14:textId="77777777" w:rsidR="00D55510" w:rsidRDefault="00D55510"/>
    <w:p w14:paraId="1D5BC934"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2255953" w14:textId="77777777">
        <w:trPr>
          <w:trHeight w:val="277"/>
        </w:trPr>
        <w:tc>
          <w:tcPr>
            <w:tcW w:w="1010" w:type="dxa"/>
            <w:vAlign w:val="center"/>
          </w:tcPr>
          <w:p w14:paraId="2C3B1B4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0B2CEFD"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320217800000</w:t>
            </w:r>
          </w:p>
        </w:tc>
      </w:tr>
      <w:tr w:rsidR="00D55510" w14:paraId="57235ABC" w14:textId="77777777">
        <w:trPr>
          <w:trHeight w:val="367"/>
        </w:trPr>
        <w:tc>
          <w:tcPr>
            <w:tcW w:w="1010" w:type="dxa"/>
            <w:vAlign w:val="center"/>
          </w:tcPr>
          <w:p w14:paraId="01DFFE0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DE44BD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对建设、施工、监理等单位取样、制样和送检试样不符合规定和工程建设强制性标准的处罚</w:t>
            </w:r>
          </w:p>
        </w:tc>
      </w:tr>
      <w:tr w:rsidR="00D55510" w14:paraId="2FF32EE6" w14:textId="77777777">
        <w:trPr>
          <w:trHeight w:val="2117"/>
        </w:trPr>
        <w:tc>
          <w:tcPr>
            <w:tcW w:w="1010" w:type="dxa"/>
            <w:vAlign w:val="center"/>
          </w:tcPr>
          <w:p w14:paraId="699A667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B55DBA3"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DE0EC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第十九条第二款</w:t>
            </w:r>
            <w:r>
              <w:rPr>
                <w:rFonts w:hint="eastAsia"/>
                <w:color w:val="000000"/>
                <w:kern w:val="0"/>
                <w:sz w:val="18"/>
                <w:szCs w:val="18"/>
              </w:rPr>
              <w:t xml:space="preserve"> </w:t>
            </w:r>
            <w:r>
              <w:rPr>
                <w:rFonts w:hint="eastAsia"/>
                <w:color w:val="000000"/>
                <w:kern w:val="0"/>
                <w:sz w:val="18"/>
                <w:szCs w:val="18"/>
              </w:rPr>
              <w:t>建设单位委托检测机构开展建设工程质量检测活动的，施工人员应当在建设单位或者监理单位的见证人员监督下现场取样。</w:t>
            </w:r>
          </w:p>
          <w:p w14:paraId="677CB30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现场检测或者检测试样送检时，应当由检测内容提供单位、送检单位等填写委托单。委托单应当由送检人员、见证人员等签字确认。</w:t>
            </w:r>
          </w:p>
          <w:p w14:paraId="624F17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检测机构接收检测试样时，应当对试样状况、标识、封志等符合性进行检查，确认无误后方可进行检测。</w:t>
            </w:r>
          </w:p>
          <w:p w14:paraId="5E265A0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5C2BAA9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（七）取样、制样和送检试样不</w:t>
            </w:r>
            <w:r>
              <w:rPr>
                <w:rFonts w:hint="eastAsia"/>
                <w:color w:val="000000"/>
                <w:kern w:val="0"/>
                <w:sz w:val="18"/>
                <w:szCs w:val="18"/>
              </w:rPr>
              <w:t>符合规定和工程建设强制性标准的。</w:t>
            </w:r>
          </w:p>
          <w:p w14:paraId="2DB4E1A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5F7F90C1" w14:textId="77777777">
        <w:trPr>
          <w:trHeight w:val="285"/>
        </w:trPr>
        <w:tc>
          <w:tcPr>
            <w:tcW w:w="1010" w:type="dxa"/>
            <w:vAlign w:val="center"/>
          </w:tcPr>
          <w:p w14:paraId="5268F41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27AA01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FF72970" w14:textId="77777777">
        <w:trPr>
          <w:trHeight w:val="285"/>
        </w:trPr>
        <w:tc>
          <w:tcPr>
            <w:tcW w:w="14016" w:type="dxa"/>
            <w:gridSpan w:val="4"/>
            <w:vAlign w:val="center"/>
          </w:tcPr>
          <w:p w14:paraId="482B91A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6E67F5" w14:textId="77777777">
        <w:trPr>
          <w:trHeight w:val="615"/>
        </w:trPr>
        <w:tc>
          <w:tcPr>
            <w:tcW w:w="1010" w:type="dxa"/>
            <w:vMerge w:val="restart"/>
            <w:vAlign w:val="center"/>
          </w:tcPr>
          <w:p w14:paraId="3CB9EB3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FB0405B" w14:textId="77777777" w:rsidR="00D55510" w:rsidRDefault="00DA194B">
            <w:pPr>
              <w:spacing w:line="280" w:lineRule="exact"/>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C4FBBD3"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22C07B9B"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13478FC1"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5F819A5A" w14:textId="77777777">
        <w:trPr>
          <w:trHeight w:val="580"/>
        </w:trPr>
        <w:tc>
          <w:tcPr>
            <w:tcW w:w="1010" w:type="dxa"/>
            <w:vMerge/>
            <w:vAlign w:val="center"/>
          </w:tcPr>
          <w:p w14:paraId="58094677" w14:textId="77777777" w:rsidR="00D55510" w:rsidRDefault="00D55510">
            <w:pPr>
              <w:spacing w:line="320" w:lineRule="exact"/>
              <w:jc w:val="left"/>
              <w:rPr>
                <w:color w:val="000000"/>
                <w:kern w:val="0"/>
                <w:sz w:val="18"/>
                <w:szCs w:val="18"/>
              </w:rPr>
            </w:pPr>
          </w:p>
        </w:tc>
        <w:tc>
          <w:tcPr>
            <w:tcW w:w="6376" w:type="dxa"/>
            <w:vAlign w:val="center"/>
          </w:tcPr>
          <w:p w14:paraId="63C157C9" w14:textId="77777777" w:rsidR="00D55510" w:rsidRDefault="00DA194B">
            <w:pPr>
              <w:spacing w:line="28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31890AD" w14:textId="77777777" w:rsidR="00D55510" w:rsidRDefault="00D55510">
            <w:pPr>
              <w:spacing w:line="280" w:lineRule="exact"/>
              <w:jc w:val="left"/>
              <w:rPr>
                <w:color w:val="000000"/>
                <w:kern w:val="0"/>
                <w:sz w:val="18"/>
                <w:szCs w:val="18"/>
              </w:rPr>
            </w:pPr>
          </w:p>
        </w:tc>
        <w:tc>
          <w:tcPr>
            <w:tcW w:w="5614" w:type="dxa"/>
            <w:vAlign w:val="center"/>
          </w:tcPr>
          <w:p w14:paraId="02017419"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2F3E8AA7"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026C7B62" w14:textId="77777777">
        <w:trPr>
          <w:trHeight w:val="580"/>
        </w:trPr>
        <w:tc>
          <w:tcPr>
            <w:tcW w:w="1010" w:type="dxa"/>
            <w:vMerge/>
            <w:vAlign w:val="center"/>
          </w:tcPr>
          <w:p w14:paraId="22A4D1A6" w14:textId="77777777" w:rsidR="00D55510" w:rsidRDefault="00D55510">
            <w:pPr>
              <w:spacing w:line="320" w:lineRule="exact"/>
              <w:jc w:val="left"/>
              <w:rPr>
                <w:color w:val="000000"/>
                <w:kern w:val="0"/>
                <w:sz w:val="18"/>
                <w:szCs w:val="18"/>
              </w:rPr>
            </w:pPr>
          </w:p>
        </w:tc>
        <w:tc>
          <w:tcPr>
            <w:tcW w:w="6376" w:type="dxa"/>
            <w:vAlign w:val="center"/>
          </w:tcPr>
          <w:p w14:paraId="3A3322B4"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4B25C4AC" w14:textId="77777777" w:rsidR="00D55510" w:rsidRDefault="00D55510">
            <w:pPr>
              <w:spacing w:line="280" w:lineRule="exact"/>
              <w:jc w:val="left"/>
              <w:rPr>
                <w:color w:val="000000"/>
                <w:kern w:val="0"/>
                <w:sz w:val="18"/>
                <w:szCs w:val="18"/>
              </w:rPr>
            </w:pPr>
          </w:p>
        </w:tc>
        <w:tc>
          <w:tcPr>
            <w:tcW w:w="5614" w:type="dxa"/>
            <w:vAlign w:val="center"/>
          </w:tcPr>
          <w:p w14:paraId="14F92307"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p w14:paraId="4871C33A"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2.5</w:t>
            </w:r>
            <w:r>
              <w:rPr>
                <w:rFonts w:hint="eastAsia"/>
                <w:color w:val="000000"/>
                <w:kern w:val="0"/>
                <w:sz w:val="18"/>
                <w:szCs w:val="18"/>
              </w:rPr>
              <w:t>万元以下罚款。</w:t>
            </w:r>
          </w:p>
        </w:tc>
      </w:tr>
      <w:tr w:rsidR="00D55510" w14:paraId="0B75E993" w14:textId="77777777">
        <w:trPr>
          <w:trHeight w:val="580"/>
        </w:trPr>
        <w:tc>
          <w:tcPr>
            <w:tcW w:w="1010" w:type="dxa"/>
            <w:vMerge/>
            <w:vAlign w:val="center"/>
          </w:tcPr>
          <w:p w14:paraId="224B29EA" w14:textId="77777777" w:rsidR="00D55510" w:rsidRDefault="00D55510">
            <w:pPr>
              <w:spacing w:line="320" w:lineRule="exact"/>
              <w:jc w:val="left"/>
              <w:rPr>
                <w:color w:val="000000"/>
                <w:kern w:val="0"/>
                <w:sz w:val="18"/>
                <w:szCs w:val="18"/>
              </w:rPr>
            </w:pPr>
          </w:p>
        </w:tc>
        <w:tc>
          <w:tcPr>
            <w:tcW w:w="6376" w:type="dxa"/>
            <w:vAlign w:val="center"/>
          </w:tcPr>
          <w:p w14:paraId="6359F76A"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00BE1CFF" w14:textId="77777777" w:rsidR="00D55510" w:rsidRDefault="00D55510">
            <w:pPr>
              <w:spacing w:line="280" w:lineRule="exact"/>
              <w:jc w:val="left"/>
              <w:rPr>
                <w:color w:val="000000"/>
                <w:kern w:val="0"/>
                <w:sz w:val="18"/>
                <w:szCs w:val="18"/>
              </w:rPr>
            </w:pPr>
          </w:p>
        </w:tc>
        <w:tc>
          <w:tcPr>
            <w:tcW w:w="5614" w:type="dxa"/>
            <w:vAlign w:val="center"/>
          </w:tcPr>
          <w:p w14:paraId="5DB05A0A"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w:t>
            </w:r>
          </w:p>
          <w:p w14:paraId="5B51B010"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2.5</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4F704EDA" w14:textId="77777777" w:rsidR="00D55510" w:rsidRDefault="00D55510"/>
    <w:p w14:paraId="1930D82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2D7B3DBB" w14:textId="77777777">
        <w:trPr>
          <w:trHeight w:val="277"/>
        </w:trPr>
        <w:tc>
          <w:tcPr>
            <w:tcW w:w="1010" w:type="dxa"/>
            <w:vAlign w:val="center"/>
          </w:tcPr>
          <w:p w14:paraId="5691CBE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07A2239"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320217801000</w:t>
            </w:r>
          </w:p>
        </w:tc>
      </w:tr>
      <w:tr w:rsidR="00D55510" w14:paraId="7CD9098C" w14:textId="77777777">
        <w:trPr>
          <w:trHeight w:val="367"/>
        </w:trPr>
        <w:tc>
          <w:tcPr>
            <w:tcW w:w="1010" w:type="dxa"/>
            <w:vAlign w:val="center"/>
          </w:tcPr>
          <w:p w14:paraId="1DC1885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E2DEF4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对建设、施工、监理等单位篡改或者伪造检测报告的处罚</w:t>
            </w:r>
          </w:p>
        </w:tc>
      </w:tr>
      <w:tr w:rsidR="00D55510" w14:paraId="4FC69ACD" w14:textId="77777777">
        <w:trPr>
          <w:trHeight w:val="2117"/>
        </w:trPr>
        <w:tc>
          <w:tcPr>
            <w:tcW w:w="1010" w:type="dxa"/>
            <w:vAlign w:val="center"/>
          </w:tcPr>
          <w:p w14:paraId="2AF5E6F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A42B031"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60F1E0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第二十三条　任何单位和个人不得明示或者暗示检测机构出具虚假检测报告，不得篡改或者伪造检测报告。</w:t>
            </w:r>
          </w:p>
          <w:p w14:paraId="60B5376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6A8B5EC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（六）篡改或者伪造检测报告的；</w:t>
            </w:r>
          </w:p>
          <w:p w14:paraId="1F03009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42774DD3" w14:textId="77777777">
        <w:trPr>
          <w:trHeight w:val="285"/>
        </w:trPr>
        <w:tc>
          <w:tcPr>
            <w:tcW w:w="1010" w:type="dxa"/>
            <w:vAlign w:val="center"/>
          </w:tcPr>
          <w:p w14:paraId="0CB4CC0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98D4C3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DF58BA3" w14:textId="77777777">
        <w:trPr>
          <w:trHeight w:val="285"/>
        </w:trPr>
        <w:tc>
          <w:tcPr>
            <w:tcW w:w="14016" w:type="dxa"/>
            <w:gridSpan w:val="4"/>
            <w:vAlign w:val="center"/>
          </w:tcPr>
          <w:p w14:paraId="4DB0B6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AB9DC08" w14:textId="77777777">
        <w:trPr>
          <w:trHeight w:val="615"/>
        </w:trPr>
        <w:tc>
          <w:tcPr>
            <w:tcW w:w="1010" w:type="dxa"/>
            <w:vMerge w:val="restart"/>
            <w:vAlign w:val="center"/>
          </w:tcPr>
          <w:p w14:paraId="64CDC028" w14:textId="77777777" w:rsidR="00D55510" w:rsidRDefault="00DA194B">
            <w:pPr>
              <w:spacing w:line="280" w:lineRule="exact"/>
              <w:rPr>
                <w:color w:val="000000"/>
                <w:kern w:val="0"/>
                <w:sz w:val="18"/>
                <w:szCs w:val="18"/>
              </w:rPr>
            </w:pPr>
            <w:r>
              <w:rPr>
                <w:rFonts w:hint="eastAsia"/>
                <w:color w:val="000000"/>
                <w:kern w:val="0"/>
                <w:sz w:val="18"/>
                <w:szCs w:val="18"/>
              </w:rPr>
              <w:t>情形描述</w:t>
            </w:r>
          </w:p>
        </w:tc>
        <w:tc>
          <w:tcPr>
            <w:tcW w:w="6376" w:type="dxa"/>
            <w:vAlign w:val="center"/>
          </w:tcPr>
          <w:p w14:paraId="77407BFC" w14:textId="77777777" w:rsidR="00D55510" w:rsidRDefault="00DA194B">
            <w:pPr>
              <w:spacing w:line="280" w:lineRule="exact"/>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8A8FFD7"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4424280E"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7401EB69"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59E38D0B" w14:textId="77777777">
        <w:trPr>
          <w:trHeight w:val="580"/>
        </w:trPr>
        <w:tc>
          <w:tcPr>
            <w:tcW w:w="1010" w:type="dxa"/>
            <w:vMerge/>
            <w:vAlign w:val="center"/>
          </w:tcPr>
          <w:p w14:paraId="70515492" w14:textId="77777777" w:rsidR="00D55510" w:rsidRDefault="00D55510">
            <w:pPr>
              <w:spacing w:line="280" w:lineRule="exact"/>
              <w:jc w:val="left"/>
              <w:rPr>
                <w:color w:val="000000"/>
                <w:kern w:val="0"/>
                <w:sz w:val="18"/>
                <w:szCs w:val="18"/>
              </w:rPr>
            </w:pPr>
          </w:p>
        </w:tc>
        <w:tc>
          <w:tcPr>
            <w:tcW w:w="6376" w:type="dxa"/>
            <w:vAlign w:val="center"/>
          </w:tcPr>
          <w:p w14:paraId="5988F7D7" w14:textId="77777777" w:rsidR="00D55510" w:rsidRDefault="00DA194B">
            <w:pPr>
              <w:spacing w:line="28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052A4822" w14:textId="77777777" w:rsidR="00D55510" w:rsidRDefault="00D55510">
            <w:pPr>
              <w:spacing w:line="280" w:lineRule="exact"/>
              <w:jc w:val="left"/>
              <w:rPr>
                <w:color w:val="000000"/>
                <w:kern w:val="0"/>
                <w:sz w:val="18"/>
                <w:szCs w:val="18"/>
              </w:rPr>
            </w:pPr>
          </w:p>
        </w:tc>
        <w:tc>
          <w:tcPr>
            <w:tcW w:w="5614" w:type="dxa"/>
            <w:vAlign w:val="center"/>
          </w:tcPr>
          <w:p w14:paraId="6C9BBDE3"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4452CDEE"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6A928BD9" w14:textId="77777777">
        <w:trPr>
          <w:trHeight w:val="580"/>
        </w:trPr>
        <w:tc>
          <w:tcPr>
            <w:tcW w:w="1010" w:type="dxa"/>
            <w:vMerge/>
            <w:vAlign w:val="center"/>
          </w:tcPr>
          <w:p w14:paraId="47F1EB77" w14:textId="77777777" w:rsidR="00D55510" w:rsidRDefault="00D55510">
            <w:pPr>
              <w:spacing w:line="280" w:lineRule="exact"/>
              <w:jc w:val="left"/>
              <w:rPr>
                <w:color w:val="000000"/>
                <w:kern w:val="0"/>
                <w:sz w:val="18"/>
                <w:szCs w:val="18"/>
              </w:rPr>
            </w:pPr>
          </w:p>
        </w:tc>
        <w:tc>
          <w:tcPr>
            <w:tcW w:w="6376" w:type="dxa"/>
            <w:vAlign w:val="center"/>
          </w:tcPr>
          <w:p w14:paraId="3117B89D"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37E96F38" w14:textId="77777777" w:rsidR="00D55510" w:rsidRDefault="00D55510">
            <w:pPr>
              <w:spacing w:line="280" w:lineRule="exact"/>
              <w:jc w:val="left"/>
              <w:rPr>
                <w:color w:val="000000"/>
                <w:kern w:val="0"/>
                <w:sz w:val="18"/>
                <w:szCs w:val="18"/>
              </w:rPr>
            </w:pPr>
          </w:p>
        </w:tc>
        <w:tc>
          <w:tcPr>
            <w:tcW w:w="5614" w:type="dxa"/>
            <w:vAlign w:val="center"/>
          </w:tcPr>
          <w:p w14:paraId="4265086A"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p w14:paraId="1866FF4A"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2.5</w:t>
            </w:r>
            <w:r>
              <w:rPr>
                <w:rFonts w:hint="eastAsia"/>
                <w:color w:val="000000"/>
                <w:kern w:val="0"/>
                <w:sz w:val="18"/>
                <w:szCs w:val="18"/>
              </w:rPr>
              <w:t>万元以下罚款。</w:t>
            </w:r>
          </w:p>
        </w:tc>
      </w:tr>
      <w:tr w:rsidR="00D55510" w14:paraId="08396BF0" w14:textId="77777777">
        <w:trPr>
          <w:trHeight w:val="580"/>
        </w:trPr>
        <w:tc>
          <w:tcPr>
            <w:tcW w:w="1010" w:type="dxa"/>
            <w:vMerge/>
            <w:vAlign w:val="center"/>
          </w:tcPr>
          <w:p w14:paraId="1756D495" w14:textId="77777777" w:rsidR="00D55510" w:rsidRDefault="00D55510">
            <w:pPr>
              <w:spacing w:line="280" w:lineRule="exact"/>
              <w:jc w:val="left"/>
              <w:rPr>
                <w:color w:val="000000"/>
                <w:kern w:val="0"/>
                <w:sz w:val="18"/>
                <w:szCs w:val="18"/>
              </w:rPr>
            </w:pPr>
          </w:p>
        </w:tc>
        <w:tc>
          <w:tcPr>
            <w:tcW w:w="6376" w:type="dxa"/>
            <w:vAlign w:val="center"/>
          </w:tcPr>
          <w:p w14:paraId="1518AFCD"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4CC7D309" w14:textId="77777777" w:rsidR="00D55510" w:rsidRDefault="00D55510">
            <w:pPr>
              <w:spacing w:line="280" w:lineRule="exact"/>
              <w:jc w:val="left"/>
              <w:rPr>
                <w:color w:val="000000"/>
                <w:kern w:val="0"/>
                <w:sz w:val="18"/>
                <w:szCs w:val="18"/>
              </w:rPr>
            </w:pPr>
          </w:p>
        </w:tc>
        <w:tc>
          <w:tcPr>
            <w:tcW w:w="5614" w:type="dxa"/>
            <w:vAlign w:val="center"/>
          </w:tcPr>
          <w:p w14:paraId="4B256B0F"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w:t>
            </w:r>
          </w:p>
          <w:p w14:paraId="25287C6D"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2.5</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5BB1564E" w14:textId="77777777" w:rsidR="00D55510" w:rsidRDefault="00D55510"/>
    <w:p w14:paraId="597516B2" w14:textId="77777777" w:rsidR="00D55510" w:rsidRDefault="00D55510"/>
    <w:p w14:paraId="2908C4D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CBC1B95" w14:textId="77777777">
        <w:trPr>
          <w:trHeight w:val="277"/>
        </w:trPr>
        <w:tc>
          <w:tcPr>
            <w:tcW w:w="1010" w:type="dxa"/>
            <w:vAlign w:val="center"/>
          </w:tcPr>
          <w:p w14:paraId="6607198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B06520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320217802000</w:t>
            </w:r>
          </w:p>
        </w:tc>
      </w:tr>
      <w:tr w:rsidR="00D55510" w14:paraId="700E1A9C" w14:textId="77777777">
        <w:trPr>
          <w:trHeight w:val="367"/>
        </w:trPr>
        <w:tc>
          <w:tcPr>
            <w:tcW w:w="1010" w:type="dxa"/>
            <w:vAlign w:val="center"/>
          </w:tcPr>
          <w:p w14:paraId="2B3C4F2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B68565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对建设、施工、监理等单位未按照规定实施见证的处罚</w:t>
            </w:r>
          </w:p>
        </w:tc>
      </w:tr>
      <w:tr w:rsidR="00D55510" w14:paraId="2E215946" w14:textId="77777777">
        <w:trPr>
          <w:trHeight w:val="2117"/>
        </w:trPr>
        <w:tc>
          <w:tcPr>
            <w:tcW w:w="1010" w:type="dxa"/>
            <w:vAlign w:val="center"/>
          </w:tcPr>
          <w:p w14:paraId="2AFF089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5B9DDBA"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3923C7E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第十八条　建设单位委托检测机构开展建设工程质量检测活动的，建设单位或者监理单位应当对建设工程质量检测活动实施见证。见证人员应当制作见证记录，记录取样、制样、标识、封志、送检以及现场检测等情况，并签字确认。</w:t>
            </w:r>
          </w:p>
          <w:p w14:paraId="5CEBF2A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210FF54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（三）未按照规定实施见证的；</w:t>
            </w:r>
          </w:p>
          <w:p w14:paraId="29C7D5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55E0B8F8" w14:textId="77777777">
        <w:trPr>
          <w:trHeight w:val="285"/>
        </w:trPr>
        <w:tc>
          <w:tcPr>
            <w:tcW w:w="1010" w:type="dxa"/>
            <w:vAlign w:val="center"/>
          </w:tcPr>
          <w:p w14:paraId="35BF564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9B0F33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3AAFE1B5" w14:textId="77777777">
        <w:trPr>
          <w:trHeight w:val="285"/>
        </w:trPr>
        <w:tc>
          <w:tcPr>
            <w:tcW w:w="14016" w:type="dxa"/>
            <w:gridSpan w:val="4"/>
            <w:vAlign w:val="center"/>
          </w:tcPr>
          <w:p w14:paraId="082475D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A2F712E" w14:textId="77777777">
        <w:trPr>
          <w:trHeight w:val="615"/>
        </w:trPr>
        <w:tc>
          <w:tcPr>
            <w:tcW w:w="1010" w:type="dxa"/>
            <w:vMerge w:val="restart"/>
            <w:vAlign w:val="center"/>
          </w:tcPr>
          <w:p w14:paraId="76A9EB1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23EFDC6"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7043734"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610EFFD"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6F5A4F48"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0F63D52E" w14:textId="77777777">
        <w:trPr>
          <w:trHeight w:val="580"/>
        </w:trPr>
        <w:tc>
          <w:tcPr>
            <w:tcW w:w="1010" w:type="dxa"/>
            <w:vMerge/>
            <w:vAlign w:val="center"/>
          </w:tcPr>
          <w:p w14:paraId="71D5008E" w14:textId="77777777" w:rsidR="00D55510" w:rsidRDefault="00D55510">
            <w:pPr>
              <w:spacing w:line="320" w:lineRule="exact"/>
              <w:jc w:val="left"/>
              <w:rPr>
                <w:color w:val="000000"/>
                <w:kern w:val="0"/>
                <w:sz w:val="18"/>
                <w:szCs w:val="18"/>
              </w:rPr>
            </w:pPr>
          </w:p>
        </w:tc>
        <w:tc>
          <w:tcPr>
            <w:tcW w:w="6376" w:type="dxa"/>
            <w:vAlign w:val="center"/>
          </w:tcPr>
          <w:p w14:paraId="75BDD8B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7CCF133" w14:textId="77777777" w:rsidR="00D55510" w:rsidRDefault="00D55510">
            <w:pPr>
              <w:spacing w:line="320" w:lineRule="exact"/>
              <w:jc w:val="left"/>
              <w:rPr>
                <w:color w:val="000000"/>
                <w:kern w:val="0"/>
                <w:sz w:val="18"/>
                <w:szCs w:val="18"/>
              </w:rPr>
            </w:pPr>
          </w:p>
        </w:tc>
        <w:tc>
          <w:tcPr>
            <w:tcW w:w="5614" w:type="dxa"/>
            <w:vAlign w:val="center"/>
          </w:tcPr>
          <w:p w14:paraId="278E29EF"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0E8EFDF2"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1D5048F4" w14:textId="77777777" w:rsidR="00D55510" w:rsidRDefault="00D55510"/>
    <w:p w14:paraId="2A3569CD" w14:textId="77777777" w:rsidR="00D55510" w:rsidRDefault="00D55510"/>
    <w:p w14:paraId="21982E74" w14:textId="77777777" w:rsidR="00D55510" w:rsidRDefault="00D55510"/>
    <w:p w14:paraId="6E3BDD67" w14:textId="77777777" w:rsidR="00D55510" w:rsidRDefault="00D55510"/>
    <w:p w14:paraId="1DCC5E7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83821E6" w14:textId="77777777">
        <w:trPr>
          <w:trHeight w:val="277"/>
        </w:trPr>
        <w:tc>
          <w:tcPr>
            <w:tcW w:w="1010" w:type="dxa"/>
            <w:vAlign w:val="center"/>
          </w:tcPr>
          <w:p w14:paraId="4D403B4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9C76FB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320217803000</w:t>
            </w:r>
          </w:p>
        </w:tc>
      </w:tr>
      <w:tr w:rsidR="00D55510" w14:paraId="58B21E20" w14:textId="77777777">
        <w:trPr>
          <w:trHeight w:val="367"/>
        </w:trPr>
        <w:tc>
          <w:tcPr>
            <w:tcW w:w="1010" w:type="dxa"/>
            <w:vAlign w:val="center"/>
          </w:tcPr>
          <w:p w14:paraId="7FBF213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C6ADAD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对建设、施工、监理等单位未将建设工程质量检测费用列入工程概预算并单独列支的处罚</w:t>
            </w:r>
          </w:p>
        </w:tc>
      </w:tr>
      <w:tr w:rsidR="00D55510" w14:paraId="4AD4CEB5" w14:textId="77777777">
        <w:trPr>
          <w:trHeight w:val="2117"/>
        </w:trPr>
        <w:tc>
          <w:tcPr>
            <w:tcW w:w="1010" w:type="dxa"/>
            <w:vAlign w:val="center"/>
          </w:tcPr>
          <w:p w14:paraId="3B7EEAD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CE992E9"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171B29B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第十七条　建设单位应当在编制工程概预算时合理核算建设工程质量检测费用，单独列支并按照合同约定及时支付。</w:t>
            </w:r>
          </w:p>
          <w:p w14:paraId="6395DC3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第四十七条　违反本办法规定，建设、施工、监理等单位有下列行为之一的，由县级以上地方人民政府住房和城乡建设主管部门责令改正，处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w:t>
            </w: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2C32257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（二）未将建设工程质量检测费用列入工程概预算并单独列支的；</w:t>
            </w:r>
          </w:p>
          <w:p w14:paraId="570939D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21424CD0" w14:textId="77777777">
        <w:trPr>
          <w:trHeight w:val="285"/>
        </w:trPr>
        <w:tc>
          <w:tcPr>
            <w:tcW w:w="1010" w:type="dxa"/>
            <w:vAlign w:val="center"/>
          </w:tcPr>
          <w:p w14:paraId="3C7A26B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9DF073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E7B813A" w14:textId="77777777">
        <w:trPr>
          <w:trHeight w:val="285"/>
        </w:trPr>
        <w:tc>
          <w:tcPr>
            <w:tcW w:w="14016" w:type="dxa"/>
            <w:gridSpan w:val="4"/>
            <w:vAlign w:val="center"/>
          </w:tcPr>
          <w:p w14:paraId="6508CFB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F1C5459" w14:textId="77777777">
        <w:trPr>
          <w:trHeight w:val="615"/>
        </w:trPr>
        <w:tc>
          <w:tcPr>
            <w:tcW w:w="1010" w:type="dxa"/>
            <w:vMerge w:val="restart"/>
            <w:vAlign w:val="center"/>
          </w:tcPr>
          <w:p w14:paraId="6081FB0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9A070B1"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2EF8BF8"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34A9AD3"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56BD7C3F"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3978AEB8" w14:textId="77777777">
        <w:trPr>
          <w:trHeight w:val="580"/>
        </w:trPr>
        <w:tc>
          <w:tcPr>
            <w:tcW w:w="1010" w:type="dxa"/>
            <w:vMerge/>
            <w:vAlign w:val="center"/>
          </w:tcPr>
          <w:p w14:paraId="2F9ECA12" w14:textId="77777777" w:rsidR="00D55510" w:rsidRDefault="00D55510">
            <w:pPr>
              <w:spacing w:line="320" w:lineRule="exact"/>
              <w:jc w:val="left"/>
              <w:rPr>
                <w:color w:val="000000"/>
                <w:kern w:val="0"/>
                <w:sz w:val="18"/>
                <w:szCs w:val="18"/>
              </w:rPr>
            </w:pPr>
          </w:p>
        </w:tc>
        <w:tc>
          <w:tcPr>
            <w:tcW w:w="6376" w:type="dxa"/>
            <w:vAlign w:val="center"/>
          </w:tcPr>
          <w:p w14:paraId="4A99393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89F62AE" w14:textId="77777777" w:rsidR="00D55510" w:rsidRDefault="00D55510">
            <w:pPr>
              <w:spacing w:line="320" w:lineRule="exact"/>
              <w:jc w:val="left"/>
              <w:rPr>
                <w:color w:val="000000"/>
                <w:kern w:val="0"/>
                <w:sz w:val="18"/>
                <w:szCs w:val="18"/>
              </w:rPr>
            </w:pPr>
          </w:p>
        </w:tc>
        <w:tc>
          <w:tcPr>
            <w:tcW w:w="5614" w:type="dxa"/>
            <w:vAlign w:val="center"/>
          </w:tcPr>
          <w:p w14:paraId="6C9C9AC9"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31B66053"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79738637" w14:textId="77777777" w:rsidR="00D55510" w:rsidRDefault="00D55510"/>
    <w:p w14:paraId="5E02B810" w14:textId="77777777" w:rsidR="00D55510" w:rsidRDefault="00D55510"/>
    <w:p w14:paraId="54C18CDE" w14:textId="77777777" w:rsidR="00D55510" w:rsidRDefault="00D55510"/>
    <w:p w14:paraId="672B8D71" w14:textId="77777777" w:rsidR="00D55510" w:rsidRDefault="00D55510"/>
    <w:p w14:paraId="0804D965" w14:textId="77777777" w:rsidR="00D55510" w:rsidRDefault="00D55510"/>
    <w:p w14:paraId="60ED734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A1F558E" w14:textId="77777777">
        <w:trPr>
          <w:trHeight w:val="277"/>
        </w:trPr>
        <w:tc>
          <w:tcPr>
            <w:tcW w:w="1010" w:type="dxa"/>
            <w:vAlign w:val="center"/>
          </w:tcPr>
          <w:p w14:paraId="1A52EDC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838CE5B"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320217804000</w:t>
            </w:r>
          </w:p>
        </w:tc>
      </w:tr>
      <w:tr w:rsidR="00D55510" w14:paraId="4A4657F8" w14:textId="77777777">
        <w:trPr>
          <w:trHeight w:val="367"/>
        </w:trPr>
        <w:tc>
          <w:tcPr>
            <w:tcW w:w="1010" w:type="dxa"/>
            <w:vAlign w:val="center"/>
          </w:tcPr>
          <w:p w14:paraId="0E164D1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0BA3AC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对检测机构接受监督检查时不如实提供有关资料、不按照要求参加能力验证和比对试验，或者拒绝、阻碍监督检查的处罚</w:t>
            </w:r>
          </w:p>
        </w:tc>
      </w:tr>
      <w:tr w:rsidR="00D55510" w14:paraId="071F1147" w14:textId="77777777">
        <w:trPr>
          <w:trHeight w:val="2117"/>
        </w:trPr>
        <w:tc>
          <w:tcPr>
            <w:tcW w:w="1010" w:type="dxa"/>
            <w:vAlign w:val="center"/>
          </w:tcPr>
          <w:p w14:paraId="17AAF1E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5C84EAA"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2361FB7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第三十三条　县级以上人民政府住房和城乡建设主管部门应当对检测机构实行动态监管，通过“双随机、一公开”等方式开展监督检查。</w:t>
            </w:r>
          </w:p>
          <w:p w14:paraId="123408E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实施监督检查时，有权采取下列措施：</w:t>
            </w:r>
          </w:p>
          <w:p w14:paraId="1E2FCB1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（一）进入建设工程施工现场或者检测机构的工作场地进行检查、抽测；</w:t>
            </w:r>
          </w:p>
          <w:p w14:paraId="5901BD9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（二）向检测机构、委托方、相关单位和人员询问、调查有关情况；</w:t>
            </w:r>
          </w:p>
          <w:p w14:paraId="1D404D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（三）对检测人员的建设工程质量检测知识和专业能力进行检查；</w:t>
            </w:r>
          </w:p>
          <w:p w14:paraId="7570185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（四）查阅、复制有关检测数据、影像资料、报告、合同以及其他相关资料；</w:t>
            </w:r>
          </w:p>
          <w:p w14:paraId="63B41A3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（五）组织实施能力验证或者比对试验；</w:t>
            </w:r>
          </w:p>
          <w:p w14:paraId="35B196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（六）法律、法规规定的其他措施。</w:t>
            </w:r>
          </w:p>
          <w:p w14:paraId="36374BB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w:t>
            </w:r>
            <w:r>
              <w:rPr>
                <w:rFonts w:hint="eastAsia"/>
                <w:color w:val="000000"/>
                <w:kern w:val="0"/>
                <w:sz w:val="18"/>
                <w:szCs w:val="18"/>
              </w:rPr>
              <w:t>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5237D58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（九）接受监督检查时不如实提供有关资料、不按照要求参加能力验证和比对试验，或者拒绝、阻碍监督检查的。</w:t>
            </w:r>
          </w:p>
          <w:p w14:paraId="0DD3881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3F47A3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5BB7E8F0" w14:textId="77777777">
        <w:trPr>
          <w:trHeight w:val="285"/>
        </w:trPr>
        <w:tc>
          <w:tcPr>
            <w:tcW w:w="1010" w:type="dxa"/>
            <w:vAlign w:val="center"/>
          </w:tcPr>
          <w:p w14:paraId="152CFB6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C64319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18D0B86F" w14:textId="77777777">
        <w:trPr>
          <w:trHeight w:val="285"/>
        </w:trPr>
        <w:tc>
          <w:tcPr>
            <w:tcW w:w="14016" w:type="dxa"/>
            <w:gridSpan w:val="4"/>
            <w:vAlign w:val="center"/>
          </w:tcPr>
          <w:p w14:paraId="0F57466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9229462" w14:textId="77777777">
        <w:trPr>
          <w:trHeight w:val="615"/>
        </w:trPr>
        <w:tc>
          <w:tcPr>
            <w:tcW w:w="1010" w:type="dxa"/>
            <w:vMerge w:val="restart"/>
            <w:vAlign w:val="center"/>
          </w:tcPr>
          <w:p w14:paraId="65D79E3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9052EB1"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91DD934"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204934A"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1615378E"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75C63D8A" w14:textId="77777777">
        <w:trPr>
          <w:trHeight w:val="346"/>
        </w:trPr>
        <w:tc>
          <w:tcPr>
            <w:tcW w:w="1010" w:type="dxa"/>
            <w:vMerge/>
            <w:vAlign w:val="center"/>
          </w:tcPr>
          <w:p w14:paraId="7D144BF2" w14:textId="77777777" w:rsidR="00D55510" w:rsidRDefault="00D55510">
            <w:pPr>
              <w:spacing w:line="320" w:lineRule="exact"/>
              <w:jc w:val="left"/>
              <w:rPr>
                <w:color w:val="000000"/>
                <w:kern w:val="0"/>
                <w:sz w:val="18"/>
                <w:szCs w:val="18"/>
              </w:rPr>
            </w:pPr>
          </w:p>
        </w:tc>
        <w:tc>
          <w:tcPr>
            <w:tcW w:w="6376" w:type="dxa"/>
            <w:vAlign w:val="center"/>
          </w:tcPr>
          <w:p w14:paraId="12683E8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7A06261" w14:textId="77777777" w:rsidR="00D55510" w:rsidRDefault="00D55510">
            <w:pPr>
              <w:spacing w:line="320" w:lineRule="exact"/>
              <w:jc w:val="left"/>
              <w:rPr>
                <w:color w:val="000000"/>
                <w:kern w:val="0"/>
                <w:sz w:val="18"/>
                <w:szCs w:val="18"/>
              </w:rPr>
            </w:pPr>
          </w:p>
        </w:tc>
        <w:tc>
          <w:tcPr>
            <w:tcW w:w="5614" w:type="dxa"/>
            <w:vAlign w:val="center"/>
          </w:tcPr>
          <w:p w14:paraId="6BB5727D"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635C5705"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39BCBB4C" w14:textId="77777777" w:rsidR="00D55510" w:rsidRDefault="00D55510"/>
    <w:p w14:paraId="121CE3A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09BCC89" w14:textId="77777777">
        <w:trPr>
          <w:trHeight w:val="277"/>
        </w:trPr>
        <w:tc>
          <w:tcPr>
            <w:tcW w:w="1010" w:type="dxa"/>
            <w:vAlign w:val="center"/>
          </w:tcPr>
          <w:p w14:paraId="2AF39C0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4879CC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320217805000</w:t>
            </w:r>
          </w:p>
        </w:tc>
      </w:tr>
      <w:tr w:rsidR="00D55510" w14:paraId="01FFCDFF" w14:textId="77777777">
        <w:trPr>
          <w:trHeight w:val="367"/>
        </w:trPr>
        <w:tc>
          <w:tcPr>
            <w:tcW w:w="1010" w:type="dxa"/>
            <w:vAlign w:val="center"/>
          </w:tcPr>
          <w:p w14:paraId="5D6FF4B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4DC2F1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对检测机构不满足跨省、自治区、直辖市承担检测业务的要求开展相应建设工程质量检测活动的处罚</w:t>
            </w:r>
          </w:p>
        </w:tc>
      </w:tr>
      <w:tr w:rsidR="00D55510" w14:paraId="7F6ACB5D" w14:textId="77777777">
        <w:trPr>
          <w:trHeight w:val="2117"/>
        </w:trPr>
        <w:tc>
          <w:tcPr>
            <w:tcW w:w="1010" w:type="dxa"/>
            <w:vAlign w:val="center"/>
          </w:tcPr>
          <w:p w14:paraId="2A607E6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FA6B197"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2E20140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第二十九条　检测机构跨省、自治区、直辖市承担检测业务的，应当向建设工程所在地的省、自治区、直辖市人民政府住房和城乡建设主管部门备案。</w:t>
            </w:r>
          </w:p>
          <w:p w14:paraId="5E865DF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检测机构在承担检测业务所在地的人员、仪器设备、检测场所、质量保证体系等应当满足开展相应建设工程质量检测活动的要求。</w:t>
            </w:r>
          </w:p>
          <w:p w14:paraId="7CDD0A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233F011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（八）不满足跨省、自治区、直辖市承担检测业务的要求开展相应建设工程质量检测活动的；</w:t>
            </w:r>
          </w:p>
          <w:p w14:paraId="2389C78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第四十六条　</w:t>
            </w:r>
            <w:r>
              <w:rPr>
                <w:rFonts w:hint="eastAsia"/>
                <w:color w:val="000000"/>
                <w:kern w:val="0"/>
                <w:sz w:val="18"/>
                <w:szCs w:val="18"/>
              </w:rPr>
              <w:t>检测机构违反本办法规定，有违法所得的，由县级以上地方人民政府住房和城乡建设主管部门依法予以没收。</w:t>
            </w:r>
          </w:p>
          <w:p w14:paraId="6419882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4D99ADEE" w14:textId="77777777">
        <w:trPr>
          <w:trHeight w:val="285"/>
        </w:trPr>
        <w:tc>
          <w:tcPr>
            <w:tcW w:w="1010" w:type="dxa"/>
            <w:vAlign w:val="center"/>
          </w:tcPr>
          <w:p w14:paraId="4B628D0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A2D2C6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554C4414" w14:textId="77777777">
        <w:trPr>
          <w:trHeight w:val="285"/>
        </w:trPr>
        <w:tc>
          <w:tcPr>
            <w:tcW w:w="14016" w:type="dxa"/>
            <w:gridSpan w:val="4"/>
            <w:vAlign w:val="center"/>
          </w:tcPr>
          <w:p w14:paraId="2F71E4C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A2F5547" w14:textId="77777777">
        <w:trPr>
          <w:trHeight w:val="615"/>
        </w:trPr>
        <w:tc>
          <w:tcPr>
            <w:tcW w:w="1010" w:type="dxa"/>
            <w:vMerge w:val="restart"/>
            <w:vAlign w:val="center"/>
          </w:tcPr>
          <w:p w14:paraId="2E569FF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8C605C5"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E172F5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A42893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7D762625"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2DCF0EC8" w14:textId="77777777">
        <w:trPr>
          <w:trHeight w:val="580"/>
        </w:trPr>
        <w:tc>
          <w:tcPr>
            <w:tcW w:w="1010" w:type="dxa"/>
            <w:vMerge/>
            <w:vAlign w:val="center"/>
          </w:tcPr>
          <w:p w14:paraId="322CF477" w14:textId="77777777" w:rsidR="00D55510" w:rsidRDefault="00D55510">
            <w:pPr>
              <w:spacing w:line="320" w:lineRule="exact"/>
              <w:jc w:val="left"/>
              <w:rPr>
                <w:color w:val="000000"/>
                <w:kern w:val="0"/>
                <w:sz w:val="18"/>
                <w:szCs w:val="18"/>
              </w:rPr>
            </w:pPr>
          </w:p>
        </w:tc>
        <w:tc>
          <w:tcPr>
            <w:tcW w:w="6376" w:type="dxa"/>
            <w:vAlign w:val="center"/>
          </w:tcPr>
          <w:p w14:paraId="4CCFF3BA"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6AE322F" w14:textId="77777777" w:rsidR="00D55510" w:rsidRDefault="00D55510">
            <w:pPr>
              <w:spacing w:line="320" w:lineRule="exact"/>
              <w:jc w:val="left"/>
              <w:rPr>
                <w:color w:val="000000"/>
                <w:kern w:val="0"/>
                <w:sz w:val="18"/>
                <w:szCs w:val="18"/>
              </w:rPr>
            </w:pPr>
          </w:p>
        </w:tc>
        <w:tc>
          <w:tcPr>
            <w:tcW w:w="5614" w:type="dxa"/>
            <w:vAlign w:val="center"/>
          </w:tcPr>
          <w:p w14:paraId="573813D2"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130DE7D3"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417F2843" w14:textId="77777777" w:rsidR="00D55510" w:rsidRDefault="00D55510"/>
    <w:p w14:paraId="05AD5EE5" w14:textId="77777777" w:rsidR="00D55510" w:rsidRDefault="00D55510"/>
    <w:p w14:paraId="541421C4" w14:textId="77777777" w:rsidR="00D55510" w:rsidRDefault="00D55510"/>
    <w:p w14:paraId="7EEA8097"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A3DB226" w14:textId="77777777">
        <w:trPr>
          <w:trHeight w:val="277"/>
        </w:trPr>
        <w:tc>
          <w:tcPr>
            <w:tcW w:w="1010" w:type="dxa"/>
            <w:vAlign w:val="center"/>
          </w:tcPr>
          <w:p w14:paraId="20B8B37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37F8BD5"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320217806000</w:t>
            </w:r>
          </w:p>
        </w:tc>
      </w:tr>
      <w:tr w:rsidR="00D55510" w14:paraId="6C9E42CD" w14:textId="77777777">
        <w:trPr>
          <w:trHeight w:val="367"/>
        </w:trPr>
        <w:tc>
          <w:tcPr>
            <w:tcW w:w="1010" w:type="dxa"/>
            <w:vAlign w:val="center"/>
          </w:tcPr>
          <w:p w14:paraId="14AB3C5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8BA252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对检测机构未建立并使用信息化管理系统对检测活动进行管理的处罚</w:t>
            </w:r>
          </w:p>
        </w:tc>
      </w:tr>
      <w:tr w:rsidR="00D55510" w14:paraId="1E3C8CF3" w14:textId="77777777">
        <w:trPr>
          <w:trHeight w:val="2117"/>
        </w:trPr>
        <w:tc>
          <w:tcPr>
            <w:tcW w:w="1010" w:type="dxa"/>
            <w:vAlign w:val="center"/>
          </w:tcPr>
          <w:p w14:paraId="75B1611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118BCF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691E427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第二十七条　检测机构应当建立信息化管理系统，对检测业务受理、检测数据采集、检测信息上传、检测报告出具、检测档案管理等活动进行信息化管理，保证建设工程质量检测活动全过程可追溯。</w:t>
            </w:r>
          </w:p>
          <w:p w14:paraId="3E71741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51D7A8C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（七）未建立并使用信息化管理系统对检测活动进行管理的；</w:t>
            </w:r>
          </w:p>
          <w:p w14:paraId="49B728C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5360E66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286A7614" w14:textId="77777777">
        <w:trPr>
          <w:trHeight w:val="285"/>
        </w:trPr>
        <w:tc>
          <w:tcPr>
            <w:tcW w:w="1010" w:type="dxa"/>
            <w:vAlign w:val="center"/>
          </w:tcPr>
          <w:p w14:paraId="6841592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87F75F2"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31E4AA81" w14:textId="77777777">
        <w:trPr>
          <w:trHeight w:val="285"/>
        </w:trPr>
        <w:tc>
          <w:tcPr>
            <w:tcW w:w="14016" w:type="dxa"/>
            <w:gridSpan w:val="4"/>
            <w:vAlign w:val="center"/>
          </w:tcPr>
          <w:p w14:paraId="3E9F80B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844E331" w14:textId="77777777">
        <w:trPr>
          <w:trHeight w:val="615"/>
        </w:trPr>
        <w:tc>
          <w:tcPr>
            <w:tcW w:w="1010" w:type="dxa"/>
            <w:vMerge w:val="restart"/>
            <w:vAlign w:val="center"/>
          </w:tcPr>
          <w:p w14:paraId="37A2386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9861B92"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72391C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9558B2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7A762558"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718E9D1C" w14:textId="77777777">
        <w:trPr>
          <w:trHeight w:val="580"/>
        </w:trPr>
        <w:tc>
          <w:tcPr>
            <w:tcW w:w="1010" w:type="dxa"/>
            <w:vMerge/>
            <w:vAlign w:val="center"/>
          </w:tcPr>
          <w:p w14:paraId="7DB0ADD2" w14:textId="77777777" w:rsidR="00D55510" w:rsidRDefault="00D55510">
            <w:pPr>
              <w:spacing w:line="320" w:lineRule="exact"/>
              <w:jc w:val="left"/>
              <w:rPr>
                <w:color w:val="000000"/>
                <w:kern w:val="0"/>
                <w:sz w:val="18"/>
                <w:szCs w:val="18"/>
              </w:rPr>
            </w:pPr>
          </w:p>
        </w:tc>
        <w:tc>
          <w:tcPr>
            <w:tcW w:w="6376" w:type="dxa"/>
            <w:vAlign w:val="center"/>
          </w:tcPr>
          <w:p w14:paraId="36EA6C8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7931761" w14:textId="77777777" w:rsidR="00D55510" w:rsidRDefault="00D55510">
            <w:pPr>
              <w:spacing w:line="320" w:lineRule="exact"/>
              <w:jc w:val="left"/>
              <w:rPr>
                <w:color w:val="000000"/>
                <w:kern w:val="0"/>
                <w:sz w:val="18"/>
                <w:szCs w:val="18"/>
              </w:rPr>
            </w:pPr>
          </w:p>
        </w:tc>
        <w:tc>
          <w:tcPr>
            <w:tcW w:w="5614" w:type="dxa"/>
            <w:vAlign w:val="center"/>
          </w:tcPr>
          <w:p w14:paraId="1DD45DAC"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167F36E6"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071C1C2B" w14:textId="77777777" w:rsidR="00D55510" w:rsidRDefault="00D55510"/>
    <w:p w14:paraId="035A867C" w14:textId="77777777" w:rsidR="00D55510" w:rsidRDefault="00D55510"/>
    <w:p w14:paraId="67779DDD" w14:textId="77777777" w:rsidR="00D55510" w:rsidRDefault="00D55510"/>
    <w:p w14:paraId="60F5E8E6" w14:textId="77777777" w:rsidR="00D55510" w:rsidRDefault="00D55510"/>
    <w:p w14:paraId="3CDE9D6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5E99359" w14:textId="77777777">
        <w:trPr>
          <w:trHeight w:val="277"/>
        </w:trPr>
        <w:tc>
          <w:tcPr>
            <w:tcW w:w="1010" w:type="dxa"/>
            <w:vAlign w:val="center"/>
          </w:tcPr>
          <w:p w14:paraId="6C2D50E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DA6C240"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320217807000</w:t>
            </w:r>
          </w:p>
        </w:tc>
      </w:tr>
      <w:tr w:rsidR="00D55510" w14:paraId="58E89794" w14:textId="77777777">
        <w:trPr>
          <w:trHeight w:val="367"/>
        </w:trPr>
        <w:tc>
          <w:tcPr>
            <w:tcW w:w="1010" w:type="dxa"/>
            <w:vAlign w:val="center"/>
          </w:tcPr>
          <w:p w14:paraId="237B146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62BA81D"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对检测机构未及时报告涉及结构安全、主要使用功能的不合格检测结果的的处罚</w:t>
            </w:r>
          </w:p>
        </w:tc>
      </w:tr>
      <w:tr w:rsidR="00D55510" w14:paraId="314748F0" w14:textId="77777777">
        <w:trPr>
          <w:trHeight w:val="2117"/>
        </w:trPr>
        <w:tc>
          <w:tcPr>
            <w:tcW w:w="1010" w:type="dxa"/>
            <w:vAlign w:val="center"/>
          </w:tcPr>
          <w:p w14:paraId="114E548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E878DC9"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7044F2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第二十四条　检测机构在检测过程中发现建设、施工、监理单位存在违反有关法律法规规定和工程建设强制性标准等行为，以及检测项目涉及结构安全、主要使用功能检测结果不合格的，应当及时报告建设工程所在地县级以上地方人民政府住房和城乡建设主管部门。</w:t>
            </w:r>
          </w:p>
          <w:p w14:paraId="0E695A7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w:t>
            </w:r>
            <w:r>
              <w:rPr>
                <w:rFonts w:hint="eastAsia"/>
                <w:color w:val="000000"/>
                <w:kern w:val="0"/>
                <w:sz w:val="18"/>
                <w:szCs w:val="18"/>
              </w:rPr>
              <w:t>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64C88F8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（五）未及时报告涉及结构安全、主要使用功能的不合格检测结果的；</w:t>
            </w:r>
          </w:p>
          <w:p w14:paraId="17E244A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7578A7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2B20B70F" w14:textId="77777777">
        <w:trPr>
          <w:trHeight w:val="285"/>
        </w:trPr>
        <w:tc>
          <w:tcPr>
            <w:tcW w:w="1010" w:type="dxa"/>
            <w:vAlign w:val="center"/>
          </w:tcPr>
          <w:p w14:paraId="0C58C3A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66980CD"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2A1F7416" w14:textId="77777777">
        <w:trPr>
          <w:trHeight w:val="285"/>
        </w:trPr>
        <w:tc>
          <w:tcPr>
            <w:tcW w:w="14016" w:type="dxa"/>
            <w:gridSpan w:val="4"/>
            <w:vAlign w:val="center"/>
          </w:tcPr>
          <w:p w14:paraId="2C8AE47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31E2A4" w14:textId="77777777">
        <w:trPr>
          <w:trHeight w:val="615"/>
        </w:trPr>
        <w:tc>
          <w:tcPr>
            <w:tcW w:w="1010" w:type="dxa"/>
            <w:vMerge w:val="restart"/>
            <w:vAlign w:val="center"/>
          </w:tcPr>
          <w:p w14:paraId="0744F95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44BF2F7"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4FD81F8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1E28C9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603BE853"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0E87B984" w14:textId="77777777">
        <w:trPr>
          <w:trHeight w:val="580"/>
        </w:trPr>
        <w:tc>
          <w:tcPr>
            <w:tcW w:w="1010" w:type="dxa"/>
            <w:vMerge/>
            <w:vAlign w:val="center"/>
          </w:tcPr>
          <w:p w14:paraId="7C3B6AC4" w14:textId="77777777" w:rsidR="00D55510" w:rsidRDefault="00D55510">
            <w:pPr>
              <w:spacing w:line="320" w:lineRule="exact"/>
              <w:jc w:val="left"/>
              <w:rPr>
                <w:color w:val="000000"/>
                <w:kern w:val="0"/>
                <w:sz w:val="18"/>
                <w:szCs w:val="18"/>
              </w:rPr>
            </w:pPr>
          </w:p>
        </w:tc>
        <w:tc>
          <w:tcPr>
            <w:tcW w:w="6376" w:type="dxa"/>
            <w:vAlign w:val="center"/>
          </w:tcPr>
          <w:p w14:paraId="674AE6A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D65C3BD" w14:textId="77777777" w:rsidR="00D55510" w:rsidRDefault="00D55510">
            <w:pPr>
              <w:spacing w:line="320" w:lineRule="exact"/>
              <w:jc w:val="left"/>
              <w:rPr>
                <w:color w:val="000000"/>
                <w:kern w:val="0"/>
                <w:sz w:val="18"/>
                <w:szCs w:val="18"/>
              </w:rPr>
            </w:pPr>
          </w:p>
        </w:tc>
        <w:tc>
          <w:tcPr>
            <w:tcW w:w="5614" w:type="dxa"/>
            <w:vAlign w:val="center"/>
          </w:tcPr>
          <w:p w14:paraId="0AA27401"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719A6ACA"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25C8790A" w14:textId="77777777" w:rsidR="00D55510" w:rsidRDefault="00D55510"/>
    <w:p w14:paraId="72CEB45A" w14:textId="77777777" w:rsidR="00D55510" w:rsidRDefault="00D55510"/>
    <w:p w14:paraId="30F1E9FA" w14:textId="77777777" w:rsidR="00D55510" w:rsidRDefault="00D55510"/>
    <w:p w14:paraId="72434669" w14:textId="77777777" w:rsidR="00D55510" w:rsidRDefault="00D55510"/>
    <w:p w14:paraId="5D1EF4A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6F9D3CC" w14:textId="77777777">
        <w:trPr>
          <w:trHeight w:val="277"/>
        </w:trPr>
        <w:tc>
          <w:tcPr>
            <w:tcW w:w="1010" w:type="dxa"/>
            <w:vAlign w:val="center"/>
          </w:tcPr>
          <w:p w14:paraId="485E3DC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E40A41F"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320217809000</w:t>
            </w:r>
          </w:p>
        </w:tc>
      </w:tr>
      <w:tr w:rsidR="00D55510" w14:paraId="073080D9" w14:textId="77777777">
        <w:trPr>
          <w:trHeight w:val="367"/>
        </w:trPr>
        <w:tc>
          <w:tcPr>
            <w:tcW w:w="1010" w:type="dxa"/>
            <w:vAlign w:val="center"/>
          </w:tcPr>
          <w:p w14:paraId="51D0988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F4FABC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对检测机构推荐或者监制建筑材料、建筑构配件和设备的处罚</w:t>
            </w:r>
          </w:p>
        </w:tc>
      </w:tr>
      <w:tr w:rsidR="00D55510" w14:paraId="35B9D198" w14:textId="77777777">
        <w:trPr>
          <w:trHeight w:val="2117"/>
        </w:trPr>
        <w:tc>
          <w:tcPr>
            <w:tcW w:w="1010" w:type="dxa"/>
            <w:vAlign w:val="center"/>
          </w:tcPr>
          <w:p w14:paraId="1EFC966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66E7CDB"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226C2C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第十五条第二款</w:t>
            </w:r>
            <w:r>
              <w:rPr>
                <w:rFonts w:hint="eastAsia"/>
                <w:color w:val="000000"/>
                <w:kern w:val="0"/>
                <w:sz w:val="18"/>
                <w:szCs w:val="18"/>
              </w:rPr>
              <w:t xml:space="preserve">  </w:t>
            </w:r>
            <w:r>
              <w:rPr>
                <w:rFonts w:hint="eastAsia"/>
                <w:color w:val="000000"/>
                <w:kern w:val="0"/>
                <w:sz w:val="18"/>
                <w:szCs w:val="18"/>
              </w:rPr>
              <w:t>检测机构及其工作人员不得推荐或者监制建筑材料、建筑构配件和设备。</w:t>
            </w:r>
          </w:p>
          <w:p w14:paraId="5E1974D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36D6EBF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（二）推荐或者监制建筑材料、建筑构配件和设备的；</w:t>
            </w:r>
          </w:p>
          <w:p w14:paraId="5595025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459FA3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47B1544D" w14:textId="77777777">
        <w:trPr>
          <w:trHeight w:val="285"/>
        </w:trPr>
        <w:tc>
          <w:tcPr>
            <w:tcW w:w="1010" w:type="dxa"/>
            <w:vAlign w:val="center"/>
          </w:tcPr>
          <w:p w14:paraId="2435522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AFBE668"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20DB7483" w14:textId="77777777">
        <w:trPr>
          <w:trHeight w:val="285"/>
        </w:trPr>
        <w:tc>
          <w:tcPr>
            <w:tcW w:w="14016" w:type="dxa"/>
            <w:gridSpan w:val="4"/>
            <w:vAlign w:val="center"/>
          </w:tcPr>
          <w:p w14:paraId="22495DA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11300B" w14:textId="77777777">
        <w:trPr>
          <w:trHeight w:val="615"/>
        </w:trPr>
        <w:tc>
          <w:tcPr>
            <w:tcW w:w="1010" w:type="dxa"/>
            <w:vMerge w:val="restart"/>
            <w:vAlign w:val="center"/>
          </w:tcPr>
          <w:p w14:paraId="0C90C506"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2B834CD"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66B644F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EE4912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04AFB6DD"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5C7E4EDB" w14:textId="77777777">
        <w:trPr>
          <w:trHeight w:val="580"/>
        </w:trPr>
        <w:tc>
          <w:tcPr>
            <w:tcW w:w="1010" w:type="dxa"/>
            <w:vMerge/>
            <w:vAlign w:val="center"/>
          </w:tcPr>
          <w:p w14:paraId="48942138" w14:textId="77777777" w:rsidR="00D55510" w:rsidRDefault="00D55510">
            <w:pPr>
              <w:spacing w:line="320" w:lineRule="exact"/>
              <w:jc w:val="left"/>
              <w:rPr>
                <w:color w:val="000000"/>
                <w:kern w:val="0"/>
                <w:sz w:val="18"/>
                <w:szCs w:val="18"/>
              </w:rPr>
            </w:pPr>
          </w:p>
        </w:tc>
        <w:tc>
          <w:tcPr>
            <w:tcW w:w="6376" w:type="dxa"/>
            <w:vAlign w:val="center"/>
          </w:tcPr>
          <w:p w14:paraId="792C96D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0EDA3E61" w14:textId="77777777" w:rsidR="00D55510" w:rsidRDefault="00D55510">
            <w:pPr>
              <w:spacing w:line="320" w:lineRule="exact"/>
              <w:jc w:val="left"/>
              <w:rPr>
                <w:color w:val="000000"/>
                <w:kern w:val="0"/>
                <w:sz w:val="18"/>
                <w:szCs w:val="18"/>
              </w:rPr>
            </w:pPr>
          </w:p>
        </w:tc>
        <w:tc>
          <w:tcPr>
            <w:tcW w:w="5614" w:type="dxa"/>
            <w:vAlign w:val="center"/>
          </w:tcPr>
          <w:p w14:paraId="2FC58CA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03E10BF5"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11E1FC63" w14:textId="77777777" w:rsidR="00D55510" w:rsidRDefault="00D55510"/>
    <w:p w14:paraId="389456A6" w14:textId="77777777" w:rsidR="00D55510" w:rsidRDefault="00D55510"/>
    <w:p w14:paraId="34608698" w14:textId="77777777" w:rsidR="00D55510" w:rsidRDefault="00D55510"/>
    <w:p w14:paraId="2DADFF83" w14:textId="77777777" w:rsidR="00D55510" w:rsidRDefault="00D55510"/>
    <w:p w14:paraId="00980363" w14:textId="77777777" w:rsidR="00D55510" w:rsidRDefault="00D55510"/>
    <w:p w14:paraId="6CB747B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4413C31" w14:textId="77777777">
        <w:trPr>
          <w:trHeight w:val="277"/>
        </w:trPr>
        <w:tc>
          <w:tcPr>
            <w:tcW w:w="1010" w:type="dxa"/>
            <w:vAlign w:val="center"/>
          </w:tcPr>
          <w:p w14:paraId="3465EBA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26DD4D5"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320217810000</w:t>
            </w:r>
          </w:p>
        </w:tc>
      </w:tr>
      <w:tr w:rsidR="00D55510" w14:paraId="37624EEC" w14:textId="77777777">
        <w:trPr>
          <w:trHeight w:val="367"/>
        </w:trPr>
        <w:tc>
          <w:tcPr>
            <w:tcW w:w="1010" w:type="dxa"/>
            <w:vAlign w:val="center"/>
          </w:tcPr>
          <w:p w14:paraId="3A29361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7D90EE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对检测机构与所检测建设工程相关的建设、施工、监理单位，以及建筑材料、建筑构配件和设备供应单位有隶属关系或者其他利害关系的处罚</w:t>
            </w:r>
          </w:p>
        </w:tc>
      </w:tr>
      <w:tr w:rsidR="00D55510" w14:paraId="57006A76" w14:textId="77777777">
        <w:trPr>
          <w:trHeight w:val="2117"/>
        </w:trPr>
        <w:tc>
          <w:tcPr>
            <w:tcW w:w="1010" w:type="dxa"/>
            <w:vAlign w:val="center"/>
          </w:tcPr>
          <w:p w14:paraId="52B8E59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DEB690D"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64B30B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第十五条第一款</w:t>
            </w:r>
            <w:r>
              <w:rPr>
                <w:rFonts w:hint="eastAsia"/>
                <w:color w:val="000000"/>
                <w:kern w:val="0"/>
                <w:sz w:val="18"/>
                <w:szCs w:val="18"/>
              </w:rPr>
              <w:t xml:space="preserve"> </w:t>
            </w:r>
            <w:r>
              <w:rPr>
                <w:rFonts w:hint="eastAsia"/>
                <w:color w:val="000000"/>
                <w:kern w:val="0"/>
                <w:sz w:val="18"/>
                <w:szCs w:val="18"/>
              </w:rPr>
              <w:t xml:space="preserve">检测机构与所检测建设工程相关的建设、施工、监理单位，以及建筑材料、建筑构配件和设备供应单位不得有隶属关系或者其他利害关系。　</w:t>
            </w:r>
          </w:p>
          <w:p w14:paraId="3A50050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　检测机构违反本办法规定，有下列行为之一的，由县级以上地方人民政府住房和城乡建设主管部门责令改正，处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1090CA4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（一）与所检测建设工程相关的建设、施工、监理单位，以及建筑材料、建筑构配件和设备供应单位有隶属关系或者其他利害关系的；</w:t>
            </w:r>
          </w:p>
          <w:p w14:paraId="2ECB219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5009F6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36D71AE3" w14:textId="77777777">
        <w:trPr>
          <w:trHeight w:val="285"/>
        </w:trPr>
        <w:tc>
          <w:tcPr>
            <w:tcW w:w="1010" w:type="dxa"/>
            <w:vAlign w:val="center"/>
          </w:tcPr>
          <w:p w14:paraId="167249E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B24054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600D1525" w14:textId="77777777">
        <w:trPr>
          <w:trHeight w:val="285"/>
        </w:trPr>
        <w:tc>
          <w:tcPr>
            <w:tcW w:w="14016" w:type="dxa"/>
            <w:gridSpan w:val="4"/>
            <w:vAlign w:val="center"/>
          </w:tcPr>
          <w:p w14:paraId="2FBF947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D4BD39" w14:textId="77777777">
        <w:trPr>
          <w:trHeight w:val="615"/>
        </w:trPr>
        <w:tc>
          <w:tcPr>
            <w:tcW w:w="1010" w:type="dxa"/>
            <w:vMerge w:val="restart"/>
            <w:vAlign w:val="center"/>
          </w:tcPr>
          <w:p w14:paraId="2D05EEF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E9C771E"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EFB446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F682BB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3468A08C"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万元以下罚款。</w:t>
            </w:r>
          </w:p>
        </w:tc>
      </w:tr>
      <w:tr w:rsidR="00D55510" w14:paraId="76DA658D" w14:textId="77777777">
        <w:trPr>
          <w:trHeight w:val="580"/>
        </w:trPr>
        <w:tc>
          <w:tcPr>
            <w:tcW w:w="1010" w:type="dxa"/>
            <w:vMerge/>
            <w:vAlign w:val="center"/>
          </w:tcPr>
          <w:p w14:paraId="205B2FD6" w14:textId="77777777" w:rsidR="00D55510" w:rsidRDefault="00D55510">
            <w:pPr>
              <w:spacing w:line="320" w:lineRule="exact"/>
              <w:jc w:val="left"/>
              <w:rPr>
                <w:color w:val="000000"/>
                <w:kern w:val="0"/>
                <w:sz w:val="18"/>
                <w:szCs w:val="18"/>
              </w:rPr>
            </w:pPr>
          </w:p>
        </w:tc>
        <w:tc>
          <w:tcPr>
            <w:tcW w:w="6376" w:type="dxa"/>
            <w:vAlign w:val="center"/>
          </w:tcPr>
          <w:p w14:paraId="4A42737E"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DE30887" w14:textId="77777777" w:rsidR="00D55510" w:rsidRDefault="00D55510">
            <w:pPr>
              <w:spacing w:line="320" w:lineRule="exact"/>
              <w:jc w:val="left"/>
              <w:rPr>
                <w:color w:val="000000"/>
                <w:kern w:val="0"/>
                <w:sz w:val="18"/>
                <w:szCs w:val="18"/>
              </w:rPr>
            </w:pPr>
          </w:p>
        </w:tc>
        <w:tc>
          <w:tcPr>
            <w:tcW w:w="5614" w:type="dxa"/>
            <w:vAlign w:val="center"/>
          </w:tcPr>
          <w:p w14:paraId="4AD1E19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3</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万元以下罚款</w:t>
            </w:r>
          </w:p>
          <w:p w14:paraId="3CD33D18"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031957F7" w14:textId="77777777" w:rsidR="00D55510" w:rsidRDefault="00D55510"/>
    <w:p w14:paraId="054CD8AB" w14:textId="77777777" w:rsidR="00D55510" w:rsidRDefault="00D55510"/>
    <w:p w14:paraId="3ADAD003" w14:textId="77777777" w:rsidR="00D55510" w:rsidRDefault="00D55510"/>
    <w:p w14:paraId="5E27BCA5" w14:textId="77777777" w:rsidR="00D55510" w:rsidRDefault="00D55510"/>
    <w:p w14:paraId="05F1CC5A" w14:textId="77777777" w:rsidR="00D55510" w:rsidRDefault="00D55510"/>
    <w:p w14:paraId="04CA2B3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4CBB15C" w14:textId="77777777">
        <w:trPr>
          <w:trHeight w:val="277"/>
        </w:trPr>
        <w:tc>
          <w:tcPr>
            <w:tcW w:w="1010" w:type="dxa"/>
            <w:vAlign w:val="center"/>
          </w:tcPr>
          <w:p w14:paraId="52BC08B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F84C398"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320217811000</w:t>
            </w:r>
          </w:p>
        </w:tc>
      </w:tr>
      <w:tr w:rsidR="00D55510" w14:paraId="279E7F94" w14:textId="77777777">
        <w:trPr>
          <w:trHeight w:val="367"/>
        </w:trPr>
        <w:tc>
          <w:tcPr>
            <w:tcW w:w="1010" w:type="dxa"/>
            <w:vAlign w:val="center"/>
          </w:tcPr>
          <w:p w14:paraId="1A13B63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9C5EC3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对检测人员违反工程建设强制性标准进行结论判定或者出具虚假判定结论的处罚</w:t>
            </w:r>
          </w:p>
        </w:tc>
      </w:tr>
      <w:tr w:rsidR="00D55510" w14:paraId="387B7D63" w14:textId="77777777">
        <w:trPr>
          <w:trHeight w:val="2117"/>
        </w:trPr>
        <w:tc>
          <w:tcPr>
            <w:tcW w:w="1010" w:type="dxa"/>
            <w:vAlign w:val="center"/>
          </w:tcPr>
          <w:p w14:paraId="7269F2D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1CC7ACC"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435527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　检测人员不得有下列行为：</w:t>
            </w:r>
          </w:p>
          <w:p w14:paraId="5339096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（四）违反工程建设强制性标准进行结论判定或者出具虚假判定结论。</w:t>
            </w:r>
          </w:p>
          <w:p w14:paraId="7722DF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第四十四条第二款</w:t>
            </w:r>
            <w:r>
              <w:rPr>
                <w:rFonts w:hint="eastAsia"/>
                <w:color w:val="000000"/>
                <w:kern w:val="0"/>
                <w:sz w:val="18"/>
                <w:szCs w:val="18"/>
              </w:rPr>
              <w:t xml:space="preserve"> </w:t>
            </w:r>
            <w:r>
              <w:rPr>
                <w:rFonts w:hint="eastAsia"/>
                <w:color w:val="000000"/>
                <w:kern w:val="0"/>
                <w:sz w:val="18"/>
                <w:szCs w:val="18"/>
              </w:rPr>
              <w:t xml:space="preserve">　检测人员违反本办法规定，有第三十一条行为之一的，由县级以上地方人民政府住房和城乡建设主管部门责令改正，处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万元以下罚款。</w:t>
            </w:r>
          </w:p>
        </w:tc>
      </w:tr>
      <w:tr w:rsidR="00D55510" w14:paraId="21B91357" w14:textId="77777777">
        <w:trPr>
          <w:trHeight w:val="285"/>
        </w:trPr>
        <w:tc>
          <w:tcPr>
            <w:tcW w:w="1010" w:type="dxa"/>
            <w:vAlign w:val="center"/>
          </w:tcPr>
          <w:p w14:paraId="4FBDB79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63EF18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50DF548D" w14:textId="77777777">
        <w:trPr>
          <w:trHeight w:val="285"/>
        </w:trPr>
        <w:tc>
          <w:tcPr>
            <w:tcW w:w="14016" w:type="dxa"/>
            <w:gridSpan w:val="4"/>
            <w:vAlign w:val="center"/>
          </w:tcPr>
          <w:p w14:paraId="33E6B3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7CEA8D4" w14:textId="77777777">
        <w:trPr>
          <w:trHeight w:val="615"/>
        </w:trPr>
        <w:tc>
          <w:tcPr>
            <w:tcW w:w="1010" w:type="dxa"/>
            <w:vMerge w:val="restart"/>
            <w:vAlign w:val="center"/>
          </w:tcPr>
          <w:p w14:paraId="68B8249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4F43E51"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B59EB69"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1B1A84D" w14:textId="77777777" w:rsidR="00D55510" w:rsidRDefault="00DA194B">
            <w:pPr>
              <w:rPr>
                <w:color w:val="000000"/>
                <w:kern w:val="0"/>
                <w:sz w:val="18"/>
                <w:szCs w:val="18"/>
              </w:rPr>
            </w:pPr>
            <w:r>
              <w:rPr>
                <w:rFonts w:hint="eastAsia"/>
                <w:color w:val="000000"/>
                <w:kern w:val="0"/>
                <w:sz w:val="18"/>
                <w:szCs w:val="18"/>
              </w:rPr>
              <w:t>处二万元以下罚款</w:t>
            </w:r>
          </w:p>
        </w:tc>
      </w:tr>
      <w:tr w:rsidR="00D55510" w14:paraId="183CDBD4" w14:textId="77777777">
        <w:trPr>
          <w:trHeight w:val="580"/>
        </w:trPr>
        <w:tc>
          <w:tcPr>
            <w:tcW w:w="1010" w:type="dxa"/>
            <w:vMerge/>
            <w:vAlign w:val="center"/>
          </w:tcPr>
          <w:p w14:paraId="3149E280" w14:textId="77777777" w:rsidR="00D55510" w:rsidRDefault="00D55510">
            <w:pPr>
              <w:spacing w:line="320" w:lineRule="exact"/>
              <w:jc w:val="left"/>
              <w:rPr>
                <w:color w:val="000000"/>
                <w:kern w:val="0"/>
                <w:sz w:val="18"/>
                <w:szCs w:val="18"/>
              </w:rPr>
            </w:pPr>
          </w:p>
        </w:tc>
        <w:tc>
          <w:tcPr>
            <w:tcW w:w="6376" w:type="dxa"/>
            <w:vAlign w:val="center"/>
          </w:tcPr>
          <w:p w14:paraId="094CCD58"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CCF8786" w14:textId="77777777" w:rsidR="00D55510" w:rsidRDefault="00D55510">
            <w:pPr>
              <w:spacing w:line="320" w:lineRule="exact"/>
              <w:jc w:val="left"/>
              <w:rPr>
                <w:color w:val="000000"/>
                <w:kern w:val="0"/>
                <w:sz w:val="18"/>
                <w:szCs w:val="18"/>
              </w:rPr>
            </w:pPr>
          </w:p>
        </w:tc>
        <w:tc>
          <w:tcPr>
            <w:tcW w:w="5614" w:type="dxa"/>
            <w:vAlign w:val="center"/>
          </w:tcPr>
          <w:p w14:paraId="3F7535CE" w14:textId="77777777" w:rsidR="00D55510" w:rsidRDefault="00DA194B">
            <w:pPr>
              <w:rPr>
                <w:color w:val="000000"/>
                <w:kern w:val="0"/>
                <w:sz w:val="18"/>
                <w:szCs w:val="18"/>
              </w:rPr>
            </w:pPr>
            <w:r>
              <w:rPr>
                <w:rFonts w:hint="eastAsia"/>
                <w:color w:val="000000"/>
                <w:kern w:val="0"/>
                <w:sz w:val="18"/>
                <w:szCs w:val="18"/>
              </w:rPr>
              <w:t>处二万元以上三万元以下罚款</w:t>
            </w:r>
          </w:p>
        </w:tc>
      </w:tr>
    </w:tbl>
    <w:p w14:paraId="733CF040" w14:textId="77777777" w:rsidR="00D55510" w:rsidRDefault="00D55510"/>
    <w:p w14:paraId="45A57DC7" w14:textId="77777777" w:rsidR="00D55510" w:rsidRDefault="00D55510"/>
    <w:p w14:paraId="7217AB28" w14:textId="77777777" w:rsidR="00D55510" w:rsidRDefault="00D55510"/>
    <w:p w14:paraId="18A3C330" w14:textId="77777777" w:rsidR="00D55510" w:rsidRDefault="00D55510"/>
    <w:p w14:paraId="2C47403B" w14:textId="77777777" w:rsidR="00D55510" w:rsidRDefault="00D55510"/>
    <w:p w14:paraId="65ED7171" w14:textId="77777777" w:rsidR="00D55510" w:rsidRDefault="00D55510"/>
    <w:p w14:paraId="765FD0E1" w14:textId="77777777" w:rsidR="00D55510" w:rsidRDefault="00D55510"/>
    <w:p w14:paraId="2402E0F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1431171" w14:textId="77777777">
        <w:trPr>
          <w:trHeight w:val="277"/>
        </w:trPr>
        <w:tc>
          <w:tcPr>
            <w:tcW w:w="1010" w:type="dxa"/>
            <w:vAlign w:val="center"/>
          </w:tcPr>
          <w:p w14:paraId="0412ED9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884E46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320217812000</w:t>
            </w:r>
          </w:p>
        </w:tc>
      </w:tr>
      <w:tr w:rsidR="00D55510" w14:paraId="355E822E" w14:textId="77777777">
        <w:trPr>
          <w:trHeight w:val="367"/>
        </w:trPr>
        <w:tc>
          <w:tcPr>
            <w:tcW w:w="1010" w:type="dxa"/>
            <w:vAlign w:val="center"/>
          </w:tcPr>
          <w:p w14:paraId="3B34803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4B24E0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对检测人员出具虚假的检测数据的处罚</w:t>
            </w:r>
          </w:p>
        </w:tc>
      </w:tr>
      <w:tr w:rsidR="00D55510" w14:paraId="435D53F1" w14:textId="77777777">
        <w:trPr>
          <w:trHeight w:val="2117"/>
        </w:trPr>
        <w:tc>
          <w:tcPr>
            <w:tcW w:w="1010" w:type="dxa"/>
            <w:vAlign w:val="center"/>
          </w:tcPr>
          <w:p w14:paraId="72D2CE3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D7B8AD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34DD63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　检测人员不得有下列行为：</w:t>
            </w:r>
          </w:p>
          <w:p w14:paraId="002EB15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（三）出具虚假的检测数据；</w:t>
            </w:r>
          </w:p>
          <w:p w14:paraId="5CD9F71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第四十四条第二款</w:t>
            </w:r>
            <w:r>
              <w:rPr>
                <w:rFonts w:hint="eastAsia"/>
                <w:color w:val="000000"/>
                <w:kern w:val="0"/>
                <w:sz w:val="18"/>
                <w:szCs w:val="18"/>
              </w:rPr>
              <w:t xml:space="preserve"> </w:t>
            </w:r>
            <w:r>
              <w:rPr>
                <w:rFonts w:hint="eastAsia"/>
                <w:color w:val="000000"/>
                <w:kern w:val="0"/>
                <w:sz w:val="18"/>
                <w:szCs w:val="18"/>
              </w:rPr>
              <w:t xml:space="preserve">　检测人员违反本办法规定，有第三十一条行为之一的，由县级以上地方人民政府住房和城乡建设主管部门责令改正，处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万元以下罚款。</w:t>
            </w:r>
          </w:p>
        </w:tc>
      </w:tr>
      <w:tr w:rsidR="00D55510" w14:paraId="7CD4E328" w14:textId="77777777">
        <w:trPr>
          <w:trHeight w:val="285"/>
        </w:trPr>
        <w:tc>
          <w:tcPr>
            <w:tcW w:w="1010" w:type="dxa"/>
            <w:vAlign w:val="center"/>
          </w:tcPr>
          <w:p w14:paraId="1A3DCC6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8EECB18"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2ECDD4E" w14:textId="77777777">
        <w:trPr>
          <w:trHeight w:val="285"/>
        </w:trPr>
        <w:tc>
          <w:tcPr>
            <w:tcW w:w="14016" w:type="dxa"/>
            <w:gridSpan w:val="4"/>
            <w:vAlign w:val="center"/>
          </w:tcPr>
          <w:p w14:paraId="009DE39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2FB4B3" w14:textId="77777777">
        <w:trPr>
          <w:trHeight w:val="615"/>
        </w:trPr>
        <w:tc>
          <w:tcPr>
            <w:tcW w:w="1010" w:type="dxa"/>
            <w:vMerge w:val="restart"/>
            <w:vAlign w:val="center"/>
          </w:tcPr>
          <w:p w14:paraId="5B1B27E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AE1E07B"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62837D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A790115" w14:textId="77777777" w:rsidR="00D55510" w:rsidRDefault="00DA194B">
            <w:pPr>
              <w:rPr>
                <w:color w:val="000000"/>
                <w:kern w:val="0"/>
                <w:sz w:val="18"/>
                <w:szCs w:val="18"/>
              </w:rPr>
            </w:pPr>
            <w:r>
              <w:rPr>
                <w:rFonts w:hint="eastAsia"/>
                <w:color w:val="000000"/>
                <w:kern w:val="0"/>
                <w:sz w:val="18"/>
                <w:szCs w:val="18"/>
              </w:rPr>
              <w:t>处二万元以下罚款</w:t>
            </w:r>
          </w:p>
        </w:tc>
      </w:tr>
      <w:tr w:rsidR="00D55510" w14:paraId="46300455" w14:textId="77777777">
        <w:trPr>
          <w:trHeight w:val="580"/>
        </w:trPr>
        <w:tc>
          <w:tcPr>
            <w:tcW w:w="1010" w:type="dxa"/>
            <w:vMerge/>
            <w:vAlign w:val="center"/>
          </w:tcPr>
          <w:p w14:paraId="5B6AE9C9" w14:textId="77777777" w:rsidR="00D55510" w:rsidRDefault="00D55510">
            <w:pPr>
              <w:spacing w:line="320" w:lineRule="exact"/>
              <w:jc w:val="left"/>
              <w:rPr>
                <w:color w:val="000000"/>
                <w:kern w:val="0"/>
                <w:sz w:val="18"/>
                <w:szCs w:val="18"/>
              </w:rPr>
            </w:pPr>
          </w:p>
        </w:tc>
        <w:tc>
          <w:tcPr>
            <w:tcW w:w="6376" w:type="dxa"/>
            <w:vAlign w:val="center"/>
          </w:tcPr>
          <w:p w14:paraId="2D32A42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3F09BFD" w14:textId="77777777" w:rsidR="00D55510" w:rsidRDefault="00D55510">
            <w:pPr>
              <w:spacing w:line="320" w:lineRule="exact"/>
              <w:jc w:val="left"/>
              <w:rPr>
                <w:color w:val="000000"/>
                <w:kern w:val="0"/>
                <w:sz w:val="18"/>
                <w:szCs w:val="18"/>
              </w:rPr>
            </w:pPr>
          </w:p>
        </w:tc>
        <w:tc>
          <w:tcPr>
            <w:tcW w:w="5614" w:type="dxa"/>
            <w:vAlign w:val="center"/>
          </w:tcPr>
          <w:p w14:paraId="2BD4C07D" w14:textId="77777777" w:rsidR="00D55510" w:rsidRDefault="00DA194B">
            <w:pPr>
              <w:rPr>
                <w:color w:val="000000"/>
                <w:kern w:val="0"/>
                <w:sz w:val="18"/>
                <w:szCs w:val="18"/>
              </w:rPr>
            </w:pPr>
            <w:r>
              <w:rPr>
                <w:rFonts w:hint="eastAsia"/>
                <w:color w:val="000000"/>
                <w:kern w:val="0"/>
                <w:sz w:val="18"/>
                <w:szCs w:val="18"/>
              </w:rPr>
              <w:t>处二万元以上三万元以下罚款</w:t>
            </w:r>
          </w:p>
        </w:tc>
      </w:tr>
    </w:tbl>
    <w:p w14:paraId="5886B52E" w14:textId="77777777" w:rsidR="00D55510" w:rsidRDefault="00D55510"/>
    <w:p w14:paraId="37056735" w14:textId="77777777" w:rsidR="00D55510" w:rsidRDefault="00D55510"/>
    <w:p w14:paraId="0AD693CE" w14:textId="77777777" w:rsidR="00D55510" w:rsidRDefault="00D55510"/>
    <w:p w14:paraId="6176E05E" w14:textId="77777777" w:rsidR="00D55510" w:rsidRDefault="00D55510"/>
    <w:p w14:paraId="2A8AD637" w14:textId="77777777" w:rsidR="00D55510" w:rsidRDefault="00D55510"/>
    <w:p w14:paraId="5E606470" w14:textId="77777777" w:rsidR="00D55510" w:rsidRDefault="00D55510"/>
    <w:p w14:paraId="3193148F" w14:textId="77777777" w:rsidR="00D55510" w:rsidRDefault="00D55510"/>
    <w:p w14:paraId="36643BA7"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F8F6ABF" w14:textId="77777777">
        <w:trPr>
          <w:trHeight w:val="277"/>
        </w:trPr>
        <w:tc>
          <w:tcPr>
            <w:tcW w:w="1010" w:type="dxa"/>
            <w:vAlign w:val="center"/>
          </w:tcPr>
          <w:p w14:paraId="12B6DA8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B4EBA6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320217813000</w:t>
            </w:r>
          </w:p>
        </w:tc>
      </w:tr>
      <w:tr w:rsidR="00D55510" w14:paraId="7F4180BA" w14:textId="77777777">
        <w:trPr>
          <w:trHeight w:val="367"/>
        </w:trPr>
        <w:tc>
          <w:tcPr>
            <w:tcW w:w="1010" w:type="dxa"/>
            <w:vAlign w:val="center"/>
          </w:tcPr>
          <w:p w14:paraId="7988E97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935111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对检测人员违反工程建设强制性标准进行检测的处罚</w:t>
            </w:r>
          </w:p>
        </w:tc>
      </w:tr>
      <w:tr w:rsidR="00D55510" w14:paraId="6AF8ED85" w14:textId="77777777">
        <w:trPr>
          <w:trHeight w:val="2117"/>
        </w:trPr>
        <w:tc>
          <w:tcPr>
            <w:tcW w:w="1010" w:type="dxa"/>
            <w:vAlign w:val="center"/>
          </w:tcPr>
          <w:p w14:paraId="40C7D22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A5709AB"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3A9416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　检测人员不得有下列行为：</w:t>
            </w:r>
          </w:p>
          <w:p w14:paraId="0F45B69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（二）违反工程建设强制性标准进行检测；</w:t>
            </w:r>
          </w:p>
          <w:p w14:paraId="4ED9E7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第四十四条第二款</w:t>
            </w:r>
            <w:r>
              <w:rPr>
                <w:rFonts w:hint="eastAsia"/>
                <w:color w:val="000000"/>
                <w:kern w:val="0"/>
                <w:sz w:val="18"/>
                <w:szCs w:val="18"/>
              </w:rPr>
              <w:t xml:space="preserve"> </w:t>
            </w:r>
            <w:r>
              <w:rPr>
                <w:rFonts w:hint="eastAsia"/>
                <w:color w:val="000000"/>
                <w:kern w:val="0"/>
                <w:sz w:val="18"/>
                <w:szCs w:val="18"/>
              </w:rPr>
              <w:t xml:space="preserve">　检测人员违反本办法规定，有第三十一条行为之一的，由县级以上地方人民政府住房和城乡建设主管部门责令改正，处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万元以下罚款。</w:t>
            </w:r>
          </w:p>
        </w:tc>
      </w:tr>
      <w:tr w:rsidR="00D55510" w14:paraId="4611DA80" w14:textId="77777777">
        <w:trPr>
          <w:trHeight w:val="285"/>
        </w:trPr>
        <w:tc>
          <w:tcPr>
            <w:tcW w:w="1010" w:type="dxa"/>
            <w:vAlign w:val="center"/>
          </w:tcPr>
          <w:p w14:paraId="62D692D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E08E46A"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34EEAFD8" w14:textId="77777777">
        <w:trPr>
          <w:trHeight w:val="285"/>
        </w:trPr>
        <w:tc>
          <w:tcPr>
            <w:tcW w:w="14016" w:type="dxa"/>
            <w:gridSpan w:val="4"/>
            <w:vAlign w:val="center"/>
          </w:tcPr>
          <w:p w14:paraId="1F57B4B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AED6BF" w14:textId="77777777">
        <w:trPr>
          <w:trHeight w:val="615"/>
        </w:trPr>
        <w:tc>
          <w:tcPr>
            <w:tcW w:w="1010" w:type="dxa"/>
            <w:vMerge w:val="restart"/>
            <w:vAlign w:val="center"/>
          </w:tcPr>
          <w:p w14:paraId="3E264FC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B23976D"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531F323"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0941EEC" w14:textId="77777777" w:rsidR="00D55510" w:rsidRDefault="00DA194B">
            <w:pPr>
              <w:rPr>
                <w:color w:val="000000"/>
                <w:kern w:val="0"/>
                <w:sz w:val="18"/>
                <w:szCs w:val="18"/>
              </w:rPr>
            </w:pPr>
            <w:r>
              <w:rPr>
                <w:rFonts w:hint="eastAsia"/>
                <w:color w:val="000000"/>
                <w:kern w:val="0"/>
                <w:sz w:val="18"/>
                <w:szCs w:val="18"/>
              </w:rPr>
              <w:t>处二万元以下罚款</w:t>
            </w:r>
          </w:p>
        </w:tc>
      </w:tr>
      <w:tr w:rsidR="00D55510" w14:paraId="6E28370E" w14:textId="77777777">
        <w:trPr>
          <w:trHeight w:val="580"/>
        </w:trPr>
        <w:tc>
          <w:tcPr>
            <w:tcW w:w="1010" w:type="dxa"/>
            <w:vMerge/>
            <w:vAlign w:val="center"/>
          </w:tcPr>
          <w:p w14:paraId="6BA88A1F" w14:textId="77777777" w:rsidR="00D55510" w:rsidRDefault="00D55510">
            <w:pPr>
              <w:spacing w:line="320" w:lineRule="exact"/>
              <w:jc w:val="left"/>
              <w:rPr>
                <w:color w:val="000000"/>
                <w:kern w:val="0"/>
                <w:sz w:val="18"/>
                <w:szCs w:val="18"/>
              </w:rPr>
            </w:pPr>
          </w:p>
        </w:tc>
        <w:tc>
          <w:tcPr>
            <w:tcW w:w="6376" w:type="dxa"/>
            <w:vAlign w:val="center"/>
          </w:tcPr>
          <w:p w14:paraId="2EC5935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3FE8C5B" w14:textId="77777777" w:rsidR="00D55510" w:rsidRDefault="00D55510">
            <w:pPr>
              <w:spacing w:line="320" w:lineRule="exact"/>
              <w:jc w:val="left"/>
              <w:rPr>
                <w:color w:val="000000"/>
                <w:kern w:val="0"/>
                <w:sz w:val="18"/>
                <w:szCs w:val="18"/>
              </w:rPr>
            </w:pPr>
          </w:p>
        </w:tc>
        <w:tc>
          <w:tcPr>
            <w:tcW w:w="5614" w:type="dxa"/>
            <w:vAlign w:val="center"/>
          </w:tcPr>
          <w:p w14:paraId="4C51117E" w14:textId="77777777" w:rsidR="00D55510" w:rsidRDefault="00DA194B">
            <w:pPr>
              <w:rPr>
                <w:color w:val="000000"/>
                <w:kern w:val="0"/>
                <w:sz w:val="18"/>
                <w:szCs w:val="18"/>
              </w:rPr>
            </w:pPr>
            <w:r>
              <w:rPr>
                <w:rFonts w:hint="eastAsia"/>
                <w:color w:val="000000"/>
                <w:kern w:val="0"/>
                <w:sz w:val="18"/>
                <w:szCs w:val="18"/>
              </w:rPr>
              <w:t>处二万元以上三万元以下罚款</w:t>
            </w:r>
          </w:p>
        </w:tc>
      </w:tr>
    </w:tbl>
    <w:p w14:paraId="137EFDDB" w14:textId="77777777" w:rsidR="00D55510" w:rsidRDefault="00D55510"/>
    <w:p w14:paraId="0616452F" w14:textId="77777777" w:rsidR="00D55510" w:rsidRDefault="00D55510"/>
    <w:p w14:paraId="3EBCF897" w14:textId="77777777" w:rsidR="00D55510" w:rsidRDefault="00D55510"/>
    <w:p w14:paraId="55D2A67B" w14:textId="77777777" w:rsidR="00D55510" w:rsidRDefault="00D55510"/>
    <w:p w14:paraId="78524380" w14:textId="77777777" w:rsidR="00D55510" w:rsidRDefault="00D55510"/>
    <w:p w14:paraId="5397DA15" w14:textId="77777777" w:rsidR="00D55510" w:rsidRDefault="00D55510"/>
    <w:p w14:paraId="348ED117" w14:textId="77777777" w:rsidR="00D55510" w:rsidRDefault="00D55510"/>
    <w:p w14:paraId="133E624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DEFEF68" w14:textId="77777777">
        <w:trPr>
          <w:trHeight w:val="277"/>
        </w:trPr>
        <w:tc>
          <w:tcPr>
            <w:tcW w:w="1010" w:type="dxa"/>
            <w:vAlign w:val="center"/>
          </w:tcPr>
          <w:p w14:paraId="7A94F59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73A6E94"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320217814000</w:t>
            </w:r>
          </w:p>
        </w:tc>
      </w:tr>
      <w:tr w:rsidR="00D55510" w14:paraId="4497F4A0" w14:textId="77777777">
        <w:trPr>
          <w:trHeight w:val="367"/>
        </w:trPr>
        <w:tc>
          <w:tcPr>
            <w:tcW w:w="1010" w:type="dxa"/>
            <w:vAlign w:val="center"/>
          </w:tcPr>
          <w:p w14:paraId="4BF7FFE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80AC79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对检测人员同时受聘于两家或者两家以上检测机构的处罚</w:t>
            </w:r>
          </w:p>
        </w:tc>
      </w:tr>
      <w:tr w:rsidR="00D55510" w14:paraId="1D15828C" w14:textId="77777777">
        <w:trPr>
          <w:trHeight w:val="2117"/>
        </w:trPr>
        <w:tc>
          <w:tcPr>
            <w:tcW w:w="1010" w:type="dxa"/>
            <w:vAlign w:val="center"/>
          </w:tcPr>
          <w:p w14:paraId="39DB50E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84E17F3" w14:textId="77777777" w:rsidR="00D55510" w:rsidRDefault="00DA194B">
            <w:pPr>
              <w:spacing w:line="320" w:lineRule="exact"/>
              <w:jc w:val="left"/>
              <w:rPr>
                <w:color w:val="000000"/>
                <w:kern w:val="0"/>
                <w:sz w:val="18"/>
                <w:szCs w:val="18"/>
              </w:rPr>
            </w:pPr>
            <w:r>
              <w:rPr>
                <w:rFonts w:hint="eastAsia"/>
                <w:color w:val="000000"/>
                <w:kern w:val="0"/>
                <w:sz w:val="18"/>
                <w:szCs w:val="18"/>
              </w:rPr>
              <w:t>【部门规章】《建设工程质量检测管理办法》（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51BE5C32" w14:textId="77777777" w:rsidR="00D55510" w:rsidRDefault="00DA194B">
            <w:pPr>
              <w:spacing w:line="320" w:lineRule="exact"/>
              <w:jc w:val="left"/>
              <w:rPr>
                <w:color w:val="000000"/>
                <w:kern w:val="0"/>
                <w:sz w:val="18"/>
                <w:szCs w:val="18"/>
              </w:rPr>
            </w:pPr>
            <w:r>
              <w:rPr>
                <w:rFonts w:hint="eastAsia"/>
                <w:color w:val="000000"/>
                <w:kern w:val="0"/>
                <w:sz w:val="18"/>
                <w:szCs w:val="18"/>
              </w:rPr>
              <w:t>第三十一条　检测人员不得有下列行为：</w:t>
            </w:r>
          </w:p>
          <w:p w14:paraId="71860FC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（一）同时受聘于两家或者两家以上检测机构；</w:t>
            </w:r>
          </w:p>
          <w:p w14:paraId="24FCD83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第四十四条第二款</w:t>
            </w:r>
            <w:r>
              <w:rPr>
                <w:rFonts w:hint="eastAsia"/>
                <w:color w:val="000000"/>
                <w:kern w:val="0"/>
                <w:sz w:val="18"/>
                <w:szCs w:val="18"/>
              </w:rPr>
              <w:t xml:space="preserve"> </w:t>
            </w:r>
            <w:r>
              <w:rPr>
                <w:rFonts w:hint="eastAsia"/>
                <w:color w:val="000000"/>
                <w:kern w:val="0"/>
                <w:sz w:val="18"/>
                <w:szCs w:val="18"/>
              </w:rPr>
              <w:t xml:space="preserve">　检测人员违反本办法规定，有第三十一条行为之一的，由县级以上地方人民政府住房和城乡建设主管部门责令改正，处</w:t>
            </w:r>
            <w:r>
              <w:rPr>
                <w:rFonts w:hint="eastAsia"/>
                <w:color w:val="000000"/>
                <w:kern w:val="0"/>
                <w:sz w:val="18"/>
                <w:szCs w:val="18"/>
              </w:rPr>
              <w:t>3</w:t>
            </w:r>
            <w:r>
              <w:rPr>
                <w:rFonts w:hint="eastAsia"/>
                <w:color w:val="000000"/>
                <w:kern w:val="0"/>
                <w:sz w:val="18"/>
                <w:szCs w:val="18"/>
              </w:rPr>
              <w:t>万元以下罚款。</w:t>
            </w:r>
          </w:p>
        </w:tc>
      </w:tr>
      <w:tr w:rsidR="00D55510" w14:paraId="7B4E6B5E" w14:textId="77777777">
        <w:trPr>
          <w:trHeight w:val="285"/>
        </w:trPr>
        <w:tc>
          <w:tcPr>
            <w:tcW w:w="1010" w:type="dxa"/>
            <w:vAlign w:val="center"/>
          </w:tcPr>
          <w:p w14:paraId="7E77E05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E8BA29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0CB9362C" w14:textId="77777777">
        <w:trPr>
          <w:trHeight w:val="285"/>
        </w:trPr>
        <w:tc>
          <w:tcPr>
            <w:tcW w:w="14016" w:type="dxa"/>
            <w:gridSpan w:val="4"/>
            <w:vAlign w:val="center"/>
          </w:tcPr>
          <w:p w14:paraId="5C13168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D9ABE59" w14:textId="77777777">
        <w:trPr>
          <w:trHeight w:val="615"/>
        </w:trPr>
        <w:tc>
          <w:tcPr>
            <w:tcW w:w="1010" w:type="dxa"/>
            <w:vMerge w:val="restart"/>
            <w:vAlign w:val="center"/>
          </w:tcPr>
          <w:p w14:paraId="4CD0C439"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D4C6D9A"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0081DE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0A77768" w14:textId="77777777" w:rsidR="00D55510" w:rsidRDefault="00DA194B">
            <w:pPr>
              <w:rPr>
                <w:color w:val="000000"/>
                <w:kern w:val="0"/>
                <w:sz w:val="18"/>
                <w:szCs w:val="18"/>
              </w:rPr>
            </w:pPr>
            <w:r>
              <w:rPr>
                <w:rFonts w:hint="eastAsia"/>
                <w:color w:val="000000"/>
                <w:kern w:val="0"/>
                <w:sz w:val="18"/>
                <w:szCs w:val="18"/>
              </w:rPr>
              <w:t>处二万元以下罚款</w:t>
            </w:r>
          </w:p>
        </w:tc>
      </w:tr>
      <w:tr w:rsidR="00D55510" w14:paraId="4A0827D5" w14:textId="77777777">
        <w:trPr>
          <w:trHeight w:val="580"/>
        </w:trPr>
        <w:tc>
          <w:tcPr>
            <w:tcW w:w="1010" w:type="dxa"/>
            <w:vMerge/>
            <w:vAlign w:val="center"/>
          </w:tcPr>
          <w:p w14:paraId="135C3740" w14:textId="77777777" w:rsidR="00D55510" w:rsidRDefault="00D55510">
            <w:pPr>
              <w:spacing w:line="320" w:lineRule="exact"/>
              <w:jc w:val="left"/>
              <w:rPr>
                <w:color w:val="000000"/>
                <w:kern w:val="0"/>
                <w:sz w:val="18"/>
                <w:szCs w:val="18"/>
              </w:rPr>
            </w:pPr>
          </w:p>
        </w:tc>
        <w:tc>
          <w:tcPr>
            <w:tcW w:w="6376" w:type="dxa"/>
            <w:vAlign w:val="center"/>
          </w:tcPr>
          <w:p w14:paraId="5AC53ED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7991E96" w14:textId="77777777" w:rsidR="00D55510" w:rsidRDefault="00D55510">
            <w:pPr>
              <w:spacing w:line="320" w:lineRule="exact"/>
              <w:jc w:val="left"/>
              <w:rPr>
                <w:color w:val="000000"/>
                <w:kern w:val="0"/>
                <w:sz w:val="18"/>
                <w:szCs w:val="18"/>
              </w:rPr>
            </w:pPr>
          </w:p>
        </w:tc>
        <w:tc>
          <w:tcPr>
            <w:tcW w:w="5614" w:type="dxa"/>
            <w:vAlign w:val="center"/>
          </w:tcPr>
          <w:p w14:paraId="0E3F28CA" w14:textId="77777777" w:rsidR="00D55510" w:rsidRDefault="00DA194B">
            <w:pPr>
              <w:rPr>
                <w:color w:val="000000"/>
                <w:kern w:val="0"/>
                <w:sz w:val="18"/>
                <w:szCs w:val="18"/>
              </w:rPr>
            </w:pPr>
            <w:r>
              <w:rPr>
                <w:rFonts w:hint="eastAsia"/>
                <w:color w:val="000000"/>
                <w:kern w:val="0"/>
                <w:sz w:val="18"/>
                <w:szCs w:val="18"/>
              </w:rPr>
              <w:t>处二万元以上三万元以下罚款</w:t>
            </w:r>
          </w:p>
        </w:tc>
      </w:tr>
    </w:tbl>
    <w:p w14:paraId="7269A593" w14:textId="77777777" w:rsidR="00D55510" w:rsidRDefault="00D55510"/>
    <w:p w14:paraId="79238FCB" w14:textId="77777777" w:rsidR="00D55510" w:rsidRDefault="00D55510"/>
    <w:p w14:paraId="566743F7" w14:textId="77777777" w:rsidR="00D55510" w:rsidRDefault="00D55510"/>
    <w:p w14:paraId="291DEF91" w14:textId="77777777" w:rsidR="00D55510" w:rsidRDefault="00D55510"/>
    <w:p w14:paraId="233EC11D" w14:textId="77777777" w:rsidR="00D55510" w:rsidRDefault="00D55510"/>
    <w:p w14:paraId="6CA64E78" w14:textId="77777777" w:rsidR="00D55510" w:rsidRDefault="00D55510"/>
    <w:p w14:paraId="3E5058D6" w14:textId="77777777" w:rsidR="00D55510" w:rsidRDefault="00D55510"/>
    <w:p w14:paraId="08DB936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3750798" w14:textId="77777777">
        <w:trPr>
          <w:trHeight w:val="277"/>
        </w:trPr>
        <w:tc>
          <w:tcPr>
            <w:tcW w:w="1010" w:type="dxa"/>
            <w:vAlign w:val="center"/>
          </w:tcPr>
          <w:p w14:paraId="4B7BE54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B36217B"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320217815000</w:t>
            </w:r>
          </w:p>
        </w:tc>
      </w:tr>
      <w:tr w:rsidR="00D55510" w14:paraId="692AAF32" w14:textId="77777777">
        <w:trPr>
          <w:trHeight w:val="367"/>
        </w:trPr>
        <w:tc>
          <w:tcPr>
            <w:tcW w:w="1010" w:type="dxa"/>
            <w:vAlign w:val="center"/>
          </w:tcPr>
          <w:p w14:paraId="2A4ABA5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D68792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对检测机构未建立建设工程过程数据和结果数据、检测影像资料及检测报告记录与留存制度，未对检测数据和检测报告的真实性、准确性负责的处罚</w:t>
            </w:r>
          </w:p>
        </w:tc>
      </w:tr>
      <w:tr w:rsidR="00D55510" w14:paraId="4A30409F" w14:textId="77777777">
        <w:trPr>
          <w:trHeight w:val="2117"/>
        </w:trPr>
        <w:tc>
          <w:tcPr>
            <w:tcW w:w="1010" w:type="dxa"/>
            <w:vAlign w:val="center"/>
          </w:tcPr>
          <w:p w14:paraId="6187727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78754F98"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1D05C57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　检测机构应当建立建设工程过程数据和结果数据、检测影像资料及检测报告记录与留存制度，对检测数据和检测报告的真实性、准确性负责。</w:t>
            </w:r>
          </w:p>
          <w:p w14:paraId="68D98C5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第四十三条　检测机构违反本办法第二十二条、第三十条第六项规定的，由县级以上地方人民政府住房和城乡建设主管部门责令改正，处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万元以下罚款；造成危害后果的，处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万元以下罚款；构成犯罪的，依法追究刑事责任。</w:t>
            </w:r>
          </w:p>
          <w:p w14:paraId="6DD33D3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检测机构在建设工程抗震活动中有前款行为的，依照《建设工程抗震管理条例》有关规定给予处罚。</w:t>
            </w:r>
          </w:p>
          <w:p w14:paraId="6F064FC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检测机构违反本办法规定，有违法所得的，由县级以上地方人民政府住房和城乡建设主管部门依法予以没收。</w:t>
            </w:r>
          </w:p>
          <w:p w14:paraId="067E2D5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w:t>
            </w:r>
            <w:r>
              <w:rPr>
                <w:rFonts w:hint="eastAsia"/>
                <w:color w:val="000000"/>
                <w:kern w:val="0"/>
                <w:sz w:val="18"/>
                <w:szCs w:val="18"/>
              </w:rPr>
              <w:t>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452722CB" w14:textId="77777777">
        <w:trPr>
          <w:trHeight w:val="285"/>
        </w:trPr>
        <w:tc>
          <w:tcPr>
            <w:tcW w:w="1010" w:type="dxa"/>
            <w:vAlign w:val="center"/>
          </w:tcPr>
          <w:p w14:paraId="28F768B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F18A280"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3A9EB339" w14:textId="77777777">
        <w:trPr>
          <w:trHeight w:val="285"/>
        </w:trPr>
        <w:tc>
          <w:tcPr>
            <w:tcW w:w="14016" w:type="dxa"/>
            <w:gridSpan w:val="4"/>
            <w:vAlign w:val="center"/>
          </w:tcPr>
          <w:p w14:paraId="3CD8F0E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5608D4B" w14:textId="77777777">
        <w:trPr>
          <w:trHeight w:val="615"/>
        </w:trPr>
        <w:tc>
          <w:tcPr>
            <w:tcW w:w="1010" w:type="dxa"/>
            <w:vMerge w:val="restart"/>
            <w:vAlign w:val="center"/>
          </w:tcPr>
          <w:p w14:paraId="4DAA37CC" w14:textId="77777777" w:rsidR="00D55510" w:rsidRDefault="00DA194B">
            <w:pPr>
              <w:spacing w:line="280" w:lineRule="exact"/>
              <w:rPr>
                <w:color w:val="000000"/>
                <w:kern w:val="0"/>
                <w:sz w:val="18"/>
                <w:szCs w:val="18"/>
              </w:rPr>
            </w:pPr>
            <w:r>
              <w:rPr>
                <w:rFonts w:hint="eastAsia"/>
                <w:color w:val="000000"/>
                <w:kern w:val="0"/>
                <w:sz w:val="18"/>
                <w:szCs w:val="18"/>
              </w:rPr>
              <w:t>情形描述</w:t>
            </w:r>
          </w:p>
        </w:tc>
        <w:tc>
          <w:tcPr>
            <w:tcW w:w="6376" w:type="dxa"/>
            <w:vAlign w:val="center"/>
          </w:tcPr>
          <w:p w14:paraId="7E0245C6" w14:textId="77777777" w:rsidR="00D55510" w:rsidRDefault="00DA194B">
            <w:pPr>
              <w:spacing w:line="280" w:lineRule="exact"/>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06A132E"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001E4B7A"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7</w:t>
            </w:r>
            <w:r>
              <w:rPr>
                <w:rFonts w:hint="eastAsia"/>
                <w:color w:val="000000"/>
                <w:kern w:val="0"/>
                <w:sz w:val="18"/>
                <w:szCs w:val="18"/>
              </w:rPr>
              <w:t>万元以下罚款</w:t>
            </w:r>
          </w:p>
          <w:p w14:paraId="203EBBCF"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5000</w:t>
            </w:r>
            <w:r>
              <w:rPr>
                <w:rFonts w:hint="eastAsia"/>
                <w:color w:val="000000"/>
                <w:kern w:val="0"/>
                <w:sz w:val="18"/>
                <w:szCs w:val="18"/>
              </w:rPr>
              <w:t>元以下罚款。</w:t>
            </w:r>
          </w:p>
        </w:tc>
      </w:tr>
      <w:tr w:rsidR="00D55510" w14:paraId="64C18EC3" w14:textId="77777777">
        <w:trPr>
          <w:trHeight w:val="580"/>
        </w:trPr>
        <w:tc>
          <w:tcPr>
            <w:tcW w:w="1010" w:type="dxa"/>
            <w:vMerge/>
            <w:vAlign w:val="center"/>
          </w:tcPr>
          <w:p w14:paraId="5EEF19EF" w14:textId="77777777" w:rsidR="00D55510" w:rsidRDefault="00D55510">
            <w:pPr>
              <w:spacing w:line="280" w:lineRule="exact"/>
              <w:jc w:val="left"/>
              <w:rPr>
                <w:color w:val="000000"/>
                <w:kern w:val="0"/>
                <w:sz w:val="18"/>
                <w:szCs w:val="18"/>
              </w:rPr>
            </w:pPr>
          </w:p>
        </w:tc>
        <w:tc>
          <w:tcPr>
            <w:tcW w:w="6376" w:type="dxa"/>
            <w:vAlign w:val="center"/>
          </w:tcPr>
          <w:p w14:paraId="0DBEF27E" w14:textId="77777777" w:rsidR="00D55510" w:rsidRDefault="00DA194B">
            <w:pPr>
              <w:spacing w:line="28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0C20EBD" w14:textId="77777777" w:rsidR="00D55510" w:rsidRDefault="00D55510">
            <w:pPr>
              <w:spacing w:line="280" w:lineRule="exact"/>
              <w:jc w:val="left"/>
              <w:rPr>
                <w:color w:val="000000"/>
                <w:kern w:val="0"/>
                <w:sz w:val="18"/>
                <w:szCs w:val="18"/>
              </w:rPr>
            </w:pPr>
          </w:p>
        </w:tc>
        <w:tc>
          <w:tcPr>
            <w:tcW w:w="5614" w:type="dxa"/>
            <w:vAlign w:val="center"/>
          </w:tcPr>
          <w:p w14:paraId="4E4FC4F0"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7</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万元以下罚款</w:t>
            </w:r>
          </w:p>
          <w:p w14:paraId="3527B649"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万元以下罚款。</w:t>
            </w:r>
          </w:p>
        </w:tc>
      </w:tr>
      <w:tr w:rsidR="00D55510" w14:paraId="1DD66D01" w14:textId="77777777">
        <w:trPr>
          <w:trHeight w:val="580"/>
        </w:trPr>
        <w:tc>
          <w:tcPr>
            <w:tcW w:w="1010" w:type="dxa"/>
            <w:vMerge/>
            <w:vAlign w:val="center"/>
          </w:tcPr>
          <w:p w14:paraId="0224625F" w14:textId="77777777" w:rsidR="00D55510" w:rsidRDefault="00D55510">
            <w:pPr>
              <w:spacing w:line="280" w:lineRule="exact"/>
              <w:jc w:val="left"/>
              <w:rPr>
                <w:color w:val="000000"/>
                <w:kern w:val="0"/>
                <w:sz w:val="18"/>
                <w:szCs w:val="18"/>
              </w:rPr>
            </w:pPr>
          </w:p>
        </w:tc>
        <w:tc>
          <w:tcPr>
            <w:tcW w:w="6376" w:type="dxa"/>
            <w:vAlign w:val="center"/>
          </w:tcPr>
          <w:p w14:paraId="0A2973A6"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308AAC91" w14:textId="77777777" w:rsidR="00D55510" w:rsidRDefault="00D55510">
            <w:pPr>
              <w:spacing w:line="280" w:lineRule="exact"/>
              <w:jc w:val="left"/>
              <w:rPr>
                <w:color w:val="000000"/>
                <w:kern w:val="0"/>
                <w:sz w:val="18"/>
                <w:szCs w:val="18"/>
              </w:rPr>
            </w:pPr>
          </w:p>
        </w:tc>
        <w:tc>
          <w:tcPr>
            <w:tcW w:w="5614" w:type="dxa"/>
            <w:vAlign w:val="center"/>
          </w:tcPr>
          <w:p w14:paraId="7BD0DA11"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万元以下罚款</w:t>
            </w:r>
          </w:p>
          <w:p w14:paraId="2CF25EAC"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3C7AA5A2" w14:textId="77777777">
        <w:trPr>
          <w:trHeight w:val="204"/>
        </w:trPr>
        <w:tc>
          <w:tcPr>
            <w:tcW w:w="1010" w:type="dxa"/>
            <w:vMerge/>
            <w:vAlign w:val="center"/>
          </w:tcPr>
          <w:p w14:paraId="556E968A" w14:textId="77777777" w:rsidR="00D55510" w:rsidRDefault="00D55510">
            <w:pPr>
              <w:spacing w:line="280" w:lineRule="exact"/>
              <w:jc w:val="left"/>
              <w:rPr>
                <w:color w:val="000000"/>
                <w:kern w:val="0"/>
                <w:sz w:val="18"/>
                <w:szCs w:val="18"/>
              </w:rPr>
            </w:pPr>
          </w:p>
        </w:tc>
        <w:tc>
          <w:tcPr>
            <w:tcW w:w="6376" w:type="dxa"/>
            <w:vAlign w:val="center"/>
          </w:tcPr>
          <w:p w14:paraId="5C23C0AD"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0953E1C0" w14:textId="77777777" w:rsidR="00D55510" w:rsidRDefault="00D55510">
            <w:pPr>
              <w:spacing w:line="280" w:lineRule="exact"/>
              <w:jc w:val="left"/>
              <w:rPr>
                <w:color w:val="000000"/>
                <w:kern w:val="0"/>
                <w:sz w:val="18"/>
                <w:szCs w:val="18"/>
              </w:rPr>
            </w:pPr>
          </w:p>
        </w:tc>
        <w:tc>
          <w:tcPr>
            <w:tcW w:w="5614" w:type="dxa"/>
            <w:vAlign w:val="center"/>
          </w:tcPr>
          <w:p w14:paraId="4E45E9BE"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万元以下罚款</w:t>
            </w:r>
          </w:p>
          <w:p w14:paraId="36E68DFC" w14:textId="77777777" w:rsidR="00D55510" w:rsidRDefault="00DA194B">
            <w:pPr>
              <w:spacing w:line="280" w:lineRule="exact"/>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5839977D" w14:textId="77777777" w:rsidR="00D55510" w:rsidRDefault="00D55510"/>
    <w:p w14:paraId="43941C03" w14:textId="77777777" w:rsidR="00D55510" w:rsidRDefault="00D55510"/>
    <w:p w14:paraId="0F002B9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4822"/>
        <w:gridCol w:w="1276"/>
        <w:gridCol w:w="6908"/>
      </w:tblGrid>
      <w:tr w:rsidR="00D55510" w14:paraId="2AF94B8C" w14:textId="77777777">
        <w:trPr>
          <w:trHeight w:val="277"/>
        </w:trPr>
        <w:tc>
          <w:tcPr>
            <w:tcW w:w="1010" w:type="dxa"/>
            <w:vAlign w:val="center"/>
          </w:tcPr>
          <w:p w14:paraId="7B6080E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B8B6B4A"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320217816000</w:t>
            </w:r>
          </w:p>
        </w:tc>
      </w:tr>
      <w:tr w:rsidR="00D55510" w14:paraId="2D7715F8" w14:textId="77777777">
        <w:trPr>
          <w:trHeight w:val="367"/>
        </w:trPr>
        <w:tc>
          <w:tcPr>
            <w:tcW w:w="1010" w:type="dxa"/>
            <w:vAlign w:val="center"/>
          </w:tcPr>
          <w:p w14:paraId="7C6FBA9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0F8043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对检测机构未按照规定向资质许可机关提出资质重新核定申请的处罚</w:t>
            </w:r>
          </w:p>
        </w:tc>
      </w:tr>
      <w:tr w:rsidR="00D55510" w14:paraId="1D58285C" w14:textId="77777777">
        <w:trPr>
          <w:trHeight w:val="2117"/>
        </w:trPr>
        <w:tc>
          <w:tcPr>
            <w:tcW w:w="1010" w:type="dxa"/>
            <w:vAlign w:val="center"/>
          </w:tcPr>
          <w:p w14:paraId="6EBB8FE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DE7E22A"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3D2B651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第十三条第二款　检测机构检测场所、技术人员、仪器设备等事项发生变更影响其符合资质标准的，应当在变更后</w:t>
            </w:r>
            <w:r>
              <w:rPr>
                <w:rFonts w:hint="eastAsia"/>
                <w:color w:val="000000"/>
                <w:kern w:val="0"/>
                <w:sz w:val="18"/>
                <w:szCs w:val="18"/>
              </w:rPr>
              <w:t>30</w:t>
            </w:r>
            <w:r>
              <w:rPr>
                <w:rFonts w:hint="eastAsia"/>
                <w:color w:val="000000"/>
                <w:kern w:val="0"/>
                <w:sz w:val="18"/>
                <w:szCs w:val="18"/>
              </w:rPr>
              <w:t>个工作日内向资质许可机关提出资质重新核定申请，资质许可机关应当在</w:t>
            </w:r>
            <w:r>
              <w:rPr>
                <w:rFonts w:hint="eastAsia"/>
                <w:color w:val="000000"/>
                <w:kern w:val="0"/>
                <w:sz w:val="18"/>
                <w:szCs w:val="18"/>
              </w:rPr>
              <w:t>20</w:t>
            </w:r>
            <w:r>
              <w:rPr>
                <w:rFonts w:hint="eastAsia"/>
                <w:color w:val="000000"/>
                <w:kern w:val="0"/>
                <w:sz w:val="18"/>
                <w:szCs w:val="18"/>
              </w:rPr>
              <w:t>个工作日内完成审查，并作出书面决定。</w:t>
            </w:r>
          </w:p>
          <w:p w14:paraId="7CF4E21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第四十二条第二款　检测机构未按照本办法第十三条第二款规定向资质许可机关提出资质重新核定申请的，由县级以上地方人民政府住房和城乡建设主管部门责令限期改正；逾期未改正的，处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p w14:paraId="18449D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w:t>
            </w:r>
            <w:r>
              <w:rPr>
                <w:rFonts w:hint="eastAsia"/>
                <w:color w:val="000000"/>
                <w:kern w:val="0"/>
                <w:sz w:val="18"/>
                <w:szCs w:val="18"/>
              </w:rPr>
              <w:t>和城乡建设主管部门依法予以没收。</w:t>
            </w:r>
          </w:p>
          <w:p w14:paraId="07FDEE0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40458D31" w14:textId="77777777">
        <w:trPr>
          <w:trHeight w:val="285"/>
        </w:trPr>
        <w:tc>
          <w:tcPr>
            <w:tcW w:w="1010" w:type="dxa"/>
            <w:vAlign w:val="center"/>
          </w:tcPr>
          <w:p w14:paraId="10B77FA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8D9D9D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责令限期改正，罚款，没收违法所得</w:t>
            </w:r>
          </w:p>
        </w:tc>
      </w:tr>
      <w:tr w:rsidR="00D55510" w14:paraId="3C55CDC5" w14:textId="77777777">
        <w:trPr>
          <w:trHeight w:val="285"/>
        </w:trPr>
        <w:tc>
          <w:tcPr>
            <w:tcW w:w="14016" w:type="dxa"/>
            <w:gridSpan w:val="4"/>
            <w:vAlign w:val="center"/>
          </w:tcPr>
          <w:p w14:paraId="6150AF0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93A3D7B" w14:textId="77777777">
        <w:trPr>
          <w:trHeight w:val="615"/>
        </w:trPr>
        <w:tc>
          <w:tcPr>
            <w:tcW w:w="1010" w:type="dxa"/>
            <w:vMerge w:val="restart"/>
            <w:vAlign w:val="center"/>
          </w:tcPr>
          <w:p w14:paraId="68CB7482" w14:textId="77777777" w:rsidR="00D55510" w:rsidRDefault="00DA194B">
            <w:pPr>
              <w:rPr>
                <w:color w:val="000000"/>
                <w:kern w:val="0"/>
                <w:sz w:val="18"/>
                <w:szCs w:val="18"/>
              </w:rPr>
            </w:pPr>
            <w:r>
              <w:rPr>
                <w:rFonts w:hint="eastAsia"/>
                <w:color w:val="000000"/>
                <w:kern w:val="0"/>
                <w:sz w:val="18"/>
                <w:szCs w:val="18"/>
              </w:rPr>
              <w:t>情形描述</w:t>
            </w:r>
          </w:p>
        </w:tc>
        <w:tc>
          <w:tcPr>
            <w:tcW w:w="4822" w:type="dxa"/>
            <w:vAlign w:val="center"/>
          </w:tcPr>
          <w:p w14:paraId="536F37EF" w14:textId="77777777" w:rsidR="00D55510" w:rsidRDefault="00DA194B">
            <w:pPr>
              <w:rPr>
                <w:color w:val="000000"/>
                <w:kern w:val="0"/>
                <w:sz w:val="18"/>
                <w:szCs w:val="18"/>
              </w:rPr>
            </w:pPr>
            <w:r>
              <w:rPr>
                <w:rFonts w:hint="eastAsia"/>
                <w:color w:val="000000"/>
                <w:kern w:val="0"/>
                <w:sz w:val="18"/>
                <w:szCs w:val="18"/>
              </w:rPr>
              <w:t>逾期一个月内不办理</w:t>
            </w:r>
          </w:p>
        </w:tc>
        <w:tc>
          <w:tcPr>
            <w:tcW w:w="1276" w:type="dxa"/>
            <w:vMerge w:val="restart"/>
            <w:vAlign w:val="center"/>
          </w:tcPr>
          <w:p w14:paraId="0C61BC52" w14:textId="77777777" w:rsidR="00D55510" w:rsidRDefault="00DA194B">
            <w:pPr>
              <w:rPr>
                <w:color w:val="000000"/>
                <w:kern w:val="0"/>
                <w:sz w:val="18"/>
                <w:szCs w:val="18"/>
              </w:rPr>
            </w:pPr>
            <w:r>
              <w:rPr>
                <w:rFonts w:hint="eastAsia"/>
                <w:color w:val="000000"/>
                <w:kern w:val="0"/>
                <w:sz w:val="18"/>
                <w:szCs w:val="18"/>
              </w:rPr>
              <w:t>裁量幅度</w:t>
            </w:r>
          </w:p>
        </w:tc>
        <w:tc>
          <w:tcPr>
            <w:tcW w:w="6908" w:type="dxa"/>
            <w:vAlign w:val="center"/>
          </w:tcPr>
          <w:p w14:paraId="7526144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6000</w:t>
            </w:r>
            <w:r>
              <w:rPr>
                <w:rFonts w:hint="eastAsia"/>
                <w:color w:val="000000"/>
                <w:kern w:val="0"/>
                <w:sz w:val="18"/>
                <w:szCs w:val="18"/>
              </w:rPr>
              <w:t>万元以下罚款</w:t>
            </w:r>
          </w:p>
          <w:p w14:paraId="670CCDBE"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7BE13CFD" w14:textId="77777777">
        <w:trPr>
          <w:trHeight w:val="580"/>
        </w:trPr>
        <w:tc>
          <w:tcPr>
            <w:tcW w:w="1010" w:type="dxa"/>
            <w:vMerge/>
            <w:vAlign w:val="center"/>
          </w:tcPr>
          <w:p w14:paraId="28A9A385" w14:textId="77777777" w:rsidR="00D55510" w:rsidRDefault="00D55510">
            <w:pPr>
              <w:spacing w:line="320" w:lineRule="exact"/>
              <w:jc w:val="left"/>
              <w:rPr>
                <w:color w:val="000000"/>
                <w:kern w:val="0"/>
                <w:sz w:val="18"/>
                <w:szCs w:val="18"/>
              </w:rPr>
            </w:pPr>
          </w:p>
        </w:tc>
        <w:tc>
          <w:tcPr>
            <w:tcW w:w="4822" w:type="dxa"/>
            <w:vAlign w:val="center"/>
          </w:tcPr>
          <w:p w14:paraId="63DC37FE" w14:textId="77777777" w:rsidR="00D55510" w:rsidRDefault="00DA194B">
            <w:pPr>
              <w:spacing w:line="320" w:lineRule="exact"/>
              <w:jc w:val="left"/>
              <w:rPr>
                <w:color w:val="000000"/>
                <w:kern w:val="0"/>
                <w:sz w:val="18"/>
                <w:szCs w:val="18"/>
              </w:rPr>
            </w:pPr>
            <w:r>
              <w:rPr>
                <w:rFonts w:hint="eastAsia"/>
                <w:color w:val="000000"/>
                <w:kern w:val="0"/>
                <w:sz w:val="18"/>
                <w:szCs w:val="18"/>
              </w:rPr>
              <w:t>逾期两个月内不办理</w:t>
            </w:r>
          </w:p>
        </w:tc>
        <w:tc>
          <w:tcPr>
            <w:tcW w:w="1276" w:type="dxa"/>
            <w:vMerge/>
            <w:vAlign w:val="center"/>
          </w:tcPr>
          <w:p w14:paraId="1566E4F5" w14:textId="77777777" w:rsidR="00D55510" w:rsidRDefault="00D55510">
            <w:pPr>
              <w:spacing w:line="320" w:lineRule="exact"/>
              <w:jc w:val="left"/>
              <w:rPr>
                <w:color w:val="000000"/>
                <w:kern w:val="0"/>
                <w:sz w:val="18"/>
                <w:szCs w:val="18"/>
              </w:rPr>
            </w:pPr>
          </w:p>
        </w:tc>
        <w:tc>
          <w:tcPr>
            <w:tcW w:w="6908" w:type="dxa"/>
            <w:vAlign w:val="center"/>
          </w:tcPr>
          <w:p w14:paraId="6A62E89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6000</w:t>
            </w:r>
            <w:r>
              <w:rPr>
                <w:rFonts w:hint="eastAsia"/>
                <w:color w:val="000000"/>
                <w:kern w:val="0"/>
                <w:sz w:val="18"/>
                <w:szCs w:val="18"/>
              </w:rPr>
              <w:t>元以</w:t>
            </w:r>
            <w:r>
              <w:rPr>
                <w:rFonts w:hint="eastAsia"/>
                <w:color w:val="000000"/>
                <w:kern w:val="0"/>
                <w:sz w:val="18"/>
                <w:szCs w:val="18"/>
              </w:rPr>
              <w:t>8000</w:t>
            </w:r>
            <w:r>
              <w:rPr>
                <w:rFonts w:hint="eastAsia"/>
                <w:color w:val="000000"/>
                <w:kern w:val="0"/>
                <w:sz w:val="18"/>
                <w:szCs w:val="18"/>
              </w:rPr>
              <w:t>元以下罚款</w:t>
            </w:r>
          </w:p>
          <w:p w14:paraId="47631373"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6E43DC87" w14:textId="77777777">
        <w:trPr>
          <w:trHeight w:val="580"/>
        </w:trPr>
        <w:tc>
          <w:tcPr>
            <w:tcW w:w="1010" w:type="dxa"/>
            <w:vMerge/>
            <w:vAlign w:val="center"/>
          </w:tcPr>
          <w:p w14:paraId="2C4CE050" w14:textId="77777777" w:rsidR="00D55510" w:rsidRDefault="00D55510">
            <w:pPr>
              <w:spacing w:line="320" w:lineRule="exact"/>
              <w:jc w:val="left"/>
              <w:rPr>
                <w:color w:val="000000"/>
                <w:kern w:val="0"/>
                <w:sz w:val="18"/>
                <w:szCs w:val="18"/>
              </w:rPr>
            </w:pPr>
          </w:p>
        </w:tc>
        <w:tc>
          <w:tcPr>
            <w:tcW w:w="4822" w:type="dxa"/>
            <w:vAlign w:val="center"/>
          </w:tcPr>
          <w:p w14:paraId="7C2D02C5" w14:textId="77777777" w:rsidR="00D55510" w:rsidRDefault="00DA194B">
            <w:pPr>
              <w:spacing w:line="320" w:lineRule="exact"/>
              <w:jc w:val="left"/>
              <w:rPr>
                <w:color w:val="000000"/>
                <w:kern w:val="0"/>
                <w:sz w:val="18"/>
                <w:szCs w:val="18"/>
              </w:rPr>
            </w:pPr>
            <w:r>
              <w:rPr>
                <w:rFonts w:hint="eastAsia"/>
                <w:color w:val="000000"/>
                <w:kern w:val="0"/>
                <w:sz w:val="18"/>
                <w:szCs w:val="18"/>
              </w:rPr>
              <w:t>逾期两个月以上不办理</w:t>
            </w:r>
          </w:p>
        </w:tc>
        <w:tc>
          <w:tcPr>
            <w:tcW w:w="1276" w:type="dxa"/>
            <w:vMerge/>
            <w:vAlign w:val="center"/>
          </w:tcPr>
          <w:p w14:paraId="68657D4D" w14:textId="77777777" w:rsidR="00D55510" w:rsidRDefault="00D55510">
            <w:pPr>
              <w:spacing w:line="320" w:lineRule="exact"/>
              <w:jc w:val="left"/>
              <w:rPr>
                <w:color w:val="000000"/>
                <w:kern w:val="0"/>
                <w:sz w:val="18"/>
                <w:szCs w:val="18"/>
              </w:rPr>
            </w:pPr>
          </w:p>
        </w:tc>
        <w:tc>
          <w:tcPr>
            <w:tcW w:w="6908" w:type="dxa"/>
            <w:vAlign w:val="center"/>
          </w:tcPr>
          <w:p w14:paraId="4D5FCF4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8000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万元以下罚款</w:t>
            </w:r>
          </w:p>
          <w:p w14:paraId="41F1BC6F"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7FD72FB9" w14:textId="77777777" w:rsidR="00D55510" w:rsidRDefault="00D55510"/>
    <w:p w14:paraId="5B96A764" w14:textId="77777777" w:rsidR="00D55510" w:rsidRDefault="00D55510"/>
    <w:p w14:paraId="7E7F32A6" w14:textId="77777777" w:rsidR="00D55510" w:rsidRDefault="00D55510"/>
    <w:p w14:paraId="4D356559" w14:textId="77777777" w:rsidR="00D55510" w:rsidRDefault="00D55510"/>
    <w:p w14:paraId="61D8AB64"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4822"/>
        <w:gridCol w:w="1276"/>
        <w:gridCol w:w="6908"/>
      </w:tblGrid>
      <w:tr w:rsidR="00D55510" w14:paraId="3315782D" w14:textId="77777777">
        <w:trPr>
          <w:trHeight w:val="277"/>
        </w:trPr>
        <w:tc>
          <w:tcPr>
            <w:tcW w:w="1010" w:type="dxa"/>
            <w:vAlign w:val="center"/>
          </w:tcPr>
          <w:p w14:paraId="731B2BE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F4B24DD"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320217817000</w:t>
            </w:r>
          </w:p>
        </w:tc>
      </w:tr>
      <w:tr w:rsidR="00D55510" w14:paraId="1228C9CD" w14:textId="77777777">
        <w:trPr>
          <w:trHeight w:val="367"/>
        </w:trPr>
        <w:tc>
          <w:tcPr>
            <w:tcW w:w="1010" w:type="dxa"/>
            <w:vAlign w:val="center"/>
          </w:tcPr>
          <w:p w14:paraId="386F2AA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DEFB8E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对检测机构未按照规定办理检测机构资质证书变更手续的处罚</w:t>
            </w:r>
          </w:p>
        </w:tc>
      </w:tr>
      <w:tr w:rsidR="00D55510" w14:paraId="4CE270BB" w14:textId="77777777">
        <w:trPr>
          <w:trHeight w:val="2117"/>
        </w:trPr>
        <w:tc>
          <w:tcPr>
            <w:tcW w:w="1010" w:type="dxa"/>
            <w:vAlign w:val="center"/>
          </w:tcPr>
          <w:p w14:paraId="70D9643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FA860AD"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【规章】《建设工程质量检测管理办法》（</w:t>
            </w:r>
            <w:r>
              <w:rPr>
                <w:rFonts w:hint="eastAsia"/>
                <w:color w:val="000000"/>
                <w:kern w:val="0"/>
                <w:sz w:val="18"/>
                <w:szCs w:val="18"/>
              </w:rPr>
              <w:t>2022</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29</w:t>
            </w:r>
            <w:r>
              <w:rPr>
                <w:rFonts w:hint="eastAsia"/>
                <w:color w:val="000000"/>
                <w:kern w:val="0"/>
                <w:sz w:val="18"/>
                <w:szCs w:val="18"/>
              </w:rPr>
              <w:t>日中华人民共和国住房和城乡建设部令第</w:t>
            </w:r>
            <w:r>
              <w:rPr>
                <w:rFonts w:hint="eastAsia"/>
                <w:color w:val="000000"/>
                <w:kern w:val="0"/>
                <w:sz w:val="18"/>
                <w:szCs w:val="18"/>
              </w:rPr>
              <w:t>57</w:t>
            </w:r>
            <w:r>
              <w:rPr>
                <w:rFonts w:hint="eastAsia"/>
                <w:color w:val="000000"/>
                <w:kern w:val="0"/>
                <w:sz w:val="18"/>
                <w:szCs w:val="18"/>
              </w:rPr>
              <w:t>号公布　自</w:t>
            </w:r>
            <w:r>
              <w:rPr>
                <w:rFonts w:hint="eastAsia"/>
                <w:color w:val="000000"/>
                <w:kern w:val="0"/>
                <w:sz w:val="18"/>
                <w:szCs w:val="18"/>
              </w:rPr>
              <w:t>2023</w:t>
            </w:r>
            <w:r>
              <w:rPr>
                <w:rFonts w:hint="eastAsia"/>
                <w:color w:val="000000"/>
                <w:kern w:val="0"/>
                <w:sz w:val="18"/>
                <w:szCs w:val="18"/>
              </w:rPr>
              <w:t>年</w:t>
            </w:r>
            <w:r>
              <w:rPr>
                <w:rFonts w:hint="eastAsia"/>
                <w:color w:val="000000"/>
                <w:kern w:val="0"/>
                <w:sz w:val="18"/>
                <w:szCs w:val="18"/>
              </w:rPr>
              <w:t>3</w:t>
            </w:r>
            <w:r>
              <w:rPr>
                <w:rFonts w:hint="eastAsia"/>
                <w:color w:val="000000"/>
                <w:kern w:val="0"/>
                <w:sz w:val="18"/>
                <w:szCs w:val="18"/>
              </w:rPr>
              <w:t>月</w:t>
            </w:r>
            <w:r>
              <w:rPr>
                <w:rFonts w:hint="eastAsia"/>
                <w:color w:val="000000"/>
                <w:kern w:val="0"/>
                <w:sz w:val="18"/>
                <w:szCs w:val="18"/>
              </w:rPr>
              <w:t>1</w:t>
            </w:r>
            <w:r>
              <w:rPr>
                <w:rFonts w:hint="eastAsia"/>
                <w:color w:val="000000"/>
                <w:kern w:val="0"/>
                <w:sz w:val="18"/>
                <w:szCs w:val="18"/>
              </w:rPr>
              <w:t>日起施行）</w:t>
            </w:r>
          </w:p>
          <w:p w14:paraId="3E1C7FA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第十三条第一款　检测机构在资质证书有效期内名称、地址、法定代表人等发生变更的，应当在办理营业执照或者法人证书变更手续后</w:t>
            </w:r>
            <w:r>
              <w:rPr>
                <w:rFonts w:hint="eastAsia"/>
                <w:color w:val="000000"/>
                <w:kern w:val="0"/>
                <w:sz w:val="18"/>
                <w:szCs w:val="18"/>
              </w:rPr>
              <w:t>30</w:t>
            </w:r>
            <w:r>
              <w:rPr>
                <w:rFonts w:hint="eastAsia"/>
                <w:color w:val="000000"/>
                <w:kern w:val="0"/>
                <w:sz w:val="18"/>
                <w:szCs w:val="18"/>
              </w:rPr>
              <w:t>个工作日内办理资质证书变更手续。资质许可机关应当在</w:t>
            </w:r>
            <w:r>
              <w:rPr>
                <w:rFonts w:hint="eastAsia"/>
                <w:color w:val="000000"/>
                <w:kern w:val="0"/>
                <w:sz w:val="18"/>
                <w:szCs w:val="18"/>
              </w:rPr>
              <w:t>2</w:t>
            </w:r>
            <w:r>
              <w:rPr>
                <w:rFonts w:hint="eastAsia"/>
                <w:color w:val="000000"/>
                <w:kern w:val="0"/>
                <w:sz w:val="18"/>
                <w:szCs w:val="18"/>
              </w:rPr>
              <w:t>个工作日内办理完毕。</w:t>
            </w:r>
          </w:p>
          <w:p w14:paraId="1B09C85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第四十二条第一款　检测机构未按照本办法第十三条第一款规定办理检测机构资质证书变更手续的，由县级以上地方人民政府住房和城乡建设主管部门责令限期办理；逾期未办理的，处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万元以下罚款。</w:t>
            </w:r>
          </w:p>
          <w:p w14:paraId="00317AF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第四十六条　检测机构违反本办法规定，有违法所得的，由县级以上地方人民政府住房和城乡建设主管部门依法</w:t>
            </w:r>
            <w:r>
              <w:rPr>
                <w:rFonts w:hint="eastAsia"/>
                <w:color w:val="000000"/>
                <w:kern w:val="0"/>
                <w:sz w:val="18"/>
                <w:szCs w:val="18"/>
              </w:rPr>
              <w:t>予以没收。</w:t>
            </w:r>
          </w:p>
          <w:p w14:paraId="4F3220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第四十八条　依照本办法规定，给予单位罚款处罚的，对单位直接负责的主管人员和其他直接责任人员处</w:t>
            </w:r>
            <w:r>
              <w:rPr>
                <w:rFonts w:hint="eastAsia"/>
                <w:color w:val="000000"/>
                <w:kern w:val="0"/>
                <w:sz w:val="18"/>
                <w:szCs w:val="18"/>
              </w:rPr>
              <w:t>3</w:t>
            </w:r>
            <w:r>
              <w:rPr>
                <w:rFonts w:hint="eastAsia"/>
                <w:color w:val="000000"/>
                <w:kern w:val="0"/>
                <w:sz w:val="18"/>
                <w:szCs w:val="18"/>
              </w:rPr>
              <w:t>万元以下罚款。</w:t>
            </w:r>
          </w:p>
        </w:tc>
      </w:tr>
      <w:tr w:rsidR="00D55510" w14:paraId="6AD0A5F7" w14:textId="77777777">
        <w:trPr>
          <w:trHeight w:val="285"/>
        </w:trPr>
        <w:tc>
          <w:tcPr>
            <w:tcW w:w="1010" w:type="dxa"/>
            <w:vAlign w:val="center"/>
          </w:tcPr>
          <w:p w14:paraId="261E272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0C391EC" w14:textId="77777777" w:rsidR="00D55510" w:rsidRDefault="00DA194B">
            <w:pPr>
              <w:spacing w:line="320" w:lineRule="exact"/>
              <w:jc w:val="left"/>
              <w:rPr>
                <w:color w:val="000000"/>
                <w:kern w:val="0"/>
                <w:sz w:val="18"/>
                <w:szCs w:val="18"/>
              </w:rPr>
            </w:pPr>
            <w:r>
              <w:rPr>
                <w:rFonts w:hint="eastAsia"/>
                <w:color w:val="000000"/>
                <w:kern w:val="0"/>
                <w:sz w:val="18"/>
                <w:szCs w:val="18"/>
              </w:rPr>
              <w:t>罚款，没收违法所得</w:t>
            </w:r>
          </w:p>
        </w:tc>
      </w:tr>
      <w:tr w:rsidR="00D55510" w14:paraId="262DCA35" w14:textId="77777777">
        <w:trPr>
          <w:trHeight w:val="285"/>
        </w:trPr>
        <w:tc>
          <w:tcPr>
            <w:tcW w:w="14016" w:type="dxa"/>
            <w:gridSpan w:val="4"/>
            <w:vAlign w:val="center"/>
          </w:tcPr>
          <w:p w14:paraId="521AF99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2A31A9" w14:textId="77777777">
        <w:trPr>
          <w:trHeight w:val="615"/>
        </w:trPr>
        <w:tc>
          <w:tcPr>
            <w:tcW w:w="1010" w:type="dxa"/>
            <w:vMerge w:val="restart"/>
            <w:vAlign w:val="center"/>
          </w:tcPr>
          <w:p w14:paraId="25024AB3" w14:textId="77777777" w:rsidR="00D55510" w:rsidRDefault="00DA194B">
            <w:pPr>
              <w:rPr>
                <w:color w:val="000000"/>
                <w:kern w:val="0"/>
                <w:sz w:val="18"/>
                <w:szCs w:val="18"/>
              </w:rPr>
            </w:pPr>
            <w:r>
              <w:rPr>
                <w:rFonts w:hint="eastAsia"/>
                <w:color w:val="000000"/>
                <w:kern w:val="0"/>
                <w:sz w:val="18"/>
                <w:szCs w:val="18"/>
              </w:rPr>
              <w:t>情形描述</w:t>
            </w:r>
          </w:p>
        </w:tc>
        <w:tc>
          <w:tcPr>
            <w:tcW w:w="4822" w:type="dxa"/>
            <w:vAlign w:val="center"/>
          </w:tcPr>
          <w:p w14:paraId="681FB0DF" w14:textId="77777777" w:rsidR="00D55510" w:rsidRDefault="00DA194B">
            <w:pPr>
              <w:rPr>
                <w:color w:val="000000"/>
                <w:kern w:val="0"/>
                <w:sz w:val="18"/>
                <w:szCs w:val="18"/>
              </w:rPr>
            </w:pPr>
            <w:r>
              <w:rPr>
                <w:rFonts w:hint="eastAsia"/>
                <w:color w:val="000000"/>
                <w:kern w:val="0"/>
                <w:sz w:val="18"/>
                <w:szCs w:val="18"/>
              </w:rPr>
              <w:t>逾期一个月内不办理</w:t>
            </w:r>
          </w:p>
        </w:tc>
        <w:tc>
          <w:tcPr>
            <w:tcW w:w="1276" w:type="dxa"/>
            <w:vMerge w:val="restart"/>
            <w:vAlign w:val="center"/>
          </w:tcPr>
          <w:p w14:paraId="00991BB0" w14:textId="77777777" w:rsidR="00D55510" w:rsidRDefault="00DA194B">
            <w:pPr>
              <w:rPr>
                <w:color w:val="000000"/>
                <w:kern w:val="0"/>
                <w:sz w:val="18"/>
                <w:szCs w:val="18"/>
              </w:rPr>
            </w:pPr>
            <w:r>
              <w:rPr>
                <w:rFonts w:hint="eastAsia"/>
                <w:color w:val="000000"/>
                <w:kern w:val="0"/>
                <w:sz w:val="18"/>
                <w:szCs w:val="18"/>
              </w:rPr>
              <w:t>裁量幅度</w:t>
            </w:r>
          </w:p>
        </w:tc>
        <w:tc>
          <w:tcPr>
            <w:tcW w:w="6908" w:type="dxa"/>
            <w:vAlign w:val="center"/>
          </w:tcPr>
          <w:p w14:paraId="5873C2F2"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5000</w:t>
            </w:r>
            <w:r>
              <w:rPr>
                <w:rFonts w:hint="eastAsia"/>
                <w:color w:val="000000"/>
                <w:kern w:val="0"/>
                <w:sz w:val="18"/>
                <w:szCs w:val="18"/>
              </w:rPr>
              <w:t>元以上</w:t>
            </w:r>
            <w:r>
              <w:rPr>
                <w:rFonts w:hint="eastAsia"/>
                <w:color w:val="000000"/>
                <w:kern w:val="0"/>
                <w:sz w:val="18"/>
                <w:szCs w:val="18"/>
              </w:rPr>
              <w:t>6000</w:t>
            </w:r>
            <w:r>
              <w:rPr>
                <w:rFonts w:hint="eastAsia"/>
                <w:color w:val="000000"/>
                <w:kern w:val="0"/>
                <w:sz w:val="18"/>
                <w:szCs w:val="18"/>
              </w:rPr>
              <w:t>万元以下罚款</w:t>
            </w:r>
          </w:p>
          <w:p w14:paraId="2A328930"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万元以下罚款。</w:t>
            </w:r>
          </w:p>
        </w:tc>
      </w:tr>
      <w:tr w:rsidR="00D55510" w14:paraId="7E8D9DF3" w14:textId="77777777">
        <w:trPr>
          <w:trHeight w:val="580"/>
        </w:trPr>
        <w:tc>
          <w:tcPr>
            <w:tcW w:w="1010" w:type="dxa"/>
            <w:vMerge/>
            <w:vAlign w:val="center"/>
          </w:tcPr>
          <w:p w14:paraId="68046A03" w14:textId="77777777" w:rsidR="00D55510" w:rsidRDefault="00D55510">
            <w:pPr>
              <w:spacing w:line="320" w:lineRule="exact"/>
              <w:jc w:val="left"/>
              <w:rPr>
                <w:color w:val="000000"/>
                <w:kern w:val="0"/>
                <w:sz w:val="18"/>
                <w:szCs w:val="18"/>
              </w:rPr>
            </w:pPr>
          </w:p>
        </w:tc>
        <w:tc>
          <w:tcPr>
            <w:tcW w:w="4822" w:type="dxa"/>
            <w:vAlign w:val="center"/>
          </w:tcPr>
          <w:p w14:paraId="29C0BF76" w14:textId="77777777" w:rsidR="00D55510" w:rsidRDefault="00DA194B">
            <w:pPr>
              <w:spacing w:line="320" w:lineRule="exact"/>
              <w:jc w:val="left"/>
              <w:rPr>
                <w:color w:val="000000"/>
                <w:kern w:val="0"/>
                <w:sz w:val="18"/>
                <w:szCs w:val="18"/>
              </w:rPr>
            </w:pPr>
            <w:r>
              <w:rPr>
                <w:rFonts w:hint="eastAsia"/>
                <w:color w:val="000000"/>
                <w:kern w:val="0"/>
                <w:sz w:val="18"/>
                <w:szCs w:val="18"/>
              </w:rPr>
              <w:t>逾期两个月内不办理</w:t>
            </w:r>
          </w:p>
        </w:tc>
        <w:tc>
          <w:tcPr>
            <w:tcW w:w="1276" w:type="dxa"/>
            <w:vMerge/>
            <w:vAlign w:val="center"/>
          </w:tcPr>
          <w:p w14:paraId="7757AEF3" w14:textId="77777777" w:rsidR="00D55510" w:rsidRDefault="00D55510">
            <w:pPr>
              <w:spacing w:line="320" w:lineRule="exact"/>
              <w:jc w:val="left"/>
              <w:rPr>
                <w:color w:val="000000"/>
                <w:kern w:val="0"/>
                <w:sz w:val="18"/>
                <w:szCs w:val="18"/>
              </w:rPr>
            </w:pPr>
          </w:p>
        </w:tc>
        <w:tc>
          <w:tcPr>
            <w:tcW w:w="6908" w:type="dxa"/>
            <w:vAlign w:val="center"/>
          </w:tcPr>
          <w:p w14:paraId="6F8E324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6000</w:t>
            </w:r>
            <w:r>
              <w:rPr>
                <w:rFonts w:hint="eastAsia"/>
                <w:color w:val="000000"/>
                <w:kern w:val="0"/>
                <w:sz w:val="18"/>
                <w:szCs w:val="18"/>
              </w:rPr>
              <w:t>元以</w:t>
            </w:r>
            <w:r>
              <w:rPr>
                <w:rFonts w:hint="eastAsia"/>
                <w:color w:val="000000"/>
                <w:kern w:val="0"/>
                <w:sz w:val="18"/>
                <w:szCs w:val="18"/>
              </w:rPr>
              <w:t>8000</w:t>
            </w:r>
            <w:r>
              <w:rPr>
                <w:rFonts w:hint="eastAsia"/>
                <w:color w:val="000000"/>
                <w:kern w:val="0"/>
                <w:sz w:val="18"/>
                <w:szCs w:val="18"/>
              </w:rPr>
              <w:t>元以下罚款</w:t>
            </w:r>
          </w:p>
          <w:p w14:paraId="40ECCAED"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万元以下罚款。</w:t>
            </w:r>
          </w:p>
        </w:tc>
      </w:tr>
      <w:tr w:rsidR="00D55510" w14:paraId="6DF3FD4A" w14:textId="77777777">
        <w:trPr>
          <w:trHeight w:val="580"/>
        </w:trPr>
        <w:tc>
          <w:tcPr>
            <w:tcW w:w="1010" w:type="dxa"/>
            <w:vMerge/>
            <w:vAlign w:val="center"/>
          </w:tcPr>
          <w:p w14:paraId="50223C00" w14:textId="77777777" w:rsidR="00D55510" w:rsidRDefault="00D55510">
            <w:pPr>
              <w:spacing w:line="320" w:lineRule="exact"/>
              <w:jc w:val="left"/>
              <w:rPr>
                <w:color w:val="000000"/>
                <w:kern w:val="0"/>
                <w:sz w:val="18"/>
                <w:szCs w:val="18"/>
              </w:rPr>
            </w:pPr>
          </w:p>
        </w:tc>
        <w:tc>
          <w:tcPr>
            <w:tcW w:w="4822" w:type="dxa"/>
            <w:vAlign w:val="center"/>
          </w:tcPr>
          <w:p w14:paraId="3692BA30" w14:textId="77777777" w:rsidR="00D55510" w:rsidRDefault="00DA194B">
            <w:pPr>
              <w:spacing w:line="320" w:lineRule="exact"/>
              <w:jc w:val="left"/>
              <w:rPr>
                <w:color w:val="000000"/>
                <w:kern w:val="0"/>
                <w:sz w:val="18"/>
                <w:szCs w:val="18"/>
              </w:rPr>
            </w:pPr>
            <w:r>
              <w:rPr>
                <w:rFonts w:hint="eastAsia"/>
                <w:color w:val="000000"/>
                <w:kern w:val="0"/>
                <w:sz w:val="18"/>
                <w:szCs w:val="18"/>
              </w:rPr>
              <w:t>逾期两个月以上不办理</w:t>
            </w:r>
          </w:p>
        </w:tc>
        <w:tc>
          <w:tcPr>
            <w:tcW w:w="1276" w:type="dxa"/>
            <w:vMerge/>
            <w:vAlign w:val="center"/>
          </w:tcPr>
          <w:p w14:paraId="1285A6B3" w14:textId="77777777" w:rsidR="00D55510" w:rsidRDefault="00D55510">
            <w:pPr>
              <w:spacing w:line="320" w:lineRule="exact"/>
              <w:jc w:val="left"/>
              <w:rPr>
                <w:color w:val="000000"/>
                <w:kern w:val="0"/>
                <w:sz w:val="18"/>
                <w:szCs w:val="18"/>
              </w:rPr>
            </w:pPr>
          </w:p>
        </w:tc>
        <w:tc>
          <w:tcPr>
            <w:tcW w:w="6908" w:type="dxa"/>
            <w:vAlign w:val="center"/>
          </w:tcPr>
          <w:p w14:paraId="22FEE05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8000</w:t>
            </w:r>
            <w:r>
              <w:rPr>
                <w:rFonts w:hint="eastAsia"/>
                <w:color w:val="000000"/>
                <w:kern w:val="0"/>
                <w:sz w:val="18"/>
                <w:szCs w:val="18"/>
              </w:rPr>
              <w:t>元以上</w:t>
            </w:r>
            <w:r>
              <w:rPr>
                <w:rFonts w:hint="eastAsia"/>
                <w:color w:val="000000"/>
                <w:kern w:val="0"/>
                <w:sz w:val="18"/>
                <w:szCs w:val="18"/>
              </w:rPr>
              <w:t>1</w:t>
            </w:r>
            <w:r>
              <w:rPr>
                <w:rFonts w:hint="eastAsia"/>
                <w:color w:val="000000"/>
                <w:kern w:val="0"/>
                <w:sz w:val="18"/>
                <w:szCs w:val="18"/>
              </w:rPr>
              <w:t>万元以下罚款</w:t>
            </w:r>
          </w:p>
          <w:p w14:paraId="662F28DE" w14:textId="77777777" w:rsidR="00D55510" w:rsidRDefault="00DA194B">
            <w:pPr>
              <w:rPr>
                <w:color w:val="000000"/>
                <w:kern w:val="0"/>
                <w:sz w:val="18"/>
                <w:szCs w:val="18"/>
              </w:rPr>
            </w:pPr>
            <w:r>
              <w:rPr>
                <w:rFonts w:hint="eastAsia"/>
                <w:color w:val="000000"/>
                <w:kern w:val="0"/>
                <w:sz w:val="18"/>
                <w:szCs w:val="18"/>
              </w:rPr>
              <w:t>对单位直接负责的主管人员和其他直接责任人员处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万元以下罚款。</w:t>
            </w:r>
          </w:p>
        </w:tc>
      </w:tr>
    </w:tbl>
    <w:p w14:paraId="188B13BD" w14:textId="77777777" w:rsidR="00D55510" w:rsidRDefault="00D55510"/>
    <w:p w14:paraId="7255C24E" w14:textId="77777777" w:rsidR="00D55510" w:rsidRDefault="00D55510"/>
    <w:p w14:paraId="21705100" w14:textId="77777777" w:rsidR="00D55510" w:rsidRDefault="00D55510"/>
    <w:p w14:paraId="1B49068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7337FF6" w14:textId="77777777">
        <w:trPr>
          <w:trHeight w:val="277"/>
        </w:trPr>
        <w:tc>
          <w:tcPr>
            <w:tcW w:w="1010" w:type="dxa"/>
            <w:vAlign w:val="center"/>
          </w:tcPr>
          <w:p w14:paraId="01BB3C7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D096E35"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320217818000</w:t>
            </w:r>
          </w:p>
        </w:tc>
      </w:tr>
      <w:tr w:rsidR="00D55510" w14:paraId="51AD956E" w14:textId="77777777">
        <w:trPr>
          <w:trHeight w:val="367"/>
        </w:trPr>
        <w:tc>
          <w:tcPr>
            <w:tcW w:w="1010" w:type="dxa"/>
            <w:vAlign w:val="center"/>
          </w:tcPr>
          <w:p w14:paraId="6B35C36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05CE4A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对勘察单位未按照抗震设防专项审查意见进行超限高层建筑工程勘察的处罚</w:t>
            </w:r>
          </w:p>
        </w:tc>
      </w:tr>
      <w:tr w:rsidR="00D55510" w14:paraId="6EF5CF2F" w14:textId="77777777">
        <w:trPr>
          <w:trHeight w:val="2117"/>
        </w:trPr>
        <w:tc>
          <w:tcPr>
            <w:tcW w:w="1010" w:type="dxa"/>
            <w:vAlign w:val="center"/>
          </w:tcPr>
          <w:p w14:paraId="7E7017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669F82A" w14:textId="77777777" w:rsidR="00D55510" w:rsidRDefault="00DA194B">
            <w:pPr>
              <w:spacing w:line="320" w:lineRule="exact"/>
              <w:jc w:val="left"/>
              <w:rPr>
                <w:color w:val="000000"/>
                <w:kern w:val="0"/>
                <w:sz w:val="18"/>
                <w:szCs w:val="18"/>
              </w:rPr>
            </w:pPr>
            <w:r>
              <w:rPr>
                <w:rFonts w:hint="eastAsia"/>
                <w:color w:val="000000"/>
                <w:kern w:val="0"/>
                <w:sz w:val="18"/>
                <w:szCs w:val="18"/>
              </w:rPr>
              <w:t>【规章】《超限高层建筑工程抗震设防管理规定》（建设部令第</w:t>
            </w:r>
            <w:r>
              <w:rPr>
                <w:rFonts w:hint="eastAsia"/>
                <w:color w:val="000000"/>
                <w:kern w:val="0"/>
                <w:sz w:val="18"/>
                <w:szCs w:val="18"/>
              </w:rPr>
              <w:t>111</w:t>
            </w:r>
            <w:r>
              <w:rPr>
                <w:rFonts w:hint="eastAsia"/>
                <w:color w:val="000000"/>
                <w:kern w:val="0"/>
                <w:sz w:val="18"/>
                <w:szCs w:val="18"/>
              </w:rPr>
              <w:t>号）</w:t>
            </w:r>
          </w:p>
          <w:p w14:paraId="5809152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　建设单位、勘察单位、设计单位应当严格按照抗震设防专项审查意见进行超限高层建筑工程的勘察、设计。</w:t>
            </w:r>
          </w:p>
          <w:p w14:paraId="1AE1F1C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　勘察、设计单位违反本规定，未按照抗震设防专项审查意见进行超限高层建筑工程勘察、设计的，责令改正，处以</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万元以下的罚款；造成损失的，依法承担赔偿责任。</w:t>
            </w:r>
          </w:p>
        </w:tc>
      </w:tr>
      <w:tr w:rsidR="00D55510" w14:paraId="350E4CDF" w14:textId="77777777">
        <w:trPr>
          <w:trHeight w:val="285"/>
        </w:trPr>
        <w:tc>
          <w:tcPr>
            <w:tcW w:w="1010" w:type="dxa"/>
            <w:vAlign w:val="center"/>
          </w:tcPr>
          <w:p w14:paraId="7252D0D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D539780"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2951E515" w14:textId="77777777">
        <w:trPr>
          <w:trHeight w:val="285"/>
        </w:trPr>
        <w:tc>
          <w:tcPr>
            <w:tcW w:w="14016" w:type="dxa"/>
            <w:gridSpan w:val="4"/>
            <w:vAlign w:val="center"/>
          </w:tcPr>
          <w:p w14:paraId="051B84B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AE34A7" w14:textId="77777777">
        <w:trPr>
          <w:trHeight w:val="615"/>
        </w:trPr>
        <w:tc>
          <w:tcPr>
            <w:tcW w:w="1010" w:type="dxa"/>
            <w:vMerge w:val="restart"/>
            <w:vAlign w:val="center"/>
          </w:tcPr>
          <w:p w14:paraId="452CF35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847FDE7"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73F7BBA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6EE6797" w14:textId="77777777" w:rsidR="00D55510" w:rsidRDefault="00DA194B">
            <w:pPr>
              <w:rPr>
                <w:color w:val="000000"/>
                <w:kern w:val="0"/>
                <w:sz w:val="18"/>
                <w:szCs w:val="18"/>
              </w:rPr>
            </w:pPr>
            <w:r>
              <w:rPr>
                <w:rFonts w:hint="eastAsia"/>
                <w:color w:val="000000"/>
                <w:kern w:val="0"/>
                <w:sz w:val="18"/>
                <w:szCs w:val="18"/>
              </w:rPr>
              <w:t>处一万元以上二万元以下罚款</w:t>
            </w:r>
          </w:p>
        </w:tc>
      </w:tr>
      <w:tr w:rsidR="00D55510" w14:paraId="43B48F7F" w14:textId="77777777">
        <w:trPr>
          <w:trHeight w:val="580"/>
        </w:trPr>
        <w:tc>
          <w:tcPr>
            <w:tcW w:w="1010" w:type="dxa"/>
            <w:vMerge/>
            <w:vAlign w:val="center"/>
          </w:tcPr>
          <w:p w14:paraId="685C7E05" w14:textId="77777777" w:rsidR="00D55510" w:rsidRDefault="00D55510">
            <w:pPr>
              <w:spacing w:line="320" w:lineRule="exact"/>
              <w:jc w:val="left"/>
              <w:rPr>
                <w:color w:val="000000"/>
                <w:kern w:val="0"/>
                <w:sz w:val="18"/>
                <w:szCs w:val="18"/>
              </w:rPr>
            </w:pPr>
          </w:p>
        </w:tc>
        <w:tc>
          <w:tcPr>
            <w:tcW w:w="6376" w:type="dxa"/>
            <w:vAlign w:val="center"/>
          </w:tcPr>
          <w:p w14:paraId="432E7D6B"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BA3BA28" w14:textId="77777777" w:rsidR="00D55510" w:rsidRDefault="00D55510">
            <w:pPr>
              <w:spacing w:line="320" w:lineRule="exact"/>
              <w:jc w:val="left"/>
              <w:rPr>
                <w:color w:val="000000"/>
                <w:kern w:val="0"/>
                <w:sz w:val="18"/>
                <w:szCs w:val="18"/>
              </w:rPr>
            </w:pPr>
          </w:p>
        </w:tc>
        <w:tc>
          <w:tcPr>
            <w:tcW w:w="5614" w:type="dxa"/>
            <w:vAlign w:val="center"/>
          </w:tcPr>
          <w:p w14:paraId="38B2B920" w14:textId="77777777" w:rsidR="00D55510" w:rsidRDefault="00DA194B">
            <w:pPr>
              <w:rPr>
                <w:color w:val="000000"/>
                <w:kern w:val="0"/>
                <w:sz w:val="18"/>
                <w:szCs w:val="18"/>
              </w:rPr>
            </w:pPr>
            <w:r>
              <w:rPr>
                <w:rFonts w:hint="eastAsia"/>
                <w:color w:val="000000"/>
                <w:kern w:val="0"/>
                <w:sz w:val="18"/>
                <w:szCs w:val="18"/>
              </w:rPr>
              <w:t>处二万元以上三万元以下罚款</w:t>
            </w:r>
          </w:p>
        </w:tc>
      </w:tr>
    </w:tbl>
    <w:p w14:paraId="55FDA18B" w14:textId="77777777" w:rsidR="00D55510" w:rsidRDefault="00D55510"/>
    <w:p w14:paraId="29DB2CAE" w14:textId="77777777" w:rsidR="00D55510" w:rsidRDefault="00D55510"/>
    <w:p w14:paraId="71D8D8E5" w14:textId="77777777" w:rsidR="00D55510" w:rsidRDefault="00D55510"/>
    <w:p w14:paraId="3B5AF6E8" w14:textId="77777777" w:rsidR="00D55510" w:rsidRDefault="00D55510"/>
    <w:p w14:paraId="0F2F1F7B" w14:textId="77777777" w:rsidR="00D55510" w:rsidRDefault="00D55510"/>
    <w:p w14:paraId="26314159" w14:textId="77777777" w:rsidR="00D55510" w:rsidRDefault="00D55510"/>
    <w:p w14:paraId="0841AFF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238C9F19" w14:textId="77777777">
        <w:trPr>
          <w:trHeight w:val="277"/>
        </w:trPr>
        <w:tc>
          <w:tcPr>
            <w:tcW w:w="1010" w:type="dxa"/>
            <w:vAlign w:val="center"/>
          </w:tcPr>
          <w:p w14:paraId="0C0EB37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B99C445"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320217819000</w:t>
            </w:r>
          </w:p>
        </w:tc>
      </w:tr>
      <w:tr w:rsidR="00D55510" w14:paraId="5F7BD91E" w14:textId="77777777">
        <w:trPr>
          <w:trHeight w:val="367"/>
        </w:trPr>
        <w:tc>
          <w:tcPr>
            <w:tcW w:w="1010" w:type="dxa"/>
            <w:vAlign w:val="center"/>
          </w:tcPr>
          <w:p w14:paraId="6847FE2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2EE342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对擅自进行地名命名、更名的处罚</w:t>
            </w:r>
          </w:p>
        </w:tc>
      </w:tr>
      <w:tr w:rsidR="00D55510" w14:paraId="48BFAF00" w14:textId="77777777">
        <w:trPr>
          <w:trHeight w:val="2117"/>
        </w:trPr>
        <w:tc>
          <w:tcPr>
            <w:tcW w:w="1010" w:type="dxa"/>
            <w:vAlign w:val="center"/>
          </w:tcPr>
          <w:p w14:paraId="79E92C0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46286D2" w14:textId="77777777" w:rsidR="00D55510" w:rsidRDefault="00D55510">
            <w:pPr>
              <w:spacing w:line="320" w:lineRule="exact"/>
              <w:jc w:val="left"/>
              <w:rPr>
                <w:color w:val="000000"/>
                <w:kern w:val="0"/>
                <w:sz w:val="18"/>
                <w:szCs w:val="18"/>
              </w:rPr>
            </w:pPr>
          </w:p>
          <w:p w14:paraId="1774EA0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【行政法规】《地名管理条例》（国务院令第</w:t>
            </w:r>
            <w:r>
              <w:rPr>
                <w:rFonts w:hint="eastAsia"/>
                <w:color w:val="000000"/>
                <w:kern w:val="0"/>
                <w:sz w:val="18"/>
                <w:szCs w:val="18"/>
              </w:rPr>
              <w:t>753</w:t>
            </w:r>
            <w:r>
              <w:rPr>
                <w:rFonts w:hint="eastAsia"/>
                <w:color w:val="000000"/>
                <w:kern w:val="0"/>
                <w:sz w:val="18"/>
                <w:szCs w:val="18"/>
              </w:rPr>
              <w:t>号）</w:t>
            </w:r>
          </w:p>
          <w:p w14:paraId="281BE1C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　批准地名命名、更名应当遵循下列规定：</w:t>
            </w:r>
          </w:p>
          <w:p w14:paraId="64D518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（六）具有重要地理方位意义的住宅区、楼宇的命名、更名，由直辖市、市、县人民政府住房和城乡建设主管部门征求同级人民政府地名行政主管部门的意见后批准；</w:t>
            </w:r>
          </w:p>
          <w:p w14:paraId="48EA45A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　违反本条例第四条、第九条、第十条、第十二条规定，擅自进行地名命名、更名的，由有审批权的行政机关责令限期改正；逾期不改正的，予以取缔，并对违法单位通报批评。</w:t>
            </w:r>
          </w:p>
        </w:tc>
      </w:tr>
      <w:tr w:rsidR="00D55510" w14:paraId="4BBA2412" w14:textId="77777777">
        <w:trPr>
          <w:trHeight w:val="285"/>
        </w:trPr>
        <w:tc>
          <w:tcPr>
            <w:tcW w:w="1010" w:type="dxa"/>
            <w:vAlign w:val="center"/>
          </w:tcPr>
          <w:p w14:paraId="2785043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D7EDEC7"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责令限期改正，通报批评</w:t>
            </w:r>
          </w:p>
        </w:tc>
      </w:tr>
      <w:tr w:rsidR="00D55510" w14:paraId="6A0579FD" w14:textId="77777777">
        <w:trPr>
          <w:trHeight w:val="285"/>
        </w:trPr>
        <w:tc>
          <w:tcPr>
            <w:tcW w:w="14016" w:type="dxa"/>
            <w:gridSpan w:val="4"/>
            <w:vAlign w:val="center"/>
          </w:tcPr>
          <w:p w14:paraId="70020CE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F94BA84" w14:textId="77777777">
        <w:trPr>
          <w:trHeight w:val="285"/>
        </w:trPr>
        <w:tc>
          <w:tcPr>
            <w:tcW w:w="1010" w:type="dxa"/>
            <w:vMerge w:val="restart"/>
            <w:vAlign w:val="center"/>
          </w:tcPr>
          <w:p w14:paraId="5A43422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1D21572" w14:textId="77777777" w:rsidR="00D55510" w:rsidRDefault="00D55510">
            <w:pPr>
              <w:rPr>
                <w:color w:val="000000"/>
                <w:kern w:val="0"/>
                <w:sz w:val="18"/>
                <w:szCs w:val="18"/>
              </w:rPr>
            </w:pPr>
          </w:p>
        </w:tc>
        <w:tc>
          <w:tcPr>
            <w:tcW w:w="1016" w:type="dxa"/>
            <w:vMerge w:val="restart"/>
            <w:vAlign w:val="center"/>
          </w:tcPr>
          <w:p w14:paraId="78E1F53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9B382C7" w14:textId="77777777" w:rsidR="00D55510" w:rsidRDefault="00D55510">
            <w:pPr>
              <w:rPr>
                <w:color w:val="000000"/>
                <w:kern w:val="0"/>
                <w:sz w:val="18"/>
                <w:szCs w:val="18"/>
              </w:rPr>
            </w:pPr>
          </w:p>
        </w:tc>
      </w:tr>
      <w:tr w:rsidR="00D55510" w14:paraId="0819797D" w14:textId="77777777">
        <w:trPr>
          <w:trHeight w:val="285"/>
        </w:trPr>
        <w:tc>
          <w:tcPr>
            <w:tcW w:w="1010" w:type="dxa"/>
            <w:vMerge/>
            <w:vAlign w:val="center"/>
          </w:tcPr>
          <w:p w14:paraId="0C82725E" w14:textId="77777777" w:rsidR="00D55510" w:rsidRDefault="00D55510">
            <w:pPr>
              <w:spacing w:line="320" w:lineRule="exact"/>
              <w:jc w:val="left"/>
              <w:rPr>
                <w:color w:val="000000"/>
                <w:kern w:val="0"/>
                <w:sz w:val="18"/>
                <w:szCs w:val="18"/>
              </w:rPr>
            </w:pPr>
          </w:p>
        </w:tc>
        <w:tc>
          <w:tcPr>
            <w:tcW w:w="6376" w:type="dxa"/>
            <w:vAlign w:val="center"/>
          </w:tcPr>
          <w:p w14:paraId="00383865" w14:textId="77777777" w:rsidR="00D55510" w:rsidRDefault="00D55510">
            <w:pPr>
              <w:spacing w:line="320" w:lineRule="exact"/>
              <w:jc w:val="left"/>
              <w:rPr>
                <w:color w:val="000000"/>
                <w:kern w:val="0"/>
                <w:sz w:val="18"/>
                <w:szCs w:val="18"/>
              </w:rPr>
            </w:pPr>
          </w:p>
        </w:tc>
        <w:tc>
          <w:tcPr>
            <w:tcW w:w="1016" w:type="dxa"/>
            <w:vMerge/>
            <w:vAlign w:val="center"/>
          </w:tcPr>
          <w:p w14:paraId="6E386679" w14:textId="77777777" w:rsidR="00D55510" w:rsidRDefault="00D55510">
            <w:pPr>
              <w:spacing w:line="320" w:lineRule="exact"/>
              <w:jc w:val="left"/>
              <w:rPr>
                <w:color w:val="000000"/>
                <w:kern w:val="0"/>
                <w:sz w:val="18"/>
                <w:szCs w:val="18"/>
              </w:rPr>
            </w:pPr>
          </w:p>
        </w:tc>
        <w:tc>
          <w:tcPr>
            <w:tcW w:w="5614" w:type="dxa"/>
            <w:vAlign w:val="center"/>
          </w:tcPr>
          <w:p w14:paraId="6057ED2E" w14:textId="77777777" w:rsidR="00D55510" w:rsidRDefault="00D55510">
            <w:pPr>
              <w:rPr>
                <w:color w:val="000000"/>
                <w:kern w:val="0"/>
                <w:sz w:val="18"/>
                <w:szCs w:val="18"/>
              </w:rPr>
            </w:pPr>
          </w:p>
        </w:tc>
      </w:tr>
    </w:tbl>
    <w:p w14:paraId="1DD75249" w14:textId="77777777" w:rsidR="00D55510" w:rsidRDefault="00D55510"/>
    <w:p w14:paraId="596162DF" w14:textId="77777777" w:rsidR="00D55510" w:rsidRDefault="00D55510"/>
    <w:p w14:paraId="7C842058" w14:textId="77777777" w:rsidR="00D55510" w:rsidRDefault="00D55510"/>
    <w:p w14:paraId="6E4FDFF2" w14:textId="77777777" w:rsidR="00D55510" w:rsidRDefault="00D55510"/>
    <w:p w14:paraId="64F877F6" w14:textId="77777777" w:rsidR="00D55510" w:rsidRDefault="00D55510"/>
    <w:p w14:paraId="7CA62CBB" w14:textId="77777777" w:rsidR="00D55510" w:rsidRDefault="00D55510"/>
    <w:p w14:paraId="748F2DB3" w14:textId="77777777" w:rsidR="00D55510" w:rsidRDefault="00D55510"/>
    <w:p w14:paraId="510CF95B" w14:textId="77777777" w:rsidR="00D55510" w:rsidRDefault="00D55510"/>
    <w:p w14:paraId="3CAF171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91F0033" w14:textId="77777777">
        <w:trPr>
          <w:trHeight w:val="277"/>
        </w:trPr>
        <w:tc>
          <w:tcPr>
            <w:tcW w:w="1010" w:type="dxa"/>
            <w:vAlign w:val="center"/>
          </w:tcPr>
          <w:p w14:paraId="697A614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03A40BA"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320217820000</w:t>
            </w:r>
          </w:p>
        </w:tc>
      </w:tr>
      <w:tr w:rsidR="00D55510" w14:paraId="0D4B39E0" w14:textId="77777777">
        <w:trPr>
          <w:trHeight w:val="367"/>
        </w:trPr>
        <w:tc>
          <w:tcPr>
            <w:tcW w:w="1010" w:type="dxa"/>
            <w:vAlign w:val="center"/>
          </w:tcPr>
          <w:p w14:paraId="4806131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720932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对消防审验技术服务机构不按照国家工程建设消防技术标准开展消防审验技术服务活动的处罚</w:t>
            </w:r>
          </w:p>
        </w:tc>
      </w:tr>
      <w:tr w:rsidR="00D55510" w14:paraId="16C34646" w14:textId="77777777">
        <w:trPr>
          <w:trHeight w:val="2117"/>
        </w:trPr>
        <w:tc>
          <w:tcPr>
            <w:tcW w:w="1010" w:type="dxa"/>
            <w:vAlign w:val="center"/>
          </w:tcPr>
          <w:p w14:paraId="1790584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12D1E33"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【地方性法规】《江苏省消防条例》</w:t>
            </w:r>
          </w:p>
          <w:p w14:paraId="3546670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第十九条第二款</w:t>
            </w:r>
            <w:r>
              <w:rPr>
                <w:rFonts w:hint="eastAsia"/>
                <w:color w:val="000000"/>
                <w:kern w:val="0"/>
                <w:sz w:val="18"/>
                <w:szCs w:val="18"/>
              </w:rPr>
              <w:t xml:space="preserve">    </w:t>
            </w:r>
            <w:r>
              <w:rPr>
                <w:rFonts w:hint="eastAsia"/>
                <w:color w:val="000000"/>
                <w:kern w:val="0"/>
                <w:sz w:val="18"/>
                <w:szCs w:val="18"/>
              </w:rPr>
              <w:t>建设工程消防设计文件技术审查、竣工验收消防查验、消防验收现场评定等消防审验技术服务机构及其从业人员，应当依法开展消防审验技术服务活动，接受住房和城乡建设主管部门的监督管理。</w:t>
            </w:r>
          </w:p>
          <w:p w14:paraId="094C38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第七十八条第二款</w:t>
            </w:r>
            <w:r>
              <w:rPr>
                <w:rFonts w:hint="eastAsia"/>
                <w:color w:val="000000"/>
                <w:kern w:val="0"/>
                <w:sz w:val="18"/>
                <w:szCs w:val="18"/>
              </w:rPr>
              <w:t xml:space="preserve">  </w:t>
            </w:r>
            <w:r>
              <w:rPr>
                <w:rFonts w:hint="eastAsia"/>
                <w:color w:val="000000"/>
                <w:kern w:val="0"/>
                <w:sz w:val="18"/>
                <w:szCs w:val="18"/>
              </w:rPr>
              <w:t>消防审验技术服务机构不按照国家工程建设消防技术标准开展消防审验技术服务活动的，由住房和城乡建设主管部门责令改正，处一万元以上五万元以下罚款，并对直接负责的主管人员和其他直接责任人员处二千元以上一万元以下罚款；有违法所得的，没收违法所得；给他人造成损失的，依法承担赔偿责任。</w:t>
            </w:r>
          </w:p>
        </w:tc>
      </w:tr>
      <w:tr w:rsidR="00D55510" w14:paraId="6E44DE7C" w14:textId="77777777">
        <w:trPr>
          <w:trHeight w:val="285"/>
        </w:trPr>
        <w:tc>
          <w:tcPr>
            <w:tcW w:w="1010" w:type="dxa"/>
            <w:vAlign w:val="center"/>
          </w:tcPr>
          <w:p w14:paraId="65C86BD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EF1400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2ABB1D52" w14:textId="77777777">
        <w:trPr>
          <w:trHeight w:val="285"/>
        </w:trPr>
        <w:tc>
          <w:tcPr>
            <w:tcW w:w="14016" w:type="dxa"/>
            <w:gridSpan w:val="4"/>
            <w:vAlign w:val="center"/>
          </w:tcPr>
          <w:p w14:paraId="5C50C0A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C5A6EF" w14:textId="77777777">
        <w:trPr>
          <w:trHeight w:val="1444"/>
        </w:trPr>
        <w:tc>
          <w:tcPr>
            <w:tcW w:w="1010" w:type="dxa"/>
            <w:vAlign w:val="center"/>
          </w:tcPr>
          <w:p w14:paraId="618FF1D8"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B871F1B" w14:textId="77777777" w:rsidR="00D55510" w:rsidRDefault="00D55510">
            <w:pPr>
              <w:spacing w:line="320" w:lineRule="exact"/>
              <w:jc w:val="left"/>
              <w:rPr>
                <w:color w:val="000000"/>
                <w:kern w:val="0"/>
                <w:sz w:val="18"/>
                <w:szCs w:val="18"/>
              </w:rPr>
            </w:pPr>
          </w:p>
        </w:tc>
        <w:tc>
          <w:tcPr>
            <w:tcW w:w="1016" w:type="dxa"/>
            <w:vAlign w:val="center"/>
          </w:tcPr>
          <w:p w14:paraId="775A9EE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55A2F0A" w14:textId="77777777" w:rsidR="00D55510" w:rsidRDefault="00D55510">
            <w:pPr>
              <w:rPr>
                <w:color w:val="000000"/>
                <w:kern w:val="0"/>
                <w:sz w:val="18"/>
                <w:szCs w:val="18"/>
              </w:rPr>
            </w:pPr>
          </w:p>
        </w:tc>
      </w:tr>
    </w:tbl>
    <w:p w14:paraId="4018019F" w14:textId="77777777" w:rsidR="00D55510" w:rsidRDefault="00D55510"/>
    <w:p w14:paraId="707DCB60" w14:textId="77777777" w:rsidR="00D55510" w:rsidRDefault="00D55510"/>
    <w:p w14:paraId="6DE478FF" w14:textId="77777777" w:rsidR="00D55510" w:rsidRDefault="00D55510"/>
    <w:p w14:paraId="153A54BE" w14:textId="77777777" w:rsidR="00D55510" w:rsidRDefault="00D55510"/>
    <w:p w14:paraId="6A8407F2" w14:textId="77777777" w:rsidR="00D55510" w:rsidRDefault="00D55510"/>
    <w:p w14:paraId="26E1242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1154CFD" w14:textId="77777777">
        <w:trPr>
          <w:trHeight w:val="277"/>
        </w:trPr>
        <w:tc>
          <w:tcPr>
            <w:tcW w:w="1010" w:type="dxa"/>
            <w:vAlign w:val="center"/>
          </w:tcPr>
          <w:p w14:paraId="30F8230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C900B0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320217821000</w:t>
            </w:r>
          </w:p>
        </w:tc>
      </w:tr>
      <w:tr w:rsidR="00D55510" w14:paraId="5C7E9E52" w14:textId="77777777">
        <w:trPr>
          <w:trHeight w:val="367"/>
        </w:trPr>
        <w:tc>
          <w:tcPr>
            <w:tcW w:w="1010" w:type="dxa"/>
            <w:vAlign w:val="center"/>
          </w:tcPr>
          <w:p w14:paraId="55FFFC5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916036A"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对消防审验技术服务机构出具虚假文件的处罚</w:t>
            </w:r>
          </w:p>
        </w:tc>
      </w:tr>
      <w:tr w:rsidR="00D55510" w14:paraId="7A1DB2CB" w14:textId="77777777">
        <w:trPr>
          <w:trHeight w:val="2117"/>
        </w:trPr>
        <w:tc>
          <w:tcPr>
            <w:tcW w:w="1010" w:type="dxa"/>
            <w:vAlign w:val="center"/>
          </w:tcPr>
          <w:p w14:paraId="1AB8394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1E2A037"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【地方性法规】《江苏省消防条例》</w:t>
            </w:r>
          </w:p>
          <w:p w14:paraId="3461EB1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第十九条第二款</w:t>
            </w:r>
            <w:r>
              <w:rPr>
                <w:rFonts w:hint="eastAsia"/>
                <w:color w:val="000000"/>
                <w:kern w:val="0"/>
                <w:sz w:val="18"/>
                <w:szCs w:val="18"/>
              </w:rPr>
              <w:t xml:space="preserve">    </w:t>
            </w:r>
            <w:r>
              <w:rPr>
                <w:rFonts w:hint="eastAsia"/>
                <w:color w:val="000000"/>
                <w:kern w:val="0"/>
                <w:sz w:val="18"/>
                <w:szCs w:val="18"/>
              </w:rPr>
              <w:t>建设工程消防设计文件技术审查、竣工验收消防查验、消防验收现场评定等消防审验技术服务机构及其从业人员，应当依法开展消防审验技术服务活动，接受住房和城乡建设主管部门的监督管理。</w:t>
            </w:r>
          </w:p>
          <w:p w14:paraId="22B1AA5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第七十八条第一款</w:t>
            </w:r>
            <w:r>
              <w:rPr>
                <w:rFonts w:hint="eastAsia"/>
                <w:color w:val="000000"/>
                <w:kern w:val="0"/>
                <w:sz w:val="18"/>
                <w:szCs w:val="18"/>
              </w:rPr>
              <w:t xml:space="preserve">  </w:t>
            </w:r>
            <w:r>
              <w:rPr>
                <w:rFonts w:hint="eastAsia"/>
                <w:color w:val="000000"/>
                <w:kern w:val="0"/>
                <w:sz w:val="18"/>
                <w:szCs w:val="18"/>
              </w:rPr>
              <w:t>消防审验技术服务机构出具虚假文件的，由住房和城乡建设主管部门责令改正，处五万元以上十万元以下罚款，并对直接负责的主管人员和其他直接责任人员处一万元以上五万元以下罚款；有违法所得的，没收违法所得；给他人造成损失的，依法承担赔偿责任。</w:t>
            </w:r>
          </w:p>
        </w:tc>
      </w:tr>
      <w:tr w:rsidR="00D55510" w14:paraId="38BE2E66" w14:textId="77777777">
        <w:trPr>
          <w:trHeight w:val="285"/>
        </w:trPr>
        <w:tc>
          <w:tcPr>
            <w:tcW w:w="1010" w:type="dxa"/>
            <w:vAlign w:val="center"/>
          </w:tcPr>
          <w:p w14:paraId="6828A38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B49F322"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责令改正，罚款，没收违法所得</w:t>
            </w:r>
          </w:p>
        </w:tc>
      </w:tr>
      <w:tr w:rsidR="00D55510" w14:paraId="771A287C" w14:textId="77777777">
        <w:trPr>
          <w:trHeight w:val="285"/>
        </w:trPr>
        <w:tc>
          <w:tcPr>
            <w:tcW w:w="14016" w:type="dxa"/>
            <w:gridSpan w:val="4"/>
            <w:vAlign w:val="center"/>
          </w:tcPr>
          <w:p w14:paraId="7C51E4B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86D6D10" w14:textId="77777777">
        <w:trPr>
          <w:trHeight w:val="893"/>
        </w:trPr>
        <w:tc>
          <w:tcPr>
            <w:tcW w:w="1010" w:type="dxa"/>
            <w:vAlign w:val="center"/>
          </w:tcPr>
          <w:p w14:paraId="4DA90F1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F699E56" w14:textId="77777777" w:rsidR="00D55510" w:rsidRDefault="00D55510">
            <w:pPr>
              <w:spacing w:line="260" w:lineRule="exact"/>
              <w:rPr>
                <w:color w:val="000000"/>
                <w:kern w:val="0"/>
                <w:sz w:val="18"/>
                <w:szCs w:val="18"/>
              </w:rPr>
            </w:pPr>
          </w:p>
        </w:tc>
        <w:tc>
          <w:tcPr>
            <w:tcW w:w="1016" w:type="dxa"/>
            <w:vAlign w:val="center"/>
          </w:tcPr>
          <w:p w14:paraId="46601C6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77C369C" w14:textId="77777777" w:rsidR="00D55510" w:rsidRDefault="00D55510">
            <w:pPr>
              <w:rPr>
                <w:color w:val="000000"/>
                <w:kern w:val="0"/>
                <w:sz w:val="18"/>
                <w:szCs w:val="18"/>
              </w:rPr>
            </w:pPr>
          </w:p>
        </w:tc>
      </w:tr>
    </w:tbl>
    <w:p w14:paraId="3D30A848" w14:textId="77777777" w:rsidR="00D55510" w:rsidRDefault="00D55510"/>
    <w:p w14:paraId="6E11BFF0" w14:textId="77777777" w:rsidR="00D55510" w:rsidRDefault="00D55510"/>
    <w:p w14:paraId="1F335A18" w14:textId="77777777" w:rsidR="00D55510" w:rsidRDefault="00D55510"/>
    <w:p w14:paraId="37E06414" w14:textId="77777777" w:rsidR="00D55510" w:rsidRDefault="00D55510"/>
    <w:p w14:paraId="51C08A0B" w14:textId="77777777" w:rsidR="00D55510" w:rsidRDefault="00D55510"/>
    <w:p w14:paraId="5AB9AC91" w14:textId="77777777" w:rsidR="00D55510" w:rsidRDefault="00D55510"/>
    <w:p w14:paraId="037CF35D" w14:textId="77777777" w:rsidR="00D55510" w:rsidRDefault="00D55510"/>
    <w:p w14:paraId="3D0E8FCB" w14:textId="77777777" w:rsidR="00D55510" w:rsidRDefault="00D55510"/>
    <w:p w14:paraId="7E299F6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D7A67F7" w14:textId="77777777">
        <w:trPr>
          <w:trHeight w:val="277"/>
        </w:trPr>
        <w:tc>
          <w:tcPr>
            <w:tcW w:w="1010" w:type="dxa"/>
            <w:vAlign w:val="center"/>
          </w:tcPr>
          <w:p w14:paraId="0F4D5C2D" w14:textId="77777777" w:rsidR="00D55510" w:rsidRDefault="00D55510">
            <w:pPr>
              <w:spacing w:line="320" w:lineRule="exact"/>
              <w:jc w:val="center"/>
              <w:rPr>
                <w:color w:val="000000"/>
                <w:kern w:val="0"/>
                <w:sz w:val="18"/>
                <w:szCs w:val="18"/>
              </w:rPr>
            </w:pPr>
          </w:p>
        </w:tc>
        <w:tc>
          <w:tcPr>
            <w:tcW w:w="13006" w:type="dxa"/>
            <w:gridSpan w:val="3"/>
            <w:vAlign w:val="center"/>
          </w:tcPr>
          <w:p w14:paraId="3139DFB8"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320217830000</w:t>
            </w:r>
          </w:p>
        </w:tc>
      </w:tr>
      <w:tr w:rsidR="00D55510" w14:paraId="7541E282" w14:textId="77777777">
        <w:trPr>
          <w:trHeight w:val="367"/>
        </w:trPr>
        <w:tc>
          <w:tcPr>
            <w:tcW w:w="1010" w:type="dxa"/>
            <w:vAlign w:val="center"/>
          </w:tcPr>
          <w:p w14:paraId="0DB48B0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5FCFF4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对招标人、投标人、招标代理机构、电子招标投标交易系统的开发建设或者运营机构拒绝依法实施的监督检查，或者在监督检查中提供虚假情况的处罚</w:t>
            </w:r>
          </w:p>
        </w:tc>
      </w:tr>
      <w:tr w:rsidR="00D55510" w14:paraId="4B99F6DC" w14:textId="77777777">
        <w:trPr>
          <w:trHeight w:val="2117"/>
        </w:trPr>
        <w:tc>
          <w:tcPr>
            <w:tcW w:w="1010" w:type="dxa"/>
            <w:vAlign w:val="center"/>
          </w:tcPr>
          <w:p w14:paraId="2D210B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0A4E238"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【地方性法规】《江苏省招标投标条例》</w:t>
            </w:r>
          </w:p>
          <w:p w14:paraId="7F521CC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第五条第二款</w:t>
            </w:r>
            <w:r>
              <w:rPr>
                <w:rFonts w:hint="eastAsia"/>
                <w:color w:val="000000"/>
                <w:kern w:val="0"/>
                <w:sz w:val="18"/>
                <w:szCs w:val="18"/>
              </w:rPr>
              <w:t xml:space="preserve">   </w:t>
            </w:r>
            <w:r>
              <w:rPr>
                <w:rFonts w:hint="eastAsia"/>
                <w:color w:val="000000"/>
                <w:kern w:val="0"/>
                <w:sz w:val="18"/>
                <w:szCs w:val="18"/>
              </w:rPr>
              <w:t>县级以上地方人民政府工业和信息化、住房城乡建设、交通运输、水利、商务等部门（以下统称招标投标行政监督部门）根据各自职责，对招标投标活动实施监督管理，依法查处招标投标活动中的违法行为。</w:t>
            </w:r>
          </w:p>
          <w:p w14:paraId="272D73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第七十七条</w:t>
            </w:r>
            <w:r>
              <w:rPr>
                <w:rFonts w:hint="eastAsia"/>
                <w:color w:val="000000"/>
                <w:kern w:val="0"/>
                <w:sz w:val="18"/>
                <w:szCs w:val="18"/>
              </w:rPr>
              <w:t xml:space="preserve"> </w:t>
            </w:r>
            <w:r>
              <w:rPr>
                <w:rFonts w:hint="eastAsia"/>
                <w:color w:val="000000"/>
                <w:kern w:val="0"/>
                <w:sz w:val="18"/>
                <w:szCs w:val="18"/>
              </w:rPr>
              <w:t>招标人、投标人、招标代理机构、电子招标投标交易系统的开发建设或者运营机构拒绝依法实施的监督检查，或者在监督检查中提供虚假情况的，由招标投标行政监督部门责令改正，给予警告，可以处十万元以上二十万元以下的罚款。</w:t>
            </w:r>
          </w:p>
        </w:tc>
      </w:tr>
      <w:tr w:rsidR="00D55510" w14:paraId="7BE61C8F" w14:textId="77777777">
        <w:trPr>
          <w:trHeight w:val="285"/>
        </w:trPr>
        <w:tc>
          <w:tcPr>
            <w:tcW w:w="1010" w:type="dxa"/>
            <w:vAlign w:val="center"/>
          </w:tcPr>
          <w:p w14:paraId="651D505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44893F1" w14:textId="77777777" w:rsidR="00D55510" w:rsidRDefault="00DA194B">
            <w:pPr>
              <w:spacing w:line="320" w:lineRule="exact"/>
              <w:jc w:val="left"/>
              <w:rPr>
                <w:color w:val="000000"/>
                <w:kern w:val="0"/>
                <w:sz w:val="18"/>
                <w:szCs w:val="18"/>
              </w:rPr>
            </w:pPr>
            <w:r>
              <w:rPr>
                <w:rFonts w:hint="eastAsia"/>
                <w:color w:val="000000"/>
                <w:kern w:val="0"/>
                <w:sz w:val="18"/>
                <w:szCs w:val="18"/>
              </w:rPr>
              <w:t>责令改正，警告，罚款</w:t>
            </w:r>
          </w:p>
        </w:tc>
      </w:tr>
      <w:tr w:rsidR="00D55510" w14:paraId="10788EB0" w14:textId="77777777">
        <w:trPr>
          <w:trHeight w:val="285"/>
        </w:trPr>
        <w:tc>
          <w:tcPr>
            <w:tcW w:w="14016" w:type="dxa"/>
            <w:gridSpan w:val="4"/>
            <w:vAlign w:val="center"/>
          </w:tcPr>
          <w:p w14:paraId="2FDDC01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01D0765" w14:textId="77777777">
        <w:trPr>
          <w:trHeight w:val="285"/>
        </w:trPr>
        <w:tc>
          <w:tcPr>
            <w:tcW w:w="1010" w:type="dxa"/>
            <w:vMerge w:val="restart"/>
            <w:vAlign w:val="center"/>
          </w:tcPr>
          <w:p w14:paraId="21B64768"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70FD026"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E8F8DD7"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730CF7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万元以下的罚款</w:t>
            </w:r>
          </w:p>
        </w:tc>
      </w:tr>
      <w:tr w:rsidR="00D55510" w14:paraId="3BBAD5BD" w14:textId="77777777">
        <w:trPr>
          <w:trHeight w:val="285"/>
        </w:trPr>
        <w:tc>
          <w:tcPr>
            <w:tcW w:w="1010" w:type="dxa"/>
            <w:vMerge/>
            <w:vAlign w:val="center"/>
          </w:tcPr>
          <w:p w14:paraId="1E9CA19D" w14:textId="77777777" w:rsidR="00D55510" w:rsidRDefault="00D55510">
            <w:pPr>
              <w:spacing w:line="320" w:lineRule="exact"/>
              <w:jc w:val="left"/>
              <w:rPr>
                <w:color w:val="000000"/>
                <w:kern w:val="0"/>
                <w:sz w:val="18"/>
                <w:szCs w:val="18"/>
              </w:rPr>
            </w:pPr>
          </w:p>
        </w:tc>
        <w:tc>
          <w:tcPr>
            <w:tcW w:w="6376" w:type="dxa"/>
            <w:vAlign w:val="center"/>
          </w:tcPr>
          <w:p w14:paraId="7D533BB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0ABC510" w14:textId="77777777" w:rsidR="00D55510" w:rsidRDefault="00D55510">
            <w:pPr>
              <w:spacing w:line="320" w:lineRule="exact"/>
              <w:jc w:val="left"/>
              <w:rPr>
                <w:color w:val="000000"/>
                <w:kern w:val="0"/>
                <w:sz w:val="18"/>
                <w:szCs w:val="18"/>
              </w:rPr>
            </w:pPr>
          </w:p>
        </w:tc>
        <w:tc>
          <w:tcPr>
            <w:tcW w:w="5614" w:type="dxa"/>
            <w:vAlign w:val="center"/>
          </w:tcPr>
          <w:p w14:paraId="44AC4F1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tc>
      </w:tr>
    </w:tbl>
    <w:p w14:paraId="1FED5BD7" w14:textId="77777777" w:rsidR="00D55510" w:rsidRDefault="00D55510"/>
    <w:p w14:paraId="12A63066" w14:textId="77777777" w:rsidR="00D55510" w:rsidRDefault="00D55510"/>
    <w:p w14:paraId="597BE9DF" w14:textId="77777777" w:rsidR="00D55510" w:rsidRDefault="00D55510"/>
    <w:p w14:paraId="308B8D89" w14:textId="77777777" w:rsidR="00D55510" w:rsidRDefault="00D55510"/>
    <w:p w14:paraId="3A5500BE" w14:textId="77777777" w:rsidR="00D55510" w:rsidRDefault="00D55510"/>
    <w:p w14:paraId="51A5778F" w14:textId="77777777" w:rsidR="00D55510" w:rsidRDefault="00D55510"/>
    <w:p w14:paraId="2D1A62D2" w14:textId="77777777" w:rsidR="00D55510" w:rsidRDefault="00D55510"/>
    <w:p w14:paraId="6FE80FEE" w14:textId="77777777" w:rsidR="00D55510" w:rsidRDefault="00D55510"/>
    <w:p w14:paraId="2C678BF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DB31D4D" w14:textId="77777777">
        <w:trPr>
          <w:trHeight w:val="277"/>
        </w:trPr>
        <w:tc>
          <w:tcPr>
            <w:tcW w:w="1010" w:type="dxa"/>
            <w:vAlign w:val="center"/>
          </w:tcPr>
          <w:p w14:paraId="6C5179F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40418C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320217831000</w:t>
            </w:r>
          </w:p>
        </w:tc>
      </w:tr>
      <w:tr w:rsidR="00D55510" w14:paraId="5AE7DB52" w14:textId="77777777">
        <w:trPr>
          <w:trHeight w:val="367"/>
        </w:trPr>
        <w:tc>
          <w:tcPr>
            <w:tcW w:w="1010" w:type="dxa"/>
            <w:vAlign w:val="center"/>
          </w:tcPr>
          <w:p w14:paraId="0EB52D2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6FEF43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对招标代理机构接受招标人违法的委托内容和要求，或者在招标活动中弄虚作假的处罚</w:t>
            </w:r>
          </w:p>
        </w:tc>
      </w:tr>
      <w:tr w:rsidR="00D55510" w14:paraId="3B77B964" w14:textId="77777777">
        <w:trPr>
          <w:trHeight w:val="2117"/>
        </w:trPr>
        <w:tc>
          <w:tcPr>
            <w:tcW w:w="1010" w:type="dxa"/>
            <w:vAlign w:val="center"/>
          </w:tcPr>
          <w:p w14:paraId="02E45C8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9CF2141"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【地方性法规】《江苏省招标投标条例》</w:t>
            </w:r>
          </w:p>
          <w:p w14:paraId="56127EB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第五条第二款</w:t>
            </w:r>
            <w:r>
              <w:rPr>
                <w:rFonts w:hint="eastAsia"/>
                <w:color w:val="000000"/>
                <w:kern w:val="0"/>
                <w:sz w:val="18"/>
                <w:szCs w:val="18"/>
              </w:rPr>
              <w:t xml:space="preserve">   </w:t>
            </w:r>
            <w:r>
              <w:rPr>
                <w:rFonts w:hint="eastAsia"/>
                <w:color w:val="000000"/>
                <w:kern w:val="0"/>
                <w:sz w:val="18"/>
                <w:szCs w:val="18"/>
              </w:rPr>
              <w:t>县级以上地方人民政府工业和信息化、住房城乡建设、交通运输、水利、商务等部门（以下统称招标投标行政监督部门）根据各自职责，对招标投标活动实施监督管理，依法查处招标投标活动中的违法行为。</w:t>
            </w:r>
          </w:p>
          <w:p w14:paraId="2157845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第十九条第二款</w:t>
            </w:r>
            <w:r>
              <w:rPr>
                <w:rFonts w:hint="eastAsia"/>
                <w:color w:val="000000"/>
                <w:kern w:val="0"/>
                <w:sz w:val="18"/>
                <w:szCs w:val="18"/>
              </w:rPr>
              <w:t xml:space="preserve"> </w:t>
            </w:r>
            <w:r>
              <w:rPr>
                <w:rFonts w:hint="eastAsia"/>
                <w:color w:val="000000"/>
                <w:kern w:val="0"/>
                <w:sz w:val="18"/>
                <w:szCs w:val="18"/>
              </w:rPr>
              <w:t>招标代理机构应当依法依规、诚信自律经营，不得有下列行为：</w:t>
            </w:r>
          </w:p>
          <w:p w14:paraId="5D8424B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（三）接受招标人违法的委托内容和要求；</w:t>
            </w:r>
          </w:p>
          <w:p w14:paraId="7C420B5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（四）组织或者参与弄虚作假；</w:t>
            </w:r>
          </w:p>
          <w:p w14:paraId="0165838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第七十四条</w:t>
            </w:r>
            <w:r>
              <w:rPr>
                <w:rFonts w:hint="eastAsia"/>
                <w:color w:val="000000"/>
                <w:kern w:val="0"/>
                <w:sz w:val="18"/>
                <w:szCs w:val="18"/>
              </w:rPr>
              <w:t xml:space="preserve"> </w:t>
            </w:r>
            <w:r>
              <w:rPr>
                <w:rFonts w:hint="eastAsia"/>
                <w:color w:val="000000"/>
                <w:kern w:val="0"/>
                <w:sz w:val="18"/>
                <w:szCs w:val="18"/>
              </w:rPr>
              <w:t>招标代理机构违反本条例第十九条第二款第三项、第四项规定，接受招标人违法的委托内容和</w:t>
            </w:r>
            <w:r>
              <w:rPr>
                <w:rFonts w:hint="eastAsia"/>
                <w:color w:val="000000"/>
                <w:kern w:val="0"/>
                <w:sz w:val="18"/>
                <w:szCs w:val="18"/>
              </w:rPr>
              <w:t>要求，或者在招标活动中弄虚作假的，由招标投标行政监督部门责令改正，处二万元以上十万元以下的罚款。</w:t>
            </w:r>
          </w:p>
        </w:tc>
      </w:tr>
      <w:tr w:rsidR="00D55510" w14:paraId="3942FE18" w14:textId="77777777">
        <w:trPr>
          <w:trHeight w:val="285"/>
        </w:trPr>
        <w:tc>
          <w:tcPr>
            <w:tcW w:w="1010" w:type="dxa"/>
            <w:vAlign w:val="center"/>
          </w:tcPr>
          <w:p w14:paraId="513C5F4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52D07E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8F174DD" w14:textId="77777777">
        <w:trPr>
          <w:trHeight w:val="285"/>
        </w:trPr>
        <w:tc>
          <w:tcPr>
            <w:tcW w:w="14016" w:type="dxa"/>
            <w:gridSpan w:val="4"/>
            <w:vAlign w:val="center"/>
          </w:tcPr>
          <w:p w14:paraId="593D7E7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D69D061" w14:textId="77777777">
        <w:trPr>
          <w:trHeight w:val="285"/>
        </w:trPr>
        <w:tc>
          <w:tcPr>
            <w:tcW w:w="1010" w:type="dxa"/>
            <w:vMerge w:val="restart"/>
            <w:vAlign w:val="center"/>
          </w:tcPr>
          <w:p w14:paraId="54F1B8E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142DD48"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764983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001493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w:t>
            </w:r>
          </w:p>
        </w:tc>
      </w:tr>
      <w:tr w:rsidR="00D55510" w14:paraId="00D21496" w14:textId="77777777">
        <w:trPr>
          <w:trHeight w:val="285"/>
        </w:trPr>
        <w:tc>
          <w:tcPr>
            <w:tcW w:w="1010" w:type="dxa"/>
            <w:vMerge/>
            <w:vAlign w:val="center"/>
          </w:tcPr>
          <w:p w14:paraId="4FF4DB51" w14:textId="77777777" w:rsidR="00D55510" w:rsidRDefault="00D55510">
            <w:pPr>
              <w:spacing w:line="320" w:lineRule="exact"/>
              <w:jc w:val="left"/>
              <w:rPr>
                <w:color w:val="000000"/>
                <w:kern w:val="0"/>
                <w:sz w:val="18"/>
                <w:szCs w:val="18"/>
              </w:rPr>
            </w:pPr>
          </w:p>
        </w:tc>
        <w:tc>
          <w:tcPr>
            <w:tcW w:w="6376" w:type="dxa"/>
            <w:vAlign w:val="center"/>
          </w:tcPr>
          <w:p w14:paraId="0513D8D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4FC63B3" w14:textId="77777777" w:rsidR="00D55510" w:rsidRDefault="00D55510">
            <w:pPr>
              <w:spacing w:line="320" w:lineRule="exact"/>
              <w:jc w:val="left"/>
              <w:rPr>
                <w:color w:val="000000"/>
                <w:kern w:val="0"/>
                <w:sz w:val="18"/>
                <w:szCs w:val="18"/>
              </w:rPr>
            </w:pPr>
          </w:p>
        </w:tc>
        <w:tc>
          <w:tcPr>
            <w:tcW w:w="5614" w:type="dxa"/>
            <w:vAlign w:val="center"/>
          </w:tcPr>
          <w:p w14:paraId="3CDE468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tc>
      </w:tr>
    </w:tbl>
    <w:p w14:paraId="0B0AF4D9" w14:textId="77777777" w:rsidR="00D55510" w:rsidRDefault="00D55510"/>
    <w:p w14:paraId="30AA714E" w14:textId="77777777" w:rsidR="00D55510" w:rsidRDefault="00D55510"/>
    <w:p w14:paraId="3F62D41E" w14:textId="77777777" w:rsidR="00D55510" w:rsidRDefault="00D55510"/>
    <w:p w14:paraId="097AFCBE" w14:textId="77777777" w:rsidR="00D55510" w:rsidRDefault="00D55510"/>
    <w:p w14:paraId="2419DB19" w14:textId="77777777" w:rsidR="00D55510" w:rsidRDefault="00D55510"/>
    <w:p w14:paraId="2BE62F8C" w14:textId="77777777" w:rsidR="00D55510" w:rsidRDefault="00D55510"/>
    <w:p w14:paraId="24124A64" w14:textId="77777777" w:rsidR="00D55510" w:rsidRDefault="00D55510"/>
    <w:p w14:paraId="5BA6FFA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66B29E7" w14:textId="77777777">
        <w:trPr>
          <w:trHeight w:val="277"/>
        </w:trPr>
        <w:tc>
          <w:tcPr>
            <w:tcW w:w="1010" w:type="dxa"/>
            <w:vAlign w:val="center"/>
          </w:tcPr>
          <w:p w14:paraId="5C10109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CADE485"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320217832000</w:t>
            </w:r>
          </w:p>
        </w:tc>
      </w:tr>
      <w:tr w:rsidR="00D55510" w14:paraId="6EBD4071" w14:textId="77777777">
        <w:trPr>
          <w:trHeight w:val="367"/>
        </w:trPr>
        <w:tc>
          <w:tcPr>
            <w:tcW w:w="1010" w:type="dxa"/>
            <w:vAlign w:val="center"/>
          </w:tcPr>
          <w:p w14:paraId="268F8AB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C3A613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对电子招标投标交易系统运营机构未保存电子档案，电子档案保存时间少于十五年，或者拒绝为招标人查询、获取档案提供便利的处罚</w:t>
            </w:r>
          </w:p>
        </w:tc>
      </w:tr>
      <w:tr w:rsidR="00D55510" w14:paraId="01B274AF" w14:textId="77777777">
        <w:trPr>
          <w:trHeight w:val="2117"/>
        </w:trPr>
        <w:tc>
          <w:tcPr>
            <w:tcW w:w="1010" w:type="dxa"/>
            <w:vAlign w:val="center"/>
          </w:tcPr>
          <w:p w14:paraId="1221A7D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1D91EFF"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【地方性法规】《江苏省招标投标条例》</w:t>
            </w:r>
          </w:p>
          <w:p w14:paraId="4DB9D1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第五条第二款</w:t>
            </w:r>
            <w:r>
              <w:rPr>
                <w:rFonts w:hint="eastAsia"/>
                <w:color w:val="000000"/>
                <w:kern w:val="0"/>
                <w:sz w:val="18"/>
                <w:szCs w:val="18"/>
              </w:rPr>
              <w:t xml:space="preserve">   </w:t>
            </w:r>
            <w:r>
              <w:rPr>
                <w:rFonts w:hint="eastAsia"/>
                <w:color w:val="000000"/>
                <w:kern w:val="0"/>
                <w:sz w:val="18"/>
                <w:szCs w:val="18"/>
              </w:rPr>
              <w:t>县级以上地方人民政府工业和信息化、住房城乡建设、交通运输、水利、商务等部门（以下统称招标投标行政监督部门）根据各自职责，对招标投标活动实施监督管理，依法查处招标投标活动中的违法行为。</w:t>
            </w:r>
          </w:p>
          <w:p w14:paraId="6EB64B9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第三十六条第二款</w:t>
            </w:r>
            <w:r>
              <w:rPr>
                <w:rFonts w:hint="eastAsia"/>
                <w:color w:val="000000"/>
                <w:kern w:val="0"/>
                <w:sz w:val="18"/>
                <w:szCs w:val="18"/>
              </w:rPr>
              <w:t xml:space="preserve">   </w:t>
            </w:r>
            <w:r>
              <w:rPr>
                <w:rFonts w:hint="eastAsia"/>
                <w:color w:val="000000"/>
                <w:kern w:val="0"/>
                <w:sz w:val="18"/>
                <w:szCs w:val="18"/>
              </w:rPr>
              <w:t>电子招标投标交易系统运营机构应当保存在交易中交互、生成的电子档案，并为招标人查询、获取招标项目档案提供便利。符合档案管理要求的电子档案与纸质档案具有同等效力。依法必须进行招标的项目的档案保存时间不得少于十五年。</w:t>
            </w:r>
          </w:p>
          <w:p w14:paraId="588785D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第七十五条</w:t>
            </w:r>
            <w:r>
              <w:rPr>
                <w:rFonts w:hint="eastAsia"/>
                <w:color w:val="000000"/>
                <w:kern w:val="0"/>
                <w:sz w:val="18"/>
                <w:szCs w:val="18"/>
              </w:rPr>
              <w:t xml:space="preserve"> </w:t>
            </w:r>
            <w:r>
              <w:rPr>
                <w:rFonts w:hint="eastAsia"/>
                <w:color w:val="000000"/>
                <w:kern w:val="0"/>
                <w:sz w:val="18"/>
                <w:szCs w:val="18"/>
              </w:rPr>
              <w:t>电子招标投标交易系统运</w:t>
            </w:r>
            <w:r>
              <w:rPr>
                <w:rFonts w:hint="eastAsia"/>
                <w:color w:val="000000"/>
                <w:kern w:val="0"/>
                <w:sz w:val="18"/>
                <w:szCs w:val="18"/>
              </w:rPr>
              <w:t>营机构违反本条例第三十六条第二款规定，未保存电子档案，电子档案保存时间少于十五年，或者拒绝为招标人查询、获取档案提供便利的，由招标投标行政监督部门责令改正，可以处一万元以上十万元以下的罚款。</w:t>
            </w:r>
          </w:p>
        </w:tc>
      </w:tr>
      <w:tr w:rsidR="00D55510" w14:paraId="69CF8E19" w14:textId="77777777">
        <w:trPr>
          <w:trHeight w:val="285"/>
        </w:trPr>
        <w:tc>
          <w:tcPr>
            <w:tcW w:w="1010" w:type="dxa"/>
            <w:vAlign w:val="center"/>
          </w:tcPr>
          <w:p w14:paraId="78E89B4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A1ED47A"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2C6B4E82" w14:textId="77777777">
        <w:trPr>
          <w:trHeight w:val="285"/>
        </w:trPr>
        <w:tc>
          <w:tcPr>
            <w:tcW w:w="14016" w:type="dxa"/>
            <w:gridSpan w:val="4"/>
            <w:vAlign w:val="center"/>
          </w:tcPr>
          <w:p w14:paraId="639B012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A1F32E" w14:textId="77777777">
        <w:trPr>
          <w:trHeight w:val="285"/>
        </w:trPr>
        <w:tc>
          <w:tcPr>
            <w:tcW w:w="1010" w:type="dxa"/>
            <w:vMerge w:val="restart"/>
            <w:vAlign w:val="center"/>
          </w:tcPr>
          <w:p w14:paraId="2475CB4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76F1145"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A6ED51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FF4095C"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5</w:t>
            </w:r>
            <w:r>
              <w:rPr>
                <w:rFonts w:hint="eastAsia"/>
                <w:color w:val="000000"/>
                <w:kern w:val="0"/>
                <w:sz w:val="18"/>
                <w:szCs w:val="18"/>
              </w:rPr>
              <w:t>万元以下的罚款</w:t>
            </w:r>
          </w:p>
        </w:tc>
      </w:tr>
      <w:tr w:rsidR="00D55510" w14:paraId="54D3874E" w14:textId="77777777">
        <w:trPr>
          <w:trHeight w:val="285"/>
        </w:trPr>
        <w:tc>
          <w:tcPr>
            <w:tcW w:w="1010" w:type="dxa"/>
            <w:vMerge/>
            <w:vAlign w:val="center"/>
          </w:tcPr>
          <w:p w14:paraId="207F3965" w14:textId="77777777" w:rsidR="00D55510" w:rsidRDefault="00D55510">
            <w:pPr>
              <w:spacing w:line="320" w:lineRule="exact"/>
              <w:jc w:val="left"/>
              <w:rPr>
                <w:color w:val="000000"/>
                <w:kern w:val="0"/>
                <w:sz w:val="18"/>
                <w:szCs w:val="18"/>
              </w:rPr>
            </w:pPr>
          </w:p>
        </w:tc>
        <w:tc>
          <w:tcPr>
            <w:tcW w:w="6376" w:type="dxa"/>
            <w:vAlign w:val="center"/>
          </w:tcPr>
          <w:p w14:paraId="221803AB"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3201E80" w14:textId="77777777" w:rsidR="00D55510" w:rsidRDefault="00D55510">
            <w:pPr>
              <w:spacing w:line="320" w:lineRule="exact"/>
              <w:jc w:val="left"/>
              <w:rPr>
                <w:color w:val="000000"/>
                <w:kern w:val="0"/>
                <w:sz w:val="18"/>
                <w:szCs w:val="18"/>
              </w:rPr>
            </w:pPr>
          </w:p>
        </w:tc>
        <w:tc>
          <w:tcPr>
            <w:tcW w:w="5614" w:type="dxa"/>
            <w:vAlign w:val="center"/>
          </w:tcPr>
          <w:p w14:paraId="0C414E3A"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w:t>
            </w:r>
          </w:p>
        </w:tc>
      </w:tr>
    </w:tbl>
    <w:p w14:paraId="0B575D17" w14:textId="77777777" w:rsidR="00D55510" w:rsidRDefault="00D55510"/>
    <w:p w14:paraId="452727AF" w14:textId="77777777" w:rsidR="00D55510" w:rsidRDefault="00D55510"/>
    <w:p w14:paraId="09EB4F49" w14:textId="77777777" w:rsidR="00D55510" w:rsidRDefault="00D55510"/>
    <w:p w14:paraId="59128E56" w14:textId="77777777" w:rsidR="00D55510" w:rsidRDefault="00D55510"/>
    <w:p w14:paraId="51582E30" w14:textId="77777777" w:rsidR="00D55510" w:rsidRDefault="00D55510"/>
    <w:p w14:paraId="6C7AC24F" w14:textId="77777777" w:rsidR="00D55510" w:rsidRDefault="00D55510"/>
    <w:p w14:paraId="5B86E328" w14:textId="77777777" w:rsidR="00D55510" w:rsidRDefault="00D55510"/>
    <w:p w14:paraId="078540F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03193C8" w14:textId="77777777">
        <w:trPr>
          <w:trHeight w:val="277"/>
        </w:trPr>
        <w:tc>
          <w:tcPr>
            <w:tcW w:w="1010" w:type="dxa"/>
            <w:vAlign w:val="center"/>
          </w:tcPr>
          <w:p w14:paraId="7E91DC1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43CDF47"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320217833000</w:t>
            </w:r>
          </w:p>
        </w:tc>
      </w:tr>
      <w:tr w:rsidR="00D55510" w14:paraId="44CE3567" w14:textId="77777777">
        <w:trPr>
          <w:trHeight w:val="367"/>
        </w:trPr>
        <w:tc>
          <w:tcPr>
            <w:tcW w:w="1010" w:type="dxa"/>
            <w:vAlign w:val="center"/>
          </w:tcPr>
          <w:p w14:paraId="1E8FE9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7FF183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对工程勘察企业项目负责人未对归档资料签字确认的处罚</w:t>
            </w:r>
          </w:p>
        </w:tc>
      </w:tr>
      <w:tr w:rsidR="00D55510" w14:paraId="70E9E25E" w14:textId="77777777">
        <w:trPr>
          <w:trHeight w:val="2117"/>
        </w:trPr>
        <w:tc>
          <w:tcPr>
            <w:tcW w:w="1010" w:type="dxa"/>
            <w:vAlign w:val="center"/>
          </w:tcPr>
          <w:p w14:paraId="56EE4FB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887379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6BC7F31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第十七条</w:t>
            </w:r>
            <w:r>
              <w:rPr>
                <w:rFonts w:hint="eastAsia"/>
                <w:color w:val="000000"/>
                <w:kern w:val="0"/>
                <w:sz w:val="18"/>
                <w:szCs w:val="18"/>
              </w:rPr>
              <w:t xml:space="preserve"> </w:t>
            </w:r>
            <w:r>
              <w:rPr>
                <w:rFonts w:hint="eastAsia"/>
                <w:color w:val="000000"/>
                <w:kern w:val="0"/>
                <w:sz w:val="18"/>
                <w:szCs w:val="18"/>
              </w:rPr>
              <w:t>工程勘察企业应当建立工程勘察档案管理制度。工程勘察企业应当在勘察报告提交建设单位后</w:t>
            </w:r>
            <w:r>
              <w:rPr>
                <w:rFonts w:hint="eastAsia"/>
                <w:color w:val="000000"/>
                <w:kern w:val="0"/>
                <w:sz w:val="18"/>
                <w:szCs w:val="18"/>
              </w:rPr>
              <w:t>20</w:t>
            </w:r>
            <w:r>
              <w:rPr>
                <w:rFonts w:hint="eastAsia"/>
                <w:color w:val="000000"/>
                <w:kern w:val="0"/>
                <w:sz w:val="18"/>
                <w:szCs w:val="18"/>
              </w:rPr>
              <w:t>日内将工程勘察文件和勘探、试验、测试原始记录及成果、质量安全管理记录归档保存。归档资料应当经项目负责人签字确认，保存期限应当不少于工程的设计使用年限。</w:t>
            </w:r>
          </w:p>
          <w:p w14:paraId="5237764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国家鼓励工程勘察企业推进传统载体档案数字化。电子档案与传统载体档案具有同等效力。</w:t>
            </w:r>
          </w:p>
          <w:p w14:paraId="0E7AC3B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w:t>
            </w:r>
            <w:r>
              <w:rPr>
                <w:rFonts w:hint="eastAsia"/>
                <w:color w:val="000000"/>
                <w:kern w:val="0"/>
                <w:sz w:val="18"/>
                <w:szCs w:val="18"/>
              </w:rPr>
              <w:t xml:space="preserve">    </w:t>
            </w:r>
            <w:r>
              <w:rPr>
                <w:rFonts w:hint="eastAsia"/>
                <w:color w:val="000000"/>
                <w:kern w:val="0"/>
                <w:sz w:val="18"/>
                <w:szCs w:val="18"/>
              </w:rPr>
              <w:t>违反本办法规定，工程勘察企业项目负责人有下列行为之一的，由工程勘察质量监督部门责令改正，处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4C7A66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（五）未对归档资料签字确认。</w:t>
            </w:r>
          </w:p>
          <w:p w14:paraId="5AD219BC"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736633DE" w14:textId="77777777">
        <w:trPr>
          <w:trHeight w:val="285"/>
        </w:trPr>
        <w:tc>
          <w:tcPr>
            <w:tcW w:w="1010" w:type="dxa"/>
            <w:vAlign w:val="center"/>
          </w:tcPr>
          <w:p w14:paraId="0CB455B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809D89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EF6BB45" w14:textId="77777777">
        <w:trPr>
          <w:trHeight w:val="285"/>
        </w:trPr>
        <w:tc>
          <w:tcPr>
            <w:tcW w:w="14016" w:type="dxa"/>
            <w:gridSpan w:val="4"/>
            <w:vAlign w:val="center"/>
          </w:tcPr>
          <w:p w14:paraId="4FAEF0B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B8D7F8C" w14:textId="77777777">
        <w:trPr>
          <w:trHeight w:val="285"/>
        </w:trPr>
        <w:tc>
          <w:tcPr>
            <w:tcW w:w="1010" w:type="dxa"/>
            <w:vMerge w:val="restart"/>
            <w:vAlign w:val="center"/>
          </w:tcPr>
          <w:p w14:paraId="150A73CB"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5128A0E"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543FEEE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1A567B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0DF05A3F" w14:textId="77777777">
        <w:trPr>
          <w:trHeight w:val="285"/>
        </w:trPr>
        <w:tc>
          <w:tcPr>
            <w:tcW w:w="1010" w:type="dxa"/>
            <w:vMerge/>
            <w:vAlign w:val="center"/>
          </w:tcPr>
          <w:p w14:paraId="00657022" w14:textId="77777777" w:rsidR="00D55510" w:rsidRDefault="00D55510">
            <w:pPr>
              <w:spacing w:line="320" w:lineRule="exact"/>
              <w:jc w:val="left"/>
              <w:rPr>
                <w:color w:val="000000"/>
                <w:kern w:val="0"/>
                <w:sz w:val="18"/>
                <w:szCs w:val="18"/>
              </w:rPr>
            </w:pPr>
          </w:p>
        </w:tc>
        <w:tc>
          <w:tcPr>
            <w:tcW w:w="6376" w:type="dxa"/>
            <w:vAlign w:val="center"/>
          </w:tcPr>
          <w:p w14:paraId="26C2207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99D509E" w14:textId="77777777" w:rsidR="00D55510" w:rsidRDefault="00D55510">
            <w:pPr>
              <w:spacing w:line="320" w:lineRule="exact"/>
              <w:jc w:val="left"/>
              <w:rPr>
                <w:color w:val="000000"/>
                <w:kern w:val="0"/>
                <w:sz w:val="18"/>
                <w:szCs w:val="18"/>
              </w:rPr>
            </w:pPr>
          </w:p>
        </w:tc>
        <w:tc>
          <w:tcPr>
            <w:tcW w:w="5614" w:type="dxa"/>
            <w:vAlign w:val="center"/>
          </w:tcPr>
          <w:p w14:paraId="1801DC61"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0E03B6E3" w14:textId="77777777" w:rsidR="00D55510" w:rsidRDefault="00D55510"/>
    <w:p w14:paraId="024AD359" w14:textId="77777777" w:rsidR="00D55510" w:rsidRDefault="00D55510"/>
    <w:p w14:paraId="18E78957" w14:textId="77777777" w:rsidR="00D55510" w:rsidRDefault="00D55510"/>
    <w:p w14:paraId="467A2F7C" w14:textId="77777777" w:rsidR="00D55510" w:rsidRDefault="00D55510"/>
    <w:p w14:paraId="485CCA87" w14:textId="77777777" w:rsidR="00D55510" w:rsidRDefault="00D55510"/>
    <w:p w14:paraId="6A1DB24F" w14:textId="77777777" w:rsidR="00D55510" w:rsidRDefault="00D55510"/>
    <w:p w14:paraId="23AD51C4" w14:textId="77777777" w:rsidR="00D55510" w:rsidRDefault="00D55510"/>
    <w:p w14:paraId="472FAFF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029F954" w14:textId="77777777">
        <w:trPr>
          <w:trHeight w:val="277"/>
        </w:trPr>
        <w:tc>
          <w:tcPr>
            <w:tcW w:w="1010" w:type="dxa"/>
            <w:vAlign w:val="center"/>
          </w:tcPr>
          <w:p w14:paraId="565DB2F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17ACA0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320217834000</w:t>
            </w:r>
          </w:p>
        </w:tc>
      </w:tr>
      <w:tr w:rsidR="00D55510" w14:paraId="282B4454" w14:textId="77777777">
        <w:trPr>
          <w:trHeight w:val="367"/>
        </w:trPr>
        <w:tc>
          <w:tcPr>
            <w:tcW w:w="1010" w:type="dxa"/>
            <w:vAlign w:val="center"/>
          </w:tcPr>
          <w:p w14:paraId="17B38BB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567C28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对工程勘察企业项目负责人未对原始记录进行验收并签字的处罚</w:t>
            </w:r>
          </w:p>
        </w:tc>
      </w:tr>
      <w:tr w:rsidR="00D55510" w14:paraId="1AA94A9A" w14:textId="77777777">
        <w:trPr>
          <w:trHeight w:val="2117"/>
        </w:trPr>
        <w:tc>
          <w:tcPr>
            <w:tcW w:w="1010" w:type="dxa"/>
            <w:vAlign w:val="center"/>
          </w:tcPr>
          <w:p w14:paraId="5BBB6A5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AD5532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12496F2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w:t>
            </w:r>
            <w:r>
              <w:rPr>
                <w:rFonts w:hint="eastAsia"/>
                <w:color w:val="000000"/>
                <w:kern w:val="0"/>
                <w:sz w:val="18"/>
                <w:szCs w:val="18"/>
              </w:rPr>
              <w:t xml:space="preserve"> </w:t>
            </w:r>
            <w:r>
              <w:rPr>
                <w:rFonts w:hint="eastAsia"/>
                <w:color w:val="000000"/>
                <w:kern w:val="0"/>
                <w:sz w:val="18"/>
                <w:szCs w:val="18"/>
              </w:rPr>
              <w:t>工程勘察工作的原始记录应当在勘察过程中及时整理、核对，确保取样、记录的真实和准确，禁止原始记录弄虚作假。钻探、取样、原位测试、室内试验等主要过程的影像资料应当留存备查。</w:t>
            </w:r>
          </w:p>
          <w:p w14:paraId="02E3B4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司钻员、描述员、土工试验员等作业人员应当在原始记录上签字。工程勘察企业项目负责人应当对原始记录进行验收并签字。</w:t>
            </w:r>
          </w:p>
          <w:p w14:paraId="17A2E9F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鼓励工程勘察企业采用信息化手段，实时采集、记录、存储工程勘察数据。</w:t>
            </w:r>
          </w:p>
          <w:p w14:paraId="148B78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第二十六条</w:t>
            </w:r>
            <w:r>
              <w:rPr>
                <w:rFonts w:hint="eastAsia"/>
                <w:color w:val="000000"/>
                <w:kern w:val="0"/>
                <w:sz w:val="18"/>
                <w:szCs w:val="18"/>
              </w:rPr>
              <w:t xml:space="preserve">   </w:t>
            </w:r>
            <w:r>
              <w:rPr>
                <w:rFonts w:hint="eastAsia"/>
                <w:color w:val="000000"/>
                <w:kern w:val="0"/>
                <w:sz w:val="18"/>
                <w:szCs w:val="18"/>
              </w:rPr>
              <w:t>违反本办法规定，工程勘察企业项目负责人有下列行为之一的，由工程勘察质量监督部门责令改正，处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00AF307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（四）未对原始记录进行验收并签字；</w:t>
            </w:r>
          </w:p>
        </w:tc>
      </w:tr>
      <w:tr w:rsidR="00D55510" w14:paraId="42F63E6E" w14:textId="77777777">
        <w:trPr>
          <w:trHeight w:val="285"/>
        </w:trPr>
        <w:tc>
          <w:tcPr>
            <w:tcW w:w="1010" w:type="dxa"/>
            <w:vAlign w:val="center"/>
          </w:tcPr>
          <w:p w14:paraId="149076D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2DD105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41A0B93" w14:textId="77777777">
        <w:trPr>
          <w:trHeight w:val="285"/>
        </w:trPr>
        <w:tc>
          <w:tcPr>
            <w:tcW w:w="14016" w:type="dxa"/>
            <w:gridSpan w:val="4"/>
            <w:vAlign w:val="center"/>
          </w:tcPr>
          <w:p w14:paraId="4FA94EE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34F79A8" w14:textId="77777777">
        <w:trPr>
          <w:trHeight w:val="285"/>
        </w:trPr>
        <w:tc>
          <w:tcPr>
            <w:tcW w:w="1010" w:type="dxa"/>
            <w:vMerge w:val="restart"/>
            <w:vAlign w:val="center"/>
          </w:tcPr>
          <w:p w14:paraId="30D596E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F4C350A"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7102B08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1C0664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391BF536" w14:textId="77777777">
        <w:trPr>
          <w:trHeight w:val="285"/>
        </w:trPr>
        <w:tc>
          <w:tcPr>
            <w:tcW w:w="1010" w:type="dxa"/>
            <w:vMerge/>
            <w:vAlign w:val="center"/>
          </w:tcPr>
          <w:p w14:paraId="0CB8DD18" w14:textId="77777777" w:rsidR="00D55510" w:rsidRDefault="00D55510">
            <w:pPr>
              <w:spacing w:line="320" w:lineRule="exact"/>
              <w:jc w:val="left"/>
              <w:rPr>
                <w:color w:val="000000"/>
                <w:kern w:val="0"/>
                <w:sz w:val="18"/>
                <w:szCs w:val="18"/>
              </w:rPr>
            </w:pPr>
          </w:p>
        </w:tc>
        <w:tc>
          <w:tcPr>
            <w:tcW w:w="6376" w:type="dxa"/>
            <w:vAlign w:val="center"/>
          </w:tcPr>
          <w:p w14:paraId="70071D79"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FFFED2B" w14:textId="77777777" w:rsidR="00D55510" w:rsidRDefault="00D55510">
            <w:pPr>
              <w:spacing w:line="320" w:lineRule="exact"/>
              <w:jc w:val="left"/>
              <w:rPr>
                <w:color w:val="000000"/>
                <w:kern w:val="0"/>
                <w:sz w:val="18"/>
                <w:szCs w:val="18"/>
              </w:rPr>
            </w:pPr>
          </w:p>
        </w:tc>
        <w:tc>
          <w:tcPr>
            <w:tcW w:w="5614" w:type="dxa"/>
            <w:vAlign w:val="center"/>
          </w:tcPr>
          <w:p w14:paraId="7B2E42F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4A1EA682" w14:textId="77777777" w:rsidR="00D55510" w:rsidRDefault="00D55510"/>
    <w:p w14:paraId="32B74274" w14:textId="77777777" w:rsidR="00D55510" w:rsidRDefault="00D55510"/>
    <w:p w14:paraId="08745C36" w14:textId="77777777" w:rsidR="00D55510" w:rsidRDefault="00D55510"/>
    <w:p w14:paraId="4C47E0F8" w14:textId="77777777" w:rsidR="00D55510" w:rsidRDefault="00D55510"/>
    <w:p w14:paraId="67703330" w14:textId="77777777" w:rsidR="00D55510" w:rsidRDefault="00D55510"/>
    <w:p w14:paraId="42B1EF3A" w14:textId="77777777" w:rsidR="00D55510" w:rsidRDefault="00D55510"/>
    <w:p w14:paraId="1ACBA203" w14:textId="77777777" w:rsidR="00D55510" w:rsidRDefault="00D55510"/>
    <w:p w14:paraId="13C4422D"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9F93C59" w14:textId="77777777">
        <w:trPr>
          <w:trHeight w:val="277"/>
        </w:trPr>
        <w:tc>
          <w:tcPr>
            <w:tcW w:w="1010" w:type="dxa"/>
            <w:vAlign w:val="center"/>
          </w:tcPr>
          <w:p w14:paraId="245B069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1D9695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320217835000</w:t>
            </w:r>
          </w:p>
        </w:tc>
      </w:tr>
      <w:tr w:rsidR="00D55510" w14:paraId="6DCFEEF7" w14:textId="77777777">
        <w:trPr>
          <w:trHeight w:val="367"/>
        </w:trPr>
        <w:tc>
          <w:tcPr>
            <w:tcW w:w="1010" w:type="dxa"/>
            <w:vAlign w:val="center"/>
          </w:tcPr>
          <w:p w14:paraId="02B71C9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30C735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对工程勘察企业项目负责人未按规定在工程勘察文件上签字的处罚</w:t>
            </w:r>
          </w:p>
        </w:tc>
      </w:tr>
      <w:tr w:rsidR="00D55510" w14:paraId="428D27F0" w14:textId="77777777">
        <w:trPr>
          <w:trHeight w:val="2117"/>
        </w:trPr>
        <w:tc>
          <w:tcPr>
            <w:tcW w:w="1010" w:type="dxa"/>
            <w:vAlign w:val="center"/>
          </w:tcPr>
          <w:p w14:paraId="2C8A5D4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75678DF"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380E97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第十三条　工程勘察企业的法定代表人、项目负责人、审核人、审定人等相关人员，应当在勘察文件上签字或者盖章，并对勘察质量负责。</w:t>
            </w:r>
          </w:p>
          <w:p w14:paraId="48174E7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工程勘察企业法定代表人对本企业勘察质量全面负责；项目负责人对项目的勘察文件负主要质量责任；项目审核人、审定人对其审核、审定项目的勘察文件负审核、审定的质量责任。</w:t>
            </w:r>
          </w:p>
          <w:p w14:paraId="2B8FDFF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w:t>
            </w:r>
            <w:r>
              <w:rPr>
                <w:rFonts w:hint="eastAsia"/>
                <w:color w:val="000000"/>
                <w:kern w:val="0"/>
                <w:sz w:val="18"/>
                <w:szCs w:val="18"/>
              </w:rPr>
              <w:t xml:space="preserve">  </w:t>
            </w:r>
            <w:r>
              <w:rPr>
                <w:rFonts w:hint="eastAsia"/>
                <w:color w:val="000000"/>
                <w:kern w:val="0"/>
                <w:sz w:val="18"/>
                <w:szCs w:val="18"/>
              </w:rPr>
              <w:t>违反本办法规定，工程勘察企业项目负责人有下列行为之一的，由工程勘察质量监督部门责</w:t>
            </w:r>
            <w:r>
              <w:rPr>
                <w:rFonts w:hint="eastAsia"/>
                <w:color w:val="000000"/>
                <w:kern w:val="0"/>
                <w:sz w:val="18"/>
                <w:szCs w:val="18"/>
              </w:rPr>
              <w:t>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449609D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（三）未按规定在工程勘察文件上签字；</w:t>
            </w:r>
          </w:p>
        </w:tc>
      </w:tr>
      <w:tr w:rsidR="00D55510" w14:paraId="0BC443A3" w14:textId="77777777">
        <w:trPr>
          <w:trHeight w:val="285"/>
        </w:trPr>
        <w:tc>
          <w:tcPr>
            <w:tcW w:w="1010" w:type="dxa"/>
            <w:vAlign w:val="center"/>
          </w:tcPr>
          <w:p w14:paraId="4E73A4A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E5E1C4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5952E86" w14:textId="77777777">
        <w:trPr>
          <w:trHeight w:val="285"/>
        </w:trPr>
        <w:tc>
          <w:tcPr>
            <w:tcW w:w="14016" w:type="dxa"/>
            <w:gridSpan w:val="4"/>
            <w:vAlign w:val="center"/>
          </w:tcPr>
          <w:p w14:paraId="527C517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8A6F8F0" w14:textId="77777777">
        <w:trPr>
          <w:trHeight w:val="285"/>
        </w:trPr>
        <w:tc>
          <w:tcPr>
            <w:tcW w:w="1010" w:type="dxa"/>
            <w:vMerge w:val="restart"/>
            <w:vAlign w:val="center"/>
          </w:tcPr>
          <w:p w14:paraId="49F45A4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65DBD5E"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0A67E238"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A1C749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438937AC" w14:textId="77777777">
        <w:trPr>
          <w:trHeight w:val="285"/>
        </w:trPr>
        <w:tc>
          <w:tcPr>
            <w:tcW w:w="1010" w:type="dxa"/>
            <w:vMerge/>
            <w:vAlign w:val="center"/>
          </w:tcPr>
          <w:p w14:paraId="50FF9EE1" w14:textId="77777777" w:rsidR="00D55510" w:rsidRDefault="00D55510">
            <w:pPr>
              <w:spacing w:line="320" w:lineRule="exact"/>
              <w:jc w:val="left"/>
              <w:rPr>
                <w:color w:val="000000"/>
                <w:kern w:val="0"/>
                <w:sz w:val="18"/>
                <w:szCs w:val="18"/>
              </w:rPr>
            </w:pPr>
          </w:p>
        </w:tc>
        <w:tc>
          <w:tcPr>
            <w:tcW w:w="6376" w:type="dxa"/>
            <w:vAlign w:val="center"/>
          </w:tcPr>
          <w:p w14:paraId="7BD0FF9A"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4061DD8" w14:textId="77777777" w:rsidR="00D55510" w:rsidRDefault="00D55510">
            <w:pPr>
              <w:spacing w:line="320" w:lineRule="exact"/>
              <w:jc w:val="left"/>
              <w:rPr>
                <w:color w:val="000000"/>
                <w:kern w:val="0"/>
                <w:sz w:val="18"/>
                <w:szCs w:val="18"/>
              </w:rPr>
            </w:pPr>
          </w:p>
        </w:tc>
        <w:tc>
          <w:tcPr>
            <w:tcW w:w="5614" w:type="dxa"/>
            <w:vAlign w:val="center"/>
          </w:tcPr>
          <w:p w14:paraId="1F6C240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3A7E45D8" w14:textId="77777777" w:rsidR="00D55510" w:rsidRDefault="00D55510"/>
    <w:p w14:paraId="0C0EBA9C" w14:textId="77777777" w:rsidR="00D55510" w:rsidRDefault="00D55510"/>
    <w:p w14:paraId="790BFA99" w14:textId="77777777" w:rsidR="00D55510" w:rsidRDefault="00D55510"/>
    <w:p w14:paraId="37D1D5A0" w14:textId="77777777" w:rsidR="00D55510" w:rsidRDefault="00D55510"/>
    <w:p w14:paraId="5F99C2F7" w14:textId="77777777" w:rsidR="00D55510" w:rsidRDefault="00D55510"/>
    <w:p w14:paraId="03E2112E" w14:textId="77777777" w:rsidR="00D55510" w:rsidRDefault="00D55510"/>
    <w:p w14:paraId="645EF2D1" w14:textId="77777777" w:rsidR="00D55510" w:rsidRDefault="00D55510"/>
    <w:p w14:paraId="52E14D46" w14:textId="77777777" w:rsidR="00D55510" w:rsidRDefault="00D55510"/>
    <w:p w14:paraId="7B2F2F2D"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C090430" w14:textId="77777777">
        <w:trPr>
          <w:trHeight w:val="277"/>
        </w:trPr>
        <w:tc>
          <w:tcPr>
            <w:tcW w:w="1010" w:type="dxa"/>
            <w:vAlign w:val="center"/>
          </w:tcPr>
          <w:p w14:paraId="29C8257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F75D72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320217836000</w:t>
            </w:r>
          </w:p>
        </w:tc>
      </w:tr>
      <w:tr w:rsidR="00D55510" w14:paraId="31A5FBAC" w14:textId="77777777">
        <w:trPr>
          <w:trHeight w:val="367"/>
        </w:trPr>
        <w:tc>
          <w:tcPr>
            <w:tcW w:w="1010" w:type="dxa"/>
            <w:vAlign w:val="center"/>
          </w:tcPr>
          <w:p w14:paraId="1DCF59C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E2ECF6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对工程勘察企业项目负责人未落实本单位勘察质量管理制度，未制定项目质量保证措施的处罚</w:t>
            </w:r>
          </w:p>
        </w:tc>
      </w:tr>
      <w:tr w:rsidR="00D55510" w14:paraId="3F141008" w14:textId="77777777">
        <w:trPr>
          <w:trHeight w:val="2117"/>
        </w:trPr>
        <w:tc>
          <w:tcPr>
            <w:tcW w:w="1010" w:type="dxa"/>
            <w:vAlign w:val="center"/>
          </w:tcPr>
          <w:p w14:paraId="1F28EEE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700ECF7D"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768701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第十二条第二款</w:t>
            </w:r>
            <w:r>
              <w:rPr>
                <w:rFonts w:hint="eastAsia"/>
                <w:color w:val="000000"/>
                <w:kern w:val="0"/>
                <w:sz w:val="18"/>
                <w:szCs w:val="18"/>
              </w:rPr>
              <w:t xml:space="preserve"> </w:t>
            </w:r>
            <w:r>
              <w:rPr>
                <w:rFonts w:hint="eastAsia"/>
                <w:color w:val="000000"/>
                <w:kern w:val="0"/>
                <w:sz w:val="18"/>
                <w:szCs w:val="18"/>
              </w:rPr>
              <w:t xml:space="preserve">　工程勘察企业项目负责人应当签署质量终身责任承诺书，执行勘察纲要和工程建设强制性标准，落实本单位勘察质量管理制度，制定项目质量保证措施，组织开展工程勘察各项工作。</w:t>
            </w:r>
            <w:r>
              <w:rPr>
                <w:rFonts w:hint="eastAsia"/>
                <w:color w:val="000000"/>
                <w:kern w:val="0"/>
                <w:sz w:val="18"/>
                <w:szCs w:val="18"/>
              </w:rPr>
              <w:t xml:space="preserve">       </w:t>
            </w:r>
          </w:p>
          <w:p w14:paraId="4D05226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w:t>
            </w:r>
            <w:r>
              <w:rPr>
                <w:rFonts w:hint="eastAsia"/>
                <w:color w:val="000000"/>
                <w:kern w:val="0"/>
                <w:sz w:val="18"/>
                <w:szCs w:val="18"/>
              </w:rPr>
              <w:t xml:space="preserve"> </w:t>
            </w:r>
            <w:r>
              <w:rPr>
                <w:rFonts w:hint="eastAsia"/>
                <w:color w:val="000000"/>
                <w:kern w:val="0"/>
                <w:sz w:val="18"/>
                <w:szCs w:val="18"/>
              </w:rPr>
              <w:t>违反本办法规定，工程勘察企业项目负责人有下列行为之一的，由工程勘察质量监督部门责令改正，处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2483E17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（二）未落实本单位勘察质量管理制度，未制定项目质量保证措施；</w:t>
            </w:r>
          </w:p>
        </w:tc>
      </w:tr>
      <w:tr w:rsidR="00D55510" w14:paraId="3087CAE2" w14:textId="77777777">
        <w:trPr>
          <w:trHeight w:val="285"/>
        </w:trPr>
        <w:tc>
          <w:tcPr>
            <w:tcW w:w="1010" w:type="dxa"/>
            <w:vAlign w:val="center"/>
          </w:tcPr>
          <w:p w14:paraId="3CD8263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399478A"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24B2F32F" w14:textId="77777777">
        <w:trPr>
          <w:trHeight w:val="285"/>
        </w:trPr>
        <w:tc>
          <w:tcPr>
            <w:tcW w:w="14016" w:type="dxa"/>
            <w:gridSpan w:val="4"/>
            <w:vAlign w:val="center"/>
          </w:tcPr>
          <w:p w14:paraId="61D10B7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688E2D" w14:textId="77777777">
        <w:trPr>
          <w:trHeight w:val="285"/>
        </w:trPr>
        <w:tc>
          <w:tcPr>
            <w:tcW w:w="1010" w:type="dxa"/>
            <w:vMerge w:val="restart"/>
            <w:vAlign w:val="center"/>
          </w:tcPr>
          <w:p w14:paraId="72A65D7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4E2959D"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62187C5C"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DC126A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2E0E3433" w14:textId="77777777">
        <w:trPr>
          <w:trHeight w:val="285"/>
        </w:trPr>
        <w:tc>
          <w:tcPr>
            <w:tcW w:w="1010" w:type="dxa"/>
            <w:vMerge/>
            <w:vAlign w:val="center"/>
          </w:tcPr>
          <w:p w14:paraId="7F661018" w14:textId="77777777" w:rsidR="00D55510" w:rsidRDefault="00D55510">
            <w:pPr>
              <w:spacing w:line="320" w:lineRule="exact"/>
              <w:jc w:val="left"/>
              <w:rPr>
                <w:color w:val="000000"/>
                <w:kern w:val="0"/>
                <w:sz w:val="18"/>
                <w:szCs w:val="18"/>
              </w:rPr>
            </w:pPr>
          </w:p>
        </w:tc>
        <w:tc>
          <w:tcPr>
            <w:tcW w:w="6376" w:type="dxa"/>
            <w:vAlign w:val="center"/>
          </w:tcPr>
          <w:p w14:paraId="25929EA2"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0E2750E6" w14:textId="77777777" w:rsidR="00D55510" w:rsidRDefault="00D55510">
            <w:pPr>
              <w:spacing w:line="320" w:lineRule="exact"/>
              <w:jc w:val="left"/>
              <w:rPr>
                <w:color w:val="000000"/>
                <w:kern w:val="0"/>
                <w:sz w:val="18"/>
                <w:szCs w:val="18"/>
              </w:rPr>
            </w:pPr>
          </w:p>
        </w:tc>
        <w:tc>
          <w:tcPr>
            <w:tcW w:w="5614" w:type="dxa"/>
            <w:vAlign w:val="center"/>
          </w:tcPr>
          <w:p w14:paraId="56907290"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40378F58" w14:textId="77777777" w:rsidR="00D55510" w:rsidRDefault="00D55510"/>
    <w:p w14:paraId="2DC691C7" w14:textId="77777777" w:rsidR="00D55510" w:rsidRDefault="00D55510"/>
    <w:p w14:paraId="4C50649A" w14:textId="77777777" w:rsidR="00D55510" w:rsidRDefault="00D55510"/>
    <w:p w14:paraId="00D1456E" w14:textId="77777777" w:rsidR="00D55510" w:rsidRDefault="00D55510"/>
    <w:p w14:paraId="3DCF0448" w14:textId="77777777" w:rsidR="00D55510" w:rsidRDefault="00D55510"/>
    <w:p w14:paraId="013954BE" w14:textId="77777777" w:rsidR="00D55510" w:rsidRDefault="00D55510"/>
    <w:p w14:paraId="578D7DB6" w14:textId="77777777" w:rsidR="00D55510" w:rsidRDefault="00D55510"/>
    <w:p w14:paraId="6AE8E25F" w14:textId="77777777" w:rsidR="00D55510" w:rsidRDefault="00D55510"/>
    <w:p w14:paraId="662CDEE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3BD52F8" w14:textId="77777777">
        <w:trPr>
          <w:trHeight w:val="277"/>
        </w:trPr>
        <w:tc>
          <w:tcPr>
            <w:tcW w:w="1010" w:type="dxa"/>
            <w:vAlign w:val="center"/>
          </w:tcPr>
          <w:p w14:paraId="4C66A5D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CD308D8"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320217837000</w:t>
            </w:r>
          </w:p>
        </w:tc>
      </w:tr>
      <w:tr w:rsidR="00D55510" w14:paraId="50A61745" w14:textId="77777777">
        <w:trPr>
          <w:trHeight w:val="367"/>
        </w:trPr>
        <w:tc>
          <w:tcPr>
            <w:tcW w:w="1010" w:type="dxa"/>
            <w:vAlign w:val="center"/>
          </w:tcPr>
          <w:p w14:paraId="14997F3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CEF2B0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对工程勘察企业项目负责人未执行勘察纲要和工程建设强制性标准的处罚</w:t>
            </w:r>
          </w:p>
        </w:tc>
      </w:tr>
      <w:tr w:rsidR="00D55510" w14:paraId="613E3AFB" w14:textId="77777777">
        <w:trPr>
          <w:trHeight w:val="2117"/>
        </w:trPr>
        <w:tc>
          <w:tcPr>
            <w:tcW w:w="1010" w:type="dxa"/>
            <w:vAlign w:val="center"/>
          </w:tcPr>
          <w:p w14:paraId="653D38F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C33DA46"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01345FE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第十二条第二款</w:t>
            </w:r>
            <w:r>
              <w:rPr>
                <w:rFonts w:hint="eastAsia"/>
                <w:color w:val="000000"/>
                <w:kern w:val="0"/>
                <w:sz w:val="18"/>
                <w:szCs w:val="18"/>
              </w:rPr>
              <w:t xml:space="preserve"> </w:t>
            </w:r>
            <w:r>
              <w:rPr>
                <w:rFonts w:hint="eastAsia"/>
                <w:color w:val="000000"/>
                <w:kern w:val="0"/>
                <w:sz w:val="18"/>
                <w:szCs w:val="18"/>
              </w:rPr>
              <w:t xml:space="preserve">　工程勘察企业项目负责人应当签署质量终身责任承诺书，执行勘察纲要和工程建设强制性标准，落实本单位勘察质量管理制度，制定项目质量保证措施，组织开展工程勘察各项工作。</w:t>
            </w:r>
            <w:r>
              <w:rPr>
                <w:rFonts w:hint="eastAsia"/>
                <w:color w:val="000000"/>
                <w:kern w:val="0"/>
                <w:sz w:val="18"/>
                <w:szCs w:val="18"/>
              </w:rPr>
              <w:t xml:space="preserve">      </w:t>
            </w:r>
          </w:p>
          <w:p w14:paraId="74849E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w:t>
            </w:r>
            <w:r>
              <w:rPr>
                <w:rFonts w:hint="eastAsia"/>
                <w:color w:val="000000"/>
                <w:kern w:val="0"/>
                <w:sz w:val="18"/>
                <w:szCs w:val="18"/>
              </w:rPr>
              <w:t xml:space="preserve"> </w:t>
            </w:r>
            <w:r>
              <w:rPr>
                <w:rFonts w:hint="eastAsia"/>
                <w:color w:val="000000"/>
                <w:kern w:val="0"/>
                <w:sz w:val="18"/>
                <w:szCs w:val="18"/>
              </w:rPr>
              <w:t>违反本办法规定，工程勘察企业项目负责人有下列行为之一的，由工程勘察质量监督部门责令改正，处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6CE11E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（一）未执行勘察纲要和工程建设强制性标准；</w:t>
            </w:r>
          </w:p>
          <w:p w14:paraId="607AFCFB"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54664369" w14:textId="77777777">
        <w:trPr>
          <w:trHeight w:val="285"/>
        </w:trPr>
        <w:tc>
          <w:tcPr>
            <w:tcW w:w="1010" w:type="dxa"/>
            <w:vAlign w:val="center"/>
          </w:tcPr>
          <w:p w14:paraId="78B2E0C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3BD107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2070DF40" w14:textId="77777777">
        <w:trPr>
          <w:trHeight w:val="285"/>
        </w:trPr>
        <w:tc>
          <w:tcPr>
            <w:tcW w:w="14016" w:type="dxa"/>
            <w:gridSpan w:val="4"/>
            <w:vAlign w:val="center"/>
          </w:tcPr>
          <w:p w14:paraId="70FFB3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385025" w14:textId="77777777">
        <w:trPr>
          <w:trHeight w:val="285"/>
        </w:trPr>
        <w:tc>
          <w:tcPr>
            <w:tcW w:w="1010" w:type="dxa"/>
            <w:vMerge w:val="restart"/>
            <w:vAlign w:val="center"/>
          </w:tcPr>
          <w:p w14:paraId="671FF23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69A8437"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52B39397"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B3F2C2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7E1D402B" w14:textId="77777777">
        <w:trPr>
          <w:trHeight w:val="285"/>
        </w:trPr>
        <w:tc>
          <w:tcPr>
            <w:tcW w:w="1010" w:type="dxa"/>
            <w:vMerge/>
            <w:vAlign w:val="center"/>
          </w:tcPr>
          <w:p w14:paraId="185816E9" w14:textId="77777777" w:rsidR="00D55510" w:rsidRDefault="00D55510">
            <w:pPr>
              <w:spacing w:line="320" w:lineRule="exact"/>
              <w:jc w:val="left"/>
              <w:rPr>
                <w:color w:val="000000"/>
                <w:kern w:val="0"/>
                <w:sz w:val="18"/>
                <w:szCs w:val="18"/>
              </w:rPr>
            </w:pPr>
          </w:p>
        </w:tc>
        <w:tc>
          <w:tcPr>
            <w:tcW w:w="6376" w:type="dxa"/>
            <w:vAlign w:val="center"/>
          </w:tcPr>
          <w:p w14:paraId="591D2F8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FE99E09" w14:textId="77777777" w:rsidR="00D55510" w:rsidRDefault="00D55510">
            <w:pPr>
              <w:spacing w:line="320" w:lineRule="exact"/>
              <w:jc w:val="left"/>
              <w:rPr>
                <w:color w:val="000000"/>
                <w:kern w:val="0"/>
                <w:sz w:val="18"/>
                <w:szCs w:val="18"/>
              </w:rPr>
            </w:pPr>
          </w:p>
        </w:tc>
        <w:tc>
          <w:tcPr>
            <w:tcW w:w="5614" w:type="dxa"/>
            <w:vAlign w:val="center"/>
          </w:tcPr>
          <w:p w14:paraId="11F6A6E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1A2B4E15" w14:textId="77777777" w:rsidR="00D55510" w:rsidRDefault="00D55510"/>
    <w:p w14:paraId="7E30373C" w14:textId="77777777" w:rsidR="00D55510" w:rsidRDefault="00D55510"/>
    <w:p w14:paraId="0E4198B3" w14:textId="77777777" w:rsidR="00D55510" w:rsidRDefault="00D55510"/>
    <w:p w14:paraId="106E37E1" w14:textId="77777777" w:rsidR="00D55510" w:rsidRDefault="00D55510"/>
    <w:p w14:paraId="30257827" w14:textId="77777777" w:rsidR="00D55510" w:rsidRDefault="00D55510"/>
    <w:p w14:paraId="71AFE52C" w14:textId="77777777" w:rsidR="00D55510" w:rsidRDefault="00D55510"/>
    <w:p w14:paraId="072B9563" w14:textId="77777777" w:rsidR="00D55510" w:rsidRDefault="00D55510"/>
    <w:p w14:paraId="0E66408B" w14:textId="77777777" w:rsidR="00D55510" w:rsidRDefault="00D55510"/>
    <w:p w14:paraId="19B2F8C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1ECC67C" w14:textId="77777777">
        <w:trPr>
          <w:trHeight w:val="277"/>
        </w:trPr>
        <w:tc>
          <w:tcPr>
            <w:tcW w:w="1010" w:type="dxa"/>
            <w:vAlign w:val="center"/>
          </w:tcPr>
          <w:p w14:paraId="365C387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FDC209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320217838000</w:t>
            </w:r>
          </w:p>
        </w:tc>
      </w:tr>
      <w:tr w:rsidR="00D55510" w14:paraId="499E38D8" w14:textId="77777777">
        <w:trPr>
          <w:trHeight w:val="367"/>
        </w:trPr>
        <w:tc>
          <w:tcPr>
            <w:tcW w:w="1010" w:type="dxa"/>
            <w:vAlign w:val="center"/>
          </w:tcPr>
          <w:p w14:paraId="565FEDA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B01A38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对工程勘察企业法定代表人未按规定在工程勘察文件上签字或者盖章的处罚</w:t>
            </w:r>
          </w:p>
        </w:tc>
      </w:tr>
      <w:tr w:rsidR="00D55510" w14:paraId="11A5246A" w14:textId="77777777">
        <w:trPr>
          <w:trHeight w:val="2117"/>
        </w:trPr>
        <w:tc>
          <w:tcPr>
            <w:tcW w:w="1010" w:type="dxa"/>
            <w:vAlign w:val="center"/>
          </w:tcPr>
          <w:p w14:paraId="46EFEB5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44F476B"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11EE2F4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第十三条　工程勘察企业的法定代表人、项目负责人、审核人、审定人等相关人员，应当在勘察文件上签字或者盖章，并对勘察质量负责。</w:t>
            </w:r>
          </w:p>
          <w:p w14:paraId="2A6D5DD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工程勘察企业法定代表人对本企业勘察质量全面负责；项目负责人对项目的勘察文件负主要质量责任；项目审核人、审定人对其审核、审定项目的勘察文件负审核、审定的质量责任。</w:t>
            </w:r>
          </w:p>
          <w:p w14:paraId="6199B8D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第二十五条　违反本办法规定，工程勘察企业法定代表人有下列行为之一的，由工程勘察质量监督部门责令改正，处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5EEE874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（三）未按规定在工程勘察文件上签字或者盖章。</w:t>
            </w:r>
          </w:p>
        </w:tc>
      </w:tr>
      <w:tr w:rsidR="00D55510" w14:paraId="25200CA7" w14:textId="77777777">
        <w:trPr>
          <w:trHeight w:val="285"/>
        </w:trPr>
        <w:tc>
          <w:tcPr>
            <w:tcW w:w="1010" w:type="dxa"/>
            <w:vAlign w:val="center"/>
          </w:tcPr>
          <w:p w14:paraId="62ED81C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16FB01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17DD1500" w14:textId="77777777">
        <w:trPr>
          <w:trHeight w:val="285"/>
        </w:trPr>
        <w:tc>
          <w:tcPr>
            <w:tcW w:w="14016" w:type="dxa"/>
            <w:gridSpan w:val="4"/>
            <w:vAlign w:val="center"/>
          </w:tcPr>
          <w:p w14:paraId="3106B9B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C0AB3E" w14:textId="77777777">
        <w:trPr>
          <w:trHeight w:val="285"/>
        </w:trPr>
        <w:tc>
          <w:tcPr>
            <w:tcW w:w="1010" w:type="dxa"/>
            <w:vMerge w:val="restart"/>
            <w:vAlign w:val="center"/>
          </w:tcPr>
          <w:p w14:paraId="2F4DF27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AF22E37"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A098B0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8CF3F4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7A82EB5B" w14:textId="77777777">
        <w:trPr>
          <w:trHeight w:val="285"/>
        </w:trPr>
        <w:tc>
          <w:tcPr>
            <w:tcW w:w="1010" w:type="dxa"/>
            <w:vMerge/>
            <w:vAlign w:val="center"/>
          </w:tcPr>
          <w:p w14:paraId="3135D5EF" w14:textId="77777777" w:rsidR="00D55510" w:rsidRDefault="00D55510">
            <w:pPr>
              <w:spacing w:line="320" w:lineRule="exact"/>
              <w:jc w:val="left"/>
              <w:rPr>
                <w:color w:val="000000"/>
                <w:kern w:val="0"/>
                <w:sz w:val="18"/>
                <w:szCs w:val="18"/>
              </w:rPr>
            </w:pPr>
          </w:p>
        </w:tc>
        <w:tc>
          <w:tcPr>
            <w:tcW w:w="6376" w:type="dxa"/>
            <w:vAlign w:val="center"/>
          </w:tcPr>
          <w:p w14:paraId="19DA52E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70742024" w14:textId="77777777" w:rsidR="00D55510" w:rsidRDefault="00D55510">
            <w:pPr>
              <w:spacing w:line="320" w:lineRule="exact"/>
              <w:jc w:val="left"/>
              <w:rPr>
                <w:color w:val="000000"/>
                <w:kern w:val="0"/>
                <w:sz w:val="18"/>
                <w:szCs w:val="18"/>
              </w:rPr>
            </w:pPr>
          </w:p>
        </w:tc>
        <w:tc>
          <w:tcPr>
            <w:tcW w:w="5614" w:type="dxa"/>
            <w:vAlign w:val="center"/>
          </w:tcPr>
          <w:p w14:paraId="6DAA3A6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5E67CB2F" w14:textId="77777777" w:rsidR="00D55510" w:rsidRDefault="00D55510"/>
    <w:p w14:paraId="241F3460" w14:textId="77777777" w:rsidR="00D55510" w:rsidRDefault="00D55510"/>
    <w:p w14:paraId="6AFB0AC8" w14:textId="77777777" w:rsidR="00D55510" w:rsidRDefault="00D55510"/>
    <w:p w14:paraId="38360641" w14:textId="77777777" w:rsidR="00D55510" w:rsidRDefault="00D55510"/>
    <w:p w14:paraId="6143001A" w14:textId="77777777" w:rsidR="00D55510" w:rsidRDefault="00D55510"/>
    <w:p w14:paraId="4CC1D2ED" w14:textId="77777777" w:rsidR="00D55510" w:rsidRDefault="00D55510"/>
    <w:p w14:paraId="58AB01B7" w14:textId="77777777" w:rsidR="00D55510" w:rsidRDefault="00D55510"/>
    <w:p w14:paraId="4AB5ED62" w14:textId="77777777" w:rsidR="00D55510" w:rsidRDefault="00D55510"/>
    <w:p w14:paraId="329D5514"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71EB97C" w14:textId="77777777">
        <w:trPr>
          <w:trHeight w:val="277"/>
        </w:trPr>
        <w:tc>
          <w:tcPr>
            <w:tcW w:w="1010" w:type="dxa"/>
            <w:vAlign w:val="center"/>
          </w:tcPr>
          <w:p w14:paraId="4ACC955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D7EFE0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320217839000</w:t>
            </w:r>
          </w:p>
        </w:tc>
      </w:tr>
      <w:tr w:rsidR="00D55510" w14:paraId="45CB8164" w14:textId="77777777">
        <w:trPr>
          <w:trHeight w:val="367"/>
        </w:trPr>
        <w:tc>
          <w:tcPr>
            <w:tcW w:w="1010" w:type="dxa"/>
            <w:vAlign w:val="center"/>
          </w:tcPr>
          <w:p w14:paraId="704CFB9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E40275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对工程勘察企业法定代表人授权不具备相应资格的项目负责人开展勘察工作的处罚</w:t>
            </w:r>
          </w:p>
        </w:tc>
      </w:tr>
      <w:tr w:rsidR="00D55510" w14:paraId="222FB552" w14:textId="77777777">
        <w:trPr>
          <w:trHeight w:val="2117"/>
        </w:trPr>
        <w:tc>
          <w:tcPr>
            <w:tcW w:w="1010" w:type="dxa"/>
            <w:vAlign w:val="center"/>
          </w:tcPr>
          <w:p w14:paraId="60782F5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7371801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313454C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第十二条第一款</w:t>
            </w:r>
            <w:r>
              <w:rPr>
                <w:rFonts w:hint="eastAsia"/>
                <w:color w:val="000000"/>
                <w:kern w:val="0"/>
                <w:sz w:val="18"/>
                <w:szCs w:val="18"/>
              </w:rPr>
              <w:t xml:space="preserve">  </w:t>
            </w:r>
            <w:r>
              <w:rPr>
                <w:rFonts w:hint="eastAsia"/>
                <w:color w:val="000000"/>
                <w:kern w:val="0"/>
                <w:sz w:val="18"/>
                <w:szCs w:val="18"/>
              </w:rPr>
              <w:t>工程勘察企业法定代表人应当建立健全并落实本单位质量管理制度，授权具备相应资格的人员担任项目负责人。</w:t>
            </w:r>
            <w:r>
              <w:rPr>
                <w:rFonts w:hint="eastAsia"/>
                <w:color w:val="000000"/>
                <w:kern w:val="0"/>
                <w:sz w:val="18"/>
                <w:szCs w:val="18"/>
              </w:rPr>
              <w:t xml:space="preserve"> </w:t>
            </w:r>
          </w:p>
          <w:p w14:paraId="7D0F209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违反本办法规定，工程勘察企业法定代表人有下列行为之一的，由工程勘察质量监督部门责令改正，处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54218D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（二）授权不具备相应资格的项目负责人开展勘察工作；</w:t>
            </w:r>
          </w:p>
        </w:tc>
      </w:tr>
      <w:tr w:rsidR="00D55510" w14:paraId="290BB11D" w14:textId="77777777">
        <w:trPr>
          <w:trHeight w:val="285"/>
        </w:trPr>
        <w:tc>
          <w:tcPr>
            <w:tcW w:w="1010" w:type="dxa"/>
            <w:vAlign w:val="center"/>
          </w:tcPr>
          <w:p w14:paraId="244548B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774D93D"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1BAA1A4D" w14:textId="77777777">
        <w:trPr>
          <w:trHeight w:val="285"/>
        </w:trPr>
        <w:tc>
          <w:tcPr>
            <w:tcW w:w="14016" w:type="dxa"/>
            <w:gridSpan w:val="4"/>
            <w:vAlign w:val="center"/>
          </w:tcPr>
          <w:p w14:paraId="31BEE95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7E08C53" w14:textId="77777777">
        <w:trPr>
          <w:trHeight w:val="285"/>
        </w:trPr>
        <w:tc>
          <w:tcPr>
            <w:tcW w:w="1010" w:type="dxa"/>
            <w:vMerge w:val="restart"/>
            <w:vAlign w:val="center"/>
          </w:tcPr>
          <w:p w14:paraId="7C9BBE5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A800551"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012975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0D8E0A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3E9D80A2" w14:textId="77777777">
        <w:trPr>
          <w:trHeight w:val="285"/>
        </w:trPr>
        <w:tc>
          <w:tcPr>
            <w:tcW w:w="1010" w:type="dxa"/>
            <w:vMerge/>
            <w:vAlign w:val="center"/>
          </w:tcPr>
          <w:p w14:paraId="78650B31" w14:textId="77777777" w:rsidR="00D55510" w:rsidRDefault="00D55510">
            <w:pPr>
              <w:spacing w:line="320" w:lineRule="exact"/>
              <w:jc w:val="left"/>
              <w:rPr>
                <w:color w:val="000000"/>
                <w:kern w:val="0"/>
                <w:sz w:val="18"/>
                <w:szCs w:val="18"/>
              </w:rPr>
            </w:pPr>
          </w:p>
        </w:tc>
        <w:tc>
          <w:tcPr>
            <w:tcW w:w="6376" w:type="dxa"/>
            <w:vAlign w:val="center"/>
          </w:tcPr>
          <w:p w14:paraId="6BC08BFB"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7C4FF63" w14:textId="77777777" w:rsidR="00D55510" w:rsidRDefault="00D55510">
            <w:pPr>
              <w:spacing w:line="320" w:lineRule="exact"/>
              <w:jc w:val="left"/>
              <w:rPr>
                <w:color w:val="000000"/>
                <w:kern w:val="0"/>
                <w:sz w:val="18"/>
                <w:szCs w:val="18"/>
              </w:rPr>
            </w:pPr>
          </w:p>
        </w:tc>
        <w:tc>
          <w:tcPr>
            <w:tcW w:w="5614" w:type="dxa"/>
            <w:vAlign w:val="center"/>
          </w:tcPr>
          <w:p w14:paraId="380A9E3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2A68E1AD" w14:textId="77777777" w:rsidR="00D55510" w:rsidRDefault="00D55510"/>
    <w:p w14:paraId="7580B823" w14:textId="77777777" w:rsidR="00D55510" w:rsidRDefault="00D55510"/>
    <w:p w14:paraId="00247175" w14:textId="77777777" w:rsidR="00D55510" w:rsidRDefault="00D55510"/>
    <w:p w14:paraId="22D0D39C" w14:textId="77777777" w:rsidR="00D55510" w:rsidRDefault="00D55510"/>
    <w:p w14:paraId="48F4365F" w14:textId="77777777" w:rsidR="00D55510" w:rsidRDefault="00D55510"/>
    <w:p w14:paraId="26402561" w14:textId="77777777" w:rsidR="00D55510" w:rsidRDefault="00D55510"/>
    <w:p w14:paraId="060E3E56" w14:textId="77777777" w:rsidR="00D55510" w:rsidRDefault="00D55510"/>
    <w:p w14:paraId="1A96901F" w14:textId="77777777" w:rsidR="00D55510" w:rsidRDefault="00D55510"/>
    <w:p w14:paraId="2B393C7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F1C0996" w14:textId="77777777">
        <w:trPr>
          <w:trHeight w:val="277"/>
        </w:trPr>
        <w:tc>
          <w:tcPr>
            <w:tcW w:w="1010" w:type="dxa"/>
            <w:vAlign w:val="center"/>
          </w:tcPr>
          <w:p w14:paraId="4056C06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C95028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320217840000</w:t>
            </w:r>
          </w:p>
        </w:tc>
      </w:tr>
      <w:tr w:rsidR="00D55510" w14:paraId="1A4AA502" w14:textId="77777777">
        <w:trPr>
          <w:trHeight w:val="367"/>
        </w:trPr>
        <w:tc>
          <w:tcPr>
            <w:tcW w:w="1010" w:type="dxa"/>
            <w:vAlign w:val="center"/>
          </w:tcPr>
          <w:p w14:paraId="2510322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11D1BB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对工程勘察企业法定代表人未建立或者落实本单位勘察质量管理制度的处罚</w:t>
            </w:r>
          </w:p>
        </w:tc>
      </w:tr>
      <w:tr w:rsidR="00D55510" w14:paraId="1233199E" w14:textId="77777777">
        <w:trPr>
          <w:trHeight w:val="2117"/>
        </w:trPr>
        <w:tc>
          <w:tcPr>
            <w:tcW w:w="1010" w:type="dxa"/>
            <w:vAlign w:val="center"/>
          </w:tcPr>
          <w:p w14:paraId="7E76452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D1196E9"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r>
              <w:rPr>
                <w:rFonts w:hint="eastAsia"/>
                <w:color w:val="000000"/>
                <w:kern w:val="0"/>
                <w:sz w:val="18"/>
                <w:szCs w:val="18"/>
              </w:rPr>
              <w:t xml:space="preserve">　</w:t>
            </w:r>
          </w:p>
          <w:p w14:paraId="3782B7A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第十二条第二款</w:t>
            </w:r>
            <w:r>
              <w:rPr>
                <w:rFonts w:hint="eastAsia"/>
                <w:color w:val="000000"/>
                <w:kern w:val="0"/>
                <w:sz w:val="18"/>
                <w:szCs w:val="18"/>
              </w:rPr>
              <w:t xml:space="preserve"> </w:t>
            </w:r>
            <w:r>
              <w:rPr>
                <w:rFonts w:hint="eastAsia"/>
                <w:color w:val="000000"/>
                <w:kern w:val="0"/>
                <w:sz w:val="18"/>
                <w:szCs w:val="18"/>
              </w:rPr>
              <w:t xml:space="preserve">　工程勘察企业项目负责人应当签署质量终身责任承诺书，执行勘察纲要和工程建设强制性标准，落实本单位勘察质量管理制度，制定项目质量保证措施，组织开展工程勘察各项工作。</w:t>
            </w:r>
          </w:p>
          <w:p w14:paraId="65371A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第二十五条　违反本办法规定，工程勘察企业法定代表人有下列行为之一的，由工程勘察质量监督部门责令改正，处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0BA00AB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（一）未建立或者落实本单位勘察质量管理制度；</w:t>
            </w:r>
          </w:p>
        </w:tc>
      </w:tr>
      <w:tr w:rsidR="00D55510" w14:paraId="5E9B4AC3" w14:textId="77777777">
        <w:trPr>
          <w:trHeight w:val="285"/>
        </w:trPr>
        <w:tc>
          <w:tcPr>
            <w:tcW w:w="1010" w:type="dxa"/>
            <w:vAlign w:val="center"/>
          </w:tcPr>
          <w:p w14:paraId="6E089B5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D073AB4"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2E1348E" w14:textId="77777777">
        <w:trPr>
          <w:trHeight w:val="285"/>
        </w:trPr>
        <w:tc>
          <w:tcPr>
            <w:tcW w:w="14016" w:type="dxa"/>
            <w:gridSpan w:val="4"/>
            <w:vAlign w:val="center"/>
          </w:tcPr>
          <w:p w14:paraId="6A8A97C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7B6A7A5" w14:textId="77777777">
        <w:trPr>
          <w:trHeight w:val="285"/>
        </w:trPr>
        <w:tc>
          <w:tcPr>
            <w:tcW w:w="1010" w:type="dxa"/>
            <w:vMerge w:val="restart"/>
            <w:vAlign w:val="center"/>
          </w:tcPr>
          <w:p w14:paraId="6985BD1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06F2692A"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5703B91D"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779C57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r w:rsidR="00D55510" w14:paraId="4415B2DD" w14:textId="77777777">
        <w:trPr>
          <w:trHeight w:val="285"/>
        </w:trPr>
        <w:tc>
          <w:tcPr>
            <w:tcW w:w="1010" w:type="dxa"/>
            <w:vMerge/>
            <w:vAlign w:val="center"/>
          </w:tcPr>
          <w:p w14:paraId="7AF3C7BF" w14:textId="77777777" w:rsidR="00D55510" w:rsidRDefault="00D55510">
            <w:pPr>
              <w:spacing w:line="320" w:lineRule="exact"/>
              <w:jc w:val="left"/>
              <w:rPr>
                <w:color w:val="000000"/>
                <w:kern w:val="0"/>
                <w:sz w:val="18"/>
                <w:szCs w:val="18"/>
              </w:rPr>
            </w:pPr>
          </w:p>
        </w:tc>
        <w:tc>
          <w:tcPr>
            <w:tcW w:w="6376" w:type="dxa"/>
            <w:vAlign w:val="center"/>
          </w:tcPr>
          <w:p w14:paraId="764A2605"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DBC7C24" w14:textId="77777777" w:rsidR="00D55510" w:rsidRDefault="00D55510">
            <w:pPr>
              <w:spacing w:line="320" w:lineRule="exact"/>
              <w:jc w:val="left"/>
              <w:rPr>
                <w:color w:val="000000"/>
                <w:kern w:val="0"/>
                <w:sz w:val="18"/>
                <w:szCs w:val="18"/>
              </w:rPr>
            </w:pPr>
          </w:p>
        </w:tc>
        <w:tc>
          <w:tcPr>
            <w:tcW w:w="5614" w:type="dxa"/>
            <w:vAlign w:val="center"/>
          </w:tcPr>
          <w:p w14:paraId="4BF270C3"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tc>
      </w:tr>
    </w:tbl>
    <w:p w14:paraId="5472B1BF" w14:textId="77777777" w:rsidR="00D55510" w:rsidRDefault="00D55510"/>
    <w:p w14:paraId="74D05093" w14:textId="77777777" w:rsidR="00D55510" w:rsidRDefault="00D55510"/>
    <w:p w14:paraId="79213FF1" w14:textId="77777777" w:rsidR="00D55510" w:rsidRDefault="00D55510"/>
    <w:p w14:paraId="3F6DB196" w14:textId="77777777" w:rsidR="00D55510" w:rsidRDefault="00D55510"/>
    <w:p w14:paraId="4C977730" w14:textId="77777777" w:rsidR="00D55510" w:rsidRDefault="00D55510"/>
    <w:p w14:paraId="3D5915E4" w14:textId="77777777" w:rsidR="00D55510" w:rsidRDefault="00D55510"/>
    <w:p w14:paraId="0BE3A003" w14:textId="77777777" w:rsidR="00D55510" w:rsidRDefault="00D55510"/>
    <w:p w14:paraId="2C85989C" w14:textId="77777777" w:rsidR="00D55510" w:rsidRDefault="00D55510"/>
    <w:p w14:paraId="6F9A2414" w14:textId="77777777" w:rsidR="00D55510" w:rsidRDefault="00D55510"/>
    <w:p w14:paraId="61D998D4" w14:textId="77777777" w:rsidR="00D55510" w:rsidRDefault="00D55510"/>
    <w:p w14:paraId="642F3B6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DAE3DB3" w14:textId="77777777">
        <w:trPr>
          <w:trHeight w:val="277"/>
        </w:trPr>
        <w:tc>
          <w:tcPr>
            <w:tcW w:w="1010" w:type="dxa"/>
            <w:vAlign w:val="center"/>
          </w:tcPr>
          <w:p w14:paraId="106F875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23E80A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320217841000</w:t>
            </w:r>
          </w:p>
        </w:tc>
      </w:tr>
      <w:tr w:rsidR="00D55510" w14:paraId="608475B2" w14:textId="77777777">
        <w:trPr>
          <w:trHeight w:val="367"/>
        </w:trPr>
        <w:tc>
          <w:tcPr>
            <w:tcW w:w="1010" w:type="dxa"/>
            <w:vAlign w:val="center"/>
          </w:tcPr>
          <w:p w14:paraId="2138B75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3DE375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对工程勘察企业未按规定及时将工程勘察文件和勘探、试验、测试原始记录及成果、质量安全管理记录归档保存的处罚</w:t>
            </w:r>
          </w:p>
        </w:tc>
      </w:tr>
      <w:tr w:rsidR="00D55510" w14:paraId="1F333468" w14:textId="77777777">
        <w:trPr>
          <w:trHeight w:val="2117"/>
        </w:trPr>
        <w:tc>
          <w:tcPr>
            <w:tcW w:w="1010" w:type="dxa"/>
            <w:vAlign w:val="center"/>
          </w:tcPr>
          <w:p w14:paraId="5B8783D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548F41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1FE94DE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第十七条</w:t>
            </w:r>
            <w:r>
              <w:rPr>
                <w:rFonts w:hint="eastAsia"/>
                <w:color w:val="000000"/>
                <w:kern w:val="0"/>
                <w:sz w:val="18"/>
                <w:szCs w:val="18"/>
              </w:rPr>
              <w:t xml:space="preserve"> </w:t>
            </w:r>
            <w:r>
              <w:rPr>
                <w:rFonts w:hint="eastAsia"/>
                <w:color w:val="000000"/>
                <w:kern w:val="0"/>
                <w:sz w:val="18"/>
                <w:szCs w:val="18"/>
              </w:rPr>
              <w:t>工程勘察企业应当建立工程勘察档案管理制度。工程勘察企业应当在勘察报告提交建设单位后</w:t>
            </w:r>
            <w:r>
              <w:rPr>
                <w:rFonts w:hint="eastAsia"/>
                <w:color w:val="000000"/>
                <w:kern w:val="0"/>
                <w:sz w:val="18"/>
                <w:szCs w:val="18"/>
              </w:rPr>
              <w:t>20</w:t>
            </w:r>
            <w:r>
              <w:rPr>
                <w:rFonts w:hint="eastAsia"/>
                <w:color w:val="000000"/>
                <w:kern w:val="0"/>
                <w:sz w:val="18"/>
                <w:szCs w:val="18"/>
              </w:rPr>
              <w:t>日内将工程勘察文件和勘探、试验、测试原始记录及成果、质量安全管理记录归档保存。归档资料应当经项目负责人签字确认，保存期限应当不少于工程的设计使用年限。</w:t>
            </w:r>
          </w:p>
          <w:p w14:paraId="48007A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国家鼓励工程勘察企业推进传统载体档案数字化。电子档案与传统载体档案具有同等效力。</w:t>
            </w:r>
          </w:p>
          <w:p w14:paraId="53F30E2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EEC901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（六）未按规定及时</w:t>
            </w:r>
            <w:r>
              <w:rPr>
                <w:rFonts w:hint="eastAsia"/>
                <w:color w:val="000000"/>
                <w:kern w:val="0"/>
                <w:sz w:val="18"/>
                <w:szCs w:val="18"/>
              </w:rPr>
              <w:t>将工程勘察文件和勘探、试验、测试原始记录及成果、质量安全管理记录归档保存。</w:t>
            </w:r>
          </w:p>
          <w:p w14:paraId="17AEC31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3AD588FC" w14:textId="77777777">
        <w:trPr>
          <w:trHeight w:val="285"/>
        </w:trPr>
        <w:tc>
          <w:tcPr>
            <w:tcW w:w="1010" w:type="dxa"/>
            <w:vAlign w:val="center"/>
          </w:tcPr>
          <w:p w14:paraId="307DA2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E1FC53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3F49C636" w14:textId="77777777">
        <w:trPr>
          <w:trHeight w:val="285"/>
        </w:trPr>
        <w:tc>
          <w:tcPr>
            <w:tcW w:w="14016" w:type="dxa"/>
            <w:gridSpan w:val="4"/>
            <w:vAlign w:val="center"/>
          </w:tcPr>
          <w:p w14:paraId="7084BB5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833A38D" w14:textId="77777777">
        <w:trPr>
          <w:trHeight w:val="285"/>
        </w:trPr>
        <w:tc>
          <w:tcPr>
            <w:tcW w:w="1010" w:type="dxa"/>
            <w:vMerge w:val="restart"/>
            <w:vAlign w:val="center"/>
          </w:tcPr>
          <w:p w14:paraId="358D0998"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131916E"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831E83C"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806AC3A"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38552185"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5D449475" w14:textId="77777777">
        <w:trPr>
          <w:trHeight w:val="285"/>
        </w:trPr>
        <w:tc>
          <w:tcPr>
            <w:tcW w:w="1010" w:type="dxa"/>
            <w:vMerge/>
            <w:vAlign w:val="center"/>
          </w:tcPr>
          <w:p w14:paraId="28172EBC" w14:textId="77777777" w:rsidR="00D55510" w:rsidRDefault="00D55510">
            <w:pPr>
              <w:spacing w:line="320" w:lineRule="exact"/>
              <w:jc w:val="left"/>
              <w:rPr>
                <w:color w:val="000000"/>
                <w:kern w:val="0"/>
                <w:sz w:val="18"/>
                <w:szCs w:val="18"/>
              </w:rPr>
            </w:pPr>
          </w:p>
        </w:tc>
        <w:tc>
          <w:tcPr>
            <w:tcW w:w="6376" w:type="dxa"/>
            <w:vAlign w:val="center"/>
          </w:tcPr>
          <w:p w14:paraId="0B02AE1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5C7B1BAC" w14:textId="77777777" w:rsidR="00D55510" w:rsidRDefault="00D55510">
            <w:pPr>
              <w:spacing w:line="320" w:lineRule="exact"/>
              <w:jc w:val="left"/>
              <w:rPr>
                <w:color w:val="000000"/>
                <w:kern w:val="0"/>
                <w:sz w:val="18"/>
                <w:szCs w:val="18"/>
              </w:rPr>
            </w:pPr>
          </w:p>
        </w:tc>
        <w:tc>
          <w:tcPr>
            <w:tcW w:w="5614" w:type="dxa"/>
            <w:vAlign w:val="center"/>
          </w:tcPr>
          <w:p w14:paraId="5321252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13FC6B8D"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0D947A63" w14:textId="77777777" w:rsidR="00D55510" w:rsidRDefault="00D55510"/>
    <w:p w14:paraId="6DE418A1" w14:textId="77777777" w:rsidR="00D55510" w:rsidRDefault="00D55510"/>
    <w:p w14:paraId="1115624C" w14:textId="77777777" w:rsidR="00D55510" w:rsidRDefault="00D55510"/>
    <w:p w14:paraId="57C6E60F"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5098EFC" w14:textId="77777777">
        <w:trPr>
          <w:trHeight w:val="277"/>
        </w:trPr>
        <w:tc>
          <w:tcPr>
            <w:tcW w:w="1010" w:type="dxa"/>
            <w:vAlign w:val="center"/>
          </w:tcPr>
          <w:p w14:paraId="2CA5FC5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B8AC378"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320217842000</w:t>
            </w:r>
          </w:p>
        </w:tc>
      </w:tr>
      <w:tr w:rsidR="00D55510" w14:paraId="2A3E79B5" w14:textId="77777777">
        <w:trPr>
          <w:trHeight w:val="367"/>
        </w:trPr>
        <w:tc>
          <w:tcPr>
            <w:tcW w:w="1010" w:type="dxa"/>
            <w:vAlign w:val="center"/>
          </w:tcPr>
          <w:p w14:paraId="5405167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84FF1F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对工程勘察企业未将钻探、取样、原位测试、室内试验等主要过程的影像资料留存备查的处罚</w:t>
            </w:r>
          </w:p>
        </w:tc>
      </w:tr>
      <w:tr w:rsidR="00D55510" w14:paraId="341A9C9D" w14:textId="77777777">
        <w:trPr>
          <w:trHeight w:val="2117"/>
        </w:trPr>
        <w:tc>
          <w:tcPr>
            <w:tcW w:w="1010" w:type="dxa"/>
            <w:vAlign w:val="center"/>
          </w:tcPr>
          <w:p w14:paraId="0D15501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A26099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54C5A5E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第十四条第一款</w:t>
            </w:r>
            <w:r>
              <w:rPr>
                <w:rFonts w:hint="eastAsia"/>
                <w:color w:val="000000"/>
                <w:kern w:val="0"/>
                <w:sz w:val="18"/>
                <w:szCs w:val="18"/>
              </w:rPr>
              <w:t xml:space="preserve">    </w:t>
            </w:r>
            <w:r>
              <w:rPr>
                <w:rFonts w:hint="eastAsia"/>
                <w:color w:val="000000"/>
                <w:kern w:val="0"/>
                <w:sz w:val="18"/>
                <w:szCs w:val="18"/>
              </w:rPr>
              <w:t>工程勘察工作的原始记录应当在勘察过程中及时整理、核对，确保取样、记录的真实和准确，禁止原始记录弄虚作假。钻探、取样、原位测试、室内试验等主要过程的影像资料应当留存备查。</w:t>
            </w:r>
            <w:r>
              <w:rPr>
                <w:rFonts w:hint="eastAsia"/>
                <w:color w:val="000000"/>
                <w:kern w:val="0"/>
                <w:sz w:val="18"/>
                <w:szCs w:val="18"/>
              </w:rPr>
              <w:t xml:space="preserve">     </w:t>
            </w:r>
          </w:p>
          <w:p w14:paraId="7F43464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060A592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（五）未将钻探、取样、原位测试、室内试验等主要过程的影像资料留存备查；</w:t>
            </w:r>
          </w:p>
          <w:p w14:paraId="285A13D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4AA84147" w14:textId="77777777">
        <w:trPr>
          <w:trHeight w:val="285"/>
        </w:trPr>
        <w:tc>
          <w:tcPr>
            <w:tcW w:w="1010" w:type="dxa"/>
            <w:vAlign w:val="center"/>
          </w:tcPr>
          <w:p w14:paraId="52BFBE4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6FDB5E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063B71A6" w14:textId="77777777">
        <w:trPr>
          <w:trHeight w:val="285"/>
        </w:trPr>
        <w:tc>
          <w:tcPr>
            <w:tcW w:w="14016" w:type="dxa"/>
            <w:gridSpan w:val="4"/>
            <w:vAlign w:val="center"/>
          </w:tcPr>
          <w:p w14:paraId="1729578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39BE74B" w14:textId="77777777">
        <w:trPr>
          <w:trHeight w:val="285"/>
        </w:trPr>
        <w:tc>
          <w:tcPr>
            <w:tcW w:w="1010" w:type="dxa"/>
            <w:vMerge w:val="restart"/>
            <w:vAlign w:val="center"/>
          </w:tcPr>
          <w:p w14:paraId="004A881B"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3E9B332"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8ECEB64"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ED7BAA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7B700521"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068AFAFF" w14:textId="77777777">
        <w:trPr>
          <w:trHeight w:val="285"/>
        </w:trPr>
        <w:tc>
          <w:tcPr>
            <w:tcW w:w="1010" w:type="dxa"/>
            <w:vMerge/>
            <w:vAlign w:val="center"/>
          </w:tcPr>
          <w:p w14:paraId="5C3E5BD4" w14:textId="77777777" w:rsidR="00D55510" w:rsidRDefault="00D55510">
            <w:pPr>
              <w:spacing w:line="320" w:lineRule="exact"/>
              <w:jc w:val="left"/>
              <w:rPr>
                <w:color w:val="000000"/>
                <w:kern w:val="0"/>
                <w:sz w:val="18"/>
                <w:szCs w:val="18"/>
              </w:rPr>
            </w:pPr>
          </w:p>
        </w:tc>
        <w:tc>
          <w:tcPr>
            <w:tcW w:w="6376" w:type="dxa"/>
            <w:vAlign w:val="center"/>
          </w:tcPr>
          <w:p w14:paraId="1BA47D5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29132C7" w14:textId="77777777" w:rsidR="00D55510" w:rsidRDefault="00D55510">
            <w:pPr>
              <w:spacing w:line="320" w:lineRule="exact"/>
              <w:jc w:val="left"/>
              <w:rPr>
                <w:color w:val="000000"/>
                <w:kern w:val="0"/>
                <w:sz w:val="18"/>
                <w:szCs w:val="18"/>
              </w:rPr>
            </w:pPr>
          </w:p>
        </w:tc>
        <w:tc>
          <w:tcPr>
            <w:tcW w:w="5614" w:type="dxa"/>
            <w:vAlign w:val="center"/>
          </w:tcPr>
          <w:p w14:paraId="237ABFF3"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3B3AC43"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323149E4" w14:textId="77777777" w:rsidR="00D55510" w:rsidRDefault="00D55510"/>
    <w:p w14:paraId="599278EC" w14:textId="77777777" w:rsidR="00D55510" w:rsidRDefault="00D55510"/>
    <w:p w14:paraId="04170112" w14:textId="77777777" w:rsidR="00D55510" w:rsidRDefault="00D55510"/>
    <w:p w14:paraId="0492F6AC" w14:textId="77777777" w:rsidR="00D55510" w:rsidRDefault="00D55510"/>
    <w:p w14:paraId="5F614EB1" w14:textId="77777777" w:rsidR="00D55510" w:rsidRDefault="00D55510"/>
    <w:p w14:paraId="0FE97589"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99974AC" w14:textId="77777777">
        <w:trPr>
          <w:trHeight w:val="277"/>
        </w:trPr>
        <w:tc>
          <w:tcPr>
            <w:tcW w:w="1010" w:type="dxa"/>
            <w:vAlign w:val="center"/>
          </w:tcPr>
          <w:p w14:paraId="21B6A1A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8013147"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320217843000</w:t>
            </w:r>
          </w:p>
        </w:tc>
      </w:tr>
      <w:tr w:rsidR="00D55510" w14:paraId="2699CC14" w14:textId="77777777">
        <w:trPr>
          <w:trHeight w:val="367"/>
        </w:trPr>
        <w:tc>
          <w:tcPr>
            <w:tcW w:w="1010" w:type="dxa"/>
            <w:vAlign w:val="center"/>
          </w:tcPr>
          <w:p w14:paraId="60346F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1DD139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对工程勘察企业原始记录弄虚作假的处罚</w:t>
            </w:r>
          </w:p>
        </w:tc>
      </w:tr>
      <w:tr w:rsidR="00D55510" w14:paraId="7A2387E3" w14:textId="77777777">
        <w:trPr>
          <w:trHeight w:val="2117"/>
        </w:trPr>
        <w:tc>
          <w:tcPr>
            <w:tcW w:w="1010" w:type="dxa"/>
            <w:vAlign w:val="center"/>
          </w:tcPr>
          <w:p w14:paraId="63BDA32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B368F7F"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389F2F1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第十四条第一款</w:t>
            </w:r>
            <w:r>
              <w:rPr>
                <w:rFonts w:hint="eastAsia"/>
                <w:color w:val="000000"/>
                <w:kern w:val="0"/>
                <w:sz w:val="18"/>
                <w:szCs w:val="18"/>
              </w:rPr>
              <w:t xml:space="preserve">    </w:t>
            </w:r>
            <w:r>
              <w:rPr>
                <w:rFonts w:hint="eastAsia"/>
                <w:color w:val="000000"/>
                <w:kern w:val="0"/>
                <w:sz w:val="18"/>
                <w:szCs w:val="18"/>
              </w:rPr>
              <w:t>工程勘察工作的原始记录应当在勘察过程中及时整理、核对，确保取样、记录的真实和准确，禁止原始记录弄虚作假。钻探、取样、原位测试、室内试验等主要过程的影像资料应当留存备查。</w:t>
            </w:r>
          </w:p>
          <w:p w14:paraId="394AB5D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5E44D3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（四）原始记录弄虚作假；</w:t>
            </w:r>
          </w:p>
          <w:p w14:paraId="66C7D3E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w:t>
            </w:r>
            <w:r>
              <w:rPr>
                <w:rFonts w:hint="eastAsia"/>
                <w:color w:val="000000"/>
                <w:kern w:val="0"/>
                <w:sz w:val="18"/>
                <w:szCs w:val="18"/>
              </w:rPr>
              <w:t>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14A30AA5" w14:textId="77777777">
        <w:trPr>
          <w:trHeight w:val="285"/>
        </w:trPr>
        <w:tc>
          <w:tcPr>
            <w:tcW w:w="1010" w:type="dxa"/>
            <w:vAlign w:val="center"/>
          </w:tcPr>
          <w:p w14:paraId="6C67956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BE789B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204F35FC" w14:textId="77777777">
        <w:trPr>
          <w:trHeight w:val="285"/>
        </w:trPr>
        <w:tc>
          <w:tcPr>
            <w:tcW w:w="14016" w:type="dxa"/>
            <w:gridSpan w:val="4"/>
            <w:vAlign w:val="center"/>
          </w:tcPr>
          <w:p w14:paraId="499AAC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E95520E" w14:textId="77777777">
        <w:trPr>
          <w:trHeight w:val="285"/>
        </w:trPr>
        <w:tc>
          <w:tcPr>
            <w:tcW w:w="1010" w:type="dxa"/>
            <w:vMerge w:val="restart"/>
            <w:vAlign w:val="center"/>
          </w:tcPr>
          <w:p w14:paraId="553E078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9921548"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1CF5B3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238D2B6"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6E62D46E"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369FA74" w14:textId="77777777">
        <w:trPr>
          <w:trHeight w:val="285"/>
        </w:trPr>
        <w:tc>
          <w:tcPr>
            <w:tcW w:w="1010" w:type="dxa"/>
            <w:vMerge/>
            <w:vAlign w:val="center"/>
          </w:tcPr>
          <w:p w14:paraId="744A45B6" w14:textId="77777777" w:rsidR="00D55510" w:rsidRDefault="00D55510">
            <w:pPr>
              <w:spacing w:line="320" w:lineRule="exact"/>
              <w:jc w:val="left"/>
              <w:rPr>
                <w:color w:val="000000"/>
                <w:kern w:val="0"/>
                <w:sz w:val="18"/>
                <w:szCs w:val="18"/>
              </w:rPr>
            </w:pPr>
          </w:p>
        </w:tc>
        <w:tc>
          <w:tcPr>
            <w:tcW w:w="6376" w:type="dxa"/>
            <w:vAlign w:val="center"/>
          </w:tcPr>
          <w:p w14:paraId="79DC7641"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0BD57E1B" w14:textId="77777777" w:rsidR="00D55510" w:rsidRDefault="00D55510">
            <w:pPr>
              <w:spacing w:line="320" w:lineRule="exact"/>
              <w:jc w:val="left"/>
              <w:rPr>
                <w:color w:val="000000"/>
                <w:kern w:val="0"/>
                <w:sz w:val="18"/>
                <w:szCs w:val="18"/>
              </w:rPr>
            </w:pPr>
          </w:p>
        </w:tc>
        <w:tc>
          <w:tcPr>
            <w:tcW w:w="5614" w:type="dxa"/>
            <w:vAlign w:val="center"/>
          </w:tcPr>
          <w:p w14:paraId="0176348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49A05533"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0FD44627" w14:textId="77777777" w:rsidR="00D55510" w:rsidRDefault="00D55510"/>
    <w:p w14:paraId="18013EB0" w14:textId="77777777" w:rsidR="00D55510" w:rsidRDefault="00D55510"/>
    <w:p w14:paraId="3D7FB6BF" w14:textId="77777777" w:rsidR="00D55510" w:rsidRDefault="00D55510"/>
    <w:p w14:paraId="5BC05092" w14:textId="77777777" w:rsidR="00D55510" w:rsidRDefault="00D55510"/>
    <w:p w14:paraId="3D82F27A" w14:textId="77777777" w:rsidR="00D55510" w:rsidRDefault="00D55510"/>
    <w:p w14:paraId="0BC53B2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00CC3EB" w14:textId="77777777">
        <w:trPr>
          <w:trHeight w:val="277"/>
        </w:trPr>
        <w:tc>
          <w:tcPr>
            <w:tcW w:w="1010" w:type="dxa"/>
            <w:vAlign w:val="center"/>
          </w:tcPr>
          <w:p w14:paraId="05173C3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C31AE1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320217844000</w:t>
            </w:r>
          </w:p>
        </w:tc>
      </w:tr>
      <w:tr w:rsidR="00D55510" w14:paraId="2FF2FC6F" w14:textId="77777777">
        <w:trPr>
          <w:trHeight w:val="367"/>
        </w:trPr>
        <w:tc>
          <w:tcPr>
            <w:tcW w:w="1010" w:type="dxa"/>
            <w:vAlign w:val="center"/>
          </w:tcPr>
          <w:p w14:paraId="4A374E4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97AFFA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对工程勘察企业未按规定参加建设单位组织的勘察技术交底或者验槽的处罚</w:t>
            </w:r>
          </w:p>
        </w:tc>
      </w:tr>
      <w:tr w:rsidR="00D55510" w14:paraId="7508AB8F" w14:textId="77777777">
        <w:trPr>
          <w:trHeight w:val="2117"/>
        </w:trPr>
        <w:tc>
          <w:tcPr>
            <w:tcW w:w="1010" w:type="dxa"/>
            <w:vAlign w:val="center"/>
          </w:tcPr>
          <w:p w14:paraId="7269A2A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7CD92C3"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6C876E9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第九条　工程勘察企业应当向设计、施工和监理等单位进行勘察技术交底，参与施工验槽，及时解决工程设计和施工中与勘察工作有关的问题，按规定参加工程竣工验收。</w:t>
            </w:r>
          </w:p>
          <w:p w14:paraId="2D6E828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736A133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（三）未按规定参加建设单位组织的勘察技术交底或者验槽；</w:t>
            </w:r>
          </w:p>
          <w:p w14:paraId="110CD75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7025EBD5" w14:textId="77777777">
        <w:trPr>
          <w:trHeight w:val="285"/>
        </w:trPr>
        <w:tc>
          <w:tcPr>
            <w:tcW w:w="1010" w:type="dxa"/>
            <w:vAlign w:val="center"/>
          </w:tcPr>
          <w:p w14:paraId="77F6DD6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E691740"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0FC4F75C" w14:textId="77777777">
        <w:trPr>
          <w:trHeight w:val="285"/>
        </w:trPr>
        <w:tc>
          <w:tcPr>
            <w:tcW w:w="14016" w:type="dxa"/>
            <w:gridSpan w:val="4"/>
            <w:vAlign w:val="center"/>
          </w:tcPr>
          <w:p w14:paraId="552FED0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E04A12" w14:textId="77777777">
        <w:trPr>
          <w:trHeight w:val="285"/>
        </w:trPr>
        <w:tc>
          <w:tcPr>
            <w:tcW w:w="1010" w:type="dxa"/>
            <w:vMerge w:val="restart"/>
            <w:vAlign w:val="center"/>
          </w:tcPr>
          <w:p w14:paraId="1D505784"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EDE221C"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40FA4D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B06B7F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2E5F4BF2"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02796BED" w14:textId="77777777">
        <w:trPr>
          <w:trHeight w:val="285"/>
        </w:trPr>
        <w:tc>
          <w:tcPr>
            <w:tcW w:w="1010" w:type="dxa"/>
            <w:vMerge/>
            <w:vAlign w:val="center"/>
          </w:tcPr>
          <w:p w14:paraId="5DBEDB90" w14:textId="77777777" w:rsidR="00D55510" w:rsidRDefault="00D55510">
            <w:pPr>
              <w:spacing w:line="320" w:lineRule="exact"/>
              <w:jc w:val="left"/>
              <w:rPr>
                <w:color w:val="000000"/>
                <w:kern w:val="0"/>
                <w:sz w:val="18"/>
                <w:szCs w:val="18"/>
              </w:rPr>
            </w:pPr>
          </w:p>
        </w:tc>
        <w:tc>
          <w:tcPr>
            <w:tcW w:w="6376" w:type="dxa"/>
            <w:vAlign w:val="center"/>
          </w:tcPr>
          <w:p w14:paraId="23F0D5F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A5C24F2" w14:textId="77777777" w:rsidR="00D55510" w:rsidRDefault="00D55510">
            <w:pPr>
              <w:spacing w:line="320" w:lineRule="exact"/>
              <w:jc w:val="left"/>
              <w:rPr>
                <w:color w:val="000000"/>
                <w:kern w:val="0"/>
                <w:sz w:val="18"/>
                <w:szCs w:val="18"/>
              </w:rPr>
            </w:pPr>
          </w:p>
        </w:tc>
        <w:tc>
          <w:tcPr>
            <w:tcW w:w="5614" w:type="dxa"/>
            <w:vAlign w:val="center"/>
          </w:tcPr>
          <w:p w14:paraId="3F4154B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49BCD9B4"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37673706" w14:textId="77777777" w:rsidR="00D55510" w:rsidRDefault="00D55510"/>
    <w:p w14:paraId="7FF1345C" w14:textId="77777777" w:rsidR="00D55510" w:rsidRDefault="00D55510"/>
    <w:p w14:paraId="2CA5D2AA" w14:textId="77777777" w:rsidR="00D55510" w:rsidRDefault="00D55510"/>
    <w:p w14:paraId="05A6EE11" w14:textId="77777777" w:rsidR="00D55510" w:rsidRDefault="00D55510"/>
    <w:p w14:paraId="3F16D515" w14:textId="77777777" w:rsidR="00D55510" w:rsidRDefault="00D55510"/>
    <w:p w14:paraId="2294EEFE" w14:textId="77777777" w:rsidR="00D55510" w:rsidRDefault="00D55510"/>
    <w:p w14:paraId="6ACC1EA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FF24124" w14:textId="77777777">
        <w:trPr>
          <w:trHeight w:val="277"/>
        </w:trPr>
        <w:tc>
          <w:tcPr>
            <w:tcW w:w="1010" w:type="dxa"/>
            <w:vAlign w:val="center"/>
          </w:tcPr>
          <w:p w14:paraId="62FA494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311D63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320217845000</w:t>
            </w:r>
          </w:p>
        </w:tc>
      </w:tr>
      <w:tr w:rsidR="00D55510" w14:paraId="5E600CB8" w14:textId="77777777">
        <w:trPr>
          <w:trHeight w:val="367"/>
        </w:trPr>
        <w:tc>
          <w:tcPr>
            <w:tcW w:w="1010" w:type="dxa"/>
            <w:vAlign w:val="center"/>
          </w:tcPr>
          <w:p w14:paraId="71E3035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D97730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对工程勘察企业司钻员、描述员、土工试验员等关键岗位作业人员未接受专业培训的处罚</w:t>
            </w:r>
          </w:p>
        </w:tc>
      </w:tr>
      <w:tr w:rsidR="00D55510" w14:paraId="322E10CA" w14:textId="77777777">
        <w:trPr>
          <w:trHeight w:val="2117"/>
        </w:trPr>
        <w:tc>
          <w:tcPr>
            <w:tcW w:w="1010" w:type="dxa"/>
            <w:vAlign w:val="center"/>
          </w:tcPr>
          <w:p w14:paraId="109FDAD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4F0C65C"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0BAAE7C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第十六条　工程勘察企业应当加强职工技术培训和职业道德教育，提高勘察人员的质量责任意识。司钻员、描述员、土工试验员等人员应当按照有关规定接受安全生产、职业道德、理论知识和操作技能等方面的专业培训。</w:t>
            </w:r>
            <w:r>
              <w:rPr>
                <w:rFonts w:hint="eastAsia"/>
                <w:color w:val="000000"/>
                <w:kern w:val="0"/>
                <w:sz w:val="18"/>
                <w:szCs w:val="18"/>
              </w:rPr>
              <w:t xml:space="preserve">     </w:t>
            </w:r>
          </w:p>
          <w:p w14:paraId="4DD5329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19C6B5C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（二）司钻员、描述员、土工试验员等关键岗位作业人员未接受专业培训；</w:t>
            </w:r>
          </w:p>
          <w:p w14:paraId="3C735DC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6DBB478D" w14:textId="77777777">
        <w:trPr>
          <w:trHeight w:val="285"/>
        </w:trPr>
        <w:tc>
          <w:tcPr>
            <w:tcW w:w="1010" w:type="dxa"/>
            <w:vAlign w:val="center"/>
          </w:tcPr>
          <w:p w14:paraId="787F5A0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2B5FF5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7B7C495D" w14:textId="77777777">
        <w:trPr>
          <w:trHeight w:val="285"/>
        </w:trPr>
        <w:tc>
          <w:tcPr>
            <w:tcW w:w="14016" w:type="dxa"/>
            <w:gridSpan w:val="4"/>
            <w:vAlign w:val="center"/>
          </w:tcPr>
          <w:p w14:paraId="0A53D59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6C13B99" w14:textId="77777777">
        <w:trPr>
          <w:trHeight w:val="285"/>
        </w:trPr>
        <w:tc>
          <w:tcPr>
            <w:tcW w:w="1010" w:type="dxa"/>
            <w:vMerge w:val="restart"/>
            <w:vAlign w:val="center"/>
          </w:tcPr>
          <w:p w14:paraId="0536ADB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4941CCD"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69CFCBC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E89E9C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12DB5678"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E098E71" w14:textId="77777777">
        <w:trPr>
          <w:trHeight w:val="285"/>
        </w:trPr>
        <w:tc>
          <w:tcPr>
            <w:tcW w:w="1010" w:type="dxa"/>
            <w:vMerge/>
            <w:vAlign w:val="center"/>
          </w:tcPr>
          <w:p w14:paraId="6E197B9D" w14:textId="77777777" w:rsidR="00D55510" w:rsidRDefault="00D55510">
            <w:pPr>
              <w:spacing w:line="320" w:lineRule="exact"/>
              <w:jc w:val="left"/>
              <w:rPr>
                <w:color w:val="000000"/>
                <w:kern w:val="0"/>
                <w:sz w:val="18"/>
                <w:szCs w:val="18"/>
              </w:rPr>
            </w:pPr>
          </w:p>
        </w:tc>
        <w:tc>
          <w:tcPr>
            <w:tcW w:w="6376" w:type="dxa"/>
            <w:vAlign w:val="center"/>
          </w:tcPr>
          <w:p w14:paraId="354D770D"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70CA59E" w14:textId="77777777" w:rsidR="00D55510" w:rsidRDefault="00D55510">
            <w:pPr>
              <w:spacing w:line="320" w:lineRule="exact"/>
              <w:jc w:val="left"/>
              <w:rPr>
                <w:color w:val="000000"/>
                <w:kern w:val="0"/>
                <w:sz w:val="18"/>
                <w:szCs w:val="18"/>
              </w:rPr>
            </w:pPr>
          </w:p>
        </w:tc>
        <w:tc>
          <w:tcPr>
            <w:tcW w:w="5614" w:type="dxa"/>
            <w:vAlign w:val="center"/>
          </w:tcPr>
          <w:p w14:paraId="4D89447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512B781C"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7390355E" w14:textId="77777777" w:rsidR="00D55510" w:rsidRDefault="00D55510"/>
    <w:p w14:paraId="15F63E36" w14:textId="77777777" w:rsidR="00D55510" w:rsidRDefault="00D55510"/>
    <w:p w14:paraId="2281F3F1" w14:textId="77777777" w:rsidR="00D55510" w:rsidRDefault="00D55510"/>
    <w:p w14:paraId="536A8EEE" w14:textId="77777777" w:rsidR="00D55510" w:rsidRDefault="00D55510"/>
    <w:p w14:paraId="37D323A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33CE07A" w14:textId="77777777">
        <w:trPr>
          <w:trHeight w:val="277"/>
        </w:trPr>
        <w:tc>
          <w:tcPr>
            <w:tcW w:w="1010" w:type="dxa"/>
            <w:vAlign w:val="center"/>
          </w:tcPr>
          <w:p w14:paraId="6FF0A9D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F01E41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320217846000</w:t>
            </w:r>
          </w:p>
        </w:tc>
      </w:tr>
      <w:tr w:rsidR="00D55510" w14:paraId="41227F01" w14:textId="77777777">
        <w:trPr>
          <w:trHeight w:val="367"/>
        </w:trPr>
        <w:tc>
          <w:tcPr>
            <w:tcW w:w="1010" w:type="dxa"/>
            <w:vAlign w:val="center"/>
          </w:tcPr>
          <w:p w14:paraId="71DA56A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DE38E2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对工程勘察企业使用的勘察仪器、设备不满足相关规定的处罚</w:t>
            </w:r>
          </w:p>
        </w:tc>
      </w:tr>
      <w:tr w:rsidR="00D55510" w14:paraId="53D88355" w14:textId="77777777">
        <w:trPr>
          <w:trHeight w:val="2117"/>
        </w:trPr>
        <w:tc>
          <w:tcPr>
            <w:tcW w:w="1010" w:type="dxa"/>
            <w:vAlign w:val="center"/>
          </w:tcPr>
          <w:p w14:paraId="5D7AAD8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89650E7"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1BEED7E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第十五条　工程勘察企业应当确保仪器、设备的完好。钻探、取样的机具设备、原位测试、室内试验及测量仪器等应当符合有关规范、规程的要求。</w:t>
            </w:r>
            <w:r>
              <w:rPr>
                <w:rFonts w:hint="eastAsia"/>
                <w:color w:val="000000"/>
                <w:kern w:val="0"/>
                <w:sz w:val="18"/>
                <w:szCs w:val="18"/>
              </w:rPr>
              <w:t xml:space="preserve">     </w:t>
            </w:r>
          </w:p>
          <w:p w14:paraId="3E3EF6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第二十四条　违反本办法规定，工程勘察企业有下列行为之一的，由工程勘察质量监督部门责令改正，处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0AECB63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（一）使用的勘察仪器、设备不满足相关规定；</w:t>
            </w:r>
          </w:p>
          <w:p w14:paraId="7179ABF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7EF75722" w14:textId="77777777">
        <w:trPr>
          <w:trHeight w:val="285"/>
        </w:trPr>
        <w:tc>
          <w:tcPr>
            <w:tcW w:w="1010" w:type="dxa"/>
            <w:vAlign w:val="center"/>
          </w:tcPr>
          <w:p w14:paraId="66506EC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A840924"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016ACDB5" w14:textId="77777777">
        <w:trPr>
          <w:trHeight w:val="285"/>
        </w:trPr>
        <w:tc>
          <w:tcPr>
            <w:tcW w:w="14016" w:type="dxa"/>
            <w:gridSpan w:val="4"/>
            <w:vAlign w:val="center"/>
          </w:tcPr>
          <w:p w14:paraId="0FF80EA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E0C8E29" w14:textId="77777777">
        <w:trPr>
          <w:trHeight w:val="285"/>
        </w:trPr>
        <w:tc>
          <w:tcPr>
            <w:tcW w:w="1010" w:type="dxa"/>
            <w:vMerge w:val="restart"/>
            <w:vAlign w:val="center"/>
          </w:tcPr>
          <w:p w14:paraId="7C2766B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69DBE86"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4B58FBD"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D9BBC90"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2800D6A1"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1DA87D8C" w14:textId="77777777">
        <w:trPr>
          <w:trHeight w:val="285"/>
        </w:trPr>
        <w:tc>
          <w:tcPr>
            <w:tcW w:w="1010" w:type="dxa"/>
            <w:vMerge/>
            <w:vAlign w:val="center"/>
          </w:tcPr>
          <w:p w14:paraId="12A5D24A" w14:textId="77777777" w:rsidR="00D55510" w:rsidRDefault="00D55510">
            <w:pPr>
              <w:spacing w:line="320" w:lineRule="exact"/>
              <w:jc w:val="left"/>
              <w:rPr>
                <w:color w:val="000000"/>
                <w:kern w:val="0"/>
                <w:sz w:val="18"/>
                <w:szCs w:val="18"/>
              </w:rPr>
            </w:pPr>
          </w:p>
        </w:tc>
        <w:tc>
          <w:tcPr>
            <w:tcW w:w="6376" w:type="dxa"/>
            <w:vAlign w:val="center"/>
          </w:tcPr>
          <w:p w14:paraId="30EF90C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4EDD1B41" w14:textId="77777777" w:rsidR="00D55510" w:rsidRDefault="00D55510">
            <w:pPr>
              <w:spacing w:line="320" w:lineRule="exact"/>
              <w:jc w:val="left"/>
              <w:rPr>
                <w:color w:val="000000"/>
                <w:kern w:val="0"/>
                <w:sz w:val="18"/>
                <w:szCs w:val="18"/>
              </w:rPr>
            </w:pPr>
          </w:p>
        </w:tc>
        <w:tc>
          <w:tcPr>
            <w:tcW w:w="5614" w:type="dxa"/>
            <w:vAlign w:val="center"/>
          </w:tcPr>
          <w:p w14:paraId="2194F01C"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B8CCDA2"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7BF7F26A" w14:textId="77777777" w:rsidR="00D55510" w:rsidRDefault="00D55510"/>
    <w:p w14:paraId="2C39EE03" w14:textId="77777777" w:rsidR="00D55510" w:rsidRDefault="00D55510"/>
    <w:p w14:paraId="0B9474E7" w14:textId="77777777" w:rsidR="00D55510" w:rsidRDefault="00D55510"/>
    <w:p w14:paraId="1B76C0DE" w14:textId="77777777" w:rsidR="00D55510" w:rsidRDefault="00D55510"/>
    <w:p w14:paraId="70CE1633" w14:textId="77777777" w:rsidR="00D55510" w:rsidRDefault="00D55510"/>
    <w:p w14:paraId="677B0E05" w14:textId="77777777" w:rsidR="00D55510" w:rsidRDefault="00D55510"/>
    <w:p w14:paraId="0C1B3F7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CE273BE" w14:textId="77777777">
        <w:trPr>
          <w:trHeight w:val="277"/>
        </w:trPr>
        <w:tc>
          <w:tcPr>
            <w:tcW w:w="1010" w:type="dxa"/>
            <w:vAlign w:val="center"/>
          </w:tcPr>
          <w:p w14:paraId="1C1E59D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AAF16EA"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320217847000</w:t>
            </w:r>
          </w:p>
        </w:tc>
      </w:tr>
      <w:tr w:rsidR="00D55510" w14:paraId="097E3982" w14:textId="77777777">
        <w:trPr>
          <w:trHeight w:val="367"/>
        </w:trPr>
        <w:tc>
          <w:tcPr>
            <w:tcW w:w="1010" w:type="dxa"/>
            <w:vAlign w:val="center"/>
          </w:tcPr>
          <w:p w14:paraId="24C287F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909E73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对建设单位未组织验槽的处罚</w:t>
            </w:r>
          </w:p>
        </w:tc>
      </w:tr>
      <w:tr w:rsidR="00D55510" w14:paraId="733E9277" w14:textId="77777777">
        <w:trPr>
          <w:trHeight w:val="2117"/>
        </w:trPr>
        <w:tc>
          <w:tcPr>
            <w:tcW w:w="1010" w:type="dxa"/>
            <w:vAlign w:val="center"/>
          </w:tcPr>
          <w:p w14:paraId="5A77DBE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9F9EB4E"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 xml:space="preserve">号修改）　</w:t>
            </w:r>
          </w:p>
          <w:p w14:paraId="4D44662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第五条第三款</w:t>
            </w:r>
            <w:r>
              <w:rPr>
                <w:rFonts w:hint="eastAsia"/>
                <w:color w:val="000000"/>
                <w:kern w:val="0"/>
                <w:sz w:val="18"/>
                <w:szCs w:val="18"/>
              </w:rPr>
              <w:t xml:space="preserve">  </w:t>
            </w:r>
            <w:r>
              <w:rPr>
                <w:rFonts w:hint="eastAsia"/>
                <w:color w:val="000000"/>
                <w:kern w:val="0"/>
                <w:sz w:val="18"/>
                <w:szCs w:val="18"/>
              </w:rPr>
              <w:t>建设单位应当依法将工程勘察文件送施工图审查机构审查。建设单位应当验收勘察报告，组织勘察技术交底和验槽。</w:t>
            </w:r>
          </w:p>
          <w:p w14:paraId="5EB0C66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　违反本办法规定，建设单位有下列行为之一的，由工程勘察质量监督部门责令改正，处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1EBFB35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（四）未组织验槽。</w:t>
            </w:r>
          </w:p>
          <w:p w14:paraId="7014FA4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02874D41" w14:textId="77777777">
        <w:trPr>
          <w:trHeight w:val="285"/>
        </w:trPr>
        <w:tc>
          <w:tcPr>
            <w:tcW w:w="1010" w:type="dxa"/>
            <w:vAlign w:val="center"/>
          </w:tcPr>
          <w:p w14:paraId="03521F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2B465AD"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539E4DD0" w14:textId="77777777">
        <w:trPr>
          <w:trHeight w:val="285"/>
        </w:trPr>
        <w:tc>
          <w:tcPr>
            <w:tcW w:w="14016" w:type="dxa"/>
            <w:gridSpan w:val="4"/>
            <w:vAlign w:val="center"/>
          </w:tcPr>
          <w:p w14:paraId="79AAFC8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7B38F9" w14:textId="77777777">
        <w:trPr>
          <w:trHeight w:val="285"/>
        </w:trPr>
        <w:tc>
          <w:tcPr>
            <w:tcW w:w="1010" w:type="dxa"/>
            <w:vMerge w:val="restart"/>
            <w:vAlign w:val="center"/>
          </w:tcPr>
          <w:p w14:paraId="5FB7217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846DF71"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5D131B5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B8BC53E"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4B4BCD6C"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42F40EB" w14:textId="77777777">
        <w:trPr>
          <w:trHeight w:val="285"/>
        </w:trPr>
        <w:tc>
          <w:tcPr>
            <w:tcW w:w="1010" w:type="dxa"/>
            <w:vMerge/>
            <w:vAlign w:val="center"/>
          </w:tcPr>
          <w:p w14:paraId="627171C9" w14:textId="77777777" w:rsidR="00D55510" w:rsidRDefault="00D55510">
            <w:pPr>
              <w:spacing w:line="320" w:lineRule="exact"/>
              <w:jc w:val="left"/>
              <w:rPr>
                <w:color w:val="000000"/>
                <w:kern w:val="0"/>
                <w:sz w:val="18"/>
                <w:szCs w:val="18"/>
              </w:rPr>
            </w:pPr>
          </w:p>
        </w:tc>
        <w:tc>
          <w:tcPr>
            <w:tcW w:w="6376" w:type="dxa"/>
            <w:vAlign w:val="center"/>
          </w:tcPr>
          <w:p w14:paraId="514AEA9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223A2BB" w14:textId="77777777" w:rsidR="00D55510" w:rsidRDefault="00D55510">
            <w:pPr>
              <w:spacing w:line="320" w:lineRule="exact"/>
              <w:jc w:val="left"/>
              <w:rPr>
                <w:color w:val="000000"/>
                <w:kern w:val="0"/>
                <w:sz w:val="18"/>
                <w:szCs w:val="18"/>
              </w:rPr>
            </w:pPr>
          </w:p>
        </w:tc>
        <w:tc>
          <w:tcPr>
            <w:tcW w:w="5614" w:type="dxa"/>
            <w:vAlign w:val="center"/>
          </w:tcPr>
          <w:p w14:paraId="4868150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4456A02E"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6271301C" w14:textId="77777777" w:rsidR="00D55510" w:rsidRDefault="00D55510"/>
    <w:p w14:paraId="67071D27" w14:textId="77777777" w:rsidR="00D55510" w:rsidRDefault="00D55510"/>
    <w:p w14:paraId="189A2E5C" w14:textId="77777777" w:rsidR="00D55510" w:rsidRDefault="00D55510"/>
    <w:p w14:paraId="573AEC53" w14:textId="77777777" w:rsidR="00D55510" w:rsidRDefault="00D55510"/>
    <w:p w14:paraId="4A6BE5BB" w14:textId="77777777" w:rsidR="00D55510" w:rsidRDefault="00D55510"/>
    <w:p w14:paraId="2E597540" w14:textId="77777777" w:rsidR="00D55510" w:rsidRDefault="00D55510"/>
    <w:p w14:paraId="3BC6602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20A10B41" w14:textId="77777777">
        <w:trPr>
          <w:trHeight w:val="277"/>
        </w:trPr>
        <w:tc>
          <w:tcPr>
            <w:tcW w:w="1010" w:type="dxa"/>
            <w:vAlign w:val="center"/>
          </w:tcPr>
          <w:p w14:paraId="3ACF4BC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A60BB69"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320217848000</w:t>
            </w:r>
          </w:p>
        </w:tc>
      </w:tr>
      <w:tr w:rsidR="00D55510" w14:paraId="7378D9AD" w14:textId="77777777">
        <w:trPr>
          <w:trHeight w:val="367"/>
        </w:trPr>
        <w:tc>
          <w:tcPr>
            <w:tcW w:w="1010" w:type="dxa"/>
            <w:vAlign w:val="center"/>
          </w:tcPr>
          <w:p w14:paraId="327DFAC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1529CDA"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对建设单位未组织勘察技术交底的处罚</w:t>
            </w:r>
          </w:p>
        </w:tc>
      </w:tr>
      <w:tr w:rsidR="00D55510" w14:paraId="5A53CEA9" w14:textId="77777777">
        <w:trPr>
          <w:trHeight w:val="2117"/>
        </w:trPr>
        <w:tc>
          <w:tcPr>
            <w:tcW w:w="1010" w:type="dxa"/>
            <w:vAlign w:val="center"/>
          </w:tcPr>
          <w:p w14:paraId="3B08DD3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14B8215"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 xml:space="preserve">号修改）　</w:t>
            </w:r>
          </w:p>
          <w:p w14:paraId="0212C70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第五条第三款</w:t>
            </w:r>
            <w:r>
              <w:rPr>
                <w:rFonts w:hint="eastAsia"/>
                <w:color w:val="000000"/>
                <w:kern w:val="0"/>
                <w:sz w:val="18"/>
                <w:szCs w:val="18"/>
              </w:rPr>
              <w:t xml:space="preserve">  </w:t>
            </w:r>
            <w:r>
              <w:rPr>
                <w:rFonts w:hint="eastAsia"/>
                <w:color w:val="000000"/>
                <w:kern w:val="0"/>
                <w:sz w:val="18"/>
                <w:szCs w:val="18"/>
              </w:rPr>
              <w:t>建设单位应当依法将工程勘察文件送施工图审查机构审查。建设单位应当验收勘察报告，组织勘察技术交底和验槽。</w:t>
            </w:r>
          </w:p>
          <w:p w14:paraId="418A37A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　违反本办法规定，建设单位有下列行为之一的，由工程勘察质量监督部门责令改正，处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F230B5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（三）未组织勘察技术交底；</w:t>
            </w:r>
          </w:p>
          <w:p w14:paraId="29680B0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491CBA16" w14:textId="77777777">
        <w:trPr>
          <w:trHeight w:val="285"/>
        </w:trPr>
        <w:tc>
          <w:tcPr>
            <w:tcW w:w="1010" w:type="dxa"/>
            <w:vAlign w:val="center"/>
          </w:tcPr>
          <w:p w14:paraId="15B403F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5AF86B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29B399C5" w14:textId="77777777">
        <w:trPr>
          <w:trHeight w:val="285"/>
        </w:trPr>
        <w:tc>
          <w:tcPr>
            <w:tcW w:w="14016" w:type="dxa"/>
            <w:gridSpan w:val="4"/>
            <w:vAlign w:val="center"/>
          </w:tcPr>
          <w:p w14:paraId="322D6EE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7AB4EA5" w14:textId="77777777">
        <w:trPr>
          <w:trHeight w:val="285"/>
        </w:trPr>
        <w:tc>
          <w:tcPr>
            <w:tcW w:w="1010" w:type="dxa"/>
            <w:vMerge w:val="restart"/>
            <w:vAlign w:val="center"/>
          </w:tcPr>
          <w:p w14:paraId="562DBC2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D35D40B"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1B38C0F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288294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0BDA9A1E"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9DA8721" w14:textId="77777777">
        <w:trPr>
          <w:trHeight w:val="285"/>
        </w:trPr>
        <w:tc>
          <w:tcPr>
            <w:tcW w:w="1010" w:type="dxa"/>
            <w:vMerge/>
            <w:vAlign w:val="center"/>
          </w:tcPr>
          <w:p w14:paraId="066F6F74" w14:textId="77777777" w:rsidR="00D55510" w:rsidRDefault="00D55510">
            <w:pPr>
              <w:spacing w:line="320" w:lineRule="exact"/>
              <w:jc w:val="left"/>
              <w:rPr>
                <w:color w:val="000000"/>
                <w:kern w:val="0"/>
                <w:sz w:val="18"/>
                <w:szCs w:val="18"/>
              </w:rPr>
            </w:pPr>
          </w:p>
        </w:tc>
        <w:tc>
          <w:tcPr>
            <w:tcW w:w="6376" w:type="dxa"/>
            <w:vAlign w:val="center"/>
          </w:tcPr>
          <w:p w14:paraId="190C4069"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1C1A2160" w14:textId="77777777" w:rsidR="00D55510" w:rsidRDefault="00D55510">
            <w:pPr>
              <w:spacing w:line="320" w:lineRule="exact"/>
              <w:jc w:val="left"/>
              <w:rPr>
                <w:color w:val="000000"/>
                <w:kern w:val="0"/>
                <w:sz w:val="18"/>
                <w:szCs w:val="18"/>
              </w:rPr>
            </w:pPr>
          </w:p>
        </w:tc>
        <w:tc>
          <w:tcPr>
            <w:tcW w:w="5614" w:type="dxa"/>
            <w:vAlign w:val="center"/>
          </w:tcPr>
          <w:p w14:paraId="7860A80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57AFB6BB"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20048FAA" w14:textId="77777777" w:rsidR="00D55510" w:rsidRDefault="00D55510"/>
    <w:p w14:paraId="20526BAB" w14:textId="77777777" w:rsidR="00D55510" w:rsidRDefault="00D55510"/>
    <w:p w14:paraId="34BC60AD" w14:textId="77777777" w:rsidR="00D55510" w:rsidRDefault="00D55510"/>
    <w:p w14:paraId="656D65AB" w14:textId="77777777" w:rsidR="00D55510" w:rsidRDefault="00D55510"/>
    <w:p w14:paraId="7D39226B" w14:textId="77777777" w:rsidR="00D55510" w:rsidRDefault="00D55510"/>
    <w:p w14:paraId="309FAFAB" w14:textId="77777777" w:rsidR="00D55510" w:rsidRDefault="00D55510"/>
    <w:p w14:paraId="0EBFA6D4" w14:textId="77777777" w:rsidR="00D55510" w:rsidRDefault="00D55510"/>
    <w:p w14:paraId="2891D6D4"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92A4A68" w14:textId="77777777">
        <w:trPr>
          <w:trHeight w:val="277"/>
        </w:trPr>
        <w:tc>
          <w:tcPr>
            <w:tcW w:w="1010" w:type="dxa"/>
            <w:vAlign w:val="center"/>
          </w:tcPr>
          <w:p w14:paraId="0371DD3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A68B9F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320217849000</w:t>
            </w:r>
          </w:p>
        </w:tc>
      </w:tr>
      <w:tr w:rsidR="00D55510" w14:paraId="5F22A561" w14:textId="77777777">
        <w:trPr>
          <w:trHeight w:val="367"/>
        </w:trPr>
        <w:tc>
          <w:tcPr>
            <w:tcW w:w="1010" w:type="dxa"/>
            <w:vAlign w:val="center"/>
          </w:tcPr>
          <w:p w14:paraId="0848CCB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25D5701"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对建设单位未提供与工程勘察有关的原始资料或者提供的原始资料不真实、不可靠的处罚</w:t>
            </w:r>
          </w:p>
        </w:tc>
      </w:tr>
      <w:tr w:rsidR="00D55510" w14:paraId="033D6578" w14:textId="77777777">
        <w:trPr>
          <w:trHeight w:val="2117"/>
        </w:trPr>
        <w:tc>
          <w:tcPr>
            <w:tcW w:w="1010" w:type="dxa"/>
            <w:vAlign w:val="center"/>
          </w:tcPr>
          <w:p w14:paraId="0CD5EAD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8826600"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r>
              <w:rPr>
                <w:rFonts w:hint="eastAsia"/>
                <w:color w:val="000000"/>
                <w:kern w:val="0"/>
                <w:sz w:val="18"/>
                <w:szCs w:val="18"/>
              </w:rPr>
              <w:t xml:space="preserve">        </w:t>
            </w:r>
          </w:p>
          <w:p w14:paraId="023545F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第五条第一款　建设单位应当为勘察工作提供必要的现场工作条件，保证合理的勘察工期，提供真实、可靠的原始资料。</w:t>
            </w:r>
          </w:p>
          <w:p w14:paraId="300984B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　违反本办法规定，建设单位有下列行为之一的，由工程勘察质量监督部门责令改正，处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2C8A4BD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（二）未提供与工程勘察有关的原始资料或者提供的原始资料不真实、不可靠；</w:t>
            </w:r>
          </w:p>
          <w:p w14:paraId="13295B8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2B14C660" w14:textId="77777777">
        <w:trPr>
          <w:trHeight w:val="285"/>
        </w:trPr>
        <w:tc>
          <w:tcPr>
            <w:tcW w:w="1010" w:type="dxa"/>
            <w:vAlign w:val="center"/>
          </w:tcPr>
          <w:p w14:paraId="7EBC2F5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5446E00"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56665A4F" w14:textId="77777777">
        <w:trPr>
          <w:trHeight w:val="285"/>
        </w:trPr>
        <w:tc>
          <w:tcPr>
            <w:tcW w:w="14016" w:type="dxa"/>
            <w:gridSpan w:val="4"/>
            <w:vAlign w:val="center"/>
          </w:tcPr>
          <w:p w14:paraId="6C6EC72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791E71D" w14:textId="77777777">
        <w:trPr>
          <w:trHeight w:val="285"/>
        </w:trPr>
        <w:tc>
          <w:tcPr>
            <w:tcW w:w="1010" w:type="dxa"/>
            <w:vMerge w:val="restart"/>
            <w:vAlign w:val="center"/>
          </w:tcPr>
          <w:p w14:paraId="5ABF069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45BF000"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6D16ED39"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04C37E2"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0EC16893"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269D6466" w14:textId="77777777">
        <w:trPr>
          <w:trHeight w:val="285"/>
        </w:trPr>
        <w:tc>
          <w:tcPr>
            <w:tcW w:w="1010" w:type="dxa"/>
            <w:vMerge/>
            <w:vAlign w:val="center"/>
          </w:tcPr>
          <w:p w14:paraId="087D2B4A" w14:textId="77777777" w:rsidR="00D55510" w:rsidRDefault="00D55510">
            <w:pPr>
              <w:spacing w:line="320" w:lineRule="exact"/>
              <w:jc w:val="left"/>
              <w:rPr>
                <w:color w:val="000000"/>
                <w:kern w:val="0"/>
                <w:sz w:val="18"/>
                <w:szCs w:val="18"/>
              </w:rPr>
            </w:pPr>
          </w:p>
        </w:tc>
        <w:tc>
          <w:tcPr>
            <w:tcW w:w="6376" w:type="dxa"/>
            <w:vAlign w:val="center"/>
          </w:tcPr>
          <w:p w14:paraId="5348FFC4"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AF0CEEC" w14:textId="77777777" w:rsidR="00D55510" w:rsidRDefault="00D55510">
            <w:pPr>
              <w:spacing w:line="320" w:lineRule="exact"/>
              <w:jc w:val="left"/>
              <w:rPr>
                <w:color w:val="000000"/>
                <w:kern w:val="0"/>
                <w:sz w:val="18"/>
                <w:szCs w:val="18"/>
              </w:rPr>
            </w:pPr>
          </w:p>
        </w:tc>
        <w:tc>
          <w:tcPr>
            <w:tcW w:w="5614" w:type="dxa"/>
            <w:vAlign w:val="center"/>
          </w:tcPr>
          <w:p w14:paraId="15459180"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61759B55"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3583EF27" w14:textId="77777777" w:rsidR="00D55510" w:rsidRDefault="00D55510"/>
    <w:p w14:paraId="2620B0A0" w14:textId="77777777" w:rsidR="00D55510" w:rsidRDefault="00D55510"/>
    <w:p w14:paraId="7B67A6AC" w14:textId="77777777" w:rsidR="00D55510" w:rsidRDefault="00D55510"/>
    <w:p w14:paraId="035290C7" w14:textId="77777777" w:rsidR="00D55510" w:rsidRDefault="00D55510"/>
    <w:p w14:paraId="7A186D6E" w14:textId="77777777" w:rsidR="00D55510" w:rsidRDefault="00D55510"/>
    <w:p w14:paraId="73B37C99" w14:textId="77777777" w:rsidR="00D55510" w:rsidRDefault="00D55510"/>
    <w:p w14:paraId="7A6F43B7"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61C484E" w14:textId="77777777">
        <w:trPr>
          <w:trHeight w:val="277"/>
        </w:trPr>
        <w:tc>
          <w:tcPr>
            <w:tcW w:w="1010" w:type="dxa"/>
            <w:vAlign w:val="center"/>
          </w:tcPr>
          <w:p w14:paraId="6440598B"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BA8292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320217850000</w:t>
            </w:r>
          </w:p>
        </w:tc>
      </w:tr>
      <w:tr w:rsidR="00D55510" w14:paraId="72D597ED" w14:textId="77777777">
        <w:trPr>
          <w:trHeight w:val="367"/>
        </w:trPr>
        <w:tc>
          <w:tcPr>
            <w:tcW w:w="1010" w:type="dxa"/>
            <w:tcBorders>
              <w:bottom w:val="single" w:sz="4" w:space="0" w:color="auto"/>
            </w:tcBorders>
            <w:vAlign w:val="center"/>
          </w:tcPr>
          <w:p w14:paraId="07FE926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tcBorders>
              <w:bottom w:val="single" w:sz="4" w:space="0" w:color="auto"/>
            </w:tcBorders>
            <w:vAlign w:val="center"/>
          </w:tcPr>
          <w:p w14:paraId="6961E65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对建设单位未提供必要的现场工作条件的处罚</w:t>
            </w:r>
          </w:p>
        </w:tc>
      </w:tr>
      <w:tr w:rsidR="00D55510" w14:paraId="3E359702" w14:textId="77777777">
        <w:trPr>
          <w:trHeight w:val="2117"/>
        </w:trPr>
        <w:tc>
          <w:tcPr>
            <w:tcW w:w="1010" w:type="dxa"/>
            <w:tcBorders>
              <w:top w:val="single" w:sz="4" w:space="0" w:color="auto"/>
              <w:left w:val="single" w:sz="4" w:space="0" w:color="auto"/>
              <w:bottom w:val="single" w:sz="4" w:space="0" w:color="auto"/>
              <w:right w:val="single" w:sz="4" w:space="0" w:color="auto"/>
            </w:tcBorders>
            <w:vAlign w:val="center"/>
          </w:tcPr>
          <w:p w14:paraId="5C16960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tcBorders>
              <w:top w:val="single" w:sz="4" w:space="0" w:color="auto"/>
              <w:left w:val="single" w:sz="4" w:space="0" w:color="auto"/>
              <w:bottom w:val="single" w:sz="4" w:space="0" w:color="auto"/>
              <w:right w:val="single" w:sz="4" w:space="0" w:color="auto"/>
            </w:tcBorders>
            <w:vAlign w:val="center"/>
          </w:tcPr>
          <w:p w14:paraId="6886B50B" w14:textId="77777777" w:rsidR="00D55510" w:rsidRDefault="00DA194B">
            <w:pPr>
              <w:spacing w:line="320" w:lineRule="exact"/>
              <w:jc w:val="left"/>
              <w:rPr>
                <w:color w:val="000000"/>
                <w:kern w:val="0"/>
                <w:sz w:val="18"/>
                <w:szCs w:val="18"/>
              </w:rPr>
            </w:pPr>
            <w:r>
              <w:rPr>
                <w:rFonts w:hint="eastAsia"/>
                <w:color w:val="000000"/>
                <w:kern w:val="0"/>
                <w:sz w:val="18"/>
                <w:szCs w:val="18"/>
              </w:rPr>
              <w:t>【规章】《建设工程勘察质量管理办法》（建设部令第</w:t>
            </w:r>
            <w:r>
              <w:rPr>
                <w:rFonts w:hint="eastAsia"/>
                <w:color w:val="000000"/>
                <w:kern w:val="0"/>
                <w:sz w:val="18"/>
                <w:szCs w:val="18"/>
              </w:rPr>
              <w:t>115</w:t>
            </w:r>
            <w:r>
              <w:rPr>
                <w:rFonts w:hint="eastAsia"/>
                <w:color w:val="000000"/>
                <w:kern w:val="0"/>
                <w:sz w:val="18"/>
                <w:szCs w:val="18"/>
              </w:rPr>
              <w:t>号，建设部令第</w:t>
            </w:r>
            <w:r>
              <w:rPr>
                <w:rFonts w:hint="eastAsia"/>
                <w:color w:val="000000"/>
                <w:kern w:val="0"/>
                <w:sz w:val="18"/>
                <w:szCs w:val="18"/>
              </w:rPr>
              <w:t>163</w:t>
            </w:r>
            <w:r>
              <w:rPr>
                <w:rFonts w:hint="eastAsia"/>
                <w:color w:val="000000"/>
                <w:kern w:val="0"/>
                <w:sz w:val="18"/>
                <w:szCs w:val="18"/>
              </w:rPr>
              <w:t>号、第</w:t>
            </w:r>
            <w:r>
              <w:rPr>
                <w:rFonts w:hint="eastAsia"/>
                <w:color w:val="000000"/>
                <w:kern w:val="0"/>
                <w:sz w:val="18"/>
                <w:szCs w:val="18"/>
              </w:rPr>
              <w:t>53</w:t>
            </w:r>
            <w:r>
              <w:rPr>
                <w:rFonts w:hint="eastAsia"/>
                <w:color w:val="000000"/>
                <w:kern w:val="0"/>
                <w:sz w:val="18"/>
                <w:szCs w:val="18"/>
              </w:rPr>
              <w:t>号修改）</w:t>
            </w:r>
          </w:p>
          <w:p w14:paraId="0D5E603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第五条第一款　建设单位应当为勘察工作提供必要的现场工作条件，保证合理的勘察工期，提供真实、可靠的原始资料。</w:t>
            </w:r>
          </w:p>
          <w:p w14:paraId="6B54641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第二十二条　违反本办法规定，建设单位有下列行为之一的，由工程勘察质量监督部门责令改正，处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3682E06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（一）未提供必要的现场工作条件；</w:t>
            </w:r>
          </w:p>
          <w:p w14:paraId="0465B5B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　依照本办法规定，给予建设单位、勘察企业罚款处罚的，由工程勘察质量监督部门对建设单位、勘察企业的法定代表人和其他直接责任人员处以企业罚款数额的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r w:rsidR="00D55510" w14:paraId="07940FD7" w14:textId="77777777">
        <w:trPr>
          <w:trHeight w:val="285"/>
        </w:trPr>
        <w:tc>
          <w:tcPr>
            <w:tcW w:w="1010" w:type="dxa"/>
            <w:tcBorders>
              <w:top w:val="single" w:sz="4" w:space="0" w:color="auto"/>
              <w:left w:val="single" w:sz="4" w:space="0" w:color="auto"/>
              <w:bottom w:val="single" w:sz="4" w:space="0" w:color="auto"/>
              <w:right w:val="single" w:sz="4" w:space="0" w:color="auto"/>
            </w:tcBorders>
            <w:vAlign w:val="center"/>
          </w:tcPr>
          <w:p w14:paraId="32D21FE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tcBorders>
              <w:top w:val="single" w:sz="4" w:space="0" w:color="auto"/>
              <w:left w:val="single" w:sz="4" w:space="0" w:color="auto"/>
              <w:bottom w:val="single" w:sz="4" w:space="0" w:color="auto"/>
              <w:right w:val="single" w:sz="4" w:space="0" w:color="auto"/>
            </w:tcBorders>
            <w:vAlign w:val="center"/>
          </w:tcPr>
          <w:p w14:paraId="77283438"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61319EB8" w14:textId="77777777">
        <w:trPr>
          <w:trHeight w:val="285"/>
        </w:trPr>
        <w:tc>
          <w:tcPr>
            <w:tcW w:w="14016" w:type="dxa"/>
            <w:gridSpan w:val="4"/>
            <w:tcBorders>
              <w:top w:val="single" w:sz="4" w:space="0" w:color="auto"/>
              <w:left w:val="single" w:sz="4" w:space="0" w:color="auto"/>
              <w:bottom w:val="single" w:sz="4" w:space="0" w:color="auto"/>
              <w:right w:val="single" w:sz="4" w:space="0" w:color="auto"/>
            </w:tcBorders>
            <w:vAlign w:val="center"/>
          </w:tcPr>
          <w:p w14:paraId="6996ECF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F4B89D9" w14:textId="77777777">
        <w:trPr>
          <w:trHeight w:val="285"/>
        </w:trPr>
        <w:tc>
          <w:tcPr>
            <w:tcW w:w="1010" w:type="dxa"/>
            <w:vMerge w:val="restart"/>
            <w:tcBorders>
              <w:top w:val="single" w:sz="4" w:space="0" w:color="auto"/>
              <w:left w:val="single" w:sz="4" w:space="0" w:color="auto"/>
              <w:bottom w:val="single" w:sz="4" w:space="0" w:color="auto"/>
              <w:right w:val="single" w:sz="4" w:space="0" w:color="auto"/>
            </w:tcBorders>
            <w:vAlign w:val="center"/>
          </w:tcPr>
          <w:p w14:paraId="489E154F" w14:textId="77777777" w:rsidR="00D55510" w:rsidRDefault="00DA194B">
            <w:pPr>
              <w:rPr>
                <w:color w:val="000000"/>
                <w:kern w:val="0"/>
                <w:sz w:val="18"/>
                <w:szCs w:val="18"/>
              </w:rPr>
            </w:pPr>
            <w:r>
              <w:rPr>
                <w:rFonts w:hint="eastAsia"/>
                <w:color w:val="000000"/>
                <w:kern w:val="0"/>
                <w:sz w:val="18"/>
                <w:szCs w:val="18"/>
              </w:rPr>
              <w:t>情形描述</w:t>
            </w:r>
          </w:p>
        </w:tc>
        <w:tc>
          <w:tcPr>
            <w:tcW w:w="6376" w:type="dxa"/>
            <w:tcBorders>
              <w:top w:val="single" w:sz="4" w:space="0" w:color="auto"/>
              <w:left w:val="single" w:sz="4" w:space="0" w:color="auto"/>
              <w:bottom w:val="single" w:sz="4" w:space="0" w:color="auto"/>
              <w:right w:val="single" w:sz="4" w:space="0" w:color="auto"/>
            </w:tcBorders>
            <w:vAlign w:val="center"/>
          </w:tcPr>
          <w:p w14:paraId="2E38F17D"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14:paraId="5451D073" w14:textId="77777777" w:rsidR="00D55510" w:rsidRDefault="00DA194B">
            <w:pPr>
              <w:rPr>
                <w:color w:val="000000"/>
                <w:kern w:val="0"/>
                <w:sz w:val="18"/>
                <w:szCs w:val="18"/>
              </w:rPr>
            </w:pPr>
            <w:r>
              <w:rPr>
                <w:rFonts w:hint="eastAsia"/>
                <w:color w:val="000000"/>
                <w:kern w:val="0"/>
                <w:sz w:val="18"/>
                <w:szCs w:val="18"/>
              </w:rPr>
              <w:t>裁量幅度</w:t>
            </w:r>
          </w:p>
        </w:tc>
        <w:tc>
          <w:tcPr>
            <w:tcW w:w="5614" w:type="dxa"/>
            <w:tcBorders>
              <w:top w:val="single" w:sz="4" w:space="0" w:color="auto"/>
              <w:left w:val="single" w:sz="4" w:space="0" w:color="auto"/>
              <w:bottom w:val="single" w:sz="4" w:space="0" w:color="auto"/>
              <w:right w:val="single" w:sz="4" w:space="0" w:color="auto"/>
            </w:tcBorders>
            <w:vAlign w:val="center"/>
          </w:tcPr>
          <w:p w14:paraId="3298CB8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p w14:paraId="4486542A"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p w14:paraId="625FA830" w14:textId="77777777" w:rsidR="00D55510" w:rsidRDefault="00D55510">
            <w:pPr>
              <w:rPr>
                <w:color w:val="000000"/>
                <w:kern w:val="0"/>
                <w:sz w:val="18"/>
                <w:szCs w:val="18"/>
              </w:rPr>
            </w:pPr>
          </w:p>
        </w:tc>
      </w:tr>
      <w:tr w:rsidR="00D55510" w14:paraId="7C91E272" w14:textId="77777777">
        <w:trPr>
          <w:trHeight w:val="285"/>
        </w:trPr>
        <w:tc>
          <w:tcPr>
            <w:tcW w:w="1010" w:type="dxa"/>
            <w:vMerge/>
            <w:tcBorders>
              <w:top w:val="single" w:sz="4" w:space="0" w:color="auto"/>
              <w:left w:val="single" w:sz="4" w:space="0" w:color="auto"/>
              <w:bottom w:val="single" w:sz="4" w:space="0" w:color="auto"/>
              <w:right w:val="single" w:sz="4" w:space="0" w:color="auto"/>
            </w:tcBorders>
            <w:vAlign w:val="center"/>
          </w:tcPr>
          <w:p w14:paraId="06681EC7" w14:textId="77777777" w:rsidR="00D55510" w:rsidRDefault="00D55510">
            <w:pPr>
              <w:spacing w:line="320" w:lineRule="exact"/>
              <w:jc w:val="left"/>
              <w:rPr>
                <w:color w:val="000000"/>
                <w:kern w:val="0"/>
                <w:sz w:val="18"/>
                <w:szCs w:val="18"/>
              </w:rPr>
            </w:pPr>
          </w:p>
        </w:tc>
        <w:tc>
          <w:tcPr>
            <w:tcW w:w="6376" w:type="dxa"/>
            <w:tcBorders>
              <w:top w:val="single" w:sz="4" w:space="0" w:color="auto"/>
              <w:left w:val="single" w:sz="4" w:space="0" w:color="auto"/>
              <w:bottom w:val="single" w:sz="4" w:space="0" w:color="auto"/>
              <w:right w:val="single" w:sz="4" w:space="0" w:color="auto"/>
            </w:tcBorders>
            <w:vAlign w:val="center"/>
          </w:tcPr>
          <w:p w14:paraId="11D85967"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tcBorders>
              <w:top w:val="single" w:sz="4" w:space="0" w:color="auto"/>
              <w:left w:val="single" w:sz="4" w:space="0" w:color="auto"/>
              <w:bottom w:val="single" w:sz="4" w:space="0" w:color="auto"/>
              <w:right w:val="single" w:sz="4" w:space="0" w:color="auto"/>
            </w:tcBorders>
            <w:vAlign w:val="center"/>
          </w:tcPr>
          <w:p w14:paraId="596513CB" w14:textId="77777777" w:rsidR="00D55510" w:rsidRDefault="00D55510">
            <w:pPr>
              <w:spacing w:line="320" w:lineRule="exact"/>
              <w:jc w:val="left"/>
              <w:rPr>
                <w:color w:val="000000"/>
                <w:kern w:val="0"/>
                <w:sz w:val="18"/>
                <w:szCs w:val="18"/>
              </w:rPr>
            </w:pPr>
          </w:p>
        </w:tc>
        <w:tc>
          <w:tcPr>
            <w:tcW w:w="5614" w:type="dxa"/>
            <w:tcBorders>
              <w:top w:val="single" w:sz="4" w:space="0" w:color="auto"/>
              <w:left w:val="single" w:sz="4" w:space="0" w:color="auto"/>
              <w:bottom w:val="single" w:sz="4" w:space="0" w:color="auto"/>
              <w:right w:val="single" w:sz="4" w:space="0" w:color="auto"/>
            </w:tcBorders>
            <w:vAlign w:val="center"/>
          </w:tcPr>
          <w:p w14:paraId="75F6BCF3"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3</w:t>
            </w:r>
            <w:r>
              <w:rPr>
                <w:rFonts w:hint="eastAsia"/>
                <w:color w:val="000000"/>
                <w:kern w:val="0"/>
                <w:sz w:val="18"/>
                <w:szCs w:val="18"/>
              </w:rPr>
              <w:t>万元以下的罚款</w:t>
            </w:r>
          </w:p>
          <w:p w14:paraId="5CF01FEE" w14:textId="77777777" w:rsidR="00D55510" w:rsidRDefault="00DA194B">
            <w:pPr>
              <w:rPr>
                <w:color w:val="000000"/>
                <w:kern w:val="0"/>
                <w:sz w:val="18"/>
                <w:szCs w:val="18"/>
              </w:rPr>
            </w:pPr>
            <w:r>
              <w:rPr>
                <w:rFonts w:hint="eastAsia"/>
                <w:color w:val="000000"/>
                <w:kern w:val="0"/>
                <w:sz w:val="18"/>
                <w:szCs w:val="18"/>
              </w:rPr>
              <w:t>对个人：企业罚款数额的</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6D660A62" w14:textId="77777777" w:rsidR="00D55510" w:rsidRDefault="00D55510">
            <w:pPr>
              <w:rPr>
                <w:color w:val="000000"/>
                <w:kern w:val="0"/>
                <w:sz w:val="18"/>
                <w:szCs w:val="18"/>
              </w:rPr>
            </w:pPr>
          </w:p>
        </w:tc>
      </w:tr>
    </w:tbl>
    <w:p w14:paraId="63BE5A57" w14:textId="77777777" w:rsidR="00D55510" w:rsidRDefault="00D55510"/>
    <w:p w14:paraId="0CF53ACF" w14:textId="77777777" w:rsidR="00D55510" w:rsidRDefault="00D55510"/>
    <w:p w14:paraId="49CA5A3D" w14:textId="77777777" w:rsidR="00D55510" w:rsidRDefault="00D55510"/>
    <w:p w14:paraId="581B1CD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7B35B39" w14:textId="77777777">
        <w:trPr>
          <w:trHeight w:val="277"/>
        </w:trPr>
        <w:tc>
          <w:tcPr>
            <w:tcW w:w="1010" w:type="dxa"/>
            <w:vAlign w:val="center"/>
          </w:tcPr>
          <w:p w14:paraId="1D0DF2E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ECBF220"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320217851000</w:t>
            </w:r>
          </w:p>
        </w:tc>
      </w:tr>
      <w:tr w:rsidR="00D55510" w14:paraId="2F309BDF" w14:textId="77777777">
        <w:trPr>
          <w:trHeight w:val="367"/>
        </w:trPr>
        <w:tc>
          <w:tcPr>
            <w:tcW w:w="1010" w:type="dxa"/>
            <w:vAlign w:val="center"/>
          </w:tcPr>
          <w:p w14:paraId="25A7D44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083763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对擅自变动、损坏或者拆除建设工程抗震构件、隔震沟、隔震缝、隔震减震装置及隔震标识的处罚</w:t>
            </w:r>
          </w:p>
        </w:tc>
      </w:tr>
      <w:tr w:rsidR="00D55510" w14:paraId="72C4597A" w14:textId="77777777">
        <w:trPr>
          <w:trHeight w:val="2117"/>
        </w:trPr>
        <w:tc>
          <w:tcPr>
            <w:tcW w:w="1010" w:type="dxa"/>
            <w:vAlign w:val="center"/>
          </w:tcPr>
          <w:p w14:paraId="1C32BEE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D89E57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7FAE8E9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第二十三条第二款</w:t>
            </w:r>
            <w:r>
              <w:rPr>
                <w:rFonts w:hint="eastAsia"/>
                <w:color w:val="000000"/>
                <w:kern w:val="0"/>
                <w:sz w:val="18"/>
                <w:szCs w:val="18"/>
              </w:rPr>
              <w:t xml:space="preserve">  </w:t>
            </w:r>
            <w:r>
              <w:rPr>
                <w:rFonts w:hint="eastAsia"/>
                <w:color w:val="000000"/>
                <w:kern w:val="0"/>
                <w:sz w:val="18"/>
                <w:szCs w:val="18"/>
              </w:rPr>
              <w:t>任何单位和个人不得擅自变动、损坏或者拆除建设工程抗震构件、隔震沟、隔震缝、隔震减震装置及隔震标识。</w:t>
            </w:r>
          </w:p>
          <w:p w14:paraId="296B544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第四十六条　违反本条例规定，擅自变动、损坏或者拆除建设工程抗震构件、隔震沟、隔震缝、隔震减震装置及隔震标识的，责令停止违法行为，恢复原状或者采取其他补救措施，对个人处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万元以下的罚款；造成损失的，依法承担赔偿责任。</w:t>
            </w:r>
          </w:p>
          <w:p w14:paraId="40CCAC8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36BF066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34F60D94" w14:textId="77777777">
        <w:trPr>
          <w:trHeight w:val="285"/>
        </w:trPr>
        <w:tc>
          <w:tcPr>
            <w:tcW w:w="1010" w:type="dxa"/>
            <w:vAlign w:val="center"/>
          </w:tcPr>
          <w:p w14:paraId="2A7CBAD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2C92023" w14:textId="77777777" w:rsidR="00D55510" w:rsidRDefault="00DA194B">
            <w:pPr>
              <w:spacing w:line="320" w:lineRule="exact"/>
              <w:jc w:val="left"/>
              <w:rPr>
                <w:color w:val="000000"/>
                <w:kern w:val="0"/>
                <w:sz w:val="18"/>
                <w:szCs w:val="18"/>
              </w:rPr>
            </w:pPr>
            <w:r>
              <w:rPr>
                <w:rFonts w:hint="eastAsia"/>
                <w:color w:val="000000"/>
                <w:kern w:val="0"/>
                <w:sz w:val="18"/>
                <w:szCs w:val="18"/>
              </w:rPr>
              <w:t>罚款</w:t>
            </w:r>
          </w:p>
        </w:tc>
      </w:tr>
      <w:tr w:rsidR="00D55510" w14:paraId="33C86F9B" w14:textId="77777777">
        <w:trPr>
          <w:trHeight w:val="285"/>
        </w:trPr>
        <w:tc>
          <w:tcPr>
            <w:tcW w:w="14016" w:type="dxa"/>
            <w:gridSpan w:val="4"/>
            <w:vAlign w:val="center"/>
          </w:tcPr>
          <w:p w14:paraId="318BC7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DF357F2" w14:textId="77777777">
        <w:trPr>
          <w:trHeight w:val="285"/>
        </w:trPr>
        <w:tc>
          <w:tcPr>
            <w:tcW w:w="1010" w:type="dxa"/>
            <w:vMerge w:val="restart"/>
            <w:vAlign w:val="center"/>
          </w:tcPr>
          <w:p w14:paraId="592EDF2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8C53318" w14:textId="77777777" w:rsidR="00D55510" w:rsidRDefault="00DA194B">
            <w:pPr>
              <w:rPr>
                <w:color w:val="000000"/>
                <w:kern w:val="0"/>
                <w:sz w:val="18"/>
                <w:szCs w:val="18"/>
              </w:rPr>
            </w:pPr>
            <w:r>
              <w:rPr>
                <w:rFonts w:hint="eastAsia"/>
                <w:color w:val="000000"/>
                <w:kern w:val="0"/>
                <w:sz w:val="18"/>
                <w:szCs w:val="18"/>
              </w:rPr>
              <w:t>未造成不良影响的</w:t>
            </w:r>
          </w:p>
        </w:tc>
        <w:tc>
          <w:tcPr>
            <w:tcW w:w="1016" w:type="dxa"/>
            <w:vMerge w:val="restart"/>
            <w:vAlign w:val="center"/>
          </w:tcPr>
          <w:p w14:paraId="2F9659AC"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9C3B01E"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7</w:t>
            </w:r>
            <w:r>
              <w:rPr>
                <w:rFonts w:hint="eastAsia"/>
                <w:color w:val="000000"/>
                <w:kern w:val="0"/>
                <w:sz w:val="18"/>
                <w:szCs w:val="18"/>
              </w:rPr>
              <w:t>万元以下的罚款，对单位处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62751368" w14:textId="77777777" w:rsidR="00D55510" w:rsidRDefault="00DA194B">
            <w:pPr>
              <w:spacing w:line="320" w:lineRule="exact"/>
              <w:jc w:val="lef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CB8F8E5" w14:textId="77777777">
        <w:trPr>
          <w:trHeight w:val="285"/>
        </w:trPr>
        <w:tc>
          <w:tcPr>
            <w:tcW w:w="1010" w:type="dxa"/>
            <w:vMerge/>
            <w:vAlign w:val="center"/>
          </w:tcPr>
          <w:p w14:paraId="76533719" w14:textId="77777777" w:rsidR="00D55510" w:rsidRDefault="00D55510">
            <w:pPr>
              <w:spacing w:line="320" w:lineRule="exact"/>
              <w:jc w:val="left"/>
              <w:rPr>
                <w:color w:val="000000"/>
                <w:kern w:val="0"/>
                <w:sz w:val="18"/>
                <w:szCs w:val="18"/>
              </w:rPr>
            </w:pPr>
          </w:p>
        </w:tc>
        <w:tc>
          <w:tcPr>
            <w:tcW w:w="6376" w:type="dxa"/>
            <w:vAlign w:val="center"/>
          </w:tcPr>
          <w:p w14:paraId="49CBD78D" w14:textId="77777777" w:rsidR="00D55510" w:rsidRDefault="00DA194B">
            <w:pPr>
              <w:spacing w:line="320" w:lineRule="exact"/>
              <w:jc w:val="left"/>
              <w:rPr>
                <w:color w:val="000000"/>
                <w:kern w:val="0"/>
                <w:sz w:val="18"/>
                <w:szCs w:val="18"/>
              </w:rPr>
            </w:pPr>
            <w:r>
              <w:rPr>
                <w:rFonts w:hint="eastAsia"/>
                <w:color w:val="000000"/>
                <w:kern w:val="0"/>
                <w:sz w:val="18"/>
                <w:szCs w:val="18"/>
              </w:rPr>
              <w:t>造成不良影响的</w:t>
            </w:r>
          </w:p>
        </w:tc>
        <w:tc>
          <w:tcPr>
            <w:tcW w:w="1016" w:type="dxa"/>
            <w:vMerge/>
            <w:vAlign w:val="center"/>
          </w:tcPr>
          <w:p w14:paraId="06567B8B" w14:textId="77777777" w:rsidR="00D55510" w:rsidRDefault="00D55510">
            <w:pPr>
              <w:spacing w:line="320" w:lineRule="exact"/>
              <w:jc w:val="left"/>
              <w:rPr>
                <w:color w:val="000000"/>
                <w:kern w:val="0"/>
                <w:sz w:val="18"/>
                <w:szCs w:val="18"/>
              </w:rPr>
            </w:pPr>
          </w:p>
        </w:tc>
        <w:tc>
          <w:tcPr>
            <w:tcW w:w="5614" w:type="dxa"/>
            <w:vAlign w:val="center"/>
          </w:tcPr>
          <w:p w14:paraId="12719F0C" w14:textId="77777777" w:rsidR="00D55510" w:rsidRDefault="00DA194B">
            <w:pPr>
              <w:spacing w:line="320" w:lineRule="exact"/>
              <w:jc w:val="left"/>
              <w:rPr>
                <w:color w:val="000000"/>
                <w:kern w:val="0"/>
                <w:sz w:val="18"/>
                <w:szCs w:val="18"/>
              </w:rPr>
            </w:pPr>
            <w:r>
              <w:rPr>
                <w:rFonts w:hint="eastAsia"/>
                <w:color w:val="000000"/>
                <w:kern w:val="0"/>
                <w:sz w:val="18"/>
                <w:szCs w:val="18"/>
              </w:rPr>
              <w:t>对个人处</w:t>
            </w:r>
            <w:r>
              <w:rPr>
                <w:rFonts w:hint="eastAsia"/>
                <w:color w:val="000000"/>
                <w:kern w:val="0"/>
                <w:sz w:val="18"/>
                <w:szCs w:val="18"/>
              </w:rPr>
              <w:t>7</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万元以下的罚款，对单位处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180ED5CE"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00A5ABED" w14:textId="77777777" w:rsidR="00D55510" w:rsidRDefault="00D55510"/>
    <w:p w14:paraId="0933631F" w14:textId="77777777" w:rsidR="00D55510" w:rsidRDefault="00D55510"/>
    <w:p w14:paraId="3CF3CBAC" w14:textId="77777777" w:rsidR="00D55510" w:rsidRDefault="00D55510"/>
    <w:p w14:paraId="5EAD2559" w14:textId="77777777" w:rsidR="00D55510" w:rsidRDefault="00D55510"/>
    <w:p w14:paraId="4082BEC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A0629F4" w14:textId="77777777">
        <w:trPr>
          <w:trHeight w:val="277"/>
        </w:trPr>
        <w:tc>
          <w:tcPr>
            <w:tcW w:w="1010" w:type="dxa"/>
            <w:vAlign w:val="center"/>
          </w:tcPr>
          <w:p w14:paraId="462E4AB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243D9D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320217852000</w:t>
            </w:r>
          </w:p>
        </w:tc>
      </w:tr>
      <w:tr w:rsidR="00D55510" w14:paraId="33D9E38E" w14:textId="77777777">
        <w:trPr>
          <w:trHeight w:val="367"/>
        </w:trPr>
        <w:tc>
          <w:tcPr>
            <w:tcW w:w="1010" w:type="dxa"/>
            <w:vAlign w:val="center"/>
          </w:tcPr>
          <w:p w14:paraId="7B38C04C"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0F2E453E"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对抗震性能鉴定机构出具虚假鉴定结果的处罚</w:t>
            </w:r>
          </w:p>
        </w:tc>
      </w:tr>
      <w:tr w:rsidR="00D55510" w14:paraId="02DB0500" w14:textId="77777777">
        <w:trPr>
          <w:trHeight w:val="2117"/>
        </w:trPr>
        <w:tc>
          <w:tcPr>
            <w:tcW w:w="1010" w:type="dxa"/>
            <w:vAlign w:val="center"/>
          </w:tcPr>
          <w:p w14:paraId="5DDB2CF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6DE2AF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3C34CAE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抗震性能鉴定结果应当对建设工程是否存在严重抗震安全隐患以及是否需要进行抗震加固作出判定。</w:t>
            </w:r>
          </w:p>
          <w:p w14:paraId="71014CB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抗震性能鉴定结果应当真实、客观、准确。</w:t>
            </w:r>
          </w:p>
          <w:p w14:paraId="31A6A66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第四十五条第二款</w:t>
            </w:r>
            <w:r>
              <w:rPr>
                <w:rFonts w:hint="eastAsia"/>
                <w:color w:val="000000"/>
                <w:kern w:val="0"/>
                <w:sz w:val="18"/>
                <w:szCs w:val="18"/>
              </w:rPr>
              <w:t xml:space="preserve"> </w:t>
            </w:r>
            <w:r>
              <w:rPr>
                <w:rFonts w:hint="eastAsia"/>
                <w:color w:val="000000"/>
                <w:kern w:val="0"/>
                <w:sz w:val="18"/>
                <w:szCs w:val="18"/>
              </w:rPr>
              <w:t>违反本条例规定，抗震性能鉴定机构出具虚假鉴定结果的，责令改正，处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万元以下的罚款；情节严重的，责令停业整顿，并处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万元以下的罚款，吊销负有直接责任的注册执业人员的执业资格证书，其直接负责的主管人员和其他直接责任人员终身禁止从事抗震性能鉴定业务；造成损失的，依法承担赔偿责任。</w:t>
            </w:r>
          </w:p>
          <w:p w14:paraId="7C47EE4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2FEADB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3723A406" w14:textId="77777777">
        <w:trPr>
          <w:trHeight w:val="285"/>
        </w:trPr>
        <w:tc>
          <w:tcPr>
            <w:tcW w:w="1010" w:type="dxa"/>
            <w:vAlign w:val="center"/>
          </w:tcPr>
          <w:p w14:paraId="52B42510"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D03216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责令改正，罚款，责令停业整顿，吊销执业资格证书</w:t>
            </w:r>
          </w:p>
        </w:tc>
      </w:tr>
      <w:tr w:rsidR="00D55510" w14:paraId="783700DD" w14:textId="77777777">
        <w:trPr>
          <w:trHeight w:val="285"/>
        </w:trPr>
        <w:tc>
          <w:tcPr>
            <w:tcW w:w="14016" w:type="dxa"/>
            <w:gridSpan w:val="4"/>
            <w:vAlign w:val="center"/>
          </w:tcPr>
          <w:p w14:paraId="63E9410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076849" w14:textId="77777777">
        <w:trPr>
          <w:trHeight w:val="285"/>
        </w:trPr>
        <w:tc>
          <w:tcPr>
            <w:tcW w:w="1010" w:type="dxa"/>
            <w:vMerge w:val="restart"/>
            <w:vAlign w:val="center"/>
          </w:tcPr>
          <w:p w14:paraId="67208EB6" w14:textId="77777777" w:rsidR="00D55510" w:rsidRDefault="00DA194B">
            <w:pPr>
              <w:spacing w:line="280" w:lineRule="exact"/>
              <w:rPr>
                <w:color w:val="000000"/>
                <w:kern w:val="0"/>
                <w:sz w:val="18"/>
                <w:szCs w:val="18"/>
              </w:rPr>
            </w:pPr>
            <w:r>
              <w:rPr>
                <w:rFonts w:hint="eastAsia"/>
                <w:color w:val="000000"/>
                <w:kern w:val="0"/>
                <w:sz w:val="18"/>
                <w:szCs w:val="18"/>
              </w:rPr>
              <w:t>情形描述</w:t>
            </w:r>
          </w:p>
        </w:tc>
        <w:tc>
          <w:tcPr>
            <w:tcW w:w="6376" w:type="dxa"/>
            <w:vAlign w:val="center"/>
          </w:tcPr>
          <w:p w14:paraId="77C82609" w14:textId="77777777" w:rsidR="00D55510" w:rsidRDefault="00DA194B">
            <w:pPr>
              <w:spacing w:line="280" w:lineRule="exact"/>
              <w:rPr>
                <w:color w:val="000000"/>
                <w:kern w:val="0"/>
                <w:sz w:val="18"/>
                <w:szCs w:val="18"/>
              </w:rPr>
            </w:pPr>
            <w:r>
              <w:rPr>
                <w:rFonts w:hint="eastAsia"/>
                <w:color w:val="000000"/>
                <w:kern w:val="0"/>
                <w:sz w:val="18"/>
                <w:szCs w:val="18"/>
              </w:rPr>
              <w:t>按要求改正</w:t>
            </w:r>
          </w:p>
        </w:tc>
        <w:tc>
          <w:tcPr>
            <w:tcW w:w="1016" w:type="dxa"/>
            <w:vMerge w:val="restart"/>
            <w:vAlign w:val="center"/>
          </w:tcPr>
          <w:p w14:paraId="7BEA8141"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25BDBA20"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14288E15"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6%</w:t>
            </w:r>
            <w:r>
              <w:rPr>
                <w:rFonts w:hint="eastAsia"/>
                <w:color w:val="000000"/>
                <w:kern w:val="0"/>
                <w:sz w:val="18"/>
                <w:szCs w:val="18"/>
              </w:rPr>
              <w:t>以下的罚款。</w:t>
            </w:r>
          </w:p>
        </w:tc>
      </w:tr>
      <w:tr w:rsidR="00D55510" w14:paraId="090A15CE" w14:textId="77777777">
        <w:trPr>
          <w:trHeight w:val="285"/>
        </w:trPr>
        <w:tc>
          <w:tcPr>
            <w:tcW w:w="1010" w:type="dxa"/>
            <w:vMerge/>
            <w:vAlign w:val="center"/>
          </w:tcPr>
          <w:p w14:paraId="6CE84458" w14:textId="77777777" w:rsidR="00D55510" w:rsidRDefault="00D55510">
            <w:pPr>
              <w:spacing w:line="280" w:lineRule="exact"/>
              <w:jc w:val="left"/>
              <w:rPr>
                <w:color w:val="000000"/>
                <w:kern w:val="0"/>
                <w:sz w:val="18"/>
                <w:szCs w:val="18"/>
              </w:rPr>
            </w:pPr>
          </w:p>
        </w:tc>
        <w:tc>
          <w:tcPr>
            <w:tcW w:w="6376" w:type="dxa"/>
            <w:vAlign w:val="center"/>
          </w:tcPr>
          <w:p w14:paraId="27009DEB" w14:textId="77777777" w:rsidR="00D55510" w:rsidRDefault="00DA194B">
            <w:pPr>
              <w:spacing w:line="28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6287FCF1" w14:textId="77777777" w:rsidR="00D55510" w:rsidRDefault="00D55510">
            <w:pPr>
              <w:spacing w:line="280" w:lineRule="exact"/>
              <w:jc w:val="left"/>
              <w:rPr>
                <w:color w:val="000000"/>
                <w:kern w:val="0"/>
                <w:sz w:val="18"/>
                <w:szCs w:val="18"/>
              </w:rPr>
            </w:pPr>
          </w:p>
        </w:tc>
        <w:tc>
          <w:tcPr>
            <w:tcW w:w="5614" w:type="dxa"/>
            <w:vAlign w:val="center"/>
          </w:tcPr>
          <w:p w14:paraId="0783412E"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2D3A936E"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6%</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44CD7CAF" w14:textId="77777777">
        <w:trPr>
          <w:trHeight w:val="285"/>
        </w:trPr>
        <w:tc>
          <w:tcPr>
            <w:tcW w:w="1010" w:type="dxa"/>
            <w:vMerge/>
            <w:vAlign w:val="center"/>
          </w:tcPr>
          <w:p w14:paraId="2F118A87" w14:textId="77777777" w:rsidR="00D55510" w:rsidRDefault="00D55510">
            <w:pPr>
              <w:spacing w:line="280" w:lineRule="exact"/>
              <w:jc w:val="left"/>
              <w:rPr>
                <w:color w:val="000000"/>
                <w:kern w:val="0"/>
                <w:sz w:val="18"/>
                <w:szCs w:val="18"/>
              </w:rPr>
            </w:pPr>
          </w:p>
        </w:tc>
        <w:tc>
          <w:tcPr>
            <w:tcW w:w="6376" w:type="dxa"/>
            <w:vAlign w:val="center"/>
          </w:tcPr>
          <w:p w14:paraId="21D623A4"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1B92FE8F" w14:textId="77777777" w:rsidR="00D55510" w:rsidRDefault="00D55510">
            <w:pPr>
              <w:spacing w:line="280" w:lineRule="exact"/>
              <w:jc w:val="left"/>
              <w:rPr>
                <w:color w:val="000000"/>
                <w:kern w:val="0"/>
                <w:sz w:val="18"/>
                <w:szCs w:val="18"/>
              </w:rPr>
            </w:pPr>
          </w:p>
        </w:tc>
        <w:tc>
          <w:tcPr>
            <w:tcW w:w="5614" w:type="dxa"/>
            <w:vAlign w:val="center"/>
          </w:tcPr>
          <w:p w14:paraId="459EE049"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40</w:t>
            </w:r>
            <w:r>
              <w:rPr>
                <w:rFonts w:hint="eastAsia"/>
                <w:color w:val="000000"/>
                <w:kern w:val="0"/>
                <w:sz w:val="18"/>
                <w:szCs w:val="18"/>
              </w:rPr>
              <w:t>万元以下的罚款</w:t>
            </w:r>
          </w:p>
          <w:p w14:paraId="5D1749B2"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9%</w:t>
            </w:r>
            <w:r>
              <w:rPr>
                <w:rFonts w:hint="eastAsia"/>
                <w:color w:val="000000"/>
                <w:kern w:val="0"/>
                <w:sz w:val="18"/>
                <w:szCs w:val="18"/>
              </w:rPr>
              <w:t>以下的罚款。</w:t>
            </w:r>
          </w:p>
        </w:tc>
      </w:tr>
      <w:tr w:rsidR="00D55510" w14:paraId="62F013FC" w14:textId="77777777">
        <w:trPr>
          <w:trHeight w:val="285"/>
        </w:trPr>
        <w:tc>
          <w:tcPr>
            <w:tcW w:w="1010" w:type="dxa"/>
            <w:vMerge/>
            <w:vAlign w:val="center"/>
          </w:tcPr>
          <w:p w14:paraId="7B0AC156" w14:textId="77777777" w:rsidR="00D55510" w:rsidRDefault="00D55510">
            <w:pPr>
              <w:spacing w:line="280" w:lineRule="exact"/>
              <w:jc w:val="left"/>
              <w:rPr>
                <w:color w:val="000000"/>
                <w:kern w:val="0"/>
                <w:sz w:val="18"/>
                <w:szCs w:val="18"/>
              </w:rPr>
            </w:pPr>
          </w:p>
        </w:tc>
        <w:tc>
          <w:tcPr>
            <w:tcW w:w="6376" w:type="dxa"/>
            <w:vAlign w:val="center"/>
          </w:tcPr>
          <w:p w14:paraId="37B7E629"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1B8CF5C0" w14:textId="77777777" w:rsidR="00D55510" w:rsidRDefault="00D55510">
            <w:pPr>
              <w:spacing w:line="280" w:lineRule="exact"/>
              <w:jc w:val="left"/>
              <w:rPr>
                <w:color w:val="000000"/>
                <w:kern w:val="0"/>
                <w:sz w:val="18"/>
                <w:szCs w:val="18"/>
              </w:rPr>
            </w:pPr>
          </w:p>
        </w:tc>
        <w:tc>
          <w:tcPr>
            <w:tcW w:w="5614" w:type="dxa"/>
            <w:vAlign w:val="center"/>
          </w:tcPr>
          <w:p w14:paraId="3B2C8CC1"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40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w:t>
            </w:r>
          </w:p>
          <w:p w14:paraId="5D552BCD"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9%</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0A1E738C" w14:textId="77777777" w:rsidR="00D55510" w:rsidRDefault="00D55510"/>
    <w:p w14:paraId="02C44C6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E0342DE" w14:textId="77777777">
        <w:trPr>
          <w:trHeight w:val="277"/>
        </w:trPr>
        <w:tc>
          <w:tcPr>
            <w:tcW w:w="1010" w:type="dxa"/>
            <w:vAlign w:val="center"/>
          </w:tcPr>
          <w:p w14:paraId="7E04DA0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4B35C4F"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320217853000</w:t>
            </w:r>
          </w:p>
        </w:tc>
      </w:tr>
      <w:tr w:rsidR="00D55510" w14:paraId="272FE525" w14:textId="77777777">
        <w:trPr>
          <w:trHeight w:val="367"/>
        </w:trPr>
        <w:tc>
          <w:tcPr>
            <w:tcW w:w="1010" w:type="dxa"/>
            <w:vAlign w:val="center"/>
          </w:tcPr>
          <w:p w14:paraId="6427EA2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49AE69D"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对工程质量检测机构出具虚假的检测数据或者检测报告的处罚</w:t>
            </w:r>
          </w:p>
        </w:tc>
      </w:tr>
      <w:tr w:rsidR="00D55510" w14:paraId="360F9DFC" w14:textId="77777777">
        <w:trPr>
          <w:trHeight w:val="430"/>
        </w:trPr>
        <w:tc>
          <w:tcPr>
            <w:tcW w:w="1010" w:type="dxa"/>
            <w:vAlign w:val="center"/>
          </w:tcPr>
          <w:p w14:paraId="5953D39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4E7EC7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FF745B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第十八条第三款</w:t>
            </w:r>
            <w:r>
              <w:rPr>
                <w:rFonts w:hint="eastAsia"/>
                <w:color w:val="000000"/>
                <w:kern w:val="0"/>
                <w:sz w:val="18"/>
                <w:szCs w:val="18"/>
              </w:rPr>
              <w:t xml:space="preserve">  </w:t>
            </w:r>
            <w:r>
              <w:rPr>
                <w:rFonts w:hint="eastAsia"/>
                <w:color w:val="000000"/>
                <w:kern w:val="0"/>
                <w:sz w:val="18"/>
                <w:szCs w:val="18"/>
              </w:rPr>
              <w:t>工程质量检测机构应当建立建设工程过程数据和结果数据、检测影像资料及检测报告记录与留存制度，对检测数据和检测报告的真实性、准确性负责，不得出具虚假的检测数据和检测报告。</w:t>
            </w:r>
          </w:p>
          <w:p w14:paraId="0137BF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第四十四条第二款　违反本条例规定，工程质量检测机构出具虚假的检测数据或者检测报告的，责令改正，处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万元以下的罚款；情节严重的，吊销资质证书和负有直接责任的注册执业人员的执业资格证书，其直接负责的主管人员和其他直接责任人员终身禁止从事工</w:t>
            </w:r>
            <w:r>
              <w:rPr>
                <w:rFonts w:hint="eastAsia"/>
                <w:color w:val="000000"/>
                <w:kern w:val="0"/>
                <w:sz w:val="18"/>
                <w:szCs w:val="18"/>
              </w:rPr>
              <w:t>程质量检测业务；造成损失的，依法承担赔偿责任。</w:t>
            </w:r>
          </w:p>
          <w:p w14:paraId="7E82823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453171A7" w14:textId="77777777" w:rsidR="00D55510" w:rsidRDefault="00DA194B">
            <w:pPr>
              <w:spacing w:line="320" w:lineRule="exact"/>
              <w:jc w:val="left"/>
              <w:rPr>
                <w:color w:val="000000"/>
                <w:kern w:val="0"/>
                <w:sz w:val="18"/>
                <w:szCs w:val="18"/>
              </w:rPr>
            </w:pP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669A2D64" w14:textId="77777777">
        <w:trPr>
          <w:trHeight w:val="285"/>
        </w:trPr>
        <w:tc>
          <w:tcPr>
            <w:tcW w:w="1010" w:type="dxa"/>
            <w:vAlign w:val="center"/>
          </w:tcPr>
          <w:p w14:paraId="184FA94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83A6C6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责令改正，罚款，吊销资质证书和执业资格证书</w:t>
            </w:r>
          </w:p>
        </w:tc>
      </w:tr>
      <w:tr w:rsidR="00D55510" w14:paraId="3362CAE6" w14:textId="77777777">
        <w:trPr>
          <w:trHeight w:val="285"/>
        </w:trPr>
        <w:tc>
          <w:tcPr>
            <w:tcW w:w="14016" w:type="dxa"/>
            <w:gridSpan w:val="4"/>
            <w:vAlign w:val="center"/>
          </w:tcPr>
          <w:p w14:paraId="263D3E5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79099FD" w14:textId="77777777">
        <w:trPr>
          <w:trHeight w:val="285"/>
        </w:trPr>
        <w:tc>
          <w:tcPr>
            <w:tcW w:w="1010" w:type="dxa"/>
            <w:vMerge w:val="restart"/>
            <w:vAlign w:val="center"/>
          </w:tcPr>
          <w:p w14:paraId="5EB099C9"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ABD55A4"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4801BE85"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5EE42F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tc>
      </w:tr>
      <w:tr w:rsidR="00D55510" w14:paraId="0F0521E0" w14:textId="77777777">
        <w:trPr>
          <w:trHeight w:val="285"/>
        </w:trPr>
        <w:tc>
          <w:tcPr>
            <w:tcW w:w="1010" w:type="dxa"/>
            <w:vMerge/>
            <w:vAlign w:val="center"/>
          </w:tcPr>
          <w:p w14:paraId="4E0C882D" w14:textId="77777777" w:rsidR="00D55510" w:rsidRDefault="00D55510">
            <w:pPr>
              <w:spacing w:line="320" w:lineRule="exact"/>
              <w:jc w:val="left"/>
              <w:rPr>
                <w:color w:val="000000"/>
                <w:kern w:val="0"/>
                <w:sz w:val="18"/>
                <w:szCs w:val="18"/>
              </w:rPr>
            </w:pPr>
          </w:p>
        </w:tc>
        <w:tc>
          <w:tcPr>
            <w:tcW w:w="6376" w:type="dxa"/>
            <w:vAlign w:val="center"/>
          </w:tcPr>
          <w:p w14:paraId="4B2D266C"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5D719964" w14:textId="77777777" w:rsidR="00D55510" w:rsidRDefault="00D55510">
            <w:pPr>
              <w:spacing w:line="320" w:lineRule="exact"/>
              <w:jc w:val="left"/>
              <w:rPr>
                <w:color w:val="000000"/>
                <w:kern w:val="0"/>
                <w:sz w:val="18"/>
                <w:szCs w:val="18"/>
              </w:rPr>
            </w:pPr>
          </w:p>
        </w:tc>
        <w:tc>
          <w:tcPr>
            <w:tcW w:w="5614" w:type="dxa"/>
            <w:vAlign w:val="center"/>
          </w:tcPr>
          <w:p w14:paraId="44362A83"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tc>
      </w:tr>
    </w:tbl>
    <w:p w14:paraId="5CA9D5E0" w14:textId="77777777" w:rsidR="00D55510" w:rsidRDefault="00D55510"/>
    <w:p w14:paraId="2CBF9FC3" w14:textId="77777777" w:rsidR="00D55510" w:rsidRDefault="00D55510"/>
    <w:p w14:paraId="04FE9947" w14:textId="77777777" w:rsidR="00D55510" w:rsidRDefault="00D55510"/>
    <w:p w14:paraId="5809BE4C" w14:textId="77777777" w:rsidR="00D55510" w:rsidRDefault="00D55510"/>
    <w:p w14:paraId="0D6F9DBF" w14:textId="77777777" w:rsidR="00D55510" w:rsidRDefault="00D55510"/>
    <w:p w14:paraId="66B505E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7F85938" w14:textId="77777777">
        <w:trPr>
          <w:trHeight w:val="277"/>
        </w:trPr>
        <w:tc>
          <w:tcPr>
            <w:tcW w:w="1010" w:type="dxa"/>
            <w:vAlign w:val="center"/>
          </w:tcPr>
          <w:p w14:paraId="41B8EAA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2BC23E9"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320217854000</w:t>
            </w:r>
          </w:p>
        </w:tc>
      </w:tr>
      <w:tr w:rsidR="00D55510" w14:paraId="5C0BEF4B" w14:textId="77777777">
        <w:trPr>
          <w:trHeight w:val="367"/>
        </w:trPr>
        <w:tc>
          <w:tcPr>
            <w:tcW w:w="1010" w:type="dxa"/>
            <w:vAlign w:val="center"/>
          </w:tcPr>
          <w:p w14:paraId="3F45480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7FF568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对抗震性能鉴定机构未按照抗震设防强制性标准进行抗震性能鉴定的处罚</w:t>
            </w:r>
          </w:p>
        </w:tc>
      </w:tr>
      <w:tr w:rsidR="00D55510" w14:paraId="1A2EC0FE" w14:textId="77777777">
        <w:trPr>
          <w:trHeight w:val="2117"/>
        </w:trPr>
        <w:tc>
          <w:tcPr>
            <w:tcW w:w="1010" w:type="dxa"/>
            <w:vAlign w:val="center"/>
          </w:tcPr>
          <w:p w14:paraId="744F3D55"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AC00B3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ADB211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第十九条　国家实行建设工程抗震性能鉴定制度。</w:t>
            </w:r>
          </w:p>
          <w:p w14:paraId="37383B0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按照《中华人民共和国防震减灾法》第三十九条规定应当进行抗震性能鉴定的建设工程，由所有权人委托具有相应技术条件和技术能力的机构进行鉴定。</w:t>
            </w:r>
          </w:p>
          <w:p w14:paraId="617BD3F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国家鼓励对除前款规定以外的未采取抗震设防措施或者未达到抗震设防强制性标准的已经建成的建设工程进行抗震性能鉴定。</w:t>
            </w:r>
          </w:p>
          <w:p w14:paraId="50589B6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第四十五条第一款　违反本条例规定，抗震性能鉴定机构未按照抗震设防强制性标准进行抗震性能鉴定的，责令改正，处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万元以下的罚款；情节严重的，责令停业整顿，并处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万元以下的罚款；造成损失的，依法承担赔偿责任。</w:t>
            </w:r>
          </w:p>
          <w:p w14:paraId="502EB6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4B70074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0DDFA428" w14:textId="77777777">
        <w:trPr>
          <w:trHeight w:val="285"/>
        </w:trPr>
        <w:tc>
          <w:tcPr>
            <w:tcW w:w="1010" w:type="dxa"/>
            <w:vAlign w:val="center"/>
          </w:tcPr>
          <w:p w14:paraId="74AB5DF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2972002"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w:t>
            </w:r>
          </w:p>
        </w:tc>
      </w:tr>
      <w:tr w:rsidR="00D55510" w14:paraId="4C6D583D" w14:textId="77777777">
        <w:trPr>
          <w:trHeight w:val="285"/>
        </w:trPr>
        <w:tc>
          <w:tcPr>
            <w:tcW w:w="14016" w:type="dxa"/>
            <w:gridSpan w:val="4"/>
            <w:vAlign w:val="center"/>
          </w:tcPr>
          <w:p w14:paraId="68E136C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24D808C" w14:textId="77777777">
        <w:trPr>
          <w:trHeight w:val="285"/>
        </w:trPr>
        <w:tc>
          <w:tcPr>
            <w:tcW w:w="1010" w:type="dxa"/>
            <w:vMerge w:val="restart"/>
            <w:vAlign w:val="center"/>
          </w:tcPr>
          <w:p w14:paraId="056CFADB" w14:textId="77777777" w:rsidR="00D55510" w:rsidRDefault="00DA194B">
            <w:pPr>
              <w:spacing w:line="280" w:lineRule="exact"/>
              <w:rPr>
                <w:color w:val="000000"/>
                <w:kern w:val="0"/>
                <w:sz w:val="18"/>
                <w:szCs w:val="18"/>
              </w:rPr>
            </w:pPr>
            <w:r>
              <w:rPr>
                <w:rFonts w:hint="eastAsia"/>
                <w:color w:val="000000"/>
                <w:kern w:val="0"/>
                <w:sz w:val="18"/>
                <w:szCs w:val="18"/>
              </w:rPr>
              <w:t>情形描述</w:t>
            </w:r>
          </w:p>
        </w:tc>
        <w:tc>
          <w:tcPr>
            <w:tcW w:w="6376" w:type="dxa"/>
            <w:vAlign w:val="center"/>
          </w:tcPr>
          <w:p w14:paraId="02C9E09D" w14:textId="77777777" w:rsidR="00D55510" w:rsidRDefault="00DA194B">
            <w:pPr>
              <w:spacing w:line="280" w:lineRule="exact"/>
              <w:rPr>
                <w:color w:val="000000"/>
                <w:kern w:val="0"/>
                <w:sz w:val="18"/>
                <w:szCs w:val="18"/>
              </w:rPr>
            </w:pPr>
            <w:r>
              <w:rPr>
                <w:rFonts w:hint="eastAsia"/>
                <w:color w:val="000000"/>
                <w:kern w:val="0"/>
                <w:sz w:val="18"/>
                <w:szCs w:val="18"/>
              </w:rPr>
              <w:t>按要求改正</w:t>
            </w:r>
          </w:p>
        </w:tc>
        <w:tc>
          <w:tcPr>
            <w:tcW w:w="1016" w:type="dxa"/>
            <w:vMerge w:val="restart"/>
            <w:vAlign w:val="center"/>
          </w:tcPr>
          <w:p w14:paraId="7D03C4DB"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19AC32F7"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4644894B"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6%</w:t>
            </w:r>
            <w:r>
              <w:rPr>
                <w:rFonts w:hint="eastAsia"/>
                <w:color w:val="000000"/>
                <w:kern w:val="0"/>
                <w:sz w:val="18"/>
                <w:szCs w:val="18"/>
              </w:rPr>
              <w:t>以下的罚款。</w:t>
            </w:r>
          </w:p>
        </w:tc>
      </w:tr>
      <w:tr w:rsidR="00D55510" w14:paraId="38B7BF5F" w14:textId="77777777">
        <w:trPr>
          <w:trHeight w:val="285"/>
        </w:trPr>
        <w:tc>
          <w:tcPr>
            <w:tcW w:w="1010" w:type="dxa"/>
            <w:vMerge/>
            <w:vAlign w:val="center"/>
          </w:tcPr>
          <w:p w14:paraId="38CEE9DA" w14:textId="77777777" w:rsidR="00D55510" w:rsidRDefault="00D55510">
            <w:pPr>
              <w:spacing w:line="280" w:lineRule="exact"/>
              <w:jc w:val="left"/>
              <w:rPr>
                <w:color w:val="000000"/>
                <w:kern w:val="0"/>
                <w:sz w:val="18"/>
                <w:szCs w:val="18"/>
              </w:rPr>
            </w:pPr>
          </w:p>
        </w:tc>
        <w:tc>
          <w:tcPr>
            <w:tcW w:w="6376" w:type="dxa"/>
            <w:vAlign w:val="center"/>
          </w:tcPr>
          <w:p w14:paraId="408C3601" w14:textId="77777777" w:rsidR="00D55510" w:rsidRDefault="00DA194B">
            <w:pPr>
              <w:spacing w:line="28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6188E784" w14:textId="77777777" w:rsidR="00D55510" w:rsidRDefault="00D55510">
            <w:pPr>
              <w:spacing w:line="280" w:lineRule="exact"/>
              <w:jc w:val="left"/>
              <w:rPr>
                <w:color w:val="000000"/>
                <w:kern w:val="0"/>
                <w:sz w:val="18"/>
                <w:szCs w:val="18"/>
              </w:rPr>
            </w:pPr>
          </w:p>
        </w:tc>
        <w:tc>
          <w:tcPr>
            <w:tcW w:w="5614" w:type="dxa"/>
            <w:vAlign w:val="center"/>
          </w:tcPr>
          <w:p w14:paraId="29331D5C"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01EA280E"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6%</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00FC533F" w14:textId="77777777">
        <w:trPr>
          <w:trHeight w:val="285"/>
        </w:trPr>
        <w:tc>
          <w:tcPr>
            <w:tcW w:w="1010" w:type="dxa"/>
            <w:vMerge/>
            <w:vAlign w:val="center"/>
          </w:tcPr>
          <w:p w14:paraId="555AA2E6" w14:textId="77777777" w:rsidR="00D55510" w:rsidRDefault="00D55510">
            <w:pPr>
              <w:spacing w:line="280" w:lineRule="exact"/>
              <w:jc w:val="left"/>
              <w:rPr>
                <w:color w:val="000000"/>
                <w:kern w:val="0"/>
                <w:sz w:val="18"/>
                <w:szCs w:val="18"/>
              </w:rPr>
            </w:pPr>
          </w:p>
        </w:tc>
        <w:tc>
          <w:tcPr>
            <w:tcW w:w="6376" w:type="dxa"/>
            <w:vAlign w:val="center"/>
          </w:tcPr>
          <w:p w14:paraId="414E15FF"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34FFFAF7" w14:textId="77777777" w:rsidR="00D55510" w:rsidRDefault="00D55510">
            <w:pPr>
              <w:spacing w:line="280" w:lineRule="exact"/>
              <w:jc w:val="left"/>
              <w:rPr>
                <w:color w:val="000000"/>
                <w:kern w:val="0"/>
                <w:sz w:val="18"/>
                <w:szCs w:val="18"/>
              </w:rPr>
            </w:pPr>
          </w:p>
        </w:tc>
        <w:tc>
          <w:tcPr>
            <w:tcW w:w="5614" w:type="dxa"/>
            <w:vAlign w:val="center"/>
          </w:tcPr>
          <w:p w14:paraId="019E4920"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30</w:t>
            </w:r>
            <w:r>
              <w:rPr>
                <w:rFonts w:hint="eastAsia"/>
                <w:color w:val="000000"/>
                <w:kern w:val="0"/>
                <w:sz w:val="18"/>
                <w:szCs w:val="18"/>
              </w:rPr>
              <w:t>万元以上</w:t>
            </w:r>
            <w:r>
              <w:rPr>
                <w:rFonts w:hint="eastAsia"/>
                <w:color w:val="000000"/>
                <w:kern w:val="0"/>
                <w:sz w:val="18"/>
                <w:szCs w:val="18"/>
              </w:rPr>
              <w:t>40</w:t>
            </w:r>
            <w:r>
              <w:rPr>
                <w:rFonts w:hint="eastAsia"/>
                <w:color w:val="000000"/>
                <w:kern w:val="0"/>
                <w:sz w:val="18"/>
                <w:szCs w:val="18"/>
              </w:rPr>
              <w:t>万元以下的罚款</w:t>
            </w:r>
          </w:p>
          <w:p w14:paraId="7A6101AA"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9%</w:t>
            </w:r>
            <w:r>
              <w:rPr>
                <w:rFonts w:hint="eastAsia"/>
                <w:color w:val="000000"/>
                <w:kern w:val="0"/>
                <w:sz w:val="18"/>
                <w:szCs w:val="18"/>
              </w:rPr>
              <w:t>以下的罚款。</w:t>
            </w:r>
          </w:p>
        </w:tc>
      </w:tr>
      <w:tr w:rsidR="00D55510" w14:paraId="48353D84" w14:textId="77777777">
        <w:trPr>
          <w:trHeight w:val="285"/>
        </w:trPr>
        <w:tc>
          <w:tcPr>
            <w:tcW w:w="1010" w:type="dxa"/>
            <w:vMerge/>
            <w:vAlign w:val="center"/>
          </w:tcPr>
          <w:p w14:paraId="10339FD7" w14:textId="77777777" w:rsidR="00D55510" w:rsidRDefault="00D55510">
            <w:pPr>
              <w:spacing w:line="280" w:lineRule="exact"/>
              <w:jc w:val="left"/>
              <w:rPr>
                <w:color w:val="000000"/>
                <w:kern w:val="0"/>
                <w:sz w:val="18"/>
                <w:szCs w:val="18"/>
              </w:rPr>
            </w:pPr>
          </w:p>
        </w:tc>
        <w:tc>
          <w:tcPr>
            <w:tcW w:w="6376" w:type="dxa"/>
            <w:vAlign w:val="center"/>
          </w:tcPr>
          <w:p w14:paraId="49FBF350"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34AEA93D" w14:textId="77777777" w:rsidR="00D55510" w:rsidRDefault="00D55510">
            <w:pPr>
              <w:spacing w:line="280" w:lineRule="exact"/>
              <w:jc w:val="left"/>
              <w:rPr>
                <w:color w:val="000000"/>
                <w:kern w:val="0"/>
                <w:sz w:val="18"/>
                <w:szCs w:val="18"/>
              </w:rPr>
            </w:pPr>
          </w:p>
        </w:tc>
        <w:tc>
          <w:tcPr>
            <w:tcW w:w="5614" w:type="dxa"/>
            <w:vAlign w:val="center"/>
          </w:tcPr>
          <w:p w14:paraId="53616872"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40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w:t>
            </w:r>
          </w:p>
          <w:p w14:paraId="3D973372"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9%</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1EE5F93A" w14:textId="77777777" w:rsidR="00D55510" w:rsidRDefault="00D55510"/>
    <w:p w14:paraId="17007CB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D8A6B10" w14:textId="77777777">
        <w:trPr>
          <w:trHeight w:val="277"/>
        </w:trPr>
        <w:tc>
          <w:tcPr>
            <w:tcW w:w="1010" w:type="dxa"/>
            <w:vAlign w:val="center"/>
          </w:tcPr>
          <w:p w14:paraId="7B7189D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ECD247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320217855000</w:t>
            </w:r>
          </w:p>
        </w:tc>
      </w:tr>
      <w:tr w:rsidR="00D55510" w14:paraId="5835E90A" w14:textId="77777777">
        <w:trPr>
          <w:trHeight w:val="367"/>
        </w:trPr>
        <w:tc>
          <w:tcPr>
            <w:tcW w:w="1010" w:type="dxa"/>
            <w:vAlign w:val="center"/>
          </w:tcPr>
          <w:p w14:paraId="115527F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C0C9C8E"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对工程质量检测机构未建立建设工程过程数据和结果数据、检测影像资料及检测报告记录与留存制度的处罚</w:t>
            </w:r>
          </w:p>
        </w:tc>
      </w:tr>
      <w:tr w:rsidR="00D55510" w14:paraId="3E9C6BA7" w14:textId="77777777">
        <w:trPr>
          <w:trHeight w:val="2117"/>
        </w:trPr>
        <w:tc>
          <w:tcPr>
            <w:tcW w:w="1010" w:type="dxa"/>
            <w:vAlign w:val="center"/>
          </w:tcPr>
          <w:p w14:paraId="391B0AA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45E08A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B5C4B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第十八条第三款</w:t>
            </w:r>
            <w:r>
              <w:rPr>
                <w:rFonts w:hint="eastAsia"/>
                <w:color w:val="000000"/>
                <w:kern w:val="0"/>
                <w:sz w:val="18"/>
                <w:szCs w:val="18"/>
              </w:rPr>
              <w:t xml:space="preserve">  </w:t>
            </w:r>
            <w:r>
              <w:rPr>
                <w:rFonts w:hint="eastAsia"/>
                <w:color w:val="000000"/>
                <w:kern w:val="0"/>
                <w:sz w:val="18"/>
                <w:szCs w:val="18"/>
              </w:rPr>
              <w:t>工程质量检测机构应当建立建设工程过程数据和结果数据、检测影像资料及检测报告记录与留存制度，对检测数据和检测报告的真实性、准确性负责，不得出具虚假的检测数据和检测报告。</w:t>
            </w:r>
          </w:p>
          <w:p w14:paraId="7C46689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第四十四条第一款　违反本条例规定，工程质量检测机构未建立建设工程过程数据和结果数据、检测影像资料及检测报告记录与留存制度的，责令改正，处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万元以下的罚款；情节严重的，吊销资质证书；造成损失的，依法承担赔偿责任。</w:t>
            </w:r>
          </w:p>
          <w:p w14:paraId="1978A81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第四十七条第二款　本条例规定的降低资质等级或者吊销资质证书的行政处罚，由</w:t>
            </w:r>
            <w:r>
              <w:rPr>
                <w:rFonts w:hint="eastAsia"/>
                <w:color w:val="000000"/>
                <w:kern w:val="0"/>
                <w:sz w:val="18"/>
                <w:szCs w:val="18"/>
              </w:rPr>
              <w:t>颁发资质证书的机关决定；其他行政处罚，由住房和城乡建设主管部门或者其他有关监督管理部门依照法定职权决定。</w:t>
            </w:r>
          </w:p>
        </w:tc>
      </w:tr>
      <w:tr w:rsidR="00D55510" w14:paraId="6DB2D3E2" w14:textId="77777777">
        <w:trPr>
          <w:trHeight w:val="285"/>
        </w:trPr>
        <w:tc>
          <w:tcPr>
            <w:tcW w:w="1010" w:type="dxa"/>
            <w:vAlign w:val="center"/>
          </w:tcPr>
          <w:p w14:paraId="76CE67E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F017C9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责令改正，罚款，吊销资质证书</w:t>
            </w:r>
          </w:p>
        </w:tc>
      </w:tr>
      <w:tr w:rsidR="00D55510" w14:paraId="1760580D" w14:textId="77777777">
        <w:trPr>
          <w:trHeight w:val="285"/>
        </w:trPr>
        <w:tc>
          <w:tcPr>
            <w:tcW w:w="14016" w:type="dxa"/>
            <w:gridSpan w:val="4"/>
            <w:vAlign w:val="center"/>
          </w:tcPr>
          <w:p w14:paraId="0D897FC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F02BF7D" w14:textId="77777777">
        <w:trPr>
          <w:trHeight w:val="285"/>
        </w:trPr>
        <w:tc>
          <w:tcPr>
            <w:tcW w:w="1010" w:type="dxa"/>
            <w:vMerge w:val="restart"/>
            <w:vAlign w:val="center"/>
          </w:tcPr>
          <w:p w14:paraId="2BD17F9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3B4A7B7"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53A1D069"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DCF3EAC"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tc>
      </w:tr>
      <w:tr w:rsidR="00D55510" w14:paraId="03EA8B5B" w14:textId="77777777">
        <w:trPr>
          <w:trHeight w:val="285"/>
        </w:trPr>
        <w:tc>
          <w:tcPr>
            <w:tcW w:w="1010" w:type="dxa"/>
            <w:vMerge/>
            <w:vAlign w:val="center"/>
          </w:tcPr>
          <w:p w14:paraId="52C9A038" w14:textId="77777777" w:rsidR="00D55510" w:rsidRDefault="00D55510">
            <w:pPr>
              <w:spacing w:line="320" w:lineRule="exact"/>
              <w:jc w:val="left"/>
              <w:rPr>
                <w:color w:val="000000"/>
                <w:kern w:val="0"/>
                <w:sz w:val="18"/>
                <w:szCs w:val="18"/>
              </w:rPr>
            </w:pPr>
          </w:p>
        </w:tc>
        <w:tc>
          <w:tcPr>
            <w:tcW w:w="6376" w:type="dxa"/>
            <w:vAlign w:val="center"/>
          </w:tcPr>
          <w:p w14:paraId="6E2BB4BF"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A83D354" w14:textId="77777777" w:rsidR="00D55510" w:rsidRDefault="00D55510">
            <w:pPr>
              <w:spacing w:line="320" w:lineRule="exact"/>
              <w:jc w:val="left"/>
              <w:rPr>
                <w:color w:val="000000"/>
                <w:kern w:val="0"/>
                <w:sz w:val="18"/>
                <w:szCs w:val="18"/>
              </w:rPr>
            </w:pPr>
          </w:p>
        </w:tc>
        <w:tc>
          <w:tcPr>
            <w:tcW w:w="5614" w:type="dxa"/>
            <w:vAlign w:val="center"/>
          </w:tcPr>
          <w:p w14:paraId="4E031374"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tc>
      </w:tr>
    </w:tbl>
    <w:p w14:paraId="0B1BD494" w14:textId="77777777" w:rsidR="00D55510" w:rsidRDefault="00D55510"/>
    <w:p w14:paraId="7F41379F" w14:textId="77777777" w:rsidR="00D55510" w:rsidRDefault="00D55510"/>
    <w:p w14:paraId="31F229C9" w14:textId="77777777" w:rsidR="00D55510" w:rsidRDefault="00D55510"/>
    <w:p w14:paraId="1076F6EF" w14:textId="77777777" w:rsidR="00D55510" w:rsidRDefault="00D55510"/>
    <w:p w14:paraId="07F0E524" w14:textId="77777777" w:rsidR="00D55510" w:rsidRDefault="00D55510"/>
    <w:p w14:paraId="24B38CB2" w14:textId="77777777" w:rsidR="00D55510" w:rsidRDefault="00D55510"/>
    <w:p w14:paraId="02145D6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999CC50" w14:textId="77777777">
        <w:trPr>
          <w:trHeight w:val="277"/>
        </w:trPr>
        <w:tc>
          <w:tcPr>
            <w:tcW w:w="1010" w:type="dxa"/>
            <w:vAlign w:val="center"/>
          </w:tcPr>
          <w:p w14:paraId="534E502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9F6143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320217856000</w:t>
            </w:r>
          </w:p>
        </w:tc>
      </w:tr>
      <w:tr w:rsidR="00D55510" w14:paraId="42B8EE60" w14:textId="77777777">
        <w:trPr>
          <w:trHeight w:val="367"/>
        </w:trPr>
        <w:tc>
          <w:tcPr>
            <w:tcW w:w="1010" w:type="dxa"/>
            <w:vAlign w:val="center"/>
          </w:tcPr>
          <w:p w14:paraId="17837F4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F5691C4"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对施工单位未对隔震减震装置取样送检或者使用不合格隔震减震装置的处罚</w:t>
            </w:r>
          </w:p>
        </w:tc>
      </w:tr>
      <w:tr w:rsidR="00D55510" w14:paraId="13274AAF" w14:textId="77777777">
        <w:trPr>
          <w:trHeight w:val="2117"/>
        </w:trPr>
        <w:tc>
          <w:tcPr>
            <w:tcW w:w="1010" w:type="dxa"/>
            <w:vAlign w:val="center"/>
          </w:tcPr>
          <w:p w14:paraId="396CC46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C2B574E"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76CAE4A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第十八条第一款　隔震减震装置用于建设工程前，施工单位应当在建设单位或者工程监理单位监督下进行取样，送建设单位委托的具有相应建设工程质量检测资质的机构进行检测。禁止使用不合格的隔震减震装置。</w:t>
            </w:r>
          </w:p>
          <w:p w14:paraId="1F160F3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第二款</w:t>
            </w:r>
            <w:r>
              <w:rPr>
                <w:rFonts w:hint="eastAsia"/>
                <w:color w:val="000000"/>
                <w:kern w:val="0"/>
                <w:sz w:val="18"/>
                <w:szCs w:val="18"/>
              </w:rPr>
              <w:t xml:space="preserve">    </w:t>
            </w:r>
            <w:r>
              <w:rPr>
                <w:rFonts w:hint="eastAsia"/>
                <w:color w:val="000000"/>
                <w:kern w:val="0"/>
                <w:sz w:val="18"/>
                <w:szCs w:val="18"/>
              </w:rPr>
              <w:t>实行施工总承包的，隔震减震装置属于建设工程主体结构的施工，应当由总承包单位自行完成。</w:t>
            </w:r>
          </w:p>
          <w:p w14:paraId="7995418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第四十三条　违反本条例规定，施工单位未对隔震减震装置取样送检或者使用不合格隔震减震装置的，责令改正，处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万元以下的罚款；情节严重的，责令停业整顿，并处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万元以下的罚款，降低资质等级或者吊销资质证书；造成损失的，依法承担赔偿责任。</w:t>
            </w:r>
          </w:p>
          <w:p w14:paraId="0FE5764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753552B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2049BAB9" w14:textId="77777777">
        <w:trPr>
          <w:trHeight w:val="285"/>
        </w:trPr>
        <w:tc>
          <w:tcPr>
            <w:tcW w:w="1010" w:type="dxa"/>
            <w:vAlign w:val="center"/>
          </w:tcPr>
          <w:p w14:paraId="1DC4AAF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9573A76"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52F20CA2" w14:textId="77777777">
        <w:trPr>
          <w:trHeight w:val="285"/>
        </w:trPr>
        <w:tc>
          <w:tcPr>
            <w:tcW w:w="14016" w:type="dxa"/>
            <w:gridSpan w:val="4"/>
            <w:vAlign w:val="center"/>
          </w:tcPr>
          <w:p w14:paraId="4F012BC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5AC9255" w14:textId="77777777">
        <w:trPr>
          <w:trHeight w:val="285"/>
        </w:trPr>
        <w:tc>
          <w:tcPr>
            <w:tcW w:w="1010" w:type="dxa"/>
            <w:vMerge w:val="restart"/>
            <w:vAlign w:val="center"/>
          </w:tcPr>
          <w:p w14:paraId="2EDC1C3B"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E3CBD9B" w14:textId="77777777" w:rsidR="00D55510" w:rsidRDefault="00DA194B">
            <w:pPr>
              <w:spacing w:line="280" w:lineRule="exact"/>
              <w:rPr>
                <w:color w:val="000000"/>
                <w:kern w:val="0"/>
                <w:sz w:val="18"/>
                <w:szCs w:val="18"/>
              </w:rPr>
            </w:pPr>
            <w:r>
              <w:rPr>
                <w:rFonts w:hint="eastAsia"/>
                <w:color w:val="000000"/>
                <w:kern w:val="0"/>
                <w:sz w:val="18"/>
                <w:szCs w:val="18"/>
              </w:rPr>
              <w:t>按要求改正</w:t>
            </w:r>
          </w:p>
        </w:tc>
        <w:tc>
          <w:tcPr>
            <w:tcW w:w="1016" w:type="dxa"/>
            <w:vMerge w:val="restart"/>
            <w:vAlign w:val="center"/>
          </w:tcPr>
          <w:p w14:paraId="098DFBB6"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622FD91D"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万元以下的罚款</w:t>
            </w:r>
          </w:p>
          <w:p w14:paraId="34C0AECC"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6%</w:t>
            </w:r>
            <w:r>
              <w:rPr>
                <w:rFonts w:hint="eastAsia"/>
                <w:color w:val="000000"/>
                <w:kern w:val="0"/>
                <w:sz w:val="18"/>
                <w:szCs w:val="18"/>
              </w:rPr>
              <w:t>以下的罚款。</w:t>
            </w:r>
          </w:p>
        </w:tc>
      </w:tr>
      <w:tr w:rsidR="00D55510" w14:paraId="72FB4CE6" w14:textId="77777777">
        <w:trPr>
          <w:trHeight w:val="285"/>
        </w:trPr>
        <w:tc>
          <w:tcPr>
            <w:tcW w:w="1010" w:type="dxa"/>
            <w:vMerge/>
            <w:vAlign w:val="center"/>
          </w:tcPr>
          <w:p w14:paraId="478A18F2" w14:textId="77777777" w:rsidR="00D55510" w:rsidRDefault="00D55510">
            <w:pPr>
              <w:spacing w:line="320" w:lineRule="exact"/>
              <w:jc w:val="left"/>
              <w:rPr>
                <w:color w:val="000000"/>
                <w:kern w:val="0"/>
                <w:sz w:val="18"/>
                <w:szCs w:val="18"/>
              </w:rPr>
            </w:pPr>
          </w:p>
        </w:tc>
        <w:tc>
          <w:tcPr>
            <w:tcW w:w="6376" w:type="dxa"/>
            <w:vAlign w:val="center"/>
          </w:tcPr>
          <w:p w14:paraId="1CC76C38" w14:textId="77777777" w:rsidR="00D55510" w:rsidRDefault="00DA194B">
            <w:pPr>
              <w:spacing w:line="28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50D789FD" w14:textId="77777777" w:rsidR="00D55510" w:rsidRDefault="00D55510">
            <w:pPr>
              <w:spacing w:line="280" w:lineRule="exact"/>
              <w:jc w:val="left"/>
              <w:rPr>
                <w:color w:val="000000"/>
                <w:kern w:val="0"/>
                <w:sz w:val="18"/>
                <w:szCs w:val="18"/>
              </w:rPr>
            </w:pPr>
          </w:p>
        </w:tc>
        <w:tc>
          <w:tcPr>
            <w:tcW w:w="5614" w:type="dxa"/>
            <w:vAlign w:val="center"/>
          </w:tcPr>
          <w:p w14:paraId="7714E559"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3DE232BD"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6%</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00AAB01" w14:textId="77777777">
        <w:trPr>
          <w:trHeight w:val="285"/>
        </w:trPr>
        <w:tc>
          <w:tcPr>
            <w:tcW w:w="1010" w:type="dxa"/>
            <w:vMerge/>
            <w:vAlign w:val="center"/>
          </w:tcPr>
          <w:p w14:paraId="0353F289" w14:textId="77777777" w:rsidR="00D55510" w:rsidRDefault="00D55510">
            <w:pPr>
              <w:spacing w:line="320" w:lineRule="exact"/>
              <w:jc w:val="left"/>
              <w:rPr>
                <w:color w:val="000000"/>
                <w:kern w:val="0"/>
                <w:sz w:val="18"/>
                <w:szCs w:val="18"/>
              </w:rPr>
            </w:pPr>
          </w:p>
        </w:tc>
        <w:tc>
          <w:tcPr>
            <w:tcW w:w="6376" w:type="dxa"/>
            <w:vAlign w:val="center"/>
          </w:tcPr>
          <w:p w14:paraId="20631072" w14:textId="77777777" w:rsidR="00D55510" w:rsidRDefault="00DA194B">
            <w:pPr>
              <w:spacing w:line="280" w:lineRule="exact"/>
              <w:jc w:val="left"/>
              <w:rPr>
                <w:color w:val="000000"/>
                <w:kern w:val="0"/>
                <w:sz w:val="18"/>
                <w:szCs w:val="18"/>
              </w:rPr>
            </w:pPr>
            <w:r>
              <w:rPr>
                <w:rFonts w:hint="eastAsia"/>
                <w:color w:val="000000"/>
                <w:kern w:val="0"/>
                <w:sz w:val="18"/>
                <w:szCs w:val="18"/>
              </w:rPr>
              <w:t>造成一般安全事故的</w:t>
            </w:r>
          </w:p>
        </w:tc>
        <w:tc>
          <w:tcPr>
            <w:tcW w:w="1016" w:type="dxa"/>
            <w:vMerge/>
            <w:vAlign w:val="center"/>
          </w:tcPr>
          <w:p w14:paraId="42420059" w14:textId="77777777" w:rsidR="00D55510" w:rsidRDefault="00D55510">
            <w:pPr>
              <w:spacing w:line="280" w:lineRule="exact"/>
              <w:jc w:val="left"/>
              <w:rPr>
                <w:color w:val="000000"/>
                <w:kern w:val="0"/>
                <w:sz w:val="18"/>
                <w:szCs w:val="18"/>
              </w:rPr>
            </w:pPr>
          </w:p>
        </w:tc>
        <w:tc>
          <w:tcPr>
            <w:tcW w:w="5614" w:type="dxa"/>
            <w:vAlign w:val="center"/>
          </w:tcPr>
          <w:p w14:paraId="65450698"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35</w:t>
            </w:r>
            <w:r>
              <w:rPr>
                <w:rFonts w:hint="eastAsia"/>
                <w:color w:val="000000"/>
                <w:kern w:val="0"/>
                <w:sz w:val="18"/>
                <w:szCs w:val="18"/>
              </w:rPr>
              <w:t>万元以下的罚款</w:t>
            </w:r>
          </w:p>
          <w:p w14:paraId="0A83C676"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9%</w:t>
            </w:r>
            <w:r>
              <w:rPr>
                <w:rFonts w:hint="eastAsia"/>
                <w:color w:val="000000"/>
                <w:kern w:val="0"/>
                <w:sz w:val="18"/>
                <w:szCs w:val="18"/>
              </w:rPr>
              <w:t>以下的罚款。</w:t>
            </w:r>
          </w:p>
        </w:tc>
      </w:tr>
      <w:tr w:rsidR="00D55510" w14:paraId="34619F7D" w14:textId="77777777">
        <w:trPr>
          <w:trHeight w:val="285"/>
        </w:trPr>
        <w:tc>
          <w:tcPr>
            <w:tcW w:w="1010" w:type="dxa"/>
            <w:vMerge/>
            <w:vAlign w:val="center"/>
          </w:tcPr>
          <w:p w14:paraId="5F2BB1F4" w14:textId="77777777" w:rsidR="00D55510" w:rsidRDefault="00D55510">
            <w:pPr>
              <w:spacing w:line="320" w:lineRule="exact"/>
              <w:jc w:val="left"/>
              <w:rPr>
                <w:color w:val="000000"/>
                <w:kern w:val="0"/>
                <w:sz w:val="18"/>
                <w:szCs w:val="18"/>
              </w:rPr>
            </w:pPr>
          </w:p>
        </w:tc>
        <w:tc>
          <w:tcPr>
            <w:tcW w:w="6376" w:type="dxa"/>
            <w:vAlign w:val="center"/>
          </w:tcPr>
          <w:p w14:paraId="7A10EB8F" w14:textId="77777777" w:rsidR="00D55510" w:rsidRDefault="00DA194B">
            <w:pPr>
              <w:spacing w:line="280" w:lineRule="exact"/>
              <w:jc w:val="left"/>
              <w:rPr>
                <w:color w:val="000000"/>
                <w:kern w:val="0"/>
                <w:sz w:val="18"/>
                <w:szCs w:val="18"/>
              </w:rPr>
            </w:pPr>
            <w:r>
              <w:rPr>
                <w:rFonts w:hint="eastAsia"/>
                <w:color w:val="000000"/>
                <w:kern w:val="0"/>
                <w:sz w:val="18"/>
                <w:szCs w:val="18"/>
              </w:rPr>
              <w:t>造成一般以上安全事故的</w:t>
            </w:r>
          </w:p>
        </w:tc>
        <w:tc>
          <w:tcPr>
            <w:tcW w:w="1016" w:type="dxa"/>
            <w:vMerge/>
            <w:vAlign w:val="center"/>
          </w:tcPr>
          <w:p w14:paraId="6632C701" w14:textId="77777777" w:rsidR="00D55510" w:rsidRDefault="00D55510">
            <w:pPr>
              <w:spacing w:line="280" w:lineRule="exact"/>
              <w:jc w:val="left"/>
              <w:rPr>
                <w:color w:val="000000"/>
                <w:kern w:val="0"/>
                <w:sz w:val="18"/>
                <w:szCs w:val="18"/>
              </w:rPr>
            </w:pPr>
          </w:p>
        </w:tc>
        <w:tc>
          <w:tcPr>
            <w:tcW w:w="5614" w:type="dxa"/>
            <w:vAlign w:val="center"/>
          </w:tcPr>
          <w:p w14:paraId="79D10940"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35</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w:t>
            </w:r>
          </w:p>
          <w:p w14:paraId="3C37DFEE" w14:textId="77777777" w:rsidR="00D55510" w:rsidRDefault="00DA194B">
            <w:pPr>
              <w:spacing w:line="280" w:lineRule="exact"/>
              <w:rPr>
                <w:color w:val="000000"/>
                <w:kern w:val="0"/>
                <w:sz w:val="18"/>
                <w:szCs w:val="18"/>
              </w:rPr>
            </w:pPr>
            <w:r>
              <w:rPr>
                <w:rFonts w:hint="eastAsia"/>
                <w:color w:val="000000"/>
                <w:kern w:val="0"/>
                <w:sz w:val="18"/>
                <w:szCs w:val="18"/>
              </w:rPr>
              <w:t>对直接负责的主管人员和其他直接责任人员处单位罚款数额</w:t>
            </w:r>
            <w:r>
              <w:rPr>
                <w:rFonts w:hint="eastAsia"/>
                <w:color w:val="000000"/>
                <w:kern w:val="0"/>
                <w:sz w:val="18"/>
                <w:szCs w:val="18"/>
              </w:rPr>
              <w:t>9%</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20FFEA4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B0E17C0" w14:textId="77777777">
        <w:trPr>
          <w:trHeight w:val="277"/>
        </w:trPr>
        <w:tc>
          <w:tcPr>
            <w:tcW w:w="1010" w:type="dxa"/>
            <w:vAlign w:val="center"/>
          </w:tcPr>
          <w:p w14:paraId="2AE8B7E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DE994E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320217857000</w:t>
            </w:r>
          </w:p>
        </w:tc>
      </w:tr>
      <w:tr w:rsidR="00D55510" w14:paraId="35E5320C" w14:textId="77777777">
        <w:trPr>
          <w:trHeight w:val="367"/>
        </w:trPr>
        <w:tc>
          <w:tcPr>
            <w:tcW w:w="1010" w:type="dxa"/>
            <w:vAlign w:val="center"/>
          </w:tcPr>
          <w:p w14:paraId="3B2DD63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5A95D2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对施工单位在施工中未按照抗震设防强制性标准进行施工的处罚</w:t>
            </w:r>
          </w:p>
        </w:tc>
      </w:tr>
      <w:tr w:rsidR="00D55510" w14:paraId="5CC2826B" w14:textId="77777777">
        <w:trPr>
          <w:trHeight w:val="490"/>
        </w:trPr>
        <w:tc>
          <w:tcPr>
            <w:tcW w:w="1010" w:type="dxa"/>
            <w:vAlign w:val="center"/>
          </w:tcPr>
          <w:p w14:paraId="0640D74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8411065"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60B9A59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第十四条第三款</w:t>
            </w:r>
            <w:r>
              <w:rPr>
                <w:rFonts w:hint="eastAsia"/>
                <w:color w:val="000000"/>
                <w:kern w:val="0"/>
                <w:sz w:val="18"/>
                <w:szCs w:val="18"/>
              </w:rPr>
              <w:t xml:space="preserve"> </w:t>
            </w:r>
            <w:r>
              <w:rPr>
                <w:rFonts w:hint="eastAsia"/>
                <w:color w:val="000000"/>
                <w:kern w:val="0"/>
                <w:sz w:val="18"/>
                <w:szCs w:val="18"/>
              </w:rPr>
              <w:t>施工单位应当按照抗震设防强制性标准进行施工。</w:t>
            </w:r>
          </w:p>
          <w:p w14:paraId="73824BA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第四十二条　违反本条例规定，施工单位在施工中未按照抗震设防强制性标准进行施工的，责令改正，处工程合同价款</w:t>
            </w:r>
            <w:r>
              <w:rPr>
                <w:rFonts w:hint="eastAsia"/>
                <w:color w:val="000000"/>
                <w:kern w:val="0"/>
                <w:sz w:val="18"/>
                <w:szCs w:val="18"/>
              </w:rPr>
              <w:t>2%</w:t>
            </w:r>
            <w:r>
              <w:rPr>
                <w:rFonts w:hint="eastAsia"/>
                <w:color w:val="000000"/>
                <w:kern w:val="0"/>
                <w:sz w:val="18"/>
                <w:szCs w:val="18"/>
              </w:rPr>
              <w:t>以上</w:t>
            </w:r>
            <w:r>
              <w:rPr>
                <w:rFonts w:hint="eastAsia"/>
                <w:color w:val="000000"/>
                <w:kern w:val="0"/>
                <w:sz w:val="18"/>
                <w:szCs w:val="18"/>
              </w:rPr>
              <w:t>4%</w:t>
            </w:r>
            <w:r>
              <w:rPr>
                <w:rFonts w:hint="eastAsia"/>
                <w:color w:val="000000"/>
                <w:kern w:val="0"/>
                <w:sz w:val="18"/>
                <w:szCs w:val="18"/>
              </w:rPr>
              <w:t>以下的罚款；造成建设工程不符合抗震设防强制性标准的，负责返工、加固，并赔偿因此造成的损失；情节严重的，责令停业整顿，降低资质等级或者吊销资质证书。</w:t>
            </w:r>
          </w:p>
          <w:p w14:paraId="554AA31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04BA716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131F5CF4" w14:textId="77777777">
        <w:trPr>
          <w:trHeight w:val="285"/>
        </w:trPr>
        <w:tc>
          <w:tcPr>
            <w:tcW w:w="1010" w:type="dxa"/>
            <w:vAlign w:val="center"/>
          </w:tcPr>
          <w:p w14:paraId="5210FE5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9E3496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131C1D5F" w14:textId="77777777">
        <w:trPr>
          <w:trHeight w:val="285"/>
        </w:trPr>
        <w:tc>
          <w:tcPr>
            <w:tcW w:w="14016" w:type="dxa"/>
            <w:gridSpan w:val="4"/>
            <w:vAlign w:val="center"/>
          </w:tcPr>
          <w:p w14:paraId="3E5C7618"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09627F" w14:textId="77777777">
        <w:trPr>
          <w:trHeight w:val="285"/>
        </w:trPr>
        <w:tc>
          <w:tcPr>
            <w:tcW w:w="1010" w:type="dxa"/>
            <w:vMerge w:val="restart"/>
            <w:vAlign w:val="center"/>
          </w:tcPr>
          <w:p w14:paraId="38FEE8DE"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41EF178" w14:textId="77777777" w:rsidR="00D55510" w:rsidRDefault="00DA194B">
            <w:pPr>
              <w:rPr>
                <w:color w:val="000000"/>
                <w:kern w:val="0"/>
                <w:sz w:val="18"/>
                <w:szCs w:val="18"/>
              </w:rPr>
            </w:pPr>
            <w:r>
              <w:rPr>
                <w:rFonts w:hint="eastAsia"/>
                <w:color w:val="000000"/>
                <w:kern w:val="0"/>
                <w:sz w:val="18"/>
                <w:szCs w:val="18"/>
              </w:rPr>
              <w:t>按要求改正</w:t>
            </w:r>
          </w:p>
        </w:tc>
        <w:tc>
          <w:tcPr>
            <w:tcW w:w="1016" w:type="dxa"/>
            <w:vMerge w:val="restart"/>
            <w:vAlign w:val="center"/>
          </w:tcPr>
          <w:p w14:paraId="182AA0BC"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9BB3FF4" w14:textId="77777777" w:rsidR="00D55510" w:rsidRDefault="00DA194B">
            <w:pPr>
              <w:rPr>
                <w:color w:val="000000"/>
                <w:kern w:val="0"/>
                <w:sz w:val="18"/>
                <w:szCs w:val="18"/>
              </w:rPr>
            </w:pPr>
            <w:r>
              <w:rPr>
                <w:rFonts w:hint="eastAsia"/>
                <w:color w:val="000000"/>
                <w:kern w:val="0"/>
                <w:sz w:val="18"/>
                <w:szCs w:val="18"/>
              </w:rPr>
              <w:t>处工程合同价款</w:t>
            </w:r>
            <w:r>
              <w:rPr>
                <w:rFonts w:hint="eastAsia"/>
                <w:color w:val="000000"/>
                <w:kern w:val="0"/>
                <w:sz w:val="18"/>
                <w:szCs w:val="18"/>
              </w:rPr>
              <w:t>2%</w:t>
            </w:r>
            <w:r>
              <w:rPr>
                <w:rFonts w:hint="eastAsia"/>
                <w:color w:val="000000"/>
                <w:kern w:val="0"/>
                <w:sz w:val="18"/>
                <w:szCs w:val="18"/>
              </w:rPr>
              <w:t>以上</w:t>
            </w:r>
            <w:r>
              <w:rPr>
                <w:rFonts w:hint="eastAsia"/>
                <w:color w:val="000000"/>
                <w:kern w:val="0"/>
                <w:sz w:val="18"/>
                <w:szCs w:val="18"/>
              </w:rPr>
              <w:t>3%</w:t>
            </w:r>
            <w:r>
              <w:rPr>
                <w:rFonts w:hint="eastAsia"/>
                <w:color w:val="000000"/>
                <w:kern w:val="0"/>
                <w:sz w:val="18"/>
                <w:szCs w:val="18"/>
              </w:rPr>
              <w:t>以下的罚款</w:t>
            </w:r>
          </w:p>
          <w:p w14:paraId="760F249F"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8%</w:t>
            </w:r>
            <w:r>
              <w:rPr>
                <w:rFonts w:hint="eastAsia"/>
                <w:color w:val="000000"/>
                <w:kern w:val="0"/>
                <w:sz w:val="18"/>
                <w:szCs w:val="18"/>
              </w:rPr>
              <w:t>以下的罚款</w:t>
            </w:r>
          </w:p>
        </w:tc>
      </w:tr>
      <w:tr w:rsidR="00D55510" w14:paraId="37ECC2C3" w14:textId="77777777">
        <w:trPr>
          <w:trHeight w:val="285"/>
        </w:trPr>
        <w:tc>
          <w:tcPr>
            <w:tcW w:w="1010" w:type="dxa"/>
            <w:vMerge/>
            <w:vAlign w:val="center"/>
          </w:tcPr>
          <w:p w14:paraId="2C2E171C" w14:textId="77777777" w:rsidR="00D55510" w:rsidRDefault="00D55510">
            <w:pPr>
              <w:spacing w:line="320" w:lineRule="exact"/>
              <w:jc w:val="left"/>
              <w:rPr>
                <w:color w:val="000000"/>
                <w:kern w:val="0"/>
                <w:sz w:val="18"/>
                <w:szCs w:val="18"/>
              </w:rPr>
            </w:pPr>
          </w:p>
        </w:tc>
        <w:tc>
          <w:tcPr>
            <w:tcW w:w="6376" w:type="dxa"/>
            <w:vAlign w:val="center"/>
          </w:tcPr>
          <w:p w14:paraId="2AB558E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4E54D50A" w14:textId="77777777" w:rsidR="00D55510" w:rsidRDefault="00D55510">
            <w:pPr>
              <w:spacing w:line="320" w:lineRule="exact"/>
              <w:jc w:val="left"/>
              <w:rPr>
                <w:color w:val="000000"/>
                <w:kern w:val="0"/>
                <w:sz w:val="18"/>
                <w:szCs w:val="18"/>
              </w:rPr>
            </w:pPr>
          </w:p>
        </w:tc>
        <w:tc>
          <w:tcPr>
            <w:tcW w:w="5614" w:type="dxa"/>
            <w:vAlign w:val="center"/>
          </w:tcPr>
          <w:p w14:paraId="763B4DFA" w14:textId="77777777" w:rsidR="00D55510" w:rsidRDefault="00DA194B">
            <w:pPr>
              <w:rPr>
                <w:color w:val="000000"/>
                <w:kern w:val="0"/>
                <w:sz w:val="18"/>
                <w:szCs w:val="18"/>
              </w:rPr>
            </w:pPr>
            <w:r>
              <w:rPr>
                <w:rFonts w:hint="eastAsia"/>
                <w:color w:val="000000"/>
                <w:kern w:val="0"/>
                <w:sz w:val="18"/>
                <w:szCs w:val="18"/>
              </w:rPr>
              <w:t>处工程合同价款</w:t>
            </w:r>
            <w:r>
              <w:rPr>
                <w:rFonts w:hint="eastAsia"/>
                <w:color w:val="000000"/>
                <w:kern w:val="0"/>
                <w:sz w:val="18"/>
                <w:szCs w:val="18"/>
              </w:rPr>
              <w:t>3%</w:t>
            </w:r>
            <w:r>
              <w:rPr>
                <w:rFonts w:hint="eastAsia"/>
                <w:color w:val="000000"/>
                <w:kern w:val="0"/>
                <w:sz w:val="18"/>
                <w:szCs w:val="18"/>
              </w:rPr>
              <w:t>以上</w:t>
            </w:r>
            <w:r>
              <w:rPr>
                <w:rFonts w:hint="eastAsia"/>
                <w:color w:val="000000"/>
                <w:kern w:val="0"/>
                <w:sz w:val="18"/>
                <w:szCs w:val="18"/>
              </w:rPr>
              <w:t>4%</w:t>
            </w:r>
            <w:r>
              <w:rPr>
                <w:rFonts w:hint="eastAsia"/>
                <w:color w:val="000000"/>
                <w:kern w:val="0"/>
                <w:sz w:val="18"/>
                <w:szCs w:val="18"/>
              </w:rPr>
              <w:t>以下的罚款</w:t>
            </w:r>
          </w:p>
          <w:p w14:paraId="223CE763"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8%</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25FF097F" w14:textId="77777777" w:rsidR="00D55510" w:rsidRDefault="00D55510"/>
    <w:p w14:paraId="6D293CEE" w14:textId="77777777" w:rsidR="00D55510" w:rsidRDefault="00D55510"/>
    <w:p w14:paraId="35343B0D" w14:textId="77777777" w:rsidR="00D55510" w:rsidRDefault="00D55510"/>
    <w:p w14:paraId="64F5B520" w14:textId="77777777" w:rsidR="00D55510" w:rsidRDefault="00D55510"/>
    <w:p w14:paraId="5B93961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CD2BE99" w14:textId="77777777">
        <w:trPr>
          <w:trHeight w:val="277"/>
        </w:trPr>
        <w:tc>
          <w:tcPr>
            <w:tcW w:w="1010" w:type="dxa"/>
            <w:vAlign w:val="center"/>
          </w:tcPr>
          <w:p w14:paraId="6D8964F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1293BA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320217858000</w:t>
            </w:r>
          </w:p>
        </w:tc>
      </w:tr>
      <w:tr w:rsidR="00D55510" w14:paraId="262C5B3D" w14:textId="77777777">
        <w:trPr>
          <w:trHeight w:val="367"/>
        </w:trPr>
        <w:tc>
          <w:tcPr>
            <w:tcW w:w="1010" w:type="dxa"/>
            <w:vAlign w:val="center"/>
          </w:tcPr>
          <w:p w14:paraId="4C9086D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1757B9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对设计单位未按照抗震设防强制性标准进行设计的处罚</w:t>
            </w:r>
          </w:p>
        </w:tc>
      </w:tr>
      <w:tr w:rsidR="00D55510" w14:paraId="3EA89D0C" w14:textId="77777777">
        <w:trPr>
          <w:trHeight w:val="2117"/>
        </w:trPr>
        <w:tc>
          <w:tcPr>
            <w:tcW w:w="1010" w:type="dxa"/>
            <w:vAlign w:val="center"/>
          </w:tcPr>
          <w:p w14:paraId="45A172B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244378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22888D3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　违反本条例规定，设计单位有下列行为之一的，责令改正，处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万元以下的罚款；情节严重的，责令停业整顿，降低资质等级或者吊销资质证书；造成损失的，依法承担赔偿责任：</w:t>
            </w:r>
          </w:p>
          <w:p w14:paraId="742E8A0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（三）未按照抗震设防强制性标准进行设计。</w:t>
            </w:r>
          </w:p>
          <w:p w14:paraId="28DDB8F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62E4497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2D5DC853" w14:textId="77777777">
        <w:trPr>
          <w:trHeight w:val="285"/>
        </w:trPr>
        <w:tc>
          <w:tcPr>
            <w:tcW w:w="1010" w:type="dxa"/>
            <w:vAlign w:val="center"/>
          </w:tcPr>
          <w:p w14:paraId="4B1BDBC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44CD96C"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02BF034E" w14:textId="77777777">
        <w:trPr>
          <w:trHeight w:val="285"/>
        </w:trPr>
        <w:tc>
          <w:tcPr>
            <w:tcW w:w="14016" w:type="dxa"/>
            <w:gridSpan w:val="4"/>
            <w:vAlign w:val="center"/>
          </w:tcPr>
          <w:p w14:paraId="70BA24F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2D6D566" w14:textId="77777777">
        <w:trPr>
          <w:trHeight w:val="285"/>
        </w:trPr>
        <w:tc>
          <w:tcPr>
            <w:tcW w:w="1010" w:type="dxa"/>
            <w:vMerge w:val="restart"/>
            <w:vAlign w:val="center"/>
          </w:tcPr>
          <w:p w14:paraId="2E1523DC"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A61C9B4" w14:textId="77777777" w:rsidR="00D55510" w:rsidRDefault="00DA194B">
            <w:pPr>
              <w:rPr>
                <w:color w:val="000000"/>
                <w:kern w:val="0"/>
                <w:sz w:val="18"/>
                <w:szCs w:val="18"/>
              </w:rPr>
            </w:pPr>
            <w:r>
              <w:rPr>
                <w:rFonts w:hint="eastAsia"/>
                <w:color w:val="000000"/>
                <w:kern w:val="0"/>
                <w:sz w:val="18"/>
                <w:szCs w:val="18"/>
              </w:rPr>
              <w:t>按要求改正</w:t>
            </w:r>
          </w:p>
        </w:tc>
        <w:tc>
          <w:tcPr>
            <w:tcW w:w="1016" w:type="dxa"/>
            <w:vMerge w:val="restart"/>
            <w:vAlign w:val="center"/>
          </w:tcPr>
          <w:p w14:paraId="24BBC1A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963B620"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4FC3061D"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211DF901" w14:textId="77777777">
        <w:trPr>
          <w:trHeight w:val="285"/>
        </w:trPr>
        <w:tc>
          <w:tcPr>
            <w:tcW w:w="1010" w:type="dxa"/>
            <w:vMerge/>
            <w:vAlign w:val="center"/>
          </w:tcPr>
          <w:p w14:paraId="70B1A562" w14:textId="77777777" w:rsidR="00D55510" w:rsidRDefault="00D55510">
            <w:pPr>
              <w:spacing w:line="320" w:lineRule="exact"/>
              <w:jc w:val="left"/>
              <w:rPr>
                <w:color w:val="000000"/>
                <w:kern w:val="0"/>
                <w:sz w:val="18"/>
                <w:szCs w:val="18"/>
              </w:rPr>
            </w:pPr>
          </w:p>
        </w:tc>
        <w:tc>
          <w:tcPr>
            <w:tcW w:w="6376" w:type="dxa"/>
            <w:vAlign w:val="center"/>
          </w:tcPr>
          <w:p w14:paraId="059BF411"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211A920F" w14:textId="77777777" w:rsidR="00D55510" w:rsidRDefault="00D55510">
            <w:pPr>
              <w:spacing w:line="320" w:lineRule="exact"/>
              <w:jc w:val="left"/>
              <w:rPr>
                <w:color w:val="000000"/>
                <w:kern w:val="0"/>
                <w:sz w:val="18"/>
                <w:szCs w:val="18"/>
              </w:rPr>
            </w:pPr>
          </w:p>
        </w:tc>
        <w:tc>
          <w:tcPr>
            <w:tcW w:w="5614" w:type="dxa"/>
            <w:vAlign w:val="center"/>
          </w:tcPr>
          <w:p w14:paraId="7384DA1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23956975"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5309DEE3" w14:textId="77777777" w:rsidR="00D55510" w:rsidRDefault="00D55510"/>
    <w:p w14:paraId="4643E4A1" w14:textId="77777777" w:rsidR="00D55510" w:rsidRDefault="00D55510"/>
    <w:p w14:paraId="43E12F14" w14:textId="77777777" w:rsidR="00D55510" w:rsidRDefault="00D55510"/>
    <w:p w14:paraId="3B8FE95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060BD3D" w14:textId="77777777">
        <w:trPr>
          <w:trHeight w:val="277"/>
        </w:trPr>
        <w:tc>
          <w:tcPr>
            <w:tcW w:w="1010" w:type="dxa"/>
            <w:vAlign w:val="center"/>
          </w:tcPr>
          <w:p w14:paraId="149E17A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563A33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320217859000</w:t>
            </w:r>
          </w:p>
        </w:tc>
      </w:tr>
      <w:tr w:rsidR="00D55510" w14:paraId="08ACAC5E" w14:textId="77777777">
        <w:trPr>
          <w:trHeight w:val="367"/>
        </w:trPr>
        <w:tc>
          <w:tcPr>
            <w:tcW w:w="1010" w:type="dxa"/>
            <w:vAlign w:val="center"/>
          </w:tcPr>
          <w:p w14:paraId="6FE2360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376FED1"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对设计单位未在初步设计阶段将建设工程抗震设防专篇作为设计文件组成部分的处罚</w:t>
            </w:r>
          </w:p>
        </w:tc>
      </w:tr>
      <w:tr w:rsidR="00D55510" w14:paraId="557F50F8" w14:textId="77777777">
        <w:trPr>
          <w:trHeight w:val="2117"/>
        </w:trPr>
        <w:tc>
          <w:tcPr>
            <w:tcW w:w="1010" w:type="dxa"/>
            <w:vAlign w:val="center"/>
          </w:tcPr>
          <w:p w14:paraId="121864F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63FD2C6"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08EC8A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第十二条　对位于高烈度设防地区、地震重点监视防御区的下列建设工程，设计单位应当在初步设计阶段按照国家有关规定编制建设工程抗震设防专篇，并作为设计文件组成部分：</w:t>
            </w:r>
          </w:p>
          <w:p w14:paraId="5F400FB6" w14:textId="77777777" w:rsidR="00D55510" w:rsidRDefault="00DA194B">
            <w:pPr>
              <w:spacing w:line="320" w:lineRule="exact"/>
              <w:jc w:val="left"/>
              <w:rPr>
                <w:color w:val="000000"/>
                <w:kern w:val="0"/>
                <w:sz w:val="18"/>
                <w:szCs w:val="18"/>
              </w:rPr>
            </w:pPr>
            <w:r>
              <w:rPr>
                <w:rFonts w:hint="eastAsia"/>
                <w:color w:val="000000"/>
                <w:kern w:val="0"/>
                <w:sz w:val="18"/>
                <w:szCs w:val="18"/>
              </w:rPr>
              <w:t>（一）重大建设工程；</w:t>
            </w:r>
          </w:p>
          <w:p w14:paraId="5BD43D5C" w14:textId="77777777" w:rsidR="00D55510" w:rsidRDefault="00DA194B">
            <w:pPr>
              <w:spacing w:line="320" w:lineRule="exact"/>
              <w:jc w:val="left"/>
              <w:rPr>
                <w:color w:val="000000"/>
                <w:kern w:val="0"/>
                <w:sz w:val="18"/>
                <w:szCs w:val="18"/>
              </w:rPr>
            </w:pPr>
            <w:r>
              <w:rPr>
                <w:rFonts w:hint="eastAsia"/>
                <w:color w:val="000000"/>
                <w:kern w:val="0"/>
                <w:sz w:val="18"/>
                <w:szCs w:val="18"/>
              </w:rPr>
              <w:t>（二）地震时可能发生严重次生灾害的建设工程；</w:t>
            </w:r>
          </w:p>
          <w:p w14:paraId="7A0D2677" w14:textId="77777777" w:rsidR="00D55510" w:rsidRDefault="00DA194B">
            <w:pPr>
              <w:spacing w:line="320" w:lineRule="exact"/>
              <w:jc w:val="left"/>
              <w:rPr>
                <w:color w:val="000000"/>
                <w:kern w:val="0"/>
                <w:sz w:val="18"/>
                <w:szCs w:val="18"/>
              </w:rPr>
            </w:pPr>
            <w:r>
              <w:rPr>
                <w:rFonts w:hint="eastAsia"/>
                <w:color w:val="000000"/>
                <w:kern w:val="0"/>
                <w:sz w:val="18"/>
                <w:szCs w:val="18"/>
              </w:rPr>
              <w:t>（三）地震时使用功能不能中断或者需要尽快恢复的建设工程。</w:t>
            </w:r>
          </w:p>
          <w:p w14:paraId="37CFFB5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第四十一条　违反本条例规定，设计单位有下列行为之一的，责令改正，处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万元以下的罚款；情节严重的，责令停业整顿，降低资质等级或者吊销资质证书；造成损失的，依法承担赔偿责任：</w:t>
            </w:r>
          </w:p>
          <w:p w14:paraId="2ADA0EA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（二）未在初步设计阶段将建设工程抗震设防专篇作为设计文件组成部分；</w:t>
            </w:r>
          </w:p>
          <w:p w14:paraId="740D4C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7752B9D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058BC625" w14:textId="77777777">
        <w:trPr>
          <w:trHeight w:val="285"/>
        </w:trPr>
        <w:tc>
          <w:tcPr>
            <w:tcW w:w="1010" w:type="dxa"/>
            <w:vAlign w:val="center"/>
          </w:tcPr>
          <w:p w14:paraId="1E2B5F3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944BE6F"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责令改正，罚款，责令停业整顿，降低资质等级或者吊销资质证书</w:t>
            </w:r>
          </w:p>
        </w:tc>
      </w:tr>
      <w:tr w:rsidR="00D55510" w14:paraId="3981FC7F" w14:textId="77777777">
        <w:trPr>
          <w:trHeight w:val="285"/>
        </w:trPr>
        <w:tc>
          <w:tcPr>
            <w:tcW w:w="14016" w:type="dxa"/>
            <w:gridSpan w:val="4"/>
            <w:vAlign w:val="center"/>
          </w:tcPr>
          <w:p w14:paraId="52F2FF9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0C787D" w14:textId="77777777">
        <w:trPr>
          <w:trHeight w:val="285"/>
        </w:trPr>
        <w:tc>
          <w:tcPr>
            <w:tcW w:w="1010" w:type="dxa"/>
            <w:vMerge w:val="restart"/>
            <w:vAlign w:val="center"/>
          </w:tcPr>
          <w:p w14:paraId="0F1FD3EC"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6A7516B" w14:textId="77777777" w:rsidR="00D55510" w:rsidRDefault="00DA194B">
            <w:pPr>
              <w:rPr>
                <w:color w:val="000000"/>
                <w:kern w:val="0"/>
                <w:sz w:val="18"/>
                <w:szCs w:val="18"/>
              </w:rPr>
            </w:pPr>
            <w:r>
              <w:rPr>
                <w:rFonts w:hint="eastAsia"/>
                <w:color w:val="000000"/>
                <w:kern w:val="0"/>
                <w:sz w:val="18"/>
                <w:szCs w:val="18"/>
              </w:rPr>
              <w:t>按要求改正</w:t>
            </w:r>
          </w:p>
        </w:tc>
        <w:tc>
          <w:tcPr>
            <w:tcW w:w="1016" w:type="dxa"/>
            <w:vMerge w:val="restart"/>
            <w:vAlign w:val="center"/>
          </w:tcPr>
          <w:p w14:paraId="4FAE776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5ECEE2B"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7908B20A"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4D729D29" w14:textId="77777777">
        <w:trPr>
          <w:trHeight w:val="285"/>
        </w:trPr>
        <w:tc>
          <w:tcPr>
            <w:tcW w:w="1010" w:type="dxa"/>
            <w:vMerge/>
            <w:vAlign w:val="center"/>
          </w:tcPr>
          <w:p w14:paraId="147A9378" w14:textId="77777777" w:rsidR="00D55510" w:rsidRDefault="00D55510">
            <w:pPr>
              <w:spacing w:line="320" w:lineRule="exact"/>
              <w:jc w:val="left"/>
              <w:rPr>
                <w:color w:val="000000"/>
                <w:kern w:val="0"/>
                <w:sz w:val="18"/>
                <w:szCs w:val="18"/>
              </w:rPr>
            </w:pPr>
          </w:p>
        </w:tc>
        <w:tc>
          <w:tcPr>
            <w:tcW w:w="6376" w:type="dxa"/>
            <w:vAlign w:val="center"/>
          </w:tcPr>
          <w:p w14:paraId="620A6B37"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381C3DAF" w14:textId="77777777" w:rsidR="00D55510" w:rsidRDefault="00D55510">
            <w:pPr>
              <w:spacing w:line="320" w:lineRule="exact"/>
              <w:jc w:val="left"/>
              <w:rPr>
                <w:color w:val="000000"/>
                <w:kern w:val="0"/>
                <w:sz w:val="18"/>
                <w:szCs w:val="18"/>
              </w:rPr>
            </w:pPr>
          </w:p>
        </w:tc>
        <w:tc>
          <w:tcPr>
            <w:tcW w:w="5614" w:type="dxa"/>
            <w:vAlign w:val="center"/>
          </w:tcPr>
          <w:p w14:paraId="2B4C93BA"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6EE02BE4" w14:textId="77777777" w:rsidR="00D55510" w:rsidRDefault="00DA194B">
            <w:pPr>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17CBABCD" w14:textId="77777777" w:rsidR="00D55510" w:rsidRDefault="00D55510"/>
    <w:p w14:paraId="4654738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B84E5D1" w14:textId="77777777">
        <w:trPr>
          <w:trHeight w:val="277"/>
        </w:trPr>
        <w:tc>
          <w:tcPr>
            <w:tcW w:w="1010" w:type="dxa"/>
            <w:vAlign w:val="center"/>
          </w:tcPr>
          <w:p w14:paraId="4B93261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F4A589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320217860000</w:t>
            </w:r>
          </w:p>
        </w:tc>
      </w:tr>
      <w:tr w:rsidR="00D55510" w14:paraId="01505399" w14:textId="77777777">
        <w:trPr>
          <w:trHeight w:val="367"/>
        </w:trPr>
        <w:tc>
          <w:tcPr>
            <w:tcW w:w="1010" w:type="dxa"/>
            <w:vAlign w:val="center"/>
          </w:tcPr>
          <w:p w14:paraId="5B945CC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3453A6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组织勘察、设计、施工、工程监理单位建立隔震减震工程质量可追溯制度的，或者未对隔震减震装置采购、勘察、设计、进场检测、安装施工、竣工验收等全过程的信息资料进行采集和存储，并纳入建设项目档案的处罚</w:t>
            </w:r>
          </w:p>
        </w:tc>
      </w:tr>
      <w:tr w:rsidR="00D55510" w14:paraId="022908F5" w14:textId="77777777">
        <w:trPr>
          <w:trHeight w:val="2117"/>
        </w:trPr>
        <w:tc>
          <w:tcPr>
            <w:tcW w:w="1010" w:type="dxa"/>
            <w:vAlign w:val="center"/>
          </w:tcPr>
          <w:p w14:paraId="4AAED0A0"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24B11F9"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3CBD8DE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第十七条第三款</w:t>
            </w:r>
            <w:r>
              <w:rPr>
                <w:rFonts w:hint="eastAsia"/>
                <w:color w:val="000000"/>
                <w:kern w:val="0"/>
                <w:sz w:val="18"/>
                <w:szCs w:val="18"/>
              </w:rPr>
              <w:t xml:space="preserve">   </w:t>
            </w:r>
            <w:r>
              <w:rPr>
                <w:rFonts w:hint="eastAsia"/>
                <w:color w:val="000000"/>
                <w:kern w:val="0"/>
                <w:sz w:val="18"/>
                <w:szCs w:val="18"/>
              </w:rPr>
              <w:t>建设单位应当组织勘察、设计、施工、工程监理单位建立隔震减震工程质量可追溯制度，利用信息化手段对隔震减震装置采购、勘察、设计、进场检测、安装施工、竣工验收等全过程的信息资料进行采集和存储，并纳入建设项目档案。</w:t>
            </w:r>
          </w:p>
          <w:p w14:paraId="3DE2EAA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第四十条第三款</w:t>
            </w:r>
            <w:r>
              <w:rPr>
                <w:rFonts w:hint="eastAsia"/>
                <w:color w:val="000000"/>
                <w:kern w:val="0"/>
                <w:sz w:val="18"/>
                <w:szCs w:val="18"/>
              </w:rPr>
              <w:t xml:space="preserve">  </w:t>
            </w:r>
            <w:r>
              <w:rPr>
                <w:rFonts w:hint="eastAsia"/>
                <w:color w:val="000000"/>
                <w:kern w:val="0"/>
                <w:sz w:val="18"/>
                <w:szCs w:val="18"/>
              </w:rPr>
              <w:t>违反本条例规定，建设单位未组织勘察、设计、施工、工程监理单位建立隔震减震工程质量可追溯制度的，或者未对隔震减震装置采购、勘察、设计、进场检测、安装施工、竣工验收等全过程</w:t>
            </w:r>
            <w:r>
              <w:rPr>
                <w:rFonts w:hint="eastAsia"/>
                <w:color w:val="000000"/>
                <w:kern w:val="0"/>
                <w:sz w:val="18"/>
                <w:szCs w:val="18"/>
              </w:rPr>
              <w:t>的信息资料进行采集和存储，并纳入建设项目档案的，责令改正，处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万元以下的罚款；造成损失的，依法承担赔偿责任。</w:t>
            </w:r>
          </w:p>
          <w:p w14:paraId="369A69A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3679A0B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5C909325" w14:textId="77777777">
        <w:trPr>
          <w:trHeight w:val="285"/>
        </w:trPr>
        <w:tc>
          <w:tcPr>
            <w:tcW w:w="1010" w:type="dxa"/>
            <w:vAlign w:val="center"/>
          </w:tcPr>
          <w:p w14:paraId="23A1E9E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8F18818"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44B97D48" w14:textId="77777777">
        <w:trPr>
          <w:trHeight w:val="285"/>
        </w:trPr>
        <w:tc>
          <w:tcPr>
            <w:tcW w:w="14016" w:type="dxa"/>
            <w:gridSpan w:val="4"/>
            <w:vAlign w:val="center"/>
          </w:tcPr>
          <w:p w14:paraId="771E35F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6805B18" w14:textId="77777777">
        <w:trPr>
          <w:trHeight w:val="285"/>
        </w:trPr>
        <w:tc>
          <w:tcPr>
            <w:tcW w:w="1010" w:type="dxa"/>
            <w:vMerge w:val="restart"/>
            <w:vAlign w:val="center"/>
          </w:tcPr>
          <w:p w14:paraId="4C997116"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1650FEB" w14:textId="77777777" w:rsidR="00D55510" w:rsidRDefault="00DA194B">
            <w:pPr>
              <w:rPr>
                <w:color w:val="000000"/>
                <w:kern w:val="0"/>
                <w:sz w:val="18"/>
                <w:szCs w:val="18"/>
              </w:rPr>
            </w:pPr>
            <w:r>
              <w:rPr>
                <w:rFonts w:hint="eastAsia"/>
                <w:color w:val="000000"/>
                <w:kern w:val="0"/>
                <w:sz w:val="18"/>
                <w:szCs w:val="18"/>
              </w:rPr>
              <w:t>按要求改正</w:t>
            </w:r>
          </w:p>
        </w:tc>
        <w:tc>
          <w:tcPr>
            <w:tcW w:w="1016" w:type="dxa"/>
            <w:vMerge w:val="restart"/>
            <w:vAlign w:val="center"/>
          </w:tcPr>
          <w:p w14:paraId="5A59326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84E0A7A"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p w14:paraId="26C97247"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7%</w:t>
            </w:r>
            <w:r>
              <w:rPr>
                <w:rFonts w:hint="eastAsia"/>
                <w:color w:val="000000"/>
                <w:kern w:val="0"/>
                <w:sz w:val="18"/>
                <w:szCs w:val="18"/>
              </w:rPr>
              <w:t>以下的罚款。</w:t>
            </w:r>
          </w:p>
        </w:tc>
      </w:tr>
      <w:tr w:rsidR="00D55510" w14:paraId="6E3A662D" w14:textId="77777777">
        <w:trPr>
          <w:trHeight w:val="285"/>
        </w:trPr>
        <w:tc>
          <w:tcPr>
            <w:tcW w:w="1010" w:type="dxa"/>
            <w:vMerge/>
            <w:vAlign w:val="center"/>
          </w:tcPr>
          <w:p w14:paraId="45FF248B" w14:textId="77777777" w:rsidR="00D55510" w:rsidRDefault="00D55510">
            <w:pPr>
              <w:spacing w:line="320" w:lineRule="exact"/>
              <w:jc w:val="left"/>
              <w:rPr>
                <w:color w:val="000000"/>
                <w:kern w:val="0"/>
                <w:sz w:val="18"/>
                <w:szCs w:val="18"/>
              </w:rPr>
            </w:pPr>
          </w:p>
        </w:tc>
        <w:tc>
          <w:tcPr>
            <w:tcW w:w="6376" w:type="dxa"/>
            <w:vAlign w:val="center"/>
          </w:tcPr>
          <w:p w14:paraId="310BF5B4"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w:t>
            </w:r>
          </w:p>
        </w:tc>
        <w:tc>
          <w:tcPr>
            <w:tcW w:w="1016" w:type="dxa"/>
            <w:vMerge/>
            <w:vAlign w:val="center"/>
          </w:tcPr>
          <w:p w14:paraId="0BA4C0CD" w14:textId="77777777" w:rsidR="00D55510" w:rsidRDefault="00D55510">
            <w:pPr>
              <w:spacing w:line="320" w:lineRule="exact"/>
              <w:jc w:val="left"/>
              <w:rPr>
                <w:color w:val="000000"/>
                <w:kern w:val="0"/>
                <w:sz w:val="18"/>
                <w:szCs w:val="18"/>
              </w:rPr>
            </w:pPr>
          </w:p>
        </w:tc>
        <w:tc>
          <w:tcPr>
            <w:tcW w:w="5614" w:type="dxa"/>
            <w:vAlign w:val="center"/>
          </w:tcPr>
          <w:p w14:paraId="1D7C5755"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30</w:t>
            </w:r>
            <w:r>
              <w:rPr>
                <w:rFonts w:hint="eastAsia"/>
                <w:color w:val="000000"/>
                <w:kern w:val="0"/>
                <w:sz w:val="18"/>
                <w:szCs w:val="18"/>
              </w:rPr>
              <w:t>万元以下的罚款</w:t>
            </w:r>
          </w:p>
          <w:p w14:paraId="6113265F" w14:textId="77777777" w:rsidR="00D55510" w:rsidRDefault="00DA194B">
            <w:pPr>
              <w:spacing w:line="320" w:lineRule="exact"/>
              <w:jc w:val="left"/>
              <w:rPr>
                <w:color w:val="000000"/>
                <w:kern w:val="0"/>
                <w:sz w:val="18"/>
                <w:szCs w:val="18"/>
              </w:rPr>
            </w:pPr>
            <w:r>
              <w:rPr>
                <w:rFonts w:hint="eastAsia"/>
                <w:color w:val="000000"/>
                <w:kern w:val="0"/>
                <w:sz w:val="18"/>
                <w:szCs w:val="18"/>
              </w:rPr>
              <w:t>对其直接负责的主管人员和其他直接责任人员处单位罚款数额</w:t>
            </w:r>
            <w:r>
              <w:rPr>
                <w:rFonts w:hint="eastAsia"/>
                <w:color w:val="000000"/>
                <w:kern w:val="0"/>
                <w:sz w:val="18"/>
                <w:szCs w:val="18"/>
              </w:rPr>
              <w:t>7%</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tc>
      </w:tr>
    </w:tbl>
    <w:p w14:paraId="05AFD002" w14:textId="77777777" w:rsidR="00D55510" w:rsidRDefault="00D55510"/>
    <w:p w14:paraId="54921A8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0C070A3" w14:textId="77777777">
        <w:trPr>
          <w:trHeight w:val="277"/>
        </w:trPr>
        <w:tc>
          <w:tcPr>
            <w:tcW w:w="1010" w:type="dxa"/>
            <w:vAlign w:val="center"/>
          </w:tcPr>
          <w:p w14:paraId="68A2E56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E229D2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320217861000</w:t>
            </w:r>
          </w:p>
        </w:tc>
      </w:tr>
      <w:tr w:rsidR="00D55510" w14:paraId="048B4B97" w14:textId="77777777">
        <w:trPr>
          <w:trHeight w:val="367"/>
        </w:trPr>
        <w:tc>
          <w:tcPr>
            <w:tcW w:w="1010" w:type="dxa"/>
            <w:vAlign w:val="center"/>
          </w:tcPr>
          <w:p w14:paraId="581C107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B6917A1"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对建设单位未经超限高层建筑工程抗震设防审批进行施工的处罚</w:t>
            </w:r>
          </w:p>
        </w:tc>
      </w:tr>
      <w:tr w:rsidR="00D55510" w14:paraId="69C63D66" w14:textId="77777777">
        <w:trPr>
          <w:trHeight w:val="2117"/>
        </w:trPr>
        <w:tc>
          <w:tcPr>
            <w:tcW w:w="1010" w:type="dxa"/>
            <w:vAlign w:val="center"/>
          </w:tcPr>
          <w:p w14:paraId="42CC374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1F1CC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51C5D68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第十三条　对超限高层建筑工程，设计单位应当在设计文件中予以说明，建设单位应当在初步设计阶段将设计文件等材料报送省、自治区、直辖市人民政府住房和城乡建设主管部门进行抗震设防审批。住房和城乡建设主管部门应当组织专家审查，对采取的抗震设防措施合理可行的，予以批准。超限高层建筑工程抗震设防审批意见应当作为施工图设计和审查的依据。</w:t>
            </w:r>
          </w:p>
          <w:p w14:paraId="5C72722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前款所称超限高层建筑工程，是指超出国家现行标准所规定的适用高度和适用结构类型的高层建筑工程以及体型特别不规则的高层建筑工程。</w:t>
            </w:r>
          </w:p>
          <w:p w14:paraId="1D8176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第四十条第二款</w:t>
            </w:r>
            <w:r>
              <w:rPr>
                <w:rFonts w:hint="eastAsia"/>
                <w:color w:val="000000"/>
                <w:kern w:val="0"/>
                <w:sz w:val="18"/>
                <w:szCs w:val="18"/>
              </w:rPr>
              <w:t xml:space="preserve">  </w:t>
            </w:r>
            <w:r>
              <w:rPr>
                <w:rFonts w:hint="eastAsia"/>
                <w:color w:val="000000"/>
                <w:kern w:val="0"/>
                <w:sz w:val="18"/>
                <w:szCs w:val="18"/>
              </w:rPr>
              <w:t>违反本条例规定，建设单位未经超限高层建筑工程抗震设防审批进行施工的，责令停止施工，限期改正，处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100</w:t>
            </w:r>
            <w:r>
              <w:rPr>
                <w:rFonts w:hint="eastAsia"/>
                <w:color w:val="000000"/>
                <w:kern w:val="0"/>
                <w:sz w:val="18"/>
                <w:szCs w:val="18"/>
              </w:rPr>
              <w:t>万元以下的罚款；造成损失的，依法承担赔偿责任。</w:t>
            </w:r>
          </w:p>
          <w:p w14:paraId="3E47AA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1141554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28BBBE86" w14:textId="77777777">
        <w:trPr>
          <w:trHeight w:val="285"/>
        </w:trPr>
        <w:tc>
          <w:tcPr>
            <w:tcW w:w="1010" w:type="dxa"/>
            <w:vAlign w:val="center"/>
          </w:tcPr>
          <w:p w14:paraId="38CA940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8603612" w14:textId="77777777" w:rsidR="00D55510" w:rsidRDefault="00DA194B">
            <w:pPr>
              <w:spacing w:line="320" w:lineRule="exact"/>
              <w:jc w:val="left"/>
              <w:rPr>
                <w:color w:val="000000"/>
                <w:kern w:val="0"/>
                <w:sz w:val="18"/>
                <w:szCs w:val="18"/>
              </w:rPr>
            </w:pPr>
            <w:r>
              <w:rPr>
                <w:rFonts w:hint="eastAsia"/>
                <w:color w:val="000000"/>
                <w:kern w:val="0"/>
                <w:sz w:val="18"/>
                <w:szCs w:val="18"/>
              </w:rPr>
              <w:t>责令停止施工，限期改正，罚款</w:t>
            </w:r>
          </w:p>
        </w:tc>
      </w:tr>
      <w:tr w:rsidR="00D55510" w14:paraId="000385B6" w14:textId="77777777">
        <w:trPr>
          <w:trHeight w:val="285"/>
        </w:trPr>
        <w:tc>
          <w:tcPr>
            <w:tcW w:w="14016" w:type="dxa"/>
            <w:gridSpan w:val="4"/>
            <w:vAlign w:val="center"/>
          </w:tcPr>
          <w:p w14:paraId="514D40A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C0E9DD" w14:textId="77777777">
        <w:trPr>
          <w:trHeight w:val="285"/>
        </w:trPr>
        <w:tc>
          <w:tcPr>
            <w:tcW w:w="1010" w:type="dxa"/>
            <w:vMerge w:val="restart"/>
            <w:vAlign w:val="center"/>
          </w:tcPr>
          <w:p w14:paraId="039756A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9D6D2D3" w14:textId="77777777" w:rsidR="00D55510" w:rsidRDefault="00DA194B">
            <w:pPr>
              <w:spacing w:line="280" w:lineRule="exact"/>
              <w:rPr>
                <w:color w:val="000000"/>
                <w:kern w:val="0"/>
                <w:sz w:val="18"/>
                <w:szCs w:val="18"/>
              </w:rPr>
            </w:pPr>
            <w:r>
              <w:rPr>
                <w:rFonts w:hint="eastAsia"/>
                <w:color w:val="000000"/>
                <w:kern w:val="0"/>
                <w:sz w:val="18"/>
                <w:szCs w:val="18"/>
              </w:rPr>
              <w:t>按照要求改正的</w:t>
            </w:r>
          </w:p>
        </w:tc>
        <w:tc>
          <w:tcPr>
            <w:tcW w:w="1016" w:type="dxa"/>
            <w:vMerge w:val="restart"/>
            <w:vAlign w:val="center"/>
          </w:tcPr>
          <w:p w14:paraId="709F1ABE" w14:textId="77777777" w:rsidR="00D55510" w:rsidRDefault="00DA194B">
            <w:pPr>
              <w:spacing w:line="280" w:lineRule="exact"/>
              <w:rPr>
                <w:color w:val="000000"/>
                <w:kern w:val="0"/>
                <w:sz w:val="18"/>
                <w:szCs w:val="18"/>
              </w:rPr>
            </w:pPr>
            <w:r>
              <w:rPr>
                <w:rFonts w:hint="eastAsia"/>
                <w:color w:val="000000"/>
                <w:kern w:val="0"/>
                <w:sz w:val="18"/>
                <w:szCs w:val="18"/>
              </w:rPr>
              <w:t>裁量幅度</w:t>
            </w:r>
          </w:p>
        </w:tc>
        <w:tc>
          <w:tcPr>
            <w:tcW w:w="5614" w:type="dxa"/>
            <w:vAlign w:val="center"/>
          </w:tcPr>
          <w:p w14:paraId="74402753" w14:textId="77777777" w:rsidR="00D55510" w:rsidRDefault="00DA194B">
            <w:pPr>
              <w:spacing w:line="280" w:lineRule="exact"/>
              <w:rPr>
                <w:color w:val="000000"/>
                <w:kern w:val="0"/>
                <w:sz w:val="18"/>
                <w:szCs w:val="18"/>
              </w:rPr>
            </w:pPr>
            <w:r>
              <w:rPr>
                <w:rFonts w:hint="eastAsia"/>
                <w:color w:val="000000"/>
                <w:kern w:val="0"/>
                <w:sz w:val="18"/>
                <w:szCs w:val="18"/>
              </w:rPr>
              <w:t>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40</w:t>
            </w:r>
            <w:r>
              <w:rPr>
                <w:rFonts w:hint="eastAsia"/>
                <w:color w:val="000000"/>
                <w:kern w:val="0"/>
                <w:sz w:val="18"/>
                <w:szCs w:val="18"/>
              </w:rPr>
              <w:t>万元以下的罚款</w:t>
            </w:r>
          </w:p>
          <w:p w14:paraId="4F68EFD1" w14:textId="77777777" w:rsidR="00D55510" w:rsidRDefault="00DA194B">
            <w:pPr>
              <w:spacing w:line="280" w:lineRule="exact"/>
              <w:rPr>
                <w:color w:val="000000"/>
                <w:kern w:val="0"/>
                <w:sz w:val="18"/>
                <w:szCs w:val="18"/>
              </w:rPr>
            </w:pPr>
            <w:r>
              <w:rPr>
                <w:rFonts w:hint="eastAsia"/>
                <w:color w:val="000000"/>
                <w:kern w:val="0"/>
                <w:sz w:val="18"/>
                <w:szCs w:val="18"/>
              </w:rPr>
              <w:t>单位直接负责的主管人员和其他直接责任人员处单位罚款数额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6</w:t>
            </w:r>
            <w:r>
              <w:rPr>
                <w:color w:val="000000"/>
                <w:kern w:val="0"/>
                <w:sz w:val="18"/>
                <w:szCs w:val="18"/>
              </w:rPr>
              <w:t>％</w:t>
            </w:r>
            <w:r>
              <w:rPr>
                <w:rFonts w:hint="eastAsia"/>
                <w:color w:val="000000"/>
                <w:kern w:val="0"/>
                <w:sz w:val="18"/>
                <w:szCs w:val="18"/>
              </w:rPr>
              <w:t>以下的罚款</w:t>
            </w:r>
          </w:p>
        </w:tc>
      </w:tr>
      <w:tr w:rsidR="00D55510" w14:paraId="365010AE" w14:textId="77777777">
        <w:trPr>
          <w:trHeight w:val="285"/>
        </w:trPr>
        <w:tc>
          <w:tcPr>
            <w:tcW w:w="1010" w:type="dxa"/>
            <w:vMerge/>
            <w:vAlign w:val="center"/>
          </w:tcPr>
          <w:p w14:paraId="5BC03440" w14:textId="77777777" w:rsidR="00D55510" w:rsidRDefault="00D55510">
            <w:pPr>
              <w:spacing w:line="320" w:lineRule="exact"/>
              <w:jc w:val="left"/>
              <w:rPr>
                <w:color w:val="000000"/>
                <w:kern w:val="0"/>
                <w:sz w:val="18"/>
                <w:szCs w:val="18"/>
              </w:rPr>
            </w:pPr>
          </w:p>
        </w:tc>
        <w:tc>
          <w:tcPr>
            <w:tcW w:w="6376" w:type="dxa"/>
            <w:vAlign w:val="center"/>
          </w:tcPr>
          <w:p w14:paraId="3CA6CC3B" w14:textId="77777777" w:rsidR="00D55510" w:rsidRDefault="00DA194B">
            <w:pPr>
              <w:spacing w:line="280" w:lineRule="exact"/>
              <w:jc w:val="left"/>
              <w:rPr>
                <w:color w:val="000000"/>
                <w:kern w:val="0"/>
                <w:sz w:val="18"/>
                <w:szCs w:val="18"/>
              </w:rPr>
            </w:pPr>
            <w:r>
              <w:rPr>
                <w:rFonts w:hint="eastAsia"/>
                <w:color w:val="000000"/>
                <w:kern w:val="0"/>
                <w:sz w:val="18"/>
                <w:szCs w:val="18"/>
              </w:rPr>
              <w:t>未按照要求改正的，未造成安全事故的</w:t>
            </w:r>
          </w:p>
        </w:tc>
        <w:tc>
          <w:tcPr>
            <w:tcW w:w="1016" w:type="dxa"/>
            <w:vMerge/>
            <w:vAlign w:val="center"/>
          </w:tcPr>
          <w:p w14:paraId="67DC0EF0" w14:textId="77777777" w:rsidR="00D55510" w:rsidRDefault="00D55510">
            <w:pPr>
              <w:spacing w:line="280" w:lineRule="exact"/>
              <w:jc w:val="left"/>
              <w:rPr>
                <w:color w:val="000000"/>
                <w:kern w:val="0"/>
                <w:sz w:val="18"/>
                <w:szCs w:val="18"/>
              </w:rPr>
            </w:pPr>
          </w:p>
        </w:tc>
        <w:tc>
          <w:tcPr>
            <w:tcW w:w="5614" w:type="dxa"/>
            <w:vAlign w:val="center"/>
          </w:tcPr>
          <w:p w14:paraId="4C01AA92" w14:textId="77777777" w:rsidR="00D55510" w:rsidRDefault="00DA194B">
            <w:pPr>
              <w:spacing w:line="280" w:lineRule="exact"/>
              <w:rPr>
                <w:color w:val="000000"/>
                <w:kern w:val="0"/>
                <w:sz w:val="18"/>
                <w:szCs w:val="18"/>
              </w:rPr>
            </w:pPr>
            <w:r>
              <w:rPr>
                <w:rFonts w:hint="eastAsia"/>
                <w:color w:val="000000"/>
                <w:kern w:val="0"/>
                <w:sz w:val="18"/>
                <w:szCs w:val="18"/>
              </w:rPr>
              <w:t>40</w:t>
            </w:r>
            <w:r>
              <w:rPr>
                <w:rFonts w:hint="eastAsia"/>
                <w:color w:val="000000"/>
                <w:kern w:val="0"/>
                <w:sz w:val="18"/>
                <w:szCs w:val="18"/>
              </w:rPr>
              <w:t>万元以上</w:t>
            </w:r>
            <w:r>
              <w:rPr>
                <w:rFonts w:hint="eastAsia"/>
                <w:color w:val="000000"/>
                <w:kern w:val="0"/>
                <w:sz w:val="18"/>
                <w:szCs w:val="18"/>
              </w:rPr>
              <w:t>60</w:t>
            </w:r>
            <w:r>
              <w:rPr>
                <w:rFonts w:hint="eastAsia"/>
                <w:color w:val="000000"/>
                <w:kern w:val="0"/>
                <w:sz w:val="18"/>
                <w:szCs w:val="18"/>
              </w:rPr>
              <w:t>万元以下的罚款</w:t>
            </w:r>
          </w:p>
          <w:p w14:paraId="13490348" w14:textId="77777777" w:rsidR="00D55510" w:rsidRDefault="00DA194B">
            <w:pPr>
              <w:spacing w:line="280" w:lineRule="exact"/>
              <w:rPr>
                <w:color w:val="000000"/>
                <w:kern w:val="0"/>
                <w:sz w:val="18"/>
                <w:szCs w:val="18"/>
              </w:rPr>
            </w:pPr>
            <w:r>
              <w:rPr>
                <w:rFonts w:hint="eastAsia"/>
                <w:color w:val="000000"/>
                <w:kern w:val="0"/>
                <w:sz w:val="18"/>
                <w:szCs w:val="18"/>
              </w:rPr>
              <w:t>单位直接负责的主管人员和其他直接责任人员处单位罚款数额</w:t>
            </w:r>
            <w:r>
              <w:rPr>
                <w:rFonts w:hint="eastAsia"/>
                <w:color w:val="000000"/>
                <w:kern w:val="0"/>
                <w:sz w:val="18"/>
                <w:szCs w:val="18"/>
              </w:rPr>
              <w:t>6</w:t>
            </w:r>
            <w:r>
              <w:rPr>
                <w:rFonts w:hint="eastAsia"/>
                <w:color w:val="000000"/>
                <w:kern w:val="0"/>
                <w:sz w:val="18"/>
                <w:szCs w:val="18"/>
              </w:rPr>
              <w:t>％以上</w:t>
            </w:r>
            <w:r>
              <w:rPr>
                <w:rFonts w:hint="eastAsia"/>
                <w:color w:val="000000"/>
                <w:kern w:val="0"/>
                <w:sz w:val="18"/>
                <w:szCs w:val="18"/>
              </w:rPr>
              <w:t>8</w:t>
            </w:r>
            <w:r>
              <w:rPr>
                <w:color w:val="000000"/>
                <w:kern w:val="0"/>
                <w:sz w:val="18"/>
                <w:szCs w:val="18"/>
              </w:rPr>
              <w:t>％</w:t>
            </w:r>
            <w:r>
              <w:rPr>
                <w:rFonts w:hint="eastAsia"/>
                <w:color w:val="000000"/>
                <w:kern w:val="0"/>
                <w:sz w:val="18"/>
                <w:szCs w:val="18"/>
              </w:rPr>
              <w:t>以下的罚款</w:t>
            </w:r>
          </w:p>
        </w:tc>
      </w:tr>
      <w:tr w:rsidR="00D55510" w14:paraId="4CCA0021" w14:textId="77777777">
        <w:trPr>
          <w:trHeight w:val="285"/>
        </w:trPr>
        <w:tc>
          <w:tcPr>
            <w:tcW w:w="1010" w:type="dxa"/>
            <w:vMerge/>
            <w:vAlign w:val="center"/>
          </w:tcPr>
          <w:p w14:paraId="2BCD2A25" w14:textId="77777777" w:rsidR="00D55510" w:rsidRDefault="00D55510">
            <w:pPr>
              <w:spacing w:line="320" w:lineRule="exact"/>
              <w:jc w:val="left"/>
              <w:rPr>
                <w:color w:val="000000"/>
                <w:kern w:val="0"/>
                <w:sz w:val="18"/>
                <w:szCs w:val="18"/>
              </w:rPr>
            </w:pPr>
          </w:p>
        </w:tc>
        <w:tc>
          <w:tcPr>
            <w:tcW w:w="6376" w:type="dxa"/>
            <w:vAlign w:val="center"/>
          </w:tcPr>
          <w:p w14:paraId="259164A0" w14:textId="77777777" w:rsidR="00D55510" w:rsidRDefault="00DA194B">
            <w:pPr>
              <w:spacing w:line="280" w:lineRule="exact"/>
              <w:jc w:val="left"/>
              <w:rPr>
                <w:color w:val="000000"/>
                <w:kern w:val="0"/>
                <w:sz w:val="18"/>
                <w:szCs w:val="18"/>
              </w:rPr>
            </w:pPr>
            <w:r>
              <w:rPr>
                <w:rFonts w:hint="eastAsia"/>
                <w:color w:val="000000"/>
                <w:kern w:val="0"/>
                <w:sz w:val="18"/>
                <w:szCs w:val="18"/>
              </w:rPr>
              <w:t>未按照要求改正的，造成安全事故的</w:t>
            </w:r>
          </w:p>
        </w:tc>
        <w:tc>
          <w:tcPr>
            <w:tcW w:w="1016" w:type="dxa"/>
            <w:vMerge/>
            <w:vAlign w:val="center"/>
          </w:tcPr>
          <w:p w14:paraId="33B5D035" w14:textId="77777777" w:rsidR="00D55510" w:rsidRDefault="00D55510">
            <w:pPr>
              <w:spacing w:line="280" w:lineRule="exact"/>
              <w:jc w:val="left"/>
              <w:rPr>
                <w:color w:val="000000"/>
                <w:kern w:val="0"/>
                <w:sz w:val="18"/>
                <w:szCs w:val="18"/>
              </w:rPr>
            </w:pPr>
          </w:p>
        </w:tc>
        <w:tc>
          <w:tcPr>
            <w:tcW w:w="5614" w:type="dxa"/>
            <w:vAlign w:val="center"/>
          </w:tcPr>
          <w:p w14:paraId="53F5CFD4" w14:textId="77777777" w:rsidR="00D55510" w:rsidRDefault="00DA194B">
            <w:pPr>
              <w:spacing w:line="280" w:lineRule="exact"/>
              <w:rPr>
                <w:color w:val="000000"/>
                <w:kern w:val="0"/>
                <w:sz w:val="18"/>
                <w:szCs w:val="18"/>
              </w:rPr>
            </w:pPr>
            <w:r>
              <w:rPr>
                <w:rFonts w:hint="eastAsia"/>
                <w:color w:val="000000"/>
                <w:kern w:val="0"/>
                <w:sz w:val="18"/>
                <w:szCs w:val="18"/>
              </w:rPr>
              <w:t>60</w:t>
            </w:r>
            <w:r>
              <w:rPr>
                <w:rFonts w:hint="eastAsia"/>
                <w:color w:val="000000"/>
                <w:kern w:val="0"/>
                <w:sz w:val="18"/>
                <w:szCs w:val="18"/>
              </w:rPr>
              <w:t>万元以上</w:t>
            </w:r>
            <w:r>
              <w:rPr>
                <w:rFonts w:hint="eastAsia"/>
                <w:color w:val="000000"/>
                <w:kern w:val="0"/>
                <w:sz w:val="18"/>
                <w:szCs w:val="18"/>
              </w:rPr>
              <w:t>100</w:t>
            </w:r>
            <w:r>
              <w:rPr>
                <w:rFonts w:hint="eastAsia"/>
                <w:color w:val="000000"/>
                <w:kern w:val="0"/>
                <w:sz w:val="18"/>
                <w:szCs w:val="18"/>
              </w:rPr>
              <w:t>万元以下的罚款</w:t>
            </w:r>
          </w:p>
          <w:p w14:paraId="154CD527" w14:textId="77777777" w:rsidR="00D55510" w:rsidRDefault="00DA194B">
            <w:pPr>
              <w:spacing w:line="280" w:lineRule="exact"/>
              <w:rPr>
                <w:color w:val="000000"/>
                <w:kern w:val="0"/>
                <w:sz w:val="18"/>
                <w:szCs w:val="18"/>
              </w:rPr>
            </w:pPr>
            <w:r>
              <w:rPr>
                <w:rFonts w:hint="eastAsia"/>
                <w:color w:val="000000"/>
                <w:kern w:val="0"/>
                <w:sz w:val="18"/>
                <w:szCs w:val="18"/>
              </w:rPr>
              <w:t>单位直接负责的主管人员和其他直接责任人员处单位罚款数额</w:t>
            </w:r>
            <w:r>
              <w:rPr>
                <w:rFonts w:hint="eastAsia"/>
                <w:color w:val="000000"/>
                <w:kern w:val="0"/>
                <w:sz w:val="18"/>
                <w:szCs w:val="18"/>
              </w:rPr>
              <w:t>8</w:t>
            </w:r>
            <w:r>
              <w:rPr>
                <w:rFonts w:hint="eastAsia"/>
                <w:color w:val="000000"/>
                <w:kern w:val="0"/>
                <w:sz w:val="18"/>
                <w:szCs w:val="18"/>
              </w:rPr>
              <w:t>％以上</w:t>
            </w:r>
            <w:r>
              <w:rPr>
                <w:rFonts w:hint="eastAsia"/>
                <w:color w:val="000000"/>
                <w:kern w:val="0"/>
                <w:sz w:val="18"/>
                <w:szCs w:val="18"/>
              </w:rPr>
              <w:t>10</w:t>
            </w:r>
            <w:r>
              <w:rPr>
                <w:color w:val="000000"/>
                <w:kern w:val="0"/>
                <w:sz w:val="18"/>
                <w:szCs w:val="18"/>
              </w:rPr>
              <w:t>％</w:t>
            </w:r>
            <w:r>
              <w:rPr>
                <w:rFonts w:hint="eastAsia"/>
                <w:color w:val="000000"/>
                <w:kern w:val="0"/>
                <w:sz w:val="18"/>
                <w:szCs w:val="18"/>
              </w:rPr>
              <w:t>以下的罚款</w:t>
            </w:r>
          </w:p>
        </w:tc>
      </w:tr>
    </w:tbl>
    <w:p w14:paraId="1FD700D6" w14:textId="77777777" w:rsidR="00D55510" w:rsidRDefault="00D55510"/>
    <w:p w14:paraId="5D2362B9"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03E68EC" w14:textId="77777777">
        <w:trPr>
          <w:trHeight w:val="277"/>
        </w:trPr>
        <w:tc>
          <w:tcPr>
            <w:tcW w:w="1010" w:type="dxa"/>
            <w:vAlign w:val="center"/>
          </w:tcPr>
          <w:p w14:paraId="33080DC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4E72954"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320217862000</w:t>
            </w:r>
          </w:p>
        </w:tc>
      </w:tr>
      <w:tr w:rsidR="00D55510" w14:paraId="1B81BAC6" w14:textId="77777777">
        <w:trPr>
          <w:trHeight w:val="367"/>
        </w:trPr>
        <w:tc>
          <w:tcPr>
            <w:tcW w:w="1010" w:type="dxa"/>
            <w:vAlign w:val="center"/>
          </w:tcPr>
          <w:p w14:paraId="12114B6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D43124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对建设单位明示或者暗示勘察、设计、施工等单位和从业人员违反抗震设防强制性标准，降低工程抗震性能的处罚</w:t>
            </w:r>
          </w:p>
        </w:tc>
      </w:tr>
      <w:tr w:rsidR="00D55510" w14:paraId="40599693" w14:textId="77777777">
        <w:trPr>
          <w:trHeight w:val="2117"/>
        </w:trPr>
        <w:tc>
          <w:tcPr>
            <w:tcW w:w="1010" w:type="dxa"/>
            <w:vAlign w:val="center"/>
          </w:tcPr>
          <w:p w14:paraId="4D0D1C7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4C79F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【行政法规】《建设工程抗震管理条例》</w:t>
            </w:r>
            <w:r>
              <w:rPr>
                <w:rFonts w:hint="eastAsia"/>
                <w:color w:val="000000"/>
                <w:kern w:val="0"/>
                <w:sz w:val="18"/>
                <w:szCs w:val="18"/>
              </w:rPr>
              <w:t>(</w:t>
            </w:r>
            <w:r>
              <w:rPr>
                <w:rFonts w:hint="eastAsia"/>
                <w:color w:val="000000"/>
                <w:kern w:val="0"/>
                <w:sz w:val="18"/>
                <w:szCs w:val="18"/>
              </w:rPr>
              <w:t>国务院令第</w:t>
            </w:r>
            <w:r>
              <w:rPr>
                <w:rFonts w:hint="eastAsia"/>
                <w:color w:val="000000"/>
                <w:kern w:val="0"/>
                <w:sz w:val="18"/>
                <w:szCs w:val="18"/>
              </w:rPr>
              <w:t>744</w:t>
            </w:r>
            <w:r>
              <w:rPr>
                <w:rFonts w:hint="eastAsia"/>
                <w:color w:val="000000"/>
                <w:kern w:val="0"/>
                <w:sz w:val="18"/>
                <w:szCs w:val="18"/>
              </w:rPr>
              <w:t>号）</w:t>
            </w:r>
          </w:p>
          <w:p w14:paraId="0E7A3B4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第十条　建设单位应当对建设工程勘察、设计和施工全过程负责，在勘察、设计和施工合同中明确拟采用的抗震设防强制性标准，按照合同要求对勘察设计成果文件进行核验，组织工程验收，确保建设工程符合抗震设防强制性标准。</w:t>
            </w:r>
          </w:p>
          <w:p w14:paraId="3F695766" w14:textId="77777777" w:rsidR="00D55510" w:rsidRDefault="00DA194B">
            <w:pPr>
              <w:spacing w:line="320" w:lineRule="exact"/>
              <w:jc w:val="left"/>
              <w:rPr>
                <w:color w:val="000000"/>
                <w:kern w:val="0"/>
                <w:sz w:val="18"/>
                <w:szCs w:val="18"/>
              </w:rPr>
            </w:pPr>
            <w:r>
              <w:rPr>
                <w:rFonts w:hint="eastAsia"/>
                <w:color w:val="000000"/>
                <w:kern w:val="0"/>
                <w:sz w:val="18"/>
                <w:szCs w:val="18"/>
              </w:rPr>
              <w:t>建设单位不得明示或者暗示勘察、设计、施工等单位和从业人员违反抗震设防强制性标准，降低工程抗震性能。</w:t>
            </w:r>
          </w:p>
          <w:p w14:paraId="5CD9690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第四十条第一款　违反本条例规定，建设单位明示或者暗示勘察、设计、施工等单位和从业人员违反抗震设防强制性标准，降低工程抗震性能的，责令改正，处</w:t>
            </w:r>
            <w:r>
              <w:rPr>
                <w:rFonts w:hint="eastAsia"/>
                <w:color w:val="000000"/>
                <w:kern w:val="0"/>
                <w:sz w:val="18"/>
                <w:szCs w:val="18"/>
              </w:rPr>
              <w:t>20</w:t>
            </w:r>
            <w:r>
              <w:rPr>
                <w:rFonts w:hint="eastAsia"/>
                <w:color w:val="000000"/>
                <w:kern w:val="0"/>
                <w:sz w:val="18"/>
                <w:szCs w:val="18"/>
              </w:rPr>
              <w:t>万元以上</w:t>
            </w:r>
            <w:r>
              <w:rPr>
                <w:rFonts w:hint="eastAsia"/>
                <w:color w:val="000000"/>
                <w:kern w:val="0"/>
                <w:sz w:val="18"/>
                <w:szCs w:val="18"/>
              </w:rPr>
              <w:t>50</w:t>
            </w:r>
            <w:r>
              <w:rPr>
                <w:rFonts w:hint="eastAsia"/>
                <w:color w:val="000000"/>
                <w:kern w:val="0"/>
                <w:sz w:val="18"/>
                <w:szCs w:val="18"/>
              </w:rPr>
              <w:t>万元以下的罚款；情节严重的，处</w:t>
            </w:r>
            <w:r>
              <w:rPr>
                <w:rFonts w:hint="eastAsia"/>
                <w:color w:val="000000"/>
                <w:kern w:val="0"/>
                <w:sz w:val="18"/>
                <w:szCs w:val="18"/>
              </w:rPr>
              <w:t>50</w:t>
            </w:r>
            <w:r>
              <w:rPr>
                <w:rFonts w:hint="eastAsia"/>
                <w:color w:val="000000"/>
                <w:kern w:val="0"/>
                <w:sz w:val="18"/>
                <w:szCs w:val="18"/>
              </w:rPr>
              <w:t>万元以上</w:t>
            </w:r>
            <w:r>
              <w:rPr>
                <w:rFonts w:hint="eastAsia"/>
                <w:color w:val="000000"/>
                <w:kern w:val="0"/>
                <w:sz w:val="18"/>
                <w:szCs w:val="18"/>
              </w:rPr>
              <w:t>500</w:t>
            </w:r>
            <w:r>
              <w:rPr>
                <w:rFonts w:hint="eastAsia"/>
                <w:color w:val="000000"/>
                <w:kern w:val="0"/>
                <w:sz w:val="18"/>
                <w:szCs w:val="18"/>
              </w:rPr>
              <w:t>万元以下的罚款；造成损失的，依法承担赔偿责任。</w:t>
            </w:r>
          </w:p>
          <w:p w14:paraId="3072CEE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第四十七条　依照本条例规定，给予单位罚款处罚的，对其直接负责的主管人员和其他直接责任人员处单位罚款数额</w:t>
            </w:r>
            <w:r>
              <w:rPr>
                <w:rFonts w:hint="eastAsia"/>
                <w:color w:val="000000"/>
                <w:kern w:val="0"/>
                <w:sz w:val="18"/>
                <w:szCs w:val="18"/>
              </w:rPr>
              <w:t>5%</w:t>
            </w:r>
            <w:r>
              <w:rPr>
                <w:rFonts w:hint="eastAsia"/>
                <w:color w:val="000000"/>
                <w:kern w:val="0"/>
                <w:sz w:val="18"/>
                <w:szCs w:val="18"/>
              </w:rPr>
              <w:t>以上</w:t>
            </w:r>
            <w:r>
              <w:rPr>
                <w:rFonts w:hint="eastAsia"/>
                <w:color w:val="000000"/>
                <w:kern w:val="0"/>
                <w:sz w:val="18"/>
                <w:szCs w:val="18"/>
              </w:rPr>
              <w:t>10%</w:t>
            </w:r>
            <w:r>
              <w:rPr>
                <w:rFonts w:hint="eastAsia"/>
                <w:color w:val="000000"/>
                <w:kern w:val="0"/>
                <w:sz w:val="18"/>
                <w:szCs w:val="18"/>
              </w:rPr>
              <w:t>以下的罚款。</w:t>
            </w:r>
          </w:p>
          <w:p w14:paraId="3D1AC10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本条例规定的降低资质等级或者吊销资质证书的行政处罚，由颁发资质证书的机关决定；其他行政处罚，由住房和城乡建设主管部门或者其他有关监督管理部门依照法定职权决定。</w:t>
            </w:r>
          </w:p>
        </w:tc>
      </w:tr>
      <w:tr w:rsidR="00D55510" w14:paraId="2234D442" w14:textId="77777777">
        <w:trPr>
          <w:trHeight w:val="285"/>
        </w:trPr>
        <w:tc>
          <w:tcPr>
            <w:tcW w:w="1010" w:type="dxa"/>
            <w:vAlign w:val="center"/>
          </w:tcPr>
          <w:p w14:paraId="2BDD85B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5F449C9"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1C8DABBE" w14:textId="77777777">
        <w:trPr>
          <w:trHeight w:val="285"/>
        </w:trPr>
        <w:tc>
          <w:tcPr>
            <w:tcW w:w="14016" w:type="dxa"/>
            <w:gridSpan w:val="4"/>
            <w:vAlign w:val="center"/>
          </w:tcPr>
          <w:p w14:paraId="1B9C02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94C4B01" w14:textId="77777777">
        <w:trPr>
          <w:trHeight w:val="285"/>
        </w:trPr>
        <w:tc>
          <w:tcPr>
            <w:tcW w:w="1010" w:type="dxa"/>
            <w:vMerge w:val="restart"/>
            <w:vAlign w:val="center"/>
          </w:tcPr>
          <w:p w14:paraId="537E247F"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8A2D530" w14:textId="77777777" w:rsidR="00D55510" w:rsidRDefault="00DA194B">
            <w:pPr>
              <w:spacing w:line="200" w:lineRule="exact"/>
              <w:jc w:val="left"/>
              <w:rPr>
                <w:color w:val="000000"/>
                <w:kern w:val="0"/>
                <w:sz w:val="18"/>
                <w:szCs w:val="18"/>
              </w:rPr>
            </w:pPr>
            <w:r>
              <w:rPr>
                <w:rFonts w:hint="eastAsia"/>
                <w:color w:val="000000"/>
                <w:kern w:val="0"/>
                <w:sz w:val="18"/>
                <w:szCs w:val="18"/>
              </w:rPr>
              <w:t>施工单位未开始施工的</w:t>
            </w:r>
          </w:p>
        </w:tc>
        <w:tc>
          <w:tcPr>
            <w:tcW w:w="1016" w:type="dxa"/>
            <w:vMerge w:val="restart"/>
            <w:vAlign w:val="center"/>
          </w:tcPr>
          <w:p w14:paraId="53C2DC2D" w14:textId="77777777" w:rsidR="00D55510" w:rsidRDefault="00DA194B">
            <w:pPr>
              <w:spacing w:line="200" w:lineRule="exact"/>
              <w:jc w:val="center"/>
              <w:rPr>
                <w:color w:val="000000"/>
                <w:kern w:val="0"/>
                <w:sz w:val="18"/>
                <w:szCs w:val="18"/>
              </w:rPr>
            </w:pPr>
            <w:r>
              <w:rPr>
                <w:rFonts w:hint="eastAsia"/>
                <w:color w:val="000000"/>
                <w:kern w:val="0"/>
                <w:sz w:val="18"/>
                <w:szCs w:val="18"/>
              </w:rPr>
              <w:t>裁量幅度</w:t>
            </w:r>
          </w:p>
        </w:tc>
        <w:tc>
          <w:tcPr>
            <w:tcW w:w="5614" w:type="dxa"/>
            <w:vAlign w:val="center"/>
          </w:tcPr>
          <w:p w14:paraId="0CEF8D0A"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2</w:t>
            </w:r>
            <w:r>
              <w:rPr>
                <w:color w:val="000000"/>
                <w:kern w:val="0"/>
                <w:sz w:val="18"/>
                <w:szCs w:val="18"/>
              </w:rPr>
              <w:t>0</w:t>
            </w:r>
            <w:r>
              <w:rPr>
                <w:rFonts w:hint="eastAsia"/>
                <w:color w:val="000000"/>
                <w:kern w:val="0"/>
                <w:sz w:val="18"/>
                <w:szCs w:val="18"/>
              </w:rPr>
              <w:t>万以上</w:t>
            </w:r>
            <w:r>
              <w:rPr>
                <w:rFonts w:hint="eastAsia"/>
                <w:color w:val="000000"/>
                <w:kern w:val="0"/>
                <w:sz w:val="18"/>
                <w:szCs w:val="18"/>
              </w:rPr>
              <w:t>35</w:t>
            </w:r>
            <w:r>
              <w:rPr>
                <w:rFonts w:hint="eastAsia"/>
                <w:color w:val="000000"/>
                <w:kern w:val="0"/>
                <w:sz w:val="18"/>
                <w:szCs w:val="18"/>
              </w:rPr>
              <w:t>万以下的罚款</w:t>
            </w:r>
          </w:p>
          <w:p w14:paraId="3D60A59F"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单位直接负责的主管人员和其他直接责任人员处单位罚款数额５％以上</w:t>
            </w:r>
            <w:r>
              <w:rPr>
                <w:color w:val="000000"/>
                <w:kern w:val="0"/>
                <w:sz w:val="18"/>
                <w:szCs w:val="18"/>
              </w:rPr>
              <w:t>7</w:t>
            </w:r>
            <w:r>
              <w:rPr>
                <w:rFonts w:hint="eastAsia"/>
                <w:color w:val="000000"/>
                <w:kern w:val="0"/>
                <w:sz w:val="18"/>
                <w:szCs w:val="18"/>
              </w:rPr>
              <w:t>％以下的罚款</w:t>
            </w:r>
          </w:p>
        </w:tc>
      </w:tr>
      <w:tr w:rsidR="00D55510" w14:paraId="15890D03" w14:textId="77777777">
        <w:trPr>
          <w:trHeight w:val="285"/>
        </w:trPr>
        <w:tc>
          <w:tcPr>
            <w:tcW w:w="1010" w:type="dxa"/>
            <w:vMerge/>
            <w:vAlign w:val="center"/>
          </w:tcPr>
          <w:p w14:paraId="08741DE2" w14:textId="77777777" w:rsidR="00D55510" w:rsidRDefault="00D55510">
            <w:pPr>
              <w:spacing w:line="320" w:lineRule="exact"/>
              <w:jc w:val="left"/>
              <w:rPr>
                <w:color w:val="000000"/>
                <w:kern w:val="0"/>
                <w:sz w:val="18"/>
                <w:szCs w:val="18"/>
              </w:rPr>
            </w:pPr>
          </w:p>
        </w:tc>
        <w:tc>
          <w:tcPr>
            <w:tcW w:w="6376" w:type="dxa"/>
            <w:vAlign w:val="center"/>
          </w:tcPr>
          <w:p w14:paraId="558199BE" w14:textId="77777777" w:rsidR="00D55510" w:rsidRDefault="00DA194B">
            <w:pPr>
              <w:spacing w:line="320" w:lineRule="exact"/>
              <w:jc w:val="left"/>
              <w:rPr>
                <w:color w:val="000000"/>
                <w:kern w:val="0"/>
                <w:sz w:val="18"/>
                <w:szCs w:val="18"/>
              </w:rPr>
            </w:pPr>
            <w:r>
              <w:rPr>
                <w:rFonts w:hint="eastAsia"/>
                <w:color w:val="000000"/>
                <w:kern w:val="0"/>
                <w:sz w:val="18"/>
                <w:szCs w:val="18"/>
              </w:rPr>
              <w:t>施工单位开始施工，未发生安全事故的</w:t>
            </w:r>
          </w:p>
        </w:tc>
        <w:tc>
          <w:tcPr>
            <w:tcW w:w="1016" w:type="dxa"/>
            <w:vMerge/>
            <w:vAlign w:val="center"/>
          </w:tcPr>
          <w:p w14:paraId="31B8F94C" w14:textId="77777777" w:rsidR="00D55510" w:rsidRDefault="00D55510">
            <w:pPr>
              <w:spacing w:line="320" w:lineRule="exact"/>
              <w:jc w:val="left"/>
              <w:rPr>
                <w:color w:val="000000"/>
                <w:kern w:val="0"/>
                <w:sz w:val="18"/>
                <w:szCs w:val="18"/>
              </w:rPr>
            </w:pPr>
          </w:p>
        </w:tc>
        <w:tc>
          <w:tcPr>
            <w:tcW w:w="5614" w:type="dxa"/>
            <w:vAlign w:val="center"/>
          </w:tcPr>
          <w:p w14:paraId="23D07BDC"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35</w:t>
            </w:r>
            <w:r>
              <w:rPr>
                <w:rFonts w:hint="eastAsia"/>
                <w:color w:val="000000"/>
                <w:kern w:val="0"/>
                <w:sz w:val="18"/>
                <w:szCs w:val="18"/>
              </w:rPr>
              <w:t>万以上</w:t>
            </w:r>
            <w:r>
              <w:rPr>
                <w:rFonts w:hint="eastAsia"/>
                <w:color w:val="000000"/>
                <w:kern w:val="0"/>
                <w:sz w:val="18"/>
                <w:szCs w:val="18"/>
              </w:rPr>
              <w:t>50</w:t>
            </w:r>
            <w:r>
              <w:rPr>
                <w:rFonts w:hint="eastAsia"/>
                <w:color w:val="000000"/>
                <w:kern w:val="0"/>
                <w:sz w:val="18"/>
                <w:szCs w:val="18"/>
              </w:rPr>
              <w:t>万以下的罚款</w:t>
            </w:r>
          </w:p>
          <w:p w14:paraId="7293DA74" w14:textId="77777777" w:rsidR="00D55510" w:rsidRDefault="00DA194B">
            <w:pPr>
              <w:rPr>
                <w:color w:val="000000"/>
                <w:kern w:val="0"/>
                <w:sz w:val="18"/>
                <w:szCs w:val="18"/>
              </w:rPr>
            </w:pPr>
            <w:r>
              <w:rPr>
                <w:rFonts w:hint="eastAsia"/>
                <w:color w:val="000000"/>
                <w:kern w:val="0"/>
                <w:sz w:val="18"/>
                <w:szCs w:val="18"/>
              </w:rPr>
              <w:t>单位直接负责的主管人员和其他直接责任人员处单位罚款数额</w:t>
            </w:r>
            <w:r>
              <w:rPr>
                <w:color w:val="000000"/>
                <w:kern w:val="0"/>
                <w:sz w:val="18"/>
                <w:szCs w:val="18"/>
              </w:rPr>
              <w:t>7</w:t>
            </w:r>
            <w:r>
              <w:rPr>
                <w:rFonts w:hint="eastAsia"/>
                <w:color w:val="000000"/>
                <w:kern w:val="0"/>
                <w:sz w:val="18"/>
                <w:szCs w:val="18"/>
              </w:rPr>
              <w:t>％以上</w:t>
            </w:r>
            <w:r>
              <w:rPr>
                <w:rFonts w:hint="eastAsia"/>
                <w:color w:val="000000"/>
                <w:kern w:val="0"/>
                <w:sz w:val="18"/>
                <w:szCs w:val="18"/>
              </w:rPr>
              <w:t>8</w:t>
            </w:r>
            <w:r>
              <w:rPr>
                <w:rFonts w:hint="eastAsia"/>
                <w:color w:val="000000"/>
                <w:kern w:val="0"/>
                <w:sz w:val="18"/>
                <w:szCs w:val="18"/>
              </w:rPr>
              <w:t>％以下的罚款</w:t>
            </w:r>
          </w:p>
        </w:tc>
      </w:tr>
      <w:tr w:rsidR="00D55510" w14:paraId="13238368" w14:textId="77777777">
        <w:trPr>
          <w:trHeight w:val="285"/>
        </w:trPr>
        <w:tc>
          <w:tcPr>
            <w:tcW w:w="1010" w:type="dxa"/>
            <w:vMerge/>
            <w:vAlign w:val="center"/>
          </w:tcPr>
          <w:p w14:paraId="74278B67" w14:textId="77777777" w:rsidR="00D55510" w:rsidRDefault="00D55510">
            <w:pPr>
              <w:spacing w:line="320" w:lineRule="exact"/>
              <w:jc w:val="left"/>
              <w:rPr>
                <w:color w:val="000000"/>
                <w:kern w:val="0"/>
                <w:sz w:val="18"/>
                <w:szCs w:val="18"/>
              </w:rPr>
            </w:pPr>
          </w:p>
        </w:tc>
        <w:tc>
          <w:tcPr>
            <w:tcW w:w="6376" w:type="dxa"/>
            <w:vAlign w:val="center"/>
          </w:tcPr>
          <w:p w14:paraId="496AD83D" w14:textId="77777777" w:rsidR="00D55510" w:rsidRDefault="00DA194B">
            <w:pPr>
              <w:spacing w:line="200" w:lineRule="exact"/>
              <w:jc w:val="left"/>
              <w:rPr>
                <w:color w:val="000000"/>
                <w:kern w:val="0"/>
                <w:sz w:val="18"/>
                <w:szCs w:val="18"/>
              </w:rPr>
            </w:pPr>
            <w:r>
              <w:rPr>
                <w:rFonts w:hint="eastAsia"/>
                <w:color w:val="000000"/>
                <w:kern w:val="0"/>
                <w:sz w:val="18"/>
                <w:szCs w:val="18"/>
              </w:rPr>
              <w:t>施工单位开始施工，发生一般安全事故的</w:t>
            </w:r>
          </w:p>
        </w:tc>
        <w:tc>
          <w:tcPr>
            <w:tcW w:w="1016" w:type="dxa"/>
            <w:vMerge/>
            <w:vAlign w:val="center"/>
          </w:tcPr>
          <w:p w14:paraId="0955DD5D" w14:textId="77777777" w:rsidR="00D55510" w:rsidRDefault="00D55510">
            <w:pPr>
              <w:spacing w:line="200" w:lineRule="exact"/>
              <w:jc w:val="left"/>
              <w:rPr>
                <w:color w:val="000000"/>
                <w:kern w:val="0"/>
                <w:sz w:val="18"/>
                <w:szCs w:val="18"/>
              </w:rPr>
            </w:pPr>
          </w:p>
        </w:tc>
        <w:tc>
          <w:tcPr>
            <w:tcW w:w="5614" w:type="dxa"/>
            <w:vAlign w:val="center"/>
          </w:tcPr>
          <w:p w14:paraId="4DE69B15"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50</w:t>
            </w:r>
            <w:r>
              <w:rPr>
                <w:rFonts w:hint="eastAsia"/>
                <w:color w:val="000000"/>
                <w:kern w:val="0"/>
                <w:sz w:val="18"/>
                <w:szCs w:val="18"/>
              </w:rPr>
              <w:t>万以上</w:t>
            </w:r>
            <w:r>
              <w:rPr>
                <w:rFonts w:hint="eastAsia"/>
                <w:color w:val="000000"/>
                <w:kern w:val="0"/>
                <w:sz w:val="18"/>
                <w:szCs w:val="18"/>
              </w:rPr>
              <w:t>300</w:t>
            </w:r>
            <w:r>
              <w:rPr>
                <w:rFonts w:hint="eastAsia"/>
                <w:color w:val="000000"/>
                <w:kern w:val="0"/>
                <w:sz w:val="18"/>
                <w:szCs w:val="18"/>
              </w:rPr>
              <w:t>万以下的罚款</w:t>
            </w:r>
          </w:p>
          <w:p w14:paraId="66A04FB3"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w:t>
            </w:r>
            <w:r>
              <w:rPr>
                <w:rFonts w:hint="eastAsia"/>
                <w:color w:val="000000"/>
                <w:kern w:val="0"/>
                <w:sz w:val="18"/>
                <w:szCs w:val="18"/>
              </w:rPr>
              <w:t>8</w:t>
            </w:r>
            <w:r>
              <w:rPr>
                <w:rFonts w:hint="eastAsia"/>
                <w:color w:val="000000"/>
                <w:kern w:val="0"/>
                <w:sz w:val="18"/>
                <w:szCs w:val="18"/>
              </w:rPr>
              <w:t>％以上</w:t>
            </w:r>
            <w:r>
              <w:rPr>
                <w:rFonts w:hint="eastAsia"/>
                <w:color w:val="000000"/>
                <w:kern w:val="0"/>
                <w:sz w:val="18"/>
                <w:szCs w:val="18"/>
              </w:rPr>
              <w:t>9</w:t>
            </w:r>
            <w:r>
              <w:rPr>
                <w:color w:val="000000"/>
                <w:kern w:val="0"/>
                <w:sz w:val="18"/>
                <w:szCs w:val="18"/>
              </w:rPr>
              <w:t>％</w:t>
            </w:r>
            <w:r>
              <w:rPr>
                <w:rFonts w:hint="eastAsia"/>
                <w:color w:val="000000"/>
                <w:kern w:val="0"/>
                <w:sz w:val="18"/>
                <w:szCs w:val="18"/>
              </w:rPr>
              <w:t>以下的罚款</w:t>
            </w:r>
          </w:p>
        </w:tc>
      </w:tr>
      <w:tr w:rsidR="00D55510" w14:paraId="27281125" w14:textId="77777777">
        <w:trPr>
          <w:trHeight w:val="285"/>
        </w:trPr>
        <w:tc>
          <w:tcPr>
            <w:tcW w:w="1010" w:type="dxa"/>
            <w:vMerge/>
            <w:vAlign w:val="center"/>
          </w:tcPr>
          <w:p w14:paraId="0C8EAF7A" w14:textId="77777777" w:rsidR="00D55510" w:rsidRDefault="00D55510">
            <w:pPr>
              <w:spacing w:line="320" w:lineRule="exact"/>
              <w:jc w:val="left"/>
              <w:rPr>
                <w:color w:val="000000"/>
                <w:kern w:val="0"/>
                <w:sz w:val="18"/>
                <w:szCs w:val="18"/>
              </w:rPr>
            </w:pPr>
          </w:p>
        </w:tc>
        <w:tc>
          <w:tcPr>
            <w:tcW w:w="6376" w:type="dxa"/>
            <w:vAlign w:val="center"/>
          </w:tcPr>
          <w:p w14:paraId="0A9FA5D7" w14:textId="77777777" w:rsidR="00D55510" w:rsidRDefault="00DA194B">
            <w:pPr>
              <w:spacing w:line="200" w:lineRule="exact"/>
              <w:jc w:val="left"/>
              <w:rPr>
                <w:color w:val="000000"/>
                <w:kern w:val="0"/>
                <w:sz w:val="18"/>
                <w:szCs w:val="18"/>
              </w:rPr>
            </w:pPr>
            <w:r>
              <w:rPr>
                <w:rFonts w:hint="eastAsia"/>
                <w:color w:val="000000"/>
                <w:kern w:val="0"/>
                <w:sz w:val="18"/>
                <w:szCs w:val="18"/>
              </w:rPr>
              <w:t>施工单位开始施工，发生一般以上安全事故的</w:t>
            </w:r>
          </w:p>
        </w:tc>
        <w:tc>
          <w:tcPr>
            <w:tcW w:w="1016" w:type="dxa"/>
            <w:vMerge/>
            <w:vAlign w:val="center"/>
          </w:tcPr>
          <w:p w14:paraId="1C4C9417" w14:textId="77777777" w:rsidR="00D55510" w:rsidRDefault="00D55510">
            <w:pPr>
              <w:spacing w:line="200" w:lineRule="exact"/>
              <w:jc w:val="left"/>
              <w:rPr>
                <w:color w:val="000000"/>
                <w:kern w:val="0"/>
                <w:sz w:val="18"/>
                <w:szCs w:val="18"/>
              </w:rPr>
            </w:pPr>
          </w:p>
        </w:tc>
        <w:tc>
          <w:tcPr>
            <w:tcW w:w="5614" w:type="dxa"/>
            <w:vAlign w:val="center"/>
          </w:tcPr>
          <w:p w14:paraId="18819F5A" w14:textId="77777777" w:rsidR="00D55510" w:rsidRDefault="00DA194B">
            <w:pPr>
              <w:spacing w:line="200" w:lineRule="exact"/>
              <w:jc w:val="left"/>
              <w:rPr>
                <w:color w:val="000000"/>
                <w:kern w:val="0"/>
                <w:sz w:val="18"/>
                <w:szCs w:val="18"/>
              </w:rPr>
            </w:pPr>
            <w:r>
              <w:rPr>
                <w:rFonts w:hint="eastAsia"/>
                <w:color w:val="000000"/>
                <w:kern w:val="0"/>
                <w:sz w:val="18"/>
                <w:szCs w:val="18"/>
              </w:rPr>
              <w:t>处</w:t>
            </w:r>
            <w:r>
              <w:rPr>
                <w:rFonts w:hint="eastAsia"/>
                <w:color w:val="000000"/>
                <w:kern w:val="0"/>
                <w:sz w:val="18"/>
                <w:szCs w:val="18"/>
              </w:rPr>
              <w:t>300</w:t>
            </w:r>
            <w:r>
              <w:rPr>
                <w:rFonts w:hint="eastAsia"/>
                <w:color w:val="000000"/>
                <w:kern w:val="0"/>
                <w:sz w:val="18"/>
                <w:szCs w:val="18"/>
              </w:rPr>
              <w:t>万以上</w:t>
            </w:r>
            <w:r>
              <w:rPr>
                <w:rFonts w:hint="eastAsia"/>
                <w:color w:val="000000"/>
                <w:kern w:val="0"/>
                <w:sz w:val="18"/>
                <w:szCs w:val="18"/>
              </w:rPr>
              <w:t>500</w:t>
            </w:r>
            <w:r>
              <w:rPr>
                <w:rFonts w:hint="eastAsia"/>
                <w:color w:val="000000"/>
                <w:kern w:val="0"/>
                <w:sz w:val="18"/>
                <w:szCs w:val="18"/>
              </w:rPr>
              <w:t>万以下的罚款</w:t>
            </w:r>
          </w:p>
          <w:p w14:paraId="7BC2D8B8" w14:textId="77777777" w:rsidR="00D55510" w:rsidRDefault="00DA194B">
            <w:pPr>
              <w:spacing w:line="200" w:lineRule="exact"/>
              <w:jc w:val="left"/>
              <w:rPr>
                <w:color w:val="000000"/>
                <w:kern w:val="0"/>
                <w:sz w:val="18"/>
                <w:szCs w:val="18"/>
              </w:rPr>
            </w:pPr>
            <w:r>
              <w:rPr>
                <w:rFonts w:hint="eastAsia"/>
                <w:color w:val="000000"/>
                <w:kern w:val="0"/>
                <w:sz w:val="18"/>
                <w:szCs w:val="18"/>
              </w:rPr>
              <w:t>单位直接负责的主管人员和其他直接责任人员处单位罚款数额</w:t>
            </w:r>
            <w:r>
              <w:rPr>
                <w:rFonts w:hint="eastAsia"/>
                <w:color w:val="000000"/>
                <w:kern w:val="0"/>
                <w:sz w:val="18"/>
                <w:szCs w:val="18"/>
              </w:rPr>
              <w:t>9</w:t>
            </w:r>
            <w:r>
              <w:rPr>
                <w:rFonts w:hint="eastAsia"/>
                <w:color w:val="000000"/>
                <w:kern w:val="0"/>
                <w:sz w:val="18"/>
                <w:szCs w:val="18"/>
              </w:rPr>
              <w:t>％以上</w:t>
            </w:r>
            <w:r>
              <w:rPr>
                <w:rFonts w:hint="eastAsia"/>
                <w:color w:val="000000"/>
                <w:kern w:val="0"/>
                <w:sz w:val="18"/>
                <w:szCs w:val="18"/>
              </w:rPr>
              <w:t>10</w:t>
            </w:r>
            <w:r>
              <w:rPr>
                <w:color w:val="000000"/>
                <w:kern w:val="0"/>
                <w:sz w:val="18"/>
                <w:szCs w:val="18"/>
              </w:rPr>
              <w:t>％</w:t>
            </w:r>
            <w:r>
              <w:rPr>
                <w:rFonts w:hint="eastAsia"/>
                <w:color w:val="000000"/>
                <w:kern w:val="0"/>
                <w:sz w:val="18"/>
                <w:szCs w:val="18"/>
              </w:rPr>
              <w:t>以下的罚款</w:t>
            </w:r>
          </w:p>
        </w:tc>
      </w:tr>
    </w:tbl>
    <w:p w14:paraId="5057FAC5" w14:textId="77777777" w:rsidR="00D55510" w:rsidRDefault="00D55510"/>
    <w:p w14:paraId="57D2766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74E72E8" w14:textId="77777777">
        <w:trPr>
          <w:trHeight w:val="277"/>
        </w:trPr>
        <w:tc>
          <w:tcPr>
            <w:tcW w:w="1010" w:type="dxa"/>
            <w:vAlign w:val="center"/>
          </w:tcPr>
          <w:p w14:paraId="26C90B1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D81E59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320217863000</w:t>
            </w:r>
            <w:r>
              <w:rPr>
                <w:rFonts w:eastAsia="仿宋_GB2312" w:hint="eastAsia"/>
                <w:b/>
                <w:bCs/>
                <w:color w:val="000000"/>
                <w:kern w:val="0"/>
                <w:sz w:val="18"/>
                <w:szCs w:val="18"/>
              </w:rPr>
              <w:t xml:space="preserve"> </w:t>
            </w:r>
          </w:p>
        </w:tc>
      </w:tr>
      <w:tr w:rsidR="00D55510" w14:paraId="338ABFF4" w14:textId="77777777">
        <w:trPr>
          <w:trHeight w:val="367"/>
        </w:trPr>
        <w:tc>
          <w:tcPr>
            <w:tcW w:w="1010" w:type="dxa"/>
            <w:vAlign w:val="center"/>
          </w:tcPr>
          <w:p w14:paraId="5974C4C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5D17DC1"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对供水单位在正常供水情况下，供水水压达不到国家规定标准的处罚</w:t>
            </w:r>
          </w:p>
        </w:tc>
      </w:tr>
      <w:tr w:rsidR="00D55510" w14:paraId="18213C01" w14:textId="77777777">
        <w:trPr>
          <w:trHeight w:val="289"/>
        </w:trPr>
        <w:tc>
          <w:tcPr>
            <w:tcW w:w="1010" w:type="dxa"/>
            <w:vAlign w:val="center"/>
          </w:tcPr>
          <w:p w14:paraId="74DA59F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3CE4FD2" w14:textId="77777777" w:rsidR="00D55510" w:rsidRDefault="00DA194B">
            <w:pPr>
              <w:spacing w:line="320" w:lineRule="exact"/>
              <w:jc w:val="left"/>
              <w:rPr>
                <w:color w:val="000000"/>
                <w:kern w:val="0"/>
                <w:sz w:val="18"/>
                <w:szCs w:val="18"/>
              </w:rPr>
            </w:pPr>
            <w:r>
              <w:rPr>
                <w:rFonts w:hint="eastAsia"/>
                <w:color w:val="000000"/>
                <w:kern w:val="0"/>
                <w:sz w:val="18"/>
                <w:szCs w:val="18"/>
              </w:rPr>
              <w:t>【行政法规】《城市供水条例》（</w:t>
            </w:r>
            <w:r>
              <w:rPr>
                <w:rFonts w:hint="eastAsia"/>
                <w:color w:val="000000"/>
                <w:kern w:val="0"/>
                <w:sz w:val="18"/>
                <w:szCs w:val="18"/>
              </w:rPr>
              <w:t>1994</w:t>
            </w:r>
            <w:r>
              <w:rPr>
                <w:rFonts w:hint="eastAsia"/>
                <w:color w:val="000000"/>
                <w:kern w:val="0"/>
                <w:sz w:val="18"/>
                <w:szCs w:val="18"/>
              </w:rPr>
              <w:t>年</w:t>
            </w:r>
            <w:r>
              <w:rPr>
                <w:rFonts w:hint="eastAsia"/>
                <w:color w:val="000000"/>
                <w:kern w:val="0"/>
                <w:sz w:val="18"/>
                <w:szCs w:val="18"/>
              </w:rPr>
              <w:t>7</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日国务院令第</w:t>
            </w:r>
            <w:r>
              <w:rPr>
                <w:rFonts w:hint="eastAsia"/>
                <w:color w:val="000000"/>
                <w:kern w:val="0"/>
                <w:sz w:val="18"/>
                <w:szCs w:val="18"/>
              </w:rPr>
              <w:t>158</w:t>
            </w:r>
            <w:r>
              <w:rPr>
                <w:rFonts w:hint="eastAsia"/>
                <w:color w:val="000000"/>
                <w:kern w:val="0"/>
                <w:sz w:val="18"/>
                <w:szCs w:val="18"/>
              </w:rPr>
              <w:t>号发布，根据国务院令第</w:t>
            </w:r>
            <w:r>
              <w:rPr>
                <w:rFonts w:hint="eastAsia"/>
                <w:color w:val="000000"/>
                <w:kern w:val="0"/>
                <w:sz w:val="18"/>
                <w:szCs w:val="18"/>
              </w:rPr>
              <w:t>698</w:t>
            </w:r>
            <w:r>
              <w:rPr>
                <w:rFonts w:hint="eastAsia"/>
                <w:color w:val="000000"/>
                <w:kern w:val="0"/>
                <w:sz w:val="18"/>
                <w:szCs w:val="18"/>
              </w:rPr>
              <w:t>号、国务院令第</w:t>
            </w:r>
            <w:r>
              <w:rPr>
                <w:rFonts w:hint="eastAsia"/>
                <w:color w:val="000000"/>
                <w:kern w:val="0"/>
                <w:sz w:val="18"/>
                <w:szCs w:val="18"/>
              </w:rPr>
              <w:t>726</w:t>
            </w:r>
            <w:r>
              <w:rPr>
                <w:rFonts w:hint="eastAsia"/>
                <w:color w:val="000000"/>
                <w:kern w:val="0"/>
                <w:sz w:val="18"/>
                <w:szCs w:val="18"/>
              </w:rPr>
              <w:t>号修订）</w:t>
            </w:r>
          </w:p>
          <w:p w14:paraId="3282CF2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w:t>
            </w:r>
            <w:r>
              <w:rPr>
                <w:rFonts w:hint="eastAsia"/>
                <w:color w:val="000000"/>
                <w:kern w:val="0"/>
                <w:sz w:val="18"/>
                <w:szCs w:val="18"/>
              </w:rPr>
              <w:t xml:space="preserve"> </w:t>
            </w:r>
            <w:r>
              <w:rPr>
                <w:rFonts w:hint="eastAsia"/>
                <w:color w:val="000000"/>
                <w:kern w:val="0"/>
                <w:sz w:val="18"/>
                <w:szCs w:val="18"/>
              </w:rPr>
              <w:t>城市自来水供水企业和自建设施对外供水的企业，应当建立、健全水质检测制度，确保城市供水的水质符合国家规定的饮用水卫生标准。</w:t>
            </w:r>
          </w:p>
          <w:p w14:paraId="5BB8653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第二十一条第一款</w:t>
            </w:r>
            <w:r>
              <w:rPr>
                <w:rFonts w:hint="eastAsia"/>
                <w:color w:val="000000"/>
                <w:kern w:val="0"/>
                <w:sz w:val="18"/>
                <w:szCs w:val="18"/>
              </w:rPr>
              <w:t xml:space="preserve">   </w:t>
            </w:r>
            <w:r>
              <w:rPr>
                <w:rFonts w:hint="eastAsia"/>
                <w:color w:val="000000"/>
                <w:kern w:val="0"/>
                <w:sz w:val="18"/>
                <w:szCs w:val="18"/>
              </w:rPr>
              <w:t>城市自来水供水企业和自建设施对外供水的企业，应当按照国家有关规定设置管网测压点，做好水压监测工作，确保供水管网的压力符合国家规定的标准。</w:t>
            </w:r>
          </w:p>
          <w:p w14:paraId="0E076A9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w:t>
            </w:r>
            <w:r>
              <w:rPr>
                <w:rFonts w:hint="eastAsia"/>
                <w:color w:val="000000"/>
                <w:kern w:val="0"/>
                <w:sz w:val="18"/>
                <w:szCs w:val="18"/>
              </w:rPr>
              <w:t xml:space="preserve"> </w:t>
            </w:r>
            <w:r>
              <w:rPr>
                <w:rFonts w:hint="eastAsia"/>
                <w:color w:val="000000"/>
                <w:kern w:val="0"/>
                <w:sz w:val="18"/>
                <w:szCs w:val="18"/>
              </w:rPr>
              <w:t>城市自来水供水企业或者自建设施对外供水的</w:t>
            </w:r>
            <w:r>
              <w:rPr>
                <w:rFonts w:hint="eastAsia"/>
                <w:color w:val="000000"/>
                <w:kern w:val="0"/>
                <w:sz w:val="18"/>
                <w:szCs w:val="18"/>
              </w:rPr>
              <w:t>企业有下列行为之一的，由城市供水行政主管部门责令改正，可以处以罚款；情节严重的，报经县级以上人民政府批准，可以责令停业整顿；对负有直接责任的主管人员和其他直接责任人员，其所在单位或者上级机关可以给予行政处分：</w:t>
            </w:r>
          </w:p>
          <w:p w14:paraId="67B4D72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（一）供水水质、水压不符合国家规定标准的；</w:t>
            </w:r>
          </w:p>
          <w:p w14:paraId="3A6EAF99"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【地方性法规】《江苏省城乡供水管理条例》</w:t>
            </w:r>
          </w:p>
          <w:p w14:paraId="0608DD6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第五十条</w:t>
            </w:r>
            <w:r>
              <w:rPr>
                <w:rFonts w:hint="eastAsia"/>
                <w:color w:val="000000"/>
                <w:kern w:val="0"/>
                <w:sz w:val="18"/>
                <w:szCs w:val="18"/>
              </w:rPr>
              <w:t xml:space="preserve"> </w:t>
            </w:r>
            <w:r>
              <w:rPr>
                <w:rFonts w:hint="eastAsia"/>
                <w:color w:val="000000"/>
                <w:kern w:val="0"/>
                <w:sz w:val="18"/>
                <w:szCs w:val="18"/>
              </w:rPr>
              <w:t>违反本条例规定，供水单位有下列行为之一的，由城乡供水主管部门责令改正，并可以处以三万元以上十万元以下罚款，对直接负责的主管人员和其他直接责任人员，依法给予处分：</w:t>
            </w:r>
          </w:p>
          <w:p w14:paraId="5C6D0DC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（一）在正常供水情况下，供水水压达不到国家规定标准的；</w:t>
            </w:r>
          </w:p>
          <w:p w14:paraId="7B659D4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有前款第一项、第二项、第四项行为，情节严重的，报经有批准权的人民政府批准，可以责令停业整顿。</w:t>
            </w:r>
          </w:p>
        </w:tc>
      </w:tr>
      <w:tr w:rsidR="00D55510" w14:paraId="7D243ED4" w14:textId="77777777">
        <w:trPr>
          <w:trHeight w:val="285"/>
        </w:trPr>
        <w:tc>
          <w:tcPr>
            <w:tcW w:w="1010" w:type="dxa"/>
            <w:vAlign w:val="center"/>
          </w:tcPr>
          <w:p w14:paraId="0FAFA53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BA7850B"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责令改正，罚款，责令停业整顿</w:t>
            </w:r>
          </w:p>
        </w:tc>
      </w:tr>
      <w:tr w:rsidR="00D55510" w14:paraId="1E02812A" w14:textId="77777777">
        <w:trPr>
          <w:trHeight w:val="285"/>
        </w:trPr>
        <w:tc>
          <w:tcPr>
            <w:tcW w:w="14016" w:type="dxa"/>
            <w:gridSpan w:val="4"/>
            <w:vAlign w:val="center"/>
          </w:tcPr>
          <w:p w14:paraId="1ECDBDF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261DBF2" w14:textId="77777777">
        <w:trPr>
          <w:trHeight w:val="285"/>
        </w:trPr>
        <w:tc>
          <w:tcPr>
            <w:tcW w:w="1010" w:type="dxa"/>
            <w:vMerge w:val="restart"/>
            <w:vAlign w:val="center"/>
          </w:tcPr>
          <w:p w14:paraId="031A9B8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6EA21F2" w14:textId="77777777" w:rsidR="00D55510" w:rsidRDefault="00DA194B">
            <w:pPr>
              <w:rPr>
                <w:color w:val="000000"/>
                <w:kern w:val="0"/>
                <w:sz w:val="18"/>
                <w:szCs w:val="18"/>
              </w:rPr>
            </w:pPr>
            <w:r>
              <w:rPr>
                <w:rFonts w:hint="eastAsia"/>
                <w:color w:val="000000"/>
                <w:kern w:val="0"/>
                <w:sz w:val="18"/>
                <w:szCs w:val="18"/>
              </w:rPr>
              <w:t>未造成不良影响的</w:t>
            </w:r>
          </w:p>
        </w:tc>
        <w:tc>
          <w:tcPr>
            <w:tcW w:w="1016" w:type="dxa"/>
            <w:vMerge w:val="restart"/>
            <w:vAlign w:val="center"/>
          </w:tcPr>
          <w:p w14:paraId="51DB040B"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465054D" w14:textId="77777777" w:rsidR="00D55510" w:rsidRDefault="00DA194B">
            <w:pPr>
              <w:rPr>
                <w:color w:val="000000"/>
                <w:kern w:val="0"/>
                <w:sz w:val="18"/>
                <w:szCs w:val="18"/>
              </w:rPr>
            </w:pPr>
            <w:r>
              <w:rPr>
                <w:rFonts w:hint="eastAsia"/>
                <w:color w:val="000000"/>
                <w:kern w:val="0"/>
                <w:sz w:val="18"/>
                <w:szCs w:val="18"/>
              </w:rPr>
              <w:t>处以三万元以上五万元以下罚款</w:t>
            </w:r>
          </w:p>
        </w:tc>
      </w:tr>
      <w:tr w:rsidR="00D55510" w14:paraId="37202510" w14:textId="77777777">
        <w:trPr>
          <w:trHeight w:val="285"/>
        </w:trPr>
        <w:tc>
          <w:tcPr>
            <w:tcW w:w="1010" w:type="dxa"/>
            <w:vMerge/>
            <w:vAlign w:val="center"/>
          </w:tcPr>
          <w:p w14:paraId="32778F01" w14:textId="77777777" w:rsidR="00D55510" w:rsidRDefault="00D55510">
            <w:pPr>
              <w:spacing w:line="320" w:lineRule="exact"/>
              <w:jc w:val="left"/>
              <w:rPr>
                <w:color w:val="000000"/>
                <w:kern w:val="0"/>
                <w:sz w:val="18"/>
                <w:szCs w:val="18"/>
              </w:rPr>
            </w:pPr>
          </w:p>
        </w:tc>
        <w:tc>
          <w:tcPr>
            <w:tcW w:w="6376" w:type="dxa"/>
            <w:vAlign w:val="center"/>
          </w:tcPr>
          <w:p w14:paraId="11EE8EB1" w14:textId="77777777" w:rsidR="00D55510" w:rsidRDefault="00DA194B">
            <w:pPr>
              <w:spacing w:line="320" w:lineRule="exact"/>
              <w:jc w:val="left"/>
              <w:rPr>
                <w:color w:val="000000"/>
                <w:kern w:val="0"/>
                <w:sz w:val="18"/>
                <w:szCs w:val="18"/>
              </w:rPr>
            </w:pPr>
            <w:r>
              <w:rPr>
                <w:rFonts w:hint="eastAsia"/>
                <w:color w:val="000000"/>
                <w:kern w:val="0"/>
                <w:sz w:val="18"/>
                <w:szCs w:val="18"/>
              </w:rPr>
              <w:t>造成不良影响的</w:t>
            </w:r>
          </w:p>
        </w:tc>
        <w:tc>
          <w:tcPr>
            <w:tcW w:w="1016" w:type="dxa"/>
            <w:vMerge/>
            <w:vAlign w:val="center"/>
          </w:tcPr>
          <w:p w14:paraId="7683FB99" w14:textId="77777777" w:rsidR="00D55510" w:rsidRDefault="00D55510">
            <w:pPr>
              <w:spacing w:line="320" w:lineRule="exact"/>
              <w:jc w:val="left"/>
              <w:rPr>
                <w:color w:val="000000"/>
                <w:kern w:val="0"/>
                <w:sz w:val="18"/>
                <w:szCs w:val="18"/>
              </w:rPr>
            </w:pPr>
          </w:p>
        </w:tc>
        <w:tc>
          <w:tcPr>
            <w:tcW w:w="5614" w:type="dxa"/>
            <w:vAlign w:val="center"/>
          </w:tcPr>
          <w:p w14:paraId="1E800D8F" w14:textId="77777777" w:rsidR="00D55510" w:rsidRDefault="00DA194B">
            <w:pPr>
              <w:rPr>
                <w:color w:val="000000"/>
                <w:kern w:val="0"/>
                <w:sz w:val="18"/>
                <w:szCs w:val="18"/>
              </w:rPr>
            </w:pPr>
            <w:r>
              <w:rPr>
                <w:rFonts w:hint="eastAsia"/>
                <w:color w:val="000000"/>
                <w:kern w:val="0"/>
                <w:sz w:val="18"/>
                <w:szCs w:val="18"/>
              </w:rPr>
              <w:t>处以五万元以上十万元以下罚款</w:t>
            </w:r>
          </w:p>
        </w:tc>
      </w:tr>
    </w:tbl>
    <w:p w14:paraId="0B79442E" w14:textId="77777777" w:rsidR="00D55510" w:rsidRDefault="00D55510"/>
    <w:p w14:paraId="5045577A" w14:textId="77777777" w:rsidR="00D55510" w:rsidRDefault="00D55510"/>
    <w:p w14:paraId="765A0F19" w14:textId="77777777" w:rsidR="00D55510" w:rsidRDefault="00D55510"/>
    <w:p w14:paraId="06C8415C" w14:textId="77777777" w:rsidR="00D55510" w:rsidRDefault="00D55510"/>
    <w:p w14:paraId="4084ECF2" w14:textId="77777777" w:rsidR="00D55510" w:rsidRDefault="00D55510"/>
    <w:p w14:paraId="206027F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240575D" w14:textId="77777777">
        <w:trPr>
          <w:trHeight w:val="277"/>
        </w:trPr>
        <w:tc>
          <w:tcPr>
            <w:tcW w:w="1010" w:type="dxa"/>
            <w:vAlign w:val="center"/>
          </w:tcPr>
          <w:p w14:paraId="44F5937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4AED566"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320217864000</w:t>
            </w:r>
          </w:p>
        </w:tc>
      </w:tr>
      <w:tr w:rsidR="00D55510" w14:paraId="4C837366" w14:textId="77777777">
        <w:trPr>
          <w:trHeight w:val="367"/>
        </w:trPr>
        <w:tc>
          <w:tcPr>
            <w:tcW w:w="1010" w:type="dxa"/>
            <w:vAlign w:val="center"/>
          </w:tcPr>
          <w:p w14:paraId="1A1630E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B18E60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对擅自将在建高层建筑已建成的部分出租的处罚</w:t>
            </w:r>
          </w:p>
        </w:tc>
      </w:tr>
      <w:tr w:rsidR="00D55510" w14:paraId="67560D61" w14:textId="77777777">
        <w:trPr>
          <w:trHeight w:val="2117"/>
        </w:trPr>
        <w:tc>
          <w:tcPr>
            <w:tcW w:w="1010" w:type="dxa"/>
            <w:vAlign w:val="center"/>
          </w:tcPr>
          <w:p w14:paraId="29E3BE8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C71C3DA"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【地方性法规】《江苏省城市房地产交易管理条例》</w:t>
            </w:r>
          </w:p>
          <w:p w14:paraId="70C74DB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第三十条</w:t>
            </w:r>
            <w:r>
              <w:rPr>
                <w:rFonts w:hint="eastAsia"/>
                <w:color w:val="000000"/>
                <w:kern w:val="0"/>
                <w:sz w:val="18"/>
                <w:szCs w:val="18"/>
              </w:rPr>
              <w:t xml:space="preserve">  </w:t>
            </w:r>
            <w:r>
              <w:rPr>
                <w:rFonts w:hint="eastAsia"/>
                <w:color w:val="000000"/>
                <w:kern w:val="0"/>
                <w:sz w:val="18"/>
                <w:szCs w:val="18"/>
              </w:rPr>
              <w:t>高层建筑已部分建成，已经取得国有土地使用权证、建设工程规划许可证，并且该部分建筑已通过竣工验收，经住房城乡建设部门确认，符合建筑施工安全和房屋安全使用条件的，可以出租该建筑已建成的部分。</w:t>
            </w:r>
          </w:p>
          <w:p w14:paraId="1FD3996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第四十一条</w:t>
            </w:r>
            <w:r>
              <w:rPr>
                <w:rFonts w:hint="eastAsia"/>
                <w:color w:val="000000"/>
                <w:kern w:val="0"/>
                <w:sz w:val="18"/>
                <w:szCs w:val="18"/>
              </w:rPr>
              <w:t xml:space="preserve">  </w:t>
            </w:r>
            <w:r>
              <w:rPr>
                <w:rFonts w:hint="eastAsia"/>
                <w:color w:val="000000"/>
                <w:kern w:val="0"/>
                <w:sz w:val="18"/>
                <w:szCs w:val="18"/>
              </w:rPr>
              <w:t>违反本条例规定，擅自将在建高层建筑已建成的部分出租的，由市、县（市）住房城乡建设部门责令改正，没收违法所得；情节严重的，并处以三千元以上十万元以下的罚款。</w:t>
            </w:r>
          </w:p>
        </w:tc>
      </w:tr>
      <w:tr w:rsidR="00D55510" w14:paraId="5759A42B" w14:textId="77777777">
        <w:trPr>
          <w:trHeight w:val="285"/>
        </w:trPr>
        <w:tc>
          <w:tcPr>
            <w:tcW w:w="1010" w:type="dxa"/>
            <w:vAlign w:val="center"/>
          </w:tcPr>
          <w:p w14:paraId="25F3D0B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98C1487" w14:textId="77777777" w:rsidR="00D55510" w:rsidRDefault="00DA194B">
            <w:pPr>
              <w:spacing w:line="320" w:lineRule="exact"/>
              <w:jc w:val="left"/>
              <w:rPr>
                <w:color w:val="000000"/>
                <w:kern w:val="0"/>
                <w:sz w:val="18"/>
                <w:szCs w:val="18"/>
              </w:rPr>
            </w:pPr>
            <w:r>
              <w:rPr>
                <w:rFonts w:hint="eastAsia"/>
                <w:color w:val="000000"/>
                <w:kern w:val="0"/>
                <w:sz w:val="18"/>
                <w:szCs w:val="18"/>
              </w:rPr>
              <w:t>责令改正，没收违法所得，罚款</w:t>
            </w:r>
          </w:p>
        </w:tc>
      </w:tr>
      <w:tr w:rsidR="00D55510" w14:paraId="50A2C6FF" w14:textId="77777777">
        <w:trPr>
          <w:trHeight w:val="285"/>
        </w:trPr>
        <w:tc>
          <w:tcPr>
            <w:tcW w:w="14016" w:type="dxa"/>
            <w:gridSpan w:val="4"/>
            <w:vAlign w:val="center"/>
          </w:tcPr>
          <w:p w14:paraId="4AF886D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D5D2F9D" w14:textId="77777777">
        <w:trPr>
          <w:trHeight w:val="285"/>
        </w:trPr>
        <w:tc>
          <w:tcPr>
            <w:tcW w:w="1010" w:type="dxa"/>
            <w:vMerge w:val="restart"/>
            <w:vAlign w:val="center"/>
          </w:tcPr>
          <w:p w14:paraId="1A284C92"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AB7B851" w14:textId="77777777" w:rsidR="00D55510" w:rsidRDefault="00DA194B">
            <w:pPr>
              <w:rPr>
                <w:color w:val="000000"/>
                <w:kern w:val="0"/>
                <w:sz w:val="18"/>
                <w:szCs w:val="18"/>
              </w:rPr>
            </w:pPr>
            <w:r>
              <w:rPr>
                <w:rFonts w:hint="eastAsia"/>
                <w:color w:val="000000"/>
                <w:kern w:val="0"/>
                <w:sz w:val="18"/>
                <w:szCs w:val="18"/>
              </w:rPr>
              <w:t>造成一般质量安全事故的</w:t>
            </w:r>
            <w:r>
              <w:rPr>
                <w:rFonts w:hint="eastAsia"/>
                <w:color w:val="000000"/>
                <w:kern w:val="0"/>
                <w:sz w:val="18"/>
                <w:szCs w:val="18"/>
              </w:rPr>
              <w:t xml:space="preserve"> </w:t>
            </w:r>
          </w:p>
        </w:tc>
        <w:tc>
          <w:tcPr>
            <w:tcW w:w="1016" w:type="dxa"/>
            <w:vMerge w:val="restart"/>
            <w:vAlign w:val="center"/>
          </w:tcPr>
          <w:p w14:paraId="3953248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317D5FD" w14:textId="77777777" w:rsidR="00D55510" w:rsidRDefault="00DA194B">
            <w:pPr>
              <w:rPr>
                <w:color w:val="000000"/>
                <w:kern w:val="0"/>
                <w:sz w:val="18"/>
                <w:szCs w:val="18"/>
              </w:rPr>
            </w:pPr>
            <w:r>
              <w:rPr>
                <w:rFonts w:hint="eastAsia"/>
                <w:color w:val="000000"/>
                <w:kern w:val="0"/>
                <w:sz w:val="18"/>
                <w:szCs w:val="18"/>
              </w:rPr>
              <w:t>并处以三千元以上五万元以下的罚款</w:t>
            </w:r>
          </w:p>
        </w:tc>
      </w:tr>
      <w:tr w:rsidR="00D55510" w14:paraId="26266795" w14:textId="77777777">
        <w:trPr>
          <w:trHeight w:val="285"/>
        </w:trPr>
        <w:tc>
          <w:tcPr>
            <w:tcW w:w="1010" w:type="dxa"/>
            <w:vMerge/>
            <w:vAlign w:val="center"/>
          </w:tcPr>
          <w:p w14:paraId="14503082" w14:textId="77777777" w:rsidR="00D55510" w:rsidRDefault="00D55510">
            <w:pPr>
              <w:spacing w:line="320" w:lineRule="exact"/>
              <w:jc w:val="left"/>
              <w:rPr>
                <w:color w:val="000000"/>
                <w:kern w:val="0"/>
                <w:sz w:val="18"/>
                <w:szCs w:val="18"/>
              </w:rPr>
            </w:pPr>
          </w:p>
        </w:tc>
        <w:tc>
          <w:tcPr>
            <w:tcW w:w="6376" w:type="dxa"/>
            <w:vAlign w:val="center"/>
          </w:tcPr>
          <w:p w14:paraId="7C6F27F7" w14:textId="77777777" w:rsidR="00D55510" w:rsidRDefault="00DA194B">
            <w:pPr>
              <w:spacing w:line="320" w:lineRule="exact"/>
              <w:jc w:val="left"/>
              <w:rPr>
                <w:color w:val="000000"/>
                <w:kern w:val="0"/>
                <w:sz w:val="18"/>
                <w:szCs w:val="18"/>
              </w:rPr>
            </w:pPr>
            <w:r>
              <w:rPr>
                <w:rFonts w:hint="eastAsia"/>
                <w:color w:val="000000"/>
                <w:kern w:val="0"/>
                <w:sz w:val="18"/>
                <w:szCs w:val="18"/>
              </w:rPr>
              <w:t>造成一般以上质量安全事故的</w:t>
            </w:r>
          </w:p>
        </w:tc>
        <w:tc>
          <w:tcPr>
            <w:tcW w:w="1016" w:type="dxa"/>
            <w:vMerge/>
            <w:vAlign w:val="center"/>
          </w:tcPr>
          <w:p w14:paraId="15F0BF81" w14:textId="77777777" w:rsidR="00D55510" w:rsidRDefault="00D55510">
            <w:pPr>
              <w:spacing w:line="320" w:lineRule="exact"/>
              <w:jc w:val="left"/>
              <w:rPr>
                <w:color w:val="000000"/>
                <w:kern w:val="0"/>
                <w:sz w:val="18"/>
                <w:szCs w:val="18"/>
              </w:rPr>
            </w:pPr>
          </w:p>
        </w:tc>
        <w:tc>
          <w:tcPr>
            <w:tcW w:w="5614" w:type="dxa"/>
            <w:vAlign w:val="center"/>
          </w:tcPr>
          <w:p w14:paraId="16B28BFD" w14:textId="77777777" w:rsidR="00D55510" w:rsidRDefault="00DA194B">
            <w:pPr>
              <w:rPr>
                <w:color w:val="000000"/>
                <w:kern w:val="0"/>
                <w:sz w:val="18"/>
                <w:szCs w:val="18"/>
              </w:rPr>
            </w:pPr>
            <w:r>
              <w:rPr>
                <w:rFonts w:hint="eastAsia"/>
                <w:color w:val="000000"/>
                <w:kern w:val="0"/>
                <w:sz w:val="18"/>
                <w:szCs w:val="18"/>
              </w:rPr>
              <w:t>并处以五万元以上十万元以下的罚款</w:t>
            </w:r>
          </w:p>
        </w:tc>
      </w:tr>
    </w:tbl>
    <w:p w14:paraId="762A8EE5" w14:textId="77777777" w:rsidR="00D55510" w:rsidRDefault="00D55510"/>
    <w:p w14:paraId="4FE65F46" w14:textId="77777777" w:rsidR="00D55510" w:rsidRDefault="00D55510"/>
    <w:p w14:paraId="4B5E6B82" w14:textId="77777777" w:rsidR="00D55510" w:rsidRDefault="00D55510"/>
    <w:p w14:paraId="7DC08991" w14:textId="77777777" w:rsidR="00D55510" w:rsidRDefault="00D55510"/>
    <w:p w14:paraId="1D00F042" w14:textId="77777777" w:rsidR="00D55510" w:rsidRDefault="00D55510"/>
    <w:p w14:paraId="75990D81" w14:textId="77777777" w:rsidR="00D55510" w:rsidRDefault="00D55510"/>
    <w:p w14:paraId="263F5632" w14:textId="77777777" w:rsidR="00D55510" w:rsidRDefault="00D55510"/>
    <w:p w14:paraId="6098508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211A4194" w14:textId="77777777">
        <w:trPr>
          <w:trHeight w:val="277"/>
        </w:trPr>
        <w:tc>
          <w:tcPr>
            <w:tcW w:w="1010" w:type="dxa"/>
            <w:vAlign w:val="center"/>
          </w:tcPr>
          <w:p w14:paraId="704B317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AB7177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320217865000</w:t>
            </w:r>
          </w:p>
        </w:tc>
      </w:tr>
      <w:tr w:rsidR="00D55510" w14:paraId="052A975F" w14:textId="77777777">
        <w:trPr>
          <w:trHeight w:val="367"/>
        </w:trPr>
        <w:tc>
          <w:tcPr>
            <w:tcW w:w="1010" w:type="dxa"/>
            <w:vAlign w:val="center"/>
          </w:tcPr>
          <w:p w14:paraId="1E2A6F5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B6D4AD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对原物业服务企业在业主或者业主大会选聘的新物业服务企业或者决定自行管理的业主接管之前，不维持正常的物业管理秩序的处罚</w:t>
            </w:r>
          </w:p>
        </w:tc>
      </w:tr>
      <w:tr w:rsidR="00D55510" w14:paraId="7080DAE4" w14:textId="77777777">
        <w:trPr>
          <w:trHeight w:val="2117"/>
        </w:trPr>
        <w:tc>
          <w:tcPr>
            <w:tcW w:w="1010" w:type="dxa"/>
            <w:vAlign w:val="center"/>
          </w:tcPr>
          <w:p w14:paraId="1CFD71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9582915"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【地方性法规】《江苏省物业管理条例》</w:t>
            </w:r>
          </w:p>
          <w:p w14:paraId="12F7D9F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第五十七条第二款</w:t>
            </w:r>
            <w:r>
              <w:rPr>
                <w:rFonts w:hint="eastAsia"/>
                <w:color w:val="000000"/>
                <w:kern w:val="0"/>
                <w:sz w:val="18"/>
                <w:szCs w:val="18"/>
              </w:rPr>
              <w:t xml:space="preserve"> </w:t>
            </w:r>
            <w:r>
              <w:rPr>
                <w:rFonts w:hint="eastAsia"/>
                <w:color w:val="000000"/>
                <w:kern w:val="0"/>
                <w:sz w:val="18"/>
                <w:szCs w:val="18"/>
              </w:rPr>
              <w:t>物业服务合同终止后，在业主或者业主大会选聘的新物业服务企业或者决定自行管理的业主接管之前，原物业服务企业应当继续处理物业服务事项，维持正常的物业管理秩序，并可以请求业主支付该期间的物业费。</w:t>
            </w:r>
          </w:p>
          <w:p w14:paraId="33E4C05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第八十八条第二款</w:t>
            </w:r>
            <w:r>
              <w:rPr>
                <w:rFonts w:hint="eastAsia"/>
                <w:color w:val="000000"/>
                <w:kern w:val="0"/>
                <w:sz w:val="18"/>
                <w:szCs w:val="18"/>
              </w:rPr>
              <w:t xml:space="preserve"> </w:t>
            </w:r>
            <w:r>
              <w:rPr>
                <w:rFonts w:hint="eastAsia"/>
                <w:color w:val="000000"/>
                <w:kern w:val="0"/>
                <w:sz w:val="18"/>
                <w:szCs w:val="18"/>
              </w:rPr>
              <w:t>有下列行为之一，由县（市、区）物业管理行政主管部门责令限期改正；逾期不改正的，处五万元以上二十万元以下罚款：</w:t>
            </w:r>
          </w:p>
          <w:p w14:paraId="537D3C7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（一）违反本条例第五十七条第二款规定，原物业服务企业在业主或者业主大会选聘的新物业服务企业或者决定自行管理的业主接管之前，不维持正常的物业管理秩序的</w:t>
            </w:r>
            <w:r>
              <w:rPr>
                <w:rFonts w:hint="eastAsia"/>
                <w:color w:val="000000"/>
                <w:kern w:val="0"/>
                <w:sz w:val="18"/>
                <w:szCs w:val="18"/>
              </w:rPr>
              <w:t>；</w:t>
            </w:r>
          </w:p>
        </w:tc>
      </w:tr>
      <w:tr w:rsidR="00D55510" w14:paraId="09FDE9AC" w14:textId="77777777">
        <w:trPr>
          <w:trHeight w:val="285"/>
        </w:trPr>
        <w:tc>
          <w:tcPr>
            <w:tcW w:w="1010" w:type="dxa"/>
            <w:vAlign w:val="center"/>
          </w:tcPr>
          <w:p w14:paraId="0A5BEEE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0932BD3"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620A6075" w14:textId="77777777">
        <w:trPr>
          <w:trHeight w:val="285"/>
        </w:trPr>
        <w:tc>
          <w:tcPr>
            <w:tcW w:w="14016" w:type="dxa"/>
            <w:gridSpan w:val="4"/>
            <w:vAlign w:val="center"/>
          </w:tcPr>
          <w:p w14:paraId="1C32DD7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6F584E1" w14:textId="77777777">
        <w:trPr>
          <w:trHeight w:val="285"/>
        </w:trPr>
        <w:tc>
          <w:tcPr>
            <w:tcW w:w="1010" w:type="dxa"/>
            <w:vMerge w:val="restart"/>
            <w:vAlign w:val="center"/>
          </w:tcPr>
          <w:p w14:paraId="39D2479A"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963D001" w14:textId="77777777" w:rsidR="00D55510" w:rsidRDefault="00DA194B">
            <w:pPr>
              <w:rPr>
                <w:color w:val="000000"/>
                <w:kern w:val="0"/>
                <w:sz w:val="18"/>
                <w:szCs w:val="18"/>
              </w:rPr>
            </w:pPr>
            <w:r>
              <w:rPr>
                <w:rFonts w:hint="eastAsia"/>
                <w:color w:val="000000"/>
                <w:kern w:val="0"/>
                <w:sz w:val="18"/>
                <w:szCs w:val="18"/>
              </w:rPr>
              <w:t>逾期一个月以内不改正的</w:t>
            </w:r>
          </w:p>
        </w:tc>
        <w:tc>
          <w:tcPr>
            <w:tcW w:w="1016" w:type="dxa"/>
            <w:vMerge w:val="restart"/>
            <w:vAlign w:val="center"/>
          </w:tcPr>
          <w:p w14:paraId="7CF050C6"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60FAB1D" w14:textId="77777777" w:rsidR="00D55510" w:rsidRDefault="00DA194B">
            <w:pPr>
              <w:rPr>
                <w:color w:val="000000"/>
                <w:kern w:val="0"/>
                <w:sz w:val="18"/>
                <w:szCs w:val="18"/>
              </w:rPr>
            </w:pPr>
            <w:r>
              <w:rPr>
                <w:rFonts w:hint="eastAsia"/>
                <w:color w:val="000000"/>
                <w:kern w:val="0"/>
                <w:sz w:val="18"/>
                <w:szCs w:val="18"/>
              </w:rPr>
              <w:t>处五万元以上六万元以下罚款</w:t>
            </w:r>
          </w:p>
        </w:tc>
      </w:tr>
      <w:tr w:rsidR="00D55510" w14:paraId="2EBF3A38" w14:textId="77777777">
        <w:trPr>
          <w:trHeight w:val="285"/>
        </w:trPr>
        <w:tc>
          <w:tcPr>
            <w:tcW w:w="1010" w:type="dxa"/>
            <w:vMerge/>
            <w:vAlign w:val="center"/>
          </w:tcPr>
          <w:p w14:paraId="7380B382" w14:textId="77777777" w:rsidR="00D55510" w:rsidRDefault="00D55510">
            <w:pPr>
              <w:spacing w:line="320" w:lineRule="exact"/>
              <w:jc w:val="left"/>
              <w:rPr>
                <w:color w:val="000000"/>
                <w:kern w:val="0"/>
                <w:sz w:val="18"/>
                <w:szCs w:val="18"/>
              </w:rPr>
            </w:pPr>
          </w:p>
        </w:tc>
        <w:tc>
          <w:tcPr>
            <w:tcW w:w="6376" w:type="dxa"/>
            <w:vAlign w:val="center"/>
          </w:tcPr>
          <w:p w14:paraId="43227450" w14:textId="77777777" w:rsidR="00D55510" w:rsidRDefault="00DA194B">
            <w:pPr>
              <w:spacing w:line="320" w:lineRule="exact"/>
              <w:jc w:val="left"/>
              <w:rPr>
                <w:color w:val="000000"/>
                <w:kern w:val="0"/>
                <w:sz w:val="18"/>
                <w:szCs w:val="18"/>
              </w:rPr>
            </w:pPr>
            <w:r>
              <w:rPr>
                <w:rFonts w:hint="eastAsia"/>
                <w:color w:val="000000"/>
                <w:kern w:val="0"/>
                <w:sz w:val="18"/>
                <w:szCs w:val="18"/>
              </w:rPr>
              <w:t>逾期一个月以上的不改正的</w:t>
            </w:r>
          </w:p>
        </w:tc>
        <w:tc>
          <w:tcPr>
            <w:tcW w:w="1016" w:type="dxa"/>
            <w:vMerge/>
            <w:vAlign w:val="center"/>
          </w:tcPr>
          <w:p w14:paraId="294B43C6" w14:textId="77777777" w:rsidR="00D55510" w:rsidRDefault="00D55510">
            <w:pPr>
              <w:spacing w:line="320" w:lineRule="exact"/>
              <w:jc w:val="left"/>
              <w:rPr>
                <w:color w:val="000000"/>
                <w:kern w:val="0"/>
                <w:sz w:val="18"/>
                <w:szCs w:val="18"/>
              </w:rPr>
            </w:pPr>
          </w:p>
        </w:tc>
        <w:tc>
          <w:tcPr>
            <w:tcW w:w="5614" w:type="dxa"/>
            <w:vAlign w:val="center"/>
          </w:tcPr>
          <w:p w14:paraId="4B58673B" w14:textId="77777777" w:rsidR="00D55510" w:rsidRDefault="00DA194B">
            <w:pPr>
              <w:rPr>
                <w:color w:val="000000"/>
                <w:kern w:val="0"/>
                <w:sz w:val="18"/>
                <w:szCs w:val="18"/>
              </w:rPr>
            </w:pPr>
            <w:r>
              <w:rPr>
                <w:rFonts w:hint="eastAsia"/>
                <w:color w:val="000000"/>
                <w:kern w:val="0"/>
                <w:sz w:val="18"/>
                <w:szCs w:val="18"/>
              </w:rPr>
              <w:t>处六万元以上十二万元以下罚款</w:t>
            </w:r>
          </w:p>
        </w:tc>
      </w:tr>
      <w:tr w:rsidR="00D55510" w14:paraId="26E639D4" w14:textId="77777777">
        <w:trPr>
          <w:trHeight w:val="285"/>
        </w:trPr>
        <w:tc>
          <w:tcPr>
            <w:tcW w:w="1010" w:type="dxa"/>
            <w:vMerge/>
            <w:vAlign w:val="center"/>
          </w:tcPr>
          <w:p w14:paraId="31F76FA1" w14:textId="77777777" w:rsidR="00D55510" w:rsidRDefault="00D55510">
            <w:pPr>
              <w:spacing w:line="320" w:lineRule="exact"/>
              <w:jc w:val="left"/>
              <w:rPr>
                <w:color w:val="000000"/>
                <w:kern w:val="0"/>
                <w:sz w:val="18"/>
                <w:szCs w:val="18"/>
              </w:rPr>
            </w:pPr>
          </w:p>
        </w:tc>
        <w:tc>
          <w:tcPr>
            <w:tcW w:w="6376" w:type="dxa"/>
            <w:vAlign w:val="center"/>
          </w:tcPr>
          <w:p w14:paraId="6890A0BF" w14:textId="77777777" w:rsidR="00D55510" w:rsidRDefault="00DA194B">
            <w:pPr>
              <w:spacing w:line="320" w:lineRule="exact"/>
              <w:jc w:val="left"/>
              <w:rPr>
                <w:color w:val="000000"/>
                <w:kern w:val="0"/>
                <w:sz w:val="18"/>
                <w:szCs w:val="18"/>
              </w:rPr>
            </w:pPr>
            <w:r>
              <w:rPr>
                <w:rFonts w:hint="eastAsia"/>
                <w:color w:val="000000"/>
                <w:kern w:val="0"/>
                <w:sz w:val="18"/>
                <w:szCs w:val="18"/>
              </w:rPr>
              <w:t>逾期两个月以上的不改正的</w:t>
            </w:r>
          </w:p>
        </w:tc>
        <w:tc>
          <w:tcPr>
            <w:tcW w:w="1016" w:type="dxa"/>
            <w:vMerge/>
            <w:vAlign w:val="center"/>
          </w:tcPr>
          <w:p w14:paraId="2ABA88AF" w14:textId="77777777" w:rsidR="00D55510" w:rsidRDefault="00D55510">
            <w:pPr>
              <w:spacing w:line="320" w:lineRule="exact"/>
              <w:jc w:val="left"/>
              <w:rPr>
                <w:color w:val="000000"/>
                <w:kern w:val="0"/>
                <w:sz w:val="18"/>
                <w:szCs w:val="18"/>
              </w:rPr>
            </w:pPr>
          </w:p>
        </w:tc>
        <w:tc>
          <w:tcPr>
            <w:tcW w:w="5614" w:type="dxa"/>
            <w:vAlign w:val="center"/>
          </w:tcPr>
          <w:p w14:paraId="66BE35AD" w14:textId="77777777" w:rsidR="00D55510" w:rsidRDefault="00DA194B">
            <w:pPr>
              <w:rPr>
                <w:color w:val="000000"/>
                <w:kern w:val="0"/>
                <w:sz w:val="18"/>
                <w:szCs w:val="18"/>
              </w:rPr>
            </w:pPr>
            <w:r>
              <w:rPr>
                <w:rFonts w:hint="eastAsia"/>
                <w:color w:val="000000"/>
                <w:kern w:val="0"/>
                <w:sz w:val="18"/>
                <w:szCs w:val="18"/>
              </w:rPr>
              <w:t>处十二万元以上十五万元以下罚款</w:t>
            </w:r>
          </w:p>
        </w:tc>
      </w:tr>
      <w:tr w:rsidR="00D55510" w14:paraId="6ADE4C8F" w14:textId="77777777">
        <w:trPr>
          <w:trHeight w:val="285"/>
        </w:trPr>
        <w:tc>
          <w:tcPr>
            <w:tcW w:w="1010" w:type="dxa"/>
            <w:vMerge/>
            <w:vAlign w:val="center"/>
          </w:tcPr>
          <w:p w14:paraId="115E5F75" w14:textId="77777777" w:rsidR="00D55510" w:rsidRDefault="00D55510">
            <w:pPr>
              <w:spacing w:line="320" w:lineRule="exact"/>
              <w:jc w:val="left"/>
              <w:rPr>
                <w:color w:val="000000"/>
                <w:kern w:val="0"/>
                <w:sz w:val="18"/>
                <w:szCs w:val="18"/>
              </w:rPr>
            </w:pPr>
          </w:p>
        </w:tc>
        <w:tc>
          <w:tcPr>
            <w:tcW w:w="6376" w:type="dxa"/>
            <w:vAlign w:val="center"/>
          </w:tcPr>
          <w:p w14:paraId="1B522E98" w14:textId="77777777" w:rsidR="00D55510" w:rsidRDefault="00DA194B">
            <w:pPr>
              <w:spacing w:line="320" w:lineRule="exact"/>
              <w:jc w:val="left"/>
              <w:rPr>
                <w:color w:val="000000"/>
                <w:kern w:val="0"/>
                <w:sz w:val="18"/>
                <w:szCs w:val="18"/>
              </w:rPr>
            </w:pPr>
            <w:r>
              <w:rPr>
                <w:rFonts w:hint="eastAsia"/>
                <w:color w:val="000000"/>
                <w:kern w:val="0"/>
                <w:sz w:val="18"/>
                <w:szCs w:val="18"/>
              </w:rPr>
              <w:t>逾期三个月以上的不改正的</w:t>
            </w:r>
          </w:p>
        </w:tc>
        <w:tc>
          <w:tcPr>
            <w:tcW w:w="1016" w:type="dxa"/>
            <w:vMerge/>
            <w:vAlign w:val="center"/>
          </w:tcPr>
          <w:p w14:paraId="011A9E2B" w14:textId="77777777" w:rsidR="00D55510" w:rsidRDefault="00D55510">
            <w:pPr>
              <w:spacing w:line="320" w:lineRule="exact"/>
              <w:jc w:val="left"/>
              <w:rPr>
                <w:color w:val="000000"/>
                <w:kern w:val="0"/>
                <w:sz w:val="18"/>
                <w:szCs w:val="18"/>
              </w:rPr>
            </w:pPr>
          </w:p>
        </w:tc>
        <w:tc>
          <w:tcPr>
            <w:tcW w:w="5614" w:type="dxa"/>
            <w:vAlign w:val="center"/>
          </w:tcPr>
          <w:p w14:paraId="262FB955" w14:textId="77777777" w:rsidR="00D55510" w:rsidRDefault="00DA194B">
            <w:pPr>
              <w:rPr>
                <w:color w:val="000000"/>
                <w:kern w:val="0"/>
                <w:sz w:val="18"/>
                <w:szCs w:val="18"/>
              </w:rPr>
            </w:pPr>
            <w:r>
              <w:rPr>
                <w:rFonts w:hint="eastAsia"/>
                <w:color w:val="000000"/>
                <w:kern w:val="0"/>
                <w:sz w:val="18"/>
                <w:szCs w:val="18"/>
              </w:rPr>
              <w:t>处十五万元以上十八万元以下罚款</w:t>
            </w:r>
          </w:p>
        </w:tc>
      </w:tr>
      <w:tr w:rsidR="00D55510" w14:paraId="1258841B" w14:textId="77777777">
        <w:trPr>
          <w:trHeight w:val="285"/>
        </w:trPr>
        <w:tc>
          <w:tcPr>
            <w:tcW w:w="1010" w:type="dxa"/>
            <w:vMerge/>
            <w:vAlign w:val="center"/>
          </w:tcPr>
          <w:p w14:paraId="53F44453" w14:textId="77777777" w:rsidR="00D55510" w:rsidRDefault="00D55510">
            <w:pPr>
              <w:spacing w:line="320" w:lineRule="exact"/>
              <w:jc w:val="left"/>
              <w:rPr>
                <w:color w:val="000000"/>
                <w:kern w:val="0"/>
                <w:sz w:val="18"/>
                <w:szCs w:val="18"/>
              </w:rPr>
            </w:pPr>
          </w:p>
        </w:tc>
        <w:tc>
          <w:tcPr>
            <w:tcW w:w="6376" w:type="dxa"/>
            <w:vAlign w:val="center"/>
          </w:tcPr>
          <w:p w14:paraId="5A0E3627" w14:textId="77777777" w:rsidR="00D55510" w:rsidRDefault="00DA194B">
            <w:pPr>
              <w:spacing w:line="320" w:lineRule="exact"/>
              <w:jc w:val="left"/>
              <w:rPr>
                <w:color w:val="000000"/>
                <w:kern w:val="0"/>
                <w:sz w:val="18"/>
                <w:szCs w:val="18"/>
              </w:rPr>
            </w:pPr>
            <w:r>
              <w:rPr>
                <w:rFonts w:hint="eastAsia"/>
                <w:color w:val="000000"/>
                <w:kern w:val="0"/>
                <w:sz w:val="18"/>
                <w:szCs w:val="18"/>
              </w:rPr>
              <w:t>逾期六个月以上的不改正的</w:t>
            </w:r>
          </w:p>
        </w:tc>
        <w:tc>
          <w:tcPr>
            <w:tcW w:w="1016" w:type="dxa"/>
            <w:vMerge/>
            <w:vAlign w:val="center"/>
          </w:tcPr>
          <w:p w14:paraId="5539FB7F" w14:textId="77777777" w:rsidR="00D55510" w:rsidRDefault="00D55510">
            <w:pPr>
              <w:spacing w:line="320" w:lineRule="exact"/>
              <w:jc w:val="left"/>
              <w:rPr>
                <w:color w:val="000000"/>
                <w:kern w:val="0"/>
                <w:sz w:val="18"/>
                <w:szCs w:val="18"/>
              </w:rPr>
            </w:pPr>
          </w:p>
        </w:tc>
        <w:tc>
          <w:tcPr>
            <w:tcW w:w="5614" w:type="dxa"/>
            <w:vAlign w:val="center"/>
          </w:tcPr>
          <w:p w14:paraId="4E5D619C" w14:textId="77777777" w:rsidR="00D55510" w:rsidRDefault="00DA194B">
            <w:pPr>
              <w:rPr>
                <w:color w:val="000000"/>
                <w:kern w:val="0"/>
                <w:sz w:val="18"/>
                <w:szCs w:val="18"/>
              </w:rPr>
            </w:pPr>
            <w:r>
              <w:rPr>
                <w:rFonts w:hint="eastAsia"/>
                <w:color w:val="000000"/>
                <w:kern w:val="0"/>
                <w:sz w:val="18"/>
                <w:szCs w:val="18"/>
              </w:rPr>
              <w:t>处十八万元以上二十万元以下罚款</w:t>
            </w:r>
          </w:p>
        </w:tc>
      </w:tr>
    </w:tbl>
    <w:p w14:paraId="649E37F2" w14:textId="77777777" w:rsidR="00D55510" w:rsidRDefault="00D55510"/>
    <w:p w14:paraId="681D8EC6" w14:textId="77777777" w:rsidR="00D55510" w:rsidRDefault="00D55510"/>
    <w:p w14:paraId="46BA9B95" w14:textId="77777777" w:rsidR="00D55510" w:rsidRDefault="00D55510"/>
    <w:p w14:paraId="02D3DBC5" w14:textId="77777777" w:rsidR="00D55510" w:rsidRDefault="00D55510"/>
    <w:p w14:paraId="1F210AB0" w14:textId="77777777" w:rsidR="00D55510" w:rsidRDefault="00D55510"/>
    <w:p w14:paraId="4E073D9D"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958C11C" w14:textId="77777777">
        <w:trPr>
          <w:trHeight w:val="277"/>
        </w:trPr>
        <w:tc>
          <w:tcPr>
            <w:tcW w:w="1010" w:type="dxa"/>
            <w:vAlign w:val="center"/>
          </w:tcPr>
          <w:p w14:paraId="7F253BE4"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42CB43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320217866000</w:t>
            </w:r>
          </w:p>
        </w:tc>
      </w:tr>
      <w:tr w:rsidR="00D55510" w14:paraId="54F98353" w14:textId="77777777">
        <w:trPr>
          <w:trHeight w:val="367"/>
        </w:trPr>
        <w:tc>
          <w:tcPr>
            <w:tcW w:w="1010" w:type="dxa"/>
            <w:vAlign w:val="center"/>
          </w:tcPr>
          <w:p w14:paraId="756EC61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AA91AD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对生产经营单位拒不执行负有安全生产监督管理职责的部门作出的停产停业整顿决定的处罚</w:t>
            </w:r>
          </w:p>
        </w:tc>
      </w:tr>
      <w:tr w:rsidR="00D55510" w14:paraId="6D72E874" w14:textId="77777777">
        <w:trPr>
          <w:trHeight w:val="2117"/>
        </w:trPr>
        <w:tc>
          <w:tcPr>
            <w:tcW w:w="1010" w:type="dxa"/>
            <w:vAlign w:val="center"/>
          </w:tcPr>
          <w:p w14:paraId="7EDC1BE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BCD0095"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35BFB5D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第一百一十三条　</w:t>
            </w:r>
            <w:r>
              <w:rPr>
                <w:rFonts w:hint="eastAsia"/>
                <w:color w:val="000000"/>
                <w:kern w:val="0"/>
                <w:sz w:val="18"/>
                <w:szCs w:val="18"/>
              </w:rPr>
              <w:t xml:space="preserve"> </w:t>
            </w:r>
            <w:r>
              <w:rPr>
                <w:rFonts w:hint="eastAsia"/>
                <w:color w:val="000000"/>
                <w:kern w:val="0"/>
                <w:sz w:val="18"/>
                <w:szCs w:val="18"/>
              </w:rPr>
              <w:t>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52A9DBF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（四）拒不执行负有安全生产监督管理职责的部门作出的停产停业整顿决定的。</w:t>
            </w:r>
          </w:p>
        </w:tc>
      </w:tr>
      <w:tr w:rsidR="00D55510" w14:paraId="4DA4CE94" w14:textId="77777777">
        <w:trPr>
          <w:trHeight w:val="285"/>
        </w:trPr>
        <w:tc>
          <w:tcPr>
            <w:tcW w:w="1010" w:type="dxa"/>
            <w:vAlign w:val="center"/>
          </w:tcPr>
          <w:p w14:paraId="5F2975DB"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2A61490" w14:textId="77777777" w:rsidR="00D55510" w:rsidRDefault="00DA194B">
            <w:pPr>
              <w:spacing w:line="320" w:lineRule="exact"/>
              <w:jc w:val="left"/>
              <w:rPr>
                <w:color w:val="000000"/>
                <w:kern w:val="0"/>
                <w:sz w:val="18"/>
                <w:szCs w:val="18"/>
              </w:rPr>
            </w:pPr>
            <w:r>
              <w:rPr>
                <w:rFonts w:hint="eastAsia"/>
                <w:color w:val="000000"/>
                <w:kern w:val="0"/>
                <w:sz w:val="18"/>
                <w:szCs w:val="18"/>
              </w:rPr>
              <w:t>予以关闭，吊销有关证照</w:t>
            </w:r>
          </w:p>
        </w:tc>
      </w:tr>
      <w:tr w:rsidR="00D55510" w14:paraId="525B83A3" w14:textId="77777777">
        <w:trPr>
          <w:trHeight w:val="285"/>
        </w:trPr>
        <w:tc>
          <w:tcPr>
            <w:tcW w:w="14016" w:type="dxa"/>
            <w:gridSpan w:val="4"/>
            <w:vAlign w:val="center"/>
          </w:tcPr>
          <w:p w14:paraId="157FEC2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D0351A7" w14:textId="77777777">
        <w:trPr>
          <w:trHeight w:val="285"/>
        </w:trPr>
        <w:tc>
          <w:tcPr>
            <w:tcW w:w="1010" w:type="dxa"/>
            <w:vMerge w:val="restart"/>
            <w:vAlign w:val="center"/>
          </w:tcPr>
          <w:p w14:paraId="6CDF9C66"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A300122" w14:textId="77777777" w:rsidR="00D55510" w:rsidRDefault="00D55510">
            <w:pPr>
              <w:rPr>
                <w:color w:val="000000"/>
                <w:kern w:val="0"/>
                <w:sz w:val="18"/>
                <w:szCs w:val="18"/>
              </w:rPr>
            </w:pPr>
          </w:p>
        </w:tc>
        <w:tc>
          <w:tcPr>
            <w:tcW w:w="1016" w:type="dxa"/>
            <w:vMerge w:val="restart"/>
            <w:vAlign w:val="center"/>
          </w:tcPr>
          <w:p w14:paraId="02EBB5C8"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0CF4AD3" w14:textId="77777777" w:rsidR="00D55510" w:rsidRDefault="00D55510">
            <w:pPr>
              <w:rPr>
                <w:color w:val="000000"/>
                <w:kern w:val="0"/>
                <w:sz w:val="18"/>
                <w:szCs w:val="18"/>
              </w:rPr>
            </w:pPr>
          </w:p>
        </w:tc>
      </w:tr>
      <w:tr w:rsidR="00D55510" w14:paraId="72C582AC" w14:textId="77777777">
        <w:trPr>
          <w:trHeight w:val="285"/>
        </w:trPr>
        <w:tc>
          <w:tcPr>
            <w:tcW w:w="1010" w:type="dxa"/>
            <w:vMerge/>
            <w:vAlign w:val="center"/>
          </w:tcPr>
          <w:p w14:paraId="17CBFB9E" w14:textId="77777777" w:rsidR="00D55510" w:rsidRDefault="00D55510">
            <w:pPr>
              <w:spacing w:line="320" w:lineRule="exact"/>
              <w:jc w:val="left"/>
              <w:rPr>
                <w:color w:val="000000"/>
                <w:kern w:val="0"/>
                <w:sz w:val="18"/>
                <w:szCs w:val="18"/>
              </w:rPr>
            </w:pPr>
          </w:p>
        </w:tc>
        <w:tc>
          <w:tcPr>
            <w:tcW w:w="6376" w:type="dxa"/>
            <w:vAlign w:val="center"/>
          </w:tcPr>
          <w:p w14:paraId="5827B4C1" w14:textId="77777777" w:rsidR="00D55510" w:rsidRDefault="00D55510">
            <w:pPr>
              <w:spacing w:line="320" w:lineRule="exact"/>
              <w:jc w:val="left"/>
              <w:rPr>
                <w:color w:val="000000"/>
                <w:kern w:val="0"/>
                <w:sz w:val="18"/>
                <w:szCs w:val="18"/>
              </w:rPr>
            </w:pPr>
          </w:p>
        </w:tc>
        <w:tc>
          <w:tcPr>
            <w:tcW w:w="1016" w:type="dxa"/>
            <w:vMerge/>
            <w:vAlign w:val="center"/>
          </w:tcPr>
          <w:p w14:paraId="41D4264A" w14:textId="77777777" w:rsidR="00D55510" w:rsidRDefault="00D55510">
            <w:pPr>
              <w:spacing w:line="320" w:lineRule="exact"/>
              <w:jc w:val="left"/>
              <w:rPr>
                <w:color w:val="000000"/>
                <w:kern w:val="0"/>
                <w:sz w:val="18"/>
                <w:szCs w:val="18"/>
              </w:rPr>
            </w:pPr>
          </w:p>
        </w:tc>
        <w:tc>
          <w:tcPr>
            <w:tcW w:w="5614" w:type="dxa"/>
            <w:vAlign w:val="center"/>
          </w:tcPr>
          <w:p w14:paraId="6A47AC84" w14:textId="77777777" w:rsidR="00D55510" w:rsidRDefault="00D55510">
            <w:pPr>
              <w:rPr>
                <w:color w:val="000000"/>
                <w:kern w:val="0"/>
                <w:sz w:val="18"/>
                <w:szCs w:val="18"/>
              </w:rPr>
            </w:pPr>
          </w:p>
        </w:tc>
      </w:tr>
    </w:tbl>
    <w:p w14:paraId="414CCC0D" w14:textId="77777777" w:rsidR="00D55510" w:rsidRDefault="00D55510"/>
    <w:p w14:paraId="15C09543" w14:textId="77777777" w:rsidR="00D55510" w:rsidRDefault="00D55510"/>
    <w:p w14:paraId="3E9E0C0A" w14:textId="77777777" w:rsidR="00D55510" w:rsidRDefault="00D55510"/>
    <w:p w14:paraId="4955EBC6" w14:textId="77777777" w:rsidR="00D55510" w:rsidRDefault="00D55510"/>
    <w:p w14:paraId="6F48360A" w14:textId="77777777" w:rsidR="00D55510" w:rsidRDefault="00D55510"/>
    <w:p w14:paraId="4A107A92" w14:textId="77777777" w:rsidR="00D55510" w:rsidRDefault="00D55510"/>
    <w:p w14:paraId="06FCF4E5" w14:textId="77777777" w:rsidR="00D55510" w:rsidRDefault="00D55510"/>
    <w:p w14:paraId="3FFD050E" w14:textId="77777777" w:rsidR="00D55510" w:rsidRDefault="00D55510"/>
    <w:p w14:paraId="7036357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E3FD83C" w14:textId="77777777">
        <w:trPr>
          <w:trHeight w:val="277"/>
        </w:trPr>
        <w:tc>
          <w:tcPr>
            <w:tcW w:w="1010" w:type="dxa"/>
            <w:vAlign w:val="center"/>
          </w:tcPr>
          <w:p w14:paraId="10AE96C3"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43FF4BA"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320217867000</w:t>
            </w:r>
          </w:p>
        </w:tc>
      </w:tr>
      <w:tr w:rsidR="00D55510" w14:paraId="1D426E1C" w14:textId="77777777">
        <w:trPr>
          <w:trHeight w:val="367"/>
        </w:trPr>
        <w:tc>
          <w:tcPr>
            <w:tcW w:w="1010" w:type="dxa"/>
            <w:vAlign w:val="center"/>
          </w:tcPr>
          <w:p w14:paraId="30EAE8F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669840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对生产经营单位不具备法律、行政法规和国家标准或者行业标准规定的安全生产条件，导致发生重大、特别重大生产安全事故的处罚</w:t>
            </w:r>
          </w:p>
        </w:tc>
      </w:tr>
      <w:tr w:rsidR="00D55510" w14:paraId="35E3F21D" w14:textId="77777777">
        <w:trPr>
          <w:trHeight w:val="2117"/>
        </w:trPr>
        <w:tc>
          <w:tcPr>
            <w:tcW w:w="1010" w:type="dxa"/>
            <w:vAlign w:val="center"/>
          </w:tcPr>
          <w:p w14:paraId="71BCDB7B"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1026679"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0C92BF7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1BB558C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（三）不具备法律、行政法规和国家标准或者行业标准规定的安全生产条件，导致发生重大、特别重大生产安全事故的；</w:t>
            </w:r>
          </w:p>
        </w:tc>
      </w:tr>
      <w:tr w:rsidR="00D55510" w14:paraId="22D4172E" w14:textId="77777777">
        <w:trPr>
          <w:trHeight w:val="285"/>
        </w:trPr>
        <w:tc>
          <w:tcPr>
            <w:tcW w:w="1010" w:type="dxa"/>
            <w:vAlign w:val="center"/>
          </w:tcPr>
          <w:p w14:paraId="1BFA430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78F4978" w14:textId="77777777" w:rsidR="00D55510" w:rsidRDefault="00DA194B">
            <w:pPr>
              <w:spacing w:line="320" w:lineRule="exact"/>
              <w:jc w:val="left"/>
              <w:rPr>
                <w:color w:val="000000"/>
                <w:kern w:val="0"/>
                <w:sz w:val="18"/>
                <w:szCs w:val="18"/>
              </w:rPr>
            </w:pPr>
            <w:r>
              <w:rPr>
                <w:rFonts w:hint="eastAsia"/>
                <w:color w:val="000000"/>
                <w:kern w:val="0"/>
                <w:sz w:val="18"/>
                <w:szCs w:val="18"/>
              </w:rPr>
              <w:t>予以关闭，吊销有关证照</w:t>
            </w:r>
          </w:p>
        </w:tc>
      </w:tr>
      <w:tr w:rsidR="00D55510" w14:paraId="6ED41EA8" w14:textId="77777777">
        <w:trPr>
          <w:trHeight w:val="285"/>
        </w:trPr>
        <w:tc>
          <w:tcPr>
            <w:tcW w:w="14016" w:type="dxa"/>
            <w:gridSpan w:val="4"/>
            <w:vAlign w:val="center"/>
          </w:tcPr>
          <w:p w14:paraId="6B923DD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6703823" w14:textId="77777777">
        <w:trPr>
          <w:trHeight w:val="285"/>
        </w:trPr>
        <w:tc>
          <w:tcPr>
            <w:tcW w:w="1010" w:type="dxa"/>
            <w:vMerge w:val="restart"/>
            <w:vAlign w:val="center"/>
          </w:tcPr>
          <w:p w14:paraId="4663EE3D"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40CBB05" w14:textId="77777777" w:rsidR="00D55510" w:rsidRDefault="00D55510">
            <w:pPr>
              <w:rPr>
                <w:color w:val="000000"/>
                <w:kern w:val="0"/>
                <w:sz w:val="18"/>
                <w:szCs w:val="18"/>
              </w:rPr>
            </w:pPr>
          </w:p>
        </w:tc>
        <w:tc>
          <w:tcPr>
            <w:tcW w:w="1016" w:type="dxa"/>
            <w:vMerge w:val="restart"/>
            <w:vAlign w:val="center"/>
          </w:tcPr>
          <w:p w14:paraId="283A1C0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3581657" w14:textId="77777777" w:rsidR="00D55510" w:rsidRDefault="00D55510">
            <w:pPr>
              <w:rPr>
                <w:color w:val="000000"/>
                <w:kern w:val="0"/>
                <w:sz w:val="18"/>
                <w:szCs w:val="18"/>
              </w:rPr>
            </w:pPr>
          </w:p>
        </w:tc>
      </w:tr>
      <w:tr w:rsidR="00D55510" w14:paraId="32412AB3" w14:textId="77777777">
        <w:trPr>
          <w:trHeight w:val="285"/>
        </w:trPr>
        <w:tc>
          <w:tcPr>
            <w:tcW w:w="1010" w:type="dxa"/>
            <w:vMerge/>
            <w:vAlign w:val="center"/>
          </w:tcPr>
          <w:p w14:paraId="05BDCE60" w14:textId="77777777" w:rsidR="00D55510" w:rsidRDefault="00D55510">
            <w:pPr>
              <w:spacing w:line="320" w:lineRule="exact"/>
              <w:jc w:val="left"/>
              <w:rPr>
                <w:color w:val="000000"/>
                <w:kern w:val="0"/>
                <w:sz w:val="18"/>
                <w:szCs w:val="18"/>
              </w:rPr>
            </w:pPr>
          </w:p>
        </w:tc>
        <w:tc>
          <w:tcPr>
            <w:tcW w:w="6376" w:type="dxa"/>
            <w:vAlign w:val="center"/>
          </w:tcPr>
          <w:p w14:paraId="5F4065C4" w14:textId="77777777" w:rsidR="00D55510" w:rsidRDefault="00D55510">
            <w:pPr>
              <w:spacing w:line="320" w:lineRule="exact"/>
              <w:jc w:val="left"/>
              <w:rPr>
                <w:color w:val="000000"/>
                <w:kern w:val="0"/>
                <w:sz w:val="18"/>
                <w:szCs w:val="18"/>
              </w:rPr>
            </w:pPr>
          </w:p>
        </w:tc>
        <w:tc>
          <w:tcPr>
            <w:tcW w:w="1016" w:type="dxa"/>
            <w:vMerge/>
            <w:vAlign w:val="center"/>
          </w:tcPr>
          <w:p w14:paraId="20C9B54C" w14:textId="77777777" w:rsidR="00D55510" w:rsidRDefault="00D55510">
            <w:pPr>
              <w:spacing w:line="320" w:lineRule="exact"/>
              <w:jc w:val="left"/>
              <w:rPr>
                <w:color w:val="000000"/>
                <w:kern w:val="0"/>
                <w:sz w:val="18"/>
                <w:szCs w:val="18"/>
              </w:rPr>
            </w:pPr>
          </w:p>
        </w:tc>
        <w:tc>
          <w:tcPr>
            <w:tcW w:w="5614" w:type="dxa"/>
            <w:vAlign w:val="center"/>
          </w:tcPr>
          <w:p w14:paraId="51B00B96" w14:textId="77777777" w:rsidR="00D55510" w:rsidRDefault="00D55510">
            <w:pPr>
              <w:rPr>
                <w:color w:val="000000"/>
                <w:kern w:val="0"/>
                <w:sz w:val="18"/>
                <w:szCs w:val="18"/>
              </w:rPr>
            </w:pPr>
          </w:p>
        </w:tc>
      </w:tr>
    </w:tbl>
    <w:p w14:paraId="2870B632" w14:textId="77777777" w:rsidR="00D55510" w:rsidRDefault="00D55510"/>
    <w:p w14:paraId="5405E2C6" w14:textId="77777777" w:rsidR="00D55510" w:rsidRDefault="00D55510"/>
    <w:p w14:paraId="0D33D9EF" w14:textId="77777777" w:rsidR="00D55510" w:rsidRDefault="00D55510"/>
    <w:p w14:paraId="68E65915" w14:textId="77777777" w:rsidR="00D55510" w:rsidRDefault="00D55510"/>
    <w:p w14:paraId="64DD6B85" w14:textId="77777777" w:rsidR="00D55510" w:rsidRDefault="00D55510"/>
    <w:p w14:paraId="66A83D5B" w14:textId="77777777" w:rsidR="00D55510" w:rsidRDefault="00D55510"/>
    <w:p w14:paraId="0F1E7D9B" w14:textId="77777777" w:rsidR="00D55510" w:rsidRDefault="00D55510"/>
    <w:p w14:paraId="625F9193" w14:textId="77777777" w:rsidR="00D55510" w:rsidRDefault="00D55510"/>
    <w:p w14:paraId="43951BF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82666BE" w14:textId="77777777">
        <w:trPr>
          <w:trHeight w:val="277"/>
        </w:trPr>
        <w:tc>
          <w:tcPr>
            <w:tcW w:w="1010" w:type="dxa"/>
            <w:vAlign w:val="center"/>
          </w:tcPr>
          <w:p w14:paraId="17588E9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595566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320217868000</w:t>
            </w:r>
          </w:p>
        </w:tc>
      </w:tr>
      <w:tr w:rsidR="00D55510" w14:paraId="4C0A944C" w14:textId="77777777">
        <w:trPr>
          <w:trHeight w:val="367"/>
        </w:trPr>
        <w:tc>
          <w:tcPr>
            <w:tcW w:w="1010" w:type="dxa"/>
            <w:vAlign w:val="center"/>
          </w:tcPr>
          <w:p w14:paraId="3905134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81FA49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对生产经营单位经停产停业整顿，仍不具备法律、行政法规和国家标准或者行业标准规定的安全生产条件的处罚</w:t>
            </w:r>
          </w:p>
        </w:tc>
      </w:tr>
      <w:tr w:rsidR="00D55510" w14:paraId="5278A356" w14:textId="77777777">
        <w:trPr>
          <w:trHeight w:val="2117"/>
        </w:trPr>
        <w:tc>
          <w:tcPr>
            <w:tcW w:w="1010" w:type="dxa"/>
            <w:vAlign w:val="center"/>
          </w:tcPr>
          <w:p w14:paraId="3AE643B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323F124"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72E6C2A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1D24EE2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（二）经停产停业整顿，仍不具备法律、行政法规和国家标准或者行业标准规定的安全生产条件的；</w:t>
            </w:r>
          </w:p>
        </w:tc>
      </w:tr>
      <w:tr w:rsidR="00D55510" w14:paraId="39E24026" w14:textId="77777777">
        <w:trPr>
          <w:trHeight w:val="285"/>
        </w:trPr>
        <w:tc>
          <w:tcPr>
            <w:tcW w:w="1010" w:type="dxa"/>
            <w:vAlign w:val="center"/>
          </w:tcPr>
          <w:p w14:paraId="44A870C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F13911A" w14:textId="77777777" w:rsidR="00D55510" w:rsidRDefault="00DA194B">
            <w:pPr>
              <w:spacing w:line="320" w:lineRule="exact"/>
              <w:jc w:val="left"/>
              <w:rPr>
                <w:color w:val="000000"/>
                <w:kern w:val="0"/>
                <w:sz w:val="18"/>
                <w:szCs w:val="18"/>
              </w:rPr>
            </w:pPr>
            <w:r>
              <w:rPr>
                <w:rFonts w:hint="eastAsia"/>
                <w:color w:val="000000"/>
                <w:kern w:val="0"/>
                <w:sz w:val="18"/>
                <w:szCs w:val="18"/>
              </w:rPr>
              <w:t>予以关闭，吊销有关证照</w:t>
            </w:r>
          </w:p>
        </w:tc>
      </w:tr>
      <w:tr w:rsidR="00D55510" w14:paraId="244B76A1" w14:textId="77777777">
        <w:trPr>
          <w:trHeight w:val="285"/>
        </w:trPr>
        <w:tc>
          <w:tcPr>
            <w:tcW w:w="14016" w:type="dxa"/>
            <w:gridSpan w:val="4"/>
            <w:vAlign w:val="center"/>
          </w:tcPr>
          <w:p w14:paraId="4C42A3D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12EE2CA" w14:textId="77777777">
        <w:trPr>
          <w:trHeight w:val="285"/>
        </w:trPr>
        <w:tc>
          <w:tcPr>
            <w:tcW w:w="1010" w:type="dxa"/>
            <w:vMerge w:val="restart"/>
            <w:vAlign w:val="center"/>
          </w:tcPr>
          <w:p w14:paraId="5E47245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B5C72D6" w14:textId="77777777" w:rsidR="00D55510" w:rsidRDefault="00D55510">
            <w:pPr>
              <w:rPr>
                <w:color w:val="000000"/>
                <w:kern w:val="0"/>
                <w:sz w:val="18"/>
                <w:szCs w:val="18"/>
              </w:rPr>
            </w:pPr>
          </w:p>
        </w:tc>
        <w:tc>
          <w:tcPr>
            <w:tcW w:w="1016" w:type="dxa"/>
            <w:vMerge w:val="restart"/>
            <w:vAlign w:val="center"/>
          </w:tcPr>
          <w:p w14:paraId="7372EC43"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52C33D7" w14:textId="77777777" w:rsidR="00D55510" w:rsidRDefault="00D55510">
            <w:pPr>
              <w:rPr>
                <w:color w:val="000000"/>
                <w:kern w:val="0"/>
                <w:sz w:val="18"/>
                <w:szCs w:val="18"/>
              </w:rPr>
            </w:pPr>
          </w:p>
        </w:tc>
      </w:tr>
      <w:tr w:rsidR="00D55510" w14:paraId="796EE059" w14:textId="77777777">
        <w:trPr>
          <w:trHeight w:val="285"/>
        </w:trPr>
        <w:tc>
          <w:tcPr>
            <w:tcW w:w="1010" w:type="dxa"/>
            <w:vMerge/>
            <w:vAlign w:val="center"/>
          </w:tcPr>
          <w:p w14:paraId="37F4B518" w14:textId="77777777" w:rsidR="00D55510" w:rsidRDefault="00D55510">
            <w:pPr>
              <w:spacing w:line="320" w:lineRule="exact"/>
              <w:jc w:val="left"/>
              <w:rPr>
                <w:color w:val="000000"/>
                <w:kern w:val="0"/>
                <w:sz w:val="18"/>
                <w:szCs w:val="18"/>
              </w:rPr>
            </w:pPr>
          </w:p>
        </w:tc>
        <w:tc>
          <w:tcPr>
            <w:tcW w:w="6376" w:type="dxa"/>
            <w:vAlign w:val="center"/>
          </w:tcPr>
          <w:p w14:paraId="3B896C05" w14:textId="77777777" w:rsidR="00D55510" w:rsidRDefault="00D55510">
            <w:pPr>
              <w:spacing w:line="320" w:lineRule="exact"/>
              <w:jc w:val="left"/>
              <w:rPr>
                <w:color w:val="000000"/>
                <w:kern w:val="0"/>
                <w:sz w:val="18"/>
                <w:szCs w:val="18"/>
              </w:rPr>
            </w:pPr>
          </w:p>
        </w:tc>
        <w:tc>
          <w:tcPr>
            <w:tcW w:w="1016" w:type="dxa"/>
            <w:vMerge/>
            <w:vAlign w:val="center"/>
          </w:tcPr>
          <w:p w14:paraId="4D470C02" w14:textId="77777777" w:rsidR="00D55510" w:rsidRDefault="00D55510">
            <w:pPr>
              <w:spacing w:line="320" w:lineRule="exact"/>
              <w:jc w:val="left"/>
              <w:rPr>
                <w:color w:val="000000"/>
                <w:kern w:val="0"/>
                <w:sz w:val="18"/>
                <w:szCs w:val="18"/>
              </w:rPr>
            </w:pPr>
          </w:p>
        </w:tc>
        <w:tc>
          <w:tcPr>
            <w:tcW w:w="5614" w:type="dxa"/>
            <w:vAlign w:val="center"/>
          </w:tcPr>
          <w:p w14:paraId="58426568" w14:textId="77777777" w:rsidR="00D55510" w:rsidRDefault="00D55510">
            <w:pPr>
              <w:rPr>
                <w:color w:val="000000"/>
                <w:kern w:val="0"/>
                <w:sz w:val="18"/>
                <w:szCs w:val="18"/>
              </w:rPr>
            </w:pPr>
          </w:p>
        </w:tc>
      </w:tr>
    </w:tbl>
    <w:p w14:paraId="29062E7E" w14:textId="77777777" w:rsidR="00D55510" w:rsidRDefault="00D55510"/>
    <w:p w14:paraId="1C42684C" w14:textId="77777777" w:rsidR="00D55510" w:rsidRDefault="00D55510"/>
    <w:p w14:paraId="67A8DD43" w14:textId="77777777" w:rsidR="00D55510" w:rsidRDefault="00D55510"/>
    <w:p w14:paraId="0C9C449C" w14:textId="77777777" w:rsidR="00D55510" w:rsidRDefault="00D55510"/>
    <w:p w14:paraId="4F0962E2" w14:textId="77777777" w:rsidR="00D55510" w:rsidRDefault="00D55510"/>
    <w:p w14:paraId="6C8B331D" w14:textId="77777777" w:rsidR="00D55510" w:rsidRDefault="00D55510"/>
    <w:p w14:paraId="65B5E321" w14:textId="77777777" w:rsidR="00D55510" w:rsidRDefault="00D55510"/>
    <w:p w14:paraId="67B0B5ED" w14:textId="77777777" w:rsidR="00D55510" w:rsidRDefault="00D55510"/>
    <w:p w14:paraId="18F5BB10"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C9DBBA2" w14:textId="77777777">
        <w:trPr>
          <w:trHeight w:val="277"/>
        </w:trPr>
        <w:tc>
          <w:tcPr>
            <w:tcW w:w="1010" w:type="dxa"/>
            <w:vAlign w:val="center"/>
          </w:tcPr>
          <w:p w14:paraId="49245E9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2943E2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320217869000</w:t>
            </w:r>
          </w:p>
        </w:tc>
      </w:tr>
      <w:tr w:rsidR="00D55510" w14:paraId="5F39E9CD" w14:textId="77777777">
        <w:trPr>
          <w:trHeight w:val="367"/>
        </w:trPr>
        <w:tc>
          <w:tcPr>
            <w:tcW w:w="1010" w:type="dxa"/>
            <w:vAlign w:val="center"/>
          </w:tcPr>
          <w:p w14:paraId="0F45914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0ADDA2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对生产经营单位存在重大事故隐患，一百八十日内三次或者一年内四次受到《中华人民共和国安全生产法》规定的行政处罚的处罚</w:t>
            </w:r>
          </w:p>
        </w:tc>
      </w:tr>
      <w:tr w:rsidR="00D55510" w14:paraId="12C784B4" w14:textId="77777777">
        <w:trPr>
          <w:trHeight w:val="2117"/>
        </w:trPr>
        <w:tc>
          <w:tcPr>
            <w:tcW w:w="1010" w:type="dxa"/>
            <w:vAlign w:val="center"/>
          </w:tcPr>
          <w:p w14:paraId="0611F71F"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A3B2C90"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7024BBE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36265B4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（一）存在重大事故隐患，一百八十日内三次或者一年内四次受到本法规定的行政处罚的；</w:t>
            </w:r>
          </w:p>
        </w:tc>
      </w:tr>
      <w:tr w:rsidR="00D55510" w14:paraId="27DA1E99" w14:textId="77777777">
        <w:trPr>
          <w:trHeight w:val="285"/>
        </w:trPr>
        <w:tc>
          <w:tcPr>
            <w:tcW w:w="1010" w:type="dxa"/>
            <w:vAlign w:val="center"/>
          </w:tcPr>
          <w:p w14:paraId="7993C472"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4569BC7" w14:textId="77777777" w:rsidR="00D55510" w:rsidRDefault="00DA194B">
            <w:pPr>
              <w:spacing w:line="320" w:lineRule="exact"/>
              <w:jc w:val="left"/>
              <w:rPr>
                <w:color w:val="000000"/>
                <w:kern w:val="0"/>
                <w:sz w:val="18"/>
                <w:szCs w:val="18"/>
              </w:rPr>
            </w:pPr>
            <w:r>
              <w:rPr>
                <w:rFonts w:hint="eastAsia"/>
                <w:color w:val="000000"/>
                <w:kern w:val="0"/>
                <w:sz w:val="18"/>
                <w:szCs w:val="18"/>
              </w:rPr>
              <w:t>予以关闭，吊销有关证照</w:t>
            </w:r>
          </w:p>
        </w:tc>
      </w:tr>
      <w:tr w:rsidR="00D55510" w14:paraId="21BC0940" w14:textId="77777777">
        <w:trPr>
          <w:trHeight w:val="285"/>
        </w:trPr>
        <w:tc>
          <w:tcPr>
            <w:tcW w:w="14016" w:type="dxa"/>
            <w:gridSpan w:val="4"/>
            <w:vAlign w:val="center"/>
          </w:tcPr>
          <w:p w14:paraId="3F09848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CE3818" w14:textId="77777777">
        <w:trPr>
          <w:trHeight w:val="285"/>
        </w:trPr>
        <w:tc>
          <w:tcPr>
            <w:tcW w:w="1010" w:type="dxa"/>
            <w:vMerge w:val="restart"/>
            <w:vAlign w:val="center"/>
          </w:tcPr>
          <w:p w14:paraId="5116C6CF"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607703F" w14:textId="77777777" w:rsidR="00D55510" w:rsidRDefault="00D55510">
            <w:pPr>
              <w:rPr>
                <w:color w:val="000000"/>
                <w:kern w:val="0"/>
                <w:sz w:val="18"/>
                <w:szCs w:val="18"/>
              </w:rPr>
            </w:pPr>
          </w:p>
        </w:tc>
        <w:tc>
          <w:tcPr>
            <w:tcW w:w="1016" w:type="dxa"/>
            <w:vMerge w:val="restart"/>
            <w:vAlign w:val="center"/>
          </w:tcPr>
          <w:p w14:paraId="125C864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13FB22F" w14:textId="77777777" w:rsidR="00D55510" w:rsidRDefault="00D55510">
            <w:pPr>
              <w:rPr>
                <w:color w:val="000000"/>
                <w:kern w:val="0"/>
                <w:sz w:val="18"/>
                <w:szCs w:val="18"/>
              </w:rPr>
            </w:pPr>
          </w:p>
        </w:tc>
      </w:tr>
      <w:tr w:rsidR="00D55510" w14:paraId="5285D93D" w14:textId="77777777">
        <w:trPr>
          <w:trHeight w:val="285"/>
        </w:trPr>
        <w:tc>
          <w:tcPr>
            <w:tcW w:w="1010" w:type="dxa"/>
            <w:vMerge/>
            <w:vAlign w:val="center"/>
          </w:tcPr>
          <w:p w14:paraId="6ADFB02A" w14:textId="77777777" w:rsidR="00D55510" w:rsidRDefault="00D55510">
            <w:pPr>
              <w:spacing w:line="320" w:lineRule="exact"/>
              <w:jc w:val="left"/>
              <w:rPr>
                <w:color w:val="000000"/>
                <w:kern w:val="0"/>
                <w:sz w:val="18"/>
                <w:szCs w:val="18"/>
              </w:rPr>
            </w:pPr>
          </w:p>
        </w:tc>
        <w:tc>
          <w:tcPr>
            <w:tcW w:w="6376" w:type="dxa"/>
            <w:vAlign w:val="center"/>
          </w:tcPr>
          <w:p w14:paraId="15705AA0" w14:textId="77777777" w:rsidR="00D55510" w:rsidRDefault="00D55510">
            <w:pPr>
              <w:spacing w:line="320" w:lineRule="exact"/>
              <w:jc w:val="left"/>
              <w:rPr>
                <w:color w:val="000000"/>
                <w:kern w:val="0"/>
                <w:sz w:val="18"/>
                <w:szCs w:val="18"/>
              </w:rPr>
            </w:pPr>
          </w:p>
        </w:tc>
        <w:tc>
          <w:tcPr>
            <w:tcW w:w="1016" w:type="dxa"/>
            <w:vMerge/>
            <w:vAlign w:val="center"/>
          </w:tcPr>
          <w:p w14:paraId="69C490EE" w14:textId="77777777" w:rsidR="00D55510" w:rsidRDefault="00D55510">
            <w:pPr>
              <w:spacing w:line="320" w:lineRule="exact"/>
              <w:jc w:val="left"/>
              <w:rPr>
                <w:color w:val="000000"/>
                <w:kern w:val="0"/>
                <w:sz w:val="18"/>
                <w:szCs w:val="18"/>
              </w:rPr>
            </w:pPr>
          </w:p>
        </w:tc>
        <w:tc>
          <w:tcPr>
            <w:tcW w:w="5614" w:type="dxa"/>
            <w:vAlign w:val="center"/>
          </w:tcPr>
          <w:p w14:paraId="2A8A72D4" w14:textId="77777777" w:rsidR="00D55510" w:rsidRDefault="00D55510">
            <w:pPr>
              <w:rPr>
                <w:color w:val="000000"/>
                <w:kern w:val="0"/>
                <w:sz w:val="18"/>
                <w:szCs w:val="18"/>
              </w:rPr>
            </w:pPr>
          </w:p>
        </w:tc>
      </w:tr>
    </w:tbl>
    <w:p w14:paraId="41F45E6D" w14:textId="77777777" w:rsidR="00D55510" w:rsidRDefault="00D55510"/>
    <w:p w14:paraId="3AE841D7" w14:textId="77777777" w:rsidR="00D55510" w:rsidRDefault="00D55510"/>
    <w:p w14:paraId="78E5A709" w14:textId="77777777" w:rsidR="00D55510" w:rsidRDefault="00D55510"/>
    <w:p w14:paraId="609D93CA" w14:textId="77777777" w:rsidR="00D55510" w:rsidRDefault="00D55510"/>
    <w:p w14:paraId="5F90591A" w14:textId="77777777" w:rsidR="00D55510" w:rsidRDefault="00D55510"/>
    <w:p w14:paraId="04DBCE61" w14:textId="77777777" w:rsidR="00D55510" w:rsidRDefault="00D55510"/>
    <w:p w14:paraId="19FC343B" w14:textId="77777777" w:rsidR="00D55510" w:rsidRDefault="00D55510"/>
    <w:p w14:paraId="21DEB8D3" w14:textId="77777777" w:rsidR="00D55510" w:rsidRDefault="00D55510"/>
    <w:p w14:paraId="1BBC172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EDCAA0C" w14:textId="77777777">
        <w:trPr>
          <w:trHeight w:val="277"/>
        </w:trPr>
        <w:tc>
          <w:tcPr>
            <w:tcW w:w="1010" w:type="dxa"/>
            <w:vAlign w:val="center"/>
          </w:tcPr>
          <w:p w14:paraId="3BE79179"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C40588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320217870000</w:t>
            </w:r>
          </w:p>
        </w:tc>
      </w:tr>
      <w:tr w:rsidR="00D55510" w14:paraId="1967CF55" w14:textId="77777777">
        <w:trPr>
          <w:trHeight w:val="367"/>
        </w:trPr>
        <w:tc>
          <w:tcPr>
            <w:tcW w:w="1010" w:type="dxa"/>
            <w:vAlign w:val="center"/>
          </w:tcPr>
          <w:p w14:paraId="500CB1B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C365FA1"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对生产经营单位未建立安全风险分级管控制度或者未按照安全风险分级采取相应管控措施的处罚</w:t>
            </w:r>
          </w:p>
        </w:tc>
      </w:tr>
      <w:tr w:rsidR="00D55510" w14:paraId="2B4DA68D" w14:textId="77777777">
        <w:trPr>
          <w:trHeight w:val="2117"/>
        </w:trPr>
        <w:tc>
          <w:tcPr>
            <w:tcW w:w="1010" w:type="dxa"/>
            <w:vAlign w:val="center"/>
          </w:tcPr>
          <w:p w14:paraId="219D614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72F74C6"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【法律】《中华人民共和国安全生产法》第四十一条　生产经营单位应当建立安全风险分级管控制度，按照安全风险分级采取相应的管控措施。</w:t>
            </w:r>
          </w:p>
          <w:p w14:paraId="4C0EF00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hint="eastAsia"/>
                <w:color w:val="000000"/>
                <w:kern w:val="0"/>
                <w:sz w:val="18"/>
                <w:szCs w:val="18"/>
              </w:rPr>
              <w:t>:</w:t>
            </w:r>
          </w:p>
          <w:p w14:paraId="417F5B1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（四）未建立安全风险分级管控制度或者未按照安全风险分级采取相应管控措施的；</w:t>
            </w:r>
          </w:p>
        </w:tc>
      </w:tr>
      <w:tr w:rsidR="00D55510" w14:paraId="328118FC" w14:textId="77777777">
        <w:trPr>
          <w:trHeight w:val="285"/>
        </w:trPr>
        <w:tc>
          <w:tcPr>
            <w:tcW w:w="1010" w:type="dxa"/>
            <w:vAlign w:val="center"/>
          </w:tcPr>
          <w:p w14:paraId="7EC2FC2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55E981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责令限期改正，罚款，责令停产停业整顿</w:t>
            </w:r>
          </w:p>
        </w:tc>
      </w:tr>
      <w:tr w:rsidR="00D55510" w14:paraId="3603E3DD" w14:textId="77777777">
        <w:trPr>
          <w:trHeight w:val="285"/>
        </w:trPr>
        <w:tc>
          <w:tcPr>
            <w:tcW w:w="14016" w:type="dxa"/>
            <w:gridSpan w:val="4"/>
            <w:vAlign w:val="center"/>
          </w:tcPr>
          <w:p w14:paraId="7AAD29D1"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C2EAEA4" w14:textId="77777777">
        <w:trPr>
          <w:trHeight w:val="285"/>
        </w:trPr>
        <w:tc>
          <w:tcPr>
            <w:tcW w:w="1010" w:type="dxa"/>
            <w:vMerge w:val="restart"/>
            <w:vAlign w:val="center"/>
          </w:tcPr>
          <w:p w14:paraId="6F86059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040E655"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按照要求改正且未造成生产安全事故的</w:t>
            </w:r>
          </w:p>
        </w:tc>
        <w:tc>
          <w:tcPr>
            <w:tcW w:w="1016" w:type="dxa"/>
            <w:vMerge w:val="restart"/>
            <w:vAlign w:val="center"/>
          </w:tcPr>
          <w:p w14:paraId="2119C621"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614" w:type="dxa"/>
            <w:vAlign w:val="center"/>
          </w:tcPr>
          <w:p w14:paraId="6FF2738C" w14:textId="77777777" w:rsidR="00D55510" w:rsidRDefault="00DA194B">
            <w:pPr>
              <w:spacing w:line="320" w:lineRule="exact"/>
              <w:jc w:val="left"/>
              <w:rPr>
                <w:color w:val="000000"/>
                <w:kern w:val="0"/>
                <w:sz w:val="18"/>
                <w:szCs w:val="18"/>
              </w:rPr>
            </w:pPr>
            <w:r>
              <w:rPr>
                <w:color w:val="000000"/>
                <w:kern w:val="0"/>
                <w:sz w:val="18"/>
                <w:szCs w:val="18"/>
              </w:rPr>
              <w:t>5</w:t>
            </w:r>
            <w:r>
              <w:rPr>
                <w:rFonts w:hint="eastAsia"/>
                <w:color w:val="000000"/>
                <w:kern w:val="0"/>
                <w:sz w:val="18"/>
                <w:szCs w:val="18"/>
              </w:rPr>
              <w:t>万元以下罚款</w:t>
            </w:r>
          </w:p>
        </w:tc>
      </w:tr>
      <w:tr w:rsidR="00D55510" w14:paraId="4FFCEC13" w14:textId="77777777">
        <w:trPr>
          <w:trHeight w:val="285"/>
        </w:trPr>
        <w:tc>
          <w:tcPr>
            <w:tcW w:w="1010" w:type="dxa"/>
            <w:vMerge/>
            <w:vAlign w:val="center"/>
          </w:tcPr>
          <w:p w14:paraId="158F584E" w14:textId="77777777" w:rsidR="00D55510" w:rsidRDefault="00D55510">
            <w:pPr>
              <w:spacing w:line="320" w:lineRule="exact"/>
              <w:jc w:val="left"/>
              <w:rPr>
                <w:color w:val="000000"/>
                <w:kern w:val="0"/>
                <w:sz w:val="18"/>
                <w:szCs w:val="18"/>
              </w:rPr>
            </w:pPr>
          </w:p>
        </w:tc>
        <w:tc>
          <w:tcPr>
            <w:tcW w:w="6376" w:type="dxa"/>
            <w:vAlign w:val="center"/>
          </w:tcPr>
          <w:p w14:paraId="2A760549" w14:textId="77777777" w:rsidR="00D55510" w:rsidRDefault="00DA194B">
            <w:pPr>
              <w:spacing w:line="320" w:lineRule="exact"/>
              <w:jc w:val="left"/>
              <w:rPr>
                <w:color w:val="000000"/>
                <w:kern w:val="0"/>
                <w:sz w:val="18"/>
                <w:szCs w:val="18"/>
              </w:rPr>
            </w:pPr>
            <w:r>
              <w:rPr>
                <w:rFonts w:hint="eastAsia"/>
                <w:color w:val="000000"/>
                <w:kern w:val="0"/>
                <w:sz w:val="18"/>
                <w:szCs w:val="18"/>
              </w:rPr>
              <w:t>按照要求改正且造成生产安全事故</w:t>
            </w:r>
          </w:p>
        </w:tc>
        <w:tc>
          <w:tcPr>
            <w:tcW w:w="1016" w:type="dxa"/>
            <w:vMerge/>
            <w:vAlign w:val="center"/>
          </w:tcPr>
          <w:p w14:paraId="749BA263" w14:textId="77777777" w:rsidR="00D55510" w:rsidRDefault="00D55510">
            <w:pPr>
              <w:spacing w:line="320" w:lineRule="exact"/>
              <w:jc w:val="left"/>
              <w:rPr>
                <w:color w:val="000000"/>
                <w:kern w:val="0"/>
                <w:sz w:val="18"/>
                <w:szCs w:val="18"/>
              </w:rPr>
            </w:pPr>
          </w:p>
        </w:tc>
        <w:tc>
          <w:tcPr>
            <w:tcW w:w="5614" w:type="dxa"/>
            <w:vAlign w:val="center"/>
          </w:tcPr>
          <w:p w14:paraId="63E51691" w14:textId="77777777" w:rsidR="00D55510" w:rsidRDefault="00DA194B">
            <w:pPr>
              <w:rPr>
                <w:color w:val="000000"/>
                <w:kern w:val="0"/>
                <w:sz w:val="18"/>
                <w:szCs w:val="18"/>
              </w:rPr>
            </w:pP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r w:rsidR="00D55510" w14:paraId="786D7683" w14:textId="77777777">
        <w:trPr>
          <w:trHeight w:val="285"/>
        </w:trPr>
        <w:tc>
          <w:tcPr>
            <w:tcW w:w="1010" w:type="dxa"/>
            <w:vMerge/>
            <w:vAlign w:val="center"/>
          </w:tcPr>
          <w:p w14:paraId="753B8739" w14:textId="77777777" w:rsidR="00D55510" w:rsidRDefault="00D55510">
            <w:pPr>
              <w:spacing w:line="320" w:lineRule="exact"/>
              <w:jc w:val="left"/>
              <w:rPr>
                <w:color w:val="000000"/>
                <w:kern w:val="0"/>
                <w:sz w:val="18"/>
                <w:szCs w:val="18"/>
              </w:rPr>
            </w:pPr>
          </w:p>
        </w:tc>
        <w:tc>
          <w:tcPr>
            <w:tcW w:w="6376" w:type="dxa"/>
            <w:vAlign w:val="center"/>
          </w:tcPr>
          <w:p w14:paraId="3481816E"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未按照要求改正且未造成生产安全事故的</w:t>
            </w:r>
          </w:p>
        </w:tc>
        <w:tc>
          <w:tcPr>
            <w:tcW w:w="1016" w:type="dxa"/>
            <w:vMerge/>
            <w:vAlign w:val="center"/>
          </w:tcPr>
          <w:p w14:paraId="32D7FEFE" w14:textId="77777777" w:rsidR="00D55510" w:rsidRDefault="00D55510">
            <w:pPr>
              <w:spacing w:line="320" w:lineRule="exact"/>
              <w:jc w:val="left"/>
              <w:rPr>
                <w:color w:val="000000"/>
                <w:kern w:val="0"/>
                <w:sz w:val="18"/>
                <w:szCs w:val="18"/>
              </w:rPr>
            </w:pPr>
          </w:p>
        </w:tc>
        <w:tc>
          <w:tcPr>
            <w:tcW w:w="5614" w:type="dxa"/>
            <w:vAlign w:val="center"/>
          </w:tcPr>
          <w:p w14:paraId="6DCE1FA5"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10</w:t>
            </w:r>
            <w:r>
              <w:rPr>
                <w:rFonts w:hint="eastAsia"/>
                <w:color w:val="000000"/>
                <w:kern w:val="0"/>
                <w:sz w:val="18"/>
                <w:szCs w:val="18"/>
              </w:rPr>
              <w:t>万元以上</w:t>
            </w:r>
            <w:r>
              <w:rPr>
                <w:color w:val="000000"/>
                <w:kern w:val="0"/>
                <w:sz w:val="18"/>
                <w:szCs w:val="18"/>
              </w:rPr>
              <w:t>15</w:t>
            </w:r>
            <w:r>
              <w:rPr>
                <w:rFonts w:hint="eastAsia"/>
                <w:color w:val="000000"/>
                <w:kern w:val="0"/>
                <w:sz w:val="18"/>
                <w:szCs w:val="18"/>
              </w:rPr>
              <w:t>万元以下罚款，责令停产停业整顿</w:t>
            </w:r>
          </w:p>
          <w:p w14:paraId="4DF1D87A" w14:textId="77777777" w:rsidR="00D55510" w:rsidRDefault="00DA194B">
            <w:pPr>
              <w:rPr>
                <w:color w:val="000000"/>
                <w:kern w:val="0"/>
                <w:sz w:val="18"/>
                <w:szCs w:val="18"/>
              </w:rPr>
            </w:pPr>
            <w:r>
              <w:rPr>
                <w:rFonts w:hint="eastAsia"/>
                <w:color w:val="000000"/>
                <w:kern w:val="0"/>
                <w:sz w:val="18"/>
                <w:szCs w:val="18"/>
              </w:rPr>
              <w:t>对个人：</w:t>
            </w:r>
            <w:r>
              <w:rPr>
                <w:color w:val="000000"/>
                <w:kern w:val="0"/>
                <w:sz w:val="18"/>
                <w:szCs w:val="18"/>
              </w:rPr>
              <w:t>2</w:t>
            </w:r>
            <w:r>
              <w:rPr>
                <w:rFonts w:hint="eastAsia"/>
                <w:color w:val="000000"/>
                <w:kern w:val="0"/>
                <w:sz w:val="18"/>
                <w:szCs w:val="18"/>
              </w:rPr>
              <w:t>万元以上</w:t>
            </w:r>
            <w:r>
              <w:rPr>
                <w:color w:val="000000"/>
                <w:kern w:val="0"/>
                <w:sz w:val="18"/>
                <w:szCs w:val="18"/>
              </w:rPr>
              <w:t>3</w:t>
            </w:r>
            <w:r>
              <w:rPr>
                <w:rFonts w:hint="eastAsia"/>
                <w:color w:val="000000"/>
                <w:kern w:val="0"/>
                <w:sz w:val="18"/>
                <w:szCs w:val="18"/>
              </w:rPr>
              <w:t>万元以下罚款</w:t>
            </w:r>
          </w:p>
        </w:tc>
      </w:tr>
      <w:tr w:rsidR="00D55510" w14:paraId="7386AEBA" w14:textId="77777777">
        <w:trPr>
          <w:trHeight w:val="285"/>
        </w:trPr>
        <w:tc>
          <w:tcPr>
            <w:tcW w:w="1010" w:type="dxa"/>
            <w:vMerge/>
            <w:vAlign w:val="center"/>
          </w:tcPr>
          <w:p w14:paraId="612A002C" w14:textId="77777777" w:rsidR="00D55510" w:rsidRDefault="00D55510">
            <w:pPr>
              <w:spacing w:line="320" w:lineRule="exact"/>
              <w:jc w:val="left"/>
              <w:rPr>
                <w:color w:val="000000"/>
                <w:kern w:val="0"/>
                <w:sz w:val="18"/>
                <w:szCs w:val="18"/>
              </w:rPr>
            </w:pPr>
          </w:p>
        </w:tc>
        <w:tc>
          <w:tcPr>
            <w:tcW w:w="6376" w:type="dxa"/>
            <w:vAlign w:val="center"/>
          </w:tcPr>
          <w:p w14:paraId="42BF2B93" w14:textId="77777777" w:rsidR="00D55510" w:rsidRDefault="00DA194B">
            <w:pPr>
              <w:spacing w:line="320" w:lineRule="exact"/>
              <w:jc w:val="left"/>
              <w:rPr>
                <w:color w:val="000000"/>
                <w:kern w:val="0"/>
                <w:sz w:val="18"/>
                <w:szCs w:val="18"/>
              </w:rPr>
            </w:pPr>
            <w:r>
              <w:rPr>
                <w:rFonts w:hint="eastAsia"/>
                <w:color w:val="000000"/>
                <w:kern w:val="0"/>
                <w:sz w:val="18"/>
                <w:szCs w:val="18"/>
              </w:rPr>
              <w:t>未按照要求改正且造成生产安全事故的</w:t>
            </w:r>
          </w:p>
        </w:tc>
        <w:tc>
          <w:tcPr>
            <w:tcW w:w="1016" w:type="dxa"/>
            <w:vMerge/>
            <w:vAlign w:val="center"/>
          </w:tcPr>
          <w:p w14:paraId="6A82B26A" w14:textId="77777777" w:rsidR="00D55510" w:rsidRDefault="00D55510">
            <w:pPr>
              <w:spacing w:line="320" w:lineRule="exact"/>
              <w:jc w:val="left"/>
              <w:rPr>
                <w:color w:val="000000"/>
                <w:kern w:val="0"/>
                <w:sz w:val="18"/>
                <w:szCs w:val="18"/>
              </w:rPr>
            </w:pPr>
          </w:p>
        </w:tc>
        <w:tc>
          <w:tcPr>
            <w:tcW w:w="5614" w:type="dxa"/>
            <w:vAlign w:val="center"/>
          </w:tcPr>
          <w:p w14:paraId="7BD910A1" w14:textId="77777777" w:rsidR="00D55510" w:rsidRDefault="00DA194B">
            <w:pPr>
              <w:spacing w:line="320" w:lineRule="exact"/>
              <w:jc w:val="left"/>
              <w:rPr>
                <w:color w:val="000000"/>
                <w:kern w:val="0"/>
                <w:sz w:val="18"/>
                <w:szCs w:val="18"/>
              </w:rPr>
            </w:pPr>
            <w:r>
              <w:rPr>
                <w:rFonts w:hint="eastAsia"/>
                <w:color w:val="000000"/>
                <w:kern w:val="0"/>
                <w:sz w:val="18"/>
                <w:szCs w:val="18"/>
              </w:rPr>
              <w:t>对单位：</w:t>
            </w:r>
            <w:r>
              <w:rPr>
                <w:color w:val="000000"/>
                <w:kern w:val="0"/>
                <w:sz w:val="18"/>
                <w:szCs w:val="18"/>
              </w:rPr>
              <w:t>15</w:t>
            </w:r>
            <w:r>
              <w:rPr>
                <w:rFonts w:hint="eastAsia"/>
                <w:color w:val="000000"/>
                <w:kern w:val="0"/>
                <w:sz w:val="18"/>
                <w:szCs w:val="18"/>
              </w:rPr>
              <w:t>万元以上</w:t>
            </w:r>
            <w:r>
              <w:rPr>
                <w:color w:val="000000"/>
                <w:kern w:val="0"/>
                <w:sz w:val="18"/>
                <w:szCs w:val="18"/>
              </w:rPr>
              <w:t>20</w:t>
            </w:r>
            <w:r>
              <w:rPr>
                <w:rFonts w:hint="eastAsia"/>
                <w:color w:val="000000"/>
                <w:kern w:val="0"/>
                <w:sz w:val="18"/>
                <w:szCs w:val="18"/>
              </w:rPr>
              <w:t>万元以下罚款，责令停产停业整顿</w:t>
            </w:r>
          </w:p>
          <w:p w14:paraId="533FAA9D" w14:textId="77777777" w:rsidR="00D55510" w:rsidRDefault="00DA194B">
            <w:pPr>
              <w:rPr>
                <w:color w:val="000000"/>
                <w:kern w:val="0"/>
                <w:sz w:val="18"/>
                <w:szCs w:val="18"/>
              </w:rPr>
            </w:pPr>
            <w:r>
              <w:rPr>
                <w:rFonts w:hint="eastAsia"/>
                <w:color w:val="000000"/>
                <w:kern w:val="0"/>
                <w:sz w:val="18"/>
                <w:szCs w:val="18"/>
              </w:rPr>
              <w:t>对个人：</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0070A855" w14:textId="77777777" w:rsidR="00D55510" w:rsidRDefault="00D55510"/>
    <w:p w14:paraId="643A1BE5" w14:textId="77777777" w:rsidR="00D55510" w:rsidRDefault="00D55510"/>
    <w:p w14:paraId="5D5A8EF1" w14:textId="77777777" w:rsidR="00D55510" w:rsidRDefault="00D55510"/>
    <w:p w14:paraId="7682E93F" w14:textId="77777777" w:rsidR="00D55510" w:rsidRDefault="00D55510"/>
    <w:p w14:paraId="662F52D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1DE8BF3" w14:textId="77777777">
        <w:trPr>
          <w:trHeight w:val="277"/>
        </w:trPr>
        <w:tc>
          <w:tcPr>
            <w:tcW w:w="1010" w:type="dxa"/>
            <w:vAlign w:val="center"/>
          </w:tcPr>
          <w:p w14:paraId="6019A926"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043D87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320217871000</w:t>
            </w:r>
          </w:p>
        </w:tc>
      </w:tr>
      <w:tr w:rsidR="00D55510" w14:paraId="313A847E" w14:textId="77777777">
        <w:trPr>
          <w:trHeight w:val="367"/>
        </w:trPr>
        <w:tc>
          <w:tcPr>
            <w:tcW w:w="1010" w:type="dxa"/>
            <w:vAlign w:val="center"/>
          </w:tcPr>
          <w:p w14:paraId="7ACA0427"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0B7CDDF"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对生产经营单位关闭、破坏直接关系生产安全的监控、报警、防护、救生设备、设施，或者篡改、隐瞒、销毁其相关数据、信息的处罚</w:t>
            </w:r>
          </w:p>
        </w:tc>
      </w:tr>
      <w:tr w:rsidR="00D55510" w14:paraId="71707291" w14:textId="77777777">
        <w:trPr>
          <w:trHeight w:val="2117"/>
        </w:trPr>
        <w:tc>
          <w:tcPr>
            <w:tcW w:w="1010" w:type="dxa"/>
            <w:vAlign w:val="center"/>
          </w:tcPr>
          <w:p w14:paraId="423425E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D1B30BD"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【法律】《中华人民共和国安全生产法》</w:t>
            </w:r>
          </w:p>
          <w:p w14:paraId="280043E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第三十六条第三款</w:t>
            </w:r>
            <w:r>
              <w:rPr>
                <w:rFonts w:hint="eastAsia"/>
                <w:color w:val="000000"/>
                <w:kern w:val="0"/>
                <w:sz w:val="18"/>
                <w:szCs w:val="18"/>
              </w:rPr>
              <w:t xml:space="preserve">  </w:t>
            </w:r>
            <w:r>
              <w:rPr>
                <w:rFonts w:hint="eastAsia"/>
                <w:color w:val="000000"/>
                <w:kern w:val="0"/>
                <w:sz w:val="18"/>
                <w:szCs w:val="18"/>
              </w:rPr>
              <w:t>生产经营单位不得关闭、破坏直接关系生产安全的监控、报警、防护、救生设备、设施，或者篡改、隐瞒、销毁其相关数据、信息。</w:t>
            </w:r>
          </w:p>
          <w:p w14:paraId="3F14BED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color w:val="000000"/>
                <w:kern w:val="0"/>
                <w:sz w:val="18"/>
                <w:szCs w:val="18"/>
              </w:rPr>
              <w:t>:</w:t>
            </w:r>
          </w:p>
          <w:p w14:paraId="5F29FB3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（四）关闭、破坏直接关系生产安全的监控、报警、防护、救生设备、设施，或者篡改、隐瞒、销毁其相关数据、信息的；</w:t>
            </w:r>
          </w:p>
          <w:p w14:paraId="76B5D1DB" w14:textId="77777777" w:rsidR="00D55510" w:rsidRDefault="00DA194B">
            <w:pPr>
              <w:spacing w:line="320" w:lineRule="exact"/>
              <w:jc w:val="left"/>
              <w:rPr>
                <w:color w:val="000000"/>
                <w:kern w:val="0"/>
                <w:sz w:val="18"/>
                <w:szCs w:val="18"/>
              </w:rPr>
            </w:pPr>
            <w:r>
              <w:rPr>
                <w:color w:val="000000"/>
                <w:kern w:val="0"/>
                <w:sz w:val="18"/>
                <w:szCs w:val="18"/>
              </w:rPr>
              <w:t xml:space="preserve">       </w:t>
            </w:r>
          </w:p>
        </w:tc>
      </w:tr>
      <w:tr w:rsidR="00D55510" w14:paraId="2A50F315" w14:textId="77777777">
        <w:trPr>
          <w:trHeight w:val="285"/>
        </w:trPr>
        <w:tc>
          <w:tcPr>
            <w:tcW w:w="1010" w:type="dxa"/>
            <w:vAlign w:val="center"/>
          </w:tcPr>
          <w:p w14:paraId="188021B9"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19E1685"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责令限期改正，罚款，责令停产停业整顿</w:t>
            </w:r>
          </w:p>
        </w:tc>
      </w:tr>
      <w:tr w:rsidR="00D55510" w14:paraId="253E22D7" w14:textId="77777777">
        <w:trPr>
          <w:trHeight w:val="285"/>
        </w:trPr>
        <w:tc>
          <w:tcPr>
            <w:tcW w:w="14016" w:type="dxa"/>
            <w:gridSpan w:val="4"/>
            <w:vAlign w:val="center"/>
          </w:tcPr>
          <w:p w14:paraId="3B2DF733"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EAB9BE5" w14:textId="77777777">
        <w:trPr>
          <w:trHeight w:val="285"/>
        </w:trPr>
        <w:tc>
          <w:tcPr>
            <w:tcW w:w="1010" w:type="dxa"/>
            <w:vMerge w:val="restart"/>
            <w:vAlign w:val="center"/>
          </w:tcPr>
          <w:p w14:paraId="0C7D574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387F57F" w14:textId="77777777" w:rsidR="00D55510" w:rsidRDefault="00DA194B">
            <w:pPr>
              <w:rPr>
                <w:color w:val="000000"/>
                <w:kern w:val="0"/>
                <w:sz w:val="18"/>
                <w:szCs w:val="18"/>
              </w:rPr>
            </w:pPr>
            <w:r>
              <w:rPr>
                <w:rFonts w:hint="eastAsia"/>
                <w:color w:val="000000"/>
                <w:kern w:val="0"/>
                <w:sz w:val="18"/>
                <w:szCs w:val="18"/>
              </w:rPr>
              <w:t>关闭、破坏直接关系生产安全的监控、报警、防护、救生设备、设施，或者篡改、隐瞒、销毁其相关数据、信息，按要求改正的</w:t>
            </w:r>
          </w:p>
        </w:tc>
        <w:tc>
          <w:tcPr>
            <w:tcW w:w="1016" w:type="dxa"/>
            <w:vMerge w:val="restart"/>
            <w:vAlign w:val="center"/>
          </w:tcPr>
          <w:p w14:paraId="7DC5261F"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680B887" w14:textId="77777777" w:rsidR="00D55510" w:rsidRDefault="00DA194B">
            <w:pPr>
              <w:rPr>
                <w:color w:val="000000"/>
                <w:kern w:val="0"/>
                <w:sz w:val="18"/>
                <w:szCs w:val="18"/>
              </w:rPr>
            </w:pPr>
            <w:r>
              <w:rPr>
                <w:rFonts w:hint="eastAsia"/>
                <w:color w:val="000000"/>
                <w:kern w:val="0"/>
                <w:sz w:val="18"/>
                <w:szCs w:val="18"/>
              </w:rPr>
              <w:t>处两万元以下的罚款</w:t>
            </w:r>
          </w:p>
        </w:tc>
      </w:tr>
      <w:tr w:rsidR="00D55510" w14:paraId="053BA1D1" w14:textId="77777777">
        <w:trPr>
          <w:trHeight w:val="285"/>
        </w:trPr>
        <w:tc>
          <w:tcPr>
            <w:tcW w:w="1010" w:type="dxa"/>
            <w:vMerge/>
            <w:vAlign w:val="center"/>
          </w:tcPr>
          <w:p w14:paraId="740A92DF" w14:textId="77777777" w:rsidR="00D55510" w:rsidRDefault="00D55510">
            <w:pPr>
              <w:spacing w:line="320" w:lineRule="exact"/>
              <w:jc w:val="left"/>
              <w:rPr>
                <w:color w:val="000000"/>
                <w:kern w:val="0"/>
                <w:sz w:val="18"/>
                <w:szCs w:val="18"/>
              </w:rPr>
            </w:pPr>
          </w:p>
        </w:tc>
        <w:tc>
          <w:tcPr>
            <w:tcW w:w="6376" w:type="dxa"/>
            <w:vAlign w:val="center"/>
          </w:tcPr>
          <w:p w14:paraId="20C9A550" w14:textId="77777777" w:rsidR="00D55510" w:rsidRDefault="00DA194B">
            <w:pPr>
              <w:spacing w:line="320" w:lineRule="exact"/>
              <w:jc w:val="left"/>
              <w:rPr>
                <w:color w:val="000000"/>
                <w:kern w:val="0"/>
                <w:sz w:val="18"/>
                <w:szCs w:val="18"/>
              </w:rPr>
            </w:pPr>
            <w:r>
              <w:rPr>
                <w:rFonts w:hint="eastAsia"/>
                <w:color w:val="000000"/>
                <w:kern w:val="0"/>
                <w:sz w:val="18"/>
                <w:szCs w:val="18"/>
              </w:rPr>
              <w:t>关闭、破坏直接关系生产安全的监控、报警、防护、救生设备、设施，同时篡改、隐瞒、销毁其相关数据、信息，按要求改正的</w:t>
            </w:r>
          </w:p>
        </w:tc>
        <w:tc>
          <w:tcPr>
            <w:tcW w:w="1016" w:type="dxa"/>
            <w:vMerge/>
            <w:vAlign w:val="center"/>
          </w:tcPr>
          <w:p w14:paraId="6646CDB2" w14:textId="77777777" w:rsidR="00D55510" w:rsidRDefault="00D55510">
            <w:pPr>
              <w:spacing w:line="320" w:lineRule="exact"/>
              <w:jc w:val="left"/>
              <w:rPr>
                <w:color w:val="000000"/>
                <w:kern w:val="0"/>
                <w:sz w:val="18"/>
                <w:szCs w:val="18"/>
              </w:rPr>
            </w:pPr>
          </w:p>
        </w:tc>
        <w:tc>
          <w:tcPr>
            <w:tcW w:w="5614" w:type="dxa"/>
            <w:vAlign w:val="center"/>
          </w:tcPr>
          <w:p w14:paraId="667BDD1B" w14:textId="77777777" w:rsidR="00D55510" w:rsidRDefault="00DA194B">
            <w:pPr>
              <w:rPr>
                <w:color w:val="000000"/>
                <w:kern w:val="0"/>
                <w:sz w:val="18"/>
                <w:szCs w:val="18"/>
              </w:rPr>
            </w:pPr>
            <w:r>
              <w:rPr>
                <w:rFonts w:hint="eastAsia"/>
                <w:color w:val="000000"/>
                <w:kern w:val="0"/>
                <w:sz w:val="18"/>
                <w:szCs w:val="18"/>
              </w:rPr>
              <w:t>处两万元以上五万元以下的罚款</w:t>
            </w:r>
          </w:p>
        </w:tc>
      </w:tr>
      <w:tr w:rsidR="00D55510" w14:paraId="13BF032E" w14:textId="77777777">
        <w:trPr>
          <w:trHeight w:val="285"/>
        </w:trPr>
        <w:tc>
          <w:tcPr>
            <w:tcW w:w="1010" w:type="dxa"/>
            <w:vMerge/>
            <w:vAlign w:val="center"/>
          </w:tcPr>
          <w:p w14:paraId="661ACDE4" w14:textId="77777777" w:rsidR="00D55510" w:rsidRDefault="00D55510">
            <w:pPr>
              <w:spacing w:line="320" w:lineRule="exact"/>
              <w:jc w:val="left"/>
              <w:rPr>
                <w:color w:val="000000"/>
                <w:kern w:val="0"/>
                <w:sz w:val="18"/>
                <w:szCs w:val="18"/>
              </w:rPr>
            </w:pPr>
          </w:p>
        </w:tc>
        <w:tc>
          <w:tcPr>
            <w:tcW w:w="6376" w:type="dxa"/>
            <w:vAlign w:val="center"/>
          </w:tcPr>
          <w:p w14:paraId="5F37250C" w14:textId="77777777" w:rsidR="00D55510" w:rsidRDefault="00DA194B">
            <w:pPr>
              <w:rPr>
                <w:color w:val="000000"/>
                <w:kern w:val="0"/>
                <w:sz w:val="18"/>
                <w:szCs w:val="18"/>
              </w:rPr>
            </w:pPr>
            <w:r>
              <w:rPr>
                <w:rFonts w:hint="eastAsia"/>
                <w:color w:val="000000"/>
                <w:kern w:val="0"/>
                <w:sz w:val="18"/>
                <w:szCs w:val="18"/>
              </w:rPr>
              <w:t>关闭、破坏直接关系生产安全的监控、报警、防护、救生设备、设施，或者篡改、隐瞒、销毁其相关数据、信息，未按要求改正的</w:t>
            </w:r>
          </w:p>
        </w:tc>
        <w:tc>
          <w:tcPr>
            <w:tcW w:w="1016" w:type="dxa"/>
            <w:vMerge/>
            <w:vAlign w:val="center"/>
          </w:tcPr>
          <w:p w14:paraId="5EADBBBC" w14:textId="77777777" w:rsidR="00D55510" w:rsidRDefault="00D55510">
            <w:pPr>
              <w:spacing w:line="320" w:lineRule="exact"/>
              <w:jc w:val="left"/>
              <w:rPr>
                <w:color w:val="000000"/>
                <w:kern w:val="0"/>
                <w:sz w:val="18"/>
                <w:szCs w:val="18"/>
              </w:rPr>
            </w:pPr>
          </w:p>
        </w:tc>
        <w:tc>
          <w:tcPr>
            <w:tcW w:w="5614" w:type="dxa"/>
            <w:vAlign w:val="center"/>
          </w:tcPr>
          <w:p w14:paraId="5049ECDF" w14:textId="77777777" w:rsidR="00D55510" w:rsidRDefault="00DA194B">
            <w:pPr>
              <w:rPr>
                <w:color w:val="000000"/>
                <w:kern w:val="0"/>
                <w:sz w:val="18"/>
                <w:szCs w:val="18"/>
              </w:rPr>
            </w:pPr>
            <w:r>
              <w:rPr>
                <w:rFonts w:hint="eastAsia"/>
                <w:color w:val="000000"/>
                <w:kern w:val="0"/>
                <w:sz w:val="18"/>
                <w:szCs w:val="18"/>
              </w:rPr>
              <w:t>对单位：处五万元以上十五万元以下的罚款</w:t>
            </w:r>
          </w:p>
          <w:p w14:paraId="48B761B4" w14:textId="77777777" w:rsidR="00D55510" w:rsidRDefault="00DA194B">
            <w:pPr>
              <w:rPr>
                <w:color w:val="000000"/>
                <w:kern w:val="0"/>
                <w:sz w:val="18"/>
                <w:szCs w:val="18"/>
              </w:rPr>
            </w:pPr>
            <w:r>
              <w:rPr>
                <w:rFonts w:hint="eastAsia"/>
                <w:color w:val="000000"/>
                <w:kern w:val="0"/>
                <w:sz w:val="18"/>
                <w:szCs w:val="18"/>
              </w:rPr>
              <w:t>对个人：处</w:t>
            </w:r>
            <w:r>
              <w:rPr>
                <w:rFonts w:hint="eastAsia"/>
                <w:color w:val="000000"/>
                <w:kern w:val="0"/>
                <w:sz w:val="18"/>
                <w:szCs w:val="18"/>
              </w:rPr>
              <w:t>1</w:t>
            </w:r>
            <w:r>
              <w:rPr>
                <w:rFonts w:hint="eastAsia"/>
                <w:color w:val="000000"/>
                <w:kern w:val="0"/>
                <w:sz w:val="18"/>
                <w:szCs w:val="18"/>
              </w:rPr>
              <w:t>万元以上</w:t>
            </w:r>
            <w:r>
              <w:rPr>
                <w:rFonts w:hint="eastAsia"/>
                <w:color w:val="000000"/>
                <w:kern w:val="0"/>
                <w:sz w:val="18"/>
                <w:szCs w:val="18"/>
              </w:rPr>
              <w:t>1.5</w:t>
            </w:r>
            <w:r>
              <w:rPr>
                <w:rFonts w:hint="eastAsia"/>
                <w:color w:val="000000"/>
                <w:kern w:val="0"/>
                <w:sz w:val="18"/>
                <w:szCs w:val="18"/>
              </w:rPr>
              <w:t>万元以下的罚款</w:t>
            </w:r>
          </w:p>
        </w:tc>
      </w:tr>
      <w:tr w:rsidR="00D55510" w14:paraId="7E73F11E" w14:textId="77777777">
        <w:trPr>
          <w:trHeight w:val="285"/>
        </w:trPr>
        <w:tc>
          <w:tcPr>
            <w:tcW w:w="1010" w:type="dxa"/>
            <w:vMerge/>
            <w:vAlign w:val="center"/>
          </w:tcPr>
          <w:p w14:paraId="3F9B3A9A" w14:textId="77777777" w:rsidR="00D55510" w:rsidRDefault="00D55510">
            <w:pPr>
              <w:spacing w:line="320" w:lineRule="exact"/>
              <w:jc w:val="left"/>
              <w:rPr>
                <w:color w:val="000000"/>
                <w:kern w:val="0"/>
                <w:sz w:val="18"/>
                <w:szCs w:val="18"/>
              </w:rPr>
            </w:pPr>
          </w:p>
        </w:tc>
        <w:tc>
          <w:tcPr>
            <w:tcW w:w="6376" w:type="dxa"/>
            <w:vAlign w:val="center"/>
          </w:tcPr>
          <w:p w14:paraId="7436E6D9" w14:textId="77777777" w:rsidR="00D55510" w:rsidRDefault="00DA194B">
            <w:pPr>
              <w:spacing w:line="320" w:lineRule="exact"/>
              <w:jc w:val="left"/>
              <w:rPr>
                <w:color w:val="000000"/>
                <w:kern w:val="0"/>
                <w:sz w:val="18"/>
                <w:szCs w:val="18"/>
              </w:rPr>
            </w:pPr>
            <w:r>
              <w:rPr>
                <w:rFonts w:hint="eastAsia"/>
                <w:color w:val="000000"/>
                <w:kern w:val="0"/>
                <w:sz w:val="18"/>
                <w:szCs w:val="18"/>
              </w:rPr>
              <w:t>关闭、破坏直接关系生产安全的监控、报警、防护、救生设备、设施，同时篡改、隐瞒、销毁其相关数据、信息，未按要求改正的</w:t>
            </w:r>
          </w:p>
        </w:tc>
        <w:tc>
          <w:tcPr>
            <w:tcW w:w="1016" w:type="dxa"/>
            <w:vMerge/>
            <w:vAlign w:val="center"/>
          </w:tcPr>
          <w:p w14:paraId="5F565642" w14:textId="77777777" w:rsidR="00D55510" w:rsidRDefault="00D55510">
            <w:pPr>
              <w:spacing w:line="320" w:lineRule="exact"/>
              <w:jc w:val="left"/>
              <w:rPr>
                <w:color w:val="000000"/>
                <w:kern w:val="0"/>
                <w:sz w:val="18"/>
                <w:szCs w:val="18"/>
              </w:rPr>
            </w:pPr>
          </w:p>
        </w:tc>
        <w:tc>
          <w:tcPr>
            <w:tcW w:w="5614" w:type="dxa"/>
            <w:vAlign w:val="center"/>
          </w:tcPr>
          <w:p w14:paraId="42154E5F" w14:textId="77777777" w:rsidR="00D55510" w:rsidRDefault="00DA194B">
            <w:pPr>
              <w:rPr>
                <w:color w:val="000000"/>
                <w:kern w:val="0"/>
                <w:sz w:val="18"/>
                <w:szCs w:val="18"/>
              </w:rPr>
            </w:pPr>
            <w:r>
              <w:rPr>
                <w:rFonts w:hint="eastAsia"/>
                <w:color w:val="000000"/>
                <w:kern w:val="0"/>
                <w:sz w:val="18"/>
                <w:szCs w:val="18"/>
              </w:rPr>
              <w:t>对单位：处十五万元以上二十万元以下的罚款</w:t>
            </w:r>
          </w:p>
          <w:p w14:paraId="4C6BAB3D" w14:textId="77777777" w:rsidR="00D55510" w:rsidRDefault="00DA194B">
            <w:pPr>
              <w:rPr>
                <w:color w:val="000000"/>
                <w:kern w:val="0"/>
                <w:sz w:val="18"/>
                <w:szCs w:val="18"/>
              </w:rPr>
            </w:pPr>
            <w:r>
              <w:rPr>
                <w:rFonts w:hint="eastAsia"/>
                <w:color w:val="000000"/>
                <w:kern w:val="0"/>
                <w:sz w:val="18"/>
                <w:szCs w:val="18"/>
              </w:rPr>
              <w:t>对个人：处</w:t>
            </w:r>
            <w:r>
              <w:rPr>
                <w:rFonts w:hint="eastAsia"/>
                <w:color w:val="000000"/>
                <w:kern w:val="0"/>
                <w:sz w:val="18"/>
                <w:szCs w:val="18"/>
              </w:rPr>
              <w:t>1.5</w:t>
            </w:r>
            <w:r>
              <w:rPr>
                <w:rFonts w:hint="eastAsia"/>
                <w:color w:val="000000"/>
                <w:kern w:val="0"/>
                <w:sz w:val="18"/>
                <w:szCs w:val="18"/>
              </w:rPr>
              <w:t>万元以上</w:t>
            </w:r>
            <w:r>
              <w:rPr>
                <w:rFonts w:hint="eastAsia"/>
                <w:color w:val="000000"/>
                <w:kern w:val="0"/>
                <w:sz w:val="18"/>
                <w:szCs w:val="18"/>
              </w:rPr>
              <w:t>2</w:t>
            </w:r>
            <w:r>
              <w:rPr>
                <w:rFonts w:hint="eastAsia"/>
                <w:color w:val="000000"/>
                <w:kern w:val="0"/>
                <w:sz w:val="18"/>
                <w:szCs w:val="18"/>
              </w:rPr>
              <w:t>万元以下的罚款</w:t>
            </w:r>
          </w:p>
        </w:tc>
      </w:tr>
    </w:tbl>
    <w:p w14:paraId="2DCC54DC" w14:textId="77777777" w:rsidR="00D55510" w:rsidRDefault="00D55510"/>
    <w:p w14:paraId="25F85676" w14:textId="77777777" w:rsidR="00D55510" w:rsidRDefault="00D55510"/>
    <w:p w14:paraId="295D6C85" w14:textId="77777777" w:rsidR="00D55510" w:rsidRDefault="00D55510"/>
    <w:p w14:paraId="6F51CFC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37504E8" w14:textId="77777777">
        <w:trPr>
          <w:trHeight w:val="277"/>
        </w:trPr>
        <w:tc>
          <w:tcPr>
            <w:tcW w:w="1010" w:type="dxa"/>
            <w:vAlign w:val="center"/>
          </w:tcPr>
          <w:p w14:paraId="416C199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923AE0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320217875000</w:t>
            </w:r>
          </w:p>
        </w:tc>
      </w:tr>
      <w:tr w:rsidR="00D55510" w14:paraId="718D60D2" w14:textId="77777777">
        <w:trPr>
          <w:trHeight w:val="367"/>
        </w:trPr>
        <w:tc>
          <w:tcPr>
            <w:tcW w:w="1010" w:type="dxa"/>
            <w:vAlign w:val="center"/>
          </w:tcPr>
          <w:p w14:paraId="5B2B2D86"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C85203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对隐瞒有关情况或者提供虚假材料申请房地产估价师注册的处罚</w:t>
            </w:r>
          </w:p>
        </w:tc>
      </w:tr>
      <w:tr w:rsidR="00D55510" w14:paraId="046E9BC7" w14:textId="77777777">
        <w:trPr>
          <w:trHeight w:val="2117"/>
        </w:trPr>
        <w:tc>
          <w:tcPr>
            <w:tcW w:w="1010" w:type="dxa"/>
            <w:vAlign w:val="center"/>
          </w:tcPr>
          <w:p w14:paraId="23FB379E"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AAC3CEC" w14:textId="77777777" w:rsidR="00D55510" w:rsidRDefault="00DA194B">
            <w:pPr>
              <w:spacing w:line="320" w:lineRule="exact"/>
              <w:jc w:val="left"/>
              <w:rPr>
                <w:color w:val="000000"/>
                <w:kern w:val="0"/>
                <w:sz w:val="18"/>
                <w:szCs w:val="18"/>
              </w:rPr>
            </w:pPr>
            <w:r>
              <w:rPr>
                <w:rFonts w:hint="eastAsia"/>
                <w:color w:val="000000"/>
                <w:kern w:val="0"/>
                <w:sz w:val="18"/>
                <w:szCs w:val="18"/>
              </w:rPr>
              <w:t>【规章】《注册房地产估价师管理办法》（建设部令第</w:t>
            </w:r>
            <w:r>
              <w:rPr>
                <w:rFonts w:hint="eastAsia"/>
                <w:color w:val="000000"/>
                <w:kern w:val="0"/>
                <w:sz w:val="18"/>
                <w:szCs w:val="18"/>
              </w:rPr>
              <w:t>151</w:t>
            </w:r>
            <w:r>
              <w:rPr>
                <w:rFonts w:hint="eastAsia"/>
                <w:color w:val="000000"/>
                <w:kern w:val="0"/>
                <w:sz w:val="18"/>
                <w:szCs w:val="18"/>
              </w:rPr>
              <w:t>号）</w:t>
            </w:r>
          </w:p>
          <w:p w14:paraId="1513FA8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第三十三条　隐瞒有关情况或者提供虚假材料申请房地产估价师注册的，建设（房地产）主管部门不予受理或者不予行政许可，并给予警告，在</w:t>
            </w:r>
            <w:r>
              <w:rPr>
                <w:rFonts w:hint="eastAsia"/>
                <w:color w:val="000000"/>
                <w:kern w:val="0"/>
                <w:sz w:val="18"/>
                <w:szCs w:val="18"/>
              </w:rPr>
              <w:t>1</w:t>
            </w:r>
            <w:r>
              <w:rPr>
                <w:rFonts w:hint="eastAsia"/>
                <w:color w:val="000000"/>
                <w:kern w:val="0"/>
                <w:sz w:val="18"/>
                <w:szCs w:val="18"/>
              </w:rPr>
              <w:t>年内不得再次申请房地产估价师注册。</w:t>
            </w:r>
          </w:p>
        </w:tc>
      </w:tr>
      <w:tr w:rsidR="00D55510" w14:paraId="4B74D182" w14:textId="77777777">
        <w:trPr>
          <w:trHeight w:val="285"/>
        </w:trPr>
        <w:tc>
          <w:tcPr>
            <w:tcW w:w="1010" w:type="dxa"/>
            <w:vAlign w:val="center"/>
          </w:tcPr>
          <w:p w14:paraId="4618462F"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9C5DBC3"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rFonts w:hint="eastAsia"/>
                <w:color w:val="000000"/>
                <w:kern w:val="0"/>
                <w:sz w:val="18"/>
                <w:szCs w:val="18"/>
              </w:rPr>
              <w:t>1</w:t>
            </w:r>
            <w:r>
              <w:rPr>
                <w:rFonts w:hint="eastAsia"/>
                <w:color w:val="000000"/>
                <w:kern w:val="0"/>
                <w:sz w:val="18"/>
                <w:szCs w:val="18"/>
              </w:rPr>
              <w:t>年内不得再次申请房地产估价师注册</w:t>
            </w:r>
          </w:p>
        </w:tc>
      </w:tr>
      <w:tr w:rsidR="00D55510" w14:paraId="33C092F9" w14:textId="77777777">
        <w:trPr>
          <w:trHeight w:val="285"/>
        </w:trPr>
        <w:tc>
          <w:tcPr>
            <w:tcW w:w="14016" w:type="dxa"/>
            <w:gridSpan w:val="4"/>
            <w:vAlign w:val="center"/>
          </w:tcPr>
          <w:p w14:paraId="08E912C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9079C13" w14:textId="77777777">
        <w:trPr>
          <w:trHeight w:val="285"/>
        </w:trPr>
        <w:tc>
          <w:tcPr>
            <w:tcW w:w="1010" w:type="dxa"/>
            <w:vMerge w:val="restart"/>
            <w:vAlign w:val="center"/>
          </w:tcPr>
          <w:p w14:paraId="589AA3E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BE2CF18" w14:textId="77777777" w:rsidR="00D55510" w:rsidRDefault="00D55510">
            <w:pPr>
              <w:rPr>
                <w:color w:val="000000"/>
                <w:kern w:val="0"/>
                <w:sz w:val="18"/>
                <w:szCs w:val="18"/>
              </w:rPr>
            </w:pPr>
          </w:p>
        </w:tc>
        <w:tc>
          <w:tcPr>
            <w:tcW w:w="1016" w:type="dxa"/>
            <w:vMerge w:val="restart"/>
            <w:vAlign w:val="center"/>
          </w:tcPr>
          <w:p w14:paraId="09230AB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BAC986D" w14:textId="77777777" w:rsidR="00D55510" w:rsidRDefault="00D55510">
            <w:pPr>
              <w:rPr>
                <w:color w:val="000000"/>
                <w:kern w:val="0"/>
                <w:sz w:val="18"/>
                <w:szCs w:val="18"/>
              </w:rPr>
            </w:pPr>
          </w:p>
        </w:tc>
      </w:tr>
      <w:tr w:rsidR="00D55510" w14:paraId="5FA73864" w14:textId="77777777">
        <w:trPr>
          <w:trHeight w:val="285"/>
        </w:trPr>
        <w:tc>
          <w:tcPr>
            <w:tcW w:w="1010" w:type="dxa"/>
            <w:vMerge/>
            <w:vAlign w:val="center"/>
          </w:tcPr>
          <w:p w14:paraId="4BB026B5" w14:textId="77777777" w:rsidR="00D55510" w:rsidRDefault="00D55510">
            <w:pPr>
              <w:spacing w:line="320" w:lineRule="exact"/>
              <w:jc w:val="left"/>
              <w:rPr>
                <w:color w:val="000000"/>
                <w:kern w:val="0"/>
                <w:sz w:val="18"/>
                <w:szCs w:val="18"/>
              </w:rPr>
            </w:pPr>
          </w:p>
        </w:tc>
        <w:tc>
          <w:tcPr>
            <w:tcW w:w="6376" w:type="dxa"/>
            <w:vAlign w:val="center"/>
          </w:tcPr>
          <w:p w14:paraId="3433AC82" w14:textId="77777777" w:rsidR="00D55510" w:rsidRDefault="00D55510">
            <w:pPr>
              <w:spacing w:line="320" w:lineRule="exact"/>
              <w:jc w:val="left"/>
              <w:rPr>
                <w:color w:val="000000"/>
                <w:kern w:val="0"/>
                <w:sz w:val="18"/>
                <w:szCs w:val="18"/>
              </w:rPr>
            </w:pPr>
          </w:p>
        </w:tc>
        <w:tc>
          <w:tcPr>
            <w:tcW w:w="1016" w:type="dxa"/>
            <w:vMerge/>
            <w:vAlign w:val="center"/>
          </w:tcPr>
          <w:p w14:paraId="30AECF2F" w14:textId="77777777" w:rsidR="00D55510" w:rsidRDefault="00D55510">
            <w:pPr>
              <w:spacing w:line="320" w:lineRule="exact"/>
              <w:jc w:val="left"/>
              <w:rPr>
                <w:color w:val="000000"/>
                <w:kern w:val="0"/>
                <w:sz w:val="18"/>
                <w:szCs w:val="18"/>
              </w:rPr>
            </w:pPr>
          </w:p>
        </w:tc>
        <w:tc>
          <w:tcPr>
            <w:tcW w:w="5614" w:type="dxa"/>
            <w:vAlign w:val="center"/>
          </w:tcPr>
          <w:p w14:paraId="10F50533" w14:textId="77777777" w:rsidR="00D55510" w:rsidRDefault="00D55510">
            <w:pPr>
              <w:rPr>
                <w:color w:val="000000"/>
                <w:kern w:val="0"/>
                <w:sz w:val="18"/>
                <w:szCs w:val="18"/>
              </w:rPr>
            </w:pPr>
          </w:p>
        </w:tc>
      </w:tr>
    </w:tbl>
    <w:p w14:paraId="02FE0E5F" w14:textId="77777777" w:rsidR="00D55510" w:rsidRDefault="00D55510"/>
    <w:p w14:paraId="445B1EBE" w14:textId="77777777" w:rsidR="00D55510" w:rsidRDefault="00D55510"/>
    <w:p w14:paraId="6D2A4E55" w14:textId="77777777" w:rsidR="00D55510" w:rsidRDefault="00D55510"/>
    <w:p w14:paraId="73B349CA" w14:textId="77777777" w:rsidR="00D55510" w:rsidRDefault="00D55510"/>
    <w:p w14:paraId="14B138C7" w14:textId="77777777" w:rsidR="00D55510" w:rsidRDefault="00D55510"/>
    <w:p w14:paraId="28FBBC42" w14:textId="77777777" w:rsidR="00D55510" w:rsidRDefault="00D55510"/>
    <w:p w14:paraId="3059642E" w14:textId="77777777" w:rsidR="00D55510" w:rsidRDefault="00D55510"/>
    <w:p w14:paraId="62AD3D9D" w14:textId="77777777" w:rsidR="00D55510" w:rsidRDefault="00D55510"/>
    <w:p w14:paraId="15F9F44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FE57489" w14:textId="77777777">
        <w:trPr>
          <w:trHeight w:val="277"/>
        </w:trPr>
        <w:tc>
          <w:tcPr>
            <w:tcW w:w="1010" w:type="dxa"/>
            <w:vAlign w:val="center"/>
          </w:tcPr>
          <w:p w14:paraId="10A70D0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9B6ABB0"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320217876000</w:t>
            </w:r>
          </w:p>
        </w:tc>
      </w:tr>
      <w:tr w:rsidR="00D55510" w14:paraId="3BD6FBEF" w14:textId="77777777">
        <w:trPr>
          <w:trHeight w:val="367"/>
        </w:trPr>
        <w:tc>
          <w:tcPr>
            <w:tcW w:w="1010" w:type="dxa"/>
            <w:vAlign w:val="center"/>
          </w:tcPr>
          <w:p w14:paraId="6CEC6C6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558D02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对建筑施工企业以欺骗、贿赂等不正当手段取得安全生产许可证的处罚</w:t>
            </w:r>
          </w:p>
        </w:tc>
      </w:tr>
      <w:tr w:rsidR="00D55510" w14:paraId="19CBAEE3" w14:textId="77777777">
        <w:trPr>
          <w:trHeight w:val="2117"/>
        </w:trPr>
        <w:tc>
          <w:tcPr>
            <w:tcW w:w="1010" w:type="dxa"/>
            <w:vAlign w:val="center"/>
          </w:tcPr>
          <w:p w14:paraId="18CBCB4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A3070ED" w14:textId="77777777" w:rsidR="00D55510" w:rsidRDefault="00DA194B">
            <w:pPr>
              <w:spacing w:line="320" w:lineRule="exact"/>
              <w:jc w:val="left"/>
              <w:rPr>
                <w:color w:val="000000"/>
                <w:kern w:val="0"/>
                <w:sz w:val="18"/>
                <w:szCs w:val="18"/>
              </w:rPr>
            </w:pPr>
            <w:r>
              <w:rPr>
                <w:rFonts w:hint="eastAsia"/>
                <w:color w:val="000000"/>
                <w:kern w:val="0"/>
                <w:sz w:val="18"/>
                <w:szCs w:val="18"/>
              </w:rPr>
              <w:t>【规章】《建筑施工企业安全生产许可证管理规定》（建设部令第</w:t>
            </w:r>
            <w:r>
              <w:rPr>
                <w:rFonts w:hint="eastAsia"/>
                <w:color w:val="000000"/>
                <w:kern w:val="0"/>
                <w:sz w:val="18"/>
                <w:szCs w:val="18"/>
              </w:rPr>
              <w:t>128</w:t>
            </w:r>
            <w:r>
              <w:rPr>
                <w:rFonts w:hint="eastAsia"/>
                <w:color w:val="000000"/>
                <w:kern w:val="0"/>
                <w:sz w:val="18"/>
                <w:szCs w:val="18"/>
              </w:rPr>
              <w:t>号）</w:t>
            </w:r>
          </w:p>
          <w:p w14:paraId="300125A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第六条第二款</w:t>
            </w:r>
            <w:r>
              <w:rPr>
                <w:rFonts w:hint="eastAsia"/>
                <w:color w:val="000000"/>
                <w:kern w:val="0"/>
                <w:sz w:val="18"/>
                <w:szCs w:val="18"/>
              </w:rPr>
              <w:t xml:space="preserve"> </w:t>
            </w:r>
            <w:r>
              <w:rPr>
                <w:rFonts w:hint="eastAsia"/>
                <w:color w:val="000000"/>
                <w:kern w:val="0"/>
                <w:sz w:val="18"/>
                <w:szCs w:val="18"/>
              </w:rPr>
              <w:t>建筑施工企业申请安全生产许可证，应当对申请材料实质内容的真实性负责，不得隐瞒有关情况或者提供虚假材料。</w:t>
            </w:r>
          </w:p>
          <w:p w14:paraId="124C47A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第二十七条第二款</w:t>
            </w:r>
            <w:r>
              <w:rPr>
                <w:rFonts w:hint="eastAsia"/>
                <w:color w:val="000000"/>
                <w:kern w:val="0"/>
                <w:sz w:val="18"/>
                <w:szCs w:val="18"/>
              </w:rPr>
              <w:t xml:space="preserve">  </w:t>
            </w:r>
            <w:r>
              <w:rPr>
                <w:rFonts w:hint="eastAsia"/>
                <w:color w:val="000000"/>
                <w:kern w:val="0"/>
                <w:sz w:val="18"/>
                <w:szCs w:val="18"/>
              </w:rPr>
              <w:t>建筑施工企业以欺骗、贿赂等不正当手段取得安全生产许可证的，撤销安全生产许可证，</w:t>
            </w:r>
            <w:r>
              <w:rPr>
                <w:rFonts w:hint="eastAsia"/>
                <w:color w:val="000000"/>
                <w:kern w:val="0"/>
                <w:sz w:val="18"/>
                <w:szCs w:val="18"/>
              </w:rPr>
              <w:t>3</w:t>
            </w:r>
            <w:r>
              <w:rPr>
                <w:rFonts w:hint="eastAsia"/>
                <w:color w:val="000000"/>
                <w:kern w:val="0"/>
                <w:sz w:val="18"/>
                <w:szCs w:val="18"/>
              </w:rPr>
              <w:t>年内不得再次申请安全生产许可证；构成犯罪的，依法追究刑事责任。</w:t>
            </w:r>
            <w:r>
              <w:rPr>
                <w:rFonts w:hint="eastAsia"/>
                <w:color w:val="000000"/>
                <w:kern w:val="0"/>
                <w:sz w:val="18"/>
                <w:szCs w:val="18"/>
              </w:rPr>
              <w:t xml:space="preserve"> </w:t>
            </w:r>
          </w:p>
          <w:p w14:paraId="616ED7A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第二十八条　本规定的暂扣、吊销安全生产许可证的行政处罚，由安全生产许可证的颁发管理机关决定；其他行政处罚，由县级以上地方人民政府建设主管部门决定。</w:t>
            </w:r>
          </w:p>
        </w:tc>
      </w:tr>
      <w:tr w:rsidR="00D55510" w14:paraId="0645A5B2" w14:textId="77777777">
        <w:trPr>
          <w:trHeight w:val="285"/>
        </w:trPr>
        <w:tc>
          <w:tcPr>
            <w:tcW w:w="1010" w:type="dxa"/>
            <w:vAlign w:val="center"/>
          </w:tcPr>
          <w:p w14:paraId="3CC9FED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94BD966" w14:textId="77777777" w:rsidR="00D55510" w:rsidRDefault="00DA194B">
            <w:pPr>
              <w:spacing w:line="320" w:lineRule="exact"/>
              <w:jc w:val="left"/>
              <w:rPr>
                <w:color w:val="000000"/>
                <w:kern w:val="0"/>
                <w:sz w:val="18"/>
                <w:szCs w:val="18"/>
              </w:rPr>
            </w:pPr>
            <w:r>
              <w:rPr>
                <w:rFonts w:hint="eastAsia"/>
                <w:color w:val="000000"/>
                <w:kern w:val="0"/>
                <w:sz w:val="18"/>
                <w:szCs w:val="18"/>
              </w:rPr>
              <w:t>撤销安全生产许可证，</w:t>
            </w:r>
            <w:r>
              <w:rPr>
                <w:rFonts w:hint="eastAsia"/>
                <w:color w:val="000000"/>
                <w:kern w:val="0"/>
                <w:sz w:val="18"/>
                <w:szCs w:val="18"/>
              </w:rPr>
              <w:t>3</w:t>
            </w:r>
            <w:r>
              <w:rPr>
                <w:rFonts w:hint="eastAsia"/>
                <w:color w:val="000000"/>
                <w:kern w:val="0"/>
                <w:sz w:val="18"/>
                <w:szCs w:val="18"/>
              </w:rPr>
              <w:t>年内不得再次申请安全生产许可证</w:t>
            </w:r>
          </w:p>
        </w:tc>
      </w:tr>
      <w:tr w:rsidR="00D55510" w14:paraId="65E0ABCA" w14:textId="77777777">
        <w:trPr>
          <w:trHeight w:val="285"/>
        </w:trPr>
        <w:tc>
          <w:tcPr>
            <w:tcW w:w="14016" w:type="dxa"/>
            <w:gridSpan w:val="4"/>
            <w:vAlign w:val="center"/>
          </w:tcPr>
          <w:p w14:paraId="49AC9A2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A6575B1" w14:textId="77777777">
        <w:trPr>
          <w:trHeight w:val="285"/>
        </w:trPr>
        <w:tc>
          <w:tcPr>
            <w:tcW w:w="1010" w:type="dxa"/>
            <w:vMerge w:val="restart"/>
            <w:vAlign w:val="center"/>
          </w:tcPr>
          <w:p w14:paraId="53286177"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7F4979FA" w14:textId="77777777" w:rsidR="00D55510" w:rsidRDefault="00D55510">
            <w:pPr>
              <w:rPr>
                <w:color w:val="000000"/>
                <w:kern w:val="0"/>
                <w:sz w:val="18"/>
                <w:szCs w:val="18"/>
              </w:rPr>
            </w:pPr>
          </w:p>
        </w:tc>
        <w:tc>
          <w:tcPr>
            <w:tcW w:w="1016" w:type="dxa"/>
            <w:vMerge w:val="restart"/>
            <w:vAlign w:val="center"/>
          </w:tcPr>
          <w:p w14:paraId="24701ABD"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6C21082" w14:textId="77777777" w:rsidR="00D55510" w:rsidRDefault="00D55510">
            <w:pPr>
              <w:rPr>
                <w:color w:val="000000"/>
                <w:kern w:val="0"/>
                <w:sz w:val="18"/>
                <w:szCs w:val="18"/>
              </w:rPr>
            </w:pPr>
          </w:p>
        </w:tc>
      </w:tr>
      <w:tr w:rsidR="00D55510" w14:paraId="4C618675" w14:textId="77777777">
        <w:trPr>
          <w:trHeight w:val="285"/>
        </w:trPr>
        <w:tc>
          <w:tcPr>
            <w:tcW w:w="1010" w:type="dxa"/>
            <w:vMerge/>
            <w:vAlign w:val="center"/>
          </w:tcPr>
          <w:p w14:paraId="4F692F94" w14:textId="77777777" w:rsidR="00D55510" w:rsidRDefault="00D55510">
            <w:pPr>
              <w:spacing w:line="320" w:lineRule="exact"/>
              <w:jc w:val="left"/>
              <w:rPr>
                <w:color w:val="000000"/>
                <w:kern w:val="0"/>
                <w:sz w:val="18"/>
                <w:szCs w:val="18"/>
              </w:rPr>
            </w:pPr>
          </w:p>
        </w:tc>
        <w:tc>
          <w:tcPr>
            <w:tcW w:w="6376" w:type="dxa"/>
            <w:vAlign w:val="center"/>
          </w:tcPr>
          <w:p w14:paraId="226BEE35" w14:textId="77777777" w:rsidR="00D55510" w:rsidRDefault="00D55510">
            <w:pPr>
              <w:spacing w:line="320" w:lineRule="exact"/>
              <w:jc w:val="left"/>
              <w:rPr>
                <w:color w:val="000000"/>
                <w:kern w:val="0"/>
                <w:sz w:val="18"/>
                <w:szCs w:val="18"/>
              </w:rPr>
            </w:pPr>
          </w:p>
        </w:tc>
        <w:tc>
          <w:tcPr>
            <w:tcW w:w="1016" w:type="dxa"/>
            <w:vMerge/>
            <w:vAlign w:val="center"/>
          </w:tcPr>
          <w:p w14:paraId="4A4A4D95" w14:textId="77777777" w:rsidR="00D55510" w:rsidRDefault="00D55510">
            <w:pPr>
              <w:spacing w:line="320" w:lineRule="exact"/>
              <w:jc w:val="left"/>
              <w:rPr>
                <w:color w:val="000000"/>
                <w:kern w:val="0"/>
                <w:sz w:val="18"/>
                <w:szCs w:val="18"/>
              </w:rPr>
            </w:pPr>
          </w:p>
        </w:tc>
        <w:tc>
          <w:tcPr>
            <w:tcW w:w="5614" w:type="dxa"/>
            <w:vAlign w:val="center"/>
          </w:tcPr>
          <w:p w14:paraId="76744BD3" w14:textId="77777777" w:rsidR="00D55510" w:rsidRDefault="00D55510">
            <w:pPr>
              <w:rPr>
                <w:color w:val="000000"/>
                <w:kern w:val="0"/>
                <w:sz w:val="18"/>
                <w:szCs w:val="18"/>
              </w:rPr>
            </w:pPr>
          </w:p>
        </w:tc>
      </w:tr>
    </w:tbl>
    <w:p w14:paraId="6F07EE12" w14:textId="77777777" w:rsidR="00D55510" w:rsidRDefault="00D55510"/>
    <w:p w14:paraId="10333754" w14:textId="77777777" w:rsidR="00D55510" w:rsidRDefault="00D55510"/>
    <w:p w14:paraId="039C8692" w14:textId="77777777" w:rsidR="00D55510" w:rsidRDefault="00D55510"/>
    <w:p w14:paraId="4183B077" w14:textId="77777777" w:rsidR="00D55510" w:rsidRDefault="00D55510"/>
    <w:p w14:paraId="165561B0" w14:textId="77777777" w:rsidR="00D55510" w:rsidRDefault="00D55510"/>
    <w:p w14:paraId="605E18E5" w14:textId="77777777" w:rsidR="00D55510" w:rsidRDefault="00D55510"/>
    <w:p w14:paraId="2B0114E0" w14:textId="77777777" w:rsidR="00D55510" w:rsidRDefault="00D55510"/>
    <w:p w14:paraId="0FA558DA" w14:textId="77777777" w:rsidR="00D55510" w:rsidRDefault="00D55510"/>
    <w:p w14:paraId="74FCDBE8"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3A9B44D" w14:textId="77777777">
        <w:trPr>
          <w:trHeight w:val="277"/>
        </w:trPr>
        <w:tc>
          <w:tcPr>
            <w:tcW w:w="1010" w:type="dxa"/>
            <w:vAlign w:val="center"/>
          </w:tcPr>
          <w:p w14:paraId="0121B77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6046DDA"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320217877000</w:t>
            </w:r>
          </w:p>
        </w:tc>
      </w:tr>
      <w:tr w:rsidR="00D55510" w14:paraId="15E2449F" w14:textId="77777777">
        <w:trPr>
          <w:trHeight w:val="367"/>
        </w:trPr>
        <w:tc>
          <w:tcPr>
            <w:tcW w:w="1010" w:type="dxa"/>
            <w:vAlign w:val="center"/>
          </w:tcPr>
          <w:p w14:paraId="7451774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AEB794D"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对拆除工程完毕后七日内不能开工建设，未对裸土地面进行覆盖、绿化或者铺装的处罚</w:t>
            </w:r>
          </w:p>
        </w:tc>
      </w:tr>
      <w:tr w:rsidR="00D55510" w14:paraId="6D0C27DC" w14:textId="77777777">
        <w:trPr>
          <w:trHeight w:val="2117"/>
        </w:trPr>
        <w:tc>
          <w:tcPr>
            <w:tcW w:w="1010" w:type="dxa"/>
            <w:vAlign w:val="center"/>
          </w:tcPr>
          <w:p w14:paraId="47EAF22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993A51"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【地方性法规】《江苏省大气污染防治条例》</w:t>
            </w:r>
          </w:p>
          <w:p w14:paraId="159F251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第五十七条第三款</w:t>
            </w:r>
            <w:r>
              <w:rPr>
                <w:rFonts w:hint="eastAsia"/>
                <w:color w:val="000000"/>
                <w:kern w:val="0"/>
                <w:sz w:val="18"/>
                <w:szCs w:val="18"/>
              </w:rPr>
              <w:t xml:space="preserve">  </w:t>
            </w:r>
            <w:r>
              <w:rPr>
                <w:rFonts w:hint="eastAsia"/>
                <w:color w:val="000000"/>
                <w:kern w:val="0"/>
                <w:sz w:val="18"/>
                <w:szCs w:val="18"/>
              </w:rPr>
              <w:t>拆除工程完毕后不能在七日内开工建设的，应当对裸土地面进行覆盖、绿化或者铺装。</w:t>
            </w:r>
          </w:p>
          <w:p w14:paraId="19655E7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第九十四条　有下列行为之一的，由生态环境、住房城乡建设、交通运输、水利等行政主管部门根据各自职责责令限期改正，处一万元以上十万元以下罚款；对逾期仍未达到当地环境保护规定要求的，责令其停工整顿：</w:t>
            </w:r>
          </w:p>
          <w:p w14:paraId="46CF36F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（五）违反本条例第五十七条第三款规定，拆除工程完毕后七日内不能开工建设，未对裸土地面进行覆盖、绿化或者铺装的。</w:t>
            </w:r>
          </w:p>
          <w:p w14:paraId="261CA78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第一百零二条</w:t>
            </w:r>
            <w:r>
              <w:rPr>
                <w:rFonts w:hint="eastAsia"/>
                <w:color w:val="000000"/>
                <w:kern w:val="0"/>
                <w:sz w:val="18"/>
                <w:szCs w:val="18"/>
              </w:rPr>
              <w:t xml:space="preserve">  </w:t>
            </w:r>
            <w:r>
              <w:rPr>
                <w:rFonts w:hint="eastAsia"/>
                <w:color w:val="000000"/>
                <w:kern w:val="0"/>
                <w:sz w:val="18"/>
                <w:szCs w:val="18"/>
              </w:rPr>
              <w:t>违反本条例，除第八十三条、第八十五条、第八十九条、第九十条、第九十二条、第九十三条、第九十五条、第九十六条第二款、第九十九条、第一百条、第一百零一条规定的情形外</w:t>
            </w:r>
            <w:r>
              <w:rPr>
                <w:rFonts w:hint="eastAsia"/>
                <w:color w:val="000000"/>
                <w:kern w:val="0"/>
                <w:sz w:val="18"/>
                <w:szCs w:val="18"/>
              </w:rPr>
              <w:t>，受到罚款的行政处罚，被责令改正，拒不改正的，依法作出处罚决定的部门可以自责令改正之日的次日起，按照原处罚数额按日连续处罚。</w:t>
            </w:r>
          </w:p>
        </w:tc>
      </w:tr>
      <w:tr w:rsidR="00D55510" w14:paraId="1B5267C0" w14:textId="77777777">
        <w:trPr>
          <w:trHeight w:val="285"/>
        </w:trPr>
        <w:tc>
          <w:tcPr>
            <w:tcW w:w="1010" w:type="dxa"/>
            <w:vAlign w:val="center"/>
          </w:tcPr>
          <w:p w14:paraId="0115F42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9BA21F5"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责令改正，罚款，责令停工整顿</w:t>
            </w:r>
          </w:p>
        </w:tc>
      </w:tr>
      <w:tr w:rsidR="00D55510" w14:paraId="47CD264B" w14:textId="77777777">
        <w:trPr>
          <w:trHeight w:val="285"/>
        </w:trPr>
        <w:tc>
          <w:tcPr>
            <w:tcW w:w="14016" w:type="dxa"/>
            <w:gridSpan w:val="4"/>
            <w:vAlign w:val="center"/>
          </w:tcPr>
          <w:p w14:paraId="7A61F912"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4FF4B65" w14:textId="77777777">
        <w:trPr>
          <w:trHeight w:val="285"/>
        </w:trPr>
        <w:tc>
          <w:tcPr>
            <w:tcW w:w="1010" w:type="dxa"/>
            <w:vMerge w:val="restart"/>
            <w:vAlign w:val="center"/>
          </w:tcPr>
          <w:p w14:paraId="7FEE81F0"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6FAE0D8"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4BF889D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75E6E6C" w14:textId="77777777" w:rsidR="00D55510" w:rsidRDefault="00DA194B">
            <w:pPr>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3DBD7005" w14:textId="77777777">
        <w:trPr>
          <w:trHeight w:val="285"/>
        </w:trPr>
        <w:tc>
          <w:tcPr>
            <w:tcW w:w="1010" w:type="dxa"/>
            <w:vMerge/>
            <w:vAlign w:val="center"/>
          </w:tcPr>
          <w:p w14:paraId="0793DA94" w14:textId="77777777" w:rsidR="00D55510" w:rsidRDefault="00D55510">
            <w:pPr>
              <w:spacing w:line="320" w:lineRule="exact"/>
              <w:jc w:val="left"/>
              <w:rPr>
                <w:color w:val="000000"/>
                <w:kern w:val="0"/>
                <w:sz w:val="18"/>
                <w:szCs w:val="18"/>
              </w:rPr>
            </w:pPr>
          </w:p>
        </w:tc>
        <w:tc>
          <w:tcPr>
            <w:tcW w:w="6376" w:type="dxa"/>
            <w:vAlign w:val="center"/>
          </w:tcPr>
          <w:p w14:paraId="07A9D6A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2359059F" w14:textId="77777777" w:rsidR="00D55510" w:rsidRDefault="00D55510">
            <w:pPr>
              <w:spacing w:line="320" w:lineRule="exact"/>
              <w:jc w:val="left"/>
              <w:rPr>
                <w:color w:val="000000"/>
                <w:kern w:val="0"/>
                <w:sz w:val="18"/>
                <w:szCs w:val="18"/>
              </w:rPr>
            </w:pPr>
          </w:p>
        </w:tc>
        <w:tc>
          <w:tcPr>
            <w:tcW w:w="5614" w:type="dxa"/>
            <w:vAlign w:val="center"/>
          </w:tcPr>
          <w:p w14:paraId="4EA34368" w14:textId="77777777" w:rsidR="00D55510" w:rsidRDefault="00DA194B">
            <w:pPr>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7F2B75C9" w14:textId="77777777" w:rsidR="00D55510" w:rsidRDefault="00D55510"/>
    <w:p w14:paraId="68ACADBD" w14:textId="77777777" w:rsidR="00D55510" w:rsidRDefault="00D55510"/>
    <w:p w14:paraId="3E6BFD10" w14:textId="77777777" w:rsidR="00D55510" w:rsidRDefault="00D55510"/>
    <w:p w14:paraId="158C2596" w14:textId="77777777" w:rsidR="00D55510" w:rsidRDefault="00D55510"/>
    <w:p w14:paraId="60DB8F1E" w14:textId="77777777" w:rsidR="00D55510" w:rsidRDefault="00D55510"/>
    <w:p w14:paraId="4C77C54D" w14:textId="77777777" w:rsidR="00D55510" w:rsidRDefault="00D55510"/>
    <w:p w14:paraId="5459F8A6" w14:textId="77777777" w:rsidR="00D55510" w:rsidRDefault="00D55510"/>
    <w:p w14:paraId="26A86BE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47B984A1" w14:textId="77777777">
        <w:trPr>
          <w:trHeight w:val="277"/>
        </w:trPr>
        <w:tc>
          <w:tcPr>
            <w:tcW w:w="1010" w:type="dxa"/>
            <w:vAlign w:val="center"/>
          </w:tcPr>
          <w:p w14:paraId="11A274B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28E82BA9"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320217878000</w:t>
            </w:r>
          </w:p>
        </w:tc>
      </w:tr>
      <w:tr w:rsidR="00D55510" w14:paraId="7A1A0CD4" w14:textId="77777777">
        <w:trPr>
          <w:trHeight w:val="367"/>
        </w:trPr>
        <w:tc>
          <w:tcPr>
            <w:tcW w:w="1010" w:type="dxa"/>
            <w:vAlign w:val="center"/>
          </w:tcPr>
          <w:p w14:paraId="48BB00FF"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448ECB6"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对气象预报风速达到五级以上时，不停止房屋或者其他建（构）筑物爆破或者拆除作业的处罚</w:t>
            </w:r>
          </w:p>
        </w:tc>
      </w:tr>
      <w:tr w:rsidR="00D55510" w14:paraId="6EFF7B33" w14:textId="77777777">
        <w:trPr>
          <w:trHeight w:val="2117"/>
        </w:trPr>
        <w:tc>
          <w:tcPr>
            <w:tcW w:w="1010" w:type="dxa"/>
            <w:vAlign w:val="center"/>
          </w:tcPr>
          <w:p w14:paraId="39592378"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D4D9B31"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【地方性法规】《江苏省大气污染防治条例》</w:t>
            </w:r>
          </w:p>
          <w:p w14:paraId="73C9CA99"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第五十七条第二款　气象预报风速达到五级以上时，应当停止房屋或者其他建（构）筑物爆破或者拆除作业。</w:t>
            </w:r>
          </w:p>
          <w:p w14:paraId="6D39E676" w14:textId="77777777" w:rsidR="00D55510" w:rsidRDefault="00DA194B">
            <w:pPr>
              <w:spacing w:line="320" w:lineRule="exact"/>
              <w:ind w:firstLineChars="200" w:firstLine="360"/>
              <w:jc w:val="left"/>
              <w:rPr>
                <w:color w:val="000000"/>
                <w:kern w:val="0"/>
                <w:sz w:val="18"/>
                <w:szCs w:val="18"/>
              </w:rPr>
            </w:pPr>
            <w:r>
              <w:rPr>
                <w:rFonts w:hint="eastAsia"/>
                <w:color w:val="000000"/>
                <w:kern w:val="0"/>
                <w:sz w:val="18"/>
                <w:szCs w:val="18"/>
              </w:rPr>
              <w:t>第九十四条　有下列行为之一的，由生态环境、住房城乡建设、交通运输、水利等行政主管部门根据各自职责责令限期改正，处一万元以上十万元以下罚款；对逾期仍未达到当地环境保护规定要求的，责令其停工整顿：</w:t>
            </w:r>
          </w:p>
          <w:p w14:paraId="619B273B" w14:textId="77777777" w:rsidR="00D55510" w:rsidRDefault="00DA194B">
            <w:pPr>
              <w:spacing w:line="320" w:lineRule="exact"/>
              <w:jc w:val="left"/>
              <w:rPr>
                <w:color w:val="000000"/>
                <w:kern w:val="0"/>
                <w:sz w:val="18"/>
                <w:szCs w:val="18"/>
              </w:rPr>
            </w:pPr>
            <w:r>
              <w:rPr>
                <w:rFonts w:hint="eastAsia"/>
                <w:color w:val="000000"/>
                <w:kern w:val="0"/>
                <w:sz w:val="18"/>
                <w:szCs w:val="18"/>
              </w:rPr>
              <w:t>（四）违反本条例第五十七条第二款规定，不停止房屋或者其他建（构）筑物爆破或者拆除作业的；</w:t>
            </w:r>
          </w:p>
          <w:p w14:paraId="4086C63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第一百零二条</w:t>
            </w:r>
            <w:r>
              <w:rPr>
                <w:rFonts w:hint="eastAsia"/>
                <w:color w:val="000000"/>
                <w:kern w:val="0"/>
                <w:sz w:val="18"/>
                <w:szCs w:val="18"/>
              </w:rPr>
              <w:t xml:space="preserve">  </w:t>
            </w:r>
            <w:r>
              <w:rPr>
                <w:rFonts w:hint="eastAsia"/>
                <w:color w:val="000000"/>
                <w:kern w:val="0"/>
                <w:sz w:val="18"/>
                <w:szCs w:val="18"/>
              </w:rPr>
              <w:t>违反本条例，除第八十三条、第八十五条、第八十九条、第九十条、第九十二条、第九十三条、第九十五条、第九十六条第二款、第九十九条、第一百条、第一百零一条规定的情形外，受到罚款的行政处罚，被责令改正，拒不改正的，依法作出处罚决定的部门可以自责令改正之日的次日起，按照原处罚数额按日连续处罚。</w:t>
            </w:r>
          </w:p>
        </w:tc>
      </w:tr>
      <w:tr w:rsidR="00D55510" w14:paraId="393946EA" w14:textId="77777777">
        <w:trPr>
          <w:trHeight w:val="285"/>
        </w:trPr>
        <w:tc>
          <w:tcPr>
            <w:tcW w:w="1010" w:type="dxa"/>
            <w:vAlign w:val="center"/>
          </w:tcPr>
          <w:p w14:paraId="25135AE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DC9605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责令改正，罚款，责令停工整顿</w:t>
            </w:r>
          </w:p>
        </w:tc>
      </w:tr>
      <w:tr w:rsidR="00D55510" w14:paraId="43852C7A" w14:textId="77777777">
        <w:trPr>
          <w:trHeight w:val="285"/>
        </w:trPr>
        <w:tc>
          <w:tcPr>
            <w:tcW w:w="14016" w:type="dxa"/>
            <w:gridSpan w:val="4"/>
            <w:vAlign w:val="center"/>
          </w:tcPr>
          <w:p w14:paraId="52058E1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0D415B" w14:textId="77777777">
        <w:trPr>
          <w:trHeight w:val="285"/>
        </w:trPr>
        <w:tc>
          <w:tcPr>
            <w:tcW w:w="1010" w:type="dxa"/>
            <w:vMerge w:val="restart"/>
            <w:vAlign w:val="center"/>
          </w:tcPr>
          <w:p w14:paraId="3393E57D"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602E5F4"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6FA7F5D8"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2D3AE4B" w14:textId="77777777" w:rsidR="00D55510" w:rsidRDefault="00DA194B">
            <w:pPr>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3870FDF3" w14:textId="77777777">
        <w:trPr>
          <w:trHeight w:val="285"/>
        </w:trPr>
        <w:tc>
          <w:tcPr>
            <w:tcW w:w="1010" w:type="dxa"/>
            <w:vMerge/>
            <w:vAlign w:val="center"/>
          </w:tcPr>
          <w:p w14:paraId="515CF618" w14:textId="77777777" w:rsidR="00D55510" w:rsidRDefault="00D55510">
            <w:pPr>
              <w:spacing w:line="320" w:lineRule="exact"/>
              <w:jc w:val="left"/>
              <w:rPr>
                <w:color w:val="000000"/>
                <w:kern w:val="0"/>
                <w:sz w:val="18"/>
                <w:szCs w:val="18"/>
              </w:rPr>
            </w:pPr>
          </w:p>
        </w:tc>
        <w:tc>
          <w:tcPr>
            <w:tcW w:w="6376" w:type="dxa"/>
            <w:vAlign w:val="center"/>
          </w:tcPr>
          <w:p w14:paraId="5C1859C9"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9195435" w14:textId="77777777" w:rsidR="00D55510" w:rsidRDefault="00D55510">
            <w:pPr>
              <w:spacing w:line="320" w:lineRule="exact"/>
              <w:jc w:val="left"/>
              <w:rPr>
                <w:color w:val="000000"/>
                <w:kern w:val="0"/>
                <w:sz w:val="18"/>
                <w:szCs w:val="18"/>
              </w:rPr>
            </w:pPr>
          </w:p>
        </w:tc>
        <w:tc>
          <w:tcPr>
            <w:tcW w:w="5614" w:type="dxa"/>
            <w:vAlign w:val="center"/>
          </w:tcPr>
          <w:p w14:paraId="66CB65F3" w14:textId="77777777" w:rsidR="00D55510" w:rsidRDefault="00DA194B">
            <w:pPr>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7E7D7CC5" w14:textId="77777777" w:rsidR="00D55510" w:rsidRDefault="00D55510"/>
    <w:p w14:paraId="73FB427C" w14:textId="77777777" w:rsidR="00D55510" w:rsidRDefault="00D55510"/>
    <w:p w14:paraId="172E8D3E" w14:textId="77777777" w:rsidR="00D55510" w:rsidRDefault="00D55510"/>
    <w:p w14:paraId="6C2905A0" w14:textId="77777777" w:rsidR="00D55510" w:rsidRDefault="00D55510"/>
    <w:p w14:paraId="000D8911" w14:textId="77777777" w:rsidR="00D55510" w:rsidRDefault="00D55510"/>
    <w:p w14:paraId="19D81451" w14:textId="77777777" w:rsidR="00D55510" w:rsidRDefault="00D55510"/>
    <w:p w14:paraId="6F39D8BC" w14:textId="77777777" w:rsidR="00D55510" w:rsidRDefault="00D55510"/>
    <w:p w14:paraId="702150D9" w14:textId="77777777" w:rsidR="00D55510" w:rsidRDefault="00D55510"/>
    <w:p w14:paraId="7534AB56" w14:textId="77777777" w:rsidR="00D55510" w:rsidRDefault="00D55510"/>
    <w:p w14:paraId="7F514D73"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FD0910F" w14:textId="77777777">
        <w:trPr>
          <w:trHeight w:val="277"/>
        </w:trPr>
        <w:tc>
          <w:tcPr>
            <w:tcW w:w="1010" w:type="dxa"/>
            <w:vAlign w:val="center"/>
          </w:tcPr>
          <w:p w14:paraId="34562D3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01DAAD7"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320217879000</w:t>
            </w:r>
            <w:r>
              <w:rPr>
                <w:rFonts w:eastAsia="仿宋_GB2312" w:hint="eastAsia"/>
                <w:b/>
                <w:bCs/>
                <w:color w:val="000000"/>
                <w:kern w:val="0"/>
                <w:sz w:val="18"/>
                <w:szCs w:val="18"/>
              </w:rPr>
              <w:t xml:space="preserve"> </w:t>
            </w:r>
          </w:p>
        </w:tc>
      </w:tr>
      <w:tr w:rsidR="00D55510" w14:paraId="7F0BC2DD" w14:textId="77777777">
        <w:trPr>
          <w:trHeight w:val="367"/>
        </w:trPr>
        <w:tc>
          <w:tcPr>
            <w:tcW w:w="1010" w:type="dxa"/>
            <w:vAlign w:val="center"/>
          </w:tcPr>
          <w:p w14:paraId="27CA53CE"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14B1E68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对拆除房屋或者其他建（构）筑物时未设置围挡、采取持续加压喷淋等措施，或者未在爆破作业区外围洒水喷湿的的处罚</w:t>
            </w:r>
          </w:p>
        </w:tc>
      </w:tr>
      <w:tr w:rsidR="00D55510" w14:paraId="69A1FF87" w14:textId="77777777">
        <w:trPr>
          <w:trHeight w:val="2117"/>
        </w:trPr>
        <w:tc>
          <w:tcPr>
            <w:tcW w:w="1010" w:type="dxa"/>
            <w:vAlign w:val="center"/>
          </w:tcPr>
          <w:p w14:paraId="57DC15D6"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A7B2E8F"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【地方性法规】《江苏省大气污染防治条例》</w:t>
            </w:r>
          </w:p>
          <w:p w14:paraId="484F644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第五十七条第一款　房屋或者其他建（构）筑物拆除施工单位应当配备防尘抑尘设备，对拆除过程中产生的扬尘污染控制负责。拆除房屋或者其他建（构）筑物时应当设置围挡，采取持续加压喷淋等措施，抑制扬尘产生。需爆破作业的，应当在爆破作业区外围洒水喷湿。</w:t>
            </w:r>
          </w:p>
          <w:p w14:paraId="67484A5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第九十四条　有下列行为之一的，由生态环境、住房城乡建设、交通运输、水利等行政主管部门根据各自职责责令限期改正，处一万元以上十万元以下罚款；对逾期仍未达到当地环境保护规定要求的，责令其停工整顿：</w:t>
            </w:r>
          </w:p>
          <w:p w14:paraId="4D6FE07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（三）违反本条例第五十七条第一款规定，拆除房屋或者其他建（构）筑物时未设置围挡、采取持续加压喷淋等措施，或者未在爆破作业区外围洒水喷湿的；</w:t>
            </w:r>
          </w:p>
          <w:p w14:paraId="0A25302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第一百零二条</w:t>
            </w:r>
            <w:r>
              <w:rPr>
                <w:rFonts w:hint="eastAsia"/>
                <w:color w:val="000000"/>
                <w:kern w:val="0"/>
                <w:sz w:val="18"/>
                <w:szCs w:val="18"/>
              </w:rPr>
              <w:t xml:space="preserve">  </w:t>
            </w:r>
            <w:r>
              <w:rPr>
                <w:rFonts w:hint="eastAsia"/>
                <w:color w:val="000000"/>
                <w:kern w:val="0"/>
                <w:sz w:val="18"/>
                <w:szCs w:val="18"/>
              </w:rPr>
              <w:t>违反本条例，除第八十三条、第八十五条、第八十九条、第九十条、第九十二条、第九十三条、第九十五条、第九十六条第二款、第九十九条、第一百条、第一百零一条规定的情形外，受到罚款的行政处罚，被责令改正，拒不改正的，依法作出处罚决定的部门可以自责令改正之日的次日起，按照原处罚数额按日连续处罚。</w:t>
            </w:r>
          </w:p>
        </w:tc>
      </w:tr>
      <w:tr w:rsidR="00D55510" w14:paraId="75343876" w14:textId="77777777">
        <w:trPr>
          <w:trHeight w:val="285"/>
        </w:trPr>
        <w:tc>
          <w:tcPr>
            <w:tcW w:w="1010" w:type="dxa"/>
            <w:vAlign w:val="center"/>
          </w:tcPr>
          <w:p w14:paraId="4BD5D1E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273CFD6F"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责令改正，罚款，责令停工整顿</w:t>
            </w:r>
          </w:p>
        </w:tc>
      </w:tr>
      <w:tr w:rsidR="00D55510" w14:paraId="527E41C1" w14:textId="77777777">
        <w:trPr>
          <w:trHeight w:val="285"/>
        </w:trPr>
        <w:tc>
          <w:tcPr>
            <w:tcW w:w="14016" w:type="dxa"/>
            <w:gridSpan w:val="4"/>
            <w:vAlign w:val="center"/>
          </w:tcPr>
          <w:p w14:paraId="1803434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E2FB903" w14:textId="77777777">
        <w:trPr>
          <w:trHeight w:val="285"/>
        </w:trPr>
        <w:tc>
          <w:tcPr>
            <w:tcW w:w="1010" w:type="dxa"/>
            <w:vMerge w:val="restart"/>
            <w:vAlign w:val="center"/>
          </w:tcPr>
          <w:p w14:paraId="0EDE88A8"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CA7FB93"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2D5C7B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7AF587D8" w14:textId="77777777" w:rsidR="00D55510" w:rsidRDefault="00DA194B">
            <w:pPr>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07BF37D2" w14:textId="77777777">
        <w:trPr>
          <w:trHeight w:val="285"/>
        </w:trPr>
        <w:tc>
          <w:tcPr>
            <w:tcW w:w="1010" w:type="dxa"/>
            <w:vMerge/>
            <w:vAlign w:val="center"/>
          </w:tcPr>
          <w:p w14:paraId="0C3AAF01" w14:textId="77777777" w:rsidR="00D55510" w:rsidRDefault="00D55510">
            <w:pPr>
              <w:spacing w:line="320" w:lineRule="exact"/>
              <w:jc w:val="left"/>
              <w:rPr>
                <w:color w:val="000000"/>
                <w:kern w:val="0"/>
                <w:sz w:val="18"/>
                <w:szCs w:val="18"/>
              </w:rPr>
            </w:pPr>
          </w:p>
        </w:tc>
        <w:tc>
          <w:tcPr>
            <w:tcW w:w="6376" w:type="dxa"/>
            <w:vAlign w:val="center"/>
          </w:tcPr>
          <w:p w14:paraId="6E014850"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BD84B06" w14:textId="77777777" w:rsidR="00D55510" w:rsidRDefault="00D55510">
            <w:pPr>
              <w:spacing w:line="320" w:lineRule="exact"/>
              <w:jc w:val="left"/>
              <w:rPr>
                <w:color w:val="000000"/>
                <w:kern w:val="0"/>
                <w:sz w:val="18"/>
                <w:szCs w:val="18"/>
              </w:rPr>
            </w:pPr>
          </w:p>
        </w:tc>
        <w:tc>
          <w:tcPr>
            <w:tcW w:w="5614" w:type="dxa"/>
            <w:vAlign w:val="center"/>
          </w:tcPr>
          <w:p w14:paraId="7FDE881C" w14:textId="77777777" w:rsidR="00D55510" w:rsidRDefault="00DA194B">
            <w:pPr>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7D5E09DD" w14:textId="77777777" w:rsidR="00D55510" w:rsidRDefault="00D55510"/>
    <w:p w14:paraId="0A6A57FA" w14:textId="77777777" w:rsidR="00D55510" w:rsidRDefault="00D55510"/>
    <w:p w14:paraId="7227F075" w14:textId="77777777" w:rsidR="00D55510" w:rsidRDefault="00D55510"/>
    <w:p w14:paraId="2E22B92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A06A276" w14:textId="77777777">
        <w:trPr>
          <w:trHeight w:val="277"/>
        </w:trPr>
        <w:tc>
          <w:tcPr>
            <w:tcW w:w="1010" w:type="dxa"/>
            <w:vAlign w:val="center"/>
          </w:tcPr>
          <w:p w14:paraId="7DB9ECD2"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5E9296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320217881000</w:t>
            </w:r>
          </w:p>
        </w:tc>
      </w:tr>
      <w:tr w:rsidR="00D55510" w14:paraId="5B1C4C87" w14:textId="77777777">
        <w:trPr>
          <w:trHeight w:val="367"/>
        </w:trPr>
        <w:tc>
          <w:tcPr>
            <w:tcW w:w="1010" w:type="dxa"/>
            <w:vAlign w:val="center"/>
          </w:tcPr>
          <w:p w14:paraId="23C53CF3"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DB5A8D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对施工单位未制定扬尘污染防治方案或者未按照方案采取防尘降尘措施的处罚</w:t>
            </w:r>
          </w:p>
        </w:tc>
      </w:tr>
      <w:tr w:rsidR="00D55510" w14:paraId="58F0CAE9" w14:textId="77777777">
        <w:trPr>
          <w:trHeight w:val="2117"/>
        </w:trPr>
        <w:tc>
          <w:tcPr>
            <w:tcW w:w="1010" w:type="dxa"/>
            <w:vAlign w:val="center"/>
          </w:tcPr>
          <w:p w14:paraId="18802191"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E2E8E76"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【法律】《中华人民共和国大气污染防治法》</w:t>
            </w:r>
          </w:p>
          <w:p w14:paraId="6738ABE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第六十九条第三款</w:t>
            </w:r>
            <w:r>
              <w:rPr>
                <w:rFonts w:hint="eastAsia"/>
                <w:color w:val="000000"/>
                <w:kern w:val="0"/>
                <w:sz w:val="18"/>
                <w:szCs w:val="18"/>
              </w:rPr>
              <w:t xml:space="preserve"> </w:t>
            </w:r>
            <w:r>
              <w:rPr>
                <w:rFonts w:hint="eastAsia"/>
                <w:color w:val="000000"/>
                <w:kern w:val="0"/>
                <w:sz w:val="18"/>
                <w:szCs w:val="18"/>
              </w:rPr>
              <w:t>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14:paraId="6369C6B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第一百一十五条第一款　违反本法规定，施工单位有下列行为之一的，由县级以上人民政府住房城乡建设等主管部门按照职责责令改正，处一万元以上十万元以下的罚款；拒不改正的，责令停工整治：</w:t>
            </w:r>
          </w:p>
          <w:p w14:paraId="3F9B15D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（一）施工工地未设置硬质围挡，或者未采取覆盖、分段作业、择时施工、洒水抑尘、冲洗地面和车辆等有效防尘降尘措施的；</w:t>
            </w:r>
          </w:p>
          <w:p w14:paraId="10EC51C3"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【地方性法规】《江苏省大气污染防治条例》</w:t>
            </w:r>
          </w:p>
          <w:p w14:paraId="26B95DE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第五十六条第二款</w:t>
            </w:r>
            <w:r>
              <w:rPr>
                <w:rFonts w:hint="eastAsia"/>
                <w:color w:val="000000"/>
                <w:kern w:val="0"/>
                <w:sz w:val="18"/>
                <w:szCs w:val="18"/>
              </w:rPr>
              <w:t xml:space="preserve">   </w:t>
            </w:r>
            <w:r>
              <w:rPr>
                <w:rFonts w:hint="eastAsia"/>
                <w:color w:val="000000"/>
                <w:kern w:val="0"/>
                <w:sz w:val="18"/>
                <w:szCs w:val="18"/>
              </w:rPr>
              <w:t>施工单位应当遵守建设施工现场环境保护的规定，建立相应的责任管理制度，制定扬尘污染防治方案，在施工工地设置密闭围挡，采取覆盖、分段作业、择时施工、洒水抑尘、冲洗地面和车辆等有效防尘降尘措施。</w:t>
            </w:r>
          </w:p>
          <w:p w14:paraId="2AA884EE"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第九十四条　有下列行为之一的，由生态环境、住房城乡建设、交通运输、水利等行政主管部门根据各自职责责令限期改正，处一万元以上十万元以下罚款；对逾期仍未达到当地环境保护规定要求的，责令其停工整顿：</w:t>
            </w:r>
          </w:p>
          <w:p w14:paraId="575B1D4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（二）违反本条例第五十六条第二款规定，未制定扬尘污染防</w:t>
            </w:r>
            <w:r>
              <w:rPr>
                <w:rFonts w:hint="eastAsia"/>
                <w:color w:val="000000"/>
                <w:kern w:val="0"/>
                <w:sz w:val="18"/>
                <w:szCs w:val="18"/>
              </w:rPr>
              <w:t>治方案或者未按照方案采取防尘降尘措施的；</w:t>
            </w:r>
          </w:p>
          <w:p w14:paraId="088BAB06"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第一百零二条</w:t>
            </w:r>
            <w:r>
              <w:rPr>
                <w:rFonts w:hint="eastAsia"/>
                <w:color w:val="000000"/>
                <w:kern w:val="0"/>
                <w:sz w:val="18"/>
                <w:szCs w:val="18"/>
              </w:rPr>
              <w:t xml:space="preserve">  </w:t>
            </w:r>
            <w:r>
              <w:rPr>
                <w:rFonts w:hint="eastAsia"/>
                <w:color w:val="000000"/>
                <w:kern w:val="0"/>
                <w:sz w:val="18"/>
                <w:szCs w:val="18"/>
              </w:rPr>
              <w:t>违反本条例，除第八十三条、第八十五条、第八十九条、第九十条、第九十二条、第九十三条、第九十五条、第九十六条第二款、第九十九条、第一百条、第一百零一条规定的情形外，受到罚款的行政处罚，被责令改正，拒不改正的，依法作出处罚决定的部门可以自责令改正之日的次日起，按照原处罚数额按日连续处罚。</w:t>
            </w:r>
          </w:p>
        </w:tc>
      </w:tr>
      <w:tr w:rsidR="00D55510" w14:paraId="373BC38D" w14:textId="77777777">
        <w:trPr>
          <w:trHeight w:val="285"/>
        </w:trPr>
        <w:tc>
          <w:tcPr>
            <w:tcW w:w="1010" w:type="dxa"/>
            <w:vAlign w:val="center"/>
          </w:tcPr>
          <w:p w14:paraId="20866BCD"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1EE65AC"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责令改正，罚款，责令停工整顿</w:t>
            </w:r>
          </w:p>
        </w:tc>
      </w:tr>
      <w:tr w:rsidR="00D55510" w14:paraId="0022D33B" w14:textId="77777777">
        <w:trPr>
          <w:trHeight w:val="285"/>
        </w:trPr>
        <w:tc>
          <w:tcPr>
            <w:tcW w:w="14016" w:type="dxa"/>
            <w:gridSpan w:val="4"/>
            <w:vAlign w:val="center"/>
          </w:tcPr>
          <w:p w14:paraId="1A2E347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9942BDC" w14:textId="77777777">
        <w:trPr>
          <w:trHeight w:val="285"/>
        </w:trPr>
        <w:tc>
          <w:tcPr>
            <w:tcW w:w="1010" w:type="dxa"/>
            <w:vMerge w:val="restart"/>
            <w:vAlign w:val="center"/>
          </w:tcPr>
          <w:p w14:paraId="2592E87A"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C9BD4BB"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562206D"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37DD6C3" w14:textId="77777777" w:rsidR="00D55510" w:rsidRDefault="00DA194B">
            <w:pPr>
              <w:rPr>
                <w:color w:val="000000"/>
                <w:kern w:val="0"/>
                <w:sz w:val="18"/>
                <w:szCs w:val="18"/>
              </w:rPr>
            </w:pPr>
            <w:r>
              <w:rPr>
                <w:color w:val="000000"/>
                <w:kern w:val="0"/>
                <w:sz w:val="18"/>
                <w:szCs w:val="18"/>
              </w:rPr>
              <w:t>1</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37488317" w14:textId="77777777">
        <w:trPr>
          <w:trHeight w:val="285"/>
        </w:trPr>
        <w:tc>
          <w:tcPr>
            <w:tcW w:w="1010" w:type="dxa"/>
            <w:vMerge/>
            <w:vAlign w:val="center"/>
          </w:tcPr>
          <w:p w14:paraId="59EBB9A0" w14:textId="77777777" w:rsidR="00D55510" w:rsidRDefault="00D55510">
            <w:pPr>
              <w:spacing w:line="320" w:lineRule="exact"/>
              <w:jc w:val="left"/>
              <w:rPr>
                <w:color w:val="000000"/>
                <w:kern w:val="0"/>
                <w:sz w:val="18"/>
                <w:szCs w:val="18"/>
              </w:rPr>
            </w:pPr>
          </w:p>
        </w:tc>
        <w:tc>
          <w:tcPr>
            <w:tcW w:w="6376" w:type="dxa"/>
            <w:vAlign w:val="center"/>
          </w:tcPr>
          <w:p w14:paraId="0AEA9BA3"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396884EF" w14:textId="77777777" w:rsidR="00D55510" w:rsidRDefault="00D55510">
            <w:pPr>
              <w:spacing w:line="320" w:lineRule="exact"/>
              <w:jc w:val="left"/>
              <w:rPr>
                <w:color w:val="000000"/>
                <w:kern w:val="0"/>
                <w:sz w:val="18"/>
                <w:szCs w:val="18"/>
              </w:rPr>
            </w:pPr>
          </w:p>
        </w:tc>
        <w:tc>
          <w:tcPr>
            <w:tcW w:w="5614" w:type="dxa"/>
            <w:vAlign w:val="center"/>
          </w:tcPr>
          <w:p w14:paraId="02ED091D" w14:textId="77777777" w:rsidR="00D55510" w:rsidRDefault="00DA194B">
            <w:pPr>
              <w:rPr>
                <w:color w:val="000000"/>
                <w:kern w:val="0"/>
                <w:sz w:val="18"/>
                <w:szCs w:val="18"/>
              </w:rPr>
            </w:pPr>
            <w:r>
              <w:rPr>
                <w:color w:val="000000"/>
                <w:kern w:val="0"/>
                <w:sz w:val="18"/>
                <w:szCs w:val="18"/>
              </w:rPr>
              <w:t>6</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6F541839" w14:textId="77777777" w:rsidR="00D55510" w:rsidRDefault="00D55510"/>
    <w:p w14:paraId="66C8A9D7" w14:textId="77777777" w:rsidR="00D55510" w:rsidRDefault="00D55510"/>
    <w:p w14:paraId="4BD34CB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637CE91" w14:textId="77777777">
        <w:trPr>
          <w:trHeight w:val="277"/>
        </w:trPr>
        <w:tc>
          <w:tcPr>
            <w:tcW w:w="1010" w:type="dxa"/>
            <w:vAlign w:val="center"/>
          </w:tcPr>
          <w:p w14:paraId="25B5674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0BFD5B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320217882000</w:t>
            </w:r>
          </w:p>
        </w:tc>
      </w:tr>
      <w:tr w:rsidR="00D55510" w14:paraId="0DD721BA" w14:textId="77777777">
        <w:trPr>
          <w:trHeight w:val="285"/>
        </w:trPr>
        <w:tc>
          <w:tcPr>
            <w:tcW w:w="1010" w:type="dxa"/>
            <w:vAlign w:val="center"/>
          </w:tcPr>
          <w:p w14:paraId="10FCD6AD"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A4A339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对以拒绝进入现场等方式拒不接受负有大气环境保护监督管理职责的部门的监督检查，或者在接受监督检查时弄虚作假的处罚</w:t>
            </w:r>
          </w:p>
        </w:tc>
      </w:tr>
      <w:tr w:rsidR="00D55510" w14:paraId="508503E9" w14:textId="77777777">
        <w:trPr>
          <w:trHeight w:val="1275"/>
        </w:trPr>
        <w:tc>
          <w:tcPr>
            <w:tcW w:w="1010" w:type="dxa"/>
            <w:vAlign w:val="center"/>
          </w:tcPr>
          <w:p w14:paraId="2C391C1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54C0ADD1"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【法律】《中华人民共和国大气污染防治法》</w:t>
            </w:r>
          </w:p>
          <w:p w14:paraId="0BFABFD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第五条　县级以上人民政府生态环境主管部门对大气污染防治实施统一监督管理。</w:t>
            </w:r>
          </w:p>
          <w:p w14:paraId="7354F09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县级以上人民政府其他有关部门在各自职责范围内对大气污染防治实施监督管理。</w:t>
            </w:r>
          </w:p>
          <w:p w14:paraId="457D89F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第九十八条　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14:paraId="4E501DA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【地方性法规】《江苏省大气污染防治条例》</w:t>
            </w:r>
          </w:p>
          <w:p w14:paraId="0A41114F"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第五条第四款</w:t>
            </w:r>
            <w:r>
              <w:rPr>
                <w:rFonts w:hint="eastAsia"/>
                <w:color w:val="000000"/>
                <w:kern w:val="0"/>
                <w:sz w:val="18"/>
                <w:szCs w:val="18"/>
              </w:rPr>
              <w:t xml:space="preserve">  </w:t>
            </w:r>
            <w:r>
              <w:rPr>
                <w:rFonts w:hint="eastAsia"/>
                <w:color w:val="000000"/>
                <w:kern w:val="0"/>
                <w:sz w:val="18"/>
                <w:szCs w:val="18"/>
              </w:rPr>
              <w:t>县级以上地方人民政府公安、交通运输、渔业、住房城乡建设、农业（农机）部门根据各自职责，对机动车船以及非道路移动机械大气污染防治实施监督管理。</w:t>
            </w:r>
          </w:p>
          <w:p w14:paraId="2EB7CD6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第五款</w:t>
            </w:r>
            <w:r>
              <w:rPr>
                <w:rFonts w:hint="eastAsia"/>
                <w:color w:val="000000"/>
                <w:kern w:val="0"/>
                <w:sz w:val="18"/>
                <w:szCs w:val="18"/>
              </w:rPr>
              <w:t xml:space="preserve"> </w:t>
            </w:r>
            <w:r>
              <w:rPr>
                <w:rFonts w:hint="eastAsia"/>
                <w:color w:val="000000"/>
                <w:kern w:val="0"/>
                <w:sz w:val="18"/>
                <w:szCs w:val="18"/>
              </w:rPr>
              <w:t>县级以上地方人民政府住房城乡建设、国土资源、交通运输、公安、水利、林业、城市管理部门根据各自职责，对扬尘大气污染防治实施监督管理。</w:t>
            </w:r>
          </w:p>
        </w:tc>
      </w:tr>
      <w:tr w:rsidR="00D55510" w14:paraId="206514D5" w14:textId="77777777">
        <w:trPr>
          <w:trHeight w:val="285"/>
        </w:trPr>
        <w:tc>
          <w:tcPr>
            <w:tcW w:w="1010" w:type="dxa"/>
            <w:vAlign w:val="center"/>
          </w:tcPr>
          <w:p w14:paraId="4AC703A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137F603" w14:textId="77777777" w:rsidR="00D55510" w:rsidRDefault="00DA194B">
            <w:pPr>
              <w:spacing w:line="320" w:lineRule="exact"/>
              <w:jc w:val="left"/>
              <w:rPr>
                <w:color w:val="000000"/>
                <w:kern w:val="0"/>
                <w:sz w:val="18"/>
                <w:szCs w:val="18"/>
              </w:rPr>
            </w:pPr>
            <w:r>
              <w:rPr>
                <w:rFonts w:hint="eastAsia"/>
                <w:color w:val="000000"/>
                <w:kern w:val="0"/>
                <w:sz w:val="18"/>
                <w:szCs w:val="18"/>
              </w:rPr>
              <w:t>责令改正，罚款</w:t>
            </w:r>
          </w:p>
        </w:tc>
      </w:tr>
      <w:tr w:rsidR="00D55510" w14:paraId="3E8E68CA" w14:textId="77777777">
        <w:trPr>
          <w:trHeight w:val="285"/>
        </w:trPr>
        <w:tc>
          <w:tcPr>
            <w:tcW w:w="14016" w:type="dxa"/>
            <w:gridSpan w:val="4"/>
            <w:vAlign w:val="center"/>
          </w:tcPr>
          <w:p w14:paraId="4FA28A0A"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BE14F5C" w14:textId="77777777">
        <w:trPr>
          <w:trHeight w:val="592"/>
        </w:trPr>
        <w:tc>
          <w:tcPr>
            <w:tcW w:w="1010" w:type="dxa"/>
            <w:vMerge w:val="restart"/>
            <w:vAlign w:val="center"/>
          </w:tcPr>
          <w:p w14:paraId="74223A3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1BEE85E"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3157A326"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96937E8"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2</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w:t>
            </w:r>
          </w:p>
        </w:tc>
      </w:tr>
      <w:tr w:rsidR="00D55510" w14:paraId="356F97FD" w14:textId="77777777">
        <w:trPr>
          <w:trHeight w:val="842"/>
        </w:trPr>
        <w:tc>
          <w:tcPr>
            <w:tcW w:w="1010" w:type="dxa"/>
            <w:vMerge/>
            <w:vAlign w:val="center"/>
          </w:tcPr>
          <w:p w14:paraId="4537867E" w14:textId="77777777" w:rsidR="00D55510" w:rsidRDefault="00D55510">
            <w:pPr>
              <w:spacing w:line="320" w:lineRule="exact"/>
              <w:jc w:val="left"/>
              <w:rPr>
                <w:color w:val="000000"/>
                <w:kern w:val="0"/>
                <w:sz w:val="18"/>
                <w:szCs w:val="18"/>
              </w:rPr>
            </w:pPr>
          </w:p>
        </w:tc>
        <w:tc>
          <w:tcPr>
            <w:tcW w:w="6376" w:type="dxa"/>
            <w:vAlign w:val="center"/>
          </w:tcPr>
          <w:p w14:paraId="51526757" w14:textId="77777777" w:rsidR="00D55510" w:rsidRDefault="00DA194B">
            <w:pPr>
              <w:rPr>
                <w:color w:val="000000"/>
                <w:kern w:val="0"/>
                <w:sz w:val="18"/>
                <w:szCs w:val="18"/>
              </w:rPr>
            </w:pPr>
            <w:r>
              <w:rPr>
                <w:rFonts w:hint="eastAsia"/>
                <w:color w:val="000000"/>
                <w:kern w:val="0"/>
                <w:sz w:val="18"/>
                <w:szCs w:val="18"/>
              </w:rPr>
              <w:t>未按要求改正的</w:t>
            </w:r>
          </w:p>
        </w:tc>
        <w:tc>
          <w:tcPr>
            <w:tcW w:w="1016" w:type="dxa"/>
            <w:vMerge/>
            <w:vAlign w:val="center"/>
          </w:tcPr>
          <w:p w14:paraId="5D636447" w14:textId="77777777" w:rsidR="00D55510" w:rsidRDefault="00D55510">
            <w:pPr>
              <w:spacing w:line="320" w:lineRule="exact"/>
              <w:jc w:val="left"/>
              <w:rPr>
                <w:color w:val="000000"/>
                <w:kern w:val="0"/>
                <w:sz w:val="18"/>
                <w:szCs w:val="18"/>
              </w:rPr>
            </w:pPr>
          </w:p>
        </w:tc>
        <w:tc>
          <w:tcPr>
            <w:tcW w:w="5614" w:type="dxa"/>
            <w:vAlign w:val="center"/>
          </w:tcPr>
          <w:p w14:paraId="6A59AC47" w14:textId="77777777" w:rsidR="00D55510" w:rsidRDefault="00DA194B">
            <w:pPr>
              <w:rPr>
                <w:color w:val="000000"/>
                <w:kern w:val="0"/>
                <w:sz w:val="18"/>
                <w:szCs w:val="18"/>
              </w:rPr>
            </w:pPr>
            <w:r>
              <w:rPr>
                <w:rFonts w:hint="eastAsia"/>
                <w:color w:val="000000"/>
                <w:kern w:val="0"/>
                <w:sz w:val="18"/>
                <w:szCs w:val="18"/>
              </w:rPr>
              <w:t>处</w:t>
            </w:r>
            <w:r>
              <w:rPr>
                <w:rFonts w:hint="eastAsia"/>
                <w:color w:val="000000"/>
                <w:kern w:val="0"/>
                <w:sz w:val="18"/>
                <w:szCs w:val="18"/>
              </w:rPr>
              <w:t>10</w:t>
            </w:r>
            <w:r>
              <w:rPr>
                <w:rFonts w:hint="eastAsia"/>
                <w:color w:val="000000"/>
                <w:kern w:val="0"/>
                <w:sz w:val="18"/>
                <w:szCs w:val="18"/>
              </w:rPr>
              <w:t>万元以上</w:t>
            </w:r>
            <w:r>
              <w:rPr>
                <w:rFonts w:hint="eastAsia"/>
                <w:color w:val="000000"/>
                <w:kern w:val="0"/>
                <w:sz w:val="18"/>
                <w:szCs w:val="18"/>
              </w:rPr>
              <w:t>20</w:t>
            </w:r>
            <w:r>
              <w:rPr>
                <w:rFonts w:hint="eastAsia"/>
                <w:color w:val="000000"/>
                <w:kern w:val="0"/>
                <w:sz w:val="18"/>
                <w:szCs w:val="18"/>
              </w:rPr>
              <w:t>万元以下的罚款</w:t>
            </w:r>
          </w:p>
        </w:tc>
      </w:tr>
    </w:tbl>
    <w:p w14:paraId="21556ACD" w14:textId="77777777" w:rsidR="00D55510" w:rsidRDefault="00D55510"/>
    <w:p w14:paraId="0D06B865" w14:textId="77777777" w:rsidR="00D55510" w:rsidRDefault="00D55510"/>
    <w:p w14:paraId="0EDD4485" w14:textId="77777777" w:rsidR="00D55510" w:rsidRDefault="00D55510"/>
    <w:p w14:paraId="7C55B40F" w14:textId="77777777" w:rsidR="00D55510" w:rsidRDefault="00D55510"/>
    <w:p w14:paraId="5DCE4E5E"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0FD31422" w14:textId="77777777">
        <w:trPr>
          <w:trHeight w:val="277"/>
        </w:trPr>
        <w:tc>
          <w:tcPr>
            <w:tcW w:w="1010" w:type="dxa"/>
            <w:vAlign w:val="center"/>
          </w:tcPr>
          <w:p w14:paraId="64BAF4C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4C37BAE"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320217883000</w:t>
            </w:r>
          </w:p>
        </w:tc>
      </w:tr>
      <w:tr w:rsidR="00D55510" w14:paraId="18E84C24" w14:textId="77777777">
        <w:trPr>
          <w:trHeight w:val="285"/>
        </w:trPr>
        <w:tc>
          <w:tcPr>
            <w:tcW w:w="1010" w:type="dxa"/>
            <w:vAlign w:val="center"/>
          </w:tcPr>
          <w:p w14:paraId="388B9A90"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0E8F351D"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对建设单位或者施工总承包单位拒不提供或者无法提供工程施工合同、农民工工资专用账户有关资料的处罚</w:t>
            </w:r>
          </w:p>
        </w:tc>
      </w:tr>
      <w:tr w:rsidR="00D55510" w14:paraId="124E0D2C" w14:textId="77777777">
        <w:trPr>
          <w:trHeight w:val="1275"/>
        </w:trPr>
        <w:tc>
          <w:tcPr>
            <w:tcW w:w="1010" w:type="dxa"/>
            <w:vAlign w:val="center"/>
          </w:tcPr>
          <w:p w14:paraId="0BDF11A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350947F"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152E41B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685044A0"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第二十四条第二款　建设单位与施工总承包单位依法订立书面工程施工合同，应当约定工程款计量周期、工程款进度结算办法以及人工费用拨付周期，并按照保障农民工工资按时足额支付的要求约定人工费用。人工费用拨付周期不得超过</w:t>
            </w:r>
            <w:r>
              <w:rPr>
                <w:color w:val="000000"/>
                <w:kern w:val="0"/>
                <w:sz w:val="18"/>
                <w:szCs w:val="18"/>
              </w:rPr>
              <w:t>1</w:t>
            </w:r>
            <w:r>
              <w:rPr>
                <w:rFonts w:hint="eastAsia"/>
                <w:color w:val="000000"/>
                <w:kern w:val="0"/>
                <w:sz w:val="18"/>
                <w:szCs w:val="18"/>
              </w:rPr>
              <w:t>个月。</w:t>
            </w:r>
          </w:p>
          <w:p w14:paraId="61835CE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第三款</w:t>
            </w:r>
            <w:r>
              <w:rPr>
                <w:color w:val="000000"/>
                <w:kern w:val="0"/>
                <w:sz w:val="18"/>
                <w:szCs w:val="18"/>
              </w:rPr>
              <w:t xml:space="preserve"> </w:t>
            </w:r>
            <w:r>
              <w:rPr>
                <w:rFonts w:hint="eastAsia"/>
                <w:color w:val="000000"/>
                <w:kern w:val="0"/>
                <w:sz w:val="18"/>
                <w:szCs w:val="18"/>
              </w:rPr>
              <w:t>建设单位与施工总承包单位应当将工程施工合同保存备查。</w:t>
            </w:r>
          </w:p>
          <w:p w14:paraId="221ACC4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第二十六条　施工总承包单位应当按照有关规定开设农民工工资专用账户，专项用于支付该工程建设项目农民工工资。</w:t>
            </w:r>
          </w:p>
          <w:p w14:paraId="5F2740A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1AD03FEE" w14:textId="77777777" w:rsidR="00D55510" w:rsidRDefault="00DA194B">
            <w:pPr>
              <w:spacing w:line="320" w:lineRule="exact"/>
              <w:jc w:val="left"/>
              <w:rPr>
                <w:color w:val="000000"/>
                <w:kern w:val="0"/>
                <w:sz w:val="18"/>
                <w:szCs w:val="18"/>
              </w:rPr>
            </w:pPr>
            <w:r>
              <w:rPr>
                <w:rFonts w:hint="eastAsia"/>
                <w:color w:val="000000"/>
                <w:kern w:val="0"/>
                <w:sz w:val="18"/>
                <w:szCs w:val="18"/>
              </w:rPr>
              <w:t>开设、使用农民工工资专用账户有关资料应当由施工总承包单位妥善保存备查。</w:t>
            </w:r>
          </w:p>
          <w:p w14:paraId="3AC33F7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第五十七条　有下列情形之一的，由人力资源社会保障行政部门、相关行业工程建设主管部门按照职责责令限期改正；逾期不改正的，责令项目停工，并处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655A79E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（三）建设单位或者施工总承包单位拒不提供或者无法提供工程施工合同、农民工工资专用账户有关资</w:t>
            </w:r>
            <w:r>
              <w:rPr>
                <w:rFonts w:hint="eastAsia"/>
                <w:color w:val="000000"/>
                <w:kern w:val="0"/>
                <w:sz w:val="18"/>
                <w:szCs w:val="18"/>
              </w:rPr>
              <w:t>料。</w:t>
            </w:r>
          </w:p>
        </w:tc>
      </w:tr>
      <w:tr w:rsidR="00D55510" w14:paraId="64475E5C" w14:textId="77777777">
        <w:trPr>
          <w:trHeight w:val="285"/>
        </w:trPr>
        <w:tc>
          <w:tcPr>
            <w:tcW w:w="1010" w:type="dxa"/>
            <w:vAlign w:val="center"/>
          </w:tcPr>
          <w:p w14:paraId="7FE956F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679B20D2"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责令限期改正，责令停工，罚款</w:t>
            </w:r>
          </w:p>
        </w:tc>
      </w:tr>
      <w:tr w:rsidR="00D55510" w14:paraId="78D8DB87" w14:textId="77777777">
        <w:trPr>
          <w:trHeight w:val="285"/>
        </w:trPr>
        <w:tc>
          <w:tcPr>
            <w:tcW w:w="14016" w:type="dxa"/>
            <w:gridSpan w:val="4"/>
            <w:vAlign w:val="center"/>
          </w:tcPr>
          <w:p w14:paraId="4E1CBE95"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04FEC88" w14:textId="77777777">
        <w:trPr>
          <w:trHeight w:val="444"/>
        </w:trPr>
        <w:tc>
          <w:tcPr>
            <w:tcW w:w="1010" w:type="dxa"/>
            <w:vMerge w:val="restart"/>
            <w:vAlign w:val="center"/>
          </w:tcPr>
          <w:p w14:paraId="10B4FEA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40A3BD2"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62FF5DE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FB209A6"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2D8AC872" w14:textId="77777777">
        <w:trPr>
          <w:trHeight w:val="285"/>
        </w:trPr>
        <w:tc>
          <w:tcPr>
            <w:tcW w:w="1010" w:type="dxa"/>
            <w:vMerge/>
            <w:vAlign w:val="center"/>
          </w:tcPr>
          <w:p w14:paraId="0B498442" w14:textId="77777777" w:rsidR="00D55510" w:rsidRDefault="00D55510">
            <w:pPr>
              <w:spacing w:line="320" w:lineRule="exact"/>
              <w:jc w:val="left"/>
              <w:rPr>
                <w:color w:val="000000"/>
                <w:kern w:val="0"/>
                <w:sz w:val="18"/>
                <w:szCs w:val="18"/>
              </w:rPr>
            </w:pPr>
          </w:p>
        </w:tc>
        <w:tc>
          <w:tcPr>
            <w:tcW w:w="6376" w:type="dxa"/>
            <w:vAlign w:val="center"/>
          </w:tcPr>
          <w:p w14:paraId="33F228DC"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160F5FA3" w14:textId="77777777" w:rsidR="00D55510" w:rsidRDefault="00D55510">
            <w:pPr>
              <w:spacing w:line="320" w:lineRule="exact"/>
              <w:jc w:val="left"/>
              <w:rPr>
                <w:color w:val="000000"/>
                <w:kern w:val="0"/>
                <w:sz w:val="18"/>
                <w:szCs w:val="18"/>
              </w:rPr>
            </w:pPr>
          </w:p>
        </w:tc>
        <w:tc>
          <w:tcPr>
            <w:tcW w:w="5614" w:type="dxa"/>
            <w:vAlign w:val="center"/>
          </w:tcPr>
          <w:p w14:paraId="7DC9390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4B4ACC11" w14:textId="77777777">
        <w:trPr>
          <w:trHeight w:val="285"/>
        </w:trPr>
        <w:tc>
          <w:tcPr>
            <w:tcW w:w="1010" w:type="dxa"/>
            <w:vMerge/>
            <w:vAlign w:val="center"/>
          </w:tcPr>
          <w:p w14:paraId="2B58E6DE" w14:textId="77777777" w:rsidR="00D55510" w:rsidRDefault="00D55510">
            <w:pPr>
              <w:spacing w:line="320" w:lineRule="exact"/>
              <w:jc w:val="left"/>
              <w:rPr>
                <w:color w:val="000000"/>
                <w:kern w:val="0"/>
                <w:sz w:val="18"/>
                <w:szCs w:val="18"/>
              </w:rPr>
            </w:pPr>
          </w:p>
        </w:tc>
        <w:tc>
          <w:tcPr>
            <w:tcW w:w="6376" w:type="dxa"/>
            <w:vAlign w:val="center"/>
          </w:tcPr>
          <w:p w14:paraId="6E970C24"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05A03D49" w14:textId="77777777" w:rsidR="00D55510" w:rsidRDefault="00D55510">
            <w:pPr>
              <w:spacing w:line="320" w:lineRule="exact"/>
              <w:jc w:val="left"/>
              <w:rPr>
                <w:color w:val="000000"/>
                <w:kern w:val="0"/>
                <w:sz w:val="18"/>
                <w:szCs w:val="18"/>
              </w:rPr>
            </w:pPr>
          </w:p>
        </w:tc>
        <w:tc>
          <w:tcPr>
            <w:tcW w:w="5614" w:type="dxa"/>
            <w:vAlign w:val="center"/>
          </w:tcPr>
          <w:p w14:paraId="2B250CB7"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59BDF879" w14:textId="77777777">
        <w:trPr>
          <w:trHeight w:val="285"/>
        </w:trPr>
        <w:tc>
          <w:tcPr>
            <w:tcW w:w="1010" w:type="dxa"/>
            <w:vMerge/>
            <w:vAlign w:val="center"/>
          </w:tcPr>
          <w:p w14:paraId="21EE121E" w14:textId="77777777" w:rsidR="00D55510" w:rsidRDefault="00D55510">
            <w:pPr>
              <w:spacing w:line="320" w:lineRule="exact"/>
              <w:jc w:val="left"/>
              <w:rPr>
                <w:color w:val="000000"/>
                <w:kern w:val="0"/>
                <w:sz w:val="18"/>
                <w:szCs w:val="18"/>
              </w:rPr>
            </w:pPr>
          </w:p>
        </w:tc>
        <w:tc>
          <w:tcPr>
            <w:tcW w:w="6376" w:type="dxa"/>
            <w:vAlign w:val="center"/>
          </w:tcPr>
          <w:p w14:paraId="26CE3FBC"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7364A863" w14:textId="77777777" w:rsidR="00D55510" w:rsidRDefault="00D55510">
            <w:pPr>
              <w:spacing w:line="320" w:lineRule="exact"/>
              <w:jc w:val="left"/>
              <w:rPr>
                <w:color w:val="000000"/>
                <w:kern w:val="0"/>
                <w:sz w:val="18"/>
                <w:szCs w:val="18"/>
              </w:rPr>
            </w:pPr>
          </w:p>
        </w:tc>
        <w:tc>
          <w:tcPr>
            <w:tcW w:w="5614" w:type="dxa"/>
            <w:vAlign w:val="center"/>
          </w:tcPr>
          <w:p w14:paraId="7D540A0F"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581393A3" w14:textId="77777777">
        <w:trPr>
          <w:trHeight w:val="285"/>
        </w:trPr>
        <w:tc>
          <w:tcPr>
            <w:tcW w:w="1010" w:type="dxa"/>
            <w:vMerge/>
            <w:vAlign w:val="center"/>
          </w:tcPr>
          <w:p w14:paraId="2063F9CE" w14:textId="77777777" w:rsidR="00D55510" w:rsidRDefault="00D55510">
            <w:pPr>
              <w:spacing w:line="320" w:lineRule="exact"/>
              <w:jc w:val="left"/>
              <w:rPr>
                <w:color w:val="000000"/>
                <w:kern w:val="0"/>
                <w:sz w:val="18"/>
                <w:szCs w:val="18"/>
              </w:rPr>
            </w:pPr>
          </w:p>
        </w:tc>
        <w:tc>
          <w:tcPr>
            <w:tcW w:w="6376" w:type="dxa"/>
            <w:vAlign w:val="center"/>
          </w:tcPr>
          <w:p w14:paraId="457C5FB0"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7FCB192D" w14:textId="77777777" w:rsidR="00D55510" w:rsidRDefault="00D55510">
            <w:pPr>
              <w:spacing w:line="320" w:lineRule="exact"/>
              <w:jc w:val="left"/>
              <w:rPr>
                <w:color w:val="000000"/>
                <w:kern w:val="0"/>
                <w:sz w:val="18"/>
                <w:szCs w:val="18"/>
              </w:rPr>
            </w:pPr>
          </w:p>
        </w:tc>
        <w:tc>
          <w:tcPr>
            <w:tcW w:w="5614" w:type="dxa"/>
            <w:vAlign w:val="center"/>
          </w:tcPr>
          <w:p w14:paraId="2BF6DAA9"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1EAAFD3A" w14:textId="77777777" w:rsidR="00D55510" w:rsidRDefault="00D55510"/>
    <w:p w14:paraId="72E8D86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D54CD78" w14:textId="77777777">
        <w:trPr>
          <w:trHeight w:val="277"/>
        </w:trPr>
        <w:tc>
          <w:tcPr>
            <w:tcW w:w="1010" w:type="dxa"/>
            <w:vAlign w:val="center"/>
          </w:tcPr>
          <w:p w14:paraId="4D92B99A"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46647720"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320217884000</w:t>
            </w:r>
          </w:p>
        </w:tc>
      </w:tr>
      <w:tr w:rsidR="00D55510" w14:paraId="1CFC30D8" w14:textId="77777777">
        <w:trPr>
          <w:trHeight w:val="285"/>
        </w:trPr>
        <w:tc>
          <w:tcPr>
            <w:tcW w:w="1010" w:type="dxa"/>
            <w:vAlign w:val="center"/>
          </w:tcPr>
          <w:p w14:paraId="5CC07FBA"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995390E"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对建设单位未按约定及时足额向农民工工资专用账户拨付工程款中的人工费用的处罚</w:t>
            </w:r>
          </w:p>
        </w:tc>
      </w:tr>
      <w:tr w:rsidR="00D55510" w14:paraId="6FC1937C" w14:textId="77777777">
        <w:trPr>
          <w:trHeight w:val="1275"/>
        </w:trPr>
        <w:tc>
          <w:tcPr>
            <w:tcW w:w="1010" w:type="dxa"/>
            <w:vAlign w:val="center"/>
          </w:tcPr>
          <w:p w14:paraId="2C0BC4E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467AC9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20DD8972"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7F7AF1B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第二十九条第一款　建设单位应当按照合同约定及时拨付工程款，并将人工费用及时足额拨付至农民工工资专用账户，加强对施工总承包单位按时足额支付农民工工资的监督。</w:t>
            </w:r>
          </w:p>
          <w:p w14:paraId="663A8AD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w:t>
            </w:r>
            <w:r>
              <w:rPr>
                <w:rFonts w:hint="eastAsia"/>
                <w:color w:val="000000"/>
                <w:kern w:val="0"/>
                <w:sz w:val="18"/>
                <w:szCs w:val="18"/>
              </w:rPr>
              <w:t>工程建设主管部门应当依法规范本领域建设市场秩序，对违法发包、转包、违法分包、挂靠等行为进行查处，并对导致拖欠农民工工资的违法行为及时予以制止、纠正。</w:t>
            </w:r>
          </w:p>
          <w:p w14:paraId="483E144B"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第五十七条　有下列情形之一的，由人力资源社会保障行政部门、相关行业工程建设主管部门按照职责责令限期改正；逾期不改正的，责令项目停工，并处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6245404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（二）建设单位未按约定及时足额向农民工工资专用账户拨付工程款中的人工费用；</w:t>
            </w:r>
          </w:p>
        </w:tc>
      </w:tr>
      <w:tr w:rsidR="00D55510" w14:paraId="2AF48AEF" w14:textId="77777777">
        <w:trPr>
          <w:trHeight w:val="285"/>
        </w:trPr>
        <w:tc>
          <w:tcPr>
            <w:tcW w:w="1010" w:type="dxa"/>
            <w:vAlign w:val="center"/>
          </w:tcPr>
          <w:p w14:paraId="08CBEEB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313F288"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责令限期改正，责令停工，罚款</w:t>
            </w:r>
          </w:p>
        </w:tc>
      </w:tr>
      <w:tr w:rsidR="00D55510" w14:paraId="77ECF392" w14:textId="77777777">
        <w:trPr>
          <w:trHeight w:val="285"/>
        </w:trPr>
        <w:tc>
          <w:tcPr>
            <w:tcW w:w="14016" w:type="dxa"/>
            <w:gridSpan w:val="4"/>
            <w:vAlign w:val="center"/>
          </w:tcPr>
          <w:p w14:paraId="1D2D7D8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C4D3170" w14:textId="77777777">
        <w:trPr>
          <w:trHeight w:val="444"/>
        </w:trPr>
        <w:tc>
          <w:tcPr>
            <w:tcW w:w="1010" w:type="dxa"/>
            <w:vMerge w:val="restart"/>
            <w:vAlign w:val="center"/>
          </w:tcPr>
          <w:p w14:paraId="2799DC0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E806FFC"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35FCFEF7"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1F6CA72"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26D64334" w14:textId="77777777">
        <w:trPr>
          <w:trHeight w:val="285"/>
        </w:trPr>
        <w:tc>
          <w:tcPr>
            <w:tcW w:w="1010" w:type="dxa"/>
            <w:vMerge/>
            <w:vAlign w:val="center"/>
          </w:tcPr>
          <w:p w14:paraId="474D6ED9" w14:textId="77777777" w:rsidR="00D55510" w:rsidRDefault="00D55510">
            <w:pPr>
              <w:spacing w:line="320" w:lineRule="exact"/>
              <w:jc w:val="left"/>
              <w:rPr>
                <w:color w:val="000000"/>
                <w:kern w:val="0"/>
                <w:sz w:val="18"/>
                <w:szCs w:val="18"/>
              </w:rPr>
            </w:pPr>
          </w:p>
        </w:tc>
        <w:tc>
          <w:tcPr>
            <w:tcW w:w="6376" w:type="dxa"/>
            <w:vAlign w:val="center"/>
          </w:tcPr>
          <w:p w14:paraId="41267324"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2CB708B2" w14:textId="77777777" w:rsidR="00D55510" w:rsidRDefault="00D55510">
            <w:pPr>
              <w:spacing w:line="320" w:lineRule="exact"/>
              <w:jc w:val="left"/>
              <w:rPr>
                <w:color w:val="000000"/>
                <w:kern w:val="0"/>
                <w:sz w:val="18"/>
                <w:szCs w:val="18"/>
              </w:rPr>
            </w:pPr>
          </w:p>
        </w:tc>
        <w:tc>
          <w:tcPr>
            <w:tcW w:w="5614" w:type="dxa"/>
            <w:vAlign w:val="center"/>
          </w:tcPr>
          <w:p w14:paraId="1D8C0774"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106C19BA" w14:textId="77777777">
        <w:trPr>
          <w:trHeight w:val="285"/>
        </w:trPr>
        <w:tc>
          <w:tcPr>
            <w:tcW w:w="1010" w:type="dxa"/>
            <w:vMerge/>
            <w:vAlign w:val="center"/>
          </w:tcPr>
          <w:p w14:paraId="6EBB10F7" w14:textId="77777777" w:rsidR="00D55510" w:rsidRDefault="00D55510">
            <w:pPr>
              <w:spacing w:line="320" w:lineRule="exact"/>
              <w:jc w:val="left"/>
              <w:rPr>
                <w:color w:val="000000"/>
                <w:kern w:val="0"/>
                <w:sz w:val="18"/>
                <w:szCs w:val="18"/>
              </w:rPr>
            </w:pPr>
          </w:p>
        </w:tc>
        <w:tc>
          <w:tcPr>
            <w:tcW w:w="6376" w:type="dxa"/>
            <w:vAlign w:val="center"/>
          </w:tcPr>
          <w:p w14:paraId="1AB6E0D7"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4F35184D" w14:textId="77777777" w:rsidR="00D55510" w:rsidRDefault="00D55510">
            <w:pPr>
              <w:spacing w:line="320" w:lineRule="exact"/>
              <w:jc w:val="left"/>
              <w:rPr>
                <w:color w:val="000000"/>
                <w:kern w:val="0"/>
                <w:sz w:val="18"/>
                <w:szCs w:val="18"/>
              </w:rPr>
            </w:pPr>
          </w:p>
        </w:tc>
        <w:tc>
          <w:tcPr>
            <w:tcW w:w="5614" w:type="dxa"/>
            <w:vAlign w:val="center"/>
          </w:tcPr>
          <w:p w14:paraId="53D1DA7C"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0DF2D017" w14:textId="77777777">
        <w:trPr>
          <w:trHeight w:val="285"/>
        </w:trPr>
        <w:tc>
          <w:tcPr>
            <w:tcW w:w="1010" w:type="dxa"/>
            <w:vMerge/>
            <w:vAlign w:val="center"/>
          </w:tcPr>
          <w:p w14:paraId="035E4A71" w14:textId="77777777" w:rsidR="00D55510" w:rsidRDefault="00D55510">
            <w:pPr>
              <w:spacing w:line="320" w:lineRule="exact"/>
              <w:jc w:val="left"/>
              <w:rPr>
                <w:color w:val="000000"/>
                <w:kern w:val="0"/>
                <w:sz w:val="18"/>
                <w:szCs w:val="18"/>
              </w:rPr>
            </w:pPr>
          </w:p>
        </w:tc>
        <w:tc>
          <w:tcPr>
            <w:tcW w:w="6376" w:type="dxa"/>
            <w:vAlign w:val="center"/>
          </w:tcPr>
          <w:p w14:paraId="394A0438"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18B2C9F2" w14:textId="77777777" w:rsidR="00D55510" w:rsidRDefault="00D55510">
            <w:pPr>
              <w:spacing w:line="320" w:lineRule="exact"/>
              <w:jc w:val="left"/>
              <w:rPr>
                <w:color w:val="000000"/>
                <w:kern w:val="0"/>
                <w:sz w:val="18"/>
                <w:szCs w:val="18"/>
              </w:rPr>
            </w:pPr>
          </w:p>
        </w:tc>
        <w:tc>
          <w:tcPr>
            <w:tcW w:w="5614" w:type="dxa"/>
            <w:vAlign w:val="center"/>
          </w:tcPr>
          <w:p w14:paraId="1E219B05"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29121EA9" w14:textId="77777777">
        <w:trPr>
          <w:trHeight w:val="285"/>
        </w:trPr>
        <w:tc>
          <w:tcPr>
            <w:tcW w:w="1010" w:type="dxa"/>
            <w:vMerge/>
            <w:vAlign w:val="center"/>
          </w:tcPr>
          <w:p w14:paraId="65809D89" w14:textId="77777777" w:rsidR="00D55510" w:rsidRDefault="00D55510">
            <w:pPr>
              <w:spacing w:line="320" w:lineRule="exact"/>
              <w:jc w:val="left"/>
              <w:rPr>
                <w:color w:val="000000"/>
                <w:kern w:val="0"/>
                <w:sz w:val="18"/>
                <w:szCs w:val="18"/>
              </w:rPr>
            </w:pPr>
          </w:p>
        </w:tc>
        <w:tc>
          <w:tcPr>
            <w:tcW w:w="6376" w:type="dxa"/>
            <w:vAlign w:val="center"/>
          </w:tcPr>
          <w:p w14:paraId="41397DEE"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3B8CE01A" w14:textId="77777777" w:rsidR="00D55510" w:rsidRDefault="00D55510">
            <w:pPr>
              <w:spacing w:line="320" w:lineRule="exact"/>
              <w:jc w:val="left"/>
              <w:rPr>
                <w:color w:val="000000"/>
                <w:kern w:val="0"/>
                <w:sz w:val="18"/>
                <w:szCs w:val="18"/>
              </w:rPr>
            </w:pPr>
          </w:p>
        </w:tc>
        <w:tc>
          <w:tcPr>
            <w:tcW w:w="5614" w:type="dxa"/>
            <w:vAlign w:val="center"/>
          </w:tcPr>
          <w:p w14:paraId="00E9CFEF"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054AF382" w14:textId="77777777" w:rsidR="00D55510" w:rsidRDefault="00D55510"/>
    <w:p w14:paraId="0BE3E007"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73B6D7C6" w14:textId="77777777">
        <w:trPr>
          <w:trHeight w:val="277"/>
        </w:trPr>
        <w:tc>
          <w:tcPr>
            <w:tcW w:w="1010" w:type="dxa"/>
            <w:vAlign w:val="center"/>
          </w:tcPr>
          <w:p w14:paraId="6579C38D"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D790662"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320217885000</w:t>
            </w:r>
          </w:p>
        </w:tc>
      </w:tr>
      <w:tr w:rsidR="00D55510" w14:paraId="5B98F697" w14:textId="77777777">
        <w:trPr>
          <w:trHeight w:val="285"/>
        </w:trPr>
        <w:tc>
          <w:tcPr>
            <w:tcW w:w="1010" w:type="dxa"/>
            <w:vAlign w:val="center"/>
          </w:tcPr>
          <w:p w14:paraId="53E3DF2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F1B0F12"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对施工总承包单位未对分包单位劳动用工实施监督管理的处罚</w:t>
            </w:r>
          </w:p>
        </w:tc>
      </w:tr>
      <w:tr w:rsidR="00D55510" w14:paraId="053985A2" w14:textId="77777777">
        <w:trPr>
          <w:trHeight w:val="1275"/>
        </w:trPr>
        <w:tc>
          <w:tcPr>
            <w:tcW w:w="1010" w:type="dxa"/>
            <w:vAlign w:val="center"/>
          </w:tcPr>
          <w:p w14:paraId="10A6F33C"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5ABBCEA"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7C576DEF"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35787CF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第三十条第二款　施工总承包单位对分包单位劳动用工和工资发放等情况进行监督。</w:t>
            </w:r>
          </w:p>
          <w:p w14:paraId="7812628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7A48CE7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第五十六条　有下列情形之一的，由人力资源社会保障行政部门、相关行业工程建设主管部门按照职责责令限期改正；逾期不改正的，处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176A8C35" w14:textId="77777777" w:rsidR="00D55510" w:rsidRDefault="00DA194B">
            <w:pPr>
              <w:spacing w:line="320" w:lineRule="exact"/>
              <w:jc w:val="left"/>
              <w:rPr>
                <w:color w:val="000000"/>
                <w:kern w:val="0"/>
                <w:sz w:val="18"/>
                <w:szCs w:val="18"/>
              </w:rPr>
            </w:pPr>
            <w:r>
              <w:rPr>
                <w:rFonts w:hint="eastAsia"/>
                <w:color w:val="000000"/>
                <w:kern w:val="0"/>
                <w:sz w:val="18"/>
                <w:szCs w:val="18"/>
              </w:rPr>
              <w:t>（二）施工总承包单位未对分包单位劳动用工实施监督管理；</w:t>
            </w:r>
          </w:p>
        </w:tc>
      </w:tr>
      <w:tr w:rsidR="00D55510" w14:paraId="24B718EB" w14:textId="77777777">
        <w:trPr>
          <w:trHeight w:val="285"/>
        </w:trPr>
        <w:tc>
          <w:tcPr>
            <w:tcW w:w="1010" w:type="dxa"/>
            <w:vAlign w:val="center"/>
          </w:tcPr>
          <w:p w14:paraId="0DAE6E0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7BC77AD"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547B125F" w14:textId="77777777">
        <w:trPr>
          <w:trHeight w:val="285"/>
        </w:trPr>
        <w:tc>
          <w:tcPr>
            <w:tcW w:w="14016" w:type="dxa"/>
            <w:gridSpan w:val="4"/>
            <w:vAlign w:val="center"/>
          </w:tcPr>
          <w:p w14:paraId="7022C23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18D0716" w14:textId="77777777">
        <w:trPr>
          <w:trHeight w:val="285"/>
        </w:trPr>
        <w:tc>
          <w:tcPr>
            <w:tcW w:w="1010" w:type="dxa"/>
            <w:vMerge w:val="restart"/>
            <w:vAlign w:val="center"/>
          </w:tcPr>
          <w:p w14:paraId="59E8B09A"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56B0DD33"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6C79652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2DC0E790"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62F22D67" w14:textId="77777777">
        <w:trPr>
          <w:trHeight w:val="368"/>
        </w:trPr>
        <w:tc>
          <w:tcPr>
            <w:tcW w:w="1010" w:type="dxa"/>
            <w:vMerge/>
            <w:vAlign w:val="center"/>
          </w:tcPr>
          <w:p w14:paraId="291FC655" w14:textId="77777777" w:rsidR="00D55510" w:rsidRDefault="00D55510">
            <w:pPr>
              <w:spacing w:line="320" w:lineRule="exact"/>
              <w:jc w:val="left"/>
              <w:rPr>
                <w:color w:val="000000"/>
                <w:kern w:val="0"/>
                <w:sz w:val="18"/>
                <w:szCs w:val="18"/>
              </w:rPr>
            </w:pPr>
          </w:p>
        </w:tc>
        <w:tc>
          <w:tcPr>
            <w:tcW w:w="6376" w:type="dxa"/>
            <w:vAlign w:val="center"/>
          </w:tcPr>
          <w:p w14:paraId="78661E9A"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3A5ADB0C" w14:textId="77777777" w:rsidR="00D55510" w:rsidRDefault="00D55510">
            <w:pPr>
              <w:spacing w:line="320" w:lineRule="exact"/>
              <w:jc w:val="left"/>
              <w:rPr>
                <w:color w:val="000000"/>
                <w:kern w:val="0"/>
                <w:sz w:val="18"/>
                <w:szCs w:val="18"/>
              </w:rPr>
            </w:pPr>
          </w:p>
        </w:tc>
        <w:tc>
          <w:tcPr>
            <w:tcW w:w="5614" w:type="dxa"/>
            <w:vAlign w:val="center"/>
          </w:tcPr>
          <w:p w14:paraId="6233D3C6"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726ED332" w14:textId="77777777">
        <w:trPr>
          <w:trHeight w:val="236"/>
        </w:trPr>
        <w:tc>
          <w:tcPr>
            <w:tcW w:w="1010" w:type="dxa"/>
            <w:vMerge/>
            <w:vAlign w:val="center"/>
          </w:tcPr>
          <w:p w14:paraId="7CC2443F" w14:textId="77777777" w:rsidR="00D55510" w:rsidRDefault="00D55510">
            <w:pPr>
              <w:spacing w:line="320" w:lineRule="exact"/>
              <w:jc w:val="left"/>
              <w:rPr>
                <w:color w:val="000000"/>
                <w:kern w:val="0"/>
                <w:sz w:val="18"/>
                <w:szCs w:val="18"/>
              </w:rPr>
            </w:pPr>
          </w:p>
        </w:tc>
        <w:tc>
          <w:tcPr>
            <w:tcW w:w="6376" w:type="dxa"/>
            <w:vAlign w:val="center"/>
          </w:tcPr>
          <w:p w14:paraId="1D02B5DB"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4A1B3BD4" w14:textId="77777777" w:rsidR="00D55510" w:rsidRDefault="00D55510">
            <w:pPr>
              <w:spacing w:line="320" w:lineRule="exact"/>
              <w:jc w:val="left"/>
              <w:rPr>
                <w:color w:val="000000"/>
                <w:kern w:val="0"/>
                <w:sz w:val="18"/>
                <w:szCs w:val="18"/>
              </w:rPr>
            </w:pPr>
          </w:p>
        </w:tc>
        <w:tc>
          <w:tcPr>
            <w:tcW w:w="5614" w:type="dxa"/>
            <w:vAlign w:val="center"/>
          </w:tcPr>
          <w:p w14:paraId="173659F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6A3FD0BA" w14:textId="77777777">
        <w:trPr>
          <w:trHeight w:val="606"/>
        </w:trPr>
        <w:tc>
          <w:tcPr>
            <w:tcW w:w="1010" w:type="dxa"/>
            <w:vMerge/>
            <w:vAlign w:val="center"/>
          </w:tcPr>
          <w:p w14:paraId="08276154" w14:textId="77777777" w:rsidR="00D55510" w:rsidRDefault="00D55510">
            <w:pPr>
              <w:spacing w:line="320" w:lineRule="exact"/>
              <w:jc w:val="left"/>
              <w:rPr>
                <w:color w:val="000000"/>
                <w:kern w:val="0"/>
                <w:sz w:val="18"/>
                <w:szCs w:val="18"/>
              </w:rPr>
            </w:pPr>
          </w:p>
        </w:tc>
        <w:tc>
          <w:tcPr>
            <w:tcW w:w="6376" w:type="dxa"/>
            <w:vAlign w:val="center"/>
          </w:tcPr>
          <w:p w14:paraId="7E3D0C8B"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5728D822" w14:textId="77777777" w:rsidR="00D55510" w:rsidRDefault="00D55510">
            <w:pPr>
              <w:spacing w:line="320" w:lineRule="exact"/>
              <w:jc w:val="left"/>
              <w:rPr>
                <w:color w:val="000000"/>
                <w:kern w:val="0"/>
                <w:sz w:val="18"/>
                <w:szCs w:val="18"/>
              </w:rPr>
            </w:pPr>
          </w:p>
        </w:tc>
        <w:tc>
          <w:tcPr>
            <w:tcW w:w="5614" w:type="dxa"/>
            <w:vAlign w:val="center"/>
          </w:tcPr>
          <w:p w14:paraId="147743F2"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0271C0AA" w14:textId="77777777">
        <w:trPr>
          <w:trHeight w:val="223"/>
        </w:trPr>
        <w:tc>
          <w:tcPr>
            <w:tcW w:w="1010" w:type="dxa"/>
            <w:vMerge/>
            <w:vAlign w:val="center"/>
          </w:tcPr>
          <w:p w14:paraId="3FD53051" w14:textId="77777777" w:rsidR="00D55510" w:rsidRDefault="00D55510">
            <w:pPr>
              <w:spacing w:line="320" w:lineRule="exact"/>
              <w:jc w:val="left"/>
              <w:rPr>
                <w:color w:val="000000"/>
                <w:kern w:val="0"/>
                <w:sz w:val="18"/>
                <w:szCs w:val="18"/>
              </w:rPr>
            </w:pPr>
          </w:p>
        </w:tc>
        <w:tc>
          <w:tcPr>
            <w:tcW w:w="6376" w:type="dxa"/>
            <w:vAlign w:val="center"/>
          </w:tcPr>
          <w:p w14:paraId="5FBB493A"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516757DE" w14:textId="77777777" w:rsidR="00D55510" w:rsidRDefault="00D55510">
            <w:pPr>
              <w:spacing w:line="320" w:lineRule="exact"/>
              <w:jc w:val="left"/>
              <w:rPr>
                <w:color w:val="000000"/>
                <w:kern w:val="0"/>
                <w:sz w:val="18"/>
                <w:szCs w:val="18"/>
              </w:rPr>
            </w:pPr>
          </w:p>
        </w:tc>
        <w:tc>
          <w:tcPr>
            <w:tcW w:w="5614" w:type="dxa"/>
            <w:vAlign w:val="center"/>
          </w:tcPr>
          <w:p w14:paraId="19879492"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4C44CA7F" w14:textId="77777777" w:rsidR="00D55510" w:rsidRDefault="00D55510"/>
    <w:p w14:paraId="363285CF" w14:textId="77777777" w:rsidR="00D55510" w:rsidRDefault="00D55510"/>
    <w:p w14:paraId="4E7A3531" w14:textId="77777777" w:rsidR="00D55510" w:rsidRDefault="00D55510"/>
    <w:p w14:paraId="19DF4EDA"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29540E0" w14:textId="77777777">
        <w:trPr>
          <w:trHeight w:val="277"/>
        </w:trPr>
        <w:tc>
          <w:tcPr>
            <w:tcW w:w="1010" w:type="dxa"/>
            <w:vAlign w:val="center"/>
          </w:tcPr>
          <w:p w14:paraId="7214EB9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D0AD251"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320217886000</w:t>
            </w:r>
          </w:p>
        </w:tc>
      </w:tr>
      <w:tr w:rsidR="00D55510" w14:paraId="6C72AE5B" w14:textId="77777777">
        <w:trPr>
          <w:trHeight w:val="285"/>
        </w:trPr>
        <w:tc>
          <w:tcPr>
            <w:tcW w:w="1010" w:type="dxa"/>
            <w:vAlign w:val="center"/>
          </w:tcPr>
          <w:p w14:paraId="2760F22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9625AE0"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对建设单位未依法提供工程款支付担保的处罚</w:t>
            </w:r>
          </w:p>
        </w:tc>
      </w:tr>
      <w:tr w:rsidR="00D55510" w14:paraId="5E4DFBF1" w14:textId="77777777">
        <w:trPr>
          <w:trHeight w:val="1275"/>
        </w:trPr>
        <w:tc>
          <w:tcPr>
            <w:tcW w:w="1010" w:type="dxa"/>
            <w:vAlign w:val="center"/>
          </w:tcPr>
          <w:p w14:paraId="1F0ECDD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353A560"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20EE94C1"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2642482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第二十四条第一款　建设单位应当向施工单位提供工程款支付担保。</w:t>
            </w:r>
          </w:p>
          <w:p w14:paraId="16CF06D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7C28B194"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第五十七条　有下列情形之一的，由人力资源社会保障行政部门、相关行业工程建设主管部门按照职责责令限期改正；逾期不改正的，责令项目停工，并处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3DF5BCC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（一）建设单位未依法提供工程款支付担保；</w:t>
            </w:r>
          </w:p>
        </w:tc>
      </w:tr>
      <w:tr w:rsidR="00D55510" w14:paraId="191D46FC" w14:textId="77777777">
        <w:trPr>
          <w:trHeight w:val="285"/>
        </w:trPr>
        <w:tc>
          <w:tcPr>
            <w:tcW w:w="1010" w:type="dxa"/>
            <w:vAlign w:val="center"/>
          </w:tcPr>
          <w:p w14:paraId="2A04EEF5"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57C32D0D"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责令限期改正，责令停工，罚款</w:t>
            </w:r>
          </w:p>
        </w:tc>
      </w:tr>
      <w:tr w:rsidR="00D55510" w14:paraId="38BF63EE" w14:textId="77777777">
        <w:trPr>
          <w:trHeight w:val="285"/>
        </w:trPr>
        <w:tc>
          <w:tcPr>
            <w:tcW w:w="14016" w:type="dxa"/>
            <w:gridSpan w:val="4"/>
            <w:vAlign w:val="center"/>
          </w:tcPr>
          <w:p w14:paraId="71293BB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E4395D5" w14:textId="77777777">
        <w:trPr>
          <w:trHeight w:val="444"/>
        </w:trPr>
        <w:tc>
          <w:tcPr>
            <w:tcW w:w="1010" w:type="dxa"/>
            <w:vMerge w:val="restart"/>
            <w:vAlign w:val="center"/>
          </w:tcPr>
          <w:p w14:paraId="75982575"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024C3CA"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64581AF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725C008"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5B276C00" w14:textId="77777777">
        <w:trPr>
          <w:trHeight w:val="285"/>
        </w:trPr>
        <w:tc>
          <w:tcPr>
            <w:tcW w:w="1010" w:type="dxa"/>
            <w:vMerge/>
            <w:vAlign w:val="center"/>
          </w:tcPr>
          <w:p w14:paraId="1C7B46B4" w14:textId="77777777" w:rsidR="00D55510" w:rsidRDefault="00D55510">
            <w:pPr>
              <w:spacing w:line="320" w:lineRule="exact"/>
              <w:jc w:val="left"/>
              <w:rPr>
                <w:color w:val="000000"/>
                <w:kern w:val="0"/>
                <w:sz w:val="18"/>
                <w:szCs w:val="18"/>
              </w:rPr>
            </w:pPr>
          </w:p>
        </w:tc>
        <w:tc>
          <w:tcPr>
            <w:tcW w:w="6376" w:type="dxa"/>
            <w:vAlign w:val="center"/>
          </w:tcPr>
          <w:p w14:paraId="7E33B216"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662881B5" w14:textId="77777777" w:rsidR="00D55510" w:rsidRDefault="00D55510">
            <w:pPr>
              <w:spacing w:line="320" w:lineRule="exact"/>
              <w:jc w:val="left"/>
              <w:rPr>
                <w:color w:val="000000"/>
                <w:kern w:val="0"/>
                <w:sz w:val="18"/>
                <w:szCs w:val="18"/>
              </w:rPr>
            </w:pPr>
          </w:p>
        </w:tc>
        <w:tc>
          <w:tcPr>
            <w:tcW w:w="5614" w:type="dxa"/>
            <w:vAlign w:val="center"/>
          </w:tcPr>
          <w:p w14:paraId="592717BC"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5C6CBBBD" w14:textId="77777777">
        <w:trPr>
          <w:trHeight w:val="285"/>
        </w:trPr>
        <w:tc>
          <w:tcPr>
            <w:tcW w:w="1010" w:type="dxa"/>
            <w:vMerge/>
            <w:vAlign w:val="center"/>
          </w:tcPr>
          <w:p w14:paraId="644BA17F" w14:textId="77777777" w:rsidR="00D55510" w:rsidRDefault="00D55510">
            <w:pPr>
              <w:spacing w:line="320" w:lineRule="exact"/>
              <w:jc w:val="left"/>
              <w:rPr>
                <w:color w:val="000000"/>
                <w:kern w:val="0"/>
                <w:sz w:val="18"/>
                <w:szCs w:val="18"/>
              </w:rPr>
            </w:pPr>
          </w:p>
        </w:tc>
        <w:tc>
          <w:tcPr>
            <w:tcW w:w="6376" w:type="dxa"/>
            <w:vAlign w:val="center"/>
          </w:tcPr>
          <w:p w14:paraId="527CFAB3"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6F3506B3" w14:textId="77777777" w:rsidR="00D55510" w:rsidRDefault="00D55510">
            <w:pPr>
              <w:spacing w:line="320" w:lineRule="exact"/>
              <w:jc w:val="left"/>
              <w:rPr>
                <w:color w:val="000000"/>
                <w:kern w:val="0"/>
                <w:sz w:val="18"/>
                <w:szCs w:val="18"/>
              </w:rPr>
            </w:pPr>
          </w:p>
        </w:tc>
        <w:tc>
          <w:tcPr>
            <w:tcW w:w="5614" w:type="dxa"/>
            <w:vAlign w:val="center"/>
          </w:tcPr>
          <w:p w14:paraId="029E843D"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3D192100" w14:textId="77777777">
        <w:trPr>
          <w:trHeight w:val="285"/>
        </w:trPr>
        <w:tc>
          <w:tcPr>
            <w:tcW w:w="1010" w:type="dxa"/>
            <w:vMerge/>
            <w:vAlign w:val="center"/>
          </w:tcPr>
          <w:p w14:paraId="12EEB91C" w14:textId="77777777" w:rsidR="00D55510" w:rsidRDefault="00D55510">
            <w:pPr>
              <w:spacing w:line="320" w:lineRule="exact"/>
              <w:jc w:val="left"/>
              <w:rPr>
                <w:color w:val="000000"/>
                <w:kern w:val="0"/>
                <w:sz w:val="18"/>
                <w:szCs w:val="18"/>
              </w:rPr>
            </w:pPr>
          </w:p>
        </w:tc>
        <w:tc>
          <w:tcPr>
            <w:tcW w:w="6376" w:type="dxa"/>
            <w:vAlign w:val="center"/>
          </w:tcPr>
          <w:p w14:paraId="47742185"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4E1BC05B" w14:textId="77777777" w:rsidR="00D55510" w:rsidRDefault="00D55510">
            <w:pPr>
              <w:spacing w:line="320" w:lineRule="exact"/>
              <w:jc w:val="left"/>
              <w:rPr>
                <w:color w:val="000000"/>
                <w:kern w:val="0"/>
                <w:sz w:val="18"/>
                <w:szCs w:val="18"/>
              </w:rPr>
            </w:pPr>
          </w:p>
        </w:tc>
        <w:tc>
          <w:tcPr>
            <w:tcW w:w="5614" w:type="dxa"/>
            <w:vAlign w:val="center"/>
          </w:tcPr>
          <w:p w14:paraId="5C307CF8"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125DFF9E" w14:textId="77777777">
        <w:trPr>
          <w:trHeight w:val="285"/>
        </w:trPr>
        <w:tc>
          <w:tcPr>
            <w:tcW w:w="1010" w:type="dxa"/>
            <w:vMerge/>
            <w:vAlign w:val="center"/>
          </w:tcPr>
          <w:p w14:paraId="5CC3FC7F" w14:textId="77777777" w:rsidR="00D55510" w:rsidRDefault="00D55510">
            <w:pPr>
              <w:spacing w:line="320" w:lineRule="exact"/>
              <w:jc w:val="left"/>
              <w:rPr>
                <w:color w:val="000000"/>
                <w:kern w:val="0"/>
                <w:sz w:val="18"/>
                <w:szCs w:val="18"/>
              </w:rPr>
            </w:pPr>
          </w:p>
        </w:tc>
        <w:tc>
          <w:tcPr>
            <w:tcW w:w="6376" w:type="dxa"/>
            <w:vAlign w:val="center"/>
          </w:tcPr>
          <w:p w14:paraId="4B7F102E"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143A6804" w14:textId="77777777" w:rsidR="00D55510" w:rsidRDefault="00D55510">
            <w:pPr>
              <w:spacing w:line="320" w:lineRule="exact"/>
              <w:jc w:val="left"/>
              <w:rPr>
                <w:color w:val="000000"/>
                <w:kern w:val="0"/>
                <w:sz w:val="18"/>
                <w:szCs w:val="18"/>
              </w:rPr>
            </w:pPr>
          </w:p>
        </w:tc>
        <w:tc>
          <w:tcPr>
            <w:tcW w:w="5614" w:type="dxa"/>
            <w:vAlign w:val="center"/>
          </w:tcPr>
          <w:p w14:paraId="2F024A9C"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40963B3F" w14:textId="77777777" w:rsidR="00D55510" w:rsidRDefault="00D55510"/>
    <w:p w14:paraId="60507402" w14:textId="77777777" w:rsidR="00D55510" w:rsidRDefault="00D55510"/>
    <w:p w14:paraId="1C86C5D2" w14:textId="77777777" w:rsidR="00D55510" w:rsidRDefault="00D55510"/>
    <w:p w14:paraId="534D45AB"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359D4DE" w14:textId="77777777">
        <w:trPr>
          <w:trHeight w:val="277"/>
        </w:trPr>
        <w:tc>
          <w:tcPr>
            <w:tcW w:w="1010" w:type="dxa"/>
            <w:vAlign w:val="center"/>
          </w:tcPr>
          <w:p w14:paraId="6AD7336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18DB9130"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320217887000</w:t>
            </w:r>
          </w:p>
        </w:tc>
      </w:tr>
      <w:tr w:rsidR="00D55510" w14:paraId="6BC1F5EC" w14:textId="77777777">
        <w:trPr>
          <w:trHeight w:val="285"/>
        </w:trPr>
        <w:tc>
          <w:tcPr>
            <w:tcW w:w="1010" w:type="dxa"/>
            <w:vAlign w:val="center"/>
          </w:tcPr>
          <w:p w14:paraId="059596C5"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B888E78"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对施工总承包单位未实行施工现场维权信息公示制度的处罚</w:t>
            </w:r>
          </w:p>
        </w:tc>
      </w:tr>
      <w:tr w:rsidR="00D55510" w14:paraId="7D5248A1" w14:textId="77777777">
        <w:trPr>
          <w:trHeight w:val="1275"/>
        </w:trPr>
        <w:tc>
          <w:tcPr>
            <w:tcW w:w="1010" w:type="dxa"/>
            <w:vAlign w:val="center"/>
          </w:tcPr>
          <w:p w14:paraId="690E19AA"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38B38347"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rFonts w:hint="eastAsia"/>
                <w:color w:val="000000"/>
                <w:kern w:val="0"/>
                <w:sz w:val="18"/>
                <w:szCs w:val="18"/>
              </w:rPr>
              <w:t>724</w:t>
            </w:r>
            <w:r>
              <w:rPr>
                <w:rFonts w:hint="eastAsia"/>
                <w:color w:val="000000"/>
                <w:kern w:val="0"/>
                <w:sz w:val="18"/>
                <w:szCs w:val="18"/>
              </w:rPr>
              <w:t>号）</w:t>
            </w:r>
          </w:p>
          <w:p w14:paraId="759EC29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第七条第二款</w:t>
            </w:r>
            <w:r>
              <w:rPr>
                <w:rFonts w:hint="eastAsia"/>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4BE37F6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第三十四条　施工总承包单位应当在施工现场醒目位置设立维权信息告示牌，明示下列事项：</w:t>
            </w:r>
          </w:p>
          <w:p w14:paraId="1C99CF7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（一）建设单位、施工总承包单位及所在项目部、分包单位、相关行业工程建设主管部门、劳资专管员等基本信息；</w:t>
            </w:r>
          </w:p>
          <w:p w14:paraId="75E7A8D3"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（二）当地最低工资标准、工资支付日期等基本信息；</w:t>
            </w:r>
          </w:p>
          <w:p w14:paraId="1CAB7C25"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（三）相关行业工程建设主管部门和劳动保障监察投诉举报电话、劳动争议调解仲裁申请渠道、法律援助申请渠道、公共法律服务热线等信息。</w:t>
            </w:r>
          </w:p>
          <w:p w14:paraId="07755694"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7EC50CCB"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第五十六条　有下列情形之一的，由人力资源社会保障行政部门、相关行业工程建设主管部门按照职责责令限期改正；逾期不改正的，处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w:t>
            </w:r>
          </w:p>
          <w:p w14:paraId="2B832C07"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（四）施工总承包单</w:t>
            </w:r>
            <w:r>
              <w:rPr>
                <w:rFonts w:hint="eastAsia"/>
                <w:color w:val="000000"/>
                <w:kern w:val="0"/>
                <w:sz w:val="18"/>
                <w:szCs w:val="18"/>
              </w:rPr>
              <w:t>位未实行施工现场维权信息公示制度。</w:t>
            </w:r>
          </w:p>
        </w:tc>
      </w:tr>
      <w:tr w:rsidR="00D55510" w14:paraId="5C97787F" w14:textId="77777777">
        <w:trPr>
          <w:trHeight w:val="285"/>
        </w:trPr>
        <w:tc>
          <w:tcPr>
            <w:tcW w:w="1010" w:type="dxa"/>
            <w:vAlign w:val="center"/>
          </w:tcPr>
          <w:p w14:paraId="034C9CE4"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E5C25F0"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1572363C" w14:textId="77777777">
        <w:trPr>
          <w:trHeight w:val="285"/>
        </w:trPr>
        <w:tc>
          <w:tcPr>
            <w:tcW w:w="14016" w:type="dxa"/>
            <w:gridSpan w:val="4"/>
            <w:vAlign w:val="center"/>
          </w:tcPr>
          <w:p w14:paraId="5A742466"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2138DC99" w14:textId="77777777">
        <w:trPr>
          <w:trHeight w:val="444"/>
        </w:trPr>
        <w:tc>
          <w:tcPr>
            <w:tcW w:w="1010" w:type="dxa"/>
            <w:vMerge w:val="restart"/>
            <w:vAlign w:val="center"/>
          </w:tcPr>
          <w:p w14:paraId="188780D4"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2199950"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4DF8BF72"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5E33575E"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332B927D" w14:textId="77777777">
        <w:trPr>
          <w:trHeight w:val="285"/>
        </w:trPr>
        <w:tc>
          <w:tcPr>
            <w:tcW w:w="1010" w:type="dxa"/>
            <w:vMerge/>
            <w:vAlign w:val="center"/>
          </w:tcPr>
          <w:p w14:paraId="64E913A4" w14:textId="77777777" w:rsidR="00D55510" w:rsidRDefault="00D55510">
            <w:pPr>
              <w:spacing w:line="320" w:lineRule="exact"/>
              <w:jc w:val="left"/>
              <w:rPr>
                <w:color w:val="000000"/>
                <w:kern w:val="0"/>
                <w:sz w:val="18"/>
                <w:szCs w:val="18"/>
              </w:rPr>
            </w:pPr>
          </w:p>
        </w:tc>
        <w:tc>
          <w:tcPr>
            <w:tcW w:w="6376" w:type="dxa"/>
            <w:vAlign w:val="center"/>
          </w:tcPr>
          <w:p w14:paraId="5D28B815"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771FC54A" w14:textId="77777777" w:rsidR="00D55510" w:rsidRDefault="00D55510">
            <w:pPr>
              <w:spacing w:line="320" w:lineRule="exact"/>
              <w:jc w:val="left"/>
              <w:rPr>
                <w:color w:val="000000"/>
                <w:kern w:val="0"/>
                <w:sz w:val="18"/>
                <w:szCs w:val="18"/>
              </w:rPr>
            </w:pPr>
          </w:p>
        </w:tc>
        <w:tc>
          <w:tcPr>
            <w:tcW w:w="5614" w:type="dxa"/>
            <w:vAlign w:val="center"/>
          </w:tcPr>
          <w:p w14:paraId="0081AE9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745EE5E5" w14:textId="77777777">
        <w:trPr>
          <w:trHeight w:val="285"/>
        </w:trPr>
        <w:tc>
          <w:tcPr>
            <w:tcW w:w="1010" w:type="dxa"/>
            <w:vMerge/>
            <w:vAlign w:val="center"/>
          </w:tcPr>
          <w:p w14:paraId="7AC51EEF" w14:textId="77777777" w:rsidR="00D55510" w:rsidRDefault="00D55510">
            <w:pPr>
              <w:spacing w:line="320" w:lineRule="exact"/>
              <w:jc w:val="left"/>
              <w:rPr>
                <w:color w:val="000000"/>
                <w:kern w:val="0"/>
                <w:sz w:val="18"/>
                <w:szCs w:val="18"/>
              </w:rPr>
            </w:pPr>
          </w:p>
        </w:tc>
        <w:tc>
          <w:tcPr>
            <w:tcW w:w="6376" w:type="dxa"/>
            <w:vAlign w:val="center"/>
          </w:tcPr>
          <w:p w14:paraId="51501FF2"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008400FC" w14:textId="77777777" w:rsidR="00D55510" w:rsidRDefault="00D55510">
            <w:pPr>
              <w:spacing w:line="320" w:lineRule="exact"/>
              <w:jc w:val="left"/>
              <w:rPr>
                <w:color w:val="000000"/>
                <w:kern w:val="0"/>
                <w:sz w:val="18"/>
                <w:szCs w:val="18"/>
              </w:rPr>
            </w:pPr>
          </w:p>
        </w:tc>
        <w:tc>
          <w:tcPr>
            <w:tcW w:w="5614" w:type="dxa"/>
            <w:vAlign w:val="center"/>
          </w:tcPr>
          <w:p w14:paraId="4354EB94"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7264B7AD" w14:textId="77777777">
        <w:trPr>
          <w:trHeight w:val="285"/>
        </w:trPr>
        <w:tc>
          <w:tcPr>
            <w:tcW w:w="1010" w:type="dxa"/>
            <w:vMerge/>
            <w:vAlign w:val="center"/>
          </w:tcPr>
          <w:p w14:paraId="45AC10AF" w14:textId="77777777" w:rsidR="00D55510" w:rsidRDefault="00D55510">
            <w:pPr>
              <w:spacing w:line="320" w:lineRule="exact"/>
              <w:jc w:val="left"/>
              <w:rPr>
                <w:color w:val="000000"/>
                <w:kern w:val="0"/>
                <w:sz w:val="18"/>
                <w:szCs w:val="18"/>
              </w:rPr>
            </w:pPr>
          </w:p>
        </w:tc>
        <w:tc>
          <w:tcPr>
            <w:tcW w:w="6376" w:type="dxa"/>
            <w:vAlign w:val="center"/>
          </w:tcPr>
          <w:p w14:paraId="3F3A31EF"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6D76CBFA" w14:textId="77777777" w:rsidR="00D55510" w:rsidRDefault="00D55510">
            <w:pPr>
              <w:spacing w:line="320" w:lineRule="exact"/>
              <w:jc w:val="left"/>
              <w:rPr>
                <w:color w:val="000000"/>
                <w:kern w:val="0"/>
                <w:sz w:val="18"/>
                <w:szCs w:val="18"/>
              </w:rPr>
            </w:pPr>
          </w:p>
        </w:tc>
        <w:tc>
          <w:tcPr>
            <w:tcW w:w="5614" w:type="dxa"/>
            <w:vAlign w:val="center"/>
          </w:tcPr>
          <w:p w14:paraId="39B35EC9"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5C86D7AB" w14:textId="77777777">
        <w:trPr>
          <w:trHeight w:val="285"/>
        </w:trPr>
        <w:tc>
          <w:tcPr>
            <w:tcW w:w="1010" w:type="dxa"/>
            <w:vMerge/>
            <w:vAlign w:val="center"/>
          </w:tcPr>
          <w:p w14:paraId="6462DB9F" w14:textId="77777777" w:rsidR="00D55510" w:rsidRDefault="00D55510">
            <w:pPr>
              <w:spacing w:line="320" w:lineRule="exact"/>
              <w:jc w:val="left"/>
              <w:rPr>
                <w:color w:val="000000"/>
                <w:kern w:val="0"/>
                <w:sz w:val="18"/>
                <w:szCs w:val="18"/>
              </w:rPr>
            </w:pPr>
          </w:p>
        </w:tc>
        <w:tc>
          <w:tcPr>
            <w:tcW w:w="6376" w:type="dxa"/>
            <w:vAlign w:val="center"/>
          </w:tcPr>
          <w:p w14:paraId="5C9215DE"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44D394EA" w14:textId="77777777" w:rsidR="00D55510" w:rsidRDefault="00D55510">
            <w:pPr>
              <w:spacing w:line="320" w:lineRule="exact"/>
              <w:jc w:val="left"/>
              <w:rPr>
                <w:color w:val="000000"/>
                <w:kern w:val="0"/>
                <w:sz w:val="18"/>
                <w:szCs w:val="18"/>
              </w:rPr>
            </w:pPr>
          </w:p>
        </w:tc>
        <w:tc>
          <w:tcPr>
            <w:tcW w:w="5614" w:type="dxa"/>
            <w:vAlign w:val="center"/>
          </w:tcPr>
          <w:p w14:paraId="671F55CE"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37E44CD8" w14:textId="77777777" w:rsidR="00D55510" w:rsidRDefault="00D55510"/>
    <w:p w14:paraId="07C96B64"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3D0A382" w14:textId="77777777">
        <w:trPr>
          <w:trHeight w:val="277"/>
        </w:trPr>
        <w:tc>
          <w:tcPr>
            <w:tcW w:w="1010" w:type="dxa"/>
            <w:vAlign w:val="center"/>
          </w:tcPr>
          <w:p w14:paraId="0FCE65F5"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3264885C"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320217888000</w:t>
            </w:r>
          </w:p>
        </w:tc>
      </w:tr>
      <w:tr w:rsidR="00D55510" w14:paraId="79C547FA" w14:textId="77777777">
        <w:trPr>
          <w:trHeight w:val="285"/>
        </w:trPr>
        <w:tc>
          <w:tcPr>
            <w:tcW w:w="1010" w:type="dxa"/>
            <w:vAlign w:val="center"/>
          </w:tcPr>
          <w:p w14:paraId="4D53280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BE47F3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对分包单位未配合施工总承包单位对其劳动用工进行监督管理的处罚</w:t>
            </w:r>
          </w:p>
        </w:tc>
      </w:tr>
      <w:tr w:rsidR="00D55510" w14:paraId="051C2C03" w14:textId="77777777">
        <w:trPr>
          <w:trHeight w:val="1275"/>
        </w:trPr>
        <w:tc>
          <w:tcPr>
            <w:tcW w:w="1010" w:type="dxa"/>
            <w:vAlign w:val="center"/>
          </w:tcPr>
          <w:p w14:paraId="790050D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D07620D"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6F40EC4C"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41079B8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第二十八条第二款</w:t>
            </w:r>
            <w:r>
              <w:rPr>
                <w:color w:val="000000"/>
                <w:kern w:val="0"/>
                <w:sz w:val="18"/>
                <w:szCs w:val="18"/>
              </w:rPr>
              <w:t xml:space="preserve"> </w:t>
            </w:r>
            <w:r>
              <w:rPr>
                <w:rFonts w:hint="eastAsia"/>
                <w:color w:val="000000"/>
                <w:kern w:val="0"/>
                <w:sz w:val="18"/>
                <w:szCs w:val="18"/>
              </w:rPr>
              <w:t>施工总承包单位应当在工程项目部配备劳资专管员，对分包单位劳动用工实施监督管理，掌握施工现场用工、考勤、工资支付等情况，审核分包单位编制的农民工工资支付表，分包单位应当予以配合。</w:t>
            </w:r>
          </w:p>
          <w:p w14:paraId="50B6AC3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670F03CF"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第五十六条　有下列情形之一的，由人力资源社会保障行政部门、相关行业工程建设主管部门按照职责责令限期改正；逾期不改正的，处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66BE4A47"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（三）分包单位未配合施工总承包单位对其劳动用工进行监督管理；</w:t>
            </w:r>
          </w:p>
        </w:tc>
      </w:tr>
      <w:tr w:rsidR="00D55510" w14:paraId="71E0DD9E" w14:textId="77777777">
        <w:trPr>
          <w:trHeight w:val="285"/>
        </w:trPr>
        <w:tc>
          <w:tcPr>
            <w:tcW w:w="1010" w:type="dxa"/>
            <w:vAlign w:val="center"/>
          </w:tcPr>
          <w:p w14:paraId="43F7D68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4220EA03" w14:textId="77777777" w:rsidR="00D55510" w:rsidRDefault="00DA194B">
            <w:pPr>
              <w:spacing w:line="320" w:lineRule="exact"/>
              <w:jc w:val="left"/>
              <w:rPr>
                <w:b/>
                <w:color w:val="000000"/>
                <w:kern w:val="0"/>
                <w:sz w:val="18"/>
                <w:szCs w:val="18"/>
              </w:rPr>
            </w:pPr>
            <w:r>
              <w:rPr>
                <w:rFonts w:hint="eastAsia"/>
                <w:color w:val="000000"/>
                <w:kern w:val="0"/>
                <w:sz w:val="18"/>
                <w:szCs w:val="18"/>
              </w:rPr>
              <w:t>责令限期改正，罚款</w:t>
            </w:r>
          </w:p>
        </w:tc>
      </w:tr>
      <w:tr w:rsidR="00D55510" w14:paraId="01A7C49D" w14:textId="77777777">
        <w:trPr>
          <w:trHeight w:val="285"/>
        </w:trPr>
        <w:tc>
          <w:tcPr>
            <w:tcW w:w="14016" w:type="dxa"/>
            <w:gridSpan w:val="4"/>
            <w:vAlign w:val="center"/>
          </w:tcPr>
          <w:p w14:paraId="38894989"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73CDB17E" w14:textId="77777777">
        <w:trPr>
          <w:trHeight w:val="285"/>
        </w:trPr>
        <w:tc>
          <w:tcPr>
            <w:tcW w:w="1010" w:type="dxa"/>
            <w:vMerge w:val="restart"/>
            <w:vAlign w:val="center"/>
          </w:tcPr>
          <w:p w14:paraId="3512350D"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7BA79F7"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3A85182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156D97AD"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025BE286" w14:textId="77777777">
        <w:trPr>
          <w:trHeight w:val="368"/>
        </w:trPr>
        <w:tc>
          <w:tcPr>
            <w:tcW w:w="1010" w:type="dxa"/>
            <w:vMerge/>
            <w:vAlign w:val="center"/>
          </w:tcPr>
          <w:p w14:paraId="6CE42871" w14:textId="77777777" w:rsidR="00D55510" w:rsidRDefault="00D55510">
            <w:pPr>
              <w:spacing w:line="320" w:lineRule="exact"/>
              <w:jc w:val="left"/>
              <w:rPr>
                <w:color w:val="000000"/>
                <w:kern w:val="0"/>
                <w:sz w:val="18"/>
                <w:szCs w:val="18"/>
              </w:rPr>
            </w:pPr>
          </w:p>
        </w:tc>
        <w:tc>
          <w:tcPr>
            <w:tcW w:w="6376" w:type="dxa"/>
            <w:vAlign w:val="center"/>
          </w:tcPr>
          <w:p w14:paraId="4489089B"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700D6F7F" w14:textId="77777777" w:rsidR="00D55510" w:rsidRDefault="00D55510">
            <w:pPr>
              <w:spacing w:line="320" w:lineRule="exact"/>
              <w:jc w:val="left"/>
              <w:rPr>
                <w:color w:val="000000"/>
                <w:kern w:val="0"/>
                <w:sz w:val="18"/>
                <w:szCs w:val="18"/>
              </w:rPr>
            </w:pPr>
          </w:p>
        </w:tc>
        <w:tc>
          <w:tcPr>
            <w:tcW w:w="5614" w:type="dxa"/>
            <w:vAlign w:val="center"/>
          </w:tcPr>
          <w:p w14:paraId="06B8C0C1"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10CEF683" w14:textId="77777777">
        <w:trPr>
          <w:trHeight w:val="236"/>
        </w:trPr>
        <w:tc>
          <w:tcPr>
            <w:tcW w:w="1010" w:type="dxa"/>
            <w:vMerge/>
            <w:vAlign w:val="center"/>
          </w:tcPr>
          <w:p w14:paraId="207870EE" w14:textId="77777777" w:rsidR="00D55510" w:rsidRDefault="00D55510">
            <w:pPr>
              <w:spacing w:line="320" w:lineRule="exact"/>
              <w:jc w:val="left"/>
              <w:rPr>
                <w:color w:val="000000"/>
                <w:kern w:val="0"/>
                <w:sz w:val="18"/>
                <w:szCs w:val="18"/>
              </w:rPr>
            </w:pPr>
          </w:p>
        </w:tc>
        <w:tc>
          <w:tcPr>
            <w:tcW w:w="6376" w:type="dxa"/>
            <w:vAlign w:val="center"/>
          </w:tcPr>
          <w:p w14:paraId="6D3DE993"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7DF2C685" w14:textId="77777777" w:rsidR="00D55510" w:rsidRDefault="00D55510">
            <w:pPr>
              <w:spacing w:line="320" w:lineRule="exact"/>
              <w:jc w:val="left"/>
              <w:rPr>
                <w:color w:val="000000"/>
                <w:kern w:val="0"/>
                <w:sz w:val="18"/>
                <w:szCs w:val="18"/>
              </w:rPr>
            </w:pPr>
          </w:p>
        </w:tc>
        <w:tc>
          <w:tcPr>
            <w:tcW w:w="5614" w:type="dxa"/>
            <w:vAlign w:val="center"/>
          </w:tcPr>
          <w:p w14:paraId="41B6353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5C493E8F" w14:textId="77777777">
        <w:trPr>
          <w:trHeight w:val="606"/>
        </w:trPr>
        <w:tc>
          <w:tcPr>
            <w:tcW w:w="1010" w:type="dxa"/>
            <w:vMerge/>
            <w:vAlign w:val="center"/>
          </w:tcPr>
          <w:p w14:paraId="087D6EA9" w14:textId="77777777" w:rsidR="00D55510" w:rsidRDefault="00D55510">
            <w:pPr>
              <w:spacing w:line="320" w:lineRule="exact"/>
              <w:jc w:val="left"/>
              <w:rPr>
                <w:color w:val="000000"/>
                <w:kern w:val="0"/>
                <w:sz w:val="18"/>
                <w:szCs w:val="18"/>
              </w:rPr>
            </w:pPr>
          </w:p>
        </w:tc>
        <w:tc>
          <w:tcPr>
            <w:tcW w:w="6376" w:type="dxa"/>
            <w:vAlign w:val="center"/>
          </w:tcPr>
          <w:p w14:paraId="6917965D"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35577AEC" w14:textId="77777777" w:rsidR="00D55510" w:rsidRDefault="00D55510">
            <w:pPr>
              <w:spacing w:line="320" w:lineRule="exact"/>
              <w:jc w:val="left"/>
              <w:rPr>
                <w:color w:val="000000"/>
                <w:kern w:val="0"/>
                <w:sz w:val="18"/>
                <w:szCs w:val="18"/>
              </w:rPr>
            </w:pPr>
          </w:p>
        </w:tc>
        <w:tc>
          <w:tcPr>
            <w:tcW w:w="5614" w:type="dxa"/>
            <w:vAlign w:val="center"/>
          </w:tcPr>
          <w:p w14:paraId="0747459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0DA9BF18" w14:textId="77777777">
        <w:trPr>
          <w:trHeight w:val="223"/>
        </w:trPr>
        <w:tc>
          <w:tcPr>
            <w:tcW w:w="1010" w:type="dxa"/>
            <w:vMerge/>
            <w:vAlign w:val="center"/>
          </w:tcPr>
          <w:p w14:paraId="2386D95E" w14:textId="77777777" w:rsidR="00D55510" w:rsidRDefault="00D55510">
            <w:pPr>
              <w:spacing w:line="320" w:lineRule="exact"/>
              <w:jc w:val="left"/>
              <w:rPr>
                <w:color w:val="000000"/>
                <w:kern w:val="0"/>
                <w:sz w:val="18"/>
                <w:szCs w:val="18"/>
              </w:rPr>
            </w:pPr>
          </w:p>
        </w:tc>
        <w:tc>
          <w:tcPr>
            <w:tcW w:w="6376" w:type="dxa"/>
            <w:vAlign w:val="center"/>
          </w:tcPr>
          <w:p w14:paraId="2FA57C56"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21058D84" w14:textId="77777777" w:rsidR="00D55510" w:rsidRDefault="00D55510">
            <w:pPr>
              <w:spacing w:line="320" w:lineRule="exact"/>
              <w:jc w:val="left"/>
              <w:rPr>
                <w:color w:val="000000"/>
                <w:kern w:val="0"/>
                <w:sz w:val="18"/>
                <w:szCs w:val="18"/>
              </w:rPr>
            </w:pPr>
          </w:p>
        </w:tc>
        <w:tc>
          <w:tcPr>
            <w:tcW w:w="5614" w:type="dxa"/>
            <w:vAlign w:val="center"/>
          </w:tcPr>
          <w:p w14:paraId="1E76CA77"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309B6D86" w14:textId="77777777" w:rsidR="00D55510" w:rsidRDefault="00D55510"/>
    <w:p w14:paraId="57AA6881" w14:textId="77777777" w:rsidR="00D55510" w:rsidRDefault="00D55510"/>
    <w:p w14:paraId="1FF2B9DD" w14:textId="77777777" w:rsidR="00D55510" w:rsidRDefault="00D55510"/>
    <w:p w14:paraId="26741115"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4E9D4F3" w14:textId="77777777">
        <w:trPr>
          <w:trHeight w:val="277"/>
        </w:trPr>
        <w:tc>
          <w:tcPr>
            <w:tcW w:w="1010" w:type="dxa"/>
            <w:vAlign w:val="center"/>
          </w:tcPr>
          <w:p w14:paraId="27D20BA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FFA42A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320217889000</w:t>
            </w:r>
          </w:p>
        </w:tc>
      </w:tr>
      <w:tr w:rsidR="00D55510" w14:paraId="2C86C0F0" w14:textId="77777777">
        <w:trPr>
          <w:trHeight w:val="285"/>
        </w:trPr>
        <w:tc>
          <w:tcPr>
            <w:tcW w:w="1010" w:type="dxa"/>
            <w:vAlign w:val="center"/>
          </w:tcPr>
          <w:p w14:paraId="20C13348"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5C428FB"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对分包单位未按月考核农民工工作量、编制工资支付表并经农民工本人签字确认的处罚</w:t>
            </w:r>
          </w:p>
        </w:tc>
      </w:tr>
      <w:tr w:rsidR="00D55510" w14:paraId="21E78509" w14:textId="77777777">
        <w:trPr>
          <w:trHeight w:val="1275"/>
        </w:trPr>
        <w:tc>
          <w:tcPr>
            <w:tcW w:w="1010" w:type="dxa"/>
            <w:vAlign w:val="center"/>
          </w:tcPr>
          <w:p w14:paraId="209BC9C9"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2513DBCC"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60D29071" w14:textId="77777777" w:rsidR="00D55510" w:rsidRDefault="00DA194B">
            <w:pPr>
              <w:spacing w:line="320" w:lineRule="exact"/>
              <w:jc w:val="left"/>
              <w:rPr>
                <w:color w:val="000000"/>
                <w:kern w:val="0"/>
                <w:sz w:val="18"/>
                <w:szCs w:val="18"/>
              </w:rPr>
            </w:pP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68C2EBD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第三十一第二款</w:t>
            </w:r>
            <w:r>
              <w:rPr>
                <w:color w:val="000000"/>
                <w:kern w:val="0"/>
                <w:sz w:val="18"/>
                <w:szCs w:val="18"/>
              </w:rPr>
              <w:t xml:space="preserve">  </w:t>
            </w:r>
            <w:r>
              <w:rPr>
                <w:rFonts w:hint="eastAsia"/>
                <w:color w:val="000000"/>
                <w:kern w:val="0"/>
                <w:sz w:val="18"/>
                <w:szCs w:val="18"/>
              </w:rPr>
              <w:t>分包单位应当按月考核农民工工作量并编制工资支付表，经农民工本人签字确认后，与当月工程进度等情况一并交施工总承包单位。</w:t>
            </w:r>
          </w:p>
          <w:p w14:paraId="780A328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相关行业工程建设主管部门应当依法规范本领域建设市场秩序，对违法发包、转包、违法分包、挂靠等行为进行查处，并对导致拖欠农民工工资的违法行为及时予以制止、纠正。</w:t>
            </w:r>
          </w:p>
          <w:p w14:paraId="4057098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第五十六条　有下列情形之一的，由人力资源社会保障行政部门、相关行业工程建设主管部门按照职责责令限期改正；逾期不改正的，处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p w14:paraId="2786A379"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（一）分包单位未按月考核农民工工作量、编制工资支付表并经农民工本人签字确认；</w:t>
            </w:r>
          </w:p>
        </w:tc>
      </w:tr>
      <w:tr w:rsidR="00D55510" w14:paraId="6C61132D" w14:textId="77777777">
        <w:trPr>
          <w:trHeight w:val="285"/>
        </w:trPr>
        <w:tc>
          <w:tcPr>
            <w:tcW w:w="1010" w:type="dxa"/>
            <w:vAlign w:val="center"/>
          </w:tcPr>
          <w:p w14:paraId="389DD66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B90044C"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094C8FB7" w14:textId="77777777">
        <w:trPr>
          <w:trHeight w:val="285"/>
        </w:trPr>
        <w:tc>
          <w:tcPr>
            <w:tcW w:w="14016" w:type="dxa"/>
            <w:gridSpan w:val="4"/>
            <w:vAlign w:val="center"/>
          </w:tcPr>
          <w:p w14:paraId="3A58DF6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B011724" w14:textId="77777777">
        <w:trPr>
          <w:trHeight w:val="285"/>
        </w:trPr>
        <w:tc>
          <w:tcPr>
            <w:tcW w:w="1010" w:type="dxa"/>
            <w:vMerge w:val="restart"/>
            <w:vAlign w:val="center"/>
          </w:tcPr>
          <w:p w14:paraId="600444E3"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B9001A2"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721CC711"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67A1E15"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6</w:t>
            </w:r>
            <w:r>
              <w:rPr>
                <w:rFonts w:hint="eastAsia"/>
                <w:color w:val="000000"/>
                <w:kern w:val="0"/>
                <w:sz w:val="18"/>
                <w:szCs w:val="18"/>
              </w:rPr>
              <w:t>万元以下的罚款</w:t>
            </w:r>
          </w:p>
        </w:tc>
      </w:tr>
      <w:tr w:rsidR="00D55510" w14:paraId="72CBECE7" w14:textId="77777777">
        <w:trPr>
          <w:trHeight w:val="368"/>
        </w:trPr>
        <w:tc>
          <w:tcPr>
            <w:tcW w:w="1010" w:type="dxa"/>
            <w:vMerge/>
            <w:vAlign w:val="center"/>
          </w:tcPr>
          <w:p w14:paraId="68229102" w14:textId="77777777" w:rsidR="00D55510" w:rsidRDefault="00D55510">
            <w:pPr>
              <w:spacing w:line="320" w:lineRule="exact"/>
              <w:jc w:val="left"/>
              <w:rPr>
                <w:color w:val="000000"/>
                <w:kern w:val="0"/>
                <w:sz w:val="18"/>
                <w:szCs w:val="18"/>
              </w:rPr>
            </w:pPr>
          </w:p>
        </w:tc>
        <w:tc>
          <w:tcPr>
            <w:tcW w:w="6376" w:type="dxa"/>
            <w:vAlign w:val="center"/>
          </w:tcPr>
          <w:p w14:paraId="6A0204B4"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433F31EC" w14:textId="77777777" w:rsidR="00D55510" w:rsidRDefault="00D55510">
            <w:pPr>
              <w:spacing w:line="320" w:lineRule="exact"/>
              <w:jc w:val="left"/>
              <w:rPr>
                <w:color w:val="000000"/>
                <w:kern w:val="0"/>
                <w:sz w:val="18"/>
                <w:szCs w:val="18"/>
              </w:rPr>
            </w:pPr>
          </w:p>
        </w:tc>
        <w:tc>
          <w:tcPr>
            <w:tcW w:w="5614" w:type="dxa"/>
            <w:vAlign w:val="center"/>
          </w:tcPr>
          <w:p w14:paraId="0F43F0A2"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6</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698FDD96" w14:textId="77777777">
        <w:trPr>
          <w:trHeight w:val="236"/>
        </w:trPr>
        <w:tc>
          <w:tcPr>
            <w:tcW w:w="1010" w:type="dxa"/>
            <w:vMerge/>
            <w:vAlign w:val="center"/>
          </w:tcPr>
          <w:p w14:paraId="7A64D4E5" w14:textId="77777777" w:rsidR="00D55510" w:rsidRDefault="00D55510">
            <w:pPr>
              <w:spacing w:line="320" w:lineRule="exact"/>
              <w:jc w:val="left"/>
              <w:rPr>
                <w:color w:val="000000"/>
                <w:kern w:val="0"/>
                <w:sz w:val="18"/>
                <w:szCs w:val="18"/>
              </w:rPr>
            </w:pPr>
          </w:p>
        </w:tc>
        <w:tc>
          <w:tcPr>
            <w:tcW w:w="6376" w:type="dxa"/>
            <w:vAlign w:val="center"/>
          </w:tcPr>
          <w:p w14:paraId="0EE06445"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6FAA5C4D" w14:textId="77777777" w:rsidR="00D55510" w:rsidRDefault="00D55510">
            <w:pPr>
              <w:spacing w:line="320" w:lineRule="exact"/>
              <w:jc w:val="left"/>
              <w:rPr>
                <w:color w:val="000000"/>
                <w:kern w:val="0"/>
                <w:sz w:val="18"/>
                <w:szCs w:val="18"/>
              </w:rPr>
            </w:pPr>
          </w:p>
        </w:tc>
        <w:tc>
          <w:tcPr>
            <w:tcW w:w="5614" w:type="dxa"/>
            <w:vAlign w:val="center"/>
          </w:tcPr>
          <w:p w14:paraId="45E02A11"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8</w:t>
            </w:r>
            <w:r>
              <w:rPr>
                <w:rFonts w:hint="eastAsia"/>
                <w:color w:val="000000"/>
                <w:kern w:val="0"/>
                <w:sz w:val="18"/>
                <w:szCs w:val="18"/>
              </w:rPr>
              <w:t>万元以下的罚款</w:t>
            </w:r>
          </w:p>
        </w:tc>
      </w:tr>
      <w:tr w:rsidR="00D55510" w14:paraId="27178F5F" w14:textId="77777777">
        <w:trPr>
          <w:trHeight w:val="606"/>
        </w:trPr>
        <w:tc>
          <w:tcPr>
            <w:tcW w:w="1010" w:type="dxa"/>
            <w:vMerge/>
            <w:vAlign w:val="center"/>
          </w:tcPr>
          <w:p w14:paraId="18EDE66F" w14:textId="77777777" w:rsidR="00D55510" w:rsidRDefault="00D55510">
            <w:pPr>
              <w:spacing w:line="320" w:lineRule="exact"/>
              <w:jc w:val="left"/>
              <w:rPr>
                <w:color w:val="000000"/>
                <w:kern w:val="0"/>
                <w:sz w:val="18"/>
                <w:szCs w:val="18"/>
              </w:rPr>
            </w:pPr>
          </w:p>
        </w:tc>
        <w:tc>
          <w:tcPr>
            <w:tcW w:w="6376" w:type="dxa"/>
            <w:vAlign w:val="center"/>
          </w:tcPr>
          <w:p w14:paraId="407C03D2"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4B958FE8" w14:textId="77777777" w:rsidR="00D55510" w:rsidRDefault="00D55510">
            <w:pPr>
              <w:spacing w:line="320" w:lineRule="exact"/>
              <w:jc w:val="left"/>
              <w:rPr>
                <w:color w:val="000000"/>
                <w:kern w:val="0"/>
                <w:sz w:val="18"/>
                <w:szCs w:val="18"/>
              </w:rPr>
            </w:pPr>
          </w:p>
        </w:tc>
        <w:tc>
          <w:tcPr>
            <w:tcW w:w="5614" w:type="dxa"/>
            <w:vAlign w:val="center"/>
          </w:tcPr>
          <w:p w14:paraId="427B1E25"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8</w:t>
            </w:r>
            <w:r>
              <w:rPr>
                <w:rFonts w:hint="eastAsia"/>
                <w:color w:val="000000"/>
                <w:kern w:val="0"/>
                <w:sz w:val="18"/>
                <w:szCs w:val="18"/>
              </w:rPr>
              <w:t>万元以上</w:t>
            </w:r>
            <w:r>
              <w:rPr>
                <w:color w:val="000000"/>
                <w:kern w:val="0"/>
                <w:sz w:val="18"/>
                <w:szCs w:val="18"/>
              </w:rPr>
              <w:t>9</w:t>
            </w:r>
            <w:r>
              <w:rPr>
                <w:rFonts w:hint="eastAsia"/>
                <w:color w:val="000000"/>
                <w:kern w:val="0"/>
                <w:sz w:val="18"/>
                <w:szCs w:val="18"/>
              </w:rPr>
              <w:t>万元以下的罚款</w:t>
            </w:r>
          </w:p>
        </w:tc>
      </w:tr>
      <w:tr w:rsidR="00D55510" w14:paraId="01081B2C" w14:textId="77777777">
        <w:trPr>
          <w:trHeight w:val="223"/>
        </w:trPr>
        <w:tc>
          <w:tcPr>
            <w:tcW w:w="1010" w:type="dxa"/>
            <w:vMerge/>
            <w:vAlign w:val="center"/>
          </w:tcPr>
          <w:p w14:paraId="591334FA" w14:textId="77777777" w:rsidR="00D55510" w:rsidRDefault="00D55510">
            <w:pPr>
              <w:spacing w:line="320" w:lineRule="exact"/>
              <w:jc w:val="left"/>
              <w:rPr>
                <w:color w:val="000000"/>
                <w:kern w:val="0"/>
                <w:sz w:val="18"/>
                <w:szCs w:val="18"/>
              </w:rPr>
            </w:pPr>
          </w:p>
        </w:tc>
        <w:tc>
          <w:tcPr>
            <w:tcW w:w="6376" w:type="dxa"/>
            <w:vAlign w:val="center"/>
          </w:tcPr>
          <w:p w14:paraId="5C579098"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49C5F2BC" w14:textId="77777777" w:rsidR="00D55510" w:rsidRDefault="00D55510">
            <w:pPr>
              <w:spacing w:line="320" w:lineRule="exact"/>
              <w:jc w:val="left"/>
              <w:rPr>
                <w:color w:val="000000"/>
                <w:kern w:val="0"/>
                <w:sz w:val="18"/>
                <w:szCs w:val="18"/>
              </w:rPr>
            </w:pPr>
          </w:p>
        </w:tc>
        <w:tc>
          <w:tcPr>
            <w:tcW w:w="5614" w:type="dxa"/>
            <w:vAlign w:val="center"/>
          </w:tcPr>
          <w:p w14:paraId="2229584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9</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bl>
    <w:p w14:paraId="621FD01C" w14:textId="77777777" w:rsidR="00D55510" w:rsidRDefault="00D55510"/>
    <w:p w14:paraId="4C07056E" w14:textId="77777777" w:rsidR="00D55510" w:rsidRDefault="00D55510"/>
    <w:p w14:paraId="6DED8CD1"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5DA2AE29" w14:textId="77777777">
        <w:trPr>
          <w:trHeight w:val="277"/>
        </w:trPr>
        <w:tc>
          <w:tcPr>
            <w:tcW w:w="1010" w:type="dxa"/>
            <w:vAlign w:val="center"/>
          </w:tcPr>
          <w:p w14:paraId="20A27F2C"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6E3927DF"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320217890000</w:t>
            </w:r>
          </w:p>
        </w:tc>
      </w:tr>
      <w:tr w:rsidR="00D55510" w14:paraId="099045B5" w14:textId="77777777">
        <w:trPr>
          <w:trHeight w:val="285"/>
        </w:trPr>
        <w:tc>
          <w:tcPr>
            <w:tcW w:w="1010" w:type="dxa"/>
            <w:vAlign w:val="center"/>
          </w:tcPr>
          <w:p w14:paraId="3CBFD9F4"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277557B9"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对施工总承包单位、分包单位未实行劳动用工实名制管理的处罚</w:t>
            </w:r>
          </w:p>
        </w:tc>
      </w:tr>
      <w:tr w:rsidR="00D55510" w14:paraId="7DE24ECF" w14:textId="77777777">
        <w:trPr>
          <w:trHeight w:val="1275"/>
        </w:trPr>
        <w:tc>
          <w:tcPr>
            <w:tcW w:w="1010" w:type="dxa"/>
            <w:vAlign w:val="center"/>
          </w:tcPr>
          <w:p w14:paraId="03C76E74"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44546EE1"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color w:val="000000"/>
                <w:kern w:val="0"/>
                <w:sz w:val="18"/>
                <w:szCs w:val="18"/>
              </w:rPr>
              <w:t>724</w:t>
            </w:r>
            <w:r>
              <w:rPr>
                <w:rFonts w:hint="eastAsia"/>
                <w:color w:val="000000"/>
                <w:kern w:val="0"/>
                <w:sz w:val="18"/>
                <w:szCs w:val="18"/>
              </w:rPr>
              <w:t>号）</w:t>
            </w:r>
          </w:p>
          <w:p w14:paraId="185C0BEC"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第六条　用人单位实行农民工劳动用工实名制管理，与招用的农民工书面约定或者通过依法制定的规章制度规定工资支付标准、支付时间、支付方式等内容。</w:t>
            </w:r>
          </w:p>
          <w:p w14:paraId="145DB62D"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第七条第二款</w:t>
            </w:r>
            <w:r>
              <w:rPr>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717FD206"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第三十条　分包单位对所招用农民工的实名制管理和工资支付负直接责任。</w:t>
            </w:r>
          </w:p>
          <w:p w14:paraId="6BF14282"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施工总承包单位对分包单位劳动用工和工资发放等情况进行监督。</w:t>
            </w:r>
          </w:p>
          <w:p w14:paraId="797A5C70" w14:textId="77777777" w:rsidR="00D55510" w:rsidRDefault="00DA194B">
            <w:pPr>
              <w:spacing w:line="320" w:lineRule="exact"/>
              <w:jc w:val="left"/>
              <w:rPr>
                <w:color w:val="000000"/>
                <w:kern w:val="0"/>
                <w:sz w:val="18"/>
                <w:szCs w:val="18"/>
              </w:rPr>
            </w:pPr>
            <w:r>
              <w:rPr>
                <w:rFonts w:hint="eastAsia"/>
                <w:color w:val="000000"/>
                <w:kern w:val="0"/>
                <w:sz w:val="18"/>
                <w:szCs w:val="18"/>
              </w:rPr>
              <w:t>分包单位拖欠农民工工资的，由施工总承包单位先行清偿，再依法进行追偿。</w:t>
            </w:r>
          </w:p>
          <w:p w14:paraId="5A4DF6B2" w14:textId="77777777" w:rsidR="00D55510" w:rsidRDefault="00DA194B">
            <w:pPr>
              <w:spacing w:line="320" w:lineRule="exact"/>
              <w:jc w:val="left"/>
              <w:rPr>
                <w:color w:val="000000"/>
                <w:kern w:val="0"/>
                <w:sz w:val="18"/>
                <w:szCs w:val="18"/>
              </w:rPr>
            </w:pPr>
            <w:r>
              <w:rPr>
                <w:rFonts w:hint="eastAsia"/>
                <w:color w:val="000000"/>
                <w:kern w:val="0"/>
                <w:sz w:val="18"/>
                <w:szCs w:val="18"/>
              </w:rPr>
              <w:t>第四十三条　相关行业工程建设主管部门应当依法规范本领域建设市场秩序，对违法发包、转包、违法分包、挂靠等行为进行查处，并对导致拖欠农民工工资的违法行为</w:t>
            </w:r>
            <w:r>
              <w:rPr>
                <w:rFonts w:hint="eastAsia"/>
                <w:color w:val="000000"/>
                <w:kern w:val="0"/>
                <w:sz w:val="18"/>
                <w:szCs w:val="18"/>
              </w:rPr>
              <w:t>及时予以制止、纠正。</w:t>
            </w:r>
          </w:p>
          <w:p w14:paraId="3628366A"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第五十五条　有下列情形之一的，由人力资源社会保障行政部门、相关行业工程建设主管部门按照职责责令限期改正；逾期不改正的，责令项目停工，并处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万元以下的罚款；情节严重的，给予施工单位限制承接新工程、降低资质等级、吊销资质证书等处罚：</w:t>
            </w:r>
          </w:p>
          <w:p w14:paraId="5C1C87BE"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（三）施工总承包单位、分包单位未实行劳动用工实名制管理。</w:t>
            </w:r>
          </w:p>
        </w:tc>
      </w:tr>
      <w:tr w:rsidR="00D55510" w14:paraId="688ABDC2" w14:textId="77777777">
        <w:trPr>
          <w:trHeight w:val="285"/>
        </w:trPr>
        <w:tc>
          <w:tcPr>
            <w:tcW w:w="1010" w:type="dxa"/>
            <w:vAlign w:val="center"/>
          </w:tcPr>
          <w:p w14:paraId="721DE4B3"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E9F9274" w14:textId="77777777" w:rsidR="00D55510" w:rsidRDefault="00DA194B">
            <w:pPr>
              <w:spacing w:line="320" w:lineRule="exact"/>
              <w:jc w:val="left"/>
              <w:rPr>
                <w:color w:val="000000"/>
                <w:kern w:val="0"/>
                <w:sz w:val="18"/>
                <w:szCs w:val="18"/>
              </w:rPr>
            </w:pPr>
            <w:r>
              <w:rPr>
                <w:rFonts w:hint="eastAsia"/>
                <w:color w:val="000000"/>
                <w:kern w:val="0"/>
                <w:sz w:val="18"/>
                <w:szCs w:val="18"/>
              </w:rPr>
              <w:t>责令停工，罚款，限制承接新工程，降低资质等级，吊销资质证书</w:t>
            </w:r>
          </w:p>
        </w:tc>
      </w:tr>
      <w:tr w:rsidR="00D55510" w14:paraId="4829617C" w14:textId="77777777">
        <w:trPr>
          <w:trHeight w:val="285"/>
        </w:trPr>
        <w:tc>
          <w:tcPr>
            <w:tcW w:w="14016" w:type="dxa"/>
            <w:gridSpan w:val="4"/>
            <w:vAlign w:val="center"/>
          </w:tcPr>
          <w:p w14:paraId="6E38BD0C"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22CB4B3" w14:textId="77777777">
        <w:trPr>
          <w:trHeight w:val="285"/>
        </w:trPr>
        <w:tc>
          <w:tcPr>
            <w:tcW w:w="1010" w:type="dxa"/>
            <w:vMerge w:val="restart"/>
            <w:vAlign w:val="center"/>
          </w:tcPr>
          <w:p w14:paraId="22C2BB6D"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4C532142"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05344C93"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3A0D20B7"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2BC131BB" w14:textId="77777777">
        <w:trPr>
          <w:trHeight w:val="368"/>
        </w:trPr>
        <w:tc>
          <w:tcPr>
            <w:tcW w:w="1010" w:type="dxa"/>
            <w:vMerge/>
            <w:vAlign w:val="center"/>
          </w:tcPr>
          <w:p w14:paraId="32370A4C" w14:textId="77777777" w:rsidR="00D55510" w:rsidRDefault="00D55510">
            <w:pPr>
              <w:spacing w:line="320" w:lineRule="exact"/>
              <w:jc w:val="left"/>
              <w:rPr>
                <w:color w:val="000000"/>
                <w:kern w:val="0"/>
                <w:sz w:val="18"/>
                <w:szCs w:val="18"/>
              </w:rPr>
            </w:pPr>
          </w:p>
        </w:tc>
        <w:tc>
          <w:tcPr>
            <w:tcW w:w="6376" w:type="dxa"/>
            <w:vAlign w:val="center"/>
          </w:tcPr>
          <w:p w14:paraId="7F4D754B"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72BFF8C1" w14:textId="77777777" w:rsidR="00D55510" w:rsidRDefault="00D55510">
            <w:pPr>
              <w:spacing w:line="320" w:lineRule="exact"/>
              <w:jc w:val="left"/>
              <w:rPr>
                <w:color w:val="000000"/>
                <w:kern w:val="0"/>
                <w:sz w:val="18"/>
                <w:szCs w:val="18"/>
              </w:rPr>
            </w:pPr>
          </w:p>
        </w:tc>
        <w:tc>
          <w:tcPr>
            <w:tcW w:w="5614" w:type="dxa"/>
            <w:vAlign w:val="center"/>
          </w:tcPr>
          <w:p w14:paraId="31A833F4"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r w:rsidR="00D55510" w14:paraId="04275AE2" w14:textId="77777777">
        <w:trPr>
          <w:trHeight w:val="236"/>
        </w:trPr>
        <w:tc>
          <w:tcPr>
            <w:tcW w:w="1010" w:type="dxa"/>
            <w:vMerge/>
            <w:vAlign w:val="center"/>
          </w:tcPr>
          <w:p w14:paraId="2D564D9E" w14:textId="77777777" w:rsidR="00D55510" w:rsidRDefault="00D55510">
            <w:pPr>
              <w:spacing w:line="320" w:lineRule="exact"/>
              <w:jc w:val="left"/>
              <w:rPr>
                <w:color w:val="000000"/>
                <w:kern w:val="0"/>
                <w:sz w:val="18"/>
                <w:szCs w:val="18"/>
              </w:rPr>
            </w:pPr>
          </w:p>
        </w:tc>
        <w:tc>
          <w:tcPr>
            <w:tcW w:w="6376" w:type="dxa"/>
            <w:vAlign w:val="center"/>
          </w:tcPr>
          <w:p w14:paraId="77BEE239"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454B0443" w14:textId="77777777" w:rsidR="00D55510" w:rsidRDefault="00D55510">
            <w:pPr>
              <w:spacing w:line="320" w:lineRule="exact"/>
              <w:jc w:val="left"/>
              <w:rPr>
                <w:color w:val="000000"/>
                <w:kern w:val="0"/>
                <w:sz w:val="18"/>
                <w:szCs w:val="18"/>
              </w:rPr>
            </w:pPr>
          </w:p>
        </w:tc>
        <w:tc>
          <w:tcPr>
            <w:tcW w:w="5614" w:type="dxa"/>
            <w:vAlign w:val="center"/>
          </w:tcPr>
          <w:p w14:paraId="66C65F6B"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万元罚款，限制承接新工程</w:t>
            </w:r>
          </w:p>
        </w:tc>
      </w:tr>
      <w:tr w:rsidR="00D55510" w14:paraId="734DC756" w14:textId="77777777">
        <w:trPr>
          <w:trHeight w:val="606"/>
        </w:trPr>
        <w:tc>
          <w:tcPr>
            <w:tcW w:w="1010" w:type="dxa"/>
            <w:vMerge/>
            <w:vAlign w:val="center"/>
          </w:tcPr>
          <w:p w14:paraId="4CCCAA49" w14:textId="77777777" w:rsidR="00D55510" w:rsidRDefault="00D55510">
            <w:pPr>
              <w:spacing w:line="320" w:lineRule="exact"/>
              <w:jc w:val="left"/>
              <w:rPr>
                <w:color w:val="000000"/>
                <w:kern w:val="0"/>
                <w:sz w:val="18"/>
                <w:szCs w:val="18"/>
              </w:rPr>
            </w:pPr>
          </w:p>
        </w:tc>
        <w:tc>
          <w:tcPr>
            <w:tcW w:w="6376" w:type="dxa"/>
            <w:vAlign w:val="center"/>
          </w:tcPr>
          <w:p w14:paraId="11EB5236"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5CE80F40" w14:textId="77777777" w:rsidR="00D55510" w:rsidRDefault="00D55510">
            <w:pPr>
              <w:spacing w:line="320" w:lineRule="exact"/>
              <w:jc w:val="left"/>
              <w:rPr>
                <w:color w:val="000000"/>
                <w:kern w:val="0"/>
                <w:sz w:val="18"/>
                <w:szCs w:val="18"/>
              </w:rPr>
            </w:pPr>
          </w:p>
        </w:tc>
        <w:tc>
          <w:tcPr>
            <w:tcW w:w="5614" w:type="dxa"/>
            <w:vAlign w:val="center"/>
          </w:tcPr>
          <w:p w14:paraId="27750CF3"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万元罚款，降低资质等级</w:t>
            </w:r>
          </w:p>
        </w:tc>
      </w:tr>
      <w:tr w:rsidR="00D55510" w14:paraId="6597AE13" w14:textId="77777777">
        <w:trPr>
          <w:trHeight w:val="223"/>
        </w:trPr>
        <w:tc>
          <w:tcPr>
            <w:tcW w:w="1010" w:type="dxa"/>
            <w:vMerge/>
            <w:vAlign w:val="center"/>
          </w:tcPr>
          <w:p w14:paraId="618D67FD" w14:textId="77777777" w:rsidR="00D55510" w:rsidRDefault="00D55510">
            <w:pPr>
              <w:spacing w:line="320" w:lineRule="exact"/>
              <w:jc w:val="left"/>
              <w:rPr>
                <w:color w:val="000000"/>
                <w:kern w:val="0"/>
                <w:sz w:val="18"/>
                <w:szCs w:val="18"/>
              </w:rPr>
            </w:pPr>
          </w:p>
        </w:tc>
        <w:tc>
          <w:tcPr>
            <w:tcW w:w="6376" w:type="dxa"/>
            <w:vAlign w:val="center"/>
          </w:tcPr>
          <w:p w14:paraId="082A14F2"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43BB1863" w14:textId="77777777" w:rsidR="00D55510" w:rsidRDefault="00D55510">
            <w:pPr>
              <w:spacing w:line="320" w:lineRule="exact"/>
              <w:jc w:val="left"/>
              <w:rPr>
                <w:color w:val="000000"/>
                <w:kern w:val="0"/>
                <w:sz w:val="18"/>
                <w:szCs w:val="18"/>
              </w:rPr>
            </w:pPr>
          </w:p>
        </w:tc>
        <w:tc>
          <w:tcPr>
            <w:tcW w:w="5614" w:type="dxa"/>
            <w:vAlign w:val="center"/>
          </w:tcPr>
          <w:p w14:paraId="03D96362"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万元罚款，吊销资质证书</w:t>
            </w:r>
          </w:p>
        </w:tc>
      </w:tr>
    </w:tbl>
    <w:p w14:paraId="183A3013" w14:textId="77777777" w:rsidR="00D55510" w:rsidRDefault="00D55510"/>
    <w:p w14:paraId="326E3516"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5C35A2E" w14:textId="77777777">
        <w:trPr>
          <w:trHeight w:val="277"/>
        </w:trPr>
        <w:tc>
          <w:tcPr>
            <w:tcW w:w="1010" w:type="dxa"/>
            <w:vAlign w:val="center"/>
          </w:tcPr>
          <w:p w14:paraId="68327331"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1ACEDCD"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320217891000</w:t>
            </w:r>
          </w:p>
        </w:tc>
      </w:tr>
      <w:tr w:rsidR="00D55510" w14:paraId="7EF0593F" w14:textId="77777777">
        <w:trPr>
          <w:trHeight w:val="285"/>
        </w:trPr>
        <w:tc>
          <w:tcPr>
            <w:tcW w:w="1010" w:type="dxa"/>
            <w:vAlign w:val="center"/>
          </w:tcPr>
          <w:p w14:paraId="567B47C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698046A7"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对施工总承包单位未按规定开设或者使用农民工工资专用账户的处罚</w:t>
            </w:r>
          </w:p>
        </w:tc>
      </w:tr>
      <w:tr w:rsidR="00D55510" w14:paraId="0BB64585" w14:textId="77777777">
        <w:trPr>
          <w:trHeight w:val="1275"/>
        </w:trPr>
        <w:tc>
          <w:tcPr>
            <w:tcW w:w="1010" w:type="dxa"/>
            <w:vAlign w:val="center"/>
          </w:tcPr>
          <w:p w14:paraId="028E0BA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1A75A043" w14:textId="77777777" w:rsidR="00D55510" w:rsidRDefault="00DA194B">
            <w:pPr>
              <w:spacing w:line="320" w:lineRule="exact"/>
              <w:jc w:val="left"/>
              <w:rPr>
                <w:color w:val="000000"/>
                <w:kern w:val="0"/>
                <w:sz w:val="18"/>
                <w:szCs w:val="18"/>
              </w:rPr>
            </w:pPr>
            <w:r>
              <w:rPr>
                <w:rFonts w:hint="eastAsia"/>
                <w:color w:val="000000"/>
                <w:kern w:val="0"/>
                <w:sz w:val="18"/>
                <w:szCs w:val="18"/>
              </w:rPr>
              <w:t>【行政法规】《保障农民工工资支付条例》（国务院令第</w:t>
            </w:r>
            <w:r>
              <w:rPr>
                <w:rFonts w:hint="eastAsia"/>
                <w:color w:val="000000"/>
                <w:kern w:val="0"/>
                <w:sz w:val="18"/>
                <w:szCs w:val="18"/>
              </w:rPr>
              <w:t>724</w:t>
            </w:r>
            <w:r>
              <w:rPr>
                <w:rFonts w:hint="eastAsia"/>
                <w:color w:val="000000"/>
                <w:kern w:val="0"/>
                <w:sz w:val="18"/>
                <w:szCs w:val="18"/>
              </w:rPr>
              <w:t>号）</w:t>
            </w:r>
          </w:p>
          <w:p w14:paraId="06A2600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第七条第二款</w:t>
            </w:r>
            <w:r>
              <w:rPr>
                <w:rFonts w:hint="eastAsia"/>
                <w:color w:val="000000"/>
                <w:kern w:val="0"/>
                <w:sz w:val="18"/>
                <w:szCs w:val="18"/>
              </w:rPr>
              <w:t xml:space="preserve">  </w:t>
            </w:r>
            <w:r>
              <w:rPr>
                <w:rFonts w:hint="eastAsia"/>
                <w:color w:val="000000"/>
                <w:kern w:val="0"/>
                <w:sz w:val="18"/>
                <w:szCs w:val="18"/>
              </w:rPr>
              <w:t>住房城乡建设、交通运输、水利等相关行业工程建设主管部门按照职责履行行业监管责任，督办因违法发包、转包、违法分包、挂靠、拖欠工程款等导致的拖欠农民工工资案件。</w:t>
            </w:r>
          </w:p>
          <w:p w14:paraId="02A6DA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第二十六条　施工总承包单位应当按照有关规定开设农民工工资专用账户，专项用于支付该工程建设项目农民工工资。</w:t>
            </w:r>
          </w:p>
          <w:p w14:paraId="5794DD10"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开设、使用农民工工资专用账户有关资料应当由施工总承包单位妥善保存备查。</w:t>
            </w:r>
          </w:p>
          <w:p w14:paraId="0991AE7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第四十三条　相关行业工程建设主管部门应当依法规范本领域建设市场秩序，对违法发包、转包</w:t>
            </w:r>
            <w:r>
              <w:rPr>
                <w:rFonts w:hint="eastAsia"/>
                <w:color w:val="000000"/>
                <w:kern w:val="0"/>
                <w:sz w:val="18"/>
                <w:szCs w:val="18"/>
              </w:rPr>
              <w:t>、违法分包、挂靠等行为进行查处，并对导致拖欠农民工工资的违法行为及时予以制止、纠正。</w:t>
            </w:r>
          </w:p>
          <w:p w14:paraId="59FD2621"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第五十五条　有下列情形之一的，由人力资源社会保障行政部门、相关行业工程建设主管部门按照职责责令限期改正；逾期不改正的，责令项目停工，并处</w:t>
            </w:r>
            <w:r>
              <w:rPr>
                <w:rFonts w:hint="eastAsia"/>
                <w:color w:val="000000"/>
                <w:kern w:val="0"/>
                <w:sz w:val="18"/>
                <w:szCs w:val="18"/>
              </w:rPr>
              <w:t>5</w:t>
            </w:r>
            <w:r>
              <w:rPr>
                <w:rFonts w:hint="eastAsia"/>
                <w:color w:val="000000"/>
                <w:kern w:val="0"/>
                <w:sz w:val="18"/>
                <w:szCs w:val="18"/>
              </w:rPr>
              <w:t>万元以上</w:t>
            </w:r>
            <w:r>
              <w:rPr>
                <w:rFonts w:hint="eastAsia"/>
                <w:color w:val="000000"/>
                <w:kern w:val="0"/>
                <w:sz w:val="18"/>
                <w:szCs w:val="18"/>
              </w:rPr>
              <w:t>10</w:t>
            </w:r>
            <w:r>
              <w:rPr>
                <w:rFonts w:hint="eastAsia"/>
                <w:color w:val="000000"/>
                <w:kern w:val="0"/>
                <w:sz w:val="18"/>
                <w:szCs w:val="18"/>
              </w:rPr>
              <w:t>万元以下的罚款；情节严重的，给予施工单位限制承接新工程、降低资质等级、吊销资质证书等处罚：</w:t>
            </w:r>
          </w:p>
          <w:p w14:paraId="779D1A8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（一）施工总承包单位未按规定开设或者使用农民工工资专用账户；</w:t>
            </w:r>
          </w:p>
        </w:tc>
      </w:tr>
      <w:tr w:rsidR="00D55510" w14:paraId="3A8F23B4" w14:textId="77777777">
        <w:trPr>
          <w:trHeight w:val="285"/>
        </w:trPr>
        <w:tc>
          <w:tcPr>
            <w:tcW w:w="1010" w:type="dxa"/>
            <w:vAlign w:val="center"/>
          </w:tcPr>
          <w:p w14:paraId="6A820D61"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7BDC2AC9"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责令限期改正，责令停工，罚款，限制承接新工程，降低资质等级，吊销资质证书</w:t>
            </w:r>
          </w:p>
        </w:tc>
      </w:tr>
      <w:tr w:rsidR="00D55510" w14:paraId="2583C4AC" w14:textId="77777777">
        <w:trPr>
          <w:trHeight w:val="285"/>
        </w:trPr>
        <w:tc>
          <w:tcPr>
            <w:tcW w:w="14016" w:type="dxa"/>
            <w:gridSpan w:val="4"/>
            <w:vAlign w:val="center"/>
          </w:tcPr>
          <w:p w14:paraId="3D809570"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4F1B2C8" w14:textId="77777777">
        <w:trPr>
          <w:trHeight w:val="285"/>
        </w:trPr>
        <w:tc>
          <w:tcPr>
            <w:tcW w:w="1010" w:type="dxa"/>
            <w:vMerge w:val="restart"/>
            <w:vAlign w:val="center"/>
          </w:tcPr>
          <w:p w14:paraId="2B1B4C16"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B5F4575" w14:textId="77777777" w:rsidR="00D55510" w:rsidRDefault="00DA194B">
            <w:pPr>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人以下的</w:t>
            </w:r>
          </w:p>
        </w:tc>
        <w:tc>
          <w:tcPr>
            <w:tcW w:w="1016" w:type="dxa"/>
            <w:vMerge w:val="restart"/>
            <w:vAlign w:val="center"/>
          </w:tcPr>
          <w:p w14:paraId="4510E150"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CEC52B0"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万元以下的罚款</w:t>
            </w:r>
          </w:p>
        </w:tc>
      </w:tr>
      <w:tr w:rsidR="00D55510" w14:paraId="60D4FCAD" w14:textId="77777777">
        <w:trPr>
          <w:trHeight w:val="368"/>
        </w:trPr>
        <w:tc>
          <w:tcPr>
            <w:tcW w:w="1010" w:type="dxa"/>
            <w:vMerge/>
            <w:vAlign w:val="center"/>
          </w:tcPr>
          <w:p w14:paraId="1FCFF4CD" w14:textId="77777777" w:rsidR="00D55510" w:rsidRDefault="00D55510">
            <w:pPr>
              <w:spacing w:line="320" w:lineRule="exact"/>
              <w:jc w:val="left"/>
              <w:rPr>
                <w:color w:val="000000"/>
                <w:kern w:val="0"/>
                <w:sz w:val="18"/>
                <w:szCs w:val="18"/>
              </w:rPr>
            </w:pPr>
          </w:p>
        </w:tc>
        <w:tc>
          <w:tcPr>
            <w:tcW w:w="6376" w:type="dxa"/>
            <w:vAlign w:val="center"/>
          </w:tcPr>
          <w:p w14:paraId="6C9D75B8"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w:t>
            </w:r>
            <w:r>
              <w:rPr>
                <w:rFonts w:hint="eastAsia"/>
                <w:color w:val="000000"/>
                <w:kern w:val="0"/>
                <w:sz w:val="18"/>
                <w:szCs w:val="18"/>
              </w:rPr>
              <w:t>人以上</w:t>
            </w:r>
            <w:r>
              <w:rPr>
                <w:color w:val="000000"/>
                <w:kern w:val="0"/>
                <w:sz w:val="18"/>
                <w:szCs w:val="18"/>
              </w:rPr>
              <w:t>30</w:t>
            </w:r>
            <w:r>
              <w:rPr>
                <w:rFonts w:hint="eastAsia"/>
                <w:color w:val="000000"/>
                <w:kern w:val="0"/>
                <w:sz w:val="18"/>
                <w:szCs w:val="18"/>
              </w:rPr>
              <w:t>人以下的</w:t>
            </w:r>
          </w:p>
        </w:tc>
        <w:tc>
          <w:tcPr>
            <w:tcW w:w="1016" w:type="dxa"/>
            <w:vMerge/>
            <w:vAlign w:val="center"/>
          </w:tcPr>
          <w:p w14:paraId="6C98FB7B" w14:textId="77777777" w:rsidR="00D55510" w:rsidRDefault="00D55510">
            <w:pPr>
              <w:spacing w:line="320" w:lineRule="exact"/>
              <w:jc w:val="left"/>
              <w:rPr>
                <w:color w:val="000000"/>
                <w:kern w:val="0"/>
                <w:sz w:val="18"/>
                <w:szCs w:val="18"/>
              </w:rPr>
            </w:pPr>
          </w:p>
        </w:tc>
        <w:tc>
          <w:tcPr>
            <w:tcW w:w="5614" w:type="dxa"/>
            <w:vAlign w:val="center"/>
          </w:tcPr>
          <w:p w14:paraId="65CD0AFB"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万元以下的罚款</w:t>
            </w:r>
          </w:p>
        </w:tc>
      </w:tr>
      <w:tr w:rsidR="00D55510" w14:paraId="5C29012C" w14:textId="77777777">
        <w:trPr>
          <w:trHeight w:val="236"/>
        </w:trPr>
        <w:tc>
          <w:tcPr>
            <w:tcW w:w="1010" w:type="dxa"/>
            <w:vMerge/>
            <w:vAlign w:val="center"/>
          </w:tcPr>
          <w:p w14:paraId="57040235" w14:textId="77777777" w:rsidR="00D55510" w:rsidRDefault="00D55510">
            <w:pPr>
              <w:spacing w:line="320" w:lineRule="exact"/>
              <w:jc w:val="left"/>
              <w:rPr>
                <w:color w:val="000000"/>
                <w:kern w:val="0"/>
                <w:sz w:val="18"/>
                <w:szCs w:val="18"/>
              </w:rPr>
            </w:pPr>
          </w:p>
        </w:tc>
        <w:tc>
          <w:tcPr>
            <w:tcW w:w="6376" w:type="dxa"/>
            <w:vAlign w:val="center"/>
          </w:tcPr>
          <w:p w14:paraId="372B72B9"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30</w:t>
            </w:r>
            <w:r>
              <w:rPr>
                <w:rFonts w:hint="eastAsia"/>
                <w:color w:val="000000"/>
                <w:kern w:val="0"/>
                <w:sz w:val="18"/>
                <w:szCs w:val="18"/>
              </w:rPr>
              <w:t>人以上</w:t>
            </w:r>
            <w:r>
              <w:rPr>
                <w:color w:val="000000"/>
                <w:kern w:val="0"/>
                <w:sz w:val="18"/>
                <w:szCs w:val="18"/>
              </w:rPr>
              <w:t>50</w:t>
            </w:r>
            <w:r>
              <w:rPr>
                <w:rFonts w:hint="eastAsia"/>
                <w:color w:val="000000"/>
                <w:kern w:val="0"/>
                <w:sz w:val="18"/>
                <w:szCs w:val="18"/>
              </w:rPr>
              <w:t>人以下的</w:t>
            </w:r>
          </w:p>
        </w:tc>
        <w:tc>
          <w:tcPr>
            <w:tcW w:w="1016" w:type="dxa"/>
            <w:vMerge/>
            <w:vAlign w:val="center"/>
          </w:tcPr>
          <w:p w14:paraId="76B23836" w14:textId="77777777" w:rsidR="00D55510" w:rsidRDefault="00D55510">
            <w:pPr>
              <w:spacing w:line="320" w:lineRule="exact"/>
              <w:jc w:val="left"/>
              <w:rPr>
                <w:color w:val="000000"/>
                <w:kern w:val="0"/>
                <w:sz w:val="18"/>
                <w:szCs w:val="18"/>
              </w:rPr>
            </w:pPr>
          </w:p>
        </w:tc>
        <w:tc>
          <w:tcPr>
            <w:tcW w:w="5614" w:type="dxa"/>
            <w:vAlign w:val="center"/>
          </w:tcPr>
          <w:p w14:paraId="3CD718BC"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万元罚款，限制承接新工程</w:t>
            </w:r>
          </w:p>
        </w:tc>
      </w:tr>
      <w:tr w:rsidR="00D55510" w14:paraId="4B92A450" w14:textId="77777777">
        <w:trPr>
          <w:trHeight w:val="606"/>
        </w:trPr>
        <w:tc>
          <w:tcPr>
            <w:tcW w:w="1010" w:type="dxa"/>
            <w:vMerge/>
            <w:vAlign w:val="center"/>
          </w:tcPr>
          <w:p w14:paraId="0B74C0BC" w14:textId="77777777" w:rsidR="00D55510" w:rsidRDefault="00D55510">
            <w:pPr>
              <w:spacing w:line="320" w:lineRule="exact"/>
              <w:jc w:val="left"/>
              <w:rPr>
                <w:color w:val="000000"/>
                <w:kern w:val="0"/>
                <w:sz w:val="18"/>
                <w:szCs w:val="18"/>
              </w:rPr>
            </w:pPr>
          </w:p>
        </w:tc>
        <w:tc>
          <w:tcPr>
            <w:tcW w:w="6376" w:type="dxa"/>
            <w:vAlign w:val="center"/>
          </w:tcPr>
          <w:p w14:paraId="144CA4C1"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50</w:t>
            </w:r>
            <w:r>
              <w:rPr>
                <w:rFonts w:hint="eastAsia"/>
                <w:color w:val="000000"/>
                <w:kern w:val="0"/>
                <w:sz w:val="18"/>
                <w:szCs w:val="18"/>
              </w:rPr>
              <w:t>人以上</w:t>
            </w:r>
            <w:r>
              <w:rPr>
                <w:color w:val="000000"/>
                <w:kern w:val="0"/>
                <w:sz w:val="18"/>
                <w:szCs w:val="18"/>
              </w:rPr>
              <w:t>100</w:t>
            </w:r>
            <w:r>
              <w:rPr>
                <w:rFonts w:hint="eastAsia"/>
                <w:color w:val="000000"/>
                <w:kern w:val="0"/>
                <w:sz w:val="18"/>
                <w:szCs w:val="18"/>
              </w:rPr>
              <w:t>人以下的</w:t>
            </w:r>
          </w:p>
        </w:tc>
        <w:tc>
          <w:tcPr>
            <w:tcW w:w="1016" w:type="dxa"/>
            <w:vMerge/>
            <w:vAlign w:val="center"/>
          </w:tcPr>
          <w:p w14:paraId="49ED9587" w14:textId="77777777" w:rsidR="00D55510" w:rsidRDefault="00D55510">
            <w:pPr>
              <w:spacing w:line="320" w:lineRule="exact"/>
              <w:jc w:val="left"/>
              <w:rPr>
                <w:color w:val="000000"/>
                <w:kern w:val="0"/>
                <w:sz w:val="18"/>
                <w:szCs w:val="18"/>
              </w:rPr>
            </w:pPr>
          </w:p>
        </w:tc>
        <w:tc>
          <w:tcPr>
            <w:tcW w:w="5614" w:type="dxa"/>
            <w:vAlign w:val="center"/>
          </w:tcPr>
          <w:p w14:paraId="1B895543"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万元罚款，降低资质等级</w:t>
            </w:r>
          </w:p>
        </w:tc>
      </w:tr>
      <w:tr w:rsidR="00D55510" w14:paraId="2C3EC5C9" w14:textId="77777777">
        <w:trPr>
          <w:trHeight w:val="223"/>
        </w:trPr>
        <w:tc>
          <w:tcPr>
            <w:tcW w:w="1010" w:type="dxa"/>
            <w:vMerge/>
            <w:vAlign w:val="center"/>
          </w:tcPr>
          <w:p w14:paraId="374EC28D" w14:textId="77777777" w:rsidR="00D55510" w:rsidRDefault="00D55510">
            <w:pPr>
              <w:spacing w:line="320" w:lineRule="exact"/>
              <w:jc w:val="left"/>
              <w:rPr>
                <w:color w:val="000000"/>
                <w:kern w:val="0"/>
                <w:sz w:val="18"/>
                <w:szCs w:val="18"/>
              </w:rPr>
            </w:pPr>
          </w:p>
        </w:tc>
        <w:tc>
          <w:tcPr>
            <w:tcW w:w="6376" w:type="dxa"/>
            <w:vAlign w:val="center"/>
          </w:tcPr>
          <w:p w14:paraId="75B8B194" w14:textId="77777777" w:rsidR="00D55510" w:rsidRDefault="00DA194B">
            <w:pPr>
              <w:spacing w:line="320" w:lineRule="exact"/>
              <w:jc w:val="left"/>
              <w:rPr>
                <w:color w:val="000000"/>
                <w:kern w:val="0"/>
                <w:sz w:val="18"/>
                <w:szCs w:val="18"/>
              </w:rPr>
            </w:pPr>
            <w:r>
              <w:rPr>
                <w:rFonts w:hint="eastAsia"/>
                <w:color w:val="000000"/>
                <w:kern w:val="0"/>
                <w:sz w:val="18"/>
                <w:szCs w:val="18"/>
              </w:rPr>
              <w:t>涉及农民工</w:t>
            </w:r>
            <w:r>
              <w:rPr>
                <w:color w:val="000000"/>
                <w:kern w:val="0"/>
                <w:sz w:val="18"/>
                <w:szCs w:val="18"/>
              </w:rPr>
              <w:t>100</w:t>
            </w:r>
            <w:r>
              <w:rPr>
                <w:rFonts w:hint="eastAsia"/>
                <w:color w:val="000000"/>
                <w:kern w:val="0"/>
                <w:sz w:val="18"/>
                <w:szCs w:val="18"/>
              </w:rPr>
              <w:t>人以上的</w:t>
            </w:r>
          </w:p>
        </w:tc>
        <w:tc>
          <w:tcPr>
            <w:tcW w:w="1016" w:type="dxa"/>
            <w:vMerge/>
            <w:vAlign w:val="center"/>
          </w:tcPr>
          <w:p w14:paraId="54B50EBC" w14:textId="77777777" w:rsidR="00D55510" w:rsidRDefault="00D55510">
            <w:pPr>
              <w:spacing w:line="320" w:lineRule="exact"/>
              <w:jc w:val="left"/>
              <w:rPr>
                <w:color w:val="000000"/>
                <w:kern w:val="0"/>
                <w:sz w:val="18"/>
                <w:szCs w:val="18"/>
              </w:rPr>
            </w:pPr>
          </w:p>
        </w:tc>
        <w:tc>
          <w:tcPr>
            <w:tcW w:w="5614" w:type="dxa"/>
            <w:vAlign w:val="center"/>
          </w:tcPr>
          <w:p w14:paraId="569571CA" w14:textId="77777777" w:rsidR="00D55510" w:rsidRDefault="00DA194B">
            <w:pPr>
              <w:rPr>
                <w:color w:val="000000"/>
                <w:kern w:val="0"/>
                <w:sz w:val="18"/>
                <w:szCs w:val="18"/>
              </w:rPr>
            </w:pPr>
            <w:r>
              <w:rPr>
                <w:rFonts w:hint="eastAsia"/>
                <w:color w:val="000000"/>
                <w:kern w:val="0"/>
                <w:sz w:val="18"/>
                <w:szCs w:val="18"/>
              </w:rPr>
              <w:t>并处</w:t>
            </w:r>
            <w:r>
              <w:rPr>
                <w:color w:val="000000"/>
                <w:kern w:val="0"/>
                <w:sz w:val="18"/>
                <w:szCs w:val="18"/>
              </w:rPr>
              <w:t>10</w:t>
            </w:r>
            <w:r>
              <w:rPr>
                <w:rFonts w:hint="eastAsia"/>
                <w:color w:val="000000"/>
                <w:kern w:val="0"/>
                <w:sz w:val="18"/>
                <w:szCs w:val="18"/>
              </w:rPr>
              <w:t>万元罚款，吊销资质证书</w:t>
            </w:r>
          </w:p>
        </w:tc>
      </w:tr>
    </w:tbl>
    <w:p w14:paraId="7FAEC902" w14:textId="77777777" w:rsidR="00D55510" w:rsidRDefault="00D55510"/>
    <w:p w14:paraId="387066E2"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8D779BD" w14:textId="77777777">
        <w:trPr>
          <w:trHeight w:val="277"/>
        </w:trPr>
        <w:tc>
          <w:tcPr>
            <w:tcW w:w="1010" w:type="dxa"/>
            <w:vAlign w:val="center"/>
          </w:tcPr>
          <w:p w14:paraId="6009688F"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2CCEE5D"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320217892000</w:t>
            </w:r>
          </w:p>
        </w:tc>
      </w:tr>
      <w:tr w:rsidR="00D55510" w14:paraId="0C6DA3D9" w14:textId="77777777">
        <w:trPr>
          <w:trHeight w:val="367"/>
        </w:trPr>
        <w:tc>
          <w:tcPr>
            <w:tcW w:w="1010" w:type="dxa"/>
            <w:vAlign w:val="center"/>
          </w:tcPr>
          <w:p w14:paraId="73DAA29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3E317E2C"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对注册造价工程师超出执业范围、注册专业范围执业的处罚</w:t>
            </w:r>
          </w:p>
        </w:tc>
      </w:tr>
      <w:tr w:rsidR="00D55510" w14:paraId="16BC69E1" w14:textId="77777777">
        <w:trPr>
          <w:trHeight w:val="2117"/>
        </w:trPr>
        <w:tc>
          <w:tcPr>
            <w:tcW w:w="1010" w:type="dxa"/>
            <w:vAlign w:val="center"/>
          </w:tcPr>
          <w:p w14:paraId="4F02C7D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E7ECFC6"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w:t>
            </w:r>
            <w:r>
              <w:rPr>
                <w:rFonts w:hint="eastAsia"/>
                <w:color w:val="000000"/>
                <w:kern w:val="0"/>
                <w:sz w:val="18"/>
                <w:szCs w:val="18"/>
              </w:rPr>
              <w:t>2006</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25</w:t>
            </w:r>
            <w:r>
              <w:rPr>
                <w:rFonts w:hint="eastAsia"/>
                <w:color w:val="000000"/>
                <w:kern w:val="0"/>
                <w:sz w:val="18"/>
                <w:szCs w:val="18"/>
              </w:rPr>
              <w:t>日建设部令第</w:t>
            </w:r>
            <w:r>
              <w:rPr>
                <w:rFonts w:hint="eastAsia"/>
                <w:color w:val="000000"/>
                <w:kern w:val="0"/>
                <w:sz w:val="18"/>
                <w:szCs w:val="18"/>
              </w:rPr>
              <w:t>150</w:t>
            </w:r>
            <w:r>
              <w:rPr>
                <w:rFonts w:hint="eastAsia"/>
                <w:color w:val="000000"/>
                <w:kern w:val="0"/>
                <w:sz w:val="18"/>
                <w:szCs w:val="18"/>
              </w:rPr>
              <w:t>号发布，根据</w:t>
            </w:r>
            <w:r>
              <w:rPr>
                <w:rFonts w:hint="eastAsia"/>
                <w:color w:val="000000"/>
                <w:kern w:val="0"/>
                <w:sz w:val="18"/>
                <w:szCs w:val="18"/>
              </w:rPr>
              <w:t>2016</w:t>
            </w:r>
            <w:r>
              <w:rPr>
                <w:rFonts w:hint="eastAsia"/>
                <w:color w:val="000000"/>
                <w:kern w:val="0"/>
                <w:sz w:val="18"/>
                <w:szCs w:val="18"/>
              </w:rPr>
              <w:t>年</w:t>
            </w:r>
            <w:r>
              <w:rPr>
                <w:rFonts w:hint="eastAsia"/>
                <w:color w:val="000000"/>
                <w:kern w:val="0"/>
                <w:sz w:val="18"/>
                <w:szCs w:val="18"/>
              </w:rPr>
              <w:t>9</w:t>
            </w:r>
            <w:r>
              <w:rPr>
                <w:rFonts w:hint="eastAsia"/>
                <w:color w:val="000000"/>
                <w:kern w:val="0"/>
                <w:sz w:val="18"/>
                <w:szCs w:val="18"/>
              </w:rPr>
              <w:t>月</w:t>
            </w:r>
            <w:r>
              <w:rPr>
                <w:rFonts w:hint="eastAsia"/>
                <w:color w:val="000000"/>
                <w:kern w:val="0"/>
                <w:sz w:val="18"/>
                <w:szCs w:val="18"/>
              </w:rPr>
              <w:t>13</w:t>
            </w:r>
            <w:r>
              <w:rPr>
                <w:rFonts w:hint="eastAsia"/>
                <w:color w:val="000000"/>
                <w:kern w:val="0"/>
                <w:sz w:val="18"/>
                <w:szCs w:val="18"/>
              </w:rPr>
              <w:t>日住房和城乡建设部令第</w:t>
            </w:r>
            <w:r>
              <w:rPr>
                <w:rFonts w:hint="eastAsia"/>
                <w:color w:val="000000"/>
                <w:kern w:val="0"/>
                <w:sz w:val="18"/>
                <w:szCs w:val="18"/>
              </w:rPr>
              <w:t>32</w:t>
            </w:r>
            <w:r>
              <w:rPr>
                <w:rFonts w:hint="eastAsia"/>
                <w:color w:val="000000"/>
                <w:kern w:val="0"/>
                <w:sz w:val="18"/>
                <w:szCs w:val="18"/>
              </w:rPr>
              <w:t>号，</w:t>
            </w:r>
            <w:r>
              <w:rPr>
                <w:rFonts w:hint="eastAsia"/>
                <w:color w:val="000000"/>
                <w:kern w:val="0"/>
                <w:sz w:val="18"/>
                <w:szCs w:val="18"/>
              </w:rPr>
              <w:t>2020</w:t>
            </w:r>
            <w:r>
              <w:rPr>
                <w:rFonts w:hint="eastAsia"/>
                <w:color w:val="000000"/>
                <w:kern w:val="0"/>
                <w:sz w:val="18"/>
                <w:szCs w:val="18"/>
              </w:rPr>
              <w:t>年</w:t>
            </w:r>
            <w:r>
              <w:rPr>
                <w:rFonts w:hint="eastAsia"/>
                <w:color w:val="000000"/>
                <w:kern w:val="0"/>
                <w:sz w:val="18"/>
                <w:szCs w:val="18"/>
              </w:rPr>
              <w:t>2</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日住房和城乡建设部令第</w:t>
            </w:r>
            <w:r>
              <w:rPr>
                <w:rFonts w:hint="eastAsia"/>
                <w:color w:val="000000"/>
                <w:kern w:val="0"/>
                <w:sz w:val="18"/>
                <w:szCs w:val="18"/>
              </w:rPr>
              <w:t>50</w:t>
            </w:r>
            <w:r>
              <w:rPr>
                <w:rFonts w:hint="eastAsia"/>
                <w:color w:val="000000"/>
                <w:kern w:val="0"/>
                <w:sz w:val="18"/>
                <w:szCs w:val="18"/>
              </w:rPr>
              <w:t>号修正）</w:t>
            </w:r>
          </w:p>
          <w:p w14:paraId="305CD41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第二十条　注册造价工程师不得有下列行为：</w:t>
            </w:r>
          </w:p>
          <w:p w14:paraId="3ECEAD98"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（九）超出执业范围、注册专业范围执业；</w:t>
            </w:r>
          </w:p>
          <w:p w14:paraId="2034DA9C"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 xml:space="preserve"> </w:t>
            </w:r>
            <w:r>
              <w:rPr>
                <w:rFonts w:hint="eastAsia"/>
                <w:color w:val="000000"/>
                <w:kern w:val="0"/>
                <w:sz w:val="18"/>
                <w:szCs w:val="18"/>
              </w:rPr>
              <w:t>第三十六条　注册造价工程师有本办法第二十条规定行为之一的，由县级以上地方人民政府住房城乡建设主管部门或者其他有关部门给予警告，责令改正，没有违法所得的，处以</w:t>
            </w:r>
            <w:r>
              <w:rPr>
                <w:rFonts w:hint="eastAsia"/>
                <w:color w:val="000000"/>
                <w:kern w:val="0"/>
                <w:sz w:val="18"/>
                <w:szCs w:val="18"/>
              </w:rPr>
              <w:t>1</w:t>
            </w:r>
            <w:r>
              <w:rPr>
                <w:rFonts w:hint="eastAsia"/>
                <w:color w:val="000000"/>
                <w:kern w:val="0"/>
                <w:sz w:val="18"/>
                <w:szCs w:val="18"/>
              </w:rPr>
              <w:t>万元以下罚款，有违法所得的，处以违法所得</w:t>
            </w:r>
            <w:r>
              <w:rPr>
                <w:rFonts w:hint="eastAsia"/>
                <w:color w:val="000000"/>
                <w:kern w:val="0"/>
                <w:sz w:val="18"/>
                <w:szCs w:val="18"/>
              </w:rPr>
              <w:t>3</w:t>
            </w:r>
            <w:r>
              <w:rPr>
                <w:rFonts w:hint="eastAsia"/>
                <w:color w:val="000000"/>
                <w:kern w:val="0"/>
                <w:sz w:val="18"/>
                <w:szCs w:val="18"/>
              </w:rPr>
              <w:t>倍以下且不超过</w:t>
            </w:r>
            <w:r>
              <w:rPr>
                <w:rFonts w:hint="eastAsia"/>
                <w:color w:val="000000"/>
                <w:kern w:val="0"/>
                <w:sz w:val="18"/>
                <w:szCs w:val="18"/>
              </w:rPr>
              <w:t>3</w:t>
            </w:r>
            <w:r>
              <w:rPr>
                <w:rFonts w:hint="eastAsia"/>
                <w:color w:val="000000"/>
                <w:kern w:val="0"/>
                <w:sz w:val="18"/>
                <w:szCs w:val="18"/>
              </w:rPr>
              <w:t>万</w:t>
            </w:r>
            <w:r>
              <w:rPr>
                <w:rFonts w:hint="eastAsia"/>
                <w:color w:val="000000"/>
                <w:kern w:val="0"/>
                <w:sz w:val="18"/>
                <w:szCs w:val="18"/>
              </w:rPr>
              <w:t>元的罚款。</w:t>
            </w:r>
          </w:p>
        </w:tc>
      </w:tr>
      <w:tr w:rsidR="00D55510" w14:paraId="17846A55" w14:textId="77777777">
        <w:trPr>
          <w:trHeight w:val="285"/>
        </w:trPr>
        <w:tc>
          <w:tcPr>
            <w:tcW w:w="1010" w:type="dxa"/>
            <w:vAlign w:val="center"/>
          </w:tcPr>
          <w:p w14:paraId="1EB1DE9E"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48E1413" w14:textId="77777777" w:rsidR="00D55510" w:rsidRDefault="00DA194B">
            <w:pPr>
              <w:spacing w:line="320" w:lineRule="exact"/>
              <w:jc w:val="left"/>
              <w:rPr>
                <w:color w:val="000000"/>
                <w:kern w:val="0"/>
                <w:sz w:val="18"/>
                <w:szCs w:val="18"/>
              </w:rPr>
            </w:pPr>
            <w:r>
              <w:rPr>
                <w:rFonts w:hint="eastAsia"/>
                <w:color w:val="000000"/>
                <w:kern w:val="0"/>
                <w:sz w:val="18"/>
                <w:szCs w:val="18"/>
              </w:rPr>
              <w:t>警告，责令改正，罚款</w:t>
            </w:r>
          </w:p>
        </w:tc>
      </w:tr>
      <w:tr w:rsidR="00D55510" w14:paraId="00549D1D" w14:textId="77777777">
        <w:trPr>
          <w:trHeight w:val="285"/>
        </w:trPr>
        <w:tc>
          <w:tcPr>
            <w:tcW w:w="14016" w:type="dxa"/>
            <w:gridSpan w:val="4"/>
            <w:vAlign w:val="center"/>
          </w:tcPr>
          <w:p w14:paraId="4E19D48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4D6493AC" w14:textId="77777777">
        <w:trPr>
          <w:trHeight w:val="285"/>
        </w:trPr>
        <w:tc>
          <w:tcPr>
            <w:tcW w:w="1010" w:type="dxa"/>
            <w:vMerge w:val="restart"/>
            <w:vAlign w:val="center"/>
          </w:tcPr>
          <w:p w14:paraId="4C43951B"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339E4835" w14:textId="77777777" w:rsidR="00D55510" w:rsidRDefault="00DA194B">
            <w:pPr>
              <w:rPr>
                <w:color w:val="000000"/>
                <w:kern w:val="0"/>
                <w:sz w:val="18"/>
                <w:szCs w:val="18"/>
              </w:rPr>
            </w:pPr>
            <w:r>
              <w:rPr>
                <w:rFonts w:hint="eastAsia"/>
                <w:color w:val="000000"/>
                <w:kern w:val="0"/>
                <w:sz w:val="18"/>
                <w:szCs w:val="18"/>
              </w:rPr>
              <w:t>按要求改正的</w:t>
            </w:r>
          </w:p>
        </w:tc>
        <w:tc>
          <w:tcPr>
            <w:tcW w:w="1016" w:type="dxa"/>
            <w:vMerge w:val="restart"/>
            <w:vAlign w:val="center"/>
          </w:tcPr>
          <w:p w14:paraId="2E5528DA"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FD5CC87" w14:textId="77777777" w:rsidR="00D55510" w:rsidRDefault="00DA194B">
            <w:pPr>
              <w:rPr>
                <w:color w:val="000000"/>
                <w:kern w:val="0"/>
                <w:sz w:val="18"/>
                <w:szCs w:val="18"/>
              </w:rPr>
            </w:pPr>
            <w:r>
              <w:rPr>
                <w:rFonts w:hint="eastAsia"/>
                <w:color w:val="000000"/>
                <w:kern w:val="0"/>
                <w:sz w:val="18"/>
                <w:szCs w:val="18"/>
              </w:rPr>
              <w:t>没有违法所得的，处以</w:t>
            </w:r>
            <w:r>
              <w:rPr>
                <w:color w:val="000000"/>
                <w:kern w:val="0"/>
                <w:sz w:val="18"/>
                <w:szCs w:val="18"/>
              </w:rPr>
              <w:t>5000</w:t>
            </w:r>
            <w:r>
              <w:rPr>
                <w:rFonts w:hint="eastAsia"/>
                <w:color w:val="000000"/>
                <w:kern w:val="0"/>
                <w:sz w:val="18"/>
                <w:szCs w:val="18"/>
              </w:rPr>
              <w:t>元以下罚款，有违法所得的，处以违法所得</w:t>
            </w:r>
            <w:r>
              <w:rPr>
                <w:color w:val="000000"/>
                <w:kern w:val="0"/>
                <w:sz w:val="18"/>
                <w:szCs w:val="18"/>
              </w:rPr>
              <w:t>1.5</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r w:rsidR="00D55510" w14:paraId="5149AD4C" w14:textId="77777777">
        <w:trPr>
          <w:trHeight w:val="285"/>
        </w:trPr>
        <w:tc>
          <w:tcPr>
            <w:tcW w:w="1010" w:type="dxa"/>
            <w:vMerge/>
            <w:vAlign w:val="center"/>
          </w:tcPr>
          <w:p w14:paraId="14A93100" w14:textId="77777777" w:rsidR="00D55510" w:rsidRDefault="00D55510">
            <w:pPr>
              <w:spacing w:line="320" w:lineRule="exact"/>
              <w:jc w:val="left"/>
              <w:rPr>
                <w:color w:val="000000"/>
                <w:kern w:val="0"/>
                <w:sz w:val="18"/>
                <w:szCs w:val="18"/>
              </w:rPr>
            </w:pPr>
          </w:p>
        </w:tc>
        <w:tc>
          <w:tcPr>
            <w:tcW w:w="6376" w:type="dxa"/>
            <w:vAlign w:val="center"/>
          </w:tcPr>
          <w:p w14:paraId="796A78E6" w14:textId="77777777" w:rsidR="00D55510" w:rsidRDefault="00DA194B">
            <w:pPr>
              <w:spacing w:line="320" w:lineRule="exact"/>
              <w:jc w:val="left"/>
              <w:rPr>
                <w:color w:val="000000"/>
                <w:kern w:val="0"/>
                <w:sz w:val="18"/>
                <w:szCs w:val="18"/>
              </w:rPr>
            </w:pPr>
            <w:r>
              <w:rPr>
                <w:rFonts w:hint="eastAsia"/>
                <w:color w:val="000000"/>
                <w:kern w:val="0"/>
                <w:sz w:val="18"/>
                <w:szCs w:val="18"/>
              </w:rPr>
              <w:t>未按要求改正的</w:t>
            </w:r>
          </w:p>
        </w:tc>
        <w:tc>
          <w:tcPr>
            <w:tcW w:w="1016" w:type="dxa"/>
            <w:vMerge/>
            <w:vAlign w:val="center"/>
          </w:tcPr>
          <w:p w14:paraId="691A52AC" w14:textId="77777777" w:rsidR="00D55510" w:rsidRDefault="00D55510">
            <w:pPr>
              <w:spacing w:line="320" w:lineRule="exact"/>
              <w:jc w:val="left"/>
              <w:rPr>
                <w:color w:val="000000"/>
                <w:kern w:val="0"/>
                <w:sz w:val="18"/>
                <w:szCs w:val="18"/>
              </w:rPr>
            </w:pPr>
          </w:p>
        </w:tc>
        <w:tc>
          <w:tcPr>
            <w:tcW w:w="5614" w:type="dxa"/>
            <w:vAlign w:val="center"/>
          </w:tcPr>
          <w:p w14:paraId="00F6FC85" w14:textId="77777777" w:rsidR="00D55510" w:rsidRDefault="00DA194B">
            <w:pPr>
              <w:rPr>
                <w:color w:val="000000"/>
                <w:kern w:val="0"/>
                <w:sz w:val="18"/>
                <w:szCs w:val="18"/>
              </w:rPr>
            </w:pPr>
            <w:r>
              <w:rPr>
                <w:rFonts w:hint="eastAsia"/>
                <w:color w:val="000000"/>
                <w:kern w:val="0"/>
                <w:sz w:val="18"/>
                <w:szCs w:val="18"/>
              </w:rPr>
              <w:t>没有违法所得的，处以</w:t>
            </w:r>
            <w:r>
              <w:rPr>
                <w:color w:val="000000"/>
                <w:kern w:val="0"/>
                <w:sz w:val="18"/>
                <w:szCs w:val="18"/>
              </w:rPr>
              <w:t>5000</w:t>
            </w:r>
            <w:r>
              <w:rPr>
                <w:rFonts w:hint="eastAsia"/>
                <w:color w:val="000000"/>
                <w:kern w:val="0"/>
                <w:sz w:val="18"/>
                <w:szCs w:val="18"/>
              </w:rPr>
              <w:t>元以上</w:t>
            </w:r>
            <w:r>
              <w:rPr>
                <w:color w:val="000000"/>
                <w:kern w:val="0"/>
                <w:sz w:val="18"/>
                <w:szCs w:val="18"/>
              </w:rPr>
              <w:t>1</w:t>
            </w:r>
            <w:r>
              <w:rPr>
                <w:rFonts w:hint="eastAsia"/>
                <w:color w:val="000000"/>
                <w:kern w:val="0"/>
                <w:sz w:val="18"/>
                <w:szCs w:val="18"/>
              </w:rPr>
              <w:t>万元以下罚款，有违法所得的，处以违法所得</w:t>
            </w:r>
            <w:r>
              <w:rPr>
                <w:color w:val="000000"/>
                <w:kern w:val="0"/>
                <w:sz w:val="18"/>
                <w:szCs w:val="18"/>
              </w:rPr>
              <w:t>1.5</w:t>
            </w:r>
            <w:r>
              <w:rPr>
                <w:rFonts w:hint="eastAsia"/>
                <w:color w:val="000000"/>
                <w:kern w:val="0"/>
                <w:sz w:val="18"/>
                <w:szCs w:val="18"/>
              </w:rPr>
              <w:t>倍以上</w:t>
            </w:r>
            <w:r>
              <w:rPr>
                <w:color w:val="000000"/>
                <w:kern w:val="0"/>
                <w:sz w:val="18"/>
                <w:szCs w:val="18"/>
              </w:rPr>
              <w:t>3</w:t>
            </w:r>
            <w:r>
              <w:rPr>
                <w:rFonts w:hint="eastAsia"/>
                <w:color w:val="000000"/>
                <w:kern w:val="0"/>
                <w:sz w:val="18"/>
                <w:szCs w:val="18"/>
              </w:rPr>
              <w:t>倍以下且不超过</w:t>
            </w:r>
            <w:r>
              <w:rPr>
                <w:color w:val="000000"/>
                <w:kern w:val="0"/>
                <w:sz w:val="18"/>
                <w:szCs w:val="18"/>
              </w:rPr>
              <w:t>3</w:t>
            </w:r>
            <w:r>
              <w:rPr>
                <w:rFonts w:hint="eastAsia"/>
                <w:color w:val="000000"/>
                <w:kern w:val="0"/>
                <w:sz w:val="18"/>
                <w:szCs w:val="18"/>
              </w:rPr>
              <w:t>万元的罚款</w:t>
            </w:r>
          </w:p>
        </w:tc>
      </w:tr>
    </w:tbl>
    <w:p w14:paraId="12C191F6" w14:textId="77777777" w:rsidR="00D55510" w:rsidRDefault="00D55510"/>
    <w:p w14:paraId="18F99DCB" w14:textId="77777777" w:rsidR="00D55510" w:rsidRDefault="00D55510"/>
    <w:p w14:paraId="3BCFF1BD" w14:textId="77777777" w:rsidR="00D55510" w:rsidRDefault="00D55510"/>
    <w:p w14:paraId="14FE16C6" w14:textId="77777777" w:rsidR="00D55510" w:rsidRDefault="00D55510"/>
    <w:p w14:paraId="3A860AD2" w14:textId="77777777" w:rsidR="00D55510" w:rsidRDefault="00D55510"/>
    <w:p w14:paraId="5AC9AD27" w14:textId="77777777" w:rsidR="00D55510" w:rsidRDefault="00D55510"/>
    <w:p w14:paraId="0CD22C38"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39ABD359" w14:textId="77777777">
        <w:trPr>
          <w:trHeight w:val="277"/>
        </w:trPr>
        <w:tc>
          <w:tcPr>
            <w:tcW w:w="1010" w:type="dxa"/>
            <w:vAlign w:val="center"/>
          </w:tcPr>
          <w:p w14:paraId="6A8030B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759DC6C3"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320217893000</w:t>
            </w:r>
          </w:p>
        </w:tc>
      </w:tr>
      <w:tr w:rsidR="00D55510" w14:paraId="4AD8363A" w14:textId="77777777">
        <w:trPr>
          <w:trHeight w:val="367"/>
        </w:trPr>
        <w:tc>
          <w:tcPr>
            <w:tcW w:w="1010" w:type="dxa"/>
            <w:vAlign w:val="center"/>
          </w:tcPr>
          <w:p w14:paraId="558E6AF1"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57488DD5"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对隐瞒有关情况或者提供虚假材料申请造价工程师注册的处罚</w:t>
            </w:r>
          </w:p>
        </w:tc>
      </w:tr>
      <w:tr w:rsidR="00D55510" w14:paraId="2F25F41E" w14:textId="77777777">
        <w:trPr>
          <w:trHeight w:val="2117"/>
        </w:trPr>
        <w:tc>
          <w:tcPr>
            <w:tcW w:w="1010" w:type="dxa"/>
            <w:vAlign w:val="center"/>
          </w:tcPr>
          <w:p w14:paraId="518510AD"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0122A307" w14:textId="77777777" w:rsidR="00D55510" w:rsidRDefault="00DA194B">
            <w:pPr>
              <w:spacing w:line="320" w:lineRule="exact"/>
              <w:jc w:val="left"/>
              <w:rPr>
                <w:color w:val="000000"/>
                <w:kern w:val="0"/>
                <w:sz w:val="18"/>
                <w:szCs w:val="18"/>
              </w:rPr>
            </w:pPr>
            <w:r>
              <w:rPr>
                <w:rFonts w:hint="eastAsia"/>
                <w:color w:val="000000"/>
                <w:kern w:val="0"/>
                <w:sz w:val="18"/>
                <w:szCs w:val="18"/>
              </w:rPr>
              <w:t>【法律】《中华人民共和国行政许可法》</w:t>
            </w:r>
          </w:p>
          <w:p w14:paraId="50799CA9"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第三十一条第一款</w:t>
            </w:r>
            <w:r>
              <w:rPr>
                <w:rFonts w:hint="eastAsia"/>
                <w:color w:val="000000"/>
                <w:kern w:val="0"/>
                <w:sz w:val="18"/>
                <w:szCs w:val="18"/>
              </w:rPr>
              <w:t xml:space="preserve">  </w:t>
            </w:r>
            <w:r>
              <w:rPr>
                <w:rFonts w:hint="eastAsia"/>
                <w:color w:val="000000"/>
                <w:kern w:val="0"/>
                <w:sz w:val="18"/>
                <w:szCs w:val="18"/>
              </w:rPr>
              <w:t>申请人申请行政许可，应当如实向行政机关提交有关材料和反映真实情况，并对其申请材料实质内容的真实性负责。行政机关不得要求申请人提交与其申请的行政许可事项无关的技术资料和其他材料。</w:t>
            </w:r>
          </w:p>
          <w:p w14:paraId="3C79B04E" w14:textId="77777777" w:rsidR="00D55510" w:rsidRDefault="00DA194B">
            <w:pPr>
              <w:spacing w:line="320" w:lineRule="exact"/>
              <w:jc w:val="left"/>
              <w:rPr>
                <w:color w:val="000000"/>
                <w:kern w:val="0"/>
                <w:sz w:val="18"/>
                <w:szCs w:val="18"/>
              </w:rPr>
            </w:pPr>
            <w:r>
              <w:rPr>
                <w:rFonts w:hint="eastAsia"/>
                <w:color w:val="000000"/>
                <w:kern w:val="0"/>
                <w:sz w:val="18"/>
                <w:szCs w:val="18"/>
              </w:rPr>
              <w:t>【规章】《注册造价工程师管理办法》（</w:t>
            </w:r>
            <w:r>
              <w:rPr>
                <w:rFonts w:hint="eastAsia"/>
                <w:color w:val="000000"/>
                <w:kern w:val="0"/>
                <w:sz w:val="18"/>
                <w:szCs w:val="18"/>
              </w:rPr>
              <w:t>2006</w:t>
            </w:r>
            <w:r>
              <w:rPr>
                <w:rFonts w:hint="eastAsia"/>
                <w:color w:val="000000"/>
                <w:kern w:val="0"/>
                <w:sz w:val="18"/>
                <w:szCs w:val="18"/>
              </w:rPr>
              <w:t>年</w:t>
            </w:r>
            <w:r>
              <w:rPr>
                <w:rFonts w:hint="eastAsia"/>
                <w:color w:val="000000"/>
                <w:kern w:val="0"/>
                <w:sz w:val="18"/>
                <w:szCs w:val="18"/>
              </w:rPr>
              <w:t>12</w:t>
            </w:r>
            <w:r>
              <w:rPr>
                <w:rFonts w:hint="eastAsia"/>
                <w:color w:val="000000"/>
                <w:kern w:val="0"/>
                <w:sz w:val="18"/>
                <w:szCs w:val="18"/>
              </w:rPr>
              <w:t>月</w:t>
            </w:r>
            <w:r>
              <w:rPr>
                <w:rFonts w:hint="eastAsia"/>
                <w:color w:val="000000"/>
                <w:kern w:val="0"/>
                <w:sz w:val="18"/>
                <w:szCs w:val="18"/>
              </w:rPr>
              <w:t>25</w:t>
            </w:r>
            <w:r>
              <w:rPr>
                <w:rFonts w:hint="eastAsia"/>
                <w:color w:val="000000"/>
                <w:kern w:val="0"/>
                <w:sz w:val="18"/>
                <w:szCs w:val="18"/>
              </w:rPr>
              <w:t>日建设部令第</w:t>
            </w:r>
            <w:r>
              <w:rPr>
                <w:rFonts w:hint="eastAsia"/>
                <w:color w:val="000000"/>
                <w:kern w:val="0"/>
                <w:sz w:val="18"/>
                <w:szCs w:val="18"/>
              </w:rPr>
              <w:t>150</w:t>
            </w:r>
            <w:r>
              <w:rPr>
                <w:rFonts w:hint="eastAsia"/>
                <w:color w:val="000000"/>
                <w:kern w:val="0"/>
                <w:sz w:val="18"/>
                <w:szCs w:val="18"/>
              </w:rPr>
              <w:t>号发布，根据</w:t>
            </w:r>
            <w:r>
              <w:rPr>
                <w:rFonts w:hint="eastAsia"/>
                <w:color w:val="000000"/>
                <w:kern w:val="0"/>
                <w:sz w:val="18"/>
                <w:szCs w:val="18"/>
              </w:rPr>
              <w:t>2016</w:t>
            </w:r>
            <w:r>
              <w:rPr>
                <w:rFonts w:hint="eastAsia"/>
                <w:color w:val="000000"/>
                <w:kern w:val="0"/>
                <w:sz w:val="18"/>
                <w:szCs w:val="18"/>
              </w:rPr>
              <w:t>年</w:t>
            </w:r>
            <w:r>
              <w:rPr>
                <w:rFonts w:hint="eastAsia"/>
                <w:color w:val="000000"/>
                <w:kern w:val="0"/>
                <w:sz w:val="18"/>
                <w:szCs w:val="18"/>
              </w:rPr>
              <w:t>9</w:t>
            </w:r>
            <w:r>
              <w:rPr>
                <w:rFonts w:hint="eastAsia"/>
                <w:color w:val="000000"/>
                <w:kern w:val="0"/>
                <w:sz w:val="18"/>
                <w:szCs w:val="18"/>
              </w:rPr>
              <w:t>月</w:t>
            </w:r>
            <w:r>
              <w:rPr>
                <w:rFonts w:hint="eastAsia"/>
                <w:color w:val="000000"/>
                <w:kern w:val="0"/>
                <w:sz w:val="18"/>
                <w:szCs w:val="18"/>
              </w:rPr>
              <w:t>13</w:t>
            </w:r>
            <w:r>
              <w:rPr>
                <w:rFonts w:hint="eastAsia"/>
                <w:color w:val="000000"/>
                <w:kern w:val="0"/>
                <w:sz w:val="18"/>
                <w:szCs w:val="18"/>
              </w:rPr>
              <w:t>日住房和城乡建设部令第</w:t>
            </w:r>
            <w:r>
              <w:rPr>
                <w:rFonts w:hint="eastAsia"/>
                <w:color w:val="000000"/>
                <w:kern w:val="0"/>
                <w:sz w:val="18"/>
                <w:szCs w:val="18"/>
              </w:rPr>
              <w:t>32</w:t>
            </w:r>
            <w:r>
              <w:rPr>
                <w:rFonts w:hint="eastAsia"/>
                <w:color w:val="000000"/>
                <w:kern w:val="0"/>
                <w:sz w:val="18"/>
                <w:szCs w:val="18"/>
              </w:rPr>
              <w:t>号，</w:t>
            </w:r>
            <w:r>
              <w:rPr>
                <w:rFonts w:hint="eastAsia"/>
                <w:color w:val="000000"/>
                <w:kern w:val="0"/>
                <w:sz w:val="18"/>
                <w:szCs w:val="18"/>
              </w:rPr>
              <w:t>2020</w:t>
            </w:r>
            <w:r>
              <w:rPr>
                <w:rFonts w:hint="eastAsia"/>
                <w:color w:val="000000"/>
                <w:kern w:val="0"/>
                <w:sz w:val="18"/>
                <w:szCs w:val="18"/>
              </w:rPr>
              <w:t>年</w:t>
            </w:r>
            <w:r>
              <w:rPr>
                <w:rFonts w:hint="eastAsia"/>
                <w:color w:val="000000"/>
                <w:kern w:val="0"/>
                <w:sz w:val="18"/>
                <w:szCs w:val="18"/>
              </w:rPr>
              <w:t>2</w:t>
            </w:r>
            <w:r>
              <w:rPr>
                <w:rFonts w:hint="eastAsia"/>
                <w:color w:val="000000"/>
                <w:kern w:val="0"/>
                <w:sz w:val="18"/>
                <w:szCs w:val="18"/>
              </w:rPr>
              <w:t>月</w:t>
            </w:r>
            <w:r>
              <w:rPr>
                <w:rFonts w:hint="eastAsia"/>
                <w:color w:val="000000"/>
                <w:kern w:val="0"/>
                <w:sz w:val="18"/>
                <w:szCs w:val="18"/>
              </w:rPr>
              <w:t>19</w:t>
            </w:r>
            <w:r>
              <w:rPr>
                <w:rFonts w:hint="eastAsia"/>
                <w:color w:val="000000"/>
                <w:kern w:val="0"/>
                <w:sz w:val="18"/>
                <w:szCs w:val="18"/>
              </w:rPr>
              <w:t>日住房和城乡建设部令第</w:t>
            </w:r>
            <w:r>
              <w:rPr>
                <w:rFonts w:hint="eastAsia"/>
                <w:color w:val="000000"/>
                <w:kern w:val="0"/>
                <w:sz w:val="18"/>
                <w:szCs w:val="18"/>
              </w:rPr>
              <w:t>50</w:t>
            </w:r>
            <w:r>
              <w:rPr>
                <w:rFonts w:hint="eastAsia"/>
                <w:color w:val="000000"/>
                <w:kern w:val="0"/>
                <w:sz w:val="18"/>
                <w:szCs w:val="18"/>
              </w:rPr>
              <w:t>号修正）</w:t>
            </w:r>
            <w:r>
              <w:rPr>
                <w:rFonts w:hint="eastAsia"/>
                <w:color w:val="000000"/>
                <w:kern w:val="0"/>
                <w:sz w:val="18"/>
                <w:szCs w:val="18"/>
              </w:rPr>
              <w:t xml:space="preserve"> </w:t>
            </w:r>
          </w:p>
          <w:p w14:paraId="7BAA202D"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w:t>
            </w:r>
            <w:r>
              <w:rPr>
                <w:rFonts w:hint="eastAsia"/>
                <w:color w:val="000000"/>
                <w:kern w:val="0"/>
                <w:sz w:val="18"/>
                <w:szCs w:val="18"/>
              </w:rPr>
              <w:t>第三十一条　隐瞒有关情况或者提供虚假材料申请造价工程师注册的，不予受理或者不予注册，并给予警告，申请人在</w:t>
            </w:r>
            <w:r>
              <w:rPr>
                <w:rFonts w:hint="eastAsia"/>
                <w:color w:val="000000"/>
                <w:kern w:val="0"/>
                <w:sz w:val="18"/>
                <w:szCs w:val="18"/>
              </w:rPr>
              <w:t>1</w:t>
            </w:r>
            <w:r>
              <w:rPr>
                <w:rFonts w:hint="eastAsia"/>
                <w:color w:val="000000"/>
                <w:kern w:val="0"/>
                <w:sz w:val="18"/>
                <w:szCs w:val="18"/>
              </w:rPr>
              <w:t>年内不得再次申请造价工程师注册。</w:t>
            </w:r>
          </w:p>
        </w:tc>
      </w:tr>
      <w:tr w:rsidR="00D55510" w14:paraId="1CFC1D20" w14:textId="77777777">
        <w:trPr>
          <w:trHeight w:val="285"/>
        </w:trPr>
        <w:tc>
          <w:tcPr>
            <w:tcW w:w="1010" w:type="dxa"/>
            <w:vAlign w:val="center"/>
          </w:tcPr>
          <w:p w14:paraId="5DB10E6C"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30AA3C7C" w14:textId="77777777" w:rsidR="00D55510" w:rsidRDefault="00DA194B">
            <w:pPr>
              <w:spacing w:line="320" w:lineRule="exact"/>
              <w:jc w:val="left"/>
              <w:rPr>
                <w:color w:val="000000"/>
                <w:kern w:val="0"/>
                <w:sz w:val="18"/>
                <w:szCs w:val="18"/>
              </w:rPr>
            </w:pPr>
            <w:r>
              <w:rPr>
                <w:rFonts w:hint="eastAsia"/>
                <w:color w:val="000000"/>
                <w:kern w:val="0"/>
                <w:sz w:val="18"/>
                <w:szCs w:val="18"/>
              </w:rPr>
              <w:t>警告，</w:t>
            </w:r>
            <w:r>
              <w:rPr>
                <w:color w:val="000000"/>
                <w:kern w:val="0"/>
                <w:sz w:val="18"/>
                <w:szCs w:val="18"/>
              </w:rPr>
              <w:t>1</w:t>
            </w:r>
            <w:r>
              <w:rPr>
                <w:rFonts w:hint="eastAsia"/>
                <w:color w:val="000000"/>
                <w:kern w:val="0"/>
                <w:sz w:val="18"/>
                <w:szCs w:val="18"/>
              </w:rPr>
              <w:t>年内不得再次申请造价工程师注册</w:t>
            </w:r>
          </w:p>
        </w:tc>
      </w:tr>
      <w:tr w:rsidR="00D55510" w14:paraId="3011299D" w14:textId="77777777">
        <w:trPr>
          <w:trHeight w:val="285"/>
        </w:trPr>
        <w:tc>
          <w:tcPr>
            <w:tcW w:w="14016" w:type="dxa"/>
            <w:gridSpan w:val="4"/>
            <w:vAlign w:val="center"/>
          </w:tcPr>
          <w:p w14:paraId="4984DF4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392FF10D" w14:textId="77777777">
        <w:trPr>
          <w:trHeight w:val="285"/>
        </w:trPr>
        <w:tc>
          <w:tcPr>
            <w:tcW w:w="1010" w:type="dxa"/>
            <w:vAlign w:val="center"/>
          </w:tcPr>
          <w:p w14:paraId="3B8A2609"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20512F10" w14:textId="77777777" w:rsidR="00D55510" w:rsidRDefault="00D55510">
            <w:pPr>
              <w:rPr>
                <w:color w:val="000000"/>
                <w:kern w:val="0"/>
                <w:sz w:val="18"/>
                <w:szCs w:val="18"/>
              </w:rPr>
            </w:pPr>
          </w:p>
        </w:tc>
        <w:tc>
          <w:tcPr>
            <w:tcW w:w="1016" w:type="dxa"/>
            <w:vAlign w:val="center"/>
          </w:tcPr>
          <w:p w14:paraId="557A3007"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0BEDCB26" w14:textId="77777777" w:rsidR="00D55510" w:rsidRDefault="00D55510">
            <w:pPr>
              <w:rPr>
                <w:color w:val="000000"/>
                <w:kern w:val="0"/>
                <w:sz w:val="18"/>
                <w:szCs w:val="18"/>
              </w:rPr>
            </w:pPr>
          </w:p>
        </w:tc>
      </w:tr>
    </w:tbl>
    <w:p w14:paraId="2EB4DEFB" w14:textId="77777777" w:rsidR="00D55510" w:rsidRDefault="00D55510"/>
    <w:p w14:paraId="385B9634" w14:textId="77777777" w:rsidR="00D55510" w:rsidRDefault="00D55510"/>
    <w:p w14:paraId="3ABF6FE0" w14:textId="77777777" w:rsidR="00D55510" w:rsidRDefault="00D55510"/>
    <w:p w14:paraId="0EB1B754" w14:textId="77777777" w:rsidR="00D55510" w:rsidRDefault="00D55510"/>
    <w:p w14:paraId="3B94AE04" w14:textId="77777777" w:rsidR="00D55510" w:rsidRDefault="00D55510"/>
    <w:p w14:paraId="79628956" w14:textId="77777777" w:rsidR="00D55510" w:rsidRDefault="00D55510"/>
    <w:p w14:paraId="13B7DF4B" w14:textId="77777777" w:rsidR="00D55510" w:rsidRDefault="00D55510"/>
    <w:p w14:paraId="0A96FB7D" w14:textId="77777777" w:rsidR="00D55510" w:rsidRDefault="00D55510"/>
    <w:p w14:paraId="27A31CD6" w14:textId="77777777" w:rsidR="00D55510" w:rsidRDefault="00D55510"/>
    <w:p w14:paraId="51AA65E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18594C5F" w14:textId="77777777">
        <w:trPr>
          <w:trHeight w:val="277"/>
        </w:trPr>
        <w:tc>
          <w:tcPr>
            <w:tcW w:w="1010" w:type="dxa"/>
            <w:vAlign w:val="center"/>
          </w:tcPr>
          <w:p w14:paraId="03C8A4A8"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03556CBF"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320217898000</w:t>
            </w:r>
          </w:p>
        </w:tc>
      </w:tr>
      <w:tr w:rsidR="00D55510" w14:paraId="56802321" w14:textId="77777777">
        <w:trPr>
          <w:trHeight w:val="285"/>
        </w:trPr>
        <w:tc>
          <w:tcPr>
            <w:tcW w:w="1010" w:type="dxa"/>
            <w:vAlign w:val="center"/>
          </w:tcPr>
          <w:p w14:paraId="101E2F89"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7C8047F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对在燃气设施安全保护范围内在穿越河流的管道上方或者下方进行抛锚、拖锚、挖泥、采沙等作业的处罚</w:t>
            </w:r>
          </w:p>
        </w:tc>
      </w:tr>
      <w:tr w:rsidR="00D55510" w14:paraId="52F99A23" w14:textId="77777777">
        <w:trPr>
          <w:trHeight w:val="1275"/>
        </w:trPr>
        <w:tc>
          <w:tcPr>
            <w:tcW w:w="1010" w:type="dxa"/>
            <w:vAlign w:val="center"/>
          </w:tcPr>
          <w:p w14:paraId="720F9FE3"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680E7AB"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r>
              <w:rPr>
                <w:color w:val="000000"/>
                <w:kern w:val="0"/>
                <w:sz w:val="18"/>
                <w:szCs w:val="18"/>
              </w:rPr>
              <w:t xml:space="preserve"> </w:t>
            </w:r>
          </w:p>
          <w:p w14:paraId="69BA9748" w14:textId="77777777" w:rsidR="00D55510" w:rsidRDefault="00DA194B">
            <w:pPr>
              <w:spacing w:line="320" w:lineRule="exact"/>
              <w:jc w:val="left"/>
              <w:rPr>
                <w:color w:val="000000"/>
                <w:kern w:val="0"/>
                <w:sz w:val="18"/>
                <w:szCs w:val="18"/>
              </w:rPr>
            </w:pPr>
            <w:r>
              <w:rPr>
                <w:rFonts w:hint="eastAsia"/>
                <w:color w:val="000000"/>
                <w:kern w:val="0"/>
                <w:sz w:val="18"/>
                <w:szCs w:val="18"/>
              </w:rPr>
              <w:t>第四十五条第二款</w:t>
            </w:r>
            <w:r>
              <w:rPr>
                <w:color w:val="000000"/>
                <w:kern w:val="0"/>
                <w:sz w:val="18"/>
                <w:szCs w:val="18"/>
              </w:rPr>
              <w:t xml:space="preserve"> </w:t>
            </w:r>
            <w:r>
              <w:rPr>
                <w:rFonts w:hint="eastAsia"/>
                <w:color w:val="000000"/>
                <w:kern w:val="0"/>
                <w:sz w:val="18"/>
                <w:szCs w:val="18"/>
              </w:rPr>
              <w:t xml:space="preserve">　在燃气设施的安全保护范围内，禁止从事下列危及燃气安全的活动：</w:t>
            </w:r>
          </w:p>
          <w:p w14:paraId="452A968A"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（五）在穿越河流的管道上方或者下方进行抛锚、拖锚、挖泥、采沙等作业；</w:t>
            </w:r>
          </w:p>
          <w:p w14:paraId="73F62C51"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第六十四条第二款</w:t>
            </w:r>
            <w:r>
              <w:rPr>
                <w:color w:val="000000"/>
                <w:kern w:val="0"/>
                <w:sz w:val="18"/>
                <w:szCs w:val="18"/>
              </w:rPr>
              <w:t xml:space="preserve">   </w:t>
            </w:r>
            <w:r>
              <w:rPr>
                <w:rFonts w:hint="eastAsia"/>
                <w:color w:val="000000"/>
                <w:kern w:val="0"/>
                <w:sz w:val="18"/>
                <w:szCs w:val="18"/>
              </w:rPr>
              <w:t>违反本条例第四十五条第二款第二项至第五项规定，由燃气主管部门责令停止违法行为，限期恢复原状或者采取其他补救措施，对单位处五万元以上十万元以下罚款，对个人处五千元以上五万元以下罚款；造成损失的，依法承担赔偿责任；构成犯罪的，依法追究刑事责任。</w:t>
            </w:r>
          </w:p>
        </w:tc>
      </w:tr>
      <w:tr w:rsidR="00D55510" w14:paraId="61600FB4" w14:textId="77777777">
        <w:trPr>
          <w:trHeight w:val="285"/>
        </w:trPr>
        <w:tc>
          <w:tcPr>
            <w:tcW w:w="1010" w:type="dxa"/>
            <w:vAlign w:val="center"/>
          </w:tcPr>
          <w:p w14:paraId="11C7C3F6"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03D36494" w14:textId="77777777" w:rsidR="00D55510" w:rsidRDefault="00DA194B">
            <w:pPr>
              <w:spacing w:line="320" w:lineRule="exact"/>
              <w:jc w:val="left"/>
              <w:rPr>
                <w:color w:val="000000"/>
                <w:kern w:val="0"/>
                <w:sz w:val="18"/>
                <w:szCs w:val="18"/>
              </w:rPr>
            </w:pPr>
            <w:r>
              <w:rPr>
                <w:rFonts w:hint="eastAsia"/>
                <w:color w:val="000000"/>
                <w:kern w:val="0"/>
                <w:sz w:val="18"/>
                <w:szCs w:val="18"/>
              </w:rPr>
              <w:t>责令停止违法行为，罚款</w:t>
            </w:r>
          </w:p>
        </w:tc>
      </w:tr>
      <w:tr w:rsidR="00D55510" w14:paraId="24B3CC26" w14:textId="77777777">
        <w:trPr>
          <w:trHeight w:val="285"/>
        </w:trPr>
        <w:tc>
          <w:tcPr>
            <w:tcW w:w="14016" w:type="dxa"/>
            <w:gridSpan w:val="4"/>
            <w:vAlign w:val="center"/>
          </w:tcPr>
          <w:p w14:paraId="64F1D10F"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6CF08532" w14:textId="77777777">
        <w:trPr>
          <w:trHeight w:val="285"/>
        </w:trPr>
        <w:tc>
          <w:tcPr>
            <w:tcW w:w="1010" w:type="dxa"/>
            <w:vMerge w:val="restart"/>
            <w:vAlign w:val="center"/>
          </w:tcPr>
          <w:p w14:paraId="3E8CB6FF"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6BC755E7" w14:textId="77777777" w:rsidR="00D55510" w:rsidRDefault="00DA194B">
            <w:pPr>
              <w:rPr>
                <w:color w:val="000000"/>
                <w:kern w:val="0"/>
                <w:sz w:val="18"/>
                <w:szCs w:val="18"/>
              </w:rPr>
            </w:pPr>
            <w:r>
              <w:rPr>
                <w:rFonts w:hint="eastAsia"/>
                <w:color w:val="000000"/>
                <w:kern w:val="0"/>
                <w:sz w:val="18"/>
                <w:szCs w:val="18"/>
              </w:rPr>
              <w:t>未造成损失</w:t>
            </w:r>
          </w:p>
        </w:tc>
        <w:tc>
          <w:tcPr>
            <w:tcW w:w="1016" w:type="dxa"/>
            <w:vMerge w:val="restart"/>
            <w:vAlign w:val="center"/>
          </w:tcPr>
          <w:p w14:paraId="48CF0EBE"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6E2DC834" w14:textId="77777777" w:rsidR="00D55510" w:rsidRDefault="00DA194B">
            <w:pPr>
              <w:rPr>
                <w:color w:val="000000"/>
                <w:kern w:val="0"/>
                <w:sz w:val="18"/>
                <w:szCs w:val="18"/>
              </w:rPr>
            </w:pPr>
            <w:r>
              <w:rPr>
                <w:rFonts w:hint="eastAsia"/>
                <w:color w:val="000000"/>
                <w:kern w:val="0"/>
                <w:sz w:val="18"/>
                <w:szCs w:val="18"/>
              </w:rPr>
              <w:t>对单位处</w:t>
            </w:r>
            <w:r>
              <w:rPr>
                <w:color w:val="000000"/>
                <w:kern w:val="0"/>
                <w:sz w:val="18"/>
                <w:szCs w:val="18"/>
              </w:rPr>
              <w:t>5</w:t>
            </w:r>
            <w:r>
              <w:rPr>
                <w:rFonts w:hint="eastAsia"/>
                <w:color w:val="000000"/>
                <w:kern w:val="0"/>
                <w:sz w:val="18"/>
                <w:szCs w:val="18"/>
              </w:rPr>
              <w:t>万元以上</w:t>
            </w:r>
            <w:r>
              <w:rPr>
                <w:color w:val="000000"/>
                <w:kern w:val="0"/>
                <w:sz w:val="18"/>
                <w:szCs w:val="18"/>
              </w:rPr>
              <w:t>7</w:t>
            </w:r>
            <w:r>
              <w:rPr>
                <w:rFonts w:hint="eastAsia"/>
                <w:color w:val="000000"/>
                <w:kern w:val="0"/>
                <w:sz w:val="18"/>
                <w:szCs w:val="18"/>
              </w:rPr>
              <w:t>万元以下罚款，对个人处</w:t>
            </w:r>
            <w:r>
              <w:rPr>
                <w:color w:val="000000"/>
                <w:kern w:val="0"/>
                <w:sz w:val="18"/>
                <w:szCs w:val="18"/>
              </w:rPr>
              <w:t>5000</w:t>
            </w:r>
            <w:r>
              <w:rPr>
                <w:rFonts w:hint="eastAsia"/>
                <w:color w:val="000000"/>
                <w:kern w:val="0"/>
                <w:sz w:val="18"/>
                <w:szCs w:val="18"/>
              </w:rPr>
              <w:t>元以上</w:t>
            </w:r>
            <w:r>
              <w:rPr>
                <w:color w:val="000000"/>
                <w:kern w:val="0"/>
                <w:sz w:val="18"/>
                <w:szCs w:val="18"/>
              </w:rPr>
              <w:t>3</w:t>
            </w:r>
            <w:r>
              <w:rPr>
                <w:rFonts w:hint="eastAsia"/>
                <w:color w:val="000000"/>
                <w:kern w:val="0"/>
                <w:sz w:val="18"/>
                <w:szCs w:val="18"/>
              </w:rPr>
              <w:t>万元以下罚款</w:t>
            </w:r>
          </w:p>
        </w:tc>
      </w:tr>
      <w:tr w:rsidR="00D55510" w14:paraId="454D1BBF" w14:textId="77777777">
        <w:trPr>
          <w:trHeight w:val="285"/>
        </w:trPr>
        <w:tc>
          <w:tcPr>
            <w:tcW w:w="1010" w:type="dxa"/>
            <w:vMerge/>
            <w:vAlign w:val="center"/>
          </w:tcPr>
          <w:p w14:paraId="6AC9B8D3" w14:textId="77777777" w:rsidR="00D55510" w:rsidRDefault="00D55510">
            <w:pPr>
              <w:spacing w:line="320" w:lineRule="exact"/>
              <w:jc w:val="left"/>
              <w:rPr>
                <w:color w:val="000000"/>
                <w:kern w:val="0"/>
                <w:sz w:val="18"/>
                <w:szCs w:val="18"/>
              </w:rPr>
            </w:pPr>
          </w:p>
        </w:tc>
        <w:tc>
          <w:tcPr>
            <w:tcW w:w="6376" w:type="dxa"/>
            <w:vAlign w:val="center"/>
          </w:tcPr>
          <w:p w14:paraId="121D1E5A" w14:textId="77777777" w:rsidR="00D55510" w:rsidRDefault="00DA194B">
            <w:pPr>
              <w:spacing w:line="320" w:lineRule="exact"/>
              <w:jc w:val="left"/>
              <w:rPr>
                <w:color w:val="000000"/>
                <w:kern w:val="0"/>
                <w:sz w:val="18"/>
                <w:szCs w:val="18"/>
              </w:rPr>
            </w:pPr>
            <w:r>
              <w:rPr>
                <w:rFonts w:hint="eastAsia"/>
                <w:color w:val="000000"/>
                <w:kern w:val="0"/>
                <w:sz w:val="18"/>
                <w:szCs w:val="18"/>
              </w:rPr>
              <w:t>造成损失的</w:t>
            </w:r>
          </w:p>
        </w:tc>
        <w:tc>
          <w:tcPr>
            <w:tcW w:w="1016" w:type="dxa"/>
            <w:vMerge/>
            <w:vAlign w:val="center"/>
          </w:tcPr>
          <w:p w14:paraId="04DBFF7E" w14:textId="77777777" w:rsidR="00D55510" w:rsidRDefault="00D55510">
            <w:pPr>
              <w:spacing w:line="320" w:lineRule="exact"/>
              <w:jc w:val="left"/>
              <w:rPr>
                <w:color w:val="000000"/>
                <w:kern w:val="0"/>
                <w:sz w:val="18"/>
                <w:szCs w:val="18"/>
              </w:rPr>
            </w:pPr>
          </w:p>
        </w:tc>
        <w:tc>
          <w:tcPr>
            <w:tcW w:w="5614" w:type="dxa"/>
            <w:vAlign w:val="center"/>
          </w:tcPr>
          <w:p w14:paraId="28FF498D" w14:textId="77777777" w:rsidR="00D55510" w:rsidRDefault="00DA194B">
            <w:pPr>
              <w:rPr>
                <w:color w:val="000000"/>
                <w:kern w:val="0"/>
                <w:sz w:val="18"/>
                <w:szCs w:val="18"/>
              </w:rPr>
            </w:pPr>
            <w:r>
              <w:rPr>
                <w:rFonts w:hint="eastAsia"/>
                <w:color w:val="000000"/>
                <w:kern w:val="0"/>
                <w:sz w:val="18"/>
                <w:szCs w:val="18"/>
              </w:rPr>
              <w:t>对单位处</w:t>
            </w:r>
            <w:r>
              <w:rPr>
                <w:color w:val="000000"/>
                <w:kern w:val="0"/>
                <w:sz w:val="18"/>
                <w:szCs w:val="18"/>
              </w:rPr>
              <w:t>7</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万元以下罚款，对个人处</w:t>
            </w:r>
            <w:r>
              <w:rPr>
                <w:color w:val="000000"/>
                <w:kern w:val="0"/>
                <w:sz w:val="18"/>
                <w:szCs w:val="18"/>
              </w:rPr>
              <w:t>3</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bl>
    <w:p w14:paraId="50BCD961" w14:textId="77777777" w:rsidR="00D55510" w:rsidRDefault="00D55510"/>
    <w:p w14:paraId="3D7F1784" w14:textId="77777777" w:rsidR="00D55510" w:rsidRDefault="00D55510"/>
    <w:p w14:paraId="2A6108BF" w14:textId="77777777" w:rsidR="00D55510" w:rsidRDefault="00D55510"/>
    <w:p w14:paraId="77976362" w14:textId="77777777" w:rsidR="00D55510" w:rsidRDefault="00D55510"/>
    <w:p w14:paraId="465904E4" w14:textId="77777777" w:rsidR="00D55510" w:rsidRDefault="00D55510"/>
    <w:p w14:paraId="5F040DE9" w14:textId="77777777" w:rsidR="00D55510" w:rsidRDefault="00D55510"/>
    <w:p w14:paraId="49328AF7" w14:textId="77777777" w:rsidR="00D55510" w:rsidRDefault="00D55510"/>
    <w:p w14:paraId="635DCF7C" w14:textId="77777777" w:rsidR="00D55510" w:rsidRDefault="00D55510"/>
    <w:tbl>
      <w:tblPr>
        <w:tblW w:w="1401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6376"/>
        <w:gridCol w:w="1016"/>
        <w:gridCol w:w="5614"/>
      </w:tblGrid>
      <w:tr w:rsidR="00D55510" w14:paraId="6E9656C5" w14:textId="77777777">
        <w:trPr>
          <w:trHeight w:val="277"/>
        </w:trPr>
        <w:tc>
          <w:tcPr>
            <w:tcW w:w="1010" w:type="dxa"/>
            <w:vAlign w:val="center"/>
          </w:tcPr>
          <w:p w14:paraId="2911831E"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3006" w:type="dxa"/>
            <w:gridSpan w:val="3"/>
            <w:vAlign w:val="center"/>
          </w:tcPr>
          <w:p w14:paraId="556A210D" w14:textId="77777777" w:rsidR="00D55510" w:rsidRDefault="00DA194B">
            <w:pPr>
              <w:spacing w:line="320" w:lineRule="exact"/>
              <w:rPr>
                <w:rFonts w:eastAsia="仿宋_GB2312"/>
                <w:b/>
                <w:bCs/>
                <w:color w:val="000000"/>
                <w:kern w:val="0"/>
                <w:sz w:val="18"/>
                <w:szCs w:val="18"/>
              </w:rPr>
            </w:pPr>
            <w:r>
              <w:rPr>
                <w:rFonts w:eastAsia="仿宋_GB2312"/>
                <w:b/>
                <w:bCs/>
                <w:color w:val="000000"/>
                <w:kern w:val="0"/>
                <w:sz w:val="18"/>
                <w:szCs w:val="18"/>
              </w:rPr>
              <w:t>320217899000</w:t>
            </w:r>
          </w:p>
        </w:tc>
      </w:tr>
      <w:tr w:rsidR="00D55510" w14:paraId="79E236F9" w14:textId="77777777">
        <w:trPr>
          <w:trHeight w:val="285"/>
        </w:trPr>
        <w:tc>
          <w:tcPr>
            <w:tcW w:w="1010" w:type="dxa"/>
            <w:vAlign w:val="center"/>
          </w:tcPr>
          <w:p w14:paraId="63C1A2B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3006" w:type="dxa"/>
            <w:gridSpan w:val="3"/>
            <w:vAlign w:val="center"/>
          </w:tcPr>
          <w:p w14:paraId="4A352BF3" w14:textId="77777777" w:rsidR="00D55510" w:rsidRDefault="00DA194B">
            <w:pPr>
              <w:spacing w:line="320" w:lineRule="exact"/>
              <w:jc w:val="left"/>
              <w:rPr>
                <w:color w:val="000000"/>
                <w:spacing w:val="-6"/>
                <w:kern w:val="0"/>
                <w:sz w:val="18"/>
                <w:szCs w:val="18"/>
              </w:rPr>
            </w:pPr>
            <w:r>
              <w:rPr>
                <w:rFonts w:hint="eastAsia"/>
                <w:color w:val="000000"/>
                <w:spacing w:val="-6"/>
                <w:kern w:val="0"/>
                <w:sz w:val="18"/>
                <w:szCs w:val="18"/>
              </w:rPr>
              <w:t>对瓶装燃气经营者向未签订供用气合同的用户提供瓶装燃气、向餐饮用户提供气液两相瓶装燃气的处罚</w:t>
            </w:r>
          </w:p>
        </w:tc>
      </w:tr>
      <w:tr w:rsidR="00D55510" w14:paraId="263943F3" w14:textId="77777777">
        <w:trPr>
          <w:trHeight w:val="1275"/>
        </w:trPr>
        <w:tc>
          <w:tcPr>
            <w:tcW w:w="1010" w:type="dxa"/>
            <w:vAlign w:val="center"/>
          </w:tcPr>
          <w:p w14:paraId="2CA152A7"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3006" w:type="dxa"/>
            <w:gridSpan w:val="3"/>
            <w:vAlign w:val="center"/>
          </w:tcPr>
          <w:p w14:paraId="67A0D31D" w14:textId="77777777" w:rsidR="00D55510" w:rsidRDefault="00DA194B">
            <w:pPr>
              <w:spacing w:line="320" w:lineRule="exact"/>
              <w:jc w:val="left"/>
              <w:rPr>
                <w:color w:val="000000"/>
                <w:kern w:val="0"/>
                <w:sz w:val="18"/>
                <w:szCs w:val="18"/>
              </w:rPr>
            </w:pPr>
            <w:r>
              <w:rPr>
                <w:rFonts w:hint="eastAsia"/>
                <w:color w:val="000000"/>
                <w:kern w:val="0"/>
                <w:sz w:val="18"/>
                <w:szCs w:val="18"/>
              </w:rPr>
              <w:t>【地方性法规】《江苏省燃气管理条例》（江苏省第十三届人民代表大会常务委员会第十三次会议于</w:t>
            </w:r>
            <w:r>
              <w:rPr>
                <w:color w:val="000000"/>
                <w:kern w:val="0"/>
                <w:sz w:val="18"/>
                <w:szCs w:val="18"/>
              </w:rPr>
              <w:t>2020</w:t>
            </w:r>
            <w:r>
              <w:rPr>
                <w:rFonts w:hint="eastAsia"/>
                <w:color w:val="000000"/>
                <w:kern w:val="0"/>
                <w:sz w:val="18"/>
                <w:szCs w:val="18"/>
              </w:rPr>
              <w:t>年</w:t>
            </w:r>
            <w:r>
              <w:rPr>
                <w:color w:val="000000"/>
                <w:kern w:val="0"/>
                <w:sz w:val="18"/>
                <w:szCs w:val="18"/>
              </w:rPr>
              <w:t>1</w:t>
            </w:r>
            <w:r>
              <w:rPr>
                <w:rFonts w:hint="eastAsia"/>
                <w:color w:val="000000"/>
                <w:kern w:val="0"/>
                <w:sz w:val="18"/>
                <w:szCs w:val="18"/>
              </w:rPr>
              <w:t>月</w:t>
            </w:r>
            <w:r>
              <w:rPr>
                <w:color w:val="000000"/>
                <w:kern w:val="0"/>
                <w:sz w:val="18"/>
                <w:szCs w:val="18"/>
              </w:rPr>
              <w:t>9</w:t>
            </w:r>
            <w:r>
              <w:rPr>
                <w:rFonts w:hint="eastAsia"/>
                <w:color w:val="000000"/>
                <w:kern w:val="0"/>
                <w:sz w:val="18"/>
                <w:szCs w:val="18"/>
              </w:rPr>
              <w:t>日通过，江苏省人大常委会公告第</w:t>
            </w:r>
            <w:r>
              <w:rPr>
                <w:color w:val="000000"/>
                <w:kern w:val="0"/>
                <w:sz w:val="18"/>
                <w:szCs w:val="18"/>
              </w:rPr>
              <w:t xml:space="preserve"> 28 </w:t>
            </w:r>
            <w:r>
              <w:rPr>
                <w:rFonts w:hint="eastAsia"/>
                <w:color w:val="000000"/>
                <w:kern w:val="0"/>
                <w:sz w:val="18"/>
                <w:szCs w:val="18"/>
              </w:rPr>
              <w:t>号）</w:t>
            </w:r>
          </w:p>
          <w:p w14:paraId="7B282E20" w14:textId="77777777" w:rsidR="00D55510" w:rsidRDefault="00DA194B">
            <w:pPr>
              <w:spacing w:line="320" w:lineRule="exact"/>
              <w:jc w:val="left"/>
              <w:rPr>
                <w:color w:val="000000"/>
                <w:kern w:val="0"/>
                <w:sz w:val="18"/>
                <w:szCs w:val="18"/>
              </w:rPr>
            </w:pPr>
            <w:r>
              <w:rPr>
                <w:rFonts w:hint="eastAsia"/>
                <w:color w:val="000000"/>
                <w:kern w:val="0"/>
                <w:sz w:val="18"/>
                <w:szCs w:val="18"/>
              </w:rPr>
              <w:t>第二十三条</w:t>
            </w:r>
            <w:r>
              <w:rPr>
                <w:color w:val="000000"/>
                <w:kern w:val="0"/>
                <w:sz w:val="18"/>
                <w:szCs w:val="18"/>
              </w:rPr>
              <w:t xml:space="preserve">  </w:t>
            </w:r>
            <w:r>
              <w:rPr>
                <w:rFonts w:hint="eastAsia"/>
                <w:color w:val="000000"/>
                <w:kern w:val="0"/>
                <w:sz w:val="18"/>
                <w:szCs w:val="18"/>
              </w:rPr>
              <w:t>瓶装燃气经营者应当遵守下列规定：</w:t>
            </w:r>
          </w:p>
          <w:p w14:paraId="51B5A1F3" w14:textId="77777777" w:rsidR="00D55510" w:rsidRDefault="00DA194B">
            <w:pPr>
              <w:spacing w:line="320" w:lineRule="exact"/>
              <w:jc w:val="left"/>
              <w:rPr>
                <w:color w:val="000000"/>
                <w:kern w:val="0"/>
                <w:sz w:val="18"/>
                <w:szCs w:val="18"/>
              </w:rPr>
            </w:pPr>
            <w:r>
              <w:rPr>
                <w:color w:val="000000"/>
                <w:kern w:val="0"/>
                <w:sz w:val="18"/>
                <w:szCs w:val="18"/>
              </w:rPr>
              <w:t xml:space="preserve">  </w:t>
            </w:r>
            <w:r>
              <w:rPr>
                <w:rFonts w:hint="eastAsia"/>
                <w:color w:val="000000"/>
                <w:kern w:val="0"/>
                <w:sz w:val="18"/>
                <w:szCs w:val="18"/>
              </w:rPr>
              <w:t>（四）不得向未签订供用气合同的用户提供瓶装燃气，不得向餐饮用户提供气液两相瓶装燃气；</w:t>
            </w:r>
          </w:p>
          <w:p w14:paraId="26233542" w14:textId="77777777" w:rsidR="00D55510" w:rsidRDefault="00DA194B">
            <w:pPr>
              <w:spacing w:line="320" w:lineRule="exact"/>
              <w:jc w:val="left"/>
              <w:rPr>
                <w:color w:val="000000"/>
                <w:kern w:val="0"/>
                <w:sz w:val="18"/>
                <w:szCs w:val="18"/>
              </w:rPr>
            </w:pPr>
            <w:r>
              <w:rPr>
                <w:rFonts w:hint="eastAsia"/>
                <w:color w:val="000000"/>
                <w:kern w:val="0"/>
                <w:sz w:val="18"/>
                <w:szCs w:val="18"/>
              </w:rPr>
              <w:t xml:space="preserve">　第六十一条第二款　违反本条例第二十三条第三项至第六项规定，由燃气主管部门责令限期改正，处一万元以上十万元以下罚款。</w:t>
            </w:r>
          </w:p>
        </w:tc>
      </w:tr>
      <w:tr w:rsidR="00D55510" w14:paraId="6E7A363F" w14:textId="77777777">
        <w:trPr>
          <w:trHeight w:val="285"/>
        </w:trPr>
        <w:tc>
          <w:tcPr>
            <w:tcW w:w="1010" w:type="dxa"/>
            <w:vAlign w:val="center"/>
          </w:tcPr>
          <w:p w14:paraId="009C6087"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3006" w:type="dxa"/>
            <w:gridSpan w:val="3"/>
            <w:vAlign w:val="center"/>
          </w:tcPr>
          <w:p w14:paraId="10686E2E" w14:textId="77777777" w:rsidR="00D55510" w:rsidRDefault="00DA194B">
            <w:pPr>
              <w:spacing w:line="320" w:lineRule="exact"/>
              <w:jc w:val="left"/>
              <w:rPr>
                <w:color w:val="000000"/>
                <w:kern w:val="0"/>
                <w:sz w:val="18"/>
                <w:szCs w:val="18"/>
              </w:rPr>
            </w:pPr>
            <w:r>
              <w:rPr>
                <w:rFonts w:hint="eastAsia"/>
                <w:color w:val="000000"/>
                <w:kern w:val="0"/>
                <w:sz w:val="18"/>
                <w:szCs w:val="18"/>
              </w:rPr>
              <w:t>责令限期改正，罚款</w:t>
            </w:r>
          </w:p>
        </w:tc>
      </w:tr>
      <w:tr w:rsidR="00D55510" w14:paraId="287229A2" w14:textId="77777777">
        <w:trPr>
          <w:trHeight w:val="285"/>
        </w:trPr>
        <w:tc>
          <w:tcPr>
            <w:tcW w:w="14016" w:type="dxa"/>
            <w:gridSpan w:val="4"/>
            <w:vAlign w:val="center"/>
          </w:tcPr>
          <w:p w14:paraId="2C9133EB"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1B341843" w14:textId="77777777">
        <w:trPr>
          <w:trHeight w:val="368"/>
        </w:trPr>
        <w:tc>
          <w:tcPr>
            <w:tcW w:w="1010" w:type="dxa"/>
            <w:vMerge w:val="restart"/>
            <w:vAlign w:val="center"/>
          </w:tcPr>
          <w:p w14:paraId="2FC12621" w14:textId="77777777" w:rsidR="00D55510" w:rsidRDefault="00DA194B">
            <w:pPr>
              <w:rPr>
                <w:color w:val="000000"/>
                <w:kern w:val="0"/>
                <w:sz w:val="18"/>
                <w:szCs w:val="18"/>
              </w:rPr>
            </w:pPr>
            <w:r>
              <w:rPr>
                <w:rFonts w:hint="eastAsia"/>
                <w:color w:val="000000"/>
                <w:kern w:val="0"/>
                <w:sz w:val="18"/>
                <w:szCs w:val="18"/>
              </w:rPr>
              <w:t>情形描述</w:t>
            </w:r>
          </w:p>
        </w:tc>
        <w:tc>
          <w:tcPr>
            <w:tcW w:w="6376" w:type="dxa"/>
            <w:vAlign w:val="center"/>
          </w:tcPr>
          <w:p w14:paraId="17F7E7B4" w14:textId="77777777" w:rsidR="00D55510" w:rsidRDefault="00DA194B">
            <w:pPr>
              <w:rPr>
                <w:color w:val="000000"/>
                <w:kern w:val="0"/>
                <w:sz w:val="18"/>
                <w:szCs w:val="18"/>
              </w:rPr>
            </w:pPr>
            <w:r>
              <w:rPr>
                <w:rFonts w:hint="eastAsia"/>
                <w:color w:val="000000"/>
                <w:kern w:val="0"/>
                <w:sz w:val="18"/>
                <w:szCs w:val="18"/>
              </w:rPr>
              <w:t>按要求改正且未造成损失和燃气安全事故的</w:t>
            </w:r>
          </w:p>
        </w:tc>
        <w:tc>
          <w:tcPr>
            <w:tcW w:w="1016" w:type="dxa"/>
            <w:vMerge w:val="restart"/>
            <w:vAlign w:val="center"/>
          </w:tcPr>
          <w:p w14:paraId="02301777" w14:textId="77777777" w:rsidR="00D55510" w:rsidRDefault="00DA194B">
            <w:pPr>
              <w:rPr>
                <w:color w:val="000000"/>
                <w:kern w:val="0"/>
                <w:sz w:val="18"/>
                <w:szCs w:val="18"/>
              </w:rPr>
            </w:pPr>
            <w:r>
              <w:rPr>
                <w:rFonts w:hint="eastAsia"/>
                <w:color w:val="000000"/>
                <w:kern w:val="0"/>
                <w:sz w:val="18"/>
                <w:szCs w:val="18"/>
              </w:rPr>
              <w:t>裁量幅度</w:t>
            </w:r>
          </w:p>
        </w:tc>
        <w:tc>
          <w:tcPr>
            <w:tcW w:w="5614" w:type="dxa"/>
            <w:vAlign w:val="center"/>
          </w:tcPr>
          <w:p w14:paraId="4B3F975A"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1</w:t>
            </w:r>
            <w:r>
              <w:rPr>
                <w:rFonts w:hint="eastAsia"/>
                <w:color w:val="000000"/>
                <w:kern w:val="0"/>
                <w:sz w:val="18"/>
                <w:szCs w:val="18"/>
              </w:rPr>
              <w:t>万元以上</w:t>
            </w:r>
            <w:r>
              <w:rPr>
                <w:color w:val="000000"/>
                <w:kern w:val="0"/>
                <w:sz w:val="18"/>
                <w:szCs w:val="18"/>
              </w:rPr>
              <w:t>5</w:t>
            </w:r>
            <w:r>
              <w:rPr>
                <w:rFonts w:hint="eastAsia"/>
                <w:color w:val="000000"/>
                <w:kern w:val="0"/>
                <w:sz w:val="18"/>
                <w:szCs w:val="18"/>
              </w:rPr>
              <w:t>万元以下罚款</w:t>
            </w:r>
          </w:p>
        </w:tc>
      </w:tr>
      <w:tr w:rsidR="00D55510" w14:paraId="3082207C" w14:textId="77777777">
        <w:trPr>
          <w:trHeight w:val="244"/>
        </w:trPr>
        <w:tc>
          <w:tcPr>
            <w:tcW w:w="1010" w:type="dxa"/>
            <w:vMerge/>
            <w:vAlign w:val="center"/>
          </w:tcPr>
          <w:p w14:paraId="335CB25B" w14:textId="77777777" w:rsidR="00D55510" w:rsidRDefault="00D55510">
            <w:pPr>
              <w:rPr>
                <w:color w:val="000000"/>
                <w:kern w:val="0"/>
                <w:sz w:val="18"/>
                <w:szCs w:val="18"/>
              </w:rPr>
            </w:pPr>
          </w:p>
        </w:tc>
        <w:tc>
          <w:tcPr>
            <w:tcW w:w="6376" w:type="dxa"/>
            <w:vAlign w:val="center"/>
          </w:tcPr>
          <w:p w14:paraId="39F0B8B4" w14:textId="77777777" w:rsidR="00D55510" w:rsidRDefault="00DA194B">
            <w:pPr>
              <w:rPr>
                <w:color w:val="000000"/>
                <w:kern w:val="0"/>
                <w:sz w:val="18"/>
                <w:szCs w:val="18"/>
              </w:rPr>
            </w:pPr>
            <w:r>
              <w:rPr>
                <w:rFonts w:hint="eastAsia"/>
                <w:color w:val="000000"/>
                <w:kern w:val="0"/>
                <w:sz w:val="18"/>
                <w:szCs w:val="18"/>
              </w:rPr>
              <w:t>未按要求改正，或者已造成损失、燃气安全事故的</w:t>
            </w:r>
          </w:p>
        </w:tc>
        <w:tc>
          <w:tcPr>
            <w:tcW w:w="1016" w:type="dxa"/>
            <w:vMerge/>
            <w:vAlign w:val="center"/>
          </w:tcPr>
          <w:p w14:paraId="6BA5AC4B" w14:textId="77777777" w:rsidR="00D55510" w:rsidRDefault="00D55510">
            <w:pPr>
              <w:rPr>
                <w:color w:val="000000"/>
                <w:kern w:val="0"/>
                <w:sz w:val="18"/>
                <w:szCs w:val="18"/>
              </w:rPr>
            </w:pPr>
          </w:p>
        </w:tc>
        <w:tc>
          <w:tcPr>
            <w:tcW w:w="5614" w:type="dxa"/>
            <w:vAlign w:val="center"/>
          </w:tcPr>
          <w:p w14:paraId="3B2D7AA8" w14:textId="77777777" w:rsidR="00D55510" w:rsidRDefault="00DA194B">
            <w:pPr>
              <w:rPr>
                <w:color w:val="000000"/>
                <w:kern w:val="0"/>
                <w:sz w:val="18"/>
                <w:szCs w:val="18"/>
              </w:rPr>
            </w:pPr>
            <w:r>
              <w:rPr>
                <w:rFonts w:hint="eastAsia"/>
                <w:color w:val="000000"/>
                <w:kern w:val="0"/>
                <w:sz w:val="18"/>
                <w:szCs w:val="18"/>
              </w:rPr>
              <w:t>处</w:t>
            </w:r>
            <w:r>
              <w:rPr>
                <w:color w:val="000000"/>
                <w:kern w:val="0"/>
                <w:sz w:val="18"/>
                <w:szCs w:val="18"/>
              </w:rPr>
              <w:t>5</w:t>
            </w:r>
            <w:r>
              <w:rPr>
                <w:rFonts w:hint="eastAsia"/>
                <w:color w:val="000000"/>
                <w:kern w:val="0"/>
                <w:sz w:val="18"/>
                <w:szCs w:val="18"/>
              </w:rPr>
              <w:t>万元以上</w:t>
            </w:r>
            <w:r>
              <w:rPr>
                <w:color w:val="000000"/>
                <w:kern w:val="0"/>
                <w:sz w:val="18"/>
                <w:szCs w:val="18"/>
              </w:rPr>
              <w:t>10</w:t>
            </w:r>
            <w:r>
              <w:rPr>
                <w:rFonts w:hint="eastAsia"/>
                <w:color w:val="000000"/>
                <w:kern w:val="0"/>
                <w:sz w:val="18"/>
                <w:szCs w:val="18"/>
              </w:rPr>
              <w:t>万元以下罚款</w:t>
            </w:r>
          </w:p>
        </w:tc>
      </w:tr>
    </w:tbl>
    <w:p w14:paraId="0BD8E71A" w14:textId="77777777" w:rsidR="00D55510" w:rsidRDefault="00D55510"/>
    <w:p w14:paraId="170FC0F1" w14:textId="77777777" w:rsidR="00D55510" w:rsidRDefault="00D55510"/>
    <w:p w14:paraId="40299ABE" w14:textId="77777777" w:rsidR="00D55510" w:rsidRDefault="00D55510"/>
    <w:p w14:paraId="45CB892D" w14:textId="77777777" w:rsidR="00D55510" w:rsidRDefault="00D55510"/>
    <w:p w14:paraId="41D31785" w14:textId="77777777" w:rsidR="00D55510" w:rsidRDefault="00D55510"/>
    <w:p w14:paraId="3FFC9C5E" w14:textId="77777777" w:rsidR="00D55510" w:rsidRDefault="00D55510"/>
    <w:p w14:paraId="75696417" w14:textId="77777777" w:rsidR="00D55510" w:rsidRDefault="00D55510"/>
    <w:p w14:paraId="2A73BE43" w14:textId="77777777" w:rsidR="00D55510" w:rsidRDefault="00D55510"/>
    <w:p w14:paraId="234D838A" w14:textId="77777777" w:rsidR="00D55510" w:rsidRDefault="00D55510"/>
    <w:p w14:paraId="75BC58CC" w14:textId="77777777" w:rsidR="00D55510" w:rsidRDefault="00D55510"/>
    <w:p w14:paraId="2955C5DC" w14:textId="77777777" w:rsidR="00D55510" w:rsidRDefault="00D55510"/>
    <w:p w14:paraId="7246CE0E" w14:textId="77777777" w:rsidR="00D55510" w:rsidRDefault="00DA194B">
      <w:pPr>
        <w:wordWrap w:val="0"/>
        <w:autoSpaceDE w:val="0"/>
        <w:autoSpaceDN w:val="0"/>
        <w:spacing w:line="480" w:lineRule="exact"/>
        <w:jc w:val="center"/>
        <w:rPr>
          <w:sz w:val="44"/>
        </w:rPr>
      </w:pPr>
      <w:r>
        <w:rPr>
          <w:rFonts w:ascii="宋体" w:hAnsi="宋体" w:hint="eastAsia"/>
          <w:b/>
          <w:color w:val="000000"/>
          <w:sz w:val="44"/>
        </w:rPr>
        <w:t>连云港市住房和城乡建设系统人防工程管理类</w:t>
      </w:r>
      <w:r>
        <w:rPr>
          <w:rFonts w:ascii="宋体" w:hAnsi="宋体" w:hint="eastAsia"/>
          <w:b/>
          <w:color w:val="000000"/>
          <w:sz w:val="44"/>
        </w:rPr>
        <w:t>行政处罚裁量基准</w:t>
      </w:r>
    </w:p>
    <w:p w14:paraId="6975E9A5" w14:textId="77777777" w:rsidR="00D55510" w:rsidRDefault="00D55510">
      <w:pPr>
        <w:wordWrap w:val="0"/>
        <w:autoSpaceDE w:val="0"/>
        <w:autoSpaceDN w:val="0"/>
        <w:spacing w:line="260" w:lineRule="exact"/>
        <w:rPr>
          <w:rFonts w:ascii="宋体" w:hAnsi="宋体"/>
          <w:color w:val="000000"/>
          <w:sz w:val="20"/>
        </w:rPr>
      </w:pPr>
    </w:p>
    <w:tbl>
      <w:tblPr>
        <w:tblW w:w="0" w:type="auto"/>
        <w:tblInd w:w="2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3"/>
        <w:gridCol w:w="5888"/>
        <w:gridCol w:w="1105"/>
        <w:gridCol w:w="5572"/>
      </w:tblGrid>
      <w:tr w:rsidR="00D55510" w14:paraId="59DD0C1B"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40EC6724" w14:textId="77777777" w:rsidR="00D55510" w:rsidRDefault="00DA194B">
            <w:pPr>
              <w:wordWrap w:val="0"/>
              <w:autoSpaceDE w:val="0"/>
              <w:autoSpaceDN w:val="0"/>
              <w:spacing w:before="33" w:line="246" w:lineRule="exact"/>
              <w:ind w:firstLine="320"/>
              <w:rPr>
                <w:sz w:val="18"/>
                <w:szCs w:val="18"/>
              </w:rPr>
            </w:pPr>
            <w:r>
              <w:rPr>
                <w:rFonts w:ascii="宋体" w:hAnsi="宋体" w:hint="eastAsia"/>
                <w:color w:val="000000"/>
                <w:sz w:val="18"/>
                <w:szCs w:val="18"/>
              </w:rPr>
              <w:t>序号</w:t>
            </w:r>
          </w:p>
        </w:tc>
        <w:tc>
          <w:tcPr>
            <w:tcW w:w="12760" w:type="dxa"/>
            <w:gridSpan w:val="3"/>
            <w:tcBorders>
              <w:top w:val="single" w:sz="4" w:space="0" w:color="000000"/>
              <w:left w:val="single" w:sz="4" w:space="0" w:color="000000"/>
              <w:bottom w:val="single" w:sz="4" w:space="0" w:color="000000"/>
              <w:right w:val="single" w:sz="4" w:space="0" w:color="000000"/>
            </w:tcBorders>
          </w:tcPr>
          <w:p w14:paraId="5423B2A5" w14:textId="77777777" w:rsidR="00D55510" w:rsidRDefault="00DA194B">
            <w:pPr>
              <w:wordWrap w:val="0"/>
              <w:autoSpaceDE w:val="0"/>
              <w:autoSpaceDN w:val="0"/>
              <w:spacing w:before="73" w:line="246" w:lineRule="exact"/>
              <w:ind w:firstLine="40"/>
              <w:rPr>
                <w:sz w:val="18"/>
                <w:szCs w:val="18"/>
              </w:rPr>
            </w:pPr>
            <w:r>
              <w:rPr>
                <w:rFonts w:ascii="Calibri" w:eastAsia="Calibri" w:hAnsi="Calibri" w:hint="eastAsia"/>
                <w:color w:val="000000"/>
                <w:sz w:val="18"/>
                <w:szCs w:val="18"/>
              </w:rPr>
              <w:t>1</w:t>
            </w:r>
          </w:p>
        </w:tc>
      </w:tr>
      <w:tr w:rsidR="00D55510" w14:paraId="6A6E9C68"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17BDF499" w14:textId="77777777" w:rsidR="00D55510" w:rsidRDefault="00DA194B">
            <w:pPr>
              <w:wordWrap w:val="0"/>
              <w:autoSpaceDE w:val="0"/>
              <w:autoSpaceDN w:val="0"/>
              <w:spacing w:before="13" w:line="246" w:lineRule="exact"/>
              <w:ind w:firstLine="340"/>
              <w:rPr>
                <w:sz w:val="18"/>
                <w:szCs w:val="18"/>
              </w:rPr>
            </w:pPr>
            <w:r>
              <w:rPr>
                <w:rFonts w:ascii="宋体" w:hAnsi="宋体" w:hint="eastAsia"/>
                <w:color w:val="000000"/>
                <w:sz w:val="18"/>
                <w:szCs w:val="18"/>
              </w:rPr>
              <w:t>编号</w:t>
            </w:r>
          </w:p>
        </w:tc>
        <w:tc>
          <w:tcPr>
            <w:tcW w:w="12760" w:type="dxa"/>
            <w:gridSpan w:val="3"/>
            <w:tcBorders>
              <w:top w:val="single" w:sz="4" w:space="0" w:color="000000"/>
              <w:left w:val="single" w:sz="4" w:space="0" w:color="000000"/>
              <w:bottom w:val="single" w:sz="4" w:space="0" w:color="000000"/>
              <w:right w:val="single" w:sz="4" w:space="0" w:color="000000"/>
            </w:tcBorders>
          </w:tcPr>
          <w:p w14:paraId="7530BA5D" w14:textId="77777777" w:rsidR="00D55510" w:rsidRDefault="00DA194B">
            <w:pPr>
              <w:wordWrap w:val="0"/>
              <w:autoSpaceDE w:val="0"/>
              <w:autoSpaceDN w:val="0"/>
              <w:spacing w:before="33" w:line="246" w:lineRule="exact"/>
              <w:ind w:firstLine="120"/>
              <w:rPr>
                <w:sz w:val="18"/>
                <w:szCs w:val="18"/>
              </w:rPr>
            </w:pPr>
            <w:r>
              <w:rPr>
                <w:rFonts w:ascii="Calibri" w:eastAsia="Calibri" w:hAnsi="Calibri" w:hint="eastAsia"/>
                <w:color w:val="000000"/>
                <w:sz w:val="18"/>
                <w:szCs w:val="18"/>
              </w:rPr>
              <w:t>320280001000</w:t>
            </w:r>
          </w:p>
        </w:tc>
      </w:tr>
      <w:tr w:rsidR="00D55510" w14:paraId="36623060"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720E93ED"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行为名称</w:t>
            </w:r>
          </w:p>
        </w:tc>
        <w:tc>
          <w:tcPr>
            <w:tcW w:w="12760" w:type="dxa"/>
            <w:gridSpan w:val="3"/>
            <w:tcBorders>
              <w:top w:val="single" w:sz="4" w:space="0" w:color="000000"/>
              <w:left w:val="single" w:sz="4" w:space="0" w:color="000000"/>
              <w:bottom w:val="single" w:sz="4" w:space="0" w:color="000000"/>
              <w:right w:val="single" w:sz="4" w:space="0" w:color="000000"/>
            </w:tcBorders>
          </w:tcPr>
          <w:p w14:paraId="4575F09F" w14:textId="77777777" w:rsidR="00D55510" w:rsidRDefault="00DA194B">
            <w:pPr>
              <w:wordWrap w:val="0"/>
              <w:autoSpaceDE w:val="0"/>
              <w:autoSpaceDN w:val="0"/>
              <w:spacing w:before="80" w:line="246" w:lineRule="exact"/>
              <w:ind w:firstLine="100"/>
              <w:rPr>
                <w:sz w:val="18"/>
                <w:szCs w:val="18"/>
              </w:rPr>
            </w:pPr>
            <w:r>
              <w:rPr>
                <w:rFonts w:ascii="宋体" w:hAnsi="宋体" w:hint="eastAsia"/>
                <w:color w:val="000000"/>
                <w:sz w:val="18"/>
                <w:szCs w:val="18"/>
              </w:rPr>
              <w:t>对违反国家规定不修建战时可用于防空的地下室的处罚</w:t>
            </w:r>
          </w:p>
        </w:tc>
      </w:tr>
      <w:tr w:rsidR="00D55510" w14:paraId="50178B5F" w14:textId="77777777">
        <w:trPr>
          <w:trHeight w:val="2820"/>
        </w:trPr>
        <w:tc>
          <w:tcPr>
            <w:tcW w:w="1200" w:type="dxa"/>
            <w:tcBorders>
              <w:top w:val="single" w:sz="4" w:space="0" w:color="000000"/>
              <w:left w:val="single" w:sz="4" w:space="0" w:color="000000"/>
              <w:bottom w:val="single" w:sz="4" w:space="0" w:color="000000"/>
              <w:right w:val="single" w:sz="4" w:space="0" w:color="000000"/>
            </w:tcBorders>
          </w:tcPr>
          <w:p w14:paraId="4B4D11C4" w14:textId="77777777" w:rsidR="00D55510" w:rsidRDefault="00D55510">
            <w:pPr>
              <w:wordWrap w:val="0"/>
              <w:autoSpaceDE w:val="0"/>
              <w:autoSpaceDN w:val="0"/>
              <w:spacing w:line="246" w:lineRule="exact"/>
              <w:rPr>
                <w:rFonts w:ascii="宋体" w:hAnsi="宋体"/>
                <w:color w:val="000000"/>
                <w:sz w:val="18"/>
                <w:szCs w:val="18"/>
              </w:rPr>
            </w:pPr>
          </w:p>
          <w:p w14:paraId="290DDC92" w14:textId="77777777" w:rsidR="00D55510" w:rsidRDefault="00D55510">
            <w:pPr>
              <w:wordWrap w:val="0"/>
              <w:autoSpaceDE w:val="0"/>
              <w:autoSpaceDN w:val="0"/>
              <w:spacing w:line="246" w:lineRule="exact"/>
              <w:rPr>
                <w:rFonts w:ascii="宋体" w:hAnsi="宋体"/>
                <w:color w:val="000000"/>
                <w:sz w:val="18"/>
                <w:szCs w:val="18"/>
              </w:rPr>
            </w:pPr>
          </w:p>
          <w:p w14:paraId="38EA6EB6" w14:textId="77777777" w:rsidR="00D55510" w:rsidRDefault="00D55510">
            <w:pPr>
              <w:wordWrap w:val="0"/>
              <w:autoSpaceDE w:val="0"/>
              <w:autoSpaceDN w:val="0"/>
              <w:spacing w:line="246" w:lineRule="exact"/>
              <w:rPr>
                <w:rFonts w:ascii="宋体" w:hAnsi="宋体"/>
                <w:color w:val="000000"/>
                <w:sz w:val="18"/>
                <w:szCs w:val="18"/>
              </w:rPr>
            </w:pPr>
          </w:p>
          <w:p w14:paraId="1A5DF4E9" w14:textId="77777777" w:rsidR="00D55510" w:rsidRDefault="00D55510">
            <w:pPr>
              <w:wordWrap w:val="0"/>
              <w:autoSpaceDE w:val="0"/>
              <w:autoSpaceDN w:val="0"/>
              <w:spacing w:line="246" w:lineRule="exact"/>
              <w:rPr>
                <w:rFonts w:ascii="宋体" w:hAnsi="宋体"/>
                <w:color w:val="000000"/>
                <w:sz w:val="18"/>
                <w:szCs w:val="18"/>
              </w:rPr>
            </w:pPr>
          </w:p>
          <w:p w14:paraId="21D3C98A" w14:textId="77777777" w:rsidR="00D55510" w:rsidRDefault="00D55510">
            <w:pPr>
              <w:wordWrap w:val="0"/>
              <w:autoSpaceDE w:val="0"/>
              <w:autoSpaceDN w:val="0"/>
              <w:spacing w:line="246" w:lineRule="exact"/>
              <w:rPr>
                <w:rFonts w:ascii="宋体" w:hAnsi="宋体"/>
                <w:color w:val="000000"/>
                <w:sz w:val="18"/>
                <w:szCs w:val="18"/>
              </w:rPr>
            </w:pPr>
          </w:p>
          <w:p w14:paraId="4BF31BFB" w14:textId="77777777" w:rsidR="00D55510" w:rsidRDefault="00DA194B">
            <w:pPr>
              <w:wordWrap w:val="0"/>
              <w:autoSpaceDE w:val="0"/>
              <w:autoSpaceDN w:val="0"/>
              <w:spacing w:before="87" w:line="246" w:lineRule="exact"/>
              <w:ind w:firstLine="220"/>
              <w:rPr>
                <w:sz w:val="18"/>
                <w:szCs w:val="18"/>
              </w:rPr>
            </w:pPr>
            <w:r>
              <w:rPr>
                <w:rFonts w:ascii="宋体" w:hAnsi="宋体" w:hint="eastAsia"/>
                <w:color w:val="000000"/>
                <w:sz w:val="18"/>
                <w:szCs w:val="18"/>
              </w:rPr>
              <w:t>法律依据</w:t>
            </w:r>
          </w:p>
        </w:tc>
        <w:tc>
          <w:tcPr>
            <w:tcW w:w="12760" w:type="dxa"/>
            <w:gridSpan w:val="3"/>
            <w:tcBorders>
              <w:top w:val="single" w:sz="4" w:space="0" w:color="000000"/>
              <w:left w:val="single" w:sz="4" w:space="0" w:color="000000"/>
              <w:bottom w:val="single" w:sz="4" w:space="0" w:color="000000"/>
              <w:right w:val="single" w:sz="4" w:space="0" w:color="000000"/>
            </w:tcBorders>
          </w:tcPr>
          <w:p w14:paraId="5F764C60"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【法律】《中华人民共和国人民防空法》</w:t>
            </w:r>
          </w:p>
          <w:p w14:paraId="3F47EE64"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第二十二条</w:t>
            </w:r>
            <w:r>
              <w:rPr>
                <w:rFonts w:ascii="宋体" w:hAnsi="宋体" w:hint="eastAsia"/>
                <w:color w:val="000000"/>
                <w:sz w:val="18"/>
                <w:szCs w:val="18"/>
              </w:rPr>
              <w:t xml:space="preserve"> </w:t>
            </w:r>
            <w:r>
              <w:rPr>
                <w:rFonts w:ascii="宋体" w:hAnsi="宋体" w:hint="eastAsia"/>
                <w:color w:val="000000"/>
                <w:sz w:val="18"/>
                <w:szCs w:val="18"/>
              </w:rPr>
              <w:t>城市新建民用建筑，按照国家有关规定修建战时可用于防空的地下室。</w:t>
            </w:r>
          </w:p>
          <w:p w14:paraId="3579156B" w14:textId="77777777" w:rsidR="00D55510" w:rsidRDefault="00DA194B">
            <w:pPr>
              <w:wordWrap w:val="0"/>
              <w:autoSpaceDE w:val="0"/>
              <w:autoSpaceDN w:val="0"/>
              <w:spacing w:before="63" w:line="246" w:lineRule="exact"/>
              <w:ind w:left="80" w:right="40" w:firstLine="420"/>
              <w:rPr>
                <w:sz w:val="18"/>
                <w:szCs w:val="18"/>
              </w:rPr>
            </w:pPr>
            <w:r>
              <w:rPr>
                <w:rFonts w:ascii="宋体" w:hAnsi="宋体" w:hint="eastAsia"/>
                <w:color w:val="000000"/>
                <w:sz w:val="18"/>
                <w:szCs w:val="18"/>
              </w:rPr>
              <w:t>第四十八条</w:t>
            </w:r>
            <w:r>
              <w:rPr>
                <w:rFonts w:ascii="宋体" w:hAnsi="宋体" w:hint="eastAsia"/>
                <w:color w:val="000000"/>
                <w:sz w:val="18"/>
                <w:szCs w:val="18"/>
              </w:rPr>
              <w:t xml:space="preserve"> </w:t>
            </w:r>
            <w:r>
              <w:rPr>
                <w:rFonts w:ascii="宋体" w:hAnsi="宋体" w:hint="eastAsia"/>
                <w:color w:val="000000"/>
                <w:sz w:val="18"/>
                <w:szCs w:val="18"/>
              </w:rPr>
              <w:t>城市新建民用建筑，违反国家有关规定不修建战时可用于防空的地下室的，由县级以上人民政府人民防空主管部门对当事人给予警告，并责令限期修建，可以并处十万元以下的罚款。</w:t>
            </w:r>
          </w:p>
          <w:p w14:paraId="516E5188"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2BB08661" w14:textId="77777777" w:rsidR="00D55510" w:rsidRDefault="00DA194B">
            <w:pPr>
              <w:wordWrap w:val="0"/>
              <w:autoSpaceDE w:val="0"/>
              <w:autoSpaceDN w:val="0"/>
              <w:spacing w:before="63" w:line="246" w:lineRule="exact"/>
              <w:ind w:left="80" w:right="40" w:firstLine="420"/>
              <w:rPr>
                <w:sz w:val="18"/>
                <w:szCs w:val="18"/>
              </w:rPr>
            </w:pPr>
            <w:r>
              <w:rPr>
                <w:rFonts w:ascii="宋体" w:hAnsi="宋体" w:hint="eastAsia"/>
                <w:color w:val="000000"/>
                <w:sz w:val="18"/>
                <w:szCs w:val="18"/>
              </w:rPr>
              <w:t>第十二条第一款</w:t>
            </w:r>
            <w:r>
              <w:rPr>
                <w:rFonts w:ascii="宋体" w:hAnsi="宋体" w:hint="eastAsia"/>
                <w:color w:val="000000"/>
                <w:sz w:val="18"/>
                <w:szCs w:val="18"/>
              </w:rPr>
              <w:t xml:space="preserve"> </w:t>
            </w:r>
            <w:r>
              <w:rPr>
                <w:rFonts w:ascii="宋体" w:hAnsi="宋体" w:hint="eastAsia"/>
                <w:color w:val="000000"/>
                <w:sz w:val="18"/>
                <w:szCs w:val="18"/>
              </w:rPr>
              <w:t>城市新建民用建筑，必须按照国家有关规定修建战时可用于防空的地下室（以下简称防空地下室），并与地面建筑同步规划、设计、建设、竣工验收，其建设经费纳入建设项目投资计划。</w:t>
            </w:r>
          </w:p>
          <w:p w14:paraId="730E309E" w14:textId="77777777" w:rsidR="00D55510" w:rsidRDefault="00DA194B">
            <w:pPr>
              <w:wordWrap w:val="0"/>
              <w:autoSpaceDE w:val="0"/>
              <w:autoSpaceDN w:val="0"/>
              <w:spacing w:line="246" w:lineRule="exact"/>
              <w:ind w:left="100" w:right="60" w:firstLine="400"/>
              <w:rPr>
                <w:sz w:val="18"/>
                <w:szCs w:val="18"/>
              </w:rPr>
            </w:pPr>
            <w:r>
              <w:rPr>
                <w:rFonts w:ascii="宋体" w:hAnsi="宋体" w:hint="eastAsia"/>
                <w:color w:val="000000"/>
                <w:sz w:val="18"/>
                <w:szCs w:val="18"/>
              </w:rPr>
              <w:t>第三十三条第一款</w:t>
            </w:r>
            <w:r>
              <w:rPr>
                <w:rFonts w:ascii="宋体" w:hAnsi="宋体" w:hint="eastAsia"/>
                <w:color w:val="000000"/>
                <w:sz w:val="18"/>
                <w:szCs w:val="18"/>
              </w:rPr>
              <w:t xml:space="preserve"> </w:t>
            </w:r>
            <w:r>
              <w:rPr>
                <w:rFonts w:ascii="宋体" w:hAnsi="宋体" w:hint="eastAsia"/>
                <w:color w:val="000000"/>
                <w:sz w:val="18"/>
                <w:szCs w:val="18"/>
              </w:rPr>
              <w:t>违反本办法第十二条第一款的规定，不修建防空地下室的，由人防主管部门对当事人给予警告，责令限期修建，可以并处五万元以上十万以下的罚款；因主体工程完工无法补建的，应当缴纳易地建设费，并处五万元以上十万元以下的罚款。</w:t>
            </w:r>
          </w:p>
        </w:tc>
      </w:tr>
      <w:tr w:rsidR="00D55510" w14:paraId="683F7E1C"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50E8393B"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处罚种类</w:t>
            </w:r>
          </w:p>
        </w:tc>
        <w:tc>
          <w:tcPr>
            <w:tcW w:w="12760" w:type="dxa"/>
            <w:gridSpan w:val="3"/>
            <w:tcBorders>
              <w:top w:val="single" w:sz="4" w:space="0" w:color="000000"/>
              <w:left w:val="single" w:sz="4" w:space="0" w:color="000000"/>
              <w:bottom w:val="single" w:sz="4" w:space="0" w:color="000000"/>
              <w:right w:val="single" w:sz="4" w:space="0" w:color="000000"/>
            </w:tcBorders>
          </w:tcPr>
          <w:p w14:paraId="1074FA9B" w14:textId="77777777" w:rsidR="00D55510" w:rsidRDefault="00DA194B">
            <w:pPr>
              <w:wordWrap w:val="0"/>
              <w:autoSpaceDE w:val="0"/>
              <w:autoSpaceDN w:val="0"/>
              <w:spacing w:before="73" w:line="246" w:lineRule="exact"/>
              <w:ind w:firstLine="80"/>
              <w:rPr>
                <w:sz w:val="18"/>
                <w:szCs w:val="18"/>
              </w:rPr>
            </w:pPr>
            <w:r>
              <w:rPr>
                <w:rFonts w:ascii="宋体" w:hAnsi="宋体" w:hint="eastAsia"/>
                <w:color w:val="000000"/>
                <w:sz w:val="18"/>
                <w:szCs w:val="18"/>
              </w:rPr>
              <w:t>警告、罚款</w:t>
            </w:r>
          </w:p>
        </w:tc>
      </w:tr>
      <w:tr w:rsidR="00D55510" w14:paraId="2B3AAE90" w14:textId="77777777">
        <w:trPr>
          <w:trHeight w:val="300"/>
        </w:trPr>
        <w:tc>
          <w:tcPr>
            <w:tcW w:w="13960" w:type="dxa"/>
            <w:gridSpan w:val="4"/>
            <w:tcBorders>
              <w:top w:val="single" w:sz="4" w:space="0" w:color="000000"/>
              <w:left w:val="single" w:sz="4" w:space="0" w:color="000000"/>
              <w:bottom w:val="single" w:sz="4" w:space="0" w:color="000000"/>
              <w:right w:val="single" w:sz="4" w:space="0" w:color="000000"/>
            </w:tcBorders>
          </w:tcPr>
          <w:p w14:paraId="4027D16D"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38600923" w14:textId="77777777">
        <w:trPr>
          <w:trHeight w:val="600"/>
        </w:trPr>
        <w:tc>
          <w:tcPr>
            <w:tcW w:w="1200" w:type="dxa"/>
            <w:vMerge w:val="restart"/>
            <w:tcBorders>
              <w:top w:val="single" w:sz="4" w:space="0" w:color="000000"/>
              <w:left w:val="single" w:sz="4" w:space="0" w:color="000000"/>
              <w:bottom w:val="single" w:sz="4" w:space="0" w:color="000000"/>
              <w:right w:val="single" w:sz="4" w:space="0" w:color="000000"/>
            </w:tcBorders>
          </w:tcPr>
          <w:p w14:paraId="58C3AA32" w14:textId="77777777" w:rsidR="00D55510" w:rsidRDefault="00D55510">
            <w:pPr>
              <w:wordWrap w:val="0"/>
              <w:autoSpaceDE w:val="0"/>
              <w:autoSpaceDN w:val="0"/>
              <w:spacing w:line="246" w:lineRule="exact"/>
              <w:rPr>
                <w:rFonts w:ascii="宋体" w:hAnsi="宋体"/>
                <w:color w:val="000000"/>
                <w:sz w:val="18"/>
                <w:szCs w:val="18"/>
              </w:rPr>
            </w:pPr>
          </w:p>
          <w:p w14:paraId="39C62CD6" w14:textId="77777777" w:rsidR="00D55510" w:rsidRDefault="00D55510">
            <w:pPr>
              <w:wordWrap w:val="0"/>
              <w:autoSpaceDE w:val="0"/>
              <w:autoSpaceDN w:val="0"/>
              <w:spacing w:line="246" w:lineRule="exact"/>
              <w:rPr>
                <w:rFonts w:ascii="宋体" w:hAnsi="宋体"/>
                <w:color w:val="000000"/>
                <w:sz w:val="18"/>
                <w:szCs w:val="18"/>
              </w:rPr>
            </w:pPr>
          </w:p>
          <w:p w14:paraId="33A440DD" w14:textId="77777777" w:rsidR="00D55510" w:rsidRDefault="00D55510">
            <w:pPr>
              <w:wordWrap w:val="0"/>
              <w:autoSpaceDE w:val="0"/>
              <w:autoSpaceDN w:val="0"/>
              <w:spacing w:line="246" w:lineRule="exact"/>
              <w:rPr>
                <w:rFonts w:ascii="宋体" w:hAnsi="宋体"/>
                <w:color w:val="000000"/>
                <w:sz w:val="18"/>
                <w:szCs w:val="18"/>
              </w:rPr>
            </w:pPr>
          </w:p>
          <w:p w14:paraId="3F848266" w14:textId="77777777" w:rsidR="00D55510" w:rsidRDefault="00DA194B">
            <w:pPr>
              <w:wordWrap w:val="0"/>
              <w:autoSpaceDE w:val="0"/>
              <w:autoSpaceDN w:val="0"/>
              <w:spacing w:before="140" w:line="246" w:lineRule="exact"/>
              <w:ind w:firstLine="200"/>
              <w:rPr>
                <w:sz w:val="18"/>
                <w:szCs w:val="18"/>
              </w:rPr>
            </w:pPr>
            <w:r>
              <w:rPr>
                <w:rFonts w:ascii="宋体" w:hAnsi="宋体" w:hint="eastAsia"/>
                <w:color w:val="000000"/>
                <w:sz w:val="18"/>
                <w:szCs w:val="18"/>
              </w:rPr>
              <w:t>情形描述</w:t>
            </w:r>
          </w:p>
        </w:tc>
        <w:tc>
          <w:tcPr>
            <w:tcW w:w="5980" w:type="dxa"/>
            <w:tcBorders>
              <w:top w:val="single" w:sz="4" w:space="0" w:color="000000"/>
              <w:left w:val="single" w:sz="4" w:space="0" w:color="000000"/>
              <w:bottom w:val="single" w:sz="4" w:space="0" w:color="000000"/>
              <w:right w:val="single" w:sz="4" w:space="0" w:color="000000"/>
            </w:tcBorders>
          </w:tcPr>
          <w:p w14:paraId="01944C74" w14:textId="77777777" w:rsidR="00D55510" w:rsidRDefault="00DA194B">
            <w:pPr>
              <w:wordWrap w:val="0"/>
              <w:autoSpaceDE w:val="0"/>
              <w:autoSpaceDN w:val="0"/>
              <w:spacing w:before="60" w:line="246" w:lineRule="exact"/>
              <w:ind w:left="140" w:hanging="60"/>
              <w:rPr>
                <w:sz w:val="18"/>
                <w:szCs w:val="18"/>
              </w:rPr>
            </w:pPr>
            <w:r>
              <w:rPr>
                <w:rFonts w:ascii="宋体" w:hAnsi="宋体" w:hint="eastAsia"/>
                <w:color w:val="000000"/>
                <w:sz w:val="18"/>
                <w:szCs w:val="18"/>
              </w:rPr>
              <w:t>未修建防空地下室，面积</w:t>
            </w:r>
            <w:r>
              <w:rPr>
                <w:rFonts w:ascii="Calibri" w:eastAsia="Calibri" w:hAnsi="Calibri" w:hint="eastAsia"/>
                <w:color w:val="000000"/>
                <w:sz w:val="18"/>
                <w:szCs w:val="18"/>
              </w:rPr>
              <w:t>500</w:t>
            </w:r>
            <w:r>
              <w:rPr>
                <w:rFonts w:ascii="宋体" w:hAnsi="宋体" w:hint="eastAsia"/>
                <w:color w:val="000000"/>
                <w:sz w:val="18"/>
                <w:szCs w:val="18"/>
              </w:rPr>
              <w:t>平方米以下，且不超过批建面积的</w:t>
            </w:r>
            <w:r>
              <w:rPr>
                <w:rFonts w:ascii="Calibri" w:eastAsia="Calibri" w:hAnsi="Calibri" w:hint="eastAsia"/>
                <w:color w:val="000000"/>
                <w:sz w:val="18"/>
                <w:szCs w:val="18"/>
              </w:rPr>
              <w:t>10</w:t>
            </w:r>
            <w:r>
              <w:rPr>
                <w:rFonts w:ascii="宋体" w:hAnsi="宋体" w:hint="eastAsia"/>
                <w:color w:val="000000"/>
                <w:sz w:val="18"/>
                <w:szCs w:val="18"/>
              </w:rPr>
              <w:t>%</w:t>
            </w:r>
            <w:r>
              <w:rPr>
                <w:rFonts w:ascii="宋体" w:hAnsi="宋体" w:hint="eastAsia"/>
                <w:color w:val="000000"/>
                <w:sz w:val="18"/>
                <w:szCs w:val="18"/>
              </w:rPr>
              <w:t>，初次违法且积极配合及时改正或按照标准缴纳易地建设费</w:t>
            </w:r>
          </w:p>
        </w:tc>
        <w:tc>
          <w:tcPr>
            <w:tcW w:w="1120" w:type="dxa"/>
            <w:tcBorders>
              <w:top w:val="single" w:sz="4" w:space="0" w:color="000000"/>
              <w:left w:val="single" w:sz="4" w:space="0" w:color="000000"/>
              <w:bottom w:val="single" w:sz="4" w:space="0" w:color="000000"/>
              <w:right w:val="single" w:sz="4" w:space="0" w:color="000000"/>
            </w:tcBorders>
            <w:vAlign w:val="center"/>
          </w:tcPr>
          <w:p w14:paraId="406B3EF6" w14:textId="77777777" w:rsidR="00D55510" w:rsidRDefault="00D55510">
            <w:pPr>
              <w:wordWrap w:val="0"/>
              <w:autoSpaceDE w:val="0"/>
              <w:autoSpaceDN w:val="0"/>
              <w:spacing w:line="272" w:lineRule="exact"/>
              <w:jc w:val="center"/>
              <w:rPr>
                <w:rFonts w:ascii="宋体" w:hAnsi="宋体"/>
                <w:color w:val="000000"/>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1E99FCB6" w14:textId="77777777" w:rsidR="00D55510" w:rsidRDefault="00DA194B">
            <w:pPr>
              <w:wordWrap w:val="0"/>
              <w:autoSpaceDE w:val="0"/>
              <w:autoSpaceDN w:val="0"/>
              <w:spacing w:before="220" w:line="246" w:lineRule="exact"/>
              <w:ind w:firstLine="120"/>
              <w:rPr>
                <w:sz w:val="18"/>
                <w:szCs w:val="18"/>
              </w:rPr>
            </w:pPr>
            <w:r>
              <w:rPr>
                <w:rFonts w:ascii="宋体" w:hAnsi="宋体" w:hint="eastAsia"/>
                <w:color w:val="000000"/>
                <w:sz w:val="18"/>
                <w:szCs w:val="18"/>
              </w:rPr>
              <w:t>不予处罚</w:t>
            </w:r>
          </w:p>
        </w:tc>
      </w:tr>
      <w:tr w:rsidR="00D55510" w14:paraId="2FB100AB" w14:textId="77777777">
        <w:trPr>
          <w:trHeight w:val="340"/>
        </w:trPr>
        <w:tc>
          <w:tcPr>
            <w:tcW w:w="1200" w:type="dxa"/>
            <w:vMerge/>
            <w:tcBorders>
              <w:top w:val="single" w:sz="4" w:space="0" w:color="000000"/>
              <w:left w:val="single" w:sz="4" w:space="0" w:color="000000"/>
              <w:bottom w:val="single" w:sz="4" w:space="0" w:color="000000"/>
              <w:right w:val="single" w:sz="4" w:space="0" w:color="000000"/>
            </w:tcBorders>
          </w:tcPr>
          <w:p w14:paraId="0C0D01D0"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34F4A52B" w14:textId="77777777" w:rsidR="00D55510" w:rsidRDefault="00DA194B">
            <w:pPr>
              <w:wordWrap w:val="0"/>
              <w:autoSpaceDE w:val="0"/>
              <w:autoSpaceDN w:val="0"/>
              <w:spacing w:before="53" w:line="246" w:lineRule="exact"/>
              <w:ind w:firstLine="80"/>
              <w:rPr>
                <w:sz w:val="18"/>
                <w:szCs w:val="18"/>
              </w:rPr>
            </w:pPr>
            <w:r>
              <w:rPr>
                <w:rFonts w:ascii="宋体" w:hAnsi="宋体" w:hint="eastAsia"/>
                <w:color w:val="000000"/>
                <w:sz w:val="18"/>
                <w:szCs w:val="18"/>
              </w:rPr>
              <w:t>应建未建防空地下室，面积</w:t>
            </w:r>
            <w:r>
              <w:rPr>
                <w:rFonts w:ascii="Calibri" w:eastAsia="Calibri" w:hAnsi="Calibri" w:hint="eastAsia"/>
                <w:color w:val="000000"/>
                <w:sz w:val="18"/>
                <w:szCs w:val="18"/>
              </w:rPr>
              <w:t>1000</w:t>
            </w:r>
            <w:r>
              <w:rPr>
                <w:rFonts w:ascii="宋体" w:hAnsi="宋体" w:hint="eastAsia"/>
                <w:color w:val="000000"/>
                <w:sz w:val="18"/>
                <w:szCs w:val="18"/>
              </w:rPr>
              <w:t>平方米以下</w:t>
            </w:r>
          </w:p>
        </w:tc>
        <w:tc>
          <w:tcPr>
            <w:tcW w:w="1120" w:type="dxa"/>
            <w:vMerge w:val="restart"/>
            <w:tcBorders>
              <w:top w:val="single" w:sz="4" w:space="0" w:color="000000"/>
              <w:left w:val="single" w:sz="4" w:space="0" w:color="000000"/>
              <w:bottom w:val="single" w:sz="4" w:space="0" w:color="000000"/>
              <w:right w:val="single" w:sz="4" w:space="0" w:color="000000"/>
            </w:tcBorders>
          </w:tcPr>
          <w:p w14:paraId="1D2FFF25" w14:textId="77777777" w:rsidR="00D55510" w:rsidRDefault="00D55510">
            <w:pPr>
              <w:wordWrap w:val="0"/>
              <w:autoSpaceDE w:val="0"/>
              <w:autoSpaceDN w:val="0"/>
              <w:spacing w:line="246" w:lineRule="exact"/>
              <w:rPr>
                <w:rFonts w:ascii="宋体" w:hAnsi="宋体"/>
                <w:color w:val="000000"/>
                <w:sz w:val="18"/>
                <w:szCs w:val="18"/>
              </w:rPr>
            </w:pPr>
          </w:p>
          <w:p w14:paraId="1C554EB4" w14:textId="77777777" w:rsidR="00D55510" w:rsidRDefault="00D55510">
            <w:pPr>
              <w:wordWrap w:val="0"/>
              <w:autoSpaceDE w:val="0"/>
              <w:autoSpaceDN w:val="0"/>
              <w:spacing w:line="246" w:lineRule="exact"/>
              <w:rPr>
                <w:rFonts w:ascii="宋体" w:hAnsi="宋体"/>
                <w:color w:val="000000"/>
                <w:sz w:val="18"/>
                <w:szCs w:val="18"/>
              </w:rPr>
            </w:pPr>
          </w:p>
          <w:p w14:paraId="1E2BFD24" w14:textId="77777777" w:rsidR="00D55510" w:rsidRDefault="00DA194B">
            <w:pPr>
              <w:wordWrap w:val="0"/>
              <w:autoSpaceDE w:val="0"/>
              <w:autoSpaceDN w:val="0"/>
              <w:spacing w:before="47" w:line="246" w:lineRule="exact"/>
              <w:ind w:firstLine="160"/>
              <w:rPr>
                <w:sz w:val="18"/>
                <w:szCs w:val="18"/>
              </w:rPr>
            </w:pPr>
            <w:r>
              <w:rPr>
                <w:rFonts w:ascii="宋体" w:hAnsi="宋体" w:hint="eastAsia"/>
                <w:color w:val="000000"/>
                <w:sz w:val="18"/>
                <w:szCs w:val="18"/>
              </w:rPr>
              <w:t>裁量幅度</w:t>
            </w:r>
          </w:p>
        </w:tc>
        <w:tc>
          <w:tcPr>
            <w:tcW w:w="5660" w:type="dxa"/>
            <w:tcBorders>
              <w:top w:val="single" w:sz="4" w:space="0" w:color="000000"/>
              <w:left w:val="single" w:sz="4" w:space="0" w:color="000000"/>
              <w:bottom w:val="single" w:sz="4" w:space="0" w:color="000000"/>
              <w:right w:val="single" w:sz="4" w:space="0" w:color="000000"/>
            </w:tcBorders>
          </w:tcPr>
          <w:p w14:paraId="5D82F7E0"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警告并责令限期整改</w:t>
            </w:r>
          </w:p>
        </w:tc>
      </w:tr>
      <w:tr w:rsidR="00D55510" w14:paraId="122D743B" w14:textId="77777777">
        <w:trPr>
          <w:trHeight w:val="300"/>
        </w:trPr>
        <w:tc>
          <w:tcPr>
            <w:tcW w:w="1200" w:type="dxa"/>
            <w:vMerge/>
            <w:tcBorders>
              <w:top w:val="single" w:sz="4" w:space="0" w:color="000000"/>
              <w:left w:val="single" w:sz="4" w:space="0" w:color="000000"/>
              <w:bottom w:val="single" w:sz="4" w:space="0" w:color="000000"/>
              <w:right w:val="single" w:sz="4" w:space="0" w:color="000000"/>
            </w:tcBorders>
          </w:tcPr>
          <w:p w14:paraId="70891DB4"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5D49607C" w14:textId="77777777" w:rsidR="00D55510" w:rsidRDefault="00DA194B">
            <w:pPr>
              <w:wordWrap w:val="0"/>
              <w:autoSpaceDE w:val="0"/>
              <w:autoSpaceDN w:val="0"/>
              <w:spacing w:line="240" w:lineRule="exact"/>
              <w:ind w:firstLine="80"/>
              <w:rPr>
                <w:sz w:val="18"/>
                <w:szCs w:val="18"/>
              </w:rPr>
            </w:pPr>
            <w:r>
              <w:rPr>
                <w:rFonts w:ascii="宋体" w:hAnsi="宋体" w:hint="eastAsia"/>
                <w:color w:val="000000"/>
                <w:sz w:val="18"/>
                <w:szCs w:val="18"/>
              </w:rPr>
              <w:t>应建未建防空地下室，面积</w:t>
            </w:r>
            <w:r>
              <w:rPr>
                <w:rFonts w:ascii="Calibri" w:eastAsia="Calibri" w:hAnsi="Calibri" w:hint="eastAsia"/>
                <w:color w:val="000000"/>
                <w:sz w:val="18"/>
                <w:szCs w:val="18"/>
              </w:rPr>
              <w:t>1000</w:t>
            </w:r>
            <w:r>
              <w:rPr>
                <w:rFonts w:ascii="宋体" w:hAnsi="宋体" w:hint="eastAsia"/>
                <w:color w:val="000000"/>
                <w:sz w:val="18"/>
                <w:szCs w:val="18"/>
              </w:rPr>
              <w:t>平方米以上</w:t>
            </w:r>
            <w:r>
              <w:rPr>
                <w:rFonts w:ascii="Calibri" w:eastAsia="Calibri" w:hAnsi="Calibri" w:hint="eastAsia"/>
                <w:color w:val="000000"/>
                <w:sz w:val="18"/>
                <w:szCs w:val="18"/>
              </w:rPr>
              <w:t>2000</w:t>
            </w:r>
            <w:r>
              <w:rPr>
                <w:rFonts w:ascii="宋体" w:hAnsi="宋体" w:hint="eastAsia"/>
                <w:color w:val="000000"/>
                <w:sz w:val="18"/>
                <w:szCs w:val="18"/>
              </w:rPr>
              <w:t>平方米以下</w:t>
            </w:r>
          </w:p>
        </w:tc>
        <w:tc>
          <w:tcPr>
            <w:tcW w:w="1120" w:type="dxa"/>
            <w:vMerge/>
            <w:tcBorders>
              <w:top w:val="single" w:sz="4" w:space="0" w:color="000000"/>
              <w:left w:val="single" w:sz="4" w:space="0" w:color="000000"/>
              <w:bottom w:val="single" w:sz="4" w:space="0" w:color="000000"/>
              <w:right w:val="single" w:sz="4" w:space="0" w:color="000000"/>
            </w:tcBorders>
          </w:tcPr>
          <w:p w14:paraId="4ED3DCB0" w14:textId="77777777" w:rsidR="00D55510" w:rsidRDefault="00D55510">
            <w:pPr>
              <w:rPr>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141B8E92" w14:textId="77777777" w:rsidR="00D55510" w:rsidRDefault="00DA194B">
            <w:pPr>
              <w:wordWrap w:val="0"/>
              <w:autoSpaceDE w:val="0"/>
              <w:autoSpaceDN w:val="0"/>
              <w:spacing w:before="13" w:line="246" w:lineRule="exact"/>
              <w:ind w:firstLine="140"/>
              <w:rPr>
                <w:sz w:val="18"/>
                <w:szCs w:val="18"/>
              </w:rPr>
            </w:pPr>
            <w:r>
              <w:rPr>
                <w:rFonts w:ascii="宋体" w:hAnsi="宋体" w:hint="eastAsia"/>
                <w:color w:val="000000"/>
                <w:sz w:val="18"/>
                <w:szCs w:val="18"/>
              </w:rPr>
              <w:t>警告并责令限期整改，并处</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0D3BEB6B" w14:textId="77777777">
        <w:trPr>
          <w:trHeight w:val="300"/>
        </w:trPr>
        <w:tc>
          <w:tcPr>
            <w:tcW w:w="1200" w:type="dxa"/>
            <w:vMerge/>
            <w:tcBorders>
              <w:top w:val="single" w:sz="4" w:space="0" w:color="000000"/>
              <w:left w:val="single" w:sz="4" w:space="0" w:color="000000"/>
              <w:bottom w:val="single" w:sz="4" w:space="0" w:color="000000"/>
              <w:right w:val="single" w:sz="4" w:space="0" w:color="000000"/>
            </w:tcBorders>
          </w:tcPr>
          <w:p w14:paraId="08C2E9E9"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1E319E44" w14:textId="77777777" w:rsidR="00D55510" w:rsidRDefault="00DA194B">
            <w:pPr>
              <w:wordWrap w:val="0"/>
              <w:autoSpaceDE w:val="0"/>
              <w:autoSpaceDN w:val="0"/>
              <w:spacing w:before="13" w:line="246" w:lineRule="exact"/>
              <w:ind w:firstLine="80"/>
              <w:rPr>
                <w:sz w:val="18"/>
                <w:szCs w:val="18"/>
              </w:rPr>
            </w:pPr>
            <w:r>
              <w:rPr>
                <w:rFonts w:ascii="宋体" w:hAnsi="宋体" w:hint="eastAsia"/>
                <w:color w:val="000000"/>
                <w:sz w:val="18"/>
                <w:szCs w:val="18"/>
              </w:rPr>
              <w:t>应建未建防空地下室，面积</w:t>
            </w:r>
            <w:r>
              <w:rPr>
                <w:rFonts w:ascii="Calibri" w:eastAsia="Calibri" w:hAnsi="Calibri" w:hint="eastAsia"/>
                <w:color w:val="000000"/>
                <w:sz w:val="18"/>
                <w:szCs w:val="18"/>
              </w:rPr>
              <w:t>2000</w:t>
            </w:r>
            <w:r>
              <w:rPr>
                <w:rFonts w:ascii="宋体" w:hAnsi="宋体" w:hint="eastAsia"/>
                <w:color w:val="000000"/>
                <w:sz w:val="18"/>
                <w:szCs w:val="18"/>
              </w:rPr>
              <w:t>平方米以上</w:t>
            </w:r>
            <w:r>
              <w:rPr>
                <w:rFonts w:ascii="Calibri" w:eastAsia="Calibri" w:hAnsi="Calibri" w:hint="eastAsia"/>
                <w:color w:val="000000"/>
                <w:sz w:val="18"/>
                <w:szCs w:val="18"/>
              </w:rPr>
              <w:t>5000</w:t>
            </w:r>
            <w:r>
              <w:rPr>
                <w:rFonts w:ascii="宋体" w:hAnsi="宋体" w:hint="eastAsia"/>
                <w:color w:val="000000"/>
                <w:sz w:val="18"/>
                <w:szCs w:val="18"/>
              </w:rPr>
              <w:t>平方米以下</w:t>
            </w:r>
          </w:p>
        </w:tc>
        <w:tc>
          <w:tcPr>
            <w:tcW w:w="1120" w:type="dxa"/>
            <w:vMerge/>
            <w:tcBorders>
              <w:top w:val="single" w:sz="4" w:space="0" w:color="000000"/>
              <w:left w:val="single" w:sz="4" w:space="0" w:color="000000"/>
              <w:bottom w:val="single" w:sz="4" w:space="0" w:color="000000"/>
              <w:right w:val="single" w:sz="4" w:space="0" w:color="000000"/>
            </w:tcBorders>
          </w:tcPr>
          <w:p w14:paraId="3574414A" w14:textId="77777777" w:rsidR="00D55510" w:rsidRDefault="00D55510">
            <w:pPr>
              <w:rPr>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5EBAEE68" w14:textId="77777777" w:rsidR="00D55510" w:rsidRDefault="00DA194B">
            <w:pPr>
              <w:wordWrap w:val="0"/>
              <w:autoSpaceDE w:val="0"/>
              <w:autoSpaceDN w:val="0"/>
              <w:spacing w:before="13" w:line="246" w:lineRule="exact"/>
              <w:ind w:firstLine="140"/>
              <w:rPr>
                <w:sz w:val="18"/>
                <w:szCs w:val="18"/>
              </w:rPr>
            </w:pPr>
            <w:r>
              <w:rPr>
                <w:rFonts w:ascii="宋体" w:hAnsi="宋体" w:hint="eastAsia"/>
                <w:color w:val="000000"/>
                <w:sz w:val="18"/>
                <w:szCs w:val="18"/>
              </w:rPr>
              <w:t>警告并责令限期整改，并处</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8</w:t>
            </w:r>
            <w:r>
              <w:rPr>
                <w:rFonts w:ascii="宋体" w:hAnsi="宋体" w:hint="eastAsia"/>
                <w:color w:val="000000"/>
                <w:sz w:val="18"/>
                <w:szCs w:val="18"/>
              </w:rPr>
              <w:t>万元以下罚款</w:t>
            </w:r>
          </w:p>
        </w:tc>
      </w:tr>
      <w:tr w:rsidR="00D55510" w14:paraId="0A2EABB9" w14:textId="77777777">
        <w:trPr>
          <w:trHeight w:val="340"/>
        </w:trPr>
        <w:tc>
          <w:tcPr>
            <w:tcW w:w="1200" w:type="dxa"/>
            <w:vMerge/>
            <w:tcBorders>
              <w:top w:val="single" w:sz="4" w:space="0" w:color="000000"/>
              <w:left w:val="single" w:sz="4" w:space="0" w:color="000000"/>
              <w:bottom w:val="single" w:sz="4" w:space="0" w:color="000000"/>
              <w:right w:val="single" w:sz="4" w:space="0" w:color="000000"/>
            </w:tcBorders>
          </w:tcPr>
          <w:p w14:paraId="4DFEA2E4"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4441593A" w14:textId="77777777" w:rsidR="00D55510" w:rsidRDefault="00DA194B">
            <w:pPr>
              <w:wordWrap w:val="0"/>
              <w:autoSpaceDE w:val="0"/>
              <w:autoSpaceDN w:val="0"/>
              <w:spacing w:before="20" w:line="246" w:lineRule="exact"/>
              <w:ind w:firstLine="80"/>
              <w:rPr>
                <w:sz w:val="18"/>
                <w:szCs w:val="18"/>
              </w:rPr>
            </w:pPr>
            <w:r>
              <w:rPr>
                <w:rFonts w:ascii="宋体" w:hAnsi="宋体" w:hint="eastAsia"/>
                <w:color w:val="000000"/>
                <w:sz w:val="18"/>
                <w:szCs w:val="18"/>
              </w:rPr>
              <w:t>应建未建防空地下室，面积</w:t>
            </w:r>
            <w:r>
              <w:rPr>
                <w:rFonts w:ascii="Calibri" w:eastAsia="Calibri" w:hAnsi="Calibri" w:hint="eastAsia"/>
                <w:color w:val="000000"/>
                <w:sz w:val="18"/>
                <w:szCs w:val="18"/>
              </w:rPr>
              <w:t>5000</w:t>
            </w:r>
            <w:r>
              <w:rPr>
                <w:rFonts w:ascii="宋体" w:hAnsi="宋体" w:hint="eastAsia"/>
                <w:color w:val="000000"/>
                <w:sz w:val="18"/>
                <w:szCs w:val="18"/>
              </w:rPr>
              <w:t>平方米以上</w:t>
            </w:r>
          </w:p>
        </w:tc>
        <w:tc>
          <w:tcPr>
            <w:tcW w:w="1120" w:type="dxa"/>
            <w:vMerge/>
            <w:tcBorders>
              <w:top w:val="single" w:sz="4" w:space="0" w:color="000000"/>
              <w:left w:val="single" w:sz="4" w:space="0" w:color="000000"/>
              <w:bottom w:val="single" w:sz="4" w:space="0" w:color="000000"/>
              <w:right w:val="single" w:sz="4" w:space="0" w:color="000000"/>
            </w:tcBorders>
          </w:tcPr>
          <w:p w14:paraId="53EBD59C" w14:textId="77777777" w:rsidR="00D55510" w:rsidRDefault="00D55510">
            <w:pPr>
              <w:rPr>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4C62967A" w14:textId="77777777" w:rsidR="00D55510" w:rsidRDefault="00DA194B">
            <w:pPr>
              <w:wordWrap w:val="0"/>
              <w:autoSpaceDE w:val="0"/>
              <w:autoSpaceDN w:val="0"/>
              <w:spacing w:before="40" w:line="246" w:lineRule="exact"/>
              <w:ind w:firstLine="100"/>
              <w:rPr>
                <w:sz w:val="18"/>
                <w:szCs w:val="18"/>
              </w:rPr>
            </w:pPr>
            <w:r>
              <w:rPr>
                <w:rFonts w:ascii="宋体" w:hAnsi="宋体" w:hint="eastAsia"/>
                <w:color w:val="000000"/>
                <w:sz w:val="18"/>
                <w:szCs w:val="18"/>
              </w:rPr>
              <w:t>警告并责令限期整改，并处</w:t>
            </w:r>
            <w:r>
              <w:rPr>
                <w:rFonts w:ascii="Calibri" w:eastAsia="Calibri" w:hAnsi="Calibri" w:hint="eastAsia"/>
                <w:color w:val="000000"/>
                <w:sz w:val="18"/>
                <w:szCs w:val="18"/>
              </w:rPr>
              <w:t>8</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万元以下罚款</w:t>
            </w:r>
          </w:p>
        </w:tc>
      </w:tr>
    </w:tbl>
    <w:p w14:paraId="56E11EE1" w14:textId="77777777" w:rsidR="00D55510" w:rsidRDefault="00D55510">
      <w:pPr>
        <w:rPr>
          <w:sz w:val="18"/>
          <w:szCs w:val="18"/>
        </w:rPr>
      </w:pPr>
    </w:p>
    <w:p w14:paraId="741C85B9" w14:textId="77777777" w:rsidR="00D55510" w:rsidRDefault="00D55510">
      <w:pPr>
        <w:rPr>
          <w:sz w:val="18"/>
          <w:szCs w:val="18"/>
        </w:rPr>
      </w:pPr>
    </w:p>
    <w:tbl>
      <w:tblPr>
        <w:tblW w:w="0" w:type="auto"/>
        <w:tblInd w:w="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6"/>
        <w:gridCol w:w="5963"/>
        <w:gridCol w:w="1097"/>
        <w:gridCol w:w="5652"/>
      </w:tblGrid>
      <w:tr w:rsidR="00D55510" w14:paraId="6FC903E6" w14:textId="77777777">
        <w:trPr>
          <w:trHeight w:val="360"/>
        </w:trPr>
        <w:tc>
          <w:tcPr>
            <w:tcW w:w="1200" w:type="dxa"/>
            <w:tcBorders>
              <w:top w:val="single" w:sz="4" w:space="0" w:color="000000"/>
              <w:left w:val="single" w:sz="4" w:space="0" w:color="000000"/>
              <w:bottom w:val="single" w:sz="4" w:space="0" w:color="000000"/>
              <w:right w:val="single" w:sz="4" w:space="0" w:color="000000"/>
            </w:tcBorders>
          </w:tcPr>
          <w:p w14:paraId="051EC570" w14:textId="77777777" w:rsidR="00D55510" w:rsidRDefault="00DA194B">
            <w:pPr>
              <w:wordWrap w:val="0"/>
              <w:autoSpaceDE w:val="0"/>
              <w:autoSpaceDN w:val="0"/>
              <w:spacing w:before="60" w:line="259" w:lineRule="exact"/>
              <w:jc w:val="center"/>
              <w:rPr>
                <w:sz w:val="18"/>
                <w:szCs w:val="18"/>
              </w:rPr>
            </w:pPr>
            <w:r>
              <w:rPr>
                <w:rFonts w:ascii="宋体" w:hAnsi="宋体" w:hint="eastAsia"/>
                <w:color w:val="000000"/>
                <w:sz w:val="18"/>
                <w:szCs w:val="18"/>
              </w:rPr>
              <w:t>序号</w:t>
            </w:r>
          </w:p>
        </w:tc>
        <w:tc>
          <w:tcPr>
            <w:tcW w:w="13000" w:type="dxa"/>
            <w:gridSpan w:val="3"/>
            <w:tcBorders>
              <w:top w:val="single" w:sz="4" w:space="0" w:color="000000"/>
              <w:left w:val="single" w:sz="4" w:space="0" w:color="000000"/>
              <w:bottom w:val="single" w:sz="4" w:space="0" w:color="000000"/>
              <w:right w:val="single" w:sz="4" w:space="0" w:color="000000"/>
            </w:tcBorders>
          </w:tcPr>
          <w:p w14:paraId="45A2E5B3" w14:textId="77777777" w:rsidR="00D55510" w:rsidRDefault="00DA194B">
            <w:pPr>
              <w:wordWrap w:val="0"/>
              <w:autoSpaceDE w:val="0"/>
              <w:autoSpaceDN w:val="0"/>
              <w:spacing w:before="80" w:line="259" w:lineRule="exact"/>
              <w:ind w:firstLine="60"/>
              <w:rPr>
                <w:sz w:val="18"/>
                <w:szCs w:val="18"/>
              </w:rPr>
            </w:pPr>
            <w:r>
              <w:rPr>
                <w:rFonts w:ascii="Calibri" w:eastAsia="Calibri" w:hAnsi="Calibri" w:hint="eastAsia"/>
                <w:color w:val="000000"/>
                <w:sz w:val="18"/>
                <w:szCs w:val="18"/>
              </w:rPr>
              <w:t>2</w:t>
            </w:r>
          </w:p>
        </w:tc>
      </w:tr>
      <w:tr w:rsidR="00D55510" w14:paraId="3A38E6FE"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69B3A206" w14:textId="77777777" w:rsidR="00D55510" w:rsidRDefault="00DA194B">
            <w:pPr>
              <w:wordWrap w:val="0"/>
              <w:autoSpaceDE w:val="0"/>
              <w:autoSpaceDN w:val="0"/>
              <w:spacing w:line="259" w:lineRule="exact"/>
              <w:jc w:val="center"/>
              <w:rPr>
                <w:sz w:val="18"/>
                <w:szCs w:val="18"/>
              </w:rPr>
            </w:pPr>
            <w:r>
              <w:rPr>
                <w:rFonts w:ascii="宋体" w:hAnsi="宋体" w:hint="eastAsia"/>
                <w:color w:val="000000"/>
                <w:sz w:val="18"/>
                <w:szCs w:val="18"/>
              </w:rPr>
              <w:t>编号</w:t>
            </w:r>
          </w:p>
        </w:tc>
        <w:tc>
          <w:tcPr>
            <w:tcW w:w="13000" w:type="dxa"/>
            <w:gridSpan w:val="3"/>
            <w:tcBorders>
              <w:top w:val="single" w:sz="4" w:space="0" w:color="000000"/>
              <w:left w:val="single" w:sz="4" w:space="0" w:color="000000"/>
              <w:bottom w:val="single" w:sz="4" w:space="0" w:color="000000"/>
              <w:right w:val="single" w:sz="4" w:space="0" w:color="000000"/>
            </w:tcBorders>
          </w:tcPr>
          <w:p w14:paraId="2848BBC3" w14:textId="77777777" w:rsidR="00D55510" w:rsidRDefault="00DA194B">
            <w:pPr>
              <w:wordWrap w:val="0"/>
              <w:autoSpaceDE w:val="0"/>
              <w:autoSpaceDN w:val="0"/>
              <w:spacing w:before="20" w:line="259" w:lineRule="exact"/>
              <w:ind w:firstLine="60"/>
              <w:rPr>
                <w:sz w:val="18"/>
                <w:szCs w:val="18"/>
              </w:rPr>
            </w:pPr>
            <w:r>
              <w:rPr>
                <w:rFonts w:ascii="Calibri" w:eastAsia="Calibri" w:hAnsi="Calibri" w:hint="eastAsia"/>
                <w:color w:val="000000"/>
                <w:sz w:val="18"/>
                <w:szCs w:val="18"/>
              </w:rPr>
              <w:t>320280002000</w:t>
            </w:r>
          </w:p>
        </w:tc>
      </w:tr>
      <w:tr w:rsidR="00D55510" w14:paraId="774F1BD9"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03FD4C72" w14:textId="77777777" w:rsidR="00D55510" w:rsidRDefault="00DA194B">
            <w:pPr>
              <w:wordWrap w:val="0"/>
              <w:autoSpaceDE w:val="0"/>
              <w:autoSpaceDN w:val="0"/>
              <w:spacing w:line="259" w:lineRule="exact"/>
              <w:jc w:val="center"/>
              <w:rPr>
                <w:sz w:val="18"/>
                <w:szCs w:val="18"/>
              </w:rPr>
            </w:pPr>
            <w:r>
              <w:rPr>
                <w:rFonts w:ascii="宋体" w:hAnsi="宋体" w:hint="eastAsia"/>
                <w:color w:val="000000"/>
                <w:sz w:val="18"/>
                <w:szCs w:val="18"/>
              </w:rPr>
              <w:t>行为名称</w:t>
            </w:r>
          </w:p>
        </w:tc>
        <w:tc>
          <w:tcPr>
            <w:tcW w:w="13000" w:type="dxa"/>
            <w:gridSpan w:val="3"/>
            <w:tcBorders>
              <w:top w:val="single" w:sz="4" w:space="0" w:color="000000"/>
              <w:left w:val="single" w:sz="4" w:space="0" w:color="000000"/>
              <w:bottom w:val="single" w:sz="4" w:space="0" w:color="000000"/>
              <w:right w:val="single" w:sz="4" w:space="0" w:color="000000"/>
            </w:tcBorders>
          </w:tcPr>
          <w:p w14:paraId="3A8A2388" w14:textId="77777777" w:rsidR="00D55510" w:rsidRDefault="00DA194B">
            <w:pPr>
              <w:wordWrap w:val="0"/>
              <w:autoSpaceDE w:val="0"/>
              <w:autoSpaceDN w:val="0"/>
              <w:spacing w:before="20" w:line="259" w:lineRule="exact"/>
              <w:ind w:firstLine="100"/>
              <w:rPr>
                <w:sz w:val="18"/>
                <w:szCs w:val="18"/>
              </w:rPr>
            </w:pPr>
            <w:r>
              <w:rPr>
                <w:rFonts w:ascii="宋体" w:hAnsi="宋体" w:hint="eastAsia"/>
                <w:color w:val="000000"/>
                <w:sz w:val="18"/>
                <w:szCs w:val="18"/>
              </w:rPr>
              <w:t>对侵占人民防空工程的处罚</w:t>
            </w:r>
          </w:p>
        </w:tc>
      </w:tr>
      <w:tr w:rsidR="00D55510" w14:paraId="5F78BB9A" w14:textId="77777777">
        <w:trPr>
          <w:trHeight w:val="2980"/>
        </w:trPr>
        <w:tc>
          <w:tcPr>
            <w:tcW w:w="1200" w:type="dxa"/>
            <w:tcBorders>
              <w:top w:val="single" w:sz="4" w:space="0" w:color="000000"/>
              <w:left w:val="single" w:sz="4" w:space="0" w:color="000000"/>
              <w:bottom w:val="single" w:sz="4" w:space="0" w:color="000000"/>
              <w:right w:val="single" w:sz="4" w:space="0" w:color="000000"/>
            </w:tcBorders>
          </w:tcPr>
          <w:p w14:paraId="37347D17" w14:textId="77777777" w:rsidR="00D55510" w:rsidRDefault="00D55510">
            <w:pPr>
              <w:wordWrap w:val="0"/>
              <w:autoSpaceDE w:val="0"/>
              <w:autoSpaceDN w:val="0"/>
              <w:spacing w:line="259" w:lineRule="exact"/>
              <w:rPr>
                <w:rFonts w:ascii="宋体" w:hAnsi="宋体"/>
                <w:color w:val="000000"/>
                <w:sz w:val="18"/>
                <w:szCs w:val="18"/>
              </w:rPr>
            </w:pPr>
          </w:p>
          <w:p w14:paraId="1F1EBC78" w14:textId="77777777" w:rsidR="00D55510" w:rsidRDefault="00D55510">
            <w:pPr>
              <w:wordWrap w:val="0"/>
              <w:autoSpaceDE w:val="0"/>
              <w:autoSpaceDN w:val="0"/>
              <w:spacing w:line="259" w:lineRule="exact"/>
              <w:rPr>
                <w:rFonts w:ascii="宋体" w:hAnsi="宋体"/>
                <w:color w:val="000000"/>
                <w:sz w:val="18"/>
                <w:szCs w:val="18"/>
              </w:rPr>
            </w:pPr>
          </w:p>
          <w:p w14:paraId="12692322" w14:textId="77777777" w:rsidR="00D55510" w:rsidRDefault="00D55510">
            <w:pPr>
              <w:wordWrap w:val="0"/>
              <w:autoSpaceDE w:val="0"/>
              <w:autoSpaceDN w:val="0"/>
              <w:spacing w:line="259" w:lineRule="exact"/>
              <w:rPr>
                <w:rFonts w:ascii="宋体" w:hAnsi="宋体"/>
                <w:color w:val="000000"/>
                <w:sz w:val="18"/>
                <w:szCs w:val="18"/>
              </w:rPr>
            </w:pPr>
          </w:p>
          <w:p w14:paraId="42E104B9" w14:textId="77777777" w:rsidR="00D55510" w:rsidRDefault="00D55510">
            <w:pPr>
              <w:wordWrap w:val="0"/>
              <w:autoSpaceDE w:val="0"/>
              <w:autoSpaceDN w:val="0"/>
              <w:spacing w:line="259" w:lineRule="exact"/>
              <w:rPr>
                <w:rFonts w:ascii="宋体" w:hAnsi="宋体"/>
                <w:color w:val="000000"/>
                <w:sz w:val="18"/>
                <w:szCs w:val="18"/>
              </w:rPr>
            </w:pPr>
          </w:p>
          <w:p w14:paraId="2840FCBC" w14:textId="77777777" w:rsidR="00D55510" w:rsidRDefault="00D55510">
            <w:pPr>
              <w:wordWrap w:val="0"/>
              <w:autoSpaceDE w:val="0"/>
              <w:autoSpaceDN w:val="0"/>
              <w:spacing w:line="259" w:lineRule="exact"/>
              <w:rPr>
                <w:rFonts w:ascii="宋体" w:hAnsi="宋体"/>
                <w:color w:val="000000"/>
                <w:sz w:val="18"/>
                <w:szCs w:val="18"/>
              </w:rPr>
            </w:pPr>
          </w:p>
          <w:p w14:paraId="2B16EEC3" w14:textId="77777777" w:rsidR="00D55510" w:rsidRDefault="00DA194B">
            <w:pPr>
              <w:wordWrap w:val="0"/>
              <w:autoSpaceDE w:val="0"/>
              <w:autoSpaceDN w:val="0"/>
              <w:spacing w:before="123" w:line="259" w:lineRule="exact"/>
              <w:jc w:val="center"/>
              <w:rPr>
                <w:sz w:val="18"/>
                <w:szCs w:val="18"/>
              </w:rPr>
            </w:pPr>
            <w:r>
              <w:rPr>
                <w:rFonts w:ascii="宋体" w:hAnsi="宋体" w:hint="eastAsia"/>
                <w:color w:val="000000"/>
                <w:sz w:val="18"/>
                <w:szCs w:val="18"/>
              </w:rPr>
              <w:t>法律依据</w:t>
            </w:r>
          </w:p>
        </w:tc>
        <w:tc>
          <w:tcPr>
            <w:tcW w:w="13000" w:type="dxa"/>
            <w:gridSpan w:val="3"/>
            <w:tcBorders>
              <w:top w:val="single" w:sz="4" w:space="0" w:color="000000"/>
              <w:left w:val="single" w:sz="4" w:space="0" w:color="000000"/>
              <w:bottom w:val="single" w:sz="4" w:space="0" w:color="000000"/>
              <w:right w:val="single" w:sz="4" w:space="0" w:color="000000"/>
            </w:tcBorders>
          </w:tcPr>
          <w:p w14:paraId="36651C2B" w14:textId="77777777" w:rsidR="00D55510" w:rsidRDefault="00DA194B">
            <w:pPr>
              <w:wordWrap w:val="0"/>
              <w:autoSpaceDE w:val="0"/>
              <w:autoSpaceDN w:val="0"/>
              <w:spacing w:before="80" w:line="259" w:lineRule="exact"/>
              <w:ind w:firstLine="120"/>
              <w:rPr>
                <w:sz w:val="18"/>
                <w:szCs w:val="18"/>
              </w:rPr>
            </w:pPr>
            <w:r>
              <w:rPr>
                <w:rFonts w:ascii="宋体" w:hAnsi="宋体" w:hint="eastAsia"/>
                <w:color w:val="000000"/>
                <w:sz w:val="18"/>
                <w:szCs w:val="18"/>
              </w:rPr>
              <w:t>【法律】《中华人民共和国人民防空法》</w:t>
            </w:r>
          </w:p>
          <w:p w14:paraId="30DB859C" w14:textId="77777777" w:rsidR="00D55510" w:rsidRDefault="00DA194B">
            <w:pPr>
              <w:wordWrap w:val="0"/>
              <w:autoSpaceDE w:val="0"/>
              <w:autoSpaceDN w:val="0"/>
              <w:spacing w:line="259" w:lineRule="exact"/>
              <w:ind w:firstLine="500"/>
              <w:rPr>
                <w:sz w:val="18"/>
                <w:szCs w:val="18"/>
              </w:rPr>
            </w:pPr>
            <w:r>
              <w:rPr>
                <w:rFonts w:ascii="宋体" w:hAnsi="宋体" w:hint="eastAsia"/>
                <w:color w:val="000000"/>
                <w:sz w:val="18"/>
                <w:szCs w:val="18"/>
              </w:rPr>
              <w:t>第九条</w:t>
            </w:r>
            <w:r>
              <w:rPr>
                <w:rFonts w:ascii="宋体" w:hAnsi="宋体" w:hint="eastAsia"/>
                <w:color w:val="000000"/>
                <w:sz w:val="18"/>
                <w:szCs w:val="18"/>
              </w:rPr>
              <w:t xml:space="preserve"> </w:t>
            </w:r>
            <w:r>
              <w:rPr>
                <w:rFonts w:ascii="宋体" w:hAnsi="宋体" w:hint="eastAsia"/>
                <w:color w:val="000000"/>
                <w:sz w:val="18"/>
                <w:szCs w:val="18"/>
              </w:rPr>
              <w:t>国家保护人民防空设施不受侵害。禁止任何组织或者个人破坏、侵占人民防空设施。</w:t>
            </w:r>
          </w:p>
          <w:p w14:paraId="5BC15FF4" w14:textId="77777777" w:rsidR="00D55510" w:rsidRDefault="00DA194B">
            <w:pPr>
              <w:wordWrap w:val="0"/>
              <w:autoSpaceDE w:val="0"/>
              <w:autoSpaceDN w:val="0"/>
              <w:spacing w:before="50" w:line="259" w:lineRule="exact"/>
              <w:ind w:left="80" w:right="40" w:firstLine="420"/>
              <w:rPr>
                <w:sz w:val="18"/>
                <w:szCs w:val="18"/>
              </w:rPr>
            </w:pPr>
            <w:r>
              <w:rPr>
                <w:rFonts w:ascii="宋体" w:hAnsi="宋体" w:hint="eastAsia"/>
                <w:color w:val="000000"/>
                <w:sz w:val="18"/>
                <w:szCs w:val="18"/>
              </w:rPr>
              <w:t>第四十九条</w:t>
            </w:r>
            <w:r>
              <w:rPr>
                <w:rFonts w:ascii="宋体" w:hAnsi="宋体" w:hint="eastAsia"/>
                <w:color w:val="000000"/>
                <w:sz w:val="18"/>
                <w:szCs w:val="18"/>
              </w:rPr>
              <w:t xml:space="preserve"> </w:t>
            </w:r>
            <w:r>
              <w:rPr>
                <w:rFonts w:ascii="宋体" w:hAnsi="宋体" w:hint="eastAsia"/>
                <w:color w:val="000000"/>
                <w:sz w:val="18"/>
                <w:szCs w:val="18"/>
              </w:rPr>
              <w:t>有下列行为之一的，由县级以上人民政府人民防空主管部门对当事人给予警告，并责令限期改正违法行为，可以对个人并处五千元以下的罚款、对单位并处一万元至五万元的罚款；造成损失的，应当依法赔偿损失：</w:t>
            </w:r>
          </w:p>
          <w:p w14:paraId="263B6BE8" w14:textId="77777777" w:rsidR="00D55510" w:rsidRDefault="00DA194B">
            <w:pPr>
              <w:wordWrap w:val="0"/>
              <w:autoSpaceDE w:val="0"/>
              <w:autoSpaceDN w:val="0"/>
              <w:spacing w:line="259" w:lineRule="exact"/>
              <w:ind w:firstLine="560"/>
              <w:rPr>
                <w:sz w:val="18"/>
                <w:szCs w:val="18"/>
              </w:rPr>
            </w:pPr>
            <w:r>
              <w:rPr>
                <w:rFonts w:ascii="宋体" w:hAnsi="宋体" w:hint="eastAsia"/>
                <w:color w:val="000000"/>
                <w:sz w:val="18"/>
                <w:szCs w:val="18"/>
              </w:rPr>
              <w:t>（一）侵占人民防空工程的；</w:t>
            </w:r>
          </w:p>
          <w:p w14:paraId="6109432A" w14:textId="77777777" w:rsidR="00D55510" w:rsidRDefault="00DA194B">
            <w:pPr>
              <w:wordWrap w:val="0"/>
              <w:autoSpaceDE w:val="0"/>
              <w:autoSpaceDN w:val="0"/>
              <w:spacing w:line="259" w:lineRule="exact"/>
              <w:ind w:firstLine="140"/>
              <w:rPr>
                <w:sz w:val="18"/>
                <w:szCs w:val="18"/>
              </w:rPr>
            </w:pPr>
            <w:r>
              <w:rPr>
                <w:rFonts w:ascii="宋体" w:hAnsi="宋体" w:hint="eastAsia"/>
                <w:color w:val="000000"/>
                <w:sz w:val="18"/>
                <w:szCs w:val="18"/>
              </w:rPr>
              <w:t>【地方性法规】《江苏省实施＜中华人民共和国人民防空法＞办法》</w:t>
            </w:r>
          </w:p>
          <w:p w14:paraId="0ED7B066" w14:textId="77777777" w:rsidR="00D55510" w:rsidRDefault="00DA194B">
            <w:pPr>
              <w:wordWrap w:val="0"/>
              <w:autoSpaceDE w:val="0"/>
              <w:autoSpaceDN w:val="0"/>
              <w:spacing w:line="259" w:lineRule="exact"/>
              <w:ind w:firstLine="520"/>
              <w:rPr>
                <w:sz w:val="18"/>
                <w:szCs w:val="18"/>
              </w:rPr>
            </w:pPr>
            <w:r>
              <w:rPr>
                <w:rFonts w:ascii="宋体" w:hAnsi="宋体" w:hint="eastAsia"/>
                <w:color w:val="000000"/>
                <w:sz w:val="18"/>
                <w:szCs w:val="18"/>
              </w:rPr>
              <w:t>第三条第二款</w:t>
            </w:r>
            <w:r>
              <w:rPr>
                <w:rFonts w:ascii="宋体" w:hAnsi="宋体" w:hint="eastAsia"/>
                <w:color w:val="000000"/>
                <w:sz w:val="18"/>
                <w:szCs w:val="18"/>
              </w:rPr>
              <w:t xml:space="preserve"> </w:t>
            </w:r>
            <w:r>
              <w:rPr>
                <w:rFonts w:ascii="宋体" w:hAnsi="宋体" w:hint="eastAsia"/>
                <w:color w:val="000000"/>
                <w:sz w:val="18"/>
                <w:szCs w:val="18"/>
              </w:rPr>
              <w:t>禁止任何组织或者个人破坏、侵占人民防空工程和设施。</w:t>
            </w:r>
          </w:p>
          <w:p w14:paraId="4A4D05EB" w14:textId="77777777" w:rsidR="00D55510" w:rsidRDefault="00DA194B">
            <w:pPr>
              <w:wordWrap w:val="0"/>
              <w:autoSpaceDE w:val="0"/>
              <w:autoSpaceDN w:val="0"/>
              <w:spacing w:line="259" w:lineRule="exact"/>
              <w:ind w:left="100" w:right="20" w:firstLine="420"/>
              <w:rPr>
                <w:sz w:val="18"/>
                <w:szCs w:val="18"/>
              </w:rPr>
            </w:pPr>
            <w:r>
              <w:rPr>
                <w:rFonts w:ascii="宋体" w:hAnsi="宋体" w:hint="eastAsia"/>
                <w:color w:val="000000"/>
                <w:sz w:val="18"/>
                <w:szCs w:val="18"/>
              </w:rPr>
              <w:t>第三十四条第一款</w:t>
            </w:r>
            <w:r>
              <w:rPr>
                <w:rFonts w:ascii="宋体" w:hAnsi="宋体" w:hint="eastAsia"/>
                <w:color w:val="000000"/>
                <w:sz w:val="18"/>
                <w:szCs w:val="18"/>
              </w:rPr>
              <w:t xml:space="preserve"> </w:t>
            </w:r>
            <w:r>
              <w:rPr>
                <w:rFonts w:ascii="宋体" w:hAnsi="宋体" w:hint="eastAsia"/>
                <w:color w:val="000000"/>
                <w:sz w:val="18"/>
                <w:szCs w:val="18"/>
              </w:rPr>
              <w:t>违反本办法第十八条第一款规定，或者有下列行为之一的，由人防主管部门对当事人给予警告，并责令限期改正违法行为，可以对个人并处一千元以上五千元以下的罚款，对单位并处一万元以上至五万元以下的罚款；造成损失的，应当依法赔偿损失：</w:t>
            </w:r>
          </w:p>
          <w:p w14:paraId="681F3182" w14:textId="77777777" w:rsidR="00D55510" w:rsidRDefault="00DA194B">
            <w:pPr>
              <w:wordWrap w:val="0"/>
              <w:autoSpaceDE w:val="0"/>
              <w:autoSpaceDN w:val="0"/>
              <w:spacing w:line="240" w:lineRule="exact"/>
              <w:ind w:firstLine="560"/>
              <w:rPr>
                <w:sz w:val="18"/>
                <w:szCs w:val="18"/>
              </w:rPr>
            </w:pPr>
            <w:r>
              <w:rPr>
                <w:rFonts w:ascii="宋体" w:hAnsi="宋体" w:hint="eastAsia"/>
                <w:color w:val="000000"/>
                <w:sz w:val="18"/>
                <w:szCs w:val="18"/>
              </w:rPr>
              <w:t>（一）侵占人民防空工程的；</w:t>
            </w:r>
          </w:p>
        </w:tc>
      </w:tr>
      <w:tr w:rsidR="00D55510" w14:paraId="1E61B31B" w14:textId="77777777">
        <w:trPr>
          <w:trHeight w:val="360"/>
        </w:trPr>
        <w:tc>
          <w:tcPr>
            <w:tcW w:w="1200" w:type="dxa"/>
            <w:tcBorders>
              <w:top w:val="single" w:sz="4" w:space="0" w:color="000000"/>
              <w:left w:val="single" w:sz="4" w:space="0" w:color="000000"/>
              <w:bottom w:val="single" w:sz="4" w:space="0" w:color="000000"/>
              <w:right w:val="single" w:sz="4" w:space="0" w:color="000000"/>
            </w:tcBorders>
          </w:tcPr>
          <w:p w14:paraId="3857468D" w14:textId="77777777" w:rsidR="00D55510" w:rsidRDefault="00DA194B">
            <w:pPr>
              <w:wordWrap w:val="0"/>
              <w:autoSpaceDE w:val="0"/>
              <w:autoSpaceDN w:val="0"/>
              <w:spacing w:before="40" w:line="259" w:lineRule="exact"/>
              <w:jc w:val="center"/>
              <w:rPr>
                <w:sz w:val="18"/>
                <w:szCs w:val="18"/>
              </w:rPr>
            </w:pPr>
            <w:r>
              <w:rPr>
                <w:rFonts w:ascii="宋体" w:hAnsi="宋体" w:hint="eastAsia"/>
                <w:color w:val="000000"/>
                <w:sz w:val="18"/>
                <w:szCs w:val="18"/>
              </w:rPr>
              <w:t>处罚种类</w:t>
            </w:r>
          </w:p>
        </w:tc>
        <w:tc>
          <w:tcPr>
            <w:tcW w:w="13000" w:type="dxa"/>
            <w:gridSpan w:val="3"/>
            <w:tcBorders>
              <w:top w:val="single" w:sz="4" w:space="0" w:color="000000"/>
              <w:left w:val="single" w:sz="4" w:space="0" w:color="000000"/>
              <w:bottom w:val="single" w:sz="4" w:space="0" w:color="000000"/>
              <w:right w:val="single" w:sz="4" w:space="0" w:color="000000"/>
            </w:tcBorders>
          </w:tcPr>
          <w:p w14:paraId="7BA223CA" w14:textId="77777777" w:rsidR="00D55510" w:rsidRDefault="00DA194B">
            <w:pPr>
              <w:wordWrap w:val="0"/>
              <w:autoSpaceDE w:val="0"/>
              <w:autoSpaceDN w:val="0"/>
              <w:spacing w:before="80" w:line="259" w:lineRule="exact"/>
              <w:ind w:firstLine="80"/>
              <w:rPr>
                <w:sz w:val="18"/>
                <w:szCs w:val="18"/>
              </w:rPr>
            </w:pPr>
            <w:r>
              <w:rPr>
                <w:rFonts w:ascii="宋体" w:hAnsi="宋体" w:hint="eastAsia"/>
                <w:color w:val="000000"/>
                <w:sz w:val="18"/>
                <w:szCs w:val="18"/>
              </w:rPr>
              <w:t>警告、罚款</w:t>
            </w:r>
          </w:p>
        </w:tc>
      </w:tr>
      <w:tr w:rsidR="00D55510" w14:paraId="5AFCCC65" w14:textId="77777777">
        <w:trPr>
          <w:trHeight w:val="90"/>
        </w:trPr>
        <w:tc>
          <w:tcPr>
            <w:tcW w:w="14200" w:type="dxa"/>
            <w:gridSpan w:val="4"/>
            <w:tcBorders>
              <w:top w:val="single" w:sz="4" w:space="0" w:color="000000"/>
              <w:left w:val="single" w:sz="4" w:space="0" w:color="000000"/>
              <w:bottom w:val="single" w:sz="4" w:space="0" w:color="000000"/>
              <w:right w:val="single" w:sz="4" w:space="0" w:color="000000"/>
            </w:tcBorders>
          </w:tcPr>
          <w:p w14:paraId="51254376" w14:textId="77777777" w:rsidR="00D55510" w:rsidRDefault="00DA194B">
            <w:pPr>
              <w:wordWrap w:val="0"/>
              <w:autoSpaceDE w:val="0"/>
              <w:autoSpaceDN w:val="0"/>
              <w:spacing w:before="20" w:line="259" w:lineRule="exact"/>
              <w:ind w:firstLine="6500"/>
              <w:rPr>
                <w:sz w:val="18"/>
                <w:szCs w:val="18"/>
              </w:rPr>
            </w:pPr>
            <w:r>
              <w:rPr>
                <w:rFonts w:ascii="宋体" w:hAnsi="宋体" w:hint="eastAsia"/>
                <w:color w:val="000000"/>
                <w:sz w:val="18"/>
                <w:szCs w:val="18"/>
              </w:rPr>
              <w:t>自由裁量基准</w:t>
            </w:r>
          </w:p>
        </w:tc>
      </w:tr>
      <w:tr w:rsidR="00D55510" w14:paraId="292663E7" w14:textId="77777777">
        <w:trPr>
          <w:trHeight w:val="580"/>
        </w:trPr>
        <w:tc>
          <w:tcPr>
            <w:tcW w:w="1200" w:type="dxa"/>
            <w:vMerge w:val="restart"/>
            <w:tcBorders>
              <w:top w:val="single" w:sz="4" w:space="0" w:color="000000"/>
              <w:left w:val="single" w:sz="4" w:space="0" w:color="000000"/>
              <w:bottom w:val="single" w:sz="4" w:space="0" w:color="000000"/>
              <w:right w:val="single" w:sz="4" w:space="0" w:color="000000"/>
            </w:tcBorders>
          </w:tcPr>
          <w:p w14:paraId="1BBAADCA" w14:textId="77777777" w:rsidR="00D55510" w:rsidRDefault="00D55510">
            <w:pPr>
              <w:wordWrap w:val="0"/>
              <w:autoSpaceDE w:val="0"/>
              <w:autoSpaceDN w:val="0"/>
              <w:spacing w:line="259" w:lineRule="exact"/>
              <w:rPr>
                <w:rFonts w:ascii="宋体" w:hAnsi="宋体"/>
                <w:color w:val="000000"/>
                <w:sz w:val="18"/>
                <w:szCs w:val="18"/>
              </w:rPr>
            </w:pPr>
          </w:p>
          <w:p w14:paraId="2FD39898" w14:textId="77777777" w:rsidR="00D55510" w:rsidRDefault="00D55510">
            <w:pPr>
              <w:wordWrap w:val="0"/>
              <w:autoSpaceDE w:val="0"/>
              <w:autoSpaceDN w:val="0"/>
              <w:spacing w:line="259" w:lineRule="exact"/>
              <w:rPr>
                <w:rFonts w:ascii="宋体" w:hAnsi="宋体"/>
                <w:color w:val="000000"/>
                <w:sz w:val="18"/>
                <w:szCs w:val="18"/>
              </w:rPr>
            </w:pPr>
          </w:p>
          <w:p w14:paraId="12EB2FCB" w14:textId="77777777" w:rsidR="00D55510" w:rsidRDefault="00D55510">
            <w:pPr>
              <w:wordWrap w:val="0"/>
              <w:autoSpaceDE w:val="0"/>
              <w:autoSpaceDN w:val="0"/>
              <w:spacing w:line="259" w:lineRule="exact"/>
              <w:rPr>
                <w:rFonts w:ascii="宋体" w:hAnsi="宋体"/>
                <w:color w:val="000000"/>
                <w:sz w:val="18"/>
                <w:szCs w:val="18"/>
              </w:rPr>
            </w:pPr>
          </w:p>
          <w:p w14:paraId="05B5AAA5" w14:textId="77777777" w:rsidR="00D55510" w:rsidRDefault="00D55510">
            <w:pPr>
              <w:wordWrap w:val="0"/>
              <w:autoSpaceDE w:val="0"/>
              <w:autoSpaceDN w:val="0"/>
              <w:spacing w:line="259" w:lineRule="exact"/>
              <w:rPr>
                <w:rFonts w:ascii="宋体" w:hAnsi="宋体"/>
                <w:color w:val="000000"/>
                <w:sz w:val="18"/>
                <w:szCs w:val="18"/>
              </w:rPr>
            </w:pPr>
          </w:p>
          <w:p w14:paraId="0A54FCF0" w14:textId="77777777" w:rsidR="00D55510" w:rsidRDefault="00DA194B">
            <w:pPr>
              <w:wordWrap w:val="0"/>
              <w:autoSpaceDE w:val="0"/>
              <w:autoSpaceDN w:val="0"/>
              <w:spacing w:before="122" w:line="259" w:lineRule="exact"/>
              <w:jc w:val="center"/>
              <w:rPr>
                <w:sz w:val="18"/>
                <w:szCs w:val="18"/>
              </w:rPr>
            </w:pPr>
            <w:r>
              <w:rPr>
                <w:rFonts w:ascii="宋体" w:hAnsi="宋体" w:hint="eastAsia"/>
                <w:color w:val="000000"/>
                <w:sz w:val="18"/>
                <w:szCs w:val="18"/>
              </w:rPr>
              <w:t>情形描述</w:t>
            </w:r>
          </w:p>
        </w:tc>
        <w:tc>
          <w:tcPr>
            <w:tcW w:w="6100" w:type="dxa"/>
            <w:tcBorders>
              <w:top w:val="single" w:sz="4" w:space="0" w:color="000000"/>
              <w:left w:val="single" w:sz="4" w:space="0" w:color="000000"/>
              <w:bottom w:val="single" w:sz="4" w:space="0" w:color="000000"/>
              <w:right w:val="single" w:sz="4" w:space="0" w:color="000000"/>
            </w:tcBorders>
          </w:tcPr>
          <w:p w14:paraId="24D53EF9" w14:textId="77777777" w:rsidR="00D55510" w:rsidRDefault="00DA194B">
            <w:pPr>
              <w:wordWrap w:val="0"/>
              <w:autoSpaceDE w:val="0"/>
              <w:autoSpaceDN w:val="0"/>
              <w:spacing w:before="20" w:line="259" w:lineRule="exact"/>
              <w:ind w:left="80" w:firstLine="20"/>
              <w:rPr>
                <w:sz w:val="18"/>
                <w:szCs w:val="18"/>
              </w:rPr>
            </w:pPr>
            <w:r>
              <w:rPr>
                <w:rFonts w:ascii="宋体" w:hAnsi="宋体" w:hint="eastAsia"/>
                <w:color w:val="000000"/>
                <w:sz w:val="18"/>
                <w:szCs w:val="18"/>
              </w:rPr>
              <w:t>侵占人民防空工程</w:t>
            </w:r>
            <w:r>
              <w:rPr>
                <w:rFonts w:ascii="Calibri" w:eastAsia="Calibri" w:hAnsi="Calibri" w:hint="eastAsia"/>
                <w:color w:val="000000"/>
                <w:sz w:val="18"/>
                <w:szCs w:val="18"/>
              </w:rPr>
              <w:t>500</w:t>
            </w:r>
            <w:r>
              <w:rPr>
                <w:rFonts w:ascii="宋体" w:hAnsi="宋体" w:hint="eastAsia"/>
                <w:color w:val="000000"/>
                <w:sz w:val="18"/>
                <w:szCs w:val="18"/>
              </w:rPr>
              <w:t>平方米以下，初次违法并及时改正违法行为，未造成损失的</w:t>
            </w:r>
          </w:p>
        </w:tc>
        <w:tc>
          <w:tcPr>
            <w:tcW w:w="1120" w:type="dxa"/>
            <w:vMerge w:val="restart"/>
            <w:tcBorders>
              <w:top w:val="single" w:sz="4" w:space="0" w:color="000000"/>
              <w:left w:val="single" w:sz="4" w:space="0" w:color="000000"/>
              <w:bottom w:val="single" w:sz="4" w:space="0" w:color="000000"/>
              <w:right w:val="single" w:sz="4" w:space="0" w:color="000000"/>
            </w:tcBorders>
          </w:tcPr>
          <w:p w14:paraId="65FEB8AC" w14:textId="77777777" w:rsidR="00D55510" w:rsidRDefault="00D55510">
            <w:pPr>
              <w:wordWrap w:val="0"/>
              <w:autoSpaceDE w:val="0"/>
              <w:autoSpaceDN w:val="0"/>
              <w:spacing w:line="259" w:lineRule="exact"/>
              <w:rPr>
                <w:rFonts w:ascii="宋体" w:hAnsi="宋体"/>
                <w:color w:val="000000"/>
                <w:sz w:val="18"/>
                <w:szCs w:val="18"/>
              </w:rPr>
            </w:pPr>
          </w:p>
          <w:p w14:paraId="248E6D2C" w14:textId="77777777" w:rsidR="00D55510" w:rsidRDefault="00D55510">
            <w:pPr>
              <w:wordWrap w:val="0"/>
              <w:autoSpaceDE w:val="0"/>
              <w:autoSpaceDN w:val="0"/>
              <w:spacing w:line="259" w:lineRule="exact"/>
              <w:rPr>
                <w:rFonts w:ascii="宋体" w:hAnsi="宋体"/>
                <w:color w:val="000000"/>
                <w:sz w:val="18"/>
                <w:szCs w:val="18"/>
              </w:rPr>
            </w:pPr>
          </w:p>
          <w:p w14:paraId="4243119E" w14:textId="77777777" w:rsidR="00D55510" w:rsidRDefault="00D55510">
            <w:pPr>
              <w:wordWrap w:val="0"/>
              <w:autoSpaceDE w:val="0"/>
              <w:autoSpaceDN w:val="0"/>
              <w:spacing w:line="259" w:lineRule="exact"/>
              <w:rPr>
                <w:rFonts w:ascii="宋体" w:hAnsi="宋体"/>
                <w:color w:val="000000"/>
                <w:sz w:val="18"/>
                <w:szCs w:val="18"/>
              </w:rPr>
            </w:pPr>
          </w:p>
          <w:p w14:paraId="2B9B93D7" w14:textId="77777777" w:rsidR="00D55510" w:rsidRDefault="00D55510">
            <w:pPr>
              <w:wordWrap w:val="0"/>
              <w:autoSpaceDE w:val="0"/>
              <w:autoSpaceDN w:val="0"/>
              <w:spacing w:line="259" w:lineRule="exact"/>
              <w:rPr>
                <w:rFonts w:ascii="宋体" w:hAnsi="宋体"/>
                <w:color w:val="000000"/>
                <w:sz w:val="18"/>
                <w:szCs w:val="18"/>
              </w:rPr>
            </w:pPr>
          </w:p>
          <w:p w14:paraId="2393FC0F" w14:textId="77777777" w:rsidR="00D55510" w:rsidRDefault="00DA194B">
            <w:pPr>
              <w:wordWrap w:val="0"/>
              <w:autoSpaceDE w:val="0"/>
              <w:autoSpaceDN w:val="0"/>
              <w:spacing w:before="142" w:line="259" w:lineRule="exact"/>
              <w:ind w:firstLine="120"/>
              <w:rPr>
                <w:sz w:val="18"/>
                <w:szCs w:val="18"/>
              </w:rPr>
            </w:pPr>
            <w:r>
              <w:rPr>
                <w:rFonts w:ascii="宋体" w:hAnsi="宋体" w:hint="eastAsia"/>
                <w:color w:val="000000"/>
                <w:sz w:val="18"/>
                <w:szCs w:val="18"/>
              </w:rPr>
              <w:t>裁量幅度</w:t>
            </w:r>
          </w:p>
        </w:tc>
        <w:tc>
          <w:tcPr>
            <w:tcW w:w="5780" w:type="dxa"/>
            <w:tcBorders>
              <w:top w:val="single" w:sz="4" w:space="0" w:color="000000"/>
              <w:left w:val="single" w:sz="4" w:space="0" w:color="000000"/>
              <w:bottom w:val="single" w:sz="4" w:space="0" w:color="000000"/>
              <w:right w:val="single" w:sz="4" w:space="0" w:color="000000"/>
            </w:tcBorders>
          </w:tcPr>
          <w:p w14:paraId="4DFE0B12" w14:textId="77777777" w:rsidR="00D55510" w:rsidRDefault="00DA194B">
            <w:pPr>
              <w:wordWrap w:val="0"/>
              <w:autoSpaceDE w:val="0"/>
              <w:autoSpaceDN w:val="0"/>
              <w:spacing w:before="180" w:line="259" w:lineRule="exact"/>
              <w:ind w:firstLine="100"/>
              <w:rPr>
                <w:sz w:val="18"/>
                <w:szCs w:val="18"/>
              </w:rPr>
            </w:pPr>
            <w:r>
              <w:rPr>
                <w:rFonts w:ascii="宋体" w:hAnsi="宋体" w:hint="eastAsia"/>
                <w:color w:val="000000"/>
                <w:sz w:val="18"/>
                <w:szCs w:val="18"/>
              </w:rPr>
              <w:t>不予处罚</w:t>
            </w:r>
          </w:p>
        </w:tc>
      </w:tr>
      <w:tr w:rsidR="00D55510" w14:paraId="520660AD" w14:textId="77777777">
        <w:trPr>
          <w:trHeight w:val="660"/>
        </w:trPr>
        <w:tc>
          <w:tcPr>
            <w:tcW w:w="1200" w:type="dxa"/>
            <w:vMerge/>
            <w:tcBorders>
              <w:top w:val="single" w:sz="4" w:space="0" w:color="000000"/>
              <w:left w:val="single" w:sz="4" w:space="0" w:color="000000"/>
              <w:bottom w:val="single" w:sz="4" w:space="0" w:color="000000"/>
              <w:right w:val="single" w:sz="4" w:space="0" w:color="000000"/>
            </w:tcBorders>
          </w:tcPr>
          <w:p w14:paraId="3CEB7391" w14:textId="77777777" w:rsidR="00D55510" w:rsidRDefault="00D55510">
            <w:pPr>
              <w:rPr>
                <w:sz w:val="18"/>
                <w:szCs w:val="18"/>
              </w:rPr>
            </w:pPr>
          </w:p>
        </w:tc>
        <w:tc>
          <w:tcPr>
            <w:tcW w:w="6100" w:type="dxa"/>
            <w:tcBorders>
              <w:top w:val="single" w:sz="4" w:space="0" w:color="000000"/>
              <w:left w:val="single" w:sz="4" w:space="0" w:color="000000"/>
              <w:bottom w:val="single" w:sz="4" w:space="0" w:color="000000"/>
              <w:right w:val="single" w:sz="4" w:space="0" w:color="000000"/>
            </w:tcBorders>
          </w:tcPr>
          <w:p w14:paraId="3D235DFE" w14:textId="77777777" w:rsidR="00D55510" w:rsidRDefault="00DA194B">
            <w:pPr>
              <w:wordWrap w:val="0"/>
              <w:autoSpaceDE w:val="0"/>
              <w:autoSpaceDN w:val="0"/>
              <w:spacing w:before="220" w:line="259" w:lineRule="exact"/>
              <w:ind w:firstLine="80"/>
              <w:rPr>
                <w:sz w:val="18"/>
                <w:szCs w:val="18"/>
              </w:rPr>
            </w:pPr>
            <w:r>
              <w:rPr>
                <w:rFonts w:ascii="宋体" w:hAnsi="宋体" w:hint="eastAsia"/>
                <w:color w:val="000000"/>
                <w:sz w:val="18"/>
                <w:szCs w:val="18"/>
              </w:rPr>
              <w:t>侵占人防工程</w:t>
            </w:r>
            <w:r>
              <w:rPr>
                <w:rFonts w:ascii="Calibri" w:eastAsia="Calibri" w:hAnsi="Calibri" w:hint="eastAsia"/>
                <w:color w:val="000000"/>
                <w:sz w:val="18"/>
                <w:szCs w:val="18"/>
              </w:rPr>
              <w:t>500</w:t>
            </w:r>
            <w:r>
              <w:rPr>
                <w:rFonts w:ascii="宋体" w:hAnsi="宋体" w:hint="eastAsia"/>
                <w:color w:val="000000"/>
                <w:sz w:val="18"/>
                <w:szCs w:val="18"/>
              </w:rPr>
              <w:t>平方米以下</w:t>
            </w:r>
          </w:p>
        </w:tc>
        <w:tc>
          <w:tcPr>
            <w:tcW w:w="1120" w:type="dxa"/>
            <w:vMerge/>
            <w:tcBorders>
              <w:top w:val="single" w:sz="4" w:space="0" w:color="000000"/>
              <w:left w:val="single" w:sz="4" w:space="0" w:color="000000"/>
              <w:bottom w:val="single" w:sz="4" w:space="0" w:color="000000"/>
              <w:right w:val="single" w:sz="4" w:space="0" w:color="000000"/>
            </w:tcBorders>
          </w:tcPr>
          <w:p w14:paraId="6ED767AC"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1506006A" w14:textId="77777777" w:rsidR="00D55510" w:rsidRDefault="00DA194B">
            <w:pPr>
              <w:wordWrap w:val="0"/>
              <w:autoSpaceDE w:val="0"/>
              <w:autoSpaceDN w:val="0"/>
              <w:spacing w:before="80" w:line="259" w:lineRule="exact"/>
              <w:ind w:left="80" w:right="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0B4C284D" w14:textId="77777777">
        <w:trPr>
          <w:trHeight w:val="620"/>
        </w:trPr>
        <w:tc>
          <w:tcPr>
            <w:tcW w:w="1200" w:type="dxa"/>
            <w:vMerge/>
            <w:tcBorders>
              <w:top w:val="single" w:sz="4" w:space="0" w:color="000000"/>
              <w:left w:val="single" w:sz="4" w:space="0" w:color="000000"/>
              <w:bottom w:val="single" w:sz="4" w:space="0" w:color="000000"/>
              <w:right w:val="single" w:sz="4" w:space="0" w:color="000000"/>
            </w:tcBorders>
          </w:tcPr>
          <w:p w14:paraId="2AAC93BA" w14:textId="77777777" w:rsidR="00D55510" w:rsidRDefault="00D55510">
            <w:pPr>
              <w:rPr>
                <w:sz w:val="18"/>
                <w:szCs w:val="18"/>
              </w:rPr>
            </w:pPr>
          </w:p>
        </w:tc>
        <w:tc>
          <w:tcPr>
            <w:tcW w:w="6100" w:type="dxa"/>
            <w:tcBorders>
              <w:top w:val="single" w:sz="4" w:space="0" w:color="000000"/>
              <w:left w:val="single" w:sz="4" w:space="0" w:color="000000"/>
              <w:bottom w:val="single" w:sz="4" w:space="0" w:color="000000"/>
              <w:right w:val="single" w:sz="4" w:space="0" w:color="000000"/>
            </w:tcBorders>
          </w:tcPr>
          <w:p w14:paraId="0843C3CF" w14:textId="77777777" w:rsidR="00D55510" w:rsidRDefault="00DA194B">
            <w:pPr>
              <w:wordWrap w:val="0"/>
              <w:autoSpaceDE w:val="0"/>
              <w:autoSpaceDN w:val="0"/>
              <w:spacing w:before="220" w:line="259" w:lineRule="exact"/>
              <w:ind w:firstLine="80"/>
              <w:rPr>
                <w:sz w:val="18"/>
                <w:szCs w:val="18"/>
              </w:rPr>
            </w:pPr>
            <w:r>
              <w:rPr>
                <w:rFonts w:ascii="宋体" w:hAnsi="宋体" w:hint="eastAsia"/>
                <w:color w:val="000000"/>
                <w:sz w:val="18"/>
                <w:szCs w:val="18"/>
              </w:rPr>
              <w:t>侵占人防工程</w:t>
            </w:r>
            <w:r>
              <w:rPr>
                <w:rFonts w:ascii="Calibri" w:eastAsia="Calibri" w:hAnsi="Calibri" w:hint="eastAsia"/>
                <w:color w:val="000000"/>
                <w:sz w:val="18"/>
                <w:szCs w:val="18"/>
              </w:rPr>
              <w:t>500</w:t>
            </w:r>
            <w:r>
              <w:rPr>
                <w:rFonts w:ascii="宋体" w:hAnsi="宋体" w:hint="eastAsia"/>
                <w:color w:val="000000"/>
                <w:sz w:val="18"/>
                <w:szCs w:val="18"/>
              </w:rPr>
              <w:t>平方米以上</w:t>
            </w:r>
            <w:r>
              <w:rPr>
                <w:rFonts w:ascii="Calibri" w:eastAsia="Calibri" w:hAnsi="Calibri" w:hint="eastAsia"/>
                <w:color w:val="000000"/>
                <w:sz w:val="18"/>
                <w:szCs w:val="18"/>
              </w:rPr>
              <w:t>1000</w:t>
            </w:r>
            <w:r>
              <w:rPr>
                <w:rFonts w:ascii="宋体" w:hAnsi="宋体" w:hint="eastAsia"/>
                <w:color w:val="000000"/>
                <w:sz w:val="18"/>
                <w:szCs w:val="18"/>
              </w:rPr>
              <w:t>平方米以下</w:t>
            </w:r>
          </w:p>
        </w:tc>
        <w:tc>
          <w:tcPr>
            <w:tcW w:w="1120" w:type="dxa"/>
            <w:vMerge/>
            <w:tcBorders>
              <w:top w:val="single" w:sz="4" w:space="0" w:color="000000"/>
              <w:left w:val="single" w:sz="4" w:space="0" w:color="000000"/>
              <w:bottom w:val="single" w:sz="4" w:space="0" w:color="000000"/>
              <w:right w:val="single" w:sz="4" w:space="0" w:color="000000"/>
            </w:tcBorders>
          </w:tcPr>
          <w:p w14:paraId="16C0DC65"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1EDA3171" w14:textId="77777777" w:rsidR="00D55510" w:rsidRDefault="00DA194B">
            <w:pPr>
              <w:wordWrap w:val="0"/>
              <w:autoSpaceDE w:val="0"/>
              <w:autoSpaceDN w:val="0"/>
              <w:spacing w:before="40" w:line="259" w:lineRule="exact"/>
              <w:ind w:left="8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681B73ED" w14:textId="77777777">
        <w:trPr>
          <w:trHeight w:val="680"/>
        </w:trPr>
        <w:tc>
          <w:tcPr>
            <w:tcW w:w="1200" w:type="dxa"/>
            <w:vMerge/>
            <w:tcBorders>
              <w:top w:val="single" w:sz="4" w:space="0" w:color="000000"/>
              <w:left w:val="single" w:sz="4" w:space="0" w:color="000000"/>
              <w:bottom w:val="single" w:sz="4" w:space="0" w:color="000000"/>
              <w:right w:val="single" w:sz="4" w:space="0" w:color="000000"/>
            </w:tcBorders>
          </w:tcPr>
          <w:p w14:paraId="43CD3B18" w14:textId="77777777" w:rsidR="00D55510" w:rsidRDefault="00D55510">
            <w:pPr>
              <w:rPr>
                <w:sz w:val="18"/>
                <w:szCs w:val="18"/>
              </w:rPr>
            </w:pPr>
          </w:p>
        </w:tc>
        <w:tc>
          <w:tcPr>
            <w:tcW w:w="6100" w:type="dxa"/>
            <w:tcBorders>
              <w:top w:val="single" w:sz="4" w:space="0" w:color="000000"/>
              <w:left w:val="single" w:sz="4" w:space="0" w:color="000000"/>
              <w:bottom w:val="single" w:sz="4" w:space="0" w:color="000000"/>
              <w:right w:val="single" w:sz="4" w:space="0" w:color="000000"/>
            </w:tcBorders>
          </w:tcPr>
          <w:p w14:paraId="7523DCDF" w14:textId="77777777" w:rsidR="00D55510" w:rsidRDefault="00DA194B">
            <w:pPr>
              <w:wordWrap w:val="0"/>
              <w:autoSpaceDE w:val="0"/>
              <w:autoSpaceDN w:val="0"/>
              <w:spacing w:before="220" w:line="259" w:lineRule="exact"/>
              <w:ind w:firstLine="80"/>
              <w:rPr>
                <w:sz w:val="18"/>
                <w:szCs w:val="18"/>
              </w:rPr>
            </w:pPr>
            <w:r>
              <w:rPr>
                <w:rFonts w:ascii="宋体" w:hAnsi="宋体" w:hint="eastAsia"/>
                <w:color w:val="000000"/>
                <w:sz w:val="18"/>
                <w:szCs w:val="18"/>
              </w:rPr>
              <w:t>侵占人防工程</w:t>
            </w:r>
            <w:r>
              <w:rPr>
                <w:rFonts w:ascii="Calibri" w:eastAsia="Calibri" w:hAnsi="Calibri" w:hint="eastAsia"/>
                <w:color w:val="000000"/>
                <w:sz w:val="18"/>
                <w:szCs w:val="18"/>
              </w:rPr>
              <w:t>1000</w:t>
            </w:r>
            <w:r>
              <w:rPr>
                <w:rFonts w:ascii="宋体" w:hAnsi="宋体" w:hint="eastAsia"/>
                <w:color w:val="000000"/>
                <w:sz w:val="18"/>
                <w:szCs w:val="18"/>
              </w:rPr>
              <w:t>平方米以上的</w:t>
            </w:r>
          </w:p>
        </w:tc>
        <w:tc>
          <w:tcPr>
            <w:tcW w:w="1120" w:type="dxa"/>
            <w:vMerge/>
            <w:tcBorders>
              <w:top w:val="single" w:sz="4" w:space="0" w:color="000000"/>
              <w:left w:val="single" w:sz="4" w:space="0" w:color="000000"/>
              <w:bottom w:val="single" w:sz="4" w:space="0" w:color="000000"/>
              <w:right w:val="single" w:sz="4" w:space="0" w:color="000000"/>
            </w:tcBorders>
          </w:tcPr>
          <w:p w14:paraId="4158D4FB"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294D016B" w14:textId="77777777" w:rsidR="00D55510" w:rsidRDefault="00DA194B">
            <w:pPr>
              <w:wordWrap w:val="0"/>
              <w:autoSpaceDE w:val="0"/>
              <w:autoSpaceDN w:val="0"/>
              <w:spacing w:before="60" w:line="259" w:lineRule="exact"/>
              <w:ind w:left="8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147D27E2" w14:textId="77777777" w:rsidR="00D55510" w:rsidRDefault="00D55510">
      <w:pPr>
        <w:rPr>
          <w:sz w:val="18"/>
          <w:szCs w:val="18"/>
        </w:rPr>
      </w:pPr>
    </w:p>
    <w:p w14:paraId="4B692D01" w14:textId="77777777" w:rsidR="00D55510" w:rsidRDefault="00D55510">
      <w:pPr>
        <w:rPr>
          <w:sz w:val="18"/>
          <w:szCs w:val="18"/>
        </w:rPr>
      </w:pPr>
    </w:p>
    <w:p w14:paraId="03C486A4" w14:textId="77777777" w:rsidR="00D55510" w:rsidRDefault="00D55510">
      <w:pPr>
        <w:rPr>
          <w:sz w:val="18"/>
          <w:szCs w:val="18"/>
        </w:rPr>
      </w:pPr>
    </w:p>
    <w:tbl>
      <w:tblPr>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9"/>
        <w:gridCol w:w="5723"/>
        <w:gridCol w:w="1238"/>
        <w:gridCol w:w="5668"/>
      </w:tblGrid>
      <w:tr w:rsidR="00D55510" w14:paraId="33FE83ED"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30D5CE4D" w14:textId="77777777" w:rsidR="00D55510" w:rsidRDefault="00DA194B">
            <w:pPr>
              <w:wordWrap w:val="0"/>
              <w:autoSpaceDE w:val="0"/>
              <w:autoSpaceDN w:val="0"/>
              <w:spacing w:line="240" w:lineRule="exact"/>
              <w:ind w:firstLine="320"/>
              <w:rPr>
                <w:sz w:val="18"/>
                <w:szCs w:val="18"/>
              </w:rPr>
            </w:pPr>
            <w:r>
              <w:rPr>
                <w:rFonts w:ascii="宋体" w:hAnsi="宋体" w:hint="eastAsia"/>
                <w:color w:val="000000"/>
                <w:sz w:val="18"/>
                <w:szCs w:val="18"/>
              </w:rPr>
              <w:t>序号</w:t>
            </w:r>
          </w:p>
        </w:tc>
        <w:tc>
          <w:tcPr>
            <w:tcW w:w="12880" w:type="dxa"/>
            <w:gridSpan w:val="3"/>
            <w:tcBorders>
              <w:top w:val="single" w:sz="4" w:space="0" w:color="000000"/>
              <w:left w:val="single" w:sz="4" w:space="0" w:color="000000"/>
              <w:bottom w:val="single" w:sz="4" w:space="0" w:color="000000"/>
              <w:right w:val="single" w:sz="4" w:space="0" w:color="000000"/>
            </w:tcBorders>
          </w:tcPr>
          <w:p w14:paraId="13EFD12A" w14:textId="77777777" w:rsidR="00D55510" w:rsidRDefault="00DA194B">
            <w:pPr>
              <w:wordWrap w:val="0"/>
              <w:autoSpaceDE w:val="0"/>
              <w:autoSpaceDN w:val="0"/>
              <w:spacing w:before="53" w:line="246" w:lineRule="exact"/>
              <w:ind w:firstLine="80"/>
              <w:rPr>
                <w:sz w:val="18"/>
                <w:szCs w:val="18"/>
              </w:rPr>
            </w:pPr>
            <w:r>
              <w:rPr>
                <w:rFonts w:ascii="Calibri" w:eastAsia="Calibri" w:hAnsi="Calibri" w:hint="eastAsia"/>
                <w:color w:val="000000"/>
                <w:sz w:val="18"/>
                <w:szCs w:val="18"/>
              </w:rPr>
              <w:t>3</w:t>
            </w:r>
          </w:p>
        </w:tc>
      </w:tr>
      <w:tr w:rsidR="00D55510" w14:paraId="1E43C458"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1AD6CE68" w14:textId="77777777" w:rsidR="00D55510" w:rsidRDefault="00DA194B">
            <w:pPr>
              <w:wordWrap w:val="0"/>
              <w:autoSpaceDE w:val="0"/>
              <w:autoSpaceDN w:val="0"/>
              <w:spacing w:before="13" w:line="246" w:lineRule="exact"/>
              <w:ind w:firstLine="320"/>
              <w:rPr>
                <w:sz w:val="18"/>
                <w:szCs w:val="18"/>
              </w:rPr>
            </w:pPr>
            <w:r>
              <w:rPr>
                <w:rFonts w:ascii="宋体" w:hAnsi="宋体" w:hint="eastAsia"/>
                <w:color w:val="000000"/>
                <w:sz w:val="18"/>
                <w:szCs w:val="18"/>
              </w:rPr>
              <w:t>编号</w:t>
            </w:r>
          </w:p>
        </w:tc>
        <w:tc>
          <w:tcPr>
            <w:tcW w:w="12880" w:type="dxa"/>
            <w:gridSpan w:val="3"/>
            <w:tcBorders>
              <w:top w:val="single" w:sz="4" w:space="0" w:color="000000"/>
              <w:left w:val="single" w:sz="4" w:space="0" w:color="000000"/>
              <w:bottom w:val="single" w:sz="4" w:space="0" w:color="000000"/>
              <w:right w:val="single" w:sz="4" w:space="0" w:color="000000"/>
            </w:tcBorders>
          </w:tcPr>
          <w:p w14:paraId="60E9F292" w14:textId="77777777" w:rsidR="00D55510" w:rsidRDefault="00DA194B">
            <w:pPr>
              <w:wordWrap w:val="0"/>
              <w:autoSpaceDE w:val="0"/>
              <w:autoSpaceDN w:val="0"/>
              <w:spacing w:before="53" w:line="246" w:lineRule="exact"/>
              <w:ind w:firstLine="80"/>
              <w:rPr>
                <w:sz w:val="18"/>
                <w:szCs w:val="18"/>
              </w:rPr>
            </w:pPr>
            <w:r>
              <w:rPr>
                <w:rFonts w:ascii="Calibri" w:eastAsia="Calibri" w:hAnsi="Calibri" w:hint="eastAsia"/>
                <w:color w:val="000000"/>
                <w:sz w:val="18"/>
                <w:szCs w:val="18"/>
              </w:rPr>
              <w:t>320280003000</w:t>
            </w:r>
          </w:p>
        </w:tc>
      </w:tr>
      <w:tr w:rsidR="00D55510" w14:paraId="2A660E37"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0E32B60C"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行为名称</w:t>
            </w:r>
          </w:p>
        </w:tc>
        <w:tc>
          <w:tcPr>
            <w:tcW w:w="12880" w:type="dxa"/>
            <w:gridSpan w:val="3"/>
            <w:tcBorders>
              <w:top w:val="single" w:sz="4" w:space="0" w:color="000000"/>
              <w:left w:val="single" w:sz="4" w:space="0" w:color="000000"/>
              <w:bottom w:val="single" w:sz="4" w:space="0" w:color="000000"/>
              <w:right w:val="single" w:sz="4" w:space="0" w:color="000000"/>
            </w:tcBorders>
          </w:tcPr>
          <w:p w14:paraId="68933E92" w14:textId="77777777" w:rsidR="00D55510" w:rsidRDefault="00DA194B">
            <w:pPr>
              <w:wordWrap w:val="0"/>
              <w:autoSpaceDE w:val="0"/>
              <w:autoSpaceDN w:val="0"/>
              <w:spacing w:before="80" w:line="246" w:lineRule="exact"/>
              <w:ind w:firstLine="80"/>
              <w:rPr>
                <w:sz w:val="18"/>
                <w:szCs w:val="18"/>
              </w:rPr>
            </w:pPr>
            <w:r>
              <w:rPr>
                <w:rFonts w:ascii="宋体" w:hAnsi="宋体" w:hint="eastAsia"/>
                <w:color w:val="000000"/>
                <w:sz w:val="18"/>
                <w:szCs w:val="18"/>
              </w:rPr>
              <w:t>对人民防空工程建设单位人民防空建设工程竣工验收后，未向人民防空主管部门移交建设项目档案的处罚</w:t>
            </w:r>
          </w:p>
        </w:tc>
      </w:tr>
      <w:tr w:rsidR="00D55510" w14:paraId="48C9B179" w14:textId="77777777">
        <w:trPr>
          <w:trHeight w:val="3560"/>
        </w:trPr>
        <w:tc>
          <w:tcPr>
            <w:tcW w:w="1200" w:type="dxa"/>
            <w:tcBorders>
              <w:top w:val="single" w:sz="4" w:space="0" w:color="000000"/>
              <w:left w:val="single" w:sz="4" w:space="0" w:color="000000"/>
              <w:bottom w:val="single" w:sz="4" w:space="0" w:color="000000"/>
              <w:right w:val="single" w:sz="4" w:space="0" w:color="000000"/>
            </w:tcBorders>
          </w:tcPr>
          <w:p w14:paraId="5566DC49" w14:textId="77777777" w:rsidR="00D55510" w:rsidRDefault="00D55510">
            <w:pPr>
              <w:wordWrap w:val="0"/>
              <w:autoSpaceDE w:val="0"/>
              <w:autoSpaceDN w:val="0"/>
              <w:spacing w:line="246" w:lineRule="exact"/>
              <w:rPr>
                <w:rFonts w:ascii="宋体" w:hAnsi="宋体"/>
                <w:color w:val="000000"/>
                <w:sz w:val="18"/>
                <w:szCs w:val="18"/>
              </w:rPr>
            </w:pPr>
          </w:p>
          <w:p w14:paraId="2E6D7DD7" w14:textId="77777777" w:rsidR="00D55510" w:rsidRDefault="00D55510">
            <w:pPr>
              <w:wordWrap w:val="0"/>
              <w:autoSpaceDE w:val="0"/>
              <w:autoSpaceDN w:val="0"/>
              <w:spacing w:line="246" w:lineRule="exact"/>
              <w:rPr>
                <w:rFonts w:ascii="宋体" w:hAnsi="宋体"/>
                <w:color w:val="000000"/>
                <w:sz w:val="18"/>
                <w:szCs w:val="18"/>
              </w:rPr>
            </w:pPr>
          </w:p>
          <w:p w14:paraId="1EF9E5E3" w14:textId="77777777" w:rsidR="00D55510" w:rsidRDefault="00D55510">
            <w:pPr>
              <w:wordWrap w:val="0"/>
              <w:autoSpaceDE w:val="0"/>
              <w:autoSpaceDN w:val="0"/>
              <w:spacing w:line="246" w:lineRule="exact"/>
              <w:rPr>
                <w:rFonts w:ascii="宋体" w:hAnsi="宋体"/>
                <w:color w:val="000000"/>
                <w:sz w:val="18"/>
                <w:szCs w:val="18"/>
              </w:rPr>
            </w:pPr>
          </w:p>
          <w:p w14:paraId="1A08085B" w14:textId="77777777" w:rsidR="00D55510" w:rsidRDefault="00D55510">
            <w:pPr>
              <w:wordWrap w:val="0"/>
              <w:autoSpaceDE w:val="0"/>
              <w:autoSpaceDN w:val="0"/>
              <w:spacing w:line="246" w:lineRule="exact"/>
              <w:rPr>
                <w:rFonts w:ascii="宋体" w:hAnsi="宋体"/>
                <w:color w:val="000000"/>
                <w:sz w:val="18"/>
                <w:szCs w:val="18"/>
              </w:rPr>
            </w:pPr>
          </w:p>
          <w:p w14:paraId="4655ED65" w14:textId="77777777" w:rsidR="00D55510" w:rsidRDefault="00D55510">
            <w:pPr>
              <w:wordWrap w:val="0"/>
              <w:autoSpaceDE w:val="0"/>
              <w:autoSpaceDN w:val="0"/>
              <w:spacing w:line="246" w:lineRule="exact"/>
              <w:rPr>
                <w:rFonts w:ascii="宋体" w:hAnsi="宋体"/>
                <w:color w:val="000000"/>
                <w:sz w:val="18"/>
                <w:szCs w:val="18"/>
              </w:rPr>
            </w:pPr>
          </w:p>
          <w:p w14:paraId="21734F4F" w14:textId="77777777" w:rsidR="00D55510" w:rsidRDefault="00D55510">
            <w:pPr>
              <w:wordWrap w:val="0"/>
              <w:autoSpaceDE w:val="0"/>
              <w:autoSpaceDN w:val="0"/>
              <w:spacing w:line="246" w:lineRule="exact"/>
              <w:rPr>
                <w:rFonts w:ascii="宋体" w:hAnsi="宋体"/>
                <w:color w:val="000000"/>
                <w:sz w:val="18"/>
                <w:szCs w:val="18"/>
              </w:rPr>
            </w:pPr>
          </w:p>
          <w:p w14:paraId="532EFB9F" w14:textId="77777777" w:rsidR="00D55510" w:rsidRDefault="00DA194B">
            <w:pPr>
              <w:wordWrap w:val="0"/>
              <w:autoSpaceDE w:val="0"/>
              <w:autoSpaceDN w:val="0"/>
              <w:spacing w:before="221" w:line="246" w:lineRule="exact"/>
              <w:ind w:firstLine="200"/>
              <w:rPr>
                <w:sz w:val="18"/>
                <w:szCs w:val="18"/>
              </w:rPr>
            </w:pPr>
            <w:r>
              <w:rPr>
                <w:rFonts w:ascii="宋体" w:hAnsi="宋体" w:hint="eastAsia"/>
                <w:color w:val="000000"/>
                <w:sz w:val="18"/>
                <w:szCs w:val="18"/>
              </w:rPr>
              <w:t>法律依据</w:t>
            </w:r>
          </w:p>
        </w:tc>
        <w:tc>
          <w:tcPr>
            <w:tcW w:w="12880" w:type="dxa"/>
            <w:gridSpan w:val="3"/>
            <w:tcBorders>
              <w:top w:val="single" w:sz="4" w:space="0" w:color="000000"/>
              <w:left w:val="single" w:sz="4" w:space="0" w:color="000000"/>
              <w:bottom w:val="single" w:sz="4" w:space="0" w:color="000000"/>
              <w:right w:val="single" w:sz="4" w:space="0" w:color="000000"/>
            </w:tcBorders>
          </w:tcPr>
          <w:p w14:paraId="3FDBD5ED"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496E526" w14:textId="77777777" w:rsidR="00D55510" w:rsidRDefault="00DA194B">
            <w:pPr>
              <w:wordWrap w:val="0"/>
              <w:autoSpaceDE w:val="0"/>
              <w:autoSpaceDN w:val="0"/>
              <w:spacing w:before="63" w:line="246" w:lineRule="exact"/>
              <w:ind w:left="80" w:right="80" w:firstLine="420"/>
              <w:rPr>
                <w:sz w:val="18"/>
                <w:szCs w:val="18"/>
              </w:rPr>
            </w:pPr>
            <w:r>
              <w:rPr>
                <w:rFonts w:ascii="宋体" w:hAnsi="宋体" w:hint="eastAsia"/>
                <w:color w:val="000000"/>
                <w:sz w:val="18"/>
                <w:szCs w:val="18"/>
              </w:rPr>
              <w:t>第十七条</w:t>
            </w:r>
            <w:r>
              <w:rPr>
                <w:rFonts w:ascii="宋体" w:hAnsi="宋体" w:hint="eastAsia"/>
                <w:color w:val="000000"/>
                <w:sz w:val="18"/>
                <w:szCs w:val="18"/>
              </w:rPr>
              <w:t xml:space="preserve"> </w:t>
            </w:r>
            <w:r>
              <w:rPr>
                <w:rFonts w:ascii="宋体" w:hAnsi="宋体" w:hint="eastAsia"/>
                <w:color w:val="000000"/>
                <w:sz w:val="18"/>
                <w:szCs w:val="18"/>
              </w:rPr>
              <w:t>建设单位应当严格按照国家有关档案管理的规定，及时收集、整理建设项目各环节的文件资料，建立、健全建设项目档案，并在建设工程竣工验收后，及时向建设行政主管部门或者其他有关部门移交建设项目档案。</w:t>
            </w:r>
          </w:p>
          <w:p w14:paraId="1ACCF64C" w14:textId="77777777" w:rsidR="00D55510" w:rsidRDefault="00DA194B">
            <w:pPr>
              <w:wordWrap w:val="0"/>
              <w:autoSpaceDE w:val="0"/>
              <w:autoSpaceDN w:val="0"/>
              <w:spacing w:line="246" w:lineRule="exact"/>
              <w:ind w:left="80" w:right="40" w:firstLine="420"/>
              <w:rPr>
                <w:sz w:val="18"/>
                <w:szCs w:val="18"/>
              </w:rPr>
            </w:pPr>
            <w:r>
              <w:rPr>
                <w:rFonts w:ascii="宋体" w:hAnsi="宋体" w:hint="eastAsia"/>
                <w:color w:val="000000"/>
                <w:sz w:val="18"/>
                <w:szCs w:val="18"/>
              </w:rPr>
              <w:t>第五十九条</w:t>
            </w:r>
            <w:r>
              <w:rPr>
                <w:rFonts w:ascii="宋体" w:hAnsi="宋体" w:hint="eastAsia"/>
                <w:color w:val="000000"/>
                <w:sz w:val="18"/>
                <w:szCs w:val="18"/>
              </w:rPr>
              <w:t xml:space="preserve"> </w:t>
            </w:r>
            <w:r>
              <w:rPr>
                <w:rFonts w:ascii="宋体" w:hAnsi="宋体" w:hint="eastAsia"/>
                <w:color w:val="000000"/>
                <w:sz w:val="18"/>
                <w:szCs w:val="18"/>
              </w:rPr>
              <w:t>违反本条例规定，建设工程竣工验收后，建设单位未向建设行政主管部门或者其他有关部门移交建设项目档案的，责令改正，处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万元以下的罚款。</w:t>
            </w:r>
          </w:p>
          <w:p w14:paraId="23DE6CB3" w14:textId="77777777" w:rsidR="00D55510" w:rsidRDefault="00D55510">
            <w:pPr>
              <w:wordWrap w:val="0"/>
              <w:autoSpaceDE w:val="0"/>
              <w:autoSpaceDN w:val="0"/>
              <w:spacing w:line="246" w:lineRule="exact"/>
              <w:rPr>
                <w:rFonts w:ascii="宋体" w:hAnsi="宋体"/>
                <w:color w:val="000000"/>
                <w:sz w:val="18"/>
                <w:szCs w:val="18"/>
              </w:rPr>
            </w:pPr>
          </w:p>
          <w:p w14:paraId="4BCE9F5B" w14:textId="77777777" w:rsidR="00D55510" w:rsidRDefault="00DA194B">
            <w:pPr>
              <w:wordWrap w:val="0"/>
              <w:autoSpaceDE w:val="0"/>
              <w:autoSpaceDN w:val="0"/>
              <w:spacing w:before="107" w:line="246" w:lineRule="exact"/>
              <w:ind w:left="100" w:right="8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70439C13" w14:textId="77777777" w:rsidR="00D55510" w:rsidRDefault="00DA194B">
            <w:pPr>
              <w:wordWrap w:val="0"/>
              <w:autoSpaceDE w:val="0"/>
              <w:autoSpaceDN w:val="0"/>
              <w:spacing w:before="63" w:line="246" w:lineRule="exact"/>
              <w:ind w:left="80" w:right="6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26AD4D6C"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1B4C8F65" w14:textId="77777777" w:rsidR="00D55510" w:rsidRDefault="00DA194B">
            <w:pPr>
              <w:wordWrap w:val="0"/>
              <w:autoSpaceDE w:val="0"/>
              <w:autoSpaceDN w:val="0"/>
              <w:spacing w:line="246" w:lineRule="exact"/>
              <w:ind w:left="8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4083221D"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168BE562"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处罚种类</w:t>
            </w:r>
          </w:p>
        </w:tc>
        <w:tc>
          <w:tcPr>
            <w:tcW w:w="12880" w:type="dxa"/>
            <w:gridSpan w:val="3"/>
            <w:tcBorders>
              <w:top w:val="single" w:sz="4" w:space="0" w:color="000000"/>
              <w:left w:val="single" w:sz="4" w:space="0" w:color="000000"/>
              <w:bottom w:val="single" w:sz="4" w:space="0" w:color="000000"/>
              <w:right w:val="single" w:sz="4" w:space="0" w:color="000000"/>
            </w:tcBorders>
          </w:tcPr>
          <w:p w14:paraId="529AD99F" w14:textId="77777777" w:rsidR="00D55510" w:rsidRDefault="00DA194B">
            <w:pPr>
              <w:wordWrap w:val="0"/>
              <w:autoSpaceDE w:val="0"/>
              <w:autoSpaceDN w:val="0"/>
              <w:spacing w:before="73" w:line="246" w:lineRule="exact"/>
              <w:ind w:firstLine="80"/>
              <w:rPr>
                <w:sz w:val="18"/>
                <w:szCs w:val="18"/>
              </w:rPr>
            </w:pPr>
            <w:r>
              <w:rPr>
                <w:rFonts w:ascii="宋体" w:hAnsi="宋体" w:hint="eastAsia"/>
                <w:color w:val="000000"/>
                <w:sz w:val="18"/>
                <w:szCs w:val="18"/>
              </w:rPr>
              <w:t>罚款</w:t>
            </w:r>
          </w:p>
        </w:tc>
      </w:tr>
      <w:tr w:rsidR="00D55510" w14:paraId="220AEB44" w14:textId="77777777">
        <w:trPr>
          <w:trHeight w:val="280"/>
        </w:trPr>
        <w:tc>
          <w:tcPr>
            <w:tcW w:w="14080" w:type="dxa"/>
            <w:gridSpan w:val="4"/>
            <w:tcBorders>
              <w:top w:val="single" w:sz="4" w:space="0" w:color="000000"/>
              <w:left w:val="single" w:sz="4" w:space="0" w:color="000000"/>
              <w:bottom w:val="single" w:sz="4" w:space="0" w:color="000000"/>
              <w:right w:val="single" w:sz="4" w:space="0" w:color="000000"/>
            </w:tcBorders>
          </w:tcPr>
          <w:p w14:paraId="0481A5BC" w14:textId="77777777" w:rsidR="00D55510" w:rsidRDefault="00DA194B">
            <w:pPr>
              <w:wordWrap w:val="0"/>
              <w:autoSpaceDE w:val="0"/>
              <w:autoSpaceDN w:val="0"/>
              <w:spacing w:before="73" w:line="246" w:lineRule="exact"/>
              <w:jc w:val="center"/>
              <w:rPr>
                <w:sz w:val="18"/>
                <w:szCs w:val="18"/>
              </w:rPr>
            </w:pPr>
            <w:r>
              <w:rPr>
                <w:rFonts w:ascii="宋体" w:hAnsi="宋体" w:hint="eastAsia"/>
                <w:color w:val="000000"/>
                <w:sz w:val="18"/>
                <w:szCs w:val="18"/>
              </w:rPr>
              <w:t>自由裁量基准</w:t>
            </w:r>
          </w:p>
        </w:tc>
      </w:tr>
      <w:tr w:rsidR="00D55510" w14:paraId="2493AA95" w14:textId="77777777">
        <w:trPr>
          <w:trHeight w:val="640"/>
        </w:trPr>
        <w:tc>
          <w:tcPr>
            <w:tcW w:w="1200" w:type="dxa"/>
            <w:vMerge w:val="restart"/>
            <w:tcBorders>
              <w:top w:val="single" w:sz="4" w:space="0" w:color="000000"/>
              <w:left w:val="single" w:sz="4" w:space="0" w:color="000000"/>
              <w:bottom w:val="single" w:sz="4" w:space="0" w:color="000000"/>
              <w:right w:val="single" w:sz="4" w:space="0" w:color="000000"/>
            </w:tcBorders>
          </w:tcPr>
          <w:p w14:paraId="4CEB20C2" w14:textId="77777777" w:rsidR="00D55510" w:rsidRDefault="00D55510">
            <w:pPr>
              <w:wordWrap w:val="0"/>
              <w:autoSpaceDE w:val="0"/>
              <w:autoSpaceDN w:val="0"/>
              <w:spacing w:line="246" w:lineRule="exact"/>
              <w:rPr>
                <w:rFonts w:ascii="宋体" w:hAnsi="宋体"/>
                <w:color w:val="000000"/>
                <w:sz w:val="18"/>
                <w:szCs w:val="18"/>
              </w:rPr>
            </w:pPr>
          </w:p>
          <w:p w14:paraId="0E5451E1" w14:textId="77777777" w:rsidR="00D55510" w:rsidRDefault="00D55510">
            <w:pPr>
              <w:wordWrap w:val="0"/>
              <w:autoSpaceDE w:val="0"/>
              <w:autoSpaceDN w:val="0"/>
              <w:spacing w:line="246" w:lineRule="exact"/>
              <w:rPr>
                <w:rFonts w:ascii="宋体" w:hAnsi="宋体"/>
                <w:color w:val="000000"/>
                <w:sz w:val="18"/>
                <w:szCs w:val="18"/>
              </w:rPr>
            </w:pPr>
          </w:p>
          <w:p w14:paraId="54986CE0" w14:textId="77777777" w:rsidR="00D55510" w:rsidRDefault="00DA194B">
            <w:pPr>
              <w:wordWrap w:val="0"/>
              <w:autoSpaceDE w:val="0"/>
              <w:autoSpaceDN w:val="0"/>
              <w:spacing w:before="67" w:line="246" w:lineRule="exact"/>
              <w:ind w:firstLine="200"/>
              <w:rPr>
                <w:sz w:val="18"/>
                <w:szCs w:val="18"/>
              </w:rPr>
            </w:pPr>
            <w:r>
              <w:rPr>
                <w:rFonts w:ascii="宋体" w:hAnsi="宋体" w:hint="eastAsia"/>
                <w:color w:val="000000"/>
                <w:sz w:val="18"/>
                <w:szCs w:val="18"/>
              </w:rPr>
              <w:t>情形描述</w:t>
            </w:r>
          </w:p>
        </w:tc>
        <w:tc>
          <w:tcPr>
            <w:tcW w:w="5840" w:type="dxa"/>
            <w:tcBorders>
              <w:top w:val="single" w:sz="4" w:space="0" w:color="000000"/>
              <w:left w:val="single" w:sz="4" w:space="0" w:color="000000"/>
              <w:bottom w:val="single" w:sz="4" w:space="0" w:color="000000"/>
              <w:right w:val="single" w:sz="4" w:space="0" w:color="000000"/>
            </w:tcBorders>
          </w:tcPr>
          <w:p w14:paraId="2FC92D10"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按照要求改正的</w:t>
            </w:r>
          </w:p>
        </w:tc>
        <w:tc>
          <w:tcPr>
            <w:tcW w:w="1260" w:type="dxa"/>
            <w:vMerge w:val="restart"/>
            <w:tcBorders>
              <w:top w:val="single" w:sz="4" w:space="0" w:color="000000"/>
              <w:left w:val="single" w:sz="4" w:space="0" w:color="000000"/>
              <w:bottom w:val="single" w:sz="4" w:space="0" w:color="000000"/>
              <w:right w:val="single" w:sz="4" w:space="0" w:color="000000"/>
            </w:tcBorders>
          </w:tcPr>
          <w:p w14:paraId="49951DB6" w14:textId="77777777" w:rsidR="00D55510" w:rsidRDefault="00D55510">
            <w:pPr>
              <w:wordWrap w:val="0"/>
              <w:autoSpaceDE w:val="0"/>
              <w:autoSpaceDN w:val="0"/>
              <w:spacing w:line="272" w:lineRule="exact"/>
              <w:rPr>
                <w:rFonts w:ascii="宋体" w:hAnsi="宋体"/>
                <w:color w:val="000000"/>
                <w:sz w:val="18"/>
                <w:szCs w:val="18"/>
              </w:rPr>
            </w:pPr>
          </w:p>
          <w:p w14:paraId="0A149AA0" w14:textId="77777777" w:rsidR="00D55510" w:rsidRDefault="00DA194B">
            <w:pPr>
              <w:wordWrap w:val="0"/>
              <w:autoSpaceDE w:val="0"/>
              <w:autoSpaceDN w:val="0"/>
              <w:spacing w:before="247" w:line="272" w:lineRule="exact"/>
              <w:ind w:firstLine="220"/>
              <w:rPr>
                <w:sz w:val="18"/>
                <w:szCs w:val="18"/>
              </w:rPr>
            </w:pPr>
            <w:r>
              <w:rPr>
                <w:rFonts w:ascii="宋体" w:hAnsi="宋体" w:hint="eastAsia"/>
                <w:color w:val="000000"/>
                <w:sz w:val="18"/>
                <w:szCs w:val="18"/>
              </w:rPr>
              <w:t>裁量幅度</w:t>
            </w:r>
          </w:p>
        </w:tc>
        <w:tc>
          <w:tcPr>
            <w:tcW w:w="5780" w:type="dxa"/>
            <w:tcBorders>
              <w:top w:val="single" w:sz="4" w:space="0" w:color="000000"/>
              <w:left w:val="single" w:sz="4" w:space="0" w:color="000000"/>
              <w:bottom w:val="single" w:sz="4" w:space="0" w:color="000000"/>
              <w:right w:val="single" w:sz="4" w:space="0" w:color="000000"/>
            </w:tcBorders>
          </w:tcPr>
          <w:p w14:paraId="6E1279AE"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3</w:t>
            </w:r>
            <w:r>
              <w:rPr>
                <w:rFonts w:ascii="宋体" w:hAnsi="宋体" w:hint="eastAsia"/>
                <w:color w:val="000000"/>
                <w:sz w:val="18"/>
                <w:szCs w:val="18"/>
              </w:rPr>
              <w:t>万元以下罚款</w:t>
            </w:r>
          </w:p>
          <w:p w14:paraId="3D1C105E"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4BBA6CE3"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491CFB62" w14:textId="77777777" w:rsidR="00D55510" w:rsidRDefault="00D55510">
            <w:pPr>
              <w:rPr>
                <w:sz w:val="18"/>
                <w:szCs w:val="18"/>
              </w:rPr>
            </w:pPr>
          </w:p>
        </w:tc>
        <w:tc>
          <w:tcPr>
            <w:tcW w:w="5840" w:type="dxa"/>
            <w:tcBorders>
              <w:top w:val="single" w:sz="4" w:space="0" w:color="000000"/>
              <w:left w:val="single" w:sz="4" w:space="0" w:color="000000"/>
              <w:bottom w:val="single" w:sz="4" w:space="0" w:color="000000"/>
              <w:right w:val="single" w:sz="4" w:space="0" w:color="000000"/>
            </w:tcBorders>
          </w:tcPr>
          <w:p w14:paraId="254BD065"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未按照要求改正的</w:t>
            </w:r>
          </w:p>
        </w:tc>
        <w:tc>
          <w:tcPr>
            <w:tcW w:w="1260" w:type="dxa"/>
            <w:vMerge/>
            <w:tcBorders>
              <w:top w:val="single" w:sz="4" w:space="0" w:color="000000"/>
              <w:left w:val="single" w:sz="4" w:space="0" w:color="000000"/>
              <w:bottom w:val="single" w:sz="4" w:space="0" w:color="000000"/>
              <w:right w:val="single" w:sz="4" w:space="0" w:color="000000"/>
            </w:tcBorders>
          </w:tcPr>
          <w:p w14:paraId="63B3E382"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086E427F"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万元以下罚款</w:t>
            </w:r>
          </w:p>
          <w:p w14:paraId="10B6097A"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23C28D8F" w14:textId="77777777" w:rsidR="00D55510" w:rsidRDefault="00D55510">
      <w:pPr>
        <w:rPr>
          <w:sz w:val="18"/>
          <w:szCs w:val="18"/>
        </w:rPr>
      </w:pPr>
    </w:p>
    <w:p w14:paraId="697BEED4" w14:textId="77777777" w:rsidR="00D55510" w:rsidRDefault="00D55510">
      <w:pPr>
        <w:rPr>
          <w:sz w:val="18"/>
          <w:szCs w:val="18"/>
        </w:rPr>
      </w:pPr>
    </w:p>
    <w:p w14:paraId="66371738" w14:textId="77777777" w:rsidR="00D55510" w:rsidRDefault="00D55510">
      <w:pPr>
        <w:rPr>
          <w:sz w:val="18"/>
          <w:szCs w:val="18"/>
        </w:rPr>
      </w:pPr>
    </w:p>
    <w:tbl>
      <w:tblPr>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6"/>
        <w:gridCol w:w="5844"/>
        <w:gridCol w:w="1156"/>
        <w:gridCol w:w="5632"/>
      </w:tblGrid>
      <w:tr w:rsidR="00D55510" w14:paraId="25F90C8C"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632B16D9" w14:textId="77777777" w:rsidR="00D55510" w:rsidRDefault="00DA194B">
            <w:pPr>
              <w:wordWrap w:val="0"/>
              <w:autoSpaceDE w:val="0"/>
              <w:autoSpaceDN w:val="0"/>
              <w:spacing w:before="60" w:line="259" w:lineRule="exact"/>
              <w:jc w:val="center"/>
              <w:rPr>
                <w:sz w:val="18"/>
                <w:szCs w:val="18"/>
              </w:rPr>
            </w:pPr>
            <w:r>
              <w:rPr>
                <w:rFonts w:ascii="宋体" w:hAnsi="宋体" w:hint="eastAsia"/>
                <w:color w:val="000000"/>
                <w:sz w:val="18"/>
                <w:szCs w:val="18"/>
              </w:rPr>
              <w:t>序号</w:t>
            </w:r>
          </w:p>
        </w:tc>
        <w:tc>
          <w:tcPr>
            <w:tcW w:w="12920" w:type="dxa"/>
            <w:gridSpan w:val="3"/>
            <w:tcBorders>
              <w:top w:val="single" w:sz="4" w:space="0" w:color="000000"/>
              <w:left w:val="single" w:sz="4" w:space="0" w:color="000000"/>
              <w:bottom w:val="single" w:sz="4" w:space="0" w:color="000000"/>
              <w:right w:val="single" w:sz="4" w:space="0" w:color="000000"/>
            </w:tcBorders>
          </w:tcPr>
          <w:p w14:paraId="697C0705" w14:textId="77777777" w:rsidR="00D55510" w:rsidRDefault="00DA194B">
            <w:pPr>
              <w:wordWrap w:val="0"/>
              <w:autoSpaceDE w:val="0"/>
              <w:autoSpaceDN w:val="0"/>
              <w:spacing w:before="80" w:line="259" w:lineRule="exact"/>
              <w:ind w:firstLine="40"/>
              <w:rPr>
                <w:sz w:val="18"/>
                <w:szCs w:val="18"/>
              </w:rPr>
            </w:pPr>
            <w:r>
              <w:rPr>
                <w:rFonts w:ascii="Calibri" w:eastAsia="Calibri" w:hAnsi="Calibri" w:hint="eastAsia"/>
                <w:color w:val="000000"/>
                <w:sz w:val="18"/>
                <w:szCs w:val="18"/>
              </w:rPr>
              <w:t>4</w:t>
            </w:r>
          </w:p>
        </w:tc>
      </w:tr>
      <w:tr w:rsidR="00D55510" w14:paraId="636DE3D7"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158A3EEF"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920" w:type="dxa"/>
            <w:gridSpan w:val="3"/>
            <w:tcBorders>
              <w:top w:val="single" w:sz="4" w:space="0" w:color="000000"/>
              <w:left w:val="single" w:sz="4" w:space="0" w:color="000000"/>
              <w:bottom w:val="single" w:sz="4" w:space="0" w:color="000000"/>
              <w:right w:val="single" w:sz="4" w:space="0" w:color="000000"/>
            </w:tcBorders>
          </w:tcPr>
          <w:p w14:paraId="030543AA" w14:textId="77777777" w:rsidR="00D55510" w:rsidRDefault="00DA194B">
            <w:pPr>
              <w:wordWrap w:val="0"/>
              <w:autoSpaceDE w:val="0"/>
              <w:autoSpaceDN w:val="0"/>
              <w:spacing w:before="20" w:line="259" w:lineRule="exact"/>
              <w:ind w:firstLine="80"/>
              <w:rPr>
                <w:sz w:val="18"/>
                <w:szCs w:val="18"/>
              </w:rPr>
            </w:pPr>
            <w:r>
              <w:rPr>
                <w:rFonts w:ascii="Calibri" w:eastAsia="Calibri" w:hAnsi="Calibri" w:hint="eastAsia"/>
                <w:color w:val="000000"/>
                <w:sz w:val="18"/>
                <w:szCs w:val="18"/>
              </w:rPr>
              <w:t>320280004000</w:t>
            </w:r>
          </w:p>
        </w:tc>
      </w:tr>
      <w:tr w:rsidR="00D55510" w14:paraId="70789CBF"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372958E0" w14:textId="77777777" w:rsidR="00D55510" w:rsidRDefault="00DA194B">
            <w:pPr>
              <w:wordWrap w:val="0"/>
              <w:autoSpaceDE w:val="0"/>
              <w:autoSpaceDN w:val="0"/>
              <w:spacing w:line="259" w:lineRule="exact"/>
              <w:jc w:val="center"/>
              <w:rPr>
                <w:sz w:val="18"/>
                <w:szCs w:val="18"/>
              </w:rPr>
            </w:pPr>
            <w:r>
              <w:rPr>
                <w:rFonts w:ascii="宋体" w:hAnsi="宋体" w:hint="eastAsia"/>
                <w:color w:val="000000"/>
                <w:sz w:val="18"/>
                <w:szCs w:val="18"/>
              </w:rPr>
              <w:t>行为名称</w:t>
            </w:r>
          </w:p>
        </w:tc>
        <w:tc>
          <w:tcPr>
            <w:tcW w:w="12920" w:type="dxa"/>
            <w:gridSpan w:val="3"/>
            <w:tcBorders>
              <w:top w:val="single" w:sz="4" w:space="0" w:color="000000"/>
              <w:left w:val="single" w:sz="4" w:space="0" w:color="000000"/>
              <w:bottom w:val="single" w:sz="4" w:space="0" w:color="000000"/>
              <w:right w:val="single" w:sz="4" w:space="0" w:color="000000"/>
            </w:tcBorders>
          </w:tcPr>
          <w:p w14:paraId="0B1CC27D" w14:textId="77777777" w:rsidR="00D55510" w:rsidRDefault="00DA194B">
            <w:pPr>
              <w:wordWrap w:val="0"/>
              <w:autoSpaceDE w:val="0"/>
              <w:autoSpaceDN w:val="0"/>
              <w:spacing w:before="20" w:line="259" w:lineRule="exact"/>
              <w:ind w:firstLine="100"/>
              <w:rPr>
                <w:sz w:val="18"/>
                <w:szCs w:val="18"/>
              </w:rPr>
            </w:pPr>
            <w:r>
              <w:rPr>
                <w:rFonts w:ascii="宋体" w:hAnsi="宋体" w:hint="eastAsia"/>
                <w:color w:val="000000"/>
                <w:sz w:val="18"/>
                <w:szCs w:val="18"/>
              </w:rPr>
              <w:t>对人民防空工程设计单位未按照工程建设强制性标准进行设计的处罚</w:t>
            </w:r>
          </w:p>
        </w:tc>
      </w:tr>
      <w:tr w:rsidR="00D55510" w14:paraId="06D15B6A" w14:textId="77777777">
        <w:trPr>
          <w:trHeight w:val="3560"/>
        </w:trPr>
        <w:tc>
          <w:tcPr>
            <w:tcW w:w="1200" w:type="dxa"/>
            <w:tcBorders>
              <w:top w:val="single" w:sz="4" w:space="0" w:color="000000"/>
              <w:left w:val="single" w:sz="4" w:space="0" w:color="000000"/>
              <w:bottom w:val="single" w:sz="4" w:space="0" w:color="000000"/>
              <w:right w:val="single" w:sz="4" w:space="0" w:color="000000"/>
            </w:tcBorders>
          </w:tcPr>
          <w:p w14:paraId="6594A0E1" w14:textId="77777777" w:rsidR="00D55510" w:rsidRDefault="00D55510">
            <w:pPr>
              <w:wordWrap w:val="0"/>
              <w:autoSpaceDE w:val="0"/>
              <w:autoSpaceDN w:val="0"/>
              <w:spacing w:line="259" w:lineRule="exact"/>
              <w:rPr>
                <w:rFonts w:ascii="宋体" w:hAnsi="宋体"/>
                <w:color w:val="000000"/>
                <w:sz w:val="18"/>
                <w:szCs w:val="18"/>
              </w:rPr>
            </w:pPr>
          </w:p>
          <w:p w14:paraId="0D22DD32" w14:textId="77777777" w:rsidR="00D55510" w:rsidRDefault="00D55510">
            <w:pPr>
              <w:wordWrap w:val="0"/>
              <w:autoSpaceDE w:val="0"/>
              <w:autoSpaceDN w:val="0"/>
              <w:spacing w:line="259" w:lineRule="exact"/>
              <w:rPr>
                <w:rFonts w:ascii="宋体" w:hAnsi="宋体"/>
                <w:color w:val="000000"/>
                <w:sz w:val="18"/>
                <w:szCs w:val="18"/>
              </w:rPr>
            </w:pPr>
          </w:p>
          <w:p w14:paraId="479B1555" w14:textId="77777777" w:rsidR="00D55510" w:rsidRDefault="00D55510">
            <w:pPr>
              <w:wordWrap w:val="0"/>
              <w:autoSpaceDE w:val="0"/>
              <w:autoSpaceDN w:val="0"/>
              <w:spacing w:line="259" w:lineRule="exact"/>
              <w:rPr>
                <w:rFonts w:ascii="宋体" w:hAnsi="宋体"/>
                <w:color w:val="000000"/>
                <w:sz w:val="18"/>
                <w:szCs w:val="18"/>
              </w:rPr>
            </w:pPr>
          </w:p>
          <w:p w14:paraId="3AF60F29" w14:textId="77777777" w:rsidR="00D55510" w:rsidRDefault="00D55510">
            <w:pPr>
              <w:wordWrap w:val="0"/>
              <w:autoSpaceDE w:val="0"/>
              <w:autoSpaceDN w:val="0"/>
              <w:spacing w:line="259" w:lineRule="exact"/>
              <w:rPr>
                <w:rFonts w:ascii="宋体" w:hAnsi="宋体"/>
                <w:color w:val="000000"/>
                <w:sz w:val="18"/>
                <w:szCs w:val="18"/>
              </w:rPr>
            </w:pPr>
          </w:p>
          <w:p w14:paraId="0E831715" w14:textId="77777777" w:rsidR="00D55510" w:rsidRDefault="00D55510">
            <w:pPr>
              <w:wordWrap w:val="0"/>
              <w:autoSpaceDE w:val="0"/>
              <w:autoSpaceDN w:val="0"/>
              <w:spacing w:line="259" w:lineRule="exact"/>
              <w:rPr>
                <w:rFonts w:ascii="宋体" w:hAnsi="宋体"/>
                <w:color w:val="000000"/>
                <w:sz w:val="18"/>
                <w:szCs w:val="18"/>
              </w:rPr>
            </w:pPr>
          </w:p>
          <w:p w14:paraId="0B345559" w14:textId="77777777" w:rsidR="00D55510" w:rsidRDefault="00D55510">
            <w:pPr>
              <w:wordWrap w:val="0"/>
              <w:autoSpaceDE w:val="0"/>
              <w:autoSpaceDN w:val="0"/>
              <w:spacing w:line="259" w:lineRule="exact"/>
              <w:rPr>
                <w:rFonts w:ascii="宋体" w:hAnsi="宋体"/>
                <w:color w:val="000000"/>
                <w:sz w:val="18"/>
                <w:szCs w:val="18"/>
              </w:rPr>
            </w:pPr>
          </w:p>
          <w:p w14:paraId="2836DC47" w14:textId="77777777" w:rsidR="00D55510" w:rsidRDefault="00DA194B">
            <w:pPr>
              <w:wordWrap w:val="0"/>
              <w:autoSpaceDE w:val="0"/>
              <w:autoSpaceDN w:val="0"/>
              <w:spacing w:before="123" w:line="259" w:lineRule="exact"/>
              <w:ind w:firstLine="200"/>
              <w:rPr>
                <w:sz w:val="18"/>
                <w:szCs w:val="18"/>
              </w:rPr>
            </w:pPr>
            <w:r>
              <w:rPr>
                <w:rFonts w:ascii="宋体" w:hAnsi="宋体" w:hint="eastAsia"/>
                <w:color w:val="000000"/>
                <w:sz w:val="18"/>
                <w:szCs w:val="18"/>
              </w:rPr>
              <w:t>法律依据</w:t>
            </w:r>
          </w:p>
        </w:tc>
        <w:tc>
          <w:tcPr>
            <w:tcW w:w="12920" w:type="dxa"/>
            <w:gridSpan w:val="3"/>
            <w:tcBorders>
              <w:top w:val="single" w:sz="4" w:space="0" w:color="000000"/>
              <w:left w:val="single" w:sz="4" w:space="0" w:color="000000"/>
              <w:bottom w:val="single" w:sz="4" w:space="0" w:color="000000"/>
              <w:right w:val="single" w:sz="4" w:space="0" w:color="000000"/>
            </w:tcBorders>
          </w:tcPr>
          <w:p w14:paraId="366D9589" w14:textId="77777777" w:rsidR="00D55510" w:rsidRDefault="00DA194B">
            <w:pPr>
              <w:wordWrap w:val="0"/>
              <w:autoSpaceDE w:val="0"/>
              <w:autoSpaceDN w:val="0"/>
              <w:spacing w:before="60" w:line="259"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355C9CA1" w14:textId="77777777" w:rsidR="00D55510" w:rsidRDefault="00DA194B">
            <w:pPr>
              <w:wordWrap w:val="0"/>
              <w:autoSpaceDE w:val="0"/>
              <w:autoSpaceDN w:val="0"/>
              <w:spacing w:line="259" w:lineRule="exact"/>
              <w:ind w:firstLine="520"/>
              <w:rPr>
                <w:sz w:val="18"/>
                <w:szCs w:val="18"/>
              </w:rPr>
            </w:pPr>
            <w:r>
              <w:rPr>
                <w:rFonts w:ascii="宋体" w:hAnsi="宋体" w:hint="eastAsia"/>
                <w:color w:val="000000"/>
                <w:sz w:val="18"/>
                <w:szCs w:val="18"/>
              </w:rPr>
              <w:t>第十九条第一款</w:t>
            </w:r>
            <w:r>
              <w:rPr>
                <w:rFonts w:ascii="宋体" w:hAnsi="宋体" w:hint="eastAsia"/>
                <w:color w:val="000000"/>
                <w:sz w:val="18"/>
                <w:szCs w:val="18"/>
              </w:rPr>
              <w:t xml:space="preserve"> </w:t>
            </w:r>
            <w:r>
              <w:rPr>
                <w:rFonts w:ascii="宋体" w:hAnsi="宋体" w:hint="eastAsia"/>
                <w:color w:val="000000"/>
                <w:sz w:val="18"/>
                <w:szCs w:val="18"/>
              </w:rPr>
              <w:t>勘察、设计单位必须按照工程建设强制性标准进行勘察、设计，并对其勘察、设计的质量负责。</w:t>
            </w:r>
          </w:p>
          <w:p w14:paraId="70851245" w14:textId="77777777" w:rsidR="00D55510" w:rsidRDefault="00DA194B">
            <w:pPr>
              <w:wordWrap w:val="0"/>
              <w:autoSpaceDE w:val="0"/>
              <w:autoSpaceDN w:val="0"/>
              <w:spacing w:line="259" w:lineRule="exact"/>
              <w:ind w:firstLine="500"/>
              <w:rPr>
                <w:sz w:val="18"/>
                <w:szCs w:val="18"/>
              </w:rPr>
            </w:pPr>
            <w:r>
              <w:rPr>
                <w:rFonts w:ascii="宋体" w:hAnsi="宋体" w:hint="eastAsia"/>
                <w:color w:val="000000"/>
                <w:sz w:val="18"/>
                <w:szCs w:val="18"/>
              </w:rPr>
              <w:t>第六十三条</w:t>
            </w:r>
            <w:r>
              <w:rPr>
                <w:rFonts w:ascii="宋体" w:hAnsi="宋体" w:hint="eastAsia"/>
                <w:color w:val="000000"/>
                <w:sz w:val="18"/>
                <w:szCs w:val="18"/>
              </w:rPr>
              <w:t xml:space="preserve"> </w:t>
            </w:r>
            <w:r>
              <w:rPr>
                <w:rFonts w:ascii="宋体" w:hAnsi="宋体" w:hint="eastAsia"/>
                <w:color w:val="000000"/>
                <w:sz w:val="18"/>
                <w:szCs w:val="18"/>
              </w:rPr>
              <w:t>违反本条例规定，有下列行为之一的，责令改正，处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万元以下的罚款：</w:t>
            </w:r>
          </w:p>
          <w:p w14:paraId="76C41D50" w14:textId="77777777" w:rsidR="00D55510" w:rsidRDefault="00DA194B">
            <w:pPr>
              <w:wordWrap w:val="0"/>
              <w:autoSpaceDE w:val="0"/>
              <w:autoSpaceDN w:val="0"/>
              <w:spacing w:line="259" w:lineRule="exact"/>
              <w:ind w:firstLine="560"/>
              <w:rPr>
                <w:sz w:val="18"/>
                <w:szCs w:val="18"/>
              </w:rPr>
            </w:pPr>
            <w:r>
              <w:rPr>
                <w:rFonts w:ascii="宋体" w:hAnsi="宋体" w:hint="eastAsia"/>
                <w:color w:val="000000"/>
                <w:sz w:val="18"/>
                <w:szCs w:val="18"/>
              </w:rPr>
              <w:t>（四）设计单位未按照工程建设强制性标准进行设计的。</w:t>
            </w:r>
          </w:p>
          <w:p w14:paraId="427CCADA" w14:textId="77777777" w:rsidR="00D55510" w:rsidRDefault="00DA194B">
            <w:pPr>
              <w:wordWrap w:val="0"/>
              <w:autoSpaceDE w:val="0"/>
              <w:autoSpaceDN w:val="0"/>
              <w:spacing w:line="259" w:lineRule="exact"/>
              <w:ind w:firstLine="500"/>
              <w:rPr>
                <w:sz w:val="18"/>
                <w:szCs w:val="18"/>
              </w:rPr>
            </w:pPr>
            <w:r>
              <w:rPr>
                <w:rFonts w:ascii="宋体" w:hAnsi="宋体" w:hint="eastAsia"/>
                <w:color w:val="000000"/>
                <w:sz w:val="18"/>
                <w:szCs w:val="18"/>
              </w:rPr>
              <w:t>有前款所列行为，造成工程质量事故的，责令停业整顿，降低资质等级；情节严重的，吊销资质证书；造成损失的，依法承担赔偿责任。</w:t>
            </w:r>
          </w:p>
          <w:p w14:paraId="5EECE0D1" w14:textId="77777777" w:rsidR="00D55510" w:rsidRDefault="00DA194B">
            <w:pPr>
              <w:wordWrap w:val="0"/>
              <w:autoSpaceDE w:val="0"/>
              <w:autoSpaceDN w:val="0"/>
              <w:spacing w:line="259" w:lineRule="exact"/>
              <w:ind w:left="100" w:right="8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2F6D4CA6" w14:textId="77777777" w:rsidR="00D55510" w:rsidRDefault="00DA194B">
            <w:pPr>
              <w:wordWrap w:val="0"/>
              <w:autoSpaceDE w:val="0"/>
              <w:autoSpaceDN w:val="0"/>
              <w:spacing w:before="50" w:line="259" w:lineRule="exact"/>
              <w:ind w:left="100" w:right="60" w:firstLine="44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722CEF6F" w14:textId="77777777" w:rsidR="00D55510" w:rsidRDefault="00DA194B">
            <w:pPr>
              <w:wordWrap w:val="0"/>
              <w:autoSpaceDE w:val="0"/>
              <w:autoSpaceDN w:val="0"/>
              <w:spacing w:line="259" w:lineRule="exact"/>
              <w:ind w:firstLine="140"/>
              <w:rPr>
                <w:sz w:val="18"/>
                <w:szCs w:val="18"/>
              </w:rPr>
            </w:pPr>
            <w:r>
              <w:rPr>
                <w:rFonts w:ascii="宋体" w:hAnsi="宋体" w:hint="eastAsia"/>
                <w:color w:val="000000"/>
                <w:sz w:val="18"/>
                <w:szCs w:val="18"/>
              </w:rPr>
              <w:t>【地方性法规】《江苏省实施＜中华人民共和国人民防空法＞办法》</w:t>
            </w:r>
          </w:p>
          <w:p w14:paraId="6A7B3CE5" w14:textId="77777777" w:rsidR="00D55510" w:rsidRDefault="00DA194B">
            <w:pPr>
              <w:wordWrap w:val="0"/>
              <w:autoSpaceDE w:val="0"/>
              <w:autoSpaceDN w:val="0"/>
              <w:spacing w:line="259" w:lineRule="exact"/>
              <w:ind w:left="100" w:right="4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36644DB4"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397A5ADA" w14:textId="77777777" w:rsidR="00D55510" w:rsidRDefault="00DA194B">
            <w:pPr>
              <w:wordWrap w:val="0"/>
              <w:autoSpaceDE w:val="0"/>
              <w:autoSpaceDN w:val="0"/>
              <w:spacing w:line="259" w:lineRule="exact"/>
              <w:ind w:firstLine="200"/>
              <w:rPr>
                <w:sz w:val="18"/>
                <w:szCs w:val="18"/>
              </w:rPr>
            </w:pPr>
            <w:r>
              <w:rPr>
                <w:rFonts w:ascii="宋体" w:hAnsi="宋体" w:hint="eastAsia"/>
                <w:color w:val="000000"/>
                <w:sz w:val="18"/>
                <w:szCs w:val="18"/>
              </w:rPr>
              <w:t>处罚种类</w:t>
            </w:r>
          </w:p>
        </w:tc>
        <w:tc>
          <w:tcPr>
            <w:tcW w:w="12920" w:type="dxa"/>
            <w:gridSpan w:val="3"/>
            <w:tcBorders>
              <w:top w:val="single" w:sz="4" w:space="0" w:color="000000"/>
              <w:left w:val="single" w:sz="4" w:space="0" w:color="000000"/>
              <w:bottom w:val="single" w:sz="4" w:space="0" w:color="000000"/>
              <w:right w:val="single" w:sz="4" w:space="0" w:color="000000"/>
            </w:tcBorders>
          </w:tcPr>
          <w:p w14:paraId="00ABA481" w14:textId="77777777" w:rsidR="00D55510" w:rsidRDefault="00DA194B">
            <w:pPr>
              <w:wordWrap w:val="0"/>
              <w:autoSpaceDE w:val="0"/>
              <w:autoSpaceDN w:val="0"/>
              <w:spacing w:before="20" w:line="259" w:lineRule="exact"/>
              <w:ind w:firstLine="60"/>
              <w:rPr>
                <w:sz w:val="18"/>
                <w:szCs w:val="18"/>
              </w:rPr>
            </w:pPr>
            <w:r>
              <w:rPr>
                <w:rFonts w:ascii="宋体" w:hAnsi="宋体" w:hint="eastAsia"/>
                <w:color w:val="000000"/>
                <w:sz w:val="18"/>
                <w:szCs w:val="18"/>
              </w:rPr>
              <w:t>罚款</w:t>
            </w:r>
          </w:p>
        </w:tc>
      </w:tr>
      <w:tr w:rsidR="00D55510" w14:paraId="1B7EDBB6" w14:textId="77777777">
        <w:trPr>
          <w:trHeight w:val="300"/>
        </w:trPr>
        <w:tc>
          <w:tcPr>
            <w:tcW w:w="14120" w:type="dxa"/>
            <w:gridSpan w:val="4"/>
            <w:tcBorders>
              <w:top w:val="single" w:sz="4" w:space="0" w:color="000000"/>
              <w:left w:val="single" w:sz="4" w:space="0" w:color="000000"/>
              <w:bottom w:val="single" w:sz="4" w:space="0" w:color="000000"/>
              <w:right w:val="single" w:sz="4" w:space="0" w:color="000000"/>
            </w:tcBorders>
          </w:tcPr>
          <w:p w14:paraId="2AD151A2" w14:textId="77777777" w:rsidR="00D55510" w:rsidRDefault="00DA194B">
            <w:pPr>
              <w:wordWrap w:val="0"/>
              <w:autoSpaceDE w:val="0"/>
              <w:autoSpaceDN w:val="0"/>
              <w:spacing w:before="40" w:line="259" w:lineRule="exact"/>
              <w:jc w:val="center"/>
              <w:rPr>
                <w:sz w:val="18"/>
                <w:szCs w:val="18"/>
              </w:rPr>
            </w:pPr>
            <w:r>
              <w:rPr>
                <w:rFonts w:ascii="宋体" w:hAnsi="宋体" w:hint="eastAsia"/>
                <w:color w:val="000000"/>
                <w:sz w:val="18"/>
                <w:szCs w:val="18"/>
              </w:rPr>
              <w:t>自由裁量基准</w:t>
            </w:r>
          </w:p>
        </w:tc>
      </w:tr>
      <w:tr w:rsidR="00D55510" w14:paraId="23A782D5" w14:textId="77777777">
        <w:trPr>
          <w:trHeight w:val="820"/>
        </w:trPr>
        <w:tc>
          <w:tcPr>
            <w:tcW w:w="1200" w:type="dxa"/>
            <w:vMerge w:val="restart"/>
            <w:tcBorders>
              <w:top w:val="single" w:sz="4" w:space="0" w:color="000000"/>
              <w:left w:val="single" w:sz="4" w:space="0" w:color="000000"/>
              <w:bottom w:val="single" w:sz="4" w:space="0" w:color="000000"/>
              <w:right w:val="single" w:sz="4" w:space="0" w:color="000000"/>
            </w:tcBorders>
          </w:tcPr>
          <w:p w14:paraId="70EBD5DA" w14:textId="77777777" w:rsidR="00D55510" w:rsidRDefault="00D55510">
            <w:pPr>
              <w:wordWrap w:val="0"/>
              <w:autoSpaceDE w:val="0"/>
              <w:autoSpaceDN w:val="0"/>
              <w:spacing w:line="259" w:lineRule="exact"/>
              <w:rPr>
                <w:rFonts w:ascii="宋体" w:hAnsi="宋体"/>
                <w:color w:val="000000"/>
                <w:sz w:val="18"/>
                <w:szCs w:val="18"/>
              </w:rPr>
            </w:pPr>
          </w:p>
          <w:p w14:paraId="2CED7A65" w14:textId="77777777" w:rsidR="00D55510" w:rsidRDefault="00D55510">
            <w:pPr>
              <w:wordWrap w:val="0"/>
              <w:autoSpaceDE w:val="0"/>
              <w:autoSpaceDN w:val="0"/>
              <w:spacing w:line="259" w:lineRule="exact"/>
              <w:rPr>
                <w:rFonts w:ascii="宋体" w:hAnsi="宋体"/>
                <w:color w:val="000000"/>
                <w:sz w:val="18"/>
                <w:szCs w:val="18"/>
              </w:rPr>
            </w:pPr>
          </w:p>
          <w:p w14:paraId="60469747" w14:textId="77777777" w:rsidR="00D55510" w:rsidRDefault="00D55510">
            <w:pPr>
              <w:wordWrap w:val="0"/>
              <w:autoSpaceDE w:val="0"/>
              <w:autoSpaceDN w:val="0"/>
              <w:spacing w:line="259" w:lineRule="exact"/>
              <w:rPr>
                <w:rFonts w:ascii="宋体" w:hAnsi="宋体"/>
                <w:color w:val="000000"/>
                <w:sz w:val="18"/>
                <w:szCs w:val="18"/>
              </w:rPr>
            </w:pPr>
          </w:p>
          <w:p w14:paraId="34BCF38F" w14:textId="77777777" w:rsidR="00D55510" w:rsidRDefault="00D55510">
            <w:pPr>
              <w:wordWrap w:val="0"/>
              <w:autoSpaceDE w:val="0"/>
              <w:autoSpaceDN w:val="0"/>
              <w:spacing w:line="259" w:lineRule="exact"/>
              <w:rPr>
                <w:rFonts w:ascii="宋体" w:hAnsi="宋体"/>
                <w:color w:val="000000"/>
                <w:sz w:val="18"/>
                <w:szCs w:val="18"/>
              </w:rPr>
            </w:pPr>
          </w:p>
          <w:p w14:paraId="07D12A11" w14:textId="77777777" w:rsidR="00D55510" w:rsidRDefault="00DA194B">
            <w:pPr>
              <w:wordWrap w:val="0"/>
              <w:autoSpaceDE w:val="0"/>
              <w:autoSpaceDN w:val="0"/>
              <w:spacing w:before="202" w:line="259" w:lineRule="exact"/>
              <w:jc w:val="center"/>
              <w:rPr>
                <w:sz w:val="18"/>
                <w:szCs w:val="18"/>
              </w:rPr>
            </w:pPr>
            <w:r>
              <w:rPr>
                <w:rFonts w:ascii="宋体" w:hAnsi="宋体" w:hint="eastAsia"/>
                <w:color w:val="000000"/>
                <w:sz w:val="18"/>
                <w:szCs w:val="18"/>
              </w:rPr>
              <w:t>情形描述</w:t>
            </w:r>
          </w:p>
        </w:tc>
        <w:tc>
          <w:tcPr>
            <w:tcW w:w="5980" w:type="dxa"/>
            <w:tcBorders>
              <w:top w:val="single" w:sz="4" w:space="0" w:color="000000"/>
              <w:left w:val="single" w:sz="4" w:space="0" w:color="000000"/>
              <w:bottom w:val="single" w:sz="4" w:space="0" w:color="000000"/>
              <w:right w:val="single" w:sz="4" w:space="0" w:color="000000"/>
            </w:tcBorders>
          </w:tcPr>
          <w:p w14:paraId="02AE61ED" w14:textId="77777777" w:rsidR="00D55510" w:rsidRDefault="00D55510">
            <w:pPr>
              <w:wordWrap w:val="0"/>
              <w:autoSpaceDE w:val="0"/>
              <w:autoSpaceDN w:val="0"/>
              <w:spacing w:line="259" w:lineRule="exact"/>
              <w:rPr>
                <w:rFonts w:ascii="宋体" w:hAnsi="宋体"/>
                <w:color w:val="000000"/>
                <w:sz w:val="18"/>
                <w:szCs w:val="18"/>
              </w:rPr>
            </w:pPr>
          </w:p>
          <w:p w14:paraId="20F5D3CD" w14:textId="77777777" w:rsidR="00D55510" w:rsidRDefault="00DA194B">
            <w:pPr>
              <w:wordWrap w:val="0"/>
              <w:autoSpaceDE w:val="0"/>
              <w:autoSpaceDN w:val="0"/>
              <w:spacing w:before="80" w:line="259" w:lineRule="exact"/>
              <w:ind w:firstLine="80"/>
              <w:rPr>
                <w:sz w:val="18"/>
                <w:szCs w:val="18"/>
              </w:rPr>
            </w:pPr>
            <w:r>
              <w:rPr>
                <w:rFonts w:ascii="宋体" w:hAnsi="宋体" w:hint="eastAsia"/>
                <w:color w:val="000000"/>
                <w:sz w:val="18"/>
                <w:szCs w:val="18"/>
              </w:rPr>
              <w:t>施工单位未开始施工的</w:t>
            </w:r>
          </w:p>
        </w:tc>
        <w:tc>
          <w:tcPr>
            <w:tcW w:w="1180" w:type="dxa"/>
            <w:vMerge w:val="restart"/>
            <w:tcBorders>
              <w:top w:val="single" w:sz="4" w:space="0" w:color="000000"/>
              <w:left w:val="single" w:sz="4" w:space="0" w:color="000000"/>
              <w:bottom w:val="single" w:sz="4" w:space="0" w:color="000000"/>
              <w:right w:val="single" w:sz="4" w:space="0" w:color="000000"/>
            </w:tcBorders>
          </w:tcPr>
          <w:p w14:paraId="6099BADE" w14:textId="77777777" w:rsidR="00D55510" w:rsidRDefault="00D55510">
            <w:pPr>
              <w:wordWrap w:val="0"/>
              <w:autoSpaceDE w:val="0"/>
              <w:autoSpaceDN w:val="0"/>
              <w:spacing w:line="259" w:lineRule="exact"/>
              <w:rPr>
                <w:rFonts w:ascii="宋体" w:hAnsi="宋体"/>
                <w:color w:val="000000"/>
                <w:sz w:val="18"/>
                <w:szCs w:val="18"/>
              </w:rPr>
            </w:pPr>
          </w:p>
          <w:p w14:paraId="15A7D27C" w14:textId="77777777" w:rsidR="00D55510" w:rsidRDefault="00D55510">
            <w:pPr>
              <w:wordWrap w:val="0"/>
              <w:autoSpaceDE w:val="0"/>
              <w:autoSpaceDN w:val="0"/>
              <w:spacing w:line="259" w:lineRule="exact"/>
              <w:rPr>
                <w:rFonts w:ascii="宋体" w:hAnsi="宋体"/>
                <w:color w:val="000000"/>
                <w:sz w:val="18"/>
                <w:szCs w:val="18"/>
              </w:rPr>
            </w:pPr>
          </w:p>
          <w:p w14:paraId="6A56AA21" w14:textId="77777777" w:rsidR="00D55510" w:rsidRDefault="00D55510">
            <w:pPr>
              <w:wordWrap w:val="0"/>
              <w:autoSpaceDE w:val="0"/>
              <w:autoSpaceDN w:val="0"/>
              <w:spacing w:line="259" w:lineRule="exact"/>
              <w:rPr>
                <w:rFonts w:ascii="宋体" w:hAnsi="宋体"/>
                <w:color w:val="000000"/>
                <w:sz w:val="18"/>
                <w:szCs w:val="18"/>
              </w:rPr>
            </w:pPr>
          </w:p>
          <w:p w14:paraId="7505C38A" w14:textId="77777777" w:rsidR="00D55510" w:rsidRDefault="00D55510">
            <w:pPr>
              <w:wordWrap w:val="0"/>
              <w:autoSpaceDE w:val="0"/>
              <w:autoSpaceDN w:val="0"/>
              <w:spacing w:line="259" w:lineRule="exact"/>
              <w:rPr>
                <w:rFonts w:ascii="宋体" w:hAnsi="宋体"/>
                <w:color w:val="000000"/>
                <w:sz w:val="18"/>
                <w:szCs w:val="18"/>
              </w:rPr>
            </w:pPr>
          </w:p>
          <w:p w14:paraId="785192F3" w14:textId="77777777" w:rsidR="00D55510" w:rsidRDefault="00DA194B">
            <w:pPr>
              <w:wordWrap w:val="0"/>
              <w:autoSpaceDE w:val="0"/>
              <w:autoSpaceDN w:val="0"/>
              <w:spacing w:before="222" w:line="259" w:lineRule="exact"/>
              <w:ind w:firstLine="180"/>
              <w:rPr>
                <w:sz w:val="18"/>
                <w:szCs w:val="18"/>
              </w:rPr>
            </w:pPr>
            <w:r>
              <w:rPr>
                <w:rFonts w:ascii="宋体" w:hAnsi="宋体" w:hint="eastAsia"/>
                <w:color w:val="000000"/>
                <w:sz w:val="18"/>
                <w:szCs w:val="18"/>
              </w:rPr>
              <w:t>裁量幅度</w:t>
            </w:r>
          </w:p>
        </w:tc>
        <w:tc>
          <w:tcPr>
            <w:tcW w:w="5760" w:type="dxa"/>
            <w:tcBorders>
              <w:top w:val="single" w:sz="4" w:space="0" w:color="000000"/>
              <w:left w:val="single" w:sz="4" w:space="0" w:color="000000"/>
              <w:bottom w:val="single" w:sz="4" w:space="0" w:color="000000"/>
              <w:right w:val="single" w:sz="4" w:space="0" w:color="000000"/>
            </w:tcBorders>
          </w:tcPr>
          <w:p w14:paraId="2EBC66DD" w14:textId="77777777" w:rsidR="00D55510" w:rsidRDefault="00DA194B">
            <w:pPr>
              <w:wordWrap w:val="0"/>
              <w:autoSpaceDE w:val="0"/>
              <w:autoSpaceDN w:val="0"/>
              <w:spacing w:line="259" w:lineRule="exact"/>
              <w:ind w:firstLine="12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10</w:t>
            </w:r>
            <w:r>
              <w:rPr>
                <w:rFonts w:ascii="宋体" w:hAnsi="宋体" w:hint="eastAsia"/>
                <w:color w:val="000000"/>
                <w:sz w:val="18"/>
                <w:szCs w:val="18"/>
              </w:rPr>
              <w:t>万以上</w:t>
            </w:r>
            <w:r>
              <w:rPr>
                <w:rFonts w:ascii="Calibri" w:eastAsia="Calibri" w:hAnsi="Calibri" w:hint="eastAsia"/>
                <w:color w:val="000000"/>
                <w:sz w:val="18"/>
                <w:szCs w:val="18"/>
              </w:rPr>
              <w:t>15</w:t>
            </w:r>
            <w:r>
              <w:rPr>
                <w:rFonts w:ascii="宋体" w:hAnsi="宋体" w:hint="eastAsia"/>
                <w:color w:val="000000"/>
                <w:sz w:val="18"/>
                <w:szCs w:val="18"/>
              </w:rPr>
              <w:t>万以下的罚款</w:t>
            </w:r>
          </w:p>
          <w:p w14:paraId="5EED3828" w14:textId="77777777" w:rsidR="00D55510" w:rsidRDefault="00DA194B">
            <w:pPr>
              <w:wordWrap w:val="0"/>
              <w:autoSpaceDE w:val="0"/>
              <w:autoSpaceDN w:val="0"/>
              <w:spacing w:line="250" w:lineRule="exact"/>
              <w:ind w:left="140" w:right="60" w:hanging="2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％以下的罚款</w:t>
            </w:r>
          </w:p>
        </w:tc>
      </w:tr>
      <w:tr w:rsidR="00D55510" w14:paraId="685569BD" w14:textId="77777777">
        <w:trPr>
          <w:trHeight w:val="880"/>
        </w:trPr>
        <w:tc>
          <w:tcPr>
            <w:tcW w:w="1200" w:type="dxa"/>
            <w:vMerge/>
            <w:tcBorders>
              <w:top w:val="single" w:sz="4" w:space="0" w:color="000000"/>
              <w:left w:val="single" w:sz="4" w:space="0" w:color="000000"/>
              <w:bottom w:val="single" w:sz="4" w:space="0" w:color="000000"/>
              <w:right w:val="single" w:sz="4" w:space="0" w:color="000000"/>
            </w:tcBorders>
          </w:tcPr>
          <w:p w14:paraId="6F2A0023"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34A221F3" w14:textId="77777777" w:rsidR="00D55510" w:rsidRDefault="00D55510">
            <w:pPr>
              <w:wordWrap w:val="0"/>
              <w:autoSpaceDE w:val="0"/>
              <w:autoSpaceDN w:val="0"/>
              <w:spacing w:line="259" w:lineRule="exact"/>
              <w:rPr>
                <w:rFonts w:ascii="宋体" w:hAnsi="宋体"/>
                <w:color w:val="000000"/>
                <w:sz w:val="18"/>
                <w:szCs w:val="18"/>
              </w:rPr>
            </w:pPr>
          </w:p>
          <w:p w14:paraId="52194F54" w14:textId="77777777" w:rsidR="00D55510" w:rsidRDefault="00DA194B">
            <w:pPr>
              <w:wordWrap w:val="0"/>
              <w:autoSpaceDE w:val="0"/>
              <w:autoSpaceDN w:val="0"/>
              <w:spacing w:before="100" w:line="259" w:lineRule="exact"/>
              <w:ind w:firstLine="80"/>
              <w:rPr>
                <w:sz w:val="18"/>
                <w:szCs w:val="18"/>
              </w:rPr>
            </w:pPr>
            <w:r>
              <w:rPr>
                <w:rFonts w:ascii="宋体" w:hAnsi="宋体" w:hint="eastAsia"/>
                <w:color w:val="000000"/>
                <w:sz w:val="18"/>
                <w:szCs w:val="18"/>
              </w:rPr>
              <w:t>施工单位开始施工，未发生安全事故的</w:t>
            </w:r>
          </w:p>
        </w:tc>
        <w:tc>
          <w:tcPr>
            <w:tcW w:w="1180" w:type="dxa"/>
            <w:vMerge/>
            <w:tcBorders>
              <w:top w:val="single" w:sz="4" w:space="0" w:color="000000"/>
              <w:left w:val="single" w:sz="4" w:space="0" w:color="000000"/>
              <w:bottom w:val="single" w:sz="4" w:space="0" w:color="000000"/>
              <w:right w:val="single" w:sz="4" w:space="0" w:color="000000"/>
            </w:tcBorders>
          </w:tcPr>
          <w:p w14:paraId="7932B668"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6FD8A46E" w14:textId="77777777" w:rsidR="00D55510" w:rsidRDefault="00DA194B">
            <w:pPr>
              <w:wordWrap w:val="0"/>
              <w:autoSpaceDE w:val="0"/>
              <w:autoSpaceDN w:val="0"/>
              <w:spacing w:before="93" w:line="246" w:lineRule="exact"/>
              <w:ind w:firstLine="10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15</w:t>
            </w:r>
            <w:r>
              <w:rPr>
                <w:rFonts w:ascii="宋体" w:hAnsi="宋体" w:hint="eastAsia"/>
                <w:color w:val="000000"/>
                <w:sz w:val="18"/>
                <w:szCs w:val="18"/>
              </w:rPr>
              <w:t>万以上</w:t>
            </w:r>
            <w:r>
              <w:rPr>
                <w:rFonts w:ascii="Calibri" w:eastAsia="Calibri" w:hAnsi="Calibri" w:hint="eastAsia"/>
                <w:color w:val="000000"/>
                <w:sz w:val="18"/>
                <w:szCs w:val="18"/>
              </w:rPr>
              <w:t>25</w:t>
            </w:r>
            <w:r>
              <w:rPr>
                <w:rFonts w:ascii="宋体" w:hAnsi="宋体" w:hint="eastAsia"/>
                <w:color w:val="000000"/>
                <w:sz w:val="18"/>
                <w:szCs w:val="18"/>
              </w:rPr>
              <w:t>万以下的罚款</w:t>
            </w:r>
          </w:p>
          <w:p w14:paraId="57115A37" w14:textId="77777777" w:rsidR="00D55510" w:rsidRDefault="00DA194B">
            <w:pPr>
              <w:wordWrap w:val="0"/>
              <w:autoSpaceDE w:val="0"/>
              <w:autoSpaceDN w:val="0"/>
              <w:spacing w:line="246" w:lineRule="exact"/>
              <w:ind w:left="100" w:right="40" w:firstLine="2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9</w:t>
            </w:r>
            <w:r>
              <w:rPr>
                <w:rFonts w:ascii="宋体" w:hAnsi="宋体" w:hint="eastAsia"/>
                <w:color w:val="000000"/>
                <w:sz w:val="18"/>
                <w:szCs w:val="18"/>
              </w:rPr>
              <w:t>％以下的罚款</w:t>
            </w:r>
          </w:p>
        </w:tc>
      </w:tr>
      <w:tr w:rsidR="00D55510" w14:paraId="07531755" w14:textId="77777777">
        <w:trPr>
          <w:trHeight w:val="940"/>
        </w:trPr>
        <w:tc>
          <w:tcPr>
            <w:tcW w:w="1200" w:type="dxa"/>
            <w:vMerge/>
            <w:tcBorders>
              <w:top w:val="single" w:sz="4" w:space="0" w:color="000000"/>
              <w:left w:val="single" w:sz="4" w:space="0" w:color="000000"/>
              <w:bottom w:val="single" w:sz="4" w:space="0" w:color="000000"/>
              <w:right w:val="single" w:sz="4" w:space="0" w:color="000000"/>
            </w:tcBorders>
          </w:tcPr>
          <w:p w14:paraId="5BAEEE6D"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06783BA8" w14:textId="77777777" w:rsidR="00D55510" w:rsidRDefault="00D55510">
            <w:pPr>
              <w:wordWrap w:val="0"/>
              <w:autoSpaceDE w:val="0"/>
              <w:autoSpaceDN w:val="0"/>
              <w:spacing w:line="246" w:lineRule="exact"/>
              <w:rPr>
                <w:rFonts w:ascii="宋体" w:hAnsi="宋体"/>
                <w:color w:val="000000"/>
                <w:sz w:val="18"/>
                <w:szCs w:val="18"/>
              </w:rPr>
            </w:pPr>
          </w:p>
          <w:p w14:paraId="3C49200B" w14:textId="77777777" w:rsidR="00D55510" w:rsidRDefault="00DA194B">
            <w:pPr>
              <w:wordWrap w:val="0"/>
              <w:autoSpaceDE w:val="0"/>
              <w:autoSpaceDN w:val="0"/>
              <w:spacing w:before="133" w:line="246" w:lineRule="exact"/>
              <w:ind w:firstLine="80"/>
              <w:rPr>
                <w:sz w:val="18"/>
                <w:szCs w:val="18"/>
              </w:rPr>
            </w:pPr>
            <w:r>
              <w:rPr>
                <w:rFonts w:ascii="宋体" w:hAnsi="宋体" w:hint="eastAsia"/>
                <w:color w:val="000000"/>
                <w:sz w:val="18"/>
                <w:szCs w:val="18"/>
              </w:rPr>
              <w:t>施工单位开始施工，发生安全事故的</w:t>
            </w:r>
          </w:p>
        </w:tc>
        <w:tc>
          <w:tcPr>
            <w:tcW w:w="1180" w:type="dxa"/>
            <w:vMerge/>
            <w:tcBorders>
              <w:top w:val="single" w:sz="4" w:space="0" w:color="000000"/>
              <w:left w:val="single" w:sz="4" w:space="0" w:color="000000"/>
              <w:bottom w:val="single" w:sz="4" w:space="0" w:color="000000"/>
              <w:right w:val="single" w:sz="4" w:space="0" w:color="000000"/>
            </w:tcBorders>
          </w:tcPr>
          <w:p w14:paraId="669A16DE"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0832AB07" w14:textId="77777777" w:rsidR="00D55510" w:rsidRDefault="00DA194B">
            <w:pPr>
              <w:wordWrap w:val="0"/>
              <w:autoSpaceDE w:val="0"/>
              <w:autoSpaceDN w:val="0"/>
              <w:spacing w:before="113" w:line="246" w:lineRule="exact"/>
              <w:ind w:firstLine="100"/>
              <w:rPr>
                <w:sz w:val="18"/>
                <w:szCs w:val="18"/>
              </w:rPr>
            </w:pPr>
            <w:r>
              <w:rPr>
                <w:rFonts w:ascii="宋体" w:hAnsi="宋体" w:hint="eastAsia"/>
                <w:color w:val="000000"/>
                <w:sz w:val="18"/>
                <w:szCs w:val="18"/>
              </w:rPr>
              <w:t>处</w:t>
            </w:r>
            <w:r>
              <w:rPr>
                <w:rFonts w:ascii="Calibri" w:eastAsia="Calibri" w:hAnsi="Calibri" w:hint="eastAsia"/>
                <w:color w:val="000000"/>
                <w:sz w:val="18"/>
                <w:szCs w:val="18"/>
              </w:rPr>
              <w:t>25</w:t>
            </w:r>
            <w:r>
              <w:rPr>
                <w:rFonts w:ascii="宋体" w:hAnsi="宋体" w:hint="eastAsia"/>
                <w:color w:val="000000"/>
                <w:sz w:val="18"/>
                <w:szCs w:val="18"/>
              </w:rPr>
              <w:t>万以上</w:t>
            </w:r>
            <w:r>
              <w:rPr>
                <w:rFonts w:ascii="Calibri" w:eastAsia="Calibri" w:hAnsi="Calibri" w:hint="eastAsia"/>
                <w:color w:val="000000"/>
                <w:sz w:val="18"/>
                <w:szCs w:val="18"/>
              </w:rPr>
              <w:t>30</w:t>
            </w:r>
            <w:r>
              <w:rPr>
                <w:rFonts w:ascii="宋体" w:hAnsi="宋体" w:hint="eastAsia"/>
                <w:color w:val="000000"/>
                <w:sz w:val="18"/>
                <w:szCs w:val="18"/>
              </w:rPr>
              <w:t>万以下的罚款</w:t>
            </w:r>
          </w:p>
          <w:p w14:paraId="07E9F6A1" w14:textId="77777777" w:rsidR="00D55510" w:rsidRDefault="00DA194B">
            <w:pPr>
              <w:wordWrap w:val="0"/>
              <w:autoSpaceDE w:val="0"/>
              <w:autoSpaceDN w:val="0"/>
              <w:spacing w:line="259" w:lineRule="exact"/>
              <w:ind w:left="100" w:right="6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9</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tc>
      </w:tr>
    </w:tbl>
    <w:tbl>
      <w:tblPr>
        <w:tblpPr w:leftFromText="180" w:rightFromText="180" w:vertAnchor="text" w:horzAnchor="page" w:tblpX="1500" w:tblpY="109"/>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12"/>
        <w:gridCol w:w="5337"/>
        <w:gridCol w:w="1092"/>
        <w:gridCol w:w="5978"/>
      </w:tblGrid>
      <w:tr w:rsidR="00D55510" w14:paraId="3F2C728C" w14:textId="77777777">
        <w:trPr>
          <w:trHeight w:val="308"/>
        </w:trPr>
        <w:tc>
          <w:tcPr>
            <w:tcW w:w="1212" w:type="dxa"/>
            <w:tcBorders>
              <w:top w:val="single" w:sz="4" w:space="0" w:color="000000"/>
              <w:left w:val="single" w:sz="4" w:space="0" w:color="000000"/>
              <w:bottom w:val="single" w:sz="4" w:space="0" w:color="000000"/>
              <w:right w:val="single" w:sz="4" w:space="0" w:color="000000"/>
            </w:tcBorders>
          </w:tcPr>
          <w:p w14:paraId="691C23B8" w14:textId="77777777" w:rsidR="00D55510" w:rsidRDefault="00DA194B">
            <w:pPr>
              <w:wordWrap w:val="0"/>
              <w:autoSpaceDE w:val="0"/>
              <w:autoSpaceDN w:val="0"/>
              <w:spacing w:before="13" w:line="246" w:lineRule="exact"/>
              <w:ind w:firstLine="340"/>
              <w:rPr>
                <w:sz w:val="18"/>
                <w:szCs w:val="18"/>
              </w:rPr>
            </w:pPr>
            <w:r>
              <w:rPr>
                <w:rFonts w:ascii="宋体" w:hAnsi="宋体" w:hint="eastAsia"/>
                <w:color w:val="000000"/>
                <w:sz w:val="18"/>
                <w:szCs w:val="18"/>
              </w:rPr>
              <w:t>序号</w:t>
            </w:r>
          </w:p>
        </w:tc>
        <w:tc>
          <w:tcPr>
            <w:tcW w:w="12407" w:type="dxa"/>
            <w:gridSpan w:val="3"/>
            <w:tcBorders>
              <w:top w:val="single" w:sz="4" w:space="0" w:color="000000"/>
              <w:left w:val="single" w:sz="4" w:space="0" w:color="000000"/>
              <w:bottom w:val="single" w:sz="4" w:space="0" w:color="000000"/>
              <w:right w:val="single" w:sz="4" w:space="0" w:color="000000"/>
            </w:tcBorders>
          </w:tcPr>
          <w:p w14:paraId="45B219DD" w14:textId="77777777" w:rsidR="00D55510" w:rsidRDefault="00DA194B">
            <w:pPr>
              <w:wordWrap w:val="0"/>
              <w:autoSpaceDE w:val="0"/>
              <w:autoSpaceDN w:val="0"/>
              <w:spacing w:before="33" w:line="246" w:lineRule="exact"/>
              <w:ind w:firstLine="60"/>
              <w:rPr>
                <w:sz w:val="18"/>
                <w:szCs w:val="18"/>
              </w:rPr>
            </w:pPr>
            <w:r>
              <w:rPr>
                <w:rFonts w:ascii="Calibri" w:eastAsia="Calibri" w:hAnsi="Calibri" w:hint="eastAsia"/>
                <w:color w:val="000000"/>
                <w:sz w:val="18"/>
                <w:szCs w:val="18"/>
              </w:rPr>
              <w:t>5</w:t>
            </w:r>
          </w:p>
        </w:tc>
      </w:tr>
      <w:tr w:rsidR="00D55510" w14:paraId="3949F7E7" w14:textId="77777777">
        <w:trPr>
          <w:trHeight w:val="308"/>
        </w:trPr>
        <w:tc>
          <w:tcPr>
            <w:tcW w:w="1212" w:type="dxa"/>
            <w:tcBorders>
              <w:top w:val="single" w:sz="4" w:space="0" w:color="000000"/>
              <w:left w:val="single" w:sz="4" w:space="0" w:color="000000"/>
              <w:bottom w:val="single" w:sz="4" w:space="0" w:color="000000"/>
              <w:right w:val="single" w:sz="4" w:space="0" w:color="000000"/>
            </w:tcBorders>
          </w:tcPr>
          <w:p w14:paraId="7FCBCB76" w14:textId="77777777" w:rsidR="00D55510" w:rsidRDefault="00DA194B">
            <w:pPr>
              <w:wordWrap w:val="0"/>
              <w:autoSpaceDE w:val="0"/>
              <w:autoSpaceDN w:val="0"/>
              <w:spacing w:line="240" w:lineRule="exact"/>
              <w:ind w:firstLine="340"/>
              <w:rPr>
                <w:sz w:val="18"/>
                <w:szCs w:val="18"/>
              </w:rPr>
            </w:pPr>
            <w:r>
              <w:rPr>
                <w:rFonts w:ascii="宋体" w:hAnsi="宋体" w:hint="eastAsia"/>
                <w:color w:val="000000"/>
                <w:sz w:val="18"/>
                <w:szCs w:val="18"/>
              </w:rPr>
              <w:t>编号</w:t>
            </w:r>
          </w:p>
        </w:tc>
        <w:tc>
          <w:tcPr>
            <w:tcW w:w="12407" w:type="dxa"/>
            <w:gridSpan w:val="3"/>
            <w:tcBorders>
              <w:top w:val="single" w:sz="4" w:space="0" w:color="000000"/>
              <w:left w:val="single" w:sz="4" w:space="0" w:color="000000"/>
              <w:bottom w:val="single" w:sz="4" w:space="0" w:color="000000"/>
              <w:right w:val="single" w:sz="4" w:space="0" w:color="000000"/>
            </w:tcBorders>
          </w:tcPr>
          <w:p w14:paraId="040D7D83"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320280005000</w:t>
            </w:r>
          </w:p>
        </w:tc>
      </w:tr>
      <w:tr w:rsidR="00D55510" w14:paraId="0A534439" w14:textId="77777777">
        <w:trPr>
          <w:trHeight w:val="605"/>
        </w:trPr>
        <w:tc>
          <w:tcPr>
            <w:tcW w:w="1212" w:type="dxa"/>
            <w:tcBorders>
              <w:top w:val="single" w:sz="4" w:space="0" w:color="000000"/>
              <w:left w:val="single" w:sz="4" w:space="0" w:color="000000"/>
              <w:bottom w:val="single" w:sz="4" w:space="0" w:color="000000"/>
              <w:right w:val="single" w:sz="4" w:space="0" w:color="000000"/>
            </w:tcBorders>
          </w:tcPr>
          <w:p w14:paraId="3C2BE497" w14:textId="77777777" w:rsidR="00D55510" w:rsidRDefault="00DA194B">
            <w:pPr>
              <w:wordWrap w:val="0"/>
              <w:autoSpaceDE w:val="0"/>
              <w:autoSpaceDN w:val="0"/>
              <w:spacing w:before="220" w:line="246" w:lineRule="exact"/>
              <w:ind w:firstLine="220"/>
              <w:rPr>
                <w:sz w:val="18"/>
                <w:szCs w:val="18"/>
              </w:rPr>
            </w:pPr>
            <w:r>
              <w:rPr>
                <w:rFonts w:ascii="宋体" w:hAnsi="宋体" w:hint="eastAsia"/>
                <w:color w:val="000000"/>
                <w:sz w:val="18"/>
                <w:szCs w:val="18"/>
              </w:rPr>
              <w:t>行为名称</w:t>
            </w:r>
          </w:p>
        </w:tc>
        <w:tc>
          <w:tcPr>
            <w:tcW w:w="12407" w:type="dxa"/>
            <w:gridSpan w:val="3"/>
            <w:tcBorders>
              <w:top w:val="single" w:sz="4" w:space="0" w:color="000000"/>
              <w:left w:val="single" w:sz="4" w:space="0" w:color="000000"/>
              <w:bottom w:val="single" w:sz="4" w:space="0" w:color="000000"/>
              <w:right w:val="single" w:sz="4" w:space="0" w:color="000000"/>
            </w:tcBorders>
          </w:tcPr>
          <w:p w14:paraId="53AFCB75" w14:textId="77777777" w:rsidR="00D55510" w:rsidRDefault="00DA194B">
            <w:pPr>
              <w:wordWrap w:val="0"/>
              <w:autoSpaceDE w:val="0"/>
              <w:autoSpaceDN w:val="0"/>
              <w:spacing w:before="60" w:line="246" w:lineRule="exact"/>
              <w:ind w:left="100" w:right="20"/>
              <w:rPr>
                <w:sz w:val="18"/>
                <w:szCs w:val="18"/>
              </w:rPr>
            </w:pPr>
            <w:r>
              <w:rPr>
                <w:rFonts w:ascii="宋体" w:hAnsi="宋体" w:hint="eastAsia"/>
                <w:color w:val="000000"/>
                <w:sz w:val="18"/>
                <w:szCs w:val="18"/>
              </w:rPr>
              <w:t>对人民防空工程施工单位在施工中偷工减料的，使用不合格的建筑材料、建筑构配件和设备，或者有不按照工程设计图纸或者施工技术标准施工的其他行为的处罚</w:t>
            </w:r>
          </w:p>
        </w:tc>
      </w:tr>
      <w:tr w:rsidR="00D55510" w14:paraId="4AFAC1E7" w14:textId="77777777">
        <w:trPr>
          <w:trHeight w:val="4254"/>
        </w:trPr>
        <w:tc>
          <w:tcPr>
            <w:tcW w:w="1212" w:type="dxa"/>
            <w:tcBorders>
              <w:top w:val="single" w:sz="4" w:space="0" w:color="000000"/>
              <w:left w:val="single" w:sz="4" w:space="0" w:color="000000"/>
              <w:bottom w:val="single" w:sz="4" w:space="0" w:color="000000"/>
              <w:right w:val="single" w:sz="4" w:space="0" w:color="000000"/>
            </w:tcBorders>
          </w:tcPr>
          <w:p w14:paraId="3DCEBF79" w14:textId="77777777" w:rsidR="00D55510" w:rsidRDefault="00D55510">
            <w:pPr>
              <w:wordWrap w:val="0"/>
              <w:autoSpaceDE w:val="0"/>
              <w:autoSpaceDN w:val="0"/>
              <w:spacing w:line="246" w:lineRule="exact"/>
              <w:rPr>
                <w:rFonts w:ascii="宋体" w:hAnsi="宋体"/>
                <w:color w:val="000000"/>
                <w:sz w:val="18"/>
                <w:szCs w:val="18"/>
              </w:rPr>
            </w:pPr>
          </w:p>
          <w:p w14:paraId="5F3030FF" w14:textId="77777777" w:rsidR="00D55510" w:rsidRDefault="00D55510">
            <w:pPr>
              <w:wordWrap w:val="0"/>
              <w:autoSpaceDE w:val="0"/>
              <w:autoSpaceDN w:val="0"/>
              <w:spacing w:line="246" w:lineRule="exact"/>
              <w:rPr>
                <w:rFonts w:ascii="宋体" w:hAnsi="宋体"/>
                <w:color w:val="000000"/>
                <w:sz w:val="18"/>
                <w:szCs w:val="18"/>
              </w:rPr>
            </w:pPr>
          </w:p>
          <w:p w14:paraId="0028DF18" w14:textId="77777777" w:rsidR="00D55510" w:rsidRDefault="00D55510">
            <w:pPr>
              <w:wordWrap w:val="0"/>
              <w:autoSpaceDE w:val="0"/>
              <w:autoSpaceDN w:val="0"/>
              <w:spacing w:line="246" w:lineRule="exact"/>
              <w:rPr>
                <w:rFonts w:ascii="宋体" w:hAnsi="宋体"/>
                <w:color w:val="000000"/>
                <w:sz w:val="18"/>
                <w:szCs w:val="18"/>
              </w:rPr>
            </w:pPr>
          </w:p>
          <w:p w14:paraId="42A195DA" w14:textId="77777777" w:rsidR="00D55510" w:rsidRDefault="00D55510">
            <w:pPr>
              <w:wordWrap w:val="0"/>
              <w:autoSpaceDE w:val="0"/>
              <w:autoSpaceDN w:val="0"/>
              <w:spacing w:line="246" w:lineRule="exact"/>
              <w:rPr>
                <w:rFonts w:ascii="宋体" w:hAnsi="宋体"/>
                <w:color w:val="000000"/>
                <w:sz w:val="18"/>
                <w:szCs w:val="18"/>
              </w:rPr>
            </w:pPr>
          </w:p>
          <w:p w14:paraId="1548E344" w14:textId="77777777" w:rsidR="00D55510" w:rsidRDefault="00D55510">
            <w:pPr>
              <w:wordWrap w:val="0"/>
              <w:autoSpaceDE w:val="0"/>
              <w:autoSpaceDN w:val="0"/>
              <w:spacing w:line="246" w:lineRule="exact"/>
              <w:rPr>
                <w:rFonts w:ascii="宋体" w:hAnsi="宋体"/>
                <w:color w:val="000000"/>
                <w:sz w:val="18"/>
                <w:szCs w:val="18"/>
              </w:rPr>
            </w:pPr>
          </w:p>
          <w:p w14:paraId="3582379B" w14:textId="77777777" w:rsidR="00D55510" w:rsidRDefault="00D55510">
            <w:pPr>
              <w:wordWrap w:val="0"/>
              <w:autoSpaceDE w:val="0"/>
              <w:autoSpaceDN w:val="0"/>
              <w:spacing w:line="246" w:lineRule="exact"/>
              <w:rPr>
                <w:rFonts w:ascii="宋体" w:hAnsi="宋体"/>
                <w:color w:val="000000"/>
                <w:sz w:val="18"/>
                <w:szCs w:val="18"/>
              </w:rPr>
            </w:pPr>
          </w:p>
          <w:p w14:paraId="52EBBBE7" w14:textId="77777777" w:rsidR="00D55510" w:rsidRDefault="00D55510">
            <w:pPr>
              <w:wordWrap w:val="0"/>
              <w:autoSpaceDE w:val="0"/>
              <w:autoSpaceDN w:val="0"/>
              <w:spacing w:line="246" w:lineRule="exact"/>
              <w:rPr>
                <w:rFonts w:ascii="宋体" w:hAnsi="宋体"/>
                <w:color w:val="000000"/>
                <w:sz w:val="18"/>
                <w:szCs w:val="18"/>
              </w:rPr>
            </w:pPr>
          </w:p>
          <w:p w14:paraId="7F4D911F" w14:textId="77777777" w:rsidR="00D55510" w:rsidRDefault="00D55510">
            <w:pPr>
              <w:wordWrap w:val="0"/>
              <w:autoSpaceDE w:val="0"/>
              <w:autoSpaceDN w:val="0"/>
              <w:spacing w:line="246" w:lineRule="exact"/>
              <w:rPr>
                <w:rFonts w:ascii="宋体" w:hAnsi="宋体"/>
                <w:color w:val="000000"/>
                <w:sz w:val="18"/>
                <w:szCs w:val="18"/>
              </w:rPr>
            </w:pPr>
          </w:p>
          <w:p w14:paraId="6F9CEB87" w14:textId="77777777" w:rsidR="00D55510" w:rsidRDefault="00DA194B">
            <w:pPr>
              <w:wordWrap w:val="0"/>
              <w:autoSpaceDE w:val="0"/>
              <w:autoSpaceDN w:val="0"/>
              <w:spacing w:before="88" w:line="246" w:lineRule="exact"/>
              <w:jc w:val="center"/>
              <w:rPr>
                <w:sz w:val="18"/>
                <w:szCs w:val="18"/>
              </w:rPr>
            </w:pPr>
            <w:r>
              <w:rPr>
                <w:rFonts w:ascii="宋体" w:hAnsi="宋体" w:hint="eastAsia"/>
                <w:color w:val="000000"/>
                <w:sz w:val="18"/>
                <w:szCs w:val="18"/>
              </w:rPr>
              <w:t>法律依据</w:t>
            </w:r>
          </w:p>
        </w:tc>
        <w:tc>
          <w:tcPr>
            <w:tcW w:w="12407" w:type="dxa"/>
            <w:gridSpan w:val="3"/>
            <w:tcBorders>
              <w:top w:val="single" w:sz="4" w:space="0" w:color="000000"/>
              <w:left w:val="single" w:sz="4" w:space="0" w:color="000000"/>
              <w:bottom w:val="single" w:sz="4" w:space="0" w:color="000000"/>
              <w:right w:val="single" w:sz="4" w:space="0" w:color="000000"/>
            </w:tcBorders>
          </w:tcPr>
          <w:p w14:paraId="7B36565E" w14:textId="77777777" w:rsidR="00D55510" w:rsidRDefault="00DA194B">
            <w:pPr>
              <w:wordWrap w:val="0"/>
              <w:autoSpaceDE w:val="0"/>
              <w:autoSpaceDN w:val="0"/>
              <w:spacing w:before="13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B52FEEB"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第二十八条第一款</w:t>
            </w:r>
            <w:r>
              <w:rPr>
                <w:rFonts w:ascii="宋体" w:hAnsi="宋体" w:hint="eastAsia"/>
                <w:color w:val="000000"/>
                <w:sz w:val="18"/>
                <w:szCs w:val="18"/>
              </w:rPr>
              <w:t xml:space="preserve"> </w:t>
            </w:r>
            <w:r>
              <w:rPr>
                <w:rFonts w:ascii="宋体" w:hAnsi="宋体" w:hint="eastAsia"/>
                <w:color w:val="000000"/>
                <w:sz w:val="18"/>
                <w:szCs w:val="18"/>
              </w:rPr>
              <w:t>施工单位必须按照工程设计图纸和施工技术标准施工，不得擅自修改工程设计，不得偷工减料。</w:t>
            </w:r>
          </w:p>
          <w:p w14:paraId="11E4D53C" w14:textId="77777777" w:rsidR="00D55510" w:rsidRDefault="00DA194B">
            <w:pPr>
              <w:wordWrap w:val="0"/>
              <w:autoSpaceDE w:val="0"/>
              <w:autoSpaceDN w:val="0"/>
              <w:spacing w:before="53" w:line="246" w:lineRule="exact"/>
              <w:ind w:left="80" w:right="40" w:firstLine="420"/>
              <w:rPr>
                <w:sz w:val="18"/>
                <w:szCs w:val="18"/>
              </w:rPr>
            </w:pPr>
            <w:r>
              <w:rPr>
                <w:rFonts w:ascii="宋体" w:hAnsi="宋体" w:hint="eastAsia"/>
                <w:color w:val="000000"/>
                <w:sz w:val="18"/>
                <w:szCs w:val="18"/>
              </w:rPr>
              <w:t>第二十九条</w:t>
            </w:r>
            <w:r>
              <w:rPr>
                <w:rFonts w:ascii="宋体" w:hAnsi="宋体" w:hint="eastAsia"/>
                <w:color w:val="000000"/>
                <w:sz w:val="18"/>
                <w:szCs w:val="18"/>
              </w:rPr>
              <w:t xml:space="preserve"> </w:t>
            </w:r>
            <w:r>
              <w:rPr>
                <w:rFonts w:ascii="宋体" w:hAnsi="宋体" w:hint="eastAsia"/>
                <w:color w:val="000000"/>
                <w:sz w:val="18"/>
                <w:szCs w:val="18"/>
              </w:rPr>
              <w:t>施工单位必须按照工程设计要求、施工技术标准和合同约定，对建筑材料、建筑构配件、设备和商品混凝土进行检验，检验应当有书面记录和专人签字；未经检验或者检验不合格的，不得使用。</w:t>
            </w:r>
          </w:p>
          <w:p w14:paraId="2AFCE897" w14:textId="77777777" w:rsidR="00D55510" w:rsidRDefault="00DA194B">
            <w:pPr>
              <w:wordWrap w:val="0"/>
              <w:autoSpaceDE w:val="0"/>
              <w:autoSpaceDN w:val="0"/>
              <w:spacing w:line="246" w:lineRule="exact"/>
              <w:ind w:left="100" w:right="20" w:firstLine="400"/>
              <w:rPr>
                <w:sz w:val="18"/>
                <w:szCs w:val="18"/>
              </w:rPr>
            </w:pPr>
            <w:r>
              <w:rPr>
                <w:rFonts w:ascii="宋体" w:hAnsi="宋体" w:hint="eastAsia"/>
                <w:color w:val="000000"/>
                <w:sz w:val="18"/>
                <w:szCs w:val="18"/>
              </w:rPr>
              <w:t>第六十四条</w:t>
            </w:r>
            <w:r>
              <w:rPr>
                <w:rFonts w:ascii="宋体" w:hAnsi="宋体" w:hint="eastAsia"/>
                <w:color w:val="000000"/>
                <w:sz w:val="18"/>
                <w:szCs w:val="18"/>
              </w:rPr>
              <w:t xml:space="preserve"> </w:t>
            </w:r>
            <w:r>
              <w:rPr>
                <w:rFonts w:ascii="宋体" w:hAnsi="宋体" w:hint="eastAsia"/>
                <w:color w:val="000000"/>
                <w:sz w:val="18"/>
                <w:szCs w:val="18"/>
              </w:rPr>
              <w:t>违反本条例规定，施工单位在施工中偷工减料的，使用不合格的建筑材料、建筑构配件和设备的，或者有不按照工程设计图纸或者施工技术标准施工的其他行为的，责令改正，处工程合同价款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％以下的罚款；造成建设工程质量不符合规定的质量标准的</w:t>
            </w:r>
            <w:r>
              <w:rPr>
                <w:rFonts w:ascii="宋体" w:hAnsi="宋体" w:hint="eastAsia"/>
                <w:color w:val="000000"/>
                <w:sz w:val="18"/>
                <w:szCs w:val="18"/>
              </w:rPr>
              <w:t>，负责返工、修理，并赔偿因此造成的损失；情节严重的，责令停业整顿，降低资质等级或者吊销资质证书。</w:t>
            </w:r>
          </w:p>
          <w:p w14:paraId="482920FC" w14:textId="77777777" w:rsidR="00D55510" w:rsidRDefault="00D55510">
            <w:pPr>
              <w:wordWrap w:val="0"/>
              <w:autoSpaceDE w:val="0"/>
              <w:autoSpaceDN w:val="0"/>
              <w:spacing w:line="246" w:lineRule="exact"/>
              <w:rPr>
                <w:rFonts w:ascii="宋体" w:hAnsi="宋体"/>
                <w:color w:val="000000"/>
                <w:sz w:val="18"/>
                <w:szCs w:val="18"/>
              </w:rPr>
            </w:pPr>
          </w:p>
          <w:p w14:paraId="5D86618D" w14:textId="77777777" w:rsidR="00D55510" w:rsidRDefault="00DA194B">
            <w:pPr>
              <w:wordWrap w:val="0"/>
              <w:autoSpaceDE w:val="0"/>
              <w:autoSpaceDN w:val="0"/>
              <w:spacing w:before="87" w:line="246" w:lineRule="exact"/>
              <w:ind w:left="100" w:right="8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18B79B52" w14:textId="77777777" w:rsidR="00D55510" w:rsidRDefault="00DA194B">
            <w:pPr>
              <w:wordWrap w:val="0"/>
              <w:autoSpaceDE w:val="0"/>
              <w:autoSpaceDN w:val="0"/>
              <w:spacing w:before="53" w:line="246" w:lineRule="exact"/>
              <w:ind w:left="8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7BF53B85"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672E9074" w14:textId="77777777" w:rsidR="00D55510" w:rsidRDefault="00DA194B">
            <w:pPr>
              <w:wordWrap w:val="0"/>
              <w:autoSpaceDE w:val="0"/>
              <w:autoSpaceDN w:val="0"/>
              <w:spacing w:before="53" w:line="246" w:lineRule="exact"/>
              <w:ind w:left="100" w:right="4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2114C5F2" w14:textId="77777777">
        <w:trPr>
          <w:trHeight w:val="288"/>
        </w:trPr>
        <w:tc>
          <w:tcPr>
            <w:tcW w:w="1212" w:type="dxa"/>
            <w:tcBorders>
              <w:top w:val="single" w:sz="4" w:space="0" w:color="000000"/>
              <w:left w:val="single" w:sz="4" w:space="0" w:color="000000"/>
              <w:bottom w:val="single" w:sz="4" w:space="0" w:color="000000"/>
              <w:right w:val="single" w:sz="4" w:space="0" w:color="000000"/>
            </w:tcBorders>
          </w:tcPr>
          <w:p w14:paraId="6F9A62E4" w14:textId="77777777" w:rsidR="00D55510" w:rsidRDefault="00DA194B">
            <w:pPr>
              <w:wordWrap w:val="0"/>
              <w:autoSpaceDE w:val="0"/>
              <w:autoSpaceDN w:val="0"/>
              <w:spacing w:line="240" w:lineRule="exact"/>
              <w:ind w:firstLine="240"/>
              <w:rPr>
                <w:sz w:val="18"/>
                <w:szCs w:val="18"/>
              </w:rPr>
            </w:pPr>
            <w:r>
              <w:rPr>
                <w:rFonts w:ascii="宋体" w:hAnsi="宋体" w:hint="eastAsia"/>
                <w:color w:val="000000"/>
                <w:sz w:val="18"/>
                <w:szCs w:val="18"/>
              </w:rPr>
              <w:t>处罚种类</w:t>
            </w:r>
          </w:p>
        </w:tc>
        <w:tc>
          <w:tcPr>
            <w:tcW w:w="12407" w:type="dxa"/>
            <w:gridSpan w:val="3"/>
            <w:tcBorders>
              <w:top w:val="single" w:sz="4" w:space="0" w:color="000000"/>
              <w:left w:val="single" w:sz="4" w:space="0" w:color="000000"/>
              <w:bottom w:val="single" w:sz="4" w:space="0" w:color="000000"/>
              <w:right w:val="single" w:sz="4" w:space="0" w:color="000000"/>
            </w:tcBorders>
          </w:tcPr>
          <w:p w14:paraId="502BDA75"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罚款</w:t>
            </w:r>
          </w:p>
        </w:tc>
      </w:tr>
      <w:tr w:rsidR="00D55510" w14:paraId="247DDC49" w14:textId="77777777">
        <w:trPr>
          <w:trHeight w:val="308"/>
        </w:trPr>
        <w:tc>
          <w:tcPr>
            <w:tcW w:w="13619" w:type="dxa"/>
            <w:gridSpan w:val="4"/>
            <w:tcBorders>
              <w:top w:val="single" w:sz="4" w:space="0" w:color="000000"/>
              <w:left w:val="single" w:sz="4" w:space="0" w:color="000000"/>
              <w:bottom w:val="single" w:sz="4" w:space="0" w:color="000000"/>
              <w:right w:val="single" w:sz="4" w:space="0" w:color="000000"/>
            </w:tcBorders>
          </w:tcPr>
          <w:p w14:paraId="332F3181"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43529676" w14:textId="77777777">
        <w:trPr>
          <w:trHeight w:val="605"/>
        </w:trPr>
        <w:tc>
          <w:tcPr>
            <w:tcW w:w="1212" w:type="dxa"/>
            <w:vMerge w:val="restart"/>
            <w:tcBorders>
              <w:top w:val="single" w:sz="4" w:space="0" w:color="000000"/>
              <w:left w:val="single" w:sz="4" w:space="0" w:color="000000"/>
              <w:bottom w:val="single" w:sz="4" w:space="0" w:color="000000"/>
              <w:right w:val="single" w:sz="4" w:space="0" w:color="000000"/>
            </w:tcBorders>
          </w:tcPr>
          <w:p w14:paraId="2C933892" w14:textId="77777777" w:rsidR="00D55510" w:rsidRDefault="00D55510">
            <w:pPr>
              <w:wordWrap w:val="0"/>
              <w:autoSpaceDE w:val="0"/>
              <w:autoSpaceDN w:val="0"/>
              <w:spacing w:line="246" w:lineRule="exact"/>
              <w:rPr>
                <w:rFonts w:ascii="宋体" w:hAnsi="宋体"/>
                <w:color w:val="000000"/>
                <w:sz w:val="18"/>
                <w:szCs w:val="18"/>
              </w:rPr>
            </w:pPr>
          </w:p>
          <w:p w14:paraId="01253FE4" w14:textId="77777777" w:rsidR="00D55510" w:rsidRDefault="00D55510">
            <w:pPr>
              <w:wordWrap w:val="0"/>
              <w:autoSpaceDE w:val="0"/>
              <w:autoSpaceDN w:val="0"/>
              <w:spacing w:line="246" w:lineRule="exact"/>
              <w:rPr>
                <w:rFonts w:ascii="宋体" w:hAnsi="宋体"/>
                <w:color w:val="000000"/>
                <w:sz w:val="18"/>
                <w:szCs w:val="18"/>
              </w:rPr>
            </w:pPr>
          </w:p>
          <w:p w14:paraId="594521FA" w14:textId="77777777" w:rsidR="00D55510" w:rsidRDefault="00D55510">
            <w:pPr>
              <w:wordWrap w:val="0"/>
              <w:autoSpaceDE w:val="0"/>
              <w:autoSpaceDN w:val="0"/>
              <w:spacing w:line="246" w:lineRule="exact"/>
              <w:rPr>
                <w:rFonts w:ascii="宋体" w:hAnsi="宋体"/>
                <w:color w:val="000000"/>
                <w:sz w:val="18"/>
                <w:szCs w:val="18"/>
              </w:rPr>
            </w:pPr>
          </w:p>
          <w:p w14:paraId="1DB4D5EC" w14:textId="77777777" w:rsidR="00D55510" w:rsidRDefault="00DA194B">
            <w:pPr>
              <w:wordWrap w:val="0"/>
              <w:autoSpaceDE w:val="0"/>
              <w:autoSpaceDN w:val="0"/>
              <w:spacing w:before="80" w:line="246" w:lineRule="exact"/>
              <w:jc w:val="center"/>
              <w:rPr>
                <w:sz w:val="18"/>
                <w:szCs w:val="18"/>
              </w:rPr>
            </w:pPr>
            <w:r>
              <w:rPr>
                <w:rFonts w:ascii="宋体" w:hAnsi="宋体" w:hint="eastAsia"/>
                <w:color w:val="000000"/>
                <w:sz w:val="18"/>
                <w:szCs w:val="18"/>
              </w:rPr>
              <w:t>情形描述</w:t>
            </w:r>
          </w:p>
        </w:tc>
        <w:tc>
          <w:tcPr>
            <w:tcW w:w="5337" w:type="dxa"/>
            <w:tcBorders>
              <w:top w:val="single" w:sz="4" w:space="0" w:color="000000"/>
              <w:left w:val="single" w:sz="4" w:space="0" w:color="000000"/>
              <w:bottom w:val="single" w:sz="4" w:space="0" w:color="000000"/>
              <w:right w:val="single" w:sz="4" w:space="0" w:color="000000"/>
            </w:tcBorders>
          </w:tcPr>
          <w:p w14:paraId="6D742E75" w14:textId="77777777" w:rsidR="00D55510" w:rsidRDefault="00DA194B">
            <w:pPr>
              <w:wordWrap w:val="0"/>
              <w:autoSpaceDE w:val="0"/>
              <w:autoSpaceDN w:val="0"/>
              <w:spacing w:before="220" w:line="246" w:lineRule="exact"/>
              <w:ind w:firstLine="80"/>
              <w:rPr>
                <w:sz w:val="18"/>
                <w:szCs w:val="18"/>
              </w:rPr>
            </w:pPr>
            <w:r>
              <w:rPr>
                <w:rFonts w:ascii="宋体" w:hAnsi="宋体" w:hint="eastAsia"/>
                <w:color w:val="000000"/>
                <w:sz w:val="18"/>
                <w:szCs w:val="18"/>
              </w:rPr>
              <w:t>在非主体、非关键部分的</w:t>
            </w:r>
          </w:p>
        </w:tc>
        <w:tc>
          <w:tcPr>
            <w:tcW w:w="1092" w:type="dxa"/>
            <w:vMerge w:val="restart"/>
            <w:tcBorders>
              <w:top w:val="single" w:sz="4" w:space="0" w:color="000000"/>
              <w:left w:val="single" w:sz="4" w:space="0" w:color="000000"/>
              <w:bottom w:val="single" w:sz="4" w:space="0" w:color="000000"/>
              <w:right w:val="single" w:sz="4" w:space="0" w:color="000000"/>
            </w:tcBorders>
          </w:tcPr>
          <w:p w14:paraId="0594A77D" w14:textId="77777777" w:rsidR="00D55510" w:rsidRDefault="00D55510">
            <w:pPr>
              <w:wordWrap w:val="0"/>
              <w:autoSpaceDE w:val="0"/>
              <w:autoSpaceDN w:val="0"/>
              <w:spacing w:line="246" w:lineRule="exact"/>
              <w:rPr>
                <w:rFonts w:ascii="宋体" w:hAnsi="宋体"/>
                <w:color w:val="000000"/>
                <w:sz w:val="18"/>
                <w:szCs w:val="18"/>
              </w:rPr>
            </w:pPr>
          </w:p>
          <w:p w14:paraId="0252235F" w14:textId="77777777" w:rsidR="00D55510" w:rsidRDefault="00D55510">
            <w:pPr>
              <w:wordWrap w:val="0"/>
              <w:autoSpaceDE w:val="0"/>
              <w:autoSpaceDN w:val="0"/>
              <w:spacing w:line="246" w:lineRule="exact"/>
              <w:rPr>
                <w:rFonts w:ascii="宋体" w:hAnsi="宋体"/>
                <w:color w:val="000000"/>
                <w:sz w:val="18"/>
                <w:szCs w:val="18"/>
              </w:rPr>
            </w:pPr>
          </w:p>
          <w:p w14:paraId="2B12D4DB" w14:textId="77777777" w:rsidR="00D55510" w:rsidRDefault="00D55510">
            <w:pPr>
              <w:wordWrap w:val="0"/>
              <w:autoSpaceDE w:val="0"/>
              <w:autoSpaceDN w:val="0"/>
              <w:spacing w:line="246" w:lineRule="exact"/>
              <w:rPr>
                <w:rFonts w:ascii="宋体" w:hAnsi="宋体"/>
                <w:color w:val="000000"/>
                <w:sz w:val="18"/>
                <w:szCs w:val="18"/>
              </w:rPr>
            </w:pPr>
          </w:p>
          <w:p w14:paraId="0AECB7AE" w14:textId="77777777" w:rsidR="00D55510" w:rsidRDefault="00DA194B">
            <w:pPr>
              <w:wordWrap w:val="0"/>
              <w:autoSpaceDE w:val="0"/>
              <w:autoSpaceDN w:val="0"/>
              <w:spacing w:before="80" w:line="246" w:lineRule="exact"/>
              <w:ind w:firstLine="160"/>
              <w:rPr>
                <w:sz w:val="18"/>
                <w:szCs w:val="18"/>
              </w:rPr>
            </w:pPr>
            <w:r>
              <w:rPr>
                <w:rFonts w:ascii="宋体" w:hAnsi="宋体" w:hint="eastAsia"/>
                <w:color w:val="000000"/>
                <w:sz w:val="18"/>
                <w:szCs w:val="18"/>
              </w:rPr>
              <w:t>裁量幅度</w:t>
            </w:r>
          </w:p>
        </w:tc>
        <w:tc>
          <w:tcPr>
            <w:tcW w:w="5978" w:type="dxa"/>
            <w:tcBorders>
              <w:top w:val="single" w:sz="4" w:space="0" w:color="000000"/>
              <w:left w:val="single" w:sz="4" w:space="0" w:color="000000"/>
              <w:bottom w:val="single" w:sz="4" w:space="0" w:color="000000"/>
              <w:right w:val="single" w:sz="4" w:space="0" w:color="000000"/>
            </w:tcBorders>
          </w:tcPr>
          <w:p w14:paraId="382BCD05"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对单位：工程合同价款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p w14:paraId="560DEC98"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6C507A79" w14:textId="77777777">
        <w:trPr>
          <w:trHeight w:val="566"/>
        </w:trPr>
        <w:tc>
          <w:tcPr>
            <w:tcW w:w="1212" w:type="dxa"/>
            <w:vMerge/>
            <w:tcBorders>
              <w:top w:val="single" w:sz="4" w:space="0" w:color="000000"/>
              <w:left w:val="single" w:sz="4" w:space="0" w:color="000000"/>
              <w:bottom w:val="single" w:sz="4" w:space="0" w:color="000000"/>
              <w:right w:val="single" w:sz="4" w:space="0" w:color="000000"/>
            </w:tcBorders>
          </w:tcPr>
          <w:p w14:paraId="06004310" w14:textId="77777777" w:rsidR="00D55510" w:rsidRDefault="00D55510">
            <w:pPr>
              <w:rPr>
                <w:sz w:val="18"/>
                <w:szCs w:val="18"/>
              </w:rPr>
            </w:pPr>
          </w:p>
        </w:tc>
        <w:tc>
          <w:tcPr>
            <w:tcW w:w="5337" w:type="dxa"/>
            <w:tcBorders>
              <w:top w:val="single" w:sz="4" w:space="0" w:color="000000"/>
              <w:left w:val="single" w:sz="4" w:space="0" w:color="000000"/>
              <w:bottom w:val="single" w:sz="4" w:space="0" w:color="000000"/>
              <w:right w:val="single" w:sz="4" w:space="0" w:color="000000"/>
            </w:tcBorders>
          </w:tcPr>
          <w:p w14:paraId="1E6FB1B4"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在主体或关键部分的</w:t>
            </w:r>
          </w:p>
        </w:tc>
        <w:tc>
          <w:tcPr>
            <w:tcW w:w="1092" w:type="dxa"/>
            <w:vMerge/>
            <w:tcBorders>
              <w:top w:val="single" w:sz="4" w:space="0" w:color="000000"/>
              <w:left w:val="single" w:sz="4" w:space="0" w:color="000000"/>
              <w:bottom w:val="single" w:sz="4" w:space="0" w:color="000000"/>
              <w:right w:val="single" w:sz="4" w:space="0" w:color="000000"/>
            </w:tcBorders>
          </w:tcPr>
          <w:p w14:paraId="38BDD05F" w14:textId="77777777" w:rsidR="00D55510" w:rsidRDefault="00D55510">
            <w:pPr>
              <w:rPr>
                <w:sz w:val="18"/>
                <w:szCs w:val="18"/>
              </w:rPr>
            </w:pPr>
          </w:p>
        </w:tc>
        <w:tc>
          <w:tcPr>
            <w:tcW w:w="5978" w:type="dxa"/>
            <w:tcBorders>
              <w:top w:val="single" w:sz="4" w:space="0" w:color="000000"/>
              <w:left w:val="single" w:sz="4" w:space="0" w:color="000000"/>
              <w:bottom w:val="single" w:sz="4" w:space="0" w:color="000000"/>
              <w:right w:val="single" w:sz="4" w:space="0" w:color="000000"/>
            </w:tcBorders>
          </w:tcPr>
          <w:p w14:paraId="518E90AB"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对单位：工程合同价款</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3</w:t>
            </w:r>
            <w:r>
              <w:rPr>
                <w:rFonts w:ascii="宋体" w:hAnsi="宋体" w:hint="eastAsia"/>
                <w:color w:val="000000"/>
                <w:sz w:val="18"/>
                <w:szCs w:val="18"/>
              </w:rPr>
              <w:t>％以下罚款</w:t>
            </w:r>
          </w:p>
          <w:p w14:paraId="2D368B01"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A7E3A8A" w14:textId="77777777">
        <w:trPr>
          <w:trHeight w:val="615"/>
        </w:trPr>
        <w:tc>
          <w:tcPr>
            <w:tcW w:w="1212" w:type="dxa"/>
            <w:vMerge/>
            <w:tcBorders>
              <w:top w:val="single" w:sz="4" w:space="0" w:color="000000"/>
              <w:left w:val="single" w:sz="4" w:space="0" w:color="000000"/>
              <w:bottom w:val="single" w:sz="4" w:space="0" w:color="000000"/>
              <w:right w:val="single" w:sz="4" w:space="0" w:color="000000"/>
            </w:tcBorders>
          </w:tcPr>
          <w:p w14:paraId="3F677AB3" w14:textId="77777777" w:rsidR="00D55510" w:rsidRDefault="00D55510">
            <w:pPr>
              <w:rPr>
                <w:sz w:val="18"/>
                <w:szCs w:val="18"/>
              </w:rPr>
            </w:pPr>
          </w:p>
        </w:tc>
        <w:tc>
          <w:tcPr>
            <w:tcW w:w="5337" w:type="dxa"/>
            <w:tcBorders>
              <w:top w:val="single" w:sz="4" w:space="0" w:color="000000"/>
              <w:left w:val="single" w:sz="4" w:space="0" w:color="000000"/>
              <w:bottom w:val="single" w:sz="4" w:space="0" w:color="000000"/>
              <w:right w:val="single" w:sz="4" w:space="0" w:color="000000"/>
            </w:tcBorders>
          </w:tcPr>
          <w:p w14:paraId="251B20B8"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在主体和关键部分或造成质量事故的</w:t>
            </w:r>
          </w:p>
        </w:tc>
        <w:tc>
          <w:tcPr>
            <w:tcW w:w="1092" w:type="dxa"/>
            <w:vMerge/>
            <w:tcBorders>
              <w:top w:val="single" w:sz="4" w:space="0" w:color="000000"/>
              <w:left w:val="single" w:sz="4" w:space="0" w:color="000000"/>
              <w:bottom w:val="single" w:sz="4" w:space="0" w:color="000000"/>
              <w:right w:val="single" w:sz="4" w:space="0" w:color="000000"/>
            </w:tcBorders>
          </w:tcPr>
          <w:p w14:paraId="0AD8D06A" w14:textId="77777777" w:rsidR="00D55510" w:rsidRDefault="00D55510">
            <w:pPr>
              <w:rPr>
                <w:sz w:val="18"/>
                <w:szCs w:val="18"/>
              </w:rPr>
            </w:pPr>
          </w:p>
        </w:tc>
        <w:tc>
          <w:tcPr>
            <w:tcW w:w="5978" w:type="dxa"/>
            <w:tcBorders>
              <w:top w:val="single" w:sz="4" w:space="0" w:color="000000"/>
              <w:left w:val="single" w:sz="4" w:space="0" w:color="000000"/>
              <w:bottom w:val="single" w:sz="4" w:space="0" w:color="000000"/>
              <w:right w:val="single" w:sz="4" w:space="0" w:color="000000"/>
            </w:tcBorders>
          </w:tcPr>
          <w:p w14:paraId="119CDB62"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对单位：工程合同价款</w:t>
            </w:r>
            <w:r>
              <w:rPr>
                <w:rFonts w:ascii="Calibri" w:eastAsia="Calibri" w:hAnsi="Calibri" w:hint="eastAsia"/>
                <w:color w:val="000000"/>
                <w:sz w:val="18"/>
                <w:szCs w:val="18"/>
              </w:rPr>
              <w:t>3</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％以下罚款</w:t>
            </w:r>
          </w:p>
          <w:p w14:paraId="7AC1D77C"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28916FDC" w14:textId="77777777" w:rsidR="00D55510" w:rsidRDefault="00D55510">
      <w:pPr>
        <w:rPr>
          <w:sz w:val="18"/>
          <w:szCs w:val="18"/>
        </w:rPr>
      </w:pPr>
    </w:p>
    <w:tbl>
      <w:tblPr>
        <w:tblW w:w="13940" w:type="dxa"/>
        <w:tblInd w:w="1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20"/>
        <w:gridCol w:w="1182"/>
        <w:gridCol w:w="18"/>
        <w:gridCol w:w="5423"/>
        <w:gridCol w:w="97"/>
        <w:gridCol w:w="867"/>
        <w:gridCol w:w="153"/>
        <w:gridCol w:w="5839"/>
        <w:gridCol w:w="341"/>
      </w:tblGrid>
      <w:tr w:rsidR="00D55510" w14:paraId="022DD60E" w14:textId="77777777">
        <w:trPr>
          <w:gridBefore w:val="1"/>
          <w:gridAfter w:val="1"/>
          <w:wBefore w:w="20" w:type="dxa"/>
          <w:wAfter w:w="341" w:type="dxa"/>
          <w:trHeight w:val="213"/>
        </w:trPr>
        <w:tc>
          <w:tcPr>
            <w:tcW w:w="1182" w:type="dxa"/>
            <w:tcBorders>
              <w:top w:val="single" w:sz="4" w:space="0" w:color="000000"/>
              <w:left w:val="single" w:sz="4" w:space="0" w:color="000000"/>
              <w:bottom w:val="single" w:sz="4" w:space="0" w:color="000000"/>
              <w:right w:val="single" w:sz="4" w:space="0" w:color="000000"/>
            </w:tcBorders>
          </w:tcPr>
          <w:p w14:paraId="56BDB0D7" w14:textId="77777777" w:rsidR="00D55510" w:rsidRDefault="00DA194B">
            <w:pPr>
              <w:wordWrap w:val="0"/>
              <w:autoSpaceDE w:val="0"/>
              <w:autoSpaceDN w:val="0"/>
              <w:spacing w:line="200" w:lineRule="exact"/>
              <w:ind w:firstLine="340"/>
              <w:rPr>
                <w:sz w:val="18"/>
                <w:szCs w:val="18"/>
              </w:rPr>
            </w:pPr>
            <w:r>
              <w:rPr>
                <w:rFonts w:ascii="宋体" w:hAnsi="宋体" w:hint="eastAsia"/>
                <w:color w:val="000000"/>
                <w:sz w:val="18"/>
                <w:szCs w:val="18"/>
              </w:rPr>
              <w:t>序号</w:t>
            </w:r>
          </w:p>
        </w:tc>
        <w:tc>
          <w:tcPr>
            <w:tcW w:w="12397" w:type="dxa"/>
            <w:gridSpan w:val="6"/>
            <w:tcBorders>
              <w:top w:val="single" w:sz="4" w:space="0" w:color="000000"/>
              <w:left w:val="single" w:sz="4" w:space="0" w:color="000000"/>
              <w:bottom w:val="single" w:sz="4" w:space="0" w:color="000000"/>
              <w:right w:val="single" w:sz="4" w:space="0" w:color="000000"/>
            </w:tcBorders>
          </w:tcPr>
          <w:p w14:paraId="3DEAD3F3" w14:textId="77777777" w:rsidR="00D55510" w:rsidRDefault="00DA194B">
            <w:pPr>
              <w:wordWrap w:val="0"/>
              <w:autoSpaceDE w:val="0"/>
              <w:autoSpaceDN w:val="0"/>
              <w:spacing w:line="200" w:lineRule="exact"/>
              <w:ind w:firstLine="80"/>
              <w:rPr>
                <w:sz w:val="18"/>
                <w:szCs w:val="18"/>
              </w:rPr>
            </w:pPr>
            <w:r>
              <w:rPr>
                <w:rFonts w:ascii="Calibri" w:eastAsia="Calibri" w:hAnsi="Calibri" w:hint="eastAsia"/>
                <w:color w:val="000000"/>
                <w:sz w:val="18"/>
                <w:szCs w:val="18"/>
              </w:rPr>
              <w:t>6</w:t>
            </w:r>
          </w:p>
        </w:tc>
      </w:tr>
      <w:tr w:rsidR="00D55510" w14:paraId="1743EAD6" w14:textId="77777777">
        <w:trPr>
          <w:gridBefore w:val="1"/>
          <w:gridAfter w:val="1"/>
          <w:wBefore w:w="20" w:type="dxa"/>
          <w:wAfter w:w="341" w:type="dxa"/>
          <w:trHeight w:val="254"/>
        </w:trPr>
        <w:tc>
          <w:tcPr>
            <w:tcW w:w="1182" w:type="dxa"/>
            <w:tcBorders>
              <w:top w:val="single" w:sz="4" w:space="0" w:color="000000"/>
              <w:left w:val="single" w:sz="4" w:space="0" w:color="000000"/>
              <w:bottom w:val="single" w:sz="4" w:space="0" w:color="000000"/>
              <w:right w:val="single" w:sz="4" w:space="0" w:color="000000"/>
            </w:tcBorders>
          </w:tcPr>
          <w:p w14:paraId="2B26091E" w14:textId="77777777" w:rsidR="00D55510" w:rsidRDefault="00DA194B">
            <w:pPr>
              <w:wordWrap w:val="0"/>
              <w:autoSpaceDE w:val="0"/>
              <w:autoSpaceDN w:val="0"/>
              <w:spacing w:line="240" w:lineRule="exact"/>
              <w:ind w:firstLine="340"/>
              <w:rPr>
                <w:sz w:val="18"/>
                <w:szCs w:val="18"/>
              </w:rPr>
            </w:pPr>
            <w:r>
              <w:rPr>
                <w:rFonts w:ascii="宋体" w:hAnsi="宋体" w:hint="eastAsia"/>
                <w:color w:val="000000"/>
                <w:sz w:val="18"/>
                <w:szCs w:val="18"/>
              </w:rPr>
              <w:t>编号</w:t>
            </w:r>
          </w:p>
        </w:tc>
        <w:tc>
          <w:tcPr>
            <w:tcW w:w="12397" w:type="dxa"/>
            <w:gridSpan w:val="6"/>
            <w:tcBorders>
              <w:top w:val="single" w:sz="4" w:space="0" w:color="000000"/>
              <w:left w:val="single" w:sz="4" w:space="0" w:color="000000"/>
              <w:bottom w:val="single" w:sz="4" w:space="0" w:color="000000"/>
              <w:right w:val="single" w:sz="4" w:space="0" w:color="000000"/>
            </w:tcBorders>
          </w:tcPr>
          <w:p w14:paraId="51626525" w14:textId="77777777" w:rsidR="00D55510" w:rsidRDefault="00DA194B">
            <w:pPr>
              <w:wordWrap w:val="0"/>
              <w:autoSpaceDE w:val="0"/>
              <w:autoSpaceDN w:val="0"/>
              <w:spacing w:line="240" w:lineRule="exact"/>
              <w:ind w:firstLine="60"/>
              <w:rPr>
                <w:sz w:val="18"/>
                <w:szCs w:val="18"/>
              </w:rPr>
            </w:pPr>
            <w:r>
              <w:rPr>
                <w:rFonts w:ascii="Calibri" w:eastAsia="Calibri" w:hAnsi="Calibri" w:hint="eastAsia"/>
                <w:color w:val="000000"/>
                <w:sz w:val="18"/>
                <w:szCs w:val="18"/>
              </w:rPr>
              <w:t>320280006000</w:t>
            </w:r>
          </w:p>
        </w:tc>
      </w:tr>
      <w:tr w:rsidR="00D55510" w14:paraId="47CC8405" w14:textId="77777777">
        <w:trPr>
          <w:gridBefore w:val="1"/>
          <w:gridAfter w:val="1"/>
          <w:wBefore w:w="20" w:type="dxa"/>
          <w:wAfter w:w="341" w:type="dxa"/>
          <w:trHeight w:val="193"/>
        </w:trPr>
        <w:tc>
          <w:tcPr>
            <w:tcW w:w="1182" w:type="dxa"/>
            <w:tcBorders>
              <w:top w:val="single" w:sz="4" w:space="0" w:color="000000"/>
              <w:left w:val="single" w:sz="4" w:space="0" w:color="000000"/>
              <w:bottom w:val="single" w:sz="4" w:space="0" w:color="000000"/>
              <w:right w:val="single" w:sz="4" w:space="0" w:color="000000"/>
            </w:tcBorders>
          </w:tcPr>
          <w:p w14:paraId="3800FE21" w14:textId="77777777" w:rsidR="00D55510" w:rsidRDefault="00DA194B">
            <w:pPr>
              <w:wordWrap w:val="0"/>
              <w:autoSpaceDE w:val="0"/>
              <w:autoSpaceDN w:val="0"/>
              <w:spacing w:line="180" w:lineRule="exact"/>
              <w:ind w:firstLine="220"/>
              <w:rPr>
                <w:sz w:val="18"/>
                <w:szCs w:val="18"/>
              </w:rPr>
            </w:pPr>
            <w:r>
              <w:rPr>
                <w:rFonts w:ascii="宋体" w:hAnsi="宋体" w:hint="eastAsia"/>
                <w:color w:val="000000"/>
                <w:sz w:val="18"/>
                <w:szCs w:val="18"/>
              </w:rPr>
              <w:t>行为名称</w:t>
            </w:r>
          </w:p>
        </w:tc>
        <w:tc>
          <w:tcPr>
            <w:tcW w:w="12397" w:type="dxa"/>
            <w:gridSpan w:val="6"/>
            <w:tcBorders>
              <w:top w:val="single" w:sz="4" w:space="0" w:color="000000"/>
              <w:left w:val="single" w:sz="4" w:space="0" w:color="000000"/>
              <w:bottom w:val="single" w:sz="4" w:space="0" w:color="000000"/>
              <w:right w:val="single" w:sz="4" w:space="0" w:color="000000"/>
            </w:tcBorders>
          </w:tcPr>
          <w:p w14:paraId="05803438" w14:textId="77777777" w:rsidR="00D55510" w:rsidRDefault="00DA194B">
            <w:pPr>
              <w:wordWrap w:val="0"/>
              <w:autoSpaceDE w:val="0"/>
              <w:autoSpaceDN w:val="0"/>
              <w:spacing w:line="180" w:lineRule="exact"/>
              <w:ind w:firstLine="100"/>
              <w:rPr>
                <w:sz w:val="18"/>
                <w:szCs w:val="18"/>
              </w:rPr>
            </w:pPr>
            <w:r>
              <w:rPr>
                <w:rFonts w:ascii="宋体" w:hAnsi="宋体" w:hint="eastAsia"/>
                <w:color w:val="000000"/>
                <w:sz w:val="18"/>
                <w:szCs w:val="18"/>
              </w:rPr>
              <w:t>对人民防空工程建设单位未组织竣工验收、验收不合格擅自交付使用，对不合格的建设工程按照合格工程验收的处罚</w:t>
            </w:r>
          </w:p>
        </w:tc>
      </w:tr>
      <w:tr w:rsidR="00D55510" w14:paraId="457E0EAA" w14:textId="77777777">
        <w:trPr>
          <w:gridBefore w:val="1"/>
          <w:gridAfter w:val="1"/>
          <w:wBefore w:w="20" w:type="dxa"/>
          <w:wAfter w:w="341" w:type="dxa"/>
          <w:trHeight w:val="4188"/>
        </w:trPr>
        <w:tc>
          <w:tcPr>
            <w:tcW w:w="1182" w:type="dxa"/>
            <w:tcBorders>
              <w:top w:val="single" w:sz="4" w:space="0" w:color="000000"/>
              <w:left w:val="single" w:sz="4" w:space="0" w:color="000000"/>
              <w:bottom w:val="single" w:sz="4" w:space="0" w:color="000000"/>
              <w:right w:val="single" w:sz="4" w:space="0" w:color="000000"/>
            </w:tcBorders>
          </w:tcPr>
          <w:p w14:paraId="028CB1B0" w14:textId="77777777" w:rsidR="00D55510" w:rsidRDefault="00D55510">
            <w:pPr>
              <w:wordWrap w:val="0"/>
              <w:autoSpaceDE w:val="0"/>
              <w:autoSpaceDN w:val="0"/>
              <w:spacing w:line="246" w:lineRule="exact"/>
              <w:rPr>
                <w:rFonts w:ascii="宋体" w:hAnsi="宋体"/>
                <w:color w:val="000000"/>
                <w:sz w:val="18"/>
                <w:szCs w:val="18"/>
              </w:rPr>
            </w:pPr>
          </w:p>
          <w:p w14:paraId="5B360922" w14:textId="77777777" w:rsidR="00D55510" w:rsidRDefault="00D55510">
            <w:pPr>
              <w:wordWrap w:val="0"/>
              <w:autoSpaceDE w:val="0"/>
              <w:autoSpaceDN w:val="0"/>
              <w:spacing w:line="246" w:lineRule="exact"/>
              <w:rPr>
                <w:rFonts w:ascii="宋体" w:hAnsi="宋体"/>
                <w:color w:val="000000"/>
                <w:sz w:val="18"/>
                <w:szCs w:val="18"/>
              </w:rPr>
            </w:pPr>
          </w:p>
          <w:p w14:paraId="1A958342" w14:textId="77777777" w:rsidR="00D55510" w:rsidRDefault="00D55510">
            <w:pPr>
              <w:wordWrap w:val="0"/>
              <w:autoSpaceDE w:val="0"/>
              <w:autoSpaceDN w:val="0"/>
              <w:spacing w:line="246" w:lineRule="exact"/>
              <w:rPr>
                <w:rFonts w:ascii="宋体" w:hAnsi="宋体"/>
                <w:color w:val="000000"/>
                <w:sz w:val="18"/>
                <w:szCs w:val="18"/>
              </w:rPr>
            </w:pPr>
          </w:p>
          <w:p w14:paraId="5BC7F783" w14:textId="77777777" w:rsidR="00D55510" w:rsidRDefault="00D55510">
            <w:pPr>
              <w:wordWrap w:val="0"/>
              <w:autoSpaceDE w:val="0"/>
              <w:autoSpaceDN w:val="0"/>
              <w:spacing w:line="246" w:lineRule="exact"/>
              <w:rPr>
                <w:rFonts w:ascii="宋体" w:hAnsi="宋体"/>
                <w:color w:val="000000"/>
                <w:sz w:val="18"/>
                <w:szCs w:val="18"/>
              </w:rPr>
            </w:pPr>
          </w:p>
          <w:p w14:paraId="29391FB0" w14:textId="77777777" w:rsidR="00D55510" w:rsidRDefault="00D55510">
            <w:pPr>
              <w:wordWrap w:val="0"/>
              <w:autoSpaceDE w:val="0"/>
              <w:autoSpaceDN w:val="0"/>
              <w:spacing w:line="246" w:lineRule="exact"/>
              <w:rPr>
                <w:rFonts w:ascii="宋体" w:hAnsi="宋体"/>
                <w:color w:val="000000"/>
                <w:sz w:val="18"/>
                <w:szCs w:val="18"/>
              </w:rPr>
            </w:pPr>
          </w:p>
          <w:p w14:paraId="39EA5090" w14:textId="77777777" w:rsidR="00D55510" w:rsidRDefault="00D55510">
            <w:pPr>
              <w:wordWrap w:val="0"/>
              <w:autoSpaceDE w:val="0"/>
              <w:autoSpaceDN w:val="0"/>
              <w:spacing w:line="246" w:lineRule="exact"/>
              <w:rPr>
                <w:rFonts w:ascii="宋体" w:hAnsi="宋体"/>
                <w:color w:val="000000"/>
                <w:sz w:val="18"/>
                <w:szCs w:val="18"/>
              </w:rPr>
            </w:pPr>
          </w:p>
          <w:p w14:paraId="449BAF25" w14:textId="77777777" w:rsidR="00D55510" w:rsidRDefault="00D55510">
            <w:pPr>
              <w:wordWrap w:val="0"/>
              <w:autoSpaceDE w:val="0"/>
              <w:autoSpaceDN w:val="0"/>
              <w:spacing w:line="246" w:lineRule="exact"/>
              <w:rPr>
                <w:rFonts w:ascii="宋体" w:hAnsi="宋体"/>
                <w:color w:val="000000"/>
                <w:sz w:val="18"/>
                <w:szCs w:val="18"/>
              </w:rPr>
            </w:pPr>
          </w:p>
          <w:p w14:paraId="11B4CEF7" w14:textId="77777777" w:rsidR="00D55510" w:rsidRDefault="00DA194B">
            <w:pPr>
              <w:wordWrap w:val="0"/>
              <w:autoSpaceDE w:val="0"/>
              <w:autoSpaceDN w:val="0"/>
              <w:spacing w:before="235" w:line="246" w:lineRule="exact"/>
              <w:ind w:firstLine="240"/>
              <w:rPr>
                <w:sz w:val="18"/>
                <w:szCs w:val="18"/>
              </w:rPr>
            </w:pPr>
            <w:r>
              <w:rPr>
                <w:rFonts w:ascii="宋体" w:hAnsi="宋体" w:hint="eastAsia"/>
                <w:color w:val="000000"/>
                <w:sz w:val="18"/>
                <w:szCs w:val="18"/>
              </w:rPr>
              <w:t>法律依据</w:t>
            </w:r>
          </w:p>
        </w:tc>
        <w:tc>
          <w:tcPr>
            <w:tcW w:w="12397" w:type="dxa"/>
            <w:gridSpan w:val="6"/>
            <w:tcBorders>
              <w:top w:val="single" w:sz="4" w:space="0" w:color="000000"/>
              <w:left w:val="single" w:sz="4" w:space="0" w:color="000000"/>
              <w:bottom w:val="single" w:sz="4" w:space="0" w:color="000000"/>
              <w:right w:val="single" w:sz="4" w:space="0" w:color="000000"/>
            </w:tcBorders>
          </w:tcPr>
          <w:p w14:paraId="00DAE1B9"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670A9553" w14:textId="77777777" w:rsidR="00D55510" w:rsidRDefault="00DA194B">
            <w:pPr>
              <w:wordWrap w:val="0"/>
              <w:autoSpaceDE w:val="0"/>
              <w:autoSpaceDN w:val="0"/>
              <w:spacing w:line="200" w:lineRule="exact"/>
              <w:ind w:firstLine="520"/>
              <w:rPr>
                <w:sz w:val="18"/>
                <w:szCs w:val="18"/>
              </w:rPr>
            </w:pPr>
            <w:r>
              <w:rPr>
                <w:rFonts w:ascii="宋体" w:hAnsi="宋体" w:hint="eastAsia"/>
                <w:color w:val="000000"/>
                <w:sz w:val="18"/>
                <w:szCs w:val="18"/>
              </w:rPr>
              <w:t>第十六条第三款</w:t>
            </w:r>
            <w:r>
              <w:rPr>
                <w:rFonts w:ascii="宋体" w:hAnsi="宋体" w:hint="eastAsia"/>
                <w:color w:val="000000"/>
                <w:sz w:val="18"/>
                <w:szCs w:val="18"/>
              </w:rPr>
              <w:t xml:space="preserve"> </w:t>
            </w:r>
            <w:r>
              <w:rPr>
                <w:rFonts w:ascii="宋体" w:hAnsi="宋体" w:hint="eastAsia"/>
                <w:color w:val="000000"/>
                <w:sz w:val="18"/>
                <w:szCs w:val="18"/>
              </w:rPr>
              <w:t>建设工程经验收合格的，方可交付使用。</w:t>
            </w:r>
          </w:p>
          <w:p w14:paraId="3A792387" w14:textId="77777777" w:rsidR="00D55510" w:rsidRDefault="00DA194B">
            <w:pPr>
              <w:wordWrap w:val="0"/>
              <w:autoSpaceDE w:val="0"/>
              <w:autoSpaceDN w:val="0"/>
              <w:spacing w:before="213" w:line="246" w:lineRule="exact"/>
              <w:ind w:left="100" w:right="40" w:firstLine="420"/>
              <w:rPr>
                <w:sz w:val="18"/>
                <w:szCs w:val="18"/>
              </w:rPr>
            </w:pPr>
            <w:r>
              <w:rPr>
                <w:rFonts w:ascii="宋体" w:hAnsi="宋体" w:hint="eastAsia"/>
                <w:color w:val="000000"/>
                <w:sz w:val="18"/>
                <w:szCs w:val="18"/>
              </w:rPr>
              <w:t>第五十八条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％以下的罚款；造成损失的，依法承担赔偿责任：</w:t>
            </w:r>
          </w:p>
          <w:p w14:paraId="5FD8DA99" w14:textId="77777777" w:rsidR="00D55510" w:rsidRDefault="00DA194B">
            <w:pPr>
              <w:wordWrap w:val="0"/>
              <w:autoSpaceDE w:val="0"/>
              <w:autoSpaceDN w:val="0"/>
              <w:spacing w:line="200" w:lineRule="exact"/>
              <w:ind w:firstLine="560"/>
              <w:rPr>
                <w:sz w:val="18"/>
                <w:szCs w:val="18"/>
              </w:rPr>
            </w:pPr>
            <w:r>
              <w:rPr>
                <w:rFonts w:ascii="宋体" w:hAnsi="宋体" w:hint="eastAsia"/>
                <w:color w:val="000000"/>
                <w:sz w:val="18"/>
                <w:szCs w:val="18"/>
              </w:rPr>
              <w:t>（一）未组织竣工验收，擅自交付使用的；</w:t>
            </w:r>
          </w:p>
          <w:p w14:paraId="3DA4FE1B" w14:textId="77777777" w:rsidR="00D55510" w:rsidRDefault="00DA194B">
            <w:pPr>
              <w:wordWrap w:val="0"/>
              <w:autoSpaceDE w:val="0"/>
              <w:autoSpaceDN w:val="0"/>
              <w:spacing w:line="220" w:lineRule="exact"/>
              <w:ind w:firstLine="580"/>
              <w:rPr>
                <w:sz w:val="18"/>
                <w:szCs w:val="18"/>
              </w:rPr>
            </w:pPr>
            <w:r>
              <w:rPr>
                <w:rFonts w:ascii="宋体" w:hAnsi="宋体" w:hint="eastAsia"/>
                <w:color w:val="000000"/>
                <w:sz w:val="18"/>
                <w:szCs w:val="18"/>
              </w:rPr>
              <w:t>（二）验收不合格，擅自交付使用的；</w:t>
            </w:r>
          </w:p>
          <w:p w14:paraId="72899F0D" w14:textId="77777777" w:rsidR="00D55510" w:rsidRDefault="00DA194B">
            <w:pPr>
              <w:wordWrap w:val="0"/>
              <w:autoSpaceDE w:val="0"/>
              <w:autoSpaceDN w:val="0"/>
              <w:spacing w:line="220" w:lineRule="exact"/>
              <w:ind w:firstLine="560"/>
              <w:rPr>
                <w:sz w:val="18"/>
                <w:szCs w:val="18"/>
              </w:rPr>
            </w:pPr>
            <w:r>
              <w:rPr>
                <w:rFonts w:ascii="宋体" w:hAnsi="宋体" w:hint="eastAsia"/>
                <w:color w:val="000000"/>
                <w:sz w:val="18"/>
                <w:szCs w:val="18"/>
              </w:rPr>
              <w:t>（三）对不合格的建设工程按照合格工程验收的。</w:t>
            </w:r>
          </w:p>
          <w:p w14:paraId="3D5CD350" w14:textId="77777777" w:rsidR="00D55510" w:rsidRDefault="00DA194B">
            <w:pPr>
              <w:wordWrap w:val="0"/>
              <w:autoSpaceDE w:val="0"/>
              <w:autoSpaceDN w:val="0"/>
              <w:spacing w:before="193" w:line="246" w:lineRule="exact"/>
              <w:ind w:left="100" w:right="6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％的罚款。</w:t>
            </w:r>
          </w:p>
          <w:p w14:paraId="21907F9F" w14:textId="77777777" w:rsidR="00D55510" w:rsidRDefault="00DA194B">
            <w:pPr>
              <w:wordWrap w:val="0"/>
              <w:autoSpaceDE w:val="0"/>
              <w:autoSpaceDN w:val="0"/>
              <w:spacing w:line="220" w:lineRule="exact"/>
              <w:ind w:left="120" w:right="60" w:firstLine="40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4530C711"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【地方性法规】《江苏省实施＜中华人民共和国人民防空法＞办法》</w:t>
            </w:r>
          </w:p>
          <w:p w14:paraId="4856C1E3" w14:textId="77777777" w:rsidR="00D55510" w:rsidRDefault="00DA194B">
            <w:pPr>
              <w:wordWrap w:val="0"/>
              <w:autoSpaceDE w:val="0"/>
              <w:autoSpaceDN w:val="0"/>
              <w:spacing w:line="220" w:lineRule="exact"/>
              <w:ind w:left="120" w:right="40" w:firstLine="420"/>
              <w:rPr>
                <w:sz w:val="18"/>
                <w:szCs w:val="18"/>
              </w:rPr>
            </w:pPr>
            <w:r>
              <w:rPr>
                <w:rFonts w:ascii="宋体" w:hAnsi="宋体" w:hint="eastAsia"/>
                <w:color w:val="000000"/>
                <w:sz w:val="18"/>
                <w:szCs w:val="18"/>
              </w:rPr>
              <w:t>第十二条第一款</w:t>
            </w:r>
            <w:r>
              <w:rPr>
                <w:rFonts w:ascii="宋体" w:hAnsi="宋体" w:hint="eastAsia"/>
                <w:color w:val="000000"/>
                <w:sz w:val="18"/>
                <w:szCs w:val="18"/>
              </w:rPr>
              <w:t xml:space="preserve"> </w:t>
            </w:r>
            <w:r>
              <w:rPr>
                <w:rFonts w:ascii="宋体" w:hAnsi="宋体" w:hint="eastAsia"/>
                <w:color w:val="000000"/>
                <w:sz w:val="18"/>
                <w:szCs w:val="18"/>
              </w:rPr>
              <w:t>城市新建民用建筑，必须按照国家有关规定修建战时可用于防空的地下室（以下简称防空地下室），并与地面建筑同步规划、设计、建设、竣工验收，其建设经费纳入建设项目投资计划。</w:t>
            </w:r>
          </w:p>
          <w:p w14:paraId="658247C5" w14:textId="77777777" w:rsidR="00D55510" w:rsidRDefault="00DA194B">
            <w:pPr>
              <w:wordWrap w:val="0"/>
              <w:autoSpaceDE w:val="0"/>
              <w:autoSpaceDN w:val="0"/>
              <w:spacing w:line="220" w:lineRule="exact"/>
              <w:ind w:left="120" w:right="60" w:firstLine="400"/>
              <w:rPr>
                <w:sz w:val="18"/>
                <w:szCs w:val="18"/>
              </w:rPr>
            </w:pPr>
            <w:r>
              <w:rPr>
                <w:rFonts w:ascii="宋体" w:hAnsi="宋体" w:hint="eastAsia"/>
                <w:color w:val="000000"/>
                <w:sz w:val="18"/>
                <w:szCs w:val="18"/>
              </w:rPr>
              <w:t>第三十四条第一款</w:t>
            </w:r>
            <w:r>
              <w:rPr>
                <w:rFonts w:ascii="宋体" w:hAnsi="宋体" w:hint="eastAsia"/>
                <w:color w:val="000000"/>
                <w:sz w:val="18"/>
                <w:szCs w:val="18"/>
              </w:rPr>
              <w:t xml:space="preserve"> </w:t>
            </w:r>
            <w:r>
              <w:rPr>
                <w:rFonts w:ascii="宋体" w:hAnsi="宋体" w:hint="eastAsia"/>
                <w:color w:val="000000"/>
                <w:sz w:val="18"/>
                <w:szCs w:val="18"/>
              </w:rPr>
              <w:t>违反本办法第十八条第一款规定，或者有下列行为之一的，由人防主管部门对当事人给予警告，并责令限期改正违法行为，可以对个人并处一千元以上五千元以下的罚款，对单位并处一万元以上至五万元以下的罚款；造成损失的，应当依法赔偿损失：</w:t>
            </w:r>
          </w:p>
          <w:p w14:paraId="6764081D" w14:textId="77777777" w:rsidR="00D55510" w:rsidRDefault="00DA194B">
            <w:pPr>
              <w:wordWrap w:val="0"/>
              <w:autoSpaceDE w:val="0"/>
              <w:autoSpaceDN w:val="0"/>
              <w:spacing w:line="220" w:lineRule="exact"/>
              <w:ind w:firstLine="560"/>
              <w:rPr>
                <w:sz w:val="18"/>
                <w:szCs w:val="18"/>
              </w:rPr>
            </w:pPr>
            <w:r>
              <w:rPr>
                <w:rFonts w:ascii="宋体" w:hAnsi="宋体" w:hint="eastAsia"/>
                <w:color w:val="000000"/>
                <w:sz w:val="18"/>
                <w:szCs w:val="18"/>
              </w:rPr>
              <w:t>（六）人民防空工程未组织竣工</w:t>
            </w:r>
            <w:r>
              <w:rPr>
                <w:rFonts w:ascii="宋体" w:hAnsi="宋体" w:hint="eastAsia"/>
                <w:color w:val="000000"/>
                <w:sz w:val="18"/>
                <w:szCs w:val="18"/>
              </w:rPr>
              <w:t>验收或验收不合格擅自交付使用的；</w:t>
            </w:r>
          </w:p>
          <w:p w14:paraId="7324A2C9" w14:textId="77777777" w:rsidR="00D55510" w:rsidRDefault="00DA194B">
            <w:pPr>
              <w:wordWrap w:val="0"/>
              <w:autoSpaceDE w:val="0"/>
              <w:autoSpaceDN w:val="0"/>
              <w:spacing w:line="180" w:lineRule="exact"/>
              <w:ind w:left="120" w:right="4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10363DE2" w14:textId="77777777">
        <w:trPr>
          <w:gridBefore w:val="1"/>
          <w:gridAfter w:val="1"/>
          <w:wBefore w:w="20" w:type="dxa"/>
          <w:wAfter w:w="341" w:type="dxa"/>
          <w:trHeight w:val="213"/>
        </w:trPr>
        <w:tc>
          <w:tcPr>
            <w:tcW w:w="1182" w:type="dxa"/>
            <w:tcBorders>
              <w:top w:val="single" w:sz="4" w:space="0" w:color="000000"/>
              <w:left w:val="single" w:sz="4" w:space="0" w:color="000000"/>
              <w:bottom w:val="single" w:sz="4" w:space="0" w:color="000000"/>
              <w:right w:val="single" w:sz="4" w:space="0" w:color="000000"/>
            </w:tcBorders>
          </w:tcPr>
          <w:p w14:paraId="6D364996" w14:textId="77777777" w:rsidR="00D55510" w:rsidRDefault="00DA194B">
            <w:pPr>
              <w:wordWrap w:val="0"/>
              <w:autoSpaceDE w:val="0"/>
              <w:autoSpaceDN w:val="0"/>
              <w:spacing w:line="200" w:lineRule="exact"/>
              <w:ind w:firstLine="240"/>
              <w:rPr>
                <w:sz w:val="18"/>
                <w:szCs w:val="18"/>
              </w:rPr>
            </w:pPr>
            <w:r>
              <w:rPr>
                <w:rFonts w:ascii="宋体" w:hAnsi="宋体" w:hint="eastAsia"/>
                <w:color w:val="000000"/>
                <w:sz w:val="18"/>
                <w:szCs w:val="18"/>
              </w:rPr>
              <w:t>处罚种类</w:t>
            </w:r>
          </w:p>
        </w:tc>
        <w:tc>
          <w:tcPr>
            <w:tcW w:w="12397" w:type="dxa"/>
            <w:gridSpan w:val="6"/>
            <w:tcBorders>
              <w:top w:val="single" w:sz="4" w:space="0" w:color="000000"/>
              <w:left w:val="single" w:sz="4" w:space="0" w:color="000000"/>
              <w:bottom w:val="single" w:sz="4" w:space="0" w:color="000000"/>
              <w:right w:val="single" w:sz="4" w:space="0" w:color="000000"/>
            </w:tcBorders>
          </w:tcPr>
          <w:p w14:paraId="7855FBFB" w14:textId="77777777" w:rsidR="00D55510" w:rsidRDefault="00DA194B">
            <w:pPr>
              <w:wordWrap w:val="0"/>
              <w:autoSpaceDE w:val="0"/>
              <w:autoSpaceDN w:val="0"/>
              <w:spacing w:line="200" w:lineRule="exact"/>
              <w:ind w:firstLine="100"/>
              <w:rPr>
                <w:sz w:val="18"/>
                <w:szCs w:val="18"/>
              </w:rPr>
            </w:pPr>
            <w:r>
              <w:rPr>
                <w:rFonts w:ascii="宋体" w:hAnsi="宋体" w:hint="eastAsia"/>
                <w:color w:val="000000"/>
                <w:sz w:val="18"/>
                <w:szCs w:val="18"/>
              </w:rPr>
              <w:t>罚款</w:t>
            </w:r>
          </w:p>
        </w:tc>
      </w:tr>
      <w:tr w:rsidR="00D55510" w14:paraId="22A96787" w14:textId="77777777">
        <w:trPr>
          <w:gridBefore w:val="1"/>
          <w:gridAfter w:val="1"/>
          <w:wBefore w:w="20" w:type="dxa"/>
          <w:wAfter w:w="341" w:type="dxa"/>
          <w:trHeight w:val="193"/>
        </w:trPr>
        <w:tc>
          <w:tcPr>
            <w:tcW w:w="13579" w:type="dxa"/>
            <w:gridSpan w:val="7"/>
            <w:tcBorders>
              <w:top w:val="single" w:sz="4" w:space="0" w:color="000000"/>
              <w:left w:val="single" w:sz="4" w:space="0" w:color="000000"/>
              <w:bottom w:val="single" w:sz="4" w:space="0" w:color="000000"/>
              <w:right w:val="single" w:sz="4" w:space="0" w:color="000000"/>
            </w:tcBorders>
          </w:tcPr>
          <w:p w14:paraId="1BBEEBEE" w14:textId="77777777" w:rsidR="00D55510" w:rsidRDefault="00DA194B">
            <w:pPr>
              <w:wordWrap w:val="0"/>
              <w:autoSpaceDE w:val="0"/>
              <w:autoSpaceDN w:val="0"/>
              <w:spacing w:line="180" w:lineRule="exact"/>
              <w:jc w:val="center"/>
              <w:rPr>
                <w:sz w:val="18"/>
                <w:szCs w:val="18"/>
              </w:rPr>
            </w:pPr>
            <w:r>
              <w:rPr>
                <w:rFonts w:ascii="宋体" w:hAnsi="宋体" w:hint="eastAsia"/>
                <w:color w:val="000000"/>
                <w:sz w:val="18"/>
                <w:szCs w:val="18"/>
              </w:rPr>
              <w:t>自由裁量基准</w:t>
            </w:r>
          </w:p>
        </w:tc>
      </w:tr>
      <w:tr w:rsidR="00D55510" w14:paraId="57971240" w14:textId="77777777">
        <w:trPr>
          <w:gridBefore w:val="1"/>
          <w:gridAfter w:val="1"/>
          <w:wBefore w:w="20" w:type="dxa"/>
          <w:wAfter w:w="341" w:type="dxa"/>
          <w:trHeight w:val="641"/>
        </w:trPr>
        <w:tc>
          <w:tcPr>
            <w:tcW w:w="1182" w:type="dxa"/>
            <w:vMerge w:val="restart"/>
            <w:tcBorders>
              <w:top w:val="single" w:sz="4" w:space="0" w:color="000000"/>
              <w:left w:val="single" w:sz="4" w:space="0" w:color="000000"/>
              <w:bottom w:val="single" w:sz="4" w:space="0" w:color="000000"/>
              <w:right w:val="single" w:sz="4" w:space="0" w:color="000000"/>
            </w:tcBorders>
          </w:tcPr>
          <w:p w14:paraId="79A15A69" w14:textId="77777777" w:rsidR="00D55510" w:rsidRDefault="00D55510">
            <w:pPr>
              <w:wordWrap w:val="0"/>
              <w:autoSpaceDE w:val="0"/>
              <w:autoSpaceDN w:val="0"/>
              <w:spacing w:line="246" w:lineRule="exact"/>
              <w:rPr>
                <w:rFonts w:ascii="宋体" w:hAnsi="宋体"/>
                <w:color w:val="000000"/>
                <w:sz w:val="18"/>
                <w:szCs w:val="18"/>
              </w:rPr>
            </w:pPr>
          </w:p>
          <w:p w14:paraId="1B316C7C" w14:textId="77777777" w:rsidR="00D55510" w:rsidRDefault="00D55510">
            <w:pPr>
              <w:wordWrap w:val="0"/>
              <w:autoSpaceDE w:val="0"/>
              <w:autoSpaceDN w:val="0"/>
              <w:spacing w:line="246" w:lineRule="exact"/>
              <w:rPr>
                <w:rFonts w:ascii="宋体" w:hAnsi="宋体"/>
                <w:color w:val="000000"/>
                <w:sz w:val="18"/>
                <w:szCs w:val="18"/>
              </w:rPr>
            </w:pPr>
          </w:p>
          <w:p w14:paraId="7ADD4D34" w14:textId="77777777" w:rsidR="00D55510" w:rsidRDefault="00D55510">
            <w:pPr>
              <w:wordWrap w:val="0"/>
              <w:autoSpaceDE w:val="0"/>
              <w:autoSpaceDN w:val="0"/>
              <w:spacing w:line="246" w:lineRule="exact"/>
              <w:rPr>
                <w:rFonts w:ascii="宋体" w:hAnsi="宋体"/>
                <w:color w:val="000000"/>
                <w:sz w:val="18"/>
                <w:szCs w:val="18"/>
              </w:rPr>
            </w:pPr>
          </w:p>
          <w:p w14:paraId="77BABE8F" w14:textId="77777777" w:rsidR="00D55510" w:rsidRDefault="00D55510">
            <w:pPr>
              <w:wordWrap w:val="0"/>
              <w:autoSpaceDE w:val="0"/>
              <w:autoSpaceDN w:val="0"/>
              <w:spacing w:line="246" w:lineRule="exact"/>
              <w:rPr>
                <w:rFonts w:ascii="宋体" w:hAnsi="宋体"/>
                <w:color w:val="000000"/>
                <w:sz w:val="18"/>
                <w:szCs w:val="18"/>
              </w:rPr>
            </w:pPr>
          </w:p>
          <w:p w14:paraId="286DA80D" w14:textId="77777777" w:rsidR="00D55510" w:rsidRDefault="00DA194B">
            <w:pPr>
              <w:wordWrap w:val="0"/>
              <w:autoSpaceDE w:val="0"/>
              <w:autoSpaceDN w:val="0"/>
              <w:spacing w:before="234" w:line="246" w:lineRule="exact"/>
              <w:ind w:firstLine="220"/>
              <w:rPr>
                <w:sz w:val="18"/>
                <w:szCs w:val="18"/>
              </w:rPr>
            </w:pPr>
            <w:r>
              <w:rPr>
                <w:rFonts w:ascii="宋体" w:hAnsi="宋体" w:hint="eastAsia"/>
                <w:color w:val="000000"/>
                <w:sz w:val="18"/>
                <w:szCs w:val="18"/>
              </w:rPr>
              <w:t>情形描述</w:t>
            </w:r>
          </w:p>
        </w:tc>
        <w:tc>
          <w:tcPr>
            <w:tcW w:w="5441" w:type="dxa"/>
            <w:gridSpan w:val="2"/>
            <w:tcBorders>
              <w:top w:val="single" w:sz="4" w:space="0" w:color="000000"/>
              <w:left w:val="single" w:sz="4" w:space="0" w:color="000000"/>
              <w:bottom w:val="single" w:sz="4" w:space="0" w:color="000000"/>
              <w:right w:val="single" w:sz="4" w:space="0" w:color="000000"/>
            </w:tcBorders>
          </w:tcPr>
          <w:p w14:paraId="0DF6001D" w14:textId="77777777" w:rsidR="00D55510" w:rsidRDefault="00DA194B">
            <w:pPr>
              <w:wordWrap w:val="0"/>
              <w:autoSpaceDE w:val="0"/>
              <w:autoSpaceDN w:val="0"/>
              <w:spacing w:line="24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）按照要求重新竣工验收且验收合格的</w:t>
            </w:r>
          </w:p>
          <w:p w14:paraId="6168D482"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）仅非主体、非关键部分不合格且按照要求改正的</w:t>
            </w:r>
          </w:p>
          <w:p w14:paraId="27A7B10B" w14:textId="77777777" w:rsidR="00D55510" w:rsidRDefault="00DA194B">
            <w:pPr>
              <w:wordWrap w:val="0"/>
              <w:autoSpaceDE w:val="0"/>
              <w:autoSpaceDN w:val="0"/>
              <w:spacing w:line="16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）按照要求改正后重新验收合格的</w:t>
            </w:r>
          </w:p>
        </w:tc>
        <w:tc>
          <w:tcPr>
            <w:tcW w:w="964" w:type="dxa"/>
            <w:gridSpan w:val="2"/>
            <w:vMerge w:val="restart"/>
            <w:tcBorders>
              <w:top w:val="single" w:sz="4" w:space="0" w:color="000000"/>
              <w:left w:val="single" w:sz="4" w:space="0" w:color="000000"/>
              <w:bottom w:val="single" w:sz="4" w:space="0" w:color="000000"/>
              <w:right w:val="single" w:sz="4" w:space="0" w:color="000000"/>
            </w:tcBorders>
          </w:tcPr>
          <w:p w14:paraId="6D7861D4" w14:textId="77777777" w:rsidR="00D55510" w:rsidRDefault="00D55510">
            <w:pPr>
              <w:wordWrap w:val="0"/>
              <w:autoSpaceDE w:val="0"/>
              <w:autoSpaceDN w:val="0"/>
              <w:spacing w:line="246" w:lineRule="exact"/>
              <w:rPr>
                <w:rFonts w:ascii="宋体" w:hAnsi="宋体"/>
                <w:color w:val="000000"/>
                <w:sz w:val="18"/>
                <w:szCs w:val="18"/>
              </w:rPr>
            </w:pPr>
          </w:p>
          <w:p w14:paraId="193635A3" w14:textId="77777777" w:rsidR="00D55510" w:rsidRDefault="00D55510">
            <w:pPr>
              <w:wordWrap w:val="0"/>
              <w:autoSpaceDE w:val="0"/>
              <w:autoSpaceDN w:val="0"/>
              <w:spacing w:line="246" w:lineRule="exact"/>
              <w:rPr>
                <w:rFonts w:ascii="宋体" w:hAnsi="宋体"/>
                <w:color w:val="000000"/>
                <w:sz w:val="18"/>
                <w:szCs w:val="18"/>
              </w:rPr>
            </w:pPr>
          </w:p>
          <w:p w14:paraId="670E785D" w14:textId="77777777" w:rsidR="00D55510" w:rsidRDefault="00D55510">
            <w:pPr>
              <w:wordWrap w:val="0"/>
              <w:autoSpaceDE w:val="0"/>
              <w:autoSpaceDN w:val="0"/>
              <w:spacing w:line="246" w:lineRule="exact"/>
              <w:rPr>
                <w:rFonts w:ascii="宋体" w:hAnsi="宋体"/>
                <w:color w:val="000000"/>
                <w:sz w:val="18"/>
                <w:szCs w:val="18"/>
              </w:rPr>
            </w:pPr>
          </w:p>
          <w:p w14:paraId="515E5CB2" w14:textId="77777777" w:rsidR="00D55510" w:rsidRDefault="00D55510">
            <w:pPr>
              <w:wordWrap w:val="0"/>
              <w:autoSpaceDE w:val="0"/>
              <w:autoSpaceDN w:val="0"/>
              <w:spacing w:line="246" w:lineRule="exact"/>
              <w:rPr>
                <w:rFonts w:ascii="宋体" w:hAnsi="宋体"/>
                <w:color w:val="000000"/>
                <w:sz w:val="18"/>
                <w:szCs w:val="18"/>
              </w:rPr>
            </w:pPr>
          </w:p>
          <w:p w14:paraId="4F30CA5F" w14:textId="77777777" w:rsidR="00D55510" w:rsidRDefault="00DA194B">
            <w:pPr>
              <w:wordWrap w:val="0"/>
              <w:autoSpaceDE w:val="0"/>
              <w:autoSpaceDN w:val="0"/>
              <w:spacing w:before="214" w:line="246" w:lineRule="exact"/>
              <w:ind w:firstLine="40"/>
              <w:rPr>
                <w:sz w:val="18"/>
                <w:szCs w:val="18"/>
              </w:rPr>
            </w:pPr>
            <w:r>
              <w:rPr>
                <w:rFonts w:ascii="宋体" w:hAnsi="宋体" w:hint="eastAsia"/>
                <w:color w:val="000000"/>
                <w:sz w:val="18"/>
                <w:szCs w:val="18"/>
              </w:rPr>
              <w:t>裁量幅度</w:t>
            </w:r>
          </w:p>
        </w:tc>
        <w:tc>
          <w:tcPr>
            <w:tcW w:w="5992" w:type="dxa"/>
            <w:gridSpan w:val="2"/>
            <w:tcBorders>
              <w:top w:val="single" w:sz="4" w:space="0" w:color="000000"/>
              <w:left w:val="single" w:sz="4" w:space="0" w:color="000000"/>
              <w:bottom w:val="single" w:sz="4" w:space="0" w:color="000000"/>
              <w:right w:val="single" w:sz="4" w:space="0" w:color="000000"/>
            </w:tcBorders>
          </w:tcPr>
          <w:p w14:paraId="0740185C" w14:textId="77777777" w:rsidR="00D55510" w:rsidRDefault="00DA194B">
            <w:pPr>
              <w:wordWrap w:val="0"/>
              <w:autoSpaceDE w:val="0"/>
              <w:autoSpaceDN w:val="0"/>
              <w:spacing w:before="113" w:line="246" w:lineRule="exact"/>
              <w:ind w:firstLine="12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％罚款</w:t>
            </w:r>
          </w:p>
          <w:p w14:paraId="7EE3AAE4" w14:textId="77777777" w:rsidR="00D55510" w:rsidRDefault="00DA194B">
            <w:pPr>
              <w:wordWrap w:val="0"/>
              <w:autoSpaceDE w:val="0"/>
              <w:autoSpaceDN w:val="0"/>
              <w:spacing w:line="22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5A785F1F" w14:textId="77777777">
        <w:trPr>
          <w:gridBefore w:val="1"/>
          <w:gridAfter w:val="1"/>
          <w:wBefore w:w="20" w:type="dxa"/>
          <w:wAfter w:w="341" w:type="dxa"/>
          <w:trHeight w:val="875"/>
        </w:trPr>
        <w:tc>
          <w:tcPr>
            <w:tcW w:w="1182" w:type="dxa"/>
            <w:vMerge/>
            <w:tcBorders>
              <w:top w:val="single" w:sz="4" w:space="0" w:color="000000"/>
              <w:left w:val="single" w:sz="4" w:space="0" w:color="000000"/>
              <w:bottom w:val="single" w:sz="4" w:space="0" w:color="000000"/>
              <w:right w:val="single" w:sz="4" w:space="0" w:color="000000"/>
            </w:tcBorders>
          </w:tcPr>
          <w:p w14:paraId="78FBBBF1" w14:textId="77777777" w:rsidR="00D55510" w:rsidRDefault="00D55510">
            <w:pPr>
              <w:rPr>
                <w:sz w:val="18"/>
                <w:szCs w:val="18"/>
              </w:rPr>
            </w:pPr>
          </w:p>
        </w:tc>
        <w:tc>
          <w:tcPr>
            <w:tcW w:w="5441" w:type="dxa"/>
            <w:gridSpan w:val="2"/>
            <w:tcBorders>
              <w:top w:val="single" w:sz="4" w:space="0" w:color="000000"/>
              <w:left w:val="single" w:sz="4" w:space="0" w:color="000000"/>
              <w:bottom w:val="single" w:sz="4" w:space="0" w:color="000000"/>
              <w:right w:val="single" w:sz="4" w:space="0" w:color="000000"/>
            </w:tcBorders>
          </w:tcPr>
          <w:p w14:paraId="23CAADAC" w14:textId="77777777" w:rsidR="00D55510" w:rsidRDefault="00DA194B">
            <w:pPr>
              <w:wordWrap w:val="0"/>
              <w:autoSpaceDE w:val="0"/>
              <w:autoSpaceDN w:val="0"/>
              <w:spacing w:line="220" w:lineRule="exact"/>
              <w:ind w:left="12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）按照要求重新竣工验收但验收不合格，或者未按照要求改正的</w:t>
            </w:r>
          </w:p>
          <w:p w14:paraId="43227B82"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）主体或关键部分不合格，或者未按照要求改正的</w:t>
            </w:r>
          </w:p>
          <w:p w14:paraId="67D1775C" w14:textId="77777777" w:rsidR="00D55510" w:rsidRDefault="00DA194B">
            <w:pPr>
              <w:wordWrap w:val="0"/>
              <w:autoSpaceDE w:val="0"/>
              <w:autoSpaceDN w:val="0"/>
              <w:spacing w:line="190" w:lineRule="exact"/>
              <w:ind w:left="120" w:right="4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）按照要求改正后重新验收仍不合格，或者未按照要求改正的</w:t>
            </w:r>
          </w:p>
        </w:tc>
        <w:tc>
          <w:tcPr>
            <w:tcW w:w="964" w:type="dxa"/>
            <w:gridSpan w:val="2"/>
            <w:vMerge/>
            <w:tcBorders>
              <w:top w:val="single" w:sz="4" w:space="0" w:color="000000"/>
              <w:left w:val="single" w:sz="4" w:space="0" w:color="000000"/>
              <w:bottom w:val="single" w:sz="4" w:space="0" w:color="000000"/>
              <w:right w:val="single" w:sz="4" w:space="0" w:color="000000"/>
            </w:tcBorders>
          </w:tcPr>
          <w:p w14:paraId="12AE454C" w14:textId="77777777" w:rsidR="00D55510" w:rsidRDefault="00D55510">
            <w:pPr>
              <w:rPr>
                <w:sz w:val="18"/>
                <w:szCs w:val="18"/>
              </w:rPr>
            </w:pPr>
          </w:p>
        </w:tc>
        <w:tc>
          <w:tcPr>
            <w:tcW w:w="5992" w:type="dxa"/>
            <w:gridSpan w:val="2"/>
            <w:tcBorders>
              <w:top w:val="single" w:sz="4" w:space="0" w:color="000000"/>
              <w:left w:val="single" w:sz="4" w:space="0" w:color="000000"/>
              <w:bottom w:val="single" w:sz="4" w:space="0" w:color="000000"/>
              <w:right w:val="single" w:sz="4" w:space="0" w:color="000000"/>
            </w:tcBorders>
          </w:tcPr>
          <w:p w14:paraId="1B302A61" w14:textId="77777777" w:rsidR="00D55510" w:rsidRDefault="00D55510">
            <w:pPr>
              <w:wordWrap w:val="0"/>
              <w:autoSpaceDE w:val="0"/>
              <w:autoSpaceDN w:val="0"/>
              <w:spacing w:line="246" w:lineRule="exact"/>
              <w:rPr>
                <w:rFonts w:ascii="宋体" w:hAnsi="宋体"/>
                <w:color w:val="000000"/>
                <w:sz w:val="18"/>
                <w:szCs w:val="18"/>
              </w:rPr>
            </w:pPr>
          </w:p>
          <w:p w14:paraId="682AD3F8" w14:textId="77777777" w:rsidR="00D55510" w:rsidRDefault="00DA194B">
            <w:pPr>
              <w:wordWrap w:val="0"/>
              <w:autoSpaceDE w:val="0"/>
              <w:autoSpaceDN w:val="0"/>
              <w:spacing w:before="67" w:line="246" w:lineRule="exact"/>
              <w:ind w:firstLine="14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％罚款</w:t>
            </w:r>
          </w:p>
          <w:p w14:paraId="340F13AC"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E5A1711" w14:textId="77777777">
        <w:trPr>
          <w:gridBefore w:val="1"/>
          <w:gridAfter w:val="1"/>
          <w:wBefore w:w="20" w:type="dxa"/>
          <w:wAfter w:w="341" w:type="dxa"/>
          <w:trHeight w:val="417"/>
        </w:trPr>
        <w:tc>
          <w:tcPr>
            <w:tcW w:w="1182" w:type="dxa"/>
            <w:vMerge/>
            <w:tcBorders>
              <w:top w:val="single" w:sz="4" w:space="0" w:color="000000"/>
              <w:left w:val="single" w:sz="4" w:space="0" w:color="000000"/>
              <w:bottom w:val="single" w:sz="4" w:space="0" w:color="000000"/>
              <w:right w:val="single" w:sz="4" w:space="0" w:color="000000"/>
            </w:tcBorders>
          </w:tcPr>
          <w:p w14:paraId="28D1ECF0" w14:textId="77777777" w:rsidR="00D55510" w:rsidRDefault="00D55510">
            <w:pPr>
              <w:rPr>
                <w:sz w:val="18"/>
                <w:szCs w:val="18"/>
              </w:rPr>
            </w:pPr>
          </w:p>
        </w:tc>
        <w:tc>
          <w:tcPr>
            <w:tcW w:w="5441" w:type="dxa"/>
            <w:gridSpan w:val="2"/>
            <w:tcBorders>
              <w:top w:val="single" w:sz="4" w:space="0" w:color="000000"/>
              <w:left w:val="single" w:sz="4" w:space="0" w:color="000000"/>
              <w:bottom w:val="single" w:sz="4" w:space="0" w:color="000000"/>
              <w:right w:val="single" w:sz="4" w:space="0" w:color="000000"/>
            </w:tcBorders>
          </w:tcPr>
          <w:p w14:paraId="66E99166" w14:textId="77777777" w:rsidR="00D55510" w:rsidRDefault="00DA194B">
            <w:pPr>
              <w:wordWrap w:val="0"/>
              <w:autoSpaceDE w:val="0"/>
              <w:autoSpaceDN w:val="0"/>
              <w:spacing w:before="100" w:line="246" w:lineRule="exact"/>
              <w:ind w:firstLine="100"/>
              <w:rPr>
                <w:sz w:val="18"/>
                <w:szCs w:val="18"/>
              </w:rPr>
            </w:pPr>
            <w:r>
              <w:rPr>
                <w:rFonts w:ascii="宋体" w:hAnsi="宋体" w:hint="eastAsia"/>
                <w:color w:val="000000"/>
                <w:sz w:val="18"/>
                <w:szCs w:val="18"/>
              </w:rPr>
              <w:t>造成一般或较大工程质量事故的</w:t>
            </w:r>
          </w:p>
        </w:tc>
        <w:tc>
          <w:tcPr>
            <w:tcW w:w="964" w:type="dxa"/>
            <w:gridSpan w:val="2"/>
            <w:vMerge/>
            <w:tcBorders>
              <w:top w:val="single" w:sz="4" w:space="0" w:color="000000"/>
              <w:left w:val="single" w:sz="4" w:space="0" w:color="000000"/>
              <w:bottom w:val="single" w:sz="4" w:space="0" w:color="000000"/>
              <w:right w:val="single" w:sz="4" w:space="0" w:color="000000"/>
            </w:tcBorders>
          </w:tcPr>
          <w:p w14:paraId="1EA50C4B" w14:textId="77777777" w:rsidR="00D55510" w:rsidRDefault="00D55510">
            <w:pPr>
              <w:rPr>
                <w:sz w:val="18"/>
                <w:szCs w:val="18"/>
              </w:rPr>
            </w:pPr>
          </w:p>
        </w:tc>
        <w:tc>
          <w:tcPr>
            <w:tcW w:w="5992" w:type="dxa"/>
            <w:gridSpan w:val="2"/>
            <w:tcBorders>
              <w:top w:val="single" w:sz="4" w:space="0" w:color="000000"/>
              <w:left w:val="single" w:sz="4" w:space="0" w:color="000000"/>
              <w:bottom w:val="single" w:sz="4" w:space="0" w:color="000000"/>
              <w:right w:val="single" w:sz="4" w:space="0" w:color="000000"/>
            </w:tcBorders>
          </w:tcPr>
          <w:p w14:paraId="0003EB47"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％罚款</w:t>
            </w:r>
          </w:p>
          <w:p w14:paraId="60219DAC" w14:textId="77777777" w:rsidR="00D55510" w:rsidRDefault="00DA194B">
            <w:pPr>
              <w:wordWrap w:val="0"/>
              <w:autoSpaceDE w:val="0"/>
              <w:autoSpaceDN w:val="0"/>
              <w:spacing w:line="160"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9</w:t>
            </w:r>
            <w:r>
              <w:rPr>
                <w:rFonts w:ascii="宋体" w:hAnsi="宋体" w:hint="eastAsia"/>
                <w:color w:val="000000"/>
                <w:sz w:val="18"/>
                <w:szCs w:val="18"/>
              </w:rPr>
              <w:t>％以下罚款</w:t>
            </w:r>
          </w:p>
        </w:tc>
      </w:tr>
      <w:tr w:rsidR="00D55510" w14:paraId="45472024" w14:textId="77777777">
        <w:trPr>
          <w:gridBefore w:val="1"/>
          <w:gridAfter w:val="1"/>
          <w:wBefore w:w="20" w:type="dxa"/>
          <w:wAfter w:w="341" w:type="dxa"/>
          <w:trHeight w:val="427"/>
        </w:trPr>
        <w:tc>
          <w:tcPr>
            <w:tcW w:w="1182" w:type="dxa"/>
            <w:vMerge/>
            <w:tcBorders>
              <w:top w:val="single" w:sz="4" w:space="0" w:color="000000"/>
              <w:left w:val="single" w:sz="4" w:space="0" w:color="000000"/>
              <w:bottom w:val="single" w:sz="4" w:space="0" w:color="000000"/>
              <w:right w:val="single" w:sz="4" w:space="0" w:color="000000"/>
            </w:tcBorders>
          </w:tcPr>
          <w:p w14:paraId="5807848A" w14:textId="77777777" w:rsidR="00D55510" w:rsidRDefault="00D55510">
            <w:pPr>
              <w:rPr>
                <w:sz w:val="18"/>
                <w:szCs w:val="18"/>
              </w:rPr>
            </w:pPr>
          </w:p>
        </w:tc>
        <w:tc>
          <w:tcPr>
            <w:tcW w:w="5441" w:type="dxa"/>
            <w:gridSpan w:val="2"/>
            <w:tcBorders>
              <w:top w:val="single" w:sz="4" w:space="0" w:color="000000"/>
              <w:left w:val="single" w:sz="4" w:space="0" w:color="000000"/>
              <w:bottom w:val="single" w:sz="4" w:space="0" w:color="000000"/>
              <w:right w:val="single" w:sz="4" w:space="0" w:color="000000"/>
            </w:tcBorders>
          </w:tcPr>
          <w:p w14:paraId="4B465B5F" w14:textId="77777777" w:rsidR="00D55510" w:rsidRDefault="00DA194B">
            <w:pPr>
              <w:wordWrap w:val="0"/>
              <w:autoSpaceDE w:val="0"/>
              <w:autoSpaceDN w:val="0"/>
              <w:spacing w:before="100" w:line="246" w:lineRule="exact"/>
              <w:ind w:firstLine="100"/>
              <w:rPr>
                <w:sz w:val="18"/>
                <w:szCs w:val="18"/>
              </w:rPr>
            </w:pPr>
            <w:r>
              <w:rPr>
                <w:rFonts w:ascii="宋体" w:hAnsi="宋体" w:hint="eastAsia"/>
                <w:color w:val="000000"/>
                <w:sz w:val="18"/>
                <w:szCs w:val="18"/>
              </w:rPr>
              <w:t>造成重大或以上工程质量事故的</w:t>
            </w:r>
          </w:p>
        </w:tc>
        <w:tc>
          <w:tcPr>
            <w:tcW w:w="964" w:type="dxa"/>
            <w:gridSpan w:val="2"/>
            <w:vMerge/>
            <w:tcBorders>
              <w:top w:val="single" w:sz="4" w:space="0" w:color="000000"/>
              <w:left w:val="single" w:sz="4" w:space="0" w:color="000000"/>
              <w:bottom w:val="single" w:sz="4" w:space="0" w:color="000000"/>
              <w:right w:val="single" w:sz="4" w:space="0" w:color="000000"/>
            </w:tcBorders>
          </w:tcPr>
          <w:p w14:paraId="71A4EA0A" w14:textId="77777777" w:rsidR="00D55510" w:rsidRDefault="00D55510">
            <w:pPr>
              <w:rPr>
                <w:sz w:val="18"/>
                <w:szCs w:val="18"/>
              </w:rPr>
            </w:pPr>
          </w:p>
        </w:tc>
        <w:tc>
          <w:tcPr>
            <w:tcW w:w="5992" w:type="dxa"/>
            <w:gridSpan w:val="2"/>
            <w:tcBorders>
              <w:top w:val="single" w:sz="4" w:space="0" w:color="000000"/>
              <w:left w:val="single" w:sz="4" w:space="0" w:color="000000"/>
              <w:bottom w:val="single" w:sz="4" w:space="0" w:color="000000"/>
              <w:right w:val="single" w:sz="4" w:space="0" w:color="000000"/>
            </w:tcBorders>
          </w:tcPr>
          <w:p w14:paraId="6B88C24A"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％罚款</w:t>
            </w:r>
          </w:p>
          <w:p w14:paraId="26AAF538" w14:textId="77777777" w:rsidR="00D55510" w:rsidRDefault="00DA194B">
            <w:pPr>
              <w:wordWrap w:val="0"/>
              <w:autoSpaceDE w:val="0"/>
              <w:autoSpaceDN w:val="0"/>
              <w:spacing w:line="18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9</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r w:rsidR="00D55510" w14:paraId="1BA842B6" w14:textId="77777777">
        <w:trPr>
          <w:trHeight w:val="300"/>
        </w:trPr>
        <w:tc>
          <w:tcPr>
            <w:tcW w:w="1220" w:type="dxa"/>
            <w:gridSpan w:val="3"/>
            <w:tcBorders>
              <w:top w:val="single" w:sz="4" w:space="0" w:color="000000"/>
              <w:left w:val="single" w:sz="4" w:space="0" w:color="000000"/>
              <w:bottom w:val="single" w:sz="4" w:space="0" w:color="000000"/>
              <w:right w:val="single" w:sz="4" w:space="0" w:color="000000"/>
            </w:tcBorders>
          </w:tcPr>
          <w:p w14:paraId="661AC359" w14:textId="77777777" w:rsidR="00D55510" w:rsidRDefault="00DA194B">
            <w:pPr>
              <w:wordWrap w:val="0"/>
              <w:autoSpaceDE w:val="0"/>
              <w:autoSpaceDN w:val="0"/>
              <w:spacing w:before="13" w:line="246" w:lineRule="exact"/>
              <w:ind w:firstLine="340"/>
              <w:rPr>
                <w:sz w:val="18"/>
                <w:szCs w:val="18"/>
              </w:rPr>
            </w:pPr>
            <w:r>
              <w:rPr>
                <w:rFonts w:ascii="宋体" w:hAnsi="宋体" w:hint="eastAsia"/>
                <w:color w:val="000000"/>
                <w:sz w:val="18"/>
                <w:szCs w:val="18"/>
              </w:rPr>
              <w:t>序号</w:t>
            </w:r>
          </w:p>
        </w:tc>
        <w:tc>
          <w:tcPr>
            <w:tcW w:w="12720" w:type="dxa"/>
            <w:gridSpan w:val="6"/>
            <w:tcBorders>
              <w:top w:val="single" w:sz="4" w:space="0" w:color="000000"/>
              <w:left w:val="single" w:sz="4" w:space="0" w:color="000000"/>
              <w:bottom w:val="single" w:sz="4" w:space="0" w:color="000000"/>
              <w:right w:val="single" w:sz="4" w:space="0" w:color="000000"/>
            </w:tcBorders>
          </w:tcPr>
          <w:p w14:paraId="5BCBFF0A" w14:textId="77777777" w:rsidR="00D55510" w:rsidRDefault="00DA194B">
            <w:pPr>
              <w:wordWrap w:val="0"/>
              <w:autoSpaceDE w:val="0"/>
              <w:autoSpaceDN w:val="0"/>
              <w:spacing w:before="53" w:line="246" w:lineRule="exact"/>
              <w:ind w:firstLine="80"/>
              <w:rPr>
                <w:sz w:val="18"/>
                <w:szCs w:val="18"/>
              </w:rPr>
            </w:pPr>
            <w:r>
              <w:rPr>
                <w:rFonts w:ascii="Calibri" w:eastAsia="Calibri" w:hAnsi="Calibri" w:hint="eastAsia"/>
                <w:color w:val="000000"/>
                <w:sz w:val="18"/>
                <w:szCs w:val="18"/>
              </w:rPr>
              <w:t>7</w:t>
            </w:r>
          </w:p>
        </w:tc>
      </w:tr>
      <w:tr w:rsidR="00D55510" w14:paraId="70DD5488" w14:textId="77777777">
        <w:trPr>
          <w:trHeight w:val="300"/>
        </w:trPr>
        <w:tc>
          <w:tcPr>
            <w:tcW w:w="1220" w:type="dxa"/>
            <w:gridSpan w:val="3"/>
            <w:tcBorders>
              <w:top w:val="single" w:sz="4" w:space="0" w:color="000000"/>
              <w:left w:val="single" w:sz="4" w:space="0" w:color="000000"/>
              <w:bottom w:val="single" w:sz="4" w:space="0" w:color="000000"/>
              <w:right w:val="single" w:sz="4" w:space="0" w:color="000000"/>
            </w:tcBorders>
          </w:tcPr>
          <w:p w14:paraId="78056275" w14:textId="77777777" w:rsidR="00D55510" w:rsidRDefault="00DA194B">
            <w:pPr>
              <w:wordWrap w:val="0"/>
              <w:autoSpaceDE w:val="0"/>
              <w:autoSpaceDN w:val="0"/>
              <w:spacing w:line="240" w:lineRule="exact"/>
              <w:ind w:firstLine="340"/>
              <w:rPr>
                <w:sz w:val="18"/>
                <w:szCs w:val="18"/>
              </w:rPr>
            </w:pPr>
            <w:r>
              <w:rPr>
                <w:rFonts w:ascii="宋体" w:hAnsi="宋体" w:hint="eastAsia"/>
                <w:color w:val="000000"/>
                <w:sz w:val="18"/>
                <w:szCs w:val="18"/>
              </w:rPr>
              <w:t>编号</w:t>
            </w:r>
          </w:p>
        </w:tc>
        <w:tc>
          <w:tcPr>
            <w:tcW w:w="12720" w:type="dxa"/>
            <w:gridSpan w:val="6"/>
            <w:tcBorders>
              <w:top w:val="single" w:sz="4" w:space="0" w:color="000000"/>
              <w:left w:val="single" w:sz="4" w:space="0" w:color="000000"/>
              <w:bottom w:val="single" w:sz="4" w:space="0" w:color="000000"/>
              <w:right w:val="single" w:sz="4" w:space="0" w:color="000000"/>
            </w:tcBorders>
          </w:tcPr>
          <w:p w14:paraId="69D5970B"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320280007000</w:t>
            </w:r>
          </w:p>
        </w:tc>
      </w:tr>
      <w:tr w:rsidR="00D55510" w14:paraId="21BAF66F" w14:textId="77777777">
        <w:trPr>
          <w:trHeight w:val="300"/>
        </w:trPr>
        <w:tc>
          <w:tcPr>
            <w:tcW w:w="1220" w:type="dxa"/>
            <w:gridSpan w:val="3"/>
            <w:tcBorders>
              <w:top w:val="single" w:sz="4" w:space="0" w:color="000000"/>
              <w:left w:val="single" w:sz="4" w:space="0" w:color="000000"/>
              <w:bottom w:val="single" w:sz="4" w:space="0" w:color="000000"/>
              <w:right w:val="single" w:sz="4" w:space="0" w:color="000000"/>
            </w:tcBorders>
          </w:tcPr>
          <w:p w14:paraId="2DB239CF"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行为名称</w:t>
            </w:r>
          </w:p>
        </w:tc>
        <w:tc>
          <w:tcPr>
            <w:tcW w:w="12720" w:type="dxa"/>
            <w:gridSpan w:val="6"/>
            <w:tcBorders>
              <w:top w:val="single" w:sz="4" w:space="0" w:color="000000"/>
              <w:left w:val="single" w:sz="4" w:space="0" w:color="000000"/>
              <w:bottom w:val="single" w:sz="4" w:space="0" w:color="000000"/>
              <w:right w:val="single" w:sz="4" w:space="0" w:color="000000"/>
            </w:tcBorders>
          </w:tcPr>
          <w:p w14:paraId="2F3843DE"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对人民防空工程设计单位指定建筑材料、建筑构配件的生产厂、供应商的处罚</w:t>
            </w:r>
          </w:p>
        </w:tc>
      </w:tr>
      <w:tr w:rsidR="00D55510" w14:paraId="5488AD3F" w14:textId="77777777">
        <w:trPr>
          <w:trHeight w:val="3540"/>
        </w:trPr>
        <w:tc>
          <w:tcPr>
            <w:tcW w:w="1220" w:type="dxa"/>
            <w:gridSpan w:val="3"/>
            <w:tcBorders>
              <w:top w:val="single" w:sz="4" w:space="0" w:color="000000"/>
              <w:left w:val="single" w:sz="4" w:space="0" w:color="000000"/>
              <w:bottom w:val="single" w:sz="4" w:space="0" w:color="000000"/>
              <w:right w:val="single" w:sz="4" w:space="0" w:color="000000"/>
            </w:tcBorders>
          </w:tcPr>
          <w:p w14:paraId="05096B27" w14:textId="77777777" w:rsidR="00D55510" w:rsidRDefault="00D55510">
            <w:pPr>
              <w:wordWrap w:val="0"/>
              <w:autoSpaceDE w:val="0"/>
              <w:autoSpaceDN w:val="0"/>
              <w:spacing w:line="246" w:lineRule="exact"/>
              <w:rPr>
                <w:rFonts w:ascii="宋体" w:hAnsi="宋体"/>
                <w:color w:val="000000"/>
                <w:sz w:val="18"/>
                <w:szCs w:val="18"/>
              </w:rPr>
            </w:pPr>
          </w:p>
          <w:p w14:paraId="1473039C" w14:textId="77777777" w:rsidR="00D55510" w:rsidRDefault="00D55510">
            <w:pPr>
              <w:wordWrap w:val="0"/>
              <w:autoSpaceDE w:val="0"/>
              <w:autoSpaceDN w:val="0"/>
              <w:spacing w:line="246" w:lineRule="exact"/>
              <w:rPr>
                <w:rFonts w:ascii="宋体" w:hAnsi="宋体"/>
                <w:color w:val="000000"/>
                <w:sz w:val="18"/>
                <w:szCs w:val="18"/>
              </w:rPr>
            </w:pPr>
          </w:p>
          <w:p w14:paraId="626C253E" w14:textId="77777777" w:rsidR="00D55510" w:rsidRDefault="00D55510">
            <w:pPr>
              <w:wordWrap w:val="0"/>
              <w:autoSpaceDE w:val="0"/>
              <w:autoSpaceDN w:val="0"/>
              <w:spacing w:line="246" w:lineRule="exact"/>
              <w:rPr>
                <w:rFonts w:ascii="宋体" w:hAnsi="宋体"/>
                <w:color w:val="000000"/>
                <w:sz w:val="18"/>
                <w:szCs w:val="18"/>
              </w:rPr>
            </w:pPr>
          </w:p>
          <w:p w14:paraId="3814165F" w14:textId="77777777" w:rsidR="00D55510" w:rsidRDefault="00D55510">
            <w:pPr>
              <w:wordWrap w:val="0"/>
              <w:autoSpaceDE w:val="0"/>
              <w:autoSpaceDN w:val="0"/>
              <w:spacing w:line="246" w:lineRule="exact"/>
              <w:rPr>
                <w:rFonts w:ascii="宋体" w:hAnsi="宋体"/>
                <w:color w:val="000000"/>
                <w:sz w:val="18"/>
                <w:szCs w:val="18"/>
              </w:rPr>
            </w:pPr>
          </w:p>
          <w:p w14:paraId="22F22CFE" w14:textId="77777777" w:rsidR="00D55510" w:rsidRDefault="00D55510">
            <w:pPr>
              <w:wordWrap w:val="0"/>
              <w:autoSpaceDE w:val="0"/>
              <w:autoSpaceDN w:val="0"/>
              <w:spacing w:line="246" w:lineRule="exact"/>
              <w:rPr>
                <w:rFonts w:ascii="宋体" w:hAnsi="宋体"/>
                <w:color w:val="000000"/>
                <w:sz w:val="18"/>
                <w:szCs w:val="18"/>
              </w:rPr>
            </w:pPr>
          </w:p>
          <w:p w14:paraId="283FAB56" w14:textId="77777777" w:rsidR="00D55510" w:rsidRDefault="00D55510">
            <w:pPr>
              <w:wordWrap w:val="0"/>
              <w:autoSpaceDE w:val="0"/>
              <w:autoSpaceDN w:val="0"/>
              <w:spacing w:line="246" w:lineRule="exact"/>
              <w:rPr>
                <w:rFonts w:ascii="宋体" w:hAnsi="宋体"/>
                <w:color w:val="000000"/>
                <w:sz w:val="18"/>
                <w:szCs w:val="18"/>
              </w:rPr>
            </w:pPr>
          </w:p>
          <w:p w14:paraId="051501CC" w14:textId="77777777" w:rsidR="00D55510" w:rsidRDefault="00DA194B">
            <w:pPr>
              <w:wordWrap w:val="0"/>
              <w:autoSpaceDE w:val="0"/>
              <w:autoSpaceDN w:val="0"/>
              <w:spacing w:before="201" w:line="246" w:lineRule="exact"/>
              <w:ind w:firstLine="240"/>
              <w:rPr>
                <w:sz w:val="18"/>
                <w:szCs w:val="18"/>
              </w:rPr>
            </w:pPr>
            <w:r>
              <w:rPr>
                <w:rFonts w:ascii="宋体" w:hAnsi="宋体" w:hint="eastAsia"/>
                <w:color w:val="000000"/>
                <w:sz w:val="18"/>
                <w:szCs w:val="18"/>
              </w:rPr>
              <w:t>法律依据</w:t>
            </w:r>
          </w:p>
        </w:tc>
        <w:tc>
          <w:tcPr>
            <w:tcW w:w="12720" w:type="dxa"/>
            <w:gridSpan w:val="6"/>
            <w:tcBorders>
              <w:top w:val="single" w:sz="4" w:space="0" w:color="000000"/>
              <w:left w:val="single" w:sz="4" w:space="0" w:color="000000"/>
              <w:bottom w:val="single" w:sz="4" w:space="0" w:color="000000"/>
              <w:right w:val="single" w:sz="4" w:space="0" w:color="000000"/>
            </w:tcBorders>
          </w:tcPr>
          <w:p w14:paraId="3E986093"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3DFB873B"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第二十二条第二款</w:t>
            </w:r>
            <w:r>
              <w:rPr>
                <w:rFonts w:ascii="宋体" w:hAnsi="宋体" w:hint="eastAsia"/>
                <w:color w:val="000000"/>
                <w:sz w:val="18"/>
                <w:szCs w:val="18"/>
              </w:rPr>
              <w:t xml:space="preserve"> </w:t>
            </w:r>
            <w:r>
              <w:rPr>
                <w:rFonts w:ascii="宋体" w:hAnsi="宋体" w:hint="eastAsia"/>
                <w:color w:val="000000"/>
                <w:sz w:val="18"/>
                <w:szCs w:val="18"/>
              </w:rPr>
              <w:t>除有特殊要求的建筑材料、专用设备、工艺生产线等外，设计单位不得指定生产厂、供应商。</w:t>
            </w:r>
          </w:p>
          <w:p w14:paraId="6F75E077"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第六十三条</w:t>
            </w:r>
            <w:r>
              <w:rPr>
                <w:rFonts w:ascii="宋体" w:hAnsi="宋体" w:hint="eastAsia"/>
                <w:color w:val="000000"/>
                <w:sz w:val="18"/>
                <w:szCs w:val="18"/>
              </w:rPr>
              <w:t xml:space="preserve"> </w:t>
            </w:r>
            <w:r>
              <w:rPr>
                <w:rFonts w:ascii="宋体" w:hAnsi="宋体" w:hint="eastAsia"/>
                <w:color w:val="000000"/>
                <w:sz w:val="18"/>
                <w:szCs w:val="18"/>
              </w:rPr>
              <w:t>违反本条例规定，有下列行为之一的，责令改正，处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万元以下的罚款：</w:t>
            </w:r>
          </w:p>
          <w:p w14:paraId="44CF22EC"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（三）设计单位指定建筑材料、建筑构配件的生产厂、供应商的；</w:t>
            </w:r>
          </w:p>
          <w:p w14:paraId="5D30CBC3"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有前款所列行为，造成工程质量事故的，责令停业整顿，降低资质等级；情节严重的，吊销资质证书；造成损失的，依法承担赔偿责任。</w:t>
            </w:r>
          </w:p>
          <w:p w14:paraId="263CF2BA" w14:textId="77777777" w:rsidR="00D55510" w:rsidRDefault="00D55510">
            <w:pPr>
              <w:wordWrap w:val="0"/>
              <w:autoSpaceDE w:val="0"/>
              <w:autoSpaceDN w:val="0"/>
              <w:spacing w:line="246" w:lineRule="exact"/>
              <w:rPr>
                <w:rFonts w:ascii="宋体" w:hAnsi="宋体"/>
                <w:color w:val="000000"/>
                <w:sz w:val="18"/>
                <w:szCs w:val="18"/>
              </w:rPr>
            </w:pPr>
          </w:p>
          <w:p w14:paraId="23681E13" w14:textId="77777777" w:rsidR="00D55510" w:rsidRDefault="00DA194B">
            <w:pPr>
              <w:wordWrap w:val="0"/>
              <w:autoSpaceDE w:val="0"/>
              <w:autoSpaceDN w:val="0"/>
              <w:spacing w:before="67" w:line="246" w:lineRule="exact"/>
              <w:ind w:left="100" w:right="6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273A7B0" w14:textId="77777777" w:rsidR="00D55510" w:rsidRDefault="00DA194B">
            <w:pPr>
              <w:wordWrap w:val="0"/>
              <w:autoSpaceDE w:val="0"/>
              <w:autoSpaceDN w:val="0"/>
              <w:spacing w:before="53" w:line="246" w:lineRule="exact"/>
              <w:ind w:left="100" w:right="60" w:firstLine="40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78065129"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3716BEB5" w14:textId="77777777" w:rsidR="00D55510" w:rsidRDefault="00DA194B">
            <w:pPr>
              <w:wordWrap w:val="0"/>
              <w:autoSpaceDE w:val="0"/>
              <w:autoSpaceDN w:val="0"/>
              <w:spacing w:line="246" w:lineRule="exact"/>
              <w:ind w:left="100" w:right="6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36A092D4" w14:textId="77777777">
        <w:trPr>
          <w:trHeight w:val="300"/>
        </w:trPr>
        <w:tc>
          <w:tcPr>
            <w:tcW w:w="1220" w:type="dxa"/>
            <w:gridSpan w:val="3"/>
            <w:tcBorders>
              <w:top w:val="single" w:sz="4" w:space="0" w:color="000000"/>
              <w:left w:val="single" w:sz="4" w:space="0" w:color="000000"/>
              <w:bottom w:val="single" w:sz="4" w:space="0" w:color="000000"/>
              <w:right w:val="single" w:sz="4" w:space="0" w:color="000000"/>
            </w:tcBorders>
          </w:tcPr>
          <w:p w14:paraId="396290C1"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处罚种类</w:t>
            </w:r>
          </w:p>
        </w:tc>
        <w:tc>
          <w:tcPr>
            <w:tcW w:w="12720" w:type="dxa"/>
            <w:gridSpan w:val="6"/>
            <w:tcBorders>
              <w:top w:val="single" w:sz="4" w:space="0" w:color="000000"/>
              <w:left w:val="single" w:sz="4" w:space="0" w:color="000000"/>
              <w:bottom w:val="single" w:sz="4" w:space="0" w:color="000000"/>
              <w:right w:val="single" w:sz="4" w:space="0" w:color="000000"/>
            </w:tcBorders>
          </w:tcPr>
          <w:p w14:paraId="46F45095" w14:textId="77777777" w:rsidR="00D55510" w:rsidRDefault="00DA194B">
            <w:pPr>
              <w:wordWrap w:val="0"/>
              <w:autoSpaceDE w:val="0"/>
              <w:autoSpaceDN w:val="0"/>
              <w:spacing w:before="13" w:line="246" w:lineRule="exact"/>
              <w:ind w:firstLine="100"/>
              <w:rPr>
                <w:sz w:val="18"/>
                <w:szCs w:val="18"/>
              </w:rPr>
            </w:pPr>
            <w:r>
              <w:rPr>
                <w:rFonts w:ascii="宋体" w:hAnsi="宋体" w:hint="eastAsia"/>
                <w:color w:val="000000"/>
                <w:sz w:val="18"/>
                <w:szCs w:val="18"/>
              </w:rPr>
              <w:t>罚款</w:t>
            </w:r>
          </w:p>
        </w:tc>
      </w:tr>
      <w:tr w:rsidR="00D55510" w14:paraId="69BD02A1" w14:textId="77777777">
        <w:trPr>
          <w:trHeight w:val="300"/>
        </w:trPr>
        <w:tc>
          <w:tcPr>
            <w:tcW w:w="13940" w:type="dxa"/>
            <w:gridSpan w:val="9"/>
            <w:tcBorders>
              <w:top w:val="single" w:sz="4" w:space="0" w:color="000000"/>
              <w:left w:val="single" w:sz="4" w:space="0" w:color="000000"/>
              <w:bottom w:val="single" w:sz="4" w:space="0" w:color="000000"/>
              <w:right w:val="single" w:sz="4" w:space="0" w:color="000000"/>
            </w:tcBorders>
          </w:tcPr>
          <w:p w14:paraId="178DB028"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40A7798B" w14:textId="77777777">
        <w:trPr>
          <w:trHeight w:val="560"/>
        </w:trPr>
        <w:tc>
          <w:tcPr>
            <w:tcW w:w="1220" w:type="dxa"/>
            <w:gridSpan w:val="3"/>
            <w:vMerge w:val="restart"/>
            <w:tcBorders>
              <w:top w:val="single" w:sz="4" w:space="0" w:color="000000"/>
              <w:left w:val="single" w:sz="4" w:space="0" w:color="000000"/>
              <w:bottom w:val="single" w:sz="4" w:space="0" w:color="000000"/>
              <w:right w:val="single" w:sz="4" w:space="0" w:color="000000"/>
            </w:tcBorders>
          </w:tcPr>
          <w:p w14:paraId="315A933F" w14:textId="77777777" w:rsidR="00D55510" w:rsidRDefault="00D55510">
            <w:pPr>
              <w:wordWrap w:val="0"/>
              <w:autoSpaceDE w:val="0"/>
              <w:autoSpaceDN w:val="0"/>
              <w:spacing w:line="246" w:lineRule="exact"/>
              <w:rPr>
                <w:rFonts w:ascii="宋体" w:hAnsi="宋体"/>
                <w:color w:val="000000"/>
                <w:sz w:val="18"/>
                <w:szCs w:val="18"/>
              </w:rPr>
            </w:pPr>
          </w:p>
          <w:p w14:paraId="329C0D67" w14:textId="77777777" w:rsidR="00D55510" w:rsidRDefault="00D55510">
            <w:pPr>
              <w:wordWrap w:val="0"/>
              <w:autoSpaceDE w:val="0"/>
              <w:autoSpaceDN w:val="0"/>
              <w:spacing w:line="246" w:lineRule="exact"/>
              <w:rPr>
                <w:rFonts w:ascii="宋体" w:hAnsi="宋体"/>
                <w:color w:val="000000"/>
                <w:sz w:val="18"/>
                <w:szCs w:val="18"/>
              </w:rPr>
            </w:pPr>
          </w:p>
          <w:p w14:paraId="64686708" w14:textId="77777777" w:rsidR="00D55510" w:rsidRDefault="00D55510">
            <w:pPr>
              <w:wordWrap w:val="0"/>
              <w:autoSpaceDE w:val="0"/>
              <w:autoSpaceDN w:val="0"/>
              <w:spacing w:line="246" w:lineRule="exact"/>
              <w:rPr>
                <w:rFonts w:ascii="宋体" w:hAnsi="宋体"/>
                <w:color w:val="000000"/>
                <w:sz w:val="18"/>
                <w:szCs w:val="18"/>
              </w:rPr>
            </w:pPr>
          </w:p>
          <w:p w14:paraId="2EBFD000" w14:textId="77777777" w:rsidR="00D55510" w:rsidRDefault="00DA194B">
            <w:pPr>
              <w:wordWrap w:val="0"/>
              <w:autoSpaceDE w:val="0"/>
              <w:autoSpaceDN w:val="0"/>
              <w:spacing w:before="60" w:line="246" w:lineRule="exact"/>
              <w:ind w:firstLine="240"/>
              <w:rPr>
                <w:sz w:val="18"/>
                <w:szCs w:val="18"/>
              </w:rPr>
            </w:pPr>
            <w:r>
              <w:rPr>
                <w:rFonts w:ascii="宋体" w:hAnsi="宋体" w:hint="eastAsia"/>
                <w:color w:val="000000"/>
                <w:sz w:val="18"/>
                <w:szCs w:val="18"/>
              </w:rPr>
              <w:t>情形描述</w:t>
            </w:r>
          </w:p>
        </w:tc>
        <w:tc>
          <w:tcPr>
            <w:tcW w:w="5520" w:type="dxa"/>
            <w:gridSpan w:val="2"/>
            <w:tcBorders>
              <w:top w:val="single" w:sz="4" w:space="0" w:color="000000"/>
              <w:left w:val="single" w:sz="4" w:space="0" w:color="000000"/>
              <w:bottom w:val="single" w:sz="4" w:space="0" w:color="000000"/>
              <w:right w:val="single" w:sz="4" w:space="0" w:color="000000"/>
            </w:tcBorders>
          </w:tcPr>
          <w:p w14:paraId="156D2704"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指定的产品在非主体、非关键部分的</w:t>
            </w:r>
          </w:p>
        </w:tc>
        <w:tc>
          <w:tcPr>
            <w:tcW w:w="1020" w:type="dxa"/>
            <w:gridSpan w:val="2"/>
            <w:vMerge w:val="restart"/>
            <w:tcBorders>
              <w:top w:val="single" w:sz="4" w:space="0" w:color="000000"/>
              <w:left w:val="single" w:sz="4" w:space="0" w:color="000000"/>
              <w:bottom w:val="single" w:sz="4" w:space="0" w:color="000000"/>
              <w:right w:val="single" w:sz="4" w:space="0" w:color="000000"/>
            </w:tcBorders>
          </w:tcPr>
          <w:p w14:paraId="13BA6CA0" w14:textId="77777777" w:rsidR="00D55510" w:rsidRDefault="00D55510">
            <w:pPr>
              <w:wordWrap w:val="0"/>
              <w:autoSpaceDE w:val="0"/>
              <w:autoSpaceDN w:val="0"/>
              <w:spacing w:line="246" w:lineRule="exact"/>
              <w:rPr>
                <w:rFonts w:ascii="宋体" w:hAnsi="宋体"/>
                <w:color w:val="000000"/>
                <w:sz w:val="18"/>
                <w:szCs w:val="18"/>
              </w:rPr>
            </w:pPr>
          </w:p>
          <w:p w14:paraId="2C1FE01B" w14:textId="77777777" w:rsidR="00D55510" w:rsidRDefault="00D55510">
            <w:pPr>
              <w:wordWrap w:val="0"/>
              <w:autoSpaceDE w:val="0"/>
              <w:autoSpaceDN w:val="0"/>
              <w:spacing w:line="246" w:lineRule="exact"/>
              <w:rPr>
                <w:rFonts w:ascii="宋体" w:hAnsi="宋体"/>
                <w:color w:val="000000"/>
                <w:sz w:val="18"/>
                <w:szCs w:val="18"/>
              </w:rPr>
            </w:pPr>
          </w:p>
          <w:p w14:paraId="0B1310AB" w14:textId="77777777" w:rsidR="00D55510" w:rsidRDefault="00D55510">
            <w:pPr>
              <w:wordWrap w:val="0"/>
              <w:autoSpaceDE w:val="0"/>
              <w:autoSpaceDN w:val="0"/>
              <w:spacing w:line="246" w:lineRule="exact"/>
              <w:rPr>
                <w:rFonts w:ascii="宋体" w:hAnsi="宋体"/>
                <w:color w:val="000000"/>
                <w:sz w:val="18"/>
                <w:szCs w:val="18"/>
              </w:rPr>
            </w:pPr>
          </w:p>
          <w:p w14:paraId="41C790A6" w14:textId="77777777" w:rsidR="00D55510" w:rsidRDefault="00DA194B">
            <w:pPr>
              <w:wordWrap w:val="0"/>
              <w:autoSpaceDE w:val="0"/>
              <w:autoSpaceDN w:val="0"/>
              <w:spacing w:before="40" w:line="246" w:lineRule="exact"/>
              <w:ind w:firstLine="60"/>
              <w:rPr>
                <w:sz w:val="18"/>
                <w:szCs w:val="18"/>
              </w:rPr>
            </w:pPr>
            <w:r>
              <w:rPr>
                <w:rFonts w:ascii="宋体" w:hAnsi="宋体" w:hint="eastAsia"/>
                <w:color w:val="000000"/>
                <w:sz w:val="18"/>
                <w:szCs w:val="18"/>
              </w:rPr>
              <w:t>裁量幅度</w:t>
            </w:r>
          </w:p>
        </w:tc>
        <w:tc>
          <w:tcPr>
            <w:tcW w:w="6180" w:type="dxa"/>
            <w:gridSpan w:val="2"/>
            <w:tcBorders>
              <w:top w:val="single" w:sz="4" w:space="0" w:color="000000"/>
              <w:left w:val="single" w:sz="4" w:space="0" w:color="000000"/>
              <w:bottom w:val="single" w:sz="4" w:space="0" w:color="000000"/>
              <w:right w:val="single" w:sz="4" w:space="0" w:color="000000"/>
            </w:tcBorders>
          </w:tcPr>
          <w:p w14:paraId="6D50FAD2"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15</w:t>
            </w:r>
            <w:r>
              <w:rPr>
                <w:rFonts w:ascii="宋体" w:hAnsi="宋体" w:hint="eastAsia"/>
                <w:color w:val="000000"/>
                <w:sz w:val="18"/>
                <w:szCs w:val="18"/>
              </w:rPr>
              <w:t>万元以下罚款</w:t>
            </w:r>
          </w:p>
          <w:p w14:paraId="0801330A"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4EBF9248" w14:textId="77777777">
        <w:trPr>
          <w:trHeight w:val="600"/>
        </w:trPr>
        <w:tc>
          <w:tcPr>
            <w:tcW w:w="1220" w:type="dxa"/>
            <w:gridSpan w:val="3"/>
            <w:vMerge/>
            <w:tcBorders>
              <w:top w:val="single" w:sz="4" w:space="0" w:color="000000"/>
              <w:left w:val="single" w:sz="4" w:space="0" w:color="000000"/>
              <w:bottom w:val="single" w:sz="4" w:space="0" w:color="000000"/>
              <w:right w:val="single" w:sz="4" w:space="0" w:color="000000"/>
            </w:tcBorders>
          </w:tcPr>
          <w:p w14:paraId="2B3E5EF8" w14:textId="77777777" w:rsidR="00D55510" w:rsidRDefault="00D55510">
            <w:pPr>
              <w:rPr>
                <w:sz w:val="18"/>
                <w:szCs w:val="18"/>
              </w:rPr>
            </w:pPr>
          </w:p>
        </w:tc>
        <w:tc>
          <w:tcPr>
            <w:tcW w:w="5520" w:type="dxa"/>
            <w:gridSpan w:val="2"/>
            <w:tcBorders>
              <w:top w:val="single" w:sz="4" w:space="0" w:color="000000"/>
              <w:left w:val="single" w:sz="4" w:space="0" w:color="000000"/>
              <w:bottom w:val="single" w:sz="4" w:space="0" w:color="000000"/>
              <w:right w:val="single" w:sz="4" w:space="0" w:color="000000"/>
            </w:tcBorders>
          </w:tcPr>
          <w:p w14:paraId="5122EF54"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指定的产品在主体、关键部分但尚未造成质量事故的</w:t>
            </w:r>
          </w:p>
        </w:tc>
        <w:tc>
          <w:tcPr>
            <w:tcW w:w="1020" w:type="dxa"/>
            <w:gridSpan w:val="2"/>
            <w:vMerge/>
            <w:tcBorders>
              <w:top w:val="single" w:sz="4" w:space="0" w:color="000000"/>
              <w:left w:val="single" w:sz="4" w:space="0" w:color="000000"/>
              <w:bottom w:val="single" w:sz="4" w:space="0" w:color="000000"/>
              <w:right w:val="single" w:sz="4" w:space="0" w:color="000000"/>
            </w:tcBorders>
          </w:tcPr>
          <w:p w14:paraId="2BA1319A" w14:textId="77777777" w:rsidR="00D55510" w:rsidRDefault="00D55510">
            <w:pPr>
              <w:rPr>
                <w:sz w:val="18"/>
                <w:szCs w:val="18"/>
              </w:rPr>
            </w:pPr>
          </w:p>
        </w:tc>
        <w:tc>
          <w:tcPr>
            <w:tcW w:w="6180" w:type="dxa"/>
            <w:gridSpan w:val="2"/>
            <w:tcBorders>
              <w:top w:val="single" w:sz="4" w:space="0" w:color="000000"/>
              <w:left w:val="single" w:sz="4" w:space="0" w:color="000000"/>
              <w:bottom w:val="single" w:sz="4" w:space="0" w:color="000000"/>
              <w:right w:val="single" w:sz="4" w:space="0" w:color="000000"/>
            </w:tcBorders>
          </w:tcPr>
          <w:p w14:paraId="3C8D8673"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15</w:t>
            </w:r>
            <w:r>
              <w:rPr>
                <w:rFonts w:ascii="宋体" w:hAnsi="宋体" w:hint="eastAsia"/>
                <w:color w:val="000000"/>
                <w:sz w:val="18"/>
                <w:szCs w:val="18"/>
              </w:rPr>
              <w:t>万元以上</w:t>
            </w:r>
            <w:r>
              <w:rPr>
                <w:rFonts w:ascii="Calibri" w:eastAsia="Calibri" w:hAnsi="Calibri" w:hint="eastAsia"/>
                <w:color w:val="000000"/>
                <w:sz w:val="18"/>
                <w:szCs w:val="18"/>
              </w:rPr>
              <w:t>20</w:t>
            </w:r>
            <w:r>
              <w:rPr>
                <w:rFonts w:ascii="宋体" w:hAnsi="宋体" w:hint="eastAsia"/>
                <w:color w:val="000000"/>
                <w:sz w:val="18"/>
                <w:szCs w:val="18"/>
              </w:rPr>
              <w:t>万元以下罚款</w:t>
            </w:r>
          </w:p>
          <w:p w14:paraId="340C7A43"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74A7DDD1" w14:textId="77777777">
        <w:trPr>
          <w:trHeight w:val="600"/>
        </w:trPr>
        <w:tc>
          <w:tcPr>
            <w:tcW w:w="1220" w:type="dxa"/>
            <w:gridSpan w:val="3"/>
            <w:vMerge/>
            <w:tcBorders>
              <w:top w:val="single" w:sz="4" w:space="0" w:color="000000"/>
              <w:left w:val="single" w:sz="4" w:space="0" w:color="000000"/>
              <w:bottom w:val="single" w:sz="4" w:space="0" w:color="000000"/>
              <w:right w:val="single" w:sz="4" w:space="0" w:color="000000"/>
            </w:tcBorders>
          </w:tcPr>
          <w:p w14:paraId="5E63326E" w14:textId="77777777" w:rsidR="00D55510" w:rsidRDefault="00D55510">
            <w:pPr>
              <w:rPr>
                <w:sz w:val="18"/>
                <w:szCs w:val="18"/>
              </w:rPr>
            </w:pPr>
          </w:p>
        </w:tc>
        <w:tc>
          <w:tcPr>
            <w:tcW w:w="5520" w:type="dxa"/>
            <w:gridSpan w:val="2"/>
            <w:tcBorders>
              <w:top w:val="single" w:sz="4" w:space="0" w:color="000000"/>
              <w:left w:val="single" w:sz="4" w:space="0" w:color="000000"/>
              <w:bottom w:val="single" w:sz="4" w:space="0" w:color="000000"/>
              <w:right w:val="single" w:sz="4" w:space="0" w:color="000000"/>
            </w:tcBorders>
          </w:tcPr>
          <w:p w14:paraId="07297E9B" w14:textId="77777777" w:rsidR="00D55510" w:rsidRDefault="00DA194B">
            <w:pPr>
              <w:wordWrap w:val="0"/>
              <w:autoSpaceDE w:val="0"/>
              <w:autoSpaceDN w:val="0"/>
              <w:spacing w:before="200" w:line="246" w:lineRule="exact"/>
              <w:ind w:firstLine="100"/>
              <w:rPr>
                <w:sz w:val="18"/>
                <w:szCs w:val="18"/>
              </w:rPr>
            </w:pPr>
            <w:r>
              <w:rPr>
                <w:rFonts w:ascii="宋体" w:hAnsi="宋体" w:hint="eastAsia"/>
                <w:color w:val="000000"/>
                <w:sz w:val="18"/>
                <w:szCs w:val="18"/>
              </w:rPr>
              <w:t>造成质量事故的</w:t>
            </w:r>
          </w:p>
        </w:tc>
        <w:tc>
          <w:tcPr>
            <w:tcW w:w="1020" w:type="dxa"/>
            <w:gridSpan w:val="2"/>
            <w:vMerge/>
            <w:tcBorders>
              <w:top w:val="single" w:sz="4" w:space="0" w:color="000000"/>
              <w:left w:val="single" w:sz="4" w:space="0" w:color="000000"/>
              <w:bottom w:val="single" w:sz="4" w:space="0" w:color="000000"/>
              <w:right w:val="single" w:sz="4" w:space="0" w:color="000000"/>
            </w:tcBorders>
          </w:tcPr>
          <w:p w14:paraId="427BE19E" w14:textId="77777777" w:rsidR="00D55510" w:rsidRDefault="00D55510">
            <w:pPr>
              <w:rPr>
                <w:sz w:val="18"/>
                <w:szCs w:val="18"/>
              </w:rPr>
            </w:pPr>
          </w:p>
        </w:tc>
        <w:tc>
          <w:tcPr>
            <w:tcW w:w="6180" w:type="dxa"/>
            <w:gridSpan w:val="2"/>
            <w:tcBorders>
              <w:top w:val="single" w:sz="4" w:space="0" w:color="000000"/>
              <w:left w:val="single" w:sz="4" w:space="0" w:color="000000"/>
              <w:bottom w:val="single" w:sz="4" w:space="0" w:color="000000"/>
              <w:right w:val="single" w:sz="4" w:space="0" w:color="000000"/>
            </w:tcBorders>
          </w:tcPr>
          <w:p w14:paraId="5F52955E"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0559BDB3"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7A359D05" w14:textId="77777777" w:rsidR="00D55510" w:rsidRDefault="00D55510">
      <w:pPr>
        <w:rPr>
          <w:sz w:val="18"/>
          <w:szCs w:val="18"/>
        </w:rPr>
      </w:pPr>
    </w:p>
    <w:p w14:paraId="669D138B" w14:textId="77777777" w:rsidR="00D55510" w:rsidRDefault="00D55510">
      <w:pPr>
        <w:rPr>
          <w:sz w:val="18"/>
          <w:szCs w:val="18"/>
        </w:rPr>
      </w:pPr>
    </w:p>
    <w:p w14:paraId="13D6C045" w14:textId="77777777" w:rsidR="00D55510" w:rsidRDefault="00D55510">
      <w:pPr>
        <w:rPr>
          <w:sz w:val="18"/>
          <w:szCs w:val="18"/>
        </w:rPr>
      </w:pPr>
    </w:p>
    <w:p w14:paraId="30214FF2" w14:textId="77777777" w:rsidR="00D55510" w:rsidRDefault="00D55510">
      <w:pPr>
        <w:rPr>
          <w:sz w:val="18"/>
          <w:szCs w:val="18"/>
        </w:rPr>
      </w:pPr>
    </w:p>
    <w:p w14:paraId="5081A776"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18"/>
        <w:gridCol w:w="4881"/>
        <w:gridCol w:w="1120"/>
        <w:gridCol w:w="6569"/>
      </w:tblGrid>
      <w:tr w:rsidR="00D55510" w14:paraId="62D83C4B" w14:textId="77777777">
        <w:trPr>
          <w:trHeight w:val="300"/>
        </w:trPr>
        <w:tc>
          <w:tcPr>
            <w:tcW w:w="1240" w:type="dxa"/>
            <w:tcBorders>
              <w:top w:val="single" w:sz="4" w:space="0" w:color="000000"/>
              <w:left w:val="single" w:sz="4" w:space="0" w:color="000000"/>
              <w:bottom w:val="single" w:sz="4" w:space="0" w:color="000000"/>
              <w:right w:val="single" w:sz="4" w:space="0" w:color="000000"/>
            </w:tcBorders>
          </w:tcPr>
          <w:p w14:paraId="3B231A1C" w14:textId="77777777" w:rsidR="00D55510" w:rsidRDefault="00DA194B">
            <w:pPr>
              <w:wordWrap w:val="0"/>
              <w:autoSpaceDE w:val="0"/>
              <w:autoSpaceDN w:val="0"/>
              <w:spacing w:before="13" w:line="246" w:lineRule="exact"/>
              <w:ind w:firstLine="340"/>
              <w:rPr>
                <w:sz w:val="18"/>
                <w:szCs w:val="18"/>
              </w:rPr>
            </w:pPr>
            <w:r>
              <w:rPr>
                <w:rFonts w:ascii="宋体" w:hAnsi="宋体" w:hint="eastAsia"/>
                <w:color w:val="000000"/>
                <w:sz w:val="18"/>
                <w:szCs w:val="18"/>
              </w:rPr>
              <w:t>序号</w:t>
            </w:r>
          </w:p>
        </w:tc>
        <w:tc>
          <w:tcPr>
            <w:tcW w:w="12820" w:type="dxa"/>
            <w:gridSpan w:val="3"/>
            <w:tcBorders>
              <w:top w:val="single" w:sz="4" w:space="0" w:color="000000"/>
              <w:left w:val="single" w:sz="4" w:space="0" w:color="000000"/>
              <w:bottom w:val="single" w:sz="4" w:space="0" w:color="000000"/>
              <w:right w:val="single" w:sz="4" w:space="0" w:color="000000"/>
            </w:tcBorders>
          </w:tcPr>
          <w:p w14:paraId="56DEB0A8" w14:textId="77777777" w:rsidR="00D55510" w:rsidRDefault="00DA194B">
            <w:pPr>
              <w:wordWrap w:val="0"/>
              <w:autoSpaceDE w:val="0"/>
              <w:autoSpaceDN w:val="0"/>
              <w:spacing w:before="13" w:line="246" w:lineRule="exact"/>
              <w:ind w:firstLine="40"/>
              <w:rPr>
                <w:sz w:val="18"/>
                <w:szCs w:val="18"/>
              </w:rPr>
            </w:pPr>
            <w:r>
              <w:rPr>
                <w:rFonts w:ascii="Calibri" w:eastAsia="Calibri" w:hAnsi="Calibri" w:hint="eastAsia"/>
                <w:color w:val="000000"/>
                <w:sz w:val="18"/>
                <w:szCs w:val="18"/>
              </w:rPr>
              <w:t>8</w:t>
            </w:r>
          </w:p>
        </w:tc>
      </w:tr>
      <w:tr w:rsidR="00D55510" w14:paraId="1096F265" w14:textId="77777777">
        <w:trPr>
          <w:trHeight w:val="300"/>
        </w:trPr>
        <w:tc>
          <w:tcPr>
            <w:tcW w:w="1240" w:type="dxa"/>
            <w:tcBorders>
              <w:top w:val="single" w:sz="4" w:space="0" w:color="000000"/>
              <w:left w:val="single" w:sz="4" w:space="0" w:color="000000"/>
              <w:bottom w:val="single" w:sz="4" w:space="0" w:color="000000"/>
              <w:right w:val="single" w:sz="4" w:space="0" w:color="000000"/>
            </w:tcBorders>
          </w:tcPr>
          <w:p w14:paraId="47534596" w14:textId="77777777" w:rsidR="00D55510" w:rsidRDefault="00DA194B">
            <w:pPr>
              <w:wordWrap w:val="0"/>
              <w:autoSpaceDE w:val="0"/>
              <w:autoSpaceDN w:val="0"/>
              <w:spacing w:before="33" w:line="246" w:lineRule="exact"/>
              <w:ind w:firstLine="340"/>
              <w:rPr>
                <w:sz w:val="18"/>
                <w:szCs w:val="18"/>
              </w:rPr>
            </w:pPr>
            <w:r>
              <w:rPr>
                <w:rFonts w:ascii="宋体" w:hAnsi="宋体" w:hint="eastAsia"/>
                <w:color w:val="000000"/>
                <w:sz w:val="18"/>
                <w:szCs w:val="18"/>
              </w:rPr>
              <w:t>编号</w:t>
            </w:r>
          </w:p>
        </w:tc>
        <w:tc>
          <w:tcPr>
            <w:tcW w:w="12820" w:type="dxa"/>
            <w:gridSpan w:val="3"/>
            <w:tcBorders>
              <w:top w:val="single" w:sz="4" w:space="0" w:color="000000"/>
              <w:left w:val="single" w:sz="4" w:space="0" w:color="000000"/>
              <w:bottom w:val="single" w:sz="4" w:space="0" w:color="000000"/>
              <w:right w:val="single" w:sz="4" w:space="0" w:color="000000"/>
            </w:tcBorders>
          </w:tcPr>
          <w:p w14:paraId="46C9B8B2" w14:textId="77777777" w:rsidR="00D55510" w:rsidRDefault="00DA194B">
            <w:pPr>
              <w:wordWrap w:val="0"/>
              <w:autoSpaceDE w:val="0"/>
              <w:autoSpaceDN w:val="0"/>
              <w:spacing w:before="33" w:line="246" w:lineRule="exact"/>
              <w:ind w:firstLine="60"/>
              <w:rPr>
                <w:sz w:val="18"/>
                <w:szCs w:val="18"/>
              </w:rPr>
            </w:pPr>
            <w:r>
              <w:rPr>
                <w:rFonts w:ascii="Calibri" w:eastAsia="Calibri" w:hAnsi="Calibri" w:hint="eastAsia"/>
                <w:color w:val="000000"/>
                <w:sz w:val="18"/>
                <w:szCs w:val="18"/>
              </w:rPr>
              <w:t>320280008000</w:t>
            </w:r>
          </w:p>
        </w:tc>
      </w:tr>
      <w:tr w:rsidR="00D55510" w14:paraId="6AFCEDFF" w14:textId="77777777">
        <w:trPr>
          <w:trHeight w:val="560"/>
        </w:trPr>
        <w:tc>
          <w:tcPr>
            <w:tcW w:w="1240" w:type="dxa"/>
            <w:tcBorders>
              <w:top w:val="single" w:sz="4" w:space="0" w:color="000000"/>
              <w:left w:val="single" w:sz="4" w:space="0" w:color="000000"/>
              <w:bottom w:val="single" w:sz="4" w:space="0" w:color="000000"/>
              <w:right w:val="single" w:sz="4" w:space="0" w:color="000000"/>
            </w:tcBorders>
          </w:tcPr>
          <w:p w14:paraId="067656CE" w14:textId="77777777" w:rsidR="00D55510" w:rsidRDefault="00DA194B">
            <w:pPr>
              <w:wordWrap w:val="0"/>
              <w:autoSpaceDE w:val="0"/>
              <w:autoSpaceDN w:val="0"/>
              <w:spacing w:before="200" w:line="246" w:lineRule="exact"/>
              <w:ind w:firstLine="240"/>
              <w:rPr>
                <w:sz w:val="18"/>
                <w:szCs w:val="18"/>
              </w:rPr>
            </w:pPr>
            <w:r>
              <w:rPr>
                <w:rFonts w:ascii="宋体" w:hAnsi="宋体" w:hint="eastAsia"/>
                <w:color w:val="000000"/>
                <w:sz w:val="18"/>
                <w:szCs w:val="18"/>
              </w:rPr>
              <w:t>行为名称</w:t>
            </w:r>
          </w:p>
        </w:tc>
        <w:tc>
          <w:tcPr>
            <w:tcW w:w="12820" w:type="dxa"/>
            <w:gridSpan w:val="3"/>
            <w:tcBorders>
              <w:top w:val="single" w:sz="4" w:space="0" w:color="000000"/>
              <w:left w:val="single" w:sz="4" w:space="0" w:color="000000"/>
              <w:bottom w:val="single" w:sz="4" w:space="0" w:color="000000"/>
              <w:right w:val="single" w:sz="4" w:space="0" w:color="000000"/>
            </w:tcBorders>
          </w:tcPr>
          <w:p w14:paraId="34C29799" w14:textId="77777777" w:rsidR="00D55510" w:rsidRDefault="00DA194B">
            <w:pPr>
              <w:wordWrap w:val="0"/>
              <w:autoSpaceDE w:val="0"/>
              <w:autoSpaceDN w:val="0"/>
              <w:spacing w:before="40" w:line="246" w:lineRule="exact"/>
              <w:ind w:left="100" w:right="60"/>
              <w:rPr>
                <w:sz w:val="18"/>
                <w:szCs w:val="18"/>
              </w:rPr>
            </w:pPr>
            <w:r>
              <w:rPr>
                <w:rFonts w:ascii="宋体" w:hAnsi="宋体" w:hint="eastAsia"/>
                <w:color w:val="000000"/>
                <w:sz w:val="18"/>
                <w:szCs w:val="18"/>
              </w:rPr>
              <w:t>对人民防空工程监理单位与被监理工程的施工承包单位以及建筑材料、建筑构配件和设备供应单位有隶属关系或者有其他利害关系承担该项建设工程的监理业务的处罚</w:t>
            </w:r>
          </w:p>
        </w:tc>
      </w:tr>
      <w:tr w:rsidR="00D55510" w14:paraId="2CEB521D" w14:textId="77777777">
        <w:trPr>
          <w:trHeight w:val="3860"/>
        </w:trPr>
        <w:tc>
          <w:tcPr>
            <w:tcW w:w="1240" w:type="dxa"/>
            <w:tcBorders>
              <w:top w:val="single" w:sz="4" w:space="0" w:color="000000"/>
              <w:left w:val="single" w:sz="4" w:space="0" w:color="000000"/>
              <w:bottom w:val="single" w:sz="4" w:space="0" w:color="000000"/>
              <w:right w:val="single" w:sz="4" w:space="0" w:color="000000"/>
            </w:tcBorders>
          </w:tcPr>
          <w:p w14:paraId="55176741" w14:textId="77777777" w:rsidR="00D55510" w:rsidRDefault="00D55510">
            <w:pPr>
              <w:wordWrap w:val="0"/>
              <w:autoSpaceDE w:val="0"/>
              <w:autoSpaceDN w:val="0"/>
              <w:spacing w:line="246" w:lineRule="exact"/>
              <w:rPr>
                <w:rFonts w:ascii="宋体" w:hAnsi="宋体"/>
                <w:color w:val="000000"/>
                <w:sz w:val="18"/>
                <w:szCs w:val="18"/>
              </w:rPr>
            </w:pPr>
          </w:p>
          <w:p w14:paraId="7485D79A" w14:textId="77777777" w:rsidR="00D55510" w:rsidRDefault="00D55510">
            <w:pPr>
              <w:wordWrap w:val="0"/>
              <w:autoSpaceDE w:val="0"/>
              <w:autoSpaceDN w:val="0"/>
              <w:spacing w:line="246" w:lineRule="exact"/>
              <w:rPr>
                <w:rFonts w:ascii="宋体" w:hAnsi="宋体"/>
                <w:color w:val="000000"/>
                <w:sz w:val="18"/>
                <w:szCs w:val="18"/>
              </w:rPr>
            </w:pPr>
          </w:p>
          <w:p w14:paraId="6A97F309" w14:textId="77777777" w:rsidR="00D55510" w:rsidRDefault="00D55510">
            <w:pPr>
              <w:wordWrap w:val="0"/>
              <w:autoSpaceDE w:val="0"/>
              <w:autoSpaceDN w:val="0"/>
              <w:spacing w:line="246" w:lineRule="exact"/>
              <w:rPr>
                <w:rFonts w:ascii="宋体" w:hAnsi="宋体"/>
                <w:color w:val="000000"/>
                <w:sz w:val="18"/>
                <w:szCs w:val="18"/>
              </w:rPr>
            </w:pPr>
          </w:p>
          <w:p w14:paraId="23E6FABB" w14:textId="77777777" w:rsidR="00D55510" w:rsidRDefault="00D55510">
            <w:pPr>
              <w:wordWrap w:val="0"/>
              <w:autoSpaceDE w:val="0"/>
              <w:autoSpaceDN w:val="0"/>
              <w:spacing w:line="246" w:lineRule="exact"/>
              <w:rPr>
                <w:rFonts w:ascii="宋体" w:hAnsi="宋体"/>
                <w:color w:val="000000"/>
                <w:sz w:val="18"/>
                <w:szCs w:val="18"/>
              </w:rPr>
            </w:pPr>
          </w:p>
          <w:p w14:paraId="315701D3" w14:textId="77777777" w:rsidR="00D55510" w:rsidRDefault="00D55510">
            <w:pPr>
              <w:wordWrap w:val="0"/>
              <w:autoSpaceDE w:val="0"/>
              <w:autoSpaceDN w:val="0"/>
              <w:spacing w:line="246" w:lineRule="exact"/>
              <w:rPr>
                <w:rFonts w:ascii="宋体" w:hAnsi="宋体"/>
                <w:color w:val="000000"/>
                <w:sz w:val="18"/>
                <w:szCs w:val="18"/>
              </w:rPr>
            </w:pPr>
          </w:p>
          <w:p w14:paraId="3A3BB188" w14:textId="77777777" w:rsidR="00D55510" w:rsidRDefault="00D55510">
            <w:pPr>
              <w:wordWrap w:val="0"/>
              <w:autoSpaceDE w:val="0"/>
              <w:autoSpaceDN w:val="0"/>
              <w:spacing w:line="246" w:lineRule="exact"/>
              <w:rPr>
                <w:rFonts w:ascii="宋体" w:hAnsi="宋体"/>
                <w:color w:val="000000"/>
                <w:sz w:val="18"/>
                <w:szCs w:val="18"/>
              </w:rPr>
            </w:pPr>
          </w:p>
          <w:p w14:paraId="504370BD" w14:textId="77777777" w:rsidR="00D55510" w:rsidRDefault="00D55510">
            <w:pPr>
              <w:wordWrap w:val="0"/>
              <w:autoSpaceDE w:val="0"/>
              <w:autoSpaceDN w:val="0"/>
              <w:spacing w:line="246" w:lineRule="exact"/>
              <w:rPr>
                <w:rFonts w:ascii="宋体" w:hAnsi="宋体"/>
                <w:color w:val="000000"/>
                <w:sz w:val="18"/>
                <w:szCs w:val="18"/>
              </w:rPr>
            </w:pPr>
          </w:p>
          <w:p w14:paraId="6599B36A" w14:textId="77777777" w:rsidR="00D55510" w:rsidRDefault="00DA194B">
            <w:pPr>
              <w:wordWrap w:val="0"/>
              <w:autoSpaceDE w:val="0"/>
              <w:autoSpaceDN w:val="0"/>
              <w:spacing w:before="115" w:line="246" w:lineRule="exact"/>
              <w:ind w:firstLine="260"/>
              <w:rPr>
                <w:sz w:val="18"/>
                <w:szCs w:val="18"/>
              </w:rPr>
            </w:pPr>
            <w:r>
              <w:rPr>
                <w:rFonts w:ascii="宋体" w:hAnsi="宋体" w:hint="eastAsia"/>
                <w:color w:val="000000"/>
                <w:sz w:val="18"/>
                <w:szCs w:val="18"/>
              </w:rPr>
              <w:t>法律依据</w:t>
            </w:r>
          </w:p>
        </w:tc>
        <w:tc>
          <w:tcPr>
            <w:tcW w:w="12820" w:type="dxa"/>
            <w:gridSpan w:val="3"/>
            <w:tcBorders>
              <w:top w:val="single" w:sz="4" w:space="0" w:color="000000"/>
              <w:left w:val="single" w:sz="4" w:space="0" w:color="000000"/>
              <w:bottom w:val="single" w:sz="4" w:space="0" w:color="000000"/>
              <w:right w:val="single" w:sz="4" w:space="0" w:color="000000"/>
            </w:tcBorders>
          </w:tcPr>
          <w:p w14:paraId="20369E4A"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63D1732" w14:textId="77777777" w:rsidR="00D55510" w:rsidRDefault="00DA194B">
            <w:pPr>
              <w:wordWrap w:val="0"/>
              <w:autoSpaceDE w:val="0"/>
              <w:autoSpaceDN w:val="0"/>
              <w:spacing w:before="53" w:line="246" w:lineRule="exact"/>
              <w:ind w:left="100" w:right="4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工程监理单位与被监理工程的施工承包单位以及建筑材料、建筑构配件和设备供应单位不得有隶属关系或者其他利害关系，不得承担该项建设工程的监理业务。</w:t>
            </w:r>
          </w:p>
          <w:p w14:paraId="032E670C" w14:textId="77777777" w:rsidR="00D55510" w:rsidRDefault="00DA194B">
            <w:pPr>
              <w:wordWrap w:val="0"/>
              <w:autoSpaceDE w:val="0"/>
              <w:autoSpaceDN w:val="0"/>
              <w:spacing w:before="193" w:line="246" w:lineRule="exact"/>
              <w:ind w:left="100" w:right="60" w:firstLine="400"/>
              <w:rPr>
                <w:sz w:val="18"/>
                <w:szCs w:val="18"/>
              </w:rPr>
            </w:pPr>
            <w:r>
              <w:rPr>
                <w:rFonts w:ascii="宋体" w:hAnsi="宋体" w:hint="eastAsia"/>
                <w:color w:val="000000"/>
                <w:sz w:val="18"/>
                <w:szCs w:val="18"/>
              </w:rPr>
              <w:t>第六十八条</w:t>
            </w:r>
            <w:r>
              <w:rPr>
                <w:rFonts w:ascii="宋体" w:hAnsi="宋体" w:hint="eastAsia"/>
                <w:color w:val="000000"/>
                <w:sz w:val="18"/>
                <w:szCs w:val="18"/>
              </w:rPr>
              <w:t xml:space="preserve"> </w:t>
            </w:r>
            <w:r>
              <w:rPr>
                <w:rFonts w:ascii="宋体" w:hAnsi="宋体" w:hint="eastAsia"/>
                <w:color w:val="000000"/>
                <w:sz w:val="18"/>
                <w:szCs w:val="18"/>
              </w:rPr>
              <w:t>违反本条例规定，工程监理单位与被监理工程的施工承包单位以及建筑材料、建筑构配件和设备供应单位有隶属关系或者有其他利害关系承担该项建设工程的监理业务的，责令改正，处</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万元以下的罚款，降低资质等级或者吊销资质证书；有违法所得的，予以没收。</w:t>
            </w:r>
          </w:p>
          <w:p w14:paraId="76B291E9" w14:textId="77777777" w:rsidR="00D55510" w:rsidRDefault="00D55510">
            <w:pPr>
              <w:wordWrap w:val="0"/>
              <w:autoSpaceDE w:val="0"/>
              <w:autoSpaceDN w:val="0"/>
              <w:spacing w:line="246" w:lineRule="exact"/>
              <w:rPr>
                <w:rFonts w:ascii="宋体" w:hAnsi="宋体"/>
                <w:color w:val="000000"/>
                <w:sz w:val="18"/>
                <w:szCs w:val="18"/>
              </w:rPr>
            </w:pPr>
          </w:p>
          <w:p w14:paraId="2E0B5D93" w14:textId="77777777" w:rsidR="00D55510" w:rsidRDefault="00DA194B">
            <w:pPr>
              <w:wordWrap w:val="0"/>
              <w:autoSpaceDE w:val="0"/>
              <w:autoSpaceDN w:val="0"/>
              <w:spacing w:before="87" w:line="246" w:lineRule="exact"/>
              <w:ind w:left="100" w:right="6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1423ED02" w14:textId="77777777" w:rsidR="00D55510" w:rsidRDefault="00DA194B">
            <w:pPr>
              <w:wordWrap w:val="0"/>
              <w:autoSpaceDE w:val="0"/>
              <w:autoSpaceDN w:val="0"/>
              <w:spacing w:before="53" w:line="246" w:lineRule="exact"/>
              <w:ind w:left="10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46A36F64"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6A605B28" w14:textId="77777777" w:rsidR="00D55510" w:rsidRDefault="00DA194B">
            <w:pPr>
              <w:wordWrap w:val="0"/>
              <w:autoSpaceDE w:val="0"/>
              <w:autoSpaceDN w:val="0"/>
              <w:spacing w:line="246" w:lineRule="exact"/>
              <w:ind w:left="100" w:right="2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378251D7" w14:textId="77777777">
        <w:trPr>
          <w:trHeight w:val="280"/>
        </w:trPr>
        <w:tc>
          <w:tcPr>
            <w:tcW w:w="1240" w:type="dxa"/>
            <w:tcBorders>
              <w:top w:val="single" w:sz="4" w:space="0" w:color="000000"/>
              <w:left w:val="single" w:sz="4" w:space="0" w:color="000000"/>
              <w:bottom w:val="single" w:sz="4" w:space="0" w:color="000000"/>
              <w:right w:val="single" w:sz="4" w:space="0" w:color="000000"/>
            </w:tcBorders>
          </w:tcPr>
          <w:p w14:paraId="48D73743"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处罚种类</w:t>
            </w:r>
          </w:p>
        </w:tc>
        <w:tc>
          <w:tcPr>
            <w:tcW w:w="12820" w:type="dxa"/>
            <w:gridSpan w:val="3"/>
            <w:tcBorders>
              <w:top w:val="single" w:sz="4" w:space="0" w:color="000000"/>
              <w:left w:val="single" w:sz="4" w:space="0" w:color="000000"/>
              <w:bottom w:val="single" w:sz="4" w:space="0" w:color="000000"/>
              <w:right w:val="single" w:sz="4" w:space="0" w:color="000000"/>
            </w:tcBorders>
          </w:tcPr>
          <w:p w14:paraId="3772DA37"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罚款、没收违法所得</w:t>
            </w:r>
          </w:p>
        </w:tc>
      </w:tr>
      <w:tr w:rsidR="00D55510" w14:paraId="30EC2C5D" w14:textId="77777777">
        <w:trPr>
          <w:trHeight w:val="300"/>
        </w:trPr>
        <w:tc>
          <w:tcPr>
            <w:tcW w:w="14060" w:type="dxa"/>
            <w:gridSpan w:val="4"/>
            <w:tcBorders>
              <w:top w:val="single" w:sz="4" w:space="0" w:color="000000"/>
              <w:left w:val="single" w:sz="4" w:space="0" w:color="000000"/>
              <w:bottom w:val="single" w:sz="4" w:space="0" w:color="000000"/>
              <w:right w:val="single" w:sz="4" w:space="0" w:color="000000"/>
            </w:tcBorders>
          </w:tcPr>
          <w:p w14:paraId="79054927"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自由裁量基准</w:t>
            </w:r>
          </w:p>
        </w:tc>
      </w:tr>
      <w:tr w:rsidR="00D55510" w14:paraId="1850E9C7" w14:textId="77777777">
        <w:trPr>
          <w:trHeight w:val="560"/>
        </w:trPr>
        <w:tc>
          <w:tcPr>
            <w:tcW w:w="1240" w:type="dxa"/>
            <w:vMerge w:val="restart"/>
            <w:tcBorders>
              <w:top w:val="single" w:sz="4" w:space="0" w:color="000000"/>
              <w:left w:val="single" w:sz="4" w:space="0" w:color="000000"/>
              <w:bottom w:val="single" w:sz="4" w:space="0" w:color="000000"/>
              <w:right w:val="single" w:sz="4" w:space="0" w:color="000000"/>
            </w:tcBorders>
          </w:tcPr>
          <w:p w14:paraId="2FE18CBC" w14:textId="77777777" w:rsidR="00D55510" w:rsidRDefault="00D55510">
            <w:pPr>
              <w:wordWrap w:val="0"/>
              <w:autoSpaceDE w:val="0"/>
              <w:autoSpaceDN w:val="0"/>
              <w:spacing w:line="246" w:lineRule="exact"/>
              <w:rPr>
                <w:rFonts w:ascii="宋体" w:hAnsi="宋体"/>
                <w:color w:val="000000"/>
                <w:sz w:val="18"/>
                <w:szCs w:val="18"/>
              </w:rPr>
            </w:pPr>
          </w:p>
          <w:p w14:paraId="15C93687" w14:textId="77777777" w:rsidR="00D55510" w:rsidRDefault="00D55510">
            <w:pPr>
              <w:wordWrap w:val="0"/>
              <w:autoSpaceDE w:val="0"/>
              <w:autoSpaceDN w:val="0"/>
              <w:spacing w:line="246" w:lineRule="exact"/>
              <w:rPr>
                <w:rFonts w:ascii="宋体" w:hAnsi="宋体"/>
                <w:color w:val="000000"/>
                <w:sz w:val="18"/>
                <w:szCs w:val="18"/>
              </w:rPr>
            </w:pPr>
          </w:p>
          <w:p w14:paraId="184C40B2" w14:textId="77777777" w:rsidR="00D55510" w:rsidRDefault="00D55510">
            <w:pPr>
              <w:wordWrap w:val="0"/>
              <w:autoSpaceDE w:val="0"/>
              <w:autoSpaceDN w:val="0"/>
              <w:spacing w:line="246" w:lineRule="exact"/>
              <w:rPr>
                <w:rFonts w:ascii="宋体" w:hAnsi="宋体"/>
                <w:color w:val="000000"/>
                <w:sz w:val="18"/>
                <w:szCs w:val="18"/>
              </w:rPr>
            </w:pPr>
          </w:p>
          <w:p w14:paraId="3F6937A8" w14:textId="77777777" w:rsidR="00D55510" w:rsidRDefault="00DA194B">
            <w:pPr>
              <w:wordWrap w:val="0"/>
              <w:autoSpaceDE w:val="0"/>
              <w:autoSpaceDN w:val="0"/>
              <w:spacing w:before="40" w:line="246" w:lineRule="exact"/>
              <w:jc w:val="center"/>
              <w:rPr>
                <w:sz w:val="18"/>
                <w:szCs w:val="18"/>
              </w:rPr>
            </w:pPr>
            <w:r>
              <w:rPr>
                <w:rFonts w:ascii="宋体" w:hAnsi="宋体" w:hint="eastAsia"/>
                <w:color w:val="000000"/>
                <w:sz w:val="18"/>
                <w:szCs w:val="18"/>
              </w:rPr>
              <w:t>情形描述</w:t>
            </w:r>
          </w:p>
        </w:tc>
        <w:tc>
          <w:tcPr>
            <w:tcW w:w="4980" w:type="dxa"/>
            <w:tcBorders>
              <w:top w:val="single" w:sz="4" w:space="0" w:color="000000"/>
              <w:left w:val="single" w:sz="4" w:space="0" w:color="000000"/>
              <w:bottom w:val="single" w:sz="4" w:space="0" w:color="000000"/>
              <w:right w:val="single" w:sz="4" w:space="0" w:color="000000"/>
            </w:tcBorders>
          </w:tcPr>
          <w:p w14:paraId="6AC77CD3"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未造成质量缺陷的</w:t>
            </w:r>
          </w:p>
        </w:tc>
        <w:tc>
          <w:tcPr>
            <w:tcW w:w="1140" w:type="dxa"/>
            <w:vMerge w:val="restart"/>
            <w:tcBorders>
              <w:top w:val="single" w:sz="4" w:space="0" w:color="000000"/>
              <w:left w:val="single" w:sz="4" w:space="0" w:color="000000"/>
              <w:bottom w:val="single" w:sz="4" w:space="0" w:color="000000"/>
              <w:right w:val="single" w:sz="4" w:space="0" w:color="000000"/>
            </w:tcBorders>
          </w:tcPr>
          <w:p w14:paraId="79E078AE" w14:textId="77777777" w:rsidR="00D55510" w:rsidRDefault="00D55510">
            <w:pPr>
              <w:wordWrap w:val="0"/>
              <w:autoSpaceDE w:val="0"/>
              <w:autoSpaceDN w:val="0"/>
              <w:spacing w:line="259" w:lineRule="exact"/>
              <w:rPr>
                <w:rFonts w:ascii="宋体" w:hAnsi="宋体"/>
                <w:color w:val="000000"/>
                <w:sz w:val="18"/>
                <w:szCs w:val="18"/>
              </w:rPr>
            </w:pPr>
          </w:p>
          <w:p w14:paraId="4E248368" w14:textId="77777777" w:rsidR="00D55510" w:rsidRDefault="00D55510">
            <w:pPr>
              <w:wordWrap w:val="0"/>
              <w:autoSpaceDE w:val="0"/>
              <w:autoSpaceDN w:val="0"/>
              <w:spacing w:line="259" w:lineRule="exact"/>
              <w:rPr>
                <w:rFonts w:ascii="宋体" w:hAnsi="宋体"/>
                <w:color w:val="000000"/>
                <w:sz w:val="18"/>
                <w:szCs w:val="18"/>
              </w:rPr>
            </w:pPr>
          </w:p>
          <w:p w14:paraId="6A962573" w14:textId="77777777" w:rsidR="00D55510" w:rsidRDefault="00D55510">
            <w:pPr>
              <w:wordWrap w:val="0"/>
              <w:autoSpaceDE w:val="0"/>
              <w:autoSpaceDN w:val="0"/>
              <w:spacing w:line="259" w:lineRule="exact"/>
              <w:rPr>
                <w:rFonts w:ascii="宋体" w:hAnsi="宋体"/>
                <w:color w:val="000000"/>
                <w:sz w:val="18"/>
                <w:szCs w:val="18"/>
              </w:rPr>
            </w:pPr>
          </w:p>
          <w:p w14:paraId="14C3BEE1" w14:textId="77777777" w:rsidR="00D55510" w:rsidRDefault="00DA194B">
            <w:pPr>
              <w:wordWrap w:val="0"/>
              <w:autoSpaceDE w:val="0"/>
              <w:autoSpaceDN w:val="0"/>
              <w:spacing w:before="1" w:line="259" w:lineRule="exact"/>
              <w:ind w:firstLine="140"/>
              <w:rPr>
                <w:sz w:val="18"/>
                <w:szCs w:val="18"/>
              </w:rPr>
            </w:pPr>
            <w:r>
              <w:rPr>
                <w:rFonts w:ascii="宋体" w:hAnsi="宋体" w:hint="eastAsia"/>
                <w:color w:val="000000"/>
                <w:sz w:val="18"/>
                <w:szCs w:val="18"/>
              </w:rPr>
              <w:t>裁量幅度</w:t>
            </w:r>
          </w:p>
        </w:tc>
        <w:tc>
          <w:tcPr>
            <w:tcW w:w="6700" w:type="dxa"/>
            <w:tcBorders>
              <w:top w:val="single" w:sz="4" w:space="0" w:color="000000"/>
              <w:left w:val="single" w:sz="4" w:space="0" w:color="000000"/>
              <w:bottom w:val="single" w:sz="4" w:space="0" w:color="000000"/>
              <w:right w:val="single" w:sz="4" w:space="0" w:color="000000"/>
            </w:tcBorders>
          </w:tcPr>
          <w:p w14:paraId="0271D838" w14:textId="77777777" w:rsidR="00D55510" w:rsidRDefault="00DA194B">
            <w:pPr>
              <w:wordWrap w:val="0"/>
              <w:autoSpaceDE w:val="0"/>
              <w:autoSpaceDN w:val="0"/>
              <w:spacing w:before="93" w:line="246" w:lineRule="exact"/>
              <w:ind w:firstLine="16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6</w:t>
            </w:r>
            <w:r>
              <w:rPr>
                <w:rFonts w:ascii="宋体" w:hAnsi="宋体" w:hint="eastAsia"/>
                <w:color w:val="000000"/>
                <w:sz w:val="18"/>
                <w:szCs w:val="18"/>
              </w:rPr>
              <w:t>万元以下罚款</w:t>
            </w:r>
          </w:p>
          <w:p w14:paraId="160F5C09"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455F5DBD" w14:textId="77777777">
        <w:trPr>
          <w:trHeight w:val="560"/>
        </w:trPr>
        <w:tc>
          <w:tcPr>
            <w:tcW w:w="1240" w:type="dxa"/>
            <w:vMerge/>
            <w:tcBorders>
              <w:top w:val="single" w:sz="4" w:space="0" w:color="000000"/>
              <w:left w:val="single" w:sz="4" w:space="0" w:color="000000"/>
              <w:bottom w:val="single" w:sz="4" w:space="0" w:color="000000"/>
              <w:right w:val="single" w:sz="4" w:space="0" w:color="000000"/>
            </w:tcBorders>
          </w:tcPr>
          <w:p w14:paraId="1E4B5417" w14:textId="77777777" w:rsidR="00D55510" w:rsidRDefault="00D55510">
            <w:pPr>
              <w:rPr>
                <w:sz w:val="18"/>
                <w:szCs w:val="18"/>
              </w:rPr>
            </w:pPr>
          </w:p>
        </w:tc>
        <w:tc>
          <w:tcPr>
            <w:tcW w:w="4980" w:type="dxa"/>
            <w:tcBorders>
              <w:top w:val="single" w:sz="4" w:space="0" w:color="000000"/>
              <w:left w:val="single" w:sz="4" w:space="0" w:color="000000"/>
              <w:bottom w:val="single" w:sz="4" w:space="0" w:color="000000"/>
              <w:right w:val="single" w:sz="4" w:space="0" w:color="000000"/>
            </w:tcBorders>
          </w:tcPr>
          <w:p w14:paraId="0EE7E312"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造成质量缺陷但未造成质量安全事故的</w:t>
            </w:r>
          </w:p>
        </w:tc>
        <w:tc>
          <w:tcPr>
            <w:tcW w:w="1140" w:type="dxa"/>
            <w:vMerge/>
            <w:tcBorders>
              <w:top w:val="single" w:sz="4" w:space="0" w:color="000000"/>
              <w:left w:val="single" w:sz="4" w:space="0" w:color="000000"/>
              <w:bottom w:val="single" w:sz="4" w:space="0" w:color="000000"/>
              <w:right w:val="single" w:sz="4" w:space="0" w:color="000000"/>
            </w:tcBorders>
          </w:tcPr>
          <w:p w14:paraId="48B67328" w14:textId="77777777" w:rsidR="00D55510" w:rsidRDefault="00D55510">
            <w:pPr>
              <w:rPr>
                <w:sz w:val="18"/>
                <w:szCs w:val="18"/>
              </w:rPr>
            </w:pPr>
          </w:p>
        </w:tc>
        <w:tc>
          <w:tcPr>
            <w:tcW w:w="6700" w:type="dxa"/>
            <w:tcBorders>
              <w:top w:val="single" w:sz="4" w:space="0" w:color="000000"/>
              <w:left w:val="single" w:sz="4" w:space="0" w:color="000000"/>
              <w:bottom w:val="single" w:sz="4" w:space="0" w:color="000000"/>
              <w:right w:val="single" w:sz="4" w:space="0" w:color="000000"/>
            </w:tcBorders>
          </w:tcPr>
          <w:p w14:paraId="2FE974DB"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6</w:t>
            </w:r>
            <w:r>
              <w:rPr>
                <w:rFonts w:ascii="宋体" w:hAnsi="宋体" w:hint="eastAsia"/>
                <w:color w:val="000000"/>
                <w:sz w:val="18"/>
                <w:szCs w:val="18"/>
              </w:rPr>
              <w:t>万元以上</w:t>
            </w:r>
            <w:r>
              <w:rPr>
                <w:rFonts w:ascii="Calibri" w:eastAsia="Calibri" w:hAnsi="Calibri" w:hint="eastAsia"/>
                <w:color w:val="000000"/>
                <w:sz w:val="18"/>
                <w:szCs w:val="18"/>
              </w:rPr>
              <w:t>8</w:t>
            </w:r>
            <w:r>
              <w:rPr>
                <w:rFonts w:ascii="宋体" w:hAnsi="宋体" w:hint="eastAsia"/>
                <w:color w:val="000000"/>
                <w:sz w:val="18"/>
                <w:szCs w:val="18"/>
              </w:rPr>
              <w:t>万元以下罚款</w:t>
            </w:r>
          </w:p>
          <w:p w14:paraId="09B4C6D8"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B55BB24" w14:textId="77777777">
        <w:trPr>
          <w:trHeight w:val="620"/>
        </w:trPr>
        <w:tc>
          <w:tcPr>
            <w:tcW w:w="1240" w:type="dxa"/>
            <w:vMerge/>
            <w:tcBorders>
              <w:top w:val="single" w:sz="4" w:space="0" w:color="000000"/>
              <w:left w:val="single" w:sz="4" w:space="0" w:color="000000"/>
              <w:bottom w:val="single" w:sz="4" w:space="0" w:color="000000"/>
              <w:right w:val="single" w:sz="4" w:space="0" w:color="000000"/>
            </w:tcBorders>
          </w:tcPr>
          <w:p w14:paraId="63F4A920" w14:textId="77777777" w:rsidR="00D55510" w:rsidRDefault="00D55510">
            <w:pPr>
              <w:rPr>
                <w:sz w:val="18"/>
                <w:szCs w:val="18"/>
              </w:rPr>
            </w:pPr>
          </w:p>
        </w:tc>
        <w:tc>
          <w:tcPr>
            <w:tcW w:w="4980" w:type="dxa"/>
            <w:tcBorders>
              <w:top w:val="single" w:sz="4" w:space="0" w:color="000000"/>
              <w:left w:val="single" w:sz="4" w:space="0" w:color="000000"/>
              <w:bottom w:val="single" w:sz="4" w:space="0" w:color="000000"/>
              <w:right w:val="single" w:sz="4" w:space="0" w:color="000000"/>
            </w:tcBorders>
          </w:tcPr>
          <w:p w14:paraId="345E85EA" w14:textId="77777777" w:rsidR="00D55510" w:rsidRDefault="00DA194B">
            <w:pPr>
              <w:wordWrap w:val="0"/>
              <w:autoSpaceDE w:val="0"/>
              <w:autoSpaceDN w:val="0"/>
              <w:spacing w:before="220" w:line="246" w:lineRule="exact"/>
              <w:ind w:firstLine="80"/>
              <w:rPr>
                <w:sz w:val="18"/>
                <w:szCs w:val="18"/>
              </w:rPr>
            </w:pPr>
            <w:r>
              <w:rPr>
                <w:rFonts w:ascii="宋体" w:hAnsi="宋体" w:hint="eastAsia"/>
                <w:color w:val="000000"/>
                <w:sz w:val="18"/>
                <w:szCs w:val="18"/>
              </w:rPr>
              <w:t>造成质量安全事故的</w:t>
            </w:r>
          </w:p>
        </w:tc>
        <w:tc>
          <w:tcPr>
            <w:tcW w:w="1140" w:type="dxa"/>
            <w:vMerge/>
            <w:tcBorders>
              <w:top w:val="single" w:sz="4" w:space="0" w:color="000000"/>
              <w:left w:val="single" w:sz="4" w:space="0" w:color="000000"/>
              <w:bottom w:val="single" w:sz="4" w:space="0" w:color="000000"/>
              <w:right w:val="single" w:sz="4" w:space="0" w:color="000000"/>
            </w:tcBorders>
          </w:tcPr>
          <w:p w14:paraId="3A69D34D" w14:textId="77777777" w:rsidR="00D55510" w:rsidRDefault="00D55510">
            <w:pPr>
              <w:rPr>
                <w:sz w:val="18"/>
                <w:szCs w:val="18"/>
              </w:rPr>
            </w:pPr>
          </w:p>
        </w:tc>
        <w:tc>
          <w:tcPr>
            <w:tcW w:w="6700" w:type="dxa"/>
            <w:tcBorders>
              <w:top w:val="single" w:sz="4" w:space="0" w:color="000000"/>
              <w:left w:val="single" w:sz="4" w:space="0" w:color="000000"/>
              <w:bottom w:val="single" w:sz="4" w:space="0" w:color="000000"/>
              <w:right w:val="single" w:sz="4" w:space="0" w:color="000000"/>
            </w:tcBorders>
          </w:tcPr>
          <w:p w14:paraId="6E78A928" w14:textId="77777777" w:rsidR="00D55510" w:rsidRDefault="00DA194B">
            <w:pPr>
              <w:wordWrap w:val="0"/>
              <w:autoSpaceDE w:val="0"/>
              <w:autoSpaceDN w:val="0"/>
              <w:spacing w:before="93" w:line="246" w:lineRule="exact"/>
              <w:ind w:firstLine="14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8</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万元以下罚款</w:t>
            </w:r>
          </w:p>
          <w:p w14:paraId="74BD5713"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2AFA1FD0" w14:textId="77777777" w:rsidR="00D55510" w:rsidRDefault="00D55510">
      <w:pPr>
        <w:rPr>
          <w:sz w:val="18"/>
          <w:szCs w:val="18"/>
        </w:rPr>
      </w:pPr>
    </w:p>
    <w:p w14:paraId="34BD65DB" w14:textId="77777777" w:rsidR="00D55510" w:rsidRDefault="00D55510">
      <w:pPr>
        <w:rPr>
          <w:sz w:val="18"/>
          <w:szCs w:val="18"/>
        </w:rPr>
      </w:pPr>
    </w:p>
    <w:tbl>
      <w:tblPr>
        <w:tblpPr w:leftFromText="180" w:rightFromText="180" w:vertAnchor="page" w:horzAnchor="page" w:tblpX="1650" w:tblpY="2156"/>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17"/>
        <w:gridCol w:w="5425"/>
        <w:gridCol w:w="1178"/>
        <w:gridCol w:w="6143"/>
      </w:tblGrid>
      <w:tr w:rsidR="00D55510" w14:paraId="44AB1618" w14:textId="77777777">
        <w:trPr>
          <w:trHeight w:val="320"/>
        </w:trPr>
        <w:tc>
          <w:tcPr>
            <w:tcW w:w="1217" w:type="dxa"/>
            <w:tcBorders>
              <w:top w:val="single" w:sz="4" w:space="0" w:color="000000"/>
              <w:left w:val="single" w:sz="4" w:space="0" w:color="000000"/>
              <w:bottom w:val="single" w:sz="4" w:space="0" w:color="000000"/>
              <w:right w:val="single" w:sz="4" w:space="0" w:color="000000"/>
            </w:tcBorders>
          </w:tcPr>
          <w:p w14:paraId="79255A8A" w14:textId="77777777" w:rsidR="00D55510" w:rsidRDefault="00DA194B">
            <w:pPr>
              <w:wordWrap w:val="0"/>
              <w:autoSpaceDE w:val="0"/>
              <w:autoSpaceDN w:val="0"/>
              <w:spacing w:before="33" w:line="246" w:lineRule="exact"/>
              <w:ind w:firstLine="320"/>
              <w:rPr>
                <w:sz w:val="18"/>
                <w:szCs w:val="18"/>
              </w:rPr>
            </w:pPr>
            <w:r>
              <w:rPr>
                <w:rFonts w:ascii="宋体" w:hAnsi="宋体" w:hint="eastAsia"/>
                <w:color w:val="000000"/>
                <w:sz w:val="18"/>
                <w:szCs w:val="18"/>
              </w:rPr>
              <w:t>序号</w:t>
            </w:r>
          </w:p>
        </w:tc>
        <w:tc>
          <w:tcPr>
            <w:tcW w:w="12746" w:type="dxa"/>
            <w:gridSpan w:val="3"/>
            <w:tcBorders>
              <w:top w:val="single" w:sz="4" w:space="0" w:color="000000"/>
              <w:left w:val="single" w:sz="4" w:space="0" w:color="000000"/>
              <w:bottom w:val="single" w:sz="4" w:space="0" w:color="000000"/>
              <w:right w:val="single" w:sz="4" w:space="0" w:color="000000"/>
            </w:tcBorders>
          </w:tcPr>
          <w:p w14:paraId="0784BF41" w14:textId="77777777" w:rsidR="00D55510" w:rsidRDefault="00DA194B">
            <w:pPr>
              <w:wordWrap w:val="0"/>
              <w:autoSpaceDE w:val="0"/>
              <w:autoSpaceDN w:val="0"/>
              <w:spacing w:before="53" w:line="246" w:lineRule="exact"/>
              <w:ind w:firstLine="80"/>
              <w:rPr>
                <w:sz w:val="18"/>
                <w:szCs w:val="18"/>
              </w:rPr>
            </w:pPr>
            <w:r>
              <w:rPr>
                <w:rFonts w:ascii="Calibri" w:eastAsia="Calibri" w:hAnsi="Calibri" w:hint="eastAsia"/>
                <w:color w:val="000000"/>
                <w:sz w:val="18"/>
                <w:szCs w:val="18"/>
              </w:rPr>
              <w:t>9</w:t>
            </w:r>
          </w:p>
        </w:tc>
      </w:tr>
      <w:tr w:rsidR="00D55510" w14:paraId="2C062301" w14:textId="77777777">
        <w:trPr>
          <w:trHeight w:val="260"/>
        </w:trPr>
        <w:tc>
          <w:tcPr>
            <w:tcW w:w="1217" w:type="dxa"/>
            <w:tcBorders>
              <w:top w:val="single" w:sz="4" w:space="0" w:color="000000"/>
              <w:left w:val="single" w:sz="4" w:space="0" w:color="000000"/>
              <w:bottom w:val="single" w:sz="4" w:space="0" w:color="000000"/>
              <w:right w:val="single" w:sz="4" w:space="0" w:color="000000"/>
            </w:tcBorders>
          </w:tcPr>
          <w:p w14:paraId="202996E4" w14:textId="77777777" w:rsidR="00D55510" w:rsidRDefault="00DA194B">
            <w:pPr>
              <w:wordWrap w:val="0"/>
              <w:autoSpaceDE w:val="0"/>
              <w:autoSpaceDN w:val="0"/>
              <w:spacing w:line="220" w:lineRule="exact"/>
              <w:ind w:firstLine="340"/>
              <w:rPr>
                <w:sz w:val="18"/>
                <w:szCs w:val="18"/>
              </w:rPr>
            </w:pPr>
            <w:r>
              <w:rPr>
                <w:rFonts w:ascii="宋体" w:hAnsi="宋体" w:hint="eastAsia"/>
                <w:color w:val="000000"/>
                <w:sz w:val="18"/>
                <w:szCs w:val="18"/>
              </w:rPr>
              <w:t>编号</w:t>
            </w:r>
          </w:p>
        </w:tc>
        <w:tc>
          <w:tcPr>
            <w:tcW w:w="12746" w:type="dxa"/>
            <w:gridSpan w:val="3"/>
            <w:tcBorders>
              <w:top w:val="single" w:sz="4" w:space="0" w:color="000000"/>
              <w:left w:val="single" w:sz="4" w:space="0" w:color="000000"/>
              <w:bottom w:val="single" w:sz="4" w:space="0" w:color="000000"/>
              <w:right w:val="single" w:sz="4" w:space="0" w:color="000000"/>
            </w:tcBorders>
          </w:tcPr>
          <w:p w14:paraId="795209D5" w14:textId="77777777" w:rsidR="00D55510" w:rsidRDefault="00DA194B">
            <w:pPr>
              <w:wordWrap w:val="0"/>
              <w:autoSpaceDE w:val="0"/>
              <w:autoSpaceDN w:val="0"/>
              <w:spacing w:before="13" w:line="246" w:lineRule="exact"/>
              <w:ind w:firstLine="80"/>
              <w:rPr>
                <w:sz w:val="18"/>
                <w:szCs w:val="18"/>
              </w:rPr>
            </w:pPr>
            <w:r>
              <w:rPr>
                <w:rFonts w:ascii="Calibri" w:eastAsia="Calibri" w:hAnsi="Calibri" w:hint="eastAsia"/>
                <w:color w:val="000000"/>
                <w:sz w:val="18"/>
                <w:szCs w:val="18"/>
              </w:rPr>
              <w:t>320280010000</w:t>
            </w:r>
          </w:p>
        </w:tc>
      </w:tr>
      <w:tr w:rsidR="00D55510" w14:paraId="077EE3D8" w14:textId="77777777">
        <w:trPr>
          <w:trHeight w:val="300"/>
        </w:trPr>
        <w:tc>
          <w:tcPr>
            <w:tcW w:w="1217" w:type="dxa"/>
            <w:tcBorders>
              <w:top w:val="single" w:sz="4" w:space="0" w:color="000000"/>
              <w:left w:val="single" w:sz="4" w:space="0" w:color="000000"/>
              <w:bottom w:val="single" w:sz="4" w:space="0" w:color="000000"/>
              <w:right w:val="single" w:sz="4" w:space="0" w:color="000000"/>
            </w:tcBorders>
          </w:tcPr>
          <w:p w14:paraId="433F7447"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746" w:type="dxa"/>
            <w:gridSpan w:val="3"/>
            <w:tcBorders>
              <w:top w:val="single" w:sz="4" w:space="0" w:color="000000"/>
              <w:left w:val="single" w:sz="4" w:space="0" w:color="000000"/>
              <w:bottom w:val="single" w:sz="4" w:space="0" w:color="000000"/>
              <w:right w:val="single" w:sz="4" w:space="0" w:color="000000"/>
            </w:tcBorders>
          </w:tcPr>
          <w:p w14:paraId="6DAAB527"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对人民防空工程建设单位未按照国家规定办理工程质量监督手续的处罚</w:t>
            </w:r>
          </w:p>
        </w:tc>
      </w:tr>
      <w:tr w:rsidR="00D55510" w14:paraId="26A26616" w14:textId="77777777">
        <w:trPr>
          <w:trHeight w:val="3540"/>
        </w:trPr>
        <w:tc>
          <w:tcPr>
            <w:tcW w:w="1217" w:type="dxa"/>
            <w:tcBorders>
              <w:top w:val="single" w:sz="4" w:space="0" w:color="000000"/>
              <w:left w:val="single" w:sz="4" w:space="0" w:color="000000"/>
              <w:bottom w:val="single" w:sz="4" w:space="0" w:color="000000"/>
              <w:right w:val="single" w:sz="4" w:space="0" w:color="000000"/>
            </w:tcBorders>
          </w:tcPr>
          <w:p w14:paraId="0F1981BC" w14:textId="77777777" w:rsidR="00D55510" w:rsidRDefault="00D55510">
            <w:pPr>
              <w:wordWrap w:val="0"/>
              <w:autoSpaceDE w:val="0"/>
              <w:autoSpaceDN w:val="0"/>
              <w:spacing w:line="246" w:lineRule="exact"/>
              <w:rPr>
                <w:rFonts w:ascii="宋体" w:hAnsi="宋体"/>
                <w:color w:val="000000"/>
                <w:sz w:val="18"/>
                <w:szCs w:val="18"/>
              </w:rPr>
            </w:pPr>
          </w:p>
          <w:p w14:paraId="6047B212" w14:textId="77777777" w:rsidR="00D55510" w:rsidRDefault="00D55510">
            <w:pPr>
              <w:wordWrap w:val="0"/>
              <w:autoSpaceDE w:val="0"/>
              <w:autoSpaceDN w:val="0"/>
              <w:spacing w:line="246" w:lineRule="exact"/>
              <w:rPr>
                <w:rFonts w:ascii="宋体" w:hAnsi="宋体"/>
                <w:color w:val="000000"/>
                <w:sz w:val="18"/>
                <w:szCs w:val="18"/>
              </w:rPr>
            </w:pPr>
          </w:p>
          <w:p w14:paraId="3524062E" w14:textId="77777777" w:rsidR="00D55510" w:rsidRDefault="00D55510">
            <w:pPr>
              <w:wordWrap w:val="0"/>
              <w:autoSpaceDE w:val="0"/>
              <w:autoSpaceDN w:val="0"/>
              <w:spacing w:line="246" w:lineRule="exact"/>
              <w:rPr>
                <w:rFonts w:ascii="宋体" w:hAnsi="宋体"/>
                <w:color w:val="000000"/>
                <w:sz w:val="18"/>
                <w:szCs w:val="18"/>
              </w:rPr>
            </w:pPr>
          </w:p>
          <w:p w14:paraId="13FFFEE3" w14:textId="77777777" w:rsidR="00D55510" w:rsidRDefault="00D55510">
            <w:pPr>
              <w:wordWrap w:val="0"/>
              <w:autoSpaceDE w:val="0"/>
              <w:autoSpaceDN w:val="0"/>
              <w:spacing w:line="246" w:lineRule="exact"/>
              <w:rPr>
                <w:rFonts w:ascii="宋体" w:hAnsi="宋体"/>
                <w:color w:val="000000"/>
                <w:sz w:val="18"/>
                <w:szCs w:val="18"/>
              </w:rPr>
            </w:pPr>
          </w:p>
          <w:p w14:paraId="4789386E" w14:textId="77777777" w:rsidR="00D55510" w:rsidRDefault="00D55510">
            <w:pPr>
              <w:wordWrap w:val="0"/>
              <w:autoSpaceDE w:val="0"/>
              <w:autoSpaceDN w:val="0"/>
              <w:spacing w:line="246" w:lineRule="exact"/>
              <w:rPr>
                <w:rFonts w:ascii="宋体" w:hAnsi="宋体"/>
                <w:color w:val="000000"/>
                <w:sz w:val="18"/>
                <w:szCs w:val="18"/>
              </w:rPr>
            </w:pPr>
          </w:p>
          <w:p w14:paraId="41598653" w14:textId="77777777" w:rsidR="00D55510" w:rsidRDefault="00D55510">
            <w:pPr>
              <w:wordWrap w:val="0"/>
              <w:autoSpaceDE w:val="0"/>
              <w:autoSpaceDN w:val="0"/>
              <w:spacing w:line="246" w:lineRule="exact"/>
              <w:rPr>
                <w:rFonts w:ascii="宋体" w:hAnsi="宋体"/>
                <w:color w:val="000000"/>
                <w:sz w:val="18"/>
                <w:szCs w:val="18"/>
              </w:rPr>
            </w:pPr>
          </w:p>
          <w:p w14:paraId="129103C9" w14:textId="77777777" w:rsidR="00D55510" w:rsidRDefault="00DA194B">
            <w:pPr>
              <w:wordWrap w:val="0"/>
              <w:autoSpaceDE w:val="0"/>
              <w:autoSpaceDN w:val="0"/>
              <w:spacing w:before="201" w:line="246" w:lineRule="exact"/>
              <w:jc w:val="center"/>
              <w:rPr>
                <w:sz w:val="18"/>
                <w:szCs w:val="18"/>
              </w:rPr>
            </w:pPr>
            <w:r>
              <w:rPr>
                <w:rFonts w:ascii="宋体" w:hAnsi="宋体" w:hint="eastAsia"/>
                <w:color w:val="000000"/>
                <w:sz w:val="18"/>
                <w:szCs w:val="18"/>
              </w:rPr>
              <w:t>法律依据</w:t>
            </w:r>
          </w:p>
        </w:tc>
        <w:tc>
          <w:tcPr>
            <w:tcW w:w="12746" w:type="dxa"/>
            <w:gridSpan w:val="3"/>
            <w:tcBorders>
              <w:top w:val="single" w:sz="4" w:space="0" w:color="000000"/>
              <w:left w:val="single" w:sz="4" w:space="0" w:color="000000"/>
              <w:bottom w:val="single" w:sz="4" w:space="0" w:color="000000"/>
              <w:right w:val="single" w:sz="4" w:space="0" w:color="000000"/>
            </w:tcBorders>
          </w:tcPr>
          <w:p w14:paraId="2DAAE582" w14:textId="77777777" w:rsidR="00D55510" w:rsidRDefault="00DA194B">
            <w:pPr>
              <w:wordWrap w:val="0"/>
              <w:autoSpaceDE w:val="0"/>
              <w:autoSpaceDN w:val="0"/>
              <w:spacing w:before="9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7E40DF42" w14:textId="77777777" w:rsidR="00D55510" w:rsidRDefault="00D55510">
            <w:pPr>
              <w:wordWrap w:val="0"/>
              <w:autoSpaceDE w:val="0"/>
              <w:autoSpaceDN w:val="0"/>
              <w:spacing w:line="246" w:lineRule="exact"/>
              <w:rPr>
                <w:rFonts w:ascii="宋体" w:hAnsi="宋体"/>
                <w:color w:val="000000"/>
                <w:sz w:val="18"/>
                <w:szCs w:val="18"/>
              </w:rPr>
            </w:pPr>
          </w:p>
          <w:p w14:paraId="4BD3EE88" w14:textId="77777777" w:rsidR="00D55510" w:rsidRDefault="00DA194B">
            <w:pPr>
              <w:wordWrap w:val="0"/>
              <w:autoSpaceDE w:val="0"/>
              <w:autoSpaceDN w:val="0"/>
              <w:spacing w:before="107" w:line="246" w:lineRule="exact"/>
              <w:ind w:left="100" w:right="80" w:firstLine="420"/>
              <w:rPr>
                <w:sz w:val="18"/>
                <w:szCs w:val="18"/>
              </w:rPr>
            </w:pPr>
            <w:r>
              <w:rPr>
                <w:rFonts w:ascii="宋体" w:hAnsi="宋体" w:hint="eastAsia"/>
                <w:color w:val="000000"/>
                <w:sz w:val="18"/>
                <w:szCs w:val="18"/>
              </w:rPr>
              <w:t>第十三条</w:t>
            </w:r>
            <w:r>
              <w:rPr>
                <w:rFonts w:ascii="宋体" w:hAnsi="宋体" w:hint="eastAsia"/>
                <w:color w:val="000000"/>
                <w:sz w:val="18"/>
                <w:szCs w:val="18"/>
              </w:rPr>
              <w:t xml:space="preserve"> </w:t>
            </w:r>
            <w:r>
              <w:rPr>
                <w:rFonts w:ascii="宋体" w:hAnsi="宋体" w:hint="eastAsia"/>
                <w:color w:val="000000"/>
                <w:sz w:val="18"/>
                <w:szCs w:val="18"/>
              </w:rPr>
              <w:t>建设单位在开工前，应当按照国家有关规定办理工程质量监督手续，工程质量监督手续可以与施工许可证或者开工报告合并办理。</w:t>
            </w:r>
          </w:p>
          <w:p w14:paraId="6877A998" w14:textId="77777777" w:rsidR="00D55510" w:rsidRDefault="00DA194B">
            <w:pPr>
              <w:wordWrap w:val="0"/>
              <w:autoSpaceDE w:val="0"/>
              <w:autoSpaceDN w:val="0"/>
              <w:spacing w:line="246" w:lineRule="exact"/>
              <w:ind w:firstLine="52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100CE704" w14:textId="77777777" w:rsidR="00D55510" w:rsidRDefault="00DA194B">
            <w:pPr>
              <w:wordWrap w:val="0"/>
              <w:autoSpaceDE w:val="0"/>
              <w:autoSpaceDN w:val="0"/>
              <w:spacing w:before="53" w:line="246" w:lineRule="exact"/>
              <w:ind w:firstLine="580"/>
              <w:rPr>
                <w:sz w:val="18"/>
                <w:szCs w:val="18"/>
              </w:rPr>
            </w:pPr>
            <w:r>
              <w:rPr>
                <w:rFonts w:ascii="宋体" w:hAnsi="宋体" w:hint="eastAsia"/>
                <w:color w:val="000000"/>
                <w:sz w:val="18"/>
                <w:szCs w:val="18"/>
              </w:rPr>
              <w:t>（六）未按照国家规定办理工程质量监督手续的；</w:t>
            </w:r>
          </w:p>
          <w:p w14:paraId="69D9FC87" w14:textId="77777777" w:rsidR="00D55510" w:rsidRDefault="00D55510">
            <w:pPr>
              <w:wordWrap w:val="0"/>
              <w:autoSpaceDE w:val="0"/>
              <w:autoSpaceDN w:val="0"/>
              <w:spacing w:line="246" w:lineRule="exact"/>
              <w:rPr>
                <w:rFonts w:ascii="宋体" w:hAnsi="宋体"/>
                <w:color w:val="000000"/>
                <w:sz w:val="18"/>
                <w:szCs w:val="18"/>
              </w:rPr>
            </w:pPr>
          </w:p>
          <w:p w14:paraId="13469C98" w14:textId="77777777" w:rsidR="00D55510" w:rsidRDefault="00DA194B">
            <w:pPr>
              <w:wordWrap w:val="0"/>
              <w:autoSpaceDE w:val="0"/>
              <w:autoSpaceDN w:val="0"/>
              <w:spacing w:before="87" w:line="246" w:lineRule="exact"/>
              <w:ind w:left="100" w:right="8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6315FE1E" w14:textId="77777777" w:rsidR="00D55510" w:rsidRDefault="00DA194B">
            <w:pPr>
              <w:wordWrap w:val="0"/>
              <w:autoSpaceDE w:val="0"/>
              <w:autoSpaceDN w:val="0"/>
              <w:spacing w:before="53" w:line="246" w:lineRule="exact"/>
              <w:ind w:left="120" w:right="60" w:firstLine="40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0C14B5D1" w14:textId="77777777" w:rsidR="00D55510" w:rsidRDefault="00DA194B">
            <w:pPr>
              <w:wordWrap w:val="0"/>
              <w:autoSpaceDE w:val="0"/>
              <w:autoSpaceDN w:val="0"/>
              <w:spacing w:before="73" w:line="246" w:lineRule="exact"/>
              <w:ind w:firstLine="160"/>
              <w:rPr>
                <w:sz w:val="18"/>
                <w:szCs w:val="18"/>
              </w:rPr>
            </w:pPr>
            <w:r>
              <w:rPr>
                <w:rFonts w:ascii="宋体" w:hAnsi="宋体" w:hint="eastAsia"/>
                <w:color w:val="000000"/>
                <w:sz w:val="18"/>
                <w:szCs w:val="18"/>
              </w:rPr>
              <w:t>【地方性法规】《江苏省实施＜中华人民共和国人民防空法＞办法》</w:t>
            </w:r>
          </w:p>
          <w:p w14:paraId="20795D70" w14:textId="77777777" w:rsidR="00D55510" w:rsidRDefault="00DA194B">
            <w:pPr>
              <w:wordWrap w:val="0"/>
              <w:autoSpaceDE w:val="0"/>
              <w:autoSpaceDN w:val="0"/>
              <w:spacing w:line="246" w:lineRule="exact"/>
              <w:ind w:left="10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13262CBF" w14:textId="77777777">
        <w:trPr>
          <w:trHeight w:val="300"/>
        </w:trPr>
        <w:tc>
          <w:tcPr>
            <w:tcW w:w="1217" w:type="dxa"/>
            <w:tcBorders>
              <w:top w:val="single" w:sz="4" w:space="0" w:color="000000"/>
              <w:left w:val="single" w:sz="4" w:space="0" w:color="000000"/>
              <w:bottom w:val="single" w:sz="4" w:space="0" w:color="000000"/>
              <w:right w:val="single" w:sz="4" w:space="0" w:color="000000"/>
            </w:tcBorders>
          </w:tcPr>
          <w:p w14:paraId="718F99EC" w14:textId="77777777" w:rsidR="00D55510" w:rsidRDefault="00DA194B">
            <w:pPr>
              <w:wordWrap w:val="0"/>
              <w:autoSpaceDE w:val="0"/>
              <w:autoSpaceDN w:val="0"/>
              <w:spacing w:before="33" w:line="246" w:lineRule="exact"/>
              <w:ind w:firstLine="240"/>
              <w:rPr>
                <w:sz w:val="18"/>
                <w:szCs w:val="18"/>
              </w:rPr>
            </w:pPr>
            <w:r>
              <w:rPr>
                <w:rFonts w:ascii="宋体" w:hAnsi="宋体" w:hint="eastAsia"/>
                <w:color w:val="000000"/>
                <w:sz w:val="18"/>
                <w:szCs w:val="18"/>
              </w:rPr>
              <w:t>处罚种类</w:t>
            </w:r>
          </w:p>
        </w:tc>
        <w:tc>
          <w:tcPr>
            <w:tcW w:w="12746" w:type="dxa"/>
            <w:gridSpan w:val="3"/>
            <w:tcBorders>
              <w:top w:val="single" w:sz="4" w:space="0" w:color="000000"/>
              <w:left w:val="single" w:sz="4" w:space="0" w:color="000000"/>
              <w:bottom w:val="single" w:sz="4" w:space="0" w:color="000000"/>
              <w:right w:val="single" w:sz="4" w:space="0" w:color="000000"/>
            </w:tcBorders>
          </w:tcPr>
          <w:p w14:paraId="49619062" w14:textId="77777777" w:rsidR="00D55510" w:rsidRDefault="00DA194B">
            <w:pPr>
              <w:wordWrap w:val="0"/>
              <w:autoSpaceDE w:val="0"/>
              <w:autoSpaceDN w:val="0"/>
              <w:spacing w:before="73" w:line="246" w:lineRule="exact"/>
              <w:ind w:firstLine="80"/>
              <w:rPr>
                <w:sz w:val="18"/>
                <w:szCs w:val="18"/>
              </w:rPr>
            </w:pPr>
            <w:r>
              <w:rPr>
                <w:rFonts w:ascii="宋体" w:hAnsi="宋体" w:hint="eastAsia"/>
                <w:color w:val="000000"/>
                <w:sz w:val="18"/>
                <w:szCs w:val="18"/>
              </w:rPr>
              <w:t>罚款</w:t>
            </w:r>
          </w:p>
        </w:tc>
      </w:tr>
      <w:tr w:rsidR="00D55510" w14:paraId="1F286F59" w14:textId="77777777">
        <w:trPr>
          <w:trHeight w:val="260"/>
        </w:trPr>
        <w:tc>
          <w:tcPr>
            <w:tcW w:w="13963" w:type="dxa"/>
            <w:gridSpan w:val="4"/>
            <w:tcBorders>
              <w:top w:val="single" w:sz="4" w:space="0" w:color="000000"/>
              <w:left w:val="single" w:sz="4" w:space="0" w:color="000000"/>
              <w:bottom w:val="single" w:sz="4" w:space="0" w:color="000000"/>
              <w:right w:val="single" w:sz="4" w:space="0" w:color="000000"/>
            </w:tcBorders>
          </w:tcPr>
          <w:p w14:paraId="34B4C95E"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42EC40D6" w14:textId="77777777">
        <w:trPr>
          <w:trHeight w:val="580"/>
        </w:trPr>
        <w:tc>
          <w:tcPr>
            <w:tcW w:w="1217" w:type="dxa"/>
            <w:vMerge w:val="restart"/>
            <w:tcBorders>
              <w:top w:val="single" w:sz="4" w:space="0" w:color="000000"/>
              <w:left w:val="single" w:sz="4" w:space="0" w:color="000000"/>
              <w:bottom w:val="single" w:sz="4" w:space="0" w:color="000000"/>
              <w:right w:val="single" w:sz="4" w:space="0" w:color="000000"/>
            </w:tcBorders>
          </w:tcPr>
          <w:p w14:paraId="261C40CE" w14:textId="77777777" w:rsidR="00D55510" w:rsidRDefault="00D55510">
            <w:pPr>
              <w:wordWrap w:val="0"/>
              <w:autoSpaceDE w:val="0"/>
              <w:autoSpaceDN w:val="0"/>
              <w:spacing w:line="246" w:lineRule="exact"/>
              <w:rPr>
                <w:rFonts w:ascii="宋体" w:hAnsi="宋体"/>
                <w:color w:val="000000"/>
                <w:sz w:val="18"/>
                <w:szCs w:val="18"/>
              </w:rPr>
            </w:pPr>
          </w:p>
          <w:p w14:paraId="5E321ECD" w14:textId="77777777" w:rsidR="00D55510" w:rsidRDefault="00D55510">
            <w:pPr>
              <w:wordWrap w:val="0"/>
              <w:autoSpaceDE w:val="0"/>
              <w:autoSpaceDN w:val="0"/>
              <w:spacing w:line="246" w:lineRule="exact"/>
              <w:rPr>
                <w:rFonts w:ascii="宋体" w:hAnsi="宋体"/>
                <w:color w:val="000000"/>
                <w:sz w:val="18"/>
                <w:szCs w:val="18"/>
              </w:rPr>
            </w:pPr>
          </w:p>
          <w:p w14:paraId="32A8162B" w14:textId="77777777" w:rsidR="00D55510" w:rsidRDefault="00D55510">
            <w:pPr>
              <w:wordWrap w:val="0"/>
              <w:autoSpaceDE w:val="0"/>
              <w:autoSpaceDN w:val="0"/>
              <w:spacing w:line="246" w:lineRule="exact"/>
              <w:rPr>
                <w:rFonts w:ascii="宋体" w:hAnsi="宋体"/>
                <w:color w:val="000000"/>
                <w:sz w:val="18"/>
                <w:szCs w:val="18"/>
              </w:rPr>
            </w:pPr>
          </w:p>
          <w:p w14:paraId="38501613" w14:textId="77777777" w:rsidR="00D55510" w:rsidRDefault="00DA194B">
            <w:pPr>
              <w:wordWrap w:val="0"/>
              <w:autoSpaceDE w:val="0"/>
              <w:autoSpaceDN w:val="0"/>
              <w:spacing w:before="80" w:line="246" w:lineRule="exact"/>
              <w:jc w:val="center"/>
              <w:rPr>
                <w:sz w:val="18"/>
                <w:szCs w:val="18"/>
              </w:rPr>
            </w:pPr>
            <w:r>
              <w:rPr>
                <w:rFonts w:ascii="宋体" w:hAnsi="宋体" w:hint="eastAsia"/>
                <w:color w:val="000000"/>
                <w:sz w:val="18"/>
                <w:szCs w:val="18"/>
              </w:rPr>
              <w:t>情形描述</w:t>
            </w:r>
          </w:p>
        </w:tc>
        <w:tc>
          <w:tcPr>
            <w:tcW w:w="5425" w:type="dxa"/>
            <w:tcBorders>
              <w:top w:val="single" w:sz="4" w:space="0" w:color="000000"/>
              <w:left w:val="single" w:sz="4" w:space="0" w:color="000000"/>
              <w:bottom w:val="single" w:sz="4" w:space="0" w:color="000000"/>
              <w:right w:val="single" w:sz="4" w:space="0" w:color="000000"/>
            </w:tcBorders>
          </w:tcPr>
          <w:p w14:paraId="1EBEB999"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工程形象进度未过半的</w:t>
            </w:r>
          </w:p>
        </w:tc>
        <w:tc>
          <w:tcPr>
            <w:tcW w:w="1178" w:type="dxa"/>
            <w:vMerge w:val="restart"/>
            <w:tcBorders>
              <w:top w:val="single" w:sz="4" w:space="0" w:color="000000"/>
              <w:left w:val="single" w:sz="4" w:space="0" w:color="000000"/>
              <w:bottom w:val="single" w:sz="4" w:space="0" w:color="000000"/>
              <w:right w:val="single" w:sz="4" w:space="0" w:color="000000"/>
            </w:tcBorders>
          </w:tcPr>
          <w:p w14:paraId="342D3338" w14:textId="77777777" w:rsidR="00D55510" w:rsidRDefault="00D55510">
            <w:pPr>
              <w:wordWrap w:val="0"/>
              <w:autoSpaceDE w:val="0"/>
              <w:autoSpaceDN w:val="0"/>
              <w:spacing w:line="246" w:lineRule="exact"/>
              <w:rPr>
                <w:rFonts w:ascii="宋体" w:hAnsi="宋体"/>
                <w:color w:val="000000"/>
                <w:sz w:val="18"/>
                <w:szCs w:val="18"/>
              </w:rPr>
            </w:pPr>
          </w:p>
          <w:p w14:paraId="66575AD3" w14:textId="77777777" w:rsidR="00D55510" w:rsidRDefault="00D55510">
            <w:pPr>
              <w:wordWrap w:val="0"/>
              <w:autoSpaceDE w:val="0"/>
              <w:autoSpaceDN w:val="0"/>
              <w:spacing w:line="246" w:lineRule="exact"/>
              <w:rPr>
                <w:rFonts w:ascii="宋体" w:hAnsi="宋体"/>
                <w:color w:val="000000"/>
                <w:sz w:val="18"/>
                <w:szCs w:val="18"/>
              </w:rPr>
            </w:pPr>
          </w:p>
          <w:p w14:paraId="4352FC13" w14:textId="77777777" w:rsidR="00D55510" w:rsidRDefault="00D55510">
            <w:pPr>
              <w:wordWrap w:val="0"/>
              <w:autoSpaceDE w:val="0"/>
              <w:autoSpaceDN w:val="0"/>
              <w:spacing w:line="246" w:lineRule="exact"/>
              <w:rPr>
                <w:rFonts w:ascii="宋体" w:hAnsi="宋体"/>
                <w:color w:val="000000"/>
                <w:sz w:val="18"/>
                <w:szCs w:val="18"/>
              </w:rPr>
            </w:pPr>
          </w:p>
          <w:p w14:paraId="0A0938A8" w14:textId="77777777" w:rsidR="00D55510" w:rsidRDefault="00DA194B">
            <w:pPr>
              <w:wordWrap w:val="0"/>
              <w:autoSpaceDE w:val="0"/>
              <w:autoSpaceDN w:val="0"/>
              <w:spacing w:before="60" w:line="246" w:lineRule="exact"/>
              <w:ind w:firstLine="220"/>
              <w:rPr>
                <w:sz w:val="18"/>
                <w:szCs w:val="18"/>
              </w:rPr>
            </w:pPr>
            <w:r>
              <w:rPr>
                <w:rFonts w:ascii="宋体" w:hAnsi="宋体" w:hint="eastAsia"/>
                <w:color w:val="000000"/>
                <w:sz w:val="18"/>
                <w:szCs w:val="18"/>
              </w:rPr>
              <w:t>裁量幅度</w:t>
            </w:r>
          </w:p>
        </w:tc>
        <w:tc>
          <w:tcPr>
            <w:tcW w:w="6143" w:type="dxa"/>
            <w:tcBorders>
              <w:top w:val="single" w:sz="4" w:space="0" w:color="000000"/>
              <w:left w:val="single" w:sz="4" w:space="0" w:color="000000"/>
              <w:bottom w:val="single" w:sz="4" w:space="0" w:color="000000"/>
              <w:right w:val="single" w:sz="4" w:space="0" w:color="000000"/>
            </w:tcBorders>
          </w:tcPr>
          <w:p w14:paraId="05270CE1" w14:textId="77777777" w:rsidR="00D55510" w:rsidRDefault="00DA194B">
            <w:pPr>
              <w:wordWrap w:val="0"/>
              <w:autoSpaceDE w:val="0"/>
              <w:autoSpaceDN w:val="0"/>
              <w:spacing w:before="93" w:line="246" w:lineRule="exact"/>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7825D879"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3294BBAF" w14:textId="77777777">
        <w:trPr>
          <w:trHeight w:val="580"/>
        </w:trPr>
        <w:tc>
          <w:tcPr>
            <w:tcW w:w="1217" w:type="dxa"/>
            <w:vMerge/>
            <w:tcBorders>
              <w:top w:val="single" w:sz="4" w:space="0" w:color="000000"/>
              <w:left w:val="single" w:sz="4" w:space="0" w:color="000000"/>
              <w:bottom w:val="single" w:sz="4" w:space="0" w:color="000000"/>
              <w:right w:val="single" w:sz="4" w:space="0" w:color="000000"/>
            </w:tcBorders>
          </w:tcPr>
          <w:p w14:paraId="0F1622DF" w14:textId="77777777" w:rsidR="00D55510" w:rsidRDefault="00D55510">
            <w:pPr>
              <w:rPr>
                <w:sz w:val="18"/>
                <w:szCs w:val="18"/>
              </w:rPr>
            </w:pPr>
          </w:p>
        </w:tc>
        <w:tc>
          <w:tcPr>
            <w:tcW w:w="5425" w:type="dxa"/>
            <w:tcBorders>
              <w:top w:val="single" w:sz="4" w:space="0" w:color="000000"/>
              <w:left w:val="single" w:sz="4" w:space="0" w:color="000000"/>
              <w:bottom w:val="single" w:sz="4" w:space="0" w:color="000000"/>
              <w:right w:val="single" w:sz="4" w:space="0" w:color="000000"/>
            </w:tcBorders>
          </w:tcPr>
          <w:p w14:paraId="31E83111" w14:textId="77777777" w:rsidR="00D55510" w:rsidRDefault="00DA194B">
            <w:pPr>
              <w:wordWrap w:val="0"/>
              <w:autoSpaceDE w:val="0"/>
              <w:autoSpaceDN w:val="0"/>
              <w:spacing w:before="220" w:line="246" w:lineRule="exact"/>
              <w:ind w:firstLine="120"/>
              <w:rPr>
                <w:sz w:val="18"/>
                <w:szCs w:val="18"/>
              </w:rPr>
            </w:pPr>
            <w:r>
              <w:rPr>
                <w:rFonts w:ascii="宋体" w:hAnsi="宋体" w:hint="eastAsia"/>
                <w:color w:val="000000"/>
                <w:sz w:val="18"/>
                <w:szCs w:val="18"/>
              </w:rPr>
              <w:t>工程形象进度已过半的</w:t>
            </w:r>
          </w:p>
        </w:tc>
        <w:tc>
          <w:tcPr>
            <w:tcW w:w="1178" w:type="dxa"/>
            <w:vMerge/>
            <w:tcBorders>
              <w:top w:val="single" w:sz="4" w:space="0" w:color="000000"/>
              <w:left w:val="single" w:sz="4" w:space="0" w:color="000000"/>
              <w:bottom w:val="single" w:sz="4" w:space="0" w:color="000000"/>
              <w:right w:val="single" w:sz="4" w:space="0" w:color="000000"/>
            </w:tcBorders>
          </w:tcPr>
          <w:p w14:paraId="394C38E0" w14:textId="77777777" w:rsidR="00D55510" w:rsidRDefault="00D55510">
            <w:pPr>
              <w:rPr>
                <w:sz w:val="18"/>
                <w:szCs w:val="18"/>
              </w:rPr>
            </w:pPr>
          </w:p>
        </w:tc>
        <w:tc>
          <w:tcPr>
            <w:tcW w:w="6143" w:type="dxa"/>
            <w:tcBorders>
              <w:top w:val="single" w:sz="4" w:space="0" w:color="000000"/>
              <w:left w:val="single" w:sz="4" w:space="0" w:color="000000"/>
              <w:bottom w:val="single" w:sz="4" w:space="0" w:color="000000"/>
              <w:right w:val="single" w:sz="4" w:space="0" w:color="000000"/>
            </w:tcBorders>
          </w:tcPr>
          <w:p w14:paraId="1EE8A84F" w14:textId="77777777" w:rsidR="00D55510" w:rsidRDefault="00DA194B">
            <w:pPr>
              <w:wordWrap w:val="0"/>
              <w:autoSpaceDE w:val="0"/>
              <w:autoSpaceDN w:val="0"/>
              <w:spacing w:before="11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1DA91475" w14:textId="77777777" w:rsidR="00D55510" w:rsidRDefault="00DA194B">
            <w:pPr>
              <w:wordWrap w:val="0"/>
              <w:autoSpaceDE w:val="0"/>
              <w:autoSpaceDN w:val="0"/>
              <w:spacing w:line="22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58620B1C" w14:textId="77777777">
        <w:trPr>
          <w:trHeight w:val="640"/>
        </w:trPr>
        <w:tc>
          <w:tcPr>
            <w:tcW w:w="1217" w:type="dxa"/>
            <w:vMerge/>
            <w:tcBorders>
              <w:top w:val="single" w:sz="4" w:space="0" w:color="000000"/>
              <w:left w:val="single" w:sz="4" w:space="0" w:color="000000"/>
              <w:bottom w:val="single" w:sz="4" w:space="0" w:color="000000"/>
              <w:right w:val="single" w:sz="4" w:space="0" w:color="000000"/>
            </w:tcBorders>
          </w:tcPr>
          <w:p w14:paraId="2BB53E26" w14:textId="77777777" w:rsidR="00D55510" w:rsidRDefault="00D55510">
            <w:pPr>
              <w:rPr>
                <w:sz w:val="18"/>
                <w:szCs w:val="18"/>
              </w:rPr>
            </w:pPr>
          </w:p>
        </w:tc>
        <w:tc>
          <w:tcPr>
            <w:tcW w:w="5425" w:type="dxa"/>
            <w:tcBorders>
              <w:top w:val="single" w:sz="4" w:space="0" w:color="000000"/>
              <w:left w:val="single" w:sz="4" w:space="0" w:color="000000"/>
              <w:bottom w:val="single" w:sz="4" w:space="0" w:color="000000"/>
              <w:right w:val="single" w:sz="4" w:space="0" w:color="000000"/>
            </w:tcBorders>
          </w:tcPr>
          <w:p w14:paraId="27DB96BC" w14:textId="77777777" w:rsidR="00D55510" w:rsidRDefault="00DA194B">
            <w:pPr>
              <w:wordWrap w:val="0"/>
              <w:autoSpaceDE w:val="0"/>
              <w:autoSpaceDN w:val="0"/>
              <w:spacing w:before="240" w:line="246" w:lineRule="exact"/>
              <w:ind w:firstLine="100"/>
              <w:rPr>
                <w:sz w:val="18"/>
                <w:szCs w:val="18"/>
              </w:rPr>
            </w:pPr>
            <w:r>
              <w:rPr>
                <w:rFonts w:ascii="宋体" w:hAnsi="宋体" w:hint="eastAsia"/>
                <w:color w:val="000000"/>
                <w:sz w:val="18"/>
                <w:szCs w:val="18"/>
              </w:rPr>
              <w:t>工程已完工的</w:t>
            </w:r>
          </w:p>
        </w:tc>
        <w:tc>
          <w:tcPr>
            <w:tcW w:w="1178" w:type="dxa"/>
            <w:vMerge/>
            <w:tcBorders>
              <w:top w:val="single" w:sz="4" w:space="0" w:color="000000"/>
              <w:left w:val="single" w:sz="4" w:space="0" w:color="000000"/>
              <w:bottom w:val="single" w:sz="4" w:space="0" w:color="000000"/>
              <w:right w:val="single" w:sz="4" w:space="0" w:color="000000"/>
            </w:tcBorders>
          </w:tcPr>
          <w:p w14:paraId="63F3B852" w14:textId="77777777" w:rsidR="00D55510" w:rsidRDefault="00D55510">
            <w:pPr>
              <w:rPr>
                <w:sz w:val="18"/>
                <w:szCs w:val="18"/>
              </w:rPr>
            </w:pPr>
          </w:p>
        </w:tc>
        <w:tc>
          <w:tcPr>
            <w:tcW w:w="6143" w:type="dxa"/>
            <w:tcBorders>
              <w:top w:val="single" w:sz="4" w:space="0" w:color="000000"/>
              <w:left w:val="single" w:sz="4" w:space="0" w:color="000000"/>
              <w:bottom w:val="single" w:sz="4" w:space="0" w:color="000000"/>
              <w:right w:val="single" w:sz="4" w:space="0" w:color="000000"/>
            </w:tcBorders>
          </w:tcPr>
          <w:p w14:paraId="4B59E226"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0C8DD019"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7D5E6DD" w14:textId="77777777" w:rsidR="00D55510" w:rsidRDefault="00D55510">
      <w:pPr>
        <w:rPr>
          <w:sz w:val="18"/>
          <w:szCs w:val="18"/>
        </w:rPr>
      </w:pPr>
    </w:p>
    <w:p w14:paraId="7EC25C34" w14:textId="77777777" w:rsidR="00D55510" w:rsidRDefault="00D55510">
      <w:pPr>
        <w:rPr>
          <w:sz w:val="18"/>
          <w:szCs w:val="18"/>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66"/>
        <w:gridCol w:w="1108"/>
        <w:gridCol w:w="4324"/>
        <w:gridCol w:w="1088"/>
        <w:gridCol w:w="6182"/>
      </w:tblGrid>
      <w:tr w:rsidR="00D55510" w14:paraId="79BC1BBC" w14:textId="77777777">
        <w:trPr>
          <w:trHeight w:val="280"/>
        </w:trPr>
        <w:tc>
          <w:tcPr>
            <w:tcW w:w="1180" w:type="dxa"/>
            <w:tcBorders>
              <w:top w:val="single" w:sz="4" w:space="0" w:color="000000"/>
              <w:left w:val="single" w:sz="4" w:space="0" w:color="000000"/>
              <w:bottom w:val="single" w:sz="4" w:space="0" w:color="000000"/>
              <w:right w:val="single" w:sz="4" w:space="0" w:color="000000"/>
            </w:tcBorders>
          </w:tcPr>
          <w:p w14:paraId="4221ADC5"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序号</w:t>
            </w:r>
          </w:p>
        </w:tc>
        <w:tc>
          <w:tcPr>
            <w:tcW w:w="12860" w:type="dxa"/>
            <w:gridSpan w:val="4"/>
            <w:tcBorders>
              <w:top w:val="single" w:sz="4" w:space="0" w:color="000000"/>
              <w:left w:val="single" w:sz="4" w:space="0" w:color="000000"/>
              <w:bottom w:val="single" w:sz="4" w:space="0" w:color="000000"/>
              <w:right w:val="single" w:sz="4" w:space="0" w:color="000000"/>
            </w:tcBorders>
          </w:tcPr>
          <w:p w14:paraId="56C872A6"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10</w:t>
            </w:r>
          </w:p>
        </w:tc>
      </w:tr>
      <w:tr w:rsidR="00D55510" w14:paraId="51D5793A" w14:textId="77777777">
        <w:trPr>
          <w:trHeight w:val="280"/>
        </w:trPr>
        <w:tc>
          <w:tcPr>
            <w:tcW w:w="1180" w:type="dxa"/>
            <w:tcBorders>
              <w:top w:val="single" w:sz="4" w:space="0" w:color="000000"/>
              <w:left w:val="single" w:sz="4" w:space="0" w:color="000000"/>
              <w:bottom w:val="single" w:sz="4" w:space="0" w:color="000000"/>
              <w:right w:val="single" w:sz="4" w:space="0" w:color="000000"/>
            </w:tcBorders>
          </w:tcPr>
          <w:p w14:paraId="643EC47F"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860" w:type="dxa"/>
            <w:gridSpan w:val="4"/>
            <w:tcBorders>
              <w:top w:val="single" w:sz="4" w:space="0" w:color="000000"/>
              <w:left w:val="single" w:sz="4" w:space="0" w:color="000000"/>
              <w:bottom w:val="single" w:sz="4" w:space="0" w:color="000000"/>
              <w:right w:val="single" w:sz="4" w:space="0" w:color="000000"/>
            </w:tcBorders>
          </w:tcPr>
          <w:p w14:paraId="3E760F28"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320280011000</w:t>
            </w:r>
          </w:p>
        </w:tc>
      </w:tr>
      <w:tr w:rsidR="00D55510" w14:paraId="112E386A" w14:textId="77777777">
        <w:trPr>
          <w:trHeight w:val="460"/>
        </w:trPr>
        <w:tc>
          <w:tcPr>
            <w:tcW w:w="1180" w:type="dxa"/>
            <w:tcBorders>
              <w:top w:val="single" w:sz="4" w:space="0" w:color="000000"/>
              <w:left w:val="single" w:sz="4" w:space="0" w:color="000000"/>
              <w:bottom w:val="single" w:sz="4" w:space="0" w:color="000000"/>
              <w:right w:val="single" w:sz="4" w:space="0" w:color="000000"/>
            </w:tcBorders>
          </w:tcPr>
          <w:p w14:paraId="0EE7E0CF" w14:textId="77777777" w:rsidR="00D55510" w:rsidRDefault="00DA194B">
            <w:pPr>
              <w:wordWrap w:val="0"/>
              <w:autoSpaceDE w:val="0"/>
              <w:autoSpaceDN w:val="0"/>
              <w:spacing w:before="140" w:line="246" w:lineRule="exact"/>
              <w:jc w:val="center"/>
              <w:rPr>
                <w:sz w:val="18"/>
                <w:szCs w:val="18"/>
              </w:rPr>
            </w:pPr>
            <w:r>
              <w:rPr>
                <w:rFonts w:ascii="宋体" w:hAnsi="宋体" w:hint="eastAsia"/>
                <w:color w:val="000000"/>
                <w:sz w:val="18"/>
                <w:szCs w:val="18"/>
              </w:rPr>
              <w:t>行为名称</w:t>
            </w:r>
          </w:p>
        </w:tc>
        <w:tc>
          <w:tcPr>
            <w:tcW w:w="12860" w:type="dxa"/>
            <w:gridSpan w:val="4"/>
            <w:tcBorders>
              <w:top w:val="single" w:sz="4" w:space="0" w:color="000000"/>
              <w:left w:val="single" w:sz="4" w:space="0" w:color="000000"/>
              <w:bottom w:val="single" w:sz="4" w:space="0" w:color="000000"/>
              <w:right w:val="single" w:sz="4" w:space="0" w:color="000000"/>
            </w:tcBorders>
          </w:tcPr>
          <w:p w14:paraId="682CF85B" w14:textId="77777777" w:rsidR="00D55510" w:rsidRDefault="00DA194B">
            <w:pPr>
              <w:wordWrap w:val="0"/>
              <w:autoSpaceDE w:val="0"/>
              <w:autoSpaceDN w:val="0"/>
              <w:spacing w:before="20" w:line="220" w:lineRule="exact"/>
              <w:ind w:left="100" w:right="40"/>
              <w:rPr>
                <w:sz w:val="18"/>
                <w:szCs w:val="18"/>
              </w:rPr>
            </w:pPr>
            <w:r>
              <w:rPr>
                <w:rFonts w:ascii="宋体" w:hAnsi="宋体" w:hint="eastAsia"/>
                <w:color w:val="000000"/>
                <w:sz w:val="18"/>
                <w:szCs w:val="18"/>
              </w:rPr>
              <w:t>对涉及人民防空工程建筑主体或者承重结构变动的装修工程，没有设计方案擅自施工，或者房屋建筑使用者在装修过程中擅自变动房屋建筑主体和承重结构的处罚</w:t>
            </w:r>
          </w:p>
        </w:tc>
      </w:tr>
      <w:tr w:rsidR="00D55510" w14:paraId="0CE23BDE" w14:textId="77777777">
        <w:trPr>
          <w:trHeight w:val="3340"/>
        </w:trPr>
        <w:tc>
          <w:tcPr>
            <w:tcW w:w="1180" w:type="dxa"/>
            <w:tcBorders>
              <w:top w:val="single" w:sz="4" w:space="0" w:color="000000"/>
              <w:left w:val="single" w:sz="4" w:space="0" w:color="000000"/>
              <w:bottom w:val="single" w:sz="4" w:space="0" w:color="000000"/>
              <w:right w:val="single" w:sz="4" w:space="0" w:color="000000"/>
            </w:tcBorders>
          </w:tcPr>
          <w:p w14:paraId="26B297C7" w14:textId="77777777" w:rsidR="00D55510" w:rsidRDefault="00D55510">
            <w:pPr>
              <w:wordWrap w:val="0"/>
              <w:autoSpaceDE w:val="0"/>
              <w:autoSpaceDN w:val="0"/>
              <w:spacing w:line="246" w:lineRule="exact"/>
              <w:rPr>
                <w:rFonts w:ascii="宋体" w:hAnsi="宋体"/>
                <w:color w:val="000000"/>
                <w:sz w:val="18"/>
                <w:szCs w:val="18"/>
              </w:rPr>
            </w:pPr>
          </w:p>
          <w:p w14:paraId="365FF51E" w14:textId="77777777" w:rsidR="00D55510" w:rsidRDefault="00D55510">
            <w:pPr>
              <w:wordWrap w:val="0"/>
              <w:autoSpaceDE w:val="0"/>
              <w:autoSpaceDN w:val="0"/>
              <w:spacing w:line="246" w:lineRule="exact"/>
              <w:rPr>
                <w:rFonts w:ascii="宋体" w:hAnsi="宋体"/>
                <w:color w:val="000000"/>
                <w:sz w:val="18"/>
                <w:szCs w:val="18"/>
              </w:rPr>
            </w:pPr>
          </w:p>
          <w:p w14:paraId="5C8C9A55" w14:textId="77777777" w:rsidR="00D55510" w:rsidRDefault="00D55510">
            <w:pPr>
              <w:wordWrap w:val="0"/>
              <w:autoSpaceDE w:val="0"/>
              <w:autoSpaceDN w:val="0"/>
              <w:spacing w:line="246" w:lineRule="exact"/>
              <w:rPr>
                <w:rFonts w:ascii="宋体" w:hAnsi="宋体"/>
                <w:color w:val="000000"/>
                <w:sz w:val="18"/>
                <w:szCs w:val="18"/>
              </w:rPr>
            </w:pPr>
          </w:p>
          <w:p w14:paraId="6B90AF48" w14:textId="77777777" w:rsidR="00D55510" w:rsidRDefault="00D55510">
            <w:pPr>
              <w:wordWrap w:val="0"/>
              <w:autoSpaceDE w:val="0"/>
              <w:autoSpaceDN w:val="0"/>
              <w:spacing w:line="246" w:lineRule="exact"/>
              <w:rPr>
                <w:rFonts w:ascii="宋体" w:hAnsi="宋体"/>
                <w:color w:val="000000"/>
                <w:sz w:val="18"/>
                <w:szCs w:val="18"/>
              </w:rPr>
            </w:pPr>
          </w:p>
          <w:p w14:paraId="7A9610CC" w14:textId="77777777" w:rsidR="00D55510" w:rsidRDefault="00D55510">
            <w:pPr>
              <w:wordWrap w:val="0"/>
              <w:autoSpaceDE w:val="0"/>
              <w:autoSpaceDN w:val="0"/>
              <w:spacing w:line="246" w:lineRule="exact"/>
              <w:rPr>
                <w:rFonts w:ascii="宋体" w:hAnsi="宋体"/>
                <w:color w:val="000000"/>
                <w:sz w:val="18"/>
                <w:szCs w:val="18"/>
              </w:rPr>
            </w:pPr>
          </w:p>
          <w:p w14:paraId="460EA255" w14:textId="77777777" w:rsidR="00D55510" w:rsidRDefault="00D55510">
            <w:pPr>
              <w:wordWrap w:val="0"/>
              <w:autoSpaceDE w:val="0"/>
              <w:autoSpaceDN w:val="0"/>
              <w:spacing w:line="246" w:lineRule="exact"/>
              <w:rPr>
                <w:rFonts w:ascii="宋体" w:hAnsi="宋体"/>
                <w:color w:val="000000"/>
                <w:sz w:val="18"/>
                <w:szCs w:val="18"/>
              </w:rPr>
            </w:pPr>
          </w:p>
          <w:p w14:paraId="2A165094" w14:textId="77777777" w:rsidR="00D55510" w:rsidRDefault="00DA194B">
            <w:pPr>
              <w:wordWrap w:val="0"/>
              <w:autoSpaceDE w:val="0"/>
              <w:autoSpaceDN w:val="0"/>
              <w:spacing w:before="101" w:line="246" w:lineRule="exact"/>
              <w:ind w:firstLine="200"/>
              <w:rPr>
                <w:sz w:val="18"/>
                <w:szCs w:val="18"/>
              </w:rPr>
            </w:pPr>
            <w:r>
              <w:rPr>
                <w:rFonts w:ascii="宋体" w:hAnsi="宋体" w:hint="eastAsia"/>
                <w:color w:val="000000"/>
                <w:sz w:val="18"/>
                <w:szCs w:val="18"/>
              </w:rPr>
              <w:t>法律依据</w:t>
            </w:r>
          </w:p>
        </w:tc>
        <w:tc>
          <w:tcPr>
            <w:tcW w:w="12860" w:type="dxa"/>
            <w:gridSpan w:val="4"/>
            <w:tcBorders>
              <w:top w:val="single" w:sz="4" w:space="0" w:color="000000"/>
              <w:left w:val="single" w:sz="4" w:space="0" w:color="000000"/>
              <w:bottom w:val="single" w:sz="4" w:space="0" w:color="000000"/>
              <w:right w:val="single" w:sz="4" w:space="0" w:color="000000"/>
            </w:tcBorders>
          </w:tcPr>
          <w:p w14:paraId="56A4CF7C"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8A47271" w14:textId="77777777" w:rsidR="00D55510" w:rsidRDefault="00DA194B">
            <w:pPr>
              <w:wordWrap w:val="0"/>
              <w:autoSpaceDE w:val="0"/>
              <w:autoSpaceDN w:val="0"/>
              <w:spacing w:line="240" w:lineRule="exact"/>
              <w:ind w:left="100" w:right="60" w:firstLine="400"/>
              <w:rPr>
                <w:sz w:val="18"/>
                <w:szCs w:val="18"/>
              </w:rPr>
            </w:pPr>
            <w:r>
              <w:rPr>
                <w:rFonts w:ascii="宋体" w:hAnsi="宋体" w:hint="eastAsia"/>
                <w:color w:val="000000"/>
                <w:sz w:val="18"/>
                <w:szCs w:val="18"/>
              </w:rPr>
              <w:t>第十五条</w:t>
            </w:r>
            <w:r>
              <w:rPr>
                <w:rFonts w:ascii="宋体" w:hAnsi="宋体" w:hint="eastAsia"/>
                <w:color w:val="000000"/>
                <w:sz w:val="18"/>
                <w:szCs w:val="18"/>
              </w:rPr>
              <w:t xml:space="preserve"> </w:t>
            </w:r>
            <w:r>
              <w:rPr>
                <w:rFonts w:ascii="宋体" w:hAnsi="宋体" w:hint="eastAsia"/>
                <w:color w:val="000000"/>
                <w:sz w:val="18"/>
                <w:szCs w:val="18"/>
              </w:rPr>
              <w:t>涉及建筑主体和承重结构变动的装修工程，建设单位应当在施工前委托原设计单位或者具有相应资质等级的设计单位提出设计方案；没有设计方案的，不得施工。</w:t>
            </w:r>
          </w:p>
          <w:p w14:paraId="07EBAB14" w14:textId="77777777" w:rsidR="00D55510" w:rsidRDefault="00DA194B">
            <w:pPr>
              <w:wordWrap w:val="0"/>
              <w:autoSpaceDE w:val="0"/>
              <w:autoSpaceDN w:val="0"/>
              <w:spacing w:line="246" w:lineRule="exact"/>
              <w:ind w:firstLine="520"/>
              <w:rPr>
                <w:sz w:val="18"/>
                <w:szCs w:val="18"/>
              </w:rPr>
            </w:pPr>
            <w:r>
              <w:rPr>
                <w:rFonts w:ascii="宋体" w:hAnsi="宋体" w:hint="eastAsia"/>
                <w:color w:val="000000"/>
                <w:sz w:val="18"/>
                <w:szCs w:val="18"/>
              </w:rPr>
              <w:t>房屋建筑使用者在装修过程中，不得擅自变动房屋建筑主体和承重结构。</w:t>
            </w:r>
          </w:p>
          <w:p w14:paraId="6A4C4160" w14:textId="77777777" w:rsidR="00D55510" w:rsidRDefault="00DA194B">
            <w:pPr>
              <w:wordWrap w:val="0"/>
              <w:autoSpaceDE w:val="0"/>
              <w:autoSpaceDN w:val="0"/>
              <w:spacing w:before="103" w:line="246" w:lineRule="exact"/>
              <w:ind w:left="100" w:right="60" w:firstLine="420"/>
              <w:rPr>
                <w:sz w:val="18"/>
                <w:szCs w:val="18"/>
              </w:rPr>
            </w:pPr>
            <w:r>
              <w:rPr>
                <w:rFonts w:ascii="宋体" w:hAnsi="宋体" w:hint="eastAsia"/>
                <w:color w:val="000000"/>
                <w:sz w:val="18"/>
                <w:szCs w:val="18"/>
              </w:rPr>
              <w:t>第六十九条第一款</w:t>
            </w:r>
            <w:r>
              <w:rPr>
                <w:rFonts w:ascii="宋体" w:hAnsi="宋体" w:hint="eastAsia"/>
                <w:color w:val="000000"/>
                <w:sz w:val="18"/>
                <w:szCs w:val="18"/>
              </w:rPr>
              <w:t xml:space="preserve"> </w:t>
            </w:r>
            <w:r>
              <w:rPr>
                <w:rFonts w:ascii="宋体" w:hAnsi="宋体" w:hint="eastAsia"/>
                <w:color w:val="000000"/>
                <w:sz w:val="18"/>
                <w:szCs w:val="18"/>
              </w:rPr>
              <w:t>违反本条例规定，涉及建筑主体或者承重结构变动的装修工程，没有设计方案擅自施工的，责令改正，处</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万元以下的罚款；房屋建筑使用者在装修过程中擅自变动房屋建筑主体和承重结构的，责令改正，处</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万元以下的罚款。</w:t>
            </w:r>
          </w:p>
          <w:p w14:paraId="3F3DFF3B" w14:textId="77777777" w:rsidR="00D55510" w:rsidRDefault="00DA194B">
            <w:pPr>
              <w:wordWrap w:val="0"/>
              <w:autoSpaceDE w:val="0"/>
              <w:autoSpaceDN w:val="0"/>
              <w:spacing w:before="213" w:line="246" w:lineRule="exact"/>
              <w:ind w:left="100" w:right="6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33A35A5A" w14:textId="77777777" w:rsidR="00D55510" w:rsidRDefault="00DA194B">
            <w:pPr>
              <w:wordWrap w:val="0"/>
              <w:autoSpaceDE w:val="0"/>
              <w:autoSpaceDN w:val="0"/>
              <w:spacing w:line="240" w:lineRule="exact"/>
              <w:ind w:left="100" w:right="6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1130A027"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【地方性法规】《江苏省实施＜中华人民共和国人民防空法＞办法》</w:t>
            </w:r>
          </w:p>
          <w:p w14:paraId="183F3995" w14:textId="77777777" w:rsidR="00D55510" w:rsidRDefault="00DA194B">
            <w:pPr>
              <w:wordWrap w:val="0"/>
              <w:autoSpaceDE w:val="0"/>
              <w:autoSpaceDN w:val="0"/>
              <w:spacing w:line="220" w:lineRule="exact"/>
              <w:ind w:left="8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0E6CC6D8" w14:textId="77777777">
        <w:trPr>
          <w:trHeight w:val="280"/>
        </w:trPr>
        <w:tc>
          <w:tcPr>
            <w:tcW w:w="1180" w:type="dxa"/>
            <w:tcBorders>
              <w:top w:val="single" w:sz="4" w:space="0" w:color="000000"/>
              <w:left w:val="single" w:sz="4" w:space="0" w:color="000000"/>
              <w:bottom w:val="single" w:sz="4" w:space="0" w:color="000000"/>
              <w:right w:val="single" w:sz="4" w:space="0" w:color="000000"/>
            </w:tcBorders>
          </w:tcPr>
          <w:p w14:paraId="5CF3B95D" w14:textId="77777777" w:rsidR="00D55510" w:rsidRDefault="00DA194B">
            <w:pPr>
              <w:wordWrap w:val="0"/>
              <w:autoSpaceDE w:val="0"/>
              <w:autoSpaceDN w:val="0"/>
              <w:spacing w:line="240" w:lineRule="exact"/>
              <w:ind w:firstLine="220"/>
              <w:rPr>
                <w:sz w:val="18"/>
                <w:szCs w:val="18"/>
              </w:rPr>
            </w:pPr>
            <w:r>
              <w:rPr>
                <w:rFonts w:ascii="宋体" w:hAnsi="宋体" w:hint="eastAsia"/>
                <w:color w:val="000000"/>
                <w:sz w:val="18"/>
                <w:szCs w:val="18"/>
              </w:rPr>
              <w:t>处罚种类</w:t>
            </w:r>
          </w:p>
        </w:tc>
        <w:tc>
          <w:tcPr>
            <w:tcW w:w="12860" w:type="dxa"/>
            <w:gridSpan w:val="4"/>
            <w:tcBorders>
              <w:top w:val="single" w:sz="4" w:space="0" w:color="000000"/>
              <w:left w:val="single" w:sz="4" w:space="0" w:color="000000"/>
              <w:bottom w:val="single" w:sz="4" w:space="0" w:color="000000"/>
              <w:right w:val="single" w:sz="4" w:space="0" w:color="000000"/>
            </w:tcBorders>
          </w:tcPr>
          <w:p w14:paraId="02CF2CAE"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罚款</w:t>
            </w:r>
          </w:p>
        </w:tc>
      </w:tr>
      <w:tr w:rsidR="00D55510" w14:paraId="138ADD9E" w14:textId="77777777">
        <w:trPr>
          <w:trHeight w:val="260"/>
        </w:trPr>
        <w:tc>
          <w:tcPr>
            <w:tcW w:w="14040" w:type="dxa"/>
            <w:gridSpan w:val="5"/>
            <w:tcBorders>
              <w:top w:val="single" w:sz="4" w:space="0" w:color="000000"/>
              <w:left w:val="single" w:sz="4" w:space="0" w:color="000000"/>
              <w:bottom w:val="single" w:sz="4" w:space="0" w:color="000000"/>
              <w:right w:val="single" w:sz="4" w:space="0" w:color="000000"/>
            </w:tcBorders>
          </w:tcPr>
          <w:p w14:paraId="2A36E315"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自由裁量基准</w:t>
            </w:r>
          </w:p>
        </w:tc>
      </w:tr>
      <w:tr w:rsidR="00D55510" w14:paraId="58BD9993" w14:textId="77777777">
        <w:trPr>
          <w:trHeight w:val="520"/>
        </w:trPr>
        <w:tc>
          <w:tcPr>
            <w:tcW w:w="1180" w:type="dxa"/>
            <w:vMerge w:val="restart"/>
            <w:tcBorders>
              <w:top w:val="single" w:sz="4" w:space="0" w:color="000000"/>
              <w:left w:val="single" w:sz="4" w:space="0" w:color="000000"/>
              <w:bottom w:val="single" w:sz="4" w:space="0" w:color="000000"/>
              <w:right w:val="single" w:sz="4" w:space="0" w:color="000000"/>
            </w:tcBorders>
          </w:tcPr>
          <w:p w14:paraId="4F4FA789" w14:textId="77777777" w:rsidR="00D55510" w:rsidRDefault="00D55510">
            <w:pPr>
              <w:wordWrap w:val="0"/>
              <w:autoSpaceDE w:val="0"/>
              <w:autoSpaceDN w:val="0"/>
              <w:spacing w:line="246" w:lineRule="exact"/>
              <w:rPr>
                <w:rFonts w:ascii="宋体" w:hAnsi="宋体"/>
                <w:color w:val="000000"/>
                <w:sz w:val="18"/>
                <w:szCs w:val="18"/>
              </w:rPr>
            </w:pPr>
          </w:p>
          <w:p w14:paraId="47B65CEE" w14:textId="77777777" w:rsidR="00D55510" w:rsidRDefault="00D55510">
            <w:pPr>
              <w:wordWrap w:val="0"/>
              <w:autoSpaceDE w:val="0"/>
              <w:autoSpaceDN w:val="0"/>
              <w:spacing w:line="246" w:lineRule="exact"/>
              <w:rPr>
                <w:rFonts w:ascii="宋体" w:hAnsi="宋体"/>
                <w:color w:val="000000"/>
                <w:sz w:val="18"/>
                <w:szCs w:val="18"/>
              </w:rPr>
            </w:pPr>
          </w:p>
          <w:p w14:paraId="6176A6C1" w14:textId="77777777" w:rsidR="00D55510" w:rsidRDefault="00D55510">
            <w:pPr>
              <w:wordWrap w:val="0"/>
              <w:autoSpaceDE w:val="0"/>
              <w:autoSpaceDN w:val="0"/>
              <w:spacing w:line="246" w:lineRule="exact"/>
              <w:rPr>
                <w:rFonts w:ascii="宋体" w:hAnsi="宋体"/>
                <w:color w:val="000000"/>
                <w:sz w:val="18"/>
                <w:szCs w:val="18"/>
              </w:rPr>
            </w:pPr>
          </w:p>
          <w:p w14:paraId="4F7226BC" w14:textId="77777777" w:rsidR="00D55510" w:rsidRDefault="00D55510">
            <w:pPr>
              <w:wordWrap w:val="0"/>
              <w:autoSpaceDE w:val="0"/>
              <w:autoSpaceDN w:val="0"/>
              <w:spacing w:line="246" w:lineRule="exact"/>
              <w:rPr>
                <w:rFonts w:ascii="宋体" w:hAnsi="宋体"/>
                <w:color w:val="000000"/>
                <w:sz w:val="18"/>
                <w:szCs w:val="18"/>
              </w:rPr>
            </w:pPr>
          </w:p>
          <w:p w14:paraId="6BEC1ADD" w14:textId="77777777" w:rsidR="00D55510" w:rsidRDefault="00D55510">
            <w:pPr>
              <w:wordWrap w:val="0"/>
              <w:autoSpaceDE w:val="0"/>
              <w:autoSpaceDN w:val="0"/>
              <w:spacing w:line="246" w:lineRule="exact"/>
              <w:rPr>
                <w:rFonts w:ascii="宋体" w:hAnsi="宋体"/>
                <w:color w:val="000000"/>
                <w:sz w:val="18"/>
                <w:szCs w:val="18"/>
              </w:rPr>
            </w:pPr>
          </w:p>
          <w:p w14:paraId="23CCC657" w14:textId="77777777" w:rsidR="00D55510" w:rsidRDefault="00DA194B">
            <w:pPr>
              <w:wordWrap w:val="0"/>
              <w:autoSpaceDE w:val="0"/>
              <w:autoSpaceDN w:val="0"/>
              <w:spacing w:before="127" w:line="246" w:lineRule="exact"/>
              <w:jc w:val="center"/>
              <w:rPr>
                <w:sz w:val="18"/>
                <w:szCs w:val="18"/>
              </w:rPr>
            </w:pPr>
            <w:r>
              <w:rPr>
                <w:rFonts w:ascii="宋体" w:hAnsi="宋体" w:hint="eastAsia"/>
                <w:color w:val="000000"/>
                <w:sz w:val="18"/>
                <w:szCs w:val="18"/>
              </w:rPr>
              <w:t>情形描述</w:t>
            </w:r>
          </w:p>
        </w:tc>
        <w:tc>
          <w:tcPr>
            <w:tcW w:w="1120" w:type="dxa"/>
            <w:vMerge w:val="restart"/>
            <w:tcBorders>
              <w:top w:val="single" w:sz="4" w:space="0" w:color="000000"/>
              <w:left w:val="single" w:sz="4" w:space="0" w:color="000000"/>
              <w:bottom w:val="single" w:sz="4" w:space="0" w:color="000000"/>
              <w:right w:val="single" w:sz="4" w:space="0" w:color="000000"/>
            </w:tcBorders>
          </w:tcPr>
          <w:p w14:paraId="358D6613" w14:textId="77777777" w:rsidR="00D55510" w:rsidRDefault="00D55510">
            <w:pPr>
              <w:wordWrap w:val="0"/>
              <w:autoSpaceDE w:val="0"/>
              <w:autoSpaceDN w:val="0"/>
              <w:spacing w:line="246" w:lineRule="exact"/>
              <w:rPr>
                <w:rFonts w:ascii="宋体" w:hAnsi="宋体"/>
                <w:color w:val="000000"/>
                <w:sz w:val="18"/>
                <w:szCs w:val="18"/>
              </w:rPr>
            </w:pPr>
          </w:p>
          <w:p w14:paraId="27EE61FA" w14:textId="77777777" w:rsidR="00D55510" w:rsidRDefault="00D55510">
            <w:pPr>
              <w:wordWrap w:val="0"/>
              <w:autoSpaceDE w:val="0"/>
              <w:autoSpaceDN w:val="0"/>
              <w:spacing w:line="246" w:lineRule="exact"/>
              <w:rPr>
                <w:rFonts w:ascii="宋体" w:hAnsi="宋体"/>
                <w:color w:val="000000"/>
                <w:sz w:val="18"/>
                <w:szCs w:val="18"/>
              </w:rPr>
            </w:pPr>
          </w:p>
          <w:p w14:paraId="70C63175" w14:textId="77777777" w:rsidR="00D55510" w:rsidRDefault="00DA194B">
            <w:pPr>
              <w:wordWrap w:val="0"/>
              <w:autoSpaceDE w:val="0"/>
              <w:autoSpaceDN w:val="0"/>
              <w:spacing w:before="127" w:line="246" w:lineRule="exact"/>
              <w:jc w:val="center"/>
              <w:rPr>
                <w:sz w:val="18"/>
                <w:szCs w:val="18"/>
              </w:rPr>
            </w:pPr>
            <w:r>
              <w:rPr>
                <w:rFonts w:ascii="宋体" w:hAnsi="宋体" w:hint="eastAsia"/>
                <w:color w:val="000000"/>
                <w:sz w:val="18"/>
                <w:szCs w:val="18"/>
              </w:rPr>
              <w:t>建设单位</w:t>
            </w:r>
          </w:p>
        </w:tc>
        <w:tc>
          <w:tcPr>
            <w:tcW w:w="4380" w:type="dxa"/>
            <w:tcBorders>
              <w:top w:val="single" w:sz="4" w:space="0" w:color="000000"/>
              <w:left w:val="single" w:sz="4" w:space="0" w:color="000000"/>
              <w:bottom w:val="single" w:sz="4" w:space="0" w:color="000000"/>
              <w:right w:val="single" w:sz="4" w:space="0" w:color="000000"/>
            </w:tcBorders>
          </w:tcPr>
          <w:p w14:paraId="76CDB7A9" w14:textId="77777777" w:rsidR="00D55510" w:rsidRDefault="00DA194B">
            <w:pPr>
              <w:wordWrap w:val="0"/>
              <w:autoSpaceDE w:val="0"/>
              <w:autoSpaceDN w:val="0"/>
              <w:spacing w:before="140" w:line="246" w:lineRule="exact"/>
              <w:ind w:firstLine="80"/>
              <w:rPr>
                <w:sz w:val="18"/>
                <w:szCs w:val="18"/>
              </w:rPr>
            </w:pPr>
            <w:r>
              <w:rPr>
                <w:rFonts w:ascii="宋体" w:hAnsi="宋体" w:hint="eastAsia"/>
                <w:color w:val="000000"/>
                <w:sz w:val="18"/>
                <w:szCs w:val="18"/>
              </w:rPr>
              <w:t>未造成安全隐患的</w:t>
            </w:r>
          </w:p>
        </w:tc>
        <w:tc>
          <w:tcPr>
            <w:tcW w:w="1100" w:type="dxa"/>
            <w:vMerge w:val="restart"/>
            <w:tcBorders>
              <w:top w:val="single" w:sz="4" w:space="0" w:color="000000"/>
              <w:left w:val="single" w:sz="4" w:space="0" w:color="000000"/>
              <w:bottom w:val="single" w:sz="4" w:space="0" w:color="000000"/>
              <w:right w:val="single" w:sz="4" w:space="0" w:color="000000"/>
            </w:tcBorders>
          </w:tcPr>
          <w:p w14:paraId="743ADD96" w14:textId="77777777" w:rsidR="00D55510" w:rsidRDefault="00D55510">
            <w:pPr>
              <w:wordWrap w:val="0"/>
              <w:autoSpaceDE w:val="0"/>
              <w:autoSpaceDN w:val="0"/>
              <w:spacing w:line="246" w:lineRule="exact"/>
              <w:rPr>
                <w:rFonts w:ascii="宋体" w:hAnsi="宋体"/>
                <w:color w:val="000000"/>
                <w:sz w:val="18"/>
                <w:szCs w:val="18"/>
              </w:rPr>
            </w:pPr>
          </w:p>
          <w:p w14:paraId="139CB284" w14:textId="77777777" w:rsidR="00D55510" w:rsidRDefault="00D55510">
            <w:pPr>
              <w:wordWrap w:val="0"/>
              <w:autoSpaceDE w:val="0"/>
              <w:autoSpaceDN w:val="0"/>
              <w:spacing w:line="246" w:lineRule="exact"/>
              <w:rPr>
                <w:rFonts w:ascii="宋体" w:hAnsi="宋体"/>
                <w:color w:val="000000"/>
                <w:sz w:val="18"/>
                <w:szCs w:val="18"/>
              </w:rPr>
            </w:pPr>
          </w:p>
          <w:p w14:paraId="16E8177C" w14:textId="77777777" w:rsidR="00D55510" w:rsidRDefault="00D55510">
            <w:pPr>
              <w:wordWrap w:val="0"/>
              <w:autoSpaceDE w:val="0"/>
              <w:autoSpaceDN w:val="0"/>
              <w:spacing w:line="246" w:lineRule="exact"/>
              <w:rPr>
                <w:rFonts w:ascii="宋体" w:hAnsi="宋体"/>
                <w:color w:val="000000"/>
                <w:sz w:val="18"/>
                <w:szCs w:val="18"/>
              </w:rPr>
            </w:pPr>
          </w:p>
          <w:p w14:paraId="6AE44C85" w14:textId="77777777" w:rsidR="00D55510" w:rsidRDefault="00D55510">
            <w:pPr>
              <w:wordWrap w:val="0"/>
              <w:autoSpaceDE w:val="0"/>
              <w:autoSpaceDN w:val="0"/>
              <w:spacing w:line="246" w:lineRule="exact"/>
              <w:rPr>
                <w:rFonts w:ascii="宋体" w:hAnsi="宋体"/>
                <w:color w:val="000000"/>
                <w:sz w:val="18"/>
                <w:szCs w:val="18"/>
              </w:rPr>
            </w:pPr>
          </w:p>
          <w:p w14:paraId="0E8A5299" w14:textId="77777777" w:rsidR="00D55510" w:rsidRDefault="00D55510">
            <w:pPr>
              <w:wordWrap w:val="0"/>
              <w:autoSpaceDE w:val="0"/>
              <w:autoSpaceDN w:val="0"/>
              <w:spacing w:line="246" w:lineRule="exact"/>
              <w:rPr>
                <w:rFonts w:ascii="宋体" w:hAnsi="宋体"/>
                <w:color w:val="000000"/>
                <w:sz w:val="18"/>
                <w:szCs w:val="18"/>
              </w:rPr>
            </w:pPr>
          </w:p>
          <w:p w14:paraId="242C0528" w14:textId="77777777" w:rsidR="00D55510" w:rsidRDefault="00DA194B">
            <w:pPr>
              <w:wordWrap w:val="0"/>
              <w:autoSpaceDE w:val="0"/>
              <w:autoSpaceDN w:val="0"/>
              <w:spacing w:before="107" w:line="246" w:lineRule="exact"/>
              <w:ind w:firstLine="140"/>
              <w:rPr>
                <w:sz w:val="18"/>
                <w:szCs w:val="18"/>
              </w:rPr>
            </w:pPr>
            <w:r>
              <w:rPr>
                <w:rFonts w:ascii="宋体" w:hAnsi="宋体" w:hint="eastAsia"/>
                <w:color w:val="000000"/>
                <w:sz w:val="18"/>
                <w:szCs w:val="18"/>
              </w:rPr>
              <w:t>裁量幅度</w:t>
            </w:r>
          </w:p>
        </w:tc>
        <w:tc>
          <w:tcPr>
            <w:tcW w:w="6260" w:type="dxa"/>
            <w:tcBorders>
              <w:top w:val="single" w:sz="4" w:space="0" w:color="000000"/>
              <w:left w:val="single" w:sz="4" w:space="0" w:color="000000"/>
              <w:bottom w:val="single" w:sz="4" w:space="0" w:color="000000"/>
              <w:right w:val="single" w:sz="4" w:space="0" w:color="000000"/>
            </w:tcBorders>
          </w:tcPr>
          <w:p w14:paraId="3E94A34B"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65</w:t>
            </w:r>
            <w:r>
              <w:rPr>
                <w:rFonts w:ascii="宋体" w:hAnsi="宋体" w:hint="eastAsia"/>
                <w:color w:val="000000"/>
                <w:sz w:val="18"/>
                <w:szCs w:val="18"/>
              </w:rPr>
              <w:t>万元以下罚款</w:t>
            </w:r>
          </w:p>
          <w:p w14:paraId="3974667A"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tc>
      </w:tr>
      <w:tr w:rsidR="00D55510" w14:paraId="27B6DA1A" w14:textId="77777777">
        <w:trPr>
          <w:trHeight w:val="460"/>
        </w:trPr>
        <w:tc>
          <w:tcPr>
            <w:tcW w:w="1180" w:type="dxa"/>
            <w:vMerge/>
            <w:tcBorders>
              <w:top w:val="single" w:sz="4" w:space="0" w:color="000000"/>
              <w:left w:val="single" w:sz="4" w:space="0" w:color="000000"/>
              <w:bottom w:val="single" w:sz="4" w:space="0" w:color="000000"/>
              <w:right w:val="single" w:sz="4" w:space="0" w:color="000000"/>
            </w:tcBorders>
          </w:tcPr>
          <w:p w14:paraId="372A3D64" w14:textId="77777777" w:rsidR="00D55510" w:rsidRDefault="00D55510">
            <w:pPr>
              <w:rPr>
                <w:sz w:val="18"/>
                <w:szCs w:val="18"/>
              </w:rPr>
            </w:pPr>
          </w:p>
        </w:tc>
        <w:tc>
          <w:tcPr>
            <w:tcW w:w="1120" w:type="dxa"/>
            <w:vMerge/>
            <w:tcBorders>
              <w:top w:val="single" w:sz="4" w:space="0" w:color="000000"/>
              <w:left w:val="single" w:sz="4" w:space="0" w:color="000000"/>
              <w:bottom w:val="single" w:sz="4" w:space="0" w:color="000000"/>
              <w:right w:val="single" w:sz="4" w:space="0" w:color="000000"/>
            </w:tcBorders>
          </w:tcPr>
          <w:p w14:paraId="06165EFF" w14:textId="77777777" w:rsidR="00D55510" w:rsidRDefault="00D55510">
            <w:pPr>
              <w:rPr>
                <w:sz w:val="18"/>
                <w:szCs w:val="18"/>
              </w:rPr>
            </w:pPr>
          </w:p>
        </w:tc>
        <w:tc>
          <w:tcPr>
            <w:tcW w:w="4380" w:type="dxa"/>
            <w:tcBorders>
              <w:top w:val="single" w:sz="4" w:space="0" w:color="000000"/>
              <w:left w:val="single" w:sz="4" w:space="0" w:color="000000"/>
              <w:bottom w:val="single" w:sz="4" w:space="0" w:color="000000"/>
              <w:right w:val="single" w:sz="4" w:space="0" w:color="000000"/>
            </w:tcBorders>
          </w:tcPr>
          <w:p w14:paraId="225F64F6" w14:textId="77777777" w:rsidR="00D55510" w:rsidRDefault="00DA194B">
            <w:pPr>
              <w:wordWrap w:val="0"/>
              <w:autoSpaceDE w:val="0"/>
              <w:autoSpaceDN w:val="0"/>
              <w:spacing w:before="100" w:line="246" w:lineRule="exact"/>
              <w:ind w:firstLine="80"/>
              <w:rPr>
                <w:sz w:val="18"/>
                <w:szCs w:val="18"/>
              </w:rPr>
            </w:pPr>
            <w:r>
              <w:rPr>
                <w:rFonts w:ascii="宋体" w:hAnsi="宋体" w:hint="eastAsia"/>
                <w:color w:val="000000"/>
                <w:sz w:val="18"/>
                <w:szCs w:val="18"/>
              </w:rPr>
              <w:t>造成安全隐患的</w:t>
            </w:r>
          </w:p>
        </w:tc>
        <w:tc>
          <w:tcPr>
            <w:tcW w:w="1100" w:type="dxa"/>
            <w:vMerge/>
            <w:tcBorders>
              <w:top w:val="single" w:sz="4" w:space="0" w:color="000000"/>
              <w:left w:val="single" w:sz="4" w:space="0" w:color="000000"/>
              <w:bottom w:val="single" w:sz="4" w:space="0" w:color="000000"/>
              <w:right w:val="single" w:sz="4" w:space="0" w:color="000000"/>
            </w:tcBorders>
          </w:tcPr>
          <w:p w14:paraId="4714F51E" w14:textId="77777777" w:rsidR="00D55510" w:rsidRDefault="00D55510">
            <w:pPr>
              <w:rPr>
                <w:sz w:val="18"/>
                <w:szCs w:val="18"/>
              </w:rPr>
            </w:pPr>
          </w:p>
        </w:tc>
        <w:tc>
          <w:tcPr>
            <w:tcW w:w="6260" w:type="dxa"/>
            <w:tcBorders>
              <w:top w:val="single" w:sz="4" w:space="0" w:color="000000"/>
              <w:left w:val="single" w:sz="4" w:space="0" w:color="000000"/>
              <w:bottom w:val="single" w:sz="4" w:space="0" w:color="000000"/>
              <w:right w:val="single" w:sz="4" w:space="0" w:color="000000"/>
            </w:tcBorders>
          </w:tcPr>
          <w:p w14:paraId="0932F997"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65</w:t>
            </w:r>
            <w:r>
              <w:rPr>
                <w:rFonts w:ascii="宋体" w:hAnsi="宋体" w:hint="eastAsia"/>
                <w:color w:val="000000"/>
                <w:sz w:val="18"/>
                <w:szCs w:val="18"/>
              </w:rPr>
              <w:t>万元以上</w:t>
            </w:r>
            <w:r>
              <w:rPr>
                <w:rFonts w:ascii="Calibri" w:eastAsia="Calibri" w:hAnsi="Calibri" w:hint="eastAsia"/>
                <w:color w:val="000000"/>
                <w:sz w:val="18"/>
                <w:szCs w:val="18"/>
              </w:rPr>
              <w:t>80</w:t>
            </w:r>
            <w:r>
              <w:rPr>
                <w:rFonts w:ascii="宋体" w:hAnsi="宋体" w:hint="eastAsia"/>
                <w:color w:val="000000"/>
                <w:sz w:val="18"/>
                <w:szCs w:val="18"/>
              </w:rPr>
              <w:t>万元以下罚款</w:t>
            </w:r>
          </w:p>
          <w:p w14:paraId="65D00D21" w14:textId="77777777" w:rsidR="00D55510" w:rsidRDefault="00DA194B">
            <w:pPr>
              <w:wordWrap w:val="0"/>
              <w:autoSpaceDE w:val="0"/>
              <w:autoSpaceDN w:val="0"/>
              <w:spacing w:line="20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5EC12A85" w14:textId="77777777">
        <w:trPr>
          <w:trHeight w:val="460"/>
        </w:trPr>
        <w:tc>
          <w:tcPr>
            <w:tcW w:w="1180" w:type="dxa"/>
            <w:vMerge/>
            <w:tcBorders>
              <w:top w:val="single" w:sz="4" w:space="0" w:color="000000"/>
              <w:left w:val="single" w:sz="4" w:space="0" w:color="000000"/>
              <w:bottom w:val="single" w:sz="4" w:space="0" w:color="000000"/>
              <w:right w:val="single" w:sz="4" w:space="0" w:color="000000"/>
            </w:tcBorders>
          </w:tcPr>
          <w:p w14:paraId="339EDABF" w14:textId="77777777" w:rsidR="00D55510" w:rsidRDefault="00D55510">
            <w:pPr>
              <w:rPr>
                <w:sz w:val="18"/>
                <w:szCs w:val="18"/>
              </w:rPr>
            </w:pPr>
          </w:p>
        </w:tc>
        <w:tc>
          <w:tcPr>
            <w:tcW w:w="1120" w:type="dxa"/>
            <w:vMerge/>
            <w:tcBorders>
              <w:top w:val="single" w:sz="4" w:space="0" w:color="000000"/>
              <w:left w:val="single" w:sz="4" w:space="0" w:color="000000"/>
              <w:bottom w:val="single" w:sz="4" w:space="0" w:color="000000"/>
              <w:right w:val="single" w:sz="4" w:space="0" w:color="000000"/>
            </w:tcBorders>
          </w:tcPr>
          <w:p w14:paraId="2FA7BBE0" w14:textId="77777777" w:rsidR="00D55510" w:rsidRDefault="00D55510">
            <w:pPr>
              <w:rPr>
                <w:sz w:val="18"/>
                <w:szCs w:val="18"/>
              </w:rPr>
            </w:pPr>
          </w:p>
        </w:tc>
        <w:tc>
          <w:tcPr>
            <w:tcW w:w="4380" w:type="dxa"/>
            <w:tcBorders>
              <w:top w:val="single" w:sz="4" w:space="0" w:color="000000"/>
              <w:left w:val="single" w:sz="4" w:space="0" w:color="000000"/>
              <w:bottom w:val="single" w:sz="4" w:space="0" w:color="000000"/>
              <w:right w:val="single" w:sz="4" w:space="0" w:color="000000"/>
            </w:tcBorders>
          </w:tcPr>
          <w:p w14:paraId="0AE43110" w14:textId="77777777" w:rsidR="00D55510" w:rsidRDefault="00DA194B">
            <w:pPr>
              <w:wordWrap w:val="0"/>
              <w:autoSpaceDE w:val="0"/>
              <w:autoSpaceDN w:val="0"/>
              <w:spacing w:before="100" w:line="246" w:lineRule="exact"/>
              <w:ind w:firstLine="80"/>
              <w:rPr>
                <w:sz w:val="18"/>
                <w:szCs w:val="18"/>
              </w:rPr>
            </w:pPr>
            <w:r>
              <w:rPr>
                <w:rFonts w:ascii="宋体" w:hAnsi="宋体" w:hint="eastAsia"/>
                <w:color w:val="000000"/>
                <w:sz w:val="18"/>
                <w:szCs w:val="18"/>
              </w:rPr>
              <w:t>造成安全事故的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63B0A965" w14:textId="77777777" w:rsidR="00D55510" w:rsidRDefault="00D55510">
            <w:pPr>
              <w:rPr>
                <w:sz w:val="18"/>
                <w:szCs w:val="18"/>
              </w:rPr>
            </w:pPr>
          </w:p>
        </w:tc>
        <w:tc>
          <w:tcPr>
            <w:tcW w:w="6260" w:type="dxa"/>
            <w:tcBorders>
              <w:top w:val="single" w:sz="4" w:space="0" w:color="000000"/>
              <w:left w:val="single" w:sz="4" w:space="0" w:color="000000"/>
              <w:bottom w:val="single" w:sz="4" w:space="0" w:color="000000"/>
              <w:right w:val="single" w:sz="4" w:space="0" w:color="000000"/>
            </w:tcBorders>
          </w:tcPr>
          <w:p w14:paraId="4AA46F6A" w14:textId="77777777" w:rsidR="00D55510" w:rsidRDefault="00DA194B">
            <w:pPr>
              <w:wordWrap w:val="0"/>
              <w:autoSpaceDE w:val="0"/>
              <w:autoSpaceDN w:val="0"/>
              <w:spacing w:line="240" w:lineRule="exact"/>
              <w:ind w:firstLine="16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80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万元以下罚款</w:t>
            </w:r>
          </w:p>
          <w:p w14:paraId="0BC13313" w14:textId="77777777" w:rsidR="00D55510" w:rsidRDefault="00DA194B">
            <w:pPr>
              <w:wordWrap w:val="0"/>
              <w:autoSpaceDE w:val="0"/>
              <w:autoSpaceDN w:val="0"/>
              <w:spacing w:line="18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r w:rsidR="00D55510" w14:paraId="35C2E6EB" w14:textId="77777777">
        <w:trPr>
          <w:trHeight w:val="460"/>
        </w:trPr>
        <w:tc>
          <w:tcPr>
            <w:tcW w:w="1180" w:type="dxa"/>
            <w:vMerge/>
            <w:tcBorders>
              <w:top w:val="single" w:sz="4" w:space="0" w:color="000000"/>
              <w:left w:val="single" w:sz="4" w:space="0" w:color="000000"/>
              <w:bottom w:val="single" w:sz="4" w:space="0" w:color="000000"/>
              <w:right w:val="single" w:sz="4" w:space="0" w:color="000000"/>
            </w:tcBorders>
          </w:tcPr>
          <w:p w14:paraId="4480D941" w14:textId="77777777" w:rsidR="00D55510" w:rsidRDefault="00D55510">
            <w:pPr>
              <w:rPr>
                <w:sz w:val="18"/>
                <w:szCs w:val="18"/>
              </w:rPr>
            </w:pPr>
          </w:p>
        </w:tc>
        <w:tc>
          <w:tcPr>
            <w:tcW w:w="1120" w:type="dxa"/>
            <w:vMerge w:val="restart"/>
            <w:tcBorders>
              <w:top w:val="single" w:sz="4" w:space="0" w:color="000000"/>
              <w:left w:val="single" w:sz="4" w:space="0" w:color="000000"/>
              <w:bottom w:val="single" w:sz="4" w:space="0" w:color="000000"/>
              <w:right w:val="single" w:sz="4" w:space="0" w:color="000000"/>
            </w:tcBorders>
          </w:tcPr>
          <w:p w14:paraId="2644663D" w14:textId="77777777" w:rsidR="00D55510" w:rsidRDefault="00D55510">
            <w:pPr>
              <w:wordWrap w:val="0"/>
              <w:autoSpaceDE w:val="0"/>
              <w:autoSpaceDN w:val="0"/>
              <w:spacing w:line="246" w:lineRule="exact"/>
              <w:rPr>
                <w:rFonts w:ascii="宋体" w:hAnsi="宋体"/>
                <w:color w:val="000000"/>
                <w:sz w:val="18"/>
                <w:szCs w:val="18"/>
              </w:rPr>
            </w:pPr>
          </w:p>
          <w:p w14:paraId="7624D986" w14:textId="77777777" w:rsidR="00D55510" w:rsidRDefault="00DA194B">
            <w:pPr>
              <w:wordWrap w:val="0"/>
              <w:autoSpaceDE w:val="0"/>
              <w:autoSpaceDN w:val="0"/>
              <w:spacing w:before="233" w:line="246" w:lineRule="exact"/>
              <w:jc w:val="center"/>
              <w:rPr>
                <w:sz w:val="18"/>
                <w:szCs w:val="18"/>
              </w:rPr>
            </w:pPr>
            <w:r>
              <w:rPr>
                <w:rFonts w:ascii="宋体" w:hAnsi="宋体" w:hint="eastAsia"/>
                <w:color w:val="000000"/>
                <w:sz w:val="18"/>
                <w:szCs w:val="18"/>
              </w:rPr>
              <w:t>房屋建筑使用者</w:t>
            </w:r>
          </w:p>
        </w:tc>
        <w:tc>
          <w:tcPr>
            <w:tcW w:w="4380" w:type="dxa"/>
            <w:tcBorders>
              <w:top w:val="single" w:sz="4" w:space="0" w:color="000000"/>
              <w:left w:val="single" w:sz="4" w:space="0" w:color="000000"/>
              <w:bottom w:val="single" w:sz="4" w:space="0" w:color="000000"/>
              <w:right w:val="single" w:sz="4" w:space="0" w:color="000000"/>
            </w:tcBorders>
          </w:tcPr>
          <w:p w14:paraId="1C2775B9" w14:textId="77777777" w:rsidR="00D55510" w:rsidRDefault="00DA194B">
            <w:pPr>
              <w:wordWrap w:val="0"/>
              <w:autoSpaceDE w:val="0"/>
              <w:autoSpaceDN w:val="0"/>
              <w:spacing w:before="120" w:line="246" w:lineRule="exact"/>
              <w:ind w:firstLine="80"/>
              <w:rPr>
                <w:sz w:val="18"/>
                <w:szCs w:val="18"/>
              </w:rPr>
            </w:pPr>
            <w:r>
              <w:rPr>
                <w:rFonts w:ascii="宋体" w:hAnsi="宋体" w:hint="eastAsia"/>
                <w:color w:val="000000"/>
                <w:sz w:val="18"/>
                <w:szCs w:val="18"/>
              </w:rPr>
              <w:t>未造成安全隐患的</w:t>
            </w:r>
          </w:p>
        </w:tc>
        <w:tc>
          <w:tcPr>
            <w:tcW w:w="1100" w:type="dxa"/>
            <w:vMerge/>
            <w:tcBorders>
              <w:top w:val="single" w:sz="4" w:space="0" w:color="000000"/>
              <w:left w:val="single" w:sz="4" w:space="0" w:color="000000"/>
              <w:bottom w:val="single" w:sz="4" w:space="0" w:color="000000"/>
              <w:right w:val="single" w:sz="4" w:space="0" w:color="000000"/>
            </w:tcBorders>
          </w:tcPr>
          <w:p w14:paraId="0483FE99" w14:textId="77777777" w:rsidR="00D55510" w:rsidRDefault="00D55510">
            <w:pPr>
              <w:rPr>
                <w:sz w:val="18"/>
                <w:szCs w:val="18"/>
              </w:rPr>
            </w:pPr>
          </w:p>
        </w:tc>
        <w:tc>
          <w:tcPr>
            <w:tcW w:w="6260" w:type="dxa"/>
            <w:tcBorders>
              <w:top w:val="single" w:sz="4" w:space="0" w:color="000000"/>
              <w:left w:val="single" w:sz="4" w:space="0" w:color="000000"/>
              <w:bottom w:val="single" w:sz="4" w:space="0" w:color="000000"/>
              <w:right w:val="single" w:sz="4" w:space="0" w:color="000000"/>
            </w:tcBorders>
          </w:tcPr>
          <w:p w14:paraId="042E9E1D" w14:textId="77777777" w:rsidR="00D55510" w:rsidRDefault="00DA194B">
            <w:pPr>
              <w:wordWrap w:val="0"/>
              <w:autoSpaceDE w:val="0"/>
              <w:autoSpaceDN w:val="0"/>
              <w:spacing w:line="246" w:lineRule="exact"/>
              <w:ind w:firstLine="100"/>
              <w:rPr>
                <w:sz w:val="18"/>
                <w:szCs w:val="18"/>
              </w:rPr>
            </w:pP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p w14:paraId="402647D4" w14:textId="77777777" w:rsidR="00D55510" w:rsidRDefault="00DA194B">
            <w:pPr>
              <w:wordWrap w:val="0"/>
              <w:autoSpaceDE w:val="0"/>
              <w:autoSpaceDN w:val="0"/>
              <w:spacing w:line="18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tc>
      </w:tr>
      <w:tr w:rsidR="00D55510" w14:paraId="312095B8" w14:textId="77777777">
        <w:trPr>
          <w:trHeight w:val="460"/>
        </w:trPr>
        <w:tc>
          <w:tcPr>
            <w:tcW w:w="1180" w:type="dxa"/>
            <w:vMerge/>
            <w:tcBorders>
              <w:top w:val="single" w:sz="4" w:space="0" w:color="000000"/>
              <w:left w:val="single" w:sz="4" w:space="0" w:color="000000"/>
              <w:bottom w:val="single" w:sz="4" w:space="0" w:color="000000"/>
              <w:right w:val="single" w:sz="4" w:space="0" w:color="000000"/>
            </w:tcBorders>
          </w:tcPr>
          <w:p w14:paraId="2A3F3710" w14:textId="77777777" w:rsidR="00D55510" w:rsidRDefault="00D55510">
            <w:pPr>
              <w:rPr>
                <w:sz w:val="18"/>
                <w:szCs w:val="18"/>
              </w:rPr>
            </w:pPr>
          </w:p>
        </w:tc>
        <w:tc>
          <w:tcPr>
            <w:tcW w:w="1120" w:type="dxa"/>
            <w:vMerge/>
            <w:tcBorders>
              <w:top w:val="single" w:sz="4" w:space="0" w:color="000000"/>
              <w:left w:val="single" w:sz="4" w:space="0" w:color="000000"/>
              <w:bottom w:val="single" w:sz="4" w:space="0" w:color="000000"/>
              <w:right w:val="single" w:sz="4" w:space="0" w:color="000000"/>
            </w:tcBorders>
          </w:tcPr>
          <w:p w14:paraId="1D0EFC3C" w14:textId="77777777" w:rsidR="00D55510" w:rsidRDefault="00D55510">
            <w:pPr>
              <w:rPr>
                <w:sz w:val="18"/>
                <w:szCs w:val="18"/>
              </w:rPr>
            </w:pPr>
          </w:p>
        </w:tc>
        <w:tc>
          <w:tcPr>
            <w:tcW w:w="4380" w:type="dxa"/>
            <w:tcBorders>
              <w:top w:val="single" w:sz="4" w:space="0" w:color="000000"/>
              <w:left w:val="single" w:sz="4" w:space="0" w:color="000000"/>
              <w:bottom w:val="single" w:sz="4" w:space="0" w:color="000000"/>
              <w:right w:val="single" w:sz="4" w:space="0" w:color="000000"/>
            </w:tcBorders>
          </w:tcPr>
          <w:p w14:paraId="1A5F7710" w14:textId="77777777" w:rsidR="00D55510" w:rsidRDefault="00DA194B">
            <w:pPr>
              <w:wordWrap w:val="0"/>
              <w:autoSpaceDE w:val="0"/>
              <w:autoSpaceDN w:val="0"/>
              <w:spacing w:before="120" w:line="246" w:lineRule="exact"/>
              <w:ind w:firstLine="80"/>
              <w:rPr>
                <w:sz w:val="18"/>
                <w:szCs w:val="18"/>
              </w:rPr>
            </w:pPr>
            <w:r>
              <w:rPr>
                <w:rFonts w:ascii="宋体" w:hAnsi="宋体" w:hint="eastAsia"/>
                <w:color w:val="000000"/>
                <w:sz w:val="18"/>
                <w:szCs w:val="18"/>
              </w:rPr>
              <w:t>造成安全隐患的</w:t>
            </w:r>
          </w:p>
        </w:tc>
        <w:tc>
          <w:tcPr>
            <w:tcW w:w="1100" w:type="dxa"/>
            <w:vMerge/>
            <w:tcBorders>
              <w:top w:val="single" w:sz="4" w:space="0" w:color="000000"/>
              <w:left w:val="single" w:sz="4" w:space="0" w:color="000000"/>
              <w:bottom w:val="single" w:sz="4" w:space="0" w:color="000000"/>
              <w:right w:val="single" w:sz="4" w:space="0" w:color="000000"/>
            </w:tcBorders>
          </w:tcPr>
          <w:p w14:paraId="66EB236F" w14:textId="77777777" w:rsidR="00D55510" w:rsidRDefault="00D55510">
            <w:pPr>
              <w:rPr>
                <w:sz w:val="18"/>
                <w:szCs w:val="18"/>
              </w:rPr>
            </w:pPr>
          </w:p>
        </w:tc>
        <w:tc>
          <w:tcPr>
            <w:tcW w:w="6260" w:type="dxa"/>
            <w:tcBorders>
              <w:top w:val="single" w:sz="4" w:space="0" w:color="000000"/>
              <w:left w:val="single" w:sz="4" w:space="0" w:color="000000"/>
              <w:bottom w:val="single" w:sz="4" w:space="0" w:color="000000"/>
              <w:right w:val="single" w:sz="4" w:space="0" w:color="000000"/>
            </w:tcBorders>
          </w:tcPr>
          <w:p w14:paraId="106DF468" w14:textId="77777777" w:rsidR="00D55510" w:rsidRDefault="00DA194B">
            <w:pPr>
              <w:wordWrap w:val="0"/>
              <w:autoSpaceDE w:val="0"/>
              <w:autoSpaceDN w:val="0"/>
              <w:spacing w:line="240" w:lineRule="exact"/>
              <w:ind w:firstLine="100"/>
              <w:rPr>
                <w:sz w:val="18"/>
                <w:szCs w:val="18"/>
              </w:rPr>
            </w:pP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8</w:t>
            </w:r>
            <w:r>
              <w:rPr>
                <w:rFonts w:ascii="宋体" w:hAnsi="宋体" w:hint="eastAsia"/>
                <w:color w:val="000000"/>
                <w:sz w:val="18"/>
                <w:szCs w:val="18"/>
              </w:rPr>
              <w:t>万元以下罚款</w:t>
            </w:r>
          </w:p>
          <w:p w14:paraId="17F8E4B0" w14:textId="77777777" w:rsidR="00D55510" w:rsidRDefault="00DA194B">
            <w:pPr>
              <w:wordWrap w:val="0"/>
              <w:autoSpaceDE w:val="0"/>
              <w:autoSpaceDN w:val="0"/>
              <w:spacing w:line="20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275B912B" w14:textId="77777777">
        <w:trPr>
          <w:trHeight w:val="500"/>
        </w:trPr>
        <w:tc>
          <w:tcPr>
            <w:tcW w:w="1180" w:type="dxa"/>
            <w:vMerge/>
            <w:tcBorders>
              <w:top w:val="single" w:sz="4" w:space="0" w:color="000000"/>
              <w:left w:val="single" w:sz="4" w:space="0" w:color="000000"/>
              <w:bottom w:val="single" w:sz="4" w:space="0" w:color="000000"/>
              <w:right w:val="single" w:sz="4" w:space="0" w:color="000000"/>
            </w:tcBorders>
          </w:tcPr>
          <w:p w14:paraId="5676230D" w14:textId="77777777" w:rsidR="00D55510" w:rsidRDefault="00D55510">
            <w:pPr>
              <w:rPr>
                <w:sz w:val="18"/>
                <w:szCs w:val="18"/>
              </w:rPr>
            </w:pPr>
          </w:p>
        </w:tc>
        <w:tc>
          <w:tcPr>
            <w:tcW w:w="1120" w:type="dxa"/>
            <w:vMerge/>
            <w:tcBorders>
              <w:top w:val="single" w:sz="4" w:space="0" w:color="000000"/>
              <w:left w:val="single" w:sz="4" w:space="0" w:color="000000"/>
              <w:bottom w:val="single" w:sz="4" w:space="0" w:color="000000"/>
              <w:right w:val="single" w:sz="4" w:space="0" w:color="000000"/>
            </w:tcBorders>
          </w:tcPr>
          <w:p w14:paraId="191639FE" w14:textId="77777777" w:rsidR="00D55510" w:rsidRDefault="00D55510">
            <w:pPr>
              <w:rPr>
                <w:sz w:val="18"/>
                <w:szCs w:val="18"/>
              </w:rPr>
            </w:pPr>
          </w:p>
        </w:tc>
        <w:tc>
          <w:tcPr>
            <w:tcW w:w="4380" w:type="dxa"/>
            <w:tcBorders>
              <w:top w:val="single" w:sz="4" w:space="0" w:color="000000"/>
              <w:left w:val="single" w:sz="4" w:space="0" w:color="000000"/>
              <w:bottom w:val="single" w:sz="4" w:space="0" w:color="000000"/>
              <w:right w:val="single" w:sz="4" w:space="0" w:color="000000"/>
            </w:tcBorders>
          </w:tcPr>
          <w:p w14:paraId="63422FF8" w14:textId="77777777" w:rsidR="00D55510" w:rsidRDefault="00DA194B">
            <w:pPr>
              <w:wordWrap w:val="0"/>
              <w:autoSpaceDE w:val="0"/>
              <w:autoSpaceDN w:val="0"/>
              <w:spacing w:before="120" w:line="246" w:lineRule="exact"/>
              <w:ind w:firstLine="80"/>
              <w:rPr>
                <w:sz w:val="18"/>
                <w:szCs w:val="18"/>
              </w:rPr>
            </w:pPr>
            <w:r>
              <w:rPr>
                <w:rFonts w:ascii="宋体" w:hAnsi="宋体" w:hint="eastAsia"/>
                <w:color w:val="000000"/>
                <w:sz w:val="18"/>
                <w:szCs w:val="18"/>
              </w:rPr>
              <w:t>造成安全事故的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3466F2AE" w14:textId="77777777" w:rsidR="00D55510" w:rsidRDefault="00D55510">
            <w:pPr>
              <w:rPr>
                <w:sz w:val="18"/>
                <w:szCs w:val="18"/>
              </w:rPr>
            </w:pPr>
          </w:p>
        </w:tc>
        <w:tc>
          <w:tcPr>
            <w:tcW w:w="6260" w:type="dxa"/>
            <w:tcBorders>
              <w:top w:val="single" w:sz="4" w:space="0" w:color="000000"/>
              <w:left w:val="single" w:sz="4" w:space="0" w:color="000000"/>
              <w:bottom w:val="single" w:sz="4" w:space="0" w:color="000000"/>
              <w:right w:val="single" w:sz="4" w:space="0" w:color="000000"/>
            </w:tcBorders>
          </w:tcPr>
          <w:p w14:paraId="3C93341F" w14:textId="77777777" w:rsidR="00D55510" w:rsidRDefault="00DA194B">
            <w:pPr>
              <w:wordWrap w:val="0"/>
              <w:autoSpaceDE w:val="0"/>
              <w:autoSpaceDN w:val="0"/>
              <w:spacing w:line="246" w:lineRule="exact"/>
              <w:ind w:firstLine="100"/>
              <w:rPr>
                <w:sz w:val="18"/>
                <w:szCs w:val="18"/>
              </w:rPr>
            </w:pPr>
            <w:r>
              <w:rPr>
                <w:rFonts w:ascii="Calibri" w:eastAsia="Calibri" w:hAnsi="Calibri" w:hint="eastAsia"/>
                <w:color w:val="000000"/>
                <w:sz w:val="18"/>
                <w:szCs w:val="18"/>
              </w:rPr>
              <w:t>8</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万元以下罚款</w:t>
            </w:r>
          </w:p>
          <w:p w14:paraId="523A4CED"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2CFBA8BF" w14:textId="77777777" w:rsidR="00D55510" w:rsidRDefault="00D55510">
      <w:pPr>
        <w:rPr>
          <w:sz w:val="18"/>
          <w:szCs w:val="18"/>
        </w:rPr>
      </w:pPr>
    </w:p>
    <w:tbl>
      <w:tblPr>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1"/>
        <w:gridCol w:w="5938"/>
        <w:gridCol w:w="1044"/>
        <w:gridCol w:w="5645"/>
      </w:tblGrid>
      <w:tr w:rsidR="00D55510" w14:paraId="540976D6"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2710B959" w14:textId="77777777" w:rsidR="00D55510" w:rsidRDefault="00DA194B">
            <w:pPr>
              <w:wordWrap w:val="0"/>
              <w:autoSpaceDE w:val="0"/>
              <w:autoSpaceDN w:val="0"/>
              <w:spacing w:before="33" w:line="246" w:lineRule="exact"/>
              <w:ind w:firstLine="460"/>
              <w:rPr>
                <w:sz w:val="18"/>
                <w:szCs w:val="18"/>
              </w:rPr>
            </w:pPr>
            <w:r>
              <w:rPr>
                <w:rFonts w:ascii="宋体" w:hAnsi="宋体" w:hint="eastAsia"/>
                <w:color w:val="000000"/>
                <w:sz w:val="18"/>
                <w:szCs w:val="18"/>
              </w:rPr>
              <w:t>序号</w:t>
            </w:r>
          </w:p>
        </w:tc>
        <w:tc>
          <w:tcPr>
            <w:tcW w:w="12840" w:type="dxa"/>
            <w:gridSpan w:val="3"/>
            <w:tcBorders>
              <w:top w:val="single" w:sz="4" w:space="0" w:color="000000"/>
              <w:left w:val="single" w:sz="4" w:space="0" w:color="000000"/>
              <w:bottom w:val="single" w:sz="4" w:space="0" w:color="000000"/>
              <w:right w:val="single" w:sz="4" w:space="0" w:color="000000"/>
            </w:tcBorders>
          </w:tcPr>
          <w:p w14:paraId="7A1D7924" w14:textId="77777777" w:rsidR="00D55510" w:rsidRDefault="00DA194B">
            <w:pPr>
              <w:wordWrap w:val="0"/>
              <w:autoSpaceDE w:val="0"/>
              <w:autoSpaceDN w:val="0"/>
              <w:spacing w:before="33" w:line="246" w:lineRule="exact"/>
              <w:ind w:firstLine="100"/>
              <w:rPr>
                <w:sz w:val="18"/>
                <w:szCs w:val="18"/>
              </w:rPr>
            </w:pPr>
            <w:r>
              <w:rPr>
                <w:rFonts w:ascii="Calibri" w:eastAsia="Calibri" w:hAnsi="Calibri" w:hint="eastAsia"/>
                <w:color w:val="000000"/>
                <w:sz w:val="18"/>
                <w:szCs w:val="18"/>
              </w:rPr>
              <w:t>11</w:t>
            </w:r>
          </w:p>
        </w:tc>
      </w:tr>
      <w:tr w:rsidR="00D55510" w14:paraId="16D869F1"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7743A286" w14:textId="77777777" w:rsidR="00D55510" w:rsidRDefault="00DA194B">
            <w:pPr>
              <w:wordWrap w:val="0"/>
              <w:autoSpaceDE w:val="0"/>
              <w:autoSpaceDN w:val="0"/>
              <w:spacing w:before="33" w:line="246" w:lineRule="exact"/>
              <w:ind w:firstLine="420"/>
              <w:rPr>
                <w:sz w:val="18"/>
                <w:szCs w:val="18"/>
              </w:rPr>
            </w:pPr>
            <w:r>
              <w:rPr>
                <w:rFonts w:ascii="宋体" w:hAnsi="宋体" w:hint="eastAsia"/>
                <w:color w:val="000000"/>
                <w:sz w:val="18"/>
                <w:szCs w:val="18"/>
              </w:rPr>
              <w:t>编号</w:t>
            </w:r>
          </w:p>
        </w:tc>
        <w:tc>
          <w:tcPr>
            <w:tcW w:w="12840" w:type="dxa"/>
            <w:gridSpan w:val="3"/>
            <w:tcBorders>
              <w:top w:val="single" w:sz="4" w:space="0" w:color="000000"/>
              <w:left w:val="single" w:sz="4" w:space="0" w:color="000000"/>
              <w:bottom w:val="single" w:sz="4" w:space="0" w:color="000000"/>
              <w:right w:val="single" w:sz="4" w:space="0" w:color="000000"/>
            </w:tcBorders>
          </w:tcPr>
          <w:p w14:paraId="057A18CF" w14:textId="77777777" w:rsidR="00D55510" w:rsidRDefault="00DA194B">
            <w:pPr>
              <w:wordWrap w:val="0"/>
              <w:autoSpaceDE w:val="0"/>
              <w:autoSpaceDN w:val="0"/>
              <w:spacing w:before="33" w:line="246" w:lineRule="exact"/>
              <w:ind w:firstLine="100"/>
              <w:rPr>
                <w:sz w:val="18"/>
                <w:szCs w:val="18"/>
              </w:rPr>
            </w:pPr>
            <w:r>
              <w:rPr>
                <w:rFonts w:ascii="Calibri" w:eastAsia="Calibri" w:hAnsi="Calibri" w:hint="eastAsia"/>
                <w:color w:val="000000"/>
                <w:sz w:val="18"/>
                <w:szCs w:val="18"/>
              </w:rPr>
              <w:t>320280012000</w:t>
            </w:r>
          </w:p>
        </w:tc>
      </w:tr>
      <w:tr w:rsidR="00D55510" w14:paraId="5239F5A7"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4A8069F1"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行为名称</w:t>
            </w:r>
          </w:p>
        </w:tc>
        <w:tc>
          <w:tcPr>
            <w:tcW w:w="12840" w:type="dxa"/>
            <w:gridSpan w:val="3"/>
            <w:tcBorders>
              <w:top w:val="single" w:sz="4" w:space="0" w:color="000000"/>
              <w:left w:val="single" w:sz="4" w:space="0" w:color="000000"/>
              <w:bottom w:val="single" w:sz="4" w:space="0" w:color="000000"/>
              <w:right w:val="single" w:sz="4" w:space="0" w:color="000000"/>
            </w:tcBorders>
          </w:tcPr>
          <w:p w14:paraId="6913D752"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对拆除人民防空工程后拒不补建或者拒不补偿的处罚</w:t>
            </w:r>
          </w:p>
        </w:tc>
      </w:tr>
      <w:tr w:rsidR="00D55510" w14:paraId="2BF15193" w14:textId="77777777">
        <w:trPr>
          <w:trHeight w:val="4140"/>
        </w:trPr>
        <w:tc>
          <w:tcPr>
            <w:tcW w:w="1200" w:type="dxa"/>
            <w:tcBorders>
              <w:top w:val="single" w:sz="4" w:space="0" w:color="000000"/>
              <w:left w:val="single" w:sz="4" w:space="0" w:color="000000"/>
              <w:bottom w:val="single" w:sz="4" w:space="0" w:color="000000"/>
              <w:right w:val="single" w:sz="4" w:space="0" w:color="000000"/>
            </w:tcBorders>
          </w:tcPr>
          <w:p w14:paraId="1D334316" w14:textId="77777777" w:rsidR="00D55510" w:rsidRDefault="00D55510">
            <w:pPr>
              <w:wordWrap w:val="0"/>
              <w:autoSpaceDE w:val="0"/>
              <w:autoSpaceDN w:val="0"/>
              <w:spacing w:line="246" w:lineRule="exact"/>
              <w:rPr>
                <w:rFonts w:ascii="宋体" w:hAnsi="宋体"/>
                <w:color w:val="000000"/>
                <w:sz w:val="18"/>
                <w:szCs w:val="18"/>
              </w:rPr>
            </w:pPr>
          </w:p>
          <w:p w14:paraId="7A9D5738" w14:textId="77777777" w:rsidR="00D55510" w:rsidRDefault="00D55510">
            <w:pPr>
              <w:wordWrap w:val="0"/>
              <w:autoSpaceDE w:val="0"/>
              <w:autoSpaceDN w:val="0"/>
              <w:spacing w:line="246" w:lineRule="exact"/>
              <w:rPr>
                <w:rFonts w:ascii="宋体" w:hAnsi="宋体"/>
                <w:color w:val="000000"/>
                <w:sz w:val="18"/>
                <w:szCs w:val="18"/>
              </w:rPr>
            </w:pPr>
          </w:p>
          <w:p w14:paraId="529D2EC9" w14:textId="77777777" w:rsidR="00D55510" w:rsidRDefault="00D55510">
            <w:pPr>
              <w:wordWrap w:val="0"/>
              <w:autoSpaceDE w:val="0"/>
              <w:autoSpaceDN w:val="0"/>
              <w:spacing w:line="246" w:lineRule="exact"/>
              <w:rPr>
                <w:rFonts w:ascii="宋体" w:hAnsi="宋体"/>
                <w:color w:val="000000"/>
                <w:sz w:val="18"/>
                <w:szCs w:val="18"/>
              </w:rPr>
            </w:pPr>
          </w:p>
          <w:p w14:paraId="438AEBF0" w14:textId="77777777" w:rsidR="00D55510" w:rsidRDefault="00D55510">
            <w:pPr>
              <w:wordWrap w:val="0"/>
              <w:autoSpaceDE w:val="0"/>
              <w:autoSpaceDN w:val="0"/>
              <w:spacing w:line="246" w:lineRule="exact"/>
              <w:rPr>
                <w:rFonts w:ascii="宋体" w:hAnsi="宋体"/>
                <w:color w:val="000000"/>
                <w:sz w:val="18"/>
                <w:szCs w:val="18"/>
              </w:rPr>
            </w:pPr>
          </w:p>
          <w:p w14:paraId="1C63504A" w14:textId="77777777" w:rsidR="00D55510" w:rsidRDefault="00D55510">
            <w:pPr>
              <w:wordWrap w:val="0"/>
              <w:autoSpaceDE w:val="0"/>
              <w:autoSpaceDN w:val="0"/>
              <w:spacing w:line="246" w:lineRule="exact"/>
              <w:rPr>
                <w:rFonts w:ascii="宋体" w:hAnsi="宋体"/>
                <w:color w:val="000000"/>
                <w:sz w:val="18"/>
                <w:szCs w:val="18"/>
              </w:rPr>
            </w:pPr>
          </w:p>
          <w:p w14:paraId="706BA59B" w14:textId="77777777" w:rsidR="00D55510" w:rsidRDefault="00D55510">
            <w:pPr>
              <w:wordWrap w:val="0"/>
              <w:autoSpaceDE w:val="0"/>
              <w:autoSpaceDN w:val="0"/>
              <w:spacing w:line="246" w:lineRule="exact"/>
              <w:rPr>
                <w:rFonts w:ascii="宋体" w:hAnsi="宋体"/>
                <w:color w:val="000000"/>
                <w:sz w:val="18"/>
                <w:szCs w:val="18"/>
              </w:rPr>
            </w:pPr>
          </w:p>
          <w:p w14:paraId="6661AF6D" w14:textId="77777777" w:rsidR="00D55510" w:rsidRDefault="00D55510">
            <w:pPr>
              <w:wordWrap w:val="0"/>
              <w:autoSpaceDE w:val="0"/>
              <w:autoSpaceDN w:val="0"/>
              <w:spacing w:line="246" w:lineRule="exact"/>
              <w:rPr>
                <w:rFonts w:ascii="宋体" w:hAnsi="宋体"/>
                <w:color w:val="000000"/>
                <w:sz w:val="18"/>
                <w:szCs w:val="18"/>
              </w:rPr>
            </w:pPr>
          </w:p>
          <w:p w14:paraId="78A998A8" w14:textId="77777777" w:rsidR="00D55510" w:rsidRDefault="00DA194B">
            <w:pPr>
              <w:wordWrap w:val="0"/>
              <w:autoSpaceDE w:val="0"/>
              <w:autoSpaceDN w:val="0"/>
              <w:spacing w:before="235" w:line="246" w:lineRule="exact"/>
              <w:jc w:val="center"/>
              <w:rPr>
                <w:sz w:val="18"/>
                <w:szCs w:val="18"/>
              </w:rPr>
            </w:pPr>
            <w:r>
              <w:rPr>
                <w:rFonts w:ascii="宋体" w:hAnsi="宋体" w:hint="eastAsia"/>
                <w:color w:val="000000"/>
                <w:sz w:val="18"/>
                <w:szCs w:val="18"/>
              </w:rPr>
              <w:t>法律依据</w:t>
            </w:r>
          </w:p>
        </w:tc>
        <w:tc>
          <w:tcPr>
            <w:tcW w:w="12840" w:type="dxa"/>
            <w:gridSpan w:val="3"/>
            <w:tcBorders>
              <w:top w:val="single" w:sz="4" w:space="0" w:color="000000"/>
              <w:left w:val="single" w:sz="4" w:space="0" w:color="000000"/>
              <w:bottom w:val="single" w:sz="4" w:space="0" w:color="000000"/>
              <w:right w:val="single" w:sz="4" w:space="0" w:color="000000"/>
            </w:tcBorders>
          </w:tcPr>
          <w:p w14:paraId="64565606"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【法律】《中华人民共和国人民防空法》</w:t>
            </w:r>
          </w:p>
          <w:p w14:paraId="0136D7AC" w14:textId="77777777" w:rsidR="00D55510" w:rsidRDefault="00DA194B">
            <w:pPr>
              <w:wordWrap w:val="0"/>
              <w:autoSpaceDE w:val="0"/>
              <w:autoSpaceDN w:val="0"/>
              <w:spacing w:before="73" w:line="246" w:lineRule="exact"/>
              <w:ind w:left="100" w:right="60" w:firstLine="400"/>
              <w:rPr>
                <w:sz w:val="18"/>
                <w:szCs w:val="18"/>
              </w:rPr>
            </w:pPr>
            <w:r>
              <w:rPr>
                <w:rFonts w:ascii="宋体" w:hAnsi="宋体" w:hint="eastAsia"/>
                <w:color w:val="000000"/>
                <w:sz w:val="18"/>
                <w:szCs w:val="18"/>
              </w:rPr>
              <w:t>第二十八条</w:t>
            </w:r>
            <w:r>
              <w:rPr>
                <w:rFonts w:ascii="宋体" w:hAnsi="宋体" w:hint="eastAsia"/>
                <w:color w:val="000000"/>
                <w:sz w:val="18"/>
                <w:szCs w:val="18"/>
              </w:rPr>
              <w:t xml:space="preserve"> </w:t>
            </w:r>
            <w:r>
              <w:rPr>
                <w:rFonts w:ascii="宋体" w:hAnsi="宋体" w:hint="eastAsia"/>
                <w:color w:val="000000"/>
                <w:sz w:val="18"/>
                <w:szCs w:val="18"/>
              </w:rPr>
              <w:t>任何组织或者个人不得擅自拆除本法第二十一条规定的人民防空工程；确需拆除的，必须报经人民防空主管部门批准，并由拆除单位负责补建或者补偿。</w:t>
            </w:r>
          </w:p>
          <w:p w14:paraId="5132FD8D" w14:textId="77777777" w:rsidR="00D55510" w:rsidRDefault="00DA194B">
            <w:pPr>
              <w:wordWrap w:val="0"/>
              <w:autoSpaceDE w:val="0"/>
              <w:autoSpaceDN w:val="0"/>
              <w:spacing w:before="63" w:line="246" w:lineRule="exact"/>
              <w:ind w:left="60" w:right="40" w:firstLine="440"/>
              <w:rPr>
                <w:sz w:val="18"/>
                <w:szCs w:val="18"/>
              </w:rPr>
            </w:pPr>
            <w:r>
              <w:rPr>
                <w:rFonts w:ascii="宋体" w:hAnsi="宋体" w:hint="eastAsia"/>
                <w:color w:val="000000"/>
                <w:sz w:val="18"/>
                <w:szCs w:val="18"/>
              </w:rPr>
              <w:t>第四十九条</w:t>
            </w:r>
            <w:r>
              <w:rPr>
                <w:rFonts w:ascii="宋体" w:hAnsi="宋体" w:hint="eastAsia"/>
                <w:color w:val="000000"/>
                <w:sz w:val="18"/>
                <w:szCs w:val="18"/>
              </w:rPr>
              <w:t xml:space="preserve"> </w:t>
            </w:r>
            <w:r>
              <w:rPr>
                <w:rFonts w:ascii="宋体" w:hAnsi="宋体" w:hint="eastAsia"/>
                <w:color w:val="000000"/>
                <w:sz w:val="18"/>
                <w:szCs w:val="18"/>
              </w:rPr>
              <w:t>有下列行为之一的，由县级以上人民政府人民防空主管部门对当事人给予警告，并责令限期改正违法行为，可以对个人并处五千元以下的罚款、对单位并处一万元至五万元的罚款；造成损失的，应当依法赔偿损失：</w:t>
            </w:r>
          </w:p>
          <w:p w14:paraId="3982371E" w14:textId="77777777" w:rsidR="00D55510" w:rsidRDefault="00DA194B">
            <w:pPr>
              <w:wordWrap w:val="0"/>
              <w:autoSpaceDE w:val="0"/>
              <w:autoSpaceDN w:val="0"/>
              <w:spacing w:before="73" w:line="246" w:lineRule="exact"/>
              <w:ind w:firstLine="540"/>
              <w:rPr>
                <w:sz w:val="18"/>
                <w:szCs w:val="18"/>
              </w:rPr>
            </w:pPr>
            <w:r>
              <w:rPr>
                <w:rFonts w:ascii="宋体" w:hAnsi="宋体" w:hint="eastAsia"/>
                <w:color w:val="000000"/>
                <w:sz w:val="18"/>
                <w:szCs w:val="18"/>
              </w:rPr>
              <w:t>（四）拆除人民防空工程后拒不补建的；</w:t>
            </w:r>
          </w:p>
          <w:p w14:paraId="7520E9C5"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72FB73DD" w14:textId="77777777" w:rsidR="00D55510" w:rsidRDefault="00DA194B">
            <w:pPr>
              <w:wordWrap w:val="0"/>
              <w:autoSpaceDE w:val="0"/>
              <w:autoSpaceDN w:val="0"/>
              <w:spacing w:before="67" w:line="246" w:lineRule="exact"/>
              <w:ind w:left="80" w:right="40" w:firstLine="420"/>
              <w:rPr>
                <w:sz w:val="18"/>
                <w:szCs w:val="18"/>
              </w:rPr>
            </w:pPr>
            <w:r>
              <w:rPr>
                <w:rFonts w:ascii="宋体" w:hAnsi="宋体" w:hint="eastAsia"/>
                <w:color w:val="000000"/>
                <w:sz w:val="18"/>
                <w:szCs w:val="18"/>
              </w:rPr>
              <w:t>第十七条第三款</w:t>
            </w:r>
            <w:r>
              <w:rPr>
                <w:rFonts w:ascii="宋体" w:hAnsi="宋体" w:hint="eastAsia"/>
                <w:color w:val="000000"/>
                <w:sz w:val="18"/>
                <w:szCs w:val="18"/>
              </w:rPr>
              <w:t xml:space="preserve"> </w:t>
            </w:r>
            <w:r>
              <w:rPr>
                <w:rFonts w:ascii="宋体" w:hAnsi="宋体" w:hint="eastAsia"/>
                <w:color w:val="000000"/>
                <w:sz w:val="18"/>
                <w:szCs w:val="18"/>
              </w:rPr>
              <w:t>人民防空工程的拆除、报废、改造，应当报经人防主管部门批准。经批准改造的人民防空工程，不得降低国家规定的防护标准；经批准拆除、封填的人民防空工程，建设单位应当按拆除、封填的建筑面积、防护等级就近补建；就近补建确有困难的，必须向人防主管部门缴纳易地建设费，由人防主管部门组织易地建设。</w:t>
            </w:r>
          </w:p>
          <w:p w14:paraId="601A6C76" w14:textId="77777777" w:rsidR="00D55510" w:rsidRDefault="00DA194B">
            <w:pPr>
              <w:wordWrap w:val="0"/>
              <w:autoSpaceDE w:val="0"/>
              <w:autoSpaceDN w:val="0"/>
              <w:spacing w:before="73" w:line="246" w:lineRule="exact"/>
              <w:ind w:left="100" w:right="60" w:firstLine="400"/>
              <w:rPr>
                <w:sz w:val="18"/>
                <w:szCs w:val="18"/>
              </w:rPr>
            </w:pPr>
            <w:r>
              <w:rPr>
                <w:rFonts w:ascii="宋体" w:hAnsi="宋体" w:hint="eastAsia"/>
                <w:color w:val="000000"/>
                <w:sz w:val="18"/>
                <w:szCs w:val="18"/>
              </w:rPr>
              <w:t>第三十四条第一款</w:t>
            </w:r>
            <w:r>
              <w:rPr>
                <w:rFonts w:ascii="宋体" w:hAnsi="宋体" w:hint="eastAsia"/>
                <w:color w:val="000000"/>
                <w:sz w:val="18"/>
                <w:szCs w:val="18"/>
              </w:rPr>
              <w:t xml:space="preserve"> </w:t>
            </w:r>
            <w:r>
              <w:rPr>
                <w:rFonts w:ascii="宋体" w:hAnsi="宋体" w:hint="eastAsia"/>
                <w:color w:val="000000"/>
                <w:sz w:val="18"/>
                <w:szCs w:val="18"/>
              </w:rPr>
              <w:t>违反本办法第十八条第一款规定，或者有下列行为之一的，由人防主管部门对当事人给予警告，并责令限期改正违法行为，可以对个人并处一千元以上五千元以下的罚款，对单位并处一万元以上至五万元以下的罚款；造成损失的，应当依法赔偿损失：</w:t>
            </w:r>
          </w:p>
          <w:p w14:paraId="058E5773"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（三）拆除人民防空工程后拒不补建或者拒不补偿的；</w:t>
            </w:r>
          </w:p>
        </w:tc>
      </w:tr>
      <w:tr w:rsidR="00D55510" w14:paraId="308F13BA"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163F7ED8"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处罚种类</w:t>
            </w:r>
          </w:p>
        </w:tc>
        <w:tc>
          <w:tcPr>
            <w:tcW w:w="12840" w:type="dxa"/>
            <w:gridSpan w:val="3"/>
            <w:tcBorders>
              <w:top w:val="single" w:sz="4" w:space="0" w:color="000000"/>
              <w:left w:val="single" w:sz="4" w:space="0" w:color="000000"/>
              <w:bottom w:val="single" w:sz="4" w:space="0" w:color="000000"/>
              <w:right w:val="single" w:sz="4" w:space="0" w:color="000000"/>
            </w:tcBorders>
          </w:tcPr>
          <w:p w14:paraId="60D920FC"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警告、罚款</w:t>
            </w:r>
          </w:p>
        </w:tc>
      </w:tr>
      <w:tr w:rsidR="00D55510" w14:paraId="3587D124" w14:textId="77777777">
        <w:trPr>
          <w:trHeight w:val="300"/>
        </w:trPr>
        <w:tc>
          <w:tcPr>
            <w:tcW w:w="14040" w:type="dxa"/>
            <w:gridSpan w:val="4"/>
            <w:tcBorders>
              <w:top w:val="single" w:sz="4" w:space="0" w:color="000000"/>
              <w:left w:val="single" w:sz="4" w:space="0" w:color="000000"/>
              <w:bottom w:val="single" w:sz="4" w:space="0" w:color="000000"/>
              <w:right w:val="single" w:sz="4" w:space="0" w:color="000000"/>
            </w:tcBorders>
          </w:tcPr>
          <w:p w14:paraId="3B1D8427"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自由裁量基准</w:t>
            </w:r>
          </w:p>
        </w:tc>
      </w:tr>
      <w:tr w:rsidR="00D55510" w14:paraId="38E99B8C" w14:textId="77777777">
        <w:trPr>
          <w:trHeight w:val="520"/>
        </w:trPr>
        <w:tc>
          <w:tcPr>
            <w:tcW w:w="1200" w:type="dxa"/>
            <w:vMerge w:val="restart"/>
            <w:tcBorders>
              <w:top w:val="single" w:sz="4" w:space="0" w:color="000000"/>
              <w:left w:val="single" w:sz="4" w:space="0" w:color="000000"/>
              <w:bottom w:val="single" w:sz="4" w:space="0" w:color="000000"/>
              <w:right w:val="single" w:sz="4" w:space="0" w:color="000000"/>
            </w:tcBorders>
          </w:tcPr>
          <w:p w14:paraId="10957A04" w14:textId="77777777" w:rsidR="00D55510" w:rsidRDefault="00D55510">
            <w:pPr>
              <w:wordWrap w:val="0"/>
              <w:autoSpaceDE w:val="0"/>
              <w:autoSpaceDN w:val="0"/>
              <w:spacing w:line="246" w:lineRule="exact"/>
              <w:rPr>
                <w:rFonts w:ascii="宋体" w:hAnsi="宋体"/>
                <w:color w:val="000000"/>
                <w:sz w:val="18"/>
                <w:szCs w:val="18"/>
              </w:rPr>
            </w:pPr>
          </w:p>
          <w:p w14:paraId="10A733C0" w14:textId="77777777" w:rsidR="00D55510" w:rsidRDefault="00D55510">
            <w:pPr>
              <w:wordWrap w:val="0"/>
              <w:autoSpaceDE w:val="0"/>
              <w:autoSpaceDN w:val="0"/>
              <w:spacing w:line="246" w:lineRule="exact"/>
              <w:rPr>
                <w:rFonts w:ascii="宋体" w:hAnsi="宋体"/>
                <w:color w:val="000000"/>
                <w:sz w:val="18"/>
                <w:szCs w:val="18"/>
              </w:rPr>
            </w:pPr>
          </w:p>
          <w:p w14:paraId="5A00C1B1" w14:textId="77777777" w:rsidR="00D55510" w:rsidRDefault="00D55510">
            <w:pPr>
              <w:wordWrap w:val="0"/>
              <w:autoSpaceDE w:val="0"/>
              <w:autoSpaceDN w:val="0"/>
              <w:spacing w:line="246" w:lineRule="exact"/>
              <w:rPr>
                <w:rFonts w:ascii="宋体" w:hAnsi="宋体"/>
                <w:color w:val="000000"/>
                <w:sz w:val="18"/>
                <w:szCs w:val="18"/>
              </w:rPr>
            </w:pPr>
          </w:p>
          <w:p w14:paraId="21F448BD" w14:textId="77777777" w:rsidR="00D55510" w:rsidRDefault="00DA194B">
            <w:pPr>
              <w:wordWrap w:val="0"/>
              <w:autoSpaceDE w:val="0"/>
              <w:autoSpaceDN w:val="0"/>
              <w:spacing w:before="160" w:line="246" w:lineRule="exact"/>
              <w:ind w:firstLine="220"/>
              <w:rPr>
                <w:sz w:val="18"/>
                <w:szCs w:val="18"/>
              </w:rPr>
            </w:pPr>
            <w:r>
              <w:rPr>
                <w:rFonts w:ascii="宋体" w:hAnsi="宋体" w:hint="eastAsia"/>
                <w:color w:val="000000"/>
                <w:sz w:val="18"/>
                <w:szCs w:val="18"/>
              </w:rPr>
              <w:t>情形描述</w:t>
            </w:r>
          </w:p>
        </w:tc>
        <w:tc>
          <w:tcPr>
            <w:tcW w:w="6040" w:type="dxa"/>
            <w:tcBorders>
              <w:top w:val="single" w:sz="4" w:space="0" w:color="000000"/>
              <w:left w:val="single" w:sz="4" w:space="0" w:color="000000"/>
              <w:bottom w:val="single" w:sz="4" w:space="0" w:color="000000"/>
              <w:right w:val="single" w:sz="4" w:space="0" w:color="000000"/>
            </w:tcBorders>
          </w:tcPr>
          <w:p w14:paraId="61D08414" w14:textId="77777777" w:rsidR="00D55510" w:rsidRDefault="00DA194B">
            <w:pPr>
              <w:wordWrap w:val="0"/>
              <w:autoSpaceDE w:val="0"/>
              <w:autoSpaceDN w:val="0"/>
              <w:spacing w:line="240" w:lineRule="exact"/>
              <w:ind w:left="80" w:right="40"/>
              <w:rPr>
                <w:sz w:val="18"/>
                <w:szCs w:val="18"/>
              </w:rPr>
            </w:pPr>
            <w:r>
              <w:rPr>
                <w:rFonts w:ascii="宋体" w:hAnsi="宋体" w:hint="eastAsia"/>
                <w:color w:val="000000"/>
                <w:sz w:val="18"/>
                <w:szCs w:val="18"/>
              </w:rPr>
              <w:t>擅自拆除单个人防工程面积</w:t>
            </w:r>
            <w:r>
              <w:rPr>
                <w:rFonts w:ascii="Calibri" w:eastAsia="Calibri" w:hAnsi="Calibri" w:hint="eastAsia"/>
                <w:color w:val="000000"/>
                <w:sz w:val="18"/>
                <w:szCs w:val="18"/>
              </w:rPr>
              <w:t>300</w:t>
            </w:r>
            <w:r>
              <w:rPr>
                <w:rFonts w:ascii="宋体" w:hAnsi="宋体" w:hint="eastAsia"/>
                <w:color w:val="000000"/>
                <w:sz w:val="18"/>
                <w:szCs w:val="18"/>
              </w:rPr>
              <w:t>平方米以下，拒不补建或拒不补偿的</w:t>
            </w:r>
          </w:p>
        </w:tc>
        <w:tc>
          <w:tcPr>
            <w:tcW w:w="1060" w:type="dxa"/>
            <w:vMerge w:val="restart"/>
            <w:tcBorders>
              <w:top w:val="single" w:sz="4" w:space="0" w:color="000000"/>
              <w:left w:val="single" w:sz="4" w:space="0" w:color="000000"/>
              <w:bottom w:val="single" w:sz="4" w:space="0" w:color="000000"/>
              <w:right w:val="single" w:sz="4" w:space="0" w:color="000000"/>
            </w:tcBorders>
          </w:tcPr>
          <w:p w14:paraId="1320BF90" w14:textId="77777777" w:rsidR="00D55510" w:rsidRDefault="00D55510">
            <w:pPr>
              <w:wordWrap w:val="0"/>
              <w:autoSpaceDE w:val="0"/>
              <w:autoSpaceDN w:val="0"/>
              <w:spacing w:line="246" w:lineRule="exact"/>
              <w:rPr>
                <w:rFonts w:ascii="宋体" w:hAnsi="宋体"/>
                <w:color w:val="000000"/>
                <w:sz w:val="18"/>
                <w:szCs w:val="18"/>
              </w:rPr>
            </w:pPr>
          </w:p>
          <w:p w14:paraId="77F97388" w14:textId="77777777" w:rsidR="00D55510" w:rsidRDefault="00D55510">
            <w:pPr>
              <w:wordWrap w:val="0"/>
              <w:autoSpaceDE w:val="0"/>
              <w:autoSpaceDN w:val="0"/>
              <w:spacing w:line="246" w:lineRule="exact"/>
              <w:rPr>
                <w:rFonts w:ascii="宋体" w:hAnsi="宋体"/>
                <w:color w:val="000000"/>
                <w:sz w:val="18"/>
                <w:szCs w:val="18"/>
              </w:rPr>
            </w:pPr>
          </w:p>
          <w:p w14:paraId="52F6A4E9" w14:textId="77777777" w:rsidR="00D55510" w:rsidRDefault="00D55510">
            <w:pPr>
              <w:wordWrap w:val="0"/>
              <w:autoSpaceDE w:val="0"/>
              <w:autoSpaceDN w:val="0"/>
              <w:spacing w:line="246" w:lineRule="exact"/>
              <w:rPr>
                <w:rFonts w:ascii="宋体" w:hAnsi="宋体"/>
                <w:color w:val="000000"/>
                <w:sz w:val="18"/>
                <w:szCs w:val="18"/>
              </w:rPr>
            </w:pPr>
          </w:p>
          <w:p w14:paraId="62441534" w14:textId="77777777" w:rsidR="00D55510" w:rsidRDefault="00DA194B">
            <w:pPr>
              <w:wordWrap w:val="0"/>
              <w:autoSpaceDE w:val="0"/>
              <w:autoSpaceDN w:val="0"/>
              <w:spacing w:before="140" w:line="246" w:lineRule="exact"/>
              <w:jc w:val="center"/>
              <w:rPr>
                <w:sz w:val="18"/>
                <w:szCs w:val="18"/>
              </w:rPr>
            </w:pPr>
            <w:r>
              <w:rPr>
                <w:rFonts w:ascii="宋体" w:hAnsi="宋体" w:hint="eastAsia"/>
                <w:color w:val="000000"/>
                <w:sz w:val="18"/>
                <w:szCs w:val="18"/>
              </w:rPr>
              <w:t>裁量幅度</w:t>
            </w:r>
          </w:p>
        </w:tc>
        <w:tc>
          <w:tcPr>
            <w:tcW w:w="5740" w:type="dxa"/>
            <w:tcBorders>
              <w:top w:val="single" w:sz="4" w:space="0" w:color="000000"/>
              <w:left w:val="single" w:sz="4" w:space="0" w:color="000000"/>
              <w:bottom w:val="single" w:sz="4" w:space="0" w:color="000000"/>
              <w:right w:val="single" w:sz="4" w:space="0" w:color="000000"/>
            </w:tcBorders>
          </w:tcPr>
          <w:p w14:paraId="74352C3E" w14:textId="77777777" w:rsidR="00D55510" w:rsidRDefault="00DA194B">
            <w:pPr>
              <w:wordWrap w:val="0"/>
              <w:autoSpaceDE w:val="0"/>
              <w:autoSpaceDN w:val="0"/>
              <w:spacing w:line="240" w:lineRule="exact"/>
              <w:ind w:left="120" w:right="6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76D4083E"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5434EE31" w14:textId="77777777" w:rsidR="00D55510" w:rsidRDefault="00D55510">
            <w:pPr>
              <w:rPr>
                <w:sz w:val="18"/>
                <w:szCs w:val="18"/>
              </w:rPr>
            </w:pPr>
          </w:p>
        </w:tc>
        <w:tc>
          <w:tcPr>
            <w:tcW w:w="6040" w:type="dxa"/>
            <w:tcBorders>
              <w:top w:val="single" w:sz="4" w:space="0" w:color="000000"/>
              <w:left w:val="single" w:sz="4" w:space="0" w:color="000000"/>
              <w:bottom w:val="single" w:sz="4" w:space="0" w:color="000000"/>
              <w:right w:val="single" w:sz="4" w:space="0" w:color="000000"/>
            </w:tcBorders>
          </w:tcPr>
          <w:p w14:paraId="4E00E6A3" w14:textId="77777777" w:rsidR="00D55510" w:rsidRDefault="00DA194B">
            <w:pPr>
              <w:wordWrap w:val="0"/>
              <w:autoSpaceDE w:val="0"/>
              <w:autoSpaceDN w:val="0"/>
              <w:spacing w:before="40" w:line="246" w:lineRule="exact"/>
              <w:ind w:left="100" w:right="20"/>
              <w:rPr>
                <w:sz w:val="18"/>
                <w:szCs w:val="18"/>
              </w:rPr>
            </w:pPr>
            <w:r>
              <w:rPr>
                <w:rFonts w:ascii="宋体" w:hAnsi="宋体" w:hint="eastAsia"/>
                <w:color w:val="000000"/>
                <w:sz w:val="18"/>
                <w:szCs w:val="18"/>
              </w:rPr>
              <w:t>擅自拆除单个人防工程面积</w:t>
            </w:r>
            <w:r>
              <w:rPr>
                <w:rFonts w:ascii="Calibri" w:eastAsia="Calibri" w:hAnsi="Calibri" w:hint="eastAsia"/>
                <w:color w:val="000000"/>
                <w:sz w:val="18"/>
                <w:szCs w:val="18"/>
              </w:rPr>
              <w:t>300</w:t>
            </w:r>
            <w:r>
              <w:rPr>
                <w:rFonts w:ascii="宋体" w:hAnsi="宋体" w:hint="eastAsia"/>
                <w:color w:val="000000"/>
                <w:sz w:val="18"/>
                <w:szCs w:val="18"/>
              </w:rPr>
              <w:t>平方米以上</w:t>
            </w:r>
            <w:r>
              <w:rPr>
                <w:rFonts w:ascii="Calibri" w:eastAsia="Calibri" w:hAnsi="Calibri" w:hint="eastAsia"/>
                <w:color w:val="000000"/>
                <w:sz w:val="18"/>
                <w:szCs w:val="18"/>
              </w:rPr>
              <w:t>800</w:t>
            </w:r>
            <w:r>
              <w:rPr>
                <w:rFonts w:ascii="宋体" w:hAnsi="宋体" w:hint="eastAsia"/>
                <w:color w:val="000000"/>
                <w:sz w:val="18"/>
                <w:szCs w:val="18"/>
              </w:rPr>
              <w:t>平方米以下，拒不补建或拒不补偿的</w:t>
            </w:r>
          </w:p>
        </w:tc>
        <w:tc>
          <w:tcPr>
            <w:tcW w:w="1060" w:type="dxa"/>
            <w:vMerge/>
            <w:tcBorders>
              <w:top w:val="single" w:sz="4" w:space="0" w:color="000000"/>
              <w:left w:val="single" w:sz="4" w:space="0" w:color="000000"/>
              <w:bottom w:val="single" w:sz="4" w:space="0" w:color="000000"/>
              <w:right w:val="single" w:sz="4" w:space="0" w:color="000000"/>
            </w:tcBorders>
          </w:tcPr>
          <w:p w14:paraId="7CA40DED" w14:textId="77777777" w:rsidR="00D55510" w:rsidRDefault="00D55510">
            <w:pPr>
              <w:rPr>
                <w:sz w:val="18"/>
                <w:szCs w:val="18"/>
              </w:rPr>
            </w:pPr>
          </w:p>
        </w:tc>
        <w:tc>
          <w:tcPr>
            <w:tcW w:w="5740" w:type="dxa"/>
            <w:tcBorders>
              <w:top w:val="single" w:sz="4" w:space="0" w:color="000000"/>
              <w:left w:val="single" w:sz="4" w:space="0" w:color="000000"/>
              <w:bottom w:val="single" w:sz="4" w:space="0" w:color="000000"/>
              <w:right w:val="single" w:sz="4" w:space="0" w:color="000000"/>
            </w:tcBorders>
          </w:tcPr>
          <w:p w14:paraId="40E19460" w14:textId="77777777" w:rsidR="00D55510" w:rsidRDefault="00DA194B">
            <w:pPr>
              <w:wordWrap w:val="0"/>
              <w:autoSpaceDE w:val="0"/>
              <w:autoSpaceDN w:val="0"/>
              <w:spacing w:before="27" w:line="246" w:lineRule="exact"/>
              <w:ind w:left="12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2C8B2859" w14:textId="77777777">
        <w:trPr>
          <w:trHeight w:val="840"/>
        </w:trPr>
        <w:tc>
          <w:tcPr>
            <w:tcW w:w="1200" w:type="dxa"/>
            <w:vMerge/>
            <w:tcBorders>
              <w:top w:val="single" w:sz="4" w:space="0" w:color="000000"/>
              <w:left w:val="single" w:sz="4" w:space="0" w:color="000000"/>
              <w:bottom w:val="single" w:sz="4" w:space="0" w:color="000000"/>
              <w:right w:val="single" w:sz="4" w:space="0" w:color="000000"/>
            </w:tcBorders>
          </w:tcPr>
          <w:p w14:paraId="0BC7B9BA" w14:textId="77777777" w:rsidR="00D55510" w:rsidRDefault="00D55510">
            <w:pPr>
              <w:rPr>
                <w:sz w:val="18"/>
                <w:szCs w:val="18"/>
              </w:rPr>
            </w:pPr>
          </w:p>
        </w:tc>
        <w:tc>
          <w:tcPr>
            <w:tcW w:w="6040" w:type="dxa"/>
            <w:tcBorders>
              <w:top w:val="single" w:sz="4" w:space="0" w:color="000000"/>
              <w:left w:val="single" w:sz="4" w:space="0" w:color="000000"/>
              <w:bottom w:val="single" w:sz="4" w:space="0" w:color="000000"/>
              <w:right w:val="single" w:sz="4" w:space="0" w:color="000000"/>
            </w:tcBorders>
          </w:tcPr>
          <w:p w14:paraId="4BDDEAAE" w14:textId="77777777" w:rsidR="00D55510" w:rsidRDefault="00DA194B">
            <w:pPr>
              <w:wordWrap w:val="0"/>
              <w:autoSpaceDE w:val="0"/>
              <w:autoSpaceDN w:val="0"/>
              <w:spacing w:before="163" w:line="246" w:lineRule="exact"/>
              <w:ind w:left="60" w:firstLine="20"/>
              <w:rPr>
                <w:sz w:val="18"/>
                <w:szCs w:val="18"/>
              </w:rPr>
            </w:pPr>
            <w:r>
              <w:rPr>
                <w:rFonts w:ascii="宋体" w:hAnsi="宋体" w:hint="eastAsia"/>
                <w:color w:val="000000"/>
                <w:sz w:val="18"/>
                <w:szCs w:val="18"/>
              </w:rPr>
              <w:t>擅自拆除单个人防工程面积</w:t>
            </w:r>
            <w:r>
              <w:rPr>
                <w:rFonts w:ascii="Calibri" w:eastAsia="Calibri" w:hAnsi="Calibri" w:hint="eastAsia"/>
                <w:color w:val="000000"/>
                <w:sz w:val="18"/>
                <w:szCs w:val="18"/>
              </w:rPr>
              <w:t>800</w:t>
            </w:r>
            <w:r>
              <w:rPr>
                <w:rFonts w:ascii="宋体" w:hAnsi="宋体" w:hint="eastAsia"/>
                <w:color w:val="000000"/>
                <w:sz w:val="18"/>
                <w:szCs w:val="18"/>
              </w:rPr>
              <w:t>平方米以上，拒不补建或拒不补偿的擅自拆除重要的指挥通信等工程，拒不补建或拒不补偿的</w:t>
            </w:r>
          </w:p>
        </w:tc>
        <w:tc>
          <w:tcPr>
            <w:tcW w:w="1060" w:type="dxa"/>
            <w:vMerge/>
            <w:tcBorders>
              <w:top w:val="single" w:sz="4" w:space="0" w:color="000000"/>
              <w:left w:val="single" w:sz="4" w:space="0" w:color="000000"/>
              <w:bottom w:val="single" w:sz="4" w:space="0" w:color="000000"/>
              <w:right w:val="single" w:sz="4" w:space="0" w:color="000000"/>
            </w:tcBorders>
          </w:tcPr>
          <w:p w14:paraId="230339A9" w14:textId="77777777" w:rsidR="00D55510" w:rsidRDefault="00D55510">
            <w:pPr>
              <w:rPr>
                <w:sz w:val="18"/>
                <w:szCs w:val="18"/>
              </w:rPr>
            </w:pPr>
          </w:p>
        </w:tc>
        <w:tc>
          <w:tcPr>
            <w:tcW w:w="5740" w:type="dxa"/>
            <w:tcBorders>
              <w:top w:val="single" w:sz="4" w:space="0" w:color="000000"/>
              <w:left w:val="single" w:sz="4" w:space="0" w:color="000000"/>
              <w:bottom w:val="single" w:sz="4" w:space="0" w:color="000000"/>
              <w:right w:val="single" w:sz="4" w:space="0" w:color="000000"/>
            </w:tcBorders>
          </w:tcPr>
          <w:p w14:paraId="105B0D00" w14:textId="77777777" w:rsidR="00D55510" w:rsidRDefault="00DA194B">
            <w:pPr>
              <w:wordWrap w:val="0"/>
              <w:autoSpaceDE w:val="0"/>
              <w:autoSpaceDN w:val="0"/>
              <w:spacing w:before="160" w:line="246" w:lineRule="exact"/>
              <w:ind w:left="140" w:right="8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2A6DBA0D" w14:textId="77777777" w:rsidR="00D55510" w:rsidRDefault="00D55510">
      <w:pPr>
        <w:rPr>
          <w:sz w:val="18"/>
          <w:szCs w:val="18"/>
        </w:rPr>
      </w:pPr>
    </w:p>
    <w:tbl>
      <w:tblPr>
        <w:tblW w:w="0" w:type="auto"/>
        <w:tblInd w:w="2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98"/>
        <w:gridCol w:w="5823"/>
        <w:gridCol w:w="1120"/>
        <w:gridCol w:w="5627"/>
      </w:tblGrid>
      <w:tr w:rsidR="00D55510" w14:paraId="7B9F24DE" w14:textId="77777777">
        <w:trPr>
          <w:trHeight w:val="260"/>
        </w:trPr>
        <w:tc>
          <w:tcPr>
            <w:tcW w:w="1220" w:type="dxa"/>
            <w:tcBorders>
              <w:top w:val="single" w:sz="4" w:space="0" w:color="000000"/>
              <w:left w:val="single" w:sz="4" w:space="0" w:color="000000"/>
              <w:bottom w:val="single" w:sz="4" w:space="0" w:color="000000"/>
              <w:right w:val="single" w:sz="4" w:space="0" w:color="000000"/>
            </w:tcBorders>
          </w:tcPr>
          <w:p w14:paraId="2CBFFD1D"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序号</w:t>
            </w:r>
          </w:p>
        </w:tc>
        <w:tc>
          <w:tcPr>
            <w:tcW w:w="12820" w:type="dxa"/>
            <w:gridSpan w:val="3"/>
            <w:tcBorders>
              <w:top w:val="single" w:sz="4" w:space="0" w:color="000000"/>
              <w:left w:val="single" w:sz="4" w:space="0" w:color="000000"/>
              <w:bottom w:val="single" w:sz="4" w:space="0" w:color="000000"/>
              <w:right w:val="single" w:sz="4" w:space="0" w:color="000000"/>
            </w:tcBorders>
          </w:tcPr>
          <w:p w14:paraId="3548FC82" w14:textId="77777777" w:rsidR="00D55510" w:rsidRDefault="00DA194B">
            <w:pPr>
              <w:wordWrap w:val="0"/>
              <w:autoSpaceDE w:val="0"/>
              <w:autoSpaceDN w:val="0"/>
              <w:spacing w:line="220" w:lineRule="exact"/>
              <w:ind w:firstLine="60"/>
              <w:rPr>
                <w:sz w:val="18"/>
                <w:szCs w:val="18"/>
              </w:rPr>
            </w:pPr>
            <w:r>
              <w:rPr>
                <w:rFonts w:ascii="Calibri" w:eastAsia="Calibri" w:hAnsi="Calibri" w:hint="eastAsia"/>
                <w:color w:val="000000"/>
                <w:sz w:val="18"/>
                <w:szCs w:val="18"/>
              </w:rPr>
              <w:t>12</w:t>
            </w:r>
          </w:p>
        </w:tc>
      </w:tr>
      <w:tr w:rsidR="00D55510" w14:paraId="45082539" w14:textId="77777777">
        <w:trPr>
          <w:trHeight w:val="280"/>
        </w:trPr>
        <w:tc>
          <w:tcPr>
            <w:tcW w:w="1220" w:type="dxa"/>
            <w:tcBorders>
              <w:top w:val="single" w:sz="4" w:space="0" w:color="000000"/>
              <w:left w:val="single" w:sz="4" w:space="0" w:color="000000"/>
              <w:bottom w:val="single" w:sz="4" w:space="0" w:color="000000"/>
              <w:right w:val="single" w:sz="4" w:space="0" w:color="000000"/>
            </w:tcBorders>
          </w:tcPr>
          <w:p w14:paraId="766EAB81"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820" w:type="dxa"/>
            <w:gridSpan w:val="3"/>
            <w:tcBorders>
              <w:top w:val="single" w:sz="4" w:space="0" w:color="000000"/>
              <w:left w:val="single" w:sz="4" w:space="0" w:color="000000"/>
              <w:bottom w:val="single" w:sz="4" w:space="0" w:color="000000"/>
              <w:right w:val="single" w:sz="4" w:space="0" w:color="000000"/>
            </w:tcBorders>
          </w:tcPr>
          <w:p w14:paraId="78D58C90" w14:textId="77777777" w:rsidR="00D55510" w:rsidRDefault="00DA194B">
            <w:pPr>
              <w:wordWrap w:val="0"/>
              <w:autoSpaceDE w:val="0"/>
              <w:autoSpaceDN w:val="0"/>
              <w:spacing w:line="240" w:lineRule="exact"/>
              <w:ind w:firstLine="40"/>
              <w:rPr>
                <w:sz w:val="18"/>
                <w:szCs w:val="18"/>
              </w:rPr>
            </w:pPr>
            <w:r>
              <w:rPr>
                <w:rFonts w:ascii="Calibri" w:eastAsia="Calibri" w:hAnsi="Calibri" w:hint="eastAsia"/>
                <w:color w:val="000000"/>
                <w:sz w:val="18"/>
                <w:szCs w:val="18"/>
              </w:rPr>
              <w:t>320280013000</w:t>
            </w:r>
          </w:p>
        </w:tc>
      </w:tr>
      <w:tr w:rsidR="00D55510" w14:paraId="5F6314A4"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11641225"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820" w:type="dxa"/>
            <w:gridSpan w:val="3"/>
            <w:tcBorders>
              <w:top w:val="single" w:sz="4" w:space="0" w:color="000000"/>
              <w:left w:val="single" w:sz="4" w:space="0" w:color="000000"/>
              <w:bottom w:val="single" w:sz="4" w:space="0" w:color="000000"/>
              <w:right w:val="single" w:sz="4" w:space="0" w:color="000000"/>
            </w:tcBorders>
          </w:tcPr>
          <w:p w14:paraId="3DA42213" w14:textId="77777777" w:rsidR="00D55510" w:rsidRDefault="00DA194B">
            <w:pPr>
              <w:wordWrap w:val="0"/>
              <w:autoSpaceDE w:val="0"/>
              <w:autoSpaceDN w:val="0"/>
              <w:spacing w:before="13" w:line="246" w:lineRule="exact"/>
              <w:ind w:firstLine="60"/>
              <w:rPr>
                <w:sz w:val="18"/>
                <w:szCs w:val="18"/>
              </w:rPr>
            </w:pPr>
            <w:r>
              <w:rPr>
                <w:rFonts w:ascii="宋体" w:hAnsi="宋体" w:hint="eastAsia"/>
                <w:color w:val="000000"/>
                <w:sz w:val="18"/>
                <w:szCs w:val="18"/>
              </w:rPr>
              <w:t>对人民防空工程建设单位任意压缩合理工期的处罚</w:t>
            </w:r>
          </w:p>
        </w:tc>
      </w:tr>
      <w:tr w:rsidR="00D55510" w14:paraId="44D25CC7" w14:textId="77777777">
        <w:trPr>
          <w:trHeight w:val="3220"/>
        </w:trPr>
        <w:tc>
          <w:tcPr>
            <w:tcW w:w="1220" w:type="dxa"/>
            <w:tcBorders>
              <w:top w:val="single" w:sz="4" w:space="0" w:color="000000"/>
              <w:left w:val="single" w:sz="4" w:space="0" w:color="000000"/>
              <w:bottom w:val="single" w:sz="4" w:space="0" w:color="000000"/>
              <w:right w:val="single" w:sz="4" w:space="0" w:color="000000"/>
            </w:tcBorders>
          </w:tcPr>
          <w:p w14:paraId="6A28AC74" w14:textId="77777777" w:rsidR="00D55510" w:rsidRDefault="00D55510">
            <w:pPr>
              <w:wordWrap w:val="0"/>
              <w:autoSpaceDE w:val="0"/>
              <w:autoSpaceDN w:val="0"/>
              <w:spacing w:line="246" w:lineRule="exact"/>
              <w:rPr>
                <w:rFonts w:ascii="宋体" w:hAnsi="宋体"/>
                <w:color w:val="000000"/>
                <w:sz w:val="18"/>
                <w:szCs w:val="18"/>
              </w:rPr>
            </w:pPr>
          </w:p>
          <w:p w14:paraId="453EA7C9" w14:textId="77777777" w:rsidR="00D55510" w:rsidRDefault="00D55510">
            <w:pPr>
              <w:wordWrap w:val="0"/>
              <w:autoSpaceDE w:val="0"/>
              <w:autoSpaceDN w:val="0"/>
              <w:spacing w:line="246" w:lineRule="exact"/>
              <w:rPr>
                <w:rFonts w:ascii="宋体" w:hAnsi="宋体"/>
                <w:color w:val="000000"/>
                <w:sz w:val="18"/>
                <w:szCs w:val="18"/>
              </w:rPr>
            </w:pPr>
          </w:p>
          <w:p w14:paraId="0947F13B" w14:textId="77777777" w:rsidR="00D55510" w:rsidRDefault="00D55510">
            <w:pPr>
              <w:wordWrap w:val="0"/>
              <w:autoSpaceDE w:val="0"/>
              <w:autoSpaceDN w:val="0"/>
              <w:spacing w:line="246" w:lineRule="exact"/>
              <w:rPr>
                <w:rFonts w:ascii="宋体" w:hAnsi="宋体"/>
                <w:color w:val="000000"/>
                <w:sz w:val="18"/>
                <w:szCs w:val="18"/>
              </w:rPr>
            </w:pPr>
          </w:p>
          <w:p w14:paraId="5B74E246" w14:textId="77777777" w:rsidR="00D55510" w:rsidRDefault="00D55510">
            <w:pPr>
              <w:wordWrap w:val="0"/>
              <w:autoSpaceDE w:val="0"/>
              <w:autoSpaceDN w:val="0"/>
              <w:spacing w:line="246" w:lineRule="exact"/>
              <w:rPr>
                <w:rFonts w:ascii="宋体" w:hAnsi="宋体"/>
                <w:color w:val="000000"/>
                <w:sz w:val="18"/>
                <w:szCs w:val="18"/>
              </w:rPr>
            </w:pPr>
          </w:p>
          <w:p w14:paraId="76310443" w14:textId="77777777" w:rsidR="00D55510" w:rsidRDefault="00D55510">
            <w:pPr>
              <w:wordWrap w:val="0"/>
              <w:autoSpaceDE w:val="0"/>
              <w:autoSpaceDN w:val="0"/>
              <w:spacing w:line="246" w:lineRule="exact"/>
              <w:rPr>
                <w:rFonts w:ascii="宋体" w:hAnsi="宋体"/>
                <w:color w:val="000000"/>
                <w:sz w:val="18"/>
                <w:szCs w:val="18"/>
              </w:rPr>
            </w:pPr>
          </w:p>
          <w:p w14:paraId="44D6918A" w14:textId="77777777" w:rsidR="00D55510" w:rsidRDefault="00D55510">
            <w:pPr>
              <w:wordWrap w:val="0"/>
              <w:autoSpaceDE w:val="0"/>
              <w:autoSpaceDN w:val="0"/>
              <w:spacing w:line="246" w:lineRule="exact"/>
              <w:rPr>
                <w:rFonts w:ascii="宋体" w:hAnsi="宋体"/>
                <w:color w:val="000000"/>
                <w:sz w:val="18"/>
                <w:szCs w:val="18"/>
              </w:rPr>
            </w:pPr>
          </w:p>
          <w:p w14:paraId="5CEEFE8E" w14:textId="77777777" w:rsidR="00D55510" w:rsidRDefault="00DA194B">
            <w:pPr>
              <w:wordWrap w:val="0"/>
              <w:autoSpaceDE w:val="0"/>
              <w:autoSpaceDN w:val="0"/>
              <w:spacing w:before="61" w:line="246" w:lineRule="exact"/>
              <w:ind w:firstLine="220"/>
              <w:rPr>
                <w:sz w:val="18"/>
                <w:szCs w:val="18"/>
              </w:rPr>
            </w:pPr>
            <w:r>
              <w:rPr>
                <w:rFonts w:ascii="宋体" w:hAnsi="宋体" w:hint="eastAsia"/>
                <w:color w:val="000000"/>
                <w:sz w:val="18"/>
                <w:szCs w:val="18"/>
              </w:rPr>
              <w:t>法律依据</w:t>
            </w:r>
          </w:p>
        </w:tc>
        <w:tc>
          <w:tcPr>
            <w:tcW w:w="12820" w:type="dxa"/>
            <w:gridSpan w:val="3"/>
            <w:tcBorders>
              <w:top w:val="single" w:sz="4" w:space="0" w:color="000000"/>
              <w:left w:val="single" w:sz="4" w:space="0" w:color="000000"/>
              <w:bottom w:val="single" w:sz="4" w:space="0" w:color="000000"/>
              <w:right w:val="single" w:sz="4" w:space="0" w:color="000000"/>
            </w:tcBorders>
          </w:tcPr>
          <w:p w14:paraId="1174E35E"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6E179B4C" w14:textId="77777777" w:rsidR="00D55510" w:rsidRDefault="00DA194B">
            <w:pPr>
              <w:wordWrap w:val="0"/>
              <w:autoSpaceDE w:val="0"/>
              <w:autoSpaceDN w:val="0"/>
              <w:spacing w:before="73" w:line="246" w:lineRule="exact"/>
              <w:ind w:firstLine="500"/>
              <w:rPr>
                <w:sz w:val="18"/>
                <w:szCs w:val="18"/>
              </w:rPr>
            </w:pPr>
            <w:r>
              <w:rPr>
                <w:rFonts w:ascii="宋体" w:hAnsi="宋体" w:hint="eastAsia"/>
                <w:color w:val="000000"/>
                <w:sz w:val="18"/>
                <w:szCs w:val="18"/>
              </w:rPr>
              <w:t>第十条第一款</w:t>
            </w:r>
            <w:r>
              <w:rPr>
                <w:rFonts w:ascii="宋体" w:hAnsi="宋体" w:hint="eastAsia"/>
                <w:color w:val="000000"/>
                <w:sz w:val="18"/>
                <w:szCs w:val="18"/>
              </w:rPr>
              <w:t xml:space="preserve"> </w:t>
            </w:r>
            <w:r>
              <w:rPr>
                <w:rFonts w:ascii="宋体" w:hAnsi="宋体" w:hint="eastAsia"/>
                <w:color w:val="000000"/>
                <w:sz w:val="18"/>
                <w:szCs w:val="18"/>
              </w:rPr>
              <w:t>建设工程发包单位不得迫使承包方以低于成本的价格竞标，不得任意压缩合理工期。</w:t>
            </w:r>
          </w:p>
          <w:p w14:paraId="4C1E5B5D" w14:textId="77777777" w:rsidR="00D55510" w:rsidRDefault="00DA194B">
            <w:pPr>
              <w:wordWrap w:val="0"/>
              <w:autoSpaceDE w:val="0"/>
              <w:autoSpaceDN w:val="0"/>
              <w:spacing w:before="53" w:line="246" w:lineRule="exact"/>
              <w:ind w:firstLine="48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2AA2C695" w14:textId="77777777" w:rsidR="00D55510" w:rsidRDefault="00DA194B">
            <w:pPr>
              <w:wordWrap w:val="0"/>
              <w:autoSpaceDE w:val="0"/>
              <w:autoSpaceDN w:val="0"/>
              <w:spacing w:before="53" w:line="246" w:lineRule="exact"/>
              <w:ind w:firstLine="540"/>
              <w:rPr>
                <w:sz w:val="18"/>
                <w:szCs w:val="18"/>
              </w:rPr>
            </w:pPr>
            <w:r>
              <w:rPr>
                <w:rFonts w:ascii="宋体" w:hAnsi="宋体" w:hint="eastAsia"/>
                <w:color w:val="000000"/>
                <w:sz w:val="18"/>
                <w:szCs w:val="18"/>
              </w:rPr>
              <w:t>（二）任意压缩合理工期的；</w:t>
            </w:r>
          </w:p>
          <w:p w14:paraId="1F60E73B" w14:textId="77777777" w:rsidR="00D55510" w:rsidRDefault="00D55510">
            <w:pPr>
              <w:wordWrap w:val="0"/>
              <w:autoSpaceDE w:val="0"/>
              <w:autoSpaceDN w:val="0"/>
              <w:spacing w:line="246" w:lineRule="exact"/>
              <w:rPr>
                <w:rFonts w:ascii="宋体" w:hAnsi="宋体"/>
                <w:color w:val="000000"/>
                <w:sz w:val="18"/>
                <w:szCs w:val="18"/>
              </w:rPr>
            </w:pPr>
          </w:p>
          <w:p w14:paraId="3D7B5C31" w14:textId="77777777" w:rsidR="00D55510" w:rsidRDefault="00DA194B">
            <w:pPr>
              <w:wordWrap w:val="0"/>
              <w:autoSpaceDE w:val="0"/>
              <w:autoSpaceDN w:val="0"/>
              <w:spacing w:before="87" w:line="246" w:lineRule="exact"/>
              <w:ind w:left="100" w:right="6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288C6F04" w14:textId="77777777" w:rsidR="00D55510" w:rsidRDefault="00DA194B">
            <w:pPr>
              <w:wordWrap w:val="0"/>
              <w:autoSpaceDE w:val="0"/>
              <w:autoSpaceDN w:val="0"/>
              <w:spacing w:before="53" w:line="246" w:lineRule="exact"/>
              <w:ind w:left="8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5DAE369B"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64494BCC" w14:textId="77777777" w:rsidR="00D55510" w:rsidRDefault="00DA194B">
            <w:pPr>
              <w:wordWrap w:val="0"/>
              <w:autoSpaceDE w:val="0"/>
              <w:autoSpaceDN w:val="0"/>
              <w:spacing w:line="246" w:lineRule="exact"/>
              <w:ind w:left="80" w:right="4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56316A54"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119DC5C3"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处罚种类</w:t>
            </w:r>
          </w:p>
        </w:tc>
        <w:tc>
          <w:tcPr>
            <w:tcW w:w="12820" w:type="dxa"/>
            <w:gridSpan w:val="3"/>
            <w:tcBorders>
              <w:top w:val="single" w:sz="4" w:space="0" w:color="000000"/>
              <w:left w:val="single" w:sz="4" w:space="0" w:color="000000"/>
              <w:bottom w:val="single" w:sz="4" w:space="0" w:color="000000"/>
              <w:right w:val="single" w:sz="4" w:space="0" w:color="000000"/>
            </w:tcBorders>
          </w:tcPr>
          <w:p w14:paraId="16985723" w14:textId="77777777" w:rsidR="00D55510" w:rsidRDefault="00DA194B">
            <w:pPr>
              <w:wordWrap w:val="0"/>
              <w:autoSpaceDE w:val="0"/>
              <w:autoSpaceDN w:val="0"/>
              <w:spacing w:before="13" w:line="246" w:lineRule="exact"/>
              <w:ind w:firstLine="80"/>
              <w:rPr>
                <w:sz w:val="18"/>
                <w:szCs w:val="18"/>
              </w:rPr>
            </w:pPr>
            <w:r>
              <w:rPr>
                <w:rFonts w:ascii="宋体" w:hAnsi="宋体" w:hint="eastAsia"/>
                <w:color w:val="000000"/>
                <w:sz w:val="18"/>
                <w:szCs w:val="18"/>
              </w:rPr>
              <w:t>罚款</w:t>
            </w:r>
          </w:p>
        </w:tc>
      </w:tr>
      <w:tr w:rsidR="00D55510" w14:paraId="050FE99F" w14:textId="77777777">
        <w:trPr>
          <w:trHeight w:val="300"/>
        </w:trPr>
        <w:tc>
          <w:tcPr>
            <w:tcW w:w="14040" w:type="dxa"/>
            <w:gridSpan w:val="4"/>
            <w:tcBorders>
              <w:top w:val="single" w:sz="4" w:space="0" w:color="000000"/>
              <w:left w:val="single" w:sz="4" w:space="0" w:color="000000"/>
              <w:bottom w:val="single" w:sz="4" w:space="0" w:color="000000"/>
              <w:right w:val="single" w:sz="4" w:space="0" w:color="000000"/>
            </w:tcBorders>
          </w:tcPr>
          <w:p w14:paraId="6B6C9251"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自由裁量基准</w:t>
            </w:r>
          </w:p>
        </w:tc>
      </w:tr>
      <w:tr w:rsidR="00D55510" w14:paraId="5FED0B65" w14:textId="77777777">
        <w:trPr>
          <w:trHeight w:val="560"/>
        </w:trPr>
        <w:tc>
          <w:tcPr>
            <w:tcW w:w="1220" w:type="dxa"/>
            <w:vMerge w:val="restart"/>
            <w:tcBorders>
              <w:top w:val="single" w:sz="4" w:space="0" w:color="000000"/>
              <w:left w:val="single" w:sz="4" w:space="0" w:color="000000"/>
              <w:bottom w:val="single" w:sz="4" w:space="0" w:color="000000"/>
              <w:right w:val="single" w:sz="4" w:space="0" w:color="000000"/>
            </w:tcBorders>
          </w:tcPr>
          <w:p w14:paraId="56B7CE67" w14:textId="77777777" w:rsidR="00D55510" w:rsidRDefault="00D55510">
            <w:pPr>
              <w:wordWrap w:val="0"/>
              <w:autoSpaceDE w:val="0"/>
              <w:autoSpaceDN w:val="0"/>
              <w:spacing w:line="246" w:lineRule="exact"/>
              <w:rPr>
                <w:rFonts w:ascii="宋体" w:hAnsi="宋体"/>
                <w:color w:val="000000"/>
                <w:sz w:val="18"/>
                <w:szCs w:val="18"/>
              </w:rPr>
            </w:pPr>
          </w:p>
          <w:p w14:paraId="58F8247F" w14:textId="77777777" w:rsidR="00D55510" w:rsidRDefault="00D55510">
            <w:pPr>
              <w:wordWrap w:val="0"/>
              <w:autoSpaceDE w:val="0"/>
              <w:autoSpaceDN w:val="0"/>
              <w:spacing w:line="246" w:lineRule="exact"/>
              <w:rPr>
                <w:rFonts w:ascii="宋体" w:hAnsi="宋体"/>
                <w:color w:val="000000"/>
                <w:sz w:val="18"/>
                <w:szCs w:val="18"/>
              </w:rPr>
            </w:pPr>
          </w:p>
          <w:p w14:paraId="570EE462" w14:textId="77777777" w:rsidR="00D55510" w:rsidRDefault="00D55510">
            <w:pPr>
              <w:wordWrap w:val="0"/>
              <w:autoSpaceDE w:val="0"/>
              <w:autoSpaceDN w:val="0"/>
              <w:spacing w:line="246" w:lineRule="exact"/>
              <w:rPr>
                <w:rFonts w:ascii="宋体" w:hAnsi="宋体"/>
                <w:color w:val="000000"/>
                <w:sz w:val="18"/>
                <w:szCs w:val="18"/>
              </w:rPr>
            </w:pPr>
          </w:p>
          <w:p w14:paraId="6D45C603" w14:textId="77777777" w:rsidR="00D55510" w:rsidRDefault="00DA194B">
            <w:pPr>
              <w:wordWrap w:val="0"/>
              <w:autoSpaceDE w:val="0"/>
              <w:autoSpaceDN w:val="0"/>
              <w:spacing w:before="60" w:line="246" w:lineRule="exact"/>
              <w:jc w:val="center"/>
              <w:rPr>
                <w:sz w:val="18"/>
                <w:szCs w:val="18"/>
              </w:rPr>
            </w:pPr>
            <w:r>
              <w:rPr>
                <w:rFonts w:ascii="宋体" w:hAnsi="宋体" w:hint="eastAsia"/>
                <w:color w:val="000000"/>
                <w:sz w:val="18"/>
                <w:szCs w:val="18"/>
              </w:rPr>
              <w:t>情形描述</w:t>
            </w:r>
          </w:p>
        </w:tc>
        <w:tc>
          <w:tcPr>
            <w:tcW w:w="5940" w:type="dxa"/>
            <w:tcBorders>
              <w:top w:val="single" w:sz="4" w:space="0" w:color="000000"/>
              <w:left w:val="single" w:sz="4" w:space="0" w:color="000000"/>
              <w:bottom w:val="single" w:sz="4" w:space="0" w:color="000000"/>
              <w:right w:val="single" w:sz="4" w:space="0" w:color="000000"/>
            </w:tcBorders>
          </w:tcPr>
          <w:p w14:paraId="5C158EA4"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比合理工期少</w:t>
            </w:r>
            <w:r>
              <w:rPr>
                <w:rFonts w:ascii="Calibri" w:eastAsia="Calibri" w:hAnsi="Calibri" w:hint="eastAsia"/>
                <w:color w:val="000000"/>
                <w:sz w:val="18"/>
                <w:szCs w:val="18"/>
              </w:rPr>
              <w:t>10</w:t>
            </w:r>
            <w:r>
              <w:rPr>
                <w:rFonts w:ascii="宋体" w:hAnsi="宋体" w:hint="eastAsia"/>
                <w:color w:val="000000"/>
                <w:sz w:val="18"/>
                <w:szCs w:val="18"/>
              </w:rPr>
              <w:t>％以下的</w:t>
            </w:r>
          </w:p>
        </w:tc>
        <w:tc>
          <w:tcPr>
            <w:tcW w:w="1140" w:type="dxa"/>
            <w:vMerge w:val="restart"/>
            <w:tcBorders>
              <w:top w:val="single" w:sz="4" w:space="0" w:color="000000"/>
              <w:left w:val="single" w:sz="4" w:space="0" w:color="000000"/>
              <w:bottom w:val="single" w:sz="4" w:space="0" w:color="000000"/>
              <w:right w:val="single" w:sz="4" w:space="0" w:color="000000"/>
            </w:tcBorders>
          </w:tcPr>
          <w:p w14:paraId="157F5657" w14:textId="77777777" w:rsidR="00D55510" w:rsidRDefault="00D55510">
            <w:pPr>
              <w:wordWrap w:val="0"/>
              <w:autoSpaceDE w:val="0"/>
              <w:autoSpaceDN w:val="0"/>
              <w:spacing w:line="272" w:lineRule="exact"/>
              <w:rPr>
                <w:rFonts w:ascii="宋体" w:hAnsi="宋体"/>
                <w:color w:val="000000"/>
                <w:sz w:val="18"/>
                <w:szCs w:val="18"/>
              </w:rPr>
            </w:pPr>
          </w:p>
          <w:p w14:paraId="4EB55227" w14:textId="77777777" w:rsidR="00D55510" w:rsidRDefault="00D55510">
            <w:pPr>
              <w:wordWrap w:val="0"/>
              <w:autoSpaceDE w:val="0"/>
              <w:autoSpaceDN w:val="0"/>
              <w:spacing w:line="272" w:lineRule="exact"/>
              <w:rPr>
                <w:rFonts w:ascii="宋体" w:hAnsi="宋体"/>
                <w:color w:val="000000"/>
                <w:sz w:val="18"/>
                <w:szCs w:val="18"/>
              </w:rPr>
            </w:pPr>
          </w:p>
          <w:p w14:paraId="149FC0A9" w14:textId="77777777" w:rsidR="00D55510" w:rsidRDefault="00DA194B">
            <w:pPr>
              <w:wordWrap w:val="0"/>
              <w:autoSpaceDE w:val="0"/>
              <w:autoSpaceDN w:val="0"/>
              <w:spacing w:before="255" w:line="272" w:lineRule="exact"/>
              <w:ind w:firstLine="100"/>
              <w:rPr>
                <w:sz w:val="18"/>
                <w:szCs w:val="18"/>
              </w:rPr>
            </w:pPr>
            <w:r>
              <w:rPr>
                <w:rFonts w:ascii="宋体" w:hAnsi="宋体" w:hint="eastAsia"/>
                <w:color w:val="000000"/>
                <w:sz w:val="18"/>
                <w:szCs w:val="18"/>
              </w:rPr>
              <w:t>裁量幅度</w:t>
            </w:r>
          </w:p>
        </w:tc>
        <w:tc>
          <w:tcPr>
            <w:tcW w:w="5740" w:type="dxa"/>
            <w:tcBorders>
              <w:top w:val="single" w:sz="4" w:space="0" w:color="000000"/>
              <w:left w:val="single" w:sz="4" w:space="0" w:color="000000"/>
              <w:bottom w:val="single" w:sz="4" w:space="0" w:color="000000"/>
              <w:right w:val="single" w:sz="4" w:space="0" w:color="000000"/>
            </w:tcBorders>
          </w:tcPr>
          <w:p w14:paraId="0CDF43F6"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406DD4A5" w14:textId="77777777" w:rsidR="00D55510" w:rsidRDefault="00DA194B">
            <w:pPr>
              <w:wordWrap w:val="0"/>
              <w:autoSpaceDE w:val="0"/>
              <w:autoSpaceDN w:val="0"/>
              <w:spacing w:line="200" w:lineRule="exact"/>
              <w:ind w:firstLine="14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774BB56F" w14:textId="77777777">
        <w:trPr>
          <w:trHeight w:val="620"/>
        </w:trPr>
        <w:tc>
          <w:tcPr>
            <w:tcW w:w="1220" w:type="dxa"/>
            <w:vMerge/>
            <w:tcBorders>
              <w:top w:val="single" w:sz="4" w:space="0" w:color="000000"/>
              <w:left w:val="single" w:sz="4" w:space="0" w:color="000000"/>
              <w:bottom w:val="single" w:sz="4" w:space="0" w:color="000000"/>
              <w:right w:val="single" w:sz="4" w:space="0" w:color="000000"/>
            </w:tcBorders>
          </w:tcPr>
          <w:p w14:paraId="61C94A78" w14:textId="77777777" w:rsidR="00D55510" w:rsidRDefault="00D55510">
            <w:pPr>
              <w:rPr>
                <w:sz w:val="18"/>
                <w:szCs w:val="18"/>
              </w:rPr>
            </w:pPr>
          </w:p>
        </w:tc>
        <w:tc>
          <w:tcPr>
            <w:tcW w:w="5940" w:type="dxa"/>
            <w:tcBorders>
              <w:top w:val="single" w:sz="4" w:space="0" w:color="000000"/>
              <w:left w:val="single" w:sz="4" w:space="0" w:color="000000"/>
              <w:bottom w:val="single" w:sz="4" w:space="0" w:color="000000"/>
              <w:right w:val="single" w:sz="4" w:space="0" w:color="000000"/>
            </w:tcBorders>
          </w:tcPr>
          <w:p w14:paraId="78C9836A" w14:textId="77777777" w:rsidR="00D55510" w:rsidRDefault="00DA194B">
            <w:pPr>
              <w:wordWrap w:val="0"/>
              <w:autoSpaceDE w:val="0"/>
              <w:autoSpaceDN w:val="0"/>
              <w:spacing w:before="220" w:line="246" w:lineRule="exact"/>
              <w:ind w:firstLine="80"/>
              <w:rPr>
                <w:sz w:val="18"/>
                <w:szCs w:val="18"/>
              </w:rPr>
            </w:pPr>
            <w:r>
              <w:rPr>
                <w:rFonts w:ascii="宋体" w:hAnsi="宋体" w:hint="eastAsia"/>
                <w:color w:val="000000"/>
                <w:sz w:val="18"/>
                <w:szCs w:val="18"/>
              </w:rPr>
              <w:t>比合理工期少</w:t>
            </w:r>
            <w:r>
              <w:rPr>
                <w:rFonts w:ascii="Calibri" w:eastAsia="Calibri" w:hAnsi="Calibri" w:hint="eastAsia"/>
                <w:color w:val="000000"/>
                <w:sz w:val="18"/>
                <w:szCs w:val="18"/>
              </w:rPr>
              <w:t>10</w:t>
            </w:r>
            <w:r>
              <w:rPr>
                <w:rFonts w:ascii="宋体" w:hAnsi="宋体" w:hint="eastAsia"/>
                <w:color w:val="000000"/>
                <w:sz w:val="18"/>
                <w:szCs w:val="18"/>
              </w:rPr>
              <w:t>％以上</w:t>
            </w:r>
            <w:r>
              <w:rPr>
                <w:rFonts w:ascii="Calibri" w:eastAsia="Calibri" w:hAnsi="Calibri" w:hint="eastAsia"/>
                <w:color w:val="000000"/>
                <w:sz w:val="18"/>
                <w:szCs w:val="18"/>
              </w:rPr>
              <w:t>20</w:t>
            </w:r>
            <w:r>
              <w:rPr>
                <w:rFonts w:ascii="宋体" w:hAnsi="宋体" w:hint="eastAsia"/>
                <w:color w:val="000000"/>
                <w:sz w:val="18"/>
                <w:szCs w:val="18"/>
              </w:rPr>
              <w:t>％以下的</w:t>
            </w:r>
          </w:p>
        </w:tc>
        <w:tc>
          <w:tcPr>
            <w:tcW w:w="1140" w:type="dxa"/>
            <w:vMerge/>
            <w:tcBorders>
              <w:top w:val="single" w:sz="4" w:space="0" w:color="000000"/>
              <w:left w:val="single" w:sz="4" w:space="0" w:color="000000"/>
              <w:bottom w:val="single" w:sz="4" w:space="0" w:color="000000"/>
              <w:right w:val="single" w:sz="4" w:space="0" w:color="000000"/>
            </w:tcBorders>
          </w:tcPr>
          <w:p w14:paraId="2AA61D3B" w14:textId="77777777" w:rsidR="00D55510" w:rsidRDefault="00D55510">
            <w:pPr>
              <w:rPr>
                <w:sz w:val="18"/>
                <w:szCs w:val="18"/>
              </w:rPr>
            </w:pPr>
          </w:p>
        </w:tc>
        <w:tc>
          <w:tcPr>
            <w:tcW w:w="5740" w:type="dxa"/>
            <w:tcBorders>
              <w:top w:val="single" w:sz="4" w:space="0" w:color="000000"/>
              <w:left w:val="single" w:sz="4" w:space="0" w:color="000000"/>
              <w:bottom w:val="single" w:sz="4" w:space="0" w:color="000000"/>
              <w:right w:val="single" w:sz="4" w:space="0" w:color="000000"/>
            </w:tcBorders>
          </w:tcPr>
          <w:p w14:paraId="7EDBF3D3" w14:textId="77777777" w:rsidR="00D55510" w:rsidRDefault="00DA194B">
            <w:pPr>
              <w:wordWrap w:val="0"/>
              <w:autoSpaceDE w:val="0"/>
              <w:autoSpaceDN w:val="0"/>
              <w:spacing w:before="93" w:line="246" w:lineRule="exact"/>
              <w:ind w:firstLine="14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74C35F6A" w14:textId="77777777" w:rsidR="00D55510" w:rsidRDefault="00DA194B">
            <w:pPr>
              <w:wordWrap w:val="0"/>
              <w:autoSpaceDE w:val="0"/>
              <w:autoSpaceDN w:val="0"/>
              <w:spacing w:line="240" w:lineRule="exact"/>
              <w:ind w:firstLine="14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700BFA61" w14:textId="77777777">
        <w:trPr>
          <w:trHeight w:val="560"/>
        </w:trPr>
        <w:tc>
          <w:tcPr>
            <w:tcW w:w="1220" w:type="dxa"/>
            <w:vMerge/>
            <w:tcBorders>
              <w:top w:val="single" w:sz="4" w:space="0" w:color="000000"/>
              <w:left w:val="single" w:sz="4" w:space="0" w:color="000000"/>
              <w:bottom w:val="single" w:sz="4" w:space="0" w:color="000000"/>
              <w:right w:val="single" w:sz="4" w:space="0" w:color="000000"/>
            </w:tcBorders>
          </w:tcPr>
          <w:p w14:paraId="7E9B6B10" w14:textId="77777777" w:rsidR="00D55510" w:rsidRDefault="00D55510">
            <w:pPr>
              <w:rPr>
                <w:sz w:val="18"/>
                <w:szCs w:val="18"/>
              </w:rPr>
            </w:pPr>
          </w:p>
        </w:tc>
        <w:tc>
          <w:tcPr>
            <w:tcW w:w="5940" w:type="dxa"/>
            <w:tcBorders>
              <w:top w:val="single" w:sz="4" w:space="0" w:color="000000"/>
              <w:left w:val="single" w:sz="4" w:space="0" w:color="000000"/>
              <w:bottom w:val="single" w:sz="4" w:space="0" w:color="000000"/>
              <w:right w:val="single" w:sz="4" w:space="0" w:color="000000"/>
            </w:tcBorders>
          </w:tcPr>
          <w:p w14:paraId="43AB52B3"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比合理工期少</w:t>
            </w:r>
            <w:r>
              <w:rPr>
                <w:rFonts w:ascii="Calibri" w:eastAsia="Calibri" w:hAnsi="Calibri" w:hint="eastAsia"/>
                <w:color w:val="000000"/>
                <w:sz w:val="18"/>
                <w:szCs w:val="18"/>
              </w:rPr>
              <w:t>20</w:t>
            </w:r>
            <w:r>
              <w:rPr>
                <w:rFonts w:ascii="宋体" w:hAnsi="宋体" w:hint="eastAsia"/>
                <w:color w:val="000000"/>
                <w:sz w:val="18"/>
                <w:szCs w:val="18"/>
              </w:rPr>
              <w:t>％以上，或者造成重大质量安全事故的</w:t>
            </w:r>
          </w:p>
        </w:tc>
        <w:tc>
          <w:tcPr>
            <w:tcW w:w="1140" w:type="dxa"/>
            <w:vMerge/>
            <w:tcBorders>
              <w:top w:val="single" w:sz="4" w:space="0" w:color="000000"/>
              <w:left w:val="single" w:sz="4" w:space="0" w:color="000000"/>
              <w:bottom w:val="single" w:sz="4" w:space="0" w:color="000000"/>
              <w:right w:val="single" w:sz="4" w:space="0" w:color="000000"/>
            </w:tcBorders>
          </w:tcPr>
          <w:p w14:paraId="56078AC9" w14:textId="77777777" w:rsidR="00D55510" w:rsidRDefault="00D55510">
            <w:pPr>
              <w:rPr>
                <w:sz w:val="18"/>
                <w:szCs w:val="18"/>
              </w:rPr>
            </w:pPr>
          </w:p>
        </w:tc>
        <w:tc>
          <w:tcPr>
            <w:tcW w:w="5740" w:type="dxa"/>
            <w:tcBorders>
              <w:top w:val="single" w:sz="4" w:space="0" w:color="000000"/>
              <w:left w:val="single" w:sz="4" w:space="0" w:color="000000"/>
              <w:bottom w:val="single" w:sz="4" w:space="0" w:color="000000"/>
              <w:right w:val="single" w:sz="4" w:space="0" w:color="000000"/>
            </w:tcBorders>
          </w:tcPr>
          <w:p w14:paraId="2CB945A8"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6DD33355" w14:textId="77777777" w:rsidR="00D55510" w:rsidRDefault="00DA194B">
            <w:pPr>
              <w:wordWrap w:val="0"/>
              <w:autoSpaceDE w:val="0"/>
              <w:autoSpaceDN w:val="0"/>
              <w:spacing w:line="22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5322C937" w14:textId="77777777" w:rsidR="00D55510" w:rsidRDefault="00D55510">
      <w:pPr>
        <w:rPr>
          <w:sz w:val="18"/>
          <w:szCs w:val="18"/>
        </w:rPr>
      </w:pPr>
    </w:p>
    <w:p w14:paraId="387F8AA4" w14:textId="77777777" w:rsidR="00D55510" w:rsidRDefault="00D55510">
      <w:pPr>
        <w:rPr>
          <w:sz w:val="18"/>
          <w:szCs w:val="18"/>
        </w:rPr>
      </w:pPr>
    </w:p>
    <w:p w14:paraId="663F9F0C" w14:textId="77777777" w:rsidR="00D55510" w:rsidRDefault="00D55510">
      <w:pPr>
        <w:rPr>
          <w:sz w:val="18"/>
          <w:szCs w:val="18"/>
        </w:rPr>
      </w:pPr>
    </w:p>
    <w:p w14:paraId="52BEB0E9" w14:textId="77777777" w:rsidR="00D55510" w:rsidRDefault="00D55510">
      <w:pPr>
        <w:rPr>
          <w:sz w:val="18"/>
          <w:szCs w:val="18"/>
        </w:rPr>
      </w:pPr>
    </w:p>
    <w:tbl>
      <w:tblPr>
        <w:tblpPr w:leftFromText="180" w:rightFromText="180" w:vertAnchor="text" w:horzAnchor="page" w:tblpX="1637" w:tblpY="4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9"/>
        <w:gridCol w:w="5831"/>
        <w:gridCol w:w="1088"/>
        <w:gridCol w:w="5675"/>
      </w:tblGrid>
      <w:tr w:rsidR="00D55510" w14:paraId="041BFA02" w14:textId="77777777">
        <w:trPr>
          <w:trHeight w:val="280"/>
        </w:trPr>
        <w:tc>
          <w:tcPr>
            <w:tcW w:w="1189" w:type="dxa"/>
            <w:tcBorders>
              <w:top w:val="single" w:sz="4" w:space="0" w:color="000000"/>
              <w:left w:val="single" w:sz="4" w:space="0" w:color="000000"/>
              <w:bottom w:val="single" w:sz="4" w:space="0" w:color="000000"/>
              <w:right w:val="single" w:sz="4" w:space="0" w:color="000000"/>
            </w:tcBorders>
          </w:tcPr>
          <w:p w14:paraId="6A923604"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序号</w:t>
            </w:r>
          </w:p>
        </w:tc>
        <w:tc>
          <w:tcPr>
            <w:tcW w:w="12594" w:type="dxa"/>
            <w:gridSpan w:val="3"/>
            <w:tcBorders>
              <w:top w:val="single" w:sz="4" w:space="0" w:color="000000"/>
              <w:left w:val="single" w:sz="4" w:space="0" w:color="000000"/>
              <w:bottom w:val="single" w:sz="4" w:space="0" w:color="000000"/>
              <w:right w:val="single" w:sz="4" w:space="0" w:color="000000"/>
            </w:tcBorders>
          </w:tcPr>
          <w:p w14:paraId="7AF09BB7"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1</w:t>
            </w:r>
            <w:r>
              <w:rPr>
                <w:rFonts w:ascii="Calibri" w:hAnsi="Calibri" w:hint="eastAsia"/>
                <w:color w:val="000000"/>
                <w:sz w:val="18"/>
                <w:szCs w:val="18"/>
              </w:rPr>
              <w:t>3</w:t>
            </w:r>
          </w:p>
        </w:tc>
      </w:tr>
      <w:tr w:rsidR="00D55510" w14:paraId="2ACFEC0D" w14:textId="77777777">
        <w:trPr>
          <w:trHeight w:val="300"/>
        </w:trPr>
        <w:tc>
          <w:tcPr>
            <w:tcW w:w="1189" w:type="dxa"/>
            <w:tcBorders>
              <w:top w:val="single" w:sz="4" w:space="0" w:color="000000"/>
              <w:left w:val="single" w:sz="4" w:space="0" w:color="000000"/>
              <w:bottom w:val="single" w:sz="4" w:space="0" w:color="000000"/>
              <w:right w:val="single" w:sz="4" w:space="0" w:color="000000"/>
            </w:tcBorders>
          </w:tcPr>
          <w:p w14:paraId="36AE8C66" w14:textId="77777777" w:rsidR="00D55510" w:rsidRDefault="00DA194B">
            <w:pPr>
              <w:wordWrap w:val="0"/>
              <w:autoSpaceDE w:val="0"/>
              <w:autoSpaceDN w:val="0"/>
              <w:spacing w:before="13" w:line="246" w:lineRule="exact"/>
              <w:ind w:firstLine="320"/>
              <w:rPr>
                <w:sz w:val="18"/>
                <w:szCs w:val="18"/>
              </w:rPr>
            </w:pPr>
            <w:r>
              <w:rPr>
                <w:rFonts w:ascii="宋体" w:hAnsi="宋体" w:hint="eastAsia"/>
                <w:color w:val="000000"/>
                <w:sz w:val="18"/>
                <w:szCs w:val="18"/>
              </w:rPr>
              <w:t>编号</w:t>
            </w:r>
          </w:p>
        </w:tc>
        <w:tc>
          <w:tcPr>
            <w:tcW w:w="12594" w:type="dxa"/>
            <w:gridSpan w:val="3"/>
            <w:tcBorders>
              <w:top w:val="single" w:sz="4" w:space="0" w:color="000000"/>
              <w:left w:val="single" w:sz="4" w:space="0" w:color="000000"/>
              <w:bottom w:val="single" w:sz="4" w:space="0" w:color="000000"/>
              <w:right w:val="single" w:sz="4" w:space="0" w:color="000000"/>
            </w:tcBorders>
          </w:tcPr>
          <w:p w14:paraId="74B6B7F1" w14:textId="77777777" w:rsidR="00D55510" w:rsidRDefault="00DA194B">
            <w:pPr>
              <w:wordWrap w:val="0"/>
              <w:autoSpaceDE w:val="0"/>
              <w:autoSpaceDN w:val="0"/>
              <w:spacing w:before="53" w:line="246" w:lineRule="exact"/>
              <w:ind w:firstLine="60"/>
              <w:rPr>
                <w:sz w:val="18"/>
                <w:szCs w:val="18"/>
              </w:rPr>
            </w:pPr>
            <w:r>
              <w:rPr>
                <w:rFonts w:ascii="Calibri" w:eastAsia="Calibri" w:hAnsi="Calibri" w:hint="eastAsia"/>
                <w:color w:val="000000"/>
                <w:sz w:val="18"/>
                <w:szCs w:val="18"/>
              </w:rPr>
              <w:t>320280016000</w:t>
            </w:r>
          </w:p>
        </w:tc>
      </w:tr>
      <w:tr w:rsidR="00D55510" w14:paraId="4B98BC95" w14:textId="77777777">
        <w:trPr>
          <w:trHeight w:val="300"/>
        </w:trPr>
        <w:tc>
          <w:tcPr>
            <w:tcW w:w="1189" w:type="dxa"/>
            <w:tcBorders>
              <w:top w:val="single" w:sz="4" w:space="0" w:color="000000"/>
              <w:left w:val="single" w:sz="4" w:space="0" w:color="000000"/>
              <w:bottom w:val="single" w:sz="4" w:space="0" w:color="000000"/>
              <w:right w:val="single" w:sz="4" w:space="0" w:color="000000"/>
            </w:tcBorders>
          </w:tcPr>
          <w:p w14:paraId="63864D1B"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594" w:type="dxa"/>
            <w:gridSpan w:val="3"/>
            <w:tcBorders>
              <w:top w:val="single" w:sz="4" w:space="0" w:color="000000"/>
              <w:left w:val="single" w:sz="4" w:space="0" w:color="000000"/>
              <w:bottom w:val="single" w:sz="4" w:space="0" w:color="000000"/>
              <w:right w:val="single" w:sz="4" w:space="0" w:color="000000"/>
            </w:tcBorders>
          </w:tcPr>
          <w:p w14:paraId="675F3D74" w14:textId="77777777" w:rsidR="00D55510" w:rsidRDefault="00DA194B">
            <w:pPr>
              <w:wordWrap w:val="0"/>
              <w:autoSpaceDE w:val="0"/>
              <w:autoSpaceDN w:val="0"/>
              <w:spacing w:before="53" w:line="246" w:lineRule="exact"/>
              <w:ind w:firstLine="80"/>
              <w:rPr>
                <w:sz w:val="18"/>
                <w:szCs w:val="18"/>
              </w:rPr>
            </w:pPr>
            <w:r>
              <w:rPr>
                <w:rFonts w:ascii="宋体" w:hAnsi="宋体" w:hint="eastAsia"/>
                <w:color w:val="000000"/>
                <w:sz w:val="18"/>
                <w:szCs w:val="18"/>
              </w:rPr>
              <w:t>对人民防空工程施工单位不履行保修义务或者拖延履行保修义务的处罚</w:t>
            </w:r>
          </w:p>
        </w:tc>
      </w:tr>
      <w:tr w:rsidR="00D55510" w14:paraId="53E765A3" w14:textId="77777777">
        <w:trPr>
          <w:trHeight w:val="3260"/>
        </w:trPr>
        <w:tc>
          <w:tcPr>
            <w:tcW w:w="1189" w:type="dxa"/>
            <w:tcBorders>
              <w:top w:val="single" w:sz="4" w:space="0" w:color="000000"/>
              <w:left w:val="single" w:sz="4" w:space="0" w:color="000000"/>
              <w:bottom w:val="single" w:sz="4" w:space="0" w:color="000000"/>
              <w:right w:val="single" w:sz="4" w:space="0" w:color="000000"/>
            </w:tcBorders>
          </w:tcPr>
          <w:p w14:paraId="0E4EE20A" w14:textId="77777777" w:rsidR="00D55510" w:rsidRDefault="00D55510">
            <w:pPr>
              <w:wordWrap w:val="0"/>
              <w:autoSpaceDE w:val="0"/>
              <w:autoSpaceDN w:val="0"/>
              <w:spacing w:line="246" w:lineRule="exact"/>
              <w:rPr>
                <w:rFonts w:ascii="宋体" w:hAnsi="宋体"/>
                <w:color w:val="000000"/>
                <w:sz w:val="18"/>
                <w:szCs w:val="18"/>
              </w:rPr>
            </w:pPr>
          </w:p>
          <w:p w14:paraId="30903EC4" w14:textId="77777777" w:rsidR="00D55510" w:rsidRDefault="00D55510">
            <w:pPr>
              <w:wordWrap w:val="0"/>
              <w:autoSpaceDE w:val="0"/>
              <w:autoSpaceDN w:val="0"/>
              <w:spacing w:line="246" w:lineRule="exact"/>
              <w:rPr>
                <w:rFonts w:ascii="宋体" w:hAnsi="宋体"/>
                <w:color w:val="000000"/>
                <w:sz w:val="18"/>
                <w:szCs w:val="18"/>
              </w:rPr>
            </w:pPr>
          </w:p>
          <w:p w14:paraId="349C9DDA" w14:textId="77777777" w:rsidR="00D55510" w:rsidRDefault="00D55510">
            <w:pPr>
              <w:wordWrap w:val="0"/>
              <w:autoSpaceDE w:val="0"/>
              <w:autoSpaceDN w:val="0"/>
              <w:spacing w:line="246" w:lineRule="exact"/>
              <w:rPr>
                <w:rFonts w:ascii="宋体" w:hAnsi="宋体"/>
                <w:color w:val="000000"/>
                <w:sz w:val="18"/>
                <w:szCs w:val="18"/>
              </w:rPr>
            </w:pPr>
          </w:p>
          <w:p w14:paraId="45DBCAA9" w14:textId="77777777" w:rsidR="00D55510" w:rsidRDefault="00D55510">
            <w:pPr>
              <w:wordWrap w:val="0"/>
              <w:autoSpaceDE w:val="0"/>
              <w:autoSpaceDN w:val="0"/>
              <w:spacing w:line="246" w:lineRule="exact"/>
              <w:rPr>
                <w:rFonts w:ascii="宋体" w:hAnsi="宋体"/>
                <w:color w:val="000000"/>
                <w:sz w:val="18"/>
                <w:szCs w:val="18"/>
              </w:rPr>
            </w:pPr>
          </w:p>
          <w:p w14:paraId="0ED19CDC" w14:textId="77777777" w:rsidR="00D55510" w:rsidRDefault="00D55510">
            <w:pPr>
              <w:wordWrap w:val="0"/>
              <w:autoSpaceDE w:val="0"/>
              <w:autoSpaceDN w:val="0"/>
              <w:spacing w:line="246" w:lineRule="exact"/>
              <w:rPr>
                <w:rFonts w:ascii="宋体" w:hAnsi="宋体"/>
                <w:color w:val="000000"/>
                <w:sz w:val="18"/>
                <w:szCs w:val="18"/>
              </w:rPr>
            </w:pPr>
          </w:p>
          <w:p w14:paraId="71BDEA1F" w14:textId="77777777" w:rsidR="00D55510" w:rsidRDefault="00D55510">
            <w:pPr>
              <w:wordWrap w:val="0"/>
              <w:autoSpaceDE w:val="0"/>
              <w:autoSpaceDN w:val="0"/>
              <w:spacing w:line="246" w:lineRule="exact"/>
              <w:rPr>
                <w:rFonts w:ascii="宋体" w:hAnsi="宋体"/>
                <w:color w:val="000000"/>
                <w:sz w:val="18"/>
                <w:szCs w:val="18"/>
              </w:rPr>
            </w:pPr>
          </w:p>
          <w:p w14:paraId="24AA5346" w14:textId="77777777" w:rsidR="00D55510" w:rsidRDefault="00DA194B">
            <w:pPr>
              <w:wordWrap w:val="0"/>
              <w:autoSpaceDE w:val="0"/>
              <w:autoSpaceDN w:val="0"/>
              <w:spacing w:before="61" w:line="246" w:lineRule="exact"/>
              <w:jc w:val="center"/>
              <w:rPr>
                <w:sz w:val="18"/>
                <w:szCs w:val="18"/>
              </w:rPr>
            </w:pPr>
            <w:r>
              <w:rPr>
                <w:rFonts w:ascii="宋体" w:hAnsi="宋体" w:hint="eastAsia"/>
                <w:color w:val="000000"/>
                <w:sz w:val="18"/>
                <w:szCs w:val="18"/>
              </w:rPr>
              <w:t>法律依据</w:t>
            </w:r>
          </w:p>
        </w:tc>
        <w:tc>
          <w:tcPr>
            <w:tcW w:w="12594" w:type="dxa"/>
            <w:gridSpan w:val="3"/>
            <w:tcBorders>
              <w:top w:val="single" w:sz="4" w:space="0" w:color="000000"/>
              <w:left w:val="single" w:sz="4" w:space="0" w:color="000000"/>
              <w:bottom w:val="single" w:sz="4" w:space="0" w:color="000000"/>
              <w:right w:val="single" w:sz="4" w:space="0" w:color="000000"/>
            </w:tcBorders>
          </w:tcPr>
          <w:p w14:paraId="00F4C345"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1A7EFDE8" w14:textId="77777777" w:rsidR="00D55510" w:rsidRDefault="00DA194B">
            <w:pPr>
              <w:wordWrap w:val="0"/>
              <w:autoSpaceDE w:val="0"/>
              <w:autoSpaceDN w:val="0"/>
              <w:spacing w:before="53" w:line="246" w:lineRule="exact"/>
              <w:ind w:firstLine="480"/>
              <w:rPr>
                <w:sz w:val="18"/>
                <w:szCs w:val="18"/>
              </w:rPr>
            </w:pPr>
            <w:r>
              <w:rPr>
                <w:rFonts w:ascii="宋体" w:hAnsi="宋体" w:hint="eastAsia"/>
                <w:color w:val="000000"/>
                <w:sz w:val="18"/>
                <w:szCs w:val="18"/>
              </w:rPr>
              <w:t>第四十一条</w:t>
            </w:r>
            <w:r>
              <w:rPr>
                <w:rFonts w:ascii="宋体" w:hAnsi="宋体" w:hint="eastAsia"/>
                <w:color w:val="000000"/>
                <w:sz w:val="18"/>
                <w:szCs w:val="18"/>
              </w:rPr>
              <w:t xml:space="preserve"> </w:t>
            </w:r>
            <w:r>
              <w:rPr>
                <w:rFonts w:ascii="宋体" w:hAnsi="宋体" w:hint="eastAsia"/>
                <w:color w:val="000000"/>
                <w:sz w:val="18"/>
                <w:szCs w:val="18"/>
              </w:rPr>
              <w:t>建设工程在保修范围和保修期限内发生质量问题的，施工单位应当履行保修义务，并对造成的损失承担赔偿责任。</w:t>
            </w:r>
          </w:p>
          <w:p w14:paraId="6DCD712D" w14:textId="77777777" w:rsidR="00D55510" w:rsidRDefault="00DA194B">
            <w:pPr>
              <w:wordWrap w:val="0"/>
              <w:autoSpaceDE w:val="0"/>
              <w:autoSpaceDN w:val="0"/>
              <w:spacing w:line="246" w:lineRule="exact"/>
              <w:ind w:left="60" w:right="20" w:firstLine="440"/>
              <w:rPr>
                <w:sz w:val="18"/>
                <w:szCs w:val="18"/>
              </w:rPr>
            </w:pPr>
            <w:r>
              <w:rPr>
                <w:rFonts w:ascii="宋体" w:hAnsi="宋体" w:hint="eastAsia"/>
                <w:color w:val="000000"/>
                <w:sz w:val="18"/>
                <w:szCs w:val="18"/>
              </w:rPr>
              <w:t>第六十六条</w:t>
            </w:r>
            <w:r>
              <w:rPr>
                <w:rFonts w:ascii="宋体" w:hAnsi="宋体" w:hint="eastAsia"/>
                <w:color w:val="000000"/>
                <w:sz w:val="18"/>
                <w:szCs w:val="18"/>
              </w:rPr>
              <w:t xml:space="preserve"> </w:t>
            </w:r>
            <w:r>
              <w:rPr>
                <w:rFonts w:ascii="宋体" w:hAnsi="宋体" w:hint="eastAsia"/>
                <w:color w:val="000000"/>
                <w:sz w:val="18"/>
                <w:szCs w:val="18"/>
              </w:rPr>
              <w:t>违反本条例规定，施工单位不履行保修义务或者拖延履行保修义务的，责令改正，处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20</w:t>
            </w:r>
            <w:r>
              <w:rPr>
                <w:rFonts w:ascii="宋体" w:hAnsi="宋体" w:hint="eastAsia"/>
                <w:color w:val="000000"/>
                <w:sz w:val="18"/>
                <w:szCs w:val="18"/>
              </w:rPr>
              <w:t>万元以下的罚款，并对在保修期内因质量缺陷造成的损失承担赔偿责任。</w:t>
            </w:r>
          </w:p>
          <w:p w14:paraId="6164CA73" w14:textId="77777777" w:rsidR="00D55510" w:rsidRDefault="00D55510">
            <w:pPr>
              <w:wordWrap w:val="0"/>
              <w:autoSpaceDE w:val="0"/>
              <w:autoSpaceDN w:val="0"/>
              <w:spacing w:line="246" w:lineRule="exact"/>
              <w:rPr>
                <w:rFonts w:ascii="宋体" w:hAnsi="宋体"/>
                <w:color w:val="000000"/>
                <w:sz w:val="18"/>
                <w:szCs w:val="18"/>
              </w:rPr>
            </w:pPr>
          </w:p>
          <w:p w14:paraId="4071BF31" w14:textId="77777777" w:rsidR="00D55510" w:rsidRDefault="00DA194B">
            <w:pPr>
              <w:wordWrap w:val="0"/>
              <w:autoSpaceDE w:val="0"/>
              <w:autoSpaceDN w:val="0"/>
              <w:spacing w:before="127" w:line="246" w:lineRule="exact"/>
              <w:ind w:left="80" w:right="6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3B00F1DD" w14:textId="77777777" w:rsidR="00D55510" w:rsidRDefault="00DA194B">
            <w:pPr>
              <w:wordWrap w:val="0"/>
              <w:autoSpaceDE w:val="0"/>
              <w:autoSpaceDN w:val="0"/>
              <w:spacing w:before="53" w:line="246" w:lineRule="exact"/>
              <w:ind w:left="6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w:t>
            </w:r>
            <w:r>
              <w:rPr>
                <w:rFonts w:ascii="宋体" w:hAnsi="宋体" w:hint="eastAsia"/>
                <w:color w:val="000000"/>
                <w:sz w:val="18"/>
                <w:szCs w:val="18"/>
              </w:rPr>
              <w:t>业整顿、降低资质等级和吊销资质证书的行政处罚，由颁发资质证书的机关决定；其他行政处罚，由建设行政主管部门或者其他有关部门依照法定职权决定。</w:t>
            </w:r>
          </w:p>
          <w:p w14:paraId="78FFB3E9"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【地方性法规】《江苏省实施＜中华人民共和国人民防空法＞办法》</w:t>
            </w:r>
          </w:p>
          <w:p w14:paraId="0AF39683" w14:textId="77777777" w:rsidR="00D55510" w:rsidRDefault="00DA194B">
            <w:pPr>
              <w:wordWrap w:val="0"/>
              <w:autoSpaceDE w:val="0"/>
              <w:autoSpaceDN w:val="0"/>
              <w:spacing w:line="246" w:lineRule="exact"/>
              <w:ind w:left="80" w:right="4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26C57FB8" w14:textId="77777777">
        <w:trPr>
          <w:trHeight w:val="300"/>
        </w:trPr>
        <w:tc>
          <w:tcPr>
            <w:tcW w:w="1189" w:type="dxa"/>
            <w:tcBorders>
              <w:top w:val="single" w:sz="4" w:space="0" w:color="000000"/>
              <w:left w:val="single" w:sz="4" w:space="0" w:color="000000"/>
              <w:bottom w:val="single" w:sz="4" w:space="0" w:color="000000"/>
              <w:right w:val="single" w:sz="4" w:space="0" w:color="000000"/>
            </w:tcBorders>
          </w:tcPr>
          <w:p w14:paraId="34283813"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处罚种类</w:t>
            </w:r>
          </w:p>
        </w:tc>
        <w:tc>
          <w:tcPr>
            <w:tcW w:w="12594" w:type="dxa"/>
            <w:gridSpan w:val="3"/>
            <w:tcBorders>
              <w:top w:val="single" w:sz="4" w:space="0" w:color="000000"/>
              <w:left w:val="single" w:sz="4" w:space="0" w:color="000000"/>
              <w:bottom w:val="single" w:sz="4" w:space="0" w:color="000000"/>
              <w:right w:val="single" w:sz="4" w:space="0" w:color="000000"/>
            </w:tcBorders>
          </w:tcPr>
          <w:p w14:paraId="7AA803FC" w14:textId="77777777" w:rsidR="00D55510" w:rsidRDefault="00DA194B">
            <w:pPr>
              <w:wordWrap w:val="0"/>
              <w:autoSpaceDE w:val="0"/>
              <w:autoSpaceDN w:val="0"/>
              <w:spacing w:before="53" w:line="246" w:lineRule="exact"/>
              <w:ind w:firstLine="80"/>
              <w:rPr>
                <w:sz w:val="18"/>
                <w:szCs w:val="18"/>
              </w:rPr>
            </w:pPr>
            <w:r>
              <w:rPr>
                <w:rFonts w:ascii="宋体" w:hAnsi="宋体" w:hint="eastAsia"/>
                <w:color w:val="000000"/>
                <w:sz w:val="18"/>
                <w:szCs w:val="18"/>
              </w:rPr>
              <w:t>罚款</w:t>
            </w:r>
          </w:p>
        </w:tc>
      </w:tr>
      <w:tr w:rsidR="00D55510" w14:paraId="2536134E" w14:textId="77777777">
        <w:trPr>
          <w:trHeight w:val="300"/>
        </w:trPr>
        <w:tc>
          <w:tcPr>
            <w:tcW w:w="13783" w:type="dxa"/>
            <w:gridSpan w:val="4"/>
            <w:tcBorders>
              <w:top w:val="single" w:sz="4" w:space="0" w:color="000000"/>
              <w:left w:val="single" w:sz="4" w:space="0" w:color="000000"/>
              <w:bottom w:val="single" w:sz="4" w:space="0" w:color="000000"/>
              <w:right w:val="single" w:sz="4" w:space="0" w:color="000000"/>
            </w:tcBorders>
          </w:tcPr>
          <w:p w14:paraId="6D4EEF16"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7BDC5243" w14:textId="77777777">
        <w:trPr>
          <w:trHeight w:val="560"/>
        </w:trPr>
        <w:tc>
          <w:tcPr>
            <w:tcW w:w="1189" w:type="dxa"/>
            <w:vMerge w:val="restart"/>
            <w:tcBorders>
              <w:top w:val="single" w:sz="4" w:space="0" w:color="000000"/>
              <w:left w:val="single" w:sz="4" w:space="0" w:color="000000"/>
              <w:bottom w:val="single" w:sz="4" w:space="0" w:color="000000"/>
              <w:right w:val="single" w:sz="4" w:space="0" w:color="000000"/>
            </w:tcBorders>
          </w:tcPr>
          <w:p w14:paraId="16987A81" w14:textId="77777777" w:rsidR="00D55510" w:rsidRDefault="00D55510">
            <w:pPr>
              <w:wordWrap w:val="0"/>
              <w:autoSpaceDE w:val="0"/>
              <w:autoSpaceDN w:val="0"/>
              <w:spacing w:line="246" w:lineRule="exact"/>
              <w:rPr>
                <w:rFonts w:ascii="宋体" w:hAnsi="宋体"/>
                <w:color w:val="000000"/>
                <w:sz w:val="18"/>
                <w:szCs w:val="18"/>
              </w:rPr>
            </w:pPr>
          </w:p>
          <w:p w14:paraId="227C69E6" w14:textId="77777777" w:rsidR="00D55510" w:rsidRDefault="00D55510">
            <w:pPr>
              <w:wordWrap w:val="0"/>
              <w:autoSpaceDE w:val="0"/>
              <w:autoSpaceDN w:val="0"/>
              <w:spacing w:line="246" w:lineRule="exact"/>
              <w:rPr>
                <w:rFonts w:ascii="宋体" w:hAnsi="宋体"/>
                <w:color w:val="000000"/>
                <w:sz w:val="18"/>
                <w:szCs w:val="18"/>
              </w:rPr>
            </w:pPr>
          </w:p>
          <w:p w14:paraId="30F90760" w14:textId="77777777" w:rsidR="00D55510" w:rsidRDefault="00D55510">
            <w:pPr>
              <w:wordWrap w:val="0"/>
              <w:autoSpaceDE w:val="0"/>
              <w:autoSpaceDN w:val="0"/>
              <w:spacing w:line="246" w:lineRule="exact"/>
              <w:rPr>
                <w:rFonts w:ascii="宋体" w:hAnsi="宋体"/>
                <w:color w:val="000000"/>
                <w:sz w:val="18"/>
                <w:szCs w:val="18"/>
              </w:rPr>
            </w:pPr>
          </w:p>
          <w:p w14:paraId="05858789" w14:textId="77777777" w:rsidR="00D55510" w:rsidRDefault="00DA194B">
            <w:pPr>
              <w:wordWrap w:val="0"/>
              <w:autoSpaceDE w:val="0"/>
              <w:autoSpaceDN w:val="0"/>
              <w:spacing w:before="60" w:line="246" w:lineRule="exact"/>
              <w:jc w:val="center"/>
              <w:rPr>
                <w:sz w:val="18"/>
                <w:szCs w:val="18"/>
              </w:rPr>
            </w:pPr>
            <w:r>
              <w:rPr>
                <w:rFonts w:ascii="宋体" w:hAnsi="宋体" w:hint="eastAsia"/>
                <w:color w:val="000000"/>
                <w:sz w:val="18"/>
                <w:szCs w:val="18"/>
              </w:rPr>
              <w:t>情形描述</w:t>
            </w:r>
          </w:p>
        </w:tc>
        <w:tc>
          <w:tcPr>
            <w:tcW w:w="5831" w:type="dxa"/>
            <w:tcBorders>
              <w:top w:val="single" w:sz="4" w:space="0" w:color="000000"/>
              <w:left w:val="single" w:sz="4" w:space="0" w:color="000000"/>
              <w:bottom w:val="single" w:sz="4" w:space="0" w:color="000000"/>
              <w:right w:val="single" w:sz="4" w:space="0" w:color="000000"/>
            </w:tcBorders>
          </w:tcPr>
          <w:p w14:paraId="667AF103" w14:textId="77777777" w:rsidR="00D55510" w:rsidRDefault="00DA194B">
            <w:pPr>
              <w:wordWrap w:val="0"/>
              <w:autoSpaceDE w:val="0"/>
              <w:autoSpaceDN w:val="0"/>
              <w:spacing w:before="200" w:line="246" w:lineRule="exact"/>
              <w:ind w:firstLine="80"/>
              <w:rPr>
                <w:sz w:val="18"/>
                <w:szCs w:val="18"/>
              </w:rPr>
            </w:pPr>
            <w:r>
              <w:rPr>
                <w:rFonts w:ascii="Calibri" w:eastAsia="Calibri" w:hAnsi="Calibri" w:hint="eastAsia"/>
                <w:color w:val="000000"/>
                <w:sz w:val="18"/>
                <w:szCs w:val="18"/>
              </w:rPr>
              <w:t>15</w:t>
            </w:r>
            <w:r>
              <w:rPr>
                <w:rFonts w:ascii="宋体" w:hAnsi="宋体" w:hint="eastAsia"/>
                <w:color w:val="000000"/>
                <w:sz w:val="18"/>
                <w:szCs w:val="18"/>
              </w:rPr>
              <w:t>天内不履行保修义务的</w:t>
            </w:r>
          </w:p>
        </w:tc>
        <w:tc>
          <w:tcPr>
            <w:tcW w:w="1088" w:type="dxa"/>
            <w:vMerge w:val="restart"/>
            <w:tcBorders>
              <w:top w:val="single" w:sz="4" w:space="0" w:color="000000"/>
              <w:left w:val="single" w:sz="4" w:space="0" w:color="000000"/>
              <w:bottom w:val="single" w:sz="4" w:space="0" w:color="000000"/>
              <w:right w:val="single" w:sz="4" w:space="0" w:color="000000"/>
            </w:tcBorders>
          </w:tcPr>
          <w:p w14:paraId="415C14B9" w14:textId="77777777" w:rsidR="00D55510" w:rsidRDefault="00D55510">
            <w:pPr>
              <w:wordWrap w:val="0"/>
              <w:autoSpaceDE w:val="0"/>
              <w:autoSpaceDN w:val="0"/>
              <w:spacing w:line="246" w:lineRule="exact"/>
              <w:rPr>
                <w:rFonts w:ascii="宋体" w:hAnsi="宋体"/>
                <w:color w:val="000000"/>
                <w:sz w:val="18"/>
                <w:szCs w:val="18"/>
              </w:rPr>
            </w:pPr>
          </w:p>
          <w:p w14:paraId="112D44BA" w14:textId="77777777" w:rsidR="00D55510" w:rsidRDefault="00D55510">
            <w:pPr>
              <w:wordWrap w:val="0"/>
              <w:autoSpaceDE w:val="0"/>
              <w:autoSpaceDN w:val="0"/>
              <w:spacing w:line="246" w:lineRule="exact"/>
              <w:rPr>
                <w:rFonts w:ascii="宋体" w:hAnsi="宋体"/>
                <w:color w:val="000000"/>
                <w:sz w:val="18"/>
                <w:szCs w:val="18"/>
              </w:rPr>
            </w:pPr>
          </w:p>
          <w:p w14:paraId="42C21E49" w14:textId="77777777" w:rsidR="00D55510" w:rsidRDefault="00D55510">
            <w:pPr>
              <w:wordWrap w:val="0"/>
              <w:autoSpaceDE w:val="0"/>
              <w:autoSpaceDN w:val="0"/>
              <w:spacing w:line="246" w:lineRule="exact"/>
              <w:rPr>
                <w:rFonts w:ascii="宋体" w:hAnsi="宋体"/>
                <w:color w:val="000000"/>
                <w:sz w:val="18"/>
                <w:szCs w:val="18"/>
              </w:rPr>
            </w:pPr>
          </w:p>
          <w:p w14:paraId="04C11187" w14:textId="77777777" w:rsidR="00D55510" w:rsidRDefault="00DA194B">
            <w:pPr>
              <w:wordWrap w:val="0"/>
              <w:autoSpaceDE w:val="0"/>
              <w:autoSpaceDN w:val="0"/>
              <w:spacing w:before="60" w:line="246" w:lineRule="exact"/>
              <w:ind w:firstLine="140"/>
              <w:rPr>
                <w:sz w:val="18"/>
                <w:szCs w:val="18"/>
              </w:rPr>
            </w:pPr>
            <w:r>
              <w:rPr>
                <w:rFonts w:ascii="宋体" w:hAnsi="宋体" w:hint="eastAsia"/>
                <w:color w:val="000000"/>
                <w:sz w:val="18"/>
                <w:szCs w:val="18"/>
              </w:rPr>
              <w:t>裁量幅度</w:t>
            </w:r>
          </w:p>
        </w:tc>
        <w:tc>
          <w:tcPr>
            <w:tcW w:w="5675" w:type="dxa"/>
            <w:tcBorders>
              <w:top w:val="single" w:sz="4" w:space="0" w:color="000000"/>
              <w:left w:val="single" w:sz="4" w:space="0" w:color="000000"/>
              <w:bottom w:val="single" w:sz="4" w:space="0" w:color="000000"/>
              <w:right w:val="single" w:sz="4" w:space="0" w:color="000000"/>
            </w:tcBorders>
          </w:tcPr>
          <w:p w14:paraId="39F40A03"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12</w:t>
            </w:r>
            <w:r>
              <w:rPr>
                <w:rFonts w:ascii="宋体" w:hAnsi="宋体" w:hint="eastAsia"/>
                <w:color w:val="000000"/>
                <w:sz w:val="18"/>
                <w:szCs w:val="18"/>
              </w:rPr>
              <w:t>万元以下罚款</w:t>
            </w:r>
          </w:p>
          <w:p w14:paraId="5C7DEBFB" w14:textId="77777777" w:rsidR="00D55510" w:rsidRDefault="00DA194B">
            <w:pPr>
              <w:wordWrap w:val="0"/>
              <w:autoSpaceDE w:val="0"/>
              <w:autoSpaceDN w:val="0"/>
              <w:spacing w:line="240" w:lineRule="exact"/>
              <w:ind w:firstLine="16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7CB23CE2" w14:textId="77777777">
        <w:trPr>
          <w:trHeight w:val="600"/>
        </w:trPr>
        <w:tc>
          <w:tcPr>
            <w:tcW w:w="1189" w:type="dxa"/>
            <w:vMerge/>
            <w:tcBorders>
              <w:top w:val="single" w:sz="4" w:space="0" w:color="000000"/>
              <w:left w:val="single" w:sz="4" w:space="0" w:color="000000"/>
              <w:bottom w:val="single" w:sz="4" w:space="0" w:color="000000"/>
              <w:right w:val="single" w:sz="4" w:space="0" w:color="000000"/>
            </w:tcBorders>
          </w:tcPr>
          <w:p w14:paraId="4B88892C" w14:textId="77777777" w:rsidR="00D55510" w:rsidRDefault="00D55510">
            <w:pPr>
              <w:rPr>
                <w:sz w:val="18"/>
                <w:szCs w:val="18"/>
              </w:rPr>
            </w:pPr>
          </w:p>
        </w:tc>
        <w:tc>
          <w:tcPr>
            <w:tcW w:w="5831" w:type="dxa"/>
            <w:tcBorders>
              <w:top w:val="single" w:sz="4" w:space="0" w:color="000000"/>
              <w:left w:val="single" w:sz="4" w:space="0" w:color="000000"/>
              <w:bottom w:val="single" w:sz="4" w:space="0" w:color="000000"/>
              <w:right w:val="single" w:sz="4" w:space="0" w:color="000000"/>
            </w:tcBorders>
          </w:tcPr>
          <w:p w14:paraId="03F1AEF0" w14:textId="77777777" w:rsidR="00D55510" w:rsidRDefault="00DA194B">
            <w:pPr>
              <w:wordWrap w:val="0"/>
              <w:autoSpaceDE w:val="0"/>
              <w:autoSpaceDN w:val="0"/>
              <w:spacing w:before="220" w:line="246" w:lineRule="exact"/>
              <w:ind w:firstLine="60"/>
              <w:rPr>
                <w:sz w:val="18"/>
                <w:szCs w:val="18"/>
              </w:rPr>
            </w:pPr>
            <w:r>
              <w:rPr>
                <w:rFonts w:ascii="Calibri" w:eastAsia="Calibri" w:hAnsi="Calibri" w:hint="eastAsia"/>
                <w:color w:val="000000"/>
                <w:sz w:val="18"/>
                <w:szCs w:val="18"/>
              </w:rPr>
              <w:t>1</w:t>
            </w:r>
            <w:r>
              <w:rPr>
                <w:rFonts w:ascii="宋体" w:hAnsi="宋体" w:hint="eastAsia"/>
                <w:color w:val="000000"/>
                <w:sz w:val="18"/>
                <w:szCs w:val="18"/>
              </w:rPr>
              <w:t>个月内不履行保修义务的</w:t>
            </w:r>
          </w:p>
        </w:tc>
        <w:tc>
          <w:tcPr>
            <w:tcW w:w="1088" w:type="dxa"/>
            <w:vMerge/>
            <w:tcBorders>
              <w:top w:val="single" w:sz="4" w:space="0" w:color="000000"/>
              <w:left w:val="single" w:sz="4" w:space="0" w:color="000000"/>
              <w:bottom w:val="single" w:sz="4" w:space="0" w:color="000000"/>
              <w:right w:val="single" w:sz="4" w:space="0" w:color="000000"/>
            </w:tcBorders>
          </w:tcPr>
          <w:p w14:paraId="31FAB057" w14:textId="77777777" w:rsidR="00D55510" w:rsidRDefault="00D55510">
            <w:pPr>
              <w:rPr>
                <w:sz w:val="18"/>
                <w:szCs w:val="18"/>
              </w:rPr>
            </w:pPr>
          </w:p>
        </w:tc>
        <w:tc>
          <w:tcPr>
            <w:tcW w:w="5675" w:type="dxa"/>
            <w:tcBorders>
              <w:top w:val="single" w:sz="4" w:space="0" w:color="000000"/>
              <w:left w:val="single" w:sz="4" w:space="0" w:color="000000"/>
              <w:bottom w:val="single" w:sz="4" w:space="0" w:color="000000"/>
              <w:right w:val="single" w:sz="4" w:space="0" w:color="000000"/>
            </w:tcBorders>
          </w:tcPr>
          <w:p w14:paraId="652783D6" w14:textId="77777777" w:rsidR="00D55510" w:rsidRDefault="00DA194B">
            <w:pPr>
              <w:wordWrap w:val="0"/>
              <w:autoSpaceDE w:val="0"/>
              <w:autoSpaceDN w:val="0"/>
              <w:spacing w:before="73" w:line="246" w:lineRule="exact"/>
              <w:ind w:firstLine="16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12</w:t>
            </w:r>
            <w:r>
              <w:rPr>
                <w:rFonts w:ascii="宋体" w:hAnsi="宋体" w:hint="eastAsia"/>
                <w:color w:val="000000"/>
                <w:sz w:val="18"/>
                <w:szCs w:val="18"/>
              </w:rPr>
              <w:t>万元以上</w:t>
            </w:r>
            <w:r>
              <w:rPr>
                <w:rFonts w:ascii="Calibri" w:eastAsia="Calibri" w:hAnsi="Calibri" w:hint="eastAsia"/>
                <w:color w:val="000000"/>
                <w:sz w:val="18"/>
                <w:szCs w:val="18"/>
              </w:rPr>
              <w:t>15</w:t>
            </w:r>
            <w:r>
              <w:rPr>
                <w:rFonts w:ascii="宋体" w:hAnsi="宋体" w:hint="eastAsia"/>
                <w:color w:val="000000"/>
                <w:sz w:val="18"/>
                <w:szCs w:val="18"/>
              </w:rPr>
              <w:t>万元以下罚款</w:t>
            </w:r>
          </w:p>
          <w:p w14:paraId="391BFECE"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4678ADC8" w14:textId="77777777">
        <w:trPr>
          <w:trHeight w:val="600"/>
        </w:trPr>
        <w:tc>
          <w:tcPr>
            <w:tcW w:w="1189" w:type="dxa"/>
            <w:vMerge/>
            <w:tcBorders>
              <w:top w:val="single" w:sz="4" w:space="0" w:color="000000"/>
              <w:left w:val="single" w:sz="4" w:space="0" w:color="000000"/>
              <w:bottom w:val="single" w:sz="4" w:space="0" w:color="000000"/>
              <w:right w:val="single" w:sz="4" w:space="0" w:color="000000"/>
            </w:tcBorders>
          </w:tcPr>
          <w:p w14:paraId="722E65A0" w14:textId="77777777" w:rsidR="00D55510" w:rsidRDefault="00D55510">
            <w:pPr>
              <w:rPr>
                <w:sz w:val="18"/>
                <w:szCs w:val="18"/>
              </w:rPr>
            </w:pPr>
          </w:p>
        </w:tc>
        <w:tc>
          <w:tcPr>
            <w:tcW w:w="5831" w:type="dxa"/>
            <w:tcBorders>
              <w:top w:val="single" w:sz="4" w:space="0" w:color="000000"/>
              <w:left w:val="single" w:sz="4" w:space="0" w:color="000000"/>
              <w:bottom w:val="single" w:sz="4" w:space="0" w:color="000000"/>
              <w:right w:val="single" w:sz="4" w:space="0" w:color="000000"/>
            </w:tcBorders>
          </w:tcPr>
          <w:p w14:paraId="4FDA5962" w14:textId="77777777" w:rsidR="00D55510" w:rsidRDefault="00DA194B">
            <w:pPr>
              <w:wordWrap w:val="0"/>
              <w:autoSpaceDE w:val="0"/>
              <w:autoSpaceDN w:val="0"/>
              <w:spacing w:before="60" w:line="246" w:lineRule="exact"/>
              <w:ind w:left="60"/>
              <w:rPr>
                <w:sz w:val="18"/>
                <w:szCs w:val="18"/>
              </w:rPr>
            </w:pPr>
            <w:r>
              <w:rPr>
                <w:rFonts w:ascii="Calibri" w:eastAsia="Calibri" w:hAnsi="Calibri" w:hint="eastAsia"/>
                <w:color w:val="000000"/>
                <w:sz w:val="18"/>
                <w:szCs w:val="18"/>
              </w:rPr>
              <w:t>1</w:t>
            </w:r>
            <w:r>
              <w:rPr>
                <w:rFonts w:ascii="宋体" w:hAnsi="宋体" w:hint="eastAsia"/>
                <w:color w:val="000000"/>
                <w:sz w:val="18"/>
                <w:szCs w:val="18"/>
              </w:rPr>
              <w:t>个月以上不履行保修义务的或者因迟延履行造成质量安全事故的</w:t>
            </w:r>
          </w:p>
        </w:tc>
        <w:tc>
          <w:tcPr>
            <w:tcW w:w="1088" w:type="dxa"/>
            <w:vMerge/>
            <w:tcBorders>
              <w:top w:val="single" w:sz="4" w:space="0" w:color="000000"/>
              <w:left w:val="single" w:sz="4" w:space="0" w:color="000000"/>
              <w:bottom w:val="single" w:sz="4" w:space="0" w:color="000000"/>
              <w:right w:val="single" w:sz="4" w:space="0" w:color="000000"/>
            </w:tcBorders>
          </w:tcPr>
          <w:p w14:paraId="064634DE" w14:textId="77777777" w:rsidR="00D55510" w:rsidRDefault="00D55510">
            <w:pPr>
              <w:rPr>
                <w:sz w:val="18"/>
                <w:szCs w:val="18"/>
              </w:rPr>
            </w:pPr>
          </w:p>
        </w:tc>
        <w:tc>
          <w:tcPr>
            <w:tcW w:w="5675" w:type="dxa"/>
            <w:tcBorders>
              <w:top w:val="single" w:sz="4" w:space="0" w:color="000000"/>
              <w:left w:val="single" w:sz="4" w:space="0" w:color="000000"/>
              <w:bottom w:val="single" w:sz="4" w:space="0" w:color="000000"/>
              <w:right w:val="single" w:sz="4" w:space="0" w:color="000000"/>
            </w:tcBorders>
          </w:tcPr>
          <w:p w14:paraId="2D56D46D" w14:textId="77777777" w:rsidR="00D55510" w:rsidRDefault="00DA194B">
            <w:pPr>
              <w:wordWrap w:val="0"/>
              <w:autoSpaceDE w:val="0"/>
              <w:autoSpaceDN w:val="0"/>
              <w:spacing w:before="53" w:line="246" w:lineRule="exact"/>
              <w:ind w:firstLine="16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15</w:t>
            </w:r>
            <w:r>
              <w:rPr>
                <w:rFonts w:ascii="宋体" w:hAnsi="宋体" w:hint="eastAsia"/>
                <w:color w:val="000000"/>
                <w:sz w:val="18"/>
                <w:szCs w:val="18"/>
              </w:rPr>
              <w:t>万元以上</w:t>
            </w:r>
            <w:r>
              <w:rPr>
                <w:rFonts w:ascii="Calibri" w:eastAsia="Calibri" w:hAnsi="Calibri" w:hint="eastAsia"/>
                <w:color w:val="000000"/>
                <w:sz w:val="18"/>
                <w:szCs w:val="18"/>
              </w:rPr>
              <w:t>20</w:t>
            </w:r>
            <w:r>
              <w:rPr>
                <w:rFonts w:ascii="宋体" w:hAnsi="宋体" w:hint="eastAsia"/>
                <w:color w:val="000000"/>
                <w:sz w:val="18"/>
                <w:szCs w:val="18"/>
              </w:rPr>
              <w:t>万元以下罚款</w:t>
            </w:r>
          </w:p>
          <w:p w14:paraId="350D56A0"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0EBB49C9" w14:textId="77777777" w:rsidR="00D55510" w:rsidRDefault="00D55510">
      <w:pPr>
        <w:rPr>
          <w:sz w:val="18"/>
          <w:szCs w:val="18"/>
        </w:rPr>
      </w:pPr>
    </w:p>
    <w:p w14:paraId="03026A28" w14:textId="77777777" w:rsidR="00D55510" w:rsidRDefault="00D55510">
      <w:pPr>
        <w:rPr>
          <w:sz w:val="18"/>
          <w:szCs w:val="18"/>
        </w:rPr>
      </w:pPr>
    </w:p>
    <w:p w14:paraId="4FDAF6F9" w14:textId="77777777" w:rsidR="00D55510" w:rsidRDefault="00D55510">
      <w:pPr>
        <w:rPr>
          <w:sz w:val="18"/>
          <w:szCs w:val="18"/>
        </w:rPr>
      </w:pPr>
    </w:p>
    <w:tbl>
      <w:tblPr>
        <w:tblW w:w="0" w:type="auto"/>
        <w:tblInd w:w="1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9"/>
        <w:gridCol w:w="1209"/>
        <w:gridCol w:w="4380"/>
        <w:gridCol w:w="995"/>
        <w:gridCol w:w="6065"/>
      </w:tblGrid>
      <w:tr w:rsidR="00D55510" w14:paraId="21EB41ED"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6B799E50" w14:textId="77777777" w:rsidR="00D55510" w:rsidRDefault="00DA194B">
            <w:pPr>
              <w:wordWrap w:val="0"/>
              <w:autoSpaceDE w:val="0"/>
              <w:autoSpaceDN w:val="0"/>
              <w:spacing w:before="26" w:line="233" w:lineRule="exact"/>
              <w:jc w:val="center"/>
              <w:rPr>
                <w:sz w:val="18"/>
                <w:szCs w:val="18"/>
              </w:rPr>
            </w:pPr>
            <w:r>
              <w:rPr>
                <w:rFonts w:ascii="宋体" w:hAnsi="宋体" w:hint="eastAsia"/>
                <w:color w:val="000000"/>
                <w:sz w:val="18"/>
                <w:szCs w:val="18"/>
              </w:rPr>
              <w:t>序号</w:t>
            </w:r>
          </w:p>
        </w:tc>
        <w:tc>
          <w:tcPr>
            <w:tcW w:w="13000" w:type="dxa"/>
            <w:gridSpan w:val="4"/>
            <w:tcBorders>
              <w:top w:val="single" w:sz="4" w:space="0" w:color="000000"/>
              <w:left w:val="single" w:sz="4" w:space="0" w:color="000000"/>
              <w:bottom w:val="single" w:sz="4" w:space="0" w:color="000000"/>
              <w:right w:val="single" w:sz="4" w:space="0" w:color="000000"/>
            </w:tcBorders>
          </w:tcPr>
          <w:p w14:paraId="7A04B352" w14:textId="77777777" w:rsidR="00D55510" w:rsidRDefault="00DA194B">
            <w:pPr>
              <w:wordWrap w:val="0"/>
              <w:autoSpaceDE w:val="0"/>
              <w:autoSpaceDN w:val="0"/>
              <w:spacing w:before="26" w:line="233" w:lineRule="exact"/>
              <w:ind w:firstLine="80"/>
              <w:rPr>
                <w:sz w:val="18"/>
                <w:szCs w:val="18"/>
              </w:rPr>
            </w:pPr>
            <w:r>
              <w:rPr>
                <w:rFonts w:ascii="Calibri" w:eastAsia="Calibri" w:hAnsi="Calibri" w:hint="eastAsia"/>
                <w:color w:val="000000"/>
                <w:sz w:val="18"/>
                <w:szCs w:val="18"/>
              </w:rPr>
              <w:t>1</w:t>
            </w:r>
            <w:r>
              <w:rPr>
                <w:rFonts w:ascii="Calibri" w:hAnsi="Calibri" w:hint="eastAsia"/>
                <w:color w:val="000000"/>
                <w:sz w:val="18"/>
                <w:szCs w:val="18"/>
              </w:rPr>
              <w:t>4</w:t>
            </w:r>
          </w:p>
        </w:tc>
      </w:tr>
      <w:tr w:rsidR="00D55510" w14:paraId="6BC52AA8"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3DE3F88B"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编号</w:t>
            </w:r>
          </w:p>
        </w:tc>
        <w:tc>
          <w:tcPr>
            <w:tcW w:w="13000" w:type="dxa"/>
            <w:gridSpan w:val="4"/>
            <w:tcBorders>
              <w:top w:val="single" w:sz="4" w:space="0" w:color="000000"/>
              <w:left w:val="single" w:sz="4" w:space="0" w:color="000000"/>
              <w:bottom w:val="single" w:sz="4" w:space="0" w:color="000000"/>
              <w:right w:val="single" w:sz="4" w:space="0" w:color="000000"/>
            </w:tcBorders>
          </w:tcPr>
          <w:p w14:paraId="3C33A100" w14:textId="77777777" w:rsidR="00D55510" w:rsidRDefault="00DA194B">
            <w:pPr>
              <w:wordWrap w:val="0"/>
              <w:autoSpaceDE w:val="0"/>
              <w:autoSpaceDN w:val="0"/>
              <w:spacing w:line="220" w:lineRule="exact"/>
              <w:ind w:firstLine="80"/>
              <w:rPr>
                <w:sz w:val="18"/>
                <w:szCs w:val="18"/>
              </w:rPr>
            </w:pPr>
            <w:r>
              <w:rPr>
                <w:rFonts w:ascii="Calibri" w:eastAsia="Calibri" w:hAnsi="Calibri" w:hint="eastAsia"/>
                <w:color w:val="000000"/>
                <w:sz w:val="18"/>
                <w:szCs w:val="18"/>
              </w:rPr>
              <w:t>320280017000</w:t>
            </w:r>
          </w:p>
        </w:tc>
      </w:tr>
      <w:tr w:rsidR="00D55510" w14:paraId="18964D19" w14:textId="77777777">
        <w:trPr>
          <w:trHeight w:val="420"/>
        </w:trPr>
        <w:tc>
          <w:tcPr>
            <w:tcW w:w="1200" w:type="dxa"/>
            <w:tcBorders>
              <w:top w:val="single" w:sz="4" w:space="0" w:color="000000"/>
              <w:left w:val="single" w:sz="4" w:space="0" w:color="000000"/>
              <w:bottom w:val="single" w:sz="4" w:space="0" w:color="000000"/>
              <w:right w:val="single" w:sz="4" w:space="0" w:color="000000"/>
            </w:tcBorders>
          </w:tcPr>
          <w:p w14:paraId="65BB3D3E" w14:textId="77777777" w:rsidR="00D55510" w:rsidRDefault="00DA194B">
            <w:pPr>
              <w:wordWrap w:val="0"/>
              <w:autoSpaceDE w:val="0"/>
              <w:autoSpaceDN w:val="0"/>
              <w:spacing w:before="120" w:line="233" w:lineRule="exact"/>
              <w:jc w:val="center"/>
              <w:rPr>
                <w:sz w:val="18"/>
                <w:szCs w:val="18"/>
              </w:rPr>
            </w:pPr>
            <w:r>
              <w:rPr>
                <w:rFonts w:ascii="宋体" w:hAnsi="宋体" w:hint="eastAsia"/>
                <w:color w:val="000000"/>
                <w:sz w:val="18"/>
                <w:szCs w:val="18"/>
              </w:rPr>
              <w:t>行为名称</w:t>
            </w:r>
          </w:p>
        </w:tc>
        <w:tc>
          <w:tcPr>
            <w:tcW w:w="13000" w:type="dxa"/>
            <w:gridSpan w:val="4"/>
            <w:tcBorders>
              <w:top w:val="single" w:sz="4" w:space="0" w:color="000000"/>
              <w:left w:val="single" w:sz="4" w:space="0" w:color="000000"/>
              <w:bottom w:val="single" w:sz="4" w:space="0" w:color="000000"/>
              <w:right w:val="single" w:sz="4" w:space="0" w:color="000000"/>
            </w:tcBorders>
          </w:tcPr>
          <w:p w14:paraId="0CD79E9E" w14:textId="77777777" w:rsidR="00D55510" w:rsidRDefault="00DA194B">
            <w:pPr>
              <w:wordWrap w:val="0"/>
              <w:autoSpaceDE w:val="0"/>
              <w:autoSpaceDN w:val="0"/>
              <w:spacing w:line="200" w:lineRule="exact"/>
              <w:ind w:left="120" w:right="80" w:firstLine="100"/>
              <w:rPr>
                <w:sz w:val="18"/>
                <w:szCs w:val="18"/>
              </w:rPr>
            </w:pPr>
            <w:r>
              <w:rPr>
                <w:rFonts w:ascii="宋体" w:hAnsi="宋体" w:hint="eastAsia"/>
                <w:color w:val="000000"/>
                <w:sz w:val="18"/>
                <w:szCs w:val="18"/>
              </w:rPr>
              <w:t>对人民防空工程监理单位与建设单位或者施工单位串通，弄虚作假、降低人防工程质量，或者将不合格的建设工程、建筑材料、建筑构配件和设备按照合格签字的处罚</w:t>
            </w:r>
          </w:p>
        </w:tc>
      </w:tr>
      <w:tr w:rsidR="00D55510" w14:paraId="0213D7CB" w14:textId="77777777">
        <w:trPr>
          <w:trHeight w:val="3340"/>
        </w:trPr>
        <w:tc>
          <w:tcPr>
            <w:tcW w:w="1200" w:type="dxa"/>
            <w:tcBorders>
              <w:top w:val="single" w:sz="4" w:space="0" w:color="000000"/>
              <w:left w:val="single" w:sz="4" w:space="0" w:color="000000"/>
              <w:bottom w:val="single" w:sz="4" w:space="0" w:color="000000"/>
              <w:right w:val="single" w:sz="4" w:space="0" w:color="000000"/>
            </w:tcBorders>
          </w:tcPr>
          <w:p w14:paraId="0C6148CA" w14:textId="77777777" w:rsidR="00D55510" w:rsidRDefault="00D55510">
            <w:pPr>
              <w:wordWrap w:val="0"/>
              <w:autoSpaceDE w:val="0"/>
              <w:autoSpaceDN w:val="0"/>
              <w:spacing w:line="233" w:lineRule="exact"/>
              <w:rPr>
                <w:rFonts w:ascii="宋体" w:hAnsi="宋体"/>
                <w:color w:val="000000"/>
                <w:sz w:val="18"/>
                <w:szCs w:val="18"/>
              </w:rPr>
            </w:pPr>
          </w:p>
          <w:p w14:paraId="41271514" w14:textId="77777777" w:rsidR="00D55510" w:rsidRDefault="00D55510">
            <w:pPr>
              <w:wordWrap w:val="0"/>
              <w:autoSpaceDE w:val="0"/>
              <w:autoSpaceDN w:val="0"/>
              <w:spacing w:line="233" w:lineRule="exact"/>
              <w:rPr>
                <w:rFonts w:ascii="宋体" w:hAnsi="宋体"/>
                <w:color w:val="000000"/>
                <w:sz w:val="18"/>
                <w:szCs w:val="18"/>
              </w:rPr>
            </w:pPr>
          </w:p>
          <w:p w14:paraId="3FB82DF7" w14:textId="77777777" w:rsidR="00D55510" w:rsidRDefault="00D55510">
            <w:pPr>
              <w:wordWrap w:val="0"/>
              <w:autoSpaceDE w:val="0"/>
              <w:autoSpaceDN w:val="0"/>
              <w:spacing w:line="233" w:lineRule="exact"/>
              <w:rPr>
                <w:rFonts w:ascii="宋体" w:hAnsi="宋体"/>
                <w:color w:val="000000"/>
                <w:sz w:val="18"/>
                <w:szCs w:val="18"/>
              </w:rPr>
            </w:pPr>
          </w:p>
          <w:p w14:paraId="3A596977" w14:textId="77777777" w:rsidR="00D55510" w:rsidRDefault="00D55510">
            <w:pPr>
              <w:wordWrap w:val="0"/>
              <w:autoSpaceDE w:val="0"/>
              <w:autoSpaceDN w:val="0"/>
              <w:spacing w:line="233" w:lineRule="exact"/>
              <w:rPr>
                <w:rFonts w:ascii="宋体" w:hAnsi="宋体"/>
                <w:color w:val="000000"/>
                <w:sz w:val="18"/>
                <w:szCs w:val="18"/>
              </w:rPr>
            </w:pPr>
          </w:p>
          <w:p w14:paraId="3A35717A" w14:textId="77777777" w:rsidR="00D55510" w:rsidRDefault="00D55510">
            <w:pPr>
              <w:wordWrap w:val="0"/>
              <w:autoSpaceDE w:val="0"/>
              <w:autoSpaceDN w:val="0"/>
              <w:spacing w:line="233" w:lineRule="exact"/>
              <w:rPr>
                <w:rFonts w:ascii="宋体" w:hAnsi="宋体"/>
                <w:color w:val="000000"/>
                <w:sz w:val="18"/>
                <w:szCs w:val="18"/>
              </w:rPr>
            </w:pPr>
          </w:p>
          <w:p w14:paraId="73BC246E" w14:textId="77777777" w:rsidR="00D55510" w:rsidRDefault="00D55510">
            <w:pPr>
              <w:wordWrap w:val="0"/>
              <w:autoSpaceDE w:val="0"/>
              <w:autoSpaceDN w:val="0"/>
              <w:spacing w:line="233" w:lineRule="exact"/>
              <w:rPr>
                <w:rFonts w:ascii="宋体" w:hAnsi="宋体"/>
                <w:color w:val="000000"/>
                <w:sz w:val="18"/>
                <w:szCs w:val="18"/>
              </w:rPr>
            </w:pPr>
          </w:p>
          <w:p w14:paraId="42453822" w14:textId="77777777" w:rsidR="00D55510" w:rsidRDefault="00DA194B">
            <w:pPr>
              <w:wordWrap w:val="0"/>
              <w:autoSpaceDE w:val="0"/>
              <w:autoSpaceDN w:val="0"/>
              <w:spacing w:before="159" w:line="233" w:lineRule="exact"/>
              <w:ind w:firstLine="240"/>
              <w:rPr>
                <w:sz w:val="18"/>
                <w:szCs w:val="18"/>
              </w:rPr>
            </w:pPr>
            <w:r>
              <w:rPr>
                <w:rFonts w:ascii="宋体" w:hAnsi="宋体" w:hint="eastAsia"/>
                <w:color w:val="000000"/>
                <w:sz w:val="18"/>
                <w:szCs w:val="18"/>
              </w:rPr>
              <w:t>法律依据</w:t>
            </w:r>
          </w:p>
        </w:tc>
        <w:tc>
          <w:tcPr>
            <w:tcW w:w="13000" w:type="dxa"/>
            <w:gridSpan w:val="4"/>
            <w:tcBorders>
              <w:top w:val="single" w:sz="4" w:space="0" w:color="000000"/>
              <w:left w:val="single" w:sz="4" w:space="0" w:color="000000"/>
              <w:bottom w:val="single" w:sz="4" w:space="0" w:color="000000"/>
              <w:right w:val="single" w:sz="4" w:space="0" w:color="000000"/>
            </w:tcBorders>
          </w:tcPr>
          <w:p w14:paraId="33040CCB" w14:textId="77777777" w:rsidR="00D55510" w:rsidRDefault="00DA194B">
            <w:pPr>
              <w:wordWrap w:val="0"/>
              <w:autoSpaceDE w:val="0"/>
              <w:autoSpaceDN w:val="0"/>
              <w:spacing w:line="220"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2A7C6C12" w14:textId="77777777" w:rsidR="00D55510" w:rsidRDefault="00DA194B">
            <w:pPr>
              <w:wordWrap w:val="0"/>
              <w:autoSpaceDE w:val="0"/>
              <w:autoSpaceDN w:val="0"/>
              <w:spacing w:line="200" w:lineRule="exact"/>
              <w:ind w:left="100" w:right="60" w:firstLine="420"/>
              <w:rPr>
                <w:sz w:val="18"/>
                <w:szCs w:val="18"/>
              </w:rPr>
            </w:pPr>
            <w:r>
              <w:rPr>
                <w:rFonts w:ascii="宋体" w:hAnsi="宋体" w:hint="eastAsia"/>
                <w:color w:val="000000"/>
                <w:sz w:val="18"/>
                <w:szCs w:val="18"/>
              </w:rPr>
              <w:t>第三十六条</w:t>
            </w:r>
            <w:r>
              <w:rPr>
                <w:rFonts w:ascii="宋体" w:hAnsi="宋体" w:hint="eastAsia"/>
                <w:color w:val="000000"/>
                <w:sz w:val="18"/>
                <w:szCs w:val="18"/>
              </w:rPr>
              <w:t xml:space="preserve"> </w:t>
            </w:r>
            <w:r>
              <w:rPr>
                <w:rFonts w:ascii="宋体" w:hAnsi="宋体" w:hint="eastAsia"/>
                <w:color w:val="000000"/>
                <w:sz w:val="18"/>
                <w:szCs w:val="18"/>
              </w:rPr>
              <w:t>工程监理单位应当依照法律、法规以及有关技术标准、设计文件和建设工程承包合同，代表建设单位对施工质量实施监理，并对施工质量承担监理责任。</w:t>
            </w:r>
          </w:p>
          <w:p w14:paraId="7C6D5A83" w14:textId="77777777" w:rsidR="00D55510" w:rsidRDefault="00DA194B">
            <w:pPr>
              <w:wordWrap w:val="0"/>
              <w:autoSpaceDE w:val="0"/>
              <w:autoSpaceDN w:val="0"/>
              <w:spacing w:line="220" w:lineRule="exact"/>
              <w:ind w:left="100" w:right="100" w:firstLine="420"/>
              <w:rPr>
                <w:sz w:val="18"/>
                <w:szCs w:val="18"/>
              </w:rPr>
            </w:pPr>
            <w:r>
              <w:rPr>
                <w:rFonts w:ascii="宋体" w:hAnsi="宋体" w:hint="eastAsia"/>
                <w:color w:val="000000"/>
                <w:sz w:val="18"/>
                <w:szCs w:val="18"/>
              </w:rPr>
              <w:t>第三十七条第二款</w:t>
            </w:r>
            <w:r>
              <w:rPr>
                <w:rFonts w:ascii="宋体" w:hAnsi="宋体" w:hint="eastAsia"/>
                <w:color w:val="000000"/>
                <w:sz w:val="18"/>
                <w:szCs w:val="18"/>
              </w:rPr>
              <w:t xml:space="preserve"> </w:t>
            </w:r>
            <w:r>
              <w:rPr>
                <w:rFonts w:ascii="宋体" w:hAnsi="宋体" w:hint="eastAsia"/>
                <w:color w:val="000000"/>
                <w:sz w:val="18"/>
                <w:szCs w:val="18"/>
              </w:rPr>
              <w:t>未经监理工程师签字，建筑材料、建筑构配件和设备不得在工程上使用或者安装，施工单位不得进行下一道工序的施工。未经总监理工程师签字，建设单位不拨付工程款，不进行竣工验收。</w:t>
            </w:r>
          </w:p>
          <w:p w14:paraId="30392949" w14:textId="77777777" w:rsidR="00D55510" w:rsidRDefault="00DA194B">
            <w:pPr>
              <w:wordWrap w:val="0"/>
              <w:autoSpaceDE w:val="0"/>
              <w:autoSpaceDN w:val="0"/>
              <w:spacing w:line="210" w:lineRule="exact"/>
              <w:ind w:left="100" w:right="40" w:firstLine="420"/>
              <w:rPr>
                <w:sz w:val="18"/>
                <w:szCs w:val="18"/>
              </w:rPr>
            </w:pPr>
            <w:r>
              <w:rPr>
                <w:rFonts w:ascii="宋体" w:hAnsi="宋体" w:hint="eastAsia"/>
                <w:color w:val="000000"/>
                <w:sz w:val="18"/>
                <w:szCs w:val="18"/>
              </w:rPr>
              <w:t>第六十七条</w:t>
            </w:r>
            <w:r>
              <w:rPr>
                <w:rFonts w:ascii="宋体" w:hAnsi="宋体" w:hint="eastAsia"/>
                <w:color w:val="000000"/>
                <w:sz w:val="18"/>
                <w:szCs w:val="18"/>
              </w:rPr>
              <w:t xml:space="preserve"> </w:t>
            </w:r>
            <w:r>
              <w:rPr>
                <w:rFonts w:ascii="宋体" w:hAnsi="宋体" w:hint="eastAsia"/>
                <w:color w:val="000000"/>
                <w:sz w:val="18"/>
                <w:szCs w:val="18"/>
              </w:rPr>
              <w:t>工程监理单位有下列行为之一的，责令改正，处</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万元以下的罚款，降低资质等级或者吊销资质证书；有违法所得的，予以没收；造成损失的，承担连带赔偿责任：</w:t>
            </w:r>
          </w:p>
          <w:p w14:paraId="013BEDC4" w14:textId="77777777" w:rsidR="00D55510" w:rsidRDefault="00DA194B">
            <w:pPr>
              <w:wordWrap w:val="0"/>
              <w:autoSpaceDE w:val="0"/>
              <w:autoSpaceDN w:val="0"/>
              <w:spacing w:line="200" w:lineRule="exact"/>
              <w:ind w:firstLine="560"/>
              <w:rPr>
                <w:sz w:val="18"/>
                <w:szCs w:val="18"/>
              </w:rPr>
            </w:pPr>
            <w:r>
              <w:rPr>
                <w:rFonts w:ascii="宋体" w:hAnsi="宋体" w:hint="eastAsia"/>
                <w:color w:val="000000"/>
                <w:sz w:val="18"/>
                <w:szCs w:val="18"/>
              </w:rPr>
              <w:t>（一）与建设单位或者施工单位串通，弄虚作假、降低工程质量的；</w:t>
            </w:r>
          </w:p>
          <w:p w14:paraId="19608AAA" w14:textId="77777777" w:rsidR="00D55510" w:rsidRDefault="00DA194B">
            <w:pPr>
              <w:wordWrap w:val="0"/>
              <w:autoSpaceDE w:val="0"/>
              <w:autoSpaceDN w:val="0"/>
              <w:spacing w:line="220" w:lineRule="exact"/>
              <w:ind w:firstLine="560"/>
              <w:rPr>
                <w:sz w:val="18"/>
                <w:szCs w:val="18"/>
              </w:rPr>
            </w:pPr>
            <w:r>
              <w:rPr>
                <w:rFonts w:ascii="宋体" w:hAnsi="宋体" w:hint="eastAsia"/>
                <w:color w:val="000000"/>
                <w:sz w:val="18"/>
                <w:szCs w:val="18"/>
              </w:rPr>
              <w:t>（二）将不合格的建设工程、建筑材料、建筑构配件和设备按照合格签字的。</w:t>
            </w:r>
          </w:p>
          <w:p w14:paraId="7AD9975D" w14:textId="77777777" w:rsidR="00D55510" w:rsidRDefault="00DA194B">
            <w:pPr>
              <w:wordWrap w:val="0"/>
              <w:autoSpaceDE w:val="0"/>
              <w:autoSpaceDN w:val="0"/>
              <w:spacing w:before="186" w:line="233" w:lineRule="exact"/>
              <w:ind w:left="100" w:right="4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6D1BAA98" w14:textId="77777777" w:rsidR="00D55510" w:rsidRDefault="00DA194B">
            <w:pPr>
              <w:wordWrap w:val="0"/>
              <w:autoSpaceDE w:val="0"/>
              <w:autoSpaceDN w:val="0"/>
              <w:spacing w:line="210" w:lineRule="exact"/>
              <w:ind w:left="120" w:right="20" w:firstLine="40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00941A4D"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【地方性法规】《江苏省实施＜中华人民共和国人民防空法＞办法》</w:t>
            </w:r>
          </w:p>
          <w:p w14:paraId="4F71BCE9" w14:textId="77777777" w:rsidR="00D55510" w:rsidRDefault="00DA194B">
            <w:pPr>
              <w:wordWrap w:val="0"/>
              <w:autoSpaceDE w:val="0"/>
              <w:autoSpaceDN w:val="0"/>
              <w:spacing w:line="170" w:lineRule="exact"/>
              <w:ind w:left="120" w:right="6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06ECEDF4" w14:textId="77777777">
        <w:trPr>
          <w:trHeight w:val="260"/>
        </w:trPr>
        <w:tc>
          <w:tcPr>
            <w:tcW w:w="1200" w:type="dxa"/>
            <w:tcBorders>
              <w:top w:val="single" w:sz="4" w:space="0" w:color="000000"/>
              <w:left w:val="single" w:sz="4" w:space="0" w:color="000000"/>
              <w:bottom w:val="single" w:sz="4" w:space="0" w:color="000000"/>
              <w:right w:val="single" w:sz="4" w:space="0" w:color="000000"/>
            </w:tcBorders>
          </w:tcPr>
          <w:p w14:paraId="6C31CB98" w14:textId="77777777" w:rsidR="00D55510" w:rsidRDefault="00DA194B">
            <w:pPr>
              <w:wordWrap w:val="0"/>
              <w:autoSpaceDE w:val="0"/>
              <w:autoSpaceDN w:val="0"/>
              <w:spacing w:line="220" w:lineRule="exact"/>
              <w:ind w:firstLine="240"/>
              <w:rPr>
                <w:sz w:val="18"/>
                <w:szCs w:val="18"/>
              </w:rPr>
            </w:pPr>
            <w:r>
              <w:rPr>
                <w:rFonts w:ascii="宋体" w:hAnsi="宋体" w:hint="eastAsia"/>
                <w:color w:val="000000"/>
                <w:sz w:val="18"/>
                <w:szCs w:val="18"/>
              </w:rPr>
              <w:t>处罚种类</w:t>
            </w:r>
          </w:p>
        </w:tc>
        <w:tc>
          <w:tcPr>
            <w:tcW w:w="13000" w:type="dxa"/>
            <w:gridSpan w:val="4"/>
            <w:tcBorders>
              <w:top w:val="single" w:sz="4" w:space="0" w:color="000000"/>
              <w:left w:val="single" w:sz="4" w:space="0" w:color="000000"/>
              <w:bottom w:val="single" w:sz="4" w:space="0" w:color="000000"/>
              <w:right w:val="single" w:sz="4" w:space="0" w:color="000000"/>
            </w:tcBorders>
          </w:tcPr>
          <w:p w14:paraId="465A38CA" w14:textId="77777777" w:rsidR="00D55510" w:rsidRDefault="00DA194B">
            <w:pPr>
              <w:wordWrap w:val="0"/>
              <w:autoSpaceDE w:val="0"/>
              <w:autoSpaceDN w:val="0"/>
              <w:spacing w:before="6" w:line="233" w:lineRule="exact"/>
              <w:ind w:firstLine="100"/>
              <w:rPr>
                <w:sz w:val="18"/>
                <w:szCs w:val="18"/>
              </w:rPr>
            </w:pPr>
            <w:r>
              <w:rPr>
                <w:rFonts w:ascii="宋体" w:hAnsi="宋体" w:hint="eastAsia"/>
                <w:color w:val="000000"/>
                <w:sz w:val="18"/>
                <w:szCs w:val="18"/>
              </w:rPr>
              <w:t>罚款、没收违法所得</w:t>
            </w:r>
          </w:p>
        </w:tc>
      </w:tr>
      <w:tr w:rsidR="00D55510" w14:paraId="3A7A94CA" w14:textId="77777777">
        <w:trPr>
          <w:trHeight w:val="280"/>
        </w:trPr>
        <w:tc>
          <w:tcPr>
            <w:tcW w:w="14200" w:type="dxa"/>
            <w:gridSpan w:val="5"/>
            <w:tcBorders>
              <w:top w:val="single" w:sz="4" w:space="0" w:color="000000"/>
              <w:left w:val="single" w:sz="4" w:space="0" w:color="000000"/>
              <w:bottom w:val="single" w:sz="4" w:space="0" w:color="000000"/>
              <w:right w:val="single" w:sz="4" w:space="0" w:color="000000"/>
            </w:tcBorders>
          </w:tcPr>
          <w:p w14:paraId="53334603" w14:textId="77777777" w:rsidR="00D55510" w:rsidRDefault="00DA194B">
            <w:pPr>
              <w:wordWrap w:val="0"/>
              <w:autoSpaceDE w:val="0"/>
              <w:autoSpaceDN w:val="0"/>
              <w:spacing w:before="26" w:line="233" w:lineRule="exact"/>
              <w:jc w:val="center"/>
              <w:rPr>
                <w:sz w:val="18"/>
                <w:szCs w:val="18"/>
              </w:rPr>
            </w:pPr>
            <w:r>
              <w:rPr>
                <w:rFonts w:ascii="宋体" w:hAnsi="宋体" w:hint="eastAsia"/>
                <w:color w:val="000000"/>
                <w:sz w:val="18"/>
                <w:szCs w:val="18"/>
              </w:rPr>
              <w:t>自由裁量基准</w:t>
            </w:r>
          </w:p>
        </w:tc>
      </w:tr>
      <w:tr w:rsidR="00D55510" w14:paraId="55F38F5E" w14:textId="77777777">
        <w:trPr>
          <w:trHeight w:val="420"/>
        </w:trPr>
        <w:tc>
          <w:tcPr>
            <w:tcW w:w="1200" w:type="dxa"/>
            <w:vMerge w:val="restart"/>
            <w:tcBorders>
              <w:top w:val="single" w:sz="4" w:space="0" w:color="000000"/>
              <w:left w:val="single" w:sz="4" w:space="0" w:color="000000"/>
              <w:bottom w:val="single" w:sz="4" w:space="0" w:color="000000"/>
              <w:right w:val="single" w:sz="4" w:space="0" w:color="000000"/>
            </w:tcBorders>
          </w:tcPr>
          <w:p w14:paraId="70F0A53D" w14:textId="77777777" w:rsidR="00D55510" w:rsidRDefault="00DA194B">
            <w:pPr>
              <w:wordWrap w:val="0"/>
              <w:autoSpaceDE w:val="0"/>
              <w:autoSpaceDN w:val="0"/>
              <w:spacing w:line="228" w:lineRule="exact"/>
              <w:ind w:left="100" w:right="20"/>
              <w:rPr>
                <w:sz w:val="18"/>
                <w:szCs w:val="18"/>
              </w:rPr>
            </w:pPr>
            <w:r>
              <w:rPr>
                <w:rFonts w:ascii="宋体" w:hAnsi="宋体" w:hint="eastAsia"/>
                <w:color w:val="000000"/>
                <w:sz w:val="18"/>
                <w:szCs w:val="18"/>
              </w:rPr>
              <w:t>情形描述（监理单位与建设单位或者施工单位串通，弄虚作假、降低人防工程质量）</w:t>
            </w:r>
          </w:p>
        </w:tc>
        <w:tc>
          <w:tcPr>
            <w:tcW w:w="1240" w:type="dxa"/>
            <w:vMerge w:val="restart"/>
            <w:tcBorders>
              <w:top w:val="single" w:sz="4" w:space="0" w:color="000000"/>
              <w:left w:val="single" w:sz="4" w:space="0" w:color="000000"/>
              <w:bottom w:val="single" w:sz="4" w:space="0" w:color="000000"/>
              <w:right w:val="single" w:sz="4" w:space="0" w:color="000000"/>
            </w:tcBorders>
          </w:tcPr>
          <w:p w14:paraId="54EB58C7" w14:textId="77777777" w:rsidR="00D55510" w:rsidRDefault="00D55510">
            <w:pPr>
              <w:wordWrap w:val="0"/>
              <w:autoSpaceDE w:val="0"/>
              <w:autoSpaceDN w:val="0"/>
              <w:spacing w:line="233" w:lineRule="exact"/>
              <w:rPr>
                <w:rFonts w:ascii="宋体" w:hAnsi="宋体"/>
                <w:color w:val="000000"/>
                <w:sz w:val="18"/>
                <w:szCs w:val="18"/>
              </w:rPr>
            </w:pPr>
          </w:p>
          <w:p w14:paraId="154404F7" w14:textId="77777777" w:rsidR="00D55510" w:rsidRDefault="00DA194B">
            <w:pPr>
              <w:wordWrap w:val="0"/>
              <w:autoSpaceDE w:val="0"/>
              <w:autoSpaceDN w:val="0"/>
              <w:spacing w:before="33" w:line="233" w:lineRule="exact"/>
              <w:ind w:firstLine="120"/>
              <w:rPr>
                <w:sz w:val="18"/>
                <w:szCs w:val="18"/>
              </w:rPr>
            </w:pPr>
            <w:r>
              <w:rPr>
                <w:rFonts w:ascii="宋体" w:hAnsi="宋体" w:hint="eastAsia"/>
                <w:color w:val="000000"/>
                <w:sz w:val="18"/>
                <w:szCs w:val="18"/>
              </w:rPr>
              <w:t>未造成质量</w:t>
            </w:r>
          </w:p>
          <w:p w14:paraId="2FEFD7A8" w14:textId="77777777" w:rsidR="00D55510" w:rsidRDefault="00DA194B">
            <w:pPr>
              <w:wordWrap w:val="0"/>
              <w:autoSpaceDE w:val="0"/>
              <w:autoSpaceDN w:val="0"/>
              <w:spacing w:line="180" w:lineRule="exact"/>
              <w:ind w:firstLine="120"/>
              <w:rPr>
                <w:sz w:val="18"/>
                <w:szCs w:val="18"/>
              </w:rPr>
            </w:pPr>
            <w:r>
              <w:rPr>
                <w:rFonts w:ascii="宋体" w:hAnsi="宋体" w:hint="eastAsia"/>
                <w:color w:val="000000"/>
                <w:sz w:val="18"/>
                <w:szCs w:val="18"/>
              </w:rPr>
              <w:t>事故的</w:t>
            </w:r>
          </w:p>
        </w:tc>
        <w:tc>
          <w:tcPr>
            <w:tcW w:w="4500" w:type="dxa"/>
            <w:tcBorders>
              <w:top w:val="single" w:sz="4" w:space="0" w:color="000000"/>
              <w:left w:val="single" w:sz="4" w:space="0" w:color="000000"/>
              <w:bottom w:val="single" w:sz="4" w:space="0" w:color="000000"/>
              <w:right w:val="single" w:sz="4" w:space="0" w:color="000000"/>
            </w:tcBorders>
          </w:tcPr>
          <w:p w14:paraId="71951392" w14:textId="77777777" w:rsidR="00D55510" w:rsidRDefault="00DA194B">
            <w:pPr>
              <w:wordWrap w:val="0"/>
              <w:autoSpaceDE w:val="0"/>
              <w:autoSpaceDN w:val="0"/>
              <w:spacing w:line="233" w:lineRule="exact"/>
              <w:ind w:firstLine="100"/>
              <w:rPr>
                <w:sz w:val="18"/>
                <w:szCs w:val="18"/>
              </w:rPr>
            </w:pPr>
            <w:r>
              <w:rPr>
                <w:rFonts w:ascii="宋体" w:hAnsi="宋体" w:hint="eastAsia"/>
                <w:color w:val="000000"/>
                <w:sz w:val="18"/>
                <w:szCs w:val="18"/>
              </w:rPr>
              <w:t>与建设单位或者施工单位串通，弄虚作假，降低工</w:t>
            </w:r>
          </w:p>
          <w:p w14:paraId="104734CB" w14:textId="77777777" w:rsidR="00D55510" w:rsidRDefault="00DA194B">
            <w:pPr>
              <w:wordWrap w:val="0"/>
              <w:autoSpaceDE w:val="0"/>
              <w:autoSpaceDN w:val="0"/>
              <w:spacing w:line="140" w:lineRule="exact"/>
              <w:ind w:firstLine="100"/>
              <w:rPr>
                <w:sz w:val="18"/>
                <w:szCs w:val="18"/>
              </w:rPr>
            </w:pPr>
            <w:r>
              <w:rPr>
                <w:rFonts w:ascii="宋体" w:hAnsi="宋体" w:hint="eastAsia"/>
                <w:color w:val="000000"/>
                <w:sz w:val="18"/>
                <w:szCs w:val="18"/>
              </w:rPr>
              <w:t>程质量</w:t>
            </w:r>
          </w:p>
        </w:tc>
        <w:tc>
          <w:tcPr>
            <w:tcW w:w="1020" w:type="dxa"/>
            <w:vMerge w:val="restart"/>
            <w:tcBorders>
              <w:top w:val="single" w:sz="4" w:space="0" w:color="000000"/>
              <w:left w:val="single" w:sz="4" w:space="0" w:color="000000"/>
              <w:bottom w:val="single" w:sz="4" w:space="0" w:color="000000"/>
              <w:right w:val="single" w:sz="4" w:space="0" w:color="000000"/>
            </w:tcBorders>
          </w:tcPr>
          <w:p w14:paraId="16E34F7B" w14:textId="77777777" w:rsidR="00D55510" w:rsidRDefault="00D55510">
            <w:pPr>
              <w:wordWrap w:val="0"/>
              <w:autoSpaceDE w:val="0"/>
              <w:autoSpaceDN w:val="0"/>
              <w:spacing w:line="233" w:lineRule="exact"/>
              <w:rPr>
                <w:rFonts w:ascii="宋体" w:hAnsi="宋体"/>
                <w:color w:val="000000"/>
                <w:sz w:val="18"/>
                <w:szCs w:val="18"/>
              </w:rPr>
            </w:pPr>
          </w:p>
          <w:p w14:paraId="17740C58" w14:textId="77777777" w:rsidR="00D55510" w:rsidRDefault="00D55510">
            <w:pPr>
              <w:wordWrap w:val="0"/>
              <w:autoSpaceDE w:val="0"/>
              <w:autoSpaceDN w:val="0"/>
              <w:spacing w:line="233" w:lineRule="exact"/>
              <w:rPr>
                <w:rFonts w:ascii="宋体" w:hAnsi="宋体"/>
                <w:color w:val="000000"/>
                <w:sz w:val="18"/>
                <w:szCs w:val="18"/>
              </w:rPr>
            </w:pPr>
          </w:p>
          <w:p w14:paraId="5CBB3AD1" w14:textId="77777777" w:rsidR="00D55510" w:rsidRDefault="00D55510">
            <w:pPr>
              <w:wordWrap w:val="0"/>
              <w:autoSpaceDE w:val="0"/>
              <w:autoSpaceDN w:val="0"/>
              <w:spacing w:line="233" w:lineRule="exact"/>
              <w:rPr>
                <w:rFonts w:ascii="宋体" w:hAnsi="宋体"/>
                <w:color w:val="000000"/>
                <w:sz w:val="18"/>
                <w:szCs w:val="18"/>
              </w:rPr>
            </w:pPr>
          </w:p>
          <w:p w14:paraId="425AD1CF" w14:textId="77777777" w:rsidR="00D55510" w:rsidRDefault="00DA194B">
            <w:pPr>
              <w:wordWrap w:val="0"/>
              <w:autoSpaceDE w:val="0"/>
              <w:autoSpaceDN w:val="0"/>
              <w:spacing w:before="59" w:line="233" w:lineRule="exact"/>
              <w:ind w:firstLine="100"/>
              <w:rPr>
                <w:sz w:val="18"/>
                <w:szCs w:val="18"/>
              </w:rPr>
            </w:pPr>
            <w:r>
              <w:rPr>
                <w:rFonts w:ascii="宋体" w:hAnsi="宋体" w:hint="eastAsia"/>
                <w:color w:val="000000"/>
                <w:sz w:val="18"/>
                <w:szCs w:val="18"/>
              </w:rPr>
              <w:t>裁量幅度</w:t>
            </w:r>
          </w:p>
        </w:tc>
        <w:tc>
          <w:tcPr>
            <w:tcW w:w="6240" w:type="dxa"/>
            <w:tcBorders>
              <w:top w:val="single" w:sz="4" w:space="0" w:color="000000"/>
              <w:left w:val="single" w:sz="4" w:space="0" w:color="000000"/>
              <w:bottom w:val="single" w:sz="4" w:space="0" w:color="000000"/>
              <w:right w:val="single" w:sz="4" w:space="0" w:color="000000"/>
            </w:tcBorders>
          </w:tcPr>
          <w:p w14:paraId="3E25ED7A" w14:textId="77777777" w:rsidR="00D55510" w:rsidRDefault="00DA194B">
            <w:pPr>
              <w:wordWrap w:val="0"/>
              <w:autoSpaceDE w:val="0"/>
              <w:autoSpaceDN w:val="0"/>
              <w:spacing w:line="233"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60</w:t>
            </w:r>
            <w:r>
              <w:rPr>
                <w:rFonts w:ascii="宋体" w:hAnsi="宋体" w:hint="eastAsia"/>
                <w:color w:val="000000"/>
                <w:sz w:val="18"/>
                <w:szCs w:val="18"/>
              </w:rPr>
              <w:t>万元以下罚款</w:t>
            </w:r>
          </w:p>
          <w:p w14:paraId="2131B5A1" w14:textId="77777777" w:rsidR="00D55510" w:rsidRDefault="00DA194B">
            <w:pPr>
              <w:wordWrap w:val="0"/>
              <w:autoSpaceDE w:val="0"/>
              <w:autoSpaceDN w:val="0"/>
              <w:spacing w:line="160"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1EED3555" w14:textId="77777777">
        <w:trPr>
          <w:trHeight w:val="400"/>
        </w:trPr>
        <w:tc>
          <w:tcPr>
            <w:tcW w:w="1200" w:type="dxa"/>
            <w:vMerge/>
            <w:tcBorders>
              <w:top w:val="single" w:sz="4" w:space="0" w:color="000000"/>
              <w:left w:val="single" w:sz="4" w:space="0" w:color="000000"/>
              <w:bottom w:val="single" w:sz="4" w:space="0" w:color="000000"/>
              <w:right w:val="single" w:sz="4" w:space="0" w:color="000000"/>
            </w:tcBorders>
          </w:tcPr>
          <w:p w14:paraId="769E70F4" w14:textId="77777777" w:rsidR="00D55510" w:rsidRDefault="00D55510">
            <w:pPr>
              <w:rPr>
                <w:sz w:val="18"/>
                <w:szCs w:val="18"/>
              </w:rPr>
            </w:pPr>
          </w:p>
        </w:tc>
        <w:tc>
          <w:tcPr>
            <w:tcW w:w="1240" w:type="dxa"/>
            <w:vMerge/>
            <w:tcBorders>
              <w:top w:val="single" w:sz="4" w:space="0" w:color="000000"/>
              <w:left w:val="single" w:sz="4" w:space="0" w:color="000000"/>
              <w:bottom w:val="single" w:sz="4" w:space="0" w:color="000000"/>
              <w:right w:val="single" w:sz="4" w:space="0" w:color="000000"/>
            </w:tcBorders>
          </w:tcPr>
          <w:p w14:paraId="1A6B25D4" w14:textId="77777777" w:rsidR="00D55510" w:rsidRDefault="00D55510">
            <w:pPr>
              <w:rPr>
                <w:sz w:val="18"/>
                <w:szCs w:val="18"/>
              </w:rPr>
            </w:pPr>
          </w:p>
        </w:tc>
        <w:tc>
          <w:tcPr>
            <w:tcW w:w="4500" w:type="dxa"/>
            <w:tcBorders>
              <w:top w:val="single" w:sz="4" w:space="0" w:color="000000"/>
              <w:left w:val="single" w:sz="4" w:space="0" w:color="000000"/>
              <w:bottom w:val="single" w:sz="4" w:space="0" w:color="000000"/>
              <w:right w:val="single" w:sz="4" w:space="0" w:color="000000"/>
            </w:tcBorders>
          </w:tcPr>
          <w:p w14:paraId="73E69DBA" w14:textId="77777777" w:rsidR="00D55510" w:rsidRDefault="00DA194B">
            <w:pPr>
              <w:wordWrap w:val="0"/>
              <w:autoSpaceDE w:val="0"/>
              <w:autoSpaceDN w:val="0"/>
              <w:spacing w:line="180" w:lineRule="exact"/>
              <w:ind w:left="80" w:right="20" w:firstLine="20"/>
              <w:rPr>
                <w:sz w:val="18"/>
                <w:szCs w:val="18"/>
              </w:rPr>
            </w:pPr>
            <w:r>
              <w:rPr>
                <w:rFonts w:ascii="宋体" w:hAnsi="宋体" w:hint="eastAsia"/>
                <w:color w:val="000000"/>
                <w:sz w:val="18"/>
                <w:szCs w:val="18"/>
              </w:rPr>
              <w:t>与建设单位和施工单位串通，弄虚作假，降低工程质量</w:t>
            </w:r>
          </w:p>
        </w:tc>
        <w:tc>
          <w:tcPr>
            <w:tcW w:w="1020" w:type="dxa"/>
            <w:vMerge/>
            <w:tcBorders>
              <w:top w:val="single" w:sz="4" w:space="0" w:color="000000"/>
              <w:left w:val="single" w:sz="4" w:space="0" w:color="000000"/>
              <w:bottom w:val="single" w:sz="4" w:space="0" w:color="000000"/>
              <w:right w:val="single" w:sz="4" w:space="0" w:color="000000"/>
            </w:tcBorders>
          </w:tcPr>
          <w:p w14:paraId="55975F1A" w14:textId="77777777" w:rsidR="00D55510" w:rsidRDefault="00D55510">
            <w:pPr>
              <w:rPr>
                <w:sz w:val="18"/>
                <w:szCs w:val="18"/>
              </w:rPr>
            </w:pPr>
          </w:p>
        </w:tc>
        <w:tc>
          <w:tcPr>
            <w:tcW w:w="6240" w:type="dxa"/>
            <w:tcBorders>
              <w:top w:val="single" w:sz="4" w:space="0" w:color="000000"/>
              <w:left w:val="single" w:sz="4" w:space="0" w:color="000000"/>
              <w:bottom w:val="single" w:sz="4" w:space="0" w:color="000000"/>
              <w:right w:val="single" w:sz="4" w:space="0" w:color="000000"/>
            </w:tcBorders>
          </w:tcPr>
          <w:p w14:paraId="60E3FEB9" w14:textId="77777777" w:rsidR="00D55510" w:rsidRDefault="00DA194B">
            <w:pPr>
              <w:wordWrap w:val="0"/>
              <w:autoSpaceDE w:val="0"/>
              <w:autoSpaceDN w:val="0"/>
              <w:spacing w:line="233"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60</w:t>
            </w:r>
            <w:r>
              <w:rPr>
                <w:rFonts w:ascii="宋体" w:hAnsi="宋体" w:hint="eastAsia"/>
                <w:color w:val="000000"/>
                <w:sz w:val="18"/>
                <w:szCs w:val="18"/>
              </w:rPr>
              <w:t>万元以上</w:t>
            </w:r>
            <w:r>
              <w:rPr>
                <w:rFonts w:ascii="Calibri" w:eastAsia="Calibri" w:hAnsi="Calibri" w:hint="eastAsia"/>
                <w:color w:val="000000"/>
                <w:sz w:val="18"/>
                <w:szCs w:val="18"/>
              </w:rPr>
              <w:t>70</w:t>
            </w:r>
            <w:r>
              <w:rPr>
                <w:rFonts w:ascii="宋体" w:hAnsi="宋体" w:hint="eastAsia"/>
                <w:color w:val="000000"/>
                <w:sz w:val="18"/>
                <w:szCs w:val="18"/>
              </w:rPr>
              <w:t>万元以下罚款</w:t>
            </w:r>
          </w:p>
          <w:p w14:paraId="695138DA" w14:textId="77777777" w:rsidR="00D55510" w:rsidRDefault="00DA194B">
            <w:pPr>
              <w:wordWrap w:val="0"/>
              <w:autoSpaceDE w:val="0"/>
              <w:autoSpaceDN w:val="0"/>
              <w:spacing w:line="120" w:lineRule="exact"/>
              <w:ind w:firstLine="12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6048D1DA" w14:textId="77777777">
        <w:trPr>
          <w:trHeight w:val="420"/>
        </w:trPr>
        <w:tc>
          <w:tcPr>
            <w:tcW w:w="1200" w:type="dxa"/>
            <w:vMerge/>
            <w:tcBorders>
              <w:top w:val="single" w:sz="4" w:space="0" w:color="000000"/>
              <w:left w:val="single" w:sz="4" w:space="0" w:color="000000"/>
              <w:bottom w:val="single" w:sz="4" w:space="0" w:color="000000"/>
              <w:right w:val="single" w:sz="4" w:space="0" w:color="000000"/>
            </w:tcBorders>
          </w:tcPr>
          <w:p w14:paraId="0716415B" w14:textId="77777777" w:rsidR="00D55510" w:rsidRDefault="00D55510">
            <w:pPr>
              <w:rPr>
                <w:sz w:val="18"/>
                <w:szCs w:val="18"/>
              </w:rPr>
            </w:pPr>
          </w:p>
        </w:tc>
        <w:tc>
          <w:tcPr>
            <w:tcW w:w="1240" w:type="dxa"/>
            <w:vMerge w:val="restart"/>
            <w:tcBorders>
              <w:top w:val="single" w:sz="4" w:space="0" w:color="000000"/>
              <w:left w:val="single" w:sz="4" w:space="0" w:color="000000"/>
              <w:bottom w:val="single" w:sz="4" w:space="0" w:color="000000"/>
              <w:right w:val="single" w:sz="4" w:space="0" w:color="000000"/>
            </w:tcBorders>
          </w:tcPr>
          <w:p w14:paraId="237F1F61" w14:textId="77777777" w:rsidR="00D55510" w:rsidRDefault="00DA194B">
            <w:pPr>
              <w:wordWrap w:val="0"/>
              <w:autoSpaceDE w:val="0"/>
              <w:autoSpaceDN w:val="0"/>
              <w:spacing w:before="206" w:line="233" w:lineRule="exact"/>
              <w:ind w:firstLine="120"/>
              <w:rPr>
                <w:sz w:val="18"/>
                <w:szCs w:val="18"/>
              </w:rPr>
            </w:pPr>
            <w:r>
              <w:rPr>
                <w:rFonts w:ascii="宋体" w:hAnsi="宋体" w:hint="eastAsia"/>
                <w:color w:val="000000"/>
                <w:sz w:val="18"/>
                <w:szCs w:val="18"/>
              </w:rPr>
              <w:t>造成质量事</w:t>
            </w:r>
          </w:p>
          <w:p w14:paraId="3E92B427" w14:textId="77777777" w:rsidR="00D55510" w:rsidRDefault="00DA194B">
            <w:pPr>
              <w:wordWrap w:val="0"/>
              <w:autoSpaceDE w:val="0"/>
              <w:autoSpaceDN w:val="0"/>
              <w:spacing w:line="200" w:lineRule="exact"/>
              <w:ind w:firstLine="120"/>
              <w:rPr>
                <w:sz w:val="18"/>
                <w:szCs w:val="18"/>
              </w:rPr>
            </w:pPr>
            <w:r>
              <w:rPr>
                <w:rFonts w:ascii="宋体" w:hAnsi="宋体" w:hint="eastAsia"/>
                <w:color w:val="000000"/>
                <w:sz w:val="18"/>
                <w:szCs w:val="18"/>
              </w:rPr>
              <w:t>故的</w:t>
            </w:r>
          </w:p>
        </w:tc>
        <w:tc>
          <w:tcPr>
            <w:tcW w:w="4500" w:type="dxa"/>
            <w:tcBorders>
              <w:top w:val="single" w:sz="4" w:space="0" w:color="000000"/>
              <w:left w:val="single" w:sz="4" w:space="0" w:color="000000"/>
              <w:bottom w:val="single" w:sz="4" w:space="0" w:color="000000"/>
              <w:right w:val="single" w:sz="4" w:space="0" w:color="000000"/>
            </w:tcBorders>
          </w:tcPr>
          <w:p w14:paraId="212C7184" w14:textId="77777777" w:rsidR="00D55510" w:rsidRDefault="00DA194B">
            <w:pPr>
              <w:wordWrap w:val="0"/>
              <w:autoSpaceDE w:val="0"/>
              <w:autoSpaceDN w:val="0"/>
              <w:spacing w:line="200" w:lineRule="exact"/>
              <w:ind w:left="80" w:right="20" w:firstLine="20"/>
              <w:rPr>
                <w:sz w:val="18"/>
                <w:szCs w:val="18"/>
              </w:rPr>
            </w:pPr>
            <w:r>
              <w:rPr>
                <w:rFonts w:ascii="宋体" w:hAnsi="宋体" w:hint="eastAsia"/>
                <w:color w:val="000000"/>
                <w:sz w:val="18"/>
                <w:szCs w:val="18"/>
              </w:rPr>
              <w:t>与建设单位或者施工单位串通，弄虚作假，降低工程质量</w:t>
            </w:r>
          </w:p>
        </w:tc>
        <w:tc>
          <w:tcPr>
            <w:tcW w:w="1020" w:type="dxa"/>
            <w:vMerge/>
            <w:tcBorders>
              <w:top w:val="single" w:sz="4" w:space="0" w:color="000000"/>
              <w:left w:val="single" w:sz="4" w:space="0" w:color="000000"/>
              <w:bottom w:val="single" w:sz="4" w:space="0" w:color="000000"/>
              <w:right w:val="single" w:sz="4" w:space="0" w:color="000000"/>
            </w:tcBorders>
          </w:tcPr>
          <w:p w14:paraId="5263E603" w14:textId="77777777" w:rsidR="00D55510" w:rsidRDefault="00D55510">
            <w:pPr>
              <w:rPr>
                <w:sz w:val="18"/>
                <w:szCs w:val="18"/>
              </w:rPr>
            </w:pPr>
          </w:p>
        </w:tc>
        <w:tc>
          <w:tcPr>
            <w:tcW w:w="6240" w:type="dxa"/>
            <w:tcBorders>
              <w:top w:val="single" w:sz="4" w:space="0" w:color="000000"/>
              <w:left w:val="single" w:sz="4" w:space="0" w:color="000000"/>
              <w:bottom w:val="single" w:sz="4" w:space="0" w:color="000000"/>
              <w:right w:val="single" w:sz="4" w:space="0" w:color="000000"/>
            </w:tcBorders>
          </w:tcPr>
          <w:p w14:paraId="1852A896" w14:textId="77777777" w:rsidR="00D55510" w:rsidRDefault="00DA194B">
            <w:pPr>
              <w:wordWrap w:val="0"/>
              <w:autoSpaceDE w:val="0"/>
              <w:autoSpaceDN w:val="0"/>
              <w:spacing w:line="233"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70</w:t>
            </w:r>
            <w:r>
              <w:rPr>
                <w:rFonts w:ascii="宋体" w:hAnsi="宋体" w:hint="eastAsia"/>
                <w:color w:val="000000"/>
                <w:sz w:val="18"/>
                <w:szCs w:val="18"/>
              </w:rPr>
              <w:t>万元以上</w:t>
            </w:r>
            <w:r>
              <w:rPr>
                <w:rFonts w:ascii="Calibri" w:eastAsia="Calibri" w:hAnsi="Calibri" w:hint="eastAsia"/>
                <w:color w:val="000000"/>
                <w:sz w:val="18"/>
                <w:szCs w:val="18"/>
              </w:rPr>
              <w:t>85</w:t>
            </w:r>
            <w:r>
              <w:rPr>
                <w:rFonts w:ascii="宋体" w:hAnsi="宋体" w:hint="eastAsia"/>
                <w:color w:val="000000"/>
                <w:sz w:val="18"/>
                <w:szCs w:val="18"/>
              </w:rPr>
              <w:t>万元以下罚款</w:t>
            </w:r>
          </w:p>
          <w:p w14:paraId="5EF1EAEE" w14:textId="77777777" w:rsidR="00D55510" w:rsidRDefault="00DA194B">
            <w:pPr>
              <w:wordWrap w:val="0"/>
              <w:autoSpaceDE w:val="0"/>
              <w:autoSpaceDN w:val="0"/>
              <w:spacing w:line="140"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tc>
      </w:tr>
      <w:tr w:rsidR="00D55510" w14:paraId="5DB5B87B" w14:textId="77777777">
        <w:trPr>
          <w:trHeight w:val="400"/>
        </w:trPr>
        <w:tc>
          <w:tcPr>
            <w:tcW w:w="1200" w:type="dxa"/>
            <w:vMerge/>
            <w:tcBorders>
              <w:top w:val="single" w:sz="4" w:space="0" w:color="000000"/>
              <w:left w:val="single" w:sz="4" w:space="0" w:color="000000"/>
              <w:bottom w:val="single" w:sz="4" w:space="0" w:color="000000"/>
              <w:right w:val="single" w:sz="4" w:space="0" w:color="000000"/>
            </w:tcBorders>
          </w:tcPr>
          <w:p w14:paraId="39FD731A" w14:textId="77777777" w:rsidR="00D55510" w:rsidRDefault="00D55510">
            <w:pPr>
              <w:rPr>
                <w:sz w:val="18"/>
                <w:szCs w:val="18"/>
              </w:rPr>
            </w:pPr>
          </w:p>
        </w:tc>
        <w:tc>
          <w:tcPr>
            <w:tcW w:w="1240" w:type="dxa"/>
            <w:vMerge/>
            <w:tcBorders>
              <w:top w:val="single" w:sz="4" w:space="0" w:color="000000"/>
              <w:left w:val="single" w:sz="4" w:space="0" w:color="000000"/>
              <w:bottom w:val="single" w:sz="4" w:space="0" w:color="000000"/>
              <w:right w:val="single" w:sz="4" w:space="0" w:color="000000"/>
            </w:tcBorders>
          </w:tcPr>
          <w:p w14:paraId="55ECB53E" w14:textId="77777777" w:rsidR="00D55510" w:rsidRDefault="00D55510">
            <w:pPr>
              <w:rPr>
                <w:sz w:val="18"/>
                <w:szCs w:val="18"/>
              </w:rPr>
            </w:pPr>
          </w:p>
        </w:tc>
        <w:tc>
          <w:tcPr>
            <w:tcW w:w="4500" w:type="dxa"/>
            <w:tcBorders>
              <w:top w:val="single" w:sz="4" w:space="0" w:color="000000"/>
              <w:left w:val="single" w:sz="4" w:space="0" w:color="000000"/>
              <w:bottom w:val="single" w:sz="4" w:space="0" w:color="000000"/>
              <w:right w:val="single" w:sz="4" w:space="0" w:color="000000"/>
            </w:tcBorders>
          </w:tcPr>
          <w:p w14:paraId="5DA012FB" w14:textId="77777777" w:rsidR="00D55510" w:rsidRDefault="00DA194B">
            <w:pPr>
              <w:wordWrap w:val="0"/>
              <w:autoSpaceDE w:val="0"/>
              <w:autoSpaceDN w:val="0"/>
              <w:spacing w:line="180" w:lineRule="exact"/>
              <w:ind w:left="60" w:right="20" w:firstLine="60"/>
              <w:rPr>
                <w:sz w:val="18"/>
                <w:szCs w:val="18"/>
              </w:rPr>
            </w:pPr>
            <w:r>
              <w:rPr>
                <w:rFonts w:ascii="宋体" w:hAnsi="宋体" w:hint="eastAsia"/>
                <w:color w:val="000000"/>
                <w:sz w:val="18"/>
                <w:szCs w:val="18"/>
              </w:rPr>
              <w:t>与建设单位和施工单位串通，弄虚作假，降低工程质量</w:t>
            </w:r>
          </w:p>
        </w:tc>
        <w:tc>
          <w:tcPr>
            <w:tcW w:w="1020" w:type="dxa"/>
            <w:vMerge/>
            <w:tcBorders>
              <w:top w:val="single" w:sz="4" w:space="0" w:color="000000"/>
              <w:left w:val="single" w:sz="4" w:space="0" w:color="000000"/>
              <w:bottom w:val="single" w:sz="4" w:space="0" w:color="000000"/>
              <w:right w:val="single" w:sz="4" w:space="0" w:color="000000"/>
            </w:tcBorders>
          </w:tcPr>
          <w:p w14:paraId="26491288" w14:textId="77777777" w:rsidR="00D55510" w:rsidRDefault="00D55510">
            <w:pPr>
              <w:rPr>
                <w:sz w:val="18"/>
                <w:szCs w:val="18"/>
              </w:rPr>
            </w:pPr>
          </w:p>
        </w:tc>
        <w:tc>
          <w:tcPr>
            <w:tcW w:w="6240" w:type="dxa"/>
            <w:tcBorders>
              <w:top w:val="single" w:sz="4" w:space="0" w:color="000000"/>
              <w:left w:val="single" w:sz="4" w:space="0" w:color="000000"/>
              <w:bottom w:val="single" w:sz="4" w:space="0" w:color="000000"/>
              <w:right w:val="single" w:sz="4" w:space="0" w:color="000000"/>
            </w:tcBorders>
          </w:tcPr>
          <w:p w14:paraId="358DDA8B" w14:textId="77777777" w:rsidR="00D55510" w:rsidRDefault="00DA194B">
            <w:pPr>
              <w:wordWrap w:val="0"/>
              <w:autoSpaceDE w:val="0"/>
              <w:autoSpaceDN w:val="0"/>
              <w:spacing w:line="233" w:lineRule="exact"/>
              <w:ind w:firstLine="10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85</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万元以下罚款</w:t>
            </w:r>
          </w:p>
          <w:p w14:paraId="1A7042DD" w14:textId="77777777" w:rsidR="00D55510" w:rsidRDefault="00DA194B">
            <w:pPr>
              <w:wordWrap w:val="0"/>
              <w:autoSpaceDE w:val="0"/>
              <w:autoSpaceDN w:val="0"/>
              <w:spacing w:line="120" w:lineRule="exact"/>
              <w:ind w:firstLine="10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r w:rsidR="00D55510" w14:paraId="4944FD79" w14:textId="77777777">
        <w:trPr>
          <w:trHeight w:val="420"/>
        </w:trPr>
        <w:tc>
          <w:tcPr>
            <w:tcW w:w="1200" w:type="dxa"/>
            <w:vMerge w:val="restart"/>
            <w:tcBorders>
              <w:top w:val="single" w:sz="4" w:space="0" w:color="000000"/>
              <w:left w:val="single" w:sz="4" w:space="0" w:color="000000"/>
              <w:bottom w:val="single" w:sz="4" w:space="0" w:color="000000"/>
              <w:right w:val="single" w:sz="4" w:space="0" w:color="000000"/>
            </w:tcBorders>
          </w:tcPr>
          <w:p w14:paraId="7E92D3F5" w14:textId="77777777" w:rsidR="00D55510" w:rsidRDefault="00DA194B">
            <w:pPr>
              <w:wordWrap w:val="0"/>
              <w:autoSpaceDE w:val="0"/>
              <w:autoSpaceDN w:val="0"/>
              <w:spacing w:line="208" w:lineRule="exact"/>
              <w:ind w:left="80" w:right="20" w:firstLine="20"/>
              <w:rPr>
                <w:sz w:val="18"/>
                <w:szCs w:val="18"/>
              </w:rPr>
            </w:pPr>
            <w:r>
              <w:rPr>
                <w:rFonts w:ascii="宋体" w:hAnsi="宋体" w:hint="eastAsia"/>
                <w:color w:val="000000"/>
                <w:sz w:val="18"/>
                <w:szCs w:val="18"/>
              </w:rPr>
              <w:t>情形描述（监理单位将不合格的建设工程、建筑材料、建筑构配件和设备按照合格签字）</w:t>
            </w:r>
          </w:p>
        </w:tc>
        <w:tc>
          <w:tcPr>
            <w:tcW w:w="5740" w:type="dxa"/>
            <w:gridSpan w:val="2"/>
            <w:tcBorders>
              <w:top w:val="single" w:sz="4" w:space="0" w:color="000000"/>
              <w:left w:val="single" w:sz="4" w:space="0" w:color="000000"/>
              <w:bottom w:val="single" w:sz="4" w:space="0" w:color="000000"/>
              <w:right w:val="single" w:sz="4" w:space="0" w:color="000000"/>
            </w:tcBorders>
          </w:tcPr>
          <w:p w14:paraId="4A47CB3F" w14:textId="77777777" w:rsidR="00D55510" w:rsidRDefault="00DA194B">
            <w:pPr>
              <w:wordWrap w:val="0"/>
              <w:autoSpaceDE w:val="0"/>
              <w:autoSpaceDN w:val="0"/>
              <w:spacing w:before="140" w:line="233" w:lineRule="exact"/>
              <w:ind w:firstLine="100"/>
              <w:rPr>
                <w:sz w:val="18"/>
                <w:szCs w:val="18"/>
              </w:rPr>
            </w:pPr>
            <w:r>
              <w:rPr>
                <w:rFonts w:ascii="宋体" w:hAnsi="宋体" w:hint="eastAsia"/>
                <w:color w:val="000000"/>
                <w:sz w:val="18"/>
                <w:szCs w:val="18"/>
              </w:rPr>
              <w:t>未造成质量缺陷的</w:t>
            </w:r>
          </w:p>
        </w:tc>
        <w:tc>
          <w:tcPr>
            <w:tcW w:w="1020" w:type="dxa"/>
            <w:vMerge w:val="restart"/>
            <w:tcBorders>
              <w:top w:val="single" w:sz="4" w:space="0" w:color="000000"/>
              <w:left w:val="single" w:sz="4" w:space="0" w:color="000000"/>
              <w:bottom w:val="single" w:sz="4" w:space="0" w:color="000000"/>
              <w:right w:val="single" w:sz="4" w:space="0" w:color="000000"/>
            </w:tcBorders>
          </w:tcPr>
          <w:p w14:paraId="00D44546" w14:textId="77777777" w:rsidR="00D55510" w:rsidRDefault="00D55510">
            <w:pPr>
              <w:wordWrap w:val="0"/>
              <w:autoSpaceDE w:val="0"/>
              <w:autoSpaceDN w:val="0"/>
              <w:spacing w:line="233" w:lineRule="exact"/>
              <w:rPr>
                <w:rFonts w:ascii="宋体" w:hAnsi="宋体"/>
                <w:color w:val="000000"/>
                <w:sz w:val="18"/>
                <w:szCs w:val="18"/>
              </w:rPr>
            </w:pPr>
          </w:p>
          <w:p w14:paraId="2DF8319F" w14:textId="77777777" w:rsidR="00D55510" w:rsidRDefault="00D55510">
            <w:pPr>
              <w:wordWrap w:val="0"/>
              <w:autoSpaceDE w:val="0"/>
              <w:autoSpaceDN w:val="0"/>
              <w:spacing w:line="233" w:lineRule="exact"/>
              <w:rPr>
                <w:rFonts w:ascii="宋体" w:hAnsi="宋体"/>
                <w:color w:val="000000"/>
                <w:sz w:val="18"/>
                <w:szCs w:val="18"/>
              </w:rPr>
            </w:pPr>
          </w:p>
          <w:p w14:paraId="478EE99E" w14:textId="77777777" w:rsidR="00D55510" w:rsidRDefault="00DA194B">
            <w:pPr>
              <w:wordWrap w:val="0"/>
              <w:autoSpaceDE w:val="0"/>
              <w:autoSpaceDN w:val="0"/>
              <w:spacing w:before="193" w:line="233" w:lineRule="exact"/>
              <w:jc w:val="center"/>
              <w:rPr>
                <w:sz w:val="18"/>
                <w:szCs w:val="18"/>
              </w:rPr>
            </w:pPr>
            <w:r>
              <w:rPr>
                <w:rFonts w:ascii="宋体" w:hAnsi="宋体" w:hint="eastAsia"/>
                <w:color w:val="000000"/>
                <w:sz w:val="18"/>
                <w:szCs w:val="18"/>
              </w:rPr>
              <w:t>裁量幅度</w:t>
            </w:r>
          </w:p>
        </w:tc>
        <w:tc>
          <w:tcPr>
            <w:tcW w:w="6240" w:type="dxa"/>
            <w:tcBorders>
              <w:top w:val="single" w:sz="4" w:space="0" w:color="000000"/>
              <w:left w:val="single" w:sz="4" w:space="0" w:color="000000"/>
              <w:bottom w:val="single" w:sz="4" w:space="0" w:color="000000"/>
              <w:right w:val="single" w:sz="4" w:space="0" w:color="000000"/>
            </w:tcBorders>
          </w:tcPr>
          <w:p w14:paraId="4D0FEF43" w14:textId="77777777" w:rsidR="00D55510" w:rsidRDefault="00DA194B">
            <w:pPr>
              <w:wordWrap w:val="0"/>
              <w:autoSpaceDE w:val="0"/>
              <w:autoSpaceDN w:val="0"/>
              <w:spacing w:line="233"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60</w:t>
            </w:r>
            <w:r>
              <w:rPr>
                <w:rFonts w:ascii="宋体" w:hAnsi="宋体" w:hint="eastAsia"/>
                <w:color w:val="000000"/>
                <w:sz w:val="18"/>
                <w:szCs w:val="18"/>
              </w:rPr>
              <w:t>万元以下罚款</w:t>
            </w:r>
          </w:p>
          <w:p w14:paraId="2FD91C24" w14:textId="77777777" w:rsidR="00D55510" w:rsidRDefault="00DA194B">
            <w:pPr>
              <w:wordWrap w:val="0"/>
              <w:autoSpaceDE w:val="0"/>
              <w:autoSpaceDN w:val="0"/>
              <w:spacing w:line="160" w:lineRule="exact"/>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7502C3E9" w14:textId="77777777">
        <w:trPr>
          <w:trHeight w:val="420"/>
        </w:trPr>
        <w:tc>
          <w:tcPr>
            <w:tcW w:w="1200" w:type="dxa"/>
            <w:vMerge/>
            <w:tcBorders>
              <w:top w:val="single" w:sz="4" w:space="0" w:color="000000"/>
              <w:left w:val="single" w:sz="4" w:space="0" w:color="000000"/>
              <w:bottom w:val="single" w:sz="4" w:space="0" w:color="000000"/>
              <w:right w:val="single" w:sz="4" w:space="0" w:color="000000"/>
            </w:tcBorders>
          </w:tcPr>
          <w:p w14:paraId="3B736B4C" w14:textId="77777777" w:rsidR="00D55510" w:rsidRDefault="00D55510">
            <w:pPr>
              <w:rPr>
                <w:sz w:val="18"/>
                <w:szCs w:val="18"/>
              </w:rPr>
            </w:pPr>
          </w:p>
        </w:tc>
        <w:tc>
          <w:tcPr>
            <w:tcW w:w="5740" w:type="dxa"/>
            <w:gridSpan w:val="2"/>
            <w:tcBorders>
              <w:top w:val="single" w:sz="4" w:space="0" w:color="000000"/>
              <w:left w:val="single" w:sz="4" w:space="0" w:color="000000"/>
              <w:bottom w:val="single" w:sz="4" w:space="0" w:color="000000"/>
              <w:right w:val="single" w:sz="4" w:space="0" w:color="000000"/>
            </w:tcBorders>
          </w:tcPr>
          <w:p w14:paraId="698FCD13" w14:textId="77777777" w:rsidR="00D55510" w:rsidRDefault="00DA194B">
            <w:pPr>
              <w:wordWrap w:val="0"/>
              <w:autoSpaceDE w:val="0"/>
              <w:autoSpaceDN w:val="0"/>
              <w:spacing w:before="100" w:line="233" w:lineRule="exact"/>
              <w:ind w:firstLine="100"/>
              <w:rPr>
                <w:sz w:val="18"/>
                <w:szCs w:val="18"/>
              </w:rPr>
            </w:pPr>
            <w:r>
              <w:rPr>
                <w:rFonts w:ascii="宋体" w:hAnsi="宋体" w:hint="eastAsia"/>
                <w:color w:val="000000"/>
                <w:sz w:val="18"/>
                <w:szCs w:val="18"/>
              </w:rPr>
              <w:t>造成质量缺陷但未造成质量安全事故的</w:t>
            </w:r>
          </w:p>
        </w:tc>
        <w:tc>
          <w:tcPr>
            <w:tcW w:w="1020" w:type="dxa"/>
            <w:vMerge/>
            <w:tcBorders>
              <w:top w:val="single" w:sz="4" w:space="0" w:color="000000"/>
              <w:left w:val="single" w:sz="4" w:space="0" w:color="000000"/>
              <w:bottom w:val="single" w:sz="4" w:space="0" w:color="000000"/>
              <w:right w:val="single" w:sz="4" w:space="0" w:color="000000"/>
            </w:tcBorders>
          </w:tcPr>
          <w:p w14:paraId="3023DE64" w14:textId="77777777" w:rsidR="00D55510" w:rsidRDefault="00D55510">
            <w:pPr>
              <w:rPr>
                <w:sz w:val="18"/>
                <w:szCs w:val="18"/>
              </w:rPr>
            </w:pPr>
          </w:p>
        </w:tc>
        <w:tc>
          <w:tcPr>
            <w:tcW w:w="6240" w:type="dxa"/>
            <w:tcBorders>
              <w:top w:val="single" w:sz="4" w:space="0" w:color="000000"/>
              <w:left w:val="single" w:sz="4" w:space="0" w:color="000000"/>
              <w:bottom w:val="single" w:sz="4" w:space="0" w:color="000000"/>
              <w:right w:val="single" w:sz="4" w:space="0" w:color="000000"/>
            </w:tcBorders>
          </w:tcPr>
          <w:p w14:paraId="61512138" w14:textId="77777777" w:rsidR="00D55510" w:rsidRDefault="00DA194B">
            <w:pPr>
              <w:wordWrap w:val="0"/>
              <w:autoSpaceDE w:val="0"/>
              <w:autoSpaceDN w:val="0"/>
              <w:spacing w:line="233" w:lineRule="exact"/>
              <w:ind w:firstLine="10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60</w:t>
            </w:r>
            <w:r>
              <w:rPr>
                <w:rFonts w:ascii="宋体" w:hAnsi="宋体" w:hint="eastAsia"/>
                <w:color w:val="000000"/>
                <w:sz w:val="18"/>
                <w:szCs w:val="18"/>
              </w:rPr>
              <w:t>万元以上</w:t>
            </w:r>
            <w:r>
              <w:rPr>
                <w:rFonts w:ascii="Calibri" w:eastAsia="Calibri" w:hAnsi="Calibri" w:hint="eastAsia"/>
                <w:color w:val="000000"/>
                <w:sz w:val="18"/>
                <w:szCs w:val="18"/>
              </w:rPr>
              <w:t>80</w:t>
            </w:r>
            <w:r>
              <w:rPr>
                <w:rFonts w:ascii="宋体" w:hAnsi="宋体" w:hint="eastAsia"/>
                <w:color w:val="000000"/>
                <w:sz w:val="18"/>
                <w:szCs w:val="18"/>
              </w:rPr>
              <w:t>万元以下罚款</w:t>
            </w:r>
          </w:p>
          <w:p w14:paraId="79005EA3" w14:textId="77777777" w:rsidR="00D55510" w:rsidRDefault="00DA194B">
            <w:pPr>
              <w:wordWrap w:val="0"/>
              <w:autoSpaceDE w:val="0"/>
              <w:autoSpaceDN w:val="0"/>
              <w:spacing w:line="160" w:lineRule="exact"/>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0076A62B" w14:textId="77777777">
        <w:trPr>
          <w:trHeight w:val="600"/>
        </w:trPr>
        <w:tc>
          <w:tcPr>
            <w:tcW w:w="1200" w:type="dxa"/>
            <w:vMerge/>
            <w:tcBorders>
              <w:top w:val="single" w:sz="4" w:space="0" w:color="000000"/>
              <w:left w:val="single" w:sz="4" w:space="0" w:color="000000"/>
              <w:bottom w:val="single" w:sz="4" w:space="0" w:color="000000"/>
              <w:right w:val="single" w:sz="4" w:space="0" w:color="000000"/>
            </w:tcBorders>
          </w:tcPr>
          <w:p w14:paraId="0CC0AE1C" w14:textId="77777777" w:rsidR="00D55510" w:rsidRDefault="00D55510">
            <w:pPr>
              <w:rPr>
                <w:sz w:val="18"/>
                <w:szCs w:val="18"/>
              </w:rPr>
            </w:pPr>
          </w:p>
        </w:tc>
        <w:tc>
          <w:tcPr>
            <w:tcW w:w="5740" w:type="dxa"/>
            <w:gridSpan w:val="2"/>
            <w:tcBorders>
              <w:top w:val="single" w:sz="4" w:space="0" w:color="000000"/>
              <w:left w:val="single" w:sz="4" w:space="0" w:color="000000"/>
              <w:bottom w:val="single" w:sz="4" w:space="0" w:color="000000"/>
              <w:right w:val="single" w:sz="4" w:space="0" w:color="000000"/>
            </w:tcBorders>
          </w:tcPr>
          <w:p w14:paraId="28C2921A" w14:textId="77777777" w:rsidR="00D55510" w:rsidRDefault="00DA194B">
            <w:pPr>
              <w:wordWrap w:val="0"/>
              <w:autoSpaceDE w:val="0"/>
              <w:autoSpaceDN w:val="0"/>
              <w:spacing w:before="200" w:line="233" w:lineRule="exact"/>
              <w:ind w:firstLine="100"/>
              <w:rPr>
                <w:sz w:val="18"/>
                <w:szCs w:val="18"/>
              </w:rPr>
            </w:pPr>
            <w:r>
              <w:rPr>
                <w:rFonts w:ascii="宋体" w:hAnsi="宋体" w:hint="eastAsia"/>
                <w:color w:val="000000"/>
                <w:sz w:val="18"/>
                <w:szCs w:val="18"/>
              </w:rPr>
              <w:t>造成质量安全事故的</w:t>
            </w:r>
          </w:p>
        </w:tc>
        <w:tc>
          <w:tcPr>
            <w:tcW w:w="1020" w:type="dxa"/>
            <w:vMerge/>
            <w:tcBorders>
              <w:top w:val="single" w:sz="4" w:space="0" w:color="000000"/>
              <w:left w:val="single" w:sz="4" w:space="0" w:color="000000"/>
              <w:bottom w:val="single" w:sz="4" w:space="0" w:color="000000"/>
              <w:right w:val="single" w:sz="4" w:space="0" w:color="000000"/>
            </w:tcBorders>
          </w:tcPr>
          <w:p w14:paraId="336AEE3E" w14:textId="77777777" w:rsidR="00D55510" w:rsidRDefault="00D55510">
            <w:pPr>
              <w:rPr>
                <w:sz w:val="18"/>
                <w:szCs w:val="18"/>
              </w:rPr>
            </w:pPr>
          </w:p>
        </w:tc>
        <w:tc>
          <w:tcPr>
            <w:tcW w:w="6240" w:type="dxa"/>
            <w:tcBorders>
              <w:top w:val="single" w:sz="4" w:space="0" w:color="000000"/>
              <w:left w:val="single" w:sz="4" w:space="0" w:color="000000"/>
              <w:bottom w:val="single" w:sz="4" w:space="0" w:color="000000"/>
              <w:right w:val="single" w:sz="4" w:space="0" w:color="000000"/>
            </w:tcBorders>
          </w:tcPr>
          <w:p w14:paraId="522E300C" w14:textId="77777777" w:rsidR="00D55510" w:rsidRDefault="00DA194B">
            <w:pPr>
              <w:wordWrap w:val="0"/>
              <w:autoSpaceDE w:val="0"/>
              <w:autoSpaceDN w:val="0"/>
              <w:spacing w:before="86" w:line="233" w:lineRule="exact"/>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80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万元以下罚款</w:t>
            </w:r>
          </w:p>
          <w:p w14:paraId="3075EE84" w14:textId="77777777" w:rsidR="00D55510" w:rsidRDefault="00DA194B">
            <w:pPr>
              <w:wordWrap w:val="0"/>
              <w:autoSpaceDE w:val="0"/>
              <w:autoSpaceDN w:val="0"/>
              <w:spacing w:line="233" w:lineRule="exact"/>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182A48D" w14:textId="77777777" w:rsidR="00D55510" w:rsidRDefault="00D55510">
      <w:pPr>
        <w:rPr>
          <w:sz w:val="18"/>
          <w:szCs w:val="18"/>
        </w:rPr>
      </w:pPr>
    </w:p>
    <w:tbl>
      <w:tblPr>
        <w:tblW w:w="0" w:type="auto"/>
        <w:tblInd w:w="1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4"/>
        <w:gridCol w:w="5514"/>
        <w:gridCol w:w="1046"/>
        <w:gridCol w:w="6104"/>
      </w:tblGrid>
      <w:tr w:rsidR="00D55510" w14:paraId="7E414A3C" w14:textId="77777777">
        <w:trPr>
          <w:trHeight w:val="360"/>
        </w:trPr>
        <w:tc>
          <w:tcPr>
            <w:tcW w:w="1200" w:type="dxa"/>
            <w:tcBorders>
              <w:top w:val="single" w:sz="4" w:space="0" w:color="000000"/>
              <w:left w:val="single" w:sz="4" w:space="0" w:color="000000"/>
              <w:bottom w:val="single" w:sz="4" w:space="0" w:color="000000"/>
              <w:right w:val="single" w:sz="4" w:space="0" w:color="000000"/>
            </w:tcBorders>
          </w:tcPr>
          <w:p w14:paraId="3A3B74E8" w14:textId="77777777" w:rsidR="00D55510" w:rsidRDefault="00DA194B">
            <w:pPr>
              <w:wordWrap w:val="0"/>
              <w:autoSpaceDE w:val="0"/>
              <w:autoSpaceDN w:val="0"/>
              <w:spacing w:before="73" w:line="246" w:lineRule="exact"/>
              <w:ind w:firstLine="360"/>
              <w:rPr>
                <w:sz w:val="18"/>
                <w:szCs w:val="18"/>
              </w:rPr>
            </w:pPr>
            <w:r>
              <w:rPr>
                <w:rFonts w:ascii="宋体" w:hAnsi="宋体" w:hint="eastAsia"/>
                <w:color w:val="000000"/>
                <w:sz w:val="18"/>
                <w:szCs w:val="18"/>
              </w:rPr>
              <w:t>序号</w:t>
            </w:r>
          </w:p>
        </w:tc>
        <w:tc>
          <w:tcPr>
            <w:tcW w:w="12860" w:type="dxa"/>
            <w:gridSpan w:val="3"/>
            <w:tcBorders>
              <w:top w:val="single" w:sz="4" w:space="0" w:color="000000"/>
              <w:left w:val="single" w:sz="4" w:space="0" w:color="000000"/>
              <w:bottom w:val="single" w:sz="4" w:space="0" w:color="000000"/>
              <w:right w:val="single" w:sz="4" w:space="0" w:color="000000"/>
            </w:tcBorders>
          </w:tcPr>
          <w:p w14:paraId="3FE2CDE9" w14:textId="77777777" w:rsidR="00D55510" w:rsidRDefault="00DA194B">
            <w:pPr>
              <w:wordWrap w:val="0"/>
              <w:autoSpaceDE w:val="0"/>
              <w:autoSpaceDN w:val="0"/>
              <w:spacing w:before="113" w:line="246" w:lineRule="exact"/>
              <w:ind w:firstLine="100"/>
              <w:rPr>
                <w:sz w:val="18"/>
                <w:szCs w:val="18"/>
              </w:rPr>
            </w:pPr>
            <w:r>
              <w:rPr>
                <w:rFonts w:ascii="Calibri" w:eastAsia="Calibri" w:hAnsi="Calibri" w:hint="eastAsia"/>
                <w:color w:val="000000"/>
                <w:sz w:val="18"/>
                <w:szCs w:val="18"/>
              </w:rPr>
              <w:t>1</w:t>
            </w:r>
            <w:r>
              <w:rPr>
                <w:rFonts w:ascii="Calibri" w:hAnsi="Calibri" w:hint="eastAsia"/>
                <w:color w:val="000000"/>
                <w:sz w:val="18"/>
                <w:szCs w:val="18"/>
              </w:rPr>
              <w:t>5</w:t>
            </w:r>
          </w:p>
        </w:tc>
      </w:tr>
      <w:tr w:rsidR="00D55510" w14:paraId="13C6DE9B"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25EC7B2A" w14:textId="77777777" w:rsidR="00D55510" w:rsidRDefault="00DA194B">
            <w:pPr>
              <w:wordWrap w:val="0"/>
              <w:autoSpaceDE w:val="0"/>
              <w:autoSpaceDN w:val="0"/>
              <w:spacing w:before="13" w:line="246" w:lineRule="exact"/>
              <w:ind w:firstLine="360"/>
              <w:rPr>
                <w:sz w:val="18"/>
                <w:szCs w:val="18"/>
              </w:rPr>
            </w:pPr>
            <w:r>
              <w:rPr>
                <w:rFonts w:ascii="宋体" w:hAnsi="宋体" w:hint="eastAsia"/>
                <w:color w:val="000000"/>
                <w:sz w:val="18"/>
                <w:szCs w:val="18"/>
              </w:rPr>
              <w:t>编号</w:t>
            </w:r>
          </w:p>
        </w:tc>
        <w:tc>
          <w:tcPr>
            <w:tcW w:w="12860" w:type="dxa"/>
            <w:gridSpan w:val="3"/>
            <w:tcBorders>
              <w:top w:val="single" w:sz="4" w:space="0" w:color="000000"/>
              <w:left w:val="single" w:sz="4" w:space="0" w:color="000000"/>
              <w:bottom w:val="single" w:sz="4" w:space="0" w:color="000000"/>
              <w:right w:val="single" w:sz="4" w:space="0" w:color="000000"/>
            </w:tcBorders>
          </w:tcPr>
          <w:p w14:paraId="3E6573BE" w14:textId="77777777" w:rsidR="00D55510" w:rsidRDefault="00DA194B">
            <w:pPr>
              <w:wordWrap w:val="0"/>
              <w:autoSpaceDE w:val="0"/>
              <w:autoSpaceDN w:val="0"/>
              <w:spacing w:before="73" w:line="246" w:lineRule="exact"/>
              <w:ind w:firstLine="120"/>
              <w:rPr>
                <w:sz w:val="18"/>
                <w:szCs w:val="18"/>
              </w:rPr>
            </w:pPr>
            <w:r>
              <w:rPr>
                <w:rFonts w:ascii="Calibri" w:eastAsia="Calibri" w:hAnsi="Calibri" w:hint="eastAsia"/>
                <w:color w:val="000000"/>
                <w:sz w:val="18"/>
                <w:szCs w:val="18"/>
              </w:rPr>
              <w:t>320280019000</w:t>
            </w:r>
          </w:p>
        </w:tc>
      </w:tr>
      <w:tr w:rsidR="00D55510" w14:paraId="1E7A9068"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41462E91" w14:textId="77777777" w:rsidR="00D55510" w:rsidRDefault="00DA194B">
            <w:pPr>
              <w:wordWrap w:val="0"/>
              <w:autoSpaceDE w:val="0"/>
              <w:autoSpaceDN w:val="0"/>
              <w:spacing w:before="13" w:line="246" w:lineRule="exact"/>
              <w:ind w:firstLine="240"/>
              <w:rPr>
                <w:sz w:val="18"/>
                <w:szCs w:val="18"/>
              </w:rPr>
            </w:pPr>
            <w:r>
              <w:rPr>
                <w:rFonts w:ascii="宋体" w:hAnsi="宋体" w:hint="eastAsia"/>
                <w:color w:val="000000"/>
                <w:sz w:val="18"/>
                <w:szCs w:val="18"/>
              </w:rPr>
              <w:t>行为名称</w:t>
            </w:r>
          </w:p>
        </w:tc>
        <w:tc>
          <w:tcPr>
            <w:tcW w:w="12860" w:type="dxa"/>
            <w:gridSpan w:val="3"/>
            <w:tcBorders>
              <w:top w:val="single" w:sz="4" w:space="0" w:color="000000"/>
              <w:left w:val="single" w:sz="4" w:space="0" w:color="000000"/>
              <w:bottom w:val="single" w:sz="4" w:space="0" w:color="000000"/>
              <w:right w:val="single" w:sz="4" w:space="0" w:color="000000"/>
            </w:tcBorders>
          </w:tcPr>
          <w:p w14:paraId="041F094A"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对人民防空工程建设单位迫使承包方以低于成本的价格竞标的处罚</w:t>
            </w:r>
          </w:p>
        </w:tc>
      </w:tr>
      <w:tr w:rsidR="00D55510" w14:paraId="02D59CC4" w14:textId="77777777">
        <w:trPr>
          <w:trHeight w:val="3520"/>
        </w:trPr>
        <w:tc>
          <w:tcPr>
            <w:tcW w:w="1200" w:type="dxa"/>
            <w:tcBorders>
              <w:top w:val="single" w:sz="4" w:space="0" w:color="000000"/>
              <w:left w:val="single" w:sz="4" w:space="0" w:color="000000"/>
              <w:bottom w:val="single" w:sz="4" w:space="0" w:color="000000"/>
              <w:right w:val="single" w:sz="4" w:space="0" w:color="000000"/>
            </w:tcBorders>
          </w:tcPr>
          <w:p w14:paraId="73E94247" w14:textId="77777777" w:rsidR="00D55510" w:rsidRDefault="00D55510">
            <w:pPr>
              <w:wordWrap w:val="0"/>
              <w:autoSpaceDE w:val="0"/>
              <w:autoSpaceDN w:val="0"/>
              <w:spacing w:line="246" w:lineRule="exact"/>
              <w:rPr>
                <w:rFonts w:ascii="宋体" w:hAnsi="宋体"/>
                <w:color w:val="000000"/>
                <w:sz w:val="18"/>
                <w:szCs w:val="18"/>
              </w:rPr>
            </w:pPr>
          </w:p>
          <w:p w14:paraId="1D97341C" w14:textId="77777777" w:rsidR="00D55510" w:rsidRDefault="00D55510">
            <w:pPr>
              <w:wordWrap w:val="0"/>
              <w:autoSpaceDE w:val="0"/>
              <w:autoSpaceDN w:val="0"/>
              <w:spacing w:line="246" w:lineRule="exact"/>
              <w:rPr>
                <w:rFonts w:ascii="宋体" w:hAnsi="宋体"/>
                <w:color w:val="000000"/>
                <w:sz w:val="18"/>
                <w:szCs w:val="18"/>
              </w:rPr>
            </w:pPr>
          </w:p>
          <w:p w14:paraId="23562C1F" w14:textId="77777777" w:rsidR="00D55510" w:rsidRDefault="00D55510">
            <w:pPr>
              <w:wordWrap w:val="0"/>
              <w:autoSpaceDE w:val="0"/>
              <w:autoSpaceDN w:val="0"/>
              <w:spacing w:line="246" w:lineRule="exact"/>
              <w:rPr>
                <w:rFonts w:ascii="宋体" w:hAnsi="宋体"/>
                <w:color w:val="000000"/>
                <w:sz w:val="18"/>
                <w:szCs w:val="18"/>
              </w:rPr>
            </w:pPr>
          </w:p>
          <w:p w14:paraId="049FEA44" w14:textId="77777777" w:rsidR="00D55510" w:rsidRDefault="00D55510">
            <w:pPr>
              <w:wordWrap w:val="0"/>
              <w:autoSpaceDE w:val="0"/>
              <w:autoSpaceDN w:val="0"/>
              <w:spacing w:line="246" w:lineRule="exact"/>
              <w:rPr>
                <w:rFonts w:ascii="宋体" w:hAnsi="宋体"/>
                <w:color w:val="000000"/>
                <w:sz w:val="18"/>
                <w:szCs w:val="18"/>
              </w:rPr>
            </w:pPr>
          </w:p>
          <w:p w14:paraId="3C0636AD" w14:textId="77777777" w:rsidR="00D55510" w:rsidRDefault="00D55510">
            <w:pPr>
              <w:wordWrap w:val="0"/>
              <w:autoSpaceDE w:val="0"/>
              <w:autoSpaceDN w:val="0"/>
              <w:spacing w:line="246" w:lineRule="exact"/>
              <w:rPr>
                <w:rFonts w:ascii="宋体" w:hAnsi="宋体"/>
                <w:color w:val="000000"/>
                <w:sz w:val="18"/>
                <w:szCs w:val="18"/>
              </w:rPr>
            </w:pPr>
          </w:p>
          <w:p w14:paraId="3927F5C9" w14:textId="77777777" w:rsidR="00D55510" w:rsidRDefault="00D55510">
            <w:pPr>
              <w:wordWrap w:val="0"/>
              <w:autoSpaceDE w:val="0"/>
              <w:autoSpaceDN w:val="0"/>
              <w:spacing w:line="246" w:lineRule="exact"/>
              <w:rPr>
                <w:rFonts w:ascii="宋体" w:hAnsi="宋体"/>
                <w:color w:val="000000"/>
                <w:sz w:val="18"/>
                <w:szCs w:val="18"/>
              </w:rPr>
            </w:pPr>
          </w:p>
          <w:p w14:paraId="2C772F57" w14:textId="77777777" w:rsidR="00D55510" w:rsidRDefault="00DA194B">
            <w:pPr>
              <w:wordWrap w:val="0"/>
              <w:autoSpaceDE w:val="0"/>
              <w:autoSpaceDN w:val="0"/>
              <w:spacing w:before="201" w:line="246" w:lineRule="exact"/>
              <w:ind w:firstLine="240"/>
              <w:rPr>
                <w:sz w:val="18"/>
                <w:szCs w:val="18"/>
              </w:rPr>
            </w:pPr>
            <w:r>
              <w:rPr>
                <w:rFonts w:ascii="宋体" w:hAnsi="宋体" w:hint="eastAsia"/>
                <w:color w:val="000000"/>
                <w:sz w:val="18"/>
                <w:szCs w:val="18"/>
              </w:rPr>
              <w:t>法律依据</w:t>
            </w:r>
          </w:p>
        </w:tc>
        <w:tc>
          <w:tcPr>
            <w:tcW w:w="12860" w:type="dxa"/>
            <w:gridSpan w:val="3"/>
            <w:tcBorders>
              <w:top w:val="single" w:sz="4" w:space="0" w:color="000000"/>
              <w:left w:val="single" w:sz="4" w:space="0" w:color="000000"/>
              <w:bottom w:val="single" w:sz="4" w:space="0" w:color="000000"/>
              <w:right w:val="single" w:sz="4" w:space="0" w:color="000000"/>
            </w:tcBorders>
          </w:tcPr>
          <w:p w14:paraId="5D87412D" w14:textId="77777777" w:rsidR="00D55510" w:rsidRDefault="00DA194B">
            <w:pPr>
              <w:wordWrap w:val="0"/>
              <w:autoSpaceDE w:val="0"/>
              <w:autoSpaceDN w:val="0"/>
              <w:spacing w:before="113" w:line="246" w:lineRule="exact"/>
              <w:ind w:firstLine="16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347B5C3D" w14:textId="77777777" w:rsidR="00D55510" w:rsidRDefault="00DA194B">
            <w:pPr>
              <w:wordWrap w:val="0"/>
              <w:autoSpaceDE w:val="0"/>
              <w:autoSpaceDN w:val="0"/>
              <w:spacing w:before="73" w:line="246" w:lineRule="exact"/>
              <w:ind w:firstLine="540"/>
              <w:rPr>
                <w:sz w:val="18"/>
                <w:szCs w:val="18"/>
              </w:rPr>
            </w:pPr>
            <w:r>
              <w:rPr>
                <w:rFonts w:ascii="宋体" w:hAnsi="宋体" w:hint="eastAsia"/>
                <w:color w:val="000000"/>
                <w:sz w:val="18"/>
                <w:szCs w:val="18"/>
              </w:rPr>
              <w:t>第十条第一款</w:t>
            </w:r>
            <w:r>
              <w:rPr>
                <w:rFonts w:ascii="宋体" w:hAnsi="宋体" w:hint="eastAsia"/>
                <w:color w:val="000000"/>
                <w:sz w:val="18"/>
                <w:szCs w:val="18"/>
              </w:rPr>
              <w:t xml:space="preserve"> </w:t>
            </w:r>
            <w:r>
              <w:rPr>
                <w:rFonts w:ascii="宋体" w:hAnsi="宋体" w:hint="eastAsia"/>
                <w:color w:val="000000"/>
                <w:sz w:val="18"/>
                <w:szCs w:val="18"/>
              </w:rPr>
              <w:t>建设工程发包单位不得迫使承包方以低于成本的价格竞标，不得任意压缩合理工期。</w:t>
            </w:r>
          </w:p>
          <w:p w14:paraId="067CF555" w14:textId="77777777" w:rsidR="00D55510" w:rsidRDefault="00DA194B">
            <w:pPr>
              <w:wordWrap w:val="0"/>
              <w:autoSpaceDE w:val="0"/>
              <w:autoSpaceDN w:val="0"/>
              <w:spacing w:before="73" w:line="246" w:lineRule="exact"/>
              <w:ind w:firstLine="52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6A2C8AAC" w14:textId="77777777" w:rsidR="00D55510" w:rsidRDefault="00DA194B">
            <w:pPr>
              <w:wordWrap w:val="0"/>
              <w:autoSpaceDE w:val="0"/>
              <w:autoSpaceDN w:val="0"/>
              <w:spacing w:before="73" w:line="246" w:lineRule="exact"/>
              <w:ind w:firstLine="580"/>
              <w:rPr>
                <w:sz w:val="18"/>
                <w:szCs w:val="18"/>
              </w:rPr>
            </w:pPr>
            <w:r>
              <w:rPr>
                <w:rFonts w:ascii="宋体" w:hAnsi="宋体" w:hint="eastAsia"/>
                <w:color w:val="000000"/>
                <w:sz w:val="18"/>
                <w:szCs w:val="18"/>
              </w:rPr>
              <w:t>（一）迫使承包方以低于成本的价格竞标的；</w:t>
            </w:r>
          </w:p>
          <w:p w14:paraId="60329306" w14:textId="77777777" w:rsidR="00D55510" w:rsidRDefault="00D55510">
            <w:pPr>
              <w:wordWrap w:val="0"/>
              <w:autoSpaceDE w:val="0"/>
              <w:autoSpaceDN w:val="0"/>
              <w:spacing w:line="246" w:lineRule="exact"/>
              <w:rPr>
                <w:rFonts w:ascii="宋体" w:hAnsi="宋体"/>
                <w:color w:val="000000"/>
                <w:sz w:val="18"/>
                <w:szCs w:val="18"/>
              </w:rPr>
            </w:pPr>
          </w:p>
          <w:p w14:paraId="49EF69DA" w14:textId="77777777" w:rsidR="00D55510" w:rsidRDefault="00DA194B">
            <w:pPr>
              <w:wordWrap w:val="0"/>
              <w:autoSpaceDE w:val="0"/>
              <w:autoSpaceDN w:val="0"/>
              <w:spacing w:before="147" w:line="246" w:lineRule="exact"/>
              <w:ind w:left="120" w:right="8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F99874F" w14:textId="77777777" w:rsidR="00D55510" w:rsidRDefault="00DA194B">
            <w:pPr>
              <w:wordWrap w:val="0"/>
              <w:autoSpaceDE w:val="0"/>
              <w:autoSpaceDN w:val="0"/>
              <w:spacing w:before="73" w:line="246" w:lineRule="exact"/>
              <w:ind w:left="100" w:right="60" w:firstLine="44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4909923B" w14:textId="77777777" w:rsidR="00D55510" w:rsidRDefault="00DA194B">
            <w:pPr>
              <w:wordWrap w:val="0"/>
              <w:autoSpaceDE w:val="0"/>
              <w:autoSpaceDN w:val="0"/>
              <w:spacing w:before="93" w:line="246" w:lineRule="exact"/>
              <w:ind w:firstLine="160"/>
              <w:rPr>
                <w:sz w:val="18"/>
                <w:szCs w:val="18"/>
              </w:rPr>
            </w:pPr>
            <w:r>
              <w:rPr>
                <w:rFonts w:ascii="宋体" w:hAnsi="宋体" w:hint="eastAsia"/>
                <w:color w:val="000000"/>
                <w:sz w:val="18"/>
                <w:szCs w:val="18"/>
              </w:rPr>
              <w:t>【地方性法规】《江苏省实施＜中华人民共和国人民防空法＞办法》</w:t>
            </w:r>
          </w:p>
          <w:p w14:paraId="543F8EB3" w14:textId="77777777" w:rsidR="00D55510" w:rsidRDefault="00DA194B">
            <w:pPr>
              <w:wordWrap w:val="0"/>
              <w:autoSpaceDE w:val="0"/>
              <w:autoSpaceDN w:val="0"/>
              <w:spacing w:line="246" w:lineRule="exact"/>
              <w:ind w:left="14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7819350F"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5CE00CE4" w14:textId="77777777" w:rsidR="00D55510" w:rsidRDefault="00DA194B">
            <w:pPr>
              <w:wordWrap w:val="0"/>
              <w:autoSpaceDE w:val="0"/>
              <w:autoSpaceDN w:val="0"/>
              <w:spacing w:before="33" w:line="246" w:lineRule="exact"/>
              <w:ind w:firstLine="220"/>
              <w:rPr>
                <w:sz w:val="18"/>
                <w:szCs w:val="18"/>
              </w:rPr>
            </w:pPr>
            <w:r>
              <w:rPr>
                <w:rFonts w:ascii="宋体" w:hAnsi="宋体" w:hint="eastAsia"/>
                <w:color w:val="000000"/>
                <w:sz w:val="18"/>
                <w:szCs w:val="18"/>
              </w:rPr>
              <w:t>处罚种类</w:t>
            </w:r>
          </w:p>
        </w:tc>
        <w:tc>
          <w:tcPr>
            <w:tcW w:w="12860" w:type="dxa"/>
            <w:gridSpan w:val="3"/>
            <w:tcBorders>
              <w:top w:val="single" w:sz="4" w:space="0" w:color="000000"/>
              <w:left w:val="single" w:sz="4" w:space="0" w:color="000000"/>
              <w:bottom w:val="single" w:sz="4" w:space="0" w:color="000000"/>
              <w:right w:val="single" w:sz="4" w:space="0" w:color="000000"/>
            </w:tcBorders>
          </w:tcPr>
          <w:p w14:paraId="1630483B" w14:textId="77777777" w:rsidR="00D55510" w:rsidRDefault="00DA194B">
            <w:pPr>
              <w:wordWrap w:val="0"/>
              <w:autoSpaceDE w:val="0"/>
              <w:autoSpaceDN w:val="0"/>
              <w:spacing w:before="93" w:line="246" w:lineRule="exact"/>
              <w:ind w:firstLine="80"/>
              <w:rPr>
                <w:sz w:val="18"/>
                <w:szCs w:val="18"/>
              </w:rPr>
            </w:pPr>
            <w:r>
              <w:rPr>
                <w:rFonts w:ascii="宋体" w:hAnsi="宋体" w:hint="eastAsia"/>
                <w:color w:val="000000"/>
                <w:sz w:val="18"/>
                <w:szCs w:val="18"/>
              </w:rPr>
              <w:t>罚款</w:t>
            </w:r>
          </w:p>
        </w:tc>
      </w:tr>
      <w:tr w:rsidR="00D55510" w14:paraId="28DA795A" w14:textId="77777777">
        <w:trPr>
          <w:trHeight w:val="300"/>
        </w:trPr>
        <w:tc>
          <w:tcPr>
            <w:tcW w:w="14060" w:type="dxa"/>
            <w:gridSpan w:val="4"/>
            <w:tcBorders>
              <w:top w:val="single" w:sz="4" w:space="0" w:color="000000"/>
              <w:left w:val="single" w:sz="4" w:space="0" w:color="000000"/>
              <w:bottom w:val="single" w:sz="4" w:space="0" w:color="000000"/>
              <w:right w:val="single" w:sz="4" w:space="0" w:color="000000"/>
            </w:tcBorders>
          </w:tcPr>
          <w:p w14:paraId="19F463BE" w14:textId="77777777" w:rsidR="00D55510" w:rsidRDefault="00DA194B">
            <w:pPr>
              <w:wordWrap w:val="0"/>
              <w:autoSpaceDE w:val="0"/>
              <w:autoSpaceDN w:val="0"/>
              <w:spacing w:before="60" w:line="246" w:lineRule="exact"/>
              <w:jc w:val="center"/>
              <w:rPr>
                <w:sz w:val="18"/>
                <w:szCs w:val="18"/>
              </w:rPr>
            </w:pPr>
            <w:r>
              <w:rPr>
                <w:rFonts w:ascii="宋体" w:hAnsi="宋体" w:hint="eastAsia"/>
                <w:color w:val="000000"/>
                <w:sz w:val="18"/>
                <w:szCs w:val="18"/>
              </w:rPr>
              <w:t>自由裁量基准</w:t>
            </w:r>
          </w:p>
        </w:tc>
      </w:tr>
      <w:tr w:rsidR="00D55510" w14:paraId="794566ED" w14:textId="77777777">
        <w:trPr>
          <w:trHeight w:val="620"/>
        </w:trPr>
        <w:tc>
          <w:tcPr>
            <w:tcW w:w="1200" w:type="dxa"/>
            <w:vMerge w:val="restart"/>
            <w:tcBorders>
              <w:top w:val="single" w:sz="4" w:space="0" w:color="000000"/>
              <w:left w:val="single" w:sz="4" w:space="0" w:color="000000"/>
              <w:bottom w:val="single" w:sz="4" w:space="0" w:color="000000"/>
              <w:right w:val="single" w:sz="4" w:space="0" w:color="000000"/>
            </w:tcBorders>
          </w:tcPr>
          <w:p w14:paraId="74C32F66" w14:textId="77777777" w:rsidR="00D55510" w:rsidRDefault="00D55510">
            <w:pPr>
              <w:wordWrap w:val="0"/>
              <w:autoSpaceDE w:val="0"/>
              <w:autoSpaceDN w:val="0"/>
              <w:spacing w:line="246" w:lineRule="exact"/>
              <w:rPr>
                <w:rFonts w:ascii="宋体" w:hAnsi="宋体"/>
                <w:color w:val="000000"/>
                <w:sz w:val="18"/>
                <w:szCs w:val="18"/>
              </w:rPr>
            </w:pPr>
          </w:p>
          <w:p w14:paraId="43A4A9FE" w14:textId="77777777" w:rsidR="00D55510" w:rsidRDefault="00D55510">
            <w:pPr>
              <w:wordWrap w:val="0"/>
              <w:autoSpaceDE w:val="0"/>
              <w:autoSpaceDN w:val="0"/>
              <w:spacing w:line="246" w:lineRule="exact"/>
              <w:rPr>
                <w:rFonts w:ascii="宋体" w:hAnsi="宋体"/>
                <w:color w:val="000000"/>
                <w:sz w:val="18"/>
                <w:szCs w:val="18"/>
              </w:rPr>
            </w:pPr>
          </w:p>
          <w:p w14:paraId="59CEA66F" w14:textId="77777777" w:rsidR="00D55510" w:rsidRDefault="00D55510">
            <w:pPr>
              <w:wordWrap w:val="0"/>
              <w:autoSpaceDE w:val="0"/>
              <w:autoSpaceDN w:val="0"/>
              <w:spacing w:line="246" w:lineRule="exact"/>
              <w:rPr>
                <w:rFonts w:ascii="宋体" w:hAnsi="宋体"/>
                <w:color w:val="000000"/>
                <w:sz w:val="18"/>
                <w:szCs w:val="18"/>
              </w:rPr>
            </w:pPr>
          </w:p>
          <w:p w14:paraId="31004C63" w14:textId="77777777" w:rsidR="00D55510" w:rsidRDefault="00DA194B">
            <w:pPr>
              <w:wordWrap w:val="0"/>
              <w:autoSpaceDE w:val="0"/>
              <w:autoSpaceDN w:val="0"/>
              <w:spacing w:before="120" w:line="246" w:lineRule="exact"/>
              <w:ind w:firstLine="220"/>
              <w:rPr>
                <w:sz w:val="18"/>
                <w:szCs w:val="18"/>
              </w:rPr>
            </w:pPr>
            <w:r>
              <w:rPr>
                <w:rFonts w:ascii="宋体" w:hAnsi="宋体" w:hint="eastAsia"/>
                <w:color w:val="000000"/>
                <w:sz w:val="18"/>
                <w:szCs w:val="18"/>
              </w:rPr>
              <w:t>情形描述</w:t>
            </w:r>
          </w:p>
        </w:tc>
        <w:tc>
          <w:tcPr>
            <w:tcW w:w="5600" w:type="dxa"/>
            <w:tcBorders>
              <w:top w:val="single" w:sz="4" w:space="0" w:color="000000"/>
              <w:left w:val="single" w:sz="4" w:space="0" w:color="000000"/>
              <w:bottom w:val="single" w:sz="4" w:space="0" w:color="000000"/>
              <w:right w:val="single" w:sz="4" w:space="0" w:color="000000"/>
            </w:tcBorders>
          </w:tcPr>
          <w:p w14:paraId="40452470" w14:textId="77777777" w:rsidR="00D55510" w:rsidRDefault="00D55510">
            <w:pPr>
              <w:wordWrap w:val="0"/>
              <w:autoSpaceDE w:val="0"/>
              <w:autoSpaceDN w:val="0"/>
              <w:spacing w:line="246" w:lineRule="exact"/>
              <w:rPr>
                <w:rFonts w:ascii="宋体" w:hAnsi="宋体"/>
                <w:color w:val="000000"/>
                <w:sz w:val="18"/>
                <w:szCs w:val="18"/>
              </w:rPr>
            </w:pPr>
          </w:p>
          <w:p w14:paraId="57BE2FDD" w14:textId="77777777" w:rsidR="00D55510" w:rsidRDefault="00DA194B">
            <w:pPr>
              <w:wordWrap w:val="0"/>
              <w:autoSpaceDE w:val="0"/>
              <w:autoSpaceDN w:val="0"/>
              <w:spacing w:before="13" w:line="246" w:lineRule="exact"/>
              <w:ind w:firstLine="100"/>
              <w:rPr>
                <w:sz w:val="18"/>
                <w:szCs w:val="18"/>
              </w:rPr>
            </w:pPr>
            <w:r>
              <w:rPr>
                <w:rFonts w:ascii="宋体" w:hAnsi="宋体" w:hint="eastAsia"/>
                <w:color w:val="000000"/>
                <w:sz w:val="18"/>
                <w:szCs w:val="18"/>
              </w:rPr>
              <w:t>低于成本</w:t>
            </w:r>
            <w:r>
              <w:rPr>
                <w:rFonts w:ascii="Calibri" w:eastAsia="Calibri" w:hAnsi="Calibri" w:hint="eastAsia"/>
                <w:color w:val="000000"/>
                <w:sz w:val="18"/>
                <w:szCs w:val="18"/>
              </w:rPr>
              <w:t>10</w:t>
            </w:r>
            <w:r>
              <w:rPr>
                <w:rFonts w:ascii="宋体" w:hAnsi="宋体" w:hint="eastAsia"/>
                <w:color w:val="000000"/>
                <w:sz w:val="18"/>
                <w:szCs w:val="18"/>
              </w:rPr>
              <w:t>％以下的</w:t>
            </w:r>
          </w:p>
        </w:tc>
        <w:tc>
          <w:tcPr>
            <w:tcW w:w="1060" w:type="dxa"/>
            <w:vMerge w:val="restart"/>
            <w:tcBorders>
              <w:top w:val="single" w:sz="4" w:space="0" w:color="000000"/>
              <w:left w:val="single" w:sz="4" w:space="0" w:color="000000"/>
              <w:bottom w:val="single" w:sz="4" w:space="0" w:color="000000"/>
              <w:right w:val="single" w:sz="4" w:space="0" w:color="000000"/>
            </w:tcBorders>
          </w:tcPr>
          <w:p w14:paraId="26F2DE97" w14:textId="77777777" w:rsidR="00D55510" w:rsidRDefault="00D55510">
            <w:pPr>
              <w:wordWrap w:val="0"/>
              <w:autoSpaceDE w:val="0"/>
              <w:autoSpaceDN w:val="0"/>
              <w:spacing w:line="259" w:lineRule="exact"/>
              <w:rPr>
                <w:rFonts w:ascii="宋体" w:hAnsi="宋体"/>
                <w:color w:val="000000"/>
                <w:sz w:val="18"/>
                <w:szCs w:val="18"/>
              </w:rPr>
            </w:pPr>
          </w:p>
          <w:p w14:paraId="5BDFCC35" w14:textId="77777777" w:rsidR="00D55510" w:rsidRDefault="00D55510">
            <w:pPr>
              <w:wordWrap w:val="0"/>
              <w:autoSpaceDE w:val="0"/>
              <w:autoSpaceDN w:val="0"/>
              <w:spacing w:line="259" w:lineRule="exact"/>
              <w:rPr>
                <w:rFonts w:ascii="宋体" w:hAnsi="宋体"/>
                <w:color w:val="000000"/>
                <w:sz w:val="18"/>
                <w:szCs w:val="18"/>
              </w:rPr>
            </w:pPr>
          </w:p>
          <w:p w14:paraId="6C0963BA" w14:textId="77777777" w:rsidR="00D55510" w:rsidRDefault="00D55510">
            <w:pPr>
              <w:wordWrap w:val="0"/>
              <w:autoSpaceDE w:val="0"/>
              <w:autoSpaceDN w:val="0"/>
              <w:spacing w:line="259" w:lineRule="exact"/>
              <w:rPr>
                <w:rFonts w:ascii="宋体" w:hAnsi="宋体"/>
                <w:color w:val="000000"/>
                <w:sz w:val="18"/>
                <w:szCs w:val="18"/>
              </w:rPr>
            </w:pPr>
          </w:p>
          <w:p w14:paraId="7DB75EA5" w14:textId="77777777" w:rsidR="00D55510" w:rsidRDefault="00DA194B">
            <w:pPr>
              <w:wordWrap w:val="0"/>
              <w:autoSpaceDE w:val="0"/>
              <w:autoSpaceDN w:val="0"/>
              <w:spacing w:before="81" w:line="259" w:lineRule="exact"/>
              <w:ind w:firstLine="60"/>
              <w:rPr>
                <w:sz w:val="18"/>
                <w:szCs w:val="18"/>
              </w:rPr>
            </w:pPr>
            <w:r>
              <w:rPr>
                <w:rFonts w:ascii="宋体" w:hAnsi="宋体" w:hint="eastAsia"/>
                <w:color w:val="000000"/>
                <w:sz w:val="18"/>
                <w:szCs w:val="18"/>
              </w:rPr>
              <w:t>裁量幅度</w:t>
            </w:r>
          </w:p>
        </w:tc>
        <w:tc>
          <w:tcPr>
            <w:tcW w:w="6200" w:type="dxa"/>
            <w:tcBorders>
              <w:top w:val="single" w:sz="4" w:space="0" w:color="000000"/>
              <w:left w:val="single" w:sz="4" w:space="0" w:color="000000"/>
              <w:bottom w:val="single" w:sz="4" w:space="0" w:color="000000"/>
              <w:right w:val="single" w:sz="4" w:space="0" w:color="000000"/>
            </w:tcBorders>
          </w:tcPr>
          <w:p w14:paraId="39A65DC9"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1BDA1D32"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2D56A03E" w14:textId="77777777">
        <w:trPr>
          <w:trHeight w:val="640"/>
        </w:trPr>
        <w:tc>
          <w:tcPr>
            <w:tcW w:w="1200" w:type="dxa"/>
            <w:vMerge/>
            <w:tcBorders>
              <w:top w:val="single" w:sz="4" w:space="0" w:color="000000"/>
              <w:left w:val="single" w:sz="4" w:space="0" w:color="000000"/>
              <w:bottom w:val="single" w:sz="4" w:space="0" w:color="000000"/>
              <w:right w:val="single" w:sz="4" w:space="0" w:color="000000"/>
            </w:tcBorders>
          </w:tcPr>
          <w:p w14:paraId="0D7020EF" w14:textId="77777777" w:rsidR="00D55510" w:rsidRDefault="00D55510">
            <w:pPr>
              <w:rPr>
                <w:sz w:val="18"/>
                <w:szCs w:val="18"/>
              </w:rPr>
            </w:pPr>
          </w:p>
        </w:tc>
        <w:tc>
          <w:tcPr>
            <w:tcW w:w="5600" w:type="dxa"/>
            <w:tcBorders>
              <w:top w:val="single" w:sz="4" w:space="0" w:color="000000"/>
              <w:left w:val="single" w:sz="4" w:space="0" w:color="000000"/>
              <w:bottom w:val="single" w:sz="4" w:space="0" w:color="000000"/>
              <w:right w:val="single" w:sz="4" w:space="0" w:color="000000"/>
            </w:tcBorders>
          </w:tcPr>
          <w:p w14:paraId="1AC3F0E9" w14:textId="77777777" w:rsidR="00D55510" w:rsidRDefault="00DA194B">
            <w:pPr>
              <w:wordWrap w:val="0"/>
              <w:autoSpaceDE w:val="0"/>
              <w:autoSpaceDN w:val="0"/>
              <w:spacing w:before="240" w:line="246" w:lineRule="exact"/>
              <w:ind w:firstLine="100"/>
              <w:rPr>
                <w:sz w:val="18"/>
                <w:szCs w:val="18"/>
              </w:rPr>
            </w:pPr>
            <w:r>
              <w:rPr>
                <w:rFonts w:ascii="宋体" w:hAnsi="宋体" w:hint="eastAsia"/>
                <w:color w:val="000000"/>
                <w:sz w:val="18"/>
                <w:szCs w:val="18"/>
              </w:rPr>
              <w:t>低于成本</w:t>
            </w:r>
            <w:r>
              <w:rPr>
                <w:rFonts w:ascii="Calibri" w:eastAsia="Calibri" w:hAnsi="Calibri" w:hint="eastAsia"/>
                <w:color w:val="000000"/>
                <w:sz w:val="18"/>
                <w:szCs w:val="18"/>
              </w:rPr>
              <w:t>10</w:t>
            </w:r>
            <w:r>
              <w:rPr>
                <w:rFonts w:ascii="宋体" w:hAnsi="宋体" w:hint="eastAsia"/>
                <w:color w:val="000000"/>
                <w:sz w:val="18"/>
                <w:szCs w:val="18"/>
              </w:rPr>
              <w:t>％以上</w:t>
            </w:r>
            <w:r>
              <w:rPr>
                <w:rFonts w:ascii="Calibri" w:eastAsia="Calibri" w:hAnsi="Calibri" w:hint="eastAsia"/>
                <w:color w:val="000000"/>
                <w:sz w:val="18"/>
                <w:szCs w:val="18"/>
              </w:rPr>
              <w:t>20</w:t>
            </w:r>
            <w:r>
              <w:rPr>
                <w:rFonts w:ascii="宋体" w:hAnsi="宋体" w:hint="eastAsia"/>
                <w:color w:val="000000"/>
                <w:sz w:val="18"/>
                <w:szCs w:val="18"/>
              </w:rPr>
              <w:t>％以下的</w:t>
            </w:r>
          </w:p>
        </w:tc>
        <w:tc>
          <w:tcPr>
            <w:tcW w:w="1060" w:type="dxa"/>
            <w:vMerge/>
            <w:tcBorders>
              <w:top w:val="single" w:sz="4" w:space="0" w:color="000000"/>
              <w:left w:val="single" w:sz="4" w:space="0" w:color="000000"/>
              <w:bottom w:val="single" w:sz="4" w:space="0" w:color="000000"/>
              <w:right w:val="single" w:sz="4" w:space="0" w:color="000000"/>
            </w:tcBorders>
          </w:tcPr>
          <w:p w14:paraId="5B0C2B9D" w14:textId="77777777" w:rsidR="00D55510" w:rsidRDefault="00D55510">
            <w:pPr>
              <w:rPr>
                <w:sz w:val="18"/>
                <w:szCs w:val="18"/>
              </w:rPr>
            </w:pPr>
          </w:p>
        </w:tc>
        <w:tc>
          <w:tcPr>
            <w:tcW w:w="6200" w:type="dxa"/>
            <w:tcBorders>
              <w:top w:val="single" w:sz="4" w:space="0" w:color="000000"/>
              <w:left w:val="single" w:sz="4" w:space="0" w:color="000000"/>
              <w:bottom w:val="single" w:sz="4" w:space="0" w:color="000000"/>
              <w:right w:val="single" w:sz="4" w:space="0" w:color="000000"/>
            </w:tcBorders>
          </w:tcPr>
          <w:p w14:paraId="125B5246" w14:textId="77777777" w:rsidR="00D55510" w:rsidRDefault="00DA194B">
            <w:pPr>
              <w:wordWrap w:val="0"/>
              <w:autoSpaceDE w:val="0"/>
              <w:autoSpaceDN w:val="0"/>
              <w:spacing w:before="11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661598E3"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1BF3C17" w14:textId="77777777">
        <w:trPr>
          <w:trHeight w:val="620"/>
        </w:trPr>
        <w:tc>
          <w:tcPr>
            <w:tcW w:w="1200" w:type="dxa"/>
            <w:vMerge/>
            <w:tcBorders>
              <w:top w:val="single" w:sz="4" w:space="0" w:color="000000"/>
              <w:left w:val="single" w:sz="4" w:space="0" w:color="000000"/>
              <w:bottom w:val="single" w:sz="4" w:space="0" w:color="000000"/>
              <w:right w:val="single" w:sz="4" w:space="0" w:color="000000"/>
            </w:tcBorders>
          </w:tcPr>
          <w:p w14:paraId="354F41A6" w14:textId="77777777" w:rsidR="00D55510" w:rsidRDefault="00D55510">
            <w:pPr>
              <w:rPr>
                <w:sz w:val="18"/>
                <w:szCs w:val="18"/>
              </w:rPr>
            </w:pPr>
          </w:p>
        </w:tc>
        <w:tc>
          <w:tcPr>
            <w:tcW w:w="5600" w:type="dxa"/>
            <w:tcBorders>
              <w:top w:val="single" w:sz="4" w:space="0" w:color="000000"/>
              <w:left w:val="single" w:sz="4" w:space="0" w:color="000000"/>
              <w:bottom w:val="single" w:sz="4" w:space="0" w:color="000000"/>
              <w:right w:val="single" w:sz="4" w:space="0" w:color="000000"/>
            </w:tcBorders>
          </w:tcPr>
          <w:p w14:paraId="452C20BD" w14:textId="77777777" w:rsidR="00D55510" w:rsidRDefault="00DA194B">
            <w:pPr>
              <w:wordWrap w:val="0"/>
              <w:autoSpaceDE w:val="0"/>
              <w:autoSpaceDN w:val="0"/>
              <w:spacing w:before="220" w:line="246" w:lineRule="exact"/>
              <w:ind w:firstLine="120"/>
              <w:rPr>
                <w:sz w:val="18"/>
                <w:szCs w:val="18"/>
              </w:rPr>
            </w:pPr>
            <w:r>
              <w:rPr>
                <w:rFonts w:ascii="宋体" w:hAnsi="宋体" w:hint="eastAsia"/>
                <w:color w:val="000000"/>
                <w:sz w:val="18"/>
                <w:szCs w:val="18"/>
              </w:rPr>
              <w:t>低于成本</w:t>
            </w:r>
            <w:r>
              <w:rPr>
                <w:rFonts w:ascii="Calibri" w:eastAsia="Calibri" w:hAnsi="Calibri" w:hint="eastAsia"/>
                <w:color w:val="000000"/>
                <w:sz w:val="18"/>
                <w:szCs w:val="18"/>
              </w:rPr>
              <w:t>20</w:t>
            </w:r>
            <w:r>
              <w:rPr>
                <w:rFonts w:ascii="宋体" w:hAnsi="宋体" w:hint="eastAsia"/>
                <w:color w:val="000000"/>
                <w:sz w:val="18"/>
                <w:szCs w:val="18"/>
              </w:rPr>
              <w:t>％以上，或者造成重大质量安全事故的</w:t>
            </w:r>
          </w:p>
        </w:tc>
        <w:tc>
          <w:tcPr>
            <w:tcW w:w="1060" w:type="dxa"/>
            <w:vMerge/>
            <w:tcBorders>
              <w:top w:val="single" w:sz="4" w:space="0" w:color="000000"/>
              <w:left w:val="single" w:sz="4" w:space="0" w:color="000000"/>
              <w:bottom w:val="single" w:sz="4" w:space="0" w:color="000000"/>
              <w:right w:val="single" w:sz="4" w:space="0" w:color="000000"/>
            </w:tcBorders>
          </w:tcPr>
          <w:p w14:paraId="4732570B" w14:textId="77777777" w:rsidR="00D55510" w:rsidRDefault="00D55510">
            <w:pPr>
              <w:rPr>
                <w:sz w:val="18"/>
                <w:szCs w:val="18"/>
              </w:rPr>
            </w:pPr>
          </w:p>
        </w:tc>
        <w:tc>
          <w:tcPr>
            <w:tcW w:w="6200" w:type="dxa"/>
            <w:tcBorders>
              <w:top w:val="single" w:sz="4" w:space="0" w:color="000000"/>
              <w:left w:val="single" w:sz="4" w:space="0" w:color="000000"/>
              <w:bottom w:val="single" w:sz="4" w:space="0" w:color="000000"/>
              <w:right w:val="single" w:sz="4" w:space="0" w:color="000000"/>
            </w:tcBorders>
          </w:tcPr>
          <w:p w14:paraId="44A3E979"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43AD773F"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368F84D"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9"/>
        <w:gridCol w:w="1475"/>
        <w:gridCol w:w="4408"/>
        <w:gridCol w:w="1081"/>
        <w:gridCol w:w="5645"/>
      </w:tblGrid>
      <w:tr w:rsidR="00D55510" w14:paraId="3EE814DC"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0AFA90B6" w14:textId="77777777" w:rsidR="00D55510" w:rsidRDefault="00DA194B" w:rsidP="00DA194B">
            <w:pPr>
              <w:wordWrap w:val="0"/>
              <w:autoSpaceDE w:val="0"/>
              <w:autoSpaceDN w:val="0"/>
              <w:spacing w:before="13" w:line="246" w:lineRule="exact"/>
              <w:ind w:firstLineChars="252" w:firstLine="454"/>
              <w:rPr>
                <w:sz w:val="18"/>
                <w:szCs w:val="18"/>
              </w:rPr>
            </w:pPr>
            <w:r>
              <w:rPr>
                <w:rFonts w:ascii="宋体" w:hAnsi="宋体" w:hint="eastAsia"/>
                <w:color w:val="000000"/>
                <w:sz w:val="18"/>
                <w:szCs w:val="18"/>
              </w:rPr>
              <w:t>序号</w:t>
            </w:r>
          </w:p>
        </w:tc>
        <w:tc>
          <w:tcPr>
            <w:tcW w:w="12860" w:type="dxa"/>
            <w:gridSpan w:val="4"/>
            <w:tcBorders>
              <w:top w:val="single" w:sz="4" w:space="0" w:color="000000"/>
              <w:left w:val="single" w:sz="4" w:space="0" w:color="000000"/>
              <w:bottom w:val="single" w:sz="4" w:space="0" w:color="000000"/>
              <w:right w:val="single" w:sz="4" w:space="0" w:color="000000"/>
            </w:tcBorders>
          </w:tcPr>
          <w:p w14:paraId="41810C07" w14:textId="77777777" w:rsidR="00D55510" w:rsidRDefault="00DA194B">
            <w:pPr>
              <w:wordWrap w:val="0"/>
              <w:autoSpaceDE w:val="0"/>
              <w:autoSpaceDN w:val="0"/>
              <w:spacing w:before="73" w:line="246" w:lineRule="exact"/>
              <w:ind w:firstLine="60"/>
              <w:rPr>
                <w:sz w:val="18"/>
                <w:szCs w:val="18"/>
              </w:rPr>
            </w:pPr>
            <w:r>
              <w:rPr>
                <w:rFonts w:ascii="Calibri" w:eastAsia="Calibri" w:hAnsi="Calibri" w:hint="eastAsia"/>
                <w:color w:val="000000"/>
                <w:sz w:val="18"/>
                <w:szCs w:val="18"/>
              </w:rPr>
              <w:t>1</w:t>
            </w:r>
            <w:r>
              <w:rPr>
                <w:rFonts w:ascii="Calibri" w:hAnsi="Calibri" w:hint="eastAsia"/>
                <w:color w:val="000000"/>
                <w:sz w:val="18"/>
                <w:szCs w:val="18"/>
              </w:rPr>
              <w:t>6</w:t>
            </w:r>
          </w:p>
        </w:tc>
      </w:tr>
      <w:tr w:rsidR="00D55510" w14:paraId="22451120"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2A1514AB"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编号</w:t>
            </w:r>
          </w:p>
        </w:tc>
        <w:tc>
          <w:tcPr>
            <w:tcW w:w="12860" w:type="dxa"/>
            <w:gridSpan w:val="4"/>
            <w:tcBorders>
              <w:top w:val="single" w:sz="4" w:space="0" w:color="000000"/>
              <w:left w:val="single" w:sz="4" w:space="0" w:color="000000"/>
              <w:bottom w:val="single" w:sz="4" w:space="0" w:color="000000"/>
              <w:right w:val="single" w:sz="4" w:space="0" w:color="000000"/>
            </w:tcBorders>
          </w:tcPr>
          <w:p w14:paraId="25BC0572" w14:textId="77777777" w:rsidR="00D55510" w:rsidRDefault="00DA194B">
            <w:pPr>
              <w:wordWrap w:val="0"/>
              <w:autoSpaceDE w:val="0"/>
              <w:autoSpaceDN w:val="0"/>
              <w:spacing w:before="113" w:line="246" w:lineRule="exact"/>
              <w:ind w:firstLine="60"/>
              <w:rPr>
                <w:sz w:val="18"/>
                <w:szCs w:val="18"/>
              </w:rPr>
            </w:pPr>
            <w:r>
              <w:rPr>
                <w:rFonts w:ascii="Calibri" w:eastAsia="Calibri" w:hAnsi="Calibri" w:hint="eastAsia"/>
                <w:color w:val="000000"/>
                <w:sz w:val="18"/>
                <w:szCs w:val="18"/>
              </w:rPr>
              <w:t>320280020000</w:t>
            </w:r>
          </w:p>
        </w:tc>
      </w:tr>
      <w:tr w:rsidR="00D55510" w14:paraId="2986B89A" w14:textId="77777777">
        <w:trPr>
          <w:trHeight w:val="620"/>
        </w:trPr>
        <w:tc>
          <w:tcPr>
            <w:tcW w:w="1200" w:type="dxa"/>
            <w:tcBorders>
              <w:top w:val="single" w:sz="4" w:space="0" w:color="000000"/>
              <w:left w:val="single" w:sz="4" w:space="0" w:color="000000"/>
              <w:bottom w:val="single" w:sz="4" w:space="0" w:color="000000"/>
              <w:right w:val="single" w:sz="4" w:space="0" w:color="000000"/>
            </w:tcBorders>
          </w:tcPr>
          <w:p w14:paraId="16D4B535" w14:textId="77777777" w:rsidR="00D55510" w:rsidRDefault="00DA194B">
            <w:pPr>
              <w:wordWrap w:val="0"/>
              <w:autoSpaceDE w:val="0"/>
              <w:autoSpaceDN w:val="0"/>
              <w:spacing w:before="240" w:line="246" w:lineRule="exact"/>
              <w:jc w:val="center"/>
              <w:rPr>
                <w:sz w:val="18"/>
                <w:szCs w:val="18"/>
              </w:rPr>
            </w:pPr>
            <w:r>
              <w:rPr>
                <w:rFonts w:ascii="宋体" w:hAnsi="宋体" w:hint="eastAsia"/>
                <w:color w:val="000000"/>
                <w:sz w:val="18"/>
                <w:szCs w:val="18"/>
              </w:rPr>
              <w:t>行为名称</w:t>
            </w:r>
          </w:p>
        </w:tc>
        <w:tc>
          <w:tcPr>
            <w:tcW w:w="12860" w:type="dxa"/>
            <w:gridSpan w:val="4"/>
            <w:tcBorders>
              <w:top w:val="single" w:sz="4" w:space="0" w:color="000000"/>
              <w:left w:val="single" w:sz="4" w:space="0" w:color="000000"/>
              <w:bottom w:val="single" w:sz="4" w:space="0" w:color="000000"/>
              <w:right w:val="single" w:sz="4" w:space="0" w:color="000000"/>
            </w:tcBorders>
          </w:tcPr>
          <w:p w14:paraId="263EFF8F" w14:textId="77777777" w:rsidR="00D55510" w:rsidRDefault="00DA194B">
            <w:pPr>
              <w:wordWrap w:val="0"/>
              <w:autoSpaceDE w:val="0"/>
              <w:autoSpaceDN w:val="0"/>
              <w:spacing w:before="80" w:line="246" w:lineRule="exact"/>
              <w:ind w:left="60" w:right="40"/>
              <w:rPr>
                <w:sz w:val="18"/>
                <w:szCs w:val="18"/>
              </w:rPr>
            </w:pPr>
            <w:r>
              <w:rPr>
                <w:rFonts w:ascii="宋体" w:hAnsi="宋体" w:hint="eastAsia"/>
                <w:color w:val="000000"/>
                <w:sz w:val="18"/>
                <w:szCs w:val="18"/>
              </w:rPr>
              <w:t>对人民防空工程建设单位将人民防空建设工程发包给不具有相应资质等级的勘察、设计、施工单位或者委托给不具有相应资质等级的工程监理单位的处罚</w:t>
            </w:r>
          </w:p>
        </w:tc>
      </w:tr>
      <w:tr w:rsidR="00D55510" w14:paraId="52E56872" w14:textId="77777777">
        <w:trPr>
          <w:trHeight w:val="3460"/>
        </w:trPr>
        <w:tc>
          <w:tcPr>
            <w:tcW w:w="1200" w:type="dxa"/>
            <w:tcBorders>
              <w:top w:val="single" w:sz="4" w:space="0" w:color="000000"/>
              <w:left w:val="single" w:sz="4" w:space="0" w:color="000000"/>
              <w:bottom w:val="single" w:sz="4" w:space="0" w:color="000000"/>
              <w:right w:val="single" w:sz="4" w:space="0" w:color="000000"/>
            </w:tcBorders>
          </w:tcPr>
          <w:p w14:paraId="700A265D" w14:textId="77777777" w:rsidR="00D55510" w:rsidRDefault="00D55510">
            <w:pPr>
              <w:wordWrap w:val="0"/>
              <w:autoSpaceDE w:val="0"/>
              <w:autoSpaceDN w:val="0"/>
              <w:spacing w:line="246" w:lineRule="exact"/>
              <w:rPr>
                <w:rFonts w:ascii="宋体" w:hAnsi="宋体"/>
                <w:color w:val="000000"/>
                <w:sz w:val="18"/>
                <w:szCs w:val="18"/>
              </w:rPr>
            </w:pPr>
          </w:p>
          <w:p w14:paraId="522A4AA2" w14:textId="77777777" w:rsidR="00D55510" w:rsidRDefault="00D55510">
            <w:pPr>
              <w:wordWrap w:val="0"/>
              <w:autoSpaceDE w:val="0"/>
              <w:autoSpaceDN w:val="0"/>
              <w:spacing w:line="246" w:lineRule="exact"/>
              <w:rPr>
                <w:rFonts w:ascii="宋体" w:hAnsi="宋体"/>
                <w:color w:val="000000"/>
                <w:sz w:val="18"/>
                <w:szCs w:val="18"/>
              </w:rPr>
            </w:pPr>
          </w:p>
          <w:p w14:paraId="3A99A715" w14:textId="77777777" w:rsidR="00D55510" w:rsidRDefault="00D55510">
            <w:pPr>
              <w:wordWrap w:val="0"/>
              <w:autoSpaceDE w:val="0"/>
              <w:autoSpaceDN w:val="0"/>
              <w:spacing w:line="246" w:lineRule="exact"/>
              <w:rPr>
                <w:rFonts w:ascii="宋体" w:hAnsi="宋体"/>
                <w:color w:val="000000"/>
                <w:sz w:val="18"/>
                <w:szCs w:val="18"/>
              </w:rPr>
            </w:pPr>
          </w:p>
          <w:p w14:paraId="5BA194B6" w14:textId="77777777" w:rsidR="00D55510" w:rsidRDefault="00D55510">
            <w:pPr>
              <w:wordWrap w:val="0"/>
              <w:autoSpaceDE w:val="0"/>
              <w:autoSpaceDN w:val="0"/>
              <w:spacing w:line="246" w:lineRule="exact"/>
              <w:rPr>
                <w:rFonts w:ascii="宋体" w:hAnsi="宋体"/>
                <w:color w:val="000000"/>
                <w:sz w:val="18"/>
                <w:szCs w:val="18"/>
              </w:rPr>
            </w:pPr>
          </w:p>
          <w:p w14:paraId="6CECAB79" w14:textId="77777777" w:rsidR="00D55510" w:rsidRDefault="00D55510">
            <w:pPr>
              <w:wordWrap w:val="0"/>
              <w:autoSpaceDE w:val="0"/>
              <w:autoSpaceDN w:val="0"/>
              <w:spacing w:line="246" w:lineRule="exact"/>
              <w:rPr>
                <w:rFonts w:ascii="宋体" w:hAnsi="宋体"/>
                <w:color w:val="000000"/>
                <w:sz w:val="18"/>
                <w:szCs w:val="18"/>
              </w:rPr>
            </w:pPr>
          </w:p>
          <w:p w14:paraId="5FD36A02" w14:textId="77777777" w:rsidR="00D55510" w:rsidRDefault="00D55510">
            <w:pPr>
              <w:wordWrap w:val="0"/>
              <w:autoSpaceDE w:val="0"/>
              <w:autoSpaceDN w:val="0"/>
              <w:spacing w:line="246" w:lineRule="exact"/>
              <w:rPr>
                <w:rFonts w:ascii="宋体" w:hAnsi="宋体"/>
                <w:color w:val="000000"/>
                <w:sz w:val="18"/>
                <w:szCs w:val="18"/>
              </w:rPr>
            </w:pPr>
          </w:p>
          <w:p w14:paraId="6F65B882" w14:textId="77777777" w:rsidR="00D55510" w:rsidRDefault="00DA194B">
            <w:pPr>
              <w:wordWrap w:val="0"/>
              <w:autoSpaceDE w:val="0"/>
              <w:autoSpaceDN w:val="0"/>
              <w:spacing w:before="141" w:line="246" w:lineRule="exact"/>
              <w:ind w:firstLine="240"/>
              <w:rPr>
                <w:sz w:val="18"/>
                <w:szCs w:val="18"/>
              </w:rPr>
            </w:pPr>
            <w:r>
              <w:rPr>
                <w:rFonts w:ascii="宋体" w:hAnsi="宋体" w:hint="eastAsia"/>
                <w:color w:val="000000"/>
                <w:sz w:val="18"/>
                <w:szCs w:val="18"/>
              </w:rPr>
              <w:t>法律依据</w:t>
            </w:r>
          </w:p>
        </w:tc>
        <w:tc>
          <w:tcPr>
            <w:tcW w:w="12860" w:type="dxa"/>
            <w:gridSpan w:val="4"/>
            <w:tcBorders>
              <w:top w:val="single" w:sz="4" w:space="0" w:color="000000"/>
              <w:left w:val="single" w:sz="4" w:space="0" w:color="000000"/>
              <w:bottom w:val="single" w:sz="4" w:space="0" w:color="000000"/>
              <w:right w:val="single" w:sz="4" w:space="0" w:color="000000"/>
            </w:tcBorders>
          </w:tcPr>
          <w:p w14:paraId="1ACC79F1"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6887F889" w14:textId="77777777" w:rsidR="00D55510" w:rsidRDefault="00DA194B">
            <w:pPr>
              <w:wordWrap w:val="0"/>
              <w:autoSpaceDE w:val="0"/>
              <w:autoSpaceDN w:val="0"/>
              <w:spacing w:before="73" w:line="246" w:lineRule="exact"/>
              <w:ind w:firstLine="500"/>
              <w:rPr>
                <w:sz w:val="18"/>
                <w:szCs w:val="18"/>
              </w:rPr>
            </w:pPr>
            <w:r>
              <w:rPr>
                <w:rFonts w:ascii="宋体" w:hAnsi="宋体" w:hint="eastAsia"/>
                <w:color w:val="000000"/>
                <w:sz w:val="18"/>
                <w:szCs w:val="18"/>
              </w:rPr>
              <w:t>第七条第一款</w:t>
            </w:r>
            <w:r>
              <w:rPr>
                <w:rFonts w:ascii="宋体" w:hAnsi="宋体" w:hint="eastAsia"/>
                <w:color w:val="000000"/>
                <w:sz w:val="18"/>
                <w:szCs w:val="18"/>
              </w:rPr>
              <w:t xml:space="preserve"> </w:t>
            </w:r>
            <w:r>
              <w:rPr>
                <w:rFonts w:ascii="宋体" w:hAnsi="宋体" w:hint="eastAsia"/>
                <w:color w:val="000000"/>
                <w:sz w:val="18"/>
                <w:szCs w:val="18"/>
              </w:rPr>
              <w:t>建设单位应当将工程发包给具有相应资质等级的单位。</w:t>
            </w:r>
          </w:p>
          <w:p w14:paraId="286EA07A" w14:textId="77777777" w:rsidR="00D55510" w:rsidRDefault="00DA194B">
            <w:pPr>
              <w:wordWrap w:val="0"/>
              <w:autoSpaceDE w:val="0"/>
              <w:autoSpaceDN w:val="0"/>
              <w:spacing w:before="63" w:line="246" w:lineRule="exact"/>
              <w:ind w:left="80" w:right="60" w:firstLine="440"/>
              <w:rPr>
                <w:sz w:val="18"/>
                <w:szCs w:val="18"/>
              </w:rPr>
            </w:pPr>
            <w:r>
              <w:rPr>
                <w:rFonts w:ascii="宋体" w:hAnsi="宋体" w:hint="eastAsia"/>
                <w:color w:val="000000"/>
                <w:sz w:val="18"/>
                <w:szCs w:val="18"/>
              </w:rPr>
              <w:t>第五十四条</w:t>
            </w:r>
            <w:r>
              <w:rPr>
                <w:rFonts w:ascii="宋体" w:hAnsi="宋体" w:hint="eastAsia"/>
                <w:color w:val="000000"/>
                <w:sz w:val="18"/>
                <w:szCs w:val="18"/>
              </w:rPr>
              <w:t xml:space="preserve"> </w:t>
            </w:r>
            <w:r>
              <w:rPr>
                <w:rFonts w:ascii="宋体" w:hAnsi="宋体" w:hint="eastAsia"/>
                <w:color w:val="000000"/>
                <w:sz w:val="18"/>
                <w:szCs w:val="18"/>
              </w:rPr>
              <w:t>违反本条例规定，建设单位将建设工程发包给不具有相应资质等级的勘察、设计、施工单位或者委托给不具有相应资质等级的工程监理单位的，责令改正，处</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万元以下的罚款。</w:t>
            </w:r>
          </w:p>
          <w:p w14:paraId="35E1F26F" w14:textId="77777777" w:rsidR="00D55510" w:rsidRDefault="00D55510">
            <w:pPr>
              <w:wordWrap w:val="0"/>
              <w:autoSpaceDE w:val="0"/>
              <w:autoSpaceDN w:val="0"/>
              <w:spacing w:line="246" w:lineRule="exact"/>
              <w:rPr>
                <w:rFonts w:ascii="宋体" w:hAnsi="宋体"/>
                <w:color w:val="000000"/>
                <w:sz w:val="18"/>
                <w:szCs w:val="18"/>
              </w:rPr>
            </w:pPr>
          </w:p>
          <w:p w14:paraId="071DB78B" w14:textId="77777777" w:rsidR="00D55510" w:rsidRDefault="00DA194B">
            <w:pPr>
              <w:wordWrap w:val="0"/>
              <w:autoSpaceDE w:val="0"/>
              <w:autoSpaceDN w:val="0"/>
              <w:spacing w:before="127" w:line="246" w:lineRule="exact"/>
              <w:ind w:left="80" w:right="80" w:firstLine="44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60351CAA" w14:textId="77777777" w:rsidR="00D55510" w:rsidRDefault="00DA194B">
            <w:pPr>
              <w:wordWrap w:val="0"/>
              <w:autoSpaceDE w:val="0"/>
              <w:autoSpaceDN w:val="0"/>
              <w:spacing w:before="83" w:line="246" w:lineRule="exact"/>
              <w:ind w:left="80" w:right="40" w:firstLine="44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178C89C0"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67F601AF" w14:textId="77777777" w:rsidR="00D55510" w:rsidRDefault="00DA194B">
            <w:pPr>
              <w:wordWrap w:val="0"/>
              <w:autoSpaceDE w:val="0"/>
              <w:autoSpaceDN w:val="0"/>
              <w:spacing w:before="53" w:line="246" w:lineRule="exact"/>
              <w:ind w:left="10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63878B28"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0F919380"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处罚种类</w:t>
            </w:r>
          </w:p>
        </w:tc>
        <w:tc>
          <w:tcPr>
            <w:tcW w:w="12860" w:type="dxa"/>
            <w:gridSpan w:val="4"/>
            <w:tcBorders>
              <w:top w:val="single" w:sz="4" w:space="0" w:color="000000"/>
              <w:left w:val="single" w:sz="4" w:space="0" w:color="000000"/>
              <w:bottom w:val="single" w:sz="4" w:space="0" w:color="000000"/>
              <w:right w:val="single" w:sz="4" w:space="0" w:color="000000"/>
            </w:tcBorders>
          </w:tcPr>
          <w:p w14:paraId="739BBF04" w14:textId="77777777" w:rsidR="00D55510" w:rsidRDefault="00DA194B">
            <w:pPr>
              <w:wordWrap w:val="0"/>
              <w:autoSpaceDE w:val="0"/>
              <w:autoSpaceDN w:val="0"/>
              <w:spacing w:before="93" w:line="246" w:lineRule="exact"/>
              <w:ind w:firstLine="80"/>
              <w:rPr>
                <w:sz w:val="18"/>
                <w:szCs w:val="18"/>
              </w:rPr>
            </w:pPr>
            <w:r>
              <w:rPr>
                <w:rFonts w:ascii="宋体" w:hAnsi="宋体" w:hint="eastAsia"/>
                <w:color w:val="000000"/>
                <w:sz w:val="18"/>
                <w:szCs w:val="18"/>
              </w:rPr>
              <w:t>罚款</w:t>
            </w:r>
          </w:p>
        </w:tc>
      </w:tr>
      <w:tr w:rsidR="00D55510" w14:paraId="4C0E949E" w14:textId="77777777">
        <w:trPr>
          <w:trHeight w:val="280"/>
        </w:trPr>
        <w:tc>
          <w:tcPr>
            <w:tcW w:w="14060" w:type="dxa"/>
            <w:gridSpan w:val="5"/>
            <w:tcBorders>
              <w:top w:val="single" w:sz="4" w:space="0" w:color="000000"/>
              <w:left w:val="single" w:sz="4" w:space="0" w:color="000000"/>
              <w:bottom w:val="single" w:sz="4" w:space="0" w:color="000000"/>
              <w:right w:val="single" w:sz="4" w:space="0" w:color="000000"/>
            </w:tcBorders>
          </w:tcPr>
          <w:p w14:paraId="186F0AD6"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59E23178" w14:textId="77777777">
        <w:trPr>
          <w:trHeight w:val="600"/>
        </w:trPr>
        <w:tc>
          <w:tcPr>
            <w:tcW w:w="1200" w:type="dxa"/>
            <w:vMerge w:val="restart"/>
            <w:tcBorders>
              <w:top w:val="single" w:sz="4" w:space="0" w:color="000000"/>
              <w:left w:val="single" w:sz="4" w:space="0" w:color="000000"/>
              <w:bottom w:val="single" w:sz="4" w:space="0" w:color="000000"/>
              <w:right w:val="single" w:sz="4" w:space="0" w:color="000000"/>
            </w:tcBorders>
          </w:tcPr>
          <w:p w14:paraId="634E9B5A" w14:textId="77777777" w:rsidR="00D55510" w:rsidRDefault="00D55510">
            <w:pPr>
              <w:wordWrap w:val="0"/>
              <w:autoSpaceDE w:val="0"/>
              <w:autoSpaceDN w:val="0"/>
              <w:spacing w:line="246" w:lineRule="exact"/>
              <w:rPr>
                <w:rFonts w:ascii="宋体" w:hAnsi="宋体"/>
                <w:color w:val="000000"/>
                <w:sz w:val="18"/>
                <w:szCs w:val="18"/>
              </w:rPr>
            </w:pPr>
          </w:p>
          <w:p w14:paraId="66CDE2ED" w14:textId="77777777" w:rsidR="00D55510" w:rsidRDefault="00D55510">
            <w:pPr>
              <w:wordWrap w:val="0"/>
              <w:autoSpaceDE w:val="0"/>
              <w:autoSpaceDN w:val="0"/>
              <w:spacing w:line="246" w:lineRule="exact"/>
              <w:rPr>
                <w:rFonts w:ascii="宋体" w:hAnsi="宋体"/>
                <w:color w:val="000000"/>
                <w:sz w:val="18"/>
                <w:szCs w:val="18"/>
              </w:rPr>
            </w:pPr>
          </w:p>
          <w:p w14:paraId="3FB567D7" w14:textId="77777777" w:rsidR="00D55510" w:rsidRDefault="00D55510">
            <w:pPr>
              <w:wordWrap w:val="0"/>
              <w:autoSpaceDE w:val="0"/>
              <w:autoSpaceDN w:val="0"/>
              <w:spacing w:line="246" w:lineRule="exact"/>
              <w:rPr>
                <w:rFonts w:ascii="宋体" w:hAnsi="宋体"/>
                <w:color w:val="000000"/>
                <w:sz w:val="18"/>
                <w:szCs w:val="18"/>
              </w:rPr>
            </w:pPr>
          </w:p>
          <w:p w14:paraId="0A72C8A7" w14:textId="77777777" w:rsidR="00D55510" w:rsidRDefault="00D55510">
            <w:pPr>
              <w:wordWrap w:val="0"/>
              <w:autoSpaceDE w:val="0"/>
              <w:autoSpaceDN w:val="0"/>
              <w:spacing w:line="246" w:lineRule="exact"/>
              <w:rPr>
                <w:rFonts w:ascii="宋体" w:hAnsi="宋体"/>
                <w:color w:val="000000"/>
                <w:sz w:val="18"/>
                <w:szCs w:val="18"/>
              </w:rPr>
            </w:pPr>
          </w:p>
          <w:p w14:paraId="614F66CD" w14:textId="77777777" w:rsidR="00D55510" w:rsidRDefault="00DA194B">
            <w:pPr>
              <w:wordWrap w:val="0"/>
              <w:autoSpaceDE w:val="0"/>
              <w:autoSpaceDN w:val="0"/>
              <w:spacing w:before="114" w:line="246" w:lineRule="exact"/>
              <w:jc w:val="center"/>
              <w:rPr>
                <w:sz w:val="18"/>
                <w:szCs w:val="18"/>
              </w:rPr>
            </w:pPr>
            <w:r>
              <w:rPr>
                <w:rFonts w:ascii="宋体" w:hAnsi="宋体" w:hint="eastAsia"/>
                <w:color w:val="000000"/>
                <w:sz w:val="18"/>
                <w:szCs w:val="18"/>
              </w:rPr>
              <w:t>情形描述</w:t>
            </w:r>
          </w:p>
        </w:tc>
        <w:tc>
          <w:tcPr>
            <w:tcW w:w="1500" w:type="dxa"/>
            <w:vMerge w:val="restart"/>
            <w:tcBorders>
              <w:top w:val="single" w:sz="4" w:space="0" w:color="000000"/>
              <w:left w:val="single" w:sz="4" w:space="0" w:color="000000"/>
              <w:bottom w:val="single" w:sz="4" w:space="0" w:color="000000"/>
              <w:right w:val="single" w:sz="4" w:space="0" w:color="000000"/>
            </w:tcBorders>
          </w:tcPr>
          <w:p w14:paraId="4E6F2665" w14:textId="77777777" w:rsidR="00D55510" w:rsidRDefault="00DA194B">
            <w:pPr>
              <w:wordWrap w:val="0"/>
              <w:autoSpaceDE w:val="0"/>
              <w:autoSpaceDN w:val="0"/>
              <w:spacing w:before="107" w:line="246" w:lineRule="exact"/>
              <w:ind w:left="80" w:right="60"/>
              <w:rPr>
                <w:sz w:val="18"/>
                <w:szCs w:val="18"/>
              </w:rPr>
            </w:pPr>
            <w:r>
              <w:rPr>
                <w:rFonts w:ascii="宋体" w:hAnsi="宋体" w:hint="eastAsia"/>
                <w:color w:val="000000"/>
                <w:sz w:val="18"/>
                <w:szCs w:val="18"/>
              </w:rPr>
              <w:t>承包或受委托单位低于规定资质等级的</w:t>
            </w:r>
          </w:p>
        </w:tc>
        <w:tc>
          <w:tcPr>
            <w:tcW w:w="4500" w:type="dxa"/>
            <w:tcBorders>
              <w:top w:val="single" w:sz="4" w:space="0" w:color="000000"/>
              <w:left w:val="single" w:sz="4" w:space="0" w:color="000000"/>
              <w:bottom w:val="single" w:sz="4" w:space="0" w:color="000000"/>
              <w:right w:val="single" w:sz="4" w:space="0" w:color="000000"/>
            </w:tcBorders>
          </w:tcPr>
          <w:p w14:paraId="06185877" w14:textId="77777777" w:rsidR="00D55510" w:rsidRDefault="00DA194B">
            <w:pPr>
              <w:wordWrap w:val="0"/>
              <w:autoSpaceDE w:val="0"/>
              <w:autoSpaceDN w:val="0"/>
              <w:spacing w:before="200" w:line="246" w:lineRule="exact"/>
              <w:ind w:firstLine="60"/>
              <w:rPr>
                <w:sz w:val="18"/>
                <w:szCs w:val="18"/>
              </w:rPr>
            </w:pPr>
            <w:r>
              <w:rPr>
                <w:rFonts w:ascii="宋体" w:hAnsi="宋体" w:hint="eastAsia"/>
                <w:color w:val="000000"/>
                <w:sz w:val="18"/>
                <w:szCs w:val="18"/>
              </w:rPr>
              <w:t>按照要求改正且未造成质量安全事故的</w:t>
            </w:r>
          </w:p>
        </w:tc>
        <w:tc>
          <w:tcPr>
            <w:tcW w:w="1100" w:type="dxa"/>
            <w:vMerge w:val="restart"/>
            <w:tcBorders>
              <w:top w:val="single" w:sz="4" w:space="0" w:color="000000"/>
              <w:left w:val="single" w:sz="4" w:space="0" w:color="000000"/>
              <w:bottom w:val="single" w:sz="4" w:space="0" w:color="000000"/>
              <w:right w:val="single" w:sz="4" w:space="0" w:color="000000"/>
            </w:tcBorders>
          </w:tcPr>
          <w:p w14:paraId="643A4BF2" w14:textId="77777777" w:rsidR="00D55510" w:rsidRDefault="00D55510">
            <w:pPr>
              <w:wordWrap w:val="0"/>
              <w:autoSpaceDE w:val="0"/>
              <w:autoSpaceDN w:val="0"/>
              <w:spacing w:line="246" w:lineRule="exact"/>
              <w:rPr>
                <w:rFonts w:ascii="宋体" w:hAnsi="宋体"/>
                <w:color w:val="000000"/>
                <w:sz w:val="18"/>
                <w:szCs w:val="18"/>
              </w:rPr>
            </w:pPr>
          </w:p>
          <w:p w14:paraId="6CA55171" w14:textId="77777777" w:rsidR="00D55510" w:rsidRDefault="00D55510">
            <w:pPr>
              <w:wordWrap w:val="0"/>
              <w:autoSpaceDE w:val="0"/>
              <w:autoSpaceDN w:val="0"/>
              <w:spacing w:line="246" w:lineRule="exact"/>
              <w:rPr>
                <w:rFonts w:ascii="宋体" w:hAnsi="宋体"/>
                <w:color w:val="000000"/>
                <w:sz w:val="18"/>
                <w:szCs w:val="18"/>
              </w:rPr>
            </w:pPr>
          </w:p>
          <w:p w14:paraId="5E175EE5" w14:textId="77777777" w:rsidR="00D55510" w:rsidRDefault="00D55510">
            <w:pPr>
              <w:wordWrap w:val="0"/>
              <w:autoSpaceDE w:val="0"/>
              <w:autoSpaceDN w:val="0"/>
              <w:spacing w:line="246" w:lineRule="exact"/>
              <w:rPr>
                <w:rFonts w:ascii="宋体" w:hAnsi="宋体"/>
                <w:color w:val="000000"/>
                <w:sz w:val="18"/>
                <w:szCs w:val="18"/>
              </w:rPr>
            </w:pPr>
          </w:p>
          <w:p w14:paraId="0301BA2A" w14:textId="77777777" w:rsidR="00D55510" w:rsidRDefault="00D55510">
            <w:pPr>
              <w:wordWrap w:val="0"/>
              <w:autoSpaceDE w:val="0"/>
              <w:autoSpaceDN w:val="0"/>
              <w:spacing w:line="246" w:lineRule="exact"/>
              <w:rPr>
                <w:rFonts w:ascii="宋体" w:hAnsi="宋体"/>
                <w:color w:val="000000"/>
                <w:sz w:val="18"/>
                <w:szCs w:val="18"/>
              </w:rPr>
            </w:pPr>
          </w:p>
          <w:p w14:paraId="70865F02" w14:textId="77777777" w:rsidR="00D55510" w:rsidRDefault="00DA194B">
            <w:pPr>
              <w:wordWrap w:val="0"/>
              <w:autoSpaceDE w:val="0"/>
              <w:autoSpaceDN w:val="0"/>
              <w:spacing w:before="114" w:line="246" w:lineRule="exact"/>
              <w:ind w:firstLine="140"/>
              <w:rPr>
                <w:sz w:val="18"/>
                <w:szCs w:val="18"/>
              </w:rPr>
            </w:pPr>
            <w:r>
              <w:rPr>
                <w:rFonts w:ascii="宋体" w:hAnsi="宋体" w:hint="eastAsia"/>
                <w:color w:val="000000"/>
                <w:sz w:val="18"/>
                <w:szCs w:val="18"/>
              </w:rPr>
              <w:t>裁量幅度</w:t>
            </w:r>
          </w:p>
        </w:tc>
        <w:tc>
          <w:tcPr>
            <w:tcW w:w="5760" w:type="dxa"/>
            <w:tcBorders>
              <w:top w:val="single" w:sz="4" w:space="0" w:color="000000"/>
              <w:left w:val="single" w:sz="4" w:space="0" w:color="000000"/>
              <w:bottom w:val="single" w:sz="4" w:space="0" w:color="000000"/>
              <w:right w:val="single" w:sz="4" w:space="0" w:color="000000"/>
            </w:tcBorders>
          </w:tcPr>
          <w:p w14:paraId="0D092C93"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60</w:t>
            </w:r>
            <w:r>
              <w:rPr>
                <w:rFonts w:ascii="宋体" w:hAnsi="宋体" w:hint="eastAsia"/>
                <w:color w:val="000000"/>
                <w:sz w:val="18"/>
                <w:szCs w:val="18"/>
              </w:rPr>
              <w:t>万元以下罚款</w:t>
            </w:r>
          </w:p>
          <w:p w14:paraId="6073BE93" w14:textId="77777777" w:rsidR="00D55510" w:rsidRDefault="00DA194B">
            <w:pPr>
              <w:wordWrap w:val="0"/>
              <w:autoSpaceDE w:val="0"/>
              <w:autoSpaceDN w:val="0"/>
              <w:spacing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07689432"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039C70F6" w14:textId="77777777" w:rsidR="00D55510" w:rsidRDefault="00D55510">
            <w:pPr>
              <w:rPr>
                <w:sz w:val="18"/>
                <w:szCs w:val="18"/>
              </w:rPr>
            </w:pPr>
          </w:p>
        </w:tc>
        <w:tc>
          <w:tcPr>
            <w:tcW w:w="1500" w:type="dxa"/>
            <w:vMerge/>
            <w:tcBorders>
              <w:top w:val="single" w:sz="4" w:space="0" w:color="000000"/>
              <w:left w:val="single" w:sz="4" w:space="0" w:color="000000"/>
              <w:bottom w:val="single" w:sz="4" w:space="0" w:color="000000"/>
              <w:right w:val="single" w:sz="4" w:space="0" w:color="000000"/>
            </w:tcBorders>
          </w:tcPr>
          <w:p w14:paraId="7C2E81E7" w14:textId="77777777" w:rsidR="00D55510" w:rsidRDefault="00D55510">
            <w:pPr>
              <w:rPr>
                <w:sz w:val="18"/>
                <w:szCs w:val="18"/>
              </w:rPr>
            </w:pPr>
          </w:p>
        </w:tc>
        <w:tc>
          <w:tcPr>
            <w:tcW w:w="4500" w:type="dxa"/>
            <w:tcBorders>
              <w:top w:val="single" w:sz="4" w:space="0" w:color="000000"/>
              <w:left w:val="single" w:sz="4" w:space="0" w:color="000000"/>
              <w:bottom w:val="single" w:sz="4" w:space="0" w:color="000000"/>
              <w:right w:val="single" w:sz="4" w:space="0" w:color="000000"/>
            </w:tcBorders>
          </w:tcPr>
          <w:p w14:paraId="6E1FBB89" w14:textId="77777777" w:rsidR="00D55510" w:rsidRDefault="00DA194B">
            <w:pPr>
              <w:wordWrap w:val="0"/>
              <w:autoSpaceDE w:val="0"/>
              <w:autoSpaceDN w:val="0"/>
              <w:spacing w:before="200" w:line="246" w:lineRule="exact"/>
              <w:ind w:firstLine="40"/>
              <w:rPr>
                <w:sz w:val="18"/>
                <w:szCs w:val="18"/>
              </w:rPr>
            </w:pPr>
            <w:r>
              <w:rPr>
                <w:rFonts w:ascii="宋体" w:hAnsi="宋体" w:hint="eastAsia"/>
                <w:color w:val="000000"/>
                <w:sz w:val="18"/>
                <w:szCs w:val="18"/>
              </w:rPr>
              <w:t>未按照要求改正或者造成质量安全事故的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705BD86A"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77D8972C"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60</w:t>
            </w:r>
            <w:r>
              <w:rPr>
                <w:rFonts w:ascii="宋体" w:hAnsi="宋体" w:hint="eastAsia"/>
                <w:color w:val="000000"/>
                <w:sz w:val="18"/>
                <w:szCs w:val="18"/>
              </w:rPr>
              <w:t>万元以上</w:t>
            </w:r>
            <w:r>
              <w:rPr>
                <w:rFonts w:ascii="Calibri" w:eastAsia="Calibri" w:hAnsi="Calibri" w:hint="eastAsia"/>
                <w:color w:val="000000"/>
                <w:sz w:val="18"/>
                <w:szCs w:val="18"/>
              </w:rPr>
              <w:t>90</w:t>
            </w:r>
            <w:r>
              <w:rPr>
                <w:rFonts w:ascii="宋体" w:hAnsi="宋体" w:hint="eastAsia"/>
                <w:color w:val="000000"/>
                <w:sz w:val="18"/>
                <w:szCs w:val="18"/>
              </w:rPr>
              <w:t>万元以下罚款</w:t>
            </w:r>
          </w:p>
          <w:p w14:paraId="405832F0"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42413E4" w14:textId="77777777">
        <w:trPr>
          <w:trHeight w:val="600"/>
        </w:trPr>
        <w:tc>
          <w:tcPr>
            <w:tcW w:w="1200" w:type="dxa"/>
            <w:vMerge/>
            <w:tcBorders>
              <w:top w:val="single" w:sz="4" w:space="0" w:color="000000"/>
              <w:left w:val="single" w:sz="4" w:space="0" w:color="000000"/>
              <w:bottom w:val="single" w:sz="4" w:space="0" w:color="000000"/>
              <w:right w:val="single" w:sz="4" w:space="0" w:color="000000"/>
            </w:tcBorders>
          </w:tcPr>
          <w:p w14:paraId="355D4FBC" w14:textId="77777777" w:rsidR="00D55510" w:rsidRDefault="00D55510">
            <w:pPr>
              <w:rPr>
                <w:sz w:val="18"/>
                <w:szCs w:val="18"/>
              </w:rPr>
            </w:pPr>
          </w:p>
        </w:tc>
        <w:tc>
          <w:tcPr>
            <w:tcW w:w="1500" w:type="dxa"/>
            <w:vMerge w:val="restart"/>
            <w:tcBorders>
              <w:top w:val="single" w:sz="4" w:space="0" w:color="000000"/>
              <w:left w:val="single" w:sz="4" w:space="0" w:color="000000"/>
              <w:bottom w:val="single" w:sz="4" w:space="0" w:color="000000"/>
              <w:right w:val="single" w:sz="4" w:space="0" w:color="000000"/>
            </w:tcBorders>
          </w:tcPr>
          <w:p w14:paraId="672B0FD3" w14:textId="77777777" w:rsidR="00D55510" w:rsidRDefault="00D55510">
            <w:pPr>
              <w:wordWrap w:val="0"/>
              <w:autoSpaceDE w:val="0"/>
              <w:autoSpaceDN w:val="0"/>
              <w:spacing w:line="246" w:lineRule="exact"/>
              <w:rPr>
                <w:rFonts w:ascii="宋体" w:hAnsi="宋体"/>
                <w:color w:val="000000"/>
                <w:sz w:val="18"/>
                <w:szCs w:val="18"/>
              </w:rPr>
            </w:pPr>
          </w:p>
          <w:p w14:paraId="3A9B8A1D" w14:textId="77777777" w:rsidR="00D55510" w:rsidRDefault="00DA194B">
            <w:pPr>
              <w:wordWrap w:val="0"/>
              <w:autoSpaceDE w:val="0"/>
              <w:autoSpaceDN w:val="0"/>
              <w:spacing w:before="107" w:line="246" w:lineRule="exact"/>
              <w:rPr>
                <w:sz w:val="18"/>
                <w:szCs w:val="18"/>
              </w:rPr>
            </w:pPr>
            <w:r>
              <w:rPr>
                <w:rFonts w:ascii="宋体" w:hAnsi="宋体" w:hint="eastAsia"/>
                <w:color w:val="000000"/>
                <w:sz w:val="18"/>
                <w:szCs w:val="18"/>
              </w:rPr>
              <w:t>承包或受委托</w:t>
            </w:r>
          </w:p>
          <w:p w14:paraId="7F45026F" w14:textId="77777777" w:rsidR="00D55510" w:rsidRDefault="00DA194B">
            <w:pPr>
              <w:wordWrap w:val="0"/>
              <w:autoSpaceDE w:val="0"/>
              <w:autoSpaceDN w:val="0"/>
              <w:spacing w:before="53" w:line="246" w:lineRule="exact"/>
              <w:rPr>
                <w:sz w:val="18"/>
                <w:szCs w:val="18"/>
              </w:rPr>
            </w:pPr>
            <w:r>
              <w:rPr>
                <w:rFonts w:ascii="宋体" w:hAnsi="宋体" w:hint="eastAsia"/>
                <w:color w:val="000000"/>
                <w:sz w:val="18"/>
                <w:szCs w:val="18"/>
              </w:rPr>
              <w:t>单位无资质的</w:t>
            </w:r>
          </w:p>
        </w:tc>
        <w:tc>
          <w:tcPr>
            <w:tcW w:w="4500" w:type="dxa"/>
            <w:tcBorders>
              <w:top w:val="single" w:sz="4" w:space="0" w:color="000000"/>
              <w:left w:val="single" w:sz="4" w:space="0" w:color="000000"/>
              <w:bottom w:val="single" w:sz="4" w:space="0" w:color="000000"/>
              <w:right w:val="single" w:sz="4" w:space="0" w:color="000000"/>
            </w:tcBorders>
          </w:tcPr>
          <w:p w14:paraId="35C6AB3E" w14:textId="77777777" w:rsidR="00D55510" w:rsidRDefault="00DA194B">
            <w:pPr>
              <w:wordWrap w:val="0"/>
              <w:autoSpaceDE w:val="0"/>
              <w:autoSpaceDN w:val="0"/>
              <w:spacing w:before="200" w:line="246" w:lineRule="exact"/>
              <w:ind w:firstLine="40"/>
              <w:rPr>
                <w:sz w:val="18"/>
                <w:szCs w:val="18"/>
              </w:rPr>
            </w:pPr>
            <w:r>
              <w:rPr>
                <w:rFonts w:ascii="宋体" w:hAnsi="宋体" w:hint="eastAsia"/>
                <w:color w:val="000000"/>
                <w:sz w:val="18"/>
                <w:szCs w:val="18"/>
              </w:rPr>
              <w:t>按照要求改正且未造成质量安全事故的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2D99889C"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07E5A2E9"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50</w:t>
            </w:r>
            <w:r>
              <w:rPr>
                <w:rFonts w:ascii="宋体" w:hAnsi="宋体" w:hint="eastAsia"/>
                <w:color w:val="000000"/>
                <w:sz w:val="18"/>
                <w:szCs w:val="18"/>
              </w:rPr>
              <w:t>万元以上</w:t>
            </w:r>
            <w:r>
              <w:rPr>
                <w:rFonts w:ascii="Calibri" w:eastAsia="Calibri" w:hAnsi="Calibri" w:hint="eastAsia"/>
                <w:color w:val="000000"/>
                <w:sz w:val="18"/>
                <w:szCs w:val="18"/>
              </w:rPr>
              <w:t>70</w:t>
            </w:r>
            <w:r>
              <w:rPr>
                <w:rFonts w:ascii="宋体" w:hAnsi="宋体" w:hint="eastAsia"/>
                <w:color w:val="000000"/>
                <w:sz w:val="18"/>
                <w:szCs w:val="18"/>
              </w:rPr>
              <w:t>万元以下罚款</w:t>
            </w:r>
          </w:p>
          <w:p w14:paraId="5A11F017" w14:textId="77777777" w:rsidR="00D55510" w:rsidRDefault="00DA194B">
            <w:pPr>
              <w:wordWrap w:val="0"/>
              <w:autoSpaceDE w:val="0"/>
              <w:autoSpaceDN w:val="0"/>
              <w:spacing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3405F400" w14:textId="77777777">
        <w:trPr>
          <w:trHeight w:val="560"/>
        </w:trPr>
        <w:tc>
          <w:tcPr>
            <w:tcW w:w="1200" w:type="dxa"/>
            <w:vMerge/>
            <w:tcBorders>
              <w:top w:val="single" w:sz="4" w:space="0" w:color="000000"/>
              <w:left w:val="single" w:sz="4" w:space="0" w:color="000000"/>
              <w:bottom w:val="single" w:sz="4" w:space="0" w:color="000000"/>
              <w:right w:val="single" w:sz="4" w:space="0" w:color="000000"/>
            </w:tcBorders>
          </w:tcPr>
          <w:p w14:paraId="113C7741" w14:textId="77777777" w:rsidR="00D55510" w:rsidRDefault="00D55510">
            <w:pPr>
              <w:rPr>
                <w:sz w:val="18"/>
                <w:szCs w:val="18"/>
              </w:rPr>
            </w:pPr>
          </w:p>
        </w:tc>
        <w:tc>
          <w:tcPr>
            <w:tcW w:w="1500" w:type="dxa"/>
            <w:vMerge/>
            <w:tcBorders>
              <w:top w:val="single" w:sz="4" w:space="0" w:color="000000"/>
              <w:left w:val="single" w:sz="4" w:space="0" w:color="000000"/>
              <w:bottom w:val="single" w:sz="4" w:space="0" w:color="000000"/>
              <w:right w:val="single" w:sz="4" w:space="0" w:color="000000"/>
            </w:tcBorders>
          </w:tcPr>
          <w:p w14:paraId="439FAE8D" w14:textId="77777777" w:rsidR="00D55510" w:rsidRDefault="00D55510">
            <w:pPr>
              <w:rPr>
                <w:sz w:val="18"/>
                <w:szCs w:val="18"/>
              </w:rPr>
            </w:pPr>
          </w:p>
        </w:tc>
        <w:tc>
          <w:tcPr>
            <w:tcW w:w="4500" w:type="dxa"/>
            <w:tcBorders>
              <w:top w:val="single" w:sz="4" w:space="0" w:color="000000"/>
              <w:left w:val="single" w:sz="4" w:space="0" w:color="000000"/>
              <w:bottom w:val="single" w:sz="4" w:space="0" w:color="000000"/>
              <w:right w:val="single" w:sz="4" w:space="0" w:color="000000"/>
            </w:tcBorders>
          </w:tcPr>
          <w:p w14:paraId="2164284F" w14:textId="77777777" w:rsidR="00D55510" w:rsidRDefault="00DA194B">
            <w:pPr>
              <w:wordWrap w:val="0"/>
              <w:autoSpaceDE w:val="0"/>
              <w:autoSpaceDN w:val="0"/>
              <w:spacing w:before="180" w:line="246" w:lineRule="exact"/>
              <w:ind w:firstLine="40"/>
              <w:rPr>
                <w:sz w:val="18"/>
                <w:szCs w:val="18"/>
              </w:rPr>
            </w:pPr>
            <w:r>
              <w:rPr>
                <w:rFonts w:ascii="宋体" w:hAnsi="宋体" w:hint="eastAsia"/>
                <w:color w:val="000000"/>
                <w:sz w:val="18"/>
                <w:szCs w:val="18"/>
              </w:rPr>
              <w:t>未按照要求改正或者造成质量安全事故的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6F53914D"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46CE18D4"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70</w:t>
            </w:r>
            <w:r>
              <w:rPr>
                <w:rFonts w:ascii="宋体" w:hAnsi="宋体" w:hint="eastAsia"/>
                <w:color w:val="000000"/>
                <w:sz w:val="18"/>
                <w:szCs w:val="18"/>
              </w:rPr>
              <w:t>万元以上</w:t>
            </w:r>
            <w:r>
              <w:rPr>
                <w:rFonts w:ascii="Calibri" w:eastAsia="Calibri" w:hAnsi="Calibri" w:hint="eastAsia"/>
                <w:color w:val="000000"/>
                <w:sz w:val="18"/>
                <w:szCs w:val="18"/>
              </w:rPr>
              <w:t>100</w:t>
            </w:r>
            <w:r>
              <w:rPr>
                <w:rFonts w:ascii="宋体" w:hAnsi="宋体" w:hint="eastAsia"/>
                <w:color w:val="000000"/>
                <w:sz w:val="18"/>
                <w:szCs w:val="18"/>
              </w:rPr>
              <w:t>万元以下罚款</w:t>
            </w:r>
          </w:p>
          <w:p w14:paraId="1EEE27FE" w14:textId="77777777" w:rsidR="00D55510" w:rsidRDefault="00DA194B">
            <w:pPr>
              <w:wordWrap w:val="0"/>
              <w:autoSpaceDE w:val="0"/>
              <w:autoSpaceDN w:val="0"/>
              <w:spacing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775AE269"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03"/>
        <w:gridCol w:w="5865"/>
        <w:gridCol w:w="1085"/>
        <w:gridCol w:w="5635"/>
      </w:tblGrid>
      <w:tr w:rsidR="00D55510" w14:paraId="12C0F0A8" w14:textId="77777777">
        <w:trPr>
          <w:trHeight w:val="340"/>
        </w:trPr>
        <w:tc>
          <w:tcPr>
            <w:tcW w:w="1220" w:type="dxa"/>
            <w:tcBorders>
              <w:top w:val="single" w:sz="4" w:space="0" w:color="000000"/>
              <w:left w:val="single" w:sz="4" w:space="0" w:color="000000"/>
              <w:bottom w:val="single" w:sz="4" w:space="0" w:color="000000"/>
              <w:right w:val="single" w:sz="4" w:space="0" w:color="000000"/>
            </w:tcBorders>
          </w:tcPr>
          <w:p w14:paraId="2FBC4801" w14:textId="77777777" w:rsidR="00D55510" w:rsidRDefault="00DA194B">
            <w:pPr>
              <w:wordWrap w:val="0"/>
              <w:autoSpaceDE w:val="0"/>
              <w:autoSpaceDN w:val="0"/>
              <w:spacing w:before="59" w:line="220" w:lineRule="exact"/>
              <w:ind w:firstLine="340"/>
              <w:rPr>
                <w:sz w:val="18"/>
                <w:szCs w:val="18"/>
              </w:rPr>
            </w:pPr>
            <w:r>
              <w:rPr>
                <w:rFonts w:ascii="宋体" w:hAnsi="宋体" w:hint="eastAsia"/>
                <w:color w:val="000000"/>
                <w:sz w:val="18"/>
                <w:szCs w:val="18"/>
              </w:rPr>
              <w:t>序号</w:t>
            </w:r>
          </w:p>
        </w:tc>
        <w:tc>
          <w:tcPr>
            <w:tcW w:w="12780" w:type="dxa"/>
            <w:gridSpan w:val="3"/>
            <w:tcBorders>
              <w:top w:val="single" w:sz="4" w:space="0" w:color="000000"/>
              <w:left w:val="single" w:sz="4" w:space="0" w:color="000000"/>
              <w:bottom w:val="single" w:sz="4" w:space="0" w:color="000000"/>
              <w:right w:val="single" w:sz="4" w:space="0" w:color="000000"/>
            </w:tcBorders>
          </w:tcPr>
          <w:p w14:paraId="29E6BE9B" w14:textId="77777777" w:rsidR="00D55510" w:rsidRDefault="00DA194B">
            <w:pPr>
              <w:wordWrap w:val="0"/>
              <w:autoSpaceDE w:val="0"/>
              <w:autoSpaceDN w:val="0"/>
              <w:spacing w:before="79" w:line="220" w:lineRule="exact"/>
              <w:ind w:firstLine="80"/>
              <w:rPr>
                <w:sz w:val="18"/>
                <w:szCs w:val="18"/>
              </w:rPr>
            </w:pPr>
            <w:r>
              <w:rPr>
                <w:rFonts w:ascii="Calibri" w:eastAsia="Calibri" w:hAnsi="Calibri" w:hint="eastAsia"/>
                <w:color w:val="000000"/>
                <w:sz w:val="18"/>
                <w:szCs w:val="18"/>
              </w:rPr>
              <w:t>1</w:t>
            </w:r>
            <w:r>
              <w:rPr>
                <w:rFonts w:ascii="Calibri" w:hAnsi="Calibri" w:hint="eastAsia"/>
                <w:color w:val="000000"/>
                <w:sz w:val="18"/>
                <w:szCs w:val="18"/>
              </w:rPr>
              <w:t>7</w:t>
            </w:r>
          </w:p>
        </w:tc>
      </w:tr>
      <w:tr w:rsidR="00D55510" w14:paraId="292B8475" w14:textId="77777777">
        <w:trPr>
          <w:trHeight w:val="240"/>
        </w:trPr>
        <w:tc>
          <w:tcPr>
            <w:tcW w:w="1220" w:type="dxa"/>
            <w:tcBorders>
              <w:top w:val="single" w:sz="4" w:space="0" w:color="000000"/>
              <w:left w:val="single" w:sz="4" w:space="0" w:color="000000"/>
              <w:bottom w:val="single" w:sz="4" w:space="0" w:color="000000"/>
              <w:right w:val="single" w:sz="4" w:space="0" w:color="000000"/>
            </w:tcBorders>
          </w:tcPr>
          <w:p w14:paraId="61346711" w14:textId="77777777" w:rsidR="00D55510" w:rsidRDefault="00DA194B">
            <w:pPr>
              <w:wordWrap w:val="0"/>
              <w:autoSpaceDE w:val="0"/>
              <w:autoSpaceDN w:val="0"/>
              <w:spacing w:line="220" w:lineRule="exact"/>
              <w:ind w:firstLine="360"/>
              <w:rPr>
                <w:sz w:val="18"/>
                <w:szCs w:val="18"/>
              </w:rPr>
            </w:pPr>
            <w:r>
              <w:rPr>
                <w:rFonts w:ascii="宋体" w:hAnsi="宋体" w:hint="eastAsia"/>
                <w:color w:val="000000"/>
                <w:sz w:val="18"/>
                <w:szCs w:val="18"/>
              </w:rPr>
              <w:t>编号</w:t>
            </w:r>
          </w:p>
        </w:tc>
        <w:tc>
          <w:tcPr>
            <w:tcW w:w="12780" w:type="dxa"/>
            <w:gridSpan w:val="3"/>
            <w:tcBorders>
              <w:top w:val="single" w:sz="4" w:space="0" w:color="000000"/>
              <w:left w:val="single" w:sz="4" w:space="0" w:color="000000"/>
              <w:bottom w:val="single" w:sz="4" w:space="0" w:color="000000"/>
              <w:right w:val="single" w:sz="4" w:space="0" w:color="000000"/>
            </w:tcBorders>
          </w:tcPr>
          <w:p w14:paraId="2C1A76D9" w14:textId="77777777" w:rsidR="00D55510" w:rsidRDefault="00DA194B">
            <w:pPr>
              <w:wordWrap w:val="0"/>
              <w:autoSpaceDE w:val="0"/>
              <w:autoSpaceDN w:val="0"/>
              <w:spacing w:line="220" w:lineRule="exact"/>
              <w:ind w:firstLine="60"/>
              <w:rPr>
                <w:sz w:val="18"/>
                <w:szCs w:val="18"/>
              </w:rPr>
            </w:pPr>
            <w:r>
              <w:rPr>
                <w:rFonts w:ascii="Calibri" w:eastAsia="Calibri" w:hAnsi="Calibri" w:hint="eastAsia"/>
                <w:color w:val="000000"/>
                <w:sz w:val="18"/>
                <w:szCs w:val="18"/>
              </w:rPr>
              <w:t>320280021000</w:t>
            </w:r>
          </w:p>
        </w:tc>
      </w:tr>
      <w:tr w:rsidR="00D55510" w14:paraId="16927EDA" w14:textId="77777777">
        <w:trPr>
          <w:trHeight w:val="280"/>
        </w:trPr>
        <w:tc>
          <w:tcPr>
            <w:tcW w:w="1220" w:type="dxa"/>
            <w:tcBorders>
              <w:top w:val="single" w:sz="4" w:space="0" w:color="000000"/>
              <w:left w:val="single" w:sz="4" w:space="0" w:color="000000"/>
              <w:bottom w:val="single" w:sz="4" w:space="0" w:color="000000"/>
              <w:right w:val="single" w:sz="4" w:space="0" w:color="000000"/>
            </w:tcBorders>
          </w:tcPr>
          <w:p w14:paraId="45E49D50" w14:textId="77777777" w:rsidR="00D55510" w:rsidRDefault="00DA194B">
            <w:pPr>
              <w:wordWrap w:val="0"/>
              <w:autoSpaceDE w:val="0"/>
              <w:autoSpaceDN w:val="0"/>
              <w:spacing w:before="19" w:line="220" w:lineRule="exact"/>
              <w:jc w:val="center"/>
              <w:rPr>
                <w:sz w:val="18"/>
                <w:szCs w:val="18"/>
              </w:rPr>
            </w:pPr>
            <w:r>
              <w:rPr>
                <w:rFonts w:ascii="宋体" w:hAnsi="宋体" w:hint="eastAsia"/>
                <w:color w:val="000000"/>
                <w:sz w:val="18"/>
                <w:szCs w:val="18"/>
              </w:rPr>
              <w:t>行为名称</w:t>
            </w:r>
          </w:p>
        </w:tc>
        <w:tc>
          <w:tcPr>
            <w:tcW w:w="12780" w:type="dxa"/>
            <w:gridSpan w:val="3"/>
            <w:tcBorders>
              <w:top w:val="single" w:sz="4" w:space="0" w:color="000000"/>
              <w:left w:val="single" w:sz="4" w:space="0" w:color="000000"/>
              <w:bottom w:val="single" w:sz="4" w:space="0" w:color="000000"/>
              <w:right w:val="single" w:sz="4" w:space="0" w:color="000000"/>
            </w:tcBorders>
          </w:tcPr>
          <w:p w14:paraId="72E13C00" w14:textId="77777777" w:rsidR="00D55510" w:rsidRDefault="00DA194B">
            <w:pPr>
              <w:wordWrap w:val="0"/>
              <w:autoSpaceDE w:val="0"/>
              <w:autoSpaceDN w:val="0"/>
              <w:spacing w:before="39" w:line="220" w:lineRule="exact"/>
              <w:ind w:firstLine="80"/>
              <w:rPr>
                <w:sz w:val="18"/>
                <w:szCs w:val="18"/>
              </w:rPr>
            </w:pPr>
            <w:r>
              <w:rPr>
                <w:rFonts w:ascii="宋体" w:hAnsi="宋体" w:hint="eastAsia"/>
                <w:color w:val="000000"/>
                <w:sz w:val="18"/>
                <w:szCs w:val="18"/>
              </w:rPr>
              <w:t>对人民防空工程勘察、设计、施工、工程监理单位允许其他单位或者个人以本单位名义承揽工程的处罚</w:t>
            </w:r>
          </w:p>
        </w:tc>
      </w:tr>
      <w:tr w:rsidR="00D55510" w14:paraId="3C05700B" w14:textId="77777777">
        <w:trPr>
          <w:trHeight w:val="3540"/>
        </w:trPr>
        <w:tc>
          <w:tcPr>
            <w:tcW w:w="1220" w:type="dxa"/>
            <w:tcBorders>
              <w:top w:val="single" w:sz="4" w:space="0" w:color="000000"/>
              <w:left w:val="single" w:sz="4" w:space="0" w:color="000000"/>
              <w:bottom w:val="single" w:sz="4" w:space="0" w:color="000000"/>
              <w:right w:val="single" w:sz="4" w:space="0" w:color="000000"/>
            </w:tcBorders>
          </w:tcPr>
          <w:p w14:paraId="6A67D0E9" w14:textId="77777777" w:rsidR="00D55510" w:rsidRDefault="00D55510">
            <w:pPr>
              <w:wordWrap w:val="0"/>
              <w:autoSpaceDE w:val="0"/>
              <w:autoSpaceDN w:val="0"/>
              <w:spacing w:line="220" w:lineRule="exact"/>
              <w:rPr>
                <w:rFonts w:ascii="宋体" w:hAnsi="宋体"/>
                <w:color w:val="000000"/>
                <w:sz w:val="18"/>
                <w:szCs w:val="18"/>
              </w:rPr>
            </w:pPr>
          </w:p>
          <w:p w14:paraId="7DED1F0D" w14:textId="77777777" w:rsidR="00D55510" w:rsidRDefault="00D55510">
            <w:pPr>
              <w:wordWrap w:val="0"/>
              <w:autoSpaceDE w:val="0"/>
              <w:autoSpaceDN w:val="0"/>
              <w:spacing w:line="220" w:lineRule="exact"/>
              <w:rPr>
                <w:rFonts w:ascii="宋体" w:hAnsi="宋体"/>
                <w:color w:val="000000"/>
                <w:sz w:val="18"/>
                <w:szCs w:val="18"/>
              </w:rPr>
            </w:pPr>
          </w:p>
          <w:p w14:paraId="1C2E3891" w14:textId="77777777" w:rsidR="00D55510" w:rsidRDefault="00D55510">
            <w:pPr>
              <w:wordWrap w:val="0"/>
              <w:autoSpaceDE w:val="0"/>
              <w:autoSpaceDN w:val="0"/>
              <w:spacing w:line="220" w:lineRule="exact"/>
              <w:rPr>
                <w:rFonts w:ascii="宋体" w:hAnsi="宋体"/>
                <w:color w:val="000000"/>
                <w:sz w:val="18"/>
                <w:szCs w:val="18"/>
              </w:rPr>
            </w:pPr>
          </w:p>
          <w:p w14:paraId="2E4BC45C" w14:textId="77777777" w:rsidR="00D55510" w:rsidRDefault="00D55510">
            <w:pPr>
              <w:wordWrap w:val="0"/>
              <w:autoSpaceDE w:val="0"/>
              <w:autoSpaceDN w:val="0"/>
              <w:spacing w:line="220" w:lineRule="exact"/>
              <w:rPr>
                <w:rFonts w:ascii="宋体" w:hAnsi="宋体"/>
                <w:color w:val="000000"/>
                <w:sz w:val="18"/>
                <w:szCs w:val="18"/>
              </w:rPr>
            </w:pPr>
          </w:p>
          <w:p w14:paraId="42A8F6E4" w14:textId="77777777" w:rsidR="00D55510" w:rsidRDefault="00D55510">
            <w:pPr>
              <w:wordWrap w:val="0"/>
              <w:autoSpaceDE w:val="0"/>
              <w:autoSpaceDN w:val="0"/>
              <w:spacing w:line="220" w:lineRule="exact"/>
              <w:rPr>
                <w:rFonts w:ascii="宋体" w:hAnsi="宋体"/>
                <w:color w:val="000000"/>
                <w:sz w:val="18"/>
                <w:szCs w:val="18"/>
              </w:rPr>
            </w:pPr>
          </w:p>
          <w:p w14:paraId="697DD926" w14:textId="77777777" w:rsidR="00D55510" w:rsidRDefault="00D55510">
            <w:pPr>
              <w:wordWrap w:val="0"/>
              <w:autoSpaceDE w:val="0"/>
              <w:autoSpaceDN w:val="0"/>
              <w:spacing w:line="220" w:lineRule="exact"/>
              <w:rPr>
                <w:rFonts w:ascii="宋体" w:hAnsi="宋体"/>
                <w:color w:val="000000"/>
                <w:sz w:val="18"/>
                <w:szCs w:val="18"/>
              </w:rPr>
            </w:pPr>
          </w:p>
          <w:p w14:paraId="62FDB749" w14:textId="77777777" w:rsidR="00D55510" w:rsidRDefault="00D55510">
            <w:pPr>
              <w:wordWrap w:val="0"/>
              <w:autoSpaceDE w:val="0"/>
              <w:autoSpaceDN w:val="0"/>
              <w:spacing w:line="220" w:lineRule="exact"/>
              <w:rPr>
                <w:rFonts w:ascii="宋体" w:hAnsi="宋体"/>
                <w:color w:val="000000"/>
                <w:sz w:val="18"/>
                <w:szCs w:val="18"/>
              </w:rPr>
            </w:pPr>
          </w:p>
          <w:p w14:paraId="5F261870" w14:textId="77777777" w:rsidR="00D55510" w:rsidRDefault="00DA194B">
            <w:pPr>
              <w:wordWrap w:val="0"/>
              <w:autoSpaceDE w:val="0"/>
              <w:autoSpaceDN w:val="0"/>
              <w:spacing w:before="156" w:line="220" w:lineRule="exact"/>
              <w:ind w:firstLine="240"/>
              <w:rPr>
                <w:sz w:val="18"/>
                <w:szCs w:val="18"/>
              </w:rPr>
            </w:pPr>
            <w:r>
              <w:rPr>
                <w:rFonts w:ascii="宋体" w:hAnsi="宋体" w:hint="eastAsia"/>
                <w:color w:val="000000"/>
                <w:sz w:val="18"/>
                <w:szCs w:val="18"/>
              </w:rPr>
              <w:t>法律依据</w:t>
            </w:r>
          </w:p>
        </w:tc>
        <w:tc>
          <w:tcPr>
            <w:tcW w:w="12780" w:type="dxa"/>
            <w:gridSpan w:val="3"/>
            <w:tcBorders>
              <w:top w:val="single" w:sz="4" w:space="0" w:color="000000"/>
              <w:left w:val="single" w:sz="4" w:space="0" w:color="000000"/>
              <w:bottom w:val="single" w:sz="4" w:space="0" w:color="000000"/>
              <w:right w:val="single" w:sz="4" w:space="0" w:color="000000"/>
            </w:tcBorders>
          </w:tcPr>
          <w:p w14:paraId="1CD1EBEB" w14:textId="77777777" w:rsidR="00D55510" w:rsidRDefault="00DA194B">
            <w:pPr>
              <w:wordWrap w:val="0"/>
              <w:autoSpaceDE w:val="0"/>
              <w:autoSpaceDN w:val="0"/>
              <w:spacing w:line="220"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28E8DDDE" w14:textId="77777777" w:rsidR="00D55510" w:rsidRDefault="00DA194B">
            <w:pPr>
              <w:wordWrap w:val="0"/>
              <w:autoSpaceDE w:val="0"/>
              <w:autoSpaceDN w:val="0"/>
              <w:spacing w:line="210" w:lineRule="exact"/>
              <w:ind w:left="80" w:right="40" w:firstLine="420"/>
              <w:rPr>
                <w:sz w:val="18"/>
                <w:szCs w:val="18"/>
              </w:rPr>
            </w:pPr>
            <w:r>
              <w:rPr>
                <w:rFonts w:ascii="宋体" w:hAnsi="宋体" w:hint="eastAsia"/>
                <w:color w:val="000000"/>
                <w:sz w:val="18"/>
                <w:szCs w:val="18"/>
              </w:rPr>
              <w:t>第十八条第二款</w:t>
            </w:r>
            <w:r>
              <w:rPr>
                <w:rFonts w:ascii="宋体" w:hAnsi="宋体" w:hint="eastAsia"/>
                <w:color w:val="000000"/>
                <w:sz w:val="18"/>
                <w:szCs w:val="18"/>
              </w:rPr>
              <w:t xml:space="preserve"> </w:t>
            </w:r>
            <w:r>
              <w:rPr>
                <w:rFonts w:ascii="宋体" w:hAnsi="宋体" w:hint="eastAsia"/>
                <w:color w:val="000000"/>
                <w:sz w:val="18"/>
                <w:szCs w:val="18"/>
              </w:rPr>
              <w:t>禁止勘察、设计单位超越其资质等级许可的范围或者以其他勘察、设计单位的名义承揽工程。禁止勘察、设计单位允许其他单位或者个人以本单位的名义承揽工程。</w:t>
            </w:r>
          </w:p>
          <w:p w14:paraId="5CED4791" w14:textId="77777777" w:rsidR="00D55510" w:rsidRDefault="00DA194B">
            <w:pPr>
              <w:wordWrap w:val="0"/>
              <w:autoSpaceDE w:val="0"/>
              <w:autoSpaceDN w:val="0"/>
              <w:spacing w:line="210" w:lineRule="exact"/>
              <w:ind w:left="80" w:right="40" w:firstLine="420"/>
              <w:rPr>
                <w:sz w:val="18"/>
                <w:szCs w:val="18"/>
              </w:rPr>
            </w:pPr>
            <w:r>
              <w:rPr>
                <w:rFonts w:ascii="宋体" w:hAnsi="宋体" w:hint="eastAsia"/>
                <w:color w:val="000000"/>
                <w:sz w:val="18"/>
                <w:szCs w:val="18"/>
              </w:rPr>
              <w:t>第二十五条第二款</w:t>
            </w:r>
            <w:r>
              <w:rPr>
                <w:rFonts w:ascii="宋体" w:hAnsi="宋体" w:hint="eastAsia"/>
                <w:color w:val="000000"/>
                <w:sz w:val="18"/>
                <w:szCs w:val="18"/>
              </w:rPr>
              <w:t xml:space="preserve"> </w:t>
            </w:r>
            <w:r>
              <w:rPr>
                <w:rFonts w:ascii="宋体" w:hAnsi="宋体" w:hint="eastAsia"/>
                <w:color w:val="000000"/>
                <w:sz w:val="18"/>
                <w:szCs w:val="18"/>
              </w:rPr>
              <w:t>禁止施工单位超越本单位资质等级许可的业务范围或者以其他施工单位的名义承揽工程。禁止施工单位允许其他单位或者个人以本单位的名义承揽工程。</w:t>
            </w:r>
          </w:p>
          <w:p w14:paraId="033575D4" w14:textId="77777777" w:rsidR="00D55510" w:rsidRDefault="00DA194B">
            <w:pPr>
              <w:wordWrap w:val="0"/>
              <w:autoSpaceDE w:val="0"/>
              <w:autoSpaceDN w:val="0"/>
              <w:spacing w:line="220" w:lineRule="exact"/>
              <w:ind w:left="100" w:right="40" w:firstLine="400"/>
              <w:rPr>
                <w:sz w:val="18"/>
                <w:szCs w:val="18"/>
              </w:rPr>
            </w:pPr>
            <w:r>
              <w:rPr>
                <w:rFonts w:ascii="宋体" w:hAnsi="宋体" w:hint="eastAsia"/>
                <w:color w:val="000000"/>
                <w:sz w:val="18"/>
                <w:szCs w:val="18"/>
              </w:rPr>
              <w:t>第三十四条第二款</w:t>
            </w:r>
            <w:r>
              <w:rPr>
                <w:rFonts w:ascii="宋体" w:hAnsi="宋体" w:hint="eastAsia"/>
                <w:color w:val="000000"/>
                <w:sz w:val="18"/>
                <w:szCs w:val="18"/>
              </w:rPr>
              <w:t xml:space="preserve"> </w:t>
            </w:r>
            <w:r>
              <w:rPr>
                <w:rFonts w:ascii="宋体" w:hAnsi="宋体" w:hint="eastAsia"/>
                <w:color w:val="000000"/>
                <w:sz w:val="18"/>
                <w:szCs w:val="18"/>
              </w:rPr>
              <w:t>禁止工程监理单位超越本单位资质等级许可的范围或者以其他工程监理单位的名义承担工程监理业务。禁止工程监理单位允许其他单位</w:t>
            </w:r>
            <w:r>
              <w:rPr>
                <w:rFonts w:ascii="宋体" w:hAnsi="宋体" w:hint="eastAsia"/>
                <w:color w:val="000000"/>
                <w:sz w:val="18"/>
                <w:szCs w:val="18"/>
              </w:rPr>
              <w:t>或者个人以本单位的名义承担工程监理业务。</w:t>
            </w:r>
          </w:p>
          <w:p w14:paraId="51E7A96A" w14:textId="77777777" w:rsidR="00D55510" w:rsidRDefault="00DA194B">
            <w:pPr>
              <w:wordWrap w:val="0"/>
              <w:autoSpaceDE w:val="0"/>
              <w:autoSpaceDN w:val="0"/>
              <w:spacing w:line="206" w:lineRule="exact"/>
              <w:ind w:left="80" w:firstLine="420"/>
              <w:rPr>
                <w:sz w:val="18"/>
                <w:szCs w:val="18"/>
              </w:rPr>
            </w:pPr>
            <w:r>
              <w:rPr>
                <w:rFonts w:ascii="宋体" w:hAnsi="宋体" w:hint="eastAsia"/>
                <w:color w:val="000000"/>
                <w:sz w:val="18"/>
                <w:szCs w:val="18"/>
              </w:rPr>
              <w:t>第六十一条</w:t>
            </w:r>
            <w:r>
              <w:rPr>
                <w:rFonts w:ascii="宋体" w:hAnsi="宋体" w:hint="eastAsia"/>
                <w:color w:val="000000"/>
                <w:sz w:val="18"/>
                <w:szCs w:val="18"/>
              </w:rPr>
              <w:t xml:space="preserve"> </w:t>
            </w:r>
            <w:r>
              <w:rPr>
                <w:rFonts w:ascii="宋体" w:hAnsi="宋体" w:hint="eastAsia"/>
                <w:color w:val="000000"/>
                <w:sz w:val="18"/>
                <w:szCs w:val="18"/>
              </w:rPr>
              <w:t>违反本条例规定，勘察、设计、施工、工程监理单位允许其他单位或者个人以本单位名义承揽工程的，责令改正，没收违法所得，对勘察、设计单位和工程监理单位处合同约定的勘察费、设计费和监理酬金</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倍以下的罚款；对施工单位处工程合同价款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％以下的罚款，可以责令停业整顿，降低资质等级；情节严重的，吊销资质证书。</w:t>
            </w:r>
          </w:p>
          <w:p w14:paraId="07955DD3" w14:textId="77777777" w:rsidR="00D55510" w:rsidRDefault="00DA194B">
            <w:pPr>
              <w:wordWrap w:val="0"/>
              <w:autoSpaceDE w:val="0"/>
              <w:autoSpaceDN w:val="0"/>
              <w:spacing w:before="199" w:line="220" w:lineRule="exact"/>
              <w:ind w:left="80" w:right="4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4992C21" w14:textId="77777777" w:rsidR="00D55510" w:rsidRDefault="00DA194B">
            <w:pPr>
              <w:wordWrap w:val="0"/>
              <w:autoSpaceDE w:val="0"/>
              <w:autoSpaceDN w:val="0"/>
              <w:spacing w:line="190" w:lineRule="exact"/>
              <w:ind w:left="8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36246D3E" w14:textId="77777777" w:rsidR="00D55510" w:rsidRDefault="00DA194B">
            <w:pPr>
              <w:wordWrap w:val="0"/>
              <w:autoSpaceDE w:val="0"/>
              <w:autoSpaceDN w:val="0"/>
              <w:spacing w:line="220" w:lineRule="exact"/>
              <w:ind w:firstLine="120"/>
              <w:rPr>
                <w:sz w:val="18"/>
                <w:szCs w:val="18"/>
              </w:rPr>
            </w:pPr>
            <w:r>
              <w:rPr>
                <w:rFonts w:ascii="宋体" w:hAnsi="宋体" w:hint="eastAsia"/>
                <w:color w:val="000000"/>
                <w:sz w:val="18"/>
                <w:szCs w:val="18"/>
              </w:rPr>
              <w:t>【地方性法规】《江苏省实施＜中华人民共和国人民防空法》办法》</w:t>
            </w:r>
          </w:p>
          <w:p w14:paraId="41FEAB7B" w14:textId="77777777" w:rsidR="00D55510" w:rsidRDefault="00DA194B">
            <w:pPr>
              <w:wordWrap w:val="0"/>
              <w:autoSpaceDE w:val="0"/>
              <w:autoSpaceDN w:val="0"/>
              <w:spacing w:line="160" w:lineRule="exact"/>
              <w:ind w:left="120" w:right="4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0BD65422" w14:textId="77777777">
        <w:trPr>
          <w:trHeight w:val="280"/>
        </w:trPr>
        <w:tc>
          <w:tcPr>
            <w:tcW w:w="1220" w:type="dxa"/>
            <w:tcBorders>
              <w:top w:val="single" w:sz="4" w:space="0" w:color="000000"/>
              <w:left w:val="single" w:sz="4" w:space="0" w:color="000000"/>
              <w:bottom w:val="single" w:sz="4" w:space="0" w:color="000000"/>
              <w:right w:val="single" w:sz="4" w:space="0" w:color="000000"/>
            </w:tcBorders>
          </w:tcPr>
          <w:p w14:paraId="71DEDE3E" w14:textId="77777777" w:rsidR="00D55510" w:rsidRDefault="00DA194B">
            <w:pPr>
              <w:wordWrap w:val="0"/>
              <w:autoSpaceDE w:val="0"/>
              <w:autoSpaceDN w:val="0"/>
              <w:spacing w:before="19" w:line="220" w:lineRule="exact"/>
              <w:jc w:val="center"/>
              <w:rPr>
                <w:sz w:val="18"/>
                <w:szCs w:val="18"/>
              </w:rPr>
            </w:pPr>
            <w:r>
              <w:rPr>
                <w:rFonts w:ascii="宋体" w:hAnsi="宋体" w:hint="eastAsia"/>
                <w:color w:val="000000"/>
                <w:sz w:val="18"/>
                <w:szCs w:val="18"/>
              </w:rPr>
              <w:t>处罚种类</w:t>
            </w:r>
          </w:p>
        </w:tc>
        <w:tc>
          <w:tcPr>
            <w:tcW w:w="12780" w:type="dxa"/>
            <w:gridSpan w:val="3"/>
            <w:tcBorders>
              <w:top w:val="single" w:sz="4" w:space="0" w:color="000000"/>
              <w:left w:val="single" w:sz="4" w:space="0" w:color="000000"/>
              <w:bottom w:val="single" w:sz="4" w:space="0" w:color="000000"/>
              <w:right w:val="single" w:sz="4" w:space="0" w:color="000000"/>
            </w:tcBorders>
          </w:tcPr>
          <w:p w14:paraId="3B651DE2" w14:textId="77777777" w:rsidR="00D55510" w:rsidRDefault="00DA194B">
            <w:pPr>
              <w:wordWrap w:val="0"/>
              <w:autoSpaceDE w:val="0"/>
              <w:autoSpaceDN w:val="0"/>
              <w:spacing w:before="39" w:line="220" w:lineRule="exact"/>
              <w:ind w:firstLine="60"/>
              <w:rPr>
                <w:sz w:val="18"/>
                <w:szCs w:val="18"/>
              </w:rPr>
            </w:pPr>
            <w:r>
              <w:rPr>
                <w:rFonts w:ascii="宋体" w:hAnsi="宋体" w:hint="eastAsia"/>
                <w:color w:val="000000"/>
                <w:sz w:val="18"/>
                <w:szCs w:val="18"/>
              </w:rPr>
              <w:t>罚款、没收违法所得</w:t>
            </w:r>
          </w:p>
        </w:tc>
      </w:tr>
      <w:tr w:rsidR="00D55510" w14:paraId="7F1AFD25" w14:textId="77777777">
        <w:trPr>
          <w:trHeight w:val="240"/>
        </w:trPr>
        <w:tc>
          <w:tcPr>
            <w:tcW w:w="14000" w:type="dxa"/>
            <w:gridSpan w:val="4"/>
            <w:tcBorders>
              <w:top w:val="single" w:sz="4" w:space="0" w:color="000000"/>
              <w:left w:val="single" w:sz="4" w:space="0" w:color="000000"/>
              <w:bottom w:val="single" w:sz="4" w:space="0" w:color="000000"/>
              <w:right w:val="single" w:sz="4" w:space="0" w:color="000000"/>
            </w:tcBorders>
          </w:tcPr>
          <w:p w14:paraId="5202AE4F"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自由裁量基准</w:t>
            </w:r>
          </w:p>
        </w:tc>
      </w:tr>
      <w:tr w:rsidR="00D55510" w14:paraId="61D41ACA" w14:textId="77777777">
        <w:trPr>
          <w:trHeight w:val="886"/>
        </w:trPr>
        <w:tc>
          <w:tcPr>
            <w:tcW w:w="1220" w:type="dxa"/>
            <w:vMerge w:val="restart"/>
            <w:tcBorders>
              <w:top w:val="single" w:sz="4" w:space="0" w:color="000000"/>
              <w:left w:val="single" w:sz="4" w:space="0" w:color="000000"/>
              <w:bottom w:val="single" w:sz="4" w:space="0" w:color="000000"/>
              <w:right w:val="single" w:sz="4" w:space="0" w:color="000000"/>
            </w:tcBorders>
          </w:tcPr>
          <w:p w14:paraId="32C4F0B7" w14:textId="77777777" w:rsidR="00D55510" w:rsidRDefault="00D55510">
            <w:pPr>
              <w:wordWrap w:val="0"/>
              <w:autoSpaceDE w:val="0"/>
              <w:autoSpaceDN w:val="0"/>
              <w:spacing w:line="220" w:lineRule="exact"/>
              <w:rPr>
                <w:rFonts w:ascii="宋体" w:hAnsi="宋体"/>
                <w:color w:val="000000"/>
                <w:sz w:val="18"/>
                <w:szCs w:val="18"/>
              </w:rPr>
            </w:pPr>
          </w:p>
          <w:p w14:paraId="3F85446C" w14:textId="77777777" w:rsidR="00D55510" w:rsidRDefault="00D55510">
            <w:pPr>
              <w:wordWrap w:val="0"/>
              <w:autoSpaceDE w:val="0"/>
              <w:autoSpaceDN w:val="0"/>
              <w:spacing w:line="220" w:lineRule="exact"/>
              <w:rPr>
                <w:rFonts w:ascii="宋体" w:hAnsi="宋体"/>
                <w:color w:val="000000"/>
                <w:sz w:val="18"/>
                <w:szCs w:val="18"/>
              </w:rPr>
            </w:pPr>
          </w:p>
          <w:p w14:paraId="12A6D9E6" w14:textId="77777777" w:rsidR="00D55510" w:rsidRDefault="00D55510">
            <w:pPr>
              <w:wordWrap w:val="0"/>
              <w:autoSpaceDE w:val="0"/>
              <w:autoSpaceDN w:val="0"/>
              <w:spacing w:line="220" w:lineRule="exact"/>
              <w:rPr>
                <w:rFonts w:ascii="宋体" w:hAnsi="宋体"/>
                <w:color w:val="000000"/>
                <w:sz w:val="18"/>
                <w:szCs w:val="18"/>
              </w:rPr>
            </w:pPr>
          </w:p>
          <w:p w14:paraId="04933F17" w14:textId="77777777" w:rsidR="00D55510" w:rsidRDefault="00D55510">
            <w:pPr>
              <w:wordWrap w:val="0"/>
              <w:autoSpaceDE w:val="0"/>
              <w:autoSpaceDN w:val="0"/>
              <w:spacing w:line="220" w:lineRule="exact"/>
              <w:rPr>
                <w:rFonts w:ascii="宋体" w:hAnsi="宋体"/>
                <w:color w:val="000000"/>
                <w:sz w:val="18"/>
                <w:szCs w:val="18"/>
              </w:rPr>
            </w:pPr>
          </w:p>
          <w:p w14:paraId="6D1762C8" w14:textId="77777777" w:rsidR="00D55510" w:rsidRDefault="00D55510">
            <w:pPr>
              <w:wordWrap w:val="0"/>
              <w:autoSpaceDE w:val="0"/>
              <w:autoSpaceDN w:val="0"/>
              <w:spacing w:line="220" w:lineRule="exact"/>
              <w:rPr>
                <w:rFonts w:ascii="宋体" w:hAnsi="宋体"/>
                <w:color w:val="000000"/>
                <w:sz w:val="18"/>
                <w:szCs w:val="18"/>
              </w:rPr>
            </w:pPr>
          </w:p>
          <w:p w14:paraId="2A496784" w14:textId="77777777" w:rsidR="00D55510" w:rsidRDefault="00D55510">
            <w:pPr>
              <w:wordWrap w:val="0"/>
              <w:autoSpaceDE w:val="0"/>
              <w:autoSpaceDN w:val="0"/>
              <w:spacing w:line="220" w:lineRule="exact"/>
              <w:rPr>
                <w:rFonts w:ascii="宋体" w:hAnsi="宋体"/>
                <w:color w:val="000000"/>
                <w:sz w:val="18"/>
                <w:szCs w:val="18"/>
              </w:rPr>
            </w:pPr>
          </w:p>
          <w:p w14:paraId="646D61D8" w14:textId="77777777" w:rsidR="00D55510" w:rsidRDefault="00D55510">
            <w:pPr>
              <w:wordWrap w:val="0"/>
              <w:autoSpaceDE w:val="0"/>
              <w:autoSpaceDN w:val="0"/>
              <w:spacing w:line="220" w:lineRule="exact"/>
              <w:rPr>
                <w:rFonts w:ascii="宋体" w:hAnsi="宋体"/>
                <w:color w:val="000000"/>
                <w:sz w:val="18"/>
                <w:szCs w:val="18"/>
              </w:rPr>
            </w:pPr>
          </w:p>
          <w:p w14:paraId="17FA83B3" w14:textId="77777777" w:rsidR="00D55510" w:rsidRDefault="00DA194B">
            <w:pPr>
              <w:wordWrap w:val="0"/>
              <w:autoSpaceDE w:val="0"/>
              <w:autoSpaceDN w:val="0"/>
              <w:spacing w:before="36" w:line="220" w:lineRule="exact"/>
              <w:ind w:firstLine="240"/>
              <w:rPr>
                <w:sz w:val="18"/>
                <w:szCs w:val="18"/>
              </w:rPr>
            </w:pPr>
            <w:r>
              <w:rPr>
                <w:rFonts w:ascii="宋体" w:hAnsi="宋体" w:hint="eastAsia"/>
                <w:color w:val="000000"/>
                <w:sz w:val="18"/>
                <w:szCs w:val="18"/>
              </w:rPr>
              <w:t>情形描述</w:t>
            </w:r>
          </w:p>
        </w:tc>
        <w:tc>
          <w:tcPr>
            <w:tcW w:w="5960" w:type="dxa"/>
            <w:tcBorders>
              <w:top w:val="single" w:sz="4" w:space="0" w:color="000000"/>
              <w:left w:val="single" w:sz="4" w:space="0" w:color="000000"/>
              <w:bottom w:val="single" w:sz="4" w:space="0" w:color="000000"/>
              <w:right w:val="single" w:sz="4" w:space="0" w:color="000000"/>
            </w:tcBorders>
          </w:tcPr>
          <w:p w14:paraId="29C032E4" w14:textId="77777777" w:rsidR="00D55510" w:rsidRDefault="00D55510">
            <w:pPr>
              <w:wordWrap w:val="0"/>
              <w:autoSpaceDE w:val="0"/>
              <w:autoSpaceDN w:val="0"/>
              <w:spacing w:line="220" w:lineRule="exact"/>
              <w:rPr>
                <w:rFonts w:ascii="宋体" w:hAnsi="宋体"/>
                <w:color w:val="000000"/>
                <w:sz w:val="18"/>
                <w:szCs w:val="18"/>
              </w:rPr>
            </w:pPr>
          </w:p>
          <w:p w14:paraId="16C731CE" w14:textId="77777777" w:rsidR="00D55510" w:rsidRDefault="00DA194B">
            <w:pPr>
              <w:wordWrap w:val="0"/>
              <w:autoSpaceDE w:val="0"/>
              <w:autoSpaceDN w:val="0"/>
              <w:spacing w:before="219" w:line="220" w:lineRule="exact"/>
              <w:ind w:firstLine="80"/>
              <w:rPr>
                <w:sz w:val="18"/>
                <w:szCs w:val="18"/>
              </w:rPr>
            </w:pPr>
            <w:r>
              <w:rPr>
                <w:rFonts w:ascii="宋体" w:hAnsi="宋体" w:hint="eastAsia"/>
                <w:color w:val="000000"/>
                <w:sz w:val="18"/>
                <w:szCs w:val="18"/>
              </w:rPr>
              <w:t>未获得工程任务的</w:t>
            </w:r>
          </w:p>
        </w:tc>
        <w:tc>
          <w:tcPr>
            <w:tcW w:w="1100" w:type="dxa"/>
            <w:vMerge w:val="restart"/>
            <w:tcBorders>
              <w:top w:val="single" w:sz="4" w:space="0" w:color="000000"/>
              <w:left w:val="single" w:sz="4" w:space="0" w:color="000000"/>
              <w:bottom w:val="single" w:sz="4" w:space="0" w:color="000000"/>
              <w:right w:val="single" w:sz="4" w:space="0" w:color="000000"/>
            </w:tcBorders>
          </w:tcPr>
          <w:p w14:paraId="4B31D085" w14:textId="77777777" w:rsidR="00D55510" w:rsidRDefault="00D55510">
            <w:pPr>
              <w:wordWrap w:val="0"/>
              <w:autoSpaceDE w:val="0"/>
              <w:autoSpaceDN w:val="0"/>
              <w:spacing w:line="220" w:lineRule="exact"/>
              <w:rPr>
                <w:rFonts w:ascii="宋体" w:hAnsi="宋体"/>
                <w:color w:val="000000"/>
                <w:sz w:val="18"/>
                <w:szCs w:val="18"/>
              </w:rPr>
            </w:pPr>
          </w:p>
          <w:p w14:paraId="7085DC27" w14:textId="77777777" w:rsidR="00D55510" w:rsidRDefault="00D55510">
            <w:pPr>
              <w:wordWrap w:val="0"/>
              <w:autoSpaceDE w:val="0"/>
              <w:autoSpaceDN w:val="0"/>
              <w:spacing w:line="220" w:lineRule="exact"/>
              <w:rPr>
                <w:rFonts w:ascii="宋体" w:hAnsi="宋体"/>
                <w:color w:val="000000"/>
                <w:sz w:val="18"/>
                <w:szCs w:val="18"/>
              </w:rPr>
            </w:pPr>
          </w:p>
          <w:p w14:paraId="1A85D24E" w14:textId="77777777" w:rsidR="00D55510" w:rsidRDefault="00D55510">
            <w:pPr>
              <w:wordWrap w:val="0"/>
              <w:autoSpaceDE w:val="0"/>
              <w:autoSpaceDN w:val="0"/>
              <w:spacing w:line="220" w:lineRule="exact"/>
              <w:rPr>
                <w:rFonts w:ascii="宋体" w:hAnsi="宋体"/>
                <w:color w:val="000000"/>
                <w:sz w:val="18"/>
                <w:szCs w:val="18"/>
              </w:rPr>
            </w:pPr>
          </w:p>
          <w:p w14:paraId="3CB9B4AE" w14:textId="77777777" w:rsidR="00D55510" w:rsidRDefault="00D55510">
            <w:pPr>
              <w:wordWrap w:val="0"/>
              <w:autoSpaceDE w:val="0"/>
              <w:autoSpaceDN w:val="0"/>
              <w:spacing w:line="220" w:lineRule="exact"/>
              <w:rPr>
                <w:rFonts w:ascii="宋体" w:hAnsi="宋体"/>
                <w:color w:val="000000"/>
                <w:sz w:val="18"/>
                <w:szCs w:val="18"/>
              </w:rPr>
            </w:pPr>
          </w:p>
          <w:p w14:paraId="064935C6" w14:textId="77777777" w:rsidR="00D55510" w:rsidRDefault="00D55510">
            <w:pPr>
              <w:wordWrap w:val="0"/>
              <w:autoSpaceDE w:val="0"/>
              <w:autoSpaceDN w:val="0"/>
              <w:spacing w:line="220" w:lineRule="exact"/>
              <w:rPr>
                <w:rFonts w:ascii="宋体" w:hAnsi="宋体"/>
                <w:color w:val="000000"/>
                <w:sz w:val="18"/>
                <w:szCs w:val="18"/>
              </w:rPr>
            </w:pPr>
          </w:p>
          <w:p w14:paraId="5658B677" w14:textId="77777777" w:rsidR="00D55510" w:rsidRDefault="00D55510">
            <w:pPr>
              <w:wordWrap w:val="0"/>
              <w:autoSpaceDE w:val="0"/>
              <w:autoSpaceDN w:val="0"/>
              <w:spacing w:line="220" w:lineRule="exact"/>
              <w:rPr>
                <w:rFonts w:ascii="宋体" w:hAnsi="宋体"/>
                <w:color w:val="000000"/>
                <w:sz w:val="18"/>
                <w:szCs w:val="18"/>
              </w:rPr>
            </w:pPr>
          </w:p>
          <w:p w14:paraId="106DE3D9" w14:textId="77777777" w:rsidR="00D55510" w:rsidRDefault="00D55510">
            <w:pPr>
              <w:wordWrap w:val="0"/>
              <w:autoSpaceDE w:val="0"/>
              <w:autoSpaceDN w:val="0"/>
              <w:spacing w:line="220" w:lineRule="exact"/>
              <w:rPr>
                <w:rFonts w:ascii="宋体" w:hAnsi="宋体"/>
                <w:color w:val="000000"/>
                <w:sz w:val="18"/>
                <w:szCs w:val="18"/>
              </w:rPr>
            </w:pPr>
          </w:p>
          <w:p w14:paraId="670D0C74" w14:textId="77777777" w:rsidR="00D55510" w:rsidRDefault="00DA194B">
            <w:pPr>
              <w:wordWrap w:val="0"/>
              <w:autoSpaceDE w:val="0"/>
              <w:autoSpaceDN w:val="0"/>
              <w:spacing w:before="16" w:line="220" w:lineRule="exact"/>
              <w:ind w:firstLine="220"/>
              <w:rPr>
                <w:sz w:val="18"/>
                <w:szCs w:val="18"/>
              </w:rPr>
            </w:pPr>
            <w:r>
              <w:rPr>
                <w:rFonts w:ascii="宋体" w:hAnsi="宋体" w:hint="eastAsia"/>
                <w:color w:val="000000"/>
                <w:sz w:val="18"/>
                <w:szCs w:val="18"/>
              </w:rPr>
              <w:t>裁量幅度</w:t>
            </w:r>
          </w:p>
        </w:tc>
        <w:tc>
          <w:tcPr>
            <w:tcW w:w="5720" w:type="dxa"/>
            <w:tcBorders>
              <w:top w:val="single" w:sz="4" w:space="0" w:color="000000"/>
              <w:left w:val="single" w:sz="4" w:space="0" w:color="000000"/>
              <w:bottom w:val="single" w:sz="4" w:space="0" w:color="000000"/>
              <w:right w:val="single" w:sz="4" w:space="0" w:color="000000"/>
            </w:tcBorders>
          </w:tcPr>
          <w:p w14:paraId="63B5E581" w14:textId="77777777" w:rsidR="00D55510" w:rsidRDefault="00DA194B">
            <w:pPr>
              <w:wordWrap w:val="0"/>
              <w:autoSpaceDE w:val="0"/>
              <w:autoSpaceDN w:val="0"/>
              <w:spacing w:before="19" w:line="240" w:lineRule="exact"/>
              <w:ind w:left="140" w:hanging="20"/>
              <w:rPr>
                <w:sz w:val="18"/>
                <w:szCs w:val="18"/>
              </w:rPr>
            </w:pPr>
            <w:r>
              <w:rPr>
                <w:rFonts w:ascii="宋体" w:hAnsi="宋体" w:hint="eastAsia"/>
                <w:color w:val="000000"/>
                <w:sz w:val="18"/>
                <w:szCs w:val="18"/>
              </w:rPr>
              <w:t>对勘察、设计单位：合同约定的勘察、设计费</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倍以下罚款</w:t>
            </w:r>
          </w:p>
          <w:p w14:paraId="3E87F9DB"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p w14:paraId="71F0E4C6" w14:textId="77777777" w:rsidR="00D55510" w:rsidRDefault="00DA194B">
            <w:pPr>
              <w:wordWrap w:val="0"/>
              <w:autoSpaceDE w:val="0"/>
              <w:autoSpaceDN w:val="0"/>
              <w:spacing w:line="240" w:lineRule="exact"/>
              <w:ind w:firstLine="140"/>
              <w:rPr>
                <w:sz w:val="18"/>
                <w:szCs w:val="18"/>
              </w:rPr>
            </w:pPr>
            <w:r>
              <w:rPr>
                <w:rFonts w:ascii="宋体" w:hAnsi="宋体" w:hint="eastAsia"/>
                <w:color w:val="000000"/>
                <w:sz w:val="18"/>
                <w:szCs w:val="18"/>
              </w:rPr>
              <w:t>对工程监理单位：合同约定的监理酬金</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倍以下罚款</w:t>
            </w:r>
          </w:p>
          <w:p w14:paraId="119F3480" w14:textId="77777777" w:rsidR="00D55510" w:rsidRDefault="00DA194B">
            <w:pPr>
              <w:wordWrap w:val="0"/>
              <w:autoSpaceDE w:val="0"/>
              <w:autoSpaceDN w:val="0"/>
              <w:spacing w:line="240" w:lineRule="exact"/>
              <w:ind w:firstLineChars="100" w:firstLine="180"/>
              <w:rPr>
                <w:sz w:val="18"/>
                <w:szCs w:val="18"/>
              </w:rPr>
            </w:pPr>
            <w:r>
              <w:rPr>
                <w:rFonts w:ascii="宋体" w:hAnsi="宋体" w:hint="eastAsia"/>
                <w:color w:val="000000"/>
                <w:sz w:val="18"/>
                <w:szCs w:val="18"/>
              </w:rPr>
              <w:t>对单位责任人员</w:t>
            </w:r>
            <w:r>
              <w:rPr>
                <w:rFonts w:ascii="宋体" w:hAnsi="宋体" w:hint="eastAsia"/>
                <w:color w:val="000000"/>
                <w:sz w:val="18"/>
                <w:szCs w:val="18"/>
              </w:rPr>
              <w:t>：单位罚款数额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6DE16DB3" w14:textId="77777777">
        <w:trPr>
          <w:trHeight w:val="1040"/>
        </w:trPr>
        <w:tc>
          <w:tcPr>
            <w:tcW w:w="1220" w:type="dxa"/>
            <w:vMerge/>
            <w:tcBorders>
              <w:top w:val="single" w:sz="4" w:space="0" w:color="000000"/>
              <w:left w:val="single" w:sz="4" w:space="0" w:color="000000"/>
              <w:bottom w:val="single" w:sz="4" w:space="0" w:color="000000"/>
              <w:right w:val="single" w:sz="4" w:space="0" w:color="000000"/>
            </w:tcBorders>
          </w:tcPr>
          <w:p w14:paraId="62898B38" w14:textId="77777777" w:rsidR="00D55510" w:rsidRDefault="00D55510">
            <w:pPr>
              <w:rPr>
                <w:sz w:val="18"/>
                <w:szCs w:val="18"/>
              </w:rPr>
            </w:pPr>
          </w:p>
        </w:tc>
        <w:tc>
          <w:tcPr>
            <w:tcW w:w="5960" w:type="dxa"/>
            <w:tcBorders>
              <w:top w:val="single" w:sz="4" w:space="0" w:color="000000"/>
              <w:left w:val="single" w:sz="4" w:space="0" w:color="000000"/>
              <w:bottom w:val="single" w:sz="4" w:space="0" w:color="000000"/>
              <w:right w:val="single" w:sz="4" w:space="0" w:color="000000"/>
            </w:tcBorders>
          </w:tcPr>
          <w:p w14:paraId="5E0C2026" w14:textId="77777777" w:rsidR="00D55510" w:rsidRDefault="00D55510">
            <w:pPr>
              <w:wordWrap w:val="0"/>
              <w:autoSpaceDE w:val="0"/>
              <w:autoSpaceDN w:val="0"/>
              <w:spacing w:line="220" w:lineRule="exact"/>
              <w:rPr>
                <w:rFonts w:ascii="宋体" w:hAnsi="宋体"/>
                <w:color w:val="000000"/>
                <w:sz w:val="18"/>
                <w:szCs w:val="18"/>
              </w:rPr>
            </w:pPr>
          </w:p>
          <w:p w14:paraId="2DBCBDDB" w14:textId="77777777" w:rsidR="00D55510" w:rsidRDefault="00DA194B">
            <w:pPr>
              <w:wordWrap w:val="0"/>
              <w:autoSpaceDE w:val="0"/>
              <w:autoSpaceDN w:val="0"/>
              <w:spacing w:before="199" w:line="220" w:lineRule="exact"/>
              <w:ind w:firstLine="60"/>
              <w:rPr>
                <w:sz w:val="18"/>
                <w:szCs w:val="18"/>
              </w:rPr>
            </w:pPr>
            <w:r>
              <w:rPr>
                <w:rFonts w:ascii="宋体" w:hAnsi="宋体" w:hint="eastAsia"/>
                <w:color w:val="000000"/>
                <w:sz w:val="18"/>
                <w:szCs w:val="18"/>
              </w:rPr>
              <w:t>承揽到工程任务的并且已经开始施工的</w:t>
            </w:r>
          </w:p>
        </w:tc>
        <w:tc>
          <w:tcPr>
            <w:tcW w:w="1100" w:type="dxa"/>
            <w:vMerge/>
            <w:tcBorders>
              <w:top w:val="single" w:sz="4" w:space="0" w:color="000000"/>
              <w:left w:val="single" w:sz="4" w:space="0" w:color="000000"/>
              <w:bottom w:val="single" w:sz="4" w:space="0" w:color="000000"/>
              <w:right w:val="single" w:sz="4" w:space="0" w:color="000000"/>
            </w:tcBorders>
          </w:tcPr>
          <w:p w14:paraId="64E17549" w14:textId="77777777" w:rsidR="00D55510" w:rsidRDefault="00D55510">
            <w:pPr>
              <w:rPr>
                <w:sz w:val="18"/>
                <w:szCs w:val="18"/>
              </w:rPr>
            </w:pPr>
          </w:p>
        </w:tc>
        <w:tc>
          <w:tcPr>
            <w:tcW w:w="5720" w:type="dxa"/>
            <w:vMerge w:val="restart"/>
            <w:tcBorders>
              <w:top w:val="single" w:sz="4" w:space="0" w:color="000000"/>
              <w:left w:val="single" w:sz="4" w:space="0" w:color="000000"/>
              <w:bottom w:val="single" w:sz="4" w:space="0" w:color="000000"/>
              <w:right w:val="single" w:sz="4" w:space="0" w:color="000000"/>
            </w:tcBorders>
          </w:tcPr>
          <w:p w14:paraId="643479F2" w14:textId="77777777" w:rsidR="00D55510" w:rsidRDefault="00DA194B">
            <w:pPr>
              <w:wordWrap w:val="0"/>
              <w:autoSpaceDE w:val="0"/>
              <w:autoSpaceDN w:val="0"/>
              <w:spacing w:before="19" w:line="220" w:lineRule="exact"/>
              <w:ind w:right="20" w:firstLineChars="100" w:firstLine="180"/>
              <w:rPr>
                <w:sz w:val="18"/>
                <w:szCs w:val="18"/>
              </w:rPr>
            </w:pPr>
            <w:r>
              <w:rPr>
                <w:rFonts w:ascii="宋体" w:hAnsi="宋体" w:hint="eastAsia"/>
                <w:color w:val="000000"/>
                <w:sz w:val="18"/>
                <w:szCs w:val="18"/>
              </w:rPr>
              <w:t>对勘察、设计单位：合同约定的勘察、设计费</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倍以下罚款</w:t>
            </w:r>
          </w:p>
          <w:p w14:paraId="7B93D2D5" w14:textId="77777777" w:rsidR="00D55510" w:rsidRDefault="00DA194B">
            <w:pPr>
              <w:wordWrap w:val="0"/>
              <w:autoSpaceDE w:val="0"/>
              <w:autoSpaceDN w:val="0"/>
              <w:spacing w:line="206" w:lineRule="exact"/>
              <w:ind w:left="120" w:right="2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％以下罚款对工程监理单位：合同约定的监理酬金</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倍以下罚款对单位责任人员：单位罚款数额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p w14:paraId="710986F7" w14:textId="77777777" w:rsidR="00D55510" w:rsidRDefault="00DA194B">
            <w:pPr>
              <w:wordWrap w:val="0"/>
              <w:autoSpaceDE w:val="0"/>
              <w:autoSpaceDN w:val="0"/>
              <w:spacing w:before="159" w:line="220" w:lineRule="exact"/>
              <w:ind w:left="140" w:right="20"/>
              <w:rPr>
                <w:sz w:val="18"/>
                <w:szCs w:val="18"/>
              </w:rPr>
            </w:pPr>
            <w:r>
              <w:rPr>
                <w:rFonts w:ascii="宋体" w:hAnsi="宋体" w:hint="eastAsia"/>
                <w:color w:val="000000"/>
                <w:sz w:val="18"/>
                <w:szCs w:val="18"/>
              </w:rPr>
              <w:t>对勘察、设计单位：合同约定的勘察、设计费</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w:t>
            </w:r>
          </w:p>
          <w:p w14:paraId="53F8B8BE" w14:textId="77777777" w:rsidR="00D55510" w:rsidRDefault="00DA194B">
            <w:pPr>
              <w:wordWrap w:val="0"/>
              <w:autoSpaceDE w:val="0"/>
              <w:autoSpaceDN w:val="0"/>
              <w:spacing w:line="220" w:lineRule="exact"/>
              <w:ind w:left="140" w:right="2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％以下罚款对工程监理单位：合同约定的监理酬金</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r w:rsidR="00D55510" w14:paraId="06A63516" w14:textId="77777777">
        <w:trPr>
          <w:trHeight w:val="895"/>
        </w:trPr>
        <w:tc>
          <w:tcPr>
            <w:tcW w:w="1220" w:type="dxa"/>
            <w:vMerge/>
            <w:tcBorders>
              <w:top w:val="single" w:sz="4" w:space="0" w:color="000000"/>
              <w:left w:val="single" w:sz="4" w:space="0" w:color="000000"/>
              <w:bottom w:val="single" w:sz="4" w:space="0" w:color="000000"/>
              <w:right w:val="single" w:sz="4" w:space="0" w:color="000000"/>
            </w:tcBorders>
          </w:tcPr>
          <w:p w14:paraId="00F55CAF" w14:textId="77777777" w:rsidR="00D55510" w:rsidRDefault="00D55510">
            <w:pPr>
              <w:rPr>
                <w:sz w:val="18"/>
                <w:szCs w:val="18"/>
              </w:rPr>
            </w:pPr>
          </w:p>
        </w:tc>
        <w:tc>
          <w:tcPr>
            <w:tcW w:w="5960" w:type="dxa"/>
            <w:tcBorders>
              <w:top w:val="single" w:sz="4" w:space="0" w:color="000000"/>
              <w:left w:val="single" w:sz="4" w:space="0" w:color="000000"/>
              <w:bottom w:val="single" w:sz="4" w:space="0" w:color="000000"/>
              <w:right w:val="single" w:sz="4" w:space="0" w:color="000000"/>
            </w:tcBorders>
          </w:tcPr>
          <w:p w14:paraId="60DB64B6" w14:textId="77777777" w:rsidR="00D55510" w:rsidRDefault="00D55510">
            <w:pPr>
              <w:wordWrap w:val="0"/>
              <w:autoSpaceDE w:val="0"/>
              <w:autoSpaceDN w:val="0"/>
              <w:spacing w:line="220" w:lineRule="exact"/>
              <w:rPr>
                <w:rFonts w:ascii="宋体" w:hAnsi="宋体"/>
                <w:color w:val="000000"/>
                <w:sz w:val="18"/>
                <w:szCs w:val="18"/>
              </w:rPr>
            </w:pPr>
          </w:p>
          <w:p w14:paraId="60B5FA87" w14:textId="77777777" w:rsidR="00D55510" w:rsidRDefault="00D55510">
            <w:pPr>
              <w:wordWrap w:val="0"/>
              <w:autoSpaceDE w:val="0"/>
              <w:autoSpaceDN w:val="0"/>
              <w:spacing w:line="220" w:lineRule="exact"/>
              <w:rPr>
                <w:rFonts w:ascii="宋体" w:hAnsi="宋体"/>
                <w:color w:val="000000"/>
                <w:sz w:val="18"/>
                <w:szCs w:val="18"/>
              </w:rPr>
            </w:pPr>
          </w:p>
          <w:p w14:paraId="318A4C14" w14:textId="77777777" w:rsidR="00D55510" w:rsidRDefault="00DA194B">
            <w:pPr>
              <w:wordWrap w:val="0"/>
              <w:autoSpaceDE w:val="0"/>
              <w:autoSpaceDN w:val="0"/>
              <w:spacing w:before="39" w:line="220" w:lineRule="exact"/>
              <w:ind w:firstLine="80"/>
              <w:rPr>
                <w:sz w:val="18"/>
                <w:szCs w:val="18"/>
              </w:rPr>
            </w:pPr>
            <w:r>
              <w:rPr>
                <w:rFonts w:ascii="宋体" w:hAnsi="宋体" w:hint="eastAsia"/>
                <w:color w:val="000000"/>
                <w:sz w:val="18"/>
                <w:szCs w:val="18"/>
              </w:rPr>
              <w:t>承揽工程任务已经完成或者发生安全事故的</w:t>
            </w:r>
          </w:p>
        </w:tc>
        <w:tc>
          <w:tcPr>
            <w:tcW w:w="1100" w:type="dxa"/>
            <w:vMerge/>
            <w:tcBorders>
              <w:top w:val="single" w:sz="4" w:space="0" w:color="000000"/>
              <w:left w:val="single" w:sz="4" w:space="0" w:color="000000"/>
              <w:bottom w:val="single" w:sz="4" w:space="0" w:color="000000"/>
              <w:right w:val="single" w:sz="4" w:space="0" w:color="000000"/>
            </w:tcBorders>
          </w:tcPr>
          <w:p w14:paraId="5724D626" w14:textId="77777777" w:rsidR="00D55510" w:rsidRDefault="00D55510">
            <w:pPr>
              <w:rPr>
                <w:sz w:val="18"/>
                <w:szCs w:val="18"/>
              </w:rPr>
            </w:pPr>
          </w:p>
        </w:tc>
        <w:tc>
          <w:tcPr>
            <w:tcW w:w="5720" w:type="dxa"/>
            <w:vMerge/>
            <w:tcBorders>
              <w:top w:val="single" w:sz="4" w:space="0" w:color="000000"/>
              <w:left w:val="single" w:sz="4" w:space="0" w:color="000000"/>
              <w:bottom w:val="single" w:sz="4" w:space="0" w:color="000000"/>
              <w:right w:val="single" w:sz="4" w:space="0" w:color="000000"/>
            </w:tcBorders>
          </w:tcPr>
          <w:p w14:paraId="4C92F65F" w14:textId="77777777" w:rsidR="00D55510" w:rsidRDefault="00D55510">
            <w:pPr>
              <w:rPr>
                <w:sz w:val="18"/>
                <w:szCs w:val="18"/>
              </w:rPr>
            </w:pPr>
          </w:p>
        </w:tc>
      </w:tr>
    </w:tbl>
    <w:p w14:paraId="05127932"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7"/>
        <w:gridCol w:w="5853"/>
        <w:gridCol w:w="1099"/>
        <w:gridCol w:w="5659"/>
      </w:tblGrid>
      <w:tr w:rsidR="00D55510" w14:paraId="3B8FBD29"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24A90183" w14:textId="77777777" w:rsidR="00D55510" w:rsidRDefault="00DA194B">
            <w:pPr>
              <w:wordWrap w:val="0"/>
              <w:autoSpaceDE w:val="0"/>
              <w:autoSpaceDN w:val="0"/>
              <w:spacing w:before="6" w:line="233" w:lineRule="exact"/>
              <w:jc w:val="center"/>
              <w:rPr>
                <w:sz w:val="18"/>
                <w:szCs w:val="18"/>
              </w:rPr>
            </w:pPr>
            <w:r>
              <w:rPr>
                <w:rFonts w:ascii="宋体" w:hAnsi="宋体" w:hint="eastAsia"/>
                <w:color w:val="000000"/>
                <w:sz w:val="18"/>
                <w:szCs w:val="18"/>
              </w:rPr>
              <w:t>序号</w:t>
            </w:r>
          </w:p>
        </w:tc>
        <w:tc>
          <w:tcPr>
            <w:tcW w:w="12880" w:type="dxa"/>
            <w:gridSpan w:val="3"/>
            <w:tcBorders>
              <w:top w:val="single" w:sz="4" w:space="0" w:color="000000"/>
              <w:left w:val="single" w:sz="4" w:space="0" w:color="000000"/>
              <w:bottom w:val="single" w:sz="4" w:space="0" w:color="000000"/>
              <w:right w:val="single" w:sz="4" w:space="0" w:color="000000"/>
            </w:tcBorders>
          </w:tcPr>
          <w:p w14:paraId="67883542" w14:textId="77777777" w:rsidR="00D55510" w:rsidRDefault="00DA194B">
            <w:pPr>
              <w:wordWrap w:val="0"/>
              <w:autoSpaceDE w:val="0"/>
              <w:autoSpaceDN w:val="0"/>
              <w:spacing w:before="6" w:line="233" w:lineRule="exact"/>
              <w:ind w:firstLine="60"/>
              <w:rPr>
                <w:sz w:val="18"/>
                <w:szCs w:val="18"/>
              </w:rPr>
            </w:pPr>
            <w:r>
              <w:rPr>
                <w:rFonts w:hint="eastAsia"/>
                <w:sz w:val="18"/>
                <w:szCs w:val="18"/>
              </w:rPr>
              <w:t>18</w:t>
            </w:r>
          </w:p>
        </w:tc>
      </w:tr>
      <w:tr w:rsidR="00D55510" w14:paraId="23EFE5CF"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41820EF5" w14:textId="77777777" w:rsidR="00D55510" w:rsidRDefault="00DA194B">
            <w:pPr>
              <w:wordWrap w:val="0"/>
              <w:autoSpaceDE w:val="0"/>
              <w:autoSpaceDN w:val="0"/>
              <w:spacing w:before="6" w:line="233" w:lineRule="exact"/>
              <w:ind w:firstLine="340"/>
              <w:rPr>
                <w:sz w:val="18"/>
                <w:szCs w:val="18"/>
              </w:rPr>
            </w:pPr>
            <w:r>
              <w:rPr>
                <w:rFonts w:ascii="宋体" w:hAnsi="宋体" w:hint="eastAsia"/>
                <w:color w:val="000000"/>
                <w:sz w:val="18"/>
                <w:szCs w:val="18"/>
              </w:rPr>
              <w:t>编号</w:t>
            </w:r>
          </w:p>
        </w:tc>
        <w:tc>
          <w:tcPr>
            <w:tcW w:w="12880" w:type="dxa"/>
            <w:gridSpan w:val="3"/>
            <w:tcBorders>
              <w:top w:val="single" w:sz="4" w:space="0" w:color="000000"/>
              <w:left w:val="single" w:sz="4" w:space="0" w:color="000000"/>
              <w:bottom w:val="single" w:sz="4" w:space="0" w:color="000000"/>
              <w:right w:val="single" w:sz="4" w:space="0" w:color="000000"/>
            </w:tcBorders>
          </w:tcPr>
          <w:p w14:paraId="7C0A6B1A" w14:textId="77777777" w:rsidR="00D55510" w:rsidRDefault="00DA194B">
            <w:pPr>
              <w:wordWrap w:val="0"/>
              <w:autoSpaceDE w:val="0"/>
              <w:autoSpaceDN w:val="0"/>
              <w:spacing w:before="6" w:line="233" w:lineRule="exact"/>
              <w:ind w:firstLine="60"/>
              <w:rPr>
                <w:sz w:val="18"/>
                <w:szCs w:val="18"/>
              </w:rPr>
            </w:pPr>
            <w:r>
              <w:rPr>
                <w:rFonts w:ascii="Calibri" w:eastAsia="Calibri" w:hAnsi="Calibri" w:hint="eastAsia"/>
                <w:color w:val="000000"/>
                <w:sz w:val="18"/>
                <w:szCs w:val="18"/>
              </w:rPr>
              <w:t>320280022000</w:t>
            </w:r>
          </w:p>
        </w:tc>
      </w:tr>
      <w:tr w:rsidR="00D55510" w14:paraId="22B528A7"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09A41F1D" w14:textId="77777777" w:rsidR="00D55510" w:rsidRDefault="00DA194B">
            <w:pPr>
              <w:wordWrap w:val="0"/>
              <w:autoSpaceDE w:val="0"/>
              <w:autoSpaceDN w:val="0"/>
              <w:spacing w:before="66" w:line="233" w:lineRule="exact"/>
              <w:jc w:val="center"/>
              <w:rPr>
                <w:sz w:val="18"/>
                <w:szCs w:val="18"/>
              </w:rPr>
            </w:pPr>
            <w:r>
              <w:rPr>
                <w:rFonts w:ascii="宋体" w:hAnsi="宋体" w:hint="eastAsia"/>
                <w:color w:val="000000"/>
                <w:sz w:val="18"/>
                <w:szCs w:val="18"/>
              </w:rPr>
              <w:t>行为名称</w:t>
            </w:r>
          </w:p>
        </w:tc>
        <w:tc>
          <w:tcPr>
            <w:tcW w:w="12880" w:type="dxa"/>
            <w:gridSpan w:val="3"/>
            <w:tcBorders>
              <w:top w:val="single" w:sz="4" w:space="0" w:color="000000"/>
              <w:left w:val="single" w:sz="4" w:space="0" w:color="000000"/>
              <w:bottom w:val="single" w:sz="4" w:space="0" w:color="000000"/>
              <w:right w:val="single" w:sz="4" w:space="0" w:color="000000"/>
            </w:tcBorders>
          </w:tcPr>
          <w:p w14:paraId="603F3EED" w14:textId="77777777" w:rsidR="00D55510" w:rsidRDefault="00DA194B">
            <w:pPr>
              <w:wordWrap w:val="0"/>
              <w:autoSpaceDE w:val="0"/>
              <w:autoSpaceDN w:val="0"/>
              <w:spacing w:before="66" w:line="233" w:lineRule="exact"/>
              <w:ind w:firstLine="80"/>
              <w:rPr>
                <w:sz w:val="18"/>
                <w:szCs w:val="18"/>
              </w:rPr>
            </w:pPr>
            <w:r>
              <w:rPr>
                <w:rFonts w:ascii="宋体" w:hAnsi="宋体" w:hint="eastAsia"/>
                <w:color w:val="000000"/>
                <w:sz w:val="18"/>
                <w:szCs w:val="18"/>
              </w:rPr>
              <w:t>对人民防空工程勘察单位未按照工程建设强制性标准进行勘察的处罚</w:t>
            </w:r>
          </w:p>
        </w:tc>
      </w:tr>
      <w:tr w:rsidR="00D55510" w14:paraId="1162167A" w14:textId="77777777">
        <w:trPr>
          <w:trHeight w:val="3520"/>
        </w:trPr>
        <w:tc>
          <w:tcPr>
            <w:tcW w:w="1200" w:type="dxa"/>
            <w:tcBorders>
              <w:top w:val="single" w:sz="4" w:space="0" w:color="000000"/>
              <w:left w:val="single" w:sz="4" w:space="0" w:color="000000"/>
              <w:bottom w:val="single" w:sz="4" w:space="0" w:color="000000"/>
              <w:right w:val="single" w:sz="4" w:space="0" w:color="000000"/>
            </w:tcBorders>
          </w:tcPr>
          <w:p w14:paraId="1D9E221C" w14:textId="77777777" w:rsidR="00D55510" w:rsidRDefault="00D55510">
            <w:pPr>
              <w:wordWrap w:val="0"/>
              <w:autoSpaceDE w:val="0"/>
              <w:autoSpaceDN w:val="0"/>
              <w:spacing w:line="233" w:lineRule="exact"/>
              <w:rPr>
                <w:rFonts w:ascii="宋体" w:hAnsi="宋体"/>
                <w:color w:val="000000"/>
                <w:sz w:val="18"/>
                <w:szCs w:val="18"/>
              </w:rPr>
            </w:pPr>
          </w:p>
          <w:p w14:paraId="5CA9C061" w14:textId="77777777" w:rsidR="00D55510" w:rsidRDefault="00D55510">
            <w:pPr>
              <w:wordWrap w:val="0"/>
              <w:autoSpaceDE w:val="0"/>
              <w:autoSpaceDN w:val="0"/>
              <w:spacing w:line="233" w:lineRule="exact"/>
              <w:rPr>
                <w:rFonts w:ascii="宋体" w:hAnsi="宋体"/>
                <w:color w:val="000000"/>
                <w:sz w:val="18"/>
                <w:szCs w:val="18"/>
              </w:rPr>
            </w:pPr>
          </w:p>
          <w:p w14:paraId="3BAFB1A0" w14:textId="77777777" w:rsidR="00D55510" w:rsidRDefault="00D55510">
            <w:pPr>
              <w:wordWrap w:val="0"/>
              <w:autoSpaceDE w:val="0"/>
              <w:autoSpaceDN w:val="0"/>
              <w:spacing w:line="233" w:lineRule="exact"/>
              <w:rPr>
                <w:rFonts w:ascii="宋体" w:hAnsi="宋体"/>
                <w:color w:val="000000"/>
                <w:sz w:val="18"/>
                <w:szCs w:val="18"/>
              </w:rPr>
            </w:pPr>
          </w:p>
          <w:p w14:paraId="45B61B24" w14:textId="77777777" w:rsidR="00D55510" w:rsidRDefault="00D55510">
            <w:pPr>
              <w:wordWrap w:val="0"/>
              <w:autoSpaceDE w:val="0"/>
              <w:autoSpaceDN w:val="0"/>
              <w:spacing w:line="233" w:lineRule="exact"/>
              <w:rPr>
                <w:rFonts w:ascii="宋体" w:hAnsi="宋体"/>
                <w:color w:val="000000"/>
                <w:sz w:val="18"/>
                <w:szCs w:val="18"/>
              </w:rPr>
            </w:pPr>
          </w:p>
          <w:p w14:paraId="2BDF76EE" w14:textId="77777777" w:rsidR="00D55510" w:rsidRDefault="00D55510">
            <w:pPr>
              <w:wordWrap w:val="0"/>
              <w:autoSpaceDE w:val="0"/>
              <w:autoSpaceDN w:val="0"/>
              <w:spacing w:line="233" w:lineRule="exact"/>
              <w:rPr>
                <w:rFonts w:ascii="宋体" w:hAnsi="宋体"/>
                <w:color w:val="000000"/>
                <w:sz w:val="18"/>
                <w:szCs w:val="18"/>
              </w:rPr>
            </w:pPr>
          </w:p>
          <w:p w14:paraId="37B347E9" w14:textId="77777777" w:rsidR="00D55510" w:rsidRDefault="00D55510">
            <w:pPr>
              <w:wordWrap w:val="0"/>
              <w:autoSpaceDE w:val="0"/>
              <w:autoSpaceDN w:val="0"/>
              <w:spacing w:line="233" w:lineRule="exact"/>
              <w:rPr>
                <w:rFonts w:ascii="宋体" w:hAnsi="宋体"/>
                <w:color w:val="000000"/>
                <w:sz w:val="18"/>
                <w:szCs w:val="18"/>
              </w:rPr>
            </w:pPr>
          </w:p>
          <w:p w14:paraId="5AE954D4" w14:textId="77777777" w:rsidR="00D55510" w:rsidRDefault="00D55510">
            <w:pPr>
              <w:wordWrap w:val="0"/>
              <w:autoSpaceDE w:val="0"/>
              <w:autoSpaceDN w:val="0"/>
              <w:spacing w:line="233" w:lineRule="exact"/>
              <w:rPr>
                <w:rFonts w:ascii="宋体" w:hAnsi="宋体"/>
                <w:color w:val="000000"/>
                <w:sz w:val="18"/>
                <w:szCs w:val="18"/>
              </w:rPr>
            </w:pPr>
          </w:p>
          <w:p w14:paraId="7786CCE1" w14:textId="77777777" w:rsidR="00D55510" w:rsidRDefault="00DA194B">
            <w:pPr>
              <w:wordWrap w:val="0"/>
              <w:autoSpaceDE w:val="0"/>
              <w:autoSpaceDN w:val="0"/>
              <w:spacing w:before="45" w:line="233" w:lineRule="exact"/>
              <w:ind w:firstLine="240"/>
              <w:rPr>
                <w:sz w:val="18"/>
                <w:szCs w:val="18"/>
              </w:rPr>
            </w:pPr>
            <w:r>
              <w:rPr>
                <w:rFonts w:ascii="宋体" w:hAnsi="宋体" w:hint="eastAsia"/>
                <w:color w:val="000000"/>
                <w:sz w:val="18"/>
                <w:szCs w:val="18"/>
              </w:rPr>
              <w:t>法律依据</w:t>
            </w:r>
          </w:p>
        </w:tc>
        <w:tc>
          <w:tcPr>
            <w:tcW w:w="12880" w:type="dxa"/>
            <w:gridSpan w:val="3"/>
            <w:tcBorders>
              <w:top w:val="single" w:sz="4" w:space="0" w:color="000000"/>
              <w:left w:val="single" w:sz="4" w:space="0" w:color="000000"/>
              <w:bottom w:val="single" w:sz="4" w:space="0" w:color="000000"/>
              <w:right w:val="single" w:sz="4" w:space="0" w:color="000000"/>
            </w:tcBorders>
          </w:tcPr>
          <w:p w14:paraId="4F9D44AB" w14:textId="77777777" w:rsidR="00D55510" w:rsidRDefault="00DA194B">
            <w:pPr>
              <w:wordWrap w:val="0"/>
              <w:autoSpaceDE w:val="0"/>
              <w:autoSpaceDN w:val="0"/>
              <w:spacing w:before="46" w:line="233"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36C181C1" w14:textId="77777777" w:rsidR="00D55510" w:rsidRDefault="00DA194B">
            <w:pPr>
              <w:wordWrap w:val="0"/>
              <w:autoSpaceDE w:val="0"/>
              <w:autoSpaceDN w:val="0"/>
              <w:spacing w:before="66" w:line="233" w:lineRule="exact"/>
              <w:ind w:firstLine="500"/>
              <w:rPr>
                <w:sz w:val="18"/>
                <w:szCs w:val="18"/>
              </w:rPr>
            </w:pPr>
            <w:r>
              <w:rPr>
                <w:rFonts w:ascii="宋体" w:hAnsi="宋体" w:hint="eastAsia"/>
                <w:color w:val="000000"/>
                <w:sz w:val="18"/>
                <w:szCs w:val="18"/>
              </w:rPr>
              <w:t>第十九条第一款</w:t>
            </w:r>
            <w:r>
              <w:rPr>
                <w:rFonts w:ascii="宋体" w:hAnsi="宋体" w:hint="eastAsia"/>
                <w:color w:val="000000"/>
                <w:sz w:val="18"/>
                <w:szCs w:val="18"/>
              </w:rPr>
              <w:t xml:space="preserve"> </w:t>
            </w:r>
            <w:r>
              <w:rPr>
                <w:rFonts w:ascii="宋体" w:hAnsi="宋体" w:hint="eastAsia"/>
                <w:color w:val="000000"/>
                <w:sz w:val="18"/>
                <w:szCs w:val="18"/>
              </w:rPr>
              <w:t>勘察、设计单位必须按照工程建设强制性标准进行勘察、设计，并对其勘察、设计的质量负责。</w:t>
            </w:r>
          </w:p>
          <w:p w14:paraId="079D791F" w14:textId="77777777" w:rsidR="00D55510" w:rsidRDefault="00DA194B">
            <w:pPr>
              <w:wordWrap w:val="0"/>
              <w:autoSpaceDE w:val="0"/>
              <w:autoSpaceDN w:val="0"/>
              <w:spacing w:before="46" w:line="233" w:lineRule="exact"/>
              <w:ind w:firstLine="500"/>
              <w:rPr>
                <w:sz w:val="18"/>
                <w:szCs w:val="18"/>
              </w:rPr>
            </w:pPr>
            <w:r>
              <w:rPr>
                <w:rFonts w:ascii="宋体" w:hAnsi="宋体" w:hint="eastAsia"/>
                <w:color w:val="000000"/>
                <w:sz w:val="18"/>
                <w:szCs w:val="18"/>
              </w:rPr>
              <w:t>第六十三条</w:t>
            </w:r>
            <w:r>
              <w:rPr>
                <w:rFonts w:ascii="宋体" w:hAnsi="宋体" w:hint="eastAsia"/>
                <w:color w:val="000000"/>
                <w:sz w:val="18"/>
                <w:szCs w:val="18"/>
              </w:rPr>
              <w:t xml:space="preserve"> </w:t>
            </w:r>
            <w:r>
              <w:rPr>
                <w:rFonts w:ascii="宋体" w:hAnsi="宋体" w:hint="eastAsia"/>
                <w:color w:val="000000"/>
                <w:sz w:val="18"/>
                <w:szCs w:val="18"/>
              </w:rPr>
              <w:t>违反本条例规定，有下列行为之一的，责令改正，处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万元以下的罚款：</w:t>
            </w:r>
          </w:p>
          <w:p w14:paraId="11EE7468" w14:textId="77777777" w:rsidR="00D55510" w:rsidRDefault="00DA194B">
            <w:pPr>
              <w:wordWrap w:val="0"/>
              <w:autoSpaceDE w:val="0"/>
              <w:autoSpaceDN w:val="0"/>
              <w:spacing w:before="66" w:line="233" w:lineRule="exact"/>
              <w:ind w:firstLine="540"/>
              <w:rPr>
                <w:sz w:val="18"/>
                <w:szCs w:val="18"/>
              </w:rPr>
            </w:pPr>
            <w:r>
              <w:rPr>
                <w:rFonts w:ascii="宋体" w:hAnsi="宋体" w:hint="eastAsia"/>
                <w:color w:val="000000"/>
                <w:sz w:val="18"/>
                <w:szCs w:val="18"/>
              </w:rPr>
              <w:t>（一）勘察单位未按照工程建设强制性标准进行勘察的；</w:t>
            </w:r>
          </w:p>
          <w:p w14:paraId="4CA3B141" w14:textId="77777777" w:rsidR="00D55510" w:rsidRDefault="00DA194B">
            <w:pPr>
              <w:wordWrap w:val="0"/>
              <w:autoSpaceDE w:val="0"/>
              <w:autoSpaceDN w:val="0"/>
              <w:spacing w:before="66" w:line="233" w:lineRule="exact"/>
              <w:ind w:firstLine="500"/>
              <w:rPr>
                <w:sz w:val="18"/>
                <w:szCs w:val="18"/>
              </w:rPr>
            </w:pPr>
            <w:r>
              <w:rPr>
                <w:rFonts w:ascii="宋体" w:hAnsi="宋体" w:hint="eastAsia"/>
                <w:color w:val="000000"/>
                <w:sz w:val="18"/>
                <w:szCs w:val="18"/>
              </w:rPr>
              <w:t>有前款所列行为，造成工程质量事故的，责令停业整顿，降低资质等级；情节严重的，吊销资质证书；造成损失的，依法承担赔偿责任。</w:t>
            </w:r>
          </w:p>
          <w:p w14:paraId="7D5C746D" w14:textId="77777777" w:rsidR="00D55510" w:rsidRDefault="00D55510">
            <w:pPr>
              <w:wordWrap w:val="0"/>
              <w:autoSpaceDE w:val="0"/>
              <w:autoSpaceDN w:val="0"/>
              <w:spacing w:line="233" w:lineRule="exact"/>
              <w:rPr>
                <w:rFonts w:ascii="宋体" w:hAnsi="宋体"/>
                <w:color w:val="000000"/>
                <w:sz w:val="18"/>
                <w:szCs w:val="18"/>
              </w:rPr>
            </w:pPr>
          </w:p>
          <w:p w14:paraId="58D3504B" w14:textId="77777777" w:rsidR="00D55510" w:rsidRDefault="00DA194B">
            <w:pPr>
              <w:wordWrap w:val="0"/>
              <w:autoSpaceDE w:val="0"/>
              <w:autoSpaceDN w:val="0"/>
              <w:spacing w:before="113" w:line="233" w:lineRule="exact"/>
              <w:ind w:left="80" w:right="60" w:firstLine="44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8D5E81A" w14:textId="77777777" w:rsidR="00D55510" w:rsidRDefault="00DA194B">
            <w:pPr>
              <w:wordWrap w:val="0"/>
              <w:autoSpaceDE w:val="0"/>
              <w:autoSpaceDN w:val="0"/>
              <w:spacing w:before="66" w:line="233" w:lineRule="exact"/>
              <w:ind w:left="80" w:right="4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34222471" w14:textId="77777777" w:rsidR="00D55510" w:rsidRDefault="00DA194B">
            <w:pPr>
              <w:wordWrap w:val="0"/>
              <w:autoSpaceDE w:val="0"/>
              <w:autoSpaceDN w:val="0"/>
              <w:spacing w:before="86" w:line="233" w:lineRule="exact"/>
              <w:ind w:firstLine="120"/>
              <w:rPr>
                <w:sz w:val="18"/>
                <w:szCs w:val="18"/>
              </w:rPr>
            </w:pPr>
            <w:r>
              <w:rPr>
                <w:rFonts w:ascii="宋体" w:hAnsi="宋体" w:hint="eastAsia"/>
                <w:color w:val="000000"/>
                <w:sz w:val="18"/>
                <w:szCs w:val="18"/>
              </w:rPr>
              <w:t>【地方性法规】《江苏省实施＜中华人民共和国人民防空法＞办法》</w:t>
            </w:r>
          </w:p>
          <w:p w14:paraId="3DFD3FDF" w14:textId="77777777" w:rsidR="00D55510" w:rsidRDefault="00DA194B">
            <w:pPr>
              <w:wordWrap w:val="0"/>
              <w:autoSpaceDE w:val="0"/>
              <w:autoSpaceDN w:val="0"/>
              <w:spacing w:line="233" w:lineRule="exact"/>
              <w:ind w:left="80" w:right="4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6A9945F6"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227ABFEB" w14:textId="77777777" w:rsidR="00D55510" w:rsidRDefault="00DA194B">
            <w:pPr>
              <w:wordWrap w:val="0"/>
              <w:autoSpaceDE w:val="0"/>
              <w:autoSpaceDN w:val="0"/>
              <w:spacing w:before="66" w:line="233" w:lineRule="exact"/>
              <w:ind w:firstLine="260"/>
              <w:rPr>
                <w:sz w:val="18"/>
                <w:szCs w:val="18"/>
              </w:rPr>
            </w:pPr>
            <w:r>
              <w:rPr>
                <w:rFonts w:ascii="宋体" w:hAnsi="宋体" w:hint="eastAsia"/>
                <w:color w:val="000000"/>
                <w:sz w:val="18"/>
                <w:szCs w:val="18"/>
              </w:rPr>
              <w:t>处罚种类</w:t>
            </w:r>
          </w:p>
        </w:tc>
        <w:tc>
          <w:tcPr>
            <w:tcW w:w="12880" w:type="dxa"/>
            <w:gridSpan w:val="3"/>
            <w:tcBorders>
              <w:top w:val="single" w:sz="4" w:space="0" w:color="000000"/>
              <w:left w:val="single" w:sz="4" w:space="0" w:color="000000"/>
              <w:bottom w:val="single" w:sz="4" w:space="0" w:color="000000"/>
              <w:right w:val="single" w:sz="4" w:space="0" w:color="000000"/>
            </w:tcBorders>
          </w:tcPr>
          <w:p w14:paraId="74EA568F" w14:textId="77777777" w:rsidR="00D55510" w:rsidRDefault="00DA194B">
            <w:pPr>
              <w:wordWrap w:val="0"/>
              <w:autoSpaceDE w:val="0"/>
              <w:autoSpaceDN w:val="0"/>
              <w:spacing w:before="66" w:line="233" w:lineRule="exact"/>
              <w:ind w:firstLine="100"/>
              <w:rPr>
                <w:sz w:val="18"/>
                <w:szCs w:val="18"/>
              </w:rPr>
            </w:pPr>
            <w:r>
              <w:rPr>
                <w:rFonts w:ascii="宋体" w:hAnsi="宋体" w:hint="eastAsia"/>
                <w:color w:val="000000"/>
                <w:sz w:val="18"/>
                <w:szCs w:val="18"/>
              </w:rPr>
              <w:t>罚款</w:t>
            </w:r>
          </w:p>
        </w:tc>
      </w:tr>
      <w:tr w:rsidR="00D55510" w14:paraId="62E26B5F" w14:textId="77777777">
        <w:trPr>
          <w:trHeight w:val="280"/>
        </w:trPr>
        <w:tc>
          <w:tcPr>
            <w:tcW w:w="14080" w:type="dxa"/>
            <w:gridSpan w:val="4"/>
            <w:tcBorders>
              <w:top w:val="single" w:sz="4" w:space="0" w:color="000000"/>
              <w:left w:val="single" w:sz="4" w:space="0" w:color="000000"/>
              <w:bottom w:val="single" w:sz="4" w:space="0" w:color="000000"/>
              <w:right w:val="single" w:sz="4" w:space="0" w:color="000000"/>
            </w:tcBorders>
          </w:tcPr>
          <w:p w14:paraId="14351842" w14:textId="77777777" w:rsidR="00D55510" w:rsidRDefault="00DA194B">
            <w:pPr>
              <w:wordWrap w:val="0"/>
              <w:autoSpaceDE w:val="0"/>
              <w:autoSpaceDN w:val="0"/>
              <w:spacing w:before="6" w:line="233" w:lineRule="exact"/>
              <w:jc w:val="center"/>
              <w:rPr>
                <w:sz w:val="18"/>
                <w:szCs w:val="18"/>
              </w:rPr>
            </w:pPr>
            <w:r>
              <w:rPr>
                <w:rFonts w:ascii="宋体" w:hAnsi="宋体" w:hint="eastAsia"/>
                <w:color w:val="000000"/>
                <w:sz w:val="18"/>
                <w:szCs w:val="18"/>
              </w:rPr>
              <w:t>自由裁量基准</w:t>
            </w:r>
          </w:p>
        </w:tc>
      </w:tr>
      <w:tr w:rsidR="00D55510" w14:paraId="7081BFC6" w14:textId="77777777">
        <w:trPr>
          <w:trHeight w:val="840"/>
        </w:trPr>
        <w:tc>
          <w:tcPr>
            <w:tcW w:w="1200" w:type="dxa"/>
            <w:vMerge w:val="restart"/>
            <w:tcBorders>
              <w:top w:val="single" w:sz="4" w:space="0" w:color="000000"/>
              <w:left w:val="single" w:sz="4" w:space="0" w:color="000000"/>
              <w:bottom w:val="single" w:sz="4" w:space="0" w:color="000000"/>
              <w:right w:val="single" w:sz="4" w:space="0" w:color="000000"/>
            </w:tcBorders>
          </w:tcPr>
          <w:p w14:paraId="15968E37" w14:textId="77777777" w:rsidR="00D55510" w:rsidRDefault="00D55510">
            <w:pPr>
              <w:wordWrap w:val="0"/>
              <w:autoSpaceDE w:val="0"/>
              <w:autoSpaceDN w:val="0"/>
              <w:spacing w:line="233" w:lineRule="exact"/>
              <w:rPr>
                <w:rFonts w:ascii="宋体" w:hAnsi="宋体"/>
                <w:color w:val="000000"/>
                <w:sz w:val="18"/>
                <w:szCs w:val="18"/>
              </w:rPr>
            </w:pPr>
          </w:p>
          <w:p w14:paraId="5C17AE55" w14:textId="77777777" w:rsidR="00D55510" w:rsidRDefault="00D55510">
            <w:pPr>
              <w:wordWrap w:val="0"/>
              <w:autoSpaceDE w:val="0"/>
              <w:autoSpaceDN w:val="0"/>
              <w:spacing w:line="233" w:lineRule="exact"/>
              <w:rPr>
                <w:rFonts w:ascii="宋体" w:hAnsi="宋体"/>
                <w:color w:val="000000"/>
                <w:sz w:val="18"/>
                <w:szCs w:val="18"/>
              </w:rPr>
            </w:pPr>
          </w:p>
          <w:p w14:paraId="4144E216" w14:textId="77777777" w:rsidR="00D55510" w:rsidRDefault="00D55510">
            <w:pPr>
              <w:wordWrap w:val="0"/>
              <w:autoSpaceDE w:val="0"/>
              <w:autoSpaceDN w:val="0"/>
              <w:spacing w:line="233" w:lineRule="exact"/>
              <w:rPr>
                <w:rFonts w:ascii="宋体" w:hAnsi="宋体"/>
                <w:color w:val="000000"/>
                <w:sz w:val="18"/>
                <w:szCs w:val="18"/>
              </w:rPr>
            </w:pPr>
          </w:p>
          <w:p w14:paraId="113E0DC8" w14:textId="77777777" w:rsidR="00D55510" w:rsidRDefault="00D55510">
            <w:pPr>
              <w:wordWrap w:val="0"/>
              <w:autoSpaceDE w:val="0"/>
              <w:autoSpaceDN w:val="0"/>
              <w:spacing w:line="233" w:lineRule="exact"/>
              <w:rPr>
                <w:rFonts w:ascii="宋体" w:hAnsi="宋体"/>
                <w:color w:val="000000"/>
                <w:sz w:val="18"/>
                <w:szCs w:val="18"/>
              </w:rPr>
            </w:pPr>
          </w:p>
          <w:p w14:paraId="3BA31F20" w14:textId="77777777" w:rsidR="00D55510" w:rsidRDefault="00D55510">
            <w:pPr>
              <w:wordWrap w:val="0"/>
              <w:autoSpaceDE w:val="0"/>
              <w:autoSpaceDN w:val="0"/>
              <w:spacing w:line="233" w:lineRule="exact"/>
              <w:rPr>
                <w:rFonts w:ascii="宋体" w:hAnsi="宋体"/>
                <w:color w:val="000000"/>
                <w:sz w:val="18"/>
                <w:szCs w:val="18"/>
              </w:rPr>
            </w:pPr>
          </w:p>
          <w:p w14:paraId="15304BF3" w14:textId="77777777" w:rsidR="00D55510" w:rsidRDefault="00DA194B">
            <w:pPr>
              <w:wordWrap w:val="0"/>
              <w:autoSpaceDE w:val="0"/>
              <w:autoSpaceDN w:val="0"/>
              <w:spacing w:before="52" w:line="233" w:lineRule="exact"/>
              <w:ind w:firstLine="260"/>
              <w:rPr>
                <w:sz w:val="18"/>
                <w:szCs w:val="18"/>
              </w:rPr>
            </w:pPr>
            <w:r>
              <w:rPr>
                <w:rFonts w:ascii="宋体" w:hAnsi="宋体" w:hint="eastAsia"/>
                <w:color w:val="000000"/>
                <w:sz w:val="18"/>
                <w:szCs w:val="18"/>
              </w:rPr>
              <w:t>情形描述</w:t>
            </w:r>
          </w:p>
        </w:tc>
        <w:tc>
          <w:tcPr>
            <w:tcW w:w="5980" w:type="dxa"/>
            <w:tcBorders>
              <w:top w:val="single" w:sz="4" w:space="0" w:color="000000"/>
              <w:left w:val="single" w:sz="4" w:space="0" w:color="000000"/>
              <w:bottom w:val="single" w:sz="4" w:space="0" w:color="000000"/>
              <w:right w:val="single" w:sz="4" w:space="0" w:color="000000"/>
            </w:tcBorders>
          </w:tcPr>
          <w:p w14:paraId="73933D45" w14:textId="77777777" w:rsidR="00D55510" w:rsidRDefault="00D55510">
            <w:pPr>
              <w:wordWrap w:val="0"/>
              <w:autoSpaceDE w:val="0"/>
              <w:autoSpaceDN w:val="0"/>
              <w:spacing w:line="233" w:lineRule="exact"/>
              <w:rPr>
                <w:rFonts w:ascii="宋体" w:hAnsi="宋体"/>
                <w:color w:val="000000"/>
                <w:sz w:val="18"/>
                <w:szCs w:val="18"/>
              </w:rPr>
            </w:pPr>
          </w:p>
          <w:p w14:paraId="1959BD14" w14:textId="77777777" w:rsidR="00D55510" w:rsidRDefault="00DA194B">
            <w:pPr>
              <w:wordWrap w:val="0"/>
              <w:autoSpaceDE w:val="0"/>
              <w:autoSpaceDN w:val="0"/>
              <w:spacing w:before="86" w:line="233" w:lineRule="exact"/>
              <w:ind w:firstLine="100"/>
              <w:rPr>
                <w:sz w:val="18"/>
                <w:szCs w:val="18"/>
              </w:rPr>
            </w:pPr>
            <w:r>
              <w:rPr>
                <w:rFonts w:ascii="宋体" w:hAnsi="宋体" w:hint="eastAsia"/>
                <w:color w:val="000000"/>
                <w:sz w:val="18"/>
                <w:szCs w:val="18"/>
              </w:rPr>
              <w:t>施工单位未开始施工的</w:t>
            </w:r>
          </w:p>
        </w:tc>
        <w:tc>
          <w:tcPr>
            <w:tcW w:w="1120" w:type="dxa"/>
            <w:vMerge w:val="restart"/>
            <w:tcBorders>
              <w:top w:val="single" w:sz="4" w:space="0" w:color="000000"/>
              <w:left w:val="single" w:sz="4" w:space="0" w:color="000000"/>
              <w:bottom w:val="single" w:sz="4" w:space="0" w:color="000000"/>
              <w:right w:val="single" w:sz="4" w:space="0" w:color="000000"/>
            </w:tcBorders>
          </w:tcPr>
          <w:p w14:paraId="24142760" w14:textId="77777777" w:rsidR="00D55510" w:rsidRDefault="00D55510">
            <w:pPr>
              <w:wordWrap w:val="0"/>
              <w:autoSpaceDE w:val="0"/>
              <w:autoSpaceDN w:val="0"/>
              <w:spacing w:line="233" w:lineRule="exact"/>
              <w:rPr>
                <w:rFonts w:ascii="宋体" w:hAnsi="宋体"/>
                <w:color w:val="000000"/>
                <w:sz w:val="18"/>
                <w:szCs w:val="18"/>
              </w:rPr>
            </w:pPr>
          </w:p>
          <w:p w14:paraId="0F1E5342" w14:textId="77777777" w:rsidR="00D55510" w:rsidRDefault="00D55510">
            <w:pPr>
              <w:wordWrap w:val="0"/>
              <w:autoSpaceDE w:val="0"/>
              <w:autoSpaceDN w:val="0"/>
              <w:spacing w:line="233" w:lineRule="exact"/>
              <w:rPr>
                <w:rFonts w:ascii="宋体" w:hAnsi="宋体"/>
                <w:color w:val="000000"/>
                <w:sz w:val="18"/>
                <w:szCs w:val="18"/>
              </w:rPr>
            </w:pPr>
          </w:p>
          <w:p w14:paraId="75336B9C" w14:textId="77777777" w:rsidR="00D55510" w:rsidRDefault="00D55510">
            <w:pPr>
              <w:wordWrap w:val="0"/>
              <w:autoSpaceDE w:val="0"/>
              <w:autoSpaceDN w:val="0"/>
              <w:spacing w:line="233" w:lineRule="exact"/>
              <w:rPr>
                <w:rFonts w:ascii="宋体" w:hAnsi="宋体"/>
                <w:color w:val="000000"/>
                <w:sz w:val="18"/>
                <w:szCs w:val="18"/>
              </w:rPr>
            </w:pPr>
          </w:p>
          <w:p w14:paraId="049AEBE7" w14:textId="77777777" w:rsidR="00D55510" w:rsidRDefault="00D55510">
            <w:pPr>
              <w:wordWrap w:val="0"/>
              <w:autoSpaceDE w:val="0"/>
              <w:autoSpaceDN w:val="0"/>
              <w:spacing w:line="233" w:lineRule="exact"/>
              <w:rPr>
                <w:rFonts w:ascii="宋体" w:hAnsi="宋体"/>
                <w:color w:val="000000"/>
                <w:sz w:val="18"/>
                <w:szCs w:val="18"/>
              </w:rPr>
            </w:pPr>
          </w:p>
          <w:p w14:paraId="4B50CBCB" w14:textId="77777777" w:rsidR="00D55510" w:rsidRDefault="00D55510">
            <w:pPr>
              <w:wordWrap w:val="0"/>
              <w:autoSpaceDE w:val="0"/>
              <w:autoSpaceDN w:val="0"/>
              <w:spacing w:line="233" w:lineRule="exact"/>
              <w:rPr>
                <w:rFonts w:ascii="宋体" w:hAnsi="宋体"/>
                <w:color w:val="000000"/>
                <w:sz w:val="18"/>
                <w:szCs w:val="18"/>
              </w:rPr>
            </w:pPr>
          </w:p>
          <w:p w14:paraId="2103C0E6" w14:textId="77777777" w:rsidR="00D55510" w:rsidRDefault="00DA194B">
            <w:pPr>
              <w:wordWrap w:val="0"/>
              <w:autoSpaceDE w:val="0"/>
              <w:autoSpaceDN w:val="0"/>
              <w:spacing w:before="52" w:line="233" w:lineRule="exact"/>
              <w:ind w:firstLine="200"/>
              <w:rPr>
                <w:sz w:val="18"/>
                <w:szCs w:val="18"/>
              </w:rPr>
            </w:pPr>
            <w:r>
              <w:rPr>
                <w:rFonts w:ascii="宋体" w:hAnsi="宋体" w:hint="eastAsia"/>
                <w:color w:val="000000"/>
                <w:sz w:val="18"/>
                <w:szCs w:val="18"/>
              </w:rPr>
              <w:t>裁量幅度</w:t>
            </w:r>
          </w:p>
        </w:tc>
        <w:tc>
          <w:tcPr>
            <w:tcW w:w="5780" w:type="dxa"/>
            <w:tcBorders>
              <w:top w:val="single" w:sz="4" w:space="0" w:color="000000"/>
              <w:left w:val="single" w:sz="4" w:space="0" w:color="000000"/>
              <w:bottom w:val="single" w:sz="4" w:space="0" w:color="000000"/>
              <w:right w:val="single" w:sz="4" w:space="0" w:color="000000"/>
            </w:tcBorders>
          </w:tcPr>
          <w:p w14:paraId="42ED5293" w14:textId="77777777" w:rsidR="00D55510" w:rsidRDefault="00DA194B">
            <w:pPr>
              <w:wordWrap w:val="0"/>
              <w:autoSpaceDE w:val="0"/>
              <w:autoSpaceDN w:val="0"/>
              <w:spacing w:before="46" w:line="233" w:lineRule="exact"/>
              <w:ind w:firstLine="14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10</w:t>
            </w:r>
            <w:r>
              <w:rPr>
                <w:rFonts w:ascii="宋体" w:hAnsi="宋体" w:hint="eastAsia"/>
                <w:color w:val="000000"/>
                <w:sz w:val="18"/>
                <w:szCs w:val="18"/>
              </w:rPr>
              <w:t>万以上</w:t>
            </w:r>
            <w:r>
              <w:rPr>
                <w:rFonts w:ascii="Calibri" w:eastAsia="Calibri" w:hAnsi="Calibri" w:hint="eastAsia"/>
                <w:color w:val="000000"/>
                <w:sz w:val="18"/>
                <w:szCs w:val="18"/>
              </w:rPr>
              <w:t>15</w:t>
            </w:r>
            <w:r>
              <w:rPr>
                <w:rFonts w:ascii="宋体" w:hAnsi="宋体" w:hint="eastAsia"/>
                <w:color w:val="000000"/>
                <w:sz w:val="18"/>
                <w:szCs w:val="18"/>
              </w:rPr>
              <w:t>万以下的罚款</w:t>
            </w:r>
          </w:p>
          <w:p w14:paraId="1DD74D9A" w14:textId="77777777" w:rsidR="00D55510" w:rsidRDefault="00DA194B">
            <w:pPr>
              <w:wordWrap w:val="0"/>
              <w:autoSpaceDE w:val="0"/>
              <w:autoSpaceDN w:val="0"/>
              <w:spacing w:line="246" w:lineRule="exact"/>
              <w:ind w:left="120" w:right="40" w:firstLine="2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％以下的罚款</w:t>
            </w:r>
          </w:p>
        </w:tc>
      </w:tr>
      <w:tr w:rsidR="00D55510" w14:paraId="36AE1234" w14:textId="77777777">
        <w:trPr>
          <w:trHeight w:val="920"/>
        </w:trPr>
        <w:tc>
          <w:tcPr>
            <w:tcW w:w="1200" w:type="dxa"/>
            <w:vMerge/>
            <w:tcBorders>
              <w:top w:val="single" w:sz="4" w:space="0" w:color="000000"/>
              <w:left w:val="single" w:sz="4" w:space="0" w:color="000000"/>
              <w:bottom w:val="single" w:sz="4" w:space="0" w:color="000000"/>
              <w:right w:val="single" w:sz="4" w:space="0" w:color="000000"/>
            </w:tcBorders>
          </w:tcPr>
          <w:p w14:paraId="5E18DF82"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34AC4498" w14:textId="77777777" w:rsidR="00D55510" w:rsidRDefault="00D55510">
            <w:pPr>
              <w:wordWrap w:val="0"/>
              <w:autoSpaceDE w:val="0"/>
              <w:autoSpaceDN w:val="0"/>
              <w:spacing w:line="233" w:lineRule="exact"/>
              <w:rPr>
                <w:rFonts w:ascii="宋体" w:hAnsi="宋体"/>
                <w:color w:val="000000"/>
                <w:sz w:val="18"/>
                <w:szCs w:val="18"/>
              </w:rPr>
            </w:pPr>
          </w:p>
          <w:p w14:paraId="0F93FFA6" w14:textId="77777777" w:rsidR="00D55510" w:rsidRDefault="00DA194B">
            <w:pPr>
              <w:wordWrap w:val="0"/>
              <w:autoSpaceDE w:val="0"/>
              <w:autoSpaceDN w:val="0"/>
              <w:spacing w:before="126" w:line="233" w:lineRule="exact"/>
              <w:ind w:firstLine="100"/>
              <w:rPr>
                <w:sz w:val="18"/>
                <w:szCs w:val="18"/>
              </w:rPr>
            </w:pPr>
            <w:r>
              <w:rPr>
                <w:rFonts w:ascii="宋体" w:hAnsi="宋体" w:hint="eastAsia"/>
                <w:color w:val="000000"/>
                <w:sz w:val="18"/>
                <w:szCs w:val="18"/>
              </w:rPr>
              <w:t>施工单位开始施工，未发生安全事故的</w:t>
            </w:r>
          </w:p>
        </w:tc>
        <w:tc>
          <w:tcPr>
            <w:tcW w:w="1120" w:type="dxa"/>
            <w:vMerge/>
            <w:tcBorders>
              <w:top w:val="single" w:sz="4" w:space="0" w:color="000000"/>
              <w:left w:val="single" w:sz="4" w:space="0" w:color="000000"/>
              <w:bottom w:val="single" w:sz="4" w:space="0" w:color="000000"/>
              <w:right w:val="single" w:sz="4" w:space="0" w:color="000000"/>
            </w:tcBorders>
          </w:tcPr>
          <w:p w14:paraId="2EF6953B"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2E35B08C"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15</w:t>
            </w:r>
            <w:r>
              <w:rPr>
                <w:rFonts w:ascii="宋体" w:hAnsi="宋体" w:hint="eastAsia"/>
                <w:color w:val="000000"/>
                <w:sz w:val="18"/>
                <w:szCs w:val="18"/>
              </w:rPr>
              <w:t>万以上</w:t>
            </w:r>
            <w:r>
              <w:rPr>
                <w:rFonts w:ascii="Calibri" w:eastAsia="Calibri" w:hAnsi="Calibri" w:hint="eastAsia"/>
                <w:color w:val="000000"/>
                <w:sz w:val="18"/>
                <w:szCs w:val="18"/>
              </w:rPr>
              <w:t>25</w:t>
            </w:r>
            <w:r>
              <w:rPr>
                <w:rFonts w:ascii="宋体" w:hAnsi="宋体" w:hint="eastAsia"/>
                <w:color w:val="000000"/>
                <w:sz w:val="18"/>
                <w:szCs w:val="18"/>
              </w:rPr>
              <w:t>万以下的罚款</w:t>
            </w:r>
          </w:p>
          <w:p w14:paraId="6506955E" w14:textId="77777777" w:rsidR="00D55510" w:rsidRDefault="00DA194B">
            <w:pPr>
              <w:wordWrap w:val="0"/>
              <w:autoSpaceDE w:val="0"/>
              <w:autoSpaceDN w:val="0"/>
              <w:spacing w:line="246" w:lineRule="exact"/>
              <w:ind w:left="100" w:right="60" w:firstLine="4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9</w:t>
            </w:r>
            <w:r>
              <w:rPr>
                <w:rFonts w:ascii="宋体" w:hAnsi="宋体" w:hint="eastAsia"/>
                <w:color w:val="000000"/>
                <w:sz w:val="18"/>
                <w:szCs w:val="18"/>
              </w:rPr>
              <w:t>％以下的罚款</w:t>
            </w:r>
          </w:p>
        </w:tc>
      </w:tr>
      <w:tr w:rsidR="00D55510" w14:paraId="0F07191B" w14:textId="77777777">
        <w:trPr>
          <w:trHeight w:val="880"/>
        </w:trPr>
        <w:tc>
          <w:tcPr>
            <w:tcW w:w="1200" w:type="dxa"/>
            <w:vMerge/>
            <w:tcBorders>
              <w:top w:val="single" w:sz="4" w:space="0" w:color="000000"/>
              <w:left w:val="single" w:sz="4" w:space="0" w:color="000000"/>
              <w:bottom w:val="single" w:sz="4" w:space="0" w:color="000000"/>
              <w:right w:val="single" w:sz="4" w:space="0" w:color="000000"/>
            </w:tcBorders>
          </w:tcPr>
          <w:p w14:paraId="39FE3583" w14:textId="77777777" w:rsidR="00D55510" w:rsidRDefault="00D55510">
            <w:pPr>
              <w:rPr>
                <w:sz w:val="18"/>
                <w:szCs w:val="18"/>
              </w:rPr>
            </w:pPr>
          </w:p>
        </w:tc>
        <w:tc>
          <w:tcPr>
            <w:tcW w:w="5980" w:type="dxa"/>
            <w:tcBorders>
              <w:top w:val="single" w:sz="4" w:space="0" w:color="000000"/>
              <w:left w:val="single" w:sz="4" w:space="0" w:color="000000"/>
              <w:bottom w:val="single" w:sz="4" w:space="0" w:color="000000"/>
              <w:right w:val="single" w:sz="4" w:space="0" w:color="000000"/>
            </w:tcBorders>
          </w:tcPr>
          <w:p w14:paraId="48F354F9" w14:textId="77777777" w:rsidR="00D55510" w:rsidRDefault="00D55510">
            <w:pPr>
              <w:wordWrap w:val="0"/>
              <w:autoSpaceDE w:val="0"/>
              <w:autoSpaceDN w:val="0"/>
              <w:spacing w:line="246" w:lineRule="exact"/>
              <w:rPr>
                <w:rFonts w:ascii="宋体" w:hAnsi="宋体"/>
                <w:color w:val="000000"/>
                <w:sz w:val="18"/>
                <w:szCs w:val="18"/>
              </w:rPr>
            </w:pPr>
          </w:p>
          <w:p w14:paraId="06357949"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施工单位开始施工，发生安全事故的</w:t>
            </w:r>
          </w:p>
        </w:tc>
        <w:tc>
          <w:tcPr>
            <w:tcW w:w="1120" w:type="dxa"/>
            <w:vMerge/>
            <w:tcBorders>
              <w:top w:val="single" w:sz="4" w:space="0" w:color="000000"/>
              <w:left w:val="single" w:sz="4" w:space="0" w:color="000000"/>
              <w:bottom w:val="single" w:sz="4" w:space="0" w:color="000000"/>
              <w:right w:val="single" w:sz="4" w:space="0" w:color="000000"/>
            </w:tcBorders>
          </w:tcPr>
          <w:p w14:paraId="7D257004" w14:textId="77777777" w:rsidR="00D55510" w:rsidRDefault="00D55510">
            <w:pPr>
              <w:rPr>
                <w:sz w:val="18"/>
                <w:szCs w:val="18"/>
              </w:rPr>
            </w:pPr>
          </w:p>
        </w:tc>
        <w:tc>
          <w:tcPr>
            <w:tcW w:w="5780" w:type="dxa"/>
            <w:tcBorders>
              <w:top w:val="single" w:sz="4" w:space="0" w:color="000000"/>
              <w:left w:val="single" w:sz="4" w:space="0" w:color="000000"/>
              <w:bottom w:val="single" w:sz="4" w:space="0" w:color="000000"/>
              <w:right w:val="single" w:sz="4" w:space="0" w:color="000000"/>
            </w:tcBorders>
          </w:tcPr>
          <w:p w14:paraId="73A0305D"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处</w:t>
            </w:r>
            <w:r>
              <w:rPr>
                <w:rFonts w:ascii="Calibri" w:eastAsia="Calibri" w:hAnsi="Calibri" w:hint="eastAsia"/>
                <w:color w:val="000000"/>
                <w:sz w:val="18"/>
                <w:szCs w:val="18"/>
              </w:rPr>
              <w:t>25</w:t>
            </w:r>
            <w:r>
              <w:rPr>
                <w:rFonts w:ascii="宋体" w:hAnsi="宋体" w:hint="eastAsia"/>
                <w:color w:val="000000"/>
                <w:sz w:val="18"/>
                <w:szCs w:val="18"/>
              </w:rPr>
              <w:t>万以上</w:t>
            </w:r>
            <w:r>
              <w:rPr>
                <w:rFonts w:ascii="Calibri" w:eastAsia="Calibri" w:hAnsi="Calibri" w:hint="eastAsia"/>
                <w:color w:val="000000"/>
                <w:sz w:val="18"/>
                <w:szCs w:val="18"/>
              </w:rPr>
              <w:t>30</w:t>
            </w:r>
            <w:r>
              <w:rPr>
                <w:rFonts w:ascii="宋体" w:hAnsi="宋体" w:hint="eastAsia"/>
                <w:color w:val="000000"/>
                <w:sz w:val="18"/>
                <w:szCs w:val="18"/>
              </w:rPr>
              <w:t>万以下的罚款</w:t>
            </w:r>
          </w:p>
          <w:p w14:paraId="2F99E3FE" w14:textId="77777777" w:rsidR="00D55510" w:rsidRDefault="00DA194B">
            <w:pPr>
              <w:wordWrap w:val="0"/>
              <w:autoSpaceDE w:val="0"/>
              <w:autoSpaceDN w:val="0"/>
              <w:spacing w:line="246" w:lineRule="exact"/>
              <w:ind w:left="100" w:right="60" w:firstLine="20"/>
              <w:rPr>
                <w:sz w:val="18"/>
                <w:szCs w:val="18"/>
              </w:rPr>
            </w:pPr>
            <w:r>
              <w:rPr>
                <w:rFonts w:ascii="宋体" w:hAnsi="宋体" w:hint="eastAsia"/>
                <w:color w:val="000000"/>
                <w:sz w:val="18"/>
                <w:szCs w:val="18"/>
              </w:rPr>
              <w:t>单位直接负责的主管人员和其他直接责任人员处单位罚款数额</w:t>
            </w:r>
            <w:r>
              <w:rPr>
                <w:rFonts w:ascii="Calibri" w:eastAsia="Calibri" w:hAnsi="Calibri" w:hint="eastAsia"/>
                <w:color w:val="000000"/>
                <w:sz w:val="18"/>
                <w:szCs w:val="18"/>
              </w:rPr>
              <w:t>9</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tc>
      </w:tr>
    </w:tbl>
    <w:p w14:paraId="5C75476D" w14:textId="77777777" w:rsidR="00D55510" w:rsidRDefault="00D55510">
      <w:pPr>
        <w:rPr>
          <w:sz w:val="18"/>
          <w:szCs w:val="18"/>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60"/>
        <w:gridCol w:w="5860"/>
        <w:gridCol w:w="1160"/>
        <w:gridCol w:w="5660"/>
      </w:tblGrid>
      <w:tr w:rsidR="00D55510" w14:paraId="09074682" w14:textId="77777777">
        <w:trPr>
          <w:trHeight w:val="340"/>
        </w:trPr>
        <w:tc>
          <w:tcPr>
            <w:tcW w:w="1160" w:type="dxa"/>
            <w:tcBorders>
              <w:top w:val="single" w:sz="4" w:space="0" w:color="000000"/>
              <w:left w:val="single" w:sz="4" w:space="0" w:color="000000"/>
              <w:bottom w:val="single" w:sz="4" w:space="0" w:color="000000"/>
              <w:right w:val="single" w:sz="4" w:space="0" w:color="000000"/>
            </w:tcBorders>
          </w:tcPr>
          <w:p w14:paraId="35394329" w14:textId="77777777" w:rsidR="00D55510" w:rsidRDefault="00DA194B">
            <w:pPr>
              <w:wordWrap w:val="0"/>
              <w:autoSpaceDE w:val="0"/>
              <w:autoSpaceDN w:val="0"/>
              <w:spacing w:before="53" w:line="246" w:lineRule="exact"/>
              <w:ind w:firstLine="320"/>
              <w:rPr>
                <w:sz w:val="18"/>
                <w:szCs w:val="18"/>
              </w:rPr>
            </w:pPr>
            <w:r>
              <w:rPr>
                <w:rFonts w:ascii="宋体" w:hAnsi="宋体" w:hint="eastAsia"/>
                <w:color w:val="000000"/>
                <w:sz w:val="18"/>
                <w:szCs w:val="18"/>
              </w:rPr>
              <w:t>序号</w:t>
            </w:r>
          </w:p>
        </w:tc>
        <w:tc>
          <w:tcPr>
            <w:tcW w:w="12680" w:type="dxa"/>
            <w:gridSpan w:val="3"/>
            <w:tcBorders>
              <w:top w:val="single" w:sz="4" w:space="0" w:color="000000"/>
              <w:left w:val="single" w:sz="4" w:space="0" w:color="000000"/>
              <w:bottom w:val="single" w:sz="4" w:space="0" w:color="000000"/>
              <w:right w:val="single" w:sz="4" w:space="0" w:color="000000"/>
            </w:tcBorders>
          </w:tcPr>
          <w:p w14:paraId="7CB1A03D" w14:textId="77777777" w:rsidR="00D55510" w:rsidRDefault="00DA194B">
            <w:pPr>
              <w:wordWrap w:val="0"/>
              <w:autoSpaceDE w:val="0"/>
              <w:autoSpaceDN w:val="0"/>
              <w:spacing w:before="73" w:line="246" w:lineRule="exact"/>
              <w:ind w:firstLine="80"/>
              <w:rPr>
                <w:sz w:val="18"/>
                <w:szCs w:val="18"/>
              </w:rPr>
            </w:pPr>
            <w:r>
              <w:rPr>
                <w:rFonts w:hint="eastAsia"/>
                <w:sz w:val="18"/>
                <w:szCs w:val="18"/>
              </w:rPr>
              <w:t>19</w:t>
            </w:r>
          </w:p>
        </w:tc>
      </w:tr>
      <w:tr w:rsidR="00D55510" w14:paraId="380B04FB" w14:textId="77777777">
        <w:trPr>
          <w:trHeight w:val="300"/>
        </w:trPr>
        <w:tc>
          <w:tcPr>
            <w:tcW w:w="1160" w:type="dxa"/>
            <w:tcBorders>
              <w:top w:val="single" w:sz="4" w:space="0" w:color="000000"/>
              <w:left w:val="single" w:sz="4" w:space="0" w:color="000000"/>
              <w:bottom w:val="single" w:sz="4" w:space="0" w:color="000000"/>
              <w:right w:val="single" w:sz="4" w:space="0" w:color="000000"/>
            </w:tcBorders>
          </w:tcPr>
          <w:p w14:paraId="21488DC4" w14:textId="77777777" w:rsidR="00D55510" w:rsidRDefault="00DA194B">
            <w:pPr>
              <w:wordWrap w:val="0"/>
              <w:autoSpaceDE w:val="0"/>
              <w:autoSpaceDN w:val="0"/>
              <w:spacing w:before="13" w:line="246" w:lineRule="exact"/>
              <w:ind w:firstLine="300"/>
              <w:rPr>
                <w:sz w:val="18"/>
                <w:szCs w:val="18"/>
              </w:rPr>
            </w:pPr>
            <w:r>
              <w:rPr>
                <w:rFonts w:ascii="宋体" w:hAnsi="宋体" w:hint="eastAsia"/>
                <w:color w:val="000000"/>
                <w:sz w:val="18"/>
                <w:szCs w:val="18"/>
              </w:rPr>
              <w:t>编号</w:t>
            </w:r>
          </w:p>
        </w:tc>
        <w:tc>
          <w:tcPr>
            <w:tcW w:w="12680" w:type="dxa"/>
            <w:gridSpan w:val="3"/>
            <w:tcBorders>
              <w:top w:val="single" w:sz="4" w:space="0" w:color="000000"/>
              <w:left w:val="single" w:sz="4" w:space="0" w:color="000000"/>
              <w:bottom w:val="single" w:sz="4" w:space="0" w:color="000000"/>
              <w:right w:val="single" w:sz="4" w:space="0" w:color="000000"/>
            </w:tcBorders>
          </w:tcPr>
          <w:p w14:paraId="325C9F85" w14:textId="77777777" w:rsidR="00D55510" w:rsidRDefault="00DA194B">
            <w:pPr>
              <w:wordWrap w:val="0"/>
              <w:autoSpaceDE w:val="0"/>
              <w:autoSpaceDN w:val="0"/>
              <w:spacing w:before="33" w:line="246" w:lineRule="exact"/>
              <w:ind w:firstLine="100"/>
              <w:rPr>
                <w:sz w:val="18"/>
                <w:szCs w:val="18"/>
              </w:rPr>
            </w:pPr>
            <w:r>
              <w:rPr>
                <w:rFonts w:ascii="Calibri" w:eastAsia="Calibri" w:hAnsi="Calibri" w:hint="eastAsia"/>
                <w:color w:val="000000"/>
                <w:sz w:val="18"/>
                <w:szCs w:val="18"/>
              </w:rPr>
              <w:t>320280023000</w:t>
            </w:r>
          </w:p>
        </w:tc>
      </w:tr>
      <w:tr w:rsidR="00D55510" w14:paraId="5FDE90DB" w14:textId="77777777">
        <w:trPr>
          <w:trHeight w:val="300"/>
        </w:trPr>
        <w:tc>
          <w:tcPr>
            <w:tcW w:w="1160" w:type="dxa"/>
            <w:tcBorders>
              <w:top w:val="single" w:sz="4" w:space="0" w:color="000000"/>
              <w:left w:val="single" w:sz="4" w:space="0" w:color="000000"/>
              <w:bottom w:val="single" w:sz="4" w:space="0" w:color="000000"/>
              <w:right w:val="single" w:sz="4" w:space="0" w:color="000000"/>
            </w:tcBorders>
          </w:tcPr>
          <w:p w14:paraId="1D194731" w14:textId="77777777" w:rsidR="00D55510" w:rsidRDefault="00DA194B">
            <w:pPr>
              <w:wordWrap w:val="0"/>
              <w:autoSpaceDE w:val="0"/>
              <w:autoSpaceDN w:val="0"/>
              <w:spacing w:before="13" w:line="246" w:lineRule="exact"/>
              <w:ind w:firstLine="200"/>
              <w:rPr>
                <w:sz w:val="18"/>
                <w:szCs w:val="18"/>
              </w:rPr>
            </w:pPr>
            <w:r>
              <w:rPr>
                <w:rFonts w:ascii="宋体" w:hAnsi="宋体" w:hint="eastAsia"/>
                <w:color w:val="000000"/>
                <w:sz w:val="18"/>
                <w:szCs w:val="18"/>
              </w:rPr>
              <w:t>行为名称</w:t>
            </w:r>
          </w:p>
        </w:tc>
        <w:tc>
          <w:tcPr>
            <w:tcW w:w="12680" w:type="dxa"/>
            <w:gridSpan w:val="3"/>
            <w:tcBorders>
              <w:top w:val="single" w:sz="4" w:space="0" w:color="000000"/>
              <w:left w:val="single" w:sz="4" w:space="0" w:color="000000"/>
              <w:bottom w:val="single" w:sz="4" w:space="0" w:color="000000"/>
              <w:right w:val="single" w:sz="4" w:space="0" w:color="000000"/>
            </w:tcBorders>
          </w:tcPr>
          <w:p w14:paraId="3BDD166A" w14:textId="77777777" w:rsidR="00D55510" w:rsidRDefault="00DA194B">
            <w:pPr>
              <w:wordWrap w:val="0"/>
              <w:autoSpaceDE w:val="0"/>
              <w:autoSpaceDN w:val="0"/>
              <w:spacing w:before="33" w:line="246" w:lineRule="exact"/>
              <w:ind w:firstLine="100"/>
              <w:rPr>
                <w:sz w:val="18"/>
                <w:szCs w:val="18"/>
              </w:rPr>
            </w:pPr>
            <w:r>
              <w:rPr>
                <w:rFonts w:ascii="宋体" w:hAnsi="宋体" w:hint="eastAsia"/>
                <w:color w:val="000000"/>
                <w:sz w:val="18"/>
                <w:szCs w:val="18"/>
              </w:rPr>
              <w:t>对人民防空工程设计单位未根据勘察成果文件进行工程设计的处罚</w:t>
            </w:r>
          </w:p>
        </w:tc>
      </w:tr>
      <w:tr w:rsidR="00D55510" w14:paraId="29524EF7" w14:textId="77777777">
        <w:trPr>
          <w:trHeight w:val="3480"/>
        </w:trPr>
        <w:tc>
          <w:tcPr>
            <w:tcW w:w="1160" w:type="dxa"/>
            <w:tcBorders>
              <w:top w:val="single" w:sz="4" w:space="0" w:color="000000"/>
              <w:left w:val="single" w:sz="4" w:space="0" w:color="000000"/>
              <w:bottom w:val="single" w:sz="4" w:space="0" w:color="000000"/>
              <w:right w:val="single" w:sz="4" w:space="0" w:color="000000"/>
            </w:tcBorders>
          </w:tcPr>
          <w:p w14:paraId="5C57AFCD" w14:textId="77777777" w:rsidR="00D55510" w:rsidRDefault="00D55510">
            <w:pPr>
              <w:wordWrap w:val="0"/>
              <w:autoSpaceDE w:val="0"/>
              <w:autoSpaceDN w:val="0"/>
              <w:spacing w:line="246" w:lineRule="exact"/>
              <w:rPr>
                <w:rFonts w:ascii="宋体" w:hAnsi="宋体"/>
                <w:color w:val="000000"/>
                <w:sz w:val="18"/>
                <w:szCs w:val="18"/>
              </w:rPr>
            </w:pPr>
          </w:p>
          <w:p w14:paraId="417E41BC" w14:textId="77777777" w:rsidR="00D55510" w:rsidRDefault="00D55510">
            <w:pPr>
              <w:wordWrap w:val="0"/>
              <w:autoSpaceDE w:val="0"/>
              <w:autoSpaceDN w:val="0"/>
              <w:spacing w:line="246" w:lineRule="exact"/>
              <w:rPr>
                <w:rFonts w:ascii="宋体" w:hAnsi="宋体"/>
                <w:color w:val="000000"/>
                <w:sz w:val="18"/>
                <w:szCs w:val="18"/>
              </w:rPr>
            </w:pPr>
          </w:p>
          <w:p w14:paraId="3F3E3B51" w14:textId="77777777" w:rsidR="00D55510" w:rsidRDefault="00D55510">
            <w:pPr>
              <w:wordWrap w:val="0"/>
              <w:autoSpaceDE w:val="0"/>
              <w:autoSpaceDN w:val="0"/>
              <w:spacing w:line="246" w:lineRule="exact"/>
              <w:rPr>
                <w:rFonts w:ascii="宋体" w:hAnsi="宋体"/>
                <w:color w:val="000000"/>
                <w:sz w:val="18"/>
                <w:szCs w:val="18"/>
              </w:rPr>
            </w:pPr>
          </w:p>
          <w:p w14:paraId="29E2F884" w14:textId="77777777" w:rsidR="00D55510" w:rsidRDefault="00D55510">
            <w:pPr>
              <w:wordWrap w:val="0"/>
              <w:autoSpaceDE w:val="0"/>
              <w:autoSpaceDN w:val="0"/>
              <w:spacing w:line="246" w:lineRule="exact"/>
              <w:rPr>
                <w:rFonts w:ascii="宋体" w:hAnsi="宋体"/>
                <w:color w:val="000000"/>
                <w:sz w:val="18"/>
                <w:szCs w:val="18"/>
              </w:rPr>
            </w:pPr>
          </w:p>
          <w:p w14:paraId="6BF187BE" w14:textId="77777777" w:rsidR="00D55510" w:rsidRDefault="00D55510">
            <w:pPr>
              <w:wordWrap w:val="0"/>
              <w:autoSpaceDE w:val="0"/>
              <w:autoSpaceDN w:val="0"/>
              <w:spacing w:line="246" w:lineRule="exact"/>
              <w:rPr>
                <w:rFonts w:ascii="宋体" w:hAnsi="宋体"/>
                <w:color w:val="000000"/>
                <w:sz w:val="18"/>
                <w:szCs w:val="18"/>
              </w:rPr>
            </w:pPr>
          </w:p>
          <w:p w14:paraId="5763B8B5" w14:textId="77777777" w:rsidR="00D55510" w:rsidRDefault="00D55510">
            <w:pPr>
              <w:wordWrap w:val="0"/>
              <w:autoSpaceDE w:val="0"/>
              <w:autoSpaceDN w:val="0"/>
              <w:spacing w:line="246" w:lineRule="exact"/>
              <w:rPr>
                <w:rFonts w:ascii="宋体" w:hAnsi="宋体"/>
                <w:color w:val="000000"/>
                <w:sz w:val="18"/>
                <w:szCs w:val="18"/>
              </w:rPr>
            </w:pPr>
          </w:p>
          <w:p w14:paraId="713E7B6B" w14:textId="77777777" w:rsidR="00D55510" w:rsidRDefault="00DA194B">
            <w:pPr>
              <w:wordWrap w:val="0"/>
              <w:autoSpaceDE w:val="0"/>
              <w:autoSpaceDN w:val="0"/>
              <w:spacing w:before="181" w:line="246" w:lineRule="exact"/>
              <w:ind w:firstLine="200"/>
              <w:rPr>
                <w:sz w:val="18"/>
                <w:szCs w:val="18"/>
              </w:rPr>
            </w:pPr>
            <w:r>
              <w:rPr>
                <w:rFonts w:ascii="宋体" w:hAnsi="宋体" w:hint="eastAsia"/>
                <w:color w:val="000000"/>
                <w:sz w:val="18"/>
                <w:szCs w:val="18"/>
              </w:rPr>
              <w:t>法律依据</w:t>
            </w:r>
          </w:p>
        </w:tc>
        <w:tc>
          <w:tcPr>
            <w:tcW w:w="12680" w:type="dxa"/>
            <w:gridSpan w:val="3"/>
            <w:tcBorders>
              <w:top w:val="single" w:sz="4" w:space="0" w:color="000000"/>
              <w:left w:val="single" w:sz="4" w:space="0" w:color="000000"/>
              <w:bottom w:val="single" w:sz="4" w:space="0" w:color="000000"/>
              <w:right w:val="single" w:sz="4" w:space="0" w:color="000000"/>
            </w:tcBorders>
          </w:tcPr>
          <w:p w14:paraId="68CFC42C"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1ADCCF66" w14:textId="77777777" w:rsidR="00D55510" w:rsidRDefault="00DA194B">
            <w:pPr>
              <w:wordWrap w:val="0"/>
              <w:autoSpaceDE w:val="0"/>
              <w:autoSpaceDN w:val="0"/>
              <w:spacing w:line="246" w:lineRule="exact"/>
              <w:ind w:firstLine="520"/>
              <w:rPr>
                <w:sz w:val="18"/>
                <w:szCs w:val="18"/>
              </w:rPr>
            </w:pPr>
            <w:r>
              <w:rPr>
                <w:rFonts w:ascii="宋体" w:hAnsi="宋体" w:hint="eastAsia"/>
                <w:color w:val="000000"/>
                <w:sz w:val="18"/>
                <w:szCs w:val="18"/>
              </w:rPr>
              <w:t>第二十一条第一款</w:t>
            </w:r>
            <w:r>
              <w:rPr>
                <w:rFonts w:ascii="宋体" w:hAnsi="宋体" w:hint="eastAsia"/>
                <w:color w:val="000000"/>
                <w:sz w:val="18"/>
                <w:szCs w:val="18"/>
              </w:rPr>
              <w:t xml:space="preserve"> </w:t>
            </w:r>
            <w:r>
              <w:rPr>
                <w:rFonts w:ascii="宋体" w:hAnsi="宋体" w:hint="eastAsia"/>
                <w:color w:val="000000"/>
                <w:sz w:val="18"/>
                <w:szCs w:val="18"/>
              </w:rPr>
              <w:t>设计单位应当根据勘察成果文件进行建设工程设计。</w:t>
            </w:r>
          </w:p>
          <w:p w14:paraId="19B3769E"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第六十三条</w:t>
            </w:r>
            <w:r>
              <w:rPr>
                <w:rFonts w:ascii="宋体" w:hAnsi="宋体" w:hint="eastAsia"/>
                <w:color w:val="000000"/>
                <w:sz w:val="18"/>
                <w:szCs w:val="18"/>
              </w:rPr>
              <w:t xml:space="preserve"> </w:t>
            </w:r>
            <w:r>
              <w:rPr>
                <w:rFonts w:ascii="宋体" w:hAnsi="宋体" w:hint="eastAsia"/>
                <w:color w:val="000000"/>
                <w:sz w:val="18"/>
                <w:szCs w:val="18"/>
              </w:rPr>
              <w:t>违反本条例规定，有下列行为之一的，责令改正，处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万元以下的罚款：</w:t>
            </w:r>
          </w:p>
          <w:p w14:paraId="2F2C62D7"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（二）设计单位未根据勘察成果文件进行工程设计的；</w:t>
            </w:r>
          </w:p>
          <w:p w14:paraId="3B0BC20E"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有前款所列行为，造成工程质量事故的，责令停业整顿，降低资质等级；情节严重的，吊销资质证书；造成损失的，依法承担赔偿责任。</w:t>
            </w:r>
          </w:p>
          <w:p w14:paraId="0500181A" w14:textId="77777777" w:rsidR="00D55510" w:rsidRDefault="00D55510">
            <w:pPr>
              <w:wordWrap w:val="0"/>
              <w:autoSpaceDE w:val="0"/>
              <w:autoSpaceDN w:val="0"/>
              <w:spacing w:line="246" w:lineRule="exact"/>
              <w:rPr>
                <w:rFonts w:ascii="宋体" w:hAnsi="宋体"/>
                <w:color w:val="000000"/>
                <w:sz w:val="18"/>
                <w:szCs w:val="18"/>
              </w:rPr>
            </w:pPr>
          </w:p>
          <w:p w14:paraId="3F6F8E78" w14:textId="77777777" w:rsidR="00D55510" w:rsidRDefault="00DA194B">
            <w:pPr>
              <w:wordWrap w:val="0"/>
              <w:autoSpaceDE w:val="0"/>
              <w:autoSpaceDN w:val="0"/>
              <w:spacing w:before="87" w:line="246" w:lineRule="exact"/>
              <w:ind w:left="100" w:right="6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55F96CB8" w14:textId="77777777" w:rsidR="00D55510" w:rsidRDefault="00DA194B">
            <w:pPr>
              <w:wordWrap w:val="0"/>
              <w:autoSpaceDE w:val="0"/>
              <w:autoSpaceDN w:val="0"/>
              <w:spacing w:before="53" w:line="246" w:lineRule="exact"/>
              <w:ind w:left="100" w:right="6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421EA68C"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1EB37F6E" w14:textId="77777777" w:rsidR="00D55510" w:rsidRDefault="00DA194B">
            <w:pPr>
              <w:wordWrap w:val="0"/>
              <w:autoSpaceDE w:val="0"/>
              <w:autoSpaceDN w:val="0"/>
              <w:spacing w:line="246" w:lineRule="exact"/>
              <w:ind w:left="100" w:right="4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69B63C5A" w14:textId="77777777">
        <w:trPr>
          <w:trHeight w:val="280"/>
        </w:trPr>
        <w:tc>
          <w:tcPr>
            <w:tcW w:w="1160" w:type="dxa"/>
            <w:tcBorders>
              <w:top w:val="single" w:sz="4" w:space="0" w:color="000000"/>
              <w:left w:val="single" w:sz="4" w:space="0" w:color="000000"/>
              <w:bottom w:val="single" w:sz="4" w:space="0" w:color="000000"/>
              <w:right w:val="single" w:sz="4" w:space="0" w:color="000000"/>
            </w:tcBorders>
          </w:tcPr>
          <w:p w14:paraId="2C9E4548" w14:textId="77777777" w:rsidR="00D55510" w:rsidRDefault="00DA194B">
            <w:pPr>
              <w:wordWrap w:val="0"/>
              <w:autoSpaceDE w:val="0"/>
              <w:autoSpaceDN w:val="0"/>
              <w:spacing w:line="240" w:lineRule="exact"/>
              <w:ind w:firstLine="200"/>
              <w:rPr>
                <w:sz w:val="18"/>
                <w:szCs w:val="18"/>
              </w:rPr>
            </w:pPr>
            <w:r>
              <w:rPr>
                <w:rFonts w:ascii="宋体" w:hAnsi="宋体" w:hint="eastAsia"/>
                <w:color w:val="000000"/>
                <w:sz w:val="18"/>
                <w:szCs w:val="18"/>
              </w:rPr>
              <w:t>处罚种类</w:t>
            </w:r>
          </w:p>
        </w:tc>
        <w:tc>
          <w:tcPr>
            <w:tcW w:w="12680" w:type="dxa"/>
            <w:gridSpan w:val="3"/>
            <w:tcBorders>
              <w:top w:val="single" w:sz="4" w:space="0" w:color="000000"/>
              <w:left w:val="single" w:sz="4" w:space="0" w:color="000000"/>
              <w:bottom w:val="single" w:sz="4" w:space="0" w:color="000000"/>
              <w:right w:val="single" w:sz="4" w:space="0" w:color="000000"/>
            </w:tcBorders>
          </w:tcPr>
          <w:p w14:paraId="4D49B2EF" w14:textId="77777777" w:rsidR="00D55510" w:rsidRDefault="00DA194B">
            <w:pPr>
              <w:wordWrap w:val="0"/>
              <w:autoSpaceDE w:val="0"/>
              <w:autoSpaceDN w:val="0"/>
              <w:spacing w:before="13" w:line="246" w:lineRule="exact"/>
              <w:ind w:firstLine="80"/>
              <w:rPr>
                <w:sz w:val="18"/>
                <w:szCs w:val="18"/>
              </w:rPr>
            </w:pPr>
            <w:r>
              <w:rPr>
                <w:rFonts w:ascii="宋体" w:hAnsi="宋体" w:hint="eastAsia"/>
                <w:color w:val="000000"/>
                <w:sz w:val="18"/>
                <w:szCs w:val="18"/>
              </w:rPr>
              <w:t>罚款</w:t>
            </w:r>
          </w:p>
        </w:tc>
      </w:tr>
      <w:tr w:rsidR="00D55510" w14:paraId="6BD33B7D" w14:textId="77777777">
        <w:trPr>
          <w:trHeight w:val="300"/>
        </w:trPr>
        <w:tc>
          <w:tcPr>
            <w:tcW w:w="13840" w:type="dxa"/>
            <w:gridSpan w:val="4"/>
            <w:tcBorders>
              <w:top w:val="single" w:sz="4" w:space="0" w:color="000000"/>
              <w:left w:val="single" w:sz="4" w:space="0" w:color="000000"/>
              <w:bottom w:val="single" w:sz="4" w:space="0" w:color="000000"/>
              <w:right w:val="single" w:sz="4" w:space="0" w:color="000000"/>
            </w:tcBorders>
          </w:tcPr>
          <w:p w14:paraId="360216EE"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76C45564" w14:textId="77777777">
        <w:trPr>
          <w:trHeight w:val="600"/>
        </w:trPr>
        <w:tc>
          <w:tcPr>
            <w:tcW w:w="1160" w:type="dxa"/>
            <w:vMerge w:val="restart"/>
            <w:tcBorders>
              <w:top w:val="single" w:sz="4" w:space="0" w:color="000000"/>
              <w:left w:val="single" w:sz="4" w:space="0" w:color="000000"/>
              <w:bottom w:val="single" w:sz="4" w:space="0" w:color="000000"/>
              <w:right w:val="single" w:sz="4" w:space="0" w:color="000000"/>
            </w:tcBorders>
          </w:tcPr>
          <w:p w14:paraId="4B633330" w14:textId="77777777" w:rsidR="00D55510" w:rsidRDefault="00D55510">
            <w:pPr>
              <w:wordWrap w:val="0"/>
              <w:autoSpaceDE w:val="0"/>
              <w:autoSpaceDN w:val="0"/>
              <w:spacing w:line="246" w:lineRule="exact"/>
              <w:rPr>
                <w:rFonts w:ascii="宋体" w:hAnsi="宋体"/>
                <w:color w:val="000000"/>
                <w:sz w:val="18"/>
                <w:szCs w:val="18"/>
              </w:rPr>
            </w:pPr>
          </w:p>
          <w:p w14:paraId="0CA02B5F" w14:textId="77777777" w:rsidR="00D55510" w:rsidRDefault="00D55510">
            <w:pPr>
              <w:wordWrap w:val="0"/>
              <w:autoSpaceDE w:val="0"/>
              <w:autoSpaceDN w:val="0"/>
              <w:spacing w:line="246" w:lineRule="exact"/>
              <w:rPr>
                <w:rFonts w:ascii="宋体" w:hAnsi="宋体"/>
                <w:color w:val="000000"/>
                <w:sz w:val="18"/>
                <w:szCs w:val="18"/>
              </w:rPr>
            </w:pPr>
          </w:p>
          <w:p w14:paraId="4E1A7C46" w14:textId="77777777" w:rsidR="00D55510" w:rsidRDefault="00D55510">
            <w:pPr>
              <w:wordWrap w:val="0"/>
              <w:autoSpaceDE w:val="0"/>
              <w:autoSpaceDN w:val="0"/>
              <w:spacing w:line="246" w:lineRule="exact"/>
              <w:rPr>
                <w:rFonts w:ascii="宋体" w:hAnsi="宋体"/>
                <w:color w:val="000000"/>
                <w:sz w:val="18"/>
                <w:szCs w:val="18"/>
              </w:rPr>
            </w:pPr>
          </w:p>
          <w:p w14:paraId="428F0BF3" w14:textId="77777777" w:rsidR="00D55510" w:rsidRDefault="00DA194B">
            <w:pPr>
              <w:wordWrap w:val="0"/>
              <w:autoSpaceDE w:val="0"/>
              <w:autoSpaceDN w:val="0"/>
              <w:spacing w:before="80" w:line="246" w:lineRule="exact"/>
              <w:jc w:val="center"/>
              <w:rPr>
                <w:sz w:val="18"/>
                <w:szCs w:val="18"/>
              </w:rPr>
            </w:pPr>
            <w:r>
              <w:rPr>
                <w:rFonts w:ascii="宋体" w:hAnsi="宋体" w:hint="eastAsia"/>
                <w:color w:val="000000"/>
                <w:sz w:val="18"/>
                <w:szCs w:val="18"/>
              </w:rPr>
              <w:t>情形描述</w:t>
            </w:r>
          </w:p>
        </w:tc>
        <w:tc>
          <w:tcPr>
            <w:tcW w:w="5860" w:type="dxa"/>
            <w:tcBorders>
              <w:top w:val="single" w:sz="4" w:space="0" w:color="000000"/>
              <w:left w:val="single" w:sz="4" w:space="0" w:color="000000"/>
              <w:bottom w:val="single" w:sz="4" w:space="0" w:color="000000"/>
              <w:right w:val="single" w:sz="4" w:space="0" w:color="000000"/>
            </w:tcBorders>
          </w:tcPr>
          <w:p w14:paraId="70A1949B"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未造成设计缺陷的</w:t>
            </w:r>
          </w:p>
        </w:tc>
        <w:tc>
          <w:tcPr>
            <w:tcW w:w="1160" w:type="dxa"/>
            <w:vMerge w:val="restart"/>
            <w:tcBorders>
              <w:top w:val="single" w:sz="4" w:space="0" w:color="000000"/>
              <w:left w:val="single" w:sz="4" w:space="0" w:color="000000"/>
              <w:bottom w:val="single" w:sz="4" w:space="0" w:color="000000"/>
              <w:right w:val="single" w:sz="4" w:space="0" w:color="000000"/>
            </w:tcBorders>
          </w:tcPr>
          <w:p w14:paraId="670EF9EC" w14:textId="77777777" w:rsidR="00D55510" w:rsidRDefault="00D55510">
            <w:pPr>
              <w:wordWrap w:val="0"/>
              <w:autoSpaceDE w:val="0"/>
              <w:autoSpaceDN w:val="0"/>
              <w:spacing w:line="246" w:lineRule="exact"/>
              <w:rPr>
                <w:rFonts w:ascii="宋体" w:hAnsi="宋体"/>
                <w:color w:val="000000"/>
                <w:sz w:val="18"/>
                <w:szCs w:val="18"/>
              </w:rPr>
            </w:pPr>
          </w:p>
          <w:p w14:paraId="0D39D036" w14:textId="77777777" w:rsidR="00D55510" w:rsidRDefault="00D55510">
            <w:pPr>
              <w:wordWrap w:val="0"/>
              <w:autoSpaceDE w:val="0"/>
              <w:autoSpaceDN w:val="0"/>
              <w:spacing w:line="246" w:lineRule="exact"/>
              <w:rPr>
                <w:rFonts w:ascii="宋体" w:hAnsi="宋体"/>
                <w:color w:val="000000"/>
                <w:sz w:val="18"/>
                <w:szCs w:val="18"/>
              </w:rPr>
            </w:pPr>
          </w:p>
          <w:p w14:paraId="365C6E72" w14:textId="77777777" w:rsidR="00D55510" w:rsidRDefault="00D55510">
            <w:pPr>
              <w:wordWrap w:val="0"/>
              <w:autoSpaceDE w:val="0"/>
              <w:autoSpaceDN w:val="0"/>
              <w:spacing w:line="246" w:lineRule="exact"/>
              <w:rPr>
                <w:rFonts w:ascii="宋体" w:hAnsi="宋体"/>
                <w:color w:val="000000"/>
                <w:sz w:val="18"/>
                <w:szCs w:val="18"/>
              </w:rPr>
            </w:pPr>
          </w:p>
          <w:p w14:paraId="0F45930C" w14:textId="77777777" w:rsidR="00D55510" w:rsidRDefault="00DA194B">
            <w:pPr>
              <w:wordWrap w:val="0"/>
              <w:autoSpaceDE w:val="0"/>
              <w:autoSpaceDN w:val="0"/>
              <w:spacing w:before="60" w:line="246" w:lineRule="exact"/>
              <w:ind w:firstLine="200"/>
              <w:rPr>
                <w:sz w:val="18"/>
                <w:szCs w:val="18"/>
              </w:rPr>
            </w:pPr>
            <w:r>
              <w:rPr>
                <w:rFonts w:ascii="宋体" w:hAnsi="宋体" w:hint="eastAsia"/>
                <w:color w:val="000000"/>
                <w:sz w:val="18"/>
                <w:szCs w:val="18"/>
              </w:rPr>
              <w:t>裁量幅度</w:t>
            </w:r>
          </w:p>
        </w:tc>
        <w:tc>
          <w:tcPr>
            <w:tcW w:w="5660" w:type="dxa"/>
            <w:tcBorders>
              <w:top w:val="single" w:sz="4" w:space="0" w:color="000000"/>
              <w:left w:val="single" w:sz="4" w:space="0" w:color="000000"/>
              <w:bottom w:val="single" w:sz="4" w:space="0" w:color="000000"/>
              <w:right w:val="single" w:sz="4" w:space="0" w:color="000000"/>
            </w:tcBorders>
          </w:tcPr>
          <w:p w14:paraId="637759C7"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15</w:t>
            </w:r>
            <w:r>
              <w:rPr>
                <w:rFonts w:ascii="宋体" w:hAnsi="宋体" w:hint="eastAsia"/>
                <w:color w:val="000000"/>
                <w:sz w:val="18"/>
                <w:szCs w:val="18"/>
              </w:rPr>
              <w:t>万元以下罚款</w:t>
            </w:r>
          </w:p>
          <w:p w14:paraId="25C2DD2F"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46B3596E" w14:textId="77777777">
        <w:trPr>
          <w:trHeight w:val="560"/>
        </w:trPr>
        <w:tc>
          <w:tcPr>
            <w:tcW w:w="1160" w:type="dxa"/>
            <w:vMerge/>
            <w:tcBorders>
              <w:top w:val="single" w:sz="4" w:space="0" w:color="000000"/>
              <w:left w:val="single" w:sz="4" w:space="0" w:color="000000"/>
              <w:bottom w:val="single" w:sz="4" w:space="0" w:color="000000"/>
              <w:right w:val="single" w:sz="4" w:space="0" w:color="000000"/>
            </w:tcBorders>
          </w:tcPr>
          <w:p w14:paraId="1B3FA59E" w14:textId="77777777" w:rsidR="00D55510" w:rsidRDefault="00D55510">
            <w:pPr>
              <w:rPr>
                <w:sz w:val="18"/>
                <w:szCs w:val="18"/>
              </w:rPr>
            </w:pPr>
          </w:p>
        </w:tc>
        <w:tc>
          <w:tcPr>
            <w:tcW w:w="5860" w:type="dxa"/>
            <w:tcBorders>
              <w:top w:val="single" w:sz="4" w:space="0" w:color="000000"/>
              <w:left w:val="single" w:sz="4" w:space="0" w:color="000000"/>
              <w:bottom w:val="single" w:sz="4" w:space="0" w:color="000000"/>
              <w:right w:val="single" w:sz="4" w:space="0" w:color="000000"/>
            </w:tcBorders>
          </w:tcPr>
          <w:p w14:paraId="39304824" w14:textId="77777777" w:rsidR="00D55510" w:rsidRDefault="00DA194B">
            <w:pPr>
              <w:wordWrap w:val="0"/>
              <w:autoSpaceDE w:val="0"/>
              <w:autoSpaceDN w:val="0"/>
              <w:spacing w:before="180" w:line="246" w:lineRule="exact"/>
              <w:ind w:firstLine="120"/>
              <w:rPr>
                <w:sz w:val="18"/>
                <w:szCs w:val="18"/>
              </w:rPr>
            </w:pPr>
            <w:r>
              <w:rPr>
                <w:rFonts w:ascii="宋体" w:hAnsi="宋体" w:hint="eastAsia"/>
                <w:color w:val="000000"/>
                <w:sz w:val="18"/>
                <w:szCs w:val="18"/>
              </w:rPr>
              <w:t>造成设计缺陷但未造成质量事故的</w:t>
            </w:r>
          </w:p>
        </w:tc>
        <w:tc>
          <w:tcPr>
            <w:tcW w:w="1160" w:type="dxa"/>
            <w:vMerge/>
            <w:tcBorders>
              <w:top w:val="single" w:sz="4" w:space="0" w:color="000000"/>
              <w:left w:val="single" w:sz="4" w:space="0" w:color="000000"/>
              <w:bottom w:val="single" w:sz="4" w:space="0" w:color="000000"/>
              <w:right w:val="single" w:sz="4" w:space="0" w:color="000000"/>
            </w:tcBorders>
          </w:tcPr>
          <w:p w14:paraId="2E11C8FC" w14:textId="77777777" w:rsidR="00D55510" w:rsidRDefault="00D55510">
            <w:pPr>
              <w:rPr>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237631CA"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15</w:t>
            </w:r>
            <w:r>
              <w:rPr>
                <w:rFonts w:ascii="宋体" w:hAnsi="宋体" w:hint="eastAsia"/>
                <w:color w:val="000000"/>
                <w:sz w:val="18"/>
                <w:szCs w:val="18"/>
              </w:rPr>
              <w:t>万元以上</w:t>
            </w:r>
            <w:r>
              <w:rPr>
                <w:rFonts w:ascii="Calibri" w:eastAsia="Calibri" w:hAnsi="Calibri" w:hint="eastAsia"/>
                <w:color w:val="000000"/>
                <w:sz w:val="18"/>
                <w:szCs w:val="18"/>
              </w:rPr>
              <w:t>20</w:t>
            </w:r>
            <w:r>
              <w:rPr>
                <w:rFonts w:ascii="宋体" w:hAnsi="宋体" w:hint="eastAsia"/>
                <w:color w:val="000000"/>
                <w:sz w:val="18"/>
                <w:szCs w:val="18"/>
              </w:rPr>
              <w:t>万元以下罚款</w:t>
            </w:r>
          </w:p>
          <w:p w14:paraId="609FE07E"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对个人：单位罚款数额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5786B14F" w14:textId="77777777">
        <w:trPr>
          <w:trHeight w:val="600"/>
        </w:trPr>
        <w:tc>
          <w:tcPr>
            <w:tcW w:w="1160" w:type="dxa"/>
            <w:vMerge/>
            <w:tcBorders>
              <w:top w:val="single" w:sz="4" w:space="0" w:color="000000"/>
              <w:left w:val="single" w:sz="4" w:space="0" w:color="000000"/>
              <w:bottom w:val="single" w:sz="4" w:space="0" w:color="000000"/>
              <w:right w:val="single" w:sz="4" w:space="0" w:color="000000"/>
            </w:tcBorders>
          </w:tcPr>
          <w:p w14:paraId="534AE146" w14:textId="77777777" w:rsidR="00D55510" w:rsidRDefault="00D55510">
            <w:pPr>
              <w:rPr>
                <w:sz w:val="18"/>
                <w:szCs w:val="18"/>
              </w:rPr>
            </w:pPr>
          </w:p>
        </w:tc>
        <w:tc>
          <w:tcPr>
            <w:tcW w:w="5860" w:type="dxa"/>
            <w:tcBorders>
              <w:top w:val="single" w:sz="4" w:space="0" w:color="000000"/>
              <w:left w:val="single" w:sz="4" w:space="0" w:color="000000"/>
              <w:bottom w:val="single" w:sz="4" w:space="0" w:color="000000"/>
              <w:right w:val="single" w:sz="4" w:space="0" w:color="000000"/>
            </w:tcBorders>
          </w:tcPr>
          <w:p w14:paraId="0B0095D4"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造成质量安全事故的</w:t>
            </w:r>
          </w:p>
        </w:tc>
        <w:tc>
          <w:tcPr>
            <w:tcW w:w="1160" w:type="dxa"/>
            <w:vMerge/>
            <w:tcBorders>
              <w:top w:val="single" w:sz="4" w:space="0" w:color="000000"/>
              <w:left w:val="single" w:sz="4" w:space="0" w:color="000000"/>
              <w:bottom w:val="single" w:sz="4" w:space="0" w:color="000000"/>
              <w:right w:val="single" w:sz="4" w:space="0" w:color="000000"/>
            </w:tcBorders>
          </w:tcPr>
          <w:p w14:paraId="121E46BA" w14:textId="77777777" w:rsidR="00D55510" w:rsidRDefault="00D55510">
            <w:pPr>
              <w:rPr>
                <w:sz w:val="18"/>
                <w:szCs w:val="18"/>
              </w:rPr>
            </w:pPr>
          </w:p>
        </w:tc>
        <w:tc>
          <w:tcPr>
            <w:tcW w:w="5660" w:type="dxa"/>
            <w:tcBorders>
              <w:top w:val="single" w:sz="4" w:space="0" w:color="000000"/>
              <w:left w:val="single" w:sz="4" w:space="0" w:color="000000"/>
              <w:bottom w:val="single" w:sz="4" w:space="0" w:color="000000"/>
              <w:right w:val="single" w:sz="4" w:space="0" w:color="000000"/>
            </w:tcBorders>
          </w:tcPr>
          <w:p w14:paraId="234EA934"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对单位：</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48E669AF"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对个人：单位罚款数额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07B87924" w14:textId="77777777" w:rsidR="00D55510" w:rsidRDefault="00D55510">
      <w:pPr>
        <w:rPr>
          <w:sz w:val="18"/>
          <w:szCs w:val="18"/>
        </w:rPr>
      </w:pPr>
    </w:p>
    <w:p w14:paraId="2D19EB1A" w14:textId="77777777" w:rsidR="00D55510" w:rsidRDefault="00D55510">
      <w:pPr>
        <w:rPr>
          <w:sz w:val="18"/>
          <w:szCs w:val="18"/>
        </w:rPr>
      </w:pPr>
    </w:p>
    <w:tbl>
      <w:tblPr>
        <w:tblW w:w="13743" w:type="dxa"/>
        <w:tblInd w:w="2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8"/>
        <w:gridCol w:w="5921"/>
        <w:gridCol w:w="1041"/>
        <w:gridCol w:w="5603"/>
      </w:tblGrid>
      <w:tr w:rsidR="00D55510" w14:paraId="25E57508" w14:textId="77777777">
        <w:trPr>
          <w:trHeight w:val="360"/>
        </w:trPr>
        <w:tc>
          <w:tcPr>
            <w:tcW w:w="1178" w:type="dxa"/>
            <w:tcBorders>
              <w:top w:val="single" w:sz="4" w:space="0" w:color="000000"/>
              <w:left w:val="single" w:sz="4" w:space="0" w:color="000000"/>
              <w:bottom w:val="single" w:sz="4" w:space="0" w:color="000000"/>
              <w:right w:val="single" w:sz="4" w:space="0" w:color="000000"/>
            </w:tcBorders>
          </w:tcPr>
          <w:p w14:paraId="310225A6"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序号</w:t>
            </w:r>
          </w:p>
        </w:tc>
        <w:tc>
          <w:tcPr>
            <w:tcW w:w="12565" w:type="dxa"/>
            <w:gridSpan w:val="3"/>
            <w:tcBorders>
              <w:top w:val="single" w:sz="4" w:space="0" w:color="000000"/>
              <w:left w:val="single" w:sz="4" w:space="0" w:color="000000"/>
              <w:bottom w:val="single" w:sz="4" w:space="0" w:color="000000"/>
              <w:right w:val="single" w:sz="4" w:space="0" w:color="000000"/>
            </w:tcBorders>
          </w:tcPr>
          <w:p w14:paraId="5C75DCC2" w14:textId="77777777" w:rsidR="00D55510" w:rsidRDefault="00DA194B">
            <w:pPr>
              <w:wordWrap w:val="0"/>
              <w:autoSpaceDE w:val="0"/>
              <w:autoSpaceDN w:val="0"/>
              <w:spacing w:before="73" w:line="246" w:lineRule="exact"/>
              <w:ind w:firstLine="60"/>
              <w:rPr>
                <w:sz w:val="18"/>
                <w:szCs w:val="18"/>
              </w:rPr>
            </w:pPr>
            <w:r>
              <w:rPr>
                <w:rFonts w:ascii="Calibri" w:eastAsia="Calibri" w:hAnsi="Calibri" w:hint="eastAsia"/>
                <w:color w:val="000000"/>
                <w:sz w:val="18"/>
                <w:szCs w:val="18"/>
              </w:rPr>
              <w:t>2</w:t>
            </w:r>
            <w:r>
              <w:rPr>
                <w:rFonts w:ascii="Calibri" w:hAnsi="Calibri" w:hint="eastAsia"/>
                <w:color w:val="000000"/>
                <w:sz w:val="18"/>
                <w:szCs w:val="18"/>
              </w:rPr>
              <w:t>0</w:t>
            </w:r>
          </w:p>
        </w:tc>
      </w:tr>
      <w:tr w:rsidR="00D55510" w14:paraId="7D748D06" w14:textId="77777777">
        <w:trPr>
          <w:trHeight w:val="300"/>
        </w:trPr>
        <w:tc>
          <w:tcPr>
            <w:tcW w:w="1178" w:type="dxa"/>
            <w:tcBorders>
              <w:top w:val="single" w:sz="4" w:space="0" w:color="000000"/>
              <w:left w:val="single" w:sz="4" w:space="0" w:color="000000"/>
              <w:bottom w:val="single" w:sz="4" w:space="0" w:color="000000"/>
              <w:right w:val="single" w:sz="4" w:space="0" w:color="000000"/>
            </w:tcBorders>
          </w:tcPr>
          <w:p w14:paraId="161A72AE"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编号</w:t>
            </w:r>
          </w:p>
        </w:tc>
        <w:tc>
          <w:tcPr>
            <w:tcW w:w="12565" w:type="dxa"/>
            <w:gridSpan w:val="3"/>
            <w:tcBorders>
              <w:top w:val="single" w:sz="4" w:space="0" w:color="000000"/>
              <w:left w:val="single" w:sz="4" w:space="0" w:color="000000"/>
              <w:bottom w:val="single" w:sz="4" w:space="0" w:color="000000"/>
              <w:right w:val="single" w:sz="4" w:space="0" w:color="000000"/>
            </w:tcBorders>
          </w:tcPr>
          <w:p w14:paraId="18863551" w14:textId="77777777" w:rsidR="00D55510" w:rsidRDefault="00DA194B">
            <w:pPr>
              <w:wordWrap w:val="0"/>
              <w:autoSpaceDE w:val="0"/>
              <w:autoSpaceDN w:val="0"/>
              <w:spacing w:before="33" w:line="246" w:lineRule="exact"/>
              <w:ind w:firstLine="60"/>
              <w:rPr>
                <w:sz w:val="18"/>
                <w:szCs w:val="18"/>
              </w:rPr>
            </w:pPr>
            <w:r>
              <w:rPr>
                <w:rFonts w:ascii="Calibri" w:eastAsia="Calibri" w:hAnsi="Calibri" w:hint="eastAsia"/>
                <w:color w:val="000000"/>
                <w:sz w:val="18"/>
                <w:szCs w:val="18"/>
              </w:rPr>
              <w:t>320280024000</w:t>
            </w:r>
          </w:p>
        </w:tc>
      </w:tr>
      <w:tr w:rsidR="00D55510" w14:paraId="16F7E58D" w14:textId="77777777">
        <w:trPr>
          <w:trHeight w:val="300"/>
        </w:trPr>
        <w:tc>
          <w:tcPr>
            <w:tcW w:w="1178" w:type="dxa"/>
            <w:tcBorders>
              <w:top w:val="single" w:sz="4" w:space="0" w:color="000000"/>
              <w:left w:val="single" w:sz="4" w:space="0" w:color="000000"/>
              <w:bottom w:val="single" w:sz="4" w:space="0" w:color="000000"/>
              <w:right w:val="single" w:sz="4" w:space="0" w:color="000000"/>
            </w:tcBorders>
          </w:tcPr>
          <w:p w14:paraId="55FA2212"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行为名称</w:t>
            </w:r>
          </w:p>
        </w:tc>
        <w:tc>
          <w:tcPr>
            <w:tcW w:w="12565" w:type="dxa"/>
            <w:gridSpan w:val="3"/>
            <w:tcBorders>
              <w:top w:val="single" w:sz="4" w:space="0" w:color="000000"/>
              <w:left w:val="single" w:sz="4" w:space="0" w:color="000000"/>
              <w:bottom w:val="single" w:sz="4" w:space="0" w:color="000000"/>
              <w:right w:val="single" w:sz="4" w:space="0" w:color="000000"/>
            </w:tcBorders>
          </w:tcPr>
          <w:p w14:paraId="7C0B72C1"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对不按照国家规定的防护标准和质量标准修建人民防空工程的处罚</w:t>
            </w:r>
          </w:p>
        </w:tc>
      </w:tr>
      <w:tr w:rsidR="00D55510" w14:paraId="47F3C572" w14:textId="77777777">
        <w:trPr>
          <w:trHeight w:val="3040"/>
        </w:trPr>
        <w:tc>
          <w:tcPr>
            <w:tcW w:w="1178" w:type="dxa"/>
            <w:tcBorders>
              <w:top w:val="single" w:sz="4" w:space="0" w:color="000000"/>
              <w:left w:val="single" w:sz="4" w:space="0" w:color="000000"/>
              <w:bottom w:val="single" w:sz="4" w:space="0" w:color="000000"/>
              <w:right w:val="single" w:sz="4" w:space="0" w:color="000000"/>
            </w:tcBorders>
          </w:tcPr>
          <w:p w14:paraId="10443D8F" w14:textId="77777777" w:rsidR="00D55510" w:rsidRDefault="00D55510">
            <w:pPr>
              <w:wordWrap w:val="0"/>
              <w:autoSpaceDE w:val="0"/>
              <w:autoSpaceDN w:val="0"/>
              <w:spacing w:line="246" w:lineRule="exact"/>
              <w:rPr>
                <w:rFonts w:ascii="宋体" w:hAnsi="宋体"/>
                <w:color w:val="000000"/>
                <w:sz w:val="18"/>
                <w:szCs w:val="18"/>
              </w:rPr>
            </w:pPr>
          </w:p>
          <w:p w14:paraId="0987DDCA" w14:textId="77777777" w:rsidR="00D55510" w:rsidRDefault="00D55510">
            <w:pPr>
              <w:wordWrap w:val="0"/>
              <w:autoSpaceDE w:val="0"/>
              <w:autoSpaceDN w:val="0"/>
              <w:spacing w:line="246" w:lineRule="exact"/>
              <w:rPr>
                <w:rFonts w:ascii="宋体" w:hAnsi="宋体"/>
                <w:color w:val="000000"/>
                <w:sz w:val="18"/>
                <w:szCs w:val="18"/>
              </w:rPr>
            </w:pPr>
          </w:p>
          <w:p w14:paraId="7A40BD64" w14:textId="77777777" w:rsidR="00D55510" w:rsidRDefault="00D55510">
            <w:pPr>
              <w:wordWrap w:val="0"/>
              <w:autoSpaceDE w:val="0"/>
              <w:autoSpaceDN w:val="0"/>
              <w:spacing w:line="246" w:lineRule="exact"/>
              <w:rPr>
                <w:rFonts w:ascii="宋体" w:hAnsi="宋体"/>
                <w:color w:val="000000"/>
                <w:sz w:val="18"/>
                <w:szCs w:val="18"/>
              </w:rPr>
            </w:pPr>
          </w:p>
          <w:p w14:paraId="776B13FE" w14:textId="77777777" w:rsidR="00D55510" w:rsidRDefault="00D55510">
            <w:pPr>
              <w:wordWrap w:val="0"/>
              <w:autoSpaceDE w:val="0"/>
              <w:autoSpaceDN w:val="0"/>
              <w:spacing w:line="246" w:lineRule="exact"/>
              <w:rPr>
                <w:rFonts w:ascii="宋体" w:hAnsi="宋体"/>
                <w:color w:val="000000"/>
                <w:sz w:val="18"/>
                <w:szCs w:val="18"/>
              </w:rPr>
            </w:pPr>
          </w:p>
          <w:p w14:paraId="7C18F16D" w14:textId="77777777" w:rsidR="00D55510" w:rsidRDefault="00D55510">
            <w:pPr>
              <w:wordWrap w:val="0"/>
              <w:autoSpaceDE w:val="0"/>
              <w:autoSpaceDN w:val="0"/>
              <w:spacing w:line="246" w:lineRule="exact"/>
              <w:rPr>
                <w:rFonts w:ascii="宋体" w:hAnsi="宋体"/>
                <w:color w:val="000000"/>
                <w:sz w:val="18"/>
                <w:szCs w:val="18"/>
              </w:rPr>
            </w:pPr>
          </w:p>
          <w:p w14:paraId="4B4579E7" w14:textId="77777777" w:rsidR="00D55510" w:rsidRDefault="00DA194B">
            <w:pPr>
              <w:wordWrap w:val="0"/>
              <w:autoSpaceDE w:val="0"/>
              <w:autoSpaceDN w:val="0"/>
              <w:spacing w:before="207" w:line="246" w:lineRule="exact"/>
              <w:ind w:firstLine="220"/>
              <w:rPr>
                <w:sz w:val="18"/>
                <w:szCs w:val="18"/>
              </w:rPr>
            </w:pPr>
            <w:r>
              <w:rPr>
                <w:rFonts w:ascii="宋体" w:hAnsi="宋体" w:hint="eastAsia"/>
                <w:color w:val="000000"/>
                <w:sz w:val="18"/>
                <w:szCs w:val="18"/>
              </w:rPr>
              <w:t>法律依据</w:t>
            </w:r>
          </w:p>
        </w:tc>
        <w:tc>
          <w:tcPr>
            <w:tcW w:w="12565" w:type="dxa"/>
            <w:gridSpan w:val="3"/>
            <w:tcBorders>
              <w:top w:val="single" w:sz="4" w:space="0" w:color="000000"/>
              <w:left w:val="single" w:sz="4" w:space="0" w:color="000000"/>
              <w:bottom w:val="single" w:sz="4" w:space="0" w:color="000000"/>
              <w:right w:val="single" w:sz="4" w:space="0" w:color="000000"/>
            </w:tcBorders>
          </w:tcPr>
          <w:p w14:paraId="65815B6A" w14:textId="77777777" w:rsidR="00D55510" w:rsidRDefault="00DA194B">
            <w:pPr>
              <w:wordWrap w:val="0"/>
              <w:autoSpaceDE w:val="0"/>
              <w:autoSpaceDN w:val="0"/>
              <w:spacing w:line="246" w:lineRule="exact"/>
              <w:ind w:left="500" w:right="3020" w:hanging="380"/>
              <w:rPr>
                <w:sz w:val="18"/>
                <w:szCs w:val="18"/>
              </w:rPr>
            </w:pPr>
            <w:r>
              <w:rPr>
                <w:rFonts w:ascii="宋体" w:hAnsi="宋体" w:hint="eastAsia"/>
                <w:color w:val="000000"/>
                <w:sz w:val="18"/>
                <w:szCs w:val="18"/>
              </w:rPr>
              <w:t>【法律】《中华人民共和国人民防空法》第二十三条第一款</w:t>
            </w:r>
            <w:r>
              <w:rPr>
                <w:rFonts w:ascii="宋体" w:hAnsi="宋体" w:hint="eastAsia"/>
                <w:color w:val="000000"/>
                <w:sz w:val="18"/>
                <w:szCs w:val="18"/>
              </w:rPr>
              <w:t xml:space="preserve"> </w:t>
            </w:r>
            <w:r>
              <w:rPr>
                <w:rFonts w:ascii="宋体" w:hAnsi="宋体" w:hint="eastAsia"/>
                <w:color w:val="000000"/>
                <w:sz w:val="18"/>
                <w:szCs w:val="18"/>
              </w:rPr>
              <w:t>人民防空工程建设的设计、施工、质量必须符合国家规定的防护标准和质量标准。</w:t>
            </w:r>
          </w:p>
          <w:p w14:paraId="25520A83" w14:textId="77777777" w:rsidR="00D55510" w:rsidRDefault="00DA194B">
            <w:pPr>
              <w:wordWrap w:val="0"/>
              <w:autoSpaceDE w:val="0"/>
              <w:autoSpaceDN w:val="0"/>
              <w:spacing w:line="246" w:lineRule="exact"/>
              <w:ind w:left="80" w:right="40" w:firstLine="440"/>
              <w:rPr>
                <w:sz w:val="18"/>
                <w:szCs w:val="18"/>
              </w:rPr>
            </w:pPr>
            <w:r>
              <w:rPr>
                <w:rFonts w:ascii="宋体" w:hAnsi="宋体" w:hint="eastAsia"/>
                <w:color w:val="000000"/>
                <w:sz w:val="18"/>
                <w:szCs w:val="18"/>
              </w:rPr>
              <w:t>第四十九条</w:t>
            </w:r>
            <w:r>
              <w:rPr>
                <w:rFonts w:ascii="宋体" w:hAnsi="宋体" w:hint="eastAsia"/>
                <w:color w:val="000000"/>
                <w:sz w:val="18"/>
                <w:szCs w:val="18"/>
              </w:rPr>
              <w:t xml:space="preserve"> </w:t>
            </w:r>
            <w:r>
              <w:rPr>
                <w:rFonts w:ascii="宋体" w:hAnsi="宋体" w:hint="eastAsia"/>
                <w:color w:val="000000"/>
                <w:sz w:val="18"/>
                <w:szCs w:val="18"/>
              </w:rPr>
              <w:t>有下列行为之一的，由县级以上人民政府人民防空主管部门对当事人给予警告，并责令限期改正违法行为，可以对个人并处五千元以下的罚款、对单位并处一万元至五万元的罚款；造成损失的，应当依法赔偿损失：</w:t>
            </w:r>
          </w:p>
          <w:p w14:paraId="43E8C11C" w14:textId="77777777" w:rsidR="00D55510" w:rsidRDefault="00DA194B">
            <w:pPr>
              <w:wordWrap w:val="0"/>
              <w:autoSpaceDE w:val="0"/>
              <w:autoSpaceDN w:val="0"/>
              <w:spacing w:line="246" w:lineRule="exact"/>
              <w:ind w:firstLine="560"/>
              <w:rPr>
                <w:sz w:val="18"/>
                <w:szCs w:val="18"/>
              </w:rPr>
            </w:pPr>
            <w:r>
              <w:rPr>
                <w:rFonts w:ascii="宋体" w:hAnsi="宋体" w:hint="eastAsia"/>
                <w:color w:val="000000"/>
                <w:sz w:val="18"/>
                <w:szCs w:val="18"/>
              </w:rPr>
              <w:t>（二）不按照国家规定的防护标准和质量标准修建人民防空工程；</w:t>
            </w:r>
          </w:p>
          <w:p w14:paraId="7A9C1DD8"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5CD4AA51" w14:textId="77777777" w:rsidR="00D55510" w:rsidRDefault="00DA194B">
            <w:pPr>
              <w:wordWrap w:val="0"/>
              <w:autoSpaceDE w:val="0"/>
              <w:autoSpaceDN w:val="0"/>
              <w:spacing w:line="246" w:lineRule="exact"/>
              <w:ind w:left="100" w:right="40" w:firstLine="420"/>
              <w:rPr>
                <w:sz w:val="18"/>
                <w:szCs w:val="18"/>
              </w:rPr>
            </w:pPr>
            <w:r>
              <w:rPr>
                <w:rFonts w:ascii="宋体" w:hAnsi="宋体" w:hint="eastAsia"/>
                <w:color w:val="000000"/>
                <w:sz w:val="18"/>
                <w:szCs w:val="18"/>
              </w:rPr>
              <w:t>第十三条第一款</w:t>
            </w:r>
            <w:r>
              <w:rPr>
                <w:rFonts w:ascii="宋体" w:hAnsi="宋体" w:hint="eastAsia"/>
                <w:color w:val="000000"/>
                <w:sz w:val="18"/>
                <w:szCs w:val="18"/>
              </w:rPr>
              <w:t xml:space="preserve"> </w:t>
            </w:r>
            <w:r>
              <w:rPr>
                <w:rFonts w:ascii="宋体" w:hAnsi="宋体" w:hint="eastAsia"/>
                <w:color w:val="000000"/>
                <w:sz w:val="18"/>
                <w:szCs w:val="18"/>
              </w:rPr>
              <w:t>人民防空工程建设项目应当按照国家和省有关规定，实行招标投标制度。承担人民防空工程任务的单位，应当具有与该工程项目相适应的工程设计、施工和监理资质，并严格执行国家规定的人民防空工程防护标</w:t>
            </w:r>
            <w:r>
              <w:rPr>
                <w:rFonts w:ascii="宋体" w:hAnsi="宋体" w:hint="eastAsia"/>
                <w:color w:val="000000"/>
                <w:sz w:val="18"/>
                <w:szCs w:val="18"/>
              </w:rPr>
              <w:t>准、质量标准、技术规范等。</w:t>
            </w:r>
          </w:p>
          <w:p w14:paraId="4721A257" w14:textId="77777777" w:rsidR="00D55510" w:rsidRDefault="00DA194B">
            <w:pPr>
              <w:wordWrap w:val="0"/>
              <w:autoSpaceDE w:val="0"/>
              <w:autoSpaceDN w:val="0"/>
              <w:spacing w:line="246" w:lineRule="exact"/>
              <w:ind w:left="100" w:right="40" w:firstLine="420"/>
              <w:rPr>
                <w:sz w:val="18"/>
                <w:szCs w:val="18"/>
              </w:rPr>
            </w:pPr>
            <w:r>
              <w:rPr>
                <w:rFonts w:ascii="宋体" w:hAnsi="宋体" w:hint="eastAsia"/>
                <w:color w:val="000000"/>
                <w:sz w:val="18"/>
                <w:szCs w:val="18"/>
              </w:rPr>
              <w:t>第三十四条第一款</w:t>
            </w:r>
            <w:r>
              <w:rPr>
                <w:rFonts w:ascii="宋体" w:hAnsi="宋体" w:hint="eastAsia"/>
                <w:color w:val="000000"/>
                <w:sz w:val="18"/>
                <w:szCs w:val="18"/>
              </w:rPr>
              <w:t xml:space="preserve"> </w:t>
            </w:r>
            <w:r>
              <w:rPr>
                <w:rFonts w:ascii="宋体" w:hAnsi="宋体" w:hint="eastAsia"/>
                <w:color w:val="000000"/>
                <w:sz w:val="18"/>
                <w:szCs w:val="18"/>
              </w:rPr>
              <w:t>违反本办法第十八条第一款规定，或者有下列行为之一的，由人防主管部门对当事人给予警告，并责令限期改正违法行为，可以对个人并处一千元以上五千元以下的罚款，对单位并处一万元以上至五万元以下的罚款；造成损失的，应当依法赔偿损失：</w:t>
            </w:r>
          </w:p>
          <w:p w14:paraId="2AA68662" w14:textId="77777777" w:rsidR="00D55510" w:rsidRDefault="00DA194B">
            <w:pPr>
              <w:wordWrap w:val="0"/>
              <w:autoSpaceDE w:val="0"/>
              <w:autoSpaceDN w:val="0"/>
              <w:spacing w:line="240" w:lineRule="exact"/>
              <w:ind w:firstLine="560"/>
              <w:rPr>
                <w:sz w:val="18"/>
                <w:szCs w:val="18"/>
              </w:rPr>
            </w:pPr>
            <w:r>
              <w:rPr>
                <w:rFonts w:ascii="宋体" w:hAnsi="宋体" w:hint="eastAsia"/>
                <w:color w:val="000000"/>
                <w:sz w:val="18"/>
                <w:szCs w:val="18"/>
              </w:rPr>
              <w:t>（二）不按照国家规定的防护标准和质量标准修建人民防空工程：</w:t>
            </w:r>
          </w:p>
        </w:tc>
      </w:tr>
      <w:tr w:rsidR="00D55510" w14:paraId="35B42E13" w14:textId="77777777">
        <w:trPr>
          <w:trHeight w:val="300"/>
        </w:trPr>
        <w:tc>
          <w:tcPr>
            <w:tcW w:w="1178" w:type="dxa"/>
            <w:tcBorders>
              <w:top w:val="single" w:sz="4" w:space="0" w:color="000000"/>
              <w:left w:val="single" w:sz="4" w:space="0" w:color="000000"/>
              <w:bottom w:val="single" w:sz="4" w:space="0" w:color="000000"/>
              <w:right w:val="single" w:sz="4" w:space="0" w:color="000000"/>
            </w:tcBorders>
          </w:tcPr>
          <w:p w14:paraId="7A0759AF" w14:textId="77777777" w:rsidR="00D55510" w:rsidRDefault="00DA194B">
            <w:pPr>
              <w:wordWrap w:val="0"/>
              <w:autoSpaceDE w:val="0"/>
              <w:autoSpaceDN w:val="0"/>
              <w:spacing w:before="33" w:line="246" w:lineRule="exact"/>
              <w:ind w:firstLine="240"/>
              <w:rPr>
                <w:sz w:val="18"/>
                <w:szCs w:val="18"/>
              </w:rPr>
            </w:pPr>
            <w:r>
              <w:rPr>
                <w:rFonts w:ascii="宋体" w:hAnsi="宋体" w:hint="eastAsia"/>
                <w:color w:val="000000"/>
                <w:sz w:val="18"/>
                <w:szCs w:val="18"/>
              </w:rPr>
              <w:t>处罚种类</w:t>
            </w:r>
          </w:p>
        </w:tc>
        <w:tc>
          <w:tcPr>
            <w:tcW w:w="12565" w:type="dxa"/>
            <w:gridSpan w:val="3"/>
            <w:tcBorders>
              <w:top w:val="single" w:sz="4" w:space="0" w:color="000000"/>
              <w:left w:val="single" w:sz="4" w:space="0" w:color="000000"/>
              <w:bottom w:val="single" w:sz="4" w:space="0" w:color="000000"/>
              <w:right w:val="single" w:sz="4" w:space="0" w:color="000000"/>
            </w:tcBorders>
          </w:tcPr>
          <w:p w14:paraId="229B787A" w14:textId="77777777" w:rsidR="00D55510" w:rsidRDefault="00DA194B">
            <w:pPr>
              <w:wordWrap w:val="0"/>
              <w:autoSpaceDE w:val="0"/>
              <w:autoSpaceDN w:val="0"/>
              <w:spacing w:before="33" w:line="246" w:lineRule="exact"/>
              <w:ind w:firstLine="100"/>
              <w:rPr>
                <w:sz w:val="18"/>
                <w:szCs w:val="18"/>
              </w:rPr>
            </w:pPr>
            <w:r>
              <w:rPr>
                <w:rFonts w:ascii="宋体" w:hAnsi="宋体" w:hint="eastAsia"/>
                <w:color w:val="000000"/>
                <w:sz w:val="18"/>
                <w:szCs w:val="18"/>
              </w:rPr>
              <w:t>警告、罚款</w:t>
            </w:r>
          </w:p>
        </w:tc>
      </w:tr>
      <w:tr w:rsidR="00D55510" w14:paraId="719ADFF0" w14:textId="77777777">
        <w:trPr>
          <w:trHeight w:val="300"/>
        </w:trPr>
        <w:tc>
          <w:tcPr>
            <w:tcW w:w="13743" w:type="dxa"/>
            <w:gridSpan w:val="4"/>
            <w:tcBorders>
              <w:top w:val="single" w:sz="4" w:space="0" w:color="000000"/>
              <w:left w:val="single" w:sz="4" w:space="0" w:color="000000"/>
              <w:bottom w:val="single" w:sz="4" w:space="0" w:color="000000"/>
              <w:right w:val="single" w:sz="4" w:space="0" w:color="000000"/>
            </w:tcBorders>
          </w:tcPr>
          <w:p w14:paraId="673C68F7"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自由裁量基准</w:t>
            </w:r>
          </w:p>
        </w:tc>
      </w:tr>
      <w:tr w:rsidR="00D55510" w14:paraId="5DD19127" w14:textId="77777777">
        <w:trPr>
          <w:trHeight w:val="1000"/>
        </w:trPr>
        <w:tc>
          <w:tcPr>
            <w:tcW w:w="1178" w:type="dxa"/>
            <w:vMerge w:val="restart"/>
            <w:tcBorders>
              <w:top w:val="single" w:sz="4" w:space="0" w:color="000000"/>
              <w:left w:val="single" w:sz="4" w:space="0" w:color="000000"/>
              <w:bottom w:val="single" w:sz="4" w:space="0" w:color="000000"/>
              <w:right w:val="single" w:sz="4" w:space="0" w:color="000000"/>
            </w:tcBorders>
          </w:tcPr>
          <w:p w14:paraId="75771CA8" w14:textId="77777777" w:rsidR="00D55510" w:rsidRDefault="00D55510">
            <w:pPr>
              <w:wordWrap w:val="0"/>
              <w:autoSpaceDE w:val="0"/>
              <w:autoSpaceDN w:val="0"/>
              <w:spacing w:line="246" w:lineRule="exact"/>
              <w:rPr>
                <w:rFonts w:ascii="宋体" w:hAnsi="宋体"/>
                <w:color w:val="000000"/>
                <w:sz w:val="18"/>
                <w:szCs w:val="18"/>
              </w:rPr>
            </w:pPr>
          </w:p>
          <w:p w14:paraId="55211976" w14:textId="77777777" w:rsidR="00D55510" w:rsidRDefault="00D55510">
            <w:pPr>
              <w:wordWrap w:val="0"/>
              <w:autoSpaceDE w:val="0"/>
              <w:autoSpaceDN w:val="0"/>
              <w:spacing w:line="246" w:lineRule="exact"/>
              <w:rPr>
                <w:rFonts w:ascii="宋体" w:hAnsi="宋体"/>
                <w:color w:val="000000"/>
                <w:sz w:val="18"/>
                <w:szCs w:val="18"/>
              </w:rPr>
            </w:pPr>
          </w:p>
          <w:p w14:paraId="39ED679E" w14:textId="77777777" w:rsidR="00D55510" w:rsidRDefault="00D55510">
            <w:pPr>
              <w:wordWrap w:val="0"/>
              <w:autoSpaceDE w:val="0"/>
              <w:autoSpaceDN w:val="0"/>
              <w:spacing w:line="246" w:lineRule="exact"/>
              <w:rPr>
                <w:rFonts w:ascii="宋体" w:hAnsi="宋体"/>
                <w:color w:val="000000"/>
                <w:sz w:val="18"/>
                <w:szCs w:val="18"/>
              </w:rPr>
            </w:pPr>
          </w:p>
          <w:p w14:paraId="40876FD1" w14:textId="77777777" w:rsidR="00D55510" w:rsidRDefault="00D55510">
            <w:pPr>
              <w:wordWrap w:val="0"/>
              <w:autoSpaceDE w:val="0"/>
              <w:autoSpaceDN w:val="0"/>
              <w:spacing w:line="246" w:lineRule="exact"/>
              <w:rPr>
                <w:rFonts w:ascii="宋体" w:hAnsi="宋体"/>
                <w:color w:val="000000"/>
                <w:sz w:val="18"/>
                <w:szCs w:val="18"/>
              </w:rPr>
            </w:pPr>
          </w:p>
          <w:p w14:paraId="17292FA2" w14:textId="77777777" w:rsidR="00D55510" w:rsidRDefault="00D55510">
            <w:pPr>
              <w:wordWrap w:val="0"/>
              <w:autoSpaceDE w:val="0"/>
              <w:autoSpaceDN w:val="0"/>
              <w:spacing w:line="246" w:lineRule="exact"/>
              <w:rPr>
                <w:rFonts w:ascii="宋体" w:hAnsi="宋体"/>
                <w:color w:val="000000"/>
                <w:sz w:val="18"/>
                <w:szCs w:val="18"/>
              </w:rPr>
            </w:pPr>
          </w:p>
          <w:p w14:paraId="61DD59DF" w14:textId="77777777" w:rsidR="00D55510" w:rsidRDefault="00D55510">
            <w:pPr>
              <w:wordWrap w:val="0"/>
              <w:autoSpaceDE w:val="0"/>
              <w:autoSpaceDN w:val="0"/>
              <w:spacing w:line="246" w:lineRule="exact"/>
              <w:rPr>
                <w:rFonts w:ascii="宋体" w:hAnsi="宋体"/>
                <w:color w:val="000000"/>
                <w:sz w:val="18"/>
                <w:szCs w:val="18"/>
              </w:rPr>
            </w:pPr>
          </w:p>
          <w:p w14:paraId="7A1DAEAE" w14:textId="77777777" w:rsidR="00D55510" w:rsidRDefault="00DA194B">
            <w:pPr>
              <w:wordWrap w:val="0"/>
              <w:autoSpaceDE w:val="0"/>
              <w:autoSpaceDN w:val="0"/>
              <w:spacing w:before="81" w:line="246" w:lineRule="exact"/>
              <w:ind w:firstLine="220"/>
              <w:rPr>
                <w:sz w:val="18"/>
                <w:szCs w:val="18"/>
              </w:rPr>
            </w:pPr>
            <w:r>
              <w:rPr>
                <w:rFonts w:ascii="宋体" w:hAnsi="宋体" w:hint="eastAsia"/>
                <w:color w:val="000000"/>
                <w:sz w:val="18"/>
                <w:szCs w:val="18"/>
              </w:rPr>
              <w:t>情形描述</w:t>
            </w:r>
          </w:p>
        </w:tc>
        <w:tc>
          <w:tcPr>
            <w:tcW w:w="5921" w:type="dxa"/>
            <w:tcBorders>
              <w:top w:val="single" w:sz="4" w:space="0" w:color="000000"/>
              <w:left w:val="single" w:sz="4" w:space="0" w:color="000000"/>
              <w:bottom w:val="single" w:sz="4" w:space="0" w:color="000000"/>
              <w:right w:val="single" w:sz="4" w:space="0" w:color="000000"/>
            </w:tcBorders>
          </w:tcPr>
          <w:p w14:paraId="5C9009AB" w14:textId="77777777" w:rsidR="00D55510" w:rsidRDefault="00DA194B">
            <w:pPr>
              <w:wordWrap w:val="0"/>
              <w:autoSpaceDE w:val="0"/>
              <w:autoSpaceDN w:val="0"/>
              <w:spacing w:before="60" w:line="246" w:lineRule="exact"/>
              <w:ind w:left="100" w:right="40"/>
              <w:rPr>
                <w:sz w:val="18"/>
                <w:szCs w:val="18"/>
              </w:rPr>
            </w:pPr>
            <w:r>
              <w:rPr>
                <w:rFonts w:ascii="宋体" w:hAnsi="宋体" w:hint="eastAsia"/>
                <w:color w:val="000000"/>
                <w:sz w:val="18"/>
                <w:szCs w:val="18"/>
              </w:rPr>
              <w:t>人民防空工程参建单位初次违反国家规定的防护标准和质量标准修建人民防空工程面积在</w:t>
            </w:r>
            <w:r>
              <w:rPr>
                <w:rFonts w:ascii="Calibri" w:eastAsia="Calibri" w:hAnsi="Calibri" w:hint="eastAsia"/>
                <w:color w:val="000000"/>
                <w:sz w:val="18"/>
                <w:szCs w:val="18"/>
              </w:rPr>
              <w:t>2000</w:t>
            </w:r>
            <w:r>
              <w:rPr>
                <w:rFonts w:ascii="宋体" w:hAnsi="宋体" w:hint="eastAsia"/>
                <w:color w:val="000000"/>
                <w:sz w:val="18"/>
                <w:szCs w:val="18"/>
              </w:rPr>
              <w:t>平方米以下，人防主管部门责令限期改正后及时改正的</w:t>
            </w:r>
          </w:p>
        </w:tc>
        <w:tc>
          <w:tcPr>
            <w:tcW w:w="1041" w:type="dxa"/>
            <w:vMerge w:val="restart"/>
            <w:tcBorders>
              <w:top w:val="single" w:sz="4" w:space="0" w:color="000000"/>
              <w:left w:val="single" w:sz="4" w:space="0" w:color="000000"/>
              <w:bottom w:val="single" w:sz="4" w:space="0" w:color="000000"/>
              <w:right w:val="single" w:sz="4" w:space="0" w:color="000000"/>
            </w:tcBorders>
          </w:tcPr>
          <w:p w14:paraId="228B810D" w14:textId="77777777" w:rsidR="00D55510" w:rsidRDefault="00D55510">
            <w:pPr>
              <w:wordWrap w:val="0"/>
              <w:autoSpaceDE w:val="0"/>
              <w:autoSpaceDN w:val="0"/>
              <w:spacing w:line="246" w:lineRule="exact"/>
              <w:rPr>
                <w:rFonts w:ascii="宋体" w:hAnsi="宋体"/>
                <w:color w:val="000000"/>
                <w:sz w:val="18"/>
                <w:szCs w:val="18"/>
              </w:rPr>
            </w:pPr>
          </w:p>
          <w:p w14:paraId="2D86E71B" w14:textId="77777777" w:rsidR="00D55510" w:rsidRDefault="00D55510">
            <w:pPr>
              <w:wordWrap w:val="0"/>
              <w:autoSpaceDE w:val="0"/>
              <w:autoSpaceDN w:val="0"/>
              <w:spacing w:line="246" w:lineRule="exact"/>
              <w:rPr>
                <w:rFonts w:ascii="宋体" w:hAnsi="宋体"/>
                <w:color w:val="000000"/>
                <w:sz w:val="18"/>
                <w:szCs w:val="18"/>
              </w:rPr>
            </w:pPr>
          </w:p>
          <w:p w14:paraId="16CCC48D" w14:textId="77777777" w:rsidR="00D55510" w:rsidRDefault="00D55510">
            <w:pPr>
              <w:wordWrap w:val="0"/>
              <w:autoSpaceDE w:val="0"/>
              <w:autoSpaceDN w:val="0"/>
              <w:spacing w:line="246" w:lineRule="exact"/>
              <w:rPr>
                <w:rFonts w:ascii="宋体" w:hAnsi="宋体"/>
                <w:color w:val="000000"/>
                <w:sz w:val="18"/>
                <w:szCs w:val="18"/>
              </w:rPr>
            </w:pPr>
          </w:p>
          <w:p w14:paraId="655397FA" w14:textId="77777777" w:rsidR="00D55510" w:rsidRDefault="00D55510">
            <w:pPr>
              <w:wordWrap w:val="0"/>
              <w:autoSpaceDE w:val="0"/>
              <w:autoSpaceDN w:val="0"/>
              <w:spacing w:line="246" w:lineRule="exact"/>
              <w:rPr>
                <w:rFonts w:ascii="宋体" w:hAnsi="宋体"/>
                <w:color w:val="000000"/>
                <w:sz w:val="18"/>
                <w:szCs w:val="18"/>
              </w:rPr>
            </w:pPr>
          </w:p>
          <w:p w14:paraId="039BA06E" w14:textId="77777777" w:rsidR="00D55510" w:rsidRDefault="00D55510">
            <w:pPr>
              <w:wordWrap w:val="0"/>
              <w:autoSpaceDE w:val="0"/>
              <w:autoSpaceDN w:val="0"/>
              <w:spacing w:line="246" w:lineRule="exact"/>
              <w:rPr>
                <w:rFonts w:ascii="宋体" w:hAnsi="宋体"/>
                <w:color w:val="000000"/>
                <w:sz w:val="18"/>
                <w:szCs w:val="18"/>
              </w:rPr>
            </w:pPr>
          </w:p>
          <w:p w14:paraId="48D09F2A" w14:textId="77777777" w:rsidR="00D55510" w:rsidRDefault="00D55510">
            <w:pPr>
              <w:wordWrap w:val="0"/>
              <w:autoSpaceDE w:val="0"/>
              <w:autoSpaceDN w:val="0"/>
              <w:spacing w:line="246" w:lineRule="exact"/>
              <w:rPr>
                <w:rFonts w:ascii="宋体" w:hAnsi="宋体"/>
                <w:color w:val="000000"/>
                <w:sz w:val="18"/>
                <w:szCs w:val="18"/>
              </w:rPr>
            </w:pPr>
          </w:p>
          <w:p w14:paraId="40D8ECC7" w14:textId="77777777" w:rsidR="00D55510" w:rsidRDefault="00DA194B">
            <w:pPr>
              <w:wordWrap w:val="0"/>
              <w:autoSpaceDE w:val="0"/>
              <w:autoSpaceDN w:val="0"/>
              <w:spacing w:before="61" w:line="246" w:lineRule="exact"/>
              <w:jc w:val="center"/>
              <w:rPr>
                <w:sz w:val="18"/>
                <w:szCs w:val="18"/>
              </w:rPr>
            </w:pPr>
            <w:r>
              <w:rPr>
                <w:rFonts w:ascii="宋体" w:hAnsi="宋体" w:hint="eastAsia"/>
                <w:color w:val="000000"/>
                <w:sz w:val="18"/>
                <w:szCs w:val="18"/>
              </w:rPr>
              <w:t>裁量幅度</w:t>
            </w:r>
          </w:p>
        </w:tc>
        <w:tc>
          <w:tcPr>
            <w:tcW w:w="5603" w:type="dxa"/>
            <w:tcBorders>
              <w:top w:val="single" w:sz="4" w:space="0" w:color="000000"/>
              <w:left w:val="single" w:sz="4" w:space="0" w:color="000000"/>
              <w:bottom w:val="single" w:sz="4" w:space="0" w:color="000000"/>
              <w:right w:val="single" w:sz="4" w:space="0" w:color="000000"/>
            </w:tcBorders>
          </w:tcPr>
          <w:p w14:paraId="3C204759" w14:textId="77777777" w:rsidR="00D55510" w:rsidRDefault="00D55510">
            <w:pPr>
              <w:wordWrap w:val="0"/>
              <w:autoSpaceDE w:val="0"/>
              <w:autoSpaceDN w:val="0"/>
              <w:spacing w:line="246" w:lineRule="exact"/>
              <w:rPr>
                <w:rFonts w:ascii="宋体" w:hAnsi="宋体"/>
                <w:color w:val="000000"/>
                <w:sz w:val="18"/>
                <w:szCs w:val="18"/>
              </w:rPr>
            </w:pPr>
          </w:p>
          <w:p w14:paraId="2773299A" w14:textId="77777777" w:rsidR="00D55510" w:rsidRDefault="00DA194B">
            <w:pPr>
              <w:wordWrap w:val="0"/>
              <w:autoSpaceDE w:val="0"/>
              <w:autoSpaceDN w:val="0"/>
              <w:spacing w:before="173" w:line="246" w:lineRule="exact"/>
              <w:ind w:firstLine="80"/>
              <w:rPr>
                <w:sz w:val="18"/>
                <w:szCs w:val="18"/>
              </w:rPr>
            </w:pPr>
            <w:r>
              <w:rPr>
                <w:rFonts w:ascii="宋体" w:hAnsi="宋体" w:hint="eastAsia"/>
                <w:color w:val="000000"/>
                <w:sz w:val="18"/>
                <w:szCs w:val="18"/>
              </w:rPr>
              <w:t>不予处罚</w:t>
            </w:r>
          </w:p>
        </w:tc>
      </w:tr>
      <w:tr w:rsidR="00D55510" w14:paraId="4256C0DD" w14:textId="77777777">
        <w:trPr>
          <w:trHeight w:val="2260"/>
        </w:trPr>
        <w:tc>
          <w:tcPr>
            <w:tcW w:w="1178" w:type="dxa"/>
            <w:vMerge/>
            <w:tcBorders>
              <w:top w:val="single" w:sz="4" w:space="0" w:color="000000"/>
              <w:left w:val="single" w:sz="4" w:space="0" w:color="000000"/>
              <w:bottom w:val="single" w:sz="4" w:space="0" w:color="000000"/>
              <w:right w:val="single" w:sz="4" w:space="0" w:color="000000"/>
            </w:tcBorders>
          </w:tcPr>
          <w:p w14:paraId="25853FD3" w14:textId="77777777" w:rsidR="00D55510" w:rsidRDefault="00D55510">
            <w:pPr>
              <w:rPr>
                <w:sz w:val="18"/>
                <w:szCs w:val="18"/>
              </w:rPr>
            </w:pPr>
          </w:p>
        </w:tc>
        <w:tc>
          <w:tcPr>
            <w:tcW w:w="5921" w:type="dxa"/>
            <w:tcBorders>
              <w:top w:val="single" w:sz="4" w:space="0" w:color="000000"/>
              <w:left w:val="single" w:sz="4" w:space="0" w:color="000000"/>
              <w:bottom w:val="single" w:sz="4" w:space="0" w:color="000000"/>
              <w:right w:val="single" w:sz="4" w:space="0" w:color="000000"/>
            </w:tcBorders>
          </w:tcPr>
          <w:p w14:paraId="4555F255" w14:textId="77777777" w:rsidR="00D55510" w:rsidRDefault="00DA194B">
            <w:pPr>
              <w:wordWrap w:val="0"/>
              <w:autoSpaceDE w:val="0"/>
              <w:autoSpaceDN w:val="0"/>
              <w:spacing w:before="53" w:line="246" w:lineRule="exact"/>
              <w:ind w:left="10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）工程防护标准或质量不达标，经整改后能够达到防护和建设标准的</w:t>
            </w:r>
          </w:p>
          <w:p w14:paraId="7BB4DCD8" w14:textId="77777777" w:rsidR="00D55510" w:rsidRDefault="00DA194B">
            <w:pPr>
              <w:wordWrap w:val="0"/>
              <w:autoSpaceDE w:val="0"/>
              <w:autoSpaceDN w:val="0"/>
              <w:spacing w:before="113" w:line="246" w:lineRule="exact"/>
              <w:ind w:left="80" w:right="20" w:firstLine="8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）一个防护单元内出现</w:t>
            </w:r>
            <w:r>
              <w:rPr>
                <w:rFonts w:ascii="Calibri" w:eastAsia="Calibri" w:hAnsi="Calibri" w:hint="eastAsia"/>
                <w:color w:val="000000"/>
                <w:sz w:val="18"/>
                <w:szCs w:val="18"/>
              </w:rPr>
              <w:t>1</w:t>
            </w:r>
            <w:r>
              <w:rPr>
                <w:rFonts w:ascii="宋体" w:hAnsi="宋体" w:hint="eastAsia"/>
                <w:color w:val="000000"/>
                <w:sz w:val="18"/>
                <w:szCs w:val="18"/>
              </w:rPr>
              <w:t>樘防护设备未按照生产图纸、设计要求和有关规范生产，或出现制作工艺不符合图纸要求问题（常见的有：门扇门框规格尺寸、型材厚度、焊接质量不合格等问题），整改后仍不合格</w:t>
            </w:r>
          </w:p>
          <w:p w14:paraId="5D999617" w14:textId="77777777" w:rsidR="00D55510" w:rsidRDefault="00DA194B">
            <w:pPr>
              <w:wordWrap w:val="0"/>
              <w:autoSpaceDE w:val="0"/>
              <w:autoSpaceDN w:val="0"/>
              <w:spacing w:line="246" w:lineRule="exact"/>
              <w:ind w:left="8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樘以下防护设备安装调试后，安装质量不合格，整改后仍不合格</w:t>
            </w:r>
            <w:r>
              <w:rPr>
                <w:rFonts w:ascii="宋体" w:hAnsi="宋体" w:hint="eastAsia"/>
                <w:color w:val="000000"/>
                <w:sz w:val="18"/>
                <w:szCs w:val="18"/>
              </w:rPr>
              <w:br/>
            </w:r>
            <w:r>
              <w:rPr>
                <w:rFonts w:ascii="宋体" w:hAnsi="宋体" w:hint="eastAsia"/>
                <w:color w:val="000000"/>
                <w:sz w:val="18"/>
                <w:szCs w:val="18"/>
              </w:rPr>
              <w:t>（</w:t>
            </w:r>
            <w:r>
              <w:rPr>
                <w:rFonts w:ascii="宋体" w:hAnsi="宋体" w:hint="eastAsia"/>
                <w:color w:val="000000"/>
                <w:sz w:val="18"/>
                <w:szCs w:val="18"/>
              </w:rPr>
              <w:t>4</w:t>
            </w:r>
            <w:r>
              <w:rPr>
                <w:rFonts w:ascii="宋体" w:hAnsi="宋体" w:hint="eastAsia"/>
                <w:color w:val="000000"/>
                <w:sz w:val="18"/>
                <w:szCs w:val="18"/>
              </w:rPr>
              <w:t>）一个防护单元内出现</w:t>
            </w:r>
            <w:r>
              <w:rPr>
                <w:rFonts w:ascii="宋体" w:hAnsi="宋体" w:hint="eastAsia"/>
                <w:color w:val="000000"/>
                <w:sz w:val="18"/>
                <w:szCs w:val="18"/>
              </w:rPr>
              <w:t>1</w:t>
            </w:r>
            <w:r>
              <w:rPr>
                <w:rFonts w:ascii="宋体" w:hAnsi="宋体" w:hint="eastAsia"/>
                <w:color w:val="000000"/>
                <w:sz w:val="18"/>
                <w:szCs w:val="18"/>
              </w:rPr>
              <w:t>樘防护设备与建筑结构、设备设施等冲突，导致平时或战时功能不满足规范指标要求（如：梁、柱、墙体等影响门扇启闭，门扇与门扇冲突等问题），整改后仍不合格</w:t>
            </w:r>
          </w:p>
        </w:tc>
        <w:tc>
          <w:tcPr>
            <w:tcW w:w="1041" w:type="dxa"/>
            <w:vMerge/>
            <w:tcBorders>
              <w:top w:val="single" w:sz="4" w:space="0" w:color="000000"/>
              <w:left w:val="single" w:sz="4" w:space="0" w:color="000000"/>
              <w:bottom w:val="single" w:sz="4" w:space="0" w:color="000000"/>
              <w:right w:val="single" w:sz="4" w:space="0" w:color="000000"/>
            </w:tcBorders>
          </w:tcPr>
          <w:p w14:paraId="0BDD7F02" w14:textId="77777777" w:rsidR="00D55510" w:rsidRDefault="00D55510">
            <w:pPr>
              <w:rPr>
                <w:sz w:val="18"/>
                <w:szCs w:val="18"/>
              </w:rPr>
            </w:pPr>
          </w:p>
        </w:tc>
        <w:tc>
          <w:tcPr>
            <w:tcW w:w="5603" w:type="dxa"/>
            <w:tcBorders>
              <w:top w:val="single" w:sz="4" w:space="0" w:color="000000"/>
              <w:left w:val="single" w:sz="4" w:space="0" w:color="000000"/>
              <w:bottom w:val="single" w:sz="4" w:space="0" w:color="000000"/>
              <w:right w:val="single" w:sz="4" w:space="0" w:color="000000"/>
            </w:tcBorders>
          </w:tcPr>
          <w:p w14:paraId="75101B15" w14:textId="77777777" w:rsidR="00D55510" w:rsidRDefault="00D55510">
            <w:pPr>
              <w:wordWrap w:val="0"/>
              <w:autoSpaceDE w:val="0"/>
              <w:autoSpaceDN w:val="0"/>
              <w:spacing w:line="246" w:lineRule="exact"/>
              <w:rPr>
                <w:rFonts w:ascii="宋体" w:hAnsi="宋体"/>
                <w:color w:val="000000"/>
                <w:sz w:val="18"/>
                <w:szCs w:val="18"/>
              </w:rPr>
            </w:pPr>
          </w:p>
          <w:p w14:paraId="2F4B5015" w14:textId="77777777" w:rsidR="00D55510" w:rsidRDefault="00D55510">
            <w:pPr>
              <w:wordWrap w:val="0"/>
              <w:autoSpaceDE w:val="0"/>
              <w:autoSpaceDN w:val="0"/>
              <w:spacing w:line="246" w:lineRule="exact"/>
              <w:rPr>
                <w:rFonts w:ascii="宋体" w:hAnsi="宋体"/>
                <w:color w:val="000000"/>
                <w:sz w:val="18"/>
                <w:szCs w:val="18"/>
              </w:rPr>
            </w:pPr>
          </w:p>
          <w:p w14:paraId="680AF202" w14:textId="77777777" w:rsidR="00D55510" w:rsidRDefault="00D55510">
            <w:pPr>
              <w:wordWrap w:val="0"/>
              <w:autoSpaceDE w:val="0"/>
              <w:autoSpaceDN w:val="0"/>
              <w:spacing w:line="246" w:lineRule="exact"/>
              <w:rPr>
                <w:rFonts w:ascii="宋体" w:hAnsi="宋体"/>
                <w:color w:val="000000"/>
                <w:sz w:val="18"/>
                <w:szCs w:val="18"/>
              </w:rPr>
            </w:pPr>
          </w:p>
          <w:p w14:paraId="48932D1A" w14:textId="77777777" w:rsidR="00D55510" w:rsidRDefault="00DA194B">
            <w:pPr>
              <w:wordWrap w:val="0"/>
              <w:autoSpaceDE w:val="0"/>
              <w:autoSpaceDN w:val="0"/>
              <w:spacing w:before="140" w:line="246" w:lineRule="exact"/>
              <w:ind w:left="100" w:right="40" w:hanging="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2010400A" w14:textId="77777777">
        <w:trPr>
          <w:trHeight w:val="2260"/>
        </w:trPr>
        <w:tc>
          <w:tcPr>
            <w:tcW w:w="1178" w:type="dxa"/>
            <w:vMerge w:val="restart"/>
            <w:tcBorders>
              <w:top w:val="single" w:sz="4" w:space="0" w:color="000000"/>
              <w:left w:val="single" w:sz="4" w:space="0" w:color="000000"/>
              <w:right w:val="single" w:sz="4" w:space="0" w:color="000000"/>
            </w:tcBorders>
            <w:vAlign w:val="center"/>
          </w:tcPr>
          <w:p w14:paraId="277C37E0" w14:textId="77777777" w:rsidR="00D55510" w:rsidRDefault="00DA194B">
            <w:pPr>
              <w:wordWrap w:val="0"/>
              <w:autoSpaceDE w:val="0"/>
              <w:autoSpaceDN w:val="0"/>
              <w:spacing w:before="81" w:line="246" w:lineRule="exact"/>
              <w:ind w:firstLineChars="100" w:firstLine="180"/>
              <w:rPr>
                <w:rFonts w:ascii="宋体" w:hAnsi="宋体"/>
                <w:color w:val="000000"/>
                <w:sz w:val="18"/>
                <w:szCs w:val="18"/>
              </w:rPr>
            </w:pPr>
            <w:r>
              <w:rPr>
                <w:rFonts w:ascii="宋体" w:hAnsi="宋体" w:hint="eastAsia"/>
                <w:color w:val="000000"/>
                <w:sz w:val="18"/>
                <w:szCs w:val="18"/>
              </w:rPr>
              <w:t>情形描述</w:t>
            </w:r>
          </w:p>
        </w:tc>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5BE0E2D"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1</w:t>
            </w:r>
            <w:r>
              <w:rPr>
                <w:rFonts w:ascii="宋体" w:hAnsi="宋体" w:hint="eastAsia"/>
                <w:color w:val="000000"/>
                <w:sz w:val="18"/>
                <w:szCs w:val="18"/>
              </w:rPr>
              <w:t>）工程防护标准或质量不达标，经整改后建设质量能够达标但防护等级降低的</w:t>
            </w:r>
          </w:p>
          <w:p w14:paraId="018FF524"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2</w:t>
            </w:r>
            <w:r>
              <w:rPr>
                <w:rFonts w:ascii="宋体" w:hAnsi="宋体" w:hint="eastAsia"/>
                <w:color w:val="000000"/>
                <w:sz w:val="18"/>
                <w:szCs w:val="18"/>
              </w:rPr>
              <w:t>）一个防护单元内出现</w:t>
            </w:r>
            <w:r>
              <w:rPr>
                <w:rFonts w:ascii="宋体" w:hAnsi="宋体" w:hint="eastAsia"/>
                <w:color w:val="000000"/>
                <w:sz w:val="18"/>
                <w:szCs w:val="18"/>
              </w:rPr>
              <w:t>2</w:t>
            </w:r>
            <w:r>
              <w:rPr>
                <w:rFonts w:ascii="宋体" w:hAnsi="宋体" w:hint="eastAsia"/>
                <w:color w:val="000000"/>
                <w:sz w:val="18"/>
                <w:szCs w:val="18"/>
              </w:rPr>
              <w:t>樘以上</w:t>
            </w:r>
            <w:r>
              <w:rPr>
                <w:rFonts w:ascii="宋体" w:hAnsi="宋体" w:hint="eastAsia"/>
                <w:color w:val="000000"/>
                <w:sz w:val="18"/>
                <w:szCs w:val="18"/>
              </w:rPr>
              <w:t>3</w:t>
            </w:r>
            <w:r>
              <w:rPr>
                <w:rFonts w:ascii="宋体" w:hAnsi="宋体" w:hint="eastAsia"/>
                <w:color w:val="000000"/>
                <w:sz w:val="18"/>
                <w:szCs w:val="18"/>
              </w:rPr>
              <w:t>樘以下防护设备未按照生产图纸、设计要求和有关规范生产，或出现制作工艺不符合图纸要求问题（常见的有：门扇门框规格尺寸、型材厚度、焊接质量不合格等问题），整改后仍不合格</w:t>
            </w:r>
          </w:p>
          <w:p w14:paraId="1BC68619"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3</w:t>
            </w:r>
            <w:r>
              <w:rPr>
                <w:rFonts w:ascii="宋体" w:hAnsi="宋体" w:hint="eastAsia"/>
                <w:color w:val="000000"/>
                <w:sz w:val="18"/>
                <w:szCs w:val="18"/>
              </w:rPr>
              <w:t>）一个防护单位内出现</w:t>
            </w:r>
            <w:r>
              <w:rPr>
                <w:rFonts w:ascii="宋体" w:hAnsi="宋体" w:hint="eastAsia"/>
                <w:color w:val="000000"/>
                <w:sz w:val="18"/>
                <w:szCs w:val="18"/>
              </w:rPr>
              <w:t>3</w:t>
            </w:r>
            <w:r>
              <w:rPr>
                <w:rFonts w:ascii="宋体" w:hAnsi="宋体" w:hint="eastAsia"/>
                <w:color w:val="000000"/>
                <w:sz w:val="18"/>
                <w:szCs w:val="18"/>
              </w:rPr>
              <w:t>樘以上</w:t>
            </w:r>
            <w:r>
              <w:rPr>
                <w:rFonts w:ascii="宋体" w:hAnsi="宋体" w:hint="eastAsia"/>
                <w:color w:val="000000"/>
                <w:sz w:val="18"/>
                <w:szCs w:val="18"/>
              </w:rPr>
              <w:t>5</w:t>
            </w:r>
            <w:r>
              <w:rPr>
                <w:rFonts w:ascii="宋体" w:hAnsi="宋体" w:hint="eastAsia"/>
                <w:color w:val="000000"/>
                <w:sz w:val="18"/>
                <w:szCs w:val="18"/>
              </w:rPr>
              <w:t>樘以下防护设备安装调试后，安装质量不合格，整改后仍不合格</w:t>
            </w:r>
          </w:p>
          <w:p w14:paraId="249B4AD2"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4</w:t>
            </w:r>
            <w:r>
              <w:rPr>
                <w:rFonts w:ascii="宋体" w:hAnsi="宋体" w:hint="eastAsia"/>
                <w:color w:val="000000"/>
                <w:sz w:val="18"/>
                <w:szCs w:val="18"/>
              </w:rPr>
              <w:t>）一个防护单元内出现</w:t>
            </w:r>
            <w:r>
              <w:rPr>
                <w:rFonts w:ascii="宋体" w:hAnsi="宋体" w:hint="eastAsia"/>
                <w:color w:val="000000"/>
                <w:sz w:val="18"/>
                <w:szCs w:val="18"/>
              </w:rPr>
              <w:t>2</w:t>
            </w:r>
            <w:r>
              <w:rPr>
                <w:rFonts w:ascii="宋体" w:hAnsi="宋体" w:hint="eastAsia"/>
                <w:color w:val="000000"/>
                <w:sz w:val="18"/>
                <w:szCs w:val="18"/>
              </w:rPr>
              <w:t>樘以上</w:t>
            </w:r>
            <w:r>
              <w:rPr>
                <w:rFonts w:ascii="宋体" w:hAnsi="宋体" w:hint="eastAsia"/>
                <w:color w:val="000000"/>
                <w:sz w:val="18"/>
                <w:szCs w:val="18"/>
              </w:rPr>
              <w:t>3</w:t>
            </w:r>
            <w:r>
              <w:rPr>
                <w:rFonts w:ascii="宋体" w:hAnsi="宋体" w:hint="eastAsia"/>
                <w:color w:val="000000"/>
                <w:sz w:val="18"/>
                <w:szCs w:val="18"/>
              </w:rPr>
              <w:t>樘以下防护设备与建筑结构、设备设施等冲突，导致平时或战时功能不满足规范指标（如：梁、柱、墙体等影响门扇启闭，门扇与门扇冲突等问题），整改后仍不合格</w:t>
            </w:r>
          </w:p>
        </w:tc>
        <w:tc>
          <w:tcPr>
            <w:tcW w:w="1041" w:type="dxa"/>
            <w:vMerge w:val="restart"/>
            <w:tcBorders>
              <w:top w:val="single" w:sz="4" w:space="0" w:color="000000"/>
              <w:left w:val="single" w:sz="4" w:space="0" w:color="000000"/>
              <w:right w:val="single" w:sz="4" w:space="0" w:color="000000"/>
            </w:tcBorders>
            <w:vAlign w:val="center"/>
          </w:tcPr>
          <w:p w14:paraId="324D3D9E" w14:textId="77777777" w:rsidR="00D55510" w:rsidRDefault="00DA194B">
            <w:pPr>
              <w:wordWrap w:val="0"/>
              <w:autoSpaceDE w:val="0"/>
              <w:autoSpaceDN w:val="0"/>
              <w:spacing w:line="246" w:lineRule="exact"/>
              <w:ind w:left="80" w:right="60" w:firstLine="60"/>
              <w:jc w:val="center"/>
              <w:rPr>
                <w:rFonts w:ascii="宋体" w:hAnsi="宋体"/>
                <w:color w:val="000000"/>
                <w:sz w:val="18"/>
                <w:szCs w:val="18"/>
              </w:rPr>
            </w:pPr>
            <w:r>
              <w:rPr>
                <w:rFonts w:ascii="宋体" w:hAnsi="宋体" w:hint="eastAsia"/>
                <w:color w:val="000000"/>
                <w:sz w:val="18"/>
                <w:szCs w:val="18"/>
              </w:rPr>
              <w:t>裁量幅度</w:t>
            </w:r>
          </w:p>
        </w:tc>
        <w:tc>
          <w:tcPr>
            <w:tcW w:w="5603" w:type="dxa"/>
            <w:tcBorders>
              <w:top w:val="single" w:sz="4" w:space="0" w:color="000000"/>
              <w:left w:val="single" w:sz="4" w:space="0" w:color="000000"/>
              <w:bottom w:val="single" w:sz="4" w:space="0" w:color="000000"/>
              <w:right w:val="single" w:sz="4" w:space="0" w:color="000000"/>
            </w:tcBorders>
            <w:shd w:val="clear" w:color="auto" w:fill="auto"/>
          </w:tcPr>
          <w:p w14:paraId="4C6038E7"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56302829"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2C51A3B4"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0342C006"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041CC783"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警告并责令限期整改，对个人并处</w:t>
            </w:r>
            <w:r>
              <w:rPr>
                <w:rFonts w:ascii="宋体" w:hAnsi="宋体" w:hint="eastAsia"/>
                <w:color w:val="000000"/>
                <w:sz w:val="18"/>
                <w:szCs w:val="18"/>
              </w:rPr>
              <w:t>2000</w:t>
            </w:r>
            <w:r>
              <w:rPr>
                <w:rFonts w:ascii="宋体" w:hAnsi="宋体" w:hint="eastAsia"/>
                <w:color w:val="000000"/>
                <w:sz w:val="18"/>
                <w:szCs w:val="18"/>
              </w:rPr>
              <w:t>元以上</w:t>
            </w:r>
            <w:r>
              <w:rPr>
                <w:rFonts w:ascii="宋体" w:hAnsi="宋体" w:hint="eastAsia"/>
                <w:color w:val="000000"/>
                <w:sz w:val="18"/>
                <w:szCs w:val="18"/>
              </w:rPr>
              <w:t>4000</w:t>
            </w:r>
            <w:r>
              <w:rPr>
                <w:rFonts w:ascii="宋体" w:hAnsi="宋体" w:hint="eastAsia"/>
                <w:color w:val="000000"/>
                <w:sz w:val="18"/>
                <w:szCs w:val="18"/>
              </w:rPr>
              <w:t>元以下罚款，对单位并处</w:t>
            </w:r>
            <w:r>
              <w:rPr>
                <w:rFonts w:ascii="宋体" w:hAnsi="宋体" w:hint="eastAsia"/>
                <w:color w:val="000000"/>
                <w:sz w:val="18"/>
                <w:szCs w:val="18"/>
              </w:rPr>
              <w:t>2.5</w:t>
            </w:r>
            <w:r>
              <w:rPr>
                <w:rFonts w:ascii="宋体" w:hAnsi="宋体" w:hint="eastAsia"/>
                <w:color w:val="000000"/>
                <w:sz w:val="18"/>
                <w:szCs w:val="18"/>
              </w:rPr>
              <w:t>万元以上</w:t>
            </w:r>
            <w:r>
              <w:rPr>
                <w:rFonts w:ascii="宋体" w:hAnsi="宋体" w:hint="eastAsia"/>
                <w:color w:val="000000"/>
                <w:sz w:val="18"/>
                <w:szCs w:val="18"/>
              </w:rPr>
              <w:t>4</w:t>
            </w:r>
            <w:r>
              <w:rPr>
                <w:rFonts w:ascii="宋体" w:hAnsi="宋体" w:hint="eastAsia"/>
                <w:color w:val="000000"/>
                <w:sz w:val="18"/>
                <w:szCs w:val="18"/>
              </w:rPr>
              <w:t>万元以下罚款</w:t>
            </w:r>
          </w:p>
        </w:tc>
      </w:tr>
      <w:tr w:rsidR="00D55510" w14:paraId="00D8220A" w14:textId="77777777">
        <w:trPr>
          <w:trHeight w:val="2260"/>
        </w:trPr>
        <w:tc>
          <w:tcPr>
            <w:tcW w:w="1178" w:type="dxa"/>
            <w:vMerge/>
            <w:tcBorders>
              <w:left w:val="single" w:sz="4" w:space="0" w:color="000000"/>
              <w:bottom w:val="single" w:sz="4" w:space="0" w:color="000000"/>
              <w:right w:val="single" w:sz="4" w:space="0" w:color="000000"/>
            </w:tcBorders>
          </w:tcPr>
          <w:p w14:paraId="3C405C46" w14:textId="77777777" w:rsidR="00D55510" w:rsidRDefault="00D55510">
            <w:pPr>
              <w:wordWrap w:val="0"/>
              <w:autoSpaceDE w:val="0"/>
              <w:autoSpaceDN w:val="0"/>
              <w:spacing w:line="246" w:lineRule="exact"/>
              <w:ind w:left="80" w:right="60" w:firstLine="60"/>
              <w:rPr>
                <w:rFonts w:ascii="宋体" w:hAnsi="宋体"/>
                <w:color w:val="000000"/>
                <w:sz w:val="18"/>
                <w:szCs w:val="18"/>
              </w:rPr>
            </w:pPr>
          </w:p>
        </w:tc>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70B0F6F7"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1</w:t>
            </w:r>
            <w:r>
              <w:rPr>
                <w:rFonts w:ascii="宋体" w:hAnsi="宋体" w:hint="eastAsia"/>
                <w:color w:val="000000"/>
                <w:sz w:val="18"/>
                <w:szCs w:val="18"/>
              </w:rPr>
              <w:t>）工程防护标准或质量不达标，经整改无法达到人防工程标准的（</w:t>
            </w:r>
            <w:r>
              <w:rPr>
                <w:rFonts w:ascii="宋体" w:hAnsi="宋体" w:hint="eastAsia"/>
                <w:color w:val="000000"/>
                <w:sz w:val="18"/>
                <w:szCs w:val="18"/>
              </w:rPr>
              <w:t>2</w:t>
            </w:r>
            <w:r>
              <w:rPr>
                <w:rFonts w:ascii="宋体" w:hAnsi="宋体" w:hint="eastAsia"/>
                <w:color w:val="000000"/>
                <w:sz w:val="18"/>
                <w:szCs w:val="18"/>
              </w:rPr>
              <w:t>）一个防护单元内出现</w:t>
            </w:r>
            <w:r>
              <w:rPr>
                <w:rFonts w:ascii="宋体" w:hAnsi="宋体" w:hint="eastAsia"/>
                <w:color w:val="000000"/>
                <w:sz w:val="18"/>
                <w:szCs w:val="18"/>
              </w:rPr>
              <w:t>3</w:t>
            </w:r>
            <w:r>
              <w:rPr>
                <w:rFonts w:ascii="宋体" w:hAnsi="宋体" w:hint="eastAsia"/>
                <w:color w:val="000000"/>
                <w:sz w:val="18"/>
                <w:szCs w:val="18"/>
              </w:rPr>
              <w:t>樘以上防护设备未按照生产图纸、设计要求和有关规范生产，或出现制作工艺不符合图纸要求问题（常见的有：门扇门框规格尺寸、型材厚度、焊接质量不合格等问题），整改后仍不合格</w:t>
            </w:r>
          </w:p>
          <w:p w14:paraId="29D7B392"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3</w:t>
            </w:r>
            <w:r>
              <w:rPr>
                <w:rFonts w:ascii="宋体" w:hAnsi="宋体" w:hint="eastAsia"/>
                <w:color w:val="000000"/>
                <w:sz w:val="18"/>
                <w:szCs w:val="18"/>
              </w:rPr>
              <w:t>）一个防护单元内出现</w:t>
            </w:r>
            <w:r>
              <w:rPr>
                <w:rFonts w:ascii="宋体" w:hAnsi="宋体" w:hint="eastAsia"/>
                <w:color w:val="000000"/>
                <w:sz w:val="18"/>
                <w:szCs w:val="18"/>
              </w:rPr>
              <w:t>5</w:t>
            </w:r>
            <w:r>
              <w:rPr>
                <w:rFonts w:ascii="宋体" w:hAnsi="宋体" w:hint="eastAsia"/>
                <w:color w:val="000000"/>
                <w:sz w:val="18"/>
                <w:szCs w:val="18"/>
              </w:rPr>
              <w:t>樘以上防护设备安装调试后，安装质量不合格，整改后仍不合格</w:t>
            </w:r>
          </w:p>
          <w:p w14:paraId="1D155F53"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4</w:t>
            </w:r>
            <w:r>
              <w:rPr>
                <w:rFonts w:ascii="宋体" w:hAnsi="宋体" w:hint="eastAsia"/>
                <w:color w:val="000000"/>
                <w:sz w:val="18"/>
                <w:szCs w:val="18"/>
              </w:rPr>
              <w:t>）一个防护单元内出现</w:t>
            </w:r>
            <w:r>
              <w:rPr>
                <w:rFonts w:ascii="宋体" w:hAnsi="宋体" w:hint="eastAsia"/>
                <w:color w:val="000000"/>
                <w:sz w:val="18"/>
                <w:szCs w:val="18"/>
              </w:rPr>
              <w:t>3</w:t>
            </w:r>
            <w:r>
              <w:rPr>
                <w:rFonts w:ascii="宋体" w:hAnsi="宋体" w:hint="eastAsia"/>
                <w:color w:val="000000"/>
                <w:sz w:val="18"/>
                <w:szCs w:val="18"/>
              </w:rPr>
              <w:t>樘以上防护设备与建筑结构、设备设施等冲突，导致平时或战时功能不满足规范指标（如：梁、柱、墙体等影响门扇启闭，门扇与门扇冲突等问题），整改后仍不合格</w:t>
            </w:r>
          </w:p>
          <w:p w14:paraId="1A5C5768"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5</w:t>
            </w:r>
            <w:r>
              <w:rPr>
                <w:rFonts w:ascii="宋体" w:hAnsi="宋体" w:hint="eastAsia"/>
                <w:color w:val="000000"/>
                <w:sz w:val="18"/>
                <w:szCs w:val="18"/>
              </w:rPr>
              <w:t>）防护、防化设备不使用定点厂家产品，整改后仍不合格</w:t>
            </w:r>
          </w:p>
        </w:tc>
        <w:tc>
          <w:tcPr>
            <w:tcW w:w="1041" w:type="dxa"/>
            <w:vMerge/>
            <w:tcBorders>
              <w:left w:val="single" w:sz="4" w:space="0" w:color="000000"/>
              <w:bottom w:val="single" w:sz="4" w:space="0" w:color="000000"/>
              <w:right w:val="single" w:sz="4" w:space="0" w:color="000000"/>
            </w:tcBorders>
          </w:tcPr>
          <w:p w14:paraId="6A11E66B" w14:textId="77777777" w:rsidR="00D55510" w:rsidRDefault="00D55510">
            <w:pPr>
              <w:wordWrap w:val="0"/>
              <w:autoSpaceDE w:val="0"/>
              <w:autoSpaceDN w:val="0"/>
              <w:spacing w:line="246" w:lineRule="exact"/>
              <w:ind w:left="80" w:right="60" w:firstLine="60"/>
              <w:rPr>
                <w:rFonts w:ascii="宋体" w:hAnsi="宋体"/>
                <w:color w:val="000000"/>
                <w:sz w:val="18"/>
                <w:szCs w:val="18"/>
              </w:rPr>
            </w:pPr>
          </w:p>
        </w:tc>
        <w:tc>
          <w:tcPr>
            <w:tcW w:w="5603" w:type="dxa"/>
            <w:tcBorders>
              <w:top w:val="single" w:sz="4" w:space="0" w:color="000000"/>
              <w:left w:val="single" w:sz="4" w:space="0" w:color="000000"/>
              <w:bottom w:val="single" w:sz="4" w:space="0" w:color="000000"/>
              <w:right w:val="single" w:sz="4" w:space="0" w:color="000000"/>
            </w:tcBorders>
            <w:shd w:val="clear" w:color="auto" w:fill="auto"/>
          </w:tcPr>
          <w:p w14:paraId="76D11C3D"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6FAAF7B6" w14:textId="77777777" w:rsidR="00D55510" w:rsidRDefault="00D55510">
            <w:pPr>
              <w:wordWrap w:val="0"/>
              <w:autoSpaceDE w:val="0"/>
              <w:autoSpaceDN w:val="0"/>
              <w:spacing w:line="246" w:lineRule="exact"/>
              <w:ind w:right="60"/>
              <w:rPr>
                <w:rFonts w:ascii="宋体" w:hAnsi="宋体"/>
                <w:color w:val="000000"/>
                <w:sz w:val="18"/>
                <w:szCs w:val="18"/>
              </w:rPr>
            </w:pPr>
          </w:p>
          <w:p w14:paraId="35A4DB17"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341364AE"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6015A263" w14:textId="77777777" w:rsidR="00D55510" w:rsidRDefault="00DA194B">
            <w:pPr>
              <w:wordWrap w:val="0"/>
              <w:autoSpaceDE w:val="0"/>
              <w:autoSpaceDN w:val="0"/>
              <w:spacing w:line="246" w:lineRule="exact"/>
              <w:ind w:left="80" w:right="60" w:firstLine="60"/>
              <w:rPr>
                <w:rFonts w:ascii="宋体" w:hAnsi="宋体"/>
                <w:color w:val="000000"/>
                <w:sz w:val="18"/>
                <w:szCs w:val="18"/>
              </w:rPr>
            </w:pPr>
            <w:r>
              <w:rPr>
                <w:rFonts w:ascii="宋体" w:hAnsi="宋体" w:hint="eastAsia"/>
                <w:color w:val="000000"/>
                <w:sz w:val="18"/>
                <w:szCs w:val="18"/>
              </w:rPr>
              <w:t>警告并责令限期整改，对个人并处</w:t>
            </w:r>
            <w:r>
              <w:rPr>
                <w:rFonts w:ascii="宋体" w:hAnsi="宋体" w:hint="eastAsia"/>
                <w:color w:val="000000"/>
                <w:sz w:val="18"/>
                <w:szCs w:val="18"/>
              </w:rPr>
              <w:t>4000</w:t>
            </w:r>
            <w:r>
              <w:rPr>
                <w:rFonts w:ascii="宋体" w:hAnsi="宋体" w:hint="eastAsia"/>
                <w:color w:val="000000"/>
                <w:sz w:val="18"/>
                <w:szCs w:val="18"/>
              </w:rPr>
              <w:t>元以上</w:t>
            </w:r>
            <w:r>
              <w:rPr>
                <w:rFonts w:ascii="宋体" w:hAnsi="宋体" w:hint="eastAsia"/>
                <w:color w:val="000000"/>
                <w:sz w:val="18"/>
                <w:szCs w:val="18"/>
              </w:rPr>
              <w:t>5000</w:t>
            </w:r>
            <w:r>
              <w:rPr>
                <w:rFonts w:ascii="宋体" w:hAnsi="宋体" w:hint="eastAsia"/>
                <w:color w:val="000000"/>
                <w:sz w:val="18"/>
                <w:szCs w:val="18"/>
              </w:rPr>
              <w:t>元以下罚款，对单位并处</w:t>
            </w:r>
            <w:r>
              <w:rPr>
                <w:rFonts w:ascii="宋体" w:hAnsi="宋体" w:hint="eastAsia"/>
                <w:color w:val="000000"/>
                <w:sz w:val="18"/>
                <w:szCs w:val="18"/>
              </w:rPr>
              <w:t>4</w:t>
            </w:r>
            <w:r>
              <w:rPr>
                <w:rFonts w:ascii="宋体" w:hAnsi="宋体" w:hint="eastAsia"/>
                <w:color w:val="000000"/>
                <w:sz w:val="18"/>
                <w:szCs w:val="18"/>
              </w:rPr>
              <w:t>万元以上</w:t>
            </w:r>
            <w:r>
              <w:rPr>
                <w:rFonts w:ascii="宋体" w:hAnsi="宋体" w:hint="eastAsia"/>
                <w:color w:val="000000"/>
                <w:sz w:val="18"/>
                <w:szCs w:val="18"/>
              </w:rPr>
              <w:t>5</w:t>
            </w:r>
            <w:r>
              <w:rPr>
                <w:rFonts w:ascii="宋体" w:hAnsi="宋体" w:hint="eastAsia"/>
                <w:color w:val="000000"/>
                <w:sz w:val="18"/>
                <w:szCs w:val="18"/>
              </w:rPr>
              <w:t>万元以下罚款</w:t>
            </w:r>
          </w:p>
        </w:tc>
      </w:tr>
    </w:tbl>
    <w:p w14:paraId="3E79040C" w14:textId="77777777" w:rsidR="00D55510" w:rsidRDefault="00D55510">
      <w:pPr>
        <w:wordWrap w:val="0"/>
        <w:autoSpaceDE w:val="0"/>
        <w:autoSpaceDN w:val="0"/>
        <w:spacing w:line="246" w:lineRule="exact"/>
        <w:ind w:left="80" w:right="60" w:firstLine="60"/>
        <w:rPr>
          <w:rFonts w:ascii="宋体" w:hAnsi="宋体"/>
          <w:color w:val="000000"/>
          <w:sz w:val="18"/>
          <w:szCs w:val="18"/>
        </w:rPr>
      </w:pPr>
    </w:p>
    <w:p w14:paraId="04A95866" w14:textId="77777777" w:rsidR="00D55510" w:rsidRDefault="00D55510">
      <w:pPr>
        <w:rPr>
          <w:sz w:val="18"/>
          <w:szCs w:val="18"/>
        </w:rPr>
      </w:pPr>
    </w:p>
    <w:p w14:paraId="39719F88" w14:textId="77777777" w:rsidR="00D55510" w:rsidRDefault="00D55510">
      <w:pPr>
        <w:rPr>
          <w:sz w:val="18"/>
          <w:szCs w:val="18"/>
        </w:rPr>
      </w:pPr>
    </w:p>
    <w:p w14:paraId="0D6BD936" w14:textId="77777777" w:rsidR="00D55510" w:rsidRDefault="00D55510">
      <w:pPr>
        <w:rPr>
          <w:sz w:val="18"/>
          <w:szCs w:val="18"/>
        </w:rPr>
      </w:pPr>
    </w:p>
    <w:p w14:paraId="66E3C9A5" w14:textId="77777777" w:rsidR="00D55510" w:rsidRDefault="00D55510">
      <w:pPr>
        <w:rPr>
          <w:sz w:val="18"/>
          <w:szCs w:val="18"/>
        </w:rPr>
      </w:pPr>
    </w:p>
    <w:p w14:paraId="59207652" w14:textId="77777777" w:rsidR="00D55510" w:rsidRDefault="00D55510">
      <w:pPr>
        <w:rPr>
          <w:sz w:val="18"/>
          <w:szCs w:val="18"/>
        </w:rPr>
      </w:pPr>
    </w:p>
    <w:p w14:paraId="3E674920" w14:textId="77777777" w:rsidR="00D55510" w:rsidRDefault="00D55510">
      <w:pPr>
        <w:rPr>
          <w:sz w:val="18"/>
          <w:szCs w:val="18"/>
        </w:rPr>
      </w:pPr>
    </w:p>
    <w:p w14:paraId="5F478B98" w14:textId="77777777" w:rsidR="00D55510" w:rsidRDefault="00D55510">
      <w:pPr>
        <w:rPr>
          <w:sz w:val="18"/>
          <w:szCs w:val="18"/>
        </w:rPr>
      </w:pPr>
    </w:p>
    <w:tbl>
      <w:tblPr>
        <w:tblW w:w="0" w:type="auto"/>
        <w:tblInd w:w="1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6"/>
        <w:gridCol w:w="5765"/>
        <w:gridCol w:w="1215"/>
        <w:gridCol w:w="5672"/>
      </w:tblGrid>
      <w:tr w:rsidR="00D55510" w14:paraId="5207C85D"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67FDDF59" w14:textId="77777777" w:rsidR="00D55510" w:rsidRDefault="00DA194B">
            <w:pPr>
              <w:wordWrap w:val="0"/>
              <w:autoSpaceDE w:val="0"/>
              <w:autoSpaceDN w:val="0"/>
              <w:spacing w:line="259" w:lineRule="exact"/>
              <w:jc w:val="center"/>
              <w:rPr>
                <w:sz w:val="18"/>
                <w:szCs w:val="18"/>
              </w:rPr>
            </w:pPr>
            <w:r>
              <w:rPr>
                <w:rFonts w:ascii="宋体" w:hAnsi="宋体" w:hint="eastAsia"/>
                <w:color w:val="000000"/>
                <w:sz w:val="18"/>
                <w:szCs w:val="18"/>
              </w:rPr>
              <w:t>序号</w:t>
            </w:r>
          </w:p>
        </w:tc>
        <w:tc>
          <w:tcPr>
            <w:tcW w:w="12940" w:type="dxa"/>
            <w:gridSpan w:val="3"/>
            <w:tcBorders>
              <w:top w:val="single" w:sz="4" w:space="0" w:color="000000"/>
              <w:left w:val="single" w:sz="4" w:space="0" w:color="000000"/>
              <w:bottom w:val="single" w:sz="4" w:space="0" w:color="000000"/>
              <w:right w:val="single" w:sz="4" w:space="0" w:color="000000"/>
            </w:tcBorders>
          </w:tcPr>
          <w:p w14:paraId="5614E613" w14:textId="77777777" w:rsidR="00D55510" w:rsidRDefault="00DA194B">
            <w:pPr>
              <w:wordWrap w:val="0"/>
              <w:autoSpaceDE w:val="0"/>
              <w:autoSpaceDN w:val="0"/>
              <w:spacing w:before="20" w:line="259" w:lineRule="exact"/>
              <w:ind w:firstLine="80"/>
              <w:rPr>
                <w:sz w:val="18"/>
                <w:szCs w:val="18"/>
              </w:rPr>
            </w:pPr>
            <w:r>
              <w:rPr>
                <w:rFonts w:ascii="Calibri" w:eastAsia="Calibri" w:hAnsi="Calibri" w:hint="eastAsia"/>
                <w:color w:val="000000"/>
                <w:sz w:val="18"/>
                <w:szCs w:val="18"/>
              </w:rPr>
              <w:t>2</w:t>
            </w:r>
            <w:r>
              <w:rPr>
                <w:rFonts w:ascii="Calibri" w:hAnsi="Calibri" w:hint="eastAsia"/>
                <w:color w:val="000000"/>
                <w:sz w:val="18"/>
                <w:szCs w:val="18"/>
              </w:rPr>
              <w:t>1</w:t>
            </w:r>
          </w:p>
        </w:tc>
      </w:tr>
      <w:tr w:rsidR="00D55510" w14:paraId="4D1AECD9"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378D6B60"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940" w:type="dxa"/>
            <w:gridSpan w:val="3"/>
            <w:tcBorders>
              <w:top w:val="single" w:sz="4" w:space="0" w:color="000000"/>
              <w:left w:val="single" w:sz="4" w:space="0" w:color="000000"/>
              <w:bottom w:val="single" w:sz="4" w:space="0" w:color="000000"/>
              <w:right w:val="single" w:sz="4" w:space="0" w:color="000000"/>
            </w:tcBorders>
          </w:tcPr>
          <w:p w14:paraId="0872B687" w14:textId="77777777" w:rsidR="00D55510" w:rsidRDefault="00DA194B">
            <w:pPr>
              <w:wordWrap w:val="0"/>
              <w:autoSpaceDE w:val="0"/>
              <w:autoSpaceDN w:val="0"/>
              <w:spacing w:before="20" w:line="259" w:lineRule="exact"/>
              <w:ind w:firstLine="60"/>
              <w:rPr>
                <w:sz w:val="18"/>
                <w:szCs w:val="18"/>
              </w:rPr>
            </w:pPr>
            <w:r>
              <w:rPr>
                <w:rFonts w:ascii="Calibri" w:eastAsia="Calibri" w:hAnsi="Calibri" w:hint="eastAsia"/>
                <w:color w:val="000000"/>
                <w:sz w:val="18"/>
                <w:szCs w:val="18"/>
              </w:rPr>
              <w:t>320280025000</w:t>
            </w:r>
          </w:p>
        </w:tc>
      </w:tr>
      <w:tr w:rsidR="00D55510" w14:paraId="5E5A143D"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19979B8A" w14:textId="77777777" w:rsidR="00D55510" w:rsidRDefault="00DA194B">
            <w:pPr>
              <w:wordWrap w:val="0"/>
              <w:autoSpaceDE w:val="0"/>
              <w:autoSpaceDN w:val="0"/>
              <w:spacing w:before="20" w:line="259" w:lineRule="exact"/>
              <w:jc w:val="center"/>
              <w:rPr>
                <w:sz w:val="18"/>
                <w:szCs w:val="18"/>
              </w:rPr>
            </w:pPr>
            <w:r>
              <w:rPr>
                <w:rFonts w:ascii="宋体" w:hAnsi="宋体" w:hint="eastAsia"/>
                <w:color w:val="000000"/>
                <w:sz w:val="18"/>
                <w:szCs w:val="18"/>
              </w:rPr>
              <w:t>行为名称</w:t>
            </w:r>
          </w:p>
        </w:tc>
        <w:tc>
          <w:tcPr>
            <w:tcW w:w="12940" w:type="dxa"/>
            <w:gridSpan w:val="3"/>
            <w:tcBorders>
              <w:top w:val="single" w:sz="4" w:space="0" w:color="000000"/>
              <w:left w:val="single" w:sz="4" w:space="0" w:color="000000"/>
              <w:bottom w:val="single" w:sz="4" w:space="0" w:color="000000"/>
              <w:right w:val="single" w:sz="4" w:space="0" w:color="000000"/>
            </w:tcBorders>
          </w:tcPr>
          <w:p w14:paraId="0FA6FF60" w14:textId="77777777" w:rsidR="00D55510" w:rsidRDefault="00DA194B">
            <w:pPr>
              <w:wordWrap w:val="0"/>
              <w:autoSpaceDE w:val="0"/>
              <w:autoSpaceDN w:val="0"/>
              <w:spacing w:before="60" w:line="259" w:lineRule="exact"/>
              <w:ind w:firstLine="80"/>
              <w:rPr>
                <w:sz w:val="18"/>
                <w:szCs w:val="18"/>
              </w:rPr>
            </w:pPr>
            <w:r>
              <w:rPr>
                <w:rFonts w:ascii="宋体" w:hAnsi="宋体" w:hint="eastAsia"/>
                <w:color w:val="000000"/>
                <w:sz w:val="18"/>
                <w:szCs w:val="18"/>
              </w:rPr>
              <w:t>对人民防空工程建设单位未按照国家规定将竣工验收报告、有关认可文件或者准许使用文件报送备案的处罚</w:t>
            </w:r>
          </w:p>
        </w:tc>
      </w:tr>
      <w:tr w:rsidR="00D55510" w14:paraId="760A577F" w14:textId="77777777">
        <w:trPr>
          <w:trHeight w:val="3560"/>
        </w:trPr>
        <w:tc>
          <w:tcPr>
            <w:tcW w:w="1200" w:type="dxa"/>
            <w:tcBorders>
              <w:top w:val="single" w:sz="4" w:space="0" w:color="000000"/>
              <w:left w:val="single" w:sz="4" w:space="0" w:color="000000"/>
              <w:bottom w:val="single" w:sz="4" w:space="0" w:color="000000"/>
              <w:right w:val="single" w:sz="4" w:space="0" w:color="000000"/>
            </w:tcBorders>
          </w:tcPr>
          <w:p w14:paraId="5F1312A8" w14:textId="77777777" w:rsidR="00D55510" w:rsidRDefault="00D55510">
            <w:pPr>
              <w:wordWrap w:val="0"/>
              <w:autoSpaceDE w:val="0"/>
              <w:autoSpaceDN w:val="0"/>
              <w:spacing w:line="259" w:lineRule="exact"/>
              <w:rPr>
                <w:rFonts w:ascii="宋体" w:hAnsi="宋体"/>
                <w:color w:val="000000"/>
                <w:sz w:val="18"/>
                <w:szCs w:val="18"/>
              </w:rPr>
            </w:pPr>
          </w:p>
          <w:p w14:paraId="1BE3FD42" w14:textId="77777777" w:rsidR="00D55510" w:rsidRDefault="00D55510">
            <w:pPr>
              <w:wordWrap w:val="0"/>
              <w:autoSpaceDE w:val="0"/>
              <w:autoSpaceDN w:val="0"/>
              <w:spacing w:line="259" w:lineRule="exact"/>
              <w:rPr>
                <w:rFonts w:ascii="宋体" w:hAnsi="宋体"/>
                <w:color w:val="000000"/>
                <w:sz w:val="18"/>
                <w:szCs w:val="18"/>
              </w:rPr>
            </w:pPr>
          </w:p>
          <w:p w14:paraId="5E4EDEF5" w14:textId="77777777" w:rsidR="00D55510" w:rsidRDefault="00D55510">
            <w:pPr>
              <w:wordWrap w:val="0"/>
              <w:autoSpaceDE w:val="0"/>
              <w:autoSpaceDN w:val="0"/>
              <w:spacing w:line="259" w:lineRule="exact"/>
              <w:rPr>
                <w:rFonts w:ascii="宋体" w:hAnsi="宋体"/>
                <w:color w:val="000000"/>
                <w:sz w:val="18"/>
                <w:szCs w:val="18"/>
              </w:rPr>
            </w:pPr>
          </w:p>
          <w:p w14:paraId="6621DEBC" w14:textId="77777777" w:rsidR="00D55510" w:rsidRDefault="00D55510">
            <w:pPr>
              <w:wordWrap w:val="0"/>
              <w:autoSpaceDE w:val="0"/>
              <w:autoSpaceDN w:val="0"/>
              <w:spacing w:line="259" w:lineRule="exact"/>
              <w:rPr>
                <w:rFonts w:ascii="宋体" w:hAnsi="宋体"/>
                <w:color w:val="000000"/>
                <w:sz w:val="18"/>
                <w:szCs w:val="18"/>
              </w:rPr>
            </w:pPr>
          </w:p>
          <w:p w14:paraId="54A528A8" w14:textId="77777777" w:rsidR="00D55510" w:rsidRDefault="00D55510">
            <w:pPr>
              <w:wordWrap w:val="0"/>
              <w:autoSpaceDE w:val="0"/>
              <w:autoSpaceDN w:val="0"/>
              <w:spacing w:line="259" w:lineRule="exact"/>
              <w:rPr>
                <w:rFonts w:ascii="宋体" w:hAnsi="宋体"/>
                <w:color w:val="000000"/>
                <w:sz w:val="18"/>
                <w:szCs w:val="18"/>
              </w:rPr>
            </w:pPr>
          </w:p>
          <w:p w14:paraId="13E8013C" w14:textId="77777777" w:rsidR="00D55510" w:rsidRDefault="00D55510">
            <w:pPr>
              <w:wordWrap w:val="0"/>
              <w:autoSpaceDE w:val="0"/>
              <w:autoSpaceDN w:val="0"/>
              <w:spacing w:line="259" w:lineRule="exact"/>
              <w:rPr>
                <w:rFonts w:ascii="宋体" w:hAnsi="宋体"/>
                <w:color w:val="000000"/>
                <w:sz w:val="18"/>
                <w:szCs w:val="18"/>
              </w:rPr>
            </w:pPr>
          </w:p>
          <w:p w14:paraId="1D111029" w14:textId="77777777" w:rsidR="00D55510" w:rsidRDefault="00DA194B">
            <w:pPr>
              <w:wordWrap w:val="0"/>
              <w:autoSpaceDE w:val="0"/>
              <w:autoSpaceDN w:val="0"/>
              <w:spacing w:before="163" w:line="259" w:lineRule="exact"/>
              <w:ind w:firstLine="200"/>
              <w:rPr>
                <w:sz w:val="18"/>
                <w:szCs w:val="18"/>
              </w:rPr>
            </w:pPr>
            <w:r>
              <w:rPr>
                <w:rFonts w:ascii="宋体" w:hAnsi="宋体" w:hint="eastAsia"/>
                <w:color w:val="000000"/>
                <w:sz w:val="18"/>
                <w:szCs w:val="18"/>
              </w:rPr>
              <w:t>法律依据</w:t>
            </w:r>
          </w:p>
        </w:tc>
        <w:tc>
          <w:tcPr>
            <w:tcW w:w="12940" w:type="dxa"/>
            <w:gridSpan w:val="3"/>
            <w:tcBorders>
              <w:top w:val="single" w:sz="4" w:space="0" w:color="000000"/>
              <w:left w:val="single" w:sz="4" w:space="0" w:color="000000"/>
              <w:bottom w:val="single" w:sz="4" w:space="0" w:color="000000"/>
              <w:right w:val="single" w:sz="4" w:space="0" w:color="000000"/>
            </w:tcBorders>
          </w:tcPr>
          <w:p w14:paraId="7C69C726" w14:textId="77777777" w:rsidR="00D55510" w:rsidRDefault="00DA194B">
            <w:pPr>
              <w:wordWrap w:val="0"/>
              <w:autoSpaceDE w:val="0"/>
              <w:autoSpaceDN w:val="0"/>
              <w:spacing w:before="60" w:line="259"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4176526" w14:textId="77777777" w:rsidR="00D55510" w:rsidRDefault="00DA194B">
            <w:pPr>
              <w:wordWrap w:val="0"/>
              <w:autoSpaceDE w:val="0"/>
              <w:autoSpaceDN w:val="0"/>
              <w:spacing w:before="50" w:line="259" w:lineRule="exact"/>
              <w:ind w:left="100" w:right="40" w:firstLine="420"/>
              <w:rPr>
                <w:sz w:val="18"/>
                <w:szCs w:val="18"/>
              </w:rPr>
            </w:pPr>
            <w:r>
              <w:rPr>
                <w:rFonts w:ascii="宋体" w:hAnsi="宋体" w:hint="eastAsia"/>
                <w:color w:val="000000"/>
                <w:sz w:val="18"/>
                <w:szCs w:val="18"/>
              </w:rPr>
              <w:t>第四十九条第一款</w:t>
            </w:r>
            <w:r>
              <w:rPr>
                <w:rFonts w:ascii="宋体" w:hAnsi="宋体" w:hint="eastAsia"/>
                <w:color w:val="000000"/>
                <w:sz w:val="18"/>
                <w:szCs w:val="18"/>
              </w:rPr>
              <w:t xml:space="preserve"> </w:t>
            </w:r>
            <w:r>
              <w:rPr>
                <w:rFonts w:ascii="宋体" w:hAnsi="宋体" w:hint="eastAsia"/>
                <w:color w:val="000000"/>
                <w:sz w:val="18"/>
                <w:szCs w:val="18"/>
              </w:rPr>
              <w:t>建设单位应当自建设工程竣工验收合格之日起</w:t>
            </w:r>
            <w:r>
              <w:rPr>
                <w:rFonts w:ascii="Calibri" w:eastAsia="Calibri" w:hAnsi="Calibri" w:hint="eastAsia"/>
                <w:color w:val="000000"/>
                <w:sz w:val="18"/>
                <w:szCs w:val="18"/>
              </w:rPr>
              <w:t>15</w:t>
            </w:r>
            <w:r>
              <w:rPr>
                <w:rFonts w:ascii="宋体" w:hAnsi="宋体" w:hint="eastAsia"/>
                <w:color w:val="000000"/>
                <w:sz w:val="18"/>
                <w:szCs w:val="18"/>
              </w:rPr>
              <w:t>日内，将建设工程竣工验收报告和规划、公安消防、环保等部门出具的认可文件或者准许使用文件报建设行政主管部门或者其他有关部门备案。</w:t>
            </w:r>
          </w:p>
          <w:p w14:paraId="46D26E8B" w14:textId="77777777" w:rsidR="00D55510" w:rsidRDefault="00DA194B">
            <w:pPr>
              <w:wordWrap w:val="0"/>
              <w:autoSpaceDE w:val="0"/>
              <w:autoSpaceDN w:val="0"/>
              <w:spacing w:line="259" w:lineRule="exact"/>
              <w:ind w:firstLine="54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416551B0" w14:textId="77777777" w:rsidR="00D55510" w:rsidRDefault="00DA194B">
            <w:pPr>
              <w:wordWrap w:val="0"/>
              <w:autoSpaceDE w:val="0"/>
              <w:autoSpaceDN w:val="0"/>
              <w:spacing w:line="259" w:lineRule="exact"/>
              <w:ind w:firstLine="740"/>
              <w:rPr>
                <w:sz w:val="18"/>
                <w:szCs w:val="18"/>
              </w:rPr>
            </w:pPr>
            <w:r>
              <w:rPr>
                <w:rFonts w:ascii="宋体" w:hAnsi="宋体" w:hint="eastAsia"/>
                <w:color w:val="000000"/>
                <w:sz w:val="18"/>
                <w:szCs w:val="18"/>
              </w:rPr>
              <w:t>（八）未按照国家规定将竣工验收报告、有关认可文件或者准许使用文件报送备案的。</w:t>
            </w:r>
          </w:p>
          <w:p w14:paraId="7B83A2AF" w14:textId="77777777" w:rsidR="00D55510" w:rsidRDefault="00DA194B">
            <w:pPr>
              <w:wordWrap w:val="0"/>
              <w:autoSpaceDE w:val="0"/>
              <w:autoSpaceDN w:val="0"/>
              <w:spacing w:line="259" w:lineRule="exact"/>
              <w:ind w:left="140" w:right="4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5B687FC" w14:textId="77777777" w:rsidR="00D55510" w:rsidRDefault="00DA194B">
            <w:pPr>
              <w:wordWrap w:val="0"/>
              <w:autoSpaceDE w:val="0"/>
              <w:autoSpaceDN w:val="0"/>
              <w:spacing w:before="50" w:line="259" w:lineRule="exact"/>
              <w:ind w:left="100" w:right="20" w:firstLine="44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31865ADB" w14:textId="77777777" w:rsidR="00D55510" w:rsidRDefault="00DA194B">
            <w:pPr>
              <w:wordWrap w:val="0"/>
              <w:autoSpaceDE w:val="0"/>
              <w:autoSpaceDN w:val="0"/>
              <w:spacing w:line="259" w:lineRule="exact"/>
              <w:ind w:firstLine="140"/>
              <w:rPr>
                <w:sz w:val="18"/>
                <w:szCs w:val="18"/>
              </w:rPr>
            </w:pPr>
            <w:r>
              <w:rPr>
                <w:rFonts w:ascii="宋体" w:hAnsi="宋体" w:hint="eastAsia"/>
                <w:color w:val="000000"/>
                <w:sz w:val="18"/>
                <w:szCs w:val="18"/>
              </w:rPr>
              <w:t>【地方性法规】《江苏省实施＜中华人民共和国人民防空法＞办法》</w:t>
            </w:r>
          </w:p>
          <w:p w14:paraId="0C0DFBC8" w14:textId="77777777" w:rsidR="00D55510" w:rsidRDefault="00DA194B">
            <w:pPr>
              <w:wordWrap w:val="0"/>
              <w:autoSpaceDE w:val="0"/>
              <w:autoSpaceDN w:val="0"/>
              <w:spacing w:line="259" w:lineRule="exact"/>
              <w:ind w:left="120" w:right="2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w:t>
            </w:r>
            <w:r>
              <w:rPr>
                <w:rFonts w:ascii="宋体" w:hAnsi="宋体" w:hint="eastAsia"/>
                <w:color w:val="000000"/>
                <w:sz w:val="18"/>
                <w:szCs w:val="18"/>
              </w:rPr>
              <w:t>管理条例》的有关规定予以处罚。</w:t>
            </w:r>
          </w:p>
        </w:tc>
      </w:tr>
      <w:tr w:rsidR="00D55510" w14:paraId="5B0134B3"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30E43545" w14:textId="77777777" w:rsidR="00D55510" w:rsidRDefault="00DA194B">
            <w:pPr>
              <w:wordWrap w:val="0"/>
              <w:autoSpaceDE w:val="0"/>
              <w:autoSpaceDN w:val="0"/>
              <w:spacing w:before="40" w:line="259" w:lineRule="exact"/>
              <w:ind w:firstLine="200"/>
              <w:rPr>
                <w:sz w:val="18"/>
                <w:szCs w:val="18"/>
              </w:rPr>
            </w:pPr>
            <w:r>
              <w:rPr>
                <w:rFonts w:ascii="宋体" w:hAnsi="宋体" w:hint="eastAsia"/>
                <w:color w:val="000000"/>
                <w:sz w:val="18"/>
                <w:szCs w:val="18"/>
              </w:rPr>
              <w:t>处罚种类</w:t>
            </w:r>
          </w:p>
        </w:tc>
        <w:tc>
          <w:tcPr>
            <w:tcW w:w="12940" w:type="dxa"/>
            <w:gridSpan w:val="3"/>
            <w:tcBorders>
              <w:top w:val="single" w:sz="4" w:space="0" w:color="000000"/>
              <w:left w:val="single" w:sz="4" w:space="0" w:color="000000"/>
              <w:bottom w:val="single" w:sz="4" w:space="0" w:color="000000"/>
              <w:right w:val="single" w:sz="4" w:space="0" w:color="000000"/>
            </w:tcBorders>
          </w:tcPr>
          <w:p w14:paraId="1628883F" w14:textId="77777777" w:rsidR="00D55510" w:rsidRDefault="00DA194B">
            <w:pPr>
              <w:wordWrap w:val="0"/>
              <w:autoSpaceDE w:val="0"/>
              <w:autoSpaceDN w:val="0"/>
              <w:spacing w:before="80" w:line="259" w:lineRule="exact"/>
              <w:ind w:firstLine="120"/>
              <w:rPr>
                <w:sz w:val="18"/>
                <w:szCs w:val="18"/>
              </w:rPr>
            </w:pPr>
            <w:r>
              <w:rPr>
                <w:rFonts w:ascii="宋体" w:hAnsi="宋体" w:hint="eastAsia"/>
                <w:color w:val="000000"/>
                <w:sz w:val="18"/>
                <w:szCs w:val="18"/>
              </w:rPr>
              <w:t>罚款</w:t>
            </w:r>
          </w:p>
        </w:tc>
      </w:tr>
      <w:tr w:rsidR="00D55510" w14:paraId="27750030" w14:textId="77777777">
        <w:trPr>
          <w:trHeight w:val="280"/>
        </w:trPr>
        <w:tc>
          <w:tcPr>
            <w:tcW w:w="14140" w:type="dxa"/>
            <w:gridSpan w:val="4"/>
            <w:tcBorders>
              <w:top w:val="single" w:sz="4" w:space="0" w:color="000000"/>
              <w:left w:val="single" w:sz="4" w:space="0" w:color="000000"/>
              <w:bottom w:val="single" w:sz="4" w:space="0" w:color="000000"/>
              <w:right w:val="single" w:sz="4" w:space="0" w:color="000000"/>
            </w:tcBorders>
          </w:tcPr>
          <w:p w14:paraId="007ACE41" w14:textId="77777777" w:rsidR="00D55510" w:rsidRDefault="00DA194B">
            <w:pPr>
              <w:wordWrap w:val="0"/>
              <w:autoSpaceDE w:val="0"/>
              <w:autoSpaceDN w:val="0"/>
              <w:spacing w:before="20" w:line="259" w:lineRule="exact"/>
              <w:jc w:val="center"/>
              <w:rPr>
                <w:sz w:val="18"/>
                <w:szCs w:val="18"/>
              </w:rPr>
            </w:pPr>
            <w:r>
              <w:rPr>
                <w:rFonts w:ascii="宋体" w:hAnsi="宋体" w:hint="eastAsia"/>
                <w:color w:val="000000"/>
                <w:sz w:val="18"/>
                <w:szCs w:val="18"/>
              </w:rPr>
              <w:t>自由裁量基准</w:t>
            </w:r>
          </w:p>
        </w:tc>
      </w:tr>
      <w:tr w:rsidR="00D55510" w14:paraId="6ED4E215" w14:textId="77777777">
        <w:trPr>
          <w:trHeight w:val="600"/>
        </w:trPr>
        <w:tc>
          <w:tcPr>
            <w:tcW w:w="1200" w:type="dxa"/>
            <w:vMerge w:val="restart"/>
            <w:tcBorders>
              <w:top w:val="single" w:sz="4" w:space="0" w:color="000000"/>
              <w:left w:val="single" w:sz="4" w:space="0" w:color="000000"/>
              <w:bottom w:val="single" w:sz="4" w:space="0" w:color="000000"/>
              <w:right w:val="single" w:sz="4" w:space="0" w:color="000000"/>
            </w:tcBorders>
          </w:tcPr>
          <w:p w14:paraId="7FB5FC38" w14:textId="77777777" w:rsidR="00D55510" w:rsidRDefault="00D55510">
            <w:pPr>
              <w:wordWrap w:val="0"/>
              <w:autoSpaceDE w:val="0"/>
              <w:autoSpaceDN w:val="0"/>
              <w:spacing w:line="259" w:lineRule="exact"/>
              <w:rPr>
                <w:rFonts w:ascii="宋体" w:hAnsi="宋体"/>
                <w:color w:val="000000"/>
                <w:sz w:val="18"/>
                <w:szCs w:val="18"/>
              </w:rPr>
            </w:pPr>
          </w:p>
          <w:p w14:paraId="03EA02EA" w14:textId="77777777" w:rsidR="00D55510" w:rsidRDefault="00DA194B">
            <w:pPr>
              <w:wordWrap w:val="0"/>
              <w:autoSpaceDE w:val="0"/>
              <w:autoSpaceDN w:val="0"/>
              <w:spacing w:before="220" w:line="259" w:lineRule="exact"/>
              <w:ind w:firstLine="200"/>
              <w:rPr>
                <w:sz w:val="18"/>
                <w:szCs w:val="18"/>
              </w:rPr>
            </w:pPr>
            <w:r>
              <w:rPr>
                <w:rFonts w:ascii="宋体" w:hAnsi="宋体" w:hint="eastAsia"/>
                <w:color w:val="000000"/>
                <w:sz w:val="18"/>
                <w:szCs w:val="18"/>
              </w:rPr>
              <w:t>情形描述</w:t>
            </w:r>
          </w:p>
        </w:tc>
        <w:tc>
          <w:tcPr>
            <w:tcW w:w="5900" w:type="dxa"/>
            <w:tcBorders>
              <w:top w:val="single" w:sz="4" w:space="0" w:color="000000"/>
              <w:left w:val="single" w:sz="4" w:space="0" w:color="000000"/>
              <w:bottom w:val="single" w:sz="4" w:space="0" w:color="000000"/>
              <w:right w:val="single" w:sz="4" w:space="0" w:color="000000"/>
            </w:tcBorders>
          </w:tcPr>
          <w:p w14:paraId="1C8D211D" w14:textId="77777777" w:rsidR="00D55510" w:rsidRDefault="00DA194B">
            <w:pPr>
              <w:wordWrap w:val="0"/>
              <w:autoSpaceDE w:val="0"/>
              <w:autoSpaceDN w:val="0"/>
              <w:spacing w:before="200" w:line="259" w:lineRule="exact"/>
              <w:ind w:firstLine="100"/>
              <w:rPr>
                <w:sz w:val="18"/>
                <w:szCs w:val="18"/>
              </w:rPr>
            </w:pPr>
            <w:r>
              <w:rPr>
                <w:rFonts w:ascii="宋体" w:hAnsi="宋体" w:hint="eastAsia"/>
                <w:color w:val="000000"/>
                <w:sz w:val="18"/>
                <w:szCs w:val="18"/>
              </w:rPr>
              <w:t>未投入使用的</w:t>
            </w:r>
          </w:p>
        </w:tc>
        <w:tc>
          <w:tcPr>
            <w:tcW w:w="1240" w:type="dxa"/>
            <w:vMerge w:val="restart"/>
            <w:tcBorders>
              <w:top w:val="single" w:sz="4" w:space="0" w:color="000000"/>
              <w:left w:val="single" w:sz="4" w:space="0" w:color="000000"/>
              <w:bottom w:val="single" w:sz="4" w:space="0" w:color="000000"/>
              <w:right w:val="single" w:sz="4" w:space="0" w:color="000000"/>
            </w:tcBorders>
          </w:tcPr>
          <w:p w14:paraId="62A772A2" w14:textId="77777777" w:rsidR="00D55510" w:rsidRDefault="00D55510">
            <w:pPr>
              <w:wordWrap w:val="0"/>
              <w:autoSpaceDE w:val="0"/>
              <w:autoSpaceDN w:val="0"/>
              <w:spacing w:line="259" w:lineRule="exact"/>
              <w:rPr>
                <w:rFonts w:ascii="宋体" w:hAnsi="宋体"/>
                <w:color w:val="000000"/>
                <w:sz w:val="18"/>
                <w:szCs w:val="18"/>
              </w:rPr>
            </w:pPr>
          </w:p>
          <w:p w14:paraId="6D2A02AB" w14:textId="77777777" w:rsidR="00D55510" w:rsidRDefault="00DA194B">
            <w:pPr>
              <w:wordWrap w:val="0"/>
              <w:autoSpaceDE w:val="0"/>
              <w:autoSpaceDN w:val="0"/>
              <w:spacing w:before="220" w:line="259" w:lineRule="exact"/>
              <w:ind w:firstLine="240"/>
              <w:rPr>
                <w:sz w:val="18"/>
                <w:szCs w:val="18"/>
              </w:rPr>
            </w:pPr>
            <w:r>
              <w:rPr>
                <w:rFonts w:ascii="宋体" w:hAnsi="宋体" w:hint="eastAsia"/>
                <w:color w:val="000000"/>
                <w:sz w:val="18"/>
                <w:szCs w:val="18"/>
              </w:rPr>
              <w:t>裁量幅度</w:t>
            </w:r>
          </w:p>
        </w:tc>
        <w:tc>
          <w:tcPr>
            <w:tcW w:w="5800" w:type="dxa"/>
            <w:tcBorders>
              <w:top w:val="single" w:sz="4" w:space="0" w:color="000000"/>
              <w:left w:val="single" w:sz="4" w:space="0" w:color="000000"/>
              <w:bottom w:val="single" w:sz="4" w:space="0" w:color="000000"/>
              <w:right w:val="single" w:sz="4" w:space="0" w:color="000000"/>
            </w:tcBorders>
          </w:tcPr>
          <w:p w14:paraId="09DFE8A4" w14:textId="77777777" w:rsidR="00D55510" w:rsidRDefault="00DA194B">
            <w:pPr>
              <w:wordWrap w:val="0"/>
              <w:autoSpaceDE w:val="0"/>
              <w:autoSpaceDN w:val="0"/>
              <w:spacing w:line="259"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7451D1A9" w14:textId="77777777" w:rsidR="00D55510" w:rsidRDefault="00DA194B">
            <w:pPr>
              <w:wordWrap w:val="0"/>
              <w:autoSpaceDE w:val="0"/>
              <w:autoSpaceDN w:val="0"/>
              <w:spacing w:line="259"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725091A5"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01FA27E0" w14:textId="77777777" w:rsidR="00D55510" w:rsidRDefault="00D55510">
            <w:pPr>
              <w:rPr>
                <w:sz w:val="18"/>
                <w:szCs w:val="18"/>
              </w:rPr>
            </w:pPr>
          </w:p>
        </w:tc>
        <w:tc>
          <w:tcPr>
            <w:tcW w:w="5900" w:type="dxa"/>
            <w:tcBorders>
              <w:top w:val="single" w:sz="4" w:space="0" w:color="000000"/>
              <w:left w:val="single" w:sz="4" w:space="0" w:color="000000"/>
              <w:bottom w:val="single" w:sz="4" w:space="0" w:color="000000"/>
              <w:right w:val="single" w:sz="4" w:space="0" w:color="000000"/>
            </w:tcBorders>
          </w:tcPr>
          <w:p w14:paraId="2DB4B3B5" w14:textId="77777777" w:rsidR="00D55510" w:rsidRDefault="00DA194B">
            <w:pPr>
              <w:wordWrap w:val="0"/>
              <w:autoSpaceDE w:val="0"/>
              <w:autoSpaceDN w:val="0"/>
              <w:spacing w:before="180" w:line="259" w:lineRule="exact"/>
              <w:ind w:firstLine="120"/>
              <w:rPr>
                <w:sz w:val="18"/>
                <w:szCs w:val="18"/>
              </w:rPr>
            </w:pPr>
            <w:r>
              <w:rPr>
                <w:rFonts w:ascii="宋体" w:hAnsi="宋体" w:hint="eastAsia"/>
                <w:color w:val="000000"/>
                <w:sz w:val="18"/>
                <w:szCs w:val="18"/>
              </w:rPr>
              <w:t>已经投入使用的</w:t>
            </w:r>
          </w:p>
        </w:tc>
        <w:tc>
          <w:tcPr>
            <w:tcW w:w="1240" w:type="dxa"/>
            <w:vMerge/>
            <w:tcBorders>
              <w:top w:val="single" w:sz="4" w:space="0" w:color="000000"/>
              <w:left w:val="single" w:sz="4" w:space="0" w:color="000000"/>
              <w:bottom w:val="single" w:sz="4" w:space="0" w:color="000000"/>
              <w:right w:val="single" w:sz="4" w:space="0" w:color="000000"/>
            </w:tcBorders>
          </w:tcPr>
          <w:p w14:paraId="72F033D4" w14:textId="77777777" w:rsidR="00D55510" w:rsidRDefault="00D55510">
            <w:pPr>
              <w:rPr>
                <w:sz w:val="18"/>
                <w:szCs w:val="18"/>
              </w:rPr>
            </w:pPr>
          </w:p>
        </w:tc>
        <w:tc>
          <w:tcPr>
            <w:tcW w:w="5800" w:type="dxa"/>
            <w:tcBorders>
              <w:top w:val="single" w:sz="4" w:space="0" w:color="000000"/>
              <w:left w:val="single" w:sz="4" w:space="0" w:color="000000"/>
              <w:bottom w:val="single" w:sz="4" w:space="0" w:color="000000"/>
              <w:right w:val="single" w:sz="4" w:space="0" w:color="000000"/>
            </w:tcBorders>
          </w:tcPr>
          <w:p w14:paraId="7F17C0A9" w14:textId="77777777" w:rsidR="00D55510" w:rsidRDefault="00DA194B">
            <w:pPr>
              <w:wordWrap w:val="0"/>
              <w:autoSpaceDE w:val="0"/>
              <w:autoSpaceDN w:val="0"/>
              <w:spacing w:line="259"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6A4263D3" w14:textId="77777777" w:rsidR="00D55510" w:rsidRDefault="00DA194B">
            <w:pPr>
              <w:wordWrap w:val="0"/>
              <w:autoSpaceDE w:val="0"/>
              <w:autoSpaceDN w:val="0"/>
              <w:spacing w:line="259"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5C6BBAB" w14:textId="77777777" w:rsidR="00D55510" w:rsidRDefault="00D55510">
      <w:pPr>
        <w:rPr>
          <w:sz w:val="18"/>
          <w:szCs w:val="18"/>
        </w:rPr>
      </w:pPr>
    </w:p>
    <w:p w14:paraId="130B96DE" w14:textId="77777777" w:rsidR="00D55510" w:rsidRDefault="00D55510">
      <w:pPr>
        <w:rPr>
          <w:sz w:val="18"/>
          <w:szCs w:val="18"/>
        </w:rPr>
      </w:pPr>
    </w:p>
    <w:p w14:paraId="46AAD3D8" w14:textId="77777777" w:rsidR="00D55510" w:rsidRDefault="00D55510">
      <w:pPr>
        <w:rPr>
          <w:sz w:val="18"/>
          <w:szCs w:val="18"/>
        </w:rPr>
      </w:pPr>
    </w:p>
    <w:p w14:paraId="753C9312" w14:textId="77777777" w:rsidR="00D55510" w:rsidRDefault="00D55510">
      <w:pPr>
        <w:rPr>
          <w:sz w:val="18"/>
          <w:szCs w:val="18"/>
        </w:rPr>
      </w:pPr>
    </w:p>
    <w:tbl>
      <w:tblPr>
        <w:tblpPr w:leftFromText="180" w:rightFromText="180" w:vertAnchor="page" w:horzAnchor="page" w:tblpX="1555" w:tblpY="2129"/>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94"/>
        <w:gridCol w:w="5913"/>
        <w:gridCol w:w="1134"/>
        <w:gridCol w:w="5722"/>
      </w:tblGrid>
      <w:tr w:rsidR="00D55510" w14:paraId="7F2AFCF4" w14:textId="77777777">
        <w:trPr>
          <w:trHeight w:val="300"/>
        </w:trPr>
        <w:tc>
          <w:tcPr>
            <w:tcW w:w="1194" w:type="dxa"/>
            <w:tcBorders>
              <w:top w:val="single" w:sz="4" w:space="0" w:color="000000"/>
              <w:left w:val="single" w:sz="4" w:space="0" w:color="000000"/>
              <w:bottom w:val="single" w:sz="4" w:space="0" w:color="000000"/>
              <w:right w:val="single" w:sz="4" w:space="0" w:color="000000"/>
            </w:tcBorders>
          </w:tcPr>
          <w:p w14:paraId="793BC63D"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序号</w:t>
            </w:r>
          </w:p>
        </w:tc>
        <w:tc>
          <w:tcPr>
            <w:tcW w:w="12769" w:type="dxa"/>
            <w:gridSpan w:val="3"/>
            <w:tcBorders>
              <w:top w:val="single" w:sz="4" w:space="0" w:color="000000"/>
              <w:left w:val="single" w:sz="4" w:space="0" w:color="000000"/>
              <w:bottom w:val="single" w:sz="4" w:space="0" w:color="000000"/>
              <w:right w:val="single" w:sz="4" w:space="0" w:color="000000"/>
            </w:tcBorders>
          </w:tcPr>
          <w:p w14:paraId="2862033B" w14:textId="77777777" w:rsidR="00D55510" w:rsidRDefault="00DA194B">
            <w:pPr>
              <w:wordWrap w:val="0"/>
              <w:autoSpaceDE w:val="0"/>
              <w:autoSpaceDN w:val="0"/>
              <w:spacing w:before="13" w:line="246" w:lineRule="exact"/>
              <w:ind w:firstLine="60"/>
              <w:rPr>
                <w:sz w:val="18"/>
                <w:szCs w:val="18"/>
              </w:rPr>
            </w:pPr>
            <w:r>
              <w:rPr>
                <w:rFonts w:ascii="Calibri" w:eastAsia="Calibri" w:hAnsi="Calibri" w:hint="eastAsia"/>
                <w:color w:val="000000"/>
                <w:sz w:val="18"/>
                <w:szCs w:val="18"/>
              </w:rPr>
              <w:t>2</w:t>
            </w:r>
            <w:r>
              <w:rPr>
                <w:rFonts w:ascii="Calibri" w:hAnsi="Calibri" w:hint="eastAsia"/>
                <w:color w:val="000000"/>
                <w:sz w:val="18"/>
                <w:szCs w:val="18"/>
              </w:rPr>
              <w:t>2</w:t>
            </w:r>
          </w:p>
        </w:tc>
      </w:tr>
      <w:tr w:rsidR="00D55510" w14:paraId="4DD280B9" w14:textId="77777777">
        <w:trPr>
          <w:trHeight w:val="260"/>
        </w:trPr>
        <w:tc>
          <w:tcPr>
            <w:tcW w:w="1194" w:type="dxa"/>
            <w:tcBorders>
              <w:top w:val="single" w:sz="4" w:space="0" w:color="000000"/>
              <w:left w:val="single" w:sz="4" w:space="0" w:color="000000"/>
              <w:bottom w:val="single" w:sz="4" w:space="0" w:color="000000"/>
              <w:right w:val="single" w:sz="4" w:space="0" w:color="000000"/>
            </w:tcBorders>
          </w:tcPr>
          <w:p w14:paraId="6FEC8A3C" w14:textId="77777777" w:rsidR="00D55510" w:rsidRDefault="00DA194B">
            <w:pPr>
              <w:wordWrap w:val="0"/>
              <w:autoSpaceDE w:val="0"/>
              <w:autoSpaceDN w:val="0"/>
              <w:spacing w:line="220" w:lineRule="exact"/>
              <w:ind w:firstLine="320"/>
              <w:rPr>
                <w:sz w:val="18"/>
                <w:szCs w:val="18"/>
              </w:rPr>
            </w:pPr>
            <w:r>
              <w:rPr>
                <w:rFonts w:ascii="宋体" w:hAnsi="宋体" w:hint="eastAsia"/>
                <w:color w:val="000000"/>
                <w:sz w:val="18"/>
                <w:szCs w:val="18"/>
              </w:rPr>
              <w:t>编号</w:t>
            </w:r>
          </w:p>
        </w:tc>
        <w:tc>
          <w:tcPr>
            <w:tcW w:w="12769" w:type="dxa"/>
            <w:gridSpan w:val="3"/>
            <w:tcBorders>
              <w:top w:val="single" w:sz="4" w:space="0" w:color="000000"/>
              <w:left w:val="single" w:sz="4" w:space="0" w:color="000000"/>
              <w:bottom w:val="single" w:sz="4" w:space="0" w:color="000000"/>
              <w:right w:val="single" w:sz="4" w:space="0" w:color="000000"/>
            </w:tcBorders>
          </w:tcPr>
          <w:p w14:paraId="08899323" w14:textId="77777777" w:rsidR="00D55510" w:rsidRDefault="00DA194B">
            <w:pPr>
              <w:wordWrap w:val="0"/>
              <w:autoSpaceDE w:val="0"/>
              <w:autoSpaceDN w:val="0"/>
              <w:spacing w:line="220" w:lineRule="exact"/>
              <w:ind w:firstLine="80"/>
              <w:rPr>
                <w:sz w:val="18"/>
                <w:szCs w:val="18"/>
              </w:rPr>
            </w:pPr>
            <w:r>
              <w:rPr>
                <w:rFonts w:ascii="Calibri" w:eastAsia="Calibri" w:hAnsi="Calibri" w:hint="eastAsia"/>
                <w:color w:val="000000"/>
                <w:sz w:val="18"/>
                <w:szCs w:val="18"/>
              </w:rPr>
              <w:t>320280026000</w:t>
            </w:r>
          </w:p>
        </w:tc>
      </w:tr>
      <w:tr w:rsidR="00D55510" w14:paraId="01FCAC7A" w14:textId="77777777">
        <w:trPr>
          <w:trHeight w:val="280"/>
        </w:trPr>
        <w:tc>
          <w:tcPr>
            <w:tcW w:w="1194" w:type="dxa"/>
            <w:tcBorders>
              <w:top w:val="single" w:sz="4" w:space="0" w:color="000000"/>
              <w:left w:val="single" w:sz="4" w:space="0" w:color="000000"/>
              <w:bottom w:val="single" w:sz="4" w:space="0" w:color="000000"/>
              <w:right w:val="single" w:sz="4" w:space="0" w:color="000000"/>
            </w:tcBorders>
          </w:tcPr>
          <w:p w14:paraId="6098003D"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行为名称</w:t>
            </w:r>
          </w:p>
        </w:tc>
        <w:tc>
          <w:tcPr>
            <w:tcW w:w="12769" w:type="dxa"/>
            <w:gridSpan w:val="3"/>
            <w:tcBorders>
              <w:top w:val="single" w:sz="4" w:space="0" w:color="000000"/>
              <w:left w:val="single" w:sz="4" w:space="0" w:color="000000"/>
              <w:bottom w:val="single" w:sz="4" w:space="0" w:color="000000"/>
              <w:right w:val="single" w:sz="4" w:space="0" w:color="000000"/>
            </w:tcBorders>
          </w:tcPr>
          <w:p w14:paraId="6992A828"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对人民防空工程建设单位未取得施工许可证或者开工报告未经批准，擅自组织施工的处罚</w:t>
            </w:r>
          </w:p>
        </w:tc>
      </w:tr>
      <w:tr w:rsidR="00D55510" w14:paraId="412CD85F" w14:textId="77777777">
        <w:trPr>
          <w:trHeight w:val="2880"/>
        </w:trPr>
        <w:tc>
          <w:tcPr>
            <w:tcW w:w="1194" w:type="dxa"/>
            <w:tcBorders>
              <w:top w:val="single" w:sz="4" w:space="0" w:color="000000"/>
              <w:left w:val="single" w:sz="4" w:space="0" w:color="000000"/>
              <w:bottom w:val="single" w:sz="4" w:space="0" w:color="000000"/>
              <w:right w:val="single" w:sz="4" w:space="0" w:color="000000"/>
            </w:tcBorders>
          </w:tcPr>
          <w:p w14:paraId="4F02EE82" w14:textId="77777777" w:rsidR="00D55510" w:rsidRDefault="00D55510">
            <w:pPr>
              <w:wordWrap w:val="0"/>
              <w:autoSpaceDE w:val="0"/>
              <w:autoSpaceDN w:val="0"/>
              <w:spacing w:line="246" w:lineRule="exact"/>
              <w:rPr>
                <w:rFonts w:ascii="宋体" w:hAnsi="宋体"/>
                <w:color w:val="000000"/>
                <w:sz w:val="18"/>
                <w:szCs w:val="18"/>
              </w:rPr>
            </w:pPr>
          </w:p>
          <w:p w14:paraId="6BDC3524" w14:textId="77777777" w:rsidR="00D55510" w:rsidRDefault="00D55510">
            <w:pPr>
              <w:wordWrap w:val="0"/>
              <w:autoSpaceDE w:val="0"/>
              <w:autoSpaceDN w:val="0"/>
              <w:spacing w:line="246" w:lineRule="exact"/>
              <w:rPr>
                <w:rFonts w:ascii="宋体" w:hAnsi="宋体"/>
                <w:color w:val="000000"/>
                <w:sz w:val="18"/>
                <w:szCs w:val="18"/>
              </w:rPr>
            </w:pPr>
          </w:p>
          <w:p w14:paraId="28794836" w14:textId="77777777" w:rsidR="00D55510" w:rsidRDefault="00D55510">
            <w:pPr>
              <w:wordWrap w:val="0"/>
              <w:autoSpaceDE w:val="0"/>
              <w:autoSpaceDN w:val="0"/>
              <w:spacing w:line="246" w:lineRule="exact"/>
              <w:rPr>
                <w:rFonts w:ascii="宋体" w:hAnsi="宋体"/>
                <w:color w:val="000000"/>
                <w:sz w:val="18"/>
                <w:szCs w:val="18"/>
              </w:rPr>
            </w:pPr>
          </w:p>
          <w:p w14:paraId="790AE464" w14:textId="77777777" w:rsidR="00D55510" w:rsidRDefault="00D55510">
            <w:pPr>
              <w:wordWrap w:val="0"/>
              <w:autoSpaceDE w:val="0"/>
              <w:autoSpaceDN w:val="0"/>
              <w:spacing w:line="246" w:lineRule="exact"/>
              <w:rPr>
                <w:rFonts w:ascii="宋体" w:hAnsi="宋体"/>
                <w:color w:val="000000"/>
                <w:sz w:val="18"/>
                <w:szCs w:val="18"/>
              </w:rPr>
            </w:pPr>
          </w:p>
          <w:p w14:paraId="2CF2E178" w14:textId="77777777" w:rsidR="00D55510" w:rsidRDefault="00D55510">
            <w:pPr>
              <w:wordWrap w:val="0"/>
              <w:autoSpaceDE w:val="0"/>
              <w:autoSpaceDN w:val="0"/>
              <w:spacing w:line="246" w:lineRule="exact"/>
              <w:rPr>
                <w:rFonts w:ascii="宋体" w:hAnsi="宋体"/>
                <w:color w:val="000000"/>
                <w:sz w:val="18"/>
                <w:szCs w:val="18"/>
              </w:rPr>
            </w:pPr>
          </w:p>
          <w:p w14:paraId="51FF083B" w14:textId="77777777" w:rsidR="00D55510" w:rsidRDefault="00DA194B">
            <w:pPr>
              <w:wordWrap w:val="0"/>
              <w:autoSpaceDE w:val="0"/>
              <w:autoSpaceDN w:val="0"/>
              <w:spacing w:before="107" w:line="246" w:lineRule="exact"/>
              <w:jc w:val="center"/>
              <w:rPr>
                <w:sz w:val="18"/>
                <w:szCs w:val="18"/>
              </w:rPr>
            </w:pPr>
            <w:r>
              <w:rPr>
                <w:rFonts w:ascii="宋体" w:hAnsi="宋体" w:hint="eastAsia"/>
                <w:color w:val="000000"/>
                <w:sz w:val="18"/>
                <w:szCs w:val="18"/>
              </w:rPr>
              <w:t>法律依据</w:t>
            </w:r>
          </w:p>
        </w:tc>
        <w:tc>
          <w:tcPr>
            <w:tcW w:w="12769" w:type="dxa"/>
            <w:gridSpan w:val="3"/>
            <w:tcBorders>
              <w:top w:val="single" w:sz="4" w:space="0" w:color="000000"/>
              <w:left w:val="single" w:sz="4" w:space="0" w:color="000000"/>
              <w:bottom w:val="single" w:sz="4" w:space="0" w:color="000000"/>
              <w:right w:val="single" w:sz="4" w:space="0" w:color="000000"/>
            </w:tcBorders>
          </w:tcPr>
          <w:p w14:paraId="13D7EB28"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0104384" w14:textId="77777777" w:rsidR="00D55510" w:rsidRDefault="00DA194B">
            <w:pPr>
              <w:wordWrap w:val="0"/>
              <w:autoSpaceDE w:val="0"/>
              <w:autoSpaceDN w:val="0"/>
              <w:spacing w:before="233" w:line="246" w:lineRule="exact"/>
              <w:ind w:left="80" w:right="80" w:firstLine="420"/>
              <w:rPr>
                <w:sz w:val="18"/>
                <w:szCs w:val="18"/>
              </w:rPr>
            </w:pPr>
            <w:r>
              <w:rPr>
                <w:rFonts w:ascii="宋体" w:hAnsi="宋体" w:hint="eastAsia"/>
                <w:color w:val="000000"/>
                <w:sz w:val="18"/>
                <w:szCs w:val="18"/>
              </w:rPr>
              <w:t>第十三条</w:t>
            </w:r>
            <w:r>
              <w:rPr>
                <w:rFonts w:ascii="宋体" w:hAnsi="宋体" w:hint="eastAsia"/>
                <w:color w:val="000000"/>
                <w:sz w:val="18"/>
                <w:szCs w:val="18"/>
              </w:rPr>
              <w:t xml:space="preserve"> </w:t>
            </w:r>
            <w:r>
              <w:rPr>
                <w:rFonts w:ascii="宋体" w:hAnsi="宋体" w:hint="eastAsia"/>
                <w:color w:val="000000"/>
                <w:sz w:val="18"/>
                <w:szCs w:val="18"/>
              </w:rPr>
              <w:t>建设单位在开工前，应当按照国家有关规定办理工程质量监督手续，工程质量监督手续可以与施工许可证或者开工报告合并办理。</w:t>
            </w:r>
          </w:p>
          <w:p w14:paraId="65EB16BF" w14:textId="77777777" w:rsidR="00D55510" w:rsidRDefault="00DA194B">
            <w:pPr>
              <w:wordWrap w:val="0"/>
              <w:autoSpaceDE w:val="0"/>
              <w:autoSpaceDN w:val="0"/>
              <w:spacing w:line="240" w:lineRule="exact"/>
              <w:ind w:left="80" w:right="80" w:firstLine="420"/>
              <w:rPr>
                <w:sz w:val="18"/>
                <w:szCs w:val="18"/>
              </w:rPr>
            </w:pPr>
            <w:r>
              <w:rPr>
                <w:rFonts w:ascii="宋体" w:hAnsi="宋体" w:hint="eastAsia"/>
                <w:color w:val="000000"/>
                <w:sz w:val="18"/>
                <w:szCs w:val="18"/>
              </w:rPr>
              <w:t>第五十七条</w:t>
            </w:r>
            <w:r>
              <w:rPr>
                <w:rFonts w:ascii="宋体" w:hAnsi="宋体" w:hint="eastAsia"/>
                <w:color w:val="000000"/>
                <w:sz w:val="18"/>
                <w:szCs w:val="18"/>
              </w:rPr>
              <w:t xml:space="preserve"> </w:t>
            </w:r>
            <w:r>
              <w:rPr>
                <w:rFonts w:ascii="宋体" w:hAnsi="宋体" w:hint="eastAsia"/>
                <w:color w:val="000000"/>
                <w:sz w:val="18"/>
                <w:szCs w:val="18"/>
              </w:rPr>
              <w:t>违反本条例规定，建设单位未取得施工许可证或者开工报告未经批准，擅自组织施工的，责令停止施工，限期改正，处工程合同价款</w:t>
            </w:r>
            <w:r>
              <w:rPr>
                <w:rFonts w:ascii="Calibri" w:eastAsia="Calibri" w:hAnsi="Calibri" w:hint="eastAsia"/>
                <w:color w:val="000000"/>
                <w:sz w:val="18"/>
                <w:szCs w:val="18"/>
              </w:rPr>
              <w:t>1</w:t>
            </w:r>
            <w:r>
              <w:rPr>
                <w:rFonts w:ascii="宋体" w:hAnsi="宋体" w:hint="eastAsia"/>
                <w:color w:val="000000"/>
                <w:sz w:val="18"/>
                <w:szCs w:val="18"/>
              </w:rPr>
              <w:t>％以上</w:t>
            </w:r>
            <w:r>
              <w:rPr>
                <w:rFonts w:ascii="Calibri" w:eastAsia="Calibri" w:hAnsi="Calibri" w:hint="eastAsia"/>
                <w:color w:val="000000"/>
                <w:sz w:val="18"/>
                <w:szCs w:val="18"/>
              </w:rPr>
              <w:t>2</w:t>
            </w:r>
            <w:r>
              <w:rPr>
                <w:rFonts w:ascii="宋体" w:hAnsi="宋体" w:hint="eastAsia"/>
                <w:color w:val="000000"/>
                <w:sz w:val="18"/>
                <w:szCs w:val="18"/>
              </w:rPr>
              <w:t>％以下的罚款。</w:t>
            </w:r>
          </w:p>
          <w:p w14:paraId="75DA906D" w14:textId="77777777" w:rsidR="00D55510" w:rsidRDefault="00DA194B">
            <w:pPr>
              <w:wordWrap w:val="0"/>
              <w:autoSpaceDE w:val="0"/>
              <w:autoSpaceDN w:val="0"/>
              <w:spacing w:before="213" w:line="246" w:lineRule="exact"/>
              <w:ind w:left="80" w:right="8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388E74E2" w14:textId="77777777" w:rsidR="00D55510" w:rsidRDefault="00DA194B">
            <w:pPr>
              <w:wordWrap w:val="0"/>
              <w:autoSpaceDE w:val="0"/>
              <w:autoSpaceDN w:val="0"/>
              <w:spacing w:line="240" w:lineRule="exact"/>
              <w:ind w:left="80" w:right="8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w:t>
            </w:r>
            <w:r>
              <w:rPr>
                <w:rFonts w:ascii="宋体" w:hAnsi="宋体" w:hint="eastAsia"/>
                <w:color w:val="000000"/>
                <w:sz w:val="18"/>
                <w:szCs w:val="18"/>
              </w:rPr>
              <w:t>顿、降低资质等级和吊销资质证书的行政处罚，由颁发资质证书的机关决定；其他行政处罚，由建设行政主管部门或者其他有关部门依照法定职权决定。</w:t>
            </w:r>
          </w:p>
          <w:p w14:paraId="2EB90608"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6DFB5057" w14:textId="77777777" w:rsidR="00D55510" w:rsidRDefault="00DA194B">
            <w:pPr>
              <w:wordWrap w:val="0"/>
              <w:autoSpaceDE w:val="0"/>
              <w:autoSpaceDN w:val="0"/>
              <w:spacing w:line="210" w:lineRule="exact"/>
              <w:ind w:left="100" w:right="8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093D645B" w14:textId="77777777">
        <w:trPr>
          <w:trHeight w:val="240"/>
        </w:trPr>
        <w:tc>
          <w:tcPr>
            <w:tcW w:w="1194" w:type="dxa"/>
            <w:tcBorders>
              <w:top w:val="single" w:sz="4" w:space="0" w:color="000000"/>
              <w:left w:val="single" w:sz="4" w:space="0" w:color="000000"/>
              <w:bottom w:val="single" w:sz="4" w:space="0" w:color="000000"/>
              <w:right w:val="single" w:sz="4" w:space="0" w:color="000000"/>
            </w:tcBorders>
          </w:tcPr>
          <w:p w14:paraId="3FF1EDDE"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处罚种类</w:t>
            </w:r>
          </w:p>
        </w:tc>
        <w:tc>
          <w:tcPr>
            <w:tcW w:w="12769" w:type="dxa"/>
            <w:gridSpan w:val="3"/>
            <w:tcBorders>
              <w:top w:val="single" w:sz="4" w:space="0" w:color="000000"/>
              <w:left w:val="single" w:sz="4" w:space="0" w:color="000000"/>
              <w:bottom w:val="single" w:sz="4" w:space="0" w:color="000000"/>
              <w:right w:val="single" w:sz="4" w:space="0" w:color="000000"/>
            </w:tcBorders>
          </w:tcPr>
          <w:p w14:paraId="39849861" w14:textId="77777777" w:rsidR="00D55510" w:rsidRDefault="00DA194B">
            <w:pPr>
              <w:wordWrap w:val="0"/>
              <w:autoSpaceDE w:val="0"/>
              <w:autoSpaceDN w:val="0"/>
              <w:spacing w:line="240" w:lineRule="exact"/>
              <w:ind w:firstLine="60"/>
              <w:rPr>
                <w:sz w:val="18"/>
                <w:szCs w:val="18"/>
              </w:rPr>
            </w:pPr>
            <w:r>
              <w:rPr>
                <w:rFonts w:ascii="宋体" w:hAnsi="宋体" w:hint="eastAsia"/>
                <w:color w:val="000000"/>
                <w:sz w:val="18"/>
                <w:szCs w:val="18"/>
              </w:rPr>
              <w:t>罚款</w:t>
            </w:r>
          </w:p>
        </w:tc>
      </w:tr>
      <w:tr w:rsidR="00D55510" w14:paraId="5FBB2CF6" w14:textId="77777777">
        <w:trPr>
          <w:trHeight w:val="300"/>
        </w:trPr>
        <w:tc>
          <w:tcPr>
            <w:tcW w:w="13963" w:type="dxa"/>
            <w:gridSpan w:val="4"/>
            <w:tcBorders>
              <w:top w:val="single" w:sz="4" w:space="0" w:color="000000"/>
              <w:left w:val="single" w:sz="4" w:space="0" w:color="000000"/>
              <w:bottom w:val="single" w:sz="4" w:space="0" w:color="000000"/>
              <w:right w:val="single" w:sz="4" w:space="0" w:color="000000"/>
            </w:tcBorders>
          </w:tcPr>
          <w:p w14:paraId="377640F6"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自由裁量基准</w:t>
            </w:r>
          </w:p>
        </w:tc>
      </w:tr>
      <w:tr w:rsidR="00D55510" w14:paraId="1961B762" w14:textId="77777777">
        <w:trPr>
          <w:trHeight w:val="580"/>
        </w:trPr>
        <w:tc>
          <w:tcPr>
            <w:tcW w:w="1194" w:type="dxa"/>
            <w:vMerge w:val="restart"/>
            <w:tcBorders>
              <w:top w:val="single" w:sz="4" w:space="0" w:color="000000"/>
              <w:left w:val="single" w:sz="4" w:space="0" w:color="000000"/>
              <w:bottom w:val="single" w:sz="4" w:space="0" w:color="000000"/>
              <w:right w:val="single" w:sz="4" w:space="0" w:color="000000"/>
            </w:tcBorders>
          </w:tcPr>
          <w:p w14:paraId="3B7E68BC" w14:textId="77777777" w:rsidR="00D55510" w:rsidRDefault="00D55510">
            <w:pPr>
              <w:wordWrap w:val="0"/>
              <w:autoSpaceDE w:val="0"/>
              <w:autoSpaceDN w:val="0"/>
              <w:spacing w:line="246" w:lineRule="exact"/>
              <w:rPr>
                <w:rFonts w:ascii="宋体" w:hAnsi="宋体"/>
                <w:color w:val="000000"/>
                <w:sz w:val="18"/>
                <w:szCs w:val="18"/>
              </w:rPr>
            </w:pPr>
          </w:p>
          <w:p w14:paraId="26AB1B3A" w14:textId="77777777" w:rsidR="00D55510" w:rsidRDefault="00D55510">
            <w:pPr>
              <w:wordWrap w:val="0"/>
              <w:autoSpaceDE w:val="0"/>
              <w:autoSpaceDN w:val="0"/>
              <w:spacing w:line="246" w:lineRule="exact"/>
              <w:rPr>
                <w:rFonts w:ascii="宋体" w:hAnsi="宋体"/>
                <w:color w:val="000000"/>
                <w:sz w:val="18"/>
                <w:szCs w:val="18"/>
              </w:rPr>
            </w:pPr>
          </w:p>
          <w:p w14:paraId="3ED98E45" w14:textId="77777777" w:rsidR="00D55510" w:rsidRDefault="00D55510">
            <w:pPr>
              <w:wordWrap w:val="0"/>
              <w:autoSpaceDE w:val="0"/>
              <w:autoSpaceDN w:val="0"/>
              <w:spacing w:line="246" w:lineRule="exact"/>
              <w:rPr>
                <w:rFonts w:ascii="宋体" w:hAnsi="宋体"/>
                <w:color w:val="000000"/>
                <w:sz w:val="18"/>
                <w:szCs w:val="18"/>
              </w:rPr>
            </w:pPr>
          </w:p>
          <w:p w14:paraId="5E09FCD8" w14:textId="77777777" w:rsidR="00D55510" w:rsidRDefault="00D55510">
            <w:pPr>
              <w:wordWrap w:val="0"/>
              <w:autoSpaceDE w:val="0"/>
              <w:autoSpaceDN w:val="0"/>
              <w:spacing w:line="246" w:lineRule="exact"/>
              <w:rPr>
                <w:rFonts w:ascii="宋体" w:hAnsi="宋体"/>
                <w:color w:val="000000"/>
                <w:sz w:val="18"/>
                <w:szCs w:val="18"/>
              </w:rPr>
            </w:pPr>
          </w:p>
          <w:p w14:paraId="39A94847" w14:textId="77777777" w:rsidR="00D55510" w:rsidRDefault="00D55510">
            <w:pPr>
              <w:wordWrap w:val="0"/>
              <w:autoSpaceDE w:val="0"/>
              <w:autoSpaceDN w:val="0"/>
              <w:spacing w:line="246" w:lineRule="exact"/>
              <w:rPr>
                <w:rFonts w:ascii="宋体" w:hAnsi="宋体"/>
                <w:color w:val="000000"/>
                <w:sz w:val="18"/>
                <w:szCs w:val="18"/>
              </w:rPr>
            </w:pPr>
          </w:p>
          <w:p w14:paraId="7F66CDEA" w14:textId="77777777" w:rsidR="00D55510" w:rsidRDefault="00DA194B">
            <w:pPr>
              <w:wordWrap w:val="0"/>
              <w:autoSpaceDE w:val="0"/>
              <w:autoSpaceDN w:val="0"/>
              <w:spacing w:before="167" w:line="246" w:lineRule="exact"/>
              <w:jc w:val="center"/>
              <w:rPr>
                <w:sz w:val="18"/>
                <w:szCs w:val="18"/>
              </w:rPr>
            </w:pPr>
            <w:r>
              <w:rPr>
                <w:rFonts w:ascii="宋体" w:hAnsi="宋体" w:hint="eastAsia"/>
                <w:color w:val="000000"/>
                <w:sz w:val="18"/>
                <w:szCs w:val="18"/>
              </w:rPr>
              <w:t>情形描述</w:t>
            </w:r>
          </w:p>
        </w:tc>
        <w:tc>
          <w:tcPr>
            <w:tcW w:w="5913" w:type="dxa"/>
            <w:tcBorders>
              <w:top w:val="single" w:sz="4" w:space="0" w:color="000000"/>
              <w:left w:val="single" w:sz="4" w:space="0" w:color="000000"/>
              <w:bottom w:val="single" w:sz="4" w:space="0" w:color="000000"/>
              <w:right w:val="single" w:sz="4" w:space="0" w:color="000000"/>
            </w:tcBorders>
          </w:tcPr>
          <w:p w14:paraId="43ADA3D6"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已办理部分前期手续，开工时间少于一个月的</w:t>
            </w:r>
          </w:p>
        </w:tc>
        <w:tc>
          <w:tcPr>
            <w:tcW w:w="1134" w:type="dxa"/>
            <w:vMerge w:val="restart"/>
            <w:tcBorders>
              <w:top w:val="single" w:sz="4" w:space="0" w:color="000000"/>
              <w:left w:val="single" w:sz="4" w:space="0" w:color="000000"/>
              <w:bottom w:val="single" w:sz="4" w:space="0" w:color="000000"/>
              <w:right w:val="single" w:sz="4" w:space="0" w:color="000000"/>
            </w:tcBorders>
          </w:tcPr>
          <w:p w14:paraId="1486F7AC" w14:textId="77777777" w:rsidR="00D55510" w:rsidRDefault="00D55510">
            <w:pPr>
              <w:wordWrap w:val="0"/>
              <w:autoSpaceDE w:val="0"/>
              <w:autoSpaceDN w:val="0"/>
              <w:spacing w:line="246" w:lineRule="exact"/>
              <w:rPr>
                <w:rFonts w:ascii="宋体" w:hAnsi="宋体"/>
                <w:color w:val="000000"/>
                <w:sz w:val="18"/>
                <w:szCs w:val="18"/>
              </w:rPr>
            </w:pPr>
          </w:p>
          <w:p w14:paraId="6F7DCE12" w14:textId="77777777" w:rsidR="00D55510" w:rsidRDefault="00D55510">
            <w:pPr>
              <w:wordWrap w:val="0"/>
              <w:autoSpaceDE w:val="0"/>
              <w:autoSpaceDN w:val="0"/>
              <w:spacing w:line="246" w:lineRule="exact"/>
              <w:rPr>
                <w:rFonts w:ascii="宋体" w:hAnsi="宋体"/>
                <w:color w:val="000000"/>
                <w:sz w:val="18"/>
                <w:szCs w:val="18"/>
              </w:rPr>
            </w:pPr>
          </w:p>
          <w:p w14:paraId="35E6BF27" w14:textId="77777777" w:rsidR="00D55510" w:rsidRDefault="00D55510">
            <w:pPr>
              <w:wordWrap w:val="0"/>
              <w:autoSpaceDE w:val="0"/>
              <w:autoSpaceDN w:val="0"/>
              <w:spacing w:line="246" w:lineRule="exact"/>
              <w:rPr>
                <w:rFonts w:ascii="宋体" w:hAnsi="宋体"/>
                <w:color w:val="000000"/>
                <w:sz w:val="18"/>
                <w:szCs w:val="18"/>
              </w:rPr>
            </w:pPr>
          </w:p>
          <w:p w14:paraId="2F621C63" w14:textId="77777777" w:rsidR="00D55510" w:rsidRDefault="00D55510">
            <w:pPr>
              <w:wordWrap w:val="0"/>
              <w:autoSpaceDE w:val="0"/>
              <w:autoSpaceDN w:val="0"/>
              <w:spacing w:line="246" w:lineRule="exact"/>
              <w:rPr>
                <w:rFonts w:ascii="宋体" w:hAnsi="宋体"/>
                <w:color w:val="000000"/>
                <w:sz w:val="18"/>
                <w:szCs w:val="18"/>
              </w:rPr>
            </w:pPr>
          </w:p>
          <w:p w14:paraId="086235D3" w14:textId="77777777" w:rsidR="00D55510" w:rsidRDefault="00D55510">
            <w:pPr>
              <w:wordWrap w:val="0"/>
              <w:autoSpaceDE w:val="0"/>
              <w:autoSpaceDN w:val="0"/>
              <w:spacing w:line="246" w:lineRule="exact"/>
              <w:rPr>
                <w:rFonts w:ascii="宋体" w:hAnsi="宋体"/>
                <w:color w:val="000000"/>
                <w:sz w:val="18"/>
                <w:szCs w:val="18"/>
              </w:rPr>
            </w:pPr>
          </w:p>
          <w:p w14:paraId="70AECD97" w14:textId="77777777" w:rsidR="00D55510" w:rsidRDefault="00DA194B">
            <w:pPr>
              <w:wordWrap w:val="0"/>
              <w:autoSpaceDE w:val="0"/>
              <w:autoSpaceDN w:val="0"/>
              <w:spacing w:before="167" w:line="246" w:lineRule="exact"/>
              <w:ind w:firstLine="180"/>
              <w:rPr>
                <w:sz w:val="18"/>
                <w:szCs w:val="18"/>
              </w:rPr>
            </w:pPr>
            <w:r>
              <w:rPr>
                <w:rFonts w:ascii="宋体" w:hAnsi="宋体" w:hint="eastAsia"/>
                <w:color w:val="000000"/>
                <w:sz w:val="18"/>
                <w:szCs w:val="18"/>
              </w:rPr>
              <w:t>裁量幅度</w:t>
            </w:r>
          </w:p>
        </w:tc>
        <w:tc>
          <w:tcPr>
            <w:tcW w:w="5722" w:type="dxa"/>
            <w:tcBorders>
              <w:top w:val="single" w:sz="4" w:space="0" w:color="000000"/>
              <w:left w:val="single" w:sz="4" w:space="0" w:color="000000"/>
              <w:bottom w:val="single" w:sz="4" w:space="0" w:color="000000"/>
              <w:right w:val="single" w:sz="4" w:space="0" w:color="000000"/>
            </w:tcBorders>
          </w:tcPr>
          <w:p w14:paraId="7D67C3BA"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对建设单位：处工程合同价款</w:t>
            </w:r>
            <w:r>
              <w:rPr>
                <w:rFonts w:ascii="Calibri" w:eastAsia="Calibri" w:hAnsi="Calibri" w:hint="eastAsia"/>
                <w:color w:val="000000"/>
                <w:sz w:val="18"/>
                <w:szCs w:val="18"/>
              </w:rPr>
              <w:t>1</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％以下罚款</w:t>
            </w:r>
          </w:p>
          <w:p w14:paraId="5C2A1471" w14:textId="77777777" w:rsidR="00D55510" w:rsidRDefault="00DA194B">
            <w:pPr>
              <w:wordWrap w:val="0"/>
              <w:autoSpaceDE w:val="0"/>
              <w:autoSpaceDN w:val="0"/>
              <w:spacing w:line="22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604774EB" w14:textId="77777777">
        <w:trPr>
          <w:trHeight w:val="600"/>
        </w:trPr>
        <w:tc>
          <w:tcPr>
            <w:tcW w:w="1194" w:type="dxa"/>
            <w:vMerge/>
            <w:tcBorders>
              <w:top w:val="single" w:sz="4" w:space="0" w:color="000000"/>
              <w:left w:val="single" w:sz="4" w:space="0" w:color="000000"/>
              <w:bottom w:val="single" w:sz="4" w:space="0" w:color="000000"/>
              <w:right w:val="single" w:sz="4" w:space="0" w:color="000000"/>
            </w:tcBorders>
          </w:tcPr>
          <w:p w14:paraId="12AC9AB8" w14:textId="77777777" w:rsidR="00D55510" w:rsidRDefault="00D55510">
            <w:pPr>
              <w:rPr>
                <w:sz w:val="18"/>
                <w:szCs w:val="18"/>
              </w:rPr>
            </w:pPr>
          </w:p>
        </w:tc>
        <w:tc>
          <w:tcPr>
            <w:tcW w:w="5913" w:type="dxa"/>
            <w:tcBorders>
              <w:top w:val="single" w:sz="4" w:space="0" w:color="000000"/>
              <w:left w:val="single" w:sz="4" w:space="0" w:color="000000"/>
              <w:bottom w:val="single" w:sz="4" w:space="0" w:color="000000"/>
              <w:right w:val="single" w:sz="4" w:space="0" w:color="000000"/>
            </w:tcBorders>
          </w:tcPr>
          <w:p w14:paraId="6B0B5103" w14:textId="77777777" w:rsidR="00D55510" w:rsidRDefault="00DA194B">
            <w:pPr>
              <w:wordWrap w:val="0"/>
              <w:autoSpaceDE w:val="0"/>
              <w:autoSpaceDN w:val="0"/>
              <w:spacing w:before="200" w:line="246" w:lineRule="exact"/>
              <w:ind w:firstLine="60"/>
              <w:rPr>
                <w:sz w:val="18"/>
                <w:szCs w:val="18"/>
              </w:rPr>
            </w:pPr>
            <w:r>
              <w:rPr>
                <w:rFonts w:ascii="宋体" w:hAnsi="宋体" w:hint="eastAsia"/>
                <w:color w:val="000000"/>
                <w:sz w:val="18"/>
                <w:szCs w:val="18"/>
              </w:rPr>
              <w:t>未办理前期手续，开工时间少于一个月的</w:t>
            </w:r>
          </w:p>
        </w:tc>
        <w:tc>
          <w:tcPr>
            <w:tcW w:w="1134" w:type="dxa"/>
            <w:vMerge/>
            <w:tcBorders>
              <w:top w:val="single" w:sz="4" w:space="0" w:color="000000"/>
              <w:left w:val="single" w:sz="4" w:space="0" w:color="000000"/>
              <w:bottom w:val="single" w:sz="4" w:space="0" w:color="000000"/>
              <w:right w:val="single" w:sz="4" w:space="0" w:color="000000"/>
            </w:tcBorders>
          </w:tcPr>
          <w:p w14:paraId="3D597E6F" w14:textId="77777777" w:rsidR="00D55510" w:rsidRDefault="00D55510">
            <w:pPr>
              <w:rPr>
                <w:sz w:val="18"/>
                <w:szCs w:val="18"/>
              </w:rPr>
            </w:pPr>
          </w:p>
        </w:tc>
        <w:tc>
          <w:tcPr>
            <w:tcW w:w="5722" w:type="dxa"/>
            <w:tcBorders>
              <w:top w:val="single" w:sz="4" w:space="0" w:color="000000"/>
              <w:left w:val="single" w:sz="4" w:space="0" w:color="000000"/>
              <w:bottom w:val="single" w:sz="4" w:space="0" w:color="000000"/>
              <w:right w:val="single" w:sz="4" w:space="0" w:color="000000"/>
            </w:tcBorders>
          </w:tcPr>
          <w:p w14:paraId="4F341002"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对建设单位：处工程合同价款</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p w14:paraId="540A8385"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0E827B0F" w14:textId="77777777">
        <w:trPr>
          <w:trHeight w:val="580"/>
        </w:trPr>
        <w:tc>
          <w:tcPr>
            <w:tcW w:w="1194" w:type="dxa"/>
            <w:vMerge/>
            <w:tcBorders>
              <w:top w:val="single" w:sz="4" w:space="0" w:color="000000"/>
              <w:left w:val="single" w:sz="4" w:space="0" w:color="000000"/>
              <w:bottom w:val="single" w:sz="4" w:space="0" w:color="000000"/>
              <w:right w:val="single" w:sz="4" w:space="0" w:color="000000"/>
            </w:tcBorders>
          </w:tcPr>
          <w:p w14:paraId="3F186942" w14:textId="77777777" w:rsidR="00D55510" w:rsidRDefault="00D55510">
            <w:pPr>
              <w:rPr>
                <w:sz w:val="18"/>
                <w:szCs w:val="18"/>
              </w:rPr>
            </w:pPr>
          </w:p>
        </w:tc>
        <w:tc>
          <w:tcPr>
            <w:tcW w:w="5913" w:type="dxa"/>
            <w:tcBorders>
              <w:top w:val="single" w:sz="4" w:space="0" w:color="000000"/>
              <w:left w:val="single" w:sz="4" w:space="0" w:color="000000"/>
              <w:bottom w:val="single" w:sz="4" w:space="0" w:color="000000"/>
              <w:right w:val="single" w:sz="4" w:space="0" w:color="000000"/>
            </w:tcBorders>
          </w:tcPr>
          <w:p w14:paraId="4A1AA17D"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已办理部分前期手续，开工时间超过一个月的</w:t>
            </w:r>
          </w:p>
        </w:tc>
        <w:tc>
          <w:tcPr>
            <w:tcW w:w="1134" w:type="dxa"/>
            <w:vMerge/>
            <w:tcBorders>
              <w:top w:val="single" w:sz="4" w:space="0" w:color="000000"/>
              <w:left w:val="single" w:sz="4" w:space="0" w:color="000000"/>
              <w:bottom w:val="single" w:sz="4" w:space="0" w:color="000000"/>
              <w:right w:val="single" w:sz="4" w:space="0" w:color="000000"/>
            </w:tcBorders>
          </w:tcPr>
          <w:p w14:paraId="09B16BFF" w14:textId="77777777" w:rsidR="00D55510" w:rsidRDefault="00D55510">
            <w:pPr>
              <w:rPr>
                <w:sz w:val="18"/>
                <w:szCs w:val="18"/>
              </w:rPr>
            </w:pPr>
          </w:p>
        </w:tc>
        <w:tc>
          <w:tcPr>
            <w:tcW w:w="5722" w:type="dxa"/>
            <w:tcBorders>
              <w:top w:val="single" w:sz="4" w:space="0" w:color="000000"/>
              <w:left w:val="single" w:sz="4" w:space="0" w:color="000000"/>
              <w:bottom w:val="single" w:sz="4" w:space="0" w:color="000000"/>
              <w:right w:val="single" w:sz="4" w:space="0" w:color="000000"/>
            </w:tcBorders>
          </w:tcPr>
          <w:p w14:paraId="30D83C18" w14:textId="77777777" w:rsidR="00D55510" w:rsidRDefault="00DA194B">
            <w:pPr>
              <w:wordWrap w:val="0"/>
              <w:autoSpaceDE w:val="0"/>
              <w:autoSpaceDN w:val="0"/>
              <w:spacing w:before="27" w:line="246" w:lineRule="exact"/>
              <w:ind w:left="140" w:right="680" w:hanging="20"/>
              <w:rPr>
                <w:sz w:val="18"/>
                <w:szCs w:val="18"/>
              </w:rPr>
            </w:pPr>
            <w:r>
              <w:rPr>
                <w:rFonts w:ascii="宋体" w:hAnsi="宋体" w:hint="eastAsia"/>
                <w:color w:val="000000"/>
                <w:sz w:val="18"/>
                <w:szCs w:val="18"/>
              </w:rPr>
              <w:t>对建设单位：处工程合同价款</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％以下罚款对个人：处单位罚款数额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4C42E4C" w14:textId="77777777">
        <w:trPr>
          <w:trHeight w:val="620"/>
        </w:trPr>
        <w:tc>
          <w:tcPr>
            <w:tcW w:w="1194" w:type="dxa"/>
            <w:vMerge/>
            <w:tcBorders>
              <w:top w:val="single" w:sz="4" w:space="0" w:color="000000"/>
              <w:left w:val="single" w:sz="4" w:space="0" w:color="000000"/>
              <w:bottom w:val="single" w:sz="4" w:space="0" w:color="000000"/>
              <w:right w:val="single" w:sz="4" w:space="0" w:color="000000"/>
            </w:tcBorders>
          </w:tcPr>
          <w:p w14:paraId="4E9AA885" w14:textId="77777777" w:rsidR="00D55510" w:rsidRDefault="00D55510">
            <w:pPr>
              <w:rPr>
                <w:sz w:val="18"/>
                <w:szCs w:val="18"/>
              </w:rPr>
            </w:pPr>
          </w:p>
        </w:tc>
        <w:tc>
          <w:tcPr>
            <w:tcW w:w="5913" w:type="dxa"/>
            <w:tcBorders>
              <w:top w:val="single" w:sz="4" w:space="0" w:color="000000"/>
              <w:left w:val="single" w:sz="4" w:space="0" w:color="000000"/>
              <w:bottom w:val="single" w:sz="4" w:space="0" w:color="000000"/>
              <w:right w:val="single" w:sz="4" w:space="0" w:color="000000"/>
            </w:tcBorders>
          </w:tcPr>
          <w:p w14:paraId="779BCFE2" w14:textId="77777777" w:rsidR="00D55510" w:rsidRDefault="00DA194B">
            <w:pPr>
              <w:wordWrap w:val="0"/>
              <w:autoSpaceDE w:val="0"/>
              <w:autoSpaceDN w:val="0"/>
              <w:spacing w:before="220" w:line="246" w:lineRule="exact"/>
              <w:ind w:firstLine="80"/>
              <w:rPr>
                <w:sz w:val="18"/>
                <w:szCs w:val="18"/>
              </w:rPr>
            </w:pPr>
            <w:r>
              <w:rPr>
                <w:rFonts w:ascii="宋体" w:hAnsi="宋体" w:hint="eastAsia"/>
                <w:color w:val="000000"/>
                <w:sz w:val="18"/>
                <w:szCs w:val="18"/>
              </w:rPr>
              <w:t>未办理前期手续，开工时间超过一个月的</w:t>
            </w:r>
          </w:p>
        </w:tc>
        <w:tc>
          <w:tcPr>
            <w:tcW w:w="1134" w:type="dxa"/>
            <w:vMerge/>
            <w:tcBorders>
              <w:top w:val="single" w:sz="4" w:space="0" w:color="000000"/>
              <w:left w:val="single" w:sz="4" w:space="0" w:color="000000"/>
              <w:bottom w:val="single" w:sz="4" w:space="0" w:color="000000"/>
              <w:right w:val="single" w:sz="4" w:space="0" w:color="000000"/>
            </w:tcBorders>
          </w:tcPr>
          <w:p w14:paraId="44FB2EEB" w14:textId="77777777" w:rsidR="00D55510" w:rsidRDefault="00D55510">
            <w:pPr>
              <w:rPr>
                <w:sz w:val="18"/>
                <w:szCs w:val="18"/>
              </w:rPr>
            </w:pPr>
          </w:p>
        </w:tc>
        <w:tc>
          <w:tcPr>
            <w:tcW w:w="5722" w:type="dxa"/>
            <w:tcBorders>
              <w:top w:val="single" w:sz="4" w:space="0" w:color="000000"/>
              <w:left w:val="single" w:sz="4" w:space="0" w:color="000000"/>
              <w:bottom w:val="single" w:sz="4" w:space="0" w:color="000000"/>
              <w:right w:val="single" w:sz="4" w:space="0" w:color="000000"/>
            </w:tcBorders>
          </w:tcPr>
          <w:p w14:paraId="44E40D26"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对建设单位：处工程合同价款</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2</w:t>
            </w:r>
            <w:r>
              <w:rPr>
                <w:rFonts w:ascii="宋体" w:hAnsi="宋体" w:hint="eastAsia"/>
                <w:color w:val="000000"/>
                <w:sz w:val="18"/>
                <w:szCs w:val="18"/>
              </w:rPr>
              <w:t>％以下罚款</w:t>
            </w:r>
          </w:p>
          <w:p w14:paraId="51271EEC"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9</w:t>
            </w:r>
            <w:r>
              <w:rPr>
                <w:rFonts w:ascii="宋体" w:hAnsi="宋体" w:hint="eastAsia"/>
                <w:color w:val="000000"/>
                <w:sz w:val="18"/>
                <w:szCs w:val="18"/>
              </w:rPr>
              <w:t>％以下罚款</w:t>
            </w:r>
          </w:p>
        </w:tc>
      </w:tr>
      <w:tr w:rsidR="00D55510" w14:paraId="174176C9" w14:textId="77777777">
        <w:trPr>
          <w:trHeight w:val="580"/>
        </w:trPr>
        <w:tc>
          <w:tcPr>
            <w:tcW w:w="1194" w:type="dxa"/>
            <w:vMerge/>
            <w:tcBorders>
              <w:top w:val="single" w:sz="4" w:space="0" w:color="000000"/>
              <w:left w:val="single" w:sz="4" w:space="0" w:color="000000"/>
              <w:bottom w:val="single" w:sz="4" w:space="0" w:color="000000"/>
              <w:right w:val="single" w:sz="4" w:space="0" w:color="000000"/>
            </w:tcBorders>
          </w:tcPr>
          <w:p w14:paraId="38BE0D3A" w14:textId="77777777" w:rsidR="00D55510" w:rsidRDefault="00D55510">
            <w:pPr>
              <w:rPr>
                <w:sz w:val="18"/>
                <w:szCs w:val="18"/>
              </w:rPr>
            </w:pPr>
          </w:p>
        </w:tc>
        <w:tc>
          <w:tcPr>
            <w:tcW w:w="5913" w:type="dxa"/>
            <w:tcBorders>
              <w:top w:val="single" w:sz="4" w:space="0" w:color="000000"/>
              <w:left w:val="single" w:sz="4" w:space="0" w:color="000000"/>
              <w:bottom w:val="single" w:sz="4" w:space="0" w:color="000000"/>
              <w:right w:val="single" w:sz="4" w:space="0" w:color="000000"/>
            </w:tcBorders>
          </w:tcPr>
          <w:p w14:paraId="361029C9"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工程提前开工，造成事故的</w:t>
            </w:r>
          </w:p>
        </w:tc>
        <w:tc>
          <w:tcPr>
            <w:tcW w:w="1134" w:type="dxa"/>
            <w:vMerge/>
            <w:tcBorders>
              <w:top w:val="single" w:sz="4" w:space="0" w:color="000000"/>
              <w:left w:val="single" w:sz="4" w:space="0" w:color="000000"/>
              <w:bottom w:val="single" w:sz="4" w:space="0" w:color="000000"/>
              <w:right w:val="single" w:sz="4" w:space="0" w:color="000000"/>
            </w:tcBorders>
          </w:tcPr>
          <w:p w14:paraId="765C1910" w14:textId="77777777" w:rsidR="00D55510" w:rsidRDefault="00D55510">
            <w:pPr>
              <w:rPr>
                <w:sz w:val="18"/>
                <w:szCs w:val="18"/>
              </w:rPr>
            </w:pPr>
          </w:p>
        </w:tc>
        <w:tc>
          <w:tcPr>
            <w:tcW w:w="5722" w:type="dxa"/>
            <w:tcBorders>
              <w:top w:val="single" w:sz="4" w:space="0" w:color="000000"/>
              <w:left w:val="single" w:sz="4" w:space="0" w:color="000000"/>
              <w:bottom w:val="single" w:sz="4" w:space="0" w:color="000000"/>
              <w:right w:val="single" w:sz="4" w:space="0" w:color="000000"/>
            </w:tcBorders>
          </w:tcPr>
          <w:p w14:paraId="31F80249"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对建设单位：处工程合同价款</w:t>
            </w:r>
            <w:r>
              <w:rPr>
                <w:rFonts w:ascii="Calibri" w:eastAsia="Calibri" w:hAnsi="Calibri" w:hint="eastAsia"/>
                <w:color w:val="000000"/>
                <w:sz w:val="18"/>
                <w:szCs w:val="18"/>
              </w:rPr>
              <w:t>2</w:t>
            </w:r>
            <w:r>
              <w:rPr>
                <w:rFonts w:ascii="宋体" w:hAnsi="宋体" w:hint="eastAsia"/>
                <w:color w:val="000000"/>
                <w:sz w:val="18"/>
                <w:szCs w:val="18"/>
              </w:rPr>
              <w:t>％罚款</w:t>
            </w:r>
          </w:p>
          <w:p w14:paraId="7A131B3D" w14:textId="77777777" w:rsidR="00D55510" w:rsidRDefault="00DA194B">
            <w:pPr>
              <w:wordWrap w:val="0"/>
              <w:autoSpaceDE w:val="0"/>
              <w:autoSpaceDN w:val="0"/>
              <w:spacing w:line="240" w:lineRule="exact"/>
              <w:ind w:firstLine="14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9</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0168C61C" w14:textId="77777777" w:rsidR="00D55510" w:rsidRDefault="00D55510">
      <w:pPr>
        <w:rPr>
          <w:sz w:val="18"/>
          <w:szCs w:val="18"/>
        </w:rPr>
      </w:pPr>
    </w:p>
    <w:tbl>
      <w:tblPr>
        <w:tblpPr w:leftFromText="180" w:rightFromText="180" w:vertAnchor="page" w:horzAnchor="page" w:tblpX="1514" w:tblpY="208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61"/>
        <w:gridCol w:w="5820"/>
        <w:gridCol w:w="1004"/>
        <w:gridCol w:w="5554"/>
      </w:tblGrid>
      <w:tr w:rsidR="00D55510" w14:paraId="00A520A8" w14:textId="77777777">
        <w:trPr>
          <w:trHeight w:val="304"/>
        </w:trPr>
        <w:tc>
          <w:tcPr>
            <w:tcW w:w="1161" w:type="dxa"/>
            <w:tcBorders>
              <w:top w:val="single" w:sz="4" w:space="0" w:color="000000"/>
              <w:left w:val="single" w:sz="4" w:space="0" w:color="000000"/>
              <w:bottom w:val="single" w:sz="4" w:space="0" w:color="000000"/>
              <w:right w:val="single" w:sz="4" w:space="0" w:color="000000"/>
            </w:tcBorders>
          </w:tcPr>
          <w:p w14:paraId="7012B70A" w14:textId="77777777" w:rsidR="00D55510" w:rsidRDefault="00DA194B">
            <w:pPr>
              <w:wordWrap w:val="0"/>
              <w:autoSpaceDE w:val="0"/>
              <w:autoSpaceDN w:val="0"/>
              <w:spacing w:before="39" w:line="220" w:lineRule="exact"/>
              <w:jc w:val="center"/>
              <w:rPr>
                <w:sz w:val="18"/>
                <w:szCs w:val="18"/>
              </w:rPr>
            </w:pPr>
            <w:r>
              <w:rPr>
                <w:rFonts w:ascii="宋体" w:hAnsi="宋体" w:hint="eastAsia"/>
                <w:color w:val="000000"/>
                <w:sz w:val="18"/>
                <w:szCs w:val="18"/>
              </w:rPr>
              <w:t>序号</w:t>
            </w:r>
          </w:p>
        </w:tc>
        <w:tc>
          <w:tcPr>
            <w:tcW w:w="12378" w:type="dxa"/>
            <w:gridSpan w:val="3"/>
            <w:tcBorders>
              <w:top w:val="single" w:sz="4" w:space="0" w:color="000000"/>
              <w:left w:val="single" w:sz="4" w:space="0" w:color="000000"/>
              <w:bottom w:val="single" w:sz="4" w:space="0" w:color="000000"/>
              <w:right w:val="single" w:sz="4" w:space="0" w:color="000000"/>
            </w:tcBorders>
          </w:tcPr>
          <w:p w14:paraId="6923D13E" w14:textId="77777777" w:rsidR="00D55510" w:rsidRDefault="00DA194B">
            <w:pPr>
              <w:wordWrap w:val="0"/>
              <w:autoSpaceDE w:val="0"/>
              <w:autoSpaceDN w:val="0"/>
              <w:spacing w:before="59" w:line="220" w:lineRule="exact"/>
              <w:ind w:firstLine="60"/>
              <w:rPr>
                <w:sz w:val="18"/>
                <w:szCs w:val="18"/>
              </w:rPr>
            </w:pPr>
            <w:r>
              <w:rPr>
                <w:rFonts w:ascii="Calibri" w:eastAsia="Calibri" w:hAnsi="Calibri" w:hint="eastAsia"/>
                <w:color w:val="000000"/>
                <w:sz w:val="18"/>
                <w:szCs w:val="18"/>
              </w:rPr>
              <w:t>2</w:t>
            </w:r>
            <w:r>
              <w:rPr>
                <w:rFonts w:ascii="Calibri" w:hAnsi="Calibri" w:hint="eastAsia"/>
                <w:color w:val="000000"/>
                <w:sz w:val="18"/>
                <w:szCs w:val="18"/>
              </w:rPr>
              <w:t>3</w:t>
            </w:r>
          </w:p>
        </w:tc>
      </w:tr>
      <w:tr w:rsidR="00D55510" w14:paraId="1A02A944" w14:textId="77777777">
        <w:trPr>
          <w:trHeight w:val="266"/>
        </w:trPr>
        <w:tc>
          <w:tcPr>
            <w:tcW w:w="1161" w:type="dxa"/>
            <w:tcBorders>
              <w:top w:val="single" w:sz="4" w:space="0" w:color="000000"/>
              <w:left w:val="single" w:sz="4" w:space="0" w:color="000000"/>
              <w:bottom w:val="single" w:sz="4" w:space="0" w:color="000000"/>
              <w:right w:val="single" w:sz="4" w:space="0" w:color="000000"/>
            </w:tcBorders>
          </w:tcPr>
          <w:p w14:paraId="03690352" w14:textId="77777777" w:rsidR="00D55510" w:rsidRDefault="00DA194B">
            <w:pPr>
              <w:wordWrap w:val="0"/>
              <w:autoSpaceDE w:val="0"/>
              <w:autoSpaceDN w:val="0"/>
              <w:spacing w:line="220" w:lineRule="exact"/>
              <w:ind w:firstLine="340"/>
              <w:rPr>
                <w:sz w:val="18"/>
                <w:szCs w:val="18"/>
              </w:rPr>
            </w:pPr>
            <w:r>
              <w:rPr>
                <w:rFonts w:ascii="宋体" w:hAnsi="宋体" w:hint="eastAsia"/>
                <w:color w:val="000000"/>
                <w:sz w:val="18"/>
                <w:szCs w:val="18"/>
              </w:rPr>
              <w:t>编号</w:t>
            </w:r>
          </w:p>
        </w:tc>
        <w:tc>
          <w:tcPr>
            <w:tcW w:w="12378" w:type="dxa"/>
            <w:gridSpan w:val="3"/>
            <w:tcBorders>
              <w:top w:val="single" w:sz="4" w:space="0" w:color="000000"/>
              <w:left w:val="single" w:sz="4" w:space="0" w:color="000000"/>
              <w:bottom w:val="single" w:sz="4" w:space="0" w:color="000000"/>
              <w:right w:val="single" w:sz="4" w:space="0" w:color="000000"/>
            </w:tcBorders>
          </w:tcPr>
          <w:p w14:paraId="4FFEFE3A" w14:textId="77777777" w:rsidR="00D55510" w:rsidRDefault="00DA194B">
            <w:pPr>
              <w:wordWrap w:val="0"/>
              <w:autoSpaceDE w:val="0"/>
              <w:autoSpaceDN w:val="0"/>
              <w:spacing w:before="39" w:line="220" w:lineRule="exact"/>
              <w:ind w:firstLine="80"/>
              <w:rPr>
                <w:sz w:val="18"/>
                <w:szCs w:val="18"/>
              </w:rPr>
            </w:pPr>
            <w:r>
              <w:rPr>
                <w:rFonts w:ascii="Calibri" w:eastAsia="Calibri" w:hAnsi="Calibri" w:hint="eastAsia"/>
                <w:color w:val="000000"/>
                <w:sz w:val="18"/>
                <w:szCs w:val="18"/>
              </w:rPr>
              <w:t>320280027000</w:t>
            </w:r>
          </w:p>
        </w:tc>
      </w:tr>
      <w:tr w:rsidR="00D55510" w14:paraId="45CEFF53" w14:textId="77777777">
        <w:trPr>
          <w:trHeight w:val="266"/>
        </w:trPr>
        <w:tc>
          <w:tcPr>
            <w:tcW w:w="1161" w:type="dxa"/>
            <w:tcBorders>
              <w:top w:val="single" w:sz="4" w:space="0" w:color="000000"/>
              <w:left w:val="single" w:sz="4" w:space="0" w:color="000000"/>
              <w:bottom w:val="single" w:sz="4" w:space="0" w:color="000000"/>
              <w:right w:val="single" w:sz="4" w:space="0" w:color="000000"/>
            </w:tcBorders>
          </w:tcPr>
          <w:p w14:paraId="24B4406D"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行为名称</w:t>
            </w:r>
          </w:p>
        </w:tc>
        <w:tc>
          <w:tcPr>
            <w:tcW w:w="12378" w:type="dxa"/>
            <w:gridSpan w:val="3"/>
            <w:tcBorders>
              <w:top w:val="single" w:sz="4" w:space="0" w:color="000000"/>
              <w:left w:val="single" w:sz="4" w:space="0" w:color="000000"/>
              <w:bottom w:val="single" w:sz="4" w:space="0" w:color="000000"/>
              <w:right w:val="single" w:sz="4" w:space="0" w:color="000000"/>
            </w:tcBorders>
          </w:tcPr>
          <w:p w14:paraId="0B5D4763" w14:textId="77777777" w:rsidR="00D55510" w:rsidRDefault="00DA194B">
            <w:pPr>
              <w:wordWrap w:val="0"/>
              <w:autoSpaceDE w:val="0"/>
              <w:autoSpaceDN w:val="0"/>
              <w:spacing w:before="39" w:line="220" w:lineRule="exact"/>
              <w:ind w:firstLine="100"/>
              <w:rPr>
                <w:sz w:val="18"/>
                <w:szCs w:val="18"/>
              </w:rPr>
            </w:pPr>
            <w:r>
              <w:rPr>
                <w:rFonts w:ascii="宋体" w:hAnsi="宋体" w:hint="eastAsia"/>
                <w:color w:val="000000"/>
                <w:sz w:val="18"/>
                <w:szCs w:val="18"/>
              </w:rPr>
              <w:t>对人民防空工程承包单位将承包的工程转包或者违法分包的处罚</w:t>
            </w:r>
          </w:p>
        </w:tc>
      </w:tr>
      <w:tr w:rsidR="00D55510" w14:paraId="7F8DA03F" w14:textId="77777777">
        <w:trPr>
          <w:trHeight w:val="3160"/>
        </w:trPr>
        <w:tc>
          <w:tcPr>
            <w:tcW w:w="1161" w:type="dxa"/>
            <w:tcBorders>
              <w:top w:val="single" w:sz="4" w:space="0" w:color="000000"/>
              <w:left w:val="single" w:sz="4" w:space="0" w:color="000000"/>
              <w:bottom w:val="single" w:sz="4" w:space="0" w:color="000000"/>
              <w:right w:val="single" w:sz="4" w:space="0" w:color="000000"/>
            </w:tcBorders>
          </w:tcPr>
          <w:p w14:paraId="33DCDBCB" w14:textId="77777777" w:rsidR="00D55510" w:rsidRDefault="00D55510">
            <w:pPr>
              <w:wordWrap w:val="0"/>
              <w:autoSpaceDE w:val="0"/>
              <w:autoSpaceDN w:val="0"/>
              <w:spacing w:line="220" w:lineRule="exact"/>
              <w:rPr>
                <w:rFonts w:ascii="宋体" w:hAnsi="宋体"/>
                <w:color w:val="000000"/>
                <w:sz w:val="18"/>
                <w:szCs w:val="18"/>
              </w:rPr>
            </w:pPr>
          </w:p>
          <w:p w14:paraId="2BEB91C7" w14:textId="77777777" w:rsidR="00D55510" w:rsidRDefault="00D55510">
            <w:pPr>
              <w:wordWrap w:val="0"/>
              <w:autoSpaceDE w:val="0"/>
              <w:autoSpaceDN w:val="0"/>
              <w:spacing w:line="220" w:lineRule="exact"/>
              <w:rPr>
                <w:rFonts w:ascii="宋体" w:hAnsi="宋体"/>
                <w:color w:val="000000"/>
                <w:sz w:val="18"/>
                <w:szCs w:val="18"/>
              </w:rPr>
            </w:pPr>
          </w:p>
          <w:p w14:paraId="2059FE57" w14:textId="77777777" w:rsidR="00D55510" w:rsidRDefault="00D55510">
            <w:pPr>
              <w:wordWrap w:val="0"/>
              <w:autoSpaceDE w:val="0"/>
              <w:autoSpaceDN w:val="0"/>
              <w:spacing w:line="220" w:lineRule="exact"/>
              <w:rPr>
                <w:rFonts w:ascii="宋体" w:hAnsi="宋体"/>
                <w:color w:val="000000"/>
                <w:sz w:val="18"/>
                <w:szCs w:val="18"/>
              </w:rPr>
            </w:pPr>
          </w:p>
          <w:p w14:paraId="5340523B" w14:textId="77777777" w:rsidR="00D55510" w:rsidRDefault="00D55510">
            <w:pPr>
              <w:wordWrap w:val="0"/>
              <w:autoSpaceDE w:val="0"/>
              <w:autoSpaceDN w:val="0"/>
              <w:spacing w:line="220" w:lineRule="exact"/>
              <w:rPr>
                <w:rFonts w:ascii="宋体" w:hAnsi="宋体"/>
                <w:color w:val="000000"/>
                <w:sz w:val="18"/>
                <w:szCs w:val="18"/>
              </w:rPr>
            </w:pPr>
          </w:p>
          <w:p w14:paraId="692BD7A3" w14:textId="77777777" w:rsidR="00D55510" w:rsidRDefault="00D55510">
            <w:pPr>
              <w:wordWrap w:val="0"/>
              <w:autoSpaceDE w:val="0"/>
              <w:autoSpaceDN w:val="0"/>
              <w:spacing w:line="220" w:lineRule="exact"/>
              <w:rPr>
                <w:rFonts w:ascii="宋体" w:hAnsi="宋体"/>
                <w:color w:val="000000"/>
                <w:sz w:val="18"/>
                <w:szCs w:val="18"/>
              </w:rPr>
            </w:pPr>
          </w:p>
          <w:p w14:paraId="7AAC540C" w14:textId="77777777" w:rsidR="00D55510" w:rsidRDefault="00D55510">
            <w:pPr>
              <w:wordWrap w:val="0"/>
              <w:autoSpaceDE w:val="0"/>
              <w:autoSpaceDN w:val="0"/>
              <w:spacing w:line="220" w:lineRule="exact"/>
              <w:rPr>
                <w:rFonts w:ascii="宋体" w:hAnsi="宋体"/>
                <w:color w:val="000000"/>
                <w:sz w:val="18"/>
                <w:szCs w:val="18"/>
              </w:rPr>
            </w:pPr>
          </w:p>
          <w:p w14:paraId="5629D5F3" w14:textId="77777777" w:rsidR="00D55510" w:rsidRDefault="00D55510">
            <w:pPr>
              <w:wordWrap w:val="0"/>
              <w:autoSpaceDE w:val="0"/>
              <w:autoSpaceDN w:val="0"/>
              <w:spacing w:line="220" w:lineRule="exact"/>
              <w:rPr>
                <w:rFonts w:ascii="宋体" w:hAnsi="宋体"/>
                <w:color w:val="000000"/>
                <w:sz w:val="18"/>
                <w:szCs w:val="18"/>
              </w:rPr>
            </w:pPr>
          </w:p>
          <w:p w14:paraId="1D78D74E" w14:textId="77777777" w:rsidR="00D55510" w:rsidRDefault="00DA194B">
            <w:pPr>
              <w:wordWrap w:val="0"/>
              <w:autoSpaceDE w:val="0"/>
              <w:autoSpaceDN w:val="0"/>
              <w:spacing w:before="16" w:line="220" w:lineRule="exact"/>
              <w:ind w:firstLine="260"/>
              <w:rPr>
                <w:sz w:val="18"/>
                <w:szCs w:val="18"/>
              </w:rPr>
            </w:pPr>
            <w:r>
              <w:rPr>
                <w:rFonts w:ascii="宋体" w:hAnsi="宋体" w:hint="eastAsia"/>
                <w:color w:val="000000"/>
                <w:sz w:val="18"/>
                <w:szCs w:val="18"/>
              </w:rPr>
              <w:t>法律依据</w:t>
            </w:r>
          </w:p>
        </w:tc>
        <w:tc>
          <w:tcPr>
            <w:tcW w:w="12378" w:type="dxa"/>
            <w:gridSpan w:val="3"/>
            <w:tcBorders>
              <w:top w:val="single" w:sz="4" w:space="0" w:color="000000"/>
              <w:left w:val="single" w:sz="4" w:space="0" w:color="000000"/>
              <w:bottom w:val="single" w:sz="4" w:space="0" w:color="000000"/>
              <w:right w:val="single" w:sz="4" w:space="0" w:color="000000"/>
            </w:tcBorders>
          </w:tcPr>
          <w:p w14:paraId="4104E316"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0F641473" w14:textId="77777777" w:rsidR="00D55510" w:rsidRDefault="00DA194B">
            <w:pPr>
              <w:wordWrap w:val="0"/>
              <w:autoSpaceDE w:val="0"/>
              <w:autoSpaceDN w:val="0"/>
              <w:spacing w:line="200" w:lineRule="exact"/>
              <w:ind w:firstLine="500"/>
              <w:rPr>
                <w:sz w:val="18"/>
                <w:szCs w:val="18"/>
              </w:rPr>
            </w:pPr>
            <w:r>
              <w:rPr>
                <w:rFonts w:ascii="宋体" w:hAnsi="宋体" w:hint="eastAsia"/>
                <w:color w:val="000000"/>
                <w:sz w:val="18"/>
                <w:szCs w:val="18"/>
              </w:rPr>
              <w:t>第十八条第三款</w:t>
            </w:r>
            <w:r>
              <w:rPr>
                <w:rFonts w:ascii="宋体" w:hAnsi="宋体" w:hint="eastAsia"/>
                <w:color w:val="000000"/>
                <w:sz w:val="18"/>
                <w:szCs w:val="18"/>
              </w:rPr>
              <w:t xml:space="preserve"> </w:t>
            </w:r>
            <w:r>
              <w:rPr>
                <w:rFonts w:ascii="宋体" w:hAnsi="宋体" w:hint="eastAsia"/>
                <w:color w:val="000000"/>
                <w:sz w:val="18"/>
                <w:szCs w:val="18"/>
              </w:rPr>
              <w:t>勘察、设计单位不得转包或者违法分包所承揽的工程。</w:t>
            </w:r>
          </w:p>
          <w:p w14:paraId="0BCB7AE6" w14:textId="77777777" w:rsidR="00D55510" w:rsidRDefault="00DA194B">
            <w:pPr>
              <w:wordWrap w:val="0"/>
              <w:autoSpaceDE w:val="0"/>
              <w:autoSpaceDN w:val="0"/>
              <w:spacing w:line="200" w:lineRule="exact"/>
              <w:ind w:firstLine="500"/>
              <w:rPr>
                <w:sz w:val="18"/>
                <w:szCs w:val="18"/>
              </w:rPr>
            </w:pPr>
            <w:r>
              <w:rPr>
                <w:rFonts w:ascii="宋体" w:hAnsi="宋体" w:hint="eastAsia"/>
                <w:color w:val="000000"/>
                <w:sz w:val="18"/>
                <w:szCs w:val="18"/>
              </w:rPr>
              <w:t>第二十五条第三款</w:t>
            </w:r>
            <w:r>
              <w:rPr>
                <w:rFonts w:ascii="宋体" w:hAnsi="宋体" w:hint="eastAsia"/>
                <w:color w:val="000000"/>
                <w:sz w:val="18"/>
                <w:szCs w:val="18"/>
              </w:rPr>
              <w:t xml:space="preserve"> </w:t>
            </w:r>
            <w:r>
              <w:rPr>
                <w:rFonts w:ascii="宋体" w:hAnsi="宋体" w:hint="eastAsia"/>
                <w:color w:val="000000"/>
                <w:sz w:val="18"/>
                <w:szCs w:val="18"/>
              </w:rPr>
              <w:t>施工单位不得转包或者违法分包工程。</w:t>
            </w:r>
          </w:p>
          <w:p w14:paraId="7AE042A7" w14:textId="77777777" w:rsidR="00D55510" w:rsidRDefault="00DA194B">
            <w:pPr>
              <w:wordWrap w:val="0"/>
              <w:autoSpaceDE w:val="0"/>
              <w:autoSpaceDN w:val="0"/>
              <w:spacing w:line="220" w:lineRule="exact"/>
              <w:ind w:firstLine="500"/>
              <w:rPr>
                <w:sz w:val="18"/>
                <w:szCs w:val="18"/>
              </w:rPr>
            </w:pPr>
            <w:r>
              <w:rPr>
                <w:rFonts w:ascii="宋体" w:hAnsi="宋体" w:hint="eastAsia"/>
                <w:color w:val="000000"/>
                <w:sz w:val="18"/>
                <w:szCs w:val="18"/>
              </w:rPr>
              <w:t>第三十四条第三款</w:t>
            </w:r>
            <w:r>
              <w:rPr>
                <w:rFonts w:ascii="宋体" w:hAnsi="宋体" w:hint="eastAsia"/>
                <w:color w:val="000000"/>
                <w:sz w:val="18"/>
                <w:szCs w:val="18"/>
              </w:rPr>
              <w:t xml:space="preserve"> </w:t>
            </w:r>
            <w:r>
              <w:rPr>
                <w:rFonts w:ascii="宋体" w:hAnsi="宋体" w:hint="eastAsia"/>
                <w:color w:val="000000"/>
                <w:sz w:val="18"/>
                <w:szCs w:val="18"/>
              </w:rPr>
              <w:t>工程监理单位不得转让工程监理业务。</w:t>
            </w:r>
          </w:p>
          <w:p w14:paraId="435A465E" w14:textId="77777777" w:rsidR="00D55510" w:rsidRDefault="00DA194B">
            <w:pPr>
              <w:wordWrap w:val="0"/>
              <w:autoSpaceDE w:val="0"/>
              <w:autoSpaceDN w:val="0"/>
              <w:spacing w:before="79" w:line="220" w:lineRule="exact"/>
              <w:ind w:left="120" w:right="20" w:firstLine="380"/>
              <w:rPr>
                <w:sz w:val="18"/>
                <w:szCs w:val="18"/>
              </w:rPr>
            </w:pPr>
            <w:r>
              <w:rPr>
                <w:rFonts w:ascii="宋体" w:hAnsi="宋体" w:hint="eastAsia"/>
                <w:color w:val="000000"/>
                <w:sz w:val="18"/>
                <w:szCs w:val="18"/>
              </w:rPr>
              <w:t>第六十二条</w:t>
            </w:r>
            <w:r>
              <w:rPr>
                <w:rFonts w:ascii="宋体" w:hAnsi="宋体" w:hint="eastAsia"/>
                <w:color w:val="000000"/>
                <w:sz w:val="18"/>
                <w:szCs w:val="18"/>
              </w:rPr>
              <w:t xml:space="preserve"> </w:t>
            </w:r>
            <w:r>
              <w:rPr>
                <w:rFonts w:ascii="宋体" w:hAnsi="宋体" w:hint="eastAsia"/>
                <w:color w:val="000000"/>
                <w:sz w:val="18"/>
                <w:szCs w:val="18"/>
              </w:rPr>
              <w:t>违反本条例规定，承包单位将承包的工程转包或者违法分包的，责令改正，没收违法所得，对勘察、设计单位处合同约定的勘察费、设计费</w:t>
            </w:r>
            <w:r>
              <w:rPr>
                <w:rFonts w:ascii="Calibri" w:eastAsia="Calibri" w:hAnsi="Calibri" w:hint="eastAsia"/>
                <w:color w:val="000000"/>
                <w:sz w:val="18"/>
                <w:szCs w:val="18"/>
              </w:rPr>
              <w:t>25</w:t>
            </w:r>
            <w:r>
              <w:rPr>
                <w:rFonts w:ascii="宋体" w:hAnsi="宋体" w:hint="eastAsia"/>
                <w:color w:val="000000"/>
                <w:sz w:val="18"/>
                <w:szCs w:val="18"/>
              </w:rPr>
              <w:t>％以上</w:t>
            </w:r>
            <w:r>
              <w:rPr>
                <w:rFonts w:ascii="Calibri" w:eastAsia="Calibri" w:hAnsi="Calibri" w:hint="eastAsia"/>
                <w:color w:val="000000"/>
                <w:sz w:val="18"/>
                <w:szCs w:val="18"/>
              </w:rPr>
              <w:t>50</w:t>
            </w:r>
            <w:r>
              <w:rPr>
                <w:rFonts w:ascii="宋体" w:hAnsi="宋体" w:hint="eastAsia"/>
                <w:color w:val="000000"/>
                <w:sz w:val="18"/>
                <w:szCs w:val="18"/>
              </w:rPr>
              <w:t>％以下的罚款；对施工单位处工程合同价款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％以下的罚款；可以责令停业整顿，降低资质等级；情节严重的，吊销资质证书。</w:t>
            </w:r>
          </w:p>
          <w:p w14:paraId="753C4015" w14:textId="77777777" w:rsidR="00D55510" w:rsidRDefault="00DA194B">
            <w:pPr>
              <w:wordWrap w:val="0"/>
              <w:autoSpaceDE w:val="0"/>
              <w:autoSpaceDN w:val="0"/>
              <w:spacing w:line="220" w:lineRule="exact"/>
              <w:ind w:left="120" w:right="20" w:firstLine="400"/>
              <w:rPr>
                <w:sz w:val="18"/>
                <w:szCs w:val="18"/>
              </w:rPr>
            </w:pPr>
            <w:r>
              <w:rPr>
                <w:rFonts w:ascii="宋体" w:hAnsi="宋体" w:hint="eastAsia"/>
                <w:color w:val="000000"/>
                <w:sz w:val="18"/>
                <w:szCs w:val="18"/>
              </w:rPr>
              <w:t>工程监理单位转让工程监理业务的，责令改正，没收违法所得，处合同约定的监理酬金</w:t>
            </w:r>
            <w:r>
              <w:rPr>
                <w:rFonts w:ascii="Calibri" w:eastAsia="Calibri" w:hAnsi="Calibri" w:hint="eastAsia"/>
                <w:color w:val="000000"/>
                <w:sz w:val="18"/>
                <w:szCs w:val="18"/>
              </w:rPr>
              <w:t>25</w:t>
            </w:r>
            <w:r>
              <w:rPr>
                <w:rFonts w:ascii="宋体" w:hAnsi="宋体" w:hint="eastAsia"/>
                <w:color w:val="000000"/>
                <w:sz w:val="18"/>
                <w:szCs w:val="18"/>
              </w:rPr>
              <w:t>％以上</w:t>
            </w:r>
            <w:r>
              <w:rPr>
                <w:rFonts w:ascii="Calibri" w:eastAsia="Calibri" w:hAnsi="Calibri" w:hint="eastAsia"/>
                <w:color w:val="000000"/>
                <w:sz w:val="18"/>
                <w:szCs w:val="18"/>
              </w:rPr>
              <w:t>50</w:t>
            </w:r>
            <w:r>
              <w:rPr>
                <w:rFonts w:ascii="宋体" w:hAnsi="宋体" w:hint="eastAsia"/>
                <w:color w:val="000000"/>
                <w:sz w:val="18"/>
                <w:szCs w:val="18"/>
              </w:rPr>
              <w:t>％以下的罚款；可以责令停业整顿，降低资质等级；情节严重的，吊销资质证书。</w:t>
            </w:r>
          </w:p>
          <w:p w14:paraId="223BC0D2" w14:textId="77777777" w:rsidR="00D55510" w:rsidRDefault="00DA194B">
            <w:pPr>
              <w:wordWrap w:val="0"/>
              <w:autoSpaceDE w:val="0"/>
              <w:autoSpaceDN w:val="0"/>
              <w:spacing w:before="199" w:line="220" w:lineRule="exact"/>
              <w:ind w:left="120" w:right="4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02DCF51E" w14:textId="77777777" w:rsidR="00D55510" w:rsidRDefault="00DA194B">
            <w:pPr>
              <w:wordWrap w:val="0"/>
              <w:autoSpaceDE w:val="0"/>
              <w:autoSpaceDN w:val="0"/>
              <w:spacing w:line="200" w:lineRule="exact"/>
              <w:ind w:left="120" w:right="40" w:firstLine="38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500D203A" w14:textId="77777777" w:rsidR="00D55510" w:rsidRDefault="00DA194B">
            <w:pPr>
              <w:wordWrap w:val="0"/>
              <w:autoSpaceDE w:val="0"/>
              <w:autoSpaceDN w:val="0"/>
              <w:spacing w:line="200" w:lineRule="exact"/>
              <w:ind w:firstLine="140"/>
              <w:rPr>
                <w:sz w:val="18"/>
                <w:szCs w:val="18"/>
              </w:rPr>
            </w:pPr>
            <w:r>
              <w:rPr>
                <w:rFonts w:ascii="宋体" w:hAnsi="宋体" w:hint="eastAsia"/>
                <w:color w:val="000000"/>
                <w:sz w:val="18"/>
                <w:szCs w:val="18"/>
              </w:rPr>
              <w:t>【地方性法规】《江苏省实施＜中华人民共和国人民防空法＞办法》</w:t>
            </w:r>
          </w:p>
          <w:p w14:paraId="13C40B9B" w14:textId="77777777" w:rsidR="00D55510" w:rsidRDefault="00DA194B">
            <w:pPr>
              <w:wordWrap w:val="0"/>
              <w:autoSpaceDE w:val="0"/>
              <w:autoSpaceDN w:val="0"/>
              <w:spacing w:line="190" w:lineRule="exact"/>
              <w:ind w:left="120" w:right="4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w:t>
            </w:r>
            <w:r>
              <w:rPr>
                <w:rFonts w:ascii="宋体" w:hAnsi="宋体" w:hint="eastAsia"/>
                <w:color w:val="000000"/>
                <w:sz w:val="18"/>
                <w:szCs w:val="18"/>
              </w:rPr>
              <w:t>管理条例》的有关规定予以处罚。</w:t>
            </w:r>
          </w:p>
        </w:tc>
      </w:tr>
      <w:tr w:rsidR="00D55510" w14:paraId="62DDA12D" w14:textId="77777777">
        <w:trPr>
          <w:trHeight w:val="285"/>
        </w:trPr>
        <w:tc>
          <w:tcPr>
            <w:tcW w:w="1161" w:type="dxa"/>
            <w:tcBorders>
              <w:top w:val="single" w:sz="4" w:space="0" w:color="000000"/>
              <w:left w:val="single" w:sz="4" w:space="0" w:color="000000"/>
              <w:bottom w:val="single" w:sz="4" w:space="0" w:color="000000"/>
              <w:right w:val="single" w:sz="4" w:space="0" w:color="000000"/>
            </w:tcBorders>
          </w:tcPr>
          <w:p w14:paraId="66655C5A" w14:textId="77777777" w:rsidR="00D55510" w:rsidRDefault="00DA194B">
            <w:pPr>
              <w:wordWrap w:val="0"/>
              <w:autoSpaceDE w:val="0"/>
              <w:autoSpaceDN w:val="0"/>
              <w:spacing w:line="220" w:lineRule="exact"/>
              <w:ind w:firstLine="240"/>
              <w:rPr>
                <w:sz w:val="18"/>
                <w:szCs w:val="18"/>
              </w:rPr>
            </w:pPr>
            <w:r>
              <w:rPr>
                <w:rFonts w:ascii="宋体" w:hAnsi="宋体" w:hint="eastAsia"/>
                <w:color w:val="000000"/>
                <w:sz w:val="18"/>
                <w:szCs w:val="18"/>
              </w:rPr>
              <w:t>处罚种类</w:t>
            </w:r>
          </w:p>
        </w:tc>
        <w:tc>
          <w:tcPr>
            <w:tcW w:w="12378" w:type="dxa"/>
            <w:gridSpan w:val="3"/>
            <w:tcBorders>
              <w:top w:val="single" w:sz="4" w:space="0" w:color="000000"/>
              <w:left w:val="single" w:sz="4" w:space="0" w:color="000000"/>
              <w:bottom w:val="single" w:sz="4" w:space="0" w:color="000000"/>
              <w:right w:val="single" w:sz="4" w:space="0" w:color="000000"/>
            </w:tcBorders>
          </w:tcPr>
          <w:p w14:paraId="6B04EAB1" w14:textId="77777777" w:rsidR="00D55510" w:rsidRDefault="00DA194B">
            <w:pPr>
              <w:wordWrap w:val="0"/>
              <w:autoSpaceDE w:val="0"/>
              <w:autoSpaceDN w:val="0"/>
              <w:spacing w:before="19" w:line="220" w:lineRule="exact"/>
              <w:ind w:firstLine="100"/>
              <w:rPr>
                <w:sz w:val="18"/>
                <w:szCs w:val="18"/>
              </w:rPr>
            </w:pPr>
            <w:r>
              <w:rPr>
                <w:rFonts w:ascii="宋体" w:hAnsi="宋体" w:hint="eastAsia"/>
                <w:color w:val="000000"/>
                <w:sz w:val="18"/>
                <w:szCs w:val="18"/>
              </w:rPr>
              <w:t>罚款、没收违法所得</w:t>
            </w:r>
          </w:p>
        </w:tc>
      </w:tr>
      <w:tr w:rsidR="00D55510" w14:paraId="1F2E8A31" w14:textId="77777777">
        <w:trPr>
          <w:trHeight w:val="266"/>
        </w:trPr>
        <w:tc>
          <w:tcPr>
            <w:tcW w:w="13539" w:type="dxa"/>
            <w:gridSpan w:val="4"/>
            <w:tcBorders>
              <w:top w:val="single" w:sz="4" w:space="0" w:color="000000"/>
              <w:left w:val="single" w:sz="4" w:space="0" w:color="000000"/>
              <w:bottom w:val="single" w:sz="4" w:space="0" w:color="000000"/>
              <w:right w:val="single" w:sz="4" w:space="0" w:color="000000"/>
            </w:tcBorders>
          </w:tcPr>
          <w:p w14:paraId="74A04EC7" w14:textId="77777777" w:rsidR="00D55510" w:rsidRDefault="00DA194B">
            <w:pPr>
              <w:wordWrap w:val="0"/>
              <w:autoSpaceDE w:val="0"/>
              <w:autoSpaceDN w:val="0"/>
              <w:spacing w:before="19" w:line="220" w:lineRule="exact"/>
              <w:jc w:val="center"/>
              <w:rPr>
                <w:sz w:val="18"/>
                <w:szCs w:val="18"/>
              </w:rPr>
            </w:pPr>
            <w:r>
              <w:rPr>
                <w:rFonts w:ascii="宋体" w:hAnsi="宋体" w:hint="eastAsia"/>
                <w:color w:val="000000"/>
                <w:sz w:val="18"/>
                <w:szCs w:val="18"/>
              </w:rPr>
              <w:t>自由裁量基准</w:t>
            </w:r>
          </w:p>
        </w:tc>
      </w:tr>
      <w:tr w:rsidR="00D55510" w14:paraId="2FEAD03A" w14:textId="77777777">
        <w:trPr>
          <w:trHeight w:val="1207"/>
        </w:trPr>
        <w:tc>
          <w:tcPr>
            <w:tcW w:w="1161" w:type="dxa"/>
            <w:vMerge w:val="restart"/>
            <w:tcBorders>
              <w:top w:val="single" w:sz="4" w:space="0" w:color="000000"/>
              <w:left w:val="single" w:sz="4" w:space="0" w:color="000000"/>
              <w:bottom w:val="single" w:sz="4" w:space="0" w:color="000000"/>
              <w:right w:val="single" w:sz="4" w:space="0" w:color="000000"/>
            </w:tcBorders>
          </w:tcPr>
          <w:p w14:paraId="37B34ED4" w14:textId="77777777" w:rsidR="00D55510" w:rsidRDefault="00D55510">
            <w:pPr>
              <w:wordWrap w:val="0"/>
              <w:autoSpaceDE w:val="0"/>
              <w:autoSpaceDN w:val="0"/>
              <w:spacing w:line="220" w:lineRule="exact"/>
              <w:rPr>
                <w:rFonts w:ascii="宋体" w:hAnsi="宋体"/>
                <w:color w:val="000000"/>
                <w:sz w:val="18"/>
                <w:szCs w:val="18"/>
              </w:rPr>
            </w:pPr>
          </w:p>
          <w:p w14:paraId="2AFC7AB0" w14:textId="77777777" w:rsidR="00D55510" w:rsidRDefault="00D55510">
            <w:pPr>
              <w:wordWrap w:val="0"/>
              <w:autoSpaceDE w:val="0"/>
              <w:autoSpaceDN w:val="0"/>
              <w:spacing w:line="220" w:lineRule="exact"/>
              <w:rPr>
                <w:rFonts w:ascii="宋体" w:hAnsi="宋体"/>
                <w:color w:val="000000"/>
                <w:sz w:val="18"/>
                <w:szCs w:val="18"/>
              </w:rPr>
            </w:pPr>
          </w:p>
          <w:p w14:paraId="15978734" w14:textId="77777777" w:rsidR="00D55510" w:rsidRDefault="00D55510">
            <w:pPr>
              <w:wordWrap w:val="0"/>
              <w:autoSpaceDE w:val="0"/>
              <w:autoSpaceDN w:val="0"/>
              <w:spacing w:line="220" w:lineRule="exact"/>
              <w:rPr>
                <w:rFonts w:ascii="宋体" w:hAnsi="宋体"/>
                <w:color w:val="000000"/>
                <w:sz w:val="18"/>
                <w:szCs w:val="18"/>
              </w:rPr>
            </w:pPr>
          </w:p>
          <w:p w14:paraId="26C5F984" w14:textId="77777777" w:rsidR="00D55510" w:rsidRDefault="00D55510">
            <w:pPr>
              <w:wordWrap w:val="0"/>
              <w:autoSpaceDE w:val="0"/>
              <w:autoSpaceDN w:val="0"/>
              <w:spacing w:line="220" w:lineRule="exact"/>
              <w:rPr>
                <w:rFonts w:ascii="宋体" w:hAnsi="宋体"/>
                <w:color w:val="000000"/>
                <w:sz w:val="18"/>
                <w:szCs w:val="18"/>
              </w:rPr>
            </w:pPr>
          </w:p>
          <w:p w14:paraId="12CDB3B0" w14:textId="77777777" w:rsidR="00D55510" w:rsidRDefault="00D55510">
            <w:pPr>
              <w:wordWrap w:val="0"/>
              <w:autoSpaceDE w:val="0"/>
              <w:autoSpaceDN w:val="0"/>
              <w:spacing w:line="220" w:lineRule="exact"/>
              <w:rPr>
                <w:rFonts w:ascii="宋体" w:hAnsi="宋体"/>
                <w:color w:val="000000"/>
                <w:sz w:val="18"/>
                <w:szCs w:val="18"/>
              </w:rPr>
            </w:pPr>
          </w:p>
          <w:p w14:paraId="6B0F605F" w14:textId="77777777" w:rsidR="00D55510" w:rsidRDefault="00D55510">
            <w:pPr>
              <w:wordWrap w:val="0"/>
              <w:autoSpaceDE w:val="0"/>
              <w:autoSpaceDN w:val="0"/>
              <w:spacing w:line="220" w:lineRule="exact"/>
              <w:rPr>
                <w:rFonts w:ascii="宋体" w:hAnsi="宋体"/>
                <w:color w:val="000000"/>
                <w:sz w:val="18"/>
                <w:szCs w:val="18"/>
              </w:rPr>
            </w:pPr>
          </w:p>
          <w:p w14:paraId="69BA81E3" w14:textId="77777777" w:rsidR="00D55510" w:rsidRDefault="00DA194B">
            <w:pPr>
              <w:wordWrap w:val="0"/>
              <w:autoSpaceDE w:val="0"/>
              <w:autoSpaceDN w:val="0"/>
              <w:spacing w:before="117" w:line="220" w:lineRule="exact"/>
              <w:ind w:firstLine="240"/>
              <w:rPr>
                <w:sz w:val="18"/>
                <w:szCs w:val="18"/>
              </w:rPr>
            </w:pPr>
            <w:r>
              <w:rPr>
                <w:rFonts w:ascii="宋体" w:hAnsi="宋体" w:hint="eastAsia"/>
                <w:color w:val="000000"/>
                <w:sz w:val="18"/>
                <w:szCs w:val="18"/>
              </w:rPr>
              <w:t>情形描述</w:t>
            </w:r>
          </w:p>
        </w:tc>
        <w:tc>
          <w:tcPr>
            <w:tcW w:w="5820" w:type="dxa"/>
            <w:tcBorders>
              <w:top w:val="single" w:sz="4" w:space="0" w:color="000000"/>
              <w:left w:val="single" w:sz="4" w:space="0" w:color="000000"/>
              <w:bottom w:val="single" w:sz="4" w:space="0" w:color="000000"/>
              <w:right w:val="single" w:sz="4" w:space="0" w:color="000000"/>
            </w:tcBorders>
          </w:tcPr>
          <w:p w14:paraId="344A3E65" w14:textId="77777777" w:rsidR="00D55510" w:rsidRDefault="00D55510">
            <w:pPr>
              <w:wordWrap w:val="0"/>
              <w:autoSpaceDE w:val="0"/>
              <w:autoSpaceDN w:val="0"/>
              <w:spacing w:line="220" w:lineRule="exact"/>
              <w:rPr>
                <w:rFonts w:ascii="宋体" w:hAnsi="宋体"/>
                <w:color w:val="000000"/>
                <w:sz w:val="18"/>
                <w:szCs w:val="18"/>
              </w:rPr>
            </w:pPr>
          </w:p>
          <w:p w14:paraId="4327FD2A" w14:textId="77777777" w:rsidR="00D55510" w:rsidRDefault="00DA194B">
            <w:pPr>
              <w:wordWrap w:val="0"/>
              <w:autoSpaceDE w:val="0"/>
              <w:autoSpaceDN w:val="0"/>
              <w:spacing w:before="79" w:line="220" w:lineRule="exact"/>
              <w:ind w:left="120" w:right="40" w:firstLine="20"/>
              <w:rPr>
                <w:sz w:val="18"/>
                <w:szCs w:val="18"/>
              </w:rPr>
            </w:pPr>
            <w:r>
              <w:rPr>
                <w:rFonts w:ascii="宋体" w:hAnsi="宋体" w:hint="eastAsia"/>
                <w:color w:val="000000"/>
                <w:sz w:val="18"/>
                <w:szCs w:val="18"/>
              </w:rPr>
              <w:t>转包或者违法分包、监理转让给其他具备相应资质条件他人的，但未发生质量安全事故的</w:t>
            </w:r>
          </w:p>
        </w:tc>
        <w:tc>
          <w:tcPr>
            <w:tcW w:w="1004" w:type="dxa"/>
            <w:vMerge w:val="restart"/>
            <w:tcBorders>
              <w:top w:val="single" w:sz="4" w:space="0" w:color="000000"/>
              <w:left w:val="single" w:sz="4" w:space="0" w:color="000000"/>
              <w:bottom w:val="single" w:sz="4" w:space="0" w:color="000000"/>
              <w:right w:val="single" w:sz="4" w:space="0" w:color="000000"/>
            </w:tcBorders>
          </w:tcPr>
          <w:p w14:paraId="3B938B27" w14:textId="77777777" w:rsidR="00D55510" w:rsidRDefault="00D55510">
            <w:pPr>
              <w:wordWrap w:val="0"/>
              <w:autoSpaceDE w:val="0"/>
              <w:autoSpaceDN w:val="0"/>
              <w:spacing w:line="220" w:lineRule="exact"/>
              <w:rPr>
                <w:rFonts w:ascii="宋体" w:hAnsi="宋体"/>
                <w:color w:val="000000"/>
                <w:sz w:val="18"/>
                <w:szCs w:val="18"/>
              </w:rPr>
            </w:pPr>
          </w:p>
          <w:p w14:paraId="7E10BBCB" w14:textId="77777777" w:rsidR="00D55510" w:rsidRDefault="00D55510">
            <w:pPr>
              <w:wordWrap w:val="0"/>
              <w:autoSpaceDE w:val="0"/>
              <w:autoSpaceDN w:val="0"/>
              <w:spacing w:line="220" w:lineRule="exact"/>
              <w:rPr>
                <w:rFonts w:ascii="宋体" w:hAnsi="宋体"/>
                <w:color w:val="000000"/>
                <w:sz w:val="18"/>
                <w:szCs w:val="18"/>
              </w:rPr>
            </w:pPr>
          </w:p>
          <w:p w14:paraId="59BC82A1" w14:textId="77777777" w:rsidR="00D55510" w:rsidRDefault="00D55510">
            <w:pPr>
              <w:wordWrap w:val="0"/>
              <w:autoSpaceDE w:val="0"/>
              <w:autoSpaceDN w:val="0"/>
              <w:spacing w:line="220" w:lineRule="exact"/>
              <w:rPr>
                <w:rFonts w:ascii="宋体" w:hAnsi="宋体"/>
                <w:color w:val="000000"/>
                <w:sz w:val="18"/>
                <w:szCs w:val="18"/>
              </w:rPr>
            </w:pPr>
          </w:p>
          <w:p w14:paraId="4AE28152" w14:textId="77777777" w:rsidR="00D55510" w:rsidRDefault="00D55510">
            <w:pPr>
              <w:wordWrap w:val="0"/>
              <w:autoSpaceDE w:val="0"/>
              <w:autoSpaceDN w:val="0"/>
              <w:spacing w:line="220" w:lineRule="exact"/>
              <w:rPr>
                <w:rFonts w:ascii="宋体" w:hAnsi="宋体"/>
                <w:color w:val="000000"/>
                <w:sz w:val="18"/>
                <w:szCs w:val="18"/>
              </w:rPr>
            </w:pPr>
          </w:p>
          <w:p w14:paraId="66B143EE" w14:textId="77777777" w:rsidR="00D55510" w:rsidRDefault="00D55510">
            <w:pPr>
              <w:wordWrap w:val="0"/>
              <w:autoSpaceDE w:val="0"/>
              <w:autoSpaceDN w:val="0"/>
              <w:spacing w:line="220" w:lineRule="exact"/>
              <w:rPr>
                <w:rFonts w:ascii="宋体" w:hAnsi="宋体"/>
                <w:color w:val="000000"/>
                <w:sz w:val="18"/>
                <w:szCs w:val="18"/>
              </w:rPr>
            </w:pPr>
          </w:p>
          <w:p w14:paraId="62EA6330" w14:textId="77777777" w:rsidR="00D55510" w:rsidRDefault="00D55510">
            <w:pPr>
              <w:wordWrap w:val="0"/>
              <w:autoSpaceDE w:val="0"/>
              <w:autoSpaceDN w:val="0"/>
              <w:spacing w:line="220" w:lineRule="exact"/>
              <w:rPr>
                <w:rFonts w:ascii="宋体" w:hAnsi="宋体"/>
                <w:color w:val="000000"/>
                <w:sz w:val="18"/>
                <w:szCs w:val="18"/>
              </w:rPr>
            </w:pPr>
          </w:p>
          <w:p w14:paraId="133377B8" w14:textId="77777777" w:rsidR="00D55510" w:rsidRDefault="00DA194B">
            <w:pPr>
              <w:wordWrap w:val="0"/>
              <w:autoSpaceDE w:val="0"/>
              <w:autoSpaceDN w:val="0"/>
              <w:spacing w:before="137" w:line="220" w:lineRule="exact"/>
              <w:jc w:val="center"/>
              <w:rPr>
                <w:sz w:val="18"/>
                <w:szCs w:val="18"/>
              </w:rPr>
            </w:pPr>
            <w:r>
              <w:rPr>
                <w:rFonts w:ascii="宋体" w:hAnsi="宋体" w:hint="eastAsia"/>
                <w:color w:val="000000"/>
                <w:sz w:val="18"/>
                <w:szCs w:val="18"/>
              </w:rPr>
              <w:t>裁量幅度</w:t>
            </w:r>
          </w:p>
        </w:tc>
        <w:tc>
          <w:tcPr>
            <w:tcW w:w="5554" w:type="dxa"/>
            <w:tcBorders>
              <w:top w:val="single" w:sz="4" w:space="0" w:color="000000"/>
              <w:left w:val="single" w:sz="4" w:space="0" w:color="000000"/>
              <w:bottom w:val="single" w:sz="4" w:space="0" w:color="000000"/>
              <w:right w:val="single" w:sz="4" w:space="0" w:color="000000"/>
            </w:tcBorders>
          </w:tcPr>
          <w:p w14:paraId="019BE8B0" w14:textId="77777777" w:rsidR="00D55510" w:rsidRDefault="00D55510">
            <w:pPr>
              <w:wordWrap w:val="0"/>
              <w:autoSpaceDE w:val="0"/>
              <w:autoSpaceDN w:val="0"/>
              <w:spacing w:line="220" w:lineRule="exact"/>
              <w:rPr>
                <w:rFonts w:ascii="宋体" w:hAnsi="宋体"/>
                <w:color w:val="000000"/>
                <w:sz w:val="18"/>
                <w:szCs w:val="18"/>
              </w:rPr>
            </w:pPr>
          </w:p>
          <w:p w14:paraId="3393E177" w14:textId="77777777" w:rsidR="00D55510" w:rsidRDefault="00DA194B">
            <w:pPr>
              <w:wordWrap w:val="0"/>
              <w:autoSpaceDE w:val="0"/>
              <w:autoSpaceDN w:val="0"/>
              <w:spacing w:before="19" w:line="220" w:lineRule="exact"/>
              <w:ind w:left="140" w:right="20"/>
              <w:rPr>
                <w:sz w:val="18"/>
                <w:szCs w:val="18"/>
              </w:rPr>
            </w:pPr>
            <w:r>
              <w:rPr>
                <w:rFonts w:ascii="宋体" w:hAnsi="宋体" w:hint="eastAsia"/>
                <w:color w:val="000000"/>
                <w:sz w:val="18"/>
                <w:szCs w:val="18"/>
              </w:rPr>
              <w:t>对勘察、设计单位：处合同约定的勘察、设计费</w:t>
            </w:r>
            <w:r>
              <w:rPr>
                <w:rFonts w:ascii="Calibri" w:eastAsia="Calibri" w:hAnsi="Calibri" w:hint="eastAsia"/>
                <w:color w:val="000000"/>
                <w:sz w:val="18"/>
                <w:szCs w:val="18"/>
              </w:rPr>
              <w:t>25</w:t>
            </w:r>
            <w:r>
              <w:rPr>
                <w:rFonts w:ascii="宋体" w:hAnsi="宋体" w:hint="eastAsia"/>
                <w:color w:val="000000"/>
                <w:sz w:val="18"/>
                <w:szCs w:val="18"/>
              </w:rPr>
              <w:t>％以上</w:t>
            </w:r>
            <w:r>
              <w:rPr>
                <w:rFonts w:ascii="Calibri" w:eastAsia="Calibri" w:hAnsi="Calibri" w:hint="eastAsia"/>
                <w:color w:val="000000"/>
                <w:sz w:val="18"/>
                <w:szCs w:val="18"/>
              </w:rPr>
              <w:t>30</w:t>
            </w:r>
            <w:r>
              <w:rPr>
                <w:rFonts w:ascii="宋体" w:hAnsi="宋体" w:hint="eastAsia"/>
                <w:color w:val="000000"/>
                <w:sz w:val="18"/>
                <w:szCs w:val="18"/>
              </w:rPr>
              <w:t>％以下罚款</w:t>
            </w:r>
          </w:p>
          <w:p w14:paraId="05A2068A" w14:textId="77777777" w:rsidR="00D55510" w:rsidRDefault="00DA194B">
            <w:pPr>
              <w:wordWrap w:val="0"/>
              <w:autoSpaceDE w:val="0"/>
              <w:autoSpaceDN w:val="0"/>
              <w:spacing w:line="200" w:lineRule="exact"/>
              <w:ind w:firstLine="14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％以下罚款</w:t>
            </w:r>
          </w:p>
          <w:p w14:paraId="5524B755" w14:textId="77777777" w:rsidR="00D55510" w:rsidRDefault="00DA194B">
            <w:pPr>
              <w:wordWrap w:val="0"/>
              <w:autoSpaceDE w:val="0"/>
              <w:autoSpaceDN w:val="0"/>
              <w:spacing w:line="200" w:lineRule="exact"/>
              <w:ind w:firstLine="140"/>
              <w:rPr>
                <w:sz w:val="18"/>
                <w:szCs w:val="18"/>
              </w:rPr>
            </w:pPr>
            <w:r>
              <w:rPr>
                <w:rFonts w:ascii="宋体" w:hAnsi="宋体" w:hint="eastAsia"/>
                <w:color w:val="000000"/>
                <w:sz w:val="18"/>
                <w:szCs w:val="18"/>
              </w:rPr>
              <w:t>对工程监理单位：合同约定的监理酬金</w:t>
            </w:r>
            <w:r>
              <w:rPr>
                <w:rFonts w:ascii="Calibri" w:eastAsia="Calibri" w:hAnsi="Calibri" w:hint="eastAsia"/>
                <w:color w:val="000000"/>
                <w:sz w:val="18"/>
                <w:szCs w:val="18"/>
              </w:rPr>
              <w:t>25</w:t>
            </w:r>
            <w:r>
              <w:rPr>
                <w:rFonts w:ascii="宋体" w:hAnsi="宋体" w:hint="eastAsia"/>
                <w:color w:val="000000"/>
                <w:sz w:val="18"/>
                <w:szCs w:val="18"/>
              </w:rPr>
              <w:t>％以上</w:t>
            </w:r>
            <w:r>
              <w:rPr>
                <w:rFonts w:ascii="Calibri" w:eastAsia="Calibri" w:hAnsi="Calibri" w:hint="eastAsia"/>
                <w:color w:val="000000"/>
                <w:sz w:val="18"/>
                <w:szCs w:val="18"/>
              </w:rPr>
              <w:t>30</w:t>
            </w:r>
            <w:r>
              <w:rPr>
                <w:rFonts w:ascii="宋体" w:hAnsi="宋体" w:hint="eastAsia"/>
                <w:color w:val="000000"/>
                <w:sz w:val="18"/>
                <w:szCs w:val="18"/>
              </w:rPr>
              <w:t>％以下罚款</w:t>
            </w:r>
          </w:p>
          <w:p w14:paraId="0DC606D4" w14:textId="77777777" w:rsidR="00D55510" w:rsidRDefault="00DA194B">
            <w:pPr>
              <w:wordWrap w:val="0"/>
              <w:autoSpaceDE w:val="0"/>
              <w:autoSpaceDN w:val="0"/>
              <w:spacing w:line="160" w:lineRule="exact"/>
              <w:ind w:firstLine="140"/>
              <w:rPr>
                <w:sz w:val="18"/>
                <w:szCs w:val="18"/>
              </w:rPr>
            </w:pPr>
            <w:r>
              <w:rPr>
                <w:rFonts w:ascii="宋体" w:hAnsi="宋体" w:hint="eastAsia"/>
                <w:color w:val="000000"/>
                <w:sz w:val="18"/>
                <w:szCs w:val="18"/>
              </w:rPr>
              <w:t>对单位责任人员：单位罚款数额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28D83F5A" w14:textId="77777777">
        <w:trPr>
          <w:trHeight w:val="1004"/>
        </w:trPr>
        <w:tc>
          <w:tcPr>
            <w:tcW w:w="1161" w:type="dxa"/>
            <w:vMerge/>
            <w:tcBorders>
              <w:top w:val="single" w:sz="4" w:space="0" w:color="000000"/>
              <w:left w:val="single" w:sz="4" w:space="0" w:color="000000"/>
              <w:bottom w:val="single" w:sz="4" w:space="0" w:color="000000"/>
              <w:right w:val="single" w:sz="4" w:space="0" w:color="000000"/>
            </w:tcBorders>
          </w:tcPr>
          <w:p w14:paraId="74FB5462" w14:textId="77777777" w:rsidR="00D55510" w:rsidRDefault="00D55510">
            <w:pPr>
              <w:rPr>
                <w:sz w:val="18"/>
                <w:szCs w:val="18"/>
              </w:rPr>
            </w:pPr>
          </w:p>
        </w:tc>
        <w:tc>
          <w:tcPr>
            <w:tcW w:w="5820" w:type="dxa"/>
            <w:tcBorders>
              <w:top w:val="single" w:sz="4" w:space="0" w:color="000000"/>
              <w:left w:val="single" w:sz="4" w:space="0" w:color="000000"/>
              <w:bottom w:val="single" w:sz="4" w:space="0" w:color="000000"/>
              <w:right w:val="single" w:sz="4" w:space="0" w:color="000000"/>
            </w:tcBorders>
          </w:tcPr>
          <w:p w14:paraId="5F4C1408" w14:textId="77777777" w:rsidR="00D55510" w:rsidRDefault="00D55510">
            <w:pPr>
              <w:wordWrap w:val="0"/>
              <w:autoSpaceDE w:val="0"/>
              <w:autoSpaceDN w:val="0"/>
              <w:spacing w:line="220" w:lineRule="exact"/>
              <w:rPr>
                <w:rFonts w:ascii="宋体" w:hAnsi="宋体"/>
                <w:color w:val="000000"/>
                <w:sz w:val="18"/>
                <w:szCs w:val="18"/>
              </w:rPr>
            </w:pPr>
          </w:p>
          <w:p w14:paraId="550E2D57" w14:textId="77777777" w:rsidR="00D55510" w:rsidRDefault="00DA194B">
            <w:pPr>
              <w:wordWrap w:val="0"/>
              <w:autoSpaceDE w:val="0"/>
              <w:autoSpaceDN w:val="0"/>
              <w:spacing w:before="99" w:line="220" w:lineRule="exact"/>
              <w:ind w:left="100" w:right="40" w:firstLine="20"/>
              <w:rPr>
                <w:sz w:val="18"/>
                <w:szCs w:val="18"/>
              </w:rPr>
            </w:pPr>
            <w:r>
              <w:rPr>
                <w:rFonts w:ascii="宋体" w:hAnsi="宋体" w:hint="eastAsia"/>
                <w:color w:val="000000"/>
                <w:sz w:val="18"/>
                <w:szCs w:val="18"/>
              </w:rPr>
              <w:t>转包或者违法分包、监理转让给其他不具备相应资质条件他人的，但未发生质量安全事故的</w:t>
            </w:r>
          </w:p>
        </w:tc>
        <w:tc>
          <w:tcPr>
            <w:tcW w:w="1004" w:type="dxa"/>
            <w:vMerge/>
            <w:tcBorders>
              <w:top w:val="single" w:sz="4" w:space="0" w:color="000000"/>
              <w:left w:val="single" w:sz="4" w:space="0" w:color="000000"/>
              <w:bottom w:val="single" w:sz="4" w:space="0" w:color="000000"/>
              <w:right w:val="single" w:sz="4" w:space="0" w:color="000000"/>
            </w:tcBorders>
          </w:tcPr>
          <w:p w14:paraId="45D67DA2" w14:textId="77777777" w:rsidR="00D55510" w:rsidRDefault="00D55510">
            <w:pPr>
              <w:rPr>
                <w:sz w:val="18"/>
                <w:szCs w:val="18"/>
              </w:rPr>
            </w:pPr>
          </w:p>
        </w:tc>
        <w:tc>
          <w:tcPr>
            <w:tcW w:w="5554" w:type="dxa"/>
            <w:tcBorders>
              <w:top w:val="single" w:sz="4" w:space="0" w:color="000000"/>
              <w:left w:val="single" w:sz="4" w:space="0" w:color="000000"/>
              <w:bottom w:val="single" w:sz="4" w:space="0" w:color="000000"/>
              <w:right w:val="single" w:sz="4" w:space="0" w:color="000000"/>
            </w:tcBorders>
          </w:tcPr>
          <w:p w14:paraId="2B3B14AB" w14:textId="77777777" w:rsidR="00D55510" w:rsidRDefault="00DA194B">
            <w:pPr>
              <w:wordWrap w:val="0"/>
              <w:autoSpaceDE w:val="0"/>
              <w:autoSpaceDN w:val="0"/>
              <w:spacing w:before="219" w:line="220" w:lineRule="exact"/>
              <w:ind w:left="140" w:right="20" w:hanging="20"/>
              <w:rPr>
                <w:sz w:val="18"/>
                <w:szCs w:val="18"/>
              </w:rPr>
            </w:pPr>
            <w:r>
              <w:rPr>
                <w:rFonts w:ascii="宋体" w:hAnsi="宋体" w:hint="eastAsia"/>
                <w:color w:val="000000"/>
                <w:sz w:val="18"/>
                <w:szCs w:val="18"/>
              </w:rPr>
              <w:t>对勘察、设计单位：合同约定的勘察、设计费</w:t>
            </w:r>
            <w:r>
              <w:rPr>
                <w:rFonts w:ascii="Calibri" w:eastAsia="Calibri" w:hAnsi="Calibri" w:hint="eastAsia"/>
                <w:color w:val="000000"/>
                <w:sz w:val="18"/>
                <w:szCs w:val="18"/>
              </w:rPr>
              <w:t>30</w:t>
            </w:r>
            <w:r>
              <w:rPr>
                <w:rFonts w:ascii="宋体" w:hAnsi="宋体" w:hint="eastAsia"/>
                <w:color w:val="000000"/>
                <w:sz w:val="18"/>
                <w:szCs w:val="18"/>
              </w:rPr>
              <w:t>％以上</w:t>
            </w:r>
            <w:r>
              <w:rPr>
                <w:rFonts w:ascii="Calibri" w:eastAsia="Calibri" w:hAnsi="Calibri" w:hint="eastAsia"/>
                <w:color w:val="000000"/>
                <w:sz w:val="18"/>
                <w:szCs w:val="18"/>
              </w:rPr>
              <w:t>40</w:t>
            </w:r>
            <w:r>
              <w:rPr>
                <w:rFonts w:ascii="宋体" w:hAnsi="宋体" w:hint="eastAsia"/>
                <w:color w:val="000000"/>
                <w:sz w:val="18"/>
                <w:szCs w:val="18"/>
              </w:rPr>
              <w:t>％以下罚款</w:t>
            </w:r>
          </w:p>
          <w:p w14:paraId="7E738E9E" w14:textId="77777777" w:rsidR="00D55510" w:rsidRDefault="00DA194B">
            <w:pPr>
              <w:wordWrap w:val="0"/>
              <w:autoSpaceDE w:val="0"/>
              <w:autoSpaceDN w:val="0"/>
              <w:spacing w:line="200" w:lineRule="exact"/>
              <w:ind w:firstLine="12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％以下罚款</w:t>
            </w:r>
          </w:p>
          <w:p w14:paraId="74240C8D" w14:textId="77777777" w:rsidR="00D55510" w:rsidRDefault="00DA194B">
            <w:pPr>
              <w:wordWrap w:val="0"/>
              <w:autoSpaceDE w:val="0"/>
              <w:autoSpaceDN w:val="0"/>
              <w:spacing w:line="180" w:lineRule="exact"/>
              <w:ind w:left="140" w:right="520" w:hanging="20"/>
              <w:rPr>
                <w:sz w:val="18"/>
                <w:szCs w:val="18"/>
              </w:rPr>
            </w:pPr>
            <w:r>
              <w:rPr>
                <w:rFonts w:ascii="宋体" w:hAnsi="宋体" w:hint="eastAsia"/>
                <w:color w:val="000000"/>
                <w:sz w:val="18"/>
                <w:szCs w:val="18"/>
              </w:rPr>
              <w:t>对工程监理单位：合同约定的监理酬金</w:t>
            </w:r>
            <w:r>
              <w:rPr>
                <w:rFonts w:ascii="Calibri" w:eastAsia="Calibri" w:hAnsi="Calibri" w:hint="eastAsia"/>
                <w:color w:val="000000"/>
                <w:sz w:val="18"/>
                <w:szCs w:val="18"/>
              </w:rPr>
              <w:t>30</w:t>
            </w:r>
            <w:r>
              <w:rPr>
                <w:rFonts w:ascii="宋体" w:hAnsi="宋体" w:hint="eastAsia"/>
                <w:color w:val="000000"/>
                <w:sz w:val="18"/>
                <w:szCs w:val="18"/>
              </w:rPr>
              <w:t>％以上</w:t>
            </w:r>
            <w:r>
              <w:rPr>
                <w:rFonts w:ascii="Calibri" w:eastAsia="Calibri" w:hAnsi="Calibri" w:hint="eastAsia"/>
                <w:color w:val="000000"/>
                <w:sz w:val="18"/>
                <w:szCs w:val="18"/>
              </w:rPr>
              <w:t>40</w:t>
            </w:r>
            <w:r>
              <w:rPr>
                <w:rFonts w:ascii="宋体" w:hAnsi="宋体" w:hint="eastAsia"/>
                <w:color w:val="000000"/>
                <w:sz w:val="18"/>
                <w:szCs w:val="18"/>
              </w:rPr>
              <w:t>％以下罚款对单位责任人员：单位罚款数额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021BA48D" w14:textId="77777777">
        <w:trPr>
          <w:trHeight w:val="1004"/>
        </w:trPr>
        <w:tc>
          <w:tcPr>
            <w:tcW w:w="1161" w:type="dxa"/>
            <w:vMerge/>
            <w:tcBorders>
              <w:top w:val="single" w:sz="4" w:space="0" w:color="000000"/>
              <w:left w:val="single" w:sz="4" w:space="0" w:color="000000"/>
              <w:bottom w:val="single" w:sz="4" w:space="0" w:color="000000"/>
              <w:right w:val="single" w:sz="4" w:space="0" w:color="000000"/>
            </w:tcBorders>
          </w:tcPr>
          <w:p w14:paraId="01FE02ED" w14:textId="77777777" w:rsidR="00D55510" w:rsidRDefault="00D55510">
            <w:pPr>
              <w:rPr>
                <w:sz w:val="18"/>
                <w:szCs w:val="18"/>
              </w:rPr>
            </w:pPr>
          </w:p>
        </w:tc>
        <w:tc>
          <w:tcPr>
            <w:tcW w:w="5820" w:type="dxa"/>
            <w:tcBorders>
              <w:top w:val="single" w:sz="4" w:space="0" w:color="000000"/>
              <w:left w:val="single" w:sz="4" w:space="0" w:color="000000"/>
              <w:bottom w:val="single" w:sz="4" w:space="0" w:color="000000"/>
              <w:right w:val="single" w:sz="4" w:space="0" w:color="000000"/>
            </w:tcBorders>
          </w:tcPr>
          <w:p w14:paraId="2D034130" w14:textId="77777777" w:rsidR="00D55510" w:rsidRDefault="00D55510">
            <w:pPr>
              <w:wordWrap w:val="0"/>
              <w:autoSpaceDE w:val="0"/>
              <w:autoSpaceDN w:val="0"/>
              <w:spacing w:line="220" w:lineRule="exact"/>
              <w:rPr>
                <w:rFonts w:ascii="宋体" w:hAnsi="宋体"/>
                <w:color w:val="000000"/>
                <w:sz w:val="18"/>
                <w:szCs w:val="18"/>
              </w:rPr>
            </w:pPr>
          </w:p>
          <w:p w14:paraId="7E38F679" w14:textId="77777777" w:rsidR="00D55510" w:rsidRDefault="00DA194B">
            <w:pPr>
              <w:wordWrap w:val="0"/>
              <w:autoSpaceDE w:val="0"/>
              <w:autoSpaceDN w:val="0"/>
              <w:spacing w:before="199" w:line="220" w:lineRule="exact"/>
              <w:ind w:firstLine="80"/>
              <w:rPr>
                <w:sz w:val="18"/>
                <w:szCs w:val="18"/>
              </w:rPr>
            </w:pPr>
            <w:r>
              <w:rPr>
                <w:rFonts w:ascii="宋体" w:hAnsi="宋体" w:hint="eastAsia"/>
                <w:color w:val="000000"/>
                <w:sz w:val="18"/>
                <w:szCs w:val="18"/>
              </w:rPr>
              <w:t>发生质量安全事故的</w:t>
            </w:r>
          </w:p>
        </w:tc>
        <w:tc>
          <w:tcPr>
            <w:tcW w:w="1004" w:type="dxa"/>
            <w:vMerge/>
            <w:tcBorders>
              <w:top w:val="single" w:sz="4" w:space="0" w:color="000000"/>
              <w:left w:val="single" w:sz="4" w:space="0" w:color="000000"/>
              <w:bottom w:val="single" w:sz="4" w:space="0" w:color="000000"/>
              <w:right w:val="single" w:sz="4" w:space="0" w:color="000000"/>
            </w:tcBorders>
          </w:tcPr>
          <w:p w14:paraId="1BDCC7AE" w14:textId="77777777" w:rsidR="00D55510" w:rsidRDefault="00D55510">
            <w:pPr>
              <w:rPr>
                <w:sz w:val="18"/>
                <w:szCs w:val="18"/>
              </w:rPr>
            </w:pPr>
          </w:p>
        </w:tc>
        <w:tc>
          <w:tcPr>
            <w:tcW w:w="5554" w:type="dxa"/>
            <w:tcBorders>
              <w:top w:val="single" w:sz="4" w:space="0" w:color="000000"/>
              <w:left w:val="single" w:sz="4" w:space="0" w:color="000000"/>
              <w:bottom w:val="single" w:sz="4" w:space="0" w:color="000000"/>
              <w:right w:val="single" w:sz="4" w:space="0" w:color="000000"/>
            </w:tcBorders>
          </w:tcPr>
          <w:p w14:paraId="6CD97380" w14:textId="77777777" w:rsidR="00D55510" w:rsidRDefault="00DA194B">
            <w:pPr>
              <w:wordWrap w:val="0"/>
              <w:autoSpaceDE w:val="0"/>
              <w:autoSpaceDN w:val="0"/>
              <w:spacing w:before="199" w:line="220" w:lineRule="exact"/>
              <w:ind w:left="120" w:right="40"/>
              <w:rPr>
                <w:sz w:val="18"/>
                <w:szCs w:val="18"/>
              </w:rPr>
            </w:pPr>
            <w:r>
              <w:rPr>
                <w:rFonts w:ascii="宋体" w:hAnsi="宋体" w:hint="eastAsia"/>
                <w:color w:val="000000"/>
                <w:sz w:val="18"/>
                <w:szCs w:val="18"/>
              </w:rPr>
              <w:t>对勘察、设计单位：合同约定的勘察、设计费</w:t>
            </w:r>
            <w:r>
              <w:rPr>
                <w:rFonts w:ascii="Calibri" w:eastAsia="Calibri" w:hAnsi="Calibri" w:hint="eastAsia"/>
                <w:color w:val="000000"/>
                <w:sz w:val="18"/>
                <w:szCs w:val="18"/>
              </w:rPr>
              <w:t>40</w:t>
            </w:r>
            <w:r>
              <w:rPr>
                <w:rFonts w:ascii="宋体" w:hAnsi="宋体" w:hint="eastAsia"/>
                <w:color w:val="000000"/>
                <w:sz w:val="18"/>
                <w:szCs w:val="18"/>
              </w:rPr>
              <w:t>％以上</w:t>
            </w:r>
            <w:r>
              <w:rPr>
                <w:rFonts w:ascii="Calibri" w:eastAsia="Calibri" w:hAnsi="Calibri" w:hint="eastAsia"/>
                <w:color w:val="000000"/>
                <w:sz w:val="18"/>
                <w:szCs w:val="18"/>
              </w:rPr>
              <w:t>50</w:t>
            </w:r>
            <w:r>
              <w:rPr>
                <w:rFonts w:ascii="宋体" w:hAnsi="宋体" w:hint="eastAsia"/>
                <w:color w:val="000000"/>
                <w:sz w:val="18"/>
                <w:szCs w:val="18"/>
              </w:rPr>
              <w:t>％以下罚款</w:t>
            </w:r>
          </w:p>
          <w:p w14:paraId="16E67CA6" w14:textId="77777777" w:rsidR="00D55510" w:rsidRDefault="00DA194B">
            <w:pPr>
              <w:wordWrap w:val="0"/>
              <w:autoSpaceDE w:val="0"/>
              <w:autoSpaceDN w:val="0"/>
              <w:spacing w:line="220" w:lineRule="exact"/>
              <w:ind w:firstLine="120"/>
              <w:rPr>
                <w:sz w:val="18"/>
                <w:szCs w:val="18"/>
              </w:rPr>
            </w:pPr>
            <w:r>
              <w:rPr>
                <w:rFonts w:ascii="宋体" w:hAnsi="宋体" w:hint="eastAsia"/>
                <w:color w:val="000000"/>
                <w:sz w:val="18"/>
                <w:szCs w:val="18"/>
              </w:rPr>
              <w:t>对施工单位：工程合同价款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％以下罚款</w:t>
            </w:r>
          </w:p>
          <w:p w14:paraId="347ED001" w14:textId="77777777" w:rsidR="00D55510" w:rsidRDefault="00DA194B">
            <w:pPr>
              <w:wordWrap w:val="0"/>
              <w:autoSpaceDE w:val="0"/>
              <w:autoSpaceDN w:val="0"/>
              <w:spacing w:line="170" w:lineRule="exact"/>
              <w:ind w:left="120" w:right="560"/>
              <w:rPr>
                <w:sz w:val="18"/>
                <w:szCs w:val="18"/>
              </w:rPr>
            </w:pPr>
            <w:r>
              <w:rPr>
                <w:rFonts w:ascii="宋体" w:hAnsi="宋体" w:hint="eastAsia"/>
                <w:color w:val="000000"/>
                <w:sz w:val="18"/>
                <w:szCs w:val="18"/>
              </w:rPr>
              <w:t>对工程监理单位：合同约定的监理酬金</w:t>
            </w:r>
            <w:r>
              <w:rPr>
                <w:rFonts w:ascii="Calibri" w:eastAsia="Calibri" w:hAnsi="Calibri" w:hint="eastAsia"/>
                <w:color w:val="000000"/>
                <w:sz w:val="18"/>
                <w:szCs w:val="18"/>
              </w:rPr>
              <w:t>40</w:t>
            </w:r>
            <w:r>
              <w:rPr>
                <w:rFonts w:ascii="宋体" w:hAnsi="宋体" w:hint="eastAsia"/>
                <w:color w:val="000000"/>
                <w:sz w:val="18"/>
                <w:szCs w:val="18"/>
              </w:rPr>
              <w:t>％以上</w:t>
            </w:r>
            <w:r>
              <w:rPr>
                <w:rFonts w:ascii="Calibri" w:eastAsia="Calibri" w:hAnsi="Calibri" w:hint="eastAsia"/>
                <w:color w:val="000000"/>
                <w:sz w:val="18"/>
                <w:szCs w:val="18"/>
              </w:rPr>
              <w:t>50</w:t>
            </w:r>
            <w:r>
              <w:rPr>
                <w:rFonts w:ascii="宋体" w:hAnsi="宋体" w:hint="eastAsia"/>
                <w:color w:val="000000"/>
                <w:sz w:val="18"/>
                <w:szCs w:val="18"/>
              </w:rPr>
              <w:t>％以下罚款对单位责任人员：单位罚款数额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tbl>
      <w:tblPr>
        <w:tblpPr w:leftFromText="180" w:rightFromText="180" w:vertAnchor="text" w:horzAnchor="page" w:tblpX="1514" w:tblpY="43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61"/>
        <w:gridCol w:w="5604"/>
        <w:gridCol w:w="1019"/>
        <w:gridCol w:w="5935"/>
      </w:tblGrid>
      <w:tr w:rsidR="00D55510" w14:paraId="5E60ABD6" w14:textId="77777777">
        <w:trPr>
          <w:trHeight w:val="239"/>
        </w:trPr>
        <w:tc>
          <w:tcPr>
            <w:tcW w:w="1161" w:type="dxa"/>
            <w:tcBorders>
              <w:top w:val="single" w:sz="4" w:space="0" w:color="000000"/>
              <w:left w:val="single" w:sz="4" w:space="0" w:color="000000"/>
              <w:bottom w:val="single" w:sz="4" w:space="0" w:color="000000"/>
              <w:right w:val="single" w:sz="4" w:space="0" w:color="000000"/>
            </w:tcBorders>
          </w:tcPr>
          <w:p w14:paraId="59742D4D" w14:textId="77777777" w:rsidR="00D55510" w:rsidRDefault="00DA194B">
            <w:pPr>
              <w:wordWrap w:val="0"/>
              <w:autoSpaceDE w:val="0"/>
              <w:autoSpaceDN w:val="0"/>
              <w:spacing w:before="39" w:line="220" w:lineRule="exact"/>
              <w:ind w:firstLine="340"/>
              <w:rPr>
                <w:sz w:val="18"/>
                <w:szCs w:val="18"/>
              </w:rPr>
            </w:pPr>
            <w:r>
              <w:rPr>
                <w:rFonts w:ascii="宋体" w:hAnsi="宋体" w:hint="eastAsia"/>
                <w:color w:val="000000"/>
                <w:sz w:val="18"/>
                <w:szCs w:val="18"/>
              </w:rPr>
              <w:t>序号</w:t>
            </w:r>
          </w:p>
        </w:tc>
        <w:tc>
          <w:tcPr>
            <w:tcW w:w="12558" w:type="dxa"/>
            <w:gridSpan w:val="3"/>
            <w:tcBorders>
              <w:top w:val="single" w:sz="4" w:space="0" w:color="000000"/>
              <w:left w:val="single" w:sz="4" w:space="0" w:color="000000"/>
              <w:bottom w:val="single" w:sz="4" w:space="0" w:color="000000"/>
              <w:right w:val="single" w:sz="4" w:space="0" w:color="000000"/>
            </w:tcBorders>
          </w:tcPr>
          <w:p w14:paraId="1FC59C5F" w14:textId="77777777" w:rsidR="00D55510" w:rsidRDefault="00DA194B">
            <w:pPr>
              <w:wordWrap w:val="0"/>
              <w:autoSpaceDE w:val="0"/>
              <w:autoSpaceDN w:val="0"/>
              <w:spacing w:before="80" w:line="220" w:lineRule="exact"/>
              <w:ind w:firstLine="60"/>
              <w:rPr>
                <w:sz w:val="18"/>
                <w:szCs w:val="18"/>
              </w:rPr>
            </w:pPr>
            <w:r>
              <w:rPr>
                <w:rFonts w:ascii="Calibri" w:eastAsia="Calibri" w:hAnsi="Calibri" w:hint="eastAsia"/>
                <w:color w:val="000000"/>
                <w:sz w:val="18"/>
                <w:szCs w:val="18"/>
              </w:rPr>
              <w:t>2</w:t>
            </w:r>
            <w:r>
              <w:rPr>
                <w:rFonts w:ascii="Calibri" w:hAnsi="Calibri" w:hint="eastAsia"/>
                <w:color w:val="000000"/>
                <w:sz w:val="18"/>
                <w:szCs w:val="18"/>
              </w:rPr>
              <w:t>4</w:t>
            </w:r>
          </w:p>
        </w:tc>
      </w:tr>
      <w:tr w:rsidR="00D55510" w14:paraId="35B2968E" w14:textId="77777777">
        <w:trPr>
          <w:trHeight w:val="208"/>
        </w:trPr>
        <w:tc>
          <w:tcPr>
            <w:tcW w:w="1161" w:type="dxa"/>
            <w:tcBorders>
              <w:top w:val="single" w:sz="4" w:space="0" w:color="000000"/>
              <w:left w:val="single" w:sz="4" w:space="0" w:color="000000"/>
              <w:bottom w:val="single" w:sz="4" w:space="0" w:color="000000"/>
              <w:right w:val="single" w:sz="4" w:space="0" w:color="000000"/>
            </w:tcBorders>
          </w:tcPr>
          <w:p w14:paraId="1A4F9B3A" w14:textId="77777777" w:rsidR="00D55510" w:rsidRDefault="00DA194B">
            <w:pPr>
              <w:wordWrap w:val="0"/>
              <w:autoSpaceDE w:val="0"/>
              <w:autoSpaceDN w:val="0"/>
              <w:spacing w:line="220" w:lineRule="exact"/>
              <w:ind w:firstLine="340"/>
              <w:rPr>
                <w:sz w:val="18"/>
                <w:szCs w:val="18"/>
              </w:rPr>
            </w:pPr>
            <w:r>
              <w:rPr>
                <w:rFonts w:ascii="宋体" w:hAnsi="宋体" w:hint="eastAsia"/>
                <w:color w:val="000000"/>
                <w:sz w:val="18"/>
                <w:szCs w:val="18"/>
              </w:rPr>
              <w:t>编号</w:t>
            </w:r>
          </w:p>
        </w:tc>
        <w:tc>
          <w:tcPr>
            <w:tcW w:w="12558" w:type="dxa"/>
            <w:gridSpan w:val="3"/>
            <w:tcBorders>
              <w:top w:val="single" w:sz="4" w:space="0" w:color="000000"/>
              <w:left w:val="single" w:sz="4" w:space="0" w:color="000000"/>
              <w:bottom w:val="single" w:sz="4" w:space="0" w:color="000000"/>
              <w:right w:val="single" w:sz="4" w:space="0" w:color="000000"/>
            </w:tcBorders>
          </w:tcPr>
          <w:p w14:paraId="75AB165C" w14:textId="77777777" w:rsidR="00D55510" w:rsidRDefault="00DA194B">
            <w:pPr>
              <w:wordWrap w:val="0"/>
              <w:autoSpaceDE w:val="0"/>
              <w:autoSpaceDN w:val="0"/>
              <w:spacing w:before="39" w:line="220" w:lineRule="exact"/>
              <w:ind w:firstLine="80"/>
              <w:rPr>
                <w:sz w:val="18"/>
                <w:szCs w:val="18"/>
              </w:rPr>
            </w:pPr>
            <w:r>
              <w:rPr>
                <w:rFonts w:ascii="Calibri" w:eastAsia="Calibri" w:hAnsi="Calibri" w:hint="eastAsia"/>
                <w:color w:val="000000"/>
                <w:sz w:val="18"/>
                <w:szCs w:val="18"/>
              </w:rPr>
              <w:t>320280028000</w:t>
            </w:r>
          </w:p>
        </w:tc>
      </w:tr>
      <w:tr w:rsidR="00D55510" w14:paraId="3FB71B34" w14:textId="77777777">
        <w:trPr>
          <w:trHeight w:val="208"/>
        </w:trPr>
        <w:tc>
          <w:tcPr>
            <w:tcW w:w="1161" w:type="dxa"/>
            <w:tcBorders>
              <w:top w:val="single" w:sz="4" w:space="0" w:color="000000"/>
              <w:left w:val="single" w:sz="4" w:space="0" w:color="000000"/>
              <w:bottom w:val="single" w:sz="4" w:space="0" w:color="000000"/>
              <w:right w:val="single" w:sz="4" w:space="0" w:color="000000"/>
            </w:tcBorders>
          </w:tcPr>
          <w:p w14:paraId="0556BCC4" w14:textId="77777777" w:rsidR="00D55510" w:rsidRDefault="00DA194B">
            <w:pPr>
              <w:wordWrap w:val="0"/>
              <w:autoSpaceDE w:val="0"/>
              <w:autoSpaceDN w:val="0"/>
              <w:spacing w:line="200" w:lineRule="exact"/>
              <w:jc w:val="center"/>
              <w:rPr>
                <w:sz w:val="18"/>
                <w:szCs w:val="18"/>
              </w:rPr>
            </w:pPr>
            <w:r>
              <w:rPr>
                <w:rFonts w:ascii="宋体" w:hAnsi="宋体" w:hint="eastAsia"/>
                <w:color w:val="000000"/>
                <w:sz w:val="18"/>
                <w:szCs w:val="18"/>
              </w:rPr>
              <w:t>行为名称</w:t>
            </w:r>
          </w:p>
        </w:tc>
        <w:tc>
          <w:tcPr>
            <w:tcW w:w="12558" w:type="dxa"/>
            <w:gridSpan w:val="3"/>
            <w:tcBorders>
              <w:top w:val="single" w:sz="4" w:space="0" w:color="000000"/>
              <w:left w:val="single" w:sz="4" w:space="0" w:color="000000"/>
              <w:bottom w:val="single" w:sz="4" w:space="0" w:color="000000"/>
              <w:right w:val="single" w:sz="4" w:space="0" w:color="000000"/>
            </w:tcBorders>
          </w:tcPr>
          <w:p w14:paraId="6AC35936" w14:textId="77777777" w:rsidR="00D55510" w:rsidRDefault="00DA194B">
            <w:pPr>
              <w:wordWrap w:val="0"/>
              <w:autoSpaceDE w:val="0"/>
              <w:autoSpaceDN w:val="0"/>
              <w:spacing w:before="39" w:line="220" w:lineRule="exact"/>
              <w:ind w:firstLine="100"/>
              <w:rPr>
                <w:sz w:val="18"/>
                <w:szCs w:val="18"/>
              </w:rPr>
            </w:pPr>
            <w:r>
              <w:rPr>
                <w:rFonts w:ascii="宋体" w:hAnsi="宋体" w:hint="eastAsia"/>
                <w:color w:val="000000"/>
                <w:sz w:val="18"/>
                <w:szCs w:val="18"/>
              </w:rPr>
              <w:t>对影响人民防空工程使用或者降低人民防空工程防护能力的作业的处罚</w:t>
            </w:r>
          </w:p>
        </w:tc>
      </w:tr>
      <w:tr w:rsidR="00D55510" w14:paraId="5005F7E4" w14:textId="77777777">
        <w:trPr>
          <w:trHeight w:val="1948"/>
        </w:trPr>
        <w:tc>
          <w:tcPr>
            <w:tcW w:w="1161" w:type="dxa"/>
            <w:tcBorders>
              <w:top w:val="single" w:sz="4" w:space="0" w:color="000000"/>
              <w:left w:val="single" w:sz="4" w:space="0" w:color="000000"/>
              <w:bottom w:val="single" w:sz="4" w:space="0" w:color="000000"/>
              <w:right w:val="single" w:sz="4" w:space="0" w:color="000000"/>
            </w:tcBorders>
          </w:tcPr>
          <w:p w14:paraId="390CF8EB" w14:textId="77777777" w:rsidR="00D55510" w:rsidRDefault="00D55510">
            <w:pPr>
              <w:wordWrap w:val="0"/>
              <w:autoSpaceDE w:val="0"/>
              <w:autoSpaceDN w:val="0"/>
              <w:spacing w:line="220" w:lineRule="exact"/>
              <w:rPr>
                <w:rFonts w:ascii="宋体" w:hAnsi="宋体"/>
                <w:color w:val="000000"/>
                <w:sz w:val="18"/>
                <w:szCs w:val="18"/>
              </w:rPr>
            </w:pPr>
          </w:p>
          <w:p w14:paraId="0739FB33" w14:textId="77777777" w:rsidR="00D55510" w:rsidRDefault="00D55510">
            <w:pPr>
              <w:wordWrap w:val="0"/>
              <w:autoSpaceDE w:val="0"/>
              <w:autoSpaceDN w:val="0"/>
              <w:spacing w:line="220" w:lineRule="exact"/>
              <w:rPr>
                <w:rFonts w:ascii="宋体" w:hAnsi="宋体"/>
                <w:color w:val="000000"/>
                <w:sz w:val="18"/>
                <w:szCs w:val="18"/>
              </w:rPr>
            </w:pPr>
          </w:p>
          <w:p w14:paraId="27D2B724" w14:textId="77777777" w:rsidR="00D55510" w:rsidRDefault="00D55510">
            <w:pPr>
              <w:wordWrap w:val="0"/>
              <w:autoSpaceDE w:val="0"/>
              <w:autoSpaceDN w:val="0"/>
              <w:spacing w:line="220" w:lineRule="exact"/>
              <w:rPr>
                <w:rFonts w:ascii="宋体" w:hAnsi="宋体"/>
                <w:color w:val="000000"/>
                <w:sz w:val="18"/>
                <w:szCs w:val="18"/>
              </w:rPr>
            </w:pPr>
          </w:p>
          <w:p w14:paraId="31BF1038" w14:textId="77777777" w:rsidR="00D55510" w:rsidRDefault="00D55510">
            <w:pPr>
              <w:wordWrap w:val="0"/>
              <w:autoSpaceDE w:val="0"/>
              <w:autoSpaceDN w:val="0"/>
              <w:spacing w:line="220" w:lineRule="exact"/>
              <w:rPr>
                <w:rFonts w:ascii="宋体" w:hAnsi="宋体"/>
                <w:color w:val="000000"/>
                <w:sz w:val="18"/>
                <w:szCs w:val="18"/>
              </w:rPr>
            </w:pPr>
          </w:p>
          <w:p w14:paraId="340B11A7" w14:textId="77777777" w:rsidR="00D55510" w:rsidRDefault="00D55510">
            <w:pPr>
              <w:wordWrap w:val="0"/>
              <w:autoSpaceDE w:val="0"/>
              <w:autoSpaceDN w:val="0"/>
              <w:spacing w:line="220" w:lineRule="exact"/>
              <w:rPr>
                <w:rFonts w:ascii="宋体" w:hAnsi="宋体"/>
                <w:color w:val="000000"/>
                <w:sz w:val="18"/>
                <w:szCs w:val="18"/>
              </w:rPr>
            </w:pPr>
          </w:p>
          <w:p w14:paraId="26C6FACC" w14:textId="77777777" w:rsidR="00D55510" w:rsidRDefault="00DA194B">
            <w:pPr>
              <w:wordWrap w:val="0"/>
              <w:autoSpaceDE w:val="0"/>
              <w:autoSpaceDN w:val="0"/>
              <w:spacing w:before="77" w:line="220" w:lineRule="exact"/>
              <w:jc w:val="center"/>
              <w:rPr>
                <w:sz w:val="18"/>
                <w:szCs w:val="18"/>
              </w:rPr>
            </w:pPr>
            <w:r>
              <w:rPr>
                <w:rFonts w:ascii="宋体" w:hAnsi="宋体" w:hint="eastAsia"/>
                <w:color w:val="000000"/>
                <w:sz w:val="18"/>
                <w:szCs w:val="18"/>
              </w:rPr>
              <w:t>法律依据</w:t>
            </w:r>
          </w:p>
        </w:tc>
        <w:tc>
          <w:tcPr>
            <w:tcW w:w="12558" w:type="dxa"/>
            <w:gridSpan w:val="3"/>
            <w:tcBorders>
              <w:top w:val="single" w:sz="4" w:space="0" w:color="000000"/>
              <w:left w:val="single" w:sz="4" w:space="0" w:color="000000"/>
              <w:bottom w:val="single" w:sz="4" w:space="0" w:color="000000"/>
              <w:right w:val="single" w:sz="4" w:space="0" w:color="000000"/>
            </w:tcBorders>
          </w:tcPr>
          <w:p w14:paraId="727C4DF3" w14:textId="77777777" w:rsidR="00D55510" w:rsidRDefault="00DA194B">
            <w:pPr>
              <w:wordWrap w:val="0"/>
              <w:autoSpaceDE w:val="0"/>
              <w:autoSpaceDN w:val="0"/>
              <w:spacing w:before="59" w:line="220" w:lineRule="exact"/>
              <w:ind w:firstLine="120"/>
              <w:rPr>
                <w:sz w:val="18"/>
                <w:szCs w:val="18"/>
              </w:rPr>
            </w:pPr>
            <w:r>
              <w:rPr>
                <w:rFonts w:ascii="宋体" w:hAnsi="宋体" w:hint="eastAsia"/>
                <w:color w:val="000000"/>
                <w:sz w:val="18"/>
                <w:szCs w:val="18"/>
              </w:rPr>
              <w:t>【地方性法规】《江苏省实施《中华人民共和国人民防空法＞办法》</w:t>
            </w:r>
          </w:p>
          <w:p w14:paraId="4DBB76F7" w14:textId="77777777" w:rsidR="00D55510" w:rsidRDefault="00DA194B">
            <w:pPr>
              <w:wordWrap w:val="0"/>
              <w:autoSpaceDE w:val="0"/>
              <w:autoSpaceDN w:val="0"/>
              <w:spacing w:line="220" w:lineRule="exact"/>
              <w:ind w:firstLine="500"/>
              <w:rPr>
                <w:sz w:val="18"/>
                <w:szCs w:val="18"/>
              </w:rPr>
            </w:pPr>
            <w:r>
              <w:rPr>
                <w:rFonts w:ascii="宋体" w:hAnsi="宋体" w:hint="eastAsia"/>
                <w:color w:val="000000"/>
                <w:sz w:val="18"/>
                <w:szCs w:val="18"/>
              </w:rPr>
              <w:t>第十八条</w:t>
            </w:r>
            <w:r>
              <w:rPr>
                <w:rFonts w:ascii="宋体" w:hAnsi="宋体" w:hint="eastAsia"/>
                <w:color w:val="000000"/>
                <w:sz w:val="18"/>
                <w:szCs w:val="18"/>
              </w:rPr>
              <w:t xml:space="preserve"> </w:t>
            </w:r>
            <w:r>
              <w:rPr>
                <w:rFonts w:ascii="宋体" w:hAnsi="宋体" w:hint="eastAsia"/>
                <w:color w:val="000000"/>
                <w:sz w:val="18"/>
                <w:szCs w:val="18"/>
              </w:rPr>
              <w:t>任何组织或者个人不得进行下列影响人民防空工程使用或者降低人民防空工程防护能力的作业：</w:t>
            </w:r>
          </w:p>
          <w:p w14:paraId="48987B44" w14:textId="77777777" w:rsidR="00D55510" w:rsidRDefault="00DA194B">
            <w:pPr>
              <w:wordWrap w:val="0"/>
              <w:autoSpaceDE w:val="0"/>
              <w:autoSpaceDN w:val="0"/>
              <w:spacing w:line="200" w:lineRule="exact"/>
              <w:ind w:firstLine="540"/>
              <w:rPr>
                <w:sz w:val="18"/>
                <w:szCs w:val="18"/>
              </w:rPr>
            </w:pPr>
            <w:r>
              <w:rPr>
                <w:rFonts w:ascii="宋体" w:hAnsi="宋体" w:hint="eastAsia"/>
                <w:color w:val="000000"/>
                <w:sz w:val="18"/>
                <w:szCs w:val="18"/>
              </w:rPr>
              <w:t>（一）在危害人民防空工程安全的范围内进行采石、伐木、取土、爆破、挖洞、开沟、植桩等；</w:t>
            </w:r>
          </w:p>
          <w:p w14:paraId="7478E00F" w14:textId="77777777" w:rsidR="00D55510" w:rsidRDefault="00DA194B">
            <w:pPr>
              <w:wordWrap w:val="0"/>
              <w:autoSpaceDE w:val="0"/>
              <w:autoSpaceDN w:val="0"/>
              <w:spacing w:line="200" w:lineRule="exact"/>
              <w:ind w:firstLine="560"/>
              <w:rPr>
                <w:sz w:val="18"/>
                <w:szCs w:val="18"/>
              </w:rPr>
            </w:pPr>
            <w:r>
              <w:rPr>
                <w:rFonts w:ascii="宋体" w:hAnsi="宋体" w:hint="eastAsia"/>
                <w:color w:val="000000"/>
                <w:sz w:val="18"/>
                <w:szCs w:val="18"/>
              </w:rPr>
              <w:t>（二）在影响人民防空工程进出和正常使用的范围内设置障碍、堆放物品、新建建筑物；</w:t>
            </w:r>
          </w:p>
          <w:p w14:paraId="01155ADA" w14:textId="77777777" w:rsidR="00D55510" w:rsidRDefault="00DA194B">
            <w:pPr>
              <w:wordWrap w:val="0"/>
              <w:autoSpaceDE w:val="0"/>
              <w:autoSpaceDN w:val="0"/>
              <w:spacing w:line="200" w:lineRule="exact"/>
              <w:ind w:firstLine="560"/>
              <w:rPr>
                <w:sz w:val="18"/>
                <w:szCs w:val="18"/>
              </w:rPr>
            </w:pPr>
            <w:r>
              <w:rPr>
                <w:rFonts w:ascii="宋体" w:hAnsi="宋体" w:hint="eastAsia"/>
                <w:color w:val="000000"/>
                <w:sz w:val="18"/>
                <w:szCs w:val="18"/>
              </w:rPr>
              <w:t>（三）向人民防空工程内排入废水、废气和倾倒废弃物；</w:t>
            </w:r>
          </w:p>
          <w:p w14:paraId="313EAF24" w14:textId="77777777" w:rsidR="00D55510" w:rsidRDefault="00DA194B">
            <w:pPr>
              <w:wordWrap w:val="0"/>
              <w:autoSpaceDE w:val="0"/>
              <w:autoSpaceDN w:val="0"/>
              <w:spacing w:line="220" w:lineRule="exact"/>
              <w:ind w:firstLine="540"/>
              <w:rPr>
                <w:sz w:val="18"/>
                <w:szCs w:val="18"/>
              </w:rPr>
            </w:pPr>
            <w:r>
              <w:rPr>
                <w:rFonts w:ascii="宋体" w:hAnsi="宋体" w:hint="eastAsia"/>
                <w:color w:val="000000"/>
                <w:sz w:val="18"/>
                <w:szCs w:val="18"/>
              </w:rPr>
              <w:t>（四）在人民防空工程内或者危及其安全的范围内生产、储存爆炸、剧毒、易燃、放射性和腐蚀性物品；</w:t>
            </w:r>
          </w:p>
          <w:p w14:paraId="53C2686C" w14:textId="77777777" w:rsidR="00D55510" w:rsidRDefault="00DA194B">
            <w:pPr>
              <w:wordWrap w:val="0"/>
              <w:autoSpaceDE w:val="0"/>
              <w:autoSpaceDN w:val="0"/>
              <w:spacing w:line="200" w:lineRule="exact"/>
              <w:ind w:firstLine="520"/>
              <w:rPr>
                <w:sz w:val="18"/>
                <w:szCs w:val="18"/>
              </w:rPr>
            </w:pPr>
            <w:r>
              <w:rPr>
                <w:rFonts w:ascii="宋体" w:hAnsi="宋体" w:hint="eastAsia"/>
                <w:color w:val="000000"/>
                <w:sz w:val="18"/>
                <w:szCs w:val="18"/>
              </w:rPr>
              <w:t>（五）擅自将管网、线缆穿越人民防空工程；</w:t>
            </w:r>
          </w:p>
          <w:p w14:paraId="28ADF0A9" w14:textId="77777777" w:rsidR="00D55510" w:rsidRDefault="00DA194B">
            <w:pPr>
              <w:wordWrap w:val="0"/>
              <w:autoSpaceDE w:val="0"/>
              <w:autoSpaceDN w:val="0"/>
              <w:spacing w:line="220" w:lineRule="exact"/>
              <w:ind w:firstLine="520"/>
              <w:rPr>
                <w:sz w:val="18"/>
                <w:szCs w:val="18"/>
              </w:rPr>
            </w:pPr>
            <w:r>
              <w:rPr>
                <w:rFonts w:ascii="宋体" w:hAnsi="宋体" w:hint="eastAsia"/>
                <w:color w:val="000000"/>
                <w:sz w:val="18"/>
                <w:szCs w:val="18"/>
              </w:rPr>
              <w:t>（六）毁损人民防空工程孔口伪装、地面附属设施以及防洪、防倒灌设施，堵塞或者截断人民防空工程的出入口、进排风竖井、进排水管道；</w:t>
            </w:r>
          </w:p>
          <w:p w14:paraId="15B547A7" w14:textId="77777777" w:rsidR="00D55510" w:rsidRDefault="00DA194B">
            <w:pPr>
              <w:wordWrap w:val="0"/>
              <w:autoSpaceDE w:val="0"/>
              <w:autoSpaceDN w:val="0"/>
              <w:spacing w:line="200" w:lineRule="exact"/>
              <w:ind w:firstLine="540"/>
              <w:rPr>
                <w:sz w:val="18"/>
                <w:szCs w:val="18"/>
              </w:rPr>
            </w:pPr>
            <w:r>
              <w:rPr>
                <w:rFonts w:ascii="宋体" w:hAnsi="宋体" w:hint="eastAsia"/>
                <w:color w:val="000000"/>
                <w:sz w:val="18"/>
                <w:szCs w:val="18"/>
              </w:rPr>
              <w:t>（七）擅自改变人民防空工程主体结构、拆除防护设施，进行穿墙打孔等影响防护效能的改造和装修；</w:t>
            </w:r>
          </w:p>
          <w:p w14:paraId="053EDF3B" w14:textId="77777777" w:rsidR="00D55510" w:rsidRDefault="00DA194B">
            <w:pPr>
              <w:wordWrap w:val="0"/>
              <w:autoSpaceDE w:val="0"/>
              <w:autoSpaceDN w:val="0"/>
              <w:spacing w:line="200" w:lineRule="exact"/>
              <w:ind w:firstLine="520"/>
              <w:rPr>
                <w:sz w:val="18"/>
                <w:szCs w:val="18"/>
              </w:rPr>
            </w:pPr>
            <w:r>
              <w:rPr>
                <w:rFonts w:ascii="宋体" w:hAnsi="宋体" w:hint="eastAsia"/>
                <w:color w:val="000000"/>
                <w:sz w:val="18"/>
                <w:szCs w:val="18"/>
              </w:rPr>
              <w:t>（八）占用人民防空工程通风</w:t>
            </w:r>
            <w:r>
              <w:rPr>
                <w:rFonts w:ascii="宋体" w:hAnsi="宋体" w:hint="eastAsia"/>
                <w:color w:val="000000"/>
                <w:sz w:val="18"/>
                <w:szCs w:val="18"/>
              </w:rPr>
              <w:t>、配电等设备用房作其他用途。</w:t>
            </w:r>
          </w:p>
          <w:p w14:paraId="7FD27497" w14:textId="77777777" w:rsidR="00D55510" w:rsidRDefault="00DA194B">
            <w:pPr>
              <w:wordWrap w:val="0"/>
              <w:autoSpaceDE w:val="0"/>
              <w:autoSpaceDN w:val="0"/>
              <w:spacing w:line="190" w:lineRule="exact"/>
              <w:ind w:left="80" w:right="60" w:firstLine="420"/>
              <w:rPr>
                <w:sz w:val="18"/>
                <w:szCs w:val="18"/>
              </w:rPr>
            </w:pPr>
            <w:r>
              <w:rPr>
                <w:rFonts w:ascii="宋体" w:hAnsi="宋体" w:hint="eastAsia"/>
                <w:color w:val="000000"/>
                <w:sz w:val="18"/>
                <w:szCs w:val="18"/>
              </w:rPr>
              <w:t>第三十四条第一款</w:t>
            </w:r>
            <w:r>
              <w:rPr>
                <w:rFonts w:ascii="宋体" w:hAnsi="宋体" w:hint="eastAsia"/>
                <w:color w:val="000000"/>
                <w:sz w:val="18"/>
                <w:szCs w:val="18"/>
              </w:rPr>
              <w:t xml:space="preserve"> </w:t>
            </w:r>
            <w:r>
              <w:rPr>
                <w:rFonts w:ascii="宋体" w:hAnsi="宋体" w:hint="eastAsia"/>
                <w:color w:val="000000"/>
                <w:sz w:val="18"/>
                <w:szCs w:val="18"/>
              </w:rPr>
              <w:t>违反本办法第十八条第一款规定，或者有下列行为之一的，由人防主管部门对当事人给予警告，并责令限期改正违法行为，可以对个人并处一千元以上五千元以下的罚款，对单位并处一万元以上至五万元以下的罚款；造成损失的，应当依法赔偿损失：</w:t>
            </w:r>
          </w:p>
        </w:tc>
      </w:tr>
      <w:tr w:rsidR="00D55510" w14:paraId="5EA61E12" w14:textId="77777777">
        <w:trPr>
          <w:trHeight w:val="224"/>
        </w:trPr>
        <w:tc>
          <w:tcPr>
            <w:tcW w:w="1161" w:type="dxa"/>
            <w:tcBorders>
              <w:top w:val="single" w:sz="4" w:space="0" w:color="000000"/>
              <w:left w:val="single" w:sz="4" w:space="0" w:color="000000"/>
              <w:bottom w:val="single" w:sz="4" w:space="0" w:color="000000"/>
              <w:right w:val="single" w:sz="4" w:space="0" w:color="000000"/>
            </w:tcBorders>
          </w:tcPr>
          <w:p w14:paraId="68BCC6F1" w14:textId="77777777" w:rsidR="00D55510" w:rsidRDefault="00DA194B">
            <w:pPr>
              <w:wordWrap w:val="0"/>
              <w:autoSpaceDE w:val="0"/>
              <w:autoSpaceDN w:val="0"/>
              <w:spacing w:before="19" w:line="220" w:lineRule="exact"/>
              <w:jc w:val="center"/>
              <w:rPr>
                <w:sz w:val="18"/>
                <w:szCs w:val="18"/>
              </w:rPr>
            </w:pPr>
            <w:r>
              <w:rPr>
                <w:rFonts w:ascii="宋体" w:hAnsi="宋体" w:hint="eastAsia"/>
                <w:color w:val="000000"/>
                <w:sz w:val="18"/>
                <w:szCs w:val="18"/>
              </w:rPr>
              <w:t>处罚种类</w:t>
            </w:r>
          </w:p>
        </w:tc>
        <w:tc>
          <w:tcPr>
            <w:tcW w:w="12558" w:type="dxa"/>
            <w:gridSpan w:val="3"/>
            <w:tcBorders>
              <w:top w:val="single" w:sz="4" w:space="0" w:color="000000"/>
              <w:left w:val="single" w:sz="4" w:space="0" w:color="000000"/>
              <w:bottom w:val="single" w:sz="4" w:space="0" w:color="000000"/>
              <w:right w:val="single" w:sz="4" w:space="0" w:color="000000"/>
            </w:tcBorders>
          </w:tcPr>
          <w:p w14:paraId="18145E4B" w14:textId="77777777" w:rsidR="00D55510" w:rsidRDefault="00DA194B">
            <w:pPr>
              <w:wordWrap w:val="0"/>
              <w:autoSpaceDE w:val="0"/>
              <w:autoSpaceDN w:val="0"/>
              <w:spacing w:before="60" w:line="220" w:lineRule="exact"/>
              <w:ind w:firstLine="60"/>
              <w:rPr>
                <w:sz w:val="18"/>
                <w:szCs w:val="18"/>
              </w:rPr>
            </w:pPr>
            <w:r>
              <w:rPr>
                <w:rFonts w:ascii="宋体" w:hAnsi="宋体" w:hint="eastAsia"/>
                <w:color w:val="000000"/>
                <w:sz w:val="18"/>
                <w:szCs w:val="18"/>
              </w:rPr>
              <w:t>警告、罚款</w:t>
            </w:r>
          </w:p>
        </w:tc>
      </w:tr>
      <w:tr w:rsidR="00D55510" w14:paraId="393326E6" w14:textId="77777777">
        <w:trPr>
          <w:trHeight w:val="208"/>
        </w:trPr>
        <w:tc>
          <w:tcPr>
            <w:tcW w:w="13719" w:type="dxa"/>
            <w:gridSpan w:val="4"/>
            <w:tcBorders>
              <w:top w:val="single" w:sz="4" w:space="0" w:color="000000"/>
              <w:left w:val="single" w:sz="4" w:space="0" w:color="000000"/>
              <w:bottom w:val="single" w:sz="4" w:space="0" w:color="000000"/>
              <w:right w:val="single" w:sz="4" w:space="0" w:color="000000"/>
            </w:tcBorders>
          </w:tcPr>
          <w:p w14:paraId="1BDD19DE" w14:textId="77777777" w:rsidR="00D55510" w:rsidRDefault="00DA194B">
            <w:pPr>
              <w:wordWrap w:val="0"/>
              <w:autoSpaceDE w:val="0"/>
              <w:autoSpaceDN w:val="0"/>
              <w:spacing w:before="39" w:line="220" w:lineRule="exact"/>
              <w:jc w:val="center"/>
              <w:rPr>
                <w:sz w:val="18"/>
                <w:szCs w:val="18"/>
              </w:rPr>
            </w:pPr>
            <w:r>
              <w:rPr>
                <w:rFonts w:ascii="宋体" w:hAnsi="宋体" w:hint="eastAsia"/>
                <w:color w:val="000000"/>
                <w:sz w:val="18"/>
                <w:szCs w:val="18"/>
              </w:rPr>
              <w:t>自由裁量基准</w:t>
            </w:r>
          </w:p>
        </w:tc>
      </w:tr>
      <w:tr w:rsidR="00D55510" w14:paraId="4E69E7BC" w14:textId="77777777">
        <w:trPr>
          <w:trHeight w:val="332"/>
        </w:trPr>
        <w:tc>
          <w:tcPr>
            <w:tcW w:w="1161" w:type="dxa"/>
            <w:vMerge w:val="restart"/>
            <w:tcBorders>
              <w:top w:val="single" w:sz="4" w:space="0" w:color="000000"/>
              <w:left w:val="single" w:sz="4" w:space="0" w:color="000000"/>
              <w:bottom w:val="single" w:sz="4" w:space="0" w:color="000000"/>
              <w:right w:val="single" w:sz="4" w:space="0" w:color="000000"/>
            </w:tcBorders>
          </w:tcPr>
          <w:p w14:paraId="2EAD9E48" w14:textId="77777777" w:rsidR="00D55510" w:rsidRDefault="00D55510">
            <w:pPr>
              <w:wordWrap w:val="0"/>
              <w:autoSpaceDE w:val="0"/>
              <w:autoSpaceDN w:val="0"/>
              <w:spacing w:line="220" w:lineRule="exact"/>
              <w:rPr>
                <w:rFonts w:ascii="宋体" w:hAnsi="宋体"/>
                <w:color w:val="000000"/>
                <w:sz w:val="18"/>
                <w:szCs w:val="18"/>
              </w:rPr>
            </w:pPr>
          </w:p>
          <w:p w14:paraId="231B9367" w14:textId="77777777" w:rsidR="00D55510" w:rsidRDefault="00D55510">
            <w:pPr>
              <w:wordWrap w:val="0"/>
              <w:autoSpaceDE w:val="0"/>
              <w:autoSpaceDN w:val="0"/>
              <w:spacing w:line="220" w:lineRule="exact"/>
              <w:rPr>
                <w:rFonts w:ascii="宋体" w:hAnsi="宋体"/>
                <w:color w:val="000000"/>
                <w:sz w:val="18"/>
                <w:szCs w:val="18"/>
              </w:rPr>
            </w:pPr>
          </w:p>
          <w:p w14:paraId="3FC4679F" w14:textId="77777777" w:rsidR="00D55510" w:rsidRDefault="00D55510">
            <w:pPr>
              <w:wordWrap w:val="0"/>
              <w:autoSpaceDE w:val="0"/>
              <w:autoSpaceDN w:val="0"/>
              <w:spacing w:line="220" w:lineRule="exact"/>
              <w:rPr>
                <w:rFonts w:ascii="宋体" w:hAnsi="宋体"/>
                <w:color w:val="000000"/>
                <w:sz w:val="18"/>
                <w:szCs w:val="18"/>
              </w:rPr>
            </w:pPr>
          </w:p>
          <w:p w14:paraId="0D75A3D2" w14:textId="77777777" w:rsidR="00D55510" w:rsidRDefault="00D55510">
            <w:pPr>
              <w:wordWrap w:val="0"/>
              <w:autoSpaceDE w:val="0"/>
              <w:autoSpaceDN w:val="0"/>
              <w:spacing w:line="220" w:lineRule="exact"/>
              <w:rPr>
                <w:rFonts w:ascii="宋体" w:hAnsi="宋体"/>
                <w:color w:val="000000"/>
                <w:sz w:val="18"/>
                <w:szCs w:val="18"/>
              </w:rPr>
            </w:pPr>
          </w:p>
          <w:p w14:paraId="696251FD" w14:textId="77777777" w:rsidR="00D55510" w:rsidRDefault="00D55510">
            <w:pPr>
              <w:wordWrap w:val="0"/>
              <w:autoSpaceDE w:val="0"/>
              <w:autoSpaceDN w:val="0"/>
              <w:spacing w:line="220" w:lineRule="exact"/>
              <w:rPr>
                <w:rFonts w:ascii="宋体" w:hAnsi="宋体"/>
                <w:color w:val="000000"/>
                <w:sz w:val="18"/>
                <w:szCs w:val="18"/>
              </w:rPr>
            </w:pPr>
          </w:p>
          <w:p w14:paraId="04FD70D4" w14:textId="77777777" w:rsidR="00D55510" w:rsidRDefault="00D55510">
            <w:pPr>
              <w:wordWrap w:val="0"/>
              <w:autoSpaceDE w:val="0"/>
              <w:autoSpaceDN w:val="0"/>
              <w:spacing w:line="220" w:lineRule="exact"/>
              <w:rPr>
                <w:rFonts w:ascii="宋体" w:hAnsi="宋体"/>
                <w:color w:val="000000"/>
                <w:sz w:val="18"/>
                <w:szCs w:val="18"/>
              </w:rPr>
            </w:pPr>
          </w:p>
          <w:p w14:paraId="5D0DA082" w14:textId="77777777" w:rsidR="00D55510" w:rsidRDefault="00D55510">
            <w:pPr>
              <w:wordWrap w:val="0"/>
              <w:autoSpaceDE w:val="0"/>
              <w:autoSpaceDN w:val="0"/>
              <w:spacing w:line="220" w:lineRule="exact"/>
              <w:rPr>
                <w:rFonts w:ascii="宋体" w:hAnsi="宋体"/>
                <w:color w:val="000000"/>
                <w:sz w:val="18"/>
                <w:szCs w:val="18"/>
              </w:rPr>
            </w:pPr>
          </w:p>
          <w:p w14:paraId="5B77A8D7" w14:textId="77777777" w:rsidR="00D55510" w:rsidRDefault="00D55510">
            <w:pPr>
              <w:wordWrap w:val="0"/>
              <w:autoSpaceDE w:val="0"/>
              <w:autoSpaceDN w:val="0"/>
              <w:spacing w:line="220" w:lineRule="exact"/>
              <w:rPr>
                <w:rFonts w:ascii="宋体" w:hAnsi="宋体"/>
                <w:color w:val="000000"/>
                <w:sz w:val="18"/>
                <w:szCs w:val="18"/>
              </w:rPr>
            </w:pPr>
          </w:p>
          <w:p w14:paraId="371F9025" w14:textId="77777777" w:rsidR="00D55510" w:rsidRDefault="00D55510">
            <w:pPr>
              <w:wordWrap w:val="0"/>
              <w:autoSpaceDE w:val="0"/>
              <w:autoSpaceDN w:val="0"/>
              <w:spacing w:line="220" w:lineRule="exact"/>
              <w:rPr>
                <w:rFonts w:ascii="宋体" w:hAnsi="宋体"/>
                <w:color w:val="000000"/>
                <w:sz w:val="18"/>
                <w:szCs w:val="18"/>
              </w:rPr>
            </w:pPr>
          </w:p>
          <w:p w14:paraId="62EC9AD8" w14:textId="77777777" w:rsidR="00D55510" w:rsidRDefault="00DA194B">
            <w:pPr>
              <w:wordWrap w:val="0"/>
              <w:autoSpaceDE w:val="0"/>
              <w:autoSpaceDN w:val="0"/>
              <w:spacing w:before="35" w:line="220" w:lineRule="exact"/>
              <w:jc w:val="center"/>
              <w:rPr>
                <w:sz w:val="18"/>
                <w:szCs w:val="18"/>
              </w:rPr>
            </w:pPr>
            <w:r>
              <w:rPr>
                <w:rFonts w:ascii="宋体" w:hAnsi="宋体" w:hint="eastAsia"/>
                <w:color w:val="000000"/>
                <w:sz w:val="18"/>
                <w:szCs w:val="18"/>
              </w:rPr>
              <w:t>情形描述</w:t>
            </w:r>
          </w:p>
        </w:tc>
        <w:tc>
          <w:tcPr>
            <w:tcW w:w="5604" w:type="dxa"/>
            <w:tcBorders>
              <w:top w:val="single" w:sz="4" w:space="0" w:color="000000"/>
              <w:left w:val="single" w:sz="4" w:space="0" w:color="000000"/>
              <w:bottom w:val="single" w:sz="4" w:space="0" w:color="000000"/>
              <w:right w:val="single" w:sz="4" w:space="0" w:color="000000"/>
            </w:tcBorders>
          </w:tcPr>
          <w:p w14:paraId="0FBDB49F" w14:textId="77777777" w:rsidR="00D55510" w:rsidRDefault="00DA194B">
            <w:pPr>
              <w:wordWrap w:val="0"/>
              <w:autoSpaceDE w:val="0"/>
              <w:autoSpaceDN w:val="0"/>
              <w:spacing w:before="20" w:line="200" w:lineRule="exact"/>
              <w:ind w:left="100" w:right="40" w:hanging="40"/>
              <w:rPr>
                <w:sz w:val="18"/>
                <w:szCs w:val="18"/>
              </w:rPr>
            </w:pPr>
            <w:r>
              <w:rPr>
                <w:rFonts w:ascii="宋体" w:hAnsi="宋体" w:hint="eastAsia"/>
                <w:color w:val="000000"/>
                <w:sz w:val="18"/>
                <w:szCs w:val="18"/>
              </w:rPr>
              <w:t>初次违法且积极配合检查人员查处改正违法行为，未对工程的防护能力造成实质性影响、危害后果轻微的</w:t>
            </w:r>
          </w:p>
        </w:tc>
        <w:tc>
          <w:tcPr>
            <w:tcW w:w="1019" w:type="dxa"/>
            <w:tcBorders>
              <w:top w:val="single" w:sz="4" w:space="0" w:color="000000"/>
              <w:left w:val="single" w:sz="4" w:space="0" w:color="000000"/>
              <w:bottom w:val="single" w:sz="4" w:space="0" w:color="000000"/>
              <w:right w:val="single" w:sz="4" w:space="0" w:color="000000"/>
            </w:tcBorders>
            <w:vAlign w:val="center"/>
          </w:tcPr>
          <w:p w14:paraId="65B06EF3" w14:textId="77777777" w:rsidR="00D55510" w:rsidRDefault="00D55510">
            <w:pPr>
              <w:wordWrap w:val="0"/>
              <w:autoSpaceDE w:val="0"/>
              <w:autoSpaceDN w:val="0"/>
              <w:spacing w:line="272" w:lineRule="exact"/>
              <w:jc w:val="center"/>
              <w:rPr>
                <w:rFonts w:ascii="宋体" w:hAnsi="宋体"/>
                <w:color w:val="000000"/>
                <w:sz w:val="18"/>
                <w:szCs w:val="18"/>
              </w:rPr>
            </w:pPr>
          </w:p>
        </w:tc>
        <w:tc>
          <w:tcPr>
            <w:tcW w:w="5935" w:type="dxa"/>
            <w:tcBorders>
              <w:top w:val="single" w:sz="4" w:space="0" w:color="000000"/>
              <w:left w:val="single" w:sz="4" w:space="0" w:color="000000"/>
              <w:bottom w:val="single" w:sz="4" w:space="0" w:color="000000"/>
              <w:right w:val="single" w:sz="4" w:space="0" w:color="000000"/>
            </w:tcBorders>
          </w:tcPr>
          <w:p w14:paraId="7F4F93C3" w14:textId="77777777" w:rsidR="00D55510" w:rsidRDefault="00DA194B">
            <w:pPr>
              <w:wordWrap w:val="0"/>
              <w:autoSpaceDE w:val="0"/>
              <w:autoSpaceDN w:val="0"/>
              <w:spacing w:before="140" w:line="220" w:lineRule="exact"/>
              <w:ind w:firstLine="100"/>
              <w:rPr>
                <w:sz w:val="18"/>
                <w:szCs w:val="18"/>
              </w:rPr>
            </w:pPr>
            <w:r>
              <w:rPr>
                <w:rFonts w:ascii="宋体" w:hAnsi="宋体" w:hint="eastAsia"/>
                <w:color w:val="000000"/>
                <w:sz w:val="18"/>
                <w:szCs w:val="18"/>
              </w:rPr>
              <w:t>不予处罚</w:t>
            </w:r>
          </w:p>
        </w:tc>
      </w:tr>
      <w:tr w:rsidR="00D55510" w14:paraId="5F11476E" w14:textId="77777777">
        <w:trPr>
          <w:trHeight w:val="316"/>
        </w:trPr>
        <w:tc>
          <w:tcPr>
            <w:tcW w:w="1161" w:type="dxa"/>
            <w:vMerge/>
            <w:tcBorders>
              <w:top w:val="single" w:sz="4" w:space="0" w:color="000000"/>
              <w:left w:val="single" w:sz="4" w:space="0" w:color="000000"/>
              <w:bottom w:val="single" w:sz="4" w:space="0" w:color="000000"/>
              <w:right w:val="single" w:sz="4" w:space="0" w:color="000000"/>
            </w:tcBorders>
          </w:tcPr>
          <w:p w14:paraId="172520C0" w14:textId="77777777" w:rsidR="00D55510" w:rsidRDefault="00D55510">
            <w:pPr>
              <w:rPr>
                <w:sz w:val="18"/>
                <w:szCs w:val="18"/>
              </w:rPr>
            </w:pPr>
          </w:p>
        </w:tc>
        <w:tc>
          <w:tcPr>
            <w:tcW w:w="5604" w:type="dxa"/>
            <w:tcBorders>
              <w:top w:val="single" w:sz="4" w:space="0" w:color="000000"/>
              <w:left w:val="single" w:sz="4" w:space="0" w:color="000000"/>
              <w:bottom w:val="single" w:sz="4" w:space="0" w:color="000000"/>
              <w:right w:val="single" w:sz="4" w:space="0" w:color="000000"/>
            </w:tcBorders>
          </w:tcPr>
          <w:p w14:paraId="07F628F3" w14:textId="77777777" w:rsidR="00D55510" w:rsidRDefault="00DA194B">
            <w:pPr>
              <w:wordWrap w:val="0"/>
              <w:autoSpaceDE w:val="0"/>
              <w:autoSpaceDN w:val="0"/>
              <w:spacing w:line="200" w:lineRule="exact"/>
              <w:ind w:left="80" w:right="40" w:firstLine="20"/>
              <w:rPr>
                <w:sz w:val="18"/>
                <w:szCs w:val="18"/>
              </w:rPr>
            </w:pPr>
            <w:r>
              <w:rPr>
                <w:rFonts w:ascii="宋体" w:hAnsi="宋体" w:hint="eastAsia"/>
                <w:color w:val="000000"/>
                <w:sz w:val="18"/>
                <w:szCs w:val="18"/>
              </w:rPr>
              <w:t>非初次违法但能积极配合检查人员查处改正违法行为，主动采取措施消除减轻危害的</w:t>
            </w:r>
          </w:p>
        </w:tc>
        <w:tc>
          <w:tcPr>
            <w:tcW w:w="1019" w:type="dxa"/>
            <w:vMerge w:val="restart"/>
            <w:tcBorders>
              <w:top w:val="single" w:sz="4" w:space="0" w:color="000000"/>
              <w:left w:val="single" w:sz="4" w:space="0" w:color="000000"/>
              <w:bottom w:val="single" w:sz="4" w:space="0" w:color="000000"/>
              <w:right w:val="single" w:sz="4" w:space="0" w:color="000000"/>
            </w:tcBorders>
          </w:tcPr>
          <w:p w14:paraId="3826A951" w14:textId="77777777" w:rsidR="00D55510" w:rsidRDefault="00D55510">
            <w:pPr>
              <w:wordWrap w:val="0"/>
              <w:autoSpaceDE w:val="0"/>
              <w:autoSpaceDN w:val="0"/>
              <w:spacing w:line="220" w:lineRule="exact"/>
              <w:rPr>
                <w:rFonts w:ascii="宋体" w:hAnsi="宋体"/>
                <w:color w:val="000000"/>
                <w:sz w:val="18"/>
                <w:szCs w:val="18"/>
              </w:rPr>
            </w:pPr>
          </w:p>
          <w:p w14:paraId="06A4468E" w14:textId="77777777" w:rsidR="00D55510" w:rsidRDefault="00D55510">
            <w:pPr>
              <w:wordWrap w:val="0"/>
              <w:autoSpaceDE w:val="0"/>
              <w:autoSpaceDN w:val="0"/>
              <w:spacing w:line="220" w:lineRule="exact"/>
              <w:rPr>
                <w:rFonts w:ascii="宋体" w:hAnsi="宋体"/>
                <w:color w:val="000000"/>
                <w:sz w:val="18"/>
                <w:szCs w:val="18"/>
              </w:rPr>
            </w:pPr>
          </w:p>
          <w:p w14:paraId="047518BE" w14:textId="77777777" w:rsidR="00D55510" w:rsidRDefault="00D55510">
            <w:pPr>
              <w:wordWrap w:val="0"/>
              <w:autoSpaceDE w:val="0"/>
              <w:autoSpaceDN w:val="0"/>
              <w:spacing w:line="220" w:lineRule="exact"/>
              <w:rPr>
                <w:rFonts w:ascii="宋体" w:hAnsi="宋体"/>
                <w:color w:val="000000"/>
                <w:sz w:val="18"/>
                <w:szCs w:val="18"/>
              </w:rPr>
            </w:pPr>
          </w:p>
          <w:p w14:paraId="0DFE0913" w14:textId="77777777" w:rsidR="00D55510" w:rsidRDefault="00D55510">
            <w:pPr>
              <w:wordWrap w:val="0"/>
              <w:autoSpaceDE w:val="0"/>
              <w:autoSpaceDN w:val="0"/>
              <w:spacing w:line="220" w:lineRule="exact"/>
              <w:rPr>
                <w:rFonts w:ascii="宋体" w:hAnsi="宋体"/>
                <w:color w:val="000000"/>
                <w:sz w:val="18"/>
                <w:szCs w:val="18"/>
              </w:rPr>
            </w:pPr>
          </w:p>
          <w:p w14:paraId="5812F5F3" w14:textId="77777777" w:rsidR="00D55510" w:rsidRDefault="00D55510">
            <w:pPr>
              <w:wordWrap w:val="0"/>
              <w:autoSpaceDE w:val="0"/>
              <w:autoSpaceDN w:val="0"/>
              <w:spacing w:line="220" w:lineRule="exact"/>
              <w:rPr>
                <w:rFonts w:ascii="宋体" w:hAnsi="宋体"/>
                <w:color w:val="000000"/>
                <w:sz w:val="18"/>
                <w:szCs w:val="18"/>
              </w:rPr>
            </w:pPr>
          </w:p>
          <w:p w14:paraId="45F0532E" w14:textId="77777777" w:rsidR="00D55510" w:rsidRDefault="00D55510">
            <w:pPr>
              <w:wordWrap w:val="0"/>
              <w:autoSpaceDE w:val="0"/>
              <w:autoSpaceDN w:val="0"/>
              <w:spacing w:line="220" w:lineRule="exact"/>
              <w:rPr>
                <w:rFonts w:ascii="宋体" w:hAnsi="宋体"/>
                <w:color w:val="000000"/>
                <w:sz w:val="18"/>
                <w:szCs w:val="18"/>
              </w:rPr>
            </w:pPr>
          </w:p>
          <w:p w14:paraId="24A346BB" w14:textId="77777777" w:rsidR="00D55510" w:rsidRDefault="00D55510">
            <w:pPr>
              <w:wordWrap w:val="0"/>
              <w:autoSpaceDE w:val="0"/>
              <w:autoSpaceDN w:val="0"/>
              <w:spacing w:line="220" w:lineRule="exact"/>
              <w:rPr>
                <w:rFonts w:ascii="宋体" w:hAnsi="宋体"/>
                <w:color w:val="000000"/>
                <w:sz w:val="18"/>
                <w:szCs w:val="18"/>
              </w:rPr>
            </w:pPr>
          </w:p>
          <w:p w14:paraId="2ECB5681" w14:textId="77777777" w:rsidR="00D55510" w:rsidRDefault="00DA194B">
            <w:pPr>
              <w:wordWrap w:val="0"/>
              <w:autoSpaceDE w:val="0"/>
              <w:autoSpaceDN w:val="0"/>
              <w:spacing w:before="216" w:line="220" w:lineRule="exact"/>
              <w:jc w:val="center"/>
              <w:rPr>
                <w:sz w:val="18"/>
                <w:szCs w:val="18"/>
              </w:rPr>
            </w:pPr>
            <w:r>
              <w:rPr>
                <w:rFonts w:ascii="宋体" w:hAnsi="宋体" w:hint="eastAsia"/>
                <w:color w:val="000000"/>
                <w:sz w:val="18"/>
                <w:szCs w:val="18"/>
              </w:rPr>
              <w:t>裁量幅度</w:t>
            </w:r>
          </w:p>
        </w:tc>
        <w:tc>
          <w:tcPr>
            <w:tcW w:w="5935" w:type="dxa"/>
            <w:tcBorders>
              <w:top w:val="single" w:sz="4" w:space="0" w:color="000000"/>
              <w:left w:val="single" w:sz="4" w:space="0" w:color="000000"/>
              <w:bottom w:val="single" w:sz="4" w:space="0" w:color="000000"/>
              <w:right w:val="single" w:sz="4" w:space="0" w:color="000000"/>
            </w:tcBorders>
          </w:tcPr>
          <w:p w14:paraId="703B3D5C" w14:textId="77777777" w:rsidR="00D55510" w:rsidRDefault="00DA194B">
            <w:pPr>
              <w:wordWrap w:val="0"/>
              <w:autoSpaceDE w:val="0"/>
              <w:autoSpaceDN w:val="0"/>
              <w:spacing w:before="80" w:line="220" w:lineRule="exact"/>
              <w:ind w:firstLine="60"/>
              <w:rPr>
                <w:sz w:val="18"/>
                <w:szCs w:val="18"/>
              </w:rPr>
            </w:pPr>
            <w:r>
              <w:rPr>
                <w:rFonts w:ascii="宋体" w:hAnsi="宋体" w:hint="eastAsia"/>
                <w:color w:val="000000"/>
                <w:sz w:val="18"/>
                <w:szCs w:val="18"/>
              </w:rPr>
              <w:t>警告并责令限期整改</w:t>
            </w:r>
          </w:p>
        </w:tc>
      </w:tr>
      <w:tr w:rsidR="00D55510" w14:paraId="66BFD974" w14:textId="77777777">
        <w:trPr>
          <w:trHeight w:val="568"/>
        </w:trPr>
        <w:tc>
          <w:tcPr>
            <w:tcW w:w="1161" w:type="dxa"/>
            <w:vMerge/>
            <w:tcBorders>
              <w:top w:val="single" w:sz="4" w:space="0" w:color="000000"/>
              <w:left w:val="single" w:sz="4" w:space="0" w:color="000000"/>
              <w:bottom w:val="single" w:sz="4" w:space="0" w:color="000000"/>
              <w:right w:val="single" w:sz="4" w:space="0" w:color="000000"/>
            </w:tcBorders>
          </w:tcPr>
          <w:p w14:paraId="2AE944E3" w14:textId="77777777" w:rsidR="00D55510" w:rsidRDefault="00D55510">
            <w:pPr>
              <w:rPr>
                <w:sz w:val="18"/>
                <w:szCs w:val="18"/>
              </w:rPr>
            </w:pPr>
          </w:p>
        </w:tc>
        <w:tc>
          <w:tcPr>
            <w:tcW w:w="5604" w:type="dxa"/>
            <w:tcBorders>
              <w:top w:val="single" w:sz="4" w:space="0" w:color="000000"/>
              <w:left w:val="single" w:sz="4" w:space="0" w:color="000000"/>
              <w:bottom w:val="single" w:sz="4" w:space="0" w:color="000000"/>
              <w:right w:val="single" w:sz="4" w:space="0" w:color="000000"/>
            </w:tcBorders>
          </w:tcPr>
          <w:p w14:paraId="0F97493A" w14:textId="77777777" w:rsidR="00D55510" w:rsidRDefault="00DA194B">
            <w:pPr>
              <w:wordWrap w:val="0"/>
              <w:autoSpaceDE w:val="0"/>
              <w:autoSpaceDN w:val="0"/>
              <w:spacing w:before="89" w:line="220" w:lineRule="exact"/>
              <w:ind w:left="80" w:right="6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）在危害人民防空工程安全的范围内进行采石、伐木、取土、爆破、挖洞、开沟、植桩等未造成人防工程（含附属设备设施）损害的</w:t>
            </w:r>
          </w:p>
          <w:p w14:paraId="39632FE5" w14:textId="77777777" w:rsidR="00D55510" w:rsidRDefault="00DA194B">
            <w:pPr>
              <w:wordWrap w:val="0"/>
              <w:autoSpaceDE w:val="0"/>
              <w:autoSpaceDN w:val="0"/>
              <w:spacing w:line="210" w:lineRule="exact"/>
              <w:ind w:left="80" w:right="6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）在影响人民防空工程进出和正常使用的范围内设置障碍、堆放物品、新建建筑物影响人防工程使用轻微的</w:t>
            </w:r>
          </w:p>
          <w:p w14:paraId="3C896AC6" w14:textId="77777777" w:rsidR="00D55510" w:rsidRDefault="00DA194B">
            <w:pPr>
              <w:wordWrap w:val="0"/>
              <w:autoSpaceDE w:val="0"/>
              <w:autoSpaceDN w:val="0"/>
              <w:spacing w:line="210" w:lineRule="exact"/>
              <w:ind w:left="100" w:right="2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）向人民防空工程内排入废水、废气和倾倒废弃物，情节轻微，并及时改正未造成损失的</w:t>
            </w:r>
          </w:p>
          <w:p w14:paraId="009E2BA5" w14:textId="77777777" w:rsidR="00D55510" w:rsidRDefault="00DA194B">
            <w:pPr>
              <w:wordWrap w:val="0"/>
              <w:autoSpaceDE w:val="0"/>
              <w:autoSpaceDN w:val="0"/>
              <w:spacing w:before="99" w:line="220" w:lineRule="exact"/>
              <w:ind w:left="80" w:right="4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）在人民防空工程内或者危及其安全的范围内生产、储存爆炸、剧毒、易燃、放射性和腐蚀性物品，情节轻微，并及时改正未造成损失的</w:t>
            </w:r>
          </w:p>
          <w:p w14:paraId="25FA6B1B" w14:textId="77777777" w:rsidR="00D55510" w:rsidRDefault="00DA194B">
            <w:pPr>
              <w:wordWrap w:val="0"/>
              <w:autoSpaceDE w:val="0"/>
              <w:autoSpaceDN w:val="0"/>
              <w:spacing w:line="20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）擅自将管网、线缆穿越人民防空工程</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处的</w:t>
            </w:r>
          </w:p>
          <w:p w14:paraId="265A0D9D" w14:textId="77777777" w:rsidR="00D55510" w:rsidRDefault="00DA194B">
            <w:pPr>
              <w:wordWrap w:val="0"/>
              <w:autoSpaceDE w:val="0"/>
              <w:autoSpaceDN w:val="0"/>
              <w:spacing w:line="200" w:lineRule="exact"/>
              <w:ind w:left="100" w:right="2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）毁损人民防空工程孔口伪装、地面附属设施以及防洪、防倒灌设施，堵塞或者截断人民防空工程的出入口、进排风竖井、进排水管道，情节轻微，并及时改正未造成损失的</w:t>
            </w:r>
          </w:p>
          <w:p w14:paraId="45F8E439" w14:textId="77777777" w:rsidR="00D55510" w:rsidRDefault="00DA194B">
            <w:pPr>
              <w:wordWrap w:val="0"/>
              <w:autoSpaceDE w:val="0"/>
              <w:autoSpaceDN w:val="0"/>
              <w:spacing w:line="22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7</w:t>
            </w:r>
            <w:r>
              <w:rPr>
                <w:rFonts w:ascii="宋体" w:hAnsi="宋体" w:hint="eastAsia"/>
                <w:color w:val="000000"/>
                <w:sz w:val="18"/>
                <w:szCs w:val="18"/>
              </w:rPr>
              <w:t>）在人防工程墙体开孔面积累计</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平方米以下的</w:t>
            </w:r>
          </w:p>
          <w:p w14:paraId="1930A61E" w14:textId="77777777" w:rsidR="00D55510" w:rsidRDefault="00DA194B">
            <w:pPr>
              <w:wordWrap w:val="0"/>
              <w:autoSpaceDE w:val="0"/>
              <w:autoSpaceDN w:val="0"/>
              <w:spacing w:line="18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）占用人民防空工程通风、配电等设备用房</w:t>
            </w:r>
            <w:r>
              <w:rPr>
                <w:rFonts w:ascii="Calibri" w:eastAsia="Calibri" w:hAnsi="Calibri" w:hint="eastAsia"/>
                <w:color w:val="000000"/>
                <w:sz w:val="18"/>
                <w:szCs w:val="18"/>
              </w:rPr>
              <w:t>2</w:t>
            </w:r>
            <w:r>
              <w:rPr>
                <w:rFonts w:ascii="宋体" w:hAnsi="宋体" w:hint="eastAsia"/>
                <w:color w:val="000000"/>
                <w:sz w:val="18"/>
                <w:szCs w:val="18"/>
              </w:rPr>
              <w:t>处以下的</w:t>
            </w:r>
          </w:p>
        </w:tc>
        <w:tc>
          <w:tcPr>
            <w:tcW w:w="1019" w:type="dxa"/>
            <w:vMerge/>
            <w:tcBorders>
              <w:top w:val="single" w:sz="4" w:space="0" w:color="000000"/>
              <w:left w:val="single" w:sz="4" w:space="0" w:color="000000"/>
              <w:bottom w:val="single" w:sz="4" w:space="0" w:color="000000"/>
              <w:right w:val="single" w:sz="4" w:space="0" w:color="000000"/>
            </w:tcBorders>
          </w:tcPr>
          <w:p w14:paraId="3FAF7B7A" w14:textId="77777777" w:rsidR="00D55510" w:rsidRDefault="00D55510">
            <w:pPr>
              <w:rPr>
                <w:sz w:val="18"/>
                <w:szCs w:val="18"/>
              </w:rPr>
            </w:pPr>
          </w:p>
        </w:tc>
        <w:tc>
          <w:tcPr>
            <w:tcW w:w="5935" w:type="dxa"/>
            <w:tcBorders>
              <w:top w:val="single" w:sz="4" w:space="0" w:color="000000"/>
              <w:left w:val="single" w:sz="4" w:space="0" w:color="000000"/>
              <w:bottom w:val="single" w:sz="4" w:space="0" w:color="000000"/>
              <w:right w:val="single" w:sz="4" w:space="0" w:color="000000"/>
            </w:tcBorders>
          </w:tcPr>
          <w:p w14:paraId="60054949" w14:textId="77777777" w:rsidR="00D55510" w:rsidRDefault="00D55510">
            <w:pPr>
              <w:wordWrap w:val="0"/>
              <w:autoSpaceDE w:val="0"/>
              <w:autoSpaceDN w:val="0"/>
              <w:spacing w:line="220" w:lineRule="exact"/>
              <w:rPr>
                <w:rFonts w:ascii="宋体" w:hAnsi="宋体"/>
                <w:color w:val="000000"/>
                <w:sz w:val="18"/>
                <w:szCs w:val="18"/>
              </w:rPr>
            </w:pPr>
          </w:p>
          <w:p w14:paraId="085E58EF" w14:textId="77777777" w:rsidR="00D55510" w:rsidRDefault="00D55510">
            <w:pPr>
              <w:wordWrap w:val="0"/>
              <w:autoSpaceDE w:val="0"/>
              <w:autoSpaceDN w:val="0"/>
              <w:spacing w:line="220" w:lineRule="exact"/>
              <w:rPr>
                <w:rFonts w:ascii="宋体" w:hAnsi="宋体"/>
                <w:color w:val="000000"/>
                <w:sz w:val="18"/>
                <w:szCs w:val="18"/>
              </w:rPr>
            </w:pPr>
          </w:p>
          <w:p w14:paraId="703D0B71" w14:textId="77777777" w:rsidR="00D55510" w:rsidRDefault="00D55510">
            <w:pPr>
              <w:wordWrap w:val="0"/>
              <w:autoSpaceDE w:val="0"/>
              <w:autoSpaceDN w:val="0"/>
              <w:spacing w:line="220" w:lineRule="exact"/>
              <w:rPr>
                <w:rFonts w:ascii="宋体" w:hAnsi="宋体"/>
                <w:color w:val="000000"/>
                <w:sz w:val="18"/>
                <w:szCs w:val="18"/>
              </w:rPr>
            </w:pPr>
          </w:p>
          <w:p w14:paraId="01BB1F7F" w14:textId="77777777" w:rsidR="00D55510" w:rsidRDefault="00D55510">
            <w:pPr>
              <w:wordWrap w:val="0"/>
              <w:autoSpaceDE w:val="0"/>
              <w:autoSpaceDN w:val="0"/>
              <w:spacing w:line="220" w:lineRule="exact"/>
              <w:rPr>
                <w:rFonts w:ascii="宋体" w:hAnsi="宋体"/>
                <w:color w:val="000000"/>
                <w:sz w:val="18"/>
                <w:szCs w:val="18"/>
              </w:rPr>
            </w:pPr>
          </w:p>
          <w:p w14:paraId="103BACEB" w14:textId="77777777" w:rsidR="00D55510" w:rsidRDefault="00D55510">
            <w:pPr>
              <w:wordWrap w:val="0"/>
              <w:autoSpaceDE w:val="0"/>
              <w:autoSpaceDN w:val="0"/>
              <w:spacing w:line="220" w:lineRule="exact"/>
              <w:rPr>
                <w:rFonts w:ascii="宋体" w:hAnsi="宋体"/>
                <w:color w:val="000000"/>
                <w:sz w:val="18"/>
                <w:szCs w:val="18"/>
              </w:rPr>
            </w:pPr>
          </w:p>
          <w:p w14:paraId="75C71925" w14:textId="77777777" w:rsidR="00D55510" w:rsidRDefault="00D55510">
            <w:pPr>
              <w:wordWrap w:val="0"/>
              <w:autoSpaceDE w:val="0"/>
              <w:autoSpaceDN w:val="0"/>
              <w:spacing w:line="220" w:lineRule="exact"/>
              <w:rPr>
                <w:rFonts w:ascii="宋体" w:hAnsi="宋体"/>
                <w:color w:val="000000"/>
                <w:sz w:val="18"/>
                <w:szCs w:val="18"/>
              </w:rPr>
            </w:pPr>
          </w:p>
          <w:p w14:paraId="7A61CDA5" w14:textId="77777777" w:rsidR="00D55510" w:rsidRDefault="00DA194B">
            <w:pPr>
              <w:wordWrap w:val="0"/>
              <w:autoSpaceDE w:val="0"/>
              <w:autoSpaceDN w:val="0"/>
              <w:spacing w:before="117" w:line="220" w:lineRule="exact"/>
              <w:ind w:left="10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16CFB3FA" w14:textId="77777777">
        <w:trPr>
          <w:trHeight w:val="568"/>
        </w:trPr>
        <w:tc>
          <w:tcPr>
            <w:tcW w:w="1161" w:type="dxa"/>
            <w:vMerge w:val="restart"/>
            <w:tcBorders>
              <w:top w:val="single" w:sz="4" w:space="0" w:color="000000"/>
              <w:left w:val="single" w:sz="4" w:space="0" w:color="000000"/>
              <w:right w:val="single" w:sz="4" w:space="0" w:color="000000"/>
            </w:tcBorders>
            <w:vAlign w:val="center"/>
          </w:tcPr>
          <w:p w14:paraId="25B0E084" w14:textId="77777777" w:rsidR="00D55510" w:rsidRDefault="00DA194B">
            <w:pPr>
              <w:jc w:val="center"/>
            </w:pPr>
            <w:r>
              <w:rPr>
                <w:rFonts w:ascii="宋体" w:hAnsi="宋体" w:hint="eastAsia"/>
                <w:color w:val="000000"/>
                <w:sz w:val="18"/>
                <w:szCs w:val="18"/>
              </w:rPr>
              <w:t>情形描述</w:t>
            </w:r>
          </w:p>
        </w:tc>
        <w:tc>
          <w:tcPr>
            <w:tcW w:w="5604" w:type="dxa"/>
            <w:tcBorders>
              <w:top w:val="single" w:sz="4" w:space="0" w:color="000000"/>
              <w:left w:val="single" w:sz="4" w:space="0" w:color="000000"/>
              <w:bottom w:val="single" w:sz="4" w:space="0" w:color="000000"/>
              <w:right w:val="single" w:sz="4" w:space="0" w:color="000000"/>
            </w:tcBorders>
            <w:shd w:val="clear" w:color="auto" w:fill="auto"/>
          </w:tcPr>
          <w:p w14:paraId="64B3645C" w14:textId="77777777" w:rsidR="00D55510" w:rsidRDefault="00DA194B">
            <w:pPr>
              <w:wordWrap w:val="0"/>
              <w:autoSpaceDE w:val="0"/>
              <w:autoSpaceDN w:val="0"/>
              <w:spacing w:line="220" w:lineRule="exact"/>
              <w:ind w:left="120" w:right="6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）在危害人民防空工程安全的范围内进行采石、伐木、取土、爆破、挖洞、开沟、植桩等造成人防工程（含附属设备设施）轻微损害，经修复不影响人防工程的防护标准和质量的</w:t>
            </w:r>
          </w:p>
          <w:p w14:paraId="7EB9A584" w14:textId="77777777" w:rsidR="00D55510" w:rsidRDefault="00DA194B">
            <w:pPr>
              <w:wordWrap w:val="0"/>
              <w:autoSpaceDE w:val="0"/>
              <w:autoSpaceDN w:val="0"/>
              <w:spacing w:line="200" w:lineRule="exact"/>
              <w:ind w:left="120" w:right="4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）在影响人民防空工程进出和正常使用的范围内设置障碍、堆放物品、新建建筑物影响人防工程使用严重的</w:t>
            </w:r>
          </w:p>
          <w:p w14:paraId="6101CF80" w14:textId="77777777" w:rsidR="00D55510" w:rsidRDefault="00DA194B">
            <w:pPr>
              <w:wordWrap w:val="0"/>
              <w:autoSpaceDE w:val="0"/>
              <w:autoSpaceDN w:val="0"/>
              <w:spacing w:line="210" w:lineRule="exact"/>
              <w:ind w:left="120" w:right="4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）向人民防空工程内排入废水、废气和倾倒废弃物造成人防工程内部内部积水防护设施设备出现锈蚀损害现象的</w:t>
            </w:r>
          </w:p>
          <w:p w14:paraId="73B01013" w14:textId="77777777" w:rsidR="00D55510" w:rsidRDefault="00DA194B">
            <w:pPr>
              <w:wordWrap w:val="0"/>
              <w:autoSpaceDE w:val="0"/>
              <w:autoSpaceDN w:val="0"/>
              <w:spacing w:before="89" w:line="220" w:lineRule="exact"/>
              <w:ind w:left="12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）在人民防空工程内或者危及其安全的范围内生产、储存爆炸、剧毒、易燃、放射性和腐蚀性物品，对人防工程造成一定的安全隐患的</w:t>
            </w:r>
          </w:p>
          <w:p w14:paraId="16DC569C" w14:textId="77777777" w:rsidR="00D55510" w:rsidRDefault="00DA194B">
            <w:pPr>
              <w:wordWrap w:val="0"/>
              <w:autoSpaceDE w:val="0"/>
              <w:autoSpaceDN w:val="0"/>
              <w:spacing w:line="20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）擅自将管网、线缆穿越人民防空工程</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处的</w:t>
            </w:r>
          </w:p>
          <w:p w14:paraId="411B7DCE" w14:textId="77777777" w:rsidR="00D55510" w:rsidRDefault="00DA194B">
            <w:pPr>
              <w:wordWrap w:val="0"/>
              <w:autoSpaceDE w:val="0"/>
              <w:autoSpaceDN w:val="0"/>
              <w:spacing w:line="206" w:lineRule="exact"/>
              <w:ind w:left="120" w:right="2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）毁损人民防空工程孔口伪装、地面附属设施以及防洪、防倒灌设施，堵塞或者截断人民防空工程的出入口进排风竖井、进排水管道，造成人防工程（含附属设施）损毁较重的</w:t>
            </w:r>
          </w:p>
          <w:p w14:paraId="37303ED9" w14:textId="77777777" w:rsidR="00D55510" w:rsidRDefault="00DA194B">
            <w:pPr>
              <w:wordWrap w:val="0"/>
              <w:autoSpaceDE w:val="0"/>
              <w:autoSpaceDN w:val="0"/>
              <w:spacing w:before="199" w:line="220" w:lineRule="exact"/>
              <w:ind w:left="160" w:right="40" w:hanging="20"/>
              <w:rPr>
                <w:sz w:val="18"/>
                <w:szCs w:val="18"/>
              </w:rPr>
            </w:pPr>
            <w:r>
              <w:rPr>
                <w:rFonts w:ascii="宋体" w:hAnsi="宋体" w:hint="eastAsia"/>
                <w:color w:val="000000"/>
                <w:sz w:val="18"/>
                <w:szCs w:val="18"/>
              </w:rPr>
              <w:t>（</w:t>
            </w:r>
            <w:r>
              <w:rPr>
                <w:rFonts w:ascii="Calibri" w:eastAsia="Calibri" w:hAnsi="Calibri" w:hint="eastAsia"/>
                <w:color w:val="000000"/>
                <w:sz w:val="18"/>
                <w:szCs w:val="18"/>
              </w:rPr>
              <w:t>7</w:t>
            </w:r>
            <w:r>
              <w:rPr>
                <w:rFonts w:ascii="宋体" w:hAnsi="宋体" w:hint="eastAsia"/>
                <w:color w:val="000000"/>
                <w:sz w:val="18"/>
                <w:szCs w:val="18"/>
              </w:rPr>
              <w:t>）在人防工程墙体开孔面积累计</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平方米以上</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平方米以下的</w:t>
            </w:r>
          </w:p>
          <w:p w14:paraId="6BB3411C" w14:textId="77777777" w:rsidR="00D55510" w:rsidRDefault="00DA194B">
            <w:pPr>
              <w:wordWrap w:val="0"/>
              <w:autoSpaceDE w:val="0"/>
              <w:autoSpaceDN w:val="0"/>
              <w:spacing w:line="140" w:lineRule="exact"/>
              <w:ind w:firstLine="180"/>
              <w:rPr>
                <w:sz w:val="18"/>
                <w:szCs w:val="18"/>
              </w:rPr>
            </w:pP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）占用人民防空工程通风、配电等设备用房</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处的</w:t>
            </w:r>
          </w:p>
        </w:tc>
        <w:tc>
          <w:tcPr>
            <w:tcW w:w="1019" w:type="dxa"/>
            <w:vMerge w:val="restart"/>
            <w:tcBorders>
              <w:top w:val="single" w:sz="4" w:space="0" w:color="000000"/>
              <w:left w:val="single" w:sz="4" w:space="0" w:color="000000"/>
              <w:right w:val="single" w:sz="4" w:space="0" w:color="000000"/>
            </w:tcBorders>
            <w:shd w:val="clear" w:color="auto" w:fill="auto"/>
            <w:vAlign w:val="center"/>
          </w:tcPr>
          <w:p w14:paraId="6B4636AC" w14:textId="77777777" w:rsidR="00D55510" w:rsidRDefault="00DA194B">
            <w:pPr>
              <w:wordWrap w:val="0"/>
              <w:autoSpaceDE w:val="0"/>
              <w:autoSpaceDN w:val="0"/>
              <w:spacing w:before="112" w:line="220" w:lineRule="exact"/>
              <w:jc w:val="center"/>
              <w:rPr>
                <w:sz w:val="18"/>
                <w:szCs w:val="18"/>
              </w:rPr>
            </w:pPr>
            <w:r>
              <w:rPr>
                <w:rFonts w:ascii="宋体" w:hAnsi="宋体" w:hint="eastAsia"/>
                <w:color w:val="000000"/>
                <w:sz w:val="18"/>
                <w:szCs w:val="18"/>
              </w:rPr>
              <w:t>裁量幅度</w:t>
            </w:r>
          </w:p>
        </w:tc>
        <w:tc>
          <w:tcPr>
            <w:tcW w:w="5935" w:type="dxa"/>
            <w:tcBorders>
              <w:top w:val="single" w:sz="4" w:space="0" w:color="000000"/>
              <w:left w:val="single" w:sz="4" w:space="0" w:color="000000"/>
              <w:bottom w:val="single" w:sz="4" w:space="0" w:color="000000"/>
              <w:right w:val="single" w:sz="4" w:space="0" w:color="000000"/>
            </w:tcBorders>
            <w:shd w:val="clear" w:color="auto" w:fill="auto"/>
          </w:tcPr>
          <w:p w14:paraId="2E868D38" w14:textId="77777777" w:rsidR="00D55510" w:rsidRDefault="00D55510">
            <w:pPr>
              <w:wordWrap w:val="0"/>
              <w:autoSpaceDE w:val="0"/>
              <w:autoSpaceDN w:val="0"/>
              <w:spacing w:line="220" w:lineRule="exact"/>
              <w:rPr>
                <w:rFonts w:ascii="宋体" w:hAnsi="宋体"/>
                <w:color w:val="000000"/>
                <w:sz w:val="18"/>
                <w:szCs w:val="18"/>
              </w:rPr>
            </w:pPr>
          </w:p>
          <w:p w14:paraId="27F014D6" w14:textId="77777777" w:rsidR="00D55510" w:rsidRDefault="00D55510">
            <w:pPr>
              <w:wordWrap w:val="0"/>
              <w:autoSpaceDE w:val="0"/>
              <w:autoSpaceDN w:val="0"/>
              <w:spacing w:line="220" w:lineRule="exact"/>
              <w:rPr>
                <w:rFonts w:ascii="宋体" w:hAnsi="宋体"/>
                <w:color w:val="000000"/>
                <w:sz w:val="18"/>
                <w:szCs w:val="18"/>
              </w:rPr>
            </w:pPr>
          </w:p>
          <w:p w14:paraId="0F0D7902" w14:textId="77777777" w:rsidR="00D55510" w:rsidRDefault="00D55510">
            <w:pPr>
              <w:wordWrap w:val="0"/>
              <w:autoSpaceDE w:val="0"/>
              <w:autoSpaceDN w:val="0"/>
              <w:spacing w:line="220" w:lineRule="exact"/>
              <w:rPr>
                <w:rFonts w:ascii="宋体" w:hAnsi="宋体"/>
                <w:color w:val="000000"/>
                <w:sz w:val="18"/>
                <w:szCs w:val="18"/>
              </w:rPr>
            </w:pPr>
          </w:p>
          <w:p w14:paraId="39C815D1" w14:textId="77777777" w:rsidR="00D55510" w:rsidRDefault="00D55510">
            <w:pPr>
              <w:wordWrap w:val="0"/>
              <w:autoSpaceDE w:val="0"/>
              <w:autoSpaceDN w:val="0"/>
              <w:spacing w:line="220" w:lineRule="exact"/>
              <w:rPr>
                <w:rFonts w:ascii="宋体" w:hAnsi="宋体"/>
                <w:color w:val="000000"/>
                <w:sz w:val="18"/>
                <w:szCs w:val="18"/>
              </w:rPr>
            </w:pPr>
          </w:p>
          <w:p w14:paraId="236D71BA" w14:textId="77777777" w:rsidR="00D55510" w:rsidRDefault="00D55510">
            <w:pPr>
              <w:wordWrap w:val="0"/>
              <w:autoSpaceDE w:val="0"/>
              <w:autoSpaceDN w:val="0"/>
              <w:spacing w:line="220" w:lineRule="exact"/>
              <w:rPr>
                <w:rFonts w:ascii="宋体" w:hAnsi="宋体"/>
                <w:color w:val="000000"/>
                <w:sz w:val="18"/>
                <w:szCs w:val="18"/>
              </w:rPr>
            </w:pPr>
          </w:p>
          <w:p w14:paraId="26227B89" w14:textId="77777777" w:rsidR="00D55510" w:rsidRDefault="00D55510">
            <w:pPr>
              <w:wordWrap w:val="0"/>
              <w:autoSpaceDE w:val="0"/>
              <w:autoSpaceDN w:val="0"/>
              <w:spacing w:line="220" w:lineRule="exact"/>
              <w:rPr>
                <w:rFonts w:ascii="宋体" w:hAnsi="宋体"/>
                <w:color w:val="000000"/>
                <w:sz w:val="18"/>
                <w:szCs w:val="18"/>
              </w:rPr>
            </w:pPr>
          </w:p>
          <w:p w14:paraId="3FCC436D" w14:textId="77777777" w:rsidR="00D55510" w:rsidRDefault="00DA194B">
            <w:pPr>
              <w:wordWrap w:val="0"/>
              <w:autoSpaceDE w:val="0"/>
              <w:autoSpaceDN w:val="0"/>
              <w:spacing w:before="217" w:line="220" w:lineRule="exact"/>
              <w:ind w:left="100" w:right="40" w:hanging="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49C5B9A4" w14:textId="77777777">
        <w:trPr>
          <w:trHeight w:val="568"/>
        </w:trPr>
        <w:tc>
          <w:tcPr>
            <w:tcW w:w="1161" w:type="dxa"/>
            <w:vMerge/>
            <w:tcBorders>
              <w:left w:val="single" w:sz="4" w:space="0" w:color="000000"/>
              <w:bottom w:val="single" w:sz="4" w:space="0" w:color="000000"/>
              <w:right w:val="single" w:sz="4" w:space="0" w:color="000000"/>
            </w:tcBorders>
          </w:tcPr>
          <w:p w14:paraId="37B72908" w14:textId="77777777" w:rsidR="00D55510" w:rsidRDefault="00D55510">
            <w:pPr>
              <w:jc w:val="center"/>
            </w:pPr>
          </w:p>
        </w:tc>
        <w:tc>
          <w:tcPr>
            <w:tcW w:w="5604" w:type="dxa"/>
            <w:tcBorders>
              <w:top w:val="single" w:sz="4" w:space="0" w:color="000000"/>
              <w:left w:val="single" w:sz="4" w:space="0" w:color="000000"/>
              <w:bottom w:val="single" w:sz="4" w:space="0" w:color="000000"/>
              <w:right w:val="single" w:sz="4" w:space="0" w:color="000000"/>
            </w:tcBorders>
            <w:shd w:val="clear" w:color="auto" w:fill="auto"/>
          </w:tcPr>
          <w:p w14:paraId="695D8310" w14:textId="77777777" w:rsidR="00D55510" w:rsidRDefault="00DA194B">
            <w:pPr>
              <w:wordWrap w:val="0"/>
              <w:autoSpaceDE w:val="0"/>
              <w:autoSpaceDN w:val="0"/>
              <w:spacing w:line="206" w:lineRule="exact"/>
              <w:ind w:left="120" w:right="2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）在危害人民防空工程安全的范围内进行采石、伐木、取土、爆破、挖洞、开沟、植桩等造成人防工程（含附属设备设施）严重损害，不能修复或修复后防护标准和质量降低的</w:t>
            </w:r>
          </w:p>
          <w:p w14:paraId="37D2B577" w14:textId="77777777" w:rsidR="00D55510" w:rsidRDefault="00DA194B">
            <w:pPr>
              <w:wordWrap w:val="0"/>
              <w:autoSpaceDE w:val="0"/>
              <w:autoSpaceDN w:val="0"/>
              <w:spacing w:line="210" w:lineRule="exact"/>
              <w:ind w:left="100" w:right="4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）在影响人民防空工程进出和正常使用的范围内设置障碍、堆放物品、新建建筑物造成人防工程无法使用的</w:t>
            </w:r>
          </w:p>
          <w:p w14:paraId="269CFEB4" w14:textId="77777777" w:rsidR="00D55510" w:rsidRDefault="00DA194B">
            <w:pPr>
              <w:wordWrap w:val="0"/>
              <w:autoSpaceDE w:val="0"/>
              <w:autoSpaceDN w:val="0"/>
              <w:spacing w:line="210" w:lineRule="exact"/>
              <w:ind w:left="120" w:right="6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）向人民防空工程内排入废水、废气和倾倒废弃物造成人防工程内部长期积水，内部防护设施设备无法正常使用的</w:t>
            </w:r>
          </w:p>
          <w:p w14:paraId="1747F699" w14:textId="77777777" w:rsidR="00D55510" w:rsidRDefault="00DA194B">
            <w:pPr>
              <w:wordWrap w:val="0"/>
              <w:autoSpaceDE w:val="0"/>
              <w:autoSpaceDN w:val="0"/>
              <w:spacing w:line="200" w:lineRule="exact"/>
              <w:ind w:left="100" w:right="20" w:firstLine="12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）向人防通信、指挥、重要公共工程内排入废水、废气和倾倒废弃物的</w:t>
            </w:r>
          </w:p>
          <w:p w14:paraId="1851DA11" w14:textId="77777777" w:rsidR="00D55510" w:rsidRDefault="00DA194B">
            <w:pPr>
              <w:wordWrap w:val="0"/>
              <w:autoSpaceDE w:val="0"/>
              <w:autoSpaceDN w:val="0"/>
              <w:spacing w:before="89" w:line="220" w:lineRule="exact"/>
              <w:ind w:left="120" w:right="20" w:firstLine="2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）在人民防空工程内或者危及其安全的范围内生产、储存爆炸、剧毒、易燃、放射性和腐蚀性物品，对人防工程具有较大安全隐患的</w:t>
            </w:r>
          </w:p>
          <w:p w14:paraId="47A3DB2D"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）擅自将管网、线缆穿越人民防空工程</w:t>
            </w:r>
            <w:r>
              <w:rPr>
                <w:rFonts w:ascii="Calibri" w:eastAsia="Calibri" w:hAnsi="Calibri" w:hint="eastAsia"/>
                <w:color w:val="000000"/>
                <w:sz w:val="18"/>
                <w:szCs w:val="18"/>
              </w:rPr>
              <w:t>5</w:t>
            </w:r>
            <w:r>
              <w:rPr>
                <w:rFonts w:ascii="宋体" w:hAnsi="宋体" w:hint="eastAsia"/>
                <w:color w:val="000000"/>
                <w:sz w:val="18"/>
                <w:szCs w:val="18"/>
              </w:rPr>
              <w:t>处及以上的</w:t>
            </w:r>
          </w:p>
          <w:p w14:paraId="57AACD84" w14:textId="77777777" w:rsidR="00D55510" w:rsidRDefault="00DA194B">
            <w:pPr>
              <w:wordWrap w:val="0"/>
              <w:autoSpaceDE w:val="0"/>
              <w:autoSpaceDN w:val="0"/>
              <w:spacing w:line="206" w:lineRule="exact"/>
              <w:ind w:left="100" w:right="4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7</w:t>
            </w:r>
            <w:r>
              <w:rPr>
                <w:rFonts w:ascii="宋体" w:hAnsi="宋体" w:hint="eastAsia"/>
                <w:color w:val="000000"/>
                <w:sz w:val="18"/>
                <w:szCs w:val="18"/>
              </w:rPr>
              <w:t>）毁损人民防空工程孔口伪装、地面附属设施以及防洪、防倒灌设施，堵塞或者截断人民防空工程的出入口、进排风竖井、进排水管道，造成人防工程（含附属设施）损毁严重</w:t>
            </w:r>
          </w:p>
          <w:p w14:paraId="7F4A5782" w14:textId="77777777" w:rsidR="00D55510" w:rsidRDefault="00DA194B">
            <w:pPr>
              <w:wordWrap w:val="0"/>
              <w:autoSpaceDE w:val="0"/>
              <w:autoSpaceDN w:val="0"/>
              <w:spacing w:line="20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）占用人民防空工程通风、配电等设备用房</w:t>
            </w:r>
            <w:r>
              <w:rPr>
                <w:rFonts w:ascii="Calibri" w:eastAsia="Calibri" w:hAnsi="Calibri" w:hint="eastAsia"/>
                <w:color w:val="000000"/>
                <w:sz w:val="18"/>
                <w:szCs w:val="18"/>
              </w:rPr>
              <w:t>4</w:t>
            </w:r>
            <w:r>
              <w:rPr>
                <w:rFonts w:ascii="宋体" w:hAnsi="宋体" w:hint="eastAsia"/>
                <w:color w:val="000000"/>
                <w:sz w:val="18"/>
                <w:szCs w:val="18"/>
              </w:rPr>
              <w:t>处以上的</w:t>
            </w:r>
          </w:p>
          <w:p w14:paraId="6985F49A" w14:textId="77777777" w:rsidR="00D55510" w:rsidRDefault="00DA194B">
            <w:pPr>
              <w:wordWrap w:val="0"/>
              <w:autoSpaceDE w:val="0"/>
              <w:autoSpaceDN w:val="0"/>
              <w:spacing w:line="20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9</w:t>
            </w:r>
            <w:r>
              <w:rPr>
                <w:rFonts w:ascii="宋体" w:hAnsi="宋体" w:hint="eastAsia"/>
                <w:color w:val="000000"/>
                <w:sz w:val="18"/>
                <w:szCs w:val="18"/>
              </w:rPr>
              <w:t>）有上述违法行为，经人防部门责令整改后拒不改正的</w:t>
            </w:r>
          </w:p>
          <w:p w14:paraId="477B8F9A" w14:textId="77777777" w:rsidR="00D55510" w:rsidRDefault="00DA194B">
            <w:pPr>
              <w:wordWrap w:val="0"/>
              <w:autoSpaceDE w:val="0"/>
              <w:autoSpaceDN w:val="0"/>
              <w:spacing w:line="16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10</w:t>
            </w:r>
            <w:r>
              <w:rPr>
                <w:rFonts w:ascii="宋体" w:hAnsi="宋体" w:hint="eastAsia"/>
                <w:color w:val="000000"/>
                <w:sz w:val="18"/>
                <w:szCs w:val="18"/>
              </w:rPr>
              <w:t>）实施上述违法行为</w:t>
            </w:r>
            <w:r>
              <w:rPr>
                <w:rFonts w:ascii="Calibri" w:eastAsia="Calibri" w:hAnsi="Calibri" w:hint="eastAsia"/>
                <w:color w:val="000000"/>
                <w:sz w:val="18"/>
                <w:szCs w:val="18"/>
              </w:rPr>
              <w:t>2</w:t>
            </w:r>
            <w:r>
              <w:rPr>
                <w:rFonts w:ascii="宋体" w:hAnsi="宋体" w:hint="eastAsia"/>
                <w:color w:val="000000"/>
                <w:sz w:val="18"/>
                <w:szCs w:val="18"/>
              </w:rPr>
              <w:t>次以上的</w:t>
            </w:r>
          </w:p>
        </w:tc>
        <w:tc>
          <w:tcPr>
            <w:tcW w:w="1019" w:type="dxa"/>
            <w:vMerge/>
            <w:tcBorders>
              <w:left w:val="single" w:sz="4" w:space="0" w:color="000000"/>
              <w:bottom w:val="single" w:sz="4" w:space="0" w:color="000000"/>
              <w:right w:val="single" w:sz="4" w:space="0" w:color="000000"/>
            </w:tcBorders>
          </w:tcPr>
          <w:p w14:paraId="456EA66A" w14:textId="77777777" w:rsidR="00D55510" w:rsidRDefault="00D55510">
            <w:pPr>
              <w:rPr>
                <w:sz w:val="18"/>
                <w:szCs w:val="18"/>
              </w:rPr>
            </w:pPr>
          </w:p>
        </w:tc>
        <w:tc>
          <w:tcPr>
            <w:tcW w:w="5935" w:type="dxa"/>
            <w:tcBorders>
              <w:top w:val="single" w:sz="4" w:space="0" w:color="000000"/>
              <w:left w:val="single" w:sz="4" w:space="0" w:color="000000"/>
              <w:bottom w:val="single" w:sz="4" w:space="0" w:color="000000"/>
              <w:right w:val="single" w:sz="4" w:space="0" w:color="000000"/>
            </w:tcBorders>
            <w:shd w:val="clear" w:color="auto" w:fill="auto"/>
          </w:tcPr>
          <w:p w14:paraId="669BD23C" w14:textId="77777777" w:rsidR="00D55510" w:rsidRDefault="00D55510">
            <w:pPr>
              <w:wordWrap w:val="0"/>
              <w:autoSpaceDE w:val="0"/>
              <w:autoSpaceDN w:val="0"/>
              <w:spacing w:line="220" w:lineRule="exact"/>
              <w:rPr>
                <w:rFonts w:ascii="宋体" w:hAnsi="宋体"/>
                <w:color w:val="000000"/>
                <w:sz w:val="18"/>
                <w:szCs w:val="18"/>
              </w:rPr>
            </w:pPr>
          </w:p>
          <w:p w14:paraId="24A6DD2F" w14:textId="77777777" w:rsidR="00D55510" w:rsidRDefault="00D55510">
            <w:pPr>
              <w:wordWrap w:val="0"/>
              <w:autoSpaceDE w:val="0"/>
              <w:autoSpaceDN w:val="0"/>
              <w:spacing w:line="220" w:lineRule="exact"/>
              <w:rPr>
                <w:rFonts w:ascii="宋体" w:hAnsi="宋体"/>
                <w:color w:val="000000"/>
                <w:sz w:val="18"/>
                <w:szCs w:val="18"/>
              </w:rPr>
            </w:pPr>
          </w:p>
          <w:p w14:paraId="568D81C2" w14:textId="77777777" w:rsidR="00D55510" w:rsidRDefault="00D55510">
            <w:pPr>
              <w:wordWrap w:val="0"/>
              <w:autoSpaceDE w:val="0"/>
              <w:autoSpaceDN w:val="0"/>
              <w:spacing w:line="220" w:lineRule="exact"/>
              <w:rPr>
                <w:rFonts w:ascii="宋体" w:hAnsi="宋体"/>
                <w:color w:val="000000"/>
                <w:sz w:val="18"/>
                <w:szCs w:val="18"/>
              </w:rPr>
            </w:pPr>
          </w:p>
          <w:p w14:paraId="6F49975A" w14:textId="77777777" w:rsidR="00D55510" w:rsidRDefault="00D55510">
            <w:pPr>
              <w:wordWrap w:val="0"/>
              <w:autoSpaceDE w:val="0"/>
              <w:autoSpaceDN w:val="0"/>
              <w:spacing w:line="220" w:lineRule="exact"/>
              <w:rPr>
                <w:rFonts w:ascii="宋体" w:hAnsi="宋体"/>
                <w:color w:val="000000"/>
                <w:sz w:val="18"/>
                <w:szCs w:val="18"/>
              </w:rPr>
            </w:pPr>
          </w:p>
          <w:p w14:paraId="0448978C" w14:textId="77777777" w:rsidR="00D55510" w:rsidRDefault="00D55510">
            <w:pPr>
              <w:wordWrap w:val="0"/>
              <w:autoSpaceDE w:val="0"/>
              <w:autoSpaceDN w:val="0"/>
              <w:spacing w:line="220" w:lineRule="exact"/>
              <w:rPr>
                <w:rFonts w:ascii="宋体" w:hAnsi="宋体"/>
                <w:color w:val="000000"/>
                <w:sz w:val="18"/>
                <w:szCs w:val="18"/>
              </w:rPr>
            </w:pPr>
          </w:p>
          <w:p w14:paraId="6D406333" w14:textId="77777777" w:rsidR="00D55510" w:rsidRDefault="00D55510">
            <w:pPr>
              <w:wordWrap w:val="0"/>
              <w:autoSpaceDE w:val="0"/>
              <w:autoSpaceDN w:val="0"/>
              <w:spacing w:line="220" w:lineRule="exact"/>
              <w:rPr>
                <w:rFonts w:ascii="宋体" w:hAnsi="宋体"/>
                <w:color w:val="000000"/>
                <w:sz w:val="18"/>
                <w:szCs w:val="18"/>
              </w:rPr>
            </w:pPr>
          </w:p>
          <w:p w14:paraId="22427A73" w14:textId="77777777" w:rsidR="00D55510" w:rsidRDefault="00D55510">
            <w:pPr>
              <w:wordWrap w:val="0"/>
              <w:autoSpaceDE w:val="0"/>
              <w:autoSpaceDN w:val="0"/>
              <w:spacing w:line="220" w:lineRule="exact"/>
              <w:rPr>
                <w:rFonts w:ascii="宋体" w:hAnsi="宋体"/>
                <w:color w:val="000000"/>
                <w:sz w:val="18"/>
                <w:szCs w:val="18"/>
              </w:rPr>
            </w:pPr>
          </w:p>
          <w:p w14:paraId="45CE1B50" w14:textId="77777777" w:rsidR="00D55510" w:rsidRDefault="00DA194B">
            <w:pPr>
              <w:wordWrap w:val="0"/>
              <w:autoSpaceDE w:val="0"/>
              <w:autoSpaceDN w:val="0"/>
              <w:spacing w:before="196" w:line="220" w:lineRule="exact"/>
              <w:ind w:left="80" w:right="6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24243287" w14:textId="77777777" w:rsidR="00D55510" w:rsidRDefault="00D55510">
      <w:pPr>
        <w:rPr>
          <w:sz w:val="18"/>
          <w:szCs w:val="18"/>
        </w:rPr>
      </w:pPr>
    </w:p>
    <w:tbl>
      <w:tblPr>
        <w:tblpPr w:leftFromText="180" w:rightFromText="180" w:vertAnchor="text" w:horzAnchor="page" w:tblpX="1623" w:tblpY="13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4"/>
        <w:gridCol w:w="5917"/>
        <w:gridCol w:w="1063"/>
        <w:gridCol w:w="5599"/>
      </w:tblGrid>
      <w:tr w:rsidR="00D55510" w14:paraId="31DB2E93" w14:textId="77777777">
        <w:trPr>
          <w:trHeight w:val="340"/>
        </w:trPr>
        <w:tc>
          <w:tcPr>
            <w:tcW w:w="1184" w:type="dxa"/>
            <w:tcBorders>
              <w:top w:val="single" w:sz="4" w:space="0" w:color="000000"/>
              <w:left w:val="single" w:sz="4" w:space="0" w:color="000000"/>
              <w:bottom w:val="single" w:sz="4" w:space="0" w:color="000000"/>
              <w:right w:val="single" w:sz="4" w:space="0" w:color="000000"/>
            </w:tcBorders>
          </w:tcPr>
          <w:p w14:paraId="49674A86"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序号</w:t>
            </w:r>
          </w:p>
        </w:tc>
        <w:tc>
          <w:tcPr>
            <w:tcW w:w="12579" w:type="dxa"/>
            <w:gridSpan w:val="3"/>
            <w:tcBorders>
              <w:top w:val="single" w:sz="4" w:space="0" w:color="000000"/>
              <w:left w:val="single" w:sz="4" w:space="0" w:color="000000"/>
              <w:bottom w:val="single" w:sz="4" w:space="0" w:color="000000"/>
              <w:right w:val="single" w:sz="4" w:space="0" w:color="000000"/>
            </w:tcBorders>
          </w:tcPr>
          <w:p w14:paraId="30DF602E" w14:textId="77777777" w:rsidR="00D55510" w:rsidRDefault="00DA194B">
            <w:pPr>
              <w:wordWrap w:val="0"/>
              <w:autoSpaceDE w:val="0"/>
              <w:autoSpaceDN w:val="0"/>
              <w:spacing w:before="73" w:line="246" w:lineRule="exact"/>
              <w:ind w:firstLine="40"/>
              <w:rPr>
                <w:sz w:val="18"/>
                <w:szCs w:val="18"/>
              </w:rPr>
            </w:pPr>
            <w:r>
              <w:rPr>
                <w:rFonts w:ascii="Calibri" w:eastAsia="Calibri" w:hAnsi="Calibri" w:hint="eastAsia"/>
                <w:color w:val="000000"/>
                <w:sz w:val="18"/>
                <w:szCs w:val="18"/>
              </w:rPr>
              <w:t>2</w:t>
            </w:r>
            <w:r>
              <w:rPr>
                <w:rFonts w:ascii="Calibri" w:hAnsi="Calibri" w:hint="eastAsia"/>
                <w:color w:val="000000"/>
                <w:sz w:val="18"/>
                <w:szCs w:val="18"/>
              </w:rPr>
              <w:t>5</w:t>
            </w:r>
          </w:p>
        </w:tc>
      </w:tr>
      <w:tr w:rsidR="00D55510" w14:paraId="36599570" w14:textId="77777777">
        <w:trPr>
          <w:trHeight w:val="300"/>
        </w:trPr>
        <w:tc>
          <w:tcPr>
            <w:tcW w:w="1184" w:type="dxa"/>
            <w:tcBorders>
              <w:top w:val="single" w:sz="4" w:space="0" w:color="000000"/>
              <w:left w:val="single" w:sz="4" w:space="0" w:color="000000"/>
              <w:bottom w:val="single" w:sz="4" w:space="0" w:color="000000"/>
              <w:right w:val="single" w:sz="4" w:space="0" w:color="000000"/>
            </w:tcBorders>
          </w:tcPr>
          <w:p w14:paraId="453B456E"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编号</w:t>
            </w:r>
          </w:p>
        </w:tc>
        <w:tc>
          <w:tcPr>
            <w:tcW w:w="12579" w:type="dxa"/>
            <w:gridSpan w:val="3"/>
            <w:tcBorders>
              <w:top w:val="single" w:sz="4" w:space="0" w:color="000000"/>
              <w:left w:val="single" w:sz="4" w:space="0" w:color="000000"/>
              <w:bottom w:val="single" w:sz="4" w:space="0" w:color="000000"/>
              <w:right w:val="single" w:sz="4" w:space="0" w:color="000000"/>
            </w:tcBorders>
          </w:tcPr>
          <w:p w14:paraId="3AB234AA" w14:textId="77777777" w:rsidR="00D55510" w:rsidRDefault="00DA194B">
            <w:pPr>
              <w:wordWrap w:val="0"/>
              <w:autoSpaceDE w:val="0"/>
              <w:autoSpaceDN w:val="0"/>
              <w:spacing w:before="33" w:line="246" w:lineRule="exact"/>
              <w:ind w:firstLine="60"/>
              <w:rPr>
                <w:sz w:val="18"/>
                <w:szCs w:val="18"/>
              </w:rPr>
            </w:pPr>
            <w:r>
              <w:rPr>
                <w:rFonts w:ascii="Calibri" w:eastAsia="Calibri" w:hAnsi="Calibri" w:hint="eastAsia"/>
                <w:color w:val="000000"/>
                <w:sz w:val="18"/>
                <w:szCs w:val="18"/>
              </w:rPr>
              <w:t>320280031000</w:t>
            </w:r>
          </w:p>
        </w:tc>
      </w:tr>
      <w:tr w:rsidR="00D55510" w14:paraId="7C207E72" w14:textId="77777777">
        <w:trPr>
          <w:trHeight w:val="360"/>
        </w:trPr>
        <w:tc>
          <w:tcPr>
            <w:tcW w:w="1184" w:type="dxa"/>
            <w:tcBorders>
              <w:top w:val="single" w:sz="4" w:space="0" w:color="000000"/>
              <w:left w:val="single" w:sz="4" w:space="0" w:color="000000"/>
              <w:bottom w:val="single" w:sz="4" w:space="0" w:color="000000"/>
              <w:right w:val="single" w:sz="4" w:space="0" w:color="000000"/>
            </w:tcBorders>
          </w:tcPr>
          <w:p w14:paraId="6E5B984A"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行为名称</w:t>
            </w:r>
          </w:p>
        </w:tc>
        <w:tc>
          <w:tcPr>
            <w:tcW w:w="12579" w:type="dxa"/>
            <w:gridSpan w:val="3"/>
            <w:tcBorders>
              <w:top w:val="single" w:sz="4" w:space="0" w:color="000000"/>
              <w:left w:val="single" w:sz="4" w:space="0" w:color="000000"/>
              <w:bottom w:val="single" w:sz="4" w:space="0" w:color="000000"/>
              <w:right w:val="single" w:sz="4" w:space="0" w:color="000000"/>
            </w:tcBorders>
          </w:tcPr>
          <w:p w14:paraId="4B39BF5B" w14:textId="77777777" w:rsidR="00D55510" w:rsidRDefault="00DA194B">
            <w:pPr>
              <w:wordWrap w:val="0"/>
              <w:autoSpaceDE w:val="0"/>
              <w:autoSpaceDN w:val="0"/>
              <w:spacing w:before="60" w:line="246" w:lineRule="exact"/>
              <w:ind w:firstLine="80"/>
              <w:rPr>
                <w:sz w:val="18"/>
                <w:szCs w:val="18"/>
              </w:rPr>
            </w:pPr>
            <w:r>
              <w:rPr>
                <w:rFonts w:ascii="宋体" w:hAnsi="宋体" w:hint="eastAsia"/>
                <w:color w:val="000000"/>
                <w:sz w:val="18"/>
                <w:szCs w:val="18"/>
              </w:rPr>
              <w:t>对人防工程维护管理不当影响防护效能的处罚</w:t>
            </w:r>
          </w:p>
        </w:tc>
      </w:tr>
      <w:tr w:rsidR="00D55510" w14:paraId="3035107F" w14:textId="77777777">
        <w:trPr>
          <w:trHeight w:val="1900"/>
        </w:trPr>
        <w:tc>
          <w:tcPr>
            <w:tcW w:w="1184" w:type="dxa"/>
            <w:tcBorders>
              <w:top w:val="single" w:sz="4" w:space="0" w:color="000000"/>
              <w:left w:val="single" w:sz="4" w:space="0" w:color="000000"/>
              <w:bottom w:val="single" w:sz="4" w:space="0" w:color="000000"/>
              <w:right w:val="single" w:sz="4" w:space="0" w:color="000000"/>
            </w:tcBorders>
          </w:tcPr>
          <w:p w14:paraId="4566DEE4" w14:textId="77777777" w:rsidR="00D55510" w:rsidRDefault="00D55510">
            <w:pPr>
              <w:wordWrap w:val="0"/>
              <w:autoSpaceDE w:val="0"/>
              <w:autoSpaceDN w:val="0"/>
              <w:spacing w:line="246" w:lineRule="exact"/>
              <w:rPr>
                <w:rFonts w:ascii="宋体" w:hAnsi="宋体"/>
                <w:color w:val="000000"/>
                <w:sz w:val="18"/>
                <w:szCs w:val="18"/>
              </w:rPr>
            </w:pPr>
          </w:p>
          <w:p w14:paraId="350D4A6D" w14:textId="77777777" w:rsidR="00D55510" w:rsidRDefault="00D55510">
            <w:pPr>
              <w:wordWrap w:val="0"/>
              <w:autoSpaceDE w:val="0"/>
              <w:autoSpaceDN w:val="0"/>
              <w:spacing w:line="246" w:lineRule="exact"/>
              <w:rPr>
                <w:rFonts w:ascii="宋体" w:hAnsi="宋体"/>
                <w:color w:val="000000"/>
                <w:sz w:val="18"/>
                <w:szCs w:val="18"/>
              </w:rPr>
            </w:pPr>
          </w:p>
          <w:p w14:paraId="5758646B" w14:textId="77777777" w:rsidR="00D55510" w:rsidRDefault="00D55510">
            <w:pPr>
              <w:wordWrap w:val="0"/>
              <w:autoSpaceDE w:val="0"/>
              <w:autoSpaceDN w:val="0"/>
              <w:spacing w:line="246" w:lineRule="exact"/>
              <w:rPr>
                <w:rFonts w:ascii="宋体" w:hAnsi="宋体"/>
                <w:color w:val="000000"/>
                <w:sz w:val="18"/>
                <w:szCs w:val="18"/>
              </w:rPr>
            </w:pPr>
          </w:p>
          <w:p w14:paraId="203CC8AE" w14:textId="77777777" w:rsidR="00D55510" w:rsidRDefault="00DA194B">
            <w:pPr>
              <w:wordWrap w:val="0"/>
              <w:autoSpaceDE w:val="0"/>
              <w:autoSpaceDN w:val="0"/>
              <w:spacing w:before="140" w:line="246" w:lineRule="exact"/>
              <w:ind w:firstLine="240"/>
              <w:rPr>
                <w:sz w:val="18"/>
                <w:szCs w:val="18"/>
              </w:rPr>
            </w:pPr>
            <w:r>
              <w:rPr>
                <w:rFonts w:ascii="宋体" w:hAnsi="宋体" w:hint="eastAsia"/>
                <w:color w:val="000000"/>
                <w:sz w:val="18"/>
                <w:szCs w:val="18"/>
              </w:rPr>
              <w:t>法律依据</w:t>
            </w:r>
          </w:p>
        </w:tc>
        <w:tc>
          <w:tcPr>
            <w:tcW w:w="12579" w:type="dxa"/>
            <w:gridSpan w:val="3"/>
            <w:tcBorders>
              <w:top w:val="single" w:sz="4" w:space="0" w:color="000000"/>
              <w:left w:val="single" w:sz="4" w:space="0" w:color="000000"/>
              <w:bottom w:val="single" w:sz="4" w:space="0" w:color="000000"/>
              <w:right w:val="single" w:sz="4" w:space="0" w:color="000000"/>
            </w:tcBorders>
          </w:tcPr>
          <w:p w14:paraId="21B254A4"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4C438F9E" w14:textId="77777777" w:rsidR="00D55510" w:rsidRDefault="00DA194B">
            <w:pPr>
              <w:wordWrap w:val="0"/>
              <w:autoSpaceDE w:val="0"/>
              <w:autoSpaceDN w:val="0"/>
              <w:spacing w:before="63" w:line="246" w:lineRule="exact"/>
              <w:ind w:left="100" w:right="40" w:firstLine="400"/>
              <w:rPr>
                <w:sz w:val="18"/>
                <w:szCs w:val="18"/>
              </w:rPr>
            </w:pPr>
            <w:r>
              <w:rPr>
                <w:rFonts w:ascii="宋体" w:hAnsi="宋体" w:hint="eastAsia"/>
                <w:color w:val="000000"/>
                <w:sz w:val="18"/>
                <w:szCs w:val="18"/>
              </w:rPr>
              <w:t>第十七条第一款</w:t>
            </w:r>
            <w:r>
              <w:rPr>
                <w:rFonts w:ascii="宋体" w:hAnsi="宋体" w:hint="eastAsia"/>
                <w:color w:val="000000"/>
                <w:sz w:val="18"/>
                <w:szCs w:val="18"/>
              </w:rPr>
              <w:t xml:space="preserve"> </w:t>
            </w:r>
            <w:r>
              <w:rPr>
                <w:rFonts w:ascii="宋体" w:hAnsi="宋体" w:hint="eastAsia"/>
                <w:color w:val="000000"/>
                <w:sz w:val="18"/>
                <w:szCs w:val="18"/>
              </w:rPr>
              <w:t>人民防空工程的平时维护管理实行分类负责。公用的人民防空工程，由人防主管部门负责；单位修建或者使用的人民防空工程，按照国家规定由单位负责；个人投资建设的人民防空工程由投资者负责。</w:t>
            </w:r>
          </w:p>
          <w:p w14:paraId="0717F4F0" w14:textId="77777777" w:rsidR="00D55510" w:rsidRDefault="00DA194B">
            <w:pPr>
              <w:wordWrap w:val="0"/>
              <w:autoSpaceDE w:val="0"/>
              <w:autoSpaceDN w:val="0"/>
              <w:spacing w:before="73" w:line="246" w:lineRule="exact"/>
              <w:ind w:firstLine="500"/>
              <w:rPr>
                <w:sz w:val="18"/>
                <w:szCs w:val="18"/>
              </w:rPr>
            </w:pPr>
            <w:r>
              <w:rPr>
                <w:rFonts w:ascii="宋体" w:hAnsi="宋体" w:hint="eastAsia"/>
                <w:color w:val="000000"/>
                <w:sz w:val="18"/>
                <w:szCs w:val="18"/>
              </w:rPr>
              <w:t>第十七条第二款</w:t>
            </w:r>
            <w:r>
              <w:rPr>
                <w:rFonts w:ascii="宋体" w:hAnsi="宋体" w:hint="eastAsia"/>
                <w:color w:val="000000"/>
                <w:sz w:val="18"/>
                <w:szCs w:val="18"/>
              </w:rPr>
              <w:t xml:space="preserve"> </w:t>
            </w:r>
            <w:r>
              <w:rPr>
                <w:rFonts w:ascii="宋体" w:hAnsi="宋体" w:hint="eastAsia"/>
                <w:color w:val="000000"/>
                <w:sz w:val="18"/>
                <w:szCs w:val="18"/>
              </w:rPr>
              <w:t>人民防空工程的平时维护管理应当执行国家和省有关规定，落实维护管理资金，使其保持良好使用状态。</w:t>
            </w:r>
          </w:p>
          <w:p w14:paraId="3BA7521F" w14:textId="77777777" w:rsidR="00D55510" w:rsidRDefault="00DA194B">
            <w:pPr>
              <w:wordWrap w:val="0"/>
              <w:autoSpaceDE w:val="0"/>
              <w:autoSpaceDN w:val="0"/>
              <w:spacing w:before="63" w:line="246" w:lineRule="exact"/>
              <w:ind w:left="100" w:right="40" w:firstLine="400"/>
              <w:rPr>
                <w:sz w:val="18"/>
                <w:szCs w:val="18"/>
              </w:rPr>
            </w:pPr>
            <w:r>
              <w:rPr>
                <w:rFonts w:ascii="宋体" w:hAnsi="宋体" w:hint="eastAsia"/>
                <w:color w:val="000000"/>
                <w:sz w:val="18"/>
                <w:szCs w:val="18"/>
              </w:rPr>
              <w:t>第三十四条第二款</w:t>
            </w:r>
            <w:r>
              <w:rPr>
                <w:rFonts w:ascii="宋体" w:hAnsi="宋体" w:hint="eastAsia"/>
                <w:color w:val="000000"/>
                <w:sz w:val="18"/>
                <w:szCs w:val="18"/>
              </w:rPr>
              <w:t xml:space="preserve"> </w:t>
            </w:r>
            <w:r>
              <w:rPr>
                <w:rFonts w:ascii="宋体" w:hAnsi="宋体" w:hint="eastAsia"/>
                <w:color w:val="000000"/>
                <w:sz w:val="18"/>
                <w:szCs w:val="18"/>
              </w:rPr>
              <w:t>人防主管部门在对人防工程进行监督检查时，发现人防工程维护管理不当影响防护效能的，应当责令人防工程维护管理责任人限期修复，可以对个人并处一千元以上五千元以下的罚款，对单位并处一万元以上五万元以下的罚款。”</w:t>
            </w:r>
          </w:p>
        </w:tc>
      </w:tr>
      <w:tr w:rsidR="00D55510" w14:paraId="72505D96" w14:textId="77777777">
        <w:trPr>
          <w:trHeight w:val="340"/>
        </w:trPr>
        <w:tc>
          <w:tcPr>
            <w:tcW w:w="1184" w:type="dxa"/>
            <w:tcBorders>
              <w:top w:val="single" w:sz="4" w:space="0" w:color="000000"/>
              <w:left w:val="single" w:sz="4" w:space="0" w:color="000000"/>
              <w:bottom w:val="single" w:sz="4" w:space="0" w:color="000000"/>
              <w:right w:val="single" w:sz="4" w:space="0" w:color="000000"/>
            </w:tcBorders>
          </w:tcPr>
          <w:p w14:paraId="04C7387F" w14:textId="77777777" w:rsidR="00D55510" w:rsidRDefault="00DA194B">
            <w:pPr>
              <w:wordWrap w:val="0"/>
              <w:autoSpaceDE w:val="0"/>
              <w:autoSpaceDN w:val="0"/>
              <w:spacing w:before="73" w:line="246" w:lineRule="exact"/>
              <w:ind w:firstLine="220"/>
              <w:rPr>
                <w:sz w:val="18"/>
                <w:szCs w:val="18"/>
              </w:rPr>
            </w:pPr>
            <w:r>
              <w:rPr>
                <w:rFonts w:ascii="宋体" w:hAnsi="宋体" w:hint="eastAsia"/>
                <w:color w:val="000000"/>
                <w:sz w:val="18"/>
                <w:szCs w:val="18"/>
              </w:rPr>
              <w:t>处罚种类</w:t>
            </w:r>
          </w:p>
        </w:tc>
        <w:tc>
          <w:tcPr>
            <w:tcW w:w="12579" w:type="dxa"/>
            <w:gridSpan w:val="3"/>
            <w:tcBorders>
              <w:top w:val="single" w:sz="4" w:space="0" w:color="000000"/>
              <w:left w:val="single" w:sz="4" w:space="0" w:color="000000"/>
              <w:bottom w:val="single" w:sz="4" w:space="0" w:color="000000"/>
              <w:right w:val="single" w:sz="4" w:space="0" w:color="000000"/>
            </w:tcBorders>
          </w:tcPr>
          <w:p w14:paraId="3ABD9DF0" w14:textId="77777777" w:rsidR="00D55510" w:rsidRDefault="00DA194B">
            <w:pPr>
              <w:wordWrap w:val="0"/>
              <w:autoSpaceDE w:val="0"/>
              <w:autoSpaceDN w:val="0"/>
              <w:spacing w:before="93" w:line="246" w:lineRule="exact"/>
              <w:ind w:firstLine="100"/>
              <w:rPr>
                <w:sz w:val="18"/>
                <w:szCs w:val="18"/>
              </w:rPr>
            </w:pPr>
            <w:r>
              <w:rPr>
                <w:rFonts w:ascii="宋体" w:hAnsi="宋体" w:hint="eastAsia"/>
                <w:color w:val="000000"/>
                <w:sz w:val="18"/>
                <w:szCs w:val="18"/>
              </w:rPr>
              <w:t>罚款</w:t>
            </w:r>
          </w:p>
        </w:tc>
      </w:tr>
      <w:tr w:rsidR="00D55510" w14:paraId="7A858D1B" w14:textId="77777777">
        <w:trPr>
          <w:trHeight w:val="300"/>
        </w:trPr>
        <w:tc>
          <w:tcPr>
            <w:tcW w:w="13763" w:type="dxa"/>
            <w:gridSpan w:val="4"/>
            <w:tcBorders>
              <w:top w:val="single" w:sz="4" w:space="0" w:color="000000"/>
              <w:left w:val="single" w:sz="4" w:space="0" w:color="000000"/>
              <w:bottom w:val="single" w:sz="4" w:space="0" w:color="000000"/>
              <w:right w:val="single" w:sz="4" w:space="0" w:color="000000"/>
            </w:tcBorders>
          </w:tcPr>
          <w:p w14:paraId="6A766FB7"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3DB5AE91" w14:textId="77777777">
        <w:trPr>
          <w:trHeight w:val="1020"/>
        </w:trPr>
        <w:tc>
          <w:tcPr>
            <w:tcW w:w="1184" w:type="dxa"/>
            <w:vMerge w:val="restart"/>
            <w:tcBorders>
              <w:top w:val="single" w:sz="4" w:space="0" w:color="000000"/>
              <w:left w:val="single" w:sz="4" w:space="0" w:color="000000"/>
              <w:bottom w:val="single" w:sz="4" w:space="0" w:color="000000"/>
              <w:right w:val="single" w:sz="4" w:space="0" w:color="000000"/>
            </w:tcBorders>
          </w:tcPr>
          <w:p w14:paraId="03D8C8CE" w14:textId="77777777" w:rsidR="00D55510" w:rsidRDefault="00D55510">
            <w:pPr>
              <w:wordWrap w:val="0"/>
              <w:autoSpaceDE w:val="0"/>
              <w:autoSpaceDN w:val="0"/>
              <w:spacing w:line="246" w:lineRule="exact"/>
              <w:rPr>
                <w:rFonts w:ascii="宋体" w:hAnsi="宋体"/>
                <w:color w:val="000000"/>
                <w:sz w:val="18"/>
                <w:szCs w:val="18"/>
              </w:rPr>
            </w:pPr>
          </w:p>
          <w:p w14:paraId="26C5DEE7" w14:textId="77777777" w:rsidR="00D55510" w:rsidRDefault="00D55510">
            <w:pPr>
              <w:wordWrap w:val="0"/>
              <w:autoSpaceDE w:val="0"/>
              <w:autoSpaceDN w:val="0"/>
              <w:spacing w:line="246" w:lineRule="exact"/>
              <w:rPr>
                <w:rFonts w:ascii="宋体" w:hAnsi="宋体"/>
                <w:color w:val="000000"/>
                <w:sz w:val="18"/>
                <w:szCs w:val="18"/>
              </w:rPr>
            </w:pPr>
          </w:p>
          <w:p w14:paraId="540ECBC9" w14:textId="77777777" w:rsidR="00D55510" w:rsidRDefault="00D55510">
            <w:pPr>
              <w:wordWrap w:val="0"/>
              <w:autoSpaceDE w:val="0"/>
              <w:autoSpaceDN w:val="0"/>
              <w:spacing w:line="246" w:lineRule="exact"/>
              <w:rPr>
                <w:rFonts w:ascii="宋体" w:hAnsi="宋体"/>
                <w:color w:val="000000"/>
                <w:sz w:val="18"/>
                <w:szCs w:val="18"/>
              </w:rPr>
            </w:pPr>
          </w:p>
          <w:p w14:paraId="2DEDA906" w14:textId="77777777" w:rsidR="00D55510" w:rsidRDefault="00D55510">
            <w:pPr>
              <w:wordWrap w:val="0"/>
              <w:autoSpaceDE w:val="0"/>
              <w:autoSpaceDN w:val="0"/>
              <w:spacing w:line="246" w:lineRule="exact"/>
              <w:rPr>
                <w:rFonts w:ascii="宋体" w:hAnsi="宋体"/>
                <w:color w:val="000000"/>
                <w:sz w:val="18"/>
                <w:szCs w:val="18"/>
              </w:rPr>
            </w:pPr>
          </w:p>
          <w:p w14:paraId="394CD396" w14:textId="77777777" w:rsidR="00D55510" w:rsidRDefault="00D55510">
            <w:pPr>
              <w:wordWrap w:val="0"/>
              <w:autoSpaceDE w:val="0"/>
              <w:autoSpaceDN w:val="0"/>
              <w:spacing w:line="246" w:lineRule="exact"/>
              <w:rPr>
                <w:rFonts w:ascii="宋体" w:hAnsi="宋体"/>
                <w:color w:val="000000"/>
                <w:sz w:val="18"/>
                <w:szCs w:val="18"/>
              </w:rPr>
            </w:pPr>
          </w:p>
          <w:p w14:paraId="3EAE77D7" w14:textId="77777777" w:rsidR="00D55510" w:rsidRDefault="00D55510">
            <w:pPr>
              <w:wordWrap w:val="0"/>
              <w:autoSpaceDE w:val="0"/>
              <w:autoSpaceDN w:val="0"/>
              <w:spacing w:line="246" w:lineRule="exact"/>
              <w:rPr>
                <w:rFonts w:ascii="宋体" w:hAnsi="宋体"/>
                <w:color w:val="000000"/>
                <w:sz w:val="18"/>
                <w:szCs w:val="18"/>
              </w:rPr>
            </w:pPr>
          </w:p>
          <w:p w14:paraId="1068EA66" w14:textId="77777777" w:rsidR="00D55510" w:rsidRDefault="00D55510">
            <w:pPr>
              <w:wordWrap w:val="0"/>
              <w:autoSpaceDE w:val="0"/>
              <w:autoSpaceDN w:val="0"/>
              <w:spacing w:line="246" w:lineRule="exact"/>
              <w:rPr>
                <w:rFonts w:ascii="宋体" w:hAnsi="宋体"/>
                <w:color w:val="000000"/>
                <w:sz w:val="18"/>
                <w:szCs w:val="18"/>
              </w:rPr>
            </w:pPr>
          </w:p>
          <w:p w14:paraId="1B2FA4FE" w14:textId="77777777" w:rsidR="00D55510" w:rsidRDefault="00D55510">
            <w:pPr>
              <w:wordWrap w:val="0"/>
              <w:autoSpaceDE w:val="0"/>
              <w:autoSpaceDN w:val="0"/>
              <w:spacing w:line="246" w:lineRule="exact"/>
              <w:rPr>
                <w:rFonts w:ascii="宋体" w:hAnsi="宋体"/>
                <w:color w:val="000000"/>
                <w:sz w:val="18"/>
                <w:szCs w:val="18"/>
              </w:rPr>
            </w:pPr>
          </w:p>
          <w:p w14:paraId="623977F9" w14:textId="77777777" w:rsidR="00D55510" w:rsidRDefault="00DA194B">
            <w:pPr>
              <w:wordWrap w:val="0"/>
              <w:autoSpaceDE w:val="0"/>
              <w:autoSpaceDN w:val="0"/>
              <w:spacing w:before="108" w:line="246" w:lineRule="exact"/>
              <w:ind w:firstLine="240"/>
              <w:rPr>
                <w:sz w:val="18"/>
                <w:szCs w:val="18"/>
              </w:rPr>
            </w:pPr>
            <w:r>
              <w:rPr>
                <w:rFonts w:ascii="宋体" w:hAnsi="宋体" w:hint="eastAsia"/>
                <w:color w:val="000000"/>
                <w:sz w:val="18"/>
                <w:szCs w:val="18"/>
              </w:rPr>
              <w:t>情形描述</w:t>
            </w:r>
          </w:p>
        </w:tc>
        <w:tc>
          <w:tcPr>
            <w:tcW w:w="5917" w:type="dxa"/>
            <w:tcBorders>
              <w:top w:val="single" w:sz="4" w:space="0" w:color="000000"/>
              <w:left w:val="single" w:sz="4" w:space="0" w:color="000000"/>
              <w:bottom w:val="single" w:sz="4" w:space="0" w:color="000000"/>
              <w:right w:val="single" w:sz="4" w:space="0" w:color="000000"/>
            </w:tcBorders>
          </w:tcPr>
          <w:p w14:paraId="53F57C5D" w14:textId="77777777" w:rsidR="00D55510" w:rsidRDefault="00D55510">
            <w:pPr>
              <w:wordWrap w:val="0"/>
              <w:autoSpaceDE w:val="0"/>
              <w:autoSpaceDN w:val="0"/>
              <w:spacing w:line="246" w:lineRule="exact"/>
              <w:rPr>
                <w:rFonts w:ascii="宋体" w:hAnsi="宋体"/>
                <w:color w:val="000000"/>
                <w:sz w:val="18"/>
                <w:szCs w:val="18"/>
              </w:rPr>
            </w:pPr>
          </w:p>
          <w:p w14:paraId="01BD2B83" w14:textId="77777777" w:rsidR="00D55510" w:rsidRDefault="00DA194B">
            <w:pPr>
              <w:wordWrap w:val="0"/>
              <w:autoSpaceDE w:val="0"/>
              <w:autoSpaceDN w:val="0"/>
              <w:spacing w:before="7" w:line="246" w:lineRule="exact"/>
              <w:ind w:left="100" w:right="40" w:hanging="20"/>
              <w:rPr>
                <w:sz w:val="18"/>
                <w:szCs w:val="18"/>
              </w:rPr>
            </w:pPr>
            <w:r>
              <w:rPr>
                <w:rFonts w:ascii="宋体" w:hAnsi="宋体" w:hint="eastAsia"/>
                <w:color w:val="000000"/>
                <w:sz w:val="18"/>
                <w:szCs w:val="18"/>
              </w:rPr>
              <w:t>人防工程出现</w:t>
            </w:r>
            <w:r>
              <w:rPr>
                <w:rFonts w:ascii="Calibri" w:eastAsia="Calibri" w:hAnsi="Calibri" w:hint="eastAsia"/>
                <w:color w:val="000000"/>
                <w:sz w:val="18"/>
                <w:szCs w:val="18"/>
              </w:rPr>
              <w:t>2</w:t>
            </w:r>
            <w:r>
              <w:rPr>
                <w:rFonts w:ascii="宋体" w:hAnsi="宋体" w:hint="eastAsia"/>
                <w:color w:val="000000"/>
                <w:sz w:val="18"/>
                <w:szCs w:val="18"/>
              </w:rPr>
              <w:t>处以下的渗漏水现象，防护设施设备出现局部锈蚀损害，初次违法且责令限期修复后及时修复后不影响防护效能的</w:t>
            </w:r>
          </w:p>
        </w:tc>
        <w:tc>
          <w:tcPr>
            <w:tcW w:w="1063" w:type="dxa"/>
            <w:vMerge w:val="restart"/>
            <w:tcBorders>
              <w:top w:val="single" w:sz="4" w:space="0" w:color="000000"/>
              <w:left w:val="single" w:sz="4" w:space="0" w:color="000000"/>
              <w:bottom w:val="single" w:sz="4" w:space="0" w:color="000000"/>
              <w:right w:val="single" w:sz="4" w:space="0" w:color="000000"/>
            </w:tcBorders>
          </w:tcPr>
          <w:p w14:paraId="00931EFB" w14:textId="77777777" w:rsidR="00D55510" w:rsidRDefault="00D55510">
            <w:pPr>
              <w:wordWrap w:val="0"/>
              <w:autoSpaceDE w:val="0"/>
              <w:autoSpaceDN w:val="0"/>
              <w:spacing w:line="246" w:lineRule="exact"/>
              <w:rPr>
                <w:rFonts w:ascii="宋体" w:hAnsi="宋体"/>
                <w:color w:val="000000"/>
                <w:sz w:val="18"/>
                <w:szCs w:val="18"/>
              </w:rPr>
            </w:pPr>
          </w:p>
          <w:p w14:paraId="5DC4B318" w14:textId="77777777" w:rsidR="00D55510" w:rsidRDefault="00D55510">
            <w:pPr>
              <w:wordWrap w:val="0"/>
              <w:autoSpaceDE w:val="0"/>
              <w:autoSpaceDN w:val="0"/>
              <w:spacing w:line="246" w:lineRule="exact"/>
              <w:rPr>
                <w:rFonts w:ascii="宋体" w:hAnsi="宋体"/>
                <w:color w:val="000000"/>
                <w:sz w:val="18"/>
                <w:szCs w:val="18"/>
              </w:rPr>
            </w:pPr>
          </w:p>
          <w:p w14:paraId="56B9DD8C" w14:textId="77777777" w:rsidR="00D55510" w:rsidRDefault="00D55510">
            <w:pPr>
              <w:wordWrap w:val="0"/>
              <w:autoSpaceDE w:val="0"/>
              <w:autoSpaceDN w:val="0"/>
              <w:spacing w:line="246" w:lineRule="exact"/>
              <w:rPr>
                <w:rFonts w:ascii="宋体" w:hAnsi="宋体"/>
                <w:color w:val="000000"/>
                <w:sz w:val="18"/>
                <w:szCs w:val="18"/>
              </w:rPr>
            </w:pPr>
          </w:p>
          <w:p w14:paraId="679D6038" w14:textId="77777777" w:rsidR="00D55510" w:rsidRDefault="00D55510">
            <w:pPr>
              <w:wordWrap w:val="0"/>
              <w:autoSpaceDE w:val="0"/>
              <w:autoSpaceDN w:val="0"/>
              <w:spacing w:line="246" w:lineRule="exact"/>
              <w:rPr>
                <w:rFonts w:ascii="宋体" w:hAnsi="宋体"/>
                <w:color w:val="000000"/>
                <w:sz w:val="18"/>
                <w:szCs w:val="18"/>
              </w:rPr>
            </w:pPr>
          </w:p>
          <w:p w14:paraId="7D9BDD9B" w14:textId="77777777" w:rsidR="00D55510" w:rsidRDefault="00D55510">
            <w:pPr>
              <w:wordWrap w:val="0"/>
              <w:autoSpaceDE w:val="0"/>
              <w:autoSpaceDN w:val="0"/>
              <w:spacing w:line="246" w:lineRule="exact"/>
              <w:rPr>
                <w:rFonts w:ascii="宋体" w:hAnsi="宋体"/>
                <w:color w:val="000000"/>
                <w:sz w:val="18"/>
                <w:szCs w:val="18"/>
              </w:rPr>
            </w:pPr>
          </w:p>
          <w:p w14:paraId="26C1477D" w14:textId="77777777" w:rsidR="00D55510" w:rsidRDefault="00D55510">
            <w:pPr>
              <w:wordWrap w:val="0"/>
              <w:autoSpaceDE w:val="0"/>
              <w:autoSpaceDN w:val="0"/>
              <w:spacing w:line="246" w:lineRule="exact"/>
              <w:rPr>
                <w:rFonts w:ascii="宋体" w:hAnsi="宋体"/>
                <w:color w:val="000000"/>
                <w:sz w:val="18"/>
                <w:szCs w:val="18"/>
              </w:rPr>
            </w:pPr>
          </w:p>
          <w:p w14:paraId="704119C7" w14:textId="77777777" w:rsidR="00D55510" w:rsidRDefault="00D55510">
            <w:pPr>
              <w:wordWrap w:val="0"/>
              <w:autoSpaceDE w:val="0"/>
              <w:autoSpaceDN w:val="0"/>
              <w:spacing w:line="246" w:lineRule="exact"/>
              <w:rPr>
                <w:rFonts w:ascii="宋体" w:hAnsi="宋体"/>
                <w:color w:val="000000"/>
                <w:sz w:val="18"/>
                <w:szCs w:val="18"/>
              </w:rPr>
            </w:pPr>
          </w:p>
          <w:p w14:paraId="2BACAF68" w14:textId="77777777" w:rsidR="00D55510" w:rsidRDefault="00D55510">
            <w:pPr>
              <w:wordWrap w:val="0"/>
              <w:autoSpaceDE w:val="0"/>
              <w:autoSpaceDN w:val="0"/>
              <w:spacing w:line="246" w:lineRule="exact"/>
              <w:rPr>
                <w:rFonts w:ascii="宋体" w:hAnsi="宋体"/>
                <w:color w:val="000000"/>
                <w:sz w:val="18"/>
                <w:szCs w:val="18"/>
              </w:rPr>
            </w:pPr>
          </w:p>
          <w:p w14:paraId="73C12AAC" w14:textId="77777777" w:rsidR="00D55510" w:rsidRDefault="00DA194B">
            <w:pPr>
              <w:wordWrap w:val="0"/>
              <w:autoSpaceDE w:val="0"/>
              <w:autoSpaceDN w:val="0"/>
              <w:spacing w:before="88" w:line="246" w:lineRule="exact"/>
              <w:jc w:val="center"/>
              <w:rPr>
                <w:sz w:val="18"/>
                <w:szCs w:val="18"/>
              </w:rPr>
            </w:pPr>
            <w:r>
              <w:rPr>
                <w:rFonts w:ascii="宋体" w:hAnsi="宋体" w:hint="eastAsia"/>
                <w:color w:val="000000"/>
                <w:sz w:val="18"/>
                <w:szCs w:val="18"/>
              </w:rPr>
              <w:t>裁量幅度</w:t>
            </w:r>
          </w:p>
        </w:tc>
        <w:tc>
          <w:tcPr>
            <w:tcW w:w="5599" w:type="dxa"/>
            <w:tcBorders>
              <w:top w:val="single" w:sz="4" w:space="0" w:color="000000"/>
              <w:left w:val="single" w:sz="4" w:space="0" w:color="000000"/>
              <w:bottom w:val="single" w:sz="4" w:space="0" w:color="000000"/>
              <w:right w:val="single" w:sz="4" w:space="0" w:color="000000"/>
            </w:tcBorders>
          </w:tcPr>
          <w:p w14:paraId="7F13BE3D" w14:textId="77777777" w:rsidR="00D55510" w:rsidRDefault="00D55510">
            <w:pPr>
              <w:wordWrap w:val="0"/>
              <w:autoSpaceDE w:val="0"/>
              <w:autoSpaceDN w:val="0"/>
              <w:spacing w:line="246" w:lineRule="exact"/>
              <w:rPr>
                <w:rFonts w:ascii="宋体" w:hAnsi="宋体"/>
                <w:color w:val="000000"/>
                <w:sz w:val="18"/>
                <w:szCs w:val="18"/>
              </w:rPr>
            </w:pPr>
          </w:p>
          <w:p w14:paraId="3A807C3C" w14:textId="77777777" w:rsidR="00D55510" w:rsidRDefault="00DA194B">
            <w:pPr>
              <w:wordWrap w:val="0"/>
              <w:autoSpaceDE w:val="0"/>
              <w:autoSpaceDN w:val="0"/>
              <w:spacing w:before="193" w:line="246" w:lineRule="exact"/>
              <w:ind w:firstLine="80"/>
              <w:rPr>
                <w:sz w:val="18"/>
                <w:szCs w:val="18"/>
              </w:rPr>
            </w:pPr>
            <w:r>
              <w:rPr>
                <w:rFonts w:ascii="宋体" w:hAnsi="宋体" w:hint="eastAsia"/>
                <w:color w:val="000000"/>
                <w:sz w:val="18"/>
                <w:szCs w:val="18"/>
              </w:rPr>
              <w:t>不予处罚</w:t>
            </w:r>
          </w:p>
        </w:tc>
      </w:tr>
      <w:tr w:rsidR="00D55510" w14:paraId="6FDB418A" w14:textId="77777777">
        <w:trPr>
          <w:trHeight w:val="3300"/>
        </w:trPr>
        <w:tc>
          <w:tcPr>
            <w:tcW w:w="1184" w:type="dxa"/>
            <w:vMerge/>
            <w:tcBorders>
              <w:top w:val="single" w:sz="4" w:space="0" w:color="000000"/>
              <w:left w:val="single" w:sz="4" w:space="0" w:color="000000"/>
              <w:bottom w:val="single" w:sz="4" w:space="0" w:color="000000"/>
              <w:right w:val="single" w:sz="4" w:space="0" w:color="000000"/>
            </w:tcBorders>
          </w:tcPr>
          <w:p w14:paraId="08A3027E" w14:textId="77777777" w:rsidR="00D55510" w:rsidRDefault="00D55510">
            <w:pPr>
              <w:rPr>
                <w:sz w:val="18"/>
                <w:szCs w:val="18"/>
              </w:rPr>
            </w:pPr>
          </w:p>
        </w:tc>
        <w:tc>
          <w:tcPr>
            <w:tcW w:w="5917" w:type="dxa"/>
            <w:tcBorders>
              <w:top w:val="single" w:sz="4" w:space="0" w:color="000000"/>
              <w:left w:val="single" w:sz="4" w:space="0" w:color="000000"/>
              <w:bottom w:val="single" w:sz="4" w:space="0" w:color="000000"/>
              <w:right w:val="single" w:sz="4" w:space="0" w:color="000000"/>
            </w:tcBorders>
          </w:tcPr>
          <w:p w14:paraId="33173964" w14:textId="77777777" w:rsidR="00D55510" w:rsidRDefault="00DA194B">
            <w:pPr>
              <w:wordWrap w:val="0"/>
              <w:autoSpaceDE w:val="0"/>
              <w:autoSpaceDN w:val="0"/>
              <w:spacing w:before="17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）人防工程出现</w:t>
            </w:r>
            <w:r>
              <w:rPr>
                <w:rFonts w:ascii="Calibri" w:eastAsia="Calibri" w:hAnsi="Calibri" w:hint="eastAsia"/>
                <w:color w:val="000000"/>
                <w:sz w:val="18"/>
                <w:szCs w:val="18"/>
              </w:rPr>
              <w:t>2</w:t>
            </w:r>
            <w:r>
              <w:rPr>
                <w:rFonts w:ascii="宋体" w:hAnsi="宋体" w:hint="eastAsia"/>
                <w:color w:val="000000"/>
                <w:sz w:val="18"/>
                <w:szCs w:val="18"/>
              </w:rPr>
              <w:t>处以下的渗漏水现象</w:t>
            </w:r>
          </w:p>
          <w:p w14:paraId="7B6CEDC8" w14:textId="77777777" w:rsidR="00D55510" w:rsidRDefault="00DA194B">
            <w:pPr>
              <w:wordWrap w:val="0"/>
              <w:autoSpaceDE w:val="0"/>
              <w:autoSpaceDN w:val="0"/>
              <w:spacing w:before="5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）防护设施设备出现局部锈蚀损害，经修理仍能使用的</w:t>
            </w:r>
          </w:p>
          <w:p w14:paraId="71A4D6AA" w14:textId="77777777" w:rsidR="00D55510" w:rsidRDefault="00DA194B">
            <w:pPr>
              <w:wordWrap w:val="0"/>
              <w:autoSpaceDE w:val="0"/>
              <w:autoSpaceDN w:val="0"/>
              <w:spacing w:before="73" w:line="246" w:lineRule="exact"/>
              <w:ind w:left="100" w:right="4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樘以下防护设备（包括门类、超压排气活门、悬板活门）无法正常启闭或复位。出现门扇下垂变形，密封胶条老化、脱落、缺失，防爆地漏堵塞锈蚀等情况无法使用（</w:t>
            </w:r>
            <w:r>
              <w:rPr>
                <w:rFonts w:ascii="Calibri" w:eastAsia="Calibri" w:hAnsi="Calibri" w:hint="eastAsia"/>
                <w:color w:val="000000"/>
                <w:sz w:val="18"/>
                <w:szCs w:val="18"/>
              </w:rPr>
              <w:t>4</w:t>
            </w:r>
            <w:r>
              <w:rPr>
                <w:rFonts w:ascii="宋体" w:hAnsi="宋体" w:hint="eastAsia"/>
                <w:color w:val="000000"/>
                <w:sz w:val="18"/>
                <w:szCs w:val="18"/>
              </w:rPr>
              <w:t>）防护设备出现未定期加注黄油、润滑油的问题</w:t>
            </w:r>
          </w:p>
          <w:p w14:paraId="295A3A88" w14:textId="77777777" w:rsidR="00D55510" w:rsidRDefault="00DA194B">
            <w:pPr>
              <w:wordWrap w:val="0"/>
              <w:autoSpaceDE w:val="0"/>
              <w:autoSpaceDN w:val="0"/>
              <w:spacing w:before="73" w:line="246" w:lineRule="exact"/>
              <w:ind w:left="10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）一个防护单元内有</w:t>
            </w:r>
            <w:r>
              <w:rPr>
                <w:rFonts w:ascii="Calibri" w:eastAsia="Calibri" w:hAnsi="Calibri" w:hint="eastAsia"/>
                <w:color w:val="000000"/>
                <w:sz w:val="18"/>
                <w:szCs w:val="18"/>
              </w:rPr>
              <w:t>3</w:t>
            </w:r>
            <w:r>
              <w:rPr>
                <w:rFonts w:ascii="宋体" w:hAnsi="宋体" w:hint="eastAsia"/>
                <w:color w:val="000000"/>
                <w:sz w:val="18"/>
                <w:szCs w:val="18"/>
              </w:rPr>
              <w:t>樘以下防护设备出现预制件缺失或零部件缺失等问题</w:t>
            </w:r>
          </w:p>
          <w:p w14:paraId="7106A204" w14:textId="77777777" w:rsidR="00D55510" w:rsidRDefault="00DA194B">
            <w:pPr>
              <w:wordWrap w:val="0"/>
              <w:autoSpaceDE w:val="0"/>
              <w:autoSpaceDN w:val="0"/>
              <w:spacing w:before="63" w:line="246" w:lineRule="exact"/>
              <w:ind w:left="100" w:right="10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樘以下防护设备活门槛安装孔堵塞、门扇缺固定和支撑等问题</w:t>
            </w:r>
          </w:p>
        </w:tc>
        <w:tc>
          <w:tcPr>
            <w:tcW w:w="1063" w:type="dxa"/>
            <w:vMerge/>
            <w:tcBorders>
              <w:top w:val="single" w:sz="4" w:space="0" w:color="000000"/>
              <w:left w:val="single" w:sz="4" w:space="0" w:color="000000"/>
              <w:bottom w:val="single" w:sz="4" w:space="0" w:color="000000"/>
              <w:right w:val="single" w:sz="4" w:space="0" w:color="000000"/>
            </w:tcBorders>
          </w:tcPr>
          <w:p w14:paraId="4568EEFF" w14:textId="77777777" w:rsidR="00D55510" w:rsidRDefault="00D55510">
            <w:pPr>
              <w:rPr>
                <w:sz w:val="18"/>
                <w:szCs w:val="18"/>
              </w:rPr>
            </w:pPr>
          </w:p>
        </w:tc>
        <w:tc>
          <w:tcPr>
            <w:tcW w:w="5599" w:type="dxa"/>
            <w:tcBorders>
              <w:top w:val="single" w:sz="4" w:space="0" w:color="000000"/>
              <w:left w:val="single" w:sz="4" w:space="0" w:color="000000"/>
              <w:bottom w:val="single" w:sz="4" w:space="0" w:color="000000"/>
              <w:right w:val="single" w:sz="4" w:space="0" w:color="000000"/>
            </w:tcBorders>
          </w:tcPr>
          <w:p w14:paraId="0CB37324" w14:textId="77777777" w:rsidR="00D55510" w:rsidRDefault="00D55510">
            <w:pPr>
              <w:wordWrap w:val="0"/>
              <w:autoSpaceDE w:val="0"/>
              <w:autoSpaceDN w:val="0"/>
              <w:spacing w:line="246" w:lineRule="exact"/>
              <w:rPr>
                <w:rFonts w:ascii="宋体" w:hAnsi="宋体"/>
                <w:color w:val="000000"/>
                <w:sz w:val="18"/>
                <w:szCs w:val="18"/>
              </w:rPr>
            </w:pPr>
          </w:p>
          <w:p w14:paraId="28138E56" w14:textId="77777777" w:rsidR="00D55510" w:rsidRDefault="00D55510">
            <w:pPr>
              <w:wordWrap w:val="0"/>
              <w:autoSpaceDE w:val="0"/>
              <w:autoSpaceDN w:val="0"/>
              <w:spacing w:line="246" w:lineRule="exact"/>
              <w:rPr>
                <w:rFonts w:ascii="宋体" w:hAnsi="宋体"/>
                <w:color w:val="000000"/>
                <w:sz w:val="18"/>
                <w:szCs w:val="18"/>
              </w:rPr>
            </w:pPr>
          </w:p>
          <w:p w14:paraId="6C30A871" w14:textId="77777777" w:rsidR="00D55510" w:rsidRDefault="00D55510">
            <w:pPr>
              <w:wordWrap w:val="0"/>
              <w:autoSpaceDE w:val="0"/>
              <w:autoSpaceDN w:val="0"/>
              <w:spacing w:line="246" w:lineRule="exact"/>
              <w:rPr>
                <w:rFonts w:ascii="宋体" w:hAnsi="宋体"/>
                <w:color w:val="000000"/>
                <w:sz w:val="18"/>
                <w:szCs w:val="18"/>
              </w:rPr>
            </w:pPr>
          </w:p>
          <w:p w14:paraId="14D32492" w14:textId="77777777" w:rsidR="00D55510" w:rsidRDefault="00D55510">
            <w:pPr>
              <w:wordWrap w:val="0"/>
              <w:autoSpaceDE w:val="0"/>
              <w:autoSpaceDN w:val="0"/>
              <w:spacing w:line="246" w:lineRule="exact"/>
              <w:rPr>
                <w:rFonts w:ascii="宋体" w:hAnsi="宋体"/>
                <w:color w:val="000000"/>
                <w:sz w:val="18"/>
                <w:szCs w:val="18"/>
              </w:rPr>
            </w:pPr>
          </w:p>
          <w:p w14:paraId="1B0F33E4" w14:textId="77777777" w:rsidR="00D55510" w:rsidRDefault="00D55510">
            <w:pPr>
              <w:wordWrap w:val="0"/>
              <w:autoSpaceDE w:val="0"/>
              <w:autoSpaceDN w:val="0"/>
              <w:spacing w:line="246" w:lineRule="exact"/>
              <w:rPr>
                <w:rFonts w:ascii="宋体" w:hAnsi="宋体"/>
                <w:color w:val="000000"/>
                <w:sz w:val="18"/>
                <w:szCs w:val="18"/>
              </w:rPr>
            </w:pPr>
          </w:p>
          <w:p w14:paraId="7BCD7B1F" w14:textId="77777777" w:rsidR="00D55510" w:rsidRDefault="00DA194B">
            <w:pPr>
              <w:wordWrap w:val="0"/>
              <w:autoSpaceDE w:val="0"/>
              <w:autoSpaceDN w:val="0"/>
              <w:spacing w:before="167" w:line="246" w:lineRule="exact"/>
              <w:ind w:left="80" w:right="40"/>
              <w:rPr>
                <w:sz w:val="18"/>
                <w:szCs w:val="18"/>
              </w:rPr>
            </w:pPr>
            <w:r>
              <w:rPr>
                <w:rFonts w:ascii="宋体" w:hAnsi="宋体" w:hint="eastAsia"/>
                <w:color w:val="000000"/>
                <w:sz w:val="18"/>
                <w:szCs w:val="18"/>
              </w:rPr>
              <w:t>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66D33BD8" w14:textId="77777777">
        <w:trPr>
          <w:trHeight w:val="2271"/>
        </w:trPr>
        <w:tc>
          <w:tcPr>
            <w:tcW w:w="1184" w:type="dxa"/>
            <w:vMerge w:val="restart"/>
            <w:tcBorders>
              <w:top w:val="single" w:sz="4" w:space="0" w:color="000000"/>
              <w:left w:val="single" w:sz="4" w:space="0" w:color="000000"/>
              <w:right w:val="single" w:sz="4" w:space="0" w:color="000000"/>
            </w:tcBorders>
            <w:shd w:val="clear" w:color="auto" w:fill="auto"/>
          </w:tcPr>
          <w:p w14:paraId="15C5164A" w14:textId="77777777" w:rsidR="00D55510" w:rsidRDefault="00D55510">
            <w:pPr>
              <w:wordWrap w:val="0"/>
              <w:autoSpaceDE w:val="0"/>
              <w:autoSpaceDN w:val="0"/>
              <w:spacing w:line="246" w:lineRule="exact"/>
              <w:rPr>
                <w:rFonts w:ascii="宋体" w:hAnsi="宋体"/>
                <w:color w:val="000000"/>
                <w:sz w:val="18"/>
                <w:szCs w:val="18"/>
              </w:rPr>
            </w:pPr>
          </w:p>
          <w:p w14:paraId="5A1F3D55" w14:textId="77777777" w:rsidR="00D55510" w:rsidRDefault="00D55510">
            <w:pPr>
              <w:wordWrap w:val="0"/>
              <w:autoSpaceDE w:val="0"/>
              <w:autoSpaceDN w:val="0"/>
              <w:spacing w:line="246" w:lineRule="exact"/>
              <w:rPr>
                <w:rFonts w:ascii="宋体" w:hAnsi="宋体"/>
                <w:color w:val="000000"/>
                <w:sz w:val="18"/>
                <w:szCs w:val="18"/>
              </w:rPr>
            </w:pPr>
          </w:p>
          <w:p w14:paraId="2C3F0FB4" w14:textId="77777777" w:rsidR="00D55510" w:rsidRDefault="00D55510">
            <w:pPr>
              <w:wordWrap w:val="0"/>
              <w:autoSpaceDE w:val="0"/>
              <w:autoSpaceDN w:val="0"/>
              <w:spacing w:line="246" w:lineRule="exact"/>
              <w:rPr>
                <w:rFonts w:ascii="宋体" w:hAnsi="宋体"/>
                <w:color w:val="000000"/>
                <w:sz w:val="18"/>
                <w:szCs w:val="18"/>
              </w:rPr>
            </w:pPr>
          </w:p>
          <w:p w14:paraId="1FEB21F4" w14:textId="77777777" w:rsidR="00D55510" w:rsidRDefault="00D55510">
            <w:pPr>
              <w:wordWrap w:val="0"/>
              <w:autoSpaceDE w:val="0"/>
              <w:autoSpaceDN w:val="0"/>
              <w:spacing w:line="246" w:lineRule="exact"/>
              <w:rPr>
                <w:rFonts w:ascii="宋体" w:hAnsi="宋体"/>
                <w:color w:val="000000"/>
                <w:sz w:val="18"/>
                <w:szCs w:val="18"/>
              </w:rPr>
            </w:pPr>
          </w:p>
          <w:p w14:paraId="5382A921" w14:textId="77777777" w:rsidR="00D55510" w:rsidRDefault="00D55510">
            <w:pPr>
              <w:wordWrap w:val="0"/>
              <w:autoSpaceDE w:val="0"/>
              <w:autoSpaceDN w:val="0"/>
              <w:spacing w:line="246" w:lineRule="exact"/>
              <w:rPr>
                <w:rFonts w:ascii="宋体" w:hAnsi="宋体"/>
                <w:color w:val="000000"/>
                <w:sz w:val="18"/>
                <w:szCs w:val="18"/>
              </w:rPr>
            </w:pPr>
          </w:p>
          <w:p w14:paraId="30397024" w14:textId="77777777" w:rsidR="00D55510" w:rsidRDefault="00D55510">
            <w:pPr>
              <w:wordWrap w:val="0"/>
              <w:autoSpaceDE w:val="0"/>
              <w:autoSpaceDN w:val="0"/>
              <w:spacing w:line="246" w:lineRule="exact"/>
              <w:rPr>
                <w:rFonts w:ascii="宋体" w:hAnsi="宋体"/>
                <w:color w:val="000000"/>
                <w:sz w:val="18"/>
                <w:szCs w:val="18"/>
              </w:rPr>
            </w:pPr>
          </w:p>
          <w:p w14:paraId="0FBFD3C2" w14:textId="77777777" w:rsidR="00D55510" w:rsidRDefault="00D55510">
            <w:pPr>
              <w:wordWrap w:val="0"/>
              <w:autoSpaceDE w:val="0"/>
              <w:autoSpaceDN w:val="0"/>
              <w:spacing w:line="246" w:lineRule="exact"/>
              <w:rPr>
                <w:rFonts w:ascii="宋体" w:hAnsi="宋体"/>
                <w:color w:val="000000"/>
                <w:sz w:val="18"/>
                <w:szCs w:val="18"/>
              </w:rPr>
            </w:pPr>
          </w:p>
          <w:p w14:paraId="4B4F3205" w14:textId="77777777" w:rsidR="00D55510" w:rsidRDefault="00D55510">
            <w:pPr>
              <w:wordWrap w:val="0"/>
              <w:autoSpaceDE w:val="0"/>
              <w:autoSpaceDN w:val="0"/>
              <w:spacing w:line="246" w:lineRule="exact"/>
              <w:rPr>
                <w:rFonts w:ascii="宋体" w:hAnsi="宋体"/>
                <w:color w:val="000000"/>
                <w:sz w:val="18"/>
                <w:szCs w:val="18"/>
              </w:rPr>
            </w:pPr>
          </w:p>
          <w:p w14:paraId="61CB6A39" w14:textId="77777777" w:rsidR="00D55510" w:rsidRDefault="00D55510">
            <w:pPr>
              <w:wordWrap w:val="0"/>
              <w:autoSpaceDE w:val="0"/>
              <w:autoSpaceDN w:val="0"/>
              <w:spacing w:line="246" w:lineRule="exact"/>
              <w:rPr>
                <w:rFonts w:ascii="宋体" w:hAnsi="宋体"/>
                <w:color w:val="000000"/>
                <w:sz w:val="18"/>
                <w:szCs w:val="18"/>
              </w:rPr>
            </w:pPr>
          </w:p>
          <w:p w14:paraId="2269B3C2" w14:textId="77777777" w:rsidR="00D55510" w:rsidRDefault="00D55510">
            <w:pPr>
              <w:wordWrap w:val="0"/>
              <w:autoSpaceDE w:val="0"/>
              <w:autoSpaceDN w:val="0"/>
              <w:spacing w:line="246" w:lineRule="exact"/>
              <w:rPr>
                <w:rFonts w:ascii="宋体" w:hAnsi="宋体"/>
                <w:color w:val="000000"/>
                <w:sz w:val="18"/>
                <w:szCs w:val="18"/>
              </w:rPr>
            </w:pPr>
          </w:p>
          <w:p w14:paraId="7A99B44D" w14:textId="77777777" w:rsidR="00D55510" w:rsidRDefault="00D55510">
            <w:pPr>
              <w:wordWrap w:val="0"/>
              <w:autoSpaceDE w:val="0"/>
              <w:autoSpaceDN w:val="0"/>
              <w:spacing w:line="246" w:lineRule="exact"/>
              <w:rPr>
                <w:rFonts w:ascii="宋体" w:hAnsi="宋体"/>
                <w:color w:val="000000"/>
                <w:sz w:val="18"/>
                <w:szCs w:val="18"/>
              </w:rPr>
            </w:pPr>
          </w:p>
          <w:p w14:paraId="161157C3" w14:textId="77777777" w:rsidR="00D55510" w:rsidRDefault="00DA194B">
            <w:pPr>
              <w:wordWrap w:val="0"/>
              <w:autoSpaceDE w:val="0"/>
              <w:autoSpaceDN w:val="0"/>
              <w:spacing w:before="189" w:line="246" w:lineRule="exact"/>
              <w:ind w:firstLine="220"/>
              <w:rPr>
                <w:sz w:val="18"/>
                <w:szCs w:val="18"/>
              </w:rPr>
            </w:pPr>
            <w:r>
              <w:rPr>
                <w:rFonts w:ascii="宋体" w:hAnsi="宋体" w:hint="eastAsia"/>
                <w:color w:val="000000"/>
                <w:sz w:val="18"/>
                <w:szCs w:val="18"/>
              </w:rPr>
              <w:t>情形描述</w:t>
            </w:r>
          </w:p>
        </w:tc>
        <w:tc>
          <w:tcPr>
            <w:tcW w:w="5917" w:type="dxa"/>
            <w:tcBorders>
              <w:top w:val="single" w:sz="4" w:space="0" w:color="000000"/>
              <w:left w:val="single" w:sz="4" w:space="0" w:color="000000"/>
              <w:bottom w:val="single" w:sz="4" w:space="0" w:color="000000"/>
              <w:right w:val="single" w:sz="4" w:space="0" w:color="000000"/>
            </w:tcBorders>
            <w:shd w:val="clear" w:color="auto" w:fill="auto"/>
          </w:tcPr>
          <w:p w14:paraId="2285E0E5" w14:textId="77777777" w:rsidR="00D55510" w:rsidRDefault="00DA194B">
            <w:pPr>
              <w:wordWrap w:val="0"/>
              <w:autoSpaceDE w:val="0"/>
              <w:autoSpaceDN w:val="0"/>
              <w:spacing w:before="9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）人防工程出现</w:t>
            </w:r>
            <w:r>
              <w:rPr>
                <w:rFonts w:ascii="Calibri" w:eastAsia="Calibri" w:hAnsi="Calibri" w:hint="eastAsia"/>
                <w:color w:val="000000"/>
                <w:sz w:val="18"/>
                <w:szCs w:val="18"/>
              </w:rPr>
              <w:t>2</w:t>
            </w:r>
            <w:r>
              <w:rPr>
                <w:rFonts w:ascii="宋体" w:hAnsi="宋体" w:hint="eastAsia"/>
                <w:color w:val="000000"/>
                <w:sz w:val="18"/>
                <w:szCs w:val="18"/>
              </w:rPr>
              <w:t>处以上</w:t>
            </w:r>
            <w:r>
              <w:rPr>
                <w:rFonts w:ascii="Calibri" w:eastAsia="Calibri" w:hAnsi="Calibri" w:hint="eastAsia"/>
                <w:color w:val="000000"/>
                <w:sz w:val="18"/>
                <w:szCs w:val="18"/>
              </w:rPr>
              <w:t>5</w:t>
            </w:r>
            <w:r>
              <w:rPr>
                <w:rFonts w:ascii="宋体" w:hAnsi="宋体" w:hint="eastAsia"/>
                <w:color w:val="000000"/>
                <w:sz w:val="18"/>
                <w:szCs w:val="18"/>
              </w:rPr>
              <w:t>处以下的渗漏水现象</w:t>
            </w:r>
          </w:p>
          <w:p w14:paraId="42B46C5C" w14:textId="77777777" w:rsidR="00D55510" w:rsidRDefault="00DA194B">
            <w:pPr>
              <w:wordWrap w:val="0"/>
              <w:autoSpaceDE w:val="0"/>
              <w:autoSpaceDN w:val="0"/>
              <w:spacing w:before="73" w:line="246" w:lineRule="exact"/>
              <w:ind w:left="100" w:right="8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）防护设施设备出现大面积的锈蚀损害，个别设施设备已无法使用</w:t>
            </w:r>
          </w:p>
          <w:p w14:paraId="10590C29" w14:textId="77777777" w:rsidR="00D55510" w:rsidRDefault="00DA194B">
            <w:pPr>
              <w:wordWrap w:val="0"/>
              <w:autoSpaceDE w:val="0"/>
              <w:autoSpaceDN w:val="0"/>
              <w:spacing w:before="73" w:line="246" w:lineRule="exact"/>
              <w:ind w:left="100" w:right="4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樘以上</w:t>
            </w:r>
            <w:r>
              <w:rPr>
                <w:rFonts w:ascii="Calibri" w:eastAsia="Calibri" w:hAnsi="Calibri" w:hint="eastAsia"/>
                <w:color w:val="000000"/>
                <w:sz w:val="18"/>
                <w:szCs w:val="18"/>
              </w:rPr>
              <w:t>5</w:t>
            </w:r>
            <w:r>
              <w:rPr>
                <w:rFonts w:ascii="宋体" w:hAnsi="宋体" w:hint="eastAsia"/>
                <w:color w:val="000000"/>
                <w:sz w:val="18"/>
                <w:szCs w:val="18"/>
              </w:rPr>
              <w:t>樘以下防护设备（包括门类、超压排气活门、悬板活门）无法正常启闭或复位</w:t>
            </w:r>
          </w:p>
          <w:p w14:paraId="2BFD1B6B" w14:textId="77777777" w:rsidR="00D55510" w:rsidRDefault="00DA194B">
            <w:pPr>
              <w:wordWrap w:val="0"/>
              <w:autoSpaceDE w:val="0"/>
              <w:autoSpaceDN w:val="0"/>
              <w:spacing w:before="73" w:line="246" w:lineRule="exact"/>
              <w:ind w:left="100" w:right="8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樘以上</w:t>
            </w:r>
            <w:r>
              <w:rPr>
                <w:rFonts w:ascii="Calibri" w:eastAsia="Calibri" w:hAnsi="Calibri" w:hint="eastAsia"/>
                <w:color w:val="000000"/>
                <w:sz w:val="18"/>
                <w:szCs w:val="18"/>
              </w:rPr>
              <w:t>5</w:t>
            </w:r>
            <w:r>
              <w:rPr>
                <w:rFonts w:ascii="宋体" w:hAnsi="宋体" w:hint="eastAsia"/>
                <w:color w:val="000000"/>
                <w:sz w:val="18"/>
                <w:szCs w:val="18"/>
              </w:rPr>
              <w:t>樘以下防护设备预制件缺失或零部件缺失等问题</w:t>
            </w:r>
          </w:p>
          <w:p w14:paraId="716D438F" w14:textId="77777777" w:rsidR="00D55510" w:rsidRDefault="00DA194B">
            <w:pPr>
              <w:wordWrap w:val="0"/>
              <w:autoSpaceDE w:val="0"/>
              <w:autoSpaceDN w:val="0"/>
              <w:spacing w:line="246" w:lineRule="exact"/>
              <w:ind w:left="100" w:right="8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）一个防护单元内出现</w:t>
            </w:r>
            <w:r>
              <w:rPr>
                <w:rFonts w:ascii="Calibri" w:eastAsia="Calibri" w:hAnsi="Calibri" w:hint="eastAsia"/>
                <w:color w:val="000000"/>
                <w:sz w:val="18"/>
                <w:szCs w:val="18"/>
              </w:rPr>
              <w:t>3</w:t>
            </w:r>
            <w:r>
              <w:rPr>
                <w:rFonts w:ascii="宋体" w:hAnsi="宋体" w:hint="eastAsia"/>
                <w:color w:val="000000"/>
                <w:sz w:val="18"/>
                <w:szCs w:val="18"/>
              </w:rPr>
              <w:t>樘以上</w:t>
            </w:r>
            <w:r>
              <w:rPr>
                <w:rFonts w:ascii="Calibri" w:eastAsia="Calibri" w:hAnsi="Calibri" w:hint="eastAsia"/>
                <w:color w:val="000000"/>
                <w:sz w:val="18"/>
                <w:szCs w:val="18"/>
              </w:rPr>
              <w:t>5</w:t>
            </w:r>
            <w:r>
              <w:rPr>
                <w:rFonts w:ascii="宋体" w:hAnsi="宋体" w:hint="eastAsia"/>
                <w:color w:val="000000"/>
                <w:sz w:val="18"/>
                <w:szCs w:val="18"/>
              </w:rPr>
              <w:t>樘以下防护设备活门槛安装孔堵塞、门扇缺固定和支撑等问题</w:t>
            </w:r>
          </w:p>
        </w:tc>
        <w:tc>
          <w:tcPr>
            <w:tcW w:w="1063" w:type="dxa"/>
            <w:vMerge w:val="restart"/>
            <w:tcBorders>
              <w:top w:val="single" w:sz="4" w:space="0" w:color="000000"/>
              <w:left w:val="single" w:sz="4" w:space="0" w:color="000000"/>
              <w:right w:val="single" w:sz="4" w:space="0" w:color="000000"/>
            </w:tcBorders>
            <w:shd w:val="clear" w:color="auto" w:fill="auto"/>
          </w:tcPr>
          <w:p w14:paraId="3511EE27" w14:textId="77777777" w:rsidR="00D55510" w:rsidRDefault="00D55510">
            <w:pPr>
              <w:wordWrap w:val="0"/>
              <w:autoSpaceDE w:val="0"/>
              <w:autoSpaceDN w:val="0"/>
              <w:spacing w:line="246" w:lineRule="exact"/>
              <w:rPr>
                <w:rFonts w:ascii="宋体" w:hAnsi="宋体"/>
                <w:color w:val="000000"/>
                <w:sz w:val="18"/>
                <w:szCs w:val="18"/>
              </w:rPr>
            </w:pPr>
          </w:p>
          <w:p w14:paraId="42582FC8" w14:textId="77777777" w:rsidR="00D55510" w:rsidRDefault="00D55510">
            <w:pPr>
              <w:wordWrap w:val="0"/>
              <w:autoSpaceDE w:val="0"/>
              <w:autoSpaceDN w:val="0"/>
              <w:spacing w:line="246" w:lineRule="exact"/>
              <w:rPr>
                <w:rFonts w:ascii="宋体" w:hAnsi="宋体"/>
                <w:color w:val="000000"/>
                <w:sz w:val="18"/>
                <w:szCs w:val="18"/>
              </w:rPr>
            </w:pPr>
          </w:p>
          <w:p w14:paraId="5744BEC0" w14:textId="77777777" w:rsidR="00D55510" w:rsidRDefault="00D55510">
            <w:pPr>
              <w:wordWrap w:val="0"/>
              <w:autoSpaceDE w:val="0"/>
              <w:autoSpaceDN w:val="0"/>
              <w:spacing w:line="246" w:lineRule="exact"/>
              <w:rPr>
                <w:rFonts w:ascii="宋体" w:hAnsi="宋体"/>
                <w:color w:val="000000"/>
                <w:sz w:val="18"/>
                <w:szCs w:val="18"/>
              </w:rPr>
            </w:pPr>
          </w:p>
          <w:p w14:paraId="776A8198" w14:textId="77777777" w:rsidR="00D55510" w:rsidRDefault="00D55510">
            <w:pPr>
              <w:wordWrap w:val="0"/>
              <w:autoSpaceDE w:val="0"/>
              <w:autoSpaceDN w:val="0"/>
              <w:spacing w:line="246" w:lineRule="exact"/>
              <w:rPr>
                <w:rFonts w:ascii="宋体" w:hAnsi="宋体"/>
                <w:color w:val="000000"/>
                <w:sz w:val="18"/>
                <w:szCs w:val="18"/>
              </w:rPr>
            </w:pPr>
          </w:p>
          <w:p w14:paraId="54552646" w14:textId="77777777" w:rsidR="00D55510" w:rsidRDefault="00D55510">
            <w:pPr>
              <w:wordWrap w:val="0"/>
              <w:autoSpaceDE w:val="0"/>
              <w:autoSpaceDN w:val="0"/>
              <w:spacing w:line="246" w:lineRule="exact"/>
              <w:rPr>
                <w:rFonts w:ascii="宋体" w:hAnsi="宋体"/>
                <w:color w:val="000000"/>
                <w:sz w:val="18"/>
                <w:szCs w:val="18"/>
              </w:rPr>
            </w:pPr>
          </w:p>
          <w:p w14:paraId="61799FCA" w14:textId="77777777" w:rsidR="00D55510" w:rsidRDefault="00D55510">
            <w:pPr>
              <w:wordWrap w:val="0"/>
              <w:autoSpaceDE w:val="0"/>
              <w:autoSpaceDN w:val="0"/>
              <w:spacing w:line="246" w:lineRule="exact"/>
              <w:rPr>
                <w:rFonts w:ascii="宋体" w:hAnsi="宋体"/>
                <w:color w:val="000000"/>
                <w:sz w:val="18"/>
                <w:szCs w:val="18"/>
              </w:rPr>
            </w:pPr>
          </w:p>
          <w:p w14:paraId="2EF5670A" w14:textId="77777777" w:rsidR="00D55510" w:rsidRDefault="00D55510">
            <w:pPr>
              <w:wordWrap w:val="0"/>
              <w:autoSpaceDE w:val="0"/>
              <w:autoSpaceDN w:val="0"/>
              <w:spacing w:line="246" w:lineRule="exact"/>
              <w:rPr>
                <w:rFonts w:ascii="宋体" w:hAnsi="宋体"/>
                <w:color w:val="000000"/>
                <w:sz w:val="18"/>
                <w:szCs w:val="18"/>
              </w:rPr>
            </w:pPr>
          </w:p>
          <w:p w14:paraId="5C57E6DB" w14:textId="77777777" w:rsidR="00D55510" w:rsidRDefault="00D55510">
            <w:pPr>
              <w:wordWrap w:val="0"/>
              <w:autoSpaceDE w:val="0"/>
              <w:autoSpaceDN w:val="0"/>
              <w:spacing w:line="246" w:lineRule="exact"/>
              <w:rPr>
                <w:rFonts w:ascii="宋体" w:hAnsi="宋体"/>
                <w:color w:val="000000"/>
                <w:sz w:val="18"/>
                <w:szCs w:val="18"/>
              </w:rPr>
            </w:pPr>
          </w:p>
          <w:p w14:paraId="30D4E772" w14:textId="77777777" w:rsidR="00D55510" w:rsidRDefault="00D55510">
            <w:pPr>
              <w:wordWrap w:val="0"/>
              <w:autoSpaceDE w:val="0"/>
              <w:autoSpaceDN w:val="0"/>
              <w:spacing w:line="246" w:lineRule="exact"/>
              <w:rPr>
                <w:rFonts w:ascii="宋体" w:hAnsi="宋体"/>
                <w:color w:val="000000"/>
                <w:sz w:val="18"/>
                <w:szCs w:val="18"/>
              </w:rPr>
            </w:pPr>
          </w:p>
          <w:p w14:paraId="76E2A499" w14:textId="77777777" w:rsidR="00D55510" w:rsidRDefault="00D55510">
            <w:pPr>
              <w:wordWrap w:val="0"/>
              <w:autoSpaceDE w:val="0"/>
              <w:autoSpaceDN w:val="0"/>
              <w:spacing w:line="246" w:lineRule="exact"/>
              <w:rPr>
                <w:rFonts w:ascii="宋体" w:hAnsi="宋体"/>
                <w:color w:val="000000"/>
                <w:sz w:val="18"/>
                <w:szCs w:val="18"/>
              </w:rPr>
            </w:pPr>
          </w:p>
          <w:p w14:paraId="308041E7" w14:textId="77777777" w:rsidR="00D55510" w:rsidRDefault="00D55510">
            <w:pPr>
              <w:wordWrap w:val="0"/>
              <w:autoSpaceDE w:val="0"/>
              <w:autoSpaceDN w:val="0"/>
              <w:spacing w:line="246" w:lineRule="exact"/>
              <w:rPr>
                <w:rFonts w:ascii="宋体" w:hAnsi="宋体"/>
                <w:color w:val="000000"/>
                <w:sz w:val="18"/>
                <w:szCs w:val="18"/>
              </w:rPr>
            </w:pPr>
          </w:p>
          <w:p w14:paraId="3334A521" w14:textId="77777777" w:rsidR="00D55510" w:rsidRDefault="00DA194B">
            <w:pPr>
              <w:wordWrap w:val="0"/>
              <w:autoSpaceDE w:val="0"/>
              <w:autoSpaceDN w:val="0"/>
              <w:spacing w:before="169" w:line="246" w:lineRule="exact"/>
              <w:jc w:val="center"/>
              <w:rPr>
                <w:sz w:val="18"/>
                <w:szCs w:val="18"/>
              </w:rPr>
            </w:pPr>
            <w:r>
              <w:rPr>
                <w:rFonts w:ascii="宋体" w:hAnsi="宋体" w:hint="eastAsia"/>
                <w:color w:val="000000"/>
                <w:sz w:val="18"/>
                <w:szCs w:val="18"/>
              </w:rPr>
              <w:t>裁量幅度</w:t>
            </w:r>
          </w:p>
        </w:tc>
        <w:tc>
          <w:tcPr>
            <w:tcW w:w="5599" w:type="dxa"/>
            <w:tcBorders>
              <w:top w:val="single" w:sz="4" w:space="0" w:color="000000"/>
              <w:left w:val="single" w:sz="4" w:space="0" w:color="000000"/>
              <w:bottom w:val="single" w:sz="4" w:space="0" w:color="000000"/>
              <w:right w:val="single" w:sz="4" w:space="0" w:color="000000"/>
            </w:tcBorders>
            <w:shd w:val="clear" w:color="auto" w:fill="auto"/>
          </w:tcPr>
          <w:p w14:paraId="064646CE" w14:textId="77777777" w:rsidR="00D55510" w:rsidRDefault="00D55510">
            <w:pPr>
              <w:wordWrap w:val="0"/>
              <w:autoSpaceDE w:val="0"/>
              <w:autoSpaceDN w:val="0"/>
              <w:spacing w:line="246" w:lineRule="exact"/>
              <w:rPr>
                <w:rFonts w:ascii="宋体" w:hAnsi="宋体"/>
                <w:color w:val="000000"/>
                <w:sz w:val="18"/>
                <w:szCs w:val="18"/>
              </w:rPr>
            </w:pPr>
          </w:p>
          <w:p w14:paraId="2680360A" w14:textId="77777777" w:rsidR="00D55510" w:rsidRDefault="00D55510">
            <w:pPr>
              <w:wordWrap w:val="0"/>
              <w:autoSpaceDE w:val="0"/>
              <w:autoSpaceDN w:val="0"/>
              <w:spacing w:line="246" w:lineRule="exact"/>
              <w:rPr>
                <w:rFonts w:ascii="宋体" w:hAnsi="宋体"/>
                <w:color w:val="000000"/>
                <w:sz w:val="18"/>
                <w:szCs w:val="18"/>
              </w:rPr>
            </w:pPr>
          </w:p>
          <w:p w14:paraId="371DBFAD" w14:textId="77777777" w:rsidR="00D55510" w:rsidRDefault="00D55510">
            <w:pPr>
              <w:wordWrap w:val="0"/>
              <w:autoSpaceDE w:val="0"/>
              <w:autoSpaceDN w:val="0"/>
              <w:spacing w:line="246" w:lineRule="exact"/>
              <w:rPr>
                <w:rFonts w:ascii="宋体" w:hAnsi="宋体"/>
                <w:color w:val="000000"/>
                <w:sz w:val="18"/>
                <w:szCs w:val="18"/>
              </w:rPr>
            </w:pPr>
          </w:p>
          <w:p w14:paraId="42E5AD87" w14:textId="77777777" w:rsidR="00D55510" w:rsidRDefault="00D55510">
            <w:pPr>
              <w:wordWrap w:val="0"/>
              <w:autoSpaceDE w:val="0"/>
              <w:autoSpaceDN w:val="0"/>
              <w:spacing w:line="246" w:lineRule="exact"/>
              <w:rPr>
                <w:rFonts w:ascii="宋体" w:hAnsi="宋体"/>
                <w:color w:val="000000"/>
                <w:sz w:val="18"/>
                <w:szCs w:val="18"/>
              </w:rPr>
            </w:pPr>
          </w:p>
          <w:p w14:paraId="65DB9AF1" w14:textId="77777777" w:rsidR="00D55510" w:rsidRDefault="00DA194B">
            <w:pPr>
              <w:wordWrap w:val="0"/>
              <w:autoSpaceDE w:val="0"/>
              <w:autoSpaceDN w:val="0"/>
              <w:spacing w:before="214" w:line="246" w:lineRule="exact"/>
              <w:ind w:left="80" w:right="60"/>
              <w:rPr>
                <w:sz w:val="18"/>
                <w:szCs w:val="18"/>
              </w:rPr>
            </w:pPr>
            <w:r>
              <w:rPr>
                <w:rFonts w:ascii="宋体" w:hAnsi="宋体" w:hint="eastAsia"/>
                <w:color w:val="000000"/>
                <w:sz w:val="18"/>
                <w:szCs w:val="18"/>
              </w:rPr>
              <w:t>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631D438F" w14:textId="77777777">
        <w:trPr>
          <w:trHeight w:val="2986"/>
        </w:trPr>
        <w:tc>
          <w:tcPr>
            <w:tcW w:w="1184" w:type="dxa"/>
            <w:vMerge/>
            <w:tcBorders>
              <w:left w:val="single" w:sz="4" w:space="0" w:color="000000"/>
              <w:bottom w:val="single" w:sz="4" w:space="0" w:color="000000"/>
              <w:right w:val="single" w:sz="4" w:space="0" w:color="000000"/>
            </w:tcBorders>
          </w:tcPr>
          <w:p w14:paraId="0FC082BF" w14:textId="77777777" w:rsidR="00D55510" w:rsidRDefault="00D55510">
            <w:pPr>
              <w:rPr>
                <w:sz w:val="18"/>
                <w:szCs w:val="18"/>
              </w:rPr>
            </w:pPr>
          </w:p>
        </w:tc>
        <w:tc>
          <w:tcPr>
            <w:tcW w:w="5917" w:type="dxa"/>
            <w:tcBorders>
              <w:top w:val="single" w:sz="4" w:space="0" w:color="000000"/>
              <w:left w:val="single" w:sz="4" w:space="0" w:color="000000"/>
              <w:bottom w:val="single" w:sz="4" w:space="0" w:color="000000"/>
              <w:right w:val="single" w:sz="4" w:space="0" w:color="000000"/>
            </w:tcBorders>
            <w:shd w:val="clear" w:color="auto" w:fill="auto"/>
          </w:tcPr>
          <w:p w14:paraId="5C296360" w14:textId="77777777" w:rsidR="00D55510" w:rsidRDefault="00DA194B">
            <w:pPr>
              <w:wordWrap w:val="0"/>
              <w:autoSpaceDE w:val="0"/>
              <w:autoSpaceDN w:val="0"/>
              <w:spacing w:before="7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）人防工程出现</w:t>
            </w:r>
            <w:r>
              <w:rPr>
                <w:rFonts w:ascii="Calibri" w:eastAsia="Calibri" w:hAnsi="Calibri" w:hint="eastAsia"/>
                <w:color w:val="000000"/>
                <w:sz w:val="18"/>
                <w:szCs w:val="18"/>
              </w:rPr>
              <w:t>5</w:t>
            </w:r>
            <w:r>
              <w:rPr>
                <w:rFonts w:ascii="宋体" w:hAnsi="宋体" w:hint="eastAsia"/>
                <w:color w:val="000000"/>
                <w:sz w:val="18"/>
                <w:szCs w:val="18"/>
              </w:rPr>
              <w:t>处以上渗漏水现象</w:t>
            </w:r>
          </w:p>
          <w:p w14:paraId="7F77F2BD" w14:textId="77777777" w:rsidR="00D55510" w:rsidRDefault="00DA194B">
            <w:pPr>
              <w:wordWrap w:val="0"/>
              <w:autoSpaceDE w:val="0"/>
              <w:autoSpaceDN w:val="0"/>
              <w:spacing w:before="9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）防护设施设备损害严重、出现丢失现象</w:t>
            </w:r>
          </w:p>
          <w:p w14:paraId="6292E737" w14:textId="77777777" w:rsidR="00D55510" w:rsidRDefault="00DA194B">
            <w:pPr>
              <w:wordWrap w:val="0"/>
              <w:autoSpaceDE w:val="0"/>
              <w:autoSpaceDN w:val="0"/>
              <w:spacing w:before="63" w:line="246" w:lineRule="exact"/>
              <w:ind w:left="10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）一个防护单元内出现</w:t>
            </w:r>
            <w:r>
              <w:rPr>
                <w:rFonts w:ascii="Calibri" w:eastAsia="Calibri" w:hAnsi="Calibri" w:hint="eastAsia"/>
                <w:color w:val="000000"/>
                <w:sz w:val="18"/>
                <w:szCs w:val="18"/>
              </w:rPr>
              <w:t>5</w:t>
            </w:r>
            <w:r>
              <w:rPr>
                <w:rFonts w:ascii="宋体" w:hAnsi="宋体" w:hint="eastAsia"/>
                <w:color w:val="000000"/>
                <w:sz w:val="18"/>
                <w:szCs w:val="18"/>
              </w:rPr>
              <w:t>樘以上防护设备（包括门类、超压排气活门、悬板活门）无法正常启闭或复位</w:t>
            </w:r>
          </w:p>
          <w:p w14:paraId="3EF33B06" w14:textId="77777777" w:rsidR="00D55510" w:rsidRDefault="00DA194B">
            <w:pPr>
              <w:wordWrap w:val="0"/>
              <w:autoSpaceDE w:val="0"/>
              <w:autoSpaceDN w:val="0"/>
              <w:spacing w:before="73" w:line="246" w:lineRule="exact"/>
              <w:ind w:left="10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）一个防护单元内出现</w:t>
            </w:r>
            <w:r>
              <w:rPr>
                <w:rFonts w:ascii="Calibri" w:eastAsia="Calibri" w:hAnsi="Calibri" w:hint="eastAsia"/>
                <w:color w:val="000000"/>
                <w:sz w:val="18"/>
                <w:szCs w:val="18"/>
              </w:rPr>
              <w:t>5</w:t>
            </w:r>
            <w:r>
              <w:rPr>
                <w:rFonts w:ascii="宋体" w:hAnsi="宋体" w:hint="eastAsia"/>
                <w:color w:val="000000"/>
                <w:sz w:val="18"/>
                <w:szCs w:val="18"/>
              </w:rPr>
              <w:t>樘以上防护设备预制件缺失或零部件缺失等问题</w:t>
            </w:r>
          </w:p>
          <w:p w14:paraId="4CA733F5" w14:textId="77777777" w:rsidR="00D55510" w:rsidRDefault="00DA194B">
            <w:pPr>
              <w:wordWrap w:val="0"/>
              <w:autoSpaceDE w:val="0"/>
              <w:autoSpaceDN w:val="0"/>
              <w:spacing w:before="73" w:line="246" w:lineRule="exact"/>
              <w:ind w:left="120" w:right="12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）一个防护单元内出现</w:t>
            </w:r>
            <w:r>
              <w:rPr>
                <w:rFonts w:ascii="Calibri" w:eastAsia="Calibri" w:hAnsi="Calibri" w:hint="eastAsia"/>
                <w:color w:val="000000"/>
                <w:sz w:val="18"/>
                <w:szCs w:val="18"/>
              </w:rPr>
              <w:t>5</w:t>
            </w:r>
            <w:r>
              <w:rPr>
                <w:rFonts w:ascii="宋体" w:hAnsi="宋体" w:hint="eastAsia"/>
                <w:color w:val="000000"/>
                <w:sz w:val="18"/>
                <w:szCs w:val="18"/>
              </w:rPr>
              <w:t>樘以上防护设备活门槛安装孔堵塞、门扇缺固定和支撑等问题</w:t>
            </w:r>
          </w:p>
          <w:p w14:paraId="7C930AB2" w14:textId="77777777" w:rsidR="00D55510" w:rsidRDefault="00DA194B">
            <w:pPr>
              <w:wordWrap w:val="0"/>
              <w:autoSpaceDE w:val="0"/>
              <w:autoSpaceDN w:val="0"/>
              <w:spacing w:before="73" w:line="246" w:lineRule="exact"/>
              <w:ind w:firstLine="180"/>
              <w:rPr>
                <w:sz w:val="18"/>
                <w:szCs w:val="18"/>
              </w:rPr>
            </w:pP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）战时风机损坏</w:t>
            </w:r>
          </w:p>
          <w:p w14:paraId="1724458A"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7</w:t>
            </w:r>
            <w:r>
              <w:rPr>
                <w:rFonts w:ascii="宋体" w:hAnsi="宋体" w:hint="eastAsia"/>
                <w:color w:val="000000"/>
                <w:sz w:val="18"/>
                <w:szCs w:val="18"/>
              </w:rPr>
              <w:t>）拒不改正违法行为，情节恶劣的</w:t>
            </w:r>
          </w:p>
        </w:tc>
        <w:tc>
          <w:tcPr>
            <w:tcW w:w="1063" w:type="dxa"/>
            <w:vMerge/>
            <w:tcBorders>
              <w:left w:val="single" w:sz="4" w:space="0" w:color="000000"/>
              <w:bottom w:val="single" w:sz="4" w:space="0" w:color="000000"/>
              <w:right w:val="single" w:sz="4" w:space="0" w:color="000000"/>
            </w:tcBorders>
          </w:tcPr>
          <w:p w14:paraId="455B95A3" w14:textId="77777777" w:rsidR="00D55510" w:rsidRDefault="00D55510">
            <w:pPr>
              <w:rPr>
                <w:sz w:val="18"/>
                <w:szCs w:val="18"/>
              </w:rPr>
            </w:pPr>
          </w:p>
        </w:tc>
        <w:tc>
          <w:tcPr>
            <w:tcW w:w="5599" w:type="dxa"/>
            <w:tcBorders>
              <w:top w:val="single" w:sz="4" w:space="0" w:color="000000"/>
              <w:left w:val="single" w:sz="4" w:space="0" w:color="000000"/>
              <w:bottom w:val="single" w:sz="4" w:space="0" w:color="000000"/>
              <w:right w:val="single" w:sz="4" w:space="0" w:color="000000"/>
            </w:tcBorders>
            <w:shd w:val="clear" w:color="auto" w:fill="auto"/>
          </w:tcPr>
          <w:p w14:paraId="37C18425" w14:textId="77777777" w:rsidR="00D55510" w:rsidRDefault="00D55510">
            <w:pPr>
              <w:wordWrap w:val="0"/>
              <w:autoSpaceDE w:val="0"/>
              <w:autoSpaceDN w:val="0"/>
              <w:spacing w:line="246" w:lineRule="exact"/>
              <w:rPr>
                <w:rFonts w:ascii="宋体" w:hAnsi="宋体"/>
                <w:color w:val="000000"/>
                <w:sz w:val="18"/>
                <w:szCs w:val="18"/>
              </w:rPr>
            </w:pPr>
          </w:p>
          <w:p w14:paraId="2CEB804F" w14:textId="77777777" w:rsidR="00D55510" w:rsidRDefault="00D55510">
            <w:pPr>
              <w:wordWrap w:val="0"/>
              <w:autoSpaceDE w:val="0"/>
              <w:autoSpaceDN w:val="0"/>
              <w:spacing w:line="246" w:lineRule="exact"/>
              <w:rPr>
                <w:rFonts w:ascii="宋体" w:hAnsi="宋体"/>
                <w:color w:val="000000"/>
                <w:sz w:val="18"/>
                <w:szCs w:val="18"/>
              </w:rPr>
            </w:pPr>
          </w:p>
          <w:p w14:paraId="10710DF9" w14:textId="77777777" w:rsidR="00D55510" w:rsidRDefault="00D55510">
            <w:pPr>
              <w:wordWrap w:val="0"/>
              <w:autoSpaceDE w:val="0"/>
              <w:autoSpaceDN w:val="0"/>
              <w:spacing w:line="246" w:lineRule="exact"/>
              <w:rPr>
                <w:rFonts w:ascii="宋体" w:hAnsi="宋体"/>
                <w:color w:val="000000"/>
                <w:sz w:val="18"/>
                <w:szCs w:val="18"/>
              </w:rPr>
            </w:pPr>
          </w:p>
          <w:p w14:paraId="329E8D14" w14:textId="77777777" w:rsidR="00D55510" w:rsidRDefault="00D55510">
            <w:pPr>
              <w:wordWrap w:val="0"/>
              <w:autoSpaceDE w:val="0"/>
              <w:autoSpaceDN w:val="0"/>
              <w:spacing w:line="246" w:lineRule="exact"/>
              <w:rPr>
                <w:rFonts w:ascii="宋体" w:hAnsi="宋体"/>
                <w:color w:val="000000"/>
                <w:sz w:val="18"/>
                <w:szCs w:val="18"/>
              </w:rPr>
            </w:pPr>
          </w:p>
          <w:p w14:paraId="1719C82F" w14:textId="77777777" w:rsidR="00D55510" w:rsidRDefault="00D55510">
            <w:pPr>
              <w:wordWrap w:val="0"/>
              <w:autoSpaceDE w:val="0"/>
              <w:autoSpaceDN w:val="0"/>
              <w:spacing w:line="246" w:lineRule="exact"/>
              <w:rPr>
                <w:rFonts w:ascii="宋体" w:hAnsi="宋体"/>
                <w:color w:val="000000"/>
                <w:sz w:val="18"/>
                <w:szCs w:val="18"/>
              </w:rPr>
            </w:pPr>
          </w:p>
          <w:p w14:paraId="4075F149" w14:textId="77777777" w:rsidR="00D55510" w:rsidRDefault="00DA194B">
            <w:pPr>
              <w:wordWrap w:val="0"/>
              <w:autoSpaceDE w:val="0"/>
              <w:autoSpaceDN w:val="0"/>
              <w:spacing w:before="147" w:line="246" w:lineRule="exact"/>
              <w:ind w:left="80" w:right="60" w:firstLine="20"/>
              <w:rPr>
                <w:sz w:val="18"/>
                <w:szCs w:val="18"/>
              </w:rPr>
            </w:pPr>
            <w:r>
              <w:rPr>
                <w:rFonts w:ascii="宋体" w:hAnsi="宋体" w:hint="eastAsia"/>
                <w:color w:val="000000"/>
                <w:sz w:val="18"/>
                <w:szCs w:val="18"/>
              </w:rPr>
              <w:t>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6DE75730" w14:textId="77777777" w:rsidR="00D55510" w:rsidRDefault="00D55510">
      <w:pPr>
        <w:rPr>
          <w:sz w:val="18"/>
          <w:szCs w:val="18"/>
        </w:rPr>
      </w:pPr>
    </w:p>
    <w:p w14:paraId="0B796327" w14:textId="77777777" w:rsidR="00D55510" w:rsidRDefault="00D55510">
      <w:pPr>
        <w:rPr>
          <w:sz w:val="18"/>
          <w:szCs w:val="18"/>
        </w:rPr>
      </w:pPr>
    </w:p>
    <w:p w14:paraId="6016A9FC" w14:textId="77777777" w:rsidR="00D55510" w:rsidRDefault="00D55510">
      <w:pPr>
        <w:rPr>
          <w:sz w:val="18"/>
          <w:szCs w:val="18"/>
        </w:rPr>
      </w:pPr>
    </w:p>
    <w:p w14:paraId="723ED9EF" w14:textId="77777777" w:rsidR="00D55510" w:rsidRDefault="00D55510">
      <w:pPr>
        <w:rPr>
          <w:sz w:val="18"/>
          <w:szCs w:val="18"/>
        </w:rPr>
      </w:pPr>
    </w:p>
    <w:p w14:paraId="0D90A955" w14:textId="77777777" w:rsidR="00D55510" w:rsidRDefault="00D55510">
      <w:pPr>
        <w:rPr>
          <w:sz w:val="18"/>
          <w:szCs w:val="18"/>
        </w:rPr>
      </w:pPr>
    </w:p>
    <w:p w14:paraId="52AE16EB" w14:textId="77777777" w:rsidR="00D55510" w:rsidRDefault="00D55510">
      <w:pPr>
        <w:rPr>
          <w:sz w:val="18"/>
          <w:szCs w:val="18"/>
        </w:rPr>
      </w:pPr>
    </w:p>
    <w:p w14:paraId="41BAA728" w14:textId="77777777" w:rsidR="00D55510" w:rsidRDefault="00D55510">
      <w:pPr>
        <w:rPr>
          <w:sz w:val="18"/>
          <w:szCs w:val="18"/>
        </w:rPr>
      </w:pPr>
    </w:p>
    <w:tbl>
      <w:tblPr>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6"/>
        <w:gridCol w:w="5927"/>
        <w:gridCol w:w="1039"/>
        <w:gridCol w:w="5666"/>
      </w:tblGrid>
      <w:tr w:rsidR="00D55510" w14:paraId="01CC60D3"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1D91F32B" w14:textId="77777777" w:rsidR="00D55510" w:rsidRDefault="00DA194B">
            <w:pPr>
              <w:wordWrap w:val="0"/>
              <w:autoSpaceDE w:val="0"/>
              <w:autoSpaceDN w:val="0"/>
              <w:spacing w:before="53" w:line="246" w:lineRule="exact"/>
              <w:ind w:firstLine="320"/>
              <w:rPr>
                <w:sz w:val="18"/>
                <w:szCs w:val="18"/>
              </w:rPr>
            </w:pPr>
            <w:r>
              <w:rPr>
                <w:rFonts w:ascii="宋体" w:hAnsi="宋体" w:hint="eastAsia"/>
                <w:color w:val="000000"/>
                <w:sz w:val="18"/>
                <w:szCs w:val="18"/>
              </w:rPr>
              <w:t>序号</w:t>
            </w:r>
          </w:p>
        </w:tc>
        <w:tc>
          <w:tcPr>
            <w:tcW w:w="12920" w:type="dxa"/>
            <w:gridSpan w:val="3"/>
            <w:tcBorders>
              <w:top w:val="single" w:sz="4" w:space="0" w:color="000000"/>
              <w:left w:val="single" w:sz="4" w:space="0" w:color="000000"/>
              <w:bottom w:val="single" w:sz="4" w:space="0" w:color="000000"/>
              <w:right w:val="single" w:sz="4" w:space="0" w:color="000000"/>
            </w:tcBorders>
          </w:tcPr>
          <w:p w14:paraId="450DF3C7" w14:textId="77777777" w:rsidR="00D55510" w:rsidRDefault="00DA194B">
            <w:pPr>
              <w:wordWrap w:val="0"/>
              <w:autoSpaceDE w:val="0"/>
              <w:autoSpaceDN w:val="0"/>
              <w:spacing w:before="80" w:line="246" w:lineRule="exact"/>
              <w:ind w:firstLine="60"/>
              <w:rPr>
                <w:sz w:val="18"/>
                <w:szCs w:val="18"/>
              </w:rPr>
            </w:pPr>
            <w:r>
              <w:rPr>
                <w:rFonts w:ascii="Calibri" w:eastAsia="Calibri" w:hAnsi="Calibri" w:hint="eastAsia"/>
                <w:color w:val="000000"/>
                <w:sz w:val="18"/>
                <w:szCs w:val="18"/>
              </w:rPr>
              <w:t>2</w:t>
            </w:r>
            <w:r>
              <w:rPr>
                <w:rFonts w:ascii="Calibri" w:hAnsi="Calibri" w:hint="eastAsia"/>
                <w:color w:val="000000"/>
                <w:sz w:val="18"/>
                <w:szCs w:val="18"/>
              </w:rPr>
              <w:t>6</w:t>
            </w:r>
          </w:p>
        </w:tc>
      </w:tr>
      <w:tr w:rsidR="00D55510" w14:paraId="504CB825"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72CA35E0" w14:textId="77777777" w:rsidR="00D55510" w:rsidRDefault="00DA194B">
            <w:pPr>
              <w:wordWrap w:val="0"/>
              <w:autoSpaceDE w:val="0"/>
              <w:autoSpaceDN w:val="0"/>
              <w:spacing w:before="13" w:line="246" w:lineRule="exact"/>
              <w:ind w:firstLine="320"/>
              <w:rPr>
                <w:sz w:val="18"/>
                <w:szCs w:val="18"/>
              </w:rPr>
            </w:pPr>
            <w:r>
              <w:rPr>
                <w:rFonts w:ascii="宋体" w:hAnsi="宋体" w:hint="eastAsia"/>
                <w:color w:val="000000"/>
                <w:sz w:val="18"/>
                <w:szCs w:val="18"/>
              </w:rPr>
              <w:t>编号</w:t>
            </w:r>
          </w:p>
        </w:tc>
        <w:tc>
          <w:tcPr>
            <w:tcW w:w="12920" w:type="dxa"/>
            <w:gridSpan w:val="3"/>
            <w:tcBorders>
              <w:top w:val="single" w:sz="4" w:space="0" w:color="000000"/>
              <w:left w:val="single" w:sz="4" w:space="0" w:color="000000"/>
              <w:bottom w:val="single" w:sz="4" w:space="0" w:color="000000"/>
              <w:right w:val="single" w:sz="4" w:space="0" w:color="000000"/>
            </w:tcBorders>
          </w:tcPr>
          <w:p w14:paraId="7DA60F47" w14:textId="77777777" w:rsidR="00D55510" w:rsidRDefault="00DA194B">
            <w:pPr>
              <w:wordWrap w:val="0"/>
              <w:autoSpaceDE w:val="0"/>
              <w:autoSpaceDN w:val="0"/>
              <w:spacing w:before="60" w:line="246" w:lineRule="exact"/>
              <w:ind w:firstLine="60"/>
              <w:rPr>
                <w:sz w:val="18"/>
                <w:szCs w:val="18"/>
              </w:rPr>
            </w:pPr>
            <w:r>
              <w:rPr>
                <w:rFonts w:ascii="Calibri" w:eastAsia="Calibri" w:hAnsi="Calibri" w:hint="eastAsia"/>
                <w:color w:val="000000"/>
                <w:sz w:val="18"/>
                <w:szCs w:val="18"/>
              </w:rPr>
              <w:t>320280035000</w:t>
            </w:r>
          </w:p>
        </w:tc>
      </w:tr>
      <w:tr w:rsidR="00D55510" w14:paraId="48D756F9"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00F1EC08" w14:textId="77777777" w:rsidR="00D55510" w:rsidRDefault="00DA194B">
            <w:pPr>
              <w:wordWrap w:val="0"/>
              <w:autoSpaceDE w:val="0"/>
              <w:autoSpaceDN w:val="0"/>
              <w:spacing w:before="13" w:line="246" w:lineRule="exact"/>
              <w:ind w:firstLine="200"/>
              <w:rPr>
                <w:sz w:val="18"/>
                <w:szCs w:val="18"/>
              </w:rPr>
            </w:pPr>
            <w:r>
              <w:rPr>
                <w:rFonts w:ascii="宋体" w:hAnsi="宋体" w:hint="eastAsia"/>
                <w:color w:val="000000"/>
                <w:sz w:val="18"/>
                <w:szCs w:val="18"/>
              </w:rPr>
              <w:t>行为名称</w:t>
            </w:r>
          </w:p>
        </w:tc>
        <w:tc>
          <w:tcPr>
            <w:tcW w:w="12920" w:type="dxa"/>
            <w:gridSpan w:val="3"/>
            <w:tcBorders>
              <w:top w:val="single" w:sz="4" w:space="0" w:color="000000"/>
              <w:left w:val="single" w:sz="4" w:space="0" w:color="000000"/>
              <w:bottom w:val="single" w:sz="4" w:space="0" w:color="000000"/>
              <w:right w:val="single" w:sz="4" w:space="0" w:color="000000"/>
            </w:tcBorders>
          </w:tcPr>
          <w:p w14:paraId="13A67B34" w14:textId="77777777" w:rsidR="00D55510" w:rsidRDefault="00DA194B">
            <w:pPr>
              <w:wordWrap w:val="0"/>
              <w:autoSpaceDE w:val="0"/>
              <w:autoSpaceDN w:val="0"/>
              <w:spacing w:before="40" w:line="246" w:lineRule="exact"/>
              <w:ind w:firstLine="80"/>
              <w:rPr>
                <w:sz w:val="18"/>
                <w:szCs w:val="18"/>
              </w:rPr>
            </w:pPr>
            <w:r>
              <w:rPr>
                <w:rFonts w:ascii="宋体" w:hAnsi="宋体" w:hint="eastAsia"/>
                <w:color w:val="000000"/>
                <w:sz w:val="18"/>
                <w:szCs w:val="18"/>
              </w:rPr>
              <w:t>对将平时用作停车位的人民防空工程不向业主开放、出租停车位的租赁期限超过三年或者将停车位出售、附赠的处罚</w:t>
            </w:r>
          </w:p>
        </w:tc>
      </w:tr>
      <w:tr w:rsidR="00D55510" w14:paraId="3E8CB80F" w14:textId="77777777">
        <w:trPr>
          <w:trHeight w:val="1460"/>
        </w:trPr>
        <w:tc>
          <w:tcPr>
            <w:tcW w:w="1200" w:type="dxa"/>
            <w:tcBorders>
              <w:top w:val="single" w:sz="4" w:space="0" w:color="000000"/>
              <w:left w:val="single" w:sz="4" w:space="0" w:color="000000"/>
              <w:bottom w:val="single" w:sz="4" w:space="0" w:color="000000"/>
              <w:right w:val="single" w:sz="4" w:space="0" w:color="000000"/>
            </w:tcBorders>
          </w:tcPr>
          <w:p w14:paraId="3711A747" w14:textId="77777777" w:rsidR="00D55510" w:rsidRDefault="00D55510">
            <w:pPr>
              <w:wordWrap w:val="0"/>
              <w:autoSpaceDE w:val="0"/>
              <w:autoSpaceDN w:val="0"/>
              <w:spacing w:line="246" w:lineRule="exact"/>
              <w:rPr>
                <w:rFonts w:ascii="宋体" w:hAnsi="宋体"/>
                <w:color w:val="000000"/>
                <w:sz w:val="18"/>
                <w:szCs w:val="18"/>
              </w:rPr>
            </w:pPr>
          </w:p>
          <w:p w14:paraId="0876BC86" w14:textId="77777777" w:rsidR="00D55510" w:rsidRDefault="00D55510">
            <w:pPr>
              <w:wordWrap w:val="0"/>
              <w:autoSpaceDE w:val="0"/>
              <w:autoSpaceDN w:val="0"/>
              <w:spacing w:line="246" w:lineRule="exact"/>
              <w:rPr>
                <w:rFonts w:ascii="宋体" w:hAnsi="宋体"/>
                <w:color w:val="000000"/>
                <w:sz w:val="18"/>
                <w:szCs w:val="18"/>
              </w:rPr>
            </w:pPr>
          </w:p>
          <w:p w14:paraId="07761B15" w14:textId="77777777" w:rsidR="00D55510" w:rsidRDefault="00DA194B">
            <w:pPr>
              <w:wordWrap w:val="0"/>
              <w:autoSpaceDE w:val="0"/>
              <w:autoSpaceDN w:val="0"/>
              <w:spacing w:before="167" w:line="246" w:lineRule="exact"/>
              <w:ind w:firstLine="220"/>
              <w:rPr>
                <w:sz w:val="18"/>
                <w:szCs w:val="18"/>
              </w:rPr>
            </w:pPr>
            <w:r>
              <w:rPr>
                <w:rFonts w:ascii="宋体" w:hAnsi="宋体" w:hint="eastAsia"/>
                <w:color w:val="000000"/>
                <w:sz w:val="18"/>
                <w:szCs w:val="18"/>
              </w:rPr>
              <w:t>法律依据</w:t>
            </w:r>
          </w:p>
        </w:tc>
        <w:tc>
          <w:tcPr>
            <w:tcW w:w="12920" w:type="dxa"/>
            <w:gridSpan w:val="3"/>
            <w:tcBorders>
              <w:top w:val="single" w:sz="4" w:space="0" w:color="000000"/>
              <w:left w:val="single" w:sz="4" w:space="0" w:color="000000"/>
              <w:bottom w:val="single" w:sz="4" w:space="0" w:color="000000"/>
              <w:right w:val="single" w:sz="4" w:space="0" w:color="000000"/>
            </w:tcBorders>
          </w:tcPr>
          <w:p w14:paraId="100DD9E4"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【地方性法规】《江苏省物业管理条例》</w:t>
            </w:r>
          </w:p>
          <w:p w14:paraId="50B72E15" w14:textId="77777777" w:rsidR="00D55510" w:rsidRDefault="00DA194B">
            <w:pPr>
              <w:wordWrap w:val="0"/>
              <w:autoSpaceDE w:val="0"/>
              <w:autoSpaceDN w:val="0"/>
              <w:spacing w:before="53" w:line="246" w:lineRule="exact"/>
              <w:ind w:left="80" w:right="60" w:firstLine="440"/>
              <w:rPr>
                <w:sz w:val="18"/>
                <w:szCs w:val="18"/>
              </w:rPr>
            </w:pPr>
            <w:r>
              <w:rPr>
                <w:rFonts w:ascii="宋体" w:hAnsi="宋体" w:hint="eastAsia"/>
                <w:color w:val="000000"/>
                <w:sz w:val="18"/>
                <w:szCs w:val="18"/>
              </w:rPr>
              <w:t>第六十七条第二款</w:t>
            </w:r>
            <w:r>
              <w:rPr>
                <w:rFonts w:ascii="宋体" w:hAnsi="宋体" w:hint="eastAsia"/>
                <w:color w:val="000000"/>
                <w:sz w:val="18"/>
                <w:szCs w:val="18"/>
              </w:rPr>
              <w:t xml:space="preserve"> </w:t>
            </w:r>
            <w:r>
              <w:rPr>
                <w:rFonts w:ascii="宋体" w:hAnsi="宋体" w:hint="eastAsia"/>
                <w:color w:val="000000"/>
                <w:sz w:val="18"/>
                <w:szCs w:val="18"/>
              </w:rPr>
              <w:t>物业管理区域内依法配建的人民防空工程平时用作停车位的，应当向业主开放，出租的租赁期限不得超过三年，不得将停车位出售、附赠。</w:t>
            </w:r>
          </w:p>
          <w:p w14:paraId="5C53C8F0" w14:textId="77777777" w:rsidR="00D55510" w:rsidRDefault="00DA194B">
            <w:pPr>
              <w:wordWrap w:val="0"/>
              <w:autoSpaceDE w:val="0"/>
              <w:autoSpaceDN w:val="0"/>
              <w:spacing w:line="246" w:lineRule="exact"/>
              <w:ind w:left="60" w:right="60" w:firstLine="440"/>
              <w:rPr>
                <w:sz w:val="18"/>
                <w:szCs w:val="18"/>
              </w:rPr>
            </w:pPr>
            <w:r>
              <w:rPr>
                <w:rFonts w:ascii="宋体" w:hAnsi="宋体" w:hint="eastAsia"/>
                <w:color w:val="000000"/>
                <w:sz w:val="18"/>
                <w:szCs w:val="18"/>
              </w:rPr>
              <w:t>第九十条</w:t>
            </w:r>
            <w:r>
              <w:rPr>
                <w:rFonts w:ascii="宋体" w:hAnsi="宋体" w:hint="eastAsia"/>
                <w:color w:val="000000"/>
                <w:sz w:val="18"/>
                <w:szCs w:val="18"/>
              </w:rPr>
              <w:t xml:space="preserve"> </w:t>
            </w:r>
            <w:r>
              <w:rPr>
                <w:rFonts w:ascii="宋体" w:hAnsi="宋体" w:hint="eastAsia"/>
                <w:color w:val="000000"/>
                <w:sz w:val="18"/>
                <w:szCs w:val="18"/>
              </w:rPr>
              <w:t>违反本条例第六十七条第二款规定，将平时用作停车位的人民防空工程不向业主开放、出租停车位的租赁期限超过三年或者将停车位出售、附赠的，由县级以上民防行政主管部门责令限期改正，没收违法所得；逾期不改正的，处五万元以上二十万元以下罚款。</w:t>
            </w:r>
          </w:p>
        </w:tc>
      </w:tr>
      <w:tr w:rsidR="00D55510" w14:paraId="2F55E359" w14:textId="77777777">
        <w:trPr>
          <w:trHeight w:val="320"/>
        </w:trPr>
        <w:tc>
          <w:tcPr>
            <w:tcW w:w="1200" w:type="dxa"/>
            <w:tcBorders>
              <w:top w:val="single" w:sz="4" w:space="0" w:color="000000"/>
              <w:left w:val="single" w:sz="4" w:space="0" w:color="000000"/>
              <w:bottom w:val="single" w:sz="4" w:space="0" w:color="000000"/>
              <w:right w:val="single" w:sz="4" w:space="0" w:color="000000"/>
            </w:tcBorders>
          </w:tcPr>
          <w:p w14:paraId="0529A31F"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处罚种类</w:t>
            </w:r>
          </w:p>
        </w:tc>
        <w:tc>
          <w:tcPr>
            <w:tcW w:w="12920" w:type="dxa"/>
            <w:gridSpan w:val="3"/>
            <w:tcBorders>
              <w:top w:val="single" w:sz="4" w:space="0" w:color="000000"/>
              <w:left w:val="single" w:sz="4" w:space="0" w:color="000000"/>
              <w:bottom w:val="single" w:sz="4" w:space="0" w:color="000000"/>
              <w:right w:val="single" w:sz="4" w:space="0" w:color="000000"/>
            </w:tcBorders>
          </w:tcPr>
          <w:p w14:paraId="5CC504F5" w14:textId="77777777" w:rsidR="00D55510" w:rsidRDefault="00DA194B">
            <w:pPr>
              <w:wordWrap w:val="0"/>
              <w:autoSpaceDE w:val="0"/>
              <w:autoSpaceDN w:val="0"/>
              <w:spacing w:before="80" w:line="246" w:lineRule="exact"/>
              <w:ind w:firstLine="60"/>
              <w:rPr>
                <w:sz w:val="18"/>
                <w:szCs w:val="18"/>
              </w:rPr>
            </w:pPr>
            <w:r>
              <w:rPr>
                <w:rFonts w:ascii="宋体" w:hAnsi="宋体" w:hint="eastAsia"/>
                <w:color w:val="000000"/>
                <w:sz w:val="18"/>
                <w:szCs w:val="18"/>
              </w:rPr>
              <w:t>没收违法所得、罚款</w:t>
            </w:r>
          </w:p>
        </w:tc>
      </w:tr>
      <w:tr w:rsidR="00D55510" w14:paraId="33F5CA1B" w14:textId="77777777">
        <w:trPr>
          <w:trHeight w:val="300"/>
        </w:trPr>
        <w:tc>
          <w:tcPr>
            <w:tcW w:w="14120" w:type="dxa"/>
            <w:gridSpan w:val="4"/>
            <w:tcBorders>
              <w:top w:val="single" w:sz="4" w:space="0" w:color="000000"/>
              <w:left w:val="single" w:sz="4" w:space="0" w:color="000000"/>
              <w:bottom w:val="single" w:sz="4" w:space="0" w:color="000000"/>
              <w:right w:val="single" w:sz="4" w:space="0" w:color="000000"/>
            </w:tcBorders>
          </w:tcPr>
          <w:p w14:paraId="0F134C0E" w14:textId="77777777" w:rsidR="00D55510" w:rsidRDefault="00DA194B">
            <w:pPr>
              <w:wordWrap w:val="0"/>
              <w:autoSpaceDE w:val="0"/>
              <w:autoSpaceDN w:val="0"/>
              <w:spacing w:before="73" w:line="246" w:lineRule="exact"/>
              <w:jc w:val="center"/>
              <w:rPr>
                <w:sz w:val="18"/>
                <w:szCs w:val="18"/>
              </w:rPr>
            </w:pPr>
            <w:r>
              <w:rPr>
                <w:rFonts w:ascii="宋体" w:hAnsi="宋体" w:hint="eastAsia"/>
                <w:color w:val="000000"/>
                <w:sz w:val="18"/>
                <w:szCs w:val="18"/>
              </w:rPr>
              <w:t>自由裁量基准</w:t>
            </w:r>
          </w:p>
        </w:tc>
      </w:tr>
      <w:tr w:rsidR="00D55510" w14:paraId="2EAEE5A0" w14:textId="77777777">
        <w:trPr>
          <w:trHeight w:val="600"/>
        </w:trPr>
        <w:tc>
          <w:tcPr>
            <w:tcW w:w="1200" w:type="dxa"/>
            <w:vMerge w:val="restart"/>
            <w:tcBorders>
              <w:top w:val="single" w:sz="4" w:space="0" w:color="000000"/>
              <w:left w:val="single" w:sz="4" w:space="0" w:color="000000"/>
              <w:bottom w:val="single" w:sz="4" w:space="0" w:color="000000"/>
              <w:right w:val="single" w:sz="4" w:space="0" w:color="000000"/>
            </w:tcBorders>
          </w:tcPr>
          <w:p w14:paraId="47513353" w14:textId="77777777" w:rsidR="00D55510" w:rsidRDefault="00D55510">
            <w:pPr>
              <w:wordWrap w:val="0"/>
              <w:autoSpaceDE w:val="0"/>
              <w:autoSpaceDN w:val="0"/>
              <w:spacing w:line="246" w:lineRule="exact"/>
              <w:rPr>
                <w:rFonts w:ascii="宋体" w:hAnsi="宋体"/>
                <w:color w:val="000000"/>
                <w:sz w:val="18"/>
                <w:szCs w:val="18"/>
              </w:rPr>
            </w:pPr>
          </w:p>
          <w:p w14:paraId="7D33EB0D" w14:textId="77777777" w:rsidR="00D55510" w:rsidRDefault="00D55510">
            <w:pPr>
              <w:wordWrap w:val="0"/>
              <w:autoSpaceDE w:val="0"/>
              <w:autoSpaceDN w:val="0"/>
              <w:spacing w:line="246" w:lineRule="exact"/>
              <w:rPr>
                <w:rFonts w:ascii="宋体" w:hAnsi="宋体"/>
                <w:color w:val="000000"/>
                <w:sz w:val="18"/>
                <w:szCs w:val="18"/>
              </w:rPr>
            </w:pPr>
          </w:p>
          <w:p w14:paraId="6673B906" w14:textId="77777777" w:rsidR="00D55510" w:rsidRDefault="00D55510">
            <w:pPr>
              <w:wordWrap w:val="0"/>
              <w:autoSpaceDE w:val="0"/>
              <w:autoSpaceDN w:val="0"/>
              <w:spacing w:line="246" w:lineRule="exact"/>
              <w:rPr>
                <w:rFonts w:ascii="宋体" w:hAnsi="宋体"/>
                <w:color w:val="000000"/>
                <w:sz w:val="18"/>
                <w:szCs w:val="18"/>
              </w:rPr>
            </w:pPr>
          </w:p>
          <w:p w14:paraId="0E731B23" w14:textId="77777777" w:rsidR="00D55510" w:rsidRDefault="00D55510">
            <w:pPr>
              <w:wordWrap w:val="0"/>
              <w:autoSpaceDE w:val="0"/>
              <w:autoSpaceDN w:val="0"/>
              <w:spacing w:line="246" w:lineRule="exact"/>
              <w:rPr>
                <w:rFonts w:ascii="宋体" w:hAnsi="宋体"/>
                <w:color w:val="000000"/>
                <w:sz w:val="18"/>
                <w:szCs w:val="18"/>
              </w:rPr>
            </w:pPr>
          </w:p>
          <w:p w14:paraId="6AA73CFF" w14:textId="77777777" w:rsidR="00D55510" w:rsidRDefault="00D55510">
            <w:pPr>
              <w:wordWrap w:val="0"/>
              <w:autoSpaceDE w:val="0"/>
              <w:autoSpaceDN w:val="0"/>
              <w:spacing w:line="246" w:lineRule="exact"/>
              <w:rPr>
                <w:rFonts w:ascii="宋体" w:hAnsi="宋体"/>
                <w:color w:val="000000"/>
                <w:sz w:val="18"/>
                <w:szCs w:val="18"/>
              </w:rPr>
            </w:pPr>
          </w:p>
          <w:p w14:paraId="1748B77A" w14:textId="77777777" w:rsidR="00D55510" w:rsidRDefault="00DA194B">
            <w:pPr>
              <w:wordWrap w:val="0"/>
              <w:autoSpaceDE w:val="0"/>
              <w:autoSpaceDN w:val="0"/>
              <w:spacing w:before="27" w:line="246" w:lineRule="exact"/>
              <w:ind w:firstLine="220"/>
              <w:rPr>
                <w:sz w:val="18"/>
                <w:szCs w:val="18"/>
              </w:rPr>
            </w:pPr>
            <w:r>
              <w:rPr>
                <w:rFonts w:ascii="宋体" w:hAnsi="宋体" w:hint="eastAsia"/>
                <w:color w:val="000000"/>
                <w:sz w:val="18"/>
                <w:szCs w:val="18"/>
              </w:rPr>
              <w:t>情形描述</w:t>
            </w:r>
          </w:p>
        </w:tc>
        <w:tc>
          <w:tcPr>
            <w:tcW w:w="6060" w:type="dxa"/>
            <w:tcBorders>
              <w:top w:val="single" w:sz="4" w:space="0" w:color="000000"/>
              <w:left w:val="single" w:sz="4" w:space="0" w:color="000000"/>
              <w:bottom w:val="single" w:sz="4" w:space="0" w:color="000000"/>
              <w:right w:val="single" w:sz="4" w:space="0" w:color="000000"/>
            </w:tcBorders>
          </w:tcPr>
          <w:p w14:paraId="47C102A6" w14:textId="77777777" w:rsidR="00D55510" w:rsidRDefault="00DA194B">
            <w:pPr>
              <w:wordWrap w:val="0"/>
              <w:autoSpaceDE w:val="0"/>
              <w:autoSpaceDN w:val="0"/>
              <w:spacing w:before="40" w:line="246" w:lineRule="exact"/>
              <w:ind w:left="80" w:right="20" w:firstLine="20"/>
              <w:rPr>
                <w:sz w:val="18"/>
                <w:szCs w:val="18"/>
              </w:rPr>
            </w:pPr>
            <w:r>
              <w:rPr>
                <w:rFonts w:ascii="宋体" w:hAnsi="宋体" w:hint="eastAsia"/>
                <w:color w:val="000000"/>
                <w:sz w:val="18"/>
                <w:szCs w:val="18"/>
              </w:rPr>
              <w:t>当事人初次违法且积极配合，涉及人防车位</w:t>
            </w:r>
            <w:r>
              <w:rPr>
                <w:rFonts w:ascii="Calibri" w:eastAsia="Calibri" w:hAnsi="Calibri" w:hint="eastAsia"/>
                <w:color w:val="000000"/>
                <w:sz w:val="18"/>
                <w:szCs w:val="18"/>
              </w:rPr>
              <w:t>10</w:t>
            </w:r>
            <w:r>
              <w:rPr>
                <w:rFonts w:ascii="宋体" w:hAnsi="宋体" w:hint="eastAsia"/>
                <w:color w:val="000000"/>
                <w:sz w:val="18"/>
                <w:szCs w:val="18"/>
              </w:rPr>
              <w:t>个以下、按期改正，未造成不良影响的</w:t>
            </w:r>
          </w:p>
        </w:tc>
        <w:tc>
          <w:tcPr>
            <w:tcW w:w="1060" w:type="dxa"/>
            <w:tcBorders>
              <w:top w:val="single" w:sz="4" w:space="0" w:color="000000"/>
              <w:left w:val="single" w:sz="4" w:space="0" w:color="000000"/>
              <w:bottom w:val="single" w:sz="4" w:space="0" w:color="000000"/>
              <w:right w:val="single" w:sz="4" w:space="0" w:color="000000"/>
            </w:tcBorders>
            <w:vAlign w:val="center"/>
          </w:tcPr>
          <w:p w14:paraId="12A78044" w14:textId="77777777" w:rsidR="00D55510" w:rsidRDefault="00D55510">
            <w:pPr>
              <w:wordWrap w:val="0"/>
              <w:autoSpaceDE w:val="0"/>
              <w:autoSpaceDN w:val="0"/>
              <w:spacing w:line="272" w:lineRule="exact"/>
              <w:jc w:val="center"/>
              <w:rPr>
                <w:rFonts w:ascii="宋体" w:hAnsi="宋体"/>
                <w:color w:val="000000"/>
                <w:sz w:val="18"/>
                <w:szCs w:val="18"/>
              </w:rPr>
            </w:pPr>
          </w:p>
        </w:tc>
        <w:tc>
          <w:tcPr>
            <w:tcW w:w="5800" w:type="dxa"/>
            <w:tcBorders>
              <w:top w:val="single" w:sz="4" w:space="0" w:color="000000"/>
              <w:left w:val="single" w:sz="4" w:space="0" w:color="000000"/>
              <w:bottom w:val="single" w:sz="4" w:space="0" w:color="000000"/>
              <w:right w:val="single" w:sz="4" w:space="0" w:color="000000"/>
            </w:tcBorders>
          </w:tcPr>
          <w:p w14:paraId="6CADDA56" w14:textId="77777777" w:rsidR="00D55510" w:rsidRDefault="00DA194B">
            <w:pPr>
              <w:wordWrap w:val="0"/>
              <w:autoSpaceDE w:val="0"/>
              <w:autoSpaceDN w:val="0"/>
              <w:spacing w:before="200" w:line="246" w:lineRule="exact"/>
              <w:ind w:firstLine="100"/>
              <w:rPr>
                <w:sz w:val="18"/>
                <w:szCs w:val="18"/>
              </w:rPr>
            </w:pPr>
            <w:r>
              <w:rPr>
                <w:rFonts w:ascii="宋体" w:hAnsi="宋体" w:hint="eastAsia"/>
                <w:color w:val="000000"/>
                <w:sz w:val="18"/>
                <w:szCs w:val="18"/>
              </w:rPr>
              <w:t>不予处罚</w:t>
            </w:r>
          </w:p>
        </w:tc>
      </w:tr>
      <w:tr w:rsidR="00D55510" w14:paraId="11FA7489"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328C999A" w14:textId="77777777" w:rsidR="00D55510" w:rsidRDefault="00D55510">
            <w:pPr>
              <w:rPr>
                <w:sz w:val="18"/>
                <w:szCs w:val="18"/>
              </w:rPr>
            </w:pPr>
          </w:p>
        </w:tc>
        <w:tc>
          <w:tcPr>
            <w:tcW w:w="6060" w:type="dxa"/>
            <w:tcBorders>
              <w:top w:val="single" w:sz="4" w:space="0" w:color="000000"/>
              <w:left w:val="single" w:sz="4" w:space="0" w:color="000000"/>
              <w:bottom w:val="single" w:sz="4" w:space="0" w:color="000000"/>
              <w:right w:val="single" w:sz="4" w:space="0" w:color="000000"/>
            </w:tcBorders>
          </w:tcPr>
          <w:p w14:paraId="55BD3B9A" w14:textId="77777777" w:rsidR="00D55510" w:rsidRDefault="00DA194B">
            <w:pPr>
              <w:wordWrap w:val="0"/>
              <w:autoSpaceDE w:val="0"/>
              <w:autoSpaceDN w:val="0"/>
              <w:spacing w:before="60" w:line="246" w:lineRule="exact"/>
              <w:ind w:left="100" w:right="40" w:firstLine="20"/>
              <w:rPr>
                <w:sz w:val="18"/>
                <w:szCs w:val="18"/>
              </w:rPr>
            </w:pPr>
            <w:r>
              <w:rPr>
                <w:rFonts w:ascii="宋体" w:hAnsi="宋体" w:hint="eastAsia"/>
                <w:color w:val="000000"/>
                <w:sz w:val="18"/>
                <w:szCs w:val="18"/>
              </w:rPr>
              <w:t>当事人配合，涉及人防车位在</w:t>
            </w:r>
            <w:r>
              <w:rPr>
                <w:rFonts w:ascii="Calibri" w:eastAsia="Calibri" w:hAnsi="Calibri" w:hint="eastAsia"/>
                <w:color w:val="000000"/>
                <w:sz w:val="18"/>
                <w:szCs w:val="18"/>
              </w:rPr>
              <w:t>10</w:t>
            </w:r>
            <w:r>
              <w:rPr>
                <w:rFonts w:ascii="宋体" w:hAnsi="宋体" w:hint="eastAsia"/>
                <w:color w:val="000000"/>
                <w:sz w:val="18"/>
                <w:szCs w:val="18"/>
              </w:rPr>
              <w:t>个以下的，未能在限期内改正到位，未造成不良社会影响的</w:t>
            </w:r>
          </w:p>
        </w:tc>
        <w:tc>
          <w:tcPr>
            <w:tcW w:w="1060" w:type="dxa"/>
            <w:vMerge w:val="restart"/>
            <w:tcBorders>
              <w:top w:val="single" w:sz="4" w:space="0" w:color="000000"/>
              <w:left w:val="single" w:sz="4" w:space="0" w:color="000000"/>
              <w:bottom w:val="single" w:sz="4" w:space="0" w:color="000000"/>
              <w:right w:val="single" w:sz="4" w:space="0" w:color="000000"/>
            </w:tcBorders>
          </w:tcPr>
          <w:p w14:paraId="17E3DA6D" w14:textId="77777777" w:rsidR="00D55510" w:rsidRDefault="00D55510">
            <w:pPr>
              <w:wordWrap w:val="0"/>
              <w:autoSpaceDE w:val="0"/>
              <w:autoSpaceDN w:val="0"/>
              <w:spacing w:line="246" w:lineRule="exact"/>
              <w:rPr>
                <w:rFonts w:ascii="宋体" w:hAnsi="宋体"/>
                <w:color w:val="000000"/>
                <w:sz w:val="18"/>
                <w:szCs w:val="18"/>
              </w:rPr>
            </w:pPr>
          </w:p>
          <w:p w14:paraId="52BB189D" w14:textId="77777777" w:rsidR="00D55510" w:rsidRDefault="00D55510">
            <w:pPr>
              <w:wordWrap w:val="0"/>
              <w:autoSpaceDE w:val="0"/>
              <w:autoSpaceDN w:val="0"/>
              <w:spacing w:line="246" w:lineRule="exact"/>
              <w:rPr>
                <w:rFonts w:ascii="宋体" w:hAnsi="宋体"/>
                <w:color w:val="000000"/>
                <w:sz w:val="18"/>
                <w:szCs w:val="18"/>
              </w:rPr>
            </w:pPr>
          </w:p>
          <w:p w14:paraId="24BF1AB7" w14:textId="77777777" w:rsidR="00D55510" w:rsidRDefault="00D55510">
            <w:pPr>
              <w:wordWrap w:val="0"/>
              <w:autoSpaceDE w:val="0"/>
              <w:autoSpaceDN w:val="0"/>
              <w:spacing w:line="246" w:lineRule="exact"/>
              <w:rPr>
                <w:rFonts w:ascii="宋体" w:hAnsi="宋体"/>
                <w:color w:val="000000"/>
                <w:sz w:val="18"/>
                <w:szCs w:val="18"/>
              </w:rPr>
            </w:pPr>
          </w:p>
          <w:p w14:paraId="2D281E01"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裁量幅度</w:t>
            </w:r>
          </w:p>
        </w:tc>
        <w:tc>
          <w:tcPr>
            <w:tcW w:w="5800" w:type="dxa"/>
            <w:tcBorders>
              <w:top w:val="single" w:sz="4" w:space="0" w:color="000000"/>
              <w:left w:val="single" w:sz="4" w:space="0" w:color="000000"/>
              <w:bottom w:val="single" w:sz="4" w:space="0" w:color="000000"/>
              <w:right w:val="single" w:sz="4" w:space="0" w:color="000000"/>
            </w:tcBorders>
          </w:tcPr>
          <w:p w14:paraId="2EE5F951"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处</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10</w:t>
            </w:r>
            <w:r>
              <w:rPr>
                <w:rFonts w:ascii="宋体" w:hAnsi="宋体" w:hint="eastAsia"/>
                <w:color w:val="000000"/>
                <w:sz w:val="18"/>
                <w:szCs w:val="18"/>
              </w:rPr>
              <w:t>万元以下罚款</w:t>
            </w:r>
          </w:p>
        </w:tc>
      </w:tr>
      <w:tr w:rsidR="00D55510" w14:paraId="0953B9BC" w14:textId="77777777">
        <w:trPr>
          <w:trHeight w:val="580"/>
        </w:trPr>
        <w:tc>
          <w:tcPr>
            <w:tcW w:w="1200" w:type="dxa"/>
            <w:vMerge/>
            <w:tcBorders>
              <w:top w:val="single" w:sz="4" w:space="0" w:color="000000"/>
              <w:left w:val="single" w:sz="4" w:space="0" w:color="000000"/>
              <w:bottom w:val="single" w:sz="4" w:space="0" w:color="000000"/>
              <w:right w:val="single" w:sz="4" w:space="0" w:color="000000"/>
            </w:tcBorders>
          </w:tcPr>
          <w:p w14:paraId="40669090" w14:textId="77777777" w:rsidR="00D55510" w:rsidRDefault="00D55510">
            <w:pPr>
              <w:rPr>
                <w:sz w:val="18"/>
                <w:szCs w:val="18"/>
              </w:rPr>
            </w:pPr>
          </w:p>
        </w:tc>
        <w:tc>
          <w:tcPr>
            <w:tcW w:w="6060" w:type="dxa"/>
            <w:tcBorders>
              <w:top w:val="single" w:sz="4" w:space="0" w:color="000000"/>
              <w:left w:val="single" w:sz="4" w:space="0" w:color="000000"/>
              <w:bottom w:val="single" w:sz="4" w:space="0" w:color="000000"/>
              <w:right w:val="single" w:sz="4" w:space="0" w:color="000000"/>
            </w:tcBorders>
          </w:tcPr>
          <w:p w14:paraId="040E2F05" w14:textId="77777777" w:rsidR="00D55510" w:rsidRDefault="00DA194B">
            <w:pPr>
              <w:wordWrap w:val="0"/>
              <w:autoSpaceDE w:val="0"/>
              <w:autoSpaceDN w:val="0"/>
              <w:spacing w:before="60" w:line="246" w:lineRule="exact"/>
              <w:ind w:left="100" w:right="20" w:firstLine="20"/>
              <w:rPr>
                <w:sz w:val="18"/>
                <w:szCs w:val="18"/>
              </w:rPr>
            </w:pPr>
            <w:r>
              <w:rPr>
                <w:rFonts w:ascii="宋体" w:hAnsi="宋体" w:hint="eastAsia"/>
                <w:color w:val="000000"/>
                <w:sz w:val="18"/>
                <w:szCs w:val="18"/>
              </w:rPr>
              <w:t>当事人配合，涉及人防车位超过</w:t>
            </w:r>
            <w:r>
              <w:rPr>
                <w:rFonts w:ascii="Calibri" w:eastAsia="Calibri" w:hAnsi="Calibri" w:hint="eastAsia"/>
                <w:color w:val="000000"/>
                <w:sz w:val="18"/>
                <w:szCs w:val="18"/>
              </w:rPr>
              <w:t>10</w:t>
            </w:r>
            <w:r>
              <w:rPr>
                <w:rFonts w:ascii="宋体" w:hAnsi="宋体" w:hint="eastAsia"/>
                <w:color w:val="000000"/>
                <w:sz w:val="18"/>
                <w:szCs w:val="18"/>
              </w:rPr>
              <w:t>个的，未能在限期内改正到位，未造成不良社会影响的</w:t>
            </w:r>
          </w:p>
        </w:tc>
        <w:tc>
          <w:tcPr>
            <w:tcW w:w="1060" w:type="dxa"/>
            <w:vMerge/>
            <w:tcBorders>
              <w:top w:val="single" w:sz="4" w:space="0" w:color="000000"/>
              <w:left w:val="single" w:sz="4" w:space="0" w:color="000000"/>
              <w:bottom w:val="single" w:sz="4" w:space="0" w:color="000000"/>
              <w:right w:val="single" w:sz="4" w:space="0" w:color="000000"/>
            </w:tcBorders>
          </w:tcPr>
          <w:p w14:paraId="560B3272" w14:textId="77777777" w:rsidR="00D55510" w:rsidRDefault="00D55510">
            <w:pPr>
              <w:rPr>
                <w:sz w:val="18"/>
                <w:szCs w:val="18"/>
              </w:rPr>
            </w:pPr>
          </w:p>
        </w:tc>
        <w:tc>
          <w:tcPr>
            <w:tcW w:w="5800" w:type="dxa"/>
            <w:tcBorders>
              <w:top w:val="single" w:sz="4" w:space="0" w:color="000000"/>
              <w:left w:val="single" w:sz="4" w:space="0" w:color="000000"/>
              <w:bottom w:val="single" w:sz="4" w:space="0" w:color="000000"/>
              <w:right w:val="single" w:sz="4" w:space="0" w:color="000000"/>
            </w:tcBorders>
          </w:tcPr>
          <w:p w14:paraId="75BFE63F" w14:textId="77777777" w:rsidR="00D55510" w:rsidRDefault="00DA194B">
            <w:pPr>
              <w:wordWrap w:val="0"/>
              <w:autoSpaceDE w:val="0"/>
              <w:autoSpaceDN w:val="0"/>
              <w:spacing w:before="200" w:line="246" w:lineRule="exact"/>
              <w:ind w:firstLine="12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10</w:t>
            </w:r>
            <w:r>
              <w:rPr>
                <w:rFonts w:ascii="宋体" w:hAnsi="宋体" w:hint="eastAsia"/>
                <w:color w:val="000000"/>
                <w:sz w:val="18"/>
                <w:szCs w:val="18"/>
              </w:rPr>
              <w:t>万元以上</w:t>
            </w:r>
            <w:r>
              <w:rPr>
                <w:rFonts w:ascii="Calibri" w:eastAsia="Calibri" w:hAnsi="Calibri" w:hint="eastAsia"/>
                <w:color w:val="000000"/>
                <w:sz w:val="18"/>
                <w:szCs w:val="18"/>
              </w:rPr>
              <w:t>12</w:t>
            </w:r>
            <w:r>
              <w:rPr>
                <w:rFonts w:ascii="宋体" w:hAnsi="宋体" w:hint="eastAsia"/>
                <w:color w:val="000000"/>
                <w:sz w:val="18"/>
                <w:szCs w:val="18"/>
              </w:rPr>
              <w:t>万元以下罚款</w:t>
            </w:r>
          </w:p>
        </w:tc>
      </w:tr>
      <w:tr w:rsidR="00D55510" w14:paraId="513F9990" w14:textId="77777777">
        <w:trPr>
          <w:trHeight w:val="600"/>
        </w:trPr>
        <w:tc>
          <w:tcPr>
            <w:tcW w:w="1200" w:type="dxa"/>
            <w:vMerge/>
            <w:tcBorders>
              <w:top w:val="single" w:sz="4" w:space="0" w:color="000000"/>
              <w:left w:val="single" w:sz="4" w:space="0" w:color="000000"/>
              <w:bottom w:val="single" w:sz="4" w:space="0" w:color="000000"/>
              <w:right w:val="single" w:sz="4" w:space="0" w:color="000000"/>
            </w:tcBorders>
          </w:tcPr>
          <w:p w14:paraId="1EFC37B8" w14:textId="77777777" w:rsidR="00D55510" w:rsidRDefault="00D55510">
            <w:pPr>
              <w:rPr>
                <w:sz w:val="18"/>
                <w:szCs w:val="18"/>
              </w:rPr>
            </w:pPr>
          </w:p>
        </w:tc>
        <w:tc>
          <w:tcPr>
            <w:tcW w:w="6060" w:type="dxa"/>
            <w:tcBorders>
              <w:top w:val="single" w:sz="4" w:space="0" w:color="000000"/>
              <w:left w:val="single" w:sz="4" w:space="0" w:color="000000"/>
              <w:bottom w:val="single" w:sz="4" w:space="0" w:color="000000"/>
              <w:right w:val="single" w:sz="4" w:space="0" w:color="000000"/>
            </w:tcBorders>
          </w:tcPr>
          <w:p w14:paraId="02837D63" w14:textId="77777777" w:rsidR="00D55510" w:rsidRDefault="00DA194B">
            <w:pPr>
              <w:wordWrap w:val="0"/>
              <w:autoSpaceDE w:val="0"/>
              <w:autoSpaceDN w:val="0"/>
              <w:spacing w:before="40" w:line="246" w:lineRule="exact"/>
              <w:ind w:left="100" w:right="20" w:firstLine="20"/>
              <w:rPr>
                <w:sz w:val="18"/>
                <w:szCs w:val="18"/>
              </w:rPr>
            </w:pPr>
            <w:r>
              <w:rPr>
                <w:rFonts w:ascii="宋体" w:hAnsi="宋体" w:hint="eastAsia"/>
                <w:color w:val="000000"/>
                <w:sz w:val="18"/>
                <w:szCs w:val="18"/>
              </w:rPr>
              <w:t>当事人不配合，涉及人防车位在</w:t>
            </w:r>
            <w:r>
              <w:rPr>
                <w:rFonts w:ascii="Calibri" w:eastAsia="Calibri" w:hAnsi="Calibri" w:hint="eastAsia"/>
                <w:color w:val="000000"/>
                <w:sz w:val="18"/>
                <w:szCs w:val="18"/>
              </w:rPr>
              <w:t>10</w:t>
            </w:r>
            <w:r>
              <w:rPr>
                <w:rFonts w:ascii="宋体" w:hAnsi="宋体" w:hint="eastAsia"/>
                <w:color w:val="000000"/>
                <w:sz w:val="18"/>
                <w:szCs w:val="18"/>
              </w:rPr>
              <w:t>个以下的，未实质性采取改正措施的，造成一定社会影响的</w:t>
            </w:r>
          </w:p>
        </w:tc>
        <w:tc>
          <w:tcPr>
            <w:tcW w:w="1060" w:type="dxa"/>
            <w:vMerge/>
            <w:tcBorders>
              <w:top w:val="single" w:sz="4" w:space="0" w:color="000000"/>
              <w:left w:val="single" w:sz="4" w:space="0" w:color="000000"/>
              <w:bottom w:val="single" w:sz="4" w:space="0" w:color="000000"/>
              <w:right w:val="single" w:sz="4" w:space="0" w:color="000000"/>
            </w:tcBorders>
          </w:tcPr>
          <w:p w14:paraId="43FE7F13" w14:textId="77777777" w:rsidR="00D55510" w:rsidRDefault="00D55510">
            <w:pPr>
              <w:rPr>
                <w:sz w:val="18"/>
                <w:szCs w:val="18"/>
              </w:rPr>
            </w:pPr>
          </w:p>
        </w:tc>
        <w:tc>
          <w:tcPr>
            <w:tcW w:w="5800" w:type="dxa"/>
            <w:tcBorders>
              <w:top w:val="single" w:sz="4" w:space="0" w:color="000000"/>
              <w:left w:val="single" w:sz="4" w:space="0" w:color="000000"/>
              <w:bottom w:val="single" w:sz="4" w:space="0" w:color="000000"/>
              <w:right w:val="single" w:sz="4" w:space="0" w:color="000000"/>
            </w:tcBorders>
          </w:tcPr>
          <w:p w14:paraId="644734EE" w14:textId="77777777" w:rsidR="00D55510" w:rsidRDefault="00DA194B">
            <w:pPr>
              <w:wordWrap w:val="0"/>
              <w:autoSpaceDE w:val="0"/>
              <w:autoSpaceDN w:val="0"/>
              <w:spacing w:before="200" w:line="246" w:lineRule="exact"/>
              <w:ind w:firstLine="8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12</w:t>
            </w:r>
            <w:r>
              <w:rPr>
                <w:rFonts w:ascii="宋体" w:hAnsi="宋体" w:hint="eastAsia"/>
                <w:color w:val="000000"/>
                <w:sz w:val="18"/>
                <w:szCs w:val="18"/>
              </w:rPr>
              <w:t>万元以上</w:t>
            </w:r>
            <w:r>
              <w:rPr>
                <w:rFonts w:ascii="Calibri" w:eastAsia="Calibri" w:hAnsi="Calibri" w:hint="eastAsia"/>
                <w:color w:val="000000"/>
                <w:sz w:val="18"/>
                <w:szCs w:val="18"/>
              </w:rPr>
              <w:t>15</w:t>
            </w:r>
            <w:r>
              <w:rPr>
                <w:rFonts w:ascii="宋体" w:hAnsi="宋体" w:hint="eastAsia"/>
                <w:color w:val="000000"/>
                <w:sz w:val="18"/>
                <w:szCs w:val="18"/>
              </w:rPr>
              <w:t>万元以下罚款</w:t>
            </w:r>
          </w:p>
        </w:tc>
      </w:tr>
      <w:tr w:rsidR="00D55510" w14:paraId="1B7924D8" w14:textId="77777777">
        <w:trPr>
          <w:trHeight w:val="260"/>
        </w:trPr>
        <w:tc>
          <w:tcPr>
            <w:tcW w:w="1200" w:type="dxa"/>
            <w:vMerge/>
            <w:tcBorders>
              <w:top w:val="single" w:sz="4" w:space="0" w:color="000000"/>
              <w:left w:val="single" w:sz="4" w:space="0" w:color="000000"/>
              <w:bottom w:val="single" w:sz="4" w:space="0" w:color="000000"/>
              <w:right w:val="single" w:sz="4" w:space="0" w:color="000000"/>
            </w:tcBorders>
          </w:tcPr>
          <w:p w14:paraId="2C25DC21" w14:textId="77777777" w:rsidR="00D55510" w:rsidRDefault="00D55510">
            <w:pPr>
              <w:rPr>
                <w:sz w:val="18"/>
                <w:szCs w:val="18"/>
              </w:rPr>
            </w:pPr>
          </w:p>
        </w:tc>
        <w:tc>
          <w:tcPr>
            <w:tcW w:w="6060" w:type="dxa"/>
            <w:tcBorders>
              <w:top w:val="single" w:sz="4" w:space="0" w:color="000000"/>
              <w:left w:val="single" w:sz="4" w:space="0" w:color="000000"/>
              <w:bottom w:val="single" w:sz="4" w:space="0" w:color="000000"/>
              <w:right w:val="single" w:sz="4" w:space="0" w:color="000000"/>
            </w:tcBorders>
          </w:tcPr>
          <w:p w14:paraId="1A526217" w14:textId="77777777" w:rsidR="00D55510" w:rsidRDefault="00DA194B">
            <w:pPr>
              <w:wordWrap w:val="0"/>
              <w:autoSpaceDE w:val="0"/>
              <w:autoSpaceDN w:val="0"/>
              <w:spacing w:before="13" w:line="246" w:lineRule="exact"/>
              <w:ind w:firstLine="100"/>
              <w:rPr>
                <w:sz w:val="18"/>
                <w:szCs w:val="18"/>
              </w:rPr>
            </w:pPr>
            <w:r>
              <w:rPr>
                <w:rFonts w:ascii="宋体" w:hAnsi="宋体" w:hint="eastAsia"/>
                <w:color w:val="000000"/>
                <w:sz w:val="18"/>
                <w:szCs w:val="18"/>
              </w:rPr>
              <w:t>当事人不配合，涉及人防车位在</w:t>
            </w:r>
            <w:r>
              <w:rPr>
                <w:rFonts w:ascii="Calibri" w:eastAsia="Calibri" w:hAnsi="Calibri" w:hint="eastAsia"/>
                <w:color w:val="000000"/>
                <w:sz w:val="18"/>
                <w:szCs w:val="18"/>
              </w:rPr>
              <w:t>10</w:t>
            </w:r>
            <w:r>
              <w:rPr>
                <w:rFonts w:ascii="宋体" w:hAnsi="宋体" w:hint="eastAsia"/>
                <w:color w:val="000000"/>
                <w:sz w:val="18"/>
                <w:szCs w:val="18"/>
              </w:rPr>
              <w:t>个以上的</w:t>
            </w:r>
          </w:p>
        </w:tc>
        <w:tc>
          <w:tcPr>
            <w:tcW w:w="1060" w:type="dxa"/>
            <w:vMerge/>
            <w:tcBorders>
              <w:top w:val="single" w:sz="4" w:space="0" w:color="000000"/>
              <w:left w:val="single" w:sz="4" w:space="0" w:color="000000"/>
              <w:bottom w:val="single" w:sz="4" w:space="0" w:color="000000"/>
              <w:right w:val="single" w:sz="4" w:space="0" w:color="000000"/>
            </w:tcBorders>
          </w:tcPr>
          <w:p w14:paraId="517ADF74" w14:textId="77777777" w:rsidR="00D55510" w:rsidRDefault="00D55510">
            <w:pPr>
              <w:rPr>
                <w:sz w:val="18"/>
                <w:szCs w:val="18"/>
              </w:rPr>
            </w:pPr>
          </w:p>
        </w:tc>
        <w:tc>
          <w:tcPr>
            <w:tcW w:w="5800" w:type="dxa"/>
            <w:tcBorders>
              <w:top w:val="single" w:sz="4" w:space="0" w:color="000000"/>
              <w:left w:val="single" w:sz="4" w:space="0" w:color="000000"/>
              <w:bottom w:val="single" w:sz="4" w:space="0" w:color="000000"/>
              <w:right w:val="single" w:sz="4" w:space="0" w:color="000000"/>
            </w:tcBorders>
          </w:tcPr>
          <w:p w14:paraId="08E9CE1C" w14:textId="77777777" w:rsidR="00D55510" w:rsidRDefault="00DA194B">
            <w:pPr>
              <w:wordWrap w:val="0"/>
              <w:autoSpaceDE w:val="0"/>
              <w:autoSpaceDN w:val="0"/>
              <w:spacing w:before="33" w:line="246" w:lineRule="exact"/>
              <w:ind w:firstLine="100"/>
              <w:rPr>
                <w:sz w:val="18"/>
                <w:szCs w:val="18"/>
              </w:rPr>
            </w:pPr>
            <w:r>
              <w:rPr>
                <w:rFonts w:ascii="宋体" w:hAnsi="宋体" w:hint="eastAsia"/>
                <w:color w:val="000000"/>
                <w:sz w:val="18"/>
                <w:szCs w:val="18"/>
              </w:rPr>
              <w:t>处</w:t>
            </w:r>
            <w:r>
              <w:rPr>
                <w:rFonts w:ascii="Calibri" w:eastAsia="Calibri" w:hAnsi="Calibri" w:hint="eastAsia"/>
                <w:color w:val="000000"/>
                <w:sz w:val="18"/>
                <w:szCs w:val="18"/>
              </w:rPr>
              <w:t>15</w:t>
            </w:r>
            <w:r>
              <w:rPr>
                <w:rFonts w:ascii="宋体" w:hAnsi="宋体" w:hint="eastAsia"/>
                <w:color w:val="000000"/>
                <w:sz w:val="18"/>
                <w:szCs w:val="18"/>
              </w:rPr>
              <w:t>万元以上</w:t>
            </w:r>
            <w:r>
              <w:rPr>
                <w:rFonts w:ascii="Calibri" w:eastAsia="Calibri" w:hAnsi="Calibri" w:hint="eastAsia"/>
                <w:color w:val="000000"/>
                <w:sz w:val="18"/>
                <w:szCs w:val="18"/>
              </w:rPr>
              <w:t>20</w:t>
            </w:r>
            <w:r>
              <w:rPr>
                <w:rFonts w:ascii="宋体" w:hAnsi="宋体" w:hint="eastAsia"/>
                <w:color w:val="000000"/>
                <w:sz w:val="18"/>
                <w:szCs w:val="18"/>
              </w:rPr>
              <w:t>万元以下罚款</w:t>
            </w:r>
          </w:p>
        </w:tc>
      </w:tr>
    </w:tbl>
    <w:p w14:paraId="5374FF17" w14:textId="77777777" w:rsidR="00D55510" w:rsidRDefault="00D55510">
      <w:pPr>
        <w:rPr>
          <w:sz w:val="18"/>
          <w:szCs w:val="18"/>
        </w:rPr>
      </w:pPr>
    </w:p>
    <w:p w14:paraId="1D37B975" w14:textId="77777777" w:rsidR="00D55510" w:rsidRDefault="00D55510">
      <w:pPr>
        <w:rPr>
          <w:sz w:val="18"/>
          <w:szCs w:val="18"/>
        </w:rPr>
      </w:pPr>
    </w:p>
    <w:p w14:paraId="445E909A" w14:textId="77777777" w:rsidR="00D55510" w:rsidRDefault="00D55510">
      <w:pPr>
        <w:rPr>
          <w:sz w:val="18"/>
          <w:szCs w:val="18"/>
        </w:rPr>
      </w:pPr>
    </w:p>
    <w:p w14:paraId="5E14F313" w14:textId="77777777" w:rsidR="00D55510" w:rsidRDefault="00D55510">
      <w:pPr>
        <w:rPr>
          <w:sz w:val="18"/>
          <w:szCs w:val="18"/>
        </w:rPr>
      </w:pPr>
    </w:p>
    <w:p w14:paraId="30065C7D" w14:textId="77777777" w:rsidR="00D55510" w:rsidRDefault="00D55510">
      <w:pPr>
        <w:rPr>
          <w:sz w:val="18"/>
          <w:szCs w:val="18"/>
        </w:rPr>
      </w:pPr>
    </w:p>
    <w:p w14:paraId="65FC3C41" w14:textId="77777777" w:rsidR="00D55510" w:rsidRDefault="00D55510">
      <w:pPr>
        <w:rPr>
          <w:sz w:val="18"/>
          <w:szCs w:val="18"/>
        </w:rPr>
      </w:pPr>
    </w:p>
    <w:tbl>
      <w:tblPr>
        <w:tblpPr w:leftFromText="180" w:rightFromText="180" w:vertAnchor="page" w:horzAnchor="page" w:tblpX="1459" w:tblpY="2058"/>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18"/>
        <w:gridCol w:w="5883"/>
        <w:gridCol w:w="1158"/>
        <w:gridCol w:w="5704"/>
      </w:tblGrid>
      <w:tr w:rsidR="00D55510" w14:paraId="168BE38F" w14:textId="77777777">
        <w:trPr>
          <w:trHeight w:val="320"/>
        </w:trPr>
        <w:tc>
          <w:tcPr>
            <w:tcW w:w="1218" w:type="dxa"/>
            <w:tcBorders>
              <w:top w:val="single" w:sz="4" w:space="0" w:color="000000"/>
              <w:left w:val="single" w:sz="4" w:space="0" w:color="000000"/>
              <w:bottom w:val="single" w:sz="4" w:space="0" w:color="000000"/>
              <w:right w:val="single" w:sz="4" w:space="0" w:color="000000"/>
            </w:tcBorders>
          </w:tcPr>
          <w:p w14:paraId="6EA54F41" w14:textId="77777777" w:rsidR="00D55510" w:rsidRDefault="00DA194B">
            <w:pPr>
              <w:wordWrap w:val="0"/>
              <w:autoSpaceDE w:val="0"/>
              <w:autoSpaceDN w:val="0"/>
              <w:spacing w:before="33" w:line="246" w:lineRule="exact"/>
              <w:ind w:firstLine="340"/>
              <w:rPr>
                <w:sz w:val="18"/>
                <w:szCs w:val="18"/>
              </w:rPr>
            </w:pPr>
            <w:r>
              <w:rPr>
                <w:rFonts w:ascii="宋体" w:hAnsi="宋体" w:hint="eastAsia"/>
                <w:color w:val="000000"/>
                <w:sz w:val="18"/>
                <w:szCs w:val="18"/>
              </w:rPr>
              <w:t>序号</w:t>
            </w:r>
          </w:p>
        </w:tc>
        <w:tc>
          <w:tcPr>
            <w:tcW w:w="12745" w:type="dxa"/>
            <w:gridSpan w:val="3"/>
            <w:tcBorders>
              <w:top w:val="single" w:sz="4" w:space="0" w:color="000000"/>
              <w:left w:val="single" w:sz="4" w:space="0" w:color="000000"/>
              <w:bottom w:val="single" w:sz="4" w:space="0" w:color="000000"/>
              <w:right w:val="single" w:sz="4" w:space="0" w:color="000000"/>
            </w:tcBorders>
          </w:tcPr>
          <w:p w14:paraId="6927B828" w14:textId="77777777" w:rsidR="00D55510" w:rsidRDefault="00DA194B">
            <w:pPr>
              <w:wordWrap w:val="0"/>
              <w:autoSpaceDE w:val="0"/>
              <w:autoSpaceDN w:val="0"/>
              <w:spacing w:before="53" w:line="246" w:lineRule="exact"/>
              <w:ind w:firstLine="80"/>
              <w:rPr>
                <w:sz w:val="18"/>
                <w:szCs w:val="18"/>
              </w:rPr>
            </w:pPr>
            <w:r>
              <w:rPr>
                <w:rFonts w:hint="eastAsia"/>
                <w:sz w:val="18"/>
                <w:szCs w:val="18"/>
              </w:rPr>
              <w:t>27</w:t>
            </w:r>
          </w:p>
        </w:tc>
      </w:tr>
      <w:tr w:rsidR="00D55510" w14:paraId="7380BDEA" w14:textId="77777777">
        <w:trPr>
          <w:trHeight w:val="260"/>
        </w:trPr>
        <w:tc>
          <w:tcPr>
            <w:tcW w:w="1218" w:type="dxa"/>
            <w:tcBorders>
              <w:top w:val="single" w:sz="4" w:space="0" w:color="000000"/>
              <w:left w:val="single" w:sz="4" w:space="0" w:color="000000"/>
              <w:bottom w:val="single" w:sz="4" w:space="0" w:color="000000"/>
              <w:right w:val="single" w:sz="4" w:space="0" w:color="000000"/>
            </w:tcBorders>
          </w:tcPr>
          <w:p w14:paraId="173C2817" w14:textId="77777777" w:rsidR="00D55510" w:rsidRDefault="00DA194B">
            <w:pPr>
              <w:wordWrap w:val="0"/>
              <w:autoSpaceDE w:val="0"/>
              <w:autoSpaceDN w:val="0"/>
              <w:spacing w:line="220" w:lineRule="exact"/>
              <w:ind w:firstLine="360"/>
              <w:rPr>
                <w:sz w:val="18"/>
                <w:szCs w:val="18"/>
              </w:rPr>
            </w:pPr>
            <w:r>
              <w:rPr>
                <w:rFonts w:ascii="宋体" w:hAnsi="宋体" w:hint="eastAsia"/>
                <w:color w:val="000000"/>
                <w:sz w:val="18"/>
                <w:szCs w:val="18"/>
              </w:rPr>
              <w:t>编号</w:t>
            </w:r>
          </w:p>
        </w:tc>
        <w:tc>
          <w:tcPr>
            <w:tcW w:w="12745" w:type="dxa"/>
            <w:gridSpan w:val="3"/>
            <w:tcBorders>
              <w:top w:val="single" w:sz="4" w:space="0" w:color="000000"/>
              <w:left w:val="single" w:sz="4" w:space="0" w:color="000000"/>
              <w:bottom w:val="single" w:sz="4" w:space="0" w:color="000000"/>
              <w:right w:val="single" w:sz="4" w:space="0" w:color="000000"/>
            </w:tcBorders>
          </w:tcPr>
          <w:p w14:paraId="6AA29A0C" w14:textId="77777777" w:rsidR="00D55510" w:rsidRDefault="00DA194B">
            <w:pPr>
              <w:wordWrap w:val="0"/>
              <w:autoSpaceDE w:val="0"/>
              <w:autoSpaceDN w:val="0"/>
              <w:spacing w:before="13" w:line="246" w:lineRule="exact"/>
              <w:ind w:firstLine="100"/>
              <w:rPr>
                <w:sz w:val="18"/>
                <w:szCs w:val="18"/>
              </w:rPr>
            </w:pPr>
            <w:r>
              <w:rPr>
                <w:rFonts w:ascii="Calibri" w:eastAsia="Calibri" w:hAnsi="Calibri" w:hint="eastAsia"/>
                <w:color w:val="000000"/>
                <w:sz w:val="18"/>
                <w:szCs w:val="18"/>
              </w:rPr>
              <w:t>320280051000</w:t>
            </w:r>
          </w:p>
        </w:tc>
      </w:tr>
      <w:tr w:rsidR="00D55510" w14:paraId="08176833" w14:textId="77777777">
        <w:trPr>
          <w:trHeight w:val="300"/>
        </w:trPr>
        <w:tc>
          <w:tcPr>
            <w:tcW w:w="1218" w:type="dxa"/>
            <w:tcBorders>
              <w:top w:val="single" w:sz="4" w:space="0" w:color="000000"/>
              <w:left w:val="single" w:sz="4" w:space="0" w:color="000000"/>
              <w:bottom w:val="single" w:sz="4" w:space="0" w:color="000000"/>
              <w:right w:val="single" w:sz="4" w:space="0" w:color="000000"/>
            </w:tcBorders>
          </w:tcPr>
          <w:p w14:paraId="272AA296" w14:textId="77777777" w:rsidR="00D55510" w:rsidRDefault="00DA194B">
            <w:pPr>
              <w:wordWrap w:val="0"/>
              <w:autoSpaceDE w:val="0"/>
              <w:autoSpaceDN w:val="0"/>
              <w:spacing w:before="13" w:line="246" w:lineRule="exact"/>
              <w:ind w:firstLine="240"/>
              <w:rPr>
                <w:sz w:val="18"/>
                <w:szCs w:val="18"/>
              </w:rPr>
            </w:pPr>
            <w:r>
              <w:rPr>
                <w:rFonts w:ascii="宋体" w:hAnsi="宋体" w:hint="eastAsia"/>
                <w:color w:val="000000"/>
                <w:sz w:val="18"/>
                <w:szCs w:val="18"/>
              </w:rPr>
              <w:t>行为名称</w:t>
            </w:r>
          </w:p>
        </w:tc>
        <w:tc>
          <w:tcPr>
            <w:tcW w:w="12745" w:type="dxa"/>
            <w:gridSpan w:val="3"/>
            <w:tcBorders>
              <w:top w:val="single" w:sz="4" w:space="0" w:color="000000"/>
              <w:left w:val="single" w:sz="4" w:space="0" w:color="000000"/>
              <w:bottom w:val="single" w:sz="4" w:space="0" w:color="000000"/>
              <w:right w:val="single" w:sz="4" w:space="0" w:color="000000"/>
            </w:tcBorders>
          </w:tcPr>
          <w:p w14:paraId="25E5E6FA"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对人民防空工程建设项目必须实行工程监理而未实行工程监理的处罚</w:t>
            </w:r>
          </w:p>
        </w:tc>
      </w:tr>
      <w:tr w:rsidR="00D55510" w14:paraId="1D78ACE7" w14:textId="77777777">
        <w:trPr>
          <w:trHeight w:val="4760"/>
        </w:trPr>
        <w:tc>
          <w:tcPr>
            <w:tcW w:w="1218" w:type="dxa"/>
            <w:tcBorders>
              <w:top w:val="single" w:sz="4" w:space="0" w:color="000000"/>
              <w:left w:val="single" w:sz="4" w:space="0" w:color="000000"/>
              <w:bottom w:val="single" w:sz="4" w:space="0" w:color="000000"/>
              <w:right w:val="single" w:sz="4" w:space="0" w:color="000000"/>
            </w:tcBorders>
          </w:tcPr>
          <w:p w14:paraId="0D888ED0" w14:textId="77777777" w:rsidR="00D55510" w:rsidRDefault="00D55510">
            <w:pPr>
              <w:wordWrap w:val="0"/>
              <w:autoSpaceDE w:val="0"/>
              <w:autoSpaceDN w:val="0"/>
              <w:spacing w:line="246" w:lineRule="exact"/>
              <w:rPr>
                <w:rFonts w:ascii="宋体" w:hAnsi="宋体"/>
                <w:color w:val="000000"/>
                <w:sz w:val="18"/>
                <w:szCs w:val="18"/>
              </w:rPr>
            </w:pPr>
          </w:p>
          <w:p w14:paraId="5E9DA247" w14:textId="77777777" w:rsidR="00D55510" w:rsidRDefault="00D55510">
            <w:pPr>
              <w:wordWrap w:val="0"/>
              <w:autoSpaceDE w:val="0"/>
              <w:autoSpaceDN w:val="0"/>
              <w:spacing w:line="246" w:lineRule="exact"/>
              <w:rPr>
                <w:rFonts w:ascii="宋体" w:hAnsi="宋体"/>
                <w:color w:val="000000"/>
                <w:sz w:val="18"/>
                <w:szCs w:val="18"/>
              </w:rPr>
            </w:pPr>
          </w:p>
          <w:p w14:paraId="022F5FE9" w14:textId="77777777" w:rsidR="00D55510" w:rsidRDefault="00D55510">
            <w:pPr>
              <w:wordWrap w:val="0"/>
              <w:autoSpaceDE w:val="0"/>
              <w:autoSpaceDN w:val="0"/>
              <w:spacing w:line="246" w:lineRule="exact"/>
              <w:rPr>
                <w:rFonts w:ascii="宋体" w:hAnsi="宋体"/>
                <w:color w:val="000000"/>
                <w:sz w:val="18"/>
                <w:szCs w:val="18"/>
              </w:rPr>
            </w:pPr>
          </w:p>
          <w:p w14:paraId="5E077BF5" w14:textId="77777777" w:rsidR="00D55510" w:rsidRDefault="00D55510">
            <w:pPr>
              <w:wordWrap w:val="0"/>
              <w:autoSpaceDE w:val="0"/>
              <w:autoSpaceDN w:val="0"/>
              <w:spacing w:line="246" w:lineRule="exact"/>
              <w:rPr>
                <w:rFonts w:ascii="宋体" w:hAnsi="宋体"/>
                <w:color w:val="000000"/>
                <w:sz w:val="18"/>
                <w:szCs w:val="18"/>
              </w:rPr>
            </w:pPr>
          </w:p>
          <w:p w14:paraId="05D72311" w14:textId="77777777" w:rsidR="00D55510" w:rsidRDefault="00D55510">
            <w:pPr>
              <w:wordWrap w:val="0"/>
              <w:autoSpaceDE w:val="0"/>
              <w:autoSpaceDN w:val="0"/>
              <w:spacing w:line="246" w:lineRule="exact"/>
              <w:rPr>
                <w:rFonts w:ascii="宋体" w:hAnsi="宋体"/>
                <w:color w:val="000000"/>
                <w:sz w:val="18"/>
                <w:szCs w:val="18"/>
              </w:rPr>
            </w:pPr>
          </w:p>
          <w:p w14:paraId="402CC005" w14:textId="77777777" w:rsidR="00D55510" w:rsidRDefault="00D55510">
            <w:pPr>
              <w:wordWrap w:val="0"/>
              <w:autoSpaceDE w:val="0"/>
              <w:autoSpaceDN w:val="0"/>
              <w:spacing w:line="246" w:lineRule="exact"/>
              <w:rPr>
                <w:rFonts w:ascii="宋体" w:hAnsi="宋体"/>
                <w:color w:val="000000"/>
                <w:sz w:val="18"/>
                <w:szCs w:val="18"/>
              </w:rPr>
            </w:pPr>
          </w:p>
          <w:p w14:paraId="79AD9A2D" w14:textId="77777777" w:rsidR="00D55510" w:rsidRDefault="00D55510">
            <w:pPr>
              <w:wordWrap w:val="0"/>
              <w:autoSpaceDE w:val="0"/>
              <w:autoSpaceDN w:val="0"/>
              <w:spacing w:line="246" w:lineRule="exact"/>
              <w:rPr>
                <w:rFonts w:ascii="宋体" w:hAnsi="宋体"/>
                <w:color w:val="000000"/>
                <w:sz w:val="18"/>
                <w:szCs w:val="18"/>
              </w:rPr>
            </w:pPr>
          </w:p>
          <w:p w14:paraId="311C223F" w14:textId="77777777" w:rsidR="00D55510" w:rsidRDefault="00D55510">
            <w:pPr>
              <w:wordWrap w:val="0"/>
              <w:autoSpaceDE w:val="0"/>
              <w:autoSpaceDN w:val="0"/>
              <w:spacing w:line="246" w:lineRule="exact"/>
              <w:rPr>
                <w:rFonts w:ascii="宋体" w:hAnsi="宋体"/>
                <w:color w:val="000000"/>
                <w:sz w:val="18"/>
                <w:szCs w:val="18"/>
              </w:rPr>
            </w:pPr>
          </w:p>
          <w:p w14:paraId="51BDC878" w14:textId="77777777" w:rsidR="00D55510" w:rsidRDefault="00D55510">
            <w:pPr>
              <w:wordWrap w:val="0"/>
              <w:autoSpaceDE w:val="0"/>
              <w:autoSpaceDN w:val="0"/>
              <w:spacing w:line="246" w:lineRule="exact"/>
              <w:rPr>
                <w:rFonts w:ascii="宋体" w:hAnsi="宋体"/>
                <w:color w:val="000000"/>
                <w:sz w:val="18"/>
                <w:szCs w:val="18"/>
              </w:rPr>
            </w:pPr>
          </w:p>
          <w:p w14:paraId="07AEE825" w14:textId="77777777" w:rsidR="00D55510" w:rsidRDefault="00DA194B">
            <w:pPr>
              <w:wordWrap w:val="0"/>
              <w:autoSpaceDE w:val="0"/>
              <w:autoSpaceDN w:val="0"/>
              <w:spacing w:before="62" w:line="246" w:lineRule="exact"/>
              <w:jc w:val="center"/>
              <w:rPr>
                <w:sz w:val="18"/>
                <w:szCs w:val="18"/>
              </w:rPr>
            </w:pPr>
            <w:r>
              <w:rPr>
                <w:rFonts w:ascii="宋体" w:hAnsi="宋体" w:hint="eastAsia"/>
                <w:color w:val="000000"/>
                <w:sz w:val="18"/>
                <w:szCs w:val="18"/>
              </w:rPr>
              <w:t>法律依据</w:t>
            </w:r>
          </w:p>
        </w:tc>
        <w:tc>
          <w:tcPr>
            <w:tcW w:w="12745" w:type="dxa"/>
            <w:gridSpan w:val="3"/>
            <w:tcBorders>
              <w:top w:val="single" w:sz="4" w:space="0" w:color="000000"/>
              <w:left w:val="single" w:sz="4" w:space="0" w:color="000000"/>
              <w:bottom w:val="single" w:sz="4" w:space="0" w:color="000000"/>
              <w:right w:val="single" w:sz="4" w:space="0" w:color="000000"/>
            </w:tcBorders>
          </w:tcPr>
          <w:p w14:paraId="5D54C671"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61D7AFB9"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第十二条第二款</w:t>
            </w:r>
            <w:r>
              <w:rPr>
                <w:rFonts w:ascii="宋体" w:hAnsi="宋体" w:hint="eastAsia"/>
                <w:color w:val="000000"/>
                <w:sz w:val="18"/>
                <w:szCs w:val="18"/>
              </w:rPr>
              <w:t xml:space="preserve"> </w:t>
            </w:r>
            <w:r>
              <w:rPr>
                <w:rFonts w:ascii="宋体" w:hAnsi="宋体" w:hint="eastAsia"/>
                <w:color w:val="000000"/>
                <w:sz w:val="18"/>
                <w:szCs w:val="18"/>
              </w:rPr>
              <w:t>下列建设工程必须实行监理：</w:t>
            </w:r>
          </w:p>
          <w:p w14:paraId="14729A56" w14:textId="77777777" w:rsidR="00D55510" w:rsidRDefault="00DA194B">
            <w:pPr>
              <w:wordWrap w:val="0"/>
              <w:autoSpaceDE w:val="0"/>
              <w:autoSpaceDN w:val="0"/>
              <w:spacing w:before="73" w:line="246" w:lineRule="exact"/>
              <w:ind w:firstLine="560"/>
              <w:rPr>
                <w:sz w:val="18"/>
                <w:szCs w:val="18"/>
              </w:rPr>
            </w:pPr>
            <w:r>
              <w:rPr>
                <w:rFonts w:ascii="宋体" w:hAnsi="宋体" w:hint="eastAsia"/>
                <w:color w:val="000000"/>
                <w:sz w:val="18"/>
                <w:szCs w:val="18"/>
              </w:rPr>
              <w:t>（一）国家重点建设工程；</w:t>
            </w:r>
          </w:p>
          <w:p w14:paraId="1F3CC03A" w14:textId="77777777" w:rsidR="00D55510" w:rsidRDefault="00DA194B">
            <w:pPr>
              <w:wordWrap w:val="0"/>
              <w:autoSpaceDE w:val="0"/>
              <w:autoSpaceDN w:val="0"/>
              <w:spacing w:line="246" w:lineRule="exact"/>
              <w:ind w:firstLine="560"/>
              <w:rPr>
                <w:sz w:val="18"/>
                <w:szCs w:val="18"/>
              </w:rPr>
            </w:pPr>
            <w:r>
              <w:rPr>
                <w:rFonts w:ascii="宋体" w:hAnsi="宋体" w:hint="eastAsia"/>
                <w:color w:val="000000"/>
                <w:sz w:val="18"/>
                <w:szCs w:val="18"/>
              </w:rPr>
              <w:t>（二）大中型公用事业工程；</w:t>
            </w:r>
          </w:p>
          <w:p w14:paraId="7FF527AB" w14:textId="77777777" w:rsidR="00D55510" w:rsidRDefault="00DA194B">
            <w:pPr>
              <w:wordWrap w:val="0"/>
              <w:autoSpaceDE w:val="0"/>
              <w:autoSpaceDN w:val="0"/>
              <w:spacing w:before="73" w:line="246" w:lineRule="exact"/>
              <w:ind w:firstLine="560"/>
              <w:rPr>
                <w:sz w:val="18"/>
                <w:szCs w:val="18"/>
              </w:rPr>
            </w:pPr>
            <w:r>
              <w:rPr>
                <w:rFonts w:ascii="宋体" w:hAnsi="宋体" w:hint="eastAsia"/>
                <w:color w:val="000000"/>
                <w:sz w:val="18"/>
                <w:szCs w:val="18"/>
              </w:rPr>
              <w:t>（三）成片开发建设的住宅小区工程；</w:t>
            </w:r>
          </w:p>
          <w:p w14:paraId="35E8D146" w14:textId="77777777" w:rsidR="00D55510" w:rsidRDefault="00DA194B">
            <w:pPr>
              <w:wordWrap w:val="0"/>
              <w:autoSpaceDE w:val="0"/>
              <w:autoSpaceDN w:val="0"/>
              <w:spacing w:line="246" w:lineRule="exact"/>
              <w:ind w:firstLine="560"/>
              <w:rPr>
                <w:sz w:val="18"/>
                <w:szCs w:val="18"/>
              </w:rPr>
            </w:pPr>
            <w:r>
              <w:rPr>
                <w:rFonts w:ascii="宋体" w:hAnsi="宋体" w:hint="eastAsia"/>
                <w:color w:val="000000"/>
                <w:sz w:val="18"/>
                <w:szCs w:val="18"/>
              </w:rPr>
              <w:t>（四）利用外国政府或者国际组织贷款、援助资金的工程；</w:t>
            </w:r>
          </w:p>
          <w:p w14:paraId="4F95FA99"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（五）国家规定必须实行监理的其他工程。</w:t>
            </w:r>
          </w:p>
          <w:p w14:paraId="4ED2779D" w14:textId="77777777" w:rsidR="00D55510" w:rsidRDefault="00DA194B">
            <w:pPr>
              <w:wordWrap w:val="0"/>
              <w:autoSpaceDE w:val="0"/>
              <w:autoSpaceDN w:val="0"/>
              <w:spacing w:line="246" w:lineRule="exact"/>
              <w:ind w:firstLine="52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77725CB4" w14:textId="77777777" w:rsidR="00D55510" w:rsidRDefault="00DA194B">
            <w:pPr>
              <w:wordWrap w:val="0"/>
              <w:autoSpaceDE w:val="0"/>
              <w:autoSpaceDN w:val="0"/>
              <w:spacing w:before="73" w:line="246" w:lineRule="exact"/>
              <w:ind w:firstLine="560"/>
              <w:rPr>
                <w:sz w:val="18"/>
                <w:szCs w:val="18"/>
              </w:rPr>
            </w:pPr>
            <w:r>
              <w:rPr>
                <w:rFonts w:ascii="宋体" w:hAnsi="宋体" w:hint="eastAsia"/>
                <w:color w:val="000000"/>
                <w:sz w:val="18"/>
                <w:szCs w:val="18"/>
              </w:rPr>
              <w:t>（五）建设项目必须实行工程监理而未实行工程监理的；</w:t>
            </w:r>
          </w:p>
          <w:p w14:paraId="1DC49D64" w14:textId="77777777" w:rsidR="00D55510" w:rsidRDefault="00D55510">
            <w:pPr>
              <w:wordWrap w:val="0"/>
              <w:autoSpaceDE w:val="0"/>
              <w:autoSpaceDN w:val="0"/>
              <w:spacing w:line="246" w:lineRule="exact"/>
              <w:rPr>
                <w:rFonts w:ascii="宋体" w:hAnsi="宋体"/>
                <w:color w:val="000000"/>
                <w:sz w:val="18"/>
                <w:szCs w:val="18"/>
              </w:rPr>
            </w:pPr>
          </w:p>
          <w:p w14:paraId="346B1C1B" w14:textId="77777777" w:rsidR="00D55510" w:rsidRDefault="00DA194B">
            <w:pPr>
              <w:wordWrap w:val="0"/>
              <w:autoSpaceDE w:val="0"/>
              <w:autoSpaceDN w:val="0"/>
              <w:spacing w:before="107" w:line="246" w:lineRule="exact"/>
              <w:ind w:left="120" w:right="8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19BF5C5F" w14:textId="77777777" w:rsidR="00D55510" w:rsidRDefault="00DA194B">
            <w:pPr>
              <w:wordWrap w:val="0"/>
              <w:autoSpaceDE w:val="0"/>
              <w:autoSpaceDN w:val="0"/>
              <w:spacing w:line="246" w:lineRule="exact"/>
              <w:ind w:left="120" w:right="8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3CC0CF2B" w14:textId="77777777" w:rsidR="00D55510" w:rsidRDefault="00DA194B">
            <w:pPr>
              <w:wordWrap w:val="0"/>
              <w:autoSpaceDE w:val="0"/>
              <w:autoSpaceDN w:val="0"/>
              <w:spacing w:before="5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739424B8" w14:textId="77777777" w:rsidR="00D55510" w:rsidRDefault="00DA194B">
            <w:pPr>
              <w:wordWrap w:val="0"/>
              <w:autoSpaceDE w:val="0"/>
              <w:autoSpaceDN w:val="0"/>
              <w:spacing w:line="246" w:lineRule="exact"/>
              <w:ind w:left="120" w:right="40" w:firstLine="44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w:t>
            </w:r>
            <w:r>
              <w:rPr>
                <w:rFonts w:ascii="宋体" w:hAnsi="宋体" w:hint="eastAsia"/>
                <w:color w:val="000000"/>
                <w:sz w:val="18"/>
                <w:szCs w:val="18"/>
              </w:rPr>
              <w:t>事相关活动的，由县级以上建设、人防等相关行政主管部门在其职责范围内按照《建设工程质量管理条例》的有关规定予以处罚。</w:t>
            </w:r>
          </w:p>
        </w:tc>
      </w:tr>
      <w:tr w:rsidR="00D55510" w14:paraId="73DC20D1" w14:textId="77777777">
        <w:trPr>
          <w:trHeight w:val="260"/>
        </w:trPr>
        <w:tc>
          <w:tcPr>
            <w:tcW w:w="1218" w:type="dxa"/>
            <w:tcBorders>
              <w:top w:val="single" w:sz="4" w:space="0" w:color="000000"/>
              <w:left w:val="single" w:sz="4" w:space="0" w:color="000000"/>
              <w:bottom w:val="single" w:sz="4" w:space="0" w:color="000000"/>
              <w:right w:val="single" w:sz="4" w:space="0" w:color="000000"/>
            </w:tcBorders>
          </w:tcPr>
          <w:p w14:paraId="2381F069" w14:textId="77777777" w:rsidR="00D55510" w:rsidRDefault="00DA194B">
            <w:pPr>
              <w:wordWrap w:val="0"/>
              <w:autoSpaceDE w:val="0"/>
              <w:autoSpaceDN w:val="0"/>
              <w:spacing w:line="220" w:lineRule="exact"/>
              <w:jc w:val="center"/>
              <w:rPr>
                <w:sz w:val="18"/>
                <w:szCs w:val="18"/>
              </w:rPr>
            </w:pPr>
            <w:r>
              <w:rPr>
                <w:rFonts w:ascii="宋体" w:hAnsi="宋体" w:hint="eastAsia"/>
                <w:color w:val="000000"/>
                <w:sz w:val="18"/>
                <w:szCs w:val="18"/>
              </w:rPr>
              <w:t>处罚种类</w:t>
            </w:r>
          </w:p>
        </w:tc>
        <w:tc>
          <w:tcPr>
            <w:tcW w:w="12745" w:type="dxa"/>
            <w:gridSpan w:val="3"/>
            <w:tcBorders>
              <w:top w:val="single" w:sz="4" w:space="0" w:color="000000"/>
              <w:left w:val="single" w:sz="4" w:space="0" w:color="000000"/>
              <w:bottom w:val="single" w:sz="4" w:space="0" w:color="000000"/>
              <w:right w:val="single" w:sz="4" w:space="0" w:color="000000"/>
            </w:tcBorders>
          </w:tcPr>
          <w:p w14:paraId="65761E23" w14:textId="77777777" w:rsidR="00D55510" w:rsidRDefault="00DA194B">
            <w:pPr>
              <w:wordWrap w:val="0"/>
              <w:autoSpaceDE w:val="0"/>
              <w:autoSpaceDN w:val="0"/>
              <w:spacing w:before="33" w:line="246" w:lineRule="exact"/>
              <w:ind w:firstLine="60"/>
              <w:rPr>
                <w:sz w:val="18"/>
                <w:szCs w:val="18"/>
              </w:rPr>
            </w:pPr>
            <w:r>
              <w:rPr>
                <w:rFonts w:ascii="宋体" w:hAnsi="宋体" w:hint="eastAsia"/>
                <w:color w:val="000000"/>
                <w:sz w:val="18"/>
                <w:szCs w:val="18"/>
              </w:rPr>
              <w:t>罚款</w:t>
            </w:r>
          </w:p>
        </w:tc>
      </w:tr>
      <w:tr w:rsidR="00D55510" w14:paraId="74D878FE" w14:textId="77777777">
        <w:trPr>
          <w:trHeight w:val="300"/>
        </w:trPr>
        <w:tc>
          <w:tcPr>
            <w:tcW w:w="13963" w:type="dxa"/>
            <w:gridSpan w:val="4"/>
            <w:tcBorders>
              <w:top w:val="single" w:sz="4" w:space="0" w:color="000000"/>
              <w:left w:val="single" w:sz="4" w:space="0" w:color="000000"/>
              <w:bottom w:val="single" w:sz="4" w:space="0" w:color="000000"/>
              <w:right w:val="single" w:sz="4" w:space="0" w:color="000000"/>
            </w:tcBorders>
          </w:tcPr>
          <w:p w14:paraId="033D1EB4" w14:textId="77777777" w:rsidR="00D55510" w:rsidRDefault="00DA194B">
            <w:pPr>
              <w:wordWrap w:val="0"/>
              <w:autoSpaceDE w:val="0"/>
              <w:autoSpaceDN w:val="0"/>
              <w:spacing w:before="73" w:line="246" w:lineRule="exact"/>
              <w:jc w:val="center"/>
              <w:rPr>
                <w:sz w:val="18"/>
                <w:szCs w:val="18"/>
              </w:rPr>
            </w:pPr>
            <w:r>
              <w:rPr>
                <w:rFonts w:ascii="宋体" w:hAnsi="宋体" w:hint="eastAsia"/>
                <w:color w:val="000000"/>
                <w:sz w:val="18"/>
                <w:szCs w:val="18"/>
              </w:rPr>
              <w:t>自由裁量基准</w:t>
            </w:r>
          </w:p>
        </w:tc>
      </w:tr>
      <w:tr w:rsidR="00D55510" w14:paraId="10D3C4C4" w14:textId="77777777">
        <w:trPr>
          <w:trHeight w:val="580"/>
        </w:trPr>
        <w:tc>
          <w:tcPr>
            <w:tcW w:w="1218" w:type="dxa"/>
            <w:vMerge w:val="restart"/>
            <w:tcBorders>
              <w:top w:val="single" w:sz="4" w:space="0" w:color="000000"/>
              <w:left w:val="single" w:sz="4" w:space="0" w:color="000000"/>
              <w:bottom w:val="single" w:sz="4" w:space="0" w:color="000000"/>
              <w:right w:val="single" w:sz="4" w:space="0" w:color="000000"/>
            </w:tcBorders>
          </w:tcPr>
          <w:p w14:paraId="1571C87F" w14:textId="77777777" w:rsidR="00D55510" w:rsidRDefault="00D55510">
            <w:pPr>
              <w:wordWrap w:val="0"/>
              <w:autoSpaceDE w:val="0"/>
              <w:autoSpaceDN w:val="0"/>
              <w:spacing w:line="246" w:lineRule="exact"/>
              <w:rPr>
                <w:rFonts w:ascii="宋体" w:hAnsi="宋体"/>
                <w:color w:val="000000"/>
                <w:sz w:val="18"/>
                <w:szCs w:val="18"/>
              </w:rPr>
            </w:pPr>
          </w:p>
          <w:p w14:paraId="3E00836D" w14:textId="77777777" w:rsidR="00D55510" w:rsidRDefault="00D55510">
            <w:pPr>
              <w:wordWrap w:val="0"/>
              <w:autoSpaceDE w:val="0"/>
              <w:autoSpaceDN w:val="0"/>
              <w:spacing w:line="246" w:lineRule="exact"/>
              <w:rPr>
                <w:rFonts w:ascii="宋体" w:hAnsi="宋体"/>
                <w:color w:val="000000"/>
                <w:sz w:val="18"/>
                <w:szCs w:val="18"/>
              </w:rPr>
            </w:pPr>
          </w:p>
          <w:p w14:paraId="4952356A" w14:textId="77777777" w:rsidR="00D55510" w:rsidRDefault="00D55510">
            <w:pPr>
              <w:wordWrap w:val="0"/>
              <w:autoSpaceDE w:val="0"/>
              <w:autoSpaceDN w:val="0"/>
              <w:spacing w:line="246" w:lineRule="exact"/>
              <w:rPr>
                <w:rFonts w:ascii="宋体" w:hAnsi="宋体"/>
                <w:color w:val="000000"/>
                <w:sz w:val="18"/>
                <w:szCs w:val="18"/>
              </w:rPr>
            </w:pPr>
          </w:p>
          <w:p w14:paraId="2D14BE61" w14:textId="77777777" w:rsidR="00D55510" w:rsidRDefault="00DA194B">
            <w:pPr>
              <w:wordWrap w:val="0"/>
              <w:autoSpaceDE w:val="0"/>
              <w:autoSpaceDN w:val="0"/>
              <w:spacing w:before="40" w:line="246" w:lineRule="exact"/>
              <w:jc w:val="center"/>
              <w:rPr>
                <w:sz w:val="18"/>
                <w:szCs w:val="18"/>
              </w:rPr>
            </w:pPr>
            <w:r>
              <w:rPr>
                <w:rFonts w:ascii="宋体" w:hAnsi="宋体" w:hint="eastAsia"/>
                <w:color w:val="000000"/>
                <w:sz w:val="18"/>
                <w:szCs w:val="18"/>
              </w:rPr>
              <w:t>情形描述</w:t>
            </w:r>
          </w:p>
        </w:tc>
        <w:tc>
          <w:tcPr>
            <w:tcW w:w="5883" w:type="dxa"/>
            <w:tcBorders>
              <w:top w:val="single" w:sz="4" w:space="0" w:color="000000"/>
              <w:left w:val="single" w:sz="4" w:space="0" w:color="000000"/>
              <w:bottom w:val="single" w:sz="4" w:space="0" w:color="000000"/>
              <w:right w:val="single" w:sz="4" w:space="0" w:color="000000"/>
            </w:tcBorders>
          </w:tcPr>
          <w:p w14:paraId="62899059" w14:textId="77777777" w:rsidR="00D55510" w:rsidRDefault="00DA194B">
            <w:pPr>
              <w:wordWrap w:val="0"/>
              <w:autoSpaceDE w:val="0"/>
              <w:autoSpaceDN w:val="0"/>
              <w:spacing w:before="200" w:line="246" w:lineRule="exact"/>
              <w:ind w:firstLine="100"/>
              <w:rPr>
                <w:sz w:val="18"/>
                <w:szCs w:val="18"/>
              </w:rPr>
            </w:pPr>
            <w:r>
              <w:rPr>
                <w:rFonts w:ascii="宋体" w:hAnsi="宋体" w:hint="eastAsia"/>
                <w:color w:val="000000"/>
                <w:sz w:val="18"/>
                <w:szCs w:val="18"/>
              </w:rPr>
              <w:t>工程形象进度未过半的</w:t>
            </w:r>
          </w:p>
        </w:tc>
        <w:tc>
          <w:tcPr>
            <w:tcW w:w="1158" w:type="dxa"/>
            <w:vMerge w:val="restart"/>
            <w:tcBorders>
              <w:top w:val="single" w:sz="4" w:space="0" w:color="000000"/>
              <w:left w:val="single" w:sz="4" w:space="0" w:color="000000"/>
              <w:bottom w:val="single" w:sz="4" w:space="0" w:color="000000"/>
              <w:right w:val="single" w:sz="4" w:space="0" w:color="000000"/>
            </w:tcBorders>
          </w:tcPr>
          <w:p w14:paraId="15641C37" w14:textId="77777777" w:rsidR="00D55510" w:rsidRDefault="00D55510">
            <w:pPr>
              <w:wordWrap w:val="0"/>
              <w:autoSpaceDE w:val="0"/>
              <w:autoSpaceDN w:val="0"/>
              <w:spacing w:line="246" w:lineRule="exact"/>
              <w:rPr>
                <w:rFonts w:ascii="宋体" w:hAnsi="宋体"/>
                <w:color w:val="000000"/>
                <w:sz w:val="18"/>
                <w:szCs w:val="18"/>
              </w:rPr>
            </w:pPr>
          </w:p>
          <w:p w14:paraId="4F38B35C" w14:textId="77777777" w:rsidR="00D55510" w:rsidRDefault="00D55510">
            <w:pPr>
              <w:wordWrap w:val="0"/>
              <w:autoSpaceDE w:val="0"/>
              <w:autoSpaceDN w:val="0"/>
              <w:spacing w:line="246" w:lineRule="exact"/>
              <w:rPr>
                <w:rFonts w:ascii="宋体" w:hAnsi="宋体"/>
                <w:color w:val="000000"/>
                <w:sz w:val="18"/>
                <w:szCs w:val="18"/>
              </w:rPr>
            </w:pPr>
          </w:p>
          <w:p w14:paraId="1D184A7D" w14:textId="77777777" w:rsidR="00D55510" w:rsidRDefault="00D55510">
            <w:pPr>
              <w:wordWrap w:val="0"/>
              <w:autoSpaceDE w:val="0"/>
              <w:autoSpaceDN w:val="0"/>
              <w:spacing w:line="246" w:lineRule="exact"/>
              <w:rPr>
                <w:rFonts w:ascii="宋体" w:hAnsi="宋体"/>
                <w:color w:val="000000"/>
                <w:sz w:val="18"/>
                <w:szCs w:val="18"/>
              </w:rPr>
            </w:pPr>
          </w:p>
          <w:p w14:paraId="3901D54C" w14:textId="77777777" w:rsidR="00D55510" w:rsidRDefault="00DA194B">
            <w:pPr>
              <w:wordWrap w:val="0"/>
              <w:autoSpaceDE w:val="0"/>
              <w:autoSpaceDN w:val="0"/>
              <w:spacing w:before="40" w:line="246" w:lineRule="exact"/>
              <w:ind w:firstLine="200"/>
              <w:rPr>
                <w:sz w:val="18"/>
                <w:szCs w:val="18"/>
              </w:rPr>
            </w:pPr>
            <w:r>
              <w:rPr>
                <w:rFonts w:ascii="宋体" w:hAnsi="宋体" w:hint="eastAsia"/>
                <w:color w:val="000000"/>
                <w:sz w:val="18"/>
                <w:szCs w:val="18"/>
              </w:rPr>
              <w:t>裁量幅度</w:t>
            </w:r>
          </w:p>
        </w:tc>
        <w:tc>
          <w:tcPr>
            <w:tcW w:w="5704" w:type="dxa"/>
            <w:tcBorders>
              <w:top w:val="single" w:sz="4" w:space="0" w:color="000000"/>
              <w:left w:val="single" w:sz="4" w:space="0" w:color="000000"/>
              <w:bottom w:val="single" w:sz="4" w:space="0" w:color="000000"/>
              <w:right w:val="single" w:sz="4" w:space="0" w:color="000000"/>
            </w:tcBorders>
          </w:tcPr>
          <w:p w14:paraId="7F612DB2"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38FB9419"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56BC284F" w14:textId="77777777">
        <w:trPr>
          <w:trHeight w:val="540"/>
        </w:trPr>
        <w:tc>
          <w:tcPr>
            <w:tcW w:w="1218" w:type="dxa"/>
            <w:vMerge/>
            <w:tcBorders>
              <w:top w:val="single" w:sz="4" w:space="0" w:color="000000"/>
              <w:left w:val="single" w:sz="4" w:space="0" w:color="000000"/>
              <w:bottom w:val="single" w:sz="4" w:space="0" w:color="000000"/>
              <w:right w:val="single" w:sz="4" w:space="0" w:color="000000"/>
            </w:tcBorders>
          </w:tcPr>
          <w:p w14:paraId="55DF5541" w14:textId="77777777" w:rsidR="00D55510" w:rsidRDefault="00D55510">
            <w:pPr>
              <w:rPr>
                <w:sz w:val="18"/>
                <w:szCs w:val="18"/>
              </w:rPr>
            </w:pPr>
          </w:p>
        </w:tc>
        <w:tc>
          <w:tcPr>
            <w:tcW w:w="5883" w:type="dxa"/>
            <w:tcBorders>
              <w:top w:val="single" w:sz="4" w:space="0" w:color="000000"/>
              <w:left w:val="single" w:sz="4" w:space="0" w:color="000000"/>
              <w:bottom w:val="single" w:sz="4" w:space="0" w:color="000000"/>
              <w:right w:val="single" w:sz="4" w:space="0" w:color="000000"/>
            </w:tcBorders>
          </w:tcPr>
          <w:p w14:paraId="45B40A9F" w14:textId="77777777" w:rsidR="00D55510" w:rsidRDefault="00DA194B">
            <w:pPr>
              <w:wordWrap w:val="0"/>
              <w:autoSpaceDE w:val="0"/>
              <w:autoSpaceDN w:val="0"/>
              <w:spacing w:before="180" w:line="246" w:lineRule="exact"/>
              <w:ind w:firstLine="80"/>
              <w:rPr>
                <w:sz w:val="18"/>
                <w:szCs w:val="18"/>
              </w:rPr>
            </w:pPr>
            <w:r>
              <w:rPr>
                <w:rFonts w:ascii="宋体" w:hAnsi="宋体" w:hint="eastAsia"/>
                <w:color w:val="000000"/>
                <w:sz w:val="18"/>
                <w:szCs w:val="18"/>
              </w:rPr>
              <w:t>工程形象进度已过半的</w:t>
            </w:r>
          </w:p>
        </w:tc>
        <w:tc>
          <w:tcPr>
            <w:tcW w:w="1158" w:type="dxa"/>
            <w:vMerge/>
            <w:tcBorders>
              <w:top w:val="single" w:sz="4" w:space="0" w:color="000000"/>
              <w:left w:val="single" w:sz="4" w:space="0" w:color="000000"/>
              <w:bottom w:val="single" w:sz="4" w:space="0" w:color="000000"/>
              <w:right w:val="single" w:sz="4" w:space="0" w:color="000000"/>
            </w:tcBorders>
          </w:tcPr>
          <w:p w14:paraId="1E25B7ED" w14:textId="77777777" w:rsidR="00D55510" w:rsidRDefault="00D55510">
            <w:pPr>
              <w:rPr>
                <w:sz w:val="18"/>
                <w:szCs w:val="18"/>
              </w:rPr>
            </w:pPr>
          </w:p>
        </w:tc>
        <w:tc>
          <w:tcPr>
            <w:tcW w:w="5704" w:type="dxa"/>
            <w:tcBorders>
              <w:top w:val="single" w:sz="4" w:space="0" w:color="000000"/>
              <w:left w:val="single" w:sz="4" w:space="0" w:color="000000"/>
              <w:bottom w:val="single" w:sz="4" w:space="0" w:color="000000"/>
              <w:right w:val="single" w:sz="4" w:space="0" w:color="000000"/>
            </w:tcBorders>
          </w:tcPr>
          <w:p w14:paraId="411798D7"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59396896"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1CABB8B3" w14:textId="77777777">
        <w:trPr>
          <w:trHeight w:val="640"/>
        </w:trPr>
        <w:tc>
          <w:tcPr>
            <w:tcW w:w="1218" w:type="dxa"/>
            <w:vMerge/>
            <w:tcBorders>
              <w:top w:val="single" w:sz="4" w:space="0" w:color="000000"/>
              <w:left w:val="single" w:sz="4" w:space="0" w:color="000000"/>
              <w:bottom w:val="single" w:sz="4" w:space="0" w:color="000000"/>
              <w:right w:val="single" w:sz="4" w:space="0" w:color="000000"/>
            </w:tcBorders>
          </w:tcPr>
          <w:p w14:paraId="769F8C2B" w14:textId="77777777" w:rsidR="00D55510" w:rsidRDefault="00D55510">
            <w:pPr>
              <w:rPr>
                <w:sz w:val="18"/>
                <w:szCs w:val="18"/>
              </w:rPr>
            </w:pPr>
          </w:p>
        </w:tc>
        <w:tc>
          <w:tcPr>
            <w:tcW w:w="5883" w:type="dxa"/>
            <w:tcBorders>
              <w:top w:val="single" w:sz="4" w:space="0" w:color="000000"/>
              <w:left w:val="single" w:sz="4" w:space="0" w:color="000000"/>
              <w:bottom w:val="single" w:sz="4" w:space="0" w:color="000000"/>
              <w:right w:val="single" w:sz="4" w:space="0" w:color="000000"/>
            </w:tcBorders>
          </w:tcPr>
          <w:p w14:paraId="1A7E5CF1" w14:textId="77777777" w:rsidR="00D55510" w:rsidRDefault="00DA194B">
            <w:pPr>
              <w:wordWrap w:val="0"/>
              <w:autoSpaceDE w:val="0"/>
              <w:autoSpaceDN w:val="0"/>
              <w:spacing w:before="240" w:line="246" w:lineRule="exact"/>
              <w:ind w:firstLine="120"/>
              <w:rPr>
                <w:sz w:val="18"/>
                <w:szCs w:val="18"/>
              </w:rPr>
            </w:pPr>
            <w:r>
              <w:rPr>
                <w:rFonts w:ascii="宋体" w:hAnsi="宋体" w:hint="eastAsia"/>
                <w:color w:val="000000"/>
                <w:sz w:val="18"/>
                <w:szCs w:val="18"/>
              </w:rPr>
              <w:t>工程已完工的</w:t>
            </w:r>
          </w:p>
        </w:tc>
        <w:tc>
          <w:tcPr>
            <w:tcW w:w="1158" w:type="dxa"/>
            <w:vMerge/>
            <w:tcBorders>
              <w:top w:val="single" w:sz="4" w:space="0" w:color="000000"/>
              <w:left w:val="single" w:sz="4" w:space="0" w:color="000000"/>
              <w:bottom w:val="single" w:sz="4" w:space="0" w:color="000000"/>
              <w:right w:val="single" w:sz="4" w:space="0" w:color="000000"/>
            </w:tcBorders>
          </w:tcPr>
          <w:p w14:paraId="1659AB09" w14:textId="77777777" w:rsidR="00D55510" w:rsidRDefault="00D55510">
            <w:pPr>
              <w:rPr>
                <w:sz w:val="18"/>
                <w:szCs w:val="18"/>
              </w:rPr>
            </w:pPr>
          </w:p>
        </w:tc>
        <w:tc>
          <w:tcPr>
            <w:tcW w:w="5704" w:type="dxa"/>
            <w:tcBorders>
              <w:top w:val="single" w:sz="4" w:space="0" w:color="000000"/>
              <w:left w:val="single" w:sz="4" w:space="0" w:color="000000"/>
              <w:bottom w:val="single" w:sz="4" w:space="0" w:color="000000"/>
              <w:right w:val="single" w:sz="4" w:space="0" w:color="000000"/>
            </w:tcBorders>
          </w:tcPr>
          <w:p w14:paraId="766426EC"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15B262B3"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tbl>
      <w:tblPr>
        <w:tblpPr w:leftFromText="180" w:rightFromText="180" w:vertAnchor="page" w:horzAnchor="page" w:tblpX="1568" w:tblpY="220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12"/>
        <w:gridCol w:w="5948"/>
        <w:gridCol w:w="1053"/>
        <w:gridCol w:w="5750"/>
      </w:tblGrid>
      <w:tr w:rsidR="00D55510" w14:paraId="2754B5C8" w14:textId="77777777">
        <w:trPr>
          <w:trHeight w:val="320"/>
        </w:trPr>
        <w:tc>
          <w:tcPr>
            <w:tcW w:w="1212" w:type="dxa"/>
            <w:tcBorders>
              <w:top w:val="single" w:sz="4" w:space="0" w:color="000000"/>
              <w:left w:val="single" w:sz="4" w:space="0" w:color="000000"/>
              <w:bottom w:val="single" w:sz="4" w:space="0" w:color="000000"/>
              <w:right w:val="single" w:sz="4" w:space="0" w:color="000000"/>
            </w:tcBorders>
          </w:tcPr>
          <w:p w14:paraId="718FD609"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序号</w:t>
            </w:r>
          </w:p>
        </w:tc>
        <w:tc>
          <w:tcPr>
            <w:tcW w:w="12751" w:type="dxa"/>
            <w:gridSpan w:val="3"/>
            <w:tcBorders>
              <w:top w:val="single" w:sz="4" w:space="0" w:color="000000"/>
              <w:left w:val="single" w:sz="4" w:space="0" w:color="000000"/>
              <w:bottom w:val="single" w:sz="4" w:space="0" w:color="000000"/>
              <w:right w:val="single" w:sz="4" w:space="0" w:color="000000"/>
            </w:tcBorders>
          </w:tcPr>
          <w:p w14:paraId="752C0E61" w14:textId="77777777" w:rsidR="00D55510" w:rsidRDefault="00DA194B">
            <w:pPr>
              <w:wordWrap w:val="0"/>
              <w:autoSpaceDE w:val="0"/>
              <w:autoSpaceDN w:val="0"/>
              <w:spacing w:before="80" w:line="246" w:lineRule="exact"/>
              <w:ind w:firstLine="40"/>
              <w:rPr>
                <w:sz w:val="18"/>
                <w:szCs w:val="18"/>
              </w:rPr>
            </w:pPr>
            <w:r>
              <w:rPr>
                <w:rFonts w:hint="eastAsia"/>
                <w:sz w:val="18"/>
                <w:szCs w:val="18"/>
              </w:rPr>
              <w:t>28</w:t>
            </w:r>
          </w:p>
        </w:tc>
      </w:tr>
      <w:tr w:rsidR="00D55510" w14:paraId="69802F19" w14:textId="77777777">
        <w:trPr>
          <w:trHeight w:val="300"/>
        </w:trPr>
        <w:tc>
          <w:tcPr>
            <w:tcW w:w="1212" w:type="dxa"/>
            <w:tcBorders>
              <w:top w:val="single" w:sz="4" w:space="0" w:color="000000"/>
              <w:left w:val="single" w:sz="4" w:space="0" w:color="000000"/>
              <w:bottom w:val="single" w:sz="4" w:space="0" w:color="000000"/>
              <w:right w:val="single" w:sz="4" w:space="0" w:color="000000"/>
            </w:tcBorders>
          </w:tcPr>
          <w:p w14:paraId="6E0FB9E7"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751" w:type="dxa"/>
            <w:gridSpan w:val="3"/>
            <w:tcBorders>
              <w:top w:val="single" w:sz="4" w:space="0" w:color="000000"/>
              <w:left w:val="single" w:sz="4" w:space="0" w:color="000000"/>
              <w:bottom w:val="single" w:sz="4" w:space="0" w:color="000000"/>
              <w:right w:val="single" w:sz="4" w:space="0" w:color="000000"/>
            </w:tcBorders>
          </w:tcPr>
          <w:p w14:paraId="4E1EA8D3" w14:textId="77777777" w:rsidR="00D55510" w:rsidRDefault="00DA194B">
            <w:pPr>
              <w:wordWrap w:val="0"/>
              <w:autoSpaceDE w:val="0"/>
              <w:autoSpaceDN w:val="0"/>
              <w:spacing w:before="73" w:line="246" w:lineRule="exact"/>
              <w:ind w:firstLine="60"/>
              <w:rPr>
                <w:sz w:val="18"/>
                <w:szCs w:val="18"/>
              </w:rPr>
            </w:pPr>
            <w:r>
              <w:rPr>
                <w:rFonts w:ascii="Calibri" w:eastAsia="Calibri" w:hAnsi="Calibri" w:hint="eastAsia"/>
                <w:color w:val="000000"/>
                <w:sz w:val="18"/>
                <w:szCs w:val="18"/>
              </w:rPr>
              <w:t>320280054000</w:t>
            </w:r>
          </w:p>
        </w:tc>
      </w:tr>
      <w:tr w:rsidR="00D55510" w14:paraId="62ED78C8" w14:textId="77777777">
        <w:trPr>
          <w:trHeight w:val="280"/>
        </w:trPr>
        <w:tc>
          <w:tcPr>
            <w:tcW w:w="1212" w:type="dxa"/>
            <w:tcBorders>
              <w:top w:val="single" w:sz="4" w:space="0" w:color="000000"/>
              <w:left w:val="single" w:sz="4" w:space="0" w:color="000000"/>
              <w:bottom w:val="single" w:sz="4" w:space="0" w:color="000000"/>
              <w:right w:val="single" w:sz="4" w:space="0" w:color="000000"/>
            </w:tcBorders>
          </w:tcPr>
          <w:p w14:paraId="678ED4D6"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751" w:type="dxa"/>
            <w:gridSpan w:val="3"/>
            <w:tcBorders>
              <w:top w:val="single" w:sz="4" w:space="0" w:color="000000"/>
              <w:left w:val="single" w:sz="4" w:space="0" w:color="000000"/>
              <w:bottom w:val="single" w:sz="4" w:space="0" w:color="000000"/>
              <w:right w:val="single" w:sz="4" w:space="0" w:color="000000"/>
            </w:tcBorders>
          </w:tcPr>
          <w:p w14:paraId="2E733E64" w14:textId="77777777" w:rsidR="00D55510" w:rsidRDefault="00DA194B">
            <w:pPr>
              <w:wordWrap w:val="0"/>
              <w:autoSpaceDE w:val="0"/>
              <w:autoSpaceDN w:val="0"/>
              <w:spacing w:before="60" w:line="246" w:lineRule="exact"/>
              <w:ind w:firstLine="60"/>
              <w:rPr>
                <w:sz w:val="18"/>
                <w:szCs w:val="18"/>
              </w:rPr>
            </w:pPr>
            <w:r>
              <w:rPr>
                <w:rFonts w:ascii="宋体" w:hAnsi="宋体" w:hint="eastAsia"/>
                <w:color w:val="000000"/>
                <w:sz w:val="18"/>
                <w:szCs w:val="18"/>
              </w:rPr>
              <w:t>对人民防空工程建设单位明示或者暗示设计单位或者施工单位违反工程建设强制性标准，降低工程质量的处罚</w:t>
            </w:r>
          </w:p>
        </w:tc>
      </w:tr>
      <w:tr w:rsidR="00D55510" w14:paraId="43DE0C5F" w14:textId="77777777">
        <w:trPr>
          <w:trHeight w:val="3240"/>
        </w:trPr>
        <w:tc>
          <w:tcPr>
            <w:tcW w:w="1212" w:type="dxa"/>
            <w:tcBorders>
              <w:top w:val="single" w:sz="4" w:space="0" w:color="000000"/>
              <w:left w:val="single" w:sz="4" w:space="0" w:color="000000"/>
              <w:bottom w:val="single" w:sz="4" w:space="0" w:color="000000"/>
              <w:right w:val="single" w:sz="4" w:space="0" w:color="000000"/>
            </w:tcBorders>
          </w:tcPr>
          <w:p w14:paraId="4DDBCD68" w14:textId="77777777" w:rsidR="00D55510" w:rsidRDefault="00D55510">
            <w:pPr>
              <w:wordWrap w:val="0"/>
              <w:autoSpaceDE w:val="0"/>
              <w:autoSpaceDN w:val="0"/>
              <w:spacing w:line="246" w:lineRule="exact"/>
              <w:rPr>
                <w:rFonts w:ascii="宋体" w:hAnsi="宋体"/>
                <w:color w:val="000000"/>
                <w:sz w:val="18"/>
                <w:szCs w:val="18"/>
              </w:rPr>
            </w:pPr>
          </w:p>
          <w:p w14:paraId="3C018AAB" w14:textId="77777777" w:rsidR="00D55510" w:rsidRDefault="00D55510">
            <w:pPr>
              <w:wordWrap w:val="0"/>
              <w:autoSpaceDE w:val="0"/>
              <w:autoSpaceDN w:val="0"/>
              <w:spacing w:line="246" w:lineRule="exact"/>
              <w:rPr>
                <w:rFonts w:ascii="宋体" w:hAnsi="宋体"/>
                <w:color w:val="000000"/>
                <w:sz w:val="18"/>
                <w:szCs w:val="18"/>
              </w:rPr>
            </w:pPr>
          </w:p>
          <w:p w14:paraId="2529DD2D" w14:textId="77777777" w:rsidR="00D55510" w:rsidRDefault="00D55510">
            <w:pPr>
              <w:wordWrap w:val="0"/>
              <w:autoSpaceDE w:val="0"/>
              <w:autoSpaceDN w:val="0"/>
              <w:spacing w:line="246" w:lineRule="exact"/>
              <w:rPr>
                <w:rFonts w:ascii="宋体" w:hAnsi="宋体"/>
                <w:color w:val="000000"/>
                <w:sz w:val="18"/>
                <w:szCs w:val="18"/>
              </w:rPr>
            </w:pPr>
          </w:p>
          <w:p w14:paraId="2B00D622" w14:textId="77777777" w:rsidR="00D55510" w:rsidRDefault="00D55510">
            <w:pPr>
              <w:wordWrap w:val="0"/>
              <w:autoSpaceDE w:val="0"/>
              <w:autoSpaceDN w:val="0"/>
              <w:spacing w:line="246" w:lineRule="exact"/>
              <w:rPr>
                <w:rFonts w:ascii="宋体" w:hAnsi="宋体"/>
                <w:color w:val="000000"/>
                <w:sz w:val="18"/>
                <w:szCs w:val="18"/>
              </w:rPr>
            </w:pPr>
          </w:p>
          <w:p w14:paraId="45DB6B04" w14:textId="77777777" w:rsidR="00D55510" w:rsidRDefault="00D55510">
            <w:pPr>
              <w:wordWrap w:val="0"/>
              <w:autoSpaceDE w:val="0"/>
              <w:autoSpaceDN w:val="0"/>
              <w:spacing w:line="246" w:lineRule="exact"/>
              <w:rPr>
                <w:rFonts w:ascii="宋体" w:hAnsi="宋体"/>
                <w:color w:val="000000"/>
                <w:sz w:val="18"/>
                <w:szCs w:val="18"/>
              </w:rPr>
            </w:pPr>
          </w:p>
          <w:p w14:paraId="13C2CBF7" w14:textId="77777777" w:rsidR="00D55510" w:rsidRDefault="00D55510">
            <w:pPr>
              <w:wordWrap w:val="0"/>
              <w:autoSpaceDE w:val="0"/>
              <w:autoSpaceDN w:val="0"/>
              <w:spacing w:line="246" w:lineRule="exact"/>
              <w:rPr>
                <w:rFonts w:ascii="宋体" w:hAnsi="宋体"/>
                <w:color w:val="000000"/>
                <w:sz w:val="18"/>
                <w:szCs w:val="18"/>
              </w:rPr>
            </w:pPr>
          </w:p>
          <w:p w14:paraId="57CF1DA5" w14:textId="77777777" w:rsidR="00D55510" w:rsidRDefault="00DA194B">
            <w:pPr>
              <w:wordWrap w:val="0"/>
              <w:autoSpaceDE w:val="0"/>
              <w:autoSpaceDN w:val="0"/>
              <w:spacing w:before="81" w:line="246" w:lineRule="exact"/>
              <w:ind w:firstLine="240"/>
              <w:rPr>
                <w:sz w:val="18"/>
                <w:szCs w:val="18"/>
              </w:rPr>
            </w:pPr>
            <w:r>
              <w:rPr>
                <w:rFonts w:ascii="宋体" w:hAnsi="宋体" w:hint="eastAsia"/>
                <w:color w:val="000000"/>
                <w:sz w:val="18"/>
                <w:szCs w:val="18"/>
              </w:rPr>
              <w:t>法律依据</w:t>
            </w:r>
          </w:p>
        </w:tc>
        <w:tc>
          <w:tcPr>
            <w:tcW w:w="12751" w:type="dxa"/>
            <w:gridSpan w:val="3"/>
            <w:tcBorders>
              <w:top w:val="single" w:sz="4" w:space="0" w:color="000000"/>
              <w:left w:val="single" w:sz="4" w:space="0" w:color="000000"/>
              <w:bottom w:val="single" w:sz="4" w:space="0" w:color="000000"/>
              <w:right w:val="single" w:sz="4" w:space="0" w:color="000000"/>
            </w:tcBorders>
          </w:tcPr>
          <w:p w14:paraId="1E9AE69C"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094A580C"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第十条第二款</w:t>
            </w:r>
            <w:r>
              <w:rPr>
                <w:rFonts w:ascii="宋体" w:hAnsi="宋体" w:hint="eastAsia"/>
                <w:color w:val="000000"/>
                <w:sz w:val="18"/>
                <w:szCs w:val="18"/>
              </w:rPr>
              <w:t xml:space="preserve"> </w:t>
            </w:r>
            <w:r>
              <w:rPr>
                <w:rFonts w:ascii="宋体" w:hAnsi="宋体" w:hint="eastAsia"/>
                <w:color w:val="000000"/>
                <w:sz w:val="18"/>
                <w:szCs w:val="18"/>
              </w:rPr>
              <w:t>建设单位不得明示或者暗示设计单位或者施工单位违反工程建设强制性标准，降低建设工程质量。</w:t>
            </w:r>
          </w:p>
          <w:p w14:paraId="59A53927" w14:textId="77777777" w:rsidR="00D55510" w:rsidRDefault="00DA194B">
            <w:pPr>
              <w:wordWrap w:val="0"/>
              <w:autoSpaceDE w:val="0"/>
              <w:autoSpaceDN w:val="0"/>
              <w:spacing w:before="53" w:line="246" w:lineRule="exact"/>
              <w:ind w:firstLine="52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0013D141" w14:textId="77777777" w:rsidR="00D55510" w:rsidRDefault="00DA194B">
            <w:pPr>
              <w:wordWrap w:val="0"/>
              <w:autoSpaceDE w:val="0"/>
              <w:autoSpaceDN w:val="0"/>
              <w:spacing w:line="246" w:lineRule="exact"/>
              <w:ind w:firstLine="560"/>
              <w:rPr>
                <w:sz w:val="18"/>
                <w:szCs w:val="18"/>
              </w:rPr>
            </w:pPr>
            <w:r>
              <w:rPr>
                <w:rFonts w:ascii="宋体" w:hAnsi="宋体" w:hint="eastAsia"/>
                <w:color w:val="000000"/>
                <w:sz w:val="18"/>
                <w:szCs w:val="18"/>
              </w:rPr>
              <w:t>（三）明示或者暗示设计单位或者施工单位违反工程建设强制性标准，降低工程质量的；</w:t>
            </w:r>
          </w:p>
          <w:p w14:paraId="54825F3C" w14:textId="77777777" w:rsidR="00D55510" w:rsidRDefault="00D55510">
            <w:pPr>
              <w:wordWrap w:val="0"/>
              <w:autoSpaceDE w:val="0"/>
              <w:autoSpaceDN w:val="0"/>
              <w:spacing w:line="246" w:lineRule="exact"/>
              <w:rPr>
                <w:rFonts w:ascii="宋体" w:hAnsi="宋体"/>
                <w:color w:val="000000"/>
                <w:sz w:val="18"/>
                <w:szCs w:val="18"/>
              </w:rPr>
            </w:pPr>
          </w:p>
          <w:p w14:paraId="779DEF2F" w14:textId="77777777" w:rsidR="00D55510" w:rsidRDefault="00DA194B">
            <w:pPr>
              <w:wordWrap w:val="0"/>
              <w:autoSpaceDE w:val="0"/>
              <w:autoSpaceDN w:val="0"/>
              <w:spacing w:before="107" w:line="246" w:lineRule="exact"/>
              <w:ind w:left="100" w:right="8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1B4463CF" w14:textId="77777777" w:rsidR="00D55510" w:rsidRDefault="00DA194B">
            <w:pPr>
              <w:wordWrap w:val="0"/>
              <w:autoSpaceDE w:val="0"/>
              <w:autoSpaceDN w:val="0"/>
              <w:spacing w:before="53" w:line="246" w:lineRule="exact"/>
              <w:ind w:left="100" w:right="6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071203EB"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0CD05BFB" w14:textId="77777777" w:rsidR="00D55510" w:rsidRDefault="00DA194B">
            <w:pPr>
              <w:wordWrap w:val="0"/>
              <w:autoSpaceDE w:val="0"/>
              <w:autoSpaceDN w:val="0"/>
              <w:spacing w:line="246" w:lineRule="exact"/>
              <w:ind w:left="8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5EFD0501" w14:textId="77777777">
        <w:trPr>
          <w:trHeight w:val="300"/>
        </w:trPr>
        <w:tc>
          <w:tcPr>
            <w:tcW w:w="1212" w:type="dxa"/>
            <w:tcBorders>
              <w:top w:val="single" w:sz="4" w:space="0" w:color="000000"/>
              <w:left w:val="single" w:sz="4" w:space="0" w:color="000000"/>
              <w:bottom w:val="single" w:sz="4" w:space="0" w:color="000000"/>
              <w:right w:val="single" w:sz="4" w:space="0" w:color="000000"/>
            </w:tcBorders>
          </w:tcPr>
          <w:p w14:paraId="7C280F96" w14:textId="77777777" w:rsidR="00D55510" w:rsidRDefault="00DA194B">
            <w:pPr>
              <w:wordWrap w:val="0"/>
              <w:autoSpaceDE w:val="0"/>
              <w:autoSpaceDN w:val="0"/>
              <w:spacing w:line="240" w:lineRule="exact"/>
              <w:ind w:firstLine="240"/>
              <w:rPr>
                <w:sz w:val="18"/>
                <w:szCs w:val="18"/>
              </w:rPr>
            </w:pPr>
            <w:r>
              <w:rPr>
                <w:rFonts w:ascii="宋体" w:hAnsi="宋体" w:hint="eastAsia"/>
                <w:color w:val="000000"/>
                <w:sz w:val="18"/>
                <w:szCs w:val="18"/>
              </w:rPr>
              <w:t>处罚种类</w:t>
            </w:r>
          </w:p>
        </w:tc>
        <w:tc>
          <w:tcPr>
            <w:tcW w:w="12751" w:type="dxa"/>
            <w:gridSpan w:val="3"/>
            <w:tcBorders>
              <w:top w:val="single" w:sz="4" w:space="0" w:color="000000"/>
              <w:left w:val="single" w:sz="4" w:space="0" w:color="000000"/>
              <w:bottom w:val="single" w:sz="4" w:space="0" w:color="000000"/>
              <w:right w:val="single" w:sz="4" w:space="0" w:color="000000"/>
            </w:tcBorders>
          </w:tcPr>
          <w:p w14:paraId="0011ABDC" w14:textId="77777777" w:rsidR="00D55510" w:rsidRDefault="00DA194B">
            <w:pPr>
              <w:wordWrap w:val="0"/>
              <w:autoSpaceDE w:val="0"/>
              <w:autoSpaceDN w:val="0"/>
              <w:spacing w:before="60" w:line="246" w:lineRule="exact"/>
              <w:ind w:firstLine="60"/>
              <w:rPr>
                <w:sz w:val="18"/>
                <w:szCs w:val="18"/>
              </w:rPr>
            </w:pPr>
            <w:r>
              <w:rPr>
                <w:rFonts w:ascii="宋体" w:hAnsi="宋体" w:hint="eastAsia"/>
                <w:color w:val="000000"/>
                <w:sz w:val="18"/>
                <w:szCs w:val="18"/>
              </w:rPr>
              <w:t>罚款</w:t>
            </w:r>
          </w:p>
        </w:tc>
      </w:tr>
      <w:tr w:rsidR="00D55510" w14:paraId="08DC1C67" w14:textId="77777777">
        <w:trPr>
          <w:trHeight w:val="320"/>
        </w:trPr>
        <w:tc>
          <w:tcPr>
            <w:tcW w:w="13963" w:type="dxa"/>
            <w:gridSpan w:val="4"/>
            <w:tcBorders>
              <w:top w:val="single" w:sz="4" w:space="0" w:color="000000"/>
              <w:left w:val="single" w:sz="4" w:space="0" w:color="000000"/>
              <w:bottom w:val="single" w:sz="4" w:space="0" w:color="000000"/>
              <w:right w:val="single" w:sz="4" w:space="0" w:color="000000"/>
            </w:tcBorders>
          </w:tcPr>
          <w:p w14:paraId="7013AE97" w14:textId="77777777" w:rsidR="00D55510" w:rsidRDefault="00DA194B">
            <w:pPr>
              <w:wordWrap w:val="0"/>
              <w:autoSpaceDE w:val="0"/>
              <w:autoSpaceDN w:val="0"/>
              <w:spacing w:before="100" w:line="246" w:lineRule="exact"/>
              <w:jc w:val="center"/>
              <w:rPr>
                <w:sz w:val="18"/>
                <w:szCs w:val="18"/>
              </w:rPr>
            </w:pPr>
            <w:r>
              <w:rPr>
                <w:rFonts w:ascii="宋体" w:hAnsi="宋体" w:hint="eastAsia"/>
                <w:color w:val="000000"/>
                <w:sz w:val="18"/>
                <w:szCs w:val="18"/>
              </w:rPr>
              <w:t>自由裁量基准</w:t>
            </w:r>
          </w:p>
        </w:tc>
      </w:tr>
      <w:tr w:rsidR="00D55510" w14:paraId="71CB8325" w14:textId="77777777">
        <w:trPr>
          <w:trHeight w:val="580"/>
        </w:trPr>
        <w:tc>
          <w:tcPr>
            <w:tcW w:w="1212" w:type="dxa"/>
            <w:vMerge w:val="restart"/>
            <w:tcBorders>
              <w:top w:val="single" w:sz="4" w:space="0" w:color="000000"/>
              <w:left w:val="single" w:sz="4" w:space="0" w:color="000000"/>
              <w:bottom w:val="single" w:sz="4" w:space="0" w:color="000000"/>
              <w:right w:val="single" w:sz="4" w:space="0" w:color="000000"/>
            </w:tcBorders>
          </w:tcPr>
          <w:p w14:paraId="448AFA56" w14:textId="77777777" w:rsidR="00D55510" w:rsidRDefault="00D55510">
            <w:pPr>
              <w:wordWrap w:val="0"/>
              <w:autoSpaceDE w:val="0"/>
              <w:autoSpaceDN w:val="0"/>
              <w:spacing w:line="246" w:lineRule="exact"/>
              <w:rPr>
                <w:rFonts w:ascii="宋体" w:hAnsi="宋体"/>
                <w:color w:val="000000"/>
                <w:sz w:val="18"/>
                <w:szCs w:val="18"/>
              </w:rPr>
            </w:pPr>
          </w:p>
          <w:p w14:paraId="6EACB0FE" w14:textId="77777777" w:rsidR="00D55510" w:rsidRDefault="00D55510">
            <w:pPr>
              <w:wordWrap w:val="0"/>
              <w:autoSpaceDE w:val="0"/>
              <w:autoSpaceDN w:val="0"/>
              <w:spacing w:line="246" w:lineRule="exact"/>
              <w:rPr>
                <w:rFonts w:ascii="宋体" w:hAnsi="宋体"/>
                <w:color w:val="000000"/>
                <w:sz w:val="18"/>
                <w:szCs w:val="18"/>
              </w:rPr>
            </w:pPr>
          </w:p>
          <w:p w14:paraId="1CEA63F2" w14:textId="77777777" w:rsidR="00D55510" w:rsidRDefault="00D55510">
            <w:pPr>
              <w:wordWrap w:val="0"/>
              <w:autoSpaceDE w:val="0"/>
              <w:autoSpaceDN w:val="0"/>
              <w:spacing w:line="246" w:lineRule="exact"/>
              <w:rPr>
                <w:rFonts w:ascii="宋体" w:hAnsi="宋体"/>
                <w:color w:val="000000"/>
                <w:sz w:val="18"/>
                <w:szCs w:val="18"/>
              </w:rPr>
            </w:pPr>
          </w:p>
          <w:p w14:paraId="4CF4C697" w14:textId="77777777" w:rsidR="00D55510" w:rsidRDefault="00D55510">
            <w:pPr>
              <w:wordWrap w:val="0"/>
              <w:autoSpaceDE w:val="0"/>
              <w:autoSpaceDN w:val="0"/>
              <w:spacing w:line="246" w:lineRule="exact"/>
              <w:rPr>
                <w:rFonts w:ascii="宋体" w:hAnsi="宋体"/>
                <w:color w:val="000000"/>
                <w:sz w:val="18"/>
                <w:szCs w:val="18"/>
              </w:rPr>
            </w:pPr>
          </w:p>
          <w:p w14:paraId="75A81B50" w14:textId="77777777" w:rsidR="00D55510" w:rsidRDefault="00DA194B">
            <w:pPr>
              <w:wordWrap w:val="0"/>
              <w:autoSpaceDE w:val="0"/>
              <w:autoSpaceDN w:val="0"/>
              <w:spacing w:before="114" w:line="246" w:lineRule="exact"/>
              <w:ind w:firstLine="260"/>
              <w:rPr>
                <w:sz w:val="18"/>
                <w:szCs w:val="18"/>
              </w:rPr>
            </w:pPr>
            <w:r>
              <w:rPr>
                <w:rFonts w:ascii="宋体" w:hAnsi="宋体" w:hint="eastAsia"/>
                <w:color w:val="000000"/>
                <w:sz w:val="18"/>
                <w:szCs w:val="18"/>
              </w:rPr>
              <w:t>情形描述</w:t>
            </w:r>
          </w:p>
        </w:tc>
        <w:tc>
          <w:tcPr>
            <w:tcW w:w="5948" w:type="dxa"/>
            <w:tcBorders>
              <w:top w:val="single" w:sz="4" w:space="0" w:color="000000"/>
              <w:left w:val="single" w:sz="4" w:space="0" w:color="000000"/>
              <w:bottom w:val="single" w:sz="4" w:space="0" w:color="000000"/>
              <w:right w:val="single" w:sz="4" w:space="0" w:color="000000"/>
            </w:tcBorders>
          </w:tcPr>
          <w:p w14:paraId="17A8E421" w14:textId="77777777" w:rsidR="00D55510" w:rsidRDefault="00DA194B">
            <w:pPr>
              <w:wordWrap w:val="0"/>
              <w:autoSpaceDE w:val="0"/>
              <w:autoSpaceDN w:val="0"/>
              <w:spacing w:before="220" w:line="246" w:lineRule="exact"/>
              <w:jc w:val="center"/>
              <w:rPr>
                <w:sz w:val="18"/>
                <w:szCs w:val="18"/>
              </w:rPr>
            </w:pPr>
            <w:r>
              <w:rPr>
                <w:rFonts w:ascii="宋体" w:hAnsi="宋体" w:hint="eastAsia"/>
                <w:color w:val="000000"/>
                <w:sz w:val="18"/>
                <w:szCs w:val="18"/>
              </w:rPr>
              <w:t>建筑设计单位或者建筑施工企业未实施，或者未造成质量隐患的</w:t>
            </w:r>
          </w:p>
        </w:tc>
        <w:tc>
          <w:tcPr>
            <w:tcW w:w="1053" w:type="dxa"/>
            <w:vMerge w:val="restart"/>
            <w:tcBorders>
              <w:top w:val="single" w:sz="4" w:space="0" w:color="000000"/>
              <w:left w:val="single" w:sz="4" w:space="0" w:color="000000"/>
              <w:bottom w:val="single" w:sz="4" w:space="0" w:color="000000"/>
              <w:right w:val="single" w:sz="4" w:space="0" w:color="000000"/>
            </w:tcBorders>
          </w:tcPr>
          <w:p w14:paraId="1D097F13" w14:textId="77777777" w:rsidR="00D55510" w:rsidRDefault="00D55510">
            <w:pPr>
              <w:wordWrap w:val="0"/>
              <w:autoSpaceDE w:val="0"/>
              <w:autoSpaceDN w:val="0"/>
              <w:spacing w:line="246" w:lineRule="exact"/>
              <w:rPr>
                <w:rFonts w:ascii="宋体" w:hAnsi="宋体"/>
                <w:color w:val="000000"/>
                <w:sz w:val="18"/>
                <w:szCs w:val="18"/>
              </w:rPr>
            </w:pPr>
          </w:p>
          <w:p w14:paraId="5499005E" w14:textId="77777777" w:rsidR="00D55510" w:rsidRDefault="00D55510">
            <w:pPr>
              <w:wordWrap w:val="0"/>
              <w:autoSpaceDE w:val="0"/>
              <w:autoSpaceDN w:val="0"/>
              <w:spacing w:line="246" w:lineRule="exact"/>
              <w:rPr>
                <w:rFonts w:ascii="宋体" w:hAnsi="宋体"/>
                <w:color w:val="000000"/>
                <w:sz w:val="18"/>
                <w:szCs w:val="18"/>
              </w:rPr>
            </w:pPr>
          </w:p>
          <w:p w14:paraId="793EC593" w14:textId="77777777" w:rsidR="00D55510" w:rsidRDefault="00D55510">
            <w:pPr>
              <w:wordWrap w:val="0"/>
              <w:autoSpaceDE w:val="0"/>
              <w:autoSpaceDN w:val="0"/>
              <w:spacing w:line="246" w:lineRule="exact"/>
              <w:rPr>
                <w:rFonts w:ascii="宋体" w:hAnsi="宋体"/>
                <w:color w:val="000000"/>
                <w:sz w:val="18"/>
                <w:szCs w:val="18"/>
              </w:rPr>
            </w:pPr>
          </w:p>
          <w:p w14:paraId="6B9457E1" w14:textId="77777777" w:rsidR="00D55510" w:rsidRDefault="00D55510">
            <w:pPr>
              <w:wordWrap w:val="0"/>
              <w:autoSpaceDE w:val="0"/>
              <w:autoSpaceDN w:val="0"/>
              <w:spacing w:line="246" w:lineRule="exact"/>
              <w:rPr>
                <w:rFonts w:ascii="宋体" w:hAnsi="宋体"/>
                <w:color w:val="000000"/>
                <w:sz w:val="18"/>
                <w:szCs w:val="18"/>
              </w:rPr>
            </w:pPr>
          </w:p>
          <w:p w14:paraId="29FDEAAC" w14:textId="77777777" w:rsidR="00D55510" w:rsidRDefault="00DA194B">
            <w:pPr>
              <w:wordWrap w:val="0"/>
              <w:autoSpaceDE w:val="0"/>
              <w:autoSpaceDN w:val="0"/>
              <w:spacing w:before="94" w:line="246" w:lineRule="exact"/>
              <w:ind w:firstLine="100"/>
              <w:rPr>
                <w:sz w:val="18"/>
                <w:szCs w:val="18"/>
              </w:rPr>
            </w:pPr>
            <w:r>
              <w:rPr>
                <w:rFonts w:ascii="宋体" w:hAnsi="宋体" w:hint="eastAsia"/>
                <w:color w:val="000000"/>
                <w:sz w:val="18"/>
                <w:szCs w:val="18"/>
              </w:rPr>
              <w:t>裁量幅度</w:t>
            </w:r>
          </w:p>
        </w:tc>
        <w:tc>
          <w:tcPr>
            <w:tcW w:w="5750" w:type="dxa"/>
            <w:tcBorders>
              <w:top w:val="single" w:sz="4" w:space="0" w:color="000000"/>
              <w:left w:val="single" w:sz="4" w:space="0" w:color="000000"/>
              <w:bottom w:val="single" w:sz="4" w:space="0" w:color="000000"/>
              <w:right w:val="single" w:sz="4" w:space="0" w:color="000000"/>
            </w:tcBorders>
          </w:tcPr>
          <w:p w14:paraId="79EA6465"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25</w:t>
            </w:r>
            <w:r>
              <w:rPr>
                <w:rFonts w:ascii="宋体" w:hAnsi="宋体" w:hint="eastAsia"/>
                <w:color w:val="000000"/>
                <w:sz w:val="18"/>
                <w:szCs w:val="18"/>
              </w:rPr>
              <w:t>万元以下罚款</w:t>
            </w:r>
          </w:p>
          <w:p w14:paraId="01CBAE0D"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18512BCF" w14:textId="77777777">
        <w:trPr>
          <w:trHeight w:val="560"/>
        </w:trPr>
        <w:tc>
          <w:tcPr>
            <w:tcW w:w="1212" w:type="dxa"/>
            <w:vMerge/>
            <w:tcBorders>
              <w:top w:val="single" w:sz="4" w:space="0" w:color="000000"/>
              <w:left w:val="single" w:sz="4" w:space="0" w:color="000000"/>
              <w:bottom w:val="single" w:sz="4" w:space="0" w:color="000000"/>
              <w:right w:val="single" w:sz="4" w:space="0" w:color="000000"/>
            </w:tcBorders>
          </w:tcPr>
          <w:p w14:paraId="13C891F3" w14:textId="77777777" w:rsidR="00D55510" w:rsidRDefault="00D55510">
            <w:pPr>
              <w:rPr>
                <w:sz w:val="18"/>
                <w:szCs w:val="18"/>
              </w:rPr>
            </w:pPr>
          </w:p>
        </w:tc>
        <w:tc>
          <w:tcPr>
            <w:tcW w:w="5948" w:type="dxa"/>
            <w:tcBorders>
              <w:top w:val="single" w:sz="4" w:space="0" w:color="000000"/>
              <w:left w:val="single" w:sz="4" w:space="0" w:color="000000"/>
              <w:bottom w:val="single" w:sz="4" w:space="0" w:color="000000"/>
              <w:right w:val="single" w:sz="4" w:space="0" w:color="000000"/>
            </w:tcBorders>
          </w:tcPr>
          <w:p w14:paraId="1C7597B7" w14:textId="77777777" w:rsidR="00D55510" w:rsidRDefault="00DA194B">
            <w:pPr>
              <w:wordWrap w:val="0"/>
              <w:autoSpaceDE w:val="0"/>
              <w:autoSpaceDN w:val="0"/>
              <w:spacing w:before="200" w:line="246" w:lineRule="exact"/>
              <w:ind w:firstLine="100"/>
              <w:rPr>
                <w:sz w:val="18"/>
                <w:szCs w:val="18"/>
              </w:rPr>
            </w:pPr>
            <w:r>
              <w:rPr>
                <w:rFonts w:ascii="宋体" w:hAnsi="宋体" w:hint="eastAsia"/>
                <w:color w:val="000000"/>
                <w:sz w:val="18"/>
                <w:szCs w:val="18"/>
              </w:rPr>
              <w:t>造成质量隐患的</w:t>
            </w:r>
          </w:p>
        </w:tc>
        <w:tc>
          <w:tcPr>
            <w:tcW w:w="1053" w:type="dxa"/>
            <w:vMerge/>
            <w:tcBorders>
              <w:top w:val="single" w:sz="4" w:space="0" w:color="000000"/>
              <w:left w:val="single" w:sz="4" w:space="0" w:color="000000"/>
              <w:bottom w:val="single" w:sz="4" w:space="0" w:color="000000"/>
              <w:right w:val="single" w:sz="4" w:space="0" w:color="000000"/>
            </w:tcBorders>
          </w:tcPr>
          <w:p w14:paraId="7453F480" w14:textId="77777777" w:rsidR="00D55510" w:rsidRDefault="00D55510">
            <w:pPr>
              <w:rPr>
                <w:sz w:val="18"/>
                <w:szCs w:val="18"/>
              </w:rPr>
            </w:pPr>
          </w:p>
        </w:tc>
        <w:tc>
          <w:tcPr>
            <w:tcW w:w="5750" w:type="dxa"/>
            <w:tcBorders>
              <w:top w:val="single" w:sz="4" w:space="0" w:color="000000"/>
              <w:left w:val="single" w:sz="4" w:space="0" w:color="000000"/>
              <w:bottom w:val="single" w:sz="4" w:space="0" w:color="000000"/>
              <w:right w:val="single" w:sz="4" w:space="0" w:color="000000"/>
            </w:tcBorders>
          </w:tcPr>
          <w:p w14:paraId="73F43FBB"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25</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65621457" w14:textId="77777777" w:rsidR="00D55510" w:rsidRDefault="00DA194B">
            <w:pPr>
              <w:wordWrap w:val="0"/>
              <w:autoSpaceDE w:val="0"/>
              <w:autoSpaceDN w:val="0"/>
              <w:spacing w:line="240"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3C8E599C" w14:textId="77777777">
        <w:trPr>
          <w:trHeight w:val="600"/>
        </w:trPr>
        <w:tc>
          <w:tcPr>
            <w:tcW w:w="1212" w:type="dxa"/>
            <w:vMerge/>
            <w:tcBorders>
              <w:top w:val="single" w:sz="4" w:space="0" w:color="000000"/>
              <w:left w:val="single" w:sz="4" w:space="0" w:color="000000"/>
              <w:bottom w:val="single" w:sz="4" w:space="0" w:color="000000"/>
              <w:right w:val="single" w:sz="4" w:space="0" w:color="000000"/>
            </w:tcBorders>
          </w:tcPr>
          <w:p w14:paraId="33269976" w14:textId="77777777" w:rsidR="00D55510" w:rsidRDefault="00D55510">
            <w:pPr>
              <w:rPr>
                <w:sz w:val="18"/>
                <w:szCs w:val="18"/>
              </w:rPr>
            </w:pPr>
          </w:p>
        </w:tc>
        <w:tc>
          <w:tcPr>
            <w:tcW w:w="5948" w:type="dxa"/>
            <w:tcBorders>
              <w:top w:val="single" w:sz="4" w:space="0" w:color="000000"/>
              <w:left w:val="single" w:sz="4" w:space="0" w:color="000000"/>
              <w:bottom w:val="single" w:sz="4" w:space="0" w:color="000000"/>
              <w:right w:val="single" w:sz="4" w:space="0" w:color="000000"/>
            </w:tcBorders>
          </w:tcPr>
          <w:p w14:paraId="55C992C3"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造成一般或较大质量事故的</w:t>
            </w:r>
          </w:p>
        </w:tc>
        <w:tc>
          <w:tcPr>
            <w:tcW w:w="1053" w:type="dxa"/>
            <w:vMerge/>
            <w:tcBorders>
              <w:top w:val="single" w:sz="4" w:space="0" w:color="000000"/>
              <w:left w:val="single" w:sz="4" w:space="0" w:color="000000"/>
              <w:bottom w:val="single" w:sz="4" w:space="0" w:color="000000"/>
              <w:right w:val="single" w:sz="4" w:space="0" w:color="000000"/>
            </w:tcBorders>
          </w:tcPr>
          <w:p w14:paraId="1912E017" w14:textId="77777777" w:rsidR="00D55510" w:rsidRDefault="00D55510">
            <w:pPr>
              <w:rPr>
                <w:sz w:val="18"/>
                <w:szCs w:val="18"/>
              </w:rPr>
            </w:pPr>
          </w:p>
        </w:tc>
        <w:tc>
          <w:tcPr>
            <w:tcW w:w="5750" w:type="dxa"/>
            <w:tcBorders>
              <w:top w:val="single" w:sz="4" w:space="0" w:color="000000"/>
              <w:left w:val="single" w:sz="4" w:space="0" w:color="000000"/>
              <w:bottom w:val="single" w:sz="4" w:space="0" w:color="000000"/>
              <w:right w:val="single" w:sz="4" w:space="0" w:color="000000"/>
            </w:tcBorders>
          </w:tcPr>
          <w:p w14:paraId="704A71E1" w14:textId="77777777" w:rsidR="00D55510" w:rsidRDefault="00DA194B">
            <w:pPr>
              <w:wordWrap w:val="0"/>
              <w:autoSpaceDE w:val="0"/>
              <w:autoSpaceDN w:val="0"/>
              <w:spacing w:before="9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6FD3DE68"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01DE483F" w14:textId="77777777">
        <w:trPr>
          <w:trHeight w:val="580"/>
        </w:trPr>
        <w:tc>
          <w:tcPr>
            <w:tcW w:w="1212" w:type="dxa"/>
            <w:vMerge/>
            <w:tcBorders>
              <w:top w:val="single" w:sz="4" w:space="0" w:color="000000"/>
              <w:left w:val="single" w:sz="4" w:space="0" w:color="000000"/>
              <w:bottom w:val="single" w:sz="4" w:space="0" w:color="000000"/>
              <w:right w:val="single" w:sz="4" w:space="0" w:color="000000"/>
            </w:tcBorders>
          </w:tcPr>
          <w:p w14:paraId="067DBE53" w14:textId="77777777" w:rsidR="00D55510" w:rsidRDefault="00D55510">
            <w:pPr>
              <w:rPr>
                <w:sz w:val="18"/>
                <w:szCs w:val="18"/>
              </w:rPr>
            </w:pPr>
          </w:p>
        </w:tc>
        <w:tc>
          <w:tcPr>
            <w:tcW w:w="5948" w:type="dxa"/>
            <w:tcBorders>
              <w:top w:val="single" w:sz="4" w:space="0" w:color="000000"/>
              <w:left w:val="single" w:sz="4" w:space="0" w:color="000000"/>
              <w:bottom w:val="single" w:sz="4" w:space="0" w:color="000000"/>
              <w:right w:val="single" w:sz="4" w:space="0" w:color="000000"/>
            </w:tcBorders>
          </w:tcPr>
          <w:p w14:paraId="08DD5E24"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造成重大及以上质量事故的</w:t>
            </w:r>
          </w:p>
        </w:tc>
        <w:tc>
          <w:tcPr>
            <w:tcW w:w="1053" w:type="dxa"/>
            <w:vMerge/>
            <w:tcBorders>
              <w:top w:val="single" w:sz="4" w:space="0" w:color="000000"/>
              <w:left w:val="single" w:sz="4" w:space="0" w:color="000000"/>
              <w:bottom w:val="single" w:sz="4" w:space="0" w:color="000000"/>
              <w:right w:val="single" w:sz="4" w:space="0" w:color="000000"/>
            </w:tcBorders>
          </w:tcPr>
          <w:p w14:paraId="3347C068" w14:textId="77777777" w:rsidR="00D55510" w:rsidRDefault="00D55510">
            <w:pPr>
              <w:rPr>
                <w:sz w:val="18"/>
                <w:szCs w:val="18"/>
              </w:rPr>
            </w:pPr>
          </w:p>
        </w:tc>
        <w:tc>
          <w:tcPr>
            <w:tcW w:w="5750" w:type="dxa"/>
            <w:tcBorders>
              <w:top w:val="single" w:sz="4" w:space="0" w:color="000000"/>
              <w:left w:val="single" w:sz="4" w:space="0" w:color="000000"/>
              <w:bottom w:val="single" w:sz="4" w:space="0" w:color="000000"/>
              <w:right w:val="single" w:sz="4" w:space="0" w:color="000000"/>
            </w:tcBorders>
          </w:tcPr>
          <w:p w14:paraId="1EA458B3"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7CFFC3D9"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2639CF5C" w14:textId="77777777" w:rsidR="00D55510" w:rsidRDefault="00D55510">
      <w:pPr>
        <w:rPr>
          <w:sz w:val="18"/>
          <w:szCs w:val="18"/>
        </w:rPr>
      </w:pPr>
    </w:p>
    <w:p w14:paraId="79522C9C"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3"/>
        <w:gridCol w:w="5759"/>
        <w:gridCol w:w="1221"/>
        <w:gridCol w:w="5625"/>
      </w:tblGrid>
      <w:tr w:rsidR="00D55510" w14:paraId="74CF9391"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559B935C" w14:textId="77777777" w:rsidR="00D55510" w:rsidRDefault="00DA194B">
            <w:pPr>
              <w:wordWrap w:val="0"/>
              <w:autoSpaceDE w:val="0"/>
              <w:autoSpaceDN w:val="0"/>
              <w:spacing w:before="13" w:line="246" w:lineRule="exact"/>
              <w:ind w:firstLine="440"/>
              <w:rPr>
                <w:sz w:val="18"/>
                <w:szCs w:val="18"/>
              </w:rPr>
            </w:pPr>
            <w:r>
              <w:rPr>
                <w:rFonts w:ascii="宋体" w:hAnsi="宋体" w:hint="eastAsia"/>
                <w:color w:val="000000"/>
                <w:sz w:val="18"/>
                <w:szCs w:val="18"/>
              </w:rPr>
              <w:t>序号</w:t>
            </w:r>
          </w:p>
        </w:tc>
        <w:tc>
          <w:tcPr>
            <w:tcW w:w="12820" w:type="dxa"/>
            <w:gridSpan w:val="3"/>
            <w:tcBorders>
              <w:top w:val="single" w:sz="4" w:space="0" w:color="000000"/>
              <w:left w:val="single" w:sz="4" w:space="0" w:color="000000"/>
              <w:bottom w:val="single" w:sz="4" w:space="0" w:color="000000"/>
              <w:right w:val="single" w:sz="4" w:space="0" w:color="000000"/>
            </w:tcBorders>
          </w:tcPr>
          <w:p w14:paraId="68B308F9" w14:textId="77777777" w:rsidR="00D55510" w:rsidRDefault="00DA194B">
            <w:pPr>
              <w:wordWrap w:val="0"/>
              <w:autoSpaceDE w:val="0"/>
              <w:autoSpaceDN w:val="0"/>
              <w:spacing w:before="33" w:line="246" w:lineRule="exact"/>
              <w:ind w:firstLine="80"/>
              <w:rPr>
                <w:sz w:val="18"/>
                <w:szCs w:val="18"/>
              </w:rPr>
            </w:pPr>
            <w:r>
              <w:rPr>
                <w:rFonts w:hint="eastAsia"/>
                <w:sz w:val="18"/>
                <w:szCs w:val="18"/>
              </w:rPr>
              <w:t>29</w:t>
            </w:r>
          </w:p>
        </w:tc>
      </w:tr>
      <w:tr w:rsidR="00D55510" w14:paraId="4763C7D4" w14:textId="77777777">
        <w:trPr>
          <w:trHeight w:val="280"/>
        </w:trPr>
        <w:tc>
          <w:tcPr>
            <w:tcW w:w="1200" w:type="dxa"/>
            <w:tcBorders>
              <w:top w:val="single" w:sz="4" w:space="0" w:color="000000"/>
              <w:left w:val="single" w:sz="4" w:space="0" w:color="000000"/>
              <w:bottom w:val="single" w:sz="4" w:space="0" w:color="000000"/>
              <w:right w:val="single" w:sz="4" w:space="0" w:color="000000"/>
            </w:tcBorders>
          </w:tcPr>
          <w:p w14:paraId="6D95432F" w14:textId="77777777" w:rsidR="00D55510" w:rsidRDefault="00DA194B">
            <w:pPr>
              <w:wordWrap w:val="0"/>
              <w:autoSpaceDE w:val="0"/>
              <w:autoSpaceDN w:val="0"/>
              <w:spacing w:line="240" w:lineRule="exact"/>
              <w:ind w:firstLine="440"/>
              <w:rPr>
                <w:sz w:val="18"/>
                <w:szCs w:val="18"/>
              </w:rPr>
            </w:pPr>
            <w:r>
              <w:rPr>
                <w:rFonts w:ascii="宋体" w:hAnsi="宋体" w:hint="eastAsia"/>
                <w:color w:val="000000"/>
                <w:sz w:val="18"/>
                <w:szCs w:val="18"/>
              </w:rPr>
              <w:t>编号</w:t>
            </w:r>
          </w:p>
        </w:tc>
        <w:tc>
          <w:tcPr>
            <w:tcW w:w="12820" w:type="dxa"/>
            <w:gridSpan w:val="3"/>
            <w:tcBorders>
              <w:top w:val="single" w:sz="4" w:space="0" w:color="000000"/>
              <w:left w:val="single" w:sz="4" w:space="0" w:color="000000"/>
              <w:bottom w:val="single" w:sz="4" w:space="0" w:color="000000"/>
              <w:right w:val="single" w:sz="4" w:space="0" w:color="000000"/>
            </w:tcBorders>
          </w:tcPr>
          <w:p w14:paraId="0687CDA2" w14:textId="77777777" w:rsidR="00D55510" w:rsidRDefault="00DA194B">
            <w:pPr>
              <w:wordWrap w:val="0"/>
              <w:autoSpaceDE w:val="0"/>
              <w:autoSpaceDN w:val="0"/>
              <w:spacing w:before="13" w:line="246" w:lineRule="exact"/>
              <w:ind w:firstLine="80"/>
              <w:rPr>
                <w:sz w:val="18"/>
                <w:szCs w:val="18"/>
              </w:rPr>
            </w:pPr>
            <w:r>
              <w:rPr>
                <w:rFonts w:ascii="Calibri" w:eastAsia="Calibri" w:hAnsi="Calibri" w:hint="eastAsia"/>
                <w:color w:val="000000"/>
                <w:sz w:val="18"/>
                <w:szCs w:val="18"/>
              </w:rPr>
              <w:t>320280055000</w:t>
            </w:r>
          </w:p>
        </w:tc>
      </w:tr>
      <w:tr w:rsidR="00D55510" w14:paraId="26AAAC33"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136DC067"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行为名称</w:t>
            </w:r>
          </w:p>
        </w:tc>
        <w:tc>
          <w:tcPr>
            <w:tcW w:w="12820" w:type="dxa"/>
            <w:gridSpan w:val="3"/>
            <w:tcBorders>
              <w:top w:val="single" w:sz="4" w:space="0" w:color="000000"/>
              <w:left w:val="single" w:sz="4" w:space="0" w:color="000000"/>
              <w:bottom w:val="single" w:sz="4" w:space="0" w:color="000000"/>
              <w:right w:val="single" w:sz="4" w:space="0" w:color="000000"/>
            </w:tcBorders>
          </w:tcPr>
          <w:p w14:paraId="7CA67F44" w14:textId="77777777" w:rsidR="00D55510" w:rsidRDefault="00DA194B">
            <w:pPr>
              <w:wordWrap w:val="0"/>
              <w:autoSpaceDE w:val="0"/>
              <w:autoSpaceDN w:val="0"/>
              <w:spacing w:before="33" w:line="246" w:lineRule="exact"/>
              <w:ind w:firstLine="80"/>
              <w:rPr>
                <w:sz w:val="18"/>
                <w:szCs w:val="18"/>
              </w:rPr>
            </w:pPr>
            <w:r>
              <w:rPr>
                <w:rFonts w:ascii="宋体" w:hAnsi="宋体" w:hint="eastAsia"/>
                <w:color w:val="000000"/>
                <w:sz w:val="18"/>
                <w:szCs w:val="18"/>
              </w:rPr>
              <w:t>对人民防空工程建设单位明示或者暗示施工单位使用不合格的建筑材料、建筑构配件和设备的处罚</w:t>
            </w:r>
          </w:p>
        </w:tc>
      </w:tr>
      <w:tr w:rsidR="00D55510" w14:paraId="18134251" w14:textId="77777777">
        <w:trPr>
          <w:trHeight w:val="3260"/>
        </w:trPr>
        <w:tc>
          <w:tcPr>
            <w:tcW w:w="1200" w:type="dxa"/>
            <w:tcBorders>
              <w:top w:val="single" w:sz="4" w:space="0" w:color="000000"/>
              <w:left w:val="single" w:sz="4" w:space="0" w:color="000000"/>
              <w:bottom w:val="single" w:sz="4" w:space="0" w:color="000000"/>
              <w:right w:val="single" w:sz="4" w:space="0" w:color="000000"/>
            </w:tcBorders>
          </w:tcPr>
          <w:p w14:paraId="67CF22FF" w14:textId="77777777" w:rsidR="00D55510" w:rsidRDefault="00D55510">
            <w:pPr>
              <w:wordWrap w:val="0"/>
              <w:autoSpaceDE w:val="0"/>
              <w:autoSpaceDN w:val="0"/>
              <w:spacing w:line="246" w:lineRule="exact"/>
              <w:rPr>
                <w:rFonts w:ascii="宋体" w:hAnsi="宋体"/>
                <w:color w:val="000000"/>
                <w:sz w:val="18"/>
                <w:szCs w:val="18"/>
              </w:rPr>
            </w:pPr>
          </w:p>
          <w:p w14:paraId="25501049" w14:textId="77777777" w:rsidR="00D55510" w:rsidRDefault="00D55510">
            <w:pPr>
              <w:wordWrap w:val="0"/>
              <w:autoSpaceDE w:val="0"/>
              <w:autoSpaceDN w:val="0"/>
              <w:spacing w:line="246" w:lineRule="exact"/>
              <w:rPr>
                <w:rFonts w:ascii="宋体" w:hAnsi="宋体"/>
                <w:color w:val="000000"/>
                <w:sz w:val="18"/>
                <w:szCs w:val="18"/>
              </w:rPr>
            </w:pPr>
          </w:p>
          <w:p w14:paraId="794BF7BE" w14:textId="77777777" w:rsidR="00D55510" w:rsidRDefault="00D55510">
            <w:pPr>
              <w:wordWrap w:val="0"/>
              <w:autoSpaceDE w:val="0"/>
              <w:autoSpaceDN w:val="0"/>
              <w:spacing w:line="246" w:lineRule="exact"/>
              <w:rPr>
                <w:rFonts w:ascii="宋体" w:hAnsi="宋体"/>
                <w:color w:val="000000"/>
                <w:sz w:val="18"/>
                <w:szCs w:val="18"/>
              </w:rPr>
            </w:pPr>
          </w:p>
          <w:p w14:paraId="22371534" w14:textId="77777777" w:rsidR="00D55510" w:rsidRDefault="00D55510">
            <w:pPr>
              <w:wordWrap w:val="0"/>
              <w:autoSpaceDE w:val="0"/>
              <w:autoSpaceDN w:val="0"/>
              <w:spacing w:line="246" w:lineRule="exact"/>
              <w:rPr>
                <w:rFonts w:ascii="宋体" w:hAnsi="宋体"/>
                <w:color w:val="000000"/>
                <w:sz w:val="18"/>
                <w:szCs w:val="18"/>
              </w:rPr>
            </w:pPr>
          </w:p>
          <w:p w14:paraId="4F9C80D4" w14:textId="77777777" w:rsidR="00D55510" w:rsidRDefault="00D55510">
            <w:pPr>
              <w:wordWrap w:val="0"/>
              <w:autoSpaceDE w:val="0"/>
              <w:autoSpaceDN w:val="0"/>
              <w:spacing w:line="246" w:lineRule="exact"/>
              <w:rPr>
                <w:rFonts w:ascii="宋体" w:hAnsi="宋体"/>
                <w:color w:val="000000"/>
                <w:sz w:val="18"/>
                <w:szCs w:val="18"/>
              </w:rPr>
            </w:pPr>
          </w:p>
          <w:p w14:paraId="1A88F60D" w14:textId="77777777" w:rsidR="00D55510" w:rsidRDefault="00D55510">
            <w:pPr>
              <w:wordWrap w:val="0"/>
              <w:autoSpaceDE w:val="0"/>
              <w:autoSpaceDN w:val="0"/>
              <w:spacing w:line="246" w:lineRule="exact"/>
              <w:rPr>
                <w:rFonts w:ascii="宋体" w:hAnsi="宋体"/>
                <w:color w:val="000000"/>
                <w:sz w:val="18"/>
                <w:szCs w:val="18"/>
              </w:rPr>
            </w:pPr>
          </w:p>
          <w:p w14:paraId="2AA78211" w14:textId="77777777" w:rsidR="00D55510" w:rsidRDefault="00DA194B">
            <w:pPr>
              <w:wordWrap w:val="0"/>
              <w:autoSpaceDE w:val="0"/>
              <w:autoSpaceDN w:val="0"/>
              <w:spacing w:before="81" w:line="246" w:lineRule="exact"/>
              <w:ind w:firstLine="240"/>
              <w:rPr>
                <w:sz w:val="18"/>
                <w:szCs w:val="18"/>
              </w:rPr>
            </w:pPr>
            <w:r>
              <w:rPr>
                <w:rFonts w:ascii="宋体" w:hAnsi="宋体" w:hint="eastAsia"/>
                <w:color w:val="000000"/>
                <w:sz w:val="18"/>
                <w:szCs w:val="18"/>
              </w:rPr>
              <w:t>法律依据</w:t>
            </w:r>
          </w:p>
        </w:tc>
        <w:tc>
          <w:tcPr>
            <w:tcW w:w="12820" w:type="dxa"/>
            <w:gridSpan w:val="3"/>
            <w:tcBorders>
              <w:top w:val="single" w:sz="4" w:space="0" w:color="000000"/>
              <w:left w:val="single" w:sz="4" w:space="0" w:color="000000"/>
              <w:bottom w:val="single" w:sz="4" w:space="0" w:color="000000"/>
              <w:right w:val="single" w:sz="4" w:space="0" w:color="000000"/>
            </w:tcBorders>
          </w:tcPr>
          <w:p w14:paraId="33273632"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545BB26A" w14:textId="77777777" w:rsidR="00D55510" w:rsidRDefault="00DA194B">
            <w:pPr>
              <w:wordWrap w:val="0"/>
              <w:autoSpaceDE w:val="0"/>
              <w:autoSpaceDN w:val="0"/>
              <w:spacing w:before="53" w:line="246" w:lineRule="exact"/>
              <w:ind w:firstLine="520"/>
              <w:rPr>
                <w:sz w:val="18"/>
                <w:szCs w:val="18"/>
              </w:rPr>
            </w:pPr>
            <w:r>
              <w:rPr>
                <w:rFonts w:ascii="宋体" w:hAnsi="宋体" w:hint="eastAsia"/>
                <w:color w:val="000000"/>
                <w:sz w:val="18"/>
                <w:szCs w:val="18"/>
              </w:rPr>
              <w:t>第十四条第二款</w:t>
            </w:r>
            <w:r>
              <w:rPr>
                <w:rFonts w:ascii="宋体" w:hAnsi="宋体" w:hint="eastAsia"/>
                <w:color w:val="000000"/>
                <w:sz w:val="18"/>
                <w:szCs w:val="18"/>
              </w:rPr>
              <w:t xml:space="preserve"> </w:t>
            </w:r>
            <w:r>
              <w:rPr>
                <w:rFonts w:ascii="宋体" w:hAnsi="宋体" w:hint="eastAsia"/>
                <w:color w:val="000000"/>
                <w:sz w:val="18"/>
                <w:szCs w:val="18"/>
              </w:rPr>
              <w:t>建设单位不得明示或者暗示施工单位使用不合格的建筑材料、建筑构配件和设备。</w:t>
            </w:r>
          </w:p>
          <w:p w14:paraId="19B056E2" w14:textId="77777777" w:rsidR="00D55510" w:rsidRDefault="00DA194B">
            <w:pPr>
              <w:wordWrap w:val="0"/>
              <w:autoSpaceDE w:val="0"/>
              <w:autoSpaceDN w:val="0"/>
              <w:spacing w:before="53" w:line="246" w:lineRule="exact"/>
              <w:ind w:firstLine="50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45CB946A" w14:textId="77777777" w:rsidR="00D55510" w:rsidRDefault="00DA194B">
            <w:pPr>
              <w:wordWrap w:val="0"/>
              <w:autoSpaceDE w:val="0"/>
              <w:autoSpaceDN w:val="0"/>
              <w:spacing w:before="73" w:line="246" w:lineRule="exact"/>
              <w:ind w:firstLine="560"/>
              <w:rPr>
                <w:sz w:val="18"/>
                <w:szCs w:val="18"/>
              </w:rPr>
            </w:pPr>
            <w:r>
              <w:rPr>
                <w:rFonts w:ascii="宋体" w:hAnsi="宋体" w:hint="eastAsia"/>
                <w:color w:val="000000"/>
                <w:sz w:val="18"/>
                <w:szCs w:val="18"/>
              </w:rPr>
              <w:t>（七）明示或者暗示施工单位使用不合格的建筑材料、建筑构配件和设备的；</w:t>
            </w:r>
          </w:p>
          <w:p w14:paraId="1A1082A9" w14:textId="77777777" w:rsidR="00D55510" w:rsidRDefault="00D55510">
            <w:pPr>
              <w:wordWrap w:val="0"/>
              <w:autoSpaceDE w:val="0"/>
              <w:autoSpaceDN w:val="0"/>
              <w:spacing w:line="246" w:lineRule="exact"/>
              <w:rPr>
                <w:rFonts w:ascii="宋体" w:hAnsi="宋体"/>
                <w:color w:val="000000"/>
                <w:sz w:val="18"/>
                <w:szCs w:val="18"/>
              </w:rPr>
            </w:pPr>
          </w:p>
          <w:p w14:paraId="75866AE3" w14:textId="77777777" w:rsidR="00D55510" w:rsidRDefault="00DA194B">
            <w:pPr>
              <w:wordWrap w:val="0"/>
              <w:autoSpaceDE w:val="0"/>
              <w:autoSpaceDN w:val="0"/>
              <w:spacing w:before="87" w:line="246" w:lineRule="exact"/>
              <w:ind w:left="100" w:right="8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10EE40C" w14:textId="77777777" w:rsidR="00D55510" w:rsidRDefault="00DA194B">
            <w:pPr>
              <w:wordWrap w:val="0"/>
              <w:autoSpaceDE w:val="0"/>
              <w:autoSpaceDN w:val="0"/>
              <w:spacing w:before="53" w:line="246" w:lineRule="exact"/>
              <w:ind w:left="80" w:right="6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7E7D9C41"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【地方性法规】《江苏省实施＜中华人民共和国人民防空法＞办法》</w:t>
            </w:r>
          </w:p>
          <w:p w14:paraId="72DCCC55" w14:textId="77777777" w:rsidR="00D55510" w:rsidRDefault="00DA194B">
            <w:pPr>
              <w:wordWrap w:val="0"/>
              <w:autoSpaceDE w:val="0"/>
              <w:autoSpaceDN w:val="0"/>
              <w:spacing w:line="246" w:lineRule="exact"/>
              <w:ind w:left="100" w:right="60" w:firstLine="42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4C7FAACD"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78617C62" w14:textId="77777777" w:rsidR="00D55510" w:rsidRDefault="00DA194B">
            <w:pPr>
              <w:wordWrap w:val="0"/>
              <w:autoSpaceDE w:val="0"/>
              <w:autoSpaceDN w:val="0"/>
              <w:spacing w:line="240" w:lineRule="exact"/>
              <w:ind w:firstLine="220"/>
              <w:rPr>
                <w:sz w:val="18"/>
                <w:szCs w:val="18"/>
              </w:rPr>
            </w:pPr>
            <w:r>
              <w:rPr>
                <w:rFonts w:ascii="宋体" w:hAnsi="宋体" w:hint="eastAsia"/>
                <w:color w:val="000000"/>
                <w:sz w:val="18"/>
                <w:szCs w:val="18"/>
              </w:rPr>
              <w:t>处罚种类</w:t>
            </w:r>
          </w:p>
        </w:tc>
        <w:tc>
          <w:tcPr>
            <w:tcW w:w="12820" w:type="dxa"/>
            <w:gridSpan w:val="3"/>
            <w:tcBorders>
              <w:top w:val="single" w:sz="4" w:space="0" w:color="000000"/>
              <w:left w:val="single" w:sz="4" w:space="0" w:color="000000"/>
              <w:bottom w:val="single" w:sz="4" w:space="0" w:color="000000"/>
              <w:right w:val="single" w:sz="4" w:space="0" w:color="000000"/>
            </w:tcBorders>
          </w:tcPr>
          <w:p w14:paraId="589C08E6" w14:textId="77777777" w:rsidR="00D55510" w:rsidRDefault="00DA194B">
            <w:pPr>
              <w:wordWrap w:val="0"/>
              <w:autoSpaceDE w:val="0"/>
              <w:autoSpaceDN w:val="0"/>
              <w:spacing w:line="240" w:lineRule="exact"/>
              <w:ind w:firstLine="60"/>
              <w:rPr>
                <w:sz w:val="18"/>
                <w:szCs w:val="18"/>
              </w:rPr>
            </w:pPr>
            <w:r>
              <w:rPr>
                <w:rFonts w:ascii="宋体" w:hAnsi="宋体" w:hint="eastAsia"/>
                <w:color w:val="000000"/>
                <w:sz w:val="18"/>
                <w:szCs w:val="18"/>
              </w:rPr>
              <w:t>罚款</w:t>
            </w:r>
          </w:p>
        </w:tc>
      </w:tr>
      <w:tr w:rsidR="00D55510" w14:paraId="14BC073A" w14:textId="77777777">
        <w:trPr>
          <w:trHeight w:val="300"/>
        </w:trPr>
        <w:tc>
          <w:tcPr>
            <w:tcW w:w="14020" w:type="dxa"/>
            <w:gridSpan w:val="4"/>
            <w:tcBorders>
              <w:top w:val="single" w:sz="4" w:space="0" w:color="000000"/>
              <w:left w:val="single" w:sz="4" w:space="0" w:color="000000"/>
              <w:bottom w:val="single" w:sz="4" w:space="0" w:color="000000"/>
              <w:right w:val="single" w:sz="4" w:space="0" w:color="000000"/>
            </w:tcBorders>
          </w:tcPr>
          <w:p w14:paraId="3C05CD99"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自由裁量基准</w:t>
            </w:r>
          </w:p>
        </w:tc>
      </w:tr>
      <w:tr w:rsidR="00D55510" w14:paraId="6CB4765D" w14:textId="77777777">
        <w:trPr>
          <w:trHeight w:val="560"/>
        </w:trPr>
        <w:tc>
          <w:tcPr>
            <w:tcW w:w="1200" w:type="dxa"/>
            <w:vMerge w:val="restart"/>
            <w:tcBorders>
              <w:top w:val="single" w:sz="4" w:space="0" w:color="000000"/>
              <w:left w:val="single" w:sz="4" w:space="0" w:color="000000"/>
              <w:bottom w:val="single" w:sz="4" w:space="0" w:color="000000"/>
              <w:right w:val="single" w:sz="4" w:space="0" w:color="000000"/>
            </w:tcBorders>
          </w:tcPr>
          <w:p w14:paraId="1142C50E" w14:textId="77777777" w:rsidR="00D55510" w:rsidRDefault="00D55510">
            <w:pPr>
              <w:wordWrap w:val="0"/>
              <w:autoSpaceDE w:val="0"/>
              <w:autoSpaceDN w:val="0"/>
              <w:spacing w:line="246" w:lineRule="exact"/>
              <w:rPr>
                <w:rFonts w:ascii="宋体" w:hAnsi="宋体"/>
                <w:color w:val="000000"/>
                <w:sz w:val="18"/>
                <w:szCs w:val="18"/>
              </w:rPr>
            </w:pPr>
          </w:p>
          <w:p w14:paraId="2EFC14AF" w14:textId="77777777" w:rsidR="00D55510" w:rsidRDefault="00D55510">
            <w:pPr>
              <w:wordWrap w:val="0"/>
              <w:autoSpaceDE w:val="0"/>
              <w:autoSpaceDN w:val="0"/>
              <w:spacing w:line="246" w:lineRule="exact"/>
              <w:rPr>
                <w:rFonts w:ascii="宋体" w:hAnsi="宋体"/>
                <w:color w:val="000000"/>
                <w:sz w:val="18"/>
                <w:szCs w:val="18"/>
              </w:rPr>
            </w:pPr>
          </w:p>
          <w:p w14:paraId="7CF2BFF1" w14:textId="77777777" w:rsidR="00D55510" w:rsidRDefault="00D55510">
            <w:pPr>
              <w:wordWrap w:val="0"/>
              <w:autoSpaceDE w:val="0"/>
              <w:autoSpaceDN w:val="0"/>
              <w:spacing w:line="246" w:lineRule="exact"/>
              <w:rPr>
                <w:rFonts w:ascii="宋体" w:hAnsi="宋体"/>
                <w:color w:val="000000"/>
                <w:sz w:val="18"/>
                <w:szCs w:val="18"/>
              </w:rPr>
            </w:pPr>
          </w:p>
          <w:p w14:paraId="2079B142" w14:textId="77777777" w:rsidR="00D55510" w:rsidRDefault="00DA194B">
            <w:pPr>
              <w:wordWrap w:val="0"/>
              <w:autoSpaceDE w:val="0"/>
              <w:autoSpaceDN w:val="0"/>
              <w:spacing w:before="60" w:line="246" w:lineRule="exact"/>
              <w:ind w:firstLine="220"/>
              <w:rPr>
                <w:sz w:val="18"/>
                <w:szCs w:val="18"/>
              </w:rPr>
            </w:pPr>
            <w:r>
              <w:rPr>
                <w:rFonts w:ascii="宋体" w:hAnsi="宋体" w:hint="eastAsia"/>
                <w:color w:val="000000"/>
                <w:sz w:val="18"/>
                <w:szCs w:val="18"/>
              </w:rPr>
              <w:t>情形描述</w:t>
            </w:r>
          </w:p>
        </w:tc>
        <w:tc>
          <w:tcPr>
            <w:tcW w:w="5860" w:type="dxa"/>
            <w:tcBorders>
              <w:top w:val="single" w:sz="4" w:space="0" w:color="000000"/>
              <w:left w:val="single" w:sz="4" w:space="0" w:color="000000"/>
              <w:bottom w:val="single" w:sz="4" w:space="0" w:color="000000"/>
              <w:right w:val="single" w:sz="4" w:space="0" w:color="000000"/>
            </w:tcBorders>
          </w:tcPr>
          <w:p w14:paraId="05B60432" w14:textId="77777777" w:rsidR="00D55510" w:rsidRDefault="00DA194B">
            <w:pPr>
              <w:wordWrap w:val="0"/>
              <w:autoSpaceDE w:val="0"/>
              <w:autoSpaceDN w:val="0"/>
              <w:spacing w:before="180" w:line="246" w:lineRule="exact"/>
              <w:ind w:firstLine="60"/>
              <w:rPr>
                <w:sz w:val="18"/>
                <w:szCs w:val="18"/>
              </w:rPr>
            </w:pPr>
            <w:r>
              <w:rPr>
                <w:rFonts w:ascii="宋体" w:hAnsi="宋体" w:hint="eastAsia"/>
                <w:color w:val="000000"/>
                <w:sz w:val="18"/>
                <w:szCs w:val="18"/>
              </w:rPr>
              <w:t>施工单位尚未使用的</w:t>
            </w:r>
          </w:p>
        </w:tc>
        <w:tc>
          <w:tcPr>
            <w:tcW w:w="1240" w:type="dxa"/>
            <w:vMerge w:val="restart"/>
            <w:tcBorders>
              <w:top w:val="single" w:sz="4" w:space="0" w:color="000000"/>
              <w:left w:val="single" w:sz="4" w:space="0" w:color="000000"/>
              <w:bottom w:val="single" w:sz="4" w:space="0" w:color="000000"/>
              <w:right w:val="single" w:sz="4" w:space="0" w:color="000000"/>
            </w:tcBorders>
          </w:tcPr>
          <w:p w14:paraId="40AB8DD9" w14:textId="77777777" w:rsidR="00D55510" w:rsidRDefault="00D55510">
            <w:pPr>
              <w:wordWrap w:val="0"/>
              <w:autoSpaceDE w:val="0"/>
              <w:autoSpaceDN w:val="0"/>
              <w:spacing w:line="259" w:lineRule="exact"/>
              <w:rPr>
                <w:rFonts w:ascii="宋体" w:hAnsi="宋体"/>
                <w:color w:val="000000"/>
                <w:sz w:val="18"/>
                <w:szCs w:val="18"/>
              </w:rPr>
            </w:pPr>
          </w:p>
          <w:p w14:paraId="78C9C61E" w14:textId="77777777" w:rsidR="00D55510" w:rsidRDefault="00D55510">
            <w:pPr>
              <w:wordWrap w:val="0"/>
              <w:autoSpaceDE w:val="0"/>
              <w:autoSpaceDN w:val="0"/>
              <w:spacing w:line="259" w:lineRule="exact"/>
              <w:rPr>
                <w:rFonts w:ascii="宋体" w:hAnsi="宋体"/>
                <w:color w:val="000000"/>
                <w:sz w:val="18"/>
                <w:szCs w:val="18"/>
              </w:rPr>
            </w:pPr>
          </w:p>
          <w:p w14:paraId="1516EF5D" w14:textId="77777777" w:rsidR="00D55510" w:rsidRDefault="00D55510">
            <w:pPr>
              <w:wordWrap w:val="0"/>
              <w:autoSpaceDE w:val="0"/>
              <w:autoSpaceDN w:val="0"/>
              <w:spacing w:line="259" w:lineRule="exact"/>
              <w:rPr>
                <w:rFonts w:ascii="宋体" w:hAnsi="宋体"/>
                <w:color w:val="000000"/>
                <w:sz w:val="18"/>
                <w:szCs w:val="18"/>
              </w:rPr>
            </w:pPr>
          </w:p>
          <w:p w14:paraId="331B3501" w14:textId="77777777" w:rsidR="00D55510" w:rsidRDefault="00DA194B">
            <w:pPr>
              <w:wordWrap w:val="0"/>
              <w:autoSpaceDE w:val="0"/>
              <w:autoSpaceDN w:val="0"/>
              <w:spacing w:before="21" w:line="259" w:lineRule="exact"/>
              <w:ind w:firstLine="240"/>
              <w:rPr>
                <w:sz w:val="18"/>
                <w:szCs w:val="18"/>
              </w:rPr>
            </w:pPr>
            <w:r>
              <w:rPr>
                <w:rFonts w:ascii="宋体" w:hAnsi="宋体" w:hint="eastAsia"/>
                <w:color w:val="000000"/>
                <w:sz w:val="18"/>
                <w:szCs w:val="18"/>
              </w:rPr>
              <w:t>裁量幅度</w:t>
            </w:r>
          </w:p>
        </w:tc>
        <w:tc>
          <w:tcPr>
            <w:tcW w:w="5720" w:type="dxa"/>
            <w:tcBorders>
              <w:top w:val="single" w:sz="4" w:space="0" w:color="000000"/>
              <w:left w:val="single" w:sz="4" w:space="0" w:color="000000"/>
              <w:bottom w:val="single" w:sz="4" w:space="0" w:color="000000"/>
              <w:right w:val="single" w:sz="4" w:space="0" w:color="000000"/>
            </w:tcBorders>
          </w:tcPr>
          <w:p w14:paraId="7C5EFF25" w14:textId="77777777" w:rsidR="00D55510" w:rsidRDefault="00DA194B">
            <w:pPr>
              <w:wordWrap w:val="0"/>
              <w:autoSpaceDE w:val="0"/>
              <w:autoSpaceDN w:val="0"/>
              <w:spacing w:before="53" w:line="246" w:lineRule="exact"/>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1E3CD170" w14:textId="77777777" w:rsidR="00D55510" w:rsidRDefault="00DA194B">
            <w:pPr>
              <w:wordWrap w:val="0"/>
              <w:autoSpaceDE w:val="0"/>
              <w:autoSpaceDN w:val="0"/>
              <w:spacing w:line="220"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3546AAD4" w14:textId="77777777">
        <w:trPr>
          <w:trHeight w:val="600"/>
        </w:trPr>
        <w:tc>
          <w:tcPr>
            <w:tcW w:w="1200" w:type="dxa"/>
            <w:vMerge/>
            <w:tcBorders>
              <w:top w:val="single" w:sz="4" w:space="0" w:color="000000"/>
              <w:left w:val="single" w:sz="4" w:space="0" w:color="000000"/>
              <w:bottom w:val="single" w:sz="4" w:space="0" w:color="000000"/>
              <w:right w:val="single" w:sz="4" w:space="0" w:color="000000"/>
            </w:tcBorders>
          </w:tcPr>
          <w:p w14:paraId="27203DDB" w14:textId="77777777" w:rsidR="00D55510" w:rsidRDefault="00D55510">
            <w:pPr>
              <w:rPr>
                <w:sz w:val="18"/>
                <w:szCs w:val="18"/>
              </w:rPr>
            </w:pPr>
          </w:p>
        </w:tc>
        <w:tc>
          <w:tcPr>
            <w:tcW w:w="5860" w:type="dxa"/>
            <w:tcBorders>
              <w:top w:val="single" w:sz="4" w:space="0" w:color="000000"/>
              <w:left w:val="single" w:sz="4" w:space="0" w:color="000000"/>
              <w:bottom w:val="single" w:sz="4" w:space="0" w:color="000000"/>
              <w:right w:val="single" w:sz="4" w:space="0" w:color="000000"/>
            </w:tcBorders>
          </w:tcPr>
          <w:p w14:paraId="31FE6D1F" w14:textId="77777777" w:rsidR="00D55510" w:rsidRDefault="00DA194B">
            <w:pPr>
              <w:wordWrap w:val="0"/>
              <w:autoSpaceDE w:val="0"/>
              <w:autoSpaceDN w:val="0"/>
              <w:spacing w:before="220" w:line="246" w:lineRule="exact"/>
              <w:ind w:firstLine="80"/>
              <w:rPr>
                <w:sz w:val="18"/>
                <w:szCs w:val="18"/>
              </w:rPr>
            </w:pPr>
            <w:r>
              <w:rPr>
                <w:rFonts w:ascii="宋体" w:hAnsi="宋体" w:hint="eastAsia"/>
                <w:color w:val="000000"/>
                <w:sz w:val="18"/>
                <w:szCs w:val="18"/>
              </w:rPr>
              <w:t>施工单位已使用但可按要求改正的</w:t>
            </w:r>
          </w:p>
        </w:tc>
        <w:tc>
          <w:tcPr>
            <w:tcW w:w="1240" w:type="dxa"/>
            <w:vMerge/>
            <w:tcBorders>
              <w:top w:val="single" w:sz="4" w:space="0" w:color="000000"/>
              <w:left w:val="single" w:sz="4" w:space="0" w:color="000000"/>
              <w:bottom w:val="single" w:sz="4" w:space="0" w:color="000000"/>
              <w:right w:val="single" w:sz="4" w:space="0" w:color="000000"/>
            </w:tcBorders>
          </w:tcPr>
          <w:p w14:paraId="20C7C26F" w14:textId="77777777" w:rsidR="00D55510" w:rsidRDefault="00D55510">
            <w:pPr>
              <w:rPr>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35D64EA1" w14:textId="77777777" w:rsidR="00D55510" w:rsidRDefault="00DA194B">
            <w:pPr>
              <w:wordWrap w:val="0"/>
              <w:autoSpaceDE w:val="0"/>
              <w:autoSpaceDN w:val="0"/>
              <w:spacing w:before="73" w:line="246" w:lineRule="exact"/>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648EFCCE" w14:textId="77777777" w:rsidR="00D55510" w:rsidRDefault="00DA194B">
            <w:pPr>
              <w:wordWrap w:val="0"/>
              <w:autoSpaceDE w:val="0"/>
              <w:autoSpaceDN w:val="0"/>
              <w:spacing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35CBAC0E" w14:textId="77777777">
        <w:trPr>
          <w:trHeight w:val="560"/>
        </w:trPr>
        <w:tc>
          <w:tcPr>
            <w:tcW w:w="1200" w:type="dxa"/>
            <w:vMerge/>
            <w:tcBorders>
              <w:top w:val="single" w:sz="4" w:space="0" w:color="000000"/>
              <w:left w:val="single" w:sz="4" w:space="0" w:color="000000"/>
              <w:bottom w:val="single" w:sz="4" w:space="0" w:color="000000"/>
              <w:right w:val="single" w:sz="4" w:space="0" w:color="000000"/>
            </w:tcBorders>
          </w:tcPr>
          <w:p w14:paraId="76030C06" w14:textId="77777777" w:rsidR="00D55510" w:rsidRDefault="00D55510">
            <w:pPr>
              <w:rPr>
                <w:sz w:val="18"/>
                <w:szCs w:val="18"/>
              </w:rPr>
            </w:pPr>
          </w:p>
        </w:tc>
        <w:tc>
          <w:tcPr>
            <w:tcW w:w="5860" w:type="dxa"/>
            <w:tcBorders>
              <w:top w:val="single" w:sz="4" w:space="0" w:color="000000"/>
              <w:left w:val="single" w:sz="4" w:space="0" w:color="000000"/>
              <w:bottom w:val="single" w:sz="4" w:space="0" w:color="000000"/>
              <w:right w:val="single" w:sz="4" w:space="0" w:color="000000"/>
            </w:tcBorders>
          </w:tcPr>
          <w:p w14:paraId="242A19B3"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项目已经完工或者无法改正的</w:t>
            </w:r>
          </w:p>
        </w:tc>
        <w:tc>
          <w:tcPr>
            <w:tcW w:w="1240" w:type="dxa"/>
            <w:vMerge/>
            <w:tcBorders>
              <w:top w:val="single" w:sz="4" w:space="0" w:color="000000"/>
              <w:left w:val="single" w:sz="4" w:space="0" w:color="000000"/>
              <w:bottom w:val="single" w:sz="4" w:space="0" w:color="000000"/>
              <w:right w:val="single" w:sz="4" w:space="0" w:color="000000"/>
            </w:tcBorders>
          </w:tcPr>
          <w:p w14:paraId="1EA2A137" w14:textId="77777777" w:rsidR="00D55510" w:rsidRDefault="00D55510">
            <w:pPr>
              <w:rPr>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178F6B0B" w14:textId="77777777" w:rsidR="00D55510" w:rsidRDefault="00DA194B">
            <w:pPr>
              <w:wordWrap w:val="0"/>
              <w:autoSpaceDE w:val="0"/>
              <w:autoSpaceDN w:val="0"/>
              <w:spacing w:before="53" w:line="246" w:lineRule="exact"/>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14D406AE" w14:textId="77777777" w:rsidR="00D55510" w:rsidRDefault="00DA194B">
            <w:pPr>
              <w:wordWrap w:val="0"/>
              <w:autoSpaceDE w:val="0"/>
              <w:autoSpaceDN w:val="0"/>
              <w:spacing w:line="220"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39A6B3D" w14:textId="77777777" w:rsidR="00D55510" w:rsidRDefault="00D55510">
      <w:pPr>
        <w:rPr>
          <w:sz w:val="18"/>
          <w:szCs w:val="18"/>
        </w:rPr>
      </w:pPr>
    </w:p>
    <w:p w14:paraId="7ABED422" w14:textId="77777777" w:rsidR="00D55510" w:rsidRDefault="00D55510">
      <w:pPr>
        <w:rPr>
          <w:sz w:val="18"/>
          <w:szCs w:val="18"/>
        </w:rPr>
      </w:pPr>
    </w:p>
    <w:p w14:paraId="4D714A23" w14:textId="77777777" w:rsidR="00D55510" w:rsidRDefault="00D55510">
      <w:pPr>
        <w:rPr>
          <w:sz w:val="18"/>
          <w:szCs w:val="18"/>
        </w:rPr>
      </w:pPr>
    </w:p>
    <w:tbl>
      <w:tblPr>
        <w:tblpPr w:leftFromText="180" w:rightFromText="180" w:vertAnchor="page" w:horzAnchor="page" w:tblpX="1418" w:tblpY="1989"/>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83"/>
        <w:gridCol w:w="5886"/>
        <w:gridCol w:w="1184"/>
        <w:gridCol w:w="5710"/>
      </w:tblGrid>
      <w:tr w:rsidR="00D55510" w14:paraId="02D5948E" w14:textId="77777777">
        <w:trPr>
          <w:trHeight w:val="280"/>
        </w:trPr>
        <w:tc>
          <w:tcPr>
            <w:tcW w:w="1183" w:type="dxa"/>
            <w:tcBorders>
              <w:top w:val="single" w:sz="4" w:space="0" w:color="000000"/>
              <w:left w:val="single" w:sz="4" w:space="0" w:color="000000"/>
              <w:bottom w:val="single" w:sz="4" w:space="0" w:color="000000"/>
              <w:right w:val="single" w:sz="4" w:space="0" w:color="000000"/>
            </w:tcBorders>
          </w:tcPr>
          <w:p w14:paraId="1AE4BE13"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序号</w:t>
            </w:r>
          </w:p>
        </w:tc>
        <w:tc>
          <w:tcPr>
            <w:tcW w:w="12780" w:type="dxa"/>
            <w:gridSpan w:val="3"/>
            <w:tcBorders>
              <w:top w:val="single" w:sz="4" w:space="0" w:color="000000"/>
              <w:left w:val="single" w:sz="4" w:space="0" w:color="000000"/>
              <w:bottom w:val="single" w:sz="4" w:space="0" w:color="000000"/>
              <w:right w:val="single" w:sz="4" w:space="0" w:color="000000"/>
            </w:tcBorders>
          </w:tcPr>
          <w:p w14:paraId="10C6B189" w14:textId="77777777" w:rsidR="00D55510" w:rsidRDefault="00DA194B">
            <w:pPr>
              <w:wordWrap w:val="0"/>
              <w:autoSpaceDE w:val="0"/>
              <w:autoSpaceDN w:val="0"/>
              <w:spacing w:line="240" w:lineRule="exact"/>
              <w:ind w:firstLine="100"/>
              <w:rPr>
                <w:sz w:val="18"/>
                <w:szCs w:val="18"/>
              </w:rPr>
            </w:pPr>
            <w:r>
              <w:rPr>
                <w:rFonts w:ascii="Calibri" w:eastAsia="Calibri" w:hAnsi="Calibri" w:hint="eastAsia"/>
                <w:color w:val="000000"/>
                <w:sz w:val="18"/>
                <w:szCs w:val="18"/>
              </w:rPr>
              <w:t>3</w:t>
            </w:r>
            <w:r>
              <w:rPr>
                <w:rFonts w:ascii="Calibri" w:hAnsi="Calibri" w:hint="eastAsia"/>
                <w:color w:val="000000"/>
                <w:sz w:val="18"/>
                <w:szCs w:val="18"/>
              </w:rPr>
              <w:t>0</w:t>
            </w:r>
          </w:p>
        </w:tc>
      </w:tr>
      <w:tr w:rsidR="00D55510" w14:paraId="1F6A1D0E" w14:textId="77777777">
        <w:trPr>
          <w:trHeight w:val="300"/>
        </w:trPr>
        <w:tc>
          <w:tcPr>
            <w:tcW w:w="1183" w:type="dxa"/>
            <w:tcBorders>
              <w:top w:val="single" w:sz="4" w:space="0" w:color="000000"/>
              <w:left w:val="single" w:sz="4" w:space="0" w:color="000000"/>
              <w:bottom w:val="single" w:sz="4" w:space="0" w:color="000000"/>
              <w:right w:val="single" w:sz="4" w:space="0" w:color="000000"/>
            </w:tcBorders>
          </w:tcPr>
          <w:p w14:paraId="5B629E81"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编号</w:t>
            </w:r>
          </w:p>
        </w:tc>
        <w:tc>
          <w:tcPr>
            <w:tcW w:w="12780" w:type="dxa"/>
            <w:gridSpan w:val="3"/>
            <w:tcBorders>
              <w:top w:val="single" w:sz="4" w:space="0" w:color="000000"/>
              <w:left w:val="single" w:sz="4" w:space="0" w:color="000000"/>
              <w:bottom w:val="single" w:sz="4" w:space="0" w:color="000000"/>
              <w:right w:val="single" w:sz="4" w:space="0" w:color="000000"/>
            </w:tcBorders>
          </w:tcPr>
          <w:p w14:paraId="34652E81" w14:textId="77777777" w:rsidR="00D55510" w:rsidRDefault="00DA194B">
            <w:pPr>
              <w:wordWrap w:val="0"/>
              <w:autoSpaceDE w:val="0"/>
              <w:autoSpaceDN w:val="0"/>
              <w:spacing w:before="13" w:line="246" w:lineRule="exact"/>
              <w:ind w:firstLine="80"/>
              <w:rPr>
                <w:sz w:val="18"/>
                <w:szCs w:val="18"/>
              </w:rPr>
            </w:pPr>
            <w:r>
              <w:rPr>
                <w:rFonts w:ascii="Calibri" w:eastAsia="Calibri" w:hAnsi="Calibri" w:hint="eastAsia"/>
                <w:color w:val="000000"/>
                <w:sz w:val="18"/>
                <w:szCs w:val="18"/>
              </w:rPr>
              <w:t>320280056000</w:t>
            </w:r>
          </w:p>
        </w:tc>
      </w:tr>
      <w:tr w:rsidR="00D55510" w14:paraId="06C457C0" w14:textId="77777777">
        <w:trPr>
          <w:trHeight w:val="280"/>
        </w:trPr>
        <w:tc>
          <w:tcPr>
            <w:tcW w:w="1183" w:type="dxa"/>
            <w:tcBorders>
              <w:top w:val="single" w:sz="4" w:space="0" w:color="000000"/>
              <w:left w:val="single" w:sz="4" w:space="0" w:color="000000"/>
              <w:bottom w:val="single" w:sz="4" w:space="0" w:color="000000"/>
              <w:right w:val="single" w:sz="4" w:space="0" w:color="000000"/>
            </w:tcBorders>
          </w:tcPr>
          <w:p w14:paraId="63D83B23"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780" w:type="dxa"/>
            <w:gridSpan w:val="3"/>
            <w:tcBorders>
              <w:top w:val="single" w:sz="4" w:space="0" w:color="000000"/>
              <w:left w:val="single" w:sz="4" w:space="0" w:color="000000"/>
              <w:bottom w:val="single" w:sz="4" w:space="0" w:color="000000"/>
              <w:right w:val="single" w:sz="4" w:space="0" w:color="000000"/>
            </w:tcBorders>
          </w:tcPr>
          <w:p w14:paraId="15F4CA65" w14:textId="77777777" w:rsidR="00D55510" w:rsidRDefault="00DA194B">
            <w:pPr>
              <w:wordWrap w:val="0"/>
              <w:autoSpaceDE w:val="0"/>
              <w:autoSpaceDN w:val="0"/>
              <w:spacing w:before="13" w:line="246" w:lineRule="exact"/>
              <w:ind w:firstLine="100"/>
              <w:rPr>
                <w:sz w:val="18"/>
                <w:szCs w:val="18"/>
              </w:rPr>
            </w:pPr>
            <w:r>
              <w:rPr>
                <w:rFonts w:ascii="宋体" w:hAnsi="宋体" w:hint="eastAsia"/>
                <w:color w:val="000000"/>
                <w:sz w:val="18"/>
                <w:szCs w:val="18"/>
              </w:rPr>
              <w:t>对人民防空工程建设单位施工图设计文件未经审查或者审查不合格，擅自施工的处罚</w:t>
            </w:r>
          </w:p>
        </w:tc>
      </w:tr>
      <w:tr w:rsidR="00D55510" w14:paraId="132A0ACF" w14:textId="77777777">
        <w:trPr>
          <w:trHeight w:val="3320"/>
        </w:trPr>
        <w:tc>
          <w:tcPr>
            <w:tcW w:w="1183" w:type="dxa"/>
            <w:tcBorders>
              <w:top w:val="single" w:sz="4" w:space="0" w:color="000000"/>
              <w:left w:val="single" w:sz="4" w:space="0" w:color="000000"/>
              <w:bottom w:val="single" w:sz="4" w:space="0" w:color="000000"/>
              <w:right w:val="single" w:sz="4" w:space="0" w:color="000000"/>
            </w:tcBorders>
          </w:tcPr>
          <w:p w14:paraId="2A050CF8" w14:textId="77777777" w:rsidR="00D55510" w:rsidRDefault="00D55510">
            <w:pPr>
              <w:wordWrap w:val="0"/>
              <w:autoSpaceDE w:val="0"/>
              <w:autoSpaceDN w:val="0"/>
              <w:spacing w:line="246" w:lineRule="exact"/>
              <w:rPr>
                <w:rFonts w:ascii="宋体" w:hAnsi="宋体"/>
                <w:color w:val="000000"/>
                <w:sz w:val="18"/>
                <w:szCs w:val="18"/>
              </w:rPr>
            </w:pPr>
          </w:p>
          <w:p w14:paraId="4E4A10AA" w14:textId="77777777" w:rsidR="00D55510" w:rsidRDefault="00D55510">
            <w:pPr>
              <w:wordWrap w:val="0"/>
              <w:autoSpaceDE w:val="0"/>
              <w:autoSpaceDN w:val="0"/>
              <w:spacing w:line="246" w:lineRule="exact"/>
              <w:rPr>
                <w:rFonts w:ascii="宋体" w:hAnsi="宋体"/>
                <w:color w:val="000000"/>
                <w:sz w:val="18"/>
                <w:szCs w:val="18"/>
              </w:rPr>
            </w:pPr>
          </w:p>
          <w:p w14:paraId="7D827BD3" w14:textId="77777777" w:rsidR="00D55510" w:rsidRDefault="00D55510">
            <w:pPr>
              <w:wordWrap w:val="0"/>
              <w:autoSpaceDE w:val="0"/>
              <w:autoSpaceDN w:val="0"/>
              <w:spacing w:line="246" w:lineRule="exact"/>
              <w:rPr>
                <w:rFonts w:ascii="宋体" w:hAnsi="宋体"/>
                <w:color w:val="000000"/>
                <w:sz w:val="18"/>
                <w:szCs w:val="18"/>
              </w:rPr>
            </w:pPr>
          </w:p>
          <w:p w14:paraId="65CB8AB7" w14:textId="77777777" w:rsidR="00D55510" w:rsidRDefault="00D55510">
            <w:pPr>
              <w:wordWrap w:val="0"/>
              <w:autoSpaceDE w:val="0"/>
              <w:autoSpaceDN w:val="0"/>
              <w:spacing w:line="246" w:lineRule="exact"/>
              <w:rPr>
                <w:rFonts w:ascii="宋体" w:hAnsi="宋体"/>
                <w:color w:val="000000"/>
                <w:sz w:val="18"/>
                <w:szCs w:val="18"/>
              </w:rPr>
            </w:pPr>
          </w:p>
          <w:p w14:paraId="34496E5B" w14:textId="77777777" w:rsidR="00D55510" w:rsidRDefault="00D55510">
            <w:pPr>
              <w:wordWrap w:val="0"/>
              <w:autoSpaceDE w:val="0"/>
              <w:autoSpaceDN w:val="0"/>
              <w:spacing w:line="246" w:lineRule="exact"/>
              <w:rPr>
                <w:rFonts w:ascii="宋体" w:hAnsi="宋体"/>
                <w:color w:val="000000"/>
                <w:sz w:val="18"/>
                <w:szCs w:val="18"/>
              </w:rPr>
            </w:pPr>
          </w:p>
          <w:p w14:paraId="2F64C5C3" w14:textId="77777777" w:rsidR="00D55510" w:rsidRDefault="00D55510">
            <w:pPr>
              <w:wordWrap w:val="0"/>
              <w:autoSpaceDE w:val="0"/>
              <w:autoSpaceDN w:val="0"/>
              <w:spacing w:line="246" w:lineRule="exact"/>
              <w:rPr>
                <w:rFonts w:ascii="宋体" w:hAnsi="宋体"/>
                <w:color w:val="000000"/>
                <w:sz w:val="18"/>
                <w:szCs w:val="18"/>
              </w:rPr>
            </w:pPr>
          </w:p>
          <w:p w14:paraId="15ED926D" w14:textId="77777777" w:rsidR="00D55510" w:rsidRDefault="00DA194B">
            <w:pPr>
              <w:wordWrap w:val="0"/>
              <w:autoSpaceDE w:val="0"/>
              <w:autoSpaceDN w:val="0"/>
              <w:spacing w:before="101" w:line="246" w:lineRule="exact"/>
              <w:ind w:firstLine="220"/>
              <w:rPr>
                <w:sz w:val="18"/>
                <w:szCs w:val="18"/>
              </w:rPr>
            </w:pPr>
            <w:r>
              <w:rPr>
                <w:rFonts w:ascii="宋体" w:hAnsi="宋体" w:hint="eastAsia"/>
                <w:color w:val="000000"/>
                <w:sz w:val="18"/>
                <w:szCs w:val="18"/>
              </w:rPr>
              <w:t>法律依据</w:t>
            </w:r>
          </w:p>
        </w:tc>
        <w:tc>
          <w:tcPr>
            <w:tcW w:w="12780" w:type="dxa"/>
            <w:gridSpan w:val="3"/>
            <w:tcBorders>
              <w:top w:val="single" w:sz="4" w:space="0" w:color="000000"/>
              <w:left w:val="single" w:sz="4" w:space="0" w:color="000000"/>
              <w:bottom w:val="single" w:sz="4" w:space="0" w:color="000000"/>
              <w:right w:val="single" w:sz="4" w:space="0" w:color="000000"/>
            </w:tcBorders>
          </w:tcPr>
          <w:p w14:paraId="18442F93"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5400FBA6" w14:textId="77777777" w:rsidR="00D55510" w:rsidRDefault="00DA194B">
            <w:pPr>
              <w:wordWrap w:val="0"/>
              <w:autoSpaceDE w:val="0"/>
              <w:autoSpaceDN w:val="0"/>
              <w:spacing w:before="53" w:line="246" w:lineRule="exact"/>
              <w:ind w:firstLine="520"/>
              <w:rPr>
                <w:sz w:val="18"/>
                <w:szCs w:val="18"/>
              </w:rPr>
            </w:pPr>
            <w:r>
              <w:rPr>
                <w:rFonts w:ascii="宋体" w:hAnsi="宋体" w:hint="eastAsia"/>
                <w:color w:val="000000"/>
                <w:sz w:val="18"/>
                <w:szCs w:val="18"/>
              </w:rPr>
              <w:t>第十一条第二款</w:t>
            </w:r>
            <w:r>
              <w:rPr>
                <w:rFonts w:ascii="宋体" w:hAnsi="宋体" w:hint="eastAsia"/>
                <w:color w:val="000000"/>
                <w:sz w:val="18"/>
                <w:szCs w:val="18"/>
              </w:rPr>
              <w:t xml:space="preserve"> </w:t>
            </w:r>
            <w:r>
              <w:rPr>
                <w:rFonts w:ascii="宋体" w:hAnsi="宋体" w:hint="eastAsia"/>
                <w:color w:val="000000"/>
                <w:sz w:val="18"/>
                <w:szCs w:val="18"/>
              </w:rPr>
              <w:t>施工图设计文件未经审查批准的，不得使用。</w:t>
            </w:r>
          </w:p>
          <w:p w14:paraId="088D5E14" w14:textId="77777777" w:rsidR="00D55510" w:rsidRDefault="00DA194B">
            <w:pPr>
              <w:wordWrap w:val="0"/>
              <w:autoSpaceDE w:val="0"/>
              <w:autoSpaceDN w:val="0"/>
              <w:spacing w:before="73" w:line="246" w:lineRule="exact"/>
              <w:ind w:firstLine="520"/>
              <w:rPr>
                <w:sz w:val="18"/>
                <w:szCs w:val="18"/>
              </w:rPr>
            </w:pPr>
            <w:r>
              <w:rPr>
                <w:rFonts w:ascii="宋体" w:hAnsi="宋体" w:hint="eastAsia"/>
                <w:color w:val="000000"/>
                <w:sz w:val="18"/>
                <w:szCs w:val="18"/>
              </w:rPr>
              <w:t>第五十六条</w:t>
            </w:r>
            <w:r>
              <w:rPr>
                <w:rFonts w:ascii="宋体" w:hAnsi="宋体" w:hint="eastAsia"/>
                <w:color w:val="000000"/>
                <w:sz w:val="18"/>
                <w:szCs w:val="18"/>
              </w:rPr>
              <w:t xml:space="preserve"> </w:t>
            </w:r>
            <w:r>
              <w:rPr>
                <w:rFonts w:ascii="宋体" w:hAnsi="宋体" w:hint="eastAsia"/>
                <w:color w:val="000000"/>
                <w:sz w:val="18"/>
                <w:szCs w:val="18"/>
              </w:rPr>
              <w:t>违反本条例规定，建设单位有下列行为之一的，责令改正，处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万元以下的罚款：</w:t>
            </w:r>
          </w:p>
          <w:p w14:paraId="20247C8E"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（四）施工图设计文件未经审查或者审查不合格，擅自施工的；</w:t>
            </w:r>
          </w:p>
          <w:p w14:paraId="66640DAB" w14:textId="77777777" w:rsidR="00D55510" w:rsidRDefault="00D55510">
            <w:pPr>
              <w:wordWrap w:val="0"/>
              <w:autoSpaceDE w:val="0"/>
              <w:autoSpaceDN w:val="0"/>
              <w:spacing w:line="246" w:lineRule="exact"/>
              <w:rPr>
                <w:rFonts w:ascii="宋体" w:hAnsi="宋体"/>
                <w:color w:val="000000"/>
                <w:sz w:val="18"/>
                <w:szCs w:val="18"/>
              </w:rPr>
            </w:pPr>
          </w:p>
          <w:p w14:paraId="410C61ED" w14:textId="77777777" w:rsidR="00D55510" w:rsidRDefault="00DA194B">
            <w:pPr>
              <w:wordWrap w:val="0"/>
              <w:autoSpaceDE w:val="0"/>
              <w:autoSpaceDN w:val="0"/>
              <w:spacing w:before="87" w:line="246" w:lineRule="exact"/>
              <w:ind w:left="100" w:right="40" w:firstLine="42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1221EEBD" w14:textId="77777777" w:rsidR="00D55510" w:rsidRDefault="00DA194B">
            <w:pPr>
              <w:wordWrap w:val="0"/>
              <w:autoSpaceDE w:val="0"/>
              <w:autoSpaceDN w:val="0"/>
              <w:spacing w:before="53" w:line="246" w:lineRule="exact"/>
              <w:ind w:left="100" w:right="2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417BA7CA"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【地方性法规】《江苏省实施＜中华人民共和国人民防空法＞办法》</w:t>
            </w:r>
          </w:p>
          <w:p w14:paraId="76AEBE04" w14:textId="77777777" w:rsidR="00D55510" w:rsidRDefault="00DA194B">
            <w:pPr>
              <w:wordWrap w:val="0"/>
              <w:autoSpaceDE w:val="0"/>
              <w:autoSpaceDN w:val="0"/>
              <w:spacing w:line="246" w:lineRule="exact"/>
              <w:ind w:left="120" w:right="2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570A23FA" w14:textId="77777777">
        <w:trPr>
          <w:trHeight w:val="300"/>
        </w:trPr>
        <w:tc>
          <w:tcPr>
            <w:tcW w:w="1183" w:type="dxa"/>
            <w:tcBorders>
              <w:top w:val="single" w:sz="4" w:space="0" w:color="000000"/>
              <w:left w:val="single" w:sz="4" w:space="0" w:color="000000"/>
              <w:bottom w:val="single" w:sz="4" w:space="0" w:color="000000"/>
              <w:right w:val="single" w:sz="4" w:space="0" w:color="000000"/>
            </w:tcBorders>
          </w:tcPr>
          <w:p w14:paraId="034D86FB"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处罚种类</w:t>
            </w:r>
          </w:p>
        </w:tc>
        <w:tc>
          <w:tcPr>
            <w:tcW w:w="12780" w:type="dxa"/>
            <w:gridSpan w:val="3"/>
            <w:tcBorders>
              <w:top w:val="single" w:sz="4" w:space="0" w:color="000000"/>
              <w:left w:val="single" w:sz="4" w:space="0" w:color="000000"/>
              <w:bottom w:val="single" w:sz="4" w:space="0" w:color="000000"/>
              <w:right w:val="single" w:sz="4" w:space="0" w:color="000000"/>
            </w:tcBorders>
          </w:tcPr>
          <w:p w14:paraId="6901948B" w14:textId="77777777" w:rsidR="00D55510" w:rsidRDefault="00DA194B">
            <w:pPr>
              <w:wordWrap w:val="0"/>
              <w:autoSpaceDE w:val="0"/>
              <w:autoSpaceDN w:val="0"/>
              <w:spacing w:before="13" w:line="246" w:lineRule="exact"/>
              <w:ind w:firstLine="120"/>
              <w:rPr>
                <w:sz w:val="18"/>
                <w:szCs w:val="18"/>
              </w:rPr>
            </w:pPr>
            <w:r>
              <w:rPr>
                <w:rFonts w:ascii="宋体" w:hAnsi="宋体" w:hint="eastAsia"/>
                <w:color w:val="000000"/>
                <w:sz w:val="18"/>
                <w:szCs w:val="18"/>
              </w:rPr>
              <w:t>罚款</w:t>
            </w:r>
          </w:p>
        </w:tc>
      </w:tr>
      <w:tr w:rsidR="00D55510" w14:paraId="41B445AE" w14:textId="77777777">
        <w:trPr>
          <w:trHeight w:val="280"/>
        </w:trPr>
        <w:tc>
          <w:tcPr>
            <w:tcW w:w="13963" w:type="dxa"/>
            <w:gridSpan w:val="4"/>
            <w:tcBorders>
              <w:top w:val="single" w:sz="4" w:space="0" w:color="000000"/>
              <w:left w:val="single" w:sz="4" w:space="0" w:color="000000"/>
              <w:bottom w:val="single" w:sz="4" w:space="0" w:color="000000"/>
              <w:right w:val="single" w:sz="4" w:space="0" w:color="000000"/>
            </w:tcBorders>
          </w:tcPr>
          <w:p w14:paraId="23E149CD"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自由裁量基准</w:t>
            </w:r>
          </w:p>
        </w:tc>
      </w:tr>
      <w:tr w:rsidR="00D55510" w14:paraId="6822BB58" w14:textId="77777777">
        <w:trPr>
          <w:trHeight w:val="600"/>
        </w:trPr>
        <w:tc>
          <w:tcPr>
            <w:tcW w:w="1183" w:type="dxa"/>
            <w:vMerge w:val="restart"/>
            <w:tcBorders>
              <w:top w:val="single" w:sz="4" w:space="0" w:color="000000"/>
              <w:left w:val="single" w:sz="4" w:space="0" w:color="000000"/>
              <w:bottom w:val="single" w:sz="4" w:space="0" w:color="000000"/>
              <w:right w:val="single" w:sz="4" w:space="0" w:color="000000"/>
            </w:tcBorders>
          </w:tcPr>
          <w:p w14:paraId="6E827399" w14:textId="77777777" w:rsidR="00D55510" w:rsidRDefault="00D55510">
            <w:pPr>
              <w:wordWrap w:val="0"/>
              <w:autoSpaceDE w:val="0"/>
              <w:autoSpaceDN w:val="0"/>
              <w:spacing w:line="246" w:lineRule="exact"/>
              <w:rPr>
                <w:rFonts w:ascii="宋体" w:hAnsi="宋体"/>
                <w:color w:val="000000"/>
                <w:sz w:val="18"/>
                <w:szCs w:val="18"/>
              </w:rPr>
            </w:pPr>
          </w:p>
          <w:p w14:paraId="7EEA1456" w14:textId="77777777" w:rsidR="00D55510" w:rsidRDefault="00D55510">
            <w:pPr>
              <w:wordWrap w:val="0"/>
              <w:autoSpaceDE w:val="0"/>
              <w:autoSpaceDN w:val="0"/>
              <w:spacing w:line="246" w:lineRule="exact"/>
              <w:rPr>
                <w:rFonts w:ascii="宋体" w:hAnsi="宋体"/>
                <w:color w:val="000000"/>
                <w:sz w:val="18"/>
                <w:szCs w:val="18"/>
              </w:rPr>
            </w:pPr>
          </w:p>
          <w:p w14:paraId="07D9290B" w14:textId="77777777" w:rsidR="00D55510" w:rsidRDefault="00D55510">
            <w:pPr>
              <w:wordWrap w:val="0"/>
              <w:autoSpaceDE w:val="0"/>
              <w:autoSpaceDN w:val="0"/>
              <w:spacing w:line="246" w:lineRule="exact"/>
              <w:rPr>
                <w:rFonts w:ascii="宋体" w:hAnsi="宋体"/>
                <w:color w:val="000000"/>
                <w:sz w:val="18"/>
                <w:szCs w:val="18"/>
              </w:rPr>
            </w:pPr>
          </w:p>
          <w:p w14:paraId="16A0A5BF" w14:textId="77777777" w:rsidR="00D55510" w:rsidRDefault="00D55510">
            <w:pPr>
              <w:wordWrap w:val="0"/>
              <w:autoSpaceDE w:val="0"/>
              <w:autoSpaceDN w:val="0"/>
              <w:spacing w:line="246" w:lineRule="exact"/>
              <w:rPr>
                <w:rFonts w:ascii="宋体" w:hAnsi="宋体"/>
                <w:color w:val="000000"/>
                <w:sz w:val="18"/>
                <w:szCs w:val="18"/>
              </w:rPr>
            </w:pPr>
          </w:p>
          <w:p w14:paraId="6A938FE7" w14:textId="77777777" w:rsidR="00D55510" w:rsidRDefault="00DA194B">
            <w:pPr>
              <w:wordWrap w:val="0"/>
              <w:autoSpaceDE w:val="0"/>
              <w:autoSpaceDN w:val="0"/>
              <w:spacing w:before="134" w:line="246" w:lineRule="exact"/>
              <w:ind w:firstLine="200"/>
              <w:rPr>
                <w:sz w:val="18"/>
                <w:szCs w:val="18"/>
              </w:rPr>
            </w:pPr>
            <w:r>
              <w:rPr>
                <w:rFonts w:ascii="宋体" w:hAnsi="宋体" w:hint="eastAsia"/>
                <w:color w:val="000000"/>
                <w:sz w:val="18"/>
                <w:szCs w:val="18"/>
              </w:rPr>
              <w:t>情形描述</w:t>
            </w:r>
          </w:p>
        </w:tc>
        <w:tc>
          <w:tcPr>
            <w:tcW w:w="5886" w:type="dxa"/>
            <w:tcBorders>
              <w:top w:val="single" w:sz="4" w:space="0" w:color="000000"/>
              <w:left w:val="single" w:sz="4" w:space="0" w:color="000000"/>
              <w:bottom w:val="single" w:sz="4" w:space="0" w:color="000000"/>
              <w:right w:val="single" w:sz="4" w:space="0" w:color="000000"/>
            </w:tcBorders>
          </w:tcPr>
          <w:p w14:paraId="7D3EFF66" w14:textId="77777777" w:rsidR="00D55510" w:rsidRDefault="00DA194B">
            <w:pPr>
              <w:wordWrap w:val="0"/>
              <w:autoSpaceDE w:val="0"/>
              <w:autoSpaceDN w:val="0"/>
              <w:spacing w:before="200" w:line="246" w:lineRule="exact"/>
              <w:ind w:firstLine="140"/>
              <w:rPr>
                <w:sz w:val="18"/>
                <w:szCs w:val="18"/>
              </w:rPr>
            </w:pPr>
            <w:r>
              <w:rPr>
                <w:rFonts w:ascii="宋体" w:hAnsi="宋体" w:hint="eastAsia"/>
                <w:color w:val="000000"/>
                <w:sz w:val="18"/>
                <w:szCs w:val="18"/>
              </w:rPr>
              <w:t>停止施工，且施工图经审查合格的</w:t>
            </w:r>
          </w:p>
        </w:tc>
        <w:tc>
          <w:tcPr>
            <w:tcW w:w="1184" w:type="dxa"/>
            <w:vMerge w:val="restart"/>
            <w:tcBorders>
              <w:top w:val="single" w:sz="4" w:space="0" w:color="000000"/>
              <w:left w:val="single" w:sz="4" w:space="0" w:color="000000"/>
              <w:bottom w:val="single" w:sz="4" w:space="0" w:color="000000"/>
              <w:right w:val="single" w:sz="4" w:space="0" w:color="000000"/>
            </w:tcBorders>
          </w:tcPr>
          <w:p w14:paraId="27807E00" w14:textId="77777777" w:rsidR="00D55510" w:rsidRDefault="00D55510">
            <w:pPr>
              <w:wordWrap w:val="0"/>
              <w:autoSpaceDE w:val="0"/>
              <w:autoSpaceDN w:val="0"/>
              <w:spacing w:line="259" w:lineRule="exact"/>
              <w:rPr>
                <w:rFonts w:ascii="宋体" w:hAnsi="宋体"/>
                <w:color w:val="000000"/>
                <w:sz w:val="18"/>
                <w:szCs w:val="18"/>
              </w:rPr>
            </w:pPr>
          </w:p>
          <w:p w14:paraId="26C5B55E" w14:textId="77777777" w:rsidR="00D55510" w:rsidRDefault="00D55510">
            <w:pPr>
              <w:wordWrap w:val="0"/>
              <w:autoSpaceDE w:val="0"/>
              <w:autoSpaceDN w:val="0"/>
              <w:spacing w:line="259" w:lineRule="exact"/>
              <w:rPr>
                <w:rFonts w:ascii="宋体" w:hAnsi="宋体"/>
                <w:color w:val="000000"/>
                <w:sz w:val="18"/>
                <w:szCs w:val="18"/>
              </w:rPr>
            </w:pPr>
          </w:p>
          <w:p w14:paraId="588A79F4" w14:textId="77777777" w:rsidR="00D55510" w:rsidRDefault="00D55510">
            <w:pPr>
              <w:wordWrap w:val="0"/>
              <w:autoSpaceDE w:val="0"/>
              <w:autoSpaceDN w:val="0"/>
              <w:spacing w:line="259" w:lineRule="exact"/>
              <w:rPr>
                <w:rFonts w:ascii="宋体" w:hAnsi="宋体"/>
                <w:color w:val="000000"/>
                <w:sz w:val="18"/>
                <w:szCs w:val="18"/>
              </w:rPr>
            </w:pPr>
          </w:p>
          <w:p w14:paraId="5D04CFC1" w14:textId="77777777" w:rsidR="00D55510" w:rsidRDefault="00D55510">
            <w:pPr>
              <w:wordWrap w:val="0"/>
              <w:autoSpaceDE w:val="0"/>
              <w:autoSpaceDN w:val="0"/>
              <w:spacing w:line="259" w:lineRule="exact"/>
              <w:rPr>
                <w:rFonts w:ascii="宋体" w:hAnsi="宋体"/>
                <w:color w:val="000000"/>
                <w:sz w:val="18"/>
                <w:szCs w:val="18"/>
              </w:rPr>
            </w:pPr>
          </w:p>
          <w:p w14:paraId="2DA0566E" w14:textId="77777777" w:rsidR="00D55510" w:rsidRDefault="00DA194B">
            <w:pPr>
              <w:wordWrap w:val="0"/>
              <w:autoSpaceDE w:val="0"/>
              <w:autoSpaceDN w:val="0"/>
              <w:spacing w:before="82" w:line="259" w:lineRule="exact"/>
              <w:ind w:firstLine="200"/>
              <w:rPr>
                <w:sz w:val="18"/>
                <w:szCs w:val="18"/>
              </w:rPr>
            </w:pPr>
            <w:r>
              <w:rPr>
                <w:rFonts w:ascii="宋体" w:hAnsi="宋体" w:hint="eastAsia"/>
                <w:color w:val="000000"/>
                <w:sz w:val="18"/>
                <w:szCs w:val="18"/>
              </w:rPr>
              <w:t>裁量幅度</w:t>
            </w:r>
          </w:p>
        </w:tc>
        <w:tc>
          <w:tcPr>
            <w:tcW w:w="5710" w:type="dxa"/>
            <w:tcBorders>
              <w:top w:val="single" w:sz="4" w:space="0" w:color="000000"/>
              <w:left w:val="single" w:sz="4" w:space="0" w:color="000000"/>
              <w:bottom w:val="single" w:sz="4" w:space="0" w:color="000000"/>
              <w:right w:val="single" w:sz="4" w:space="0" w:color="000000"/>
            </w:tcBorders>
          </w:tcPr>
          <w:p w14:paraId="197C0B91"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20</w:t>
            </w:r>
            <w:r>
              <w:rPr>
                <w:rFonts w:ascii="宋体" w:hAnsi="宋体" w:hint="eastAsia"/>
                <w:color w:val="000000"/>
                <w:sz w:val="18"/>
                <w:szCs w:val="18"/>
              </w:rPr>
              <w:t>万元以上</w:t>
            </w:r>
            <w:r>
              <w:rPr>
                <w:rFonts w:ascii="Calibri" w:eastAsia="Calibri" w:hAnsi="Calibri" w:hint="eastAsia"/>
                <w:color w:val="000000"/>
                <w:sz w:val="18"/>
                <w:szCs w:val="18"/>
              </w:rPr>
              <w:t>25</w:t>
            </w:r>
            <w:r>
              <w:rPr>
                <w:rFonts w:ascii="宋体" w:hAnsi="宋体" w:hint="eastAsia"/>
                <w:color w:val="000000"/>
                <w:sz w:val="18"/>
                <w:szCs w:val="18"/>
              </w:rPr>
              <w:t>万元以下罚款</w:t>
            </w:r>
          </w:p>
          <w:p w14:paraId="4F9535CC" w14:textId="77777777" w:rsidR="00D55510" w:rsidRDefault="00DA194B">
            <w:pPr>
              <w:wordWrap w:val="0"/>
              <w:autoSpaceDE w:val="0"/>
              <w:autoSpaceDN w:val="0"/>
              <w:spacing w:line="240"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59B3F615" w14:textId="77777777">
        <w:trPr>
          <w:trHeight w:val="620"/>
        </w:trPr>
        <w:tc>
          <w:tcPr>
            <w:tcW w:w="1183" w:type="dxa"/>
            <w:vMerge/>
            <w:tcBorders>
              <w:top w:val="single" w:sz="4" w:space="0" w:color="000000"/>
              <w:left w:val="single" w:sz="4" w:space="0" w:color="000000"/>
              <w:bottom w:val="single" w:sz="4" w:space="0" w:color="000000"/>
              <w:right w:val="single" w:sz="4" w:space="0" w:color="000000"/>
            </w:tcBorders>
          </w:tcPr>
          <w:p w14:paraId="15A0E4B6" w14:textId="77777777" w:rsidR="00D55510" w:rsidRDefault="00D55510">
            <w:pPr>
              <w:rPr>
                <w:sz w:val="18"/>
                <w:szCs w:val="18"/>
              </w:rPr>
            </w:pPr>
          </w:p>
        </w:tc>
        <w:tc>
          <w:tcPr>
            <w:tcW w:w="5886" w:type="dxa"/>
            <w:tcBorders>
              <w:top w:val="single" w:sz="4" w:space="0" w:color="000000"/>
              <w:left w:val="single" w:sz="4" w:space="0" w:color="000000"/>
              <w:bottom w:val="single" w:sz="4" w:space="0" w:color="000000"/>
              <w:right w:val="single" w:sz="4" w:space="0" w:color="000000"/>
            </w:tcBorders>
          </w:tcPr>
          <w:p w14:paraId="6BB90483"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未停止施工，或者施工图经审查不合格的</w:t>
            </w:r>
          </w:p>
        </w:tc>
        <w:tc>
          <w:tcPr>
            <w:tcW w:w="1184" w:type="dxa"/>
            <w:vMerge/>
            <w:tcBorders>
              <w:top w:val="single" w:sz="4" w:space="0" w:color="000000"/>
              <w:left w:val="single" w:sz="4" w:space="0" w:color="000000"/>
              <w:bottom w:val="single" w:sz="4" w:space="0" w:color="000000"/>
              <w:right w:val="single" w:sz="4" w:space="0" w:color="000000"/>
            </w:tcBorders>
          </w:tcPr>
          <w:p w14:paraId="29089EAE" w14:textId="77777777" w:rsidR="00D55510" w:rsidRDefault="00D55510">
            <w:pPr>
              <w:rPr>
                <w:sz w:val="18"/>
                <w:szCs w:val="18"/>
              </w:rPr>
            </w:pPr>
          </w:p>
        </w:tc>
        <w:tc>
          <w:tcPr>
            <w:tcW w:w="5710" w:type="dxa"/>
            <w:tcBorders>
              <w:top w:val="single" w:sz="4" w:space="0" w:color="000000"/>
              <w:left w:val="single" w:sz="4" w:space="0" w:color="000000"/>
              <w:bottom w:val="single" w:sz="4" w:space="0" w:color="000000"/>
              <w:right w:val="single" w:sz="4" w:space="0" w:color="000000"/>
            </w:tcBorders>
          </w:tcPr>
          <w:p w14:paraId="13F34768" w14:textId="77777777" w:rsidR="00D55510" w:rsidRDefault="00DA194B">
            <w:pPr>
              <w:wordWrap w:val="0"/>
              <w:autoSpaceDE w:val="0"/>
              <w:autoSpaceDN w:val="0"/>
              <w:spacing w:before="53"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25</w:t>
            </w:r>
            <w:r>
              <w:rPr>
                <w:rFonts w:ascii="宋体" w:hAnsi="宋体" w:hint="eastAsia"/>
                <w:color w:val="000000"/>
                <w:sz w:val="18"/>
                <w:szCs w:val="18"/>
              </w:rPr>
              <w:t>万元以上</w:t>
            </w:r>
            <w:r>
              <w:rPr>
                <w:rFonts w:ascii="Calibri" w:eastAsia="Calibri" w:hAnsi="Calibri" w:hint="eastAsia"/>
                <w:color w:val="000000"/>
                <w:sz w:val="18"/>
                <w:szCs w:val="18"/>
              </w:rPr>
              <w:t>30</w:t>
            </w:r>
            <w:r>
              <w:rPr>
                <w:rFonts w:ascii="宋体" w:hAnsi="宋体" w:hint="eastAsia"/>
                <w:color w:val="000000"/>
                <w:sz w:val="18"/>
                <w:szCs w:val="18"/>
              </w:rPr>
              <w:t>万元以下罚款</w:t>
            </w:r>
          </w:p>
          <w:p w14:paraId="094FFF6C"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7</w:t>
            </w:r>
            <w:r>
              <w:rPr>
                <w:rFonts w:ascii="宋体" w:hAnsi="宋体" w:hint="eastAsia"/>
                <w:color w:val="000000"/>
                <w:sz w:val="18"/>
                <w:szCs w:val="18"/>
              </w:rPr>
              <w:t>％以下罚款</w:t>
            </w:r>
          </w:p>
        </w:tc>
      </w:tr>
      <w:tr w:rsidR="00D55510" w14:paraId="630AD1BC" w14:textId="77777777">
        <w:trPr>
          <w:trHeight w:val="540"/>
        </w:trPr>
        <w:tc>
          <w:tcPr>
            <w:tcW w:w="1183" w:type="dxa"/>
            <w:vMerge/>
            <w:tcBorders>
              <w:top w:val="single" w:sz="4" w:space="0" w:color="000000"/>
              <w:left w:val="single" w:sz="4" w:space="0" w:color="000000"/>
              <w:bottom w:val="single" w:sz="4" w:space="0" w:color="000000"/>
              <w:right w:val="single" w:sz="4" w:space="0" w:color="000000"/>
            </w:tcBorders>
          </w:tcPr>
          <w:p w14:paraId="58A3A467" w14:textId="77777777" w:rsidR="00D55510" w:rsidRDefault="00D55510">
            <w:pPr>
              <w:rPr>
                <w:sz w:val="18"/>
                <w:szCs w:val="18"/>
              </w:rPr>
            </w:pPr>
          </w:p>
        </w:tc>
        <w:tc>
          <w:tcPr>
            <w:tcW w:w="5886" w:type="dxa"/>
            <w:tcBorders>
              <w:top w:val="single" w:sz="4" w:space="0" w:color="000000"/>
              <w:left w:val="single" w:sz="4" w:space="0" w:color="000000"/>
              <w:bottom w:val="single" w:sz="4" w:space="0" w:color="000000"/>
              <w:right w:val="single" w:sz="4" w:space="0" w:color="000000"/>
            </w:tcBorders>
          </w:tcPr>
          <w:p w14:paraId="42C59311" w14:textId="77777777" w:rsidR="00D55510" w:rsidRDefault="00DA194B">
            <w:pPr>
              <w:wordWrap w:val="0"/>
              <w:autoSpaceDE w:val="0"/>
              <w:autoSpaceDN w:val="0"/>
              <w:spacing w:before="180" w:line="246" w:lineRule="exact"/>
              <w:ind w:firstLine="100"/>
              <w:rPr>
                <w:sz w:val="18"/>
                <w:szCs w:val="18"/>
              </w:rPr>
            </w:pPr>
            <w:r>
              <w:rPr>
                <w:rFonts w:ascii="宋体" w:hAnsi="宋体" w:hint="eastAsia"/>
                <w:color w:val="000000"/>
                <w:sz w:val="18"/>
                <w:szCs w:val="18"/>
              </w:rPr>
              <w:t>引起一般或较大质量事故的</w:t>
            </w:r>
          </w:p>
        </w:tc>
        <w:tc>
          <w:tcPr>
            <w:tcW w:w="1184" w:type="dxa"/>
            <w:vMerge/>
            <w:tcBorders>
              <w:top w:val="single" w:sz="4" w:space="0" w:color="000000"/>
              <w:left w:val="single" w:sz="4" w:space="0" w:color="000000"/>
              <w:bottom w:val="single" w:sz="4" w:space="0" w:color="000000"/>
              <w:right w:val="single" w:sz="4" w:space="0" w:color="000000"/>
            </w:tcBorders>
          </w:tcPr>
          <w:p w14:paraId="16E0125F" w14:textId="77777777" w:rsidR="00D55510" w:rsidRDefault="00D55510">
            <w:pPr>
              <w:rPr>
                <w:sz w:val="18"/>
                <w:szCs w:val="18"/>
              </w:rPr>
            </w:pPr>
          </w:p>
        </w:tc>
        <w:tc>
          <w:tcPr>
            <w:tcW w:w="5710" w:type="dxa"/>
            <w:tcBorders>
              <w:top w:val="single" w:sz="4" w:space="0" w:color="000000"/>
              <w:left w:val="single" w:sz="4" w:space="0" w:color="000000"/>
              <w:bottom w:val="single" w:sz="4" w:space="0" w:color="000000"/>
              <w:right w:val="single" w:sz="4" w:space="0" w:color="000000"/>
            </w:tcBorders>
          </w:tcPr>
          <w:p w14:paraId="2BF1AF4A"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30</w:t>
            </w:r>
            <w:r>
              <w:rPr>
                <w:rFonts w:ascii="宋体" w:hAnsi="宋体" w:hint="eastAsia"/>
                <w:color w:val="000000"/>
                <w:sz w:val="18"/>
                <w:szCs w:val="18"/>
              </w:rPr>
              <w:t>万元以上</w:t>
            </w:r>
            <w:r>
              <w:rPr>
                <w:rFonts w:ascii="Calibri" w:eastAsia="Calibri" w:hAnsi="Calibri" w:hint="eastAsia"/>
                <w:color w:val="000000"/>
                <w:sz w:val="18"/>
                <w:szCs w:val="18"/>
              </w:rPr>
              <w:t>40</w:t>
            </w:r>
            <w:r>
              <w:rPr>
                <w:rFonts w:ascii="宋体" w:hAnsi="宋体" w:hint="eastAsia"/>
                <w:color w:val="000000"/>
                <w:sz w:val="18"/>
                <w:szCs w:val="18"/>
              </w:rPr>
              <w:t>万元以下罚款</w:t>
            </w:r>
          </w:p>
          <w:p w14:paraId="5B198B39" w14:textId="77777777" w:rsidR="00D55510" w:rsidRDefault="00DA194B">
            <w:pPr>
              <w:wordWrap w:val="0"/>
              <w:autoSpaceDE w:val="0"/>
              <w:autoSpaceDN w:val="0"/>
              <w:spacing w:line="220"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6F4E0A78" w14:textId="77777777">
        <w:trPr>
          <w:trHeight w:val="640"/>
        </w:trPr>
        <w:tc>
          <w:tcPr>
            <w:tcW w:w="1183" w:type="dxa"/>
            <w:vMerge/>
            <w:tcBorders>
              <w:top w:val="single" w:sz="4" w:space="0" w:color="000000"/>
              <w:left w:val="single" w:sz="4" w:space="0" w:color="000000"/>
              <w:bottom w:val="single" w:sz="4" w:space="0" w:color="000000"/>
              <w:right w:val="single" w:sz="4" w:space="0" w:color="000000"/>
            </w:tcBorders>
          </w:tcPr>
          <w:p w14:paraId="0B74ED0A" w14:textId="77777777" w:rsidR="00D55510" w:rsidRDefault="00D55510">
            <w:pPr>
              <w:rPr>
                <w:sz w:val="18"/>
                <w:szCs w:val="18"/>
              </w:rPr>
            </w:pPr>
          </w:p>
        </w:tc>
        <w:tc>
          <w:tcPr>
            <w:tcW w:w="5886" w:type="dxa"/>
            <w:tcBorders>
              <w:top w:val="single" w:sz="4" w:space="0" w:color="000000"/>
              <w:left w:val="single" w:sz="4" w:space="0" w:color="000000"/>
              <w:bottom w:val="single" w:sz="4" w:space="0" w:color="000000"/>
              <w:right w:val="single" w:sz="4" w:space="0" w:color="000000"/>
            </w:tcBorders>
          </w:tcPr>
          <w:p w14:paraId="50B9CB70" w14:textId="77777777" w:rsidR="00D55510" w:rsidRDefault="00DA194B">
            <w:pPr>
              <w:wordWrap w:val="0"/>
              <w:autoSpaceDE w:val="0"/>
              <w:autoSpaceDN w:val="0"/>
              <w:spacing w:before="220" w:line="246" w:lineRule="exact"/>
              <w:ind w:firstLine="100"/>
              <w:rPr>
                <w:sz w:val="18"/>
                <w:szCs w:val="18"/>
              </w:rPr>
            </w:pPr>
            <w:r>
              <w:rPr>
                <w:rFonts w:ascii="宋体" w:hAnsi="宋体" w:hint="eastAsia"/>
                <w:color w:val="000000"/>
                <w:sz w:val="18"/>
                <w:szCs w:val="18"/>
              </w:rPr>
              <w:t>引起重大及以上质量事故的</w:t>
            </w:r>
          </w:p>
        </w:tc>
        <w:tc>
          <w:tcPr>
            <w:tcW w:w="1184" w:type="dxa"/>
            <w:vMerge/>
            <w:tcBorders>
              <w:top w:val="single" w:sz="4" w:space="0" w:color="000000"/>
              <w:left w:val="single" w:sz="4" w:space="0" w:color="000000"/>
              <w:bottom w:val="single" w:sz="4" w:space="0" w:color="000000"/>
              <w:right w:val="single" w:sz="4" w:space="0" w:color="000000"/>
            </w:tcBorders>
          </w:tcPr>
          <w:p w14:paraId="02A7DDE3" w14:textId="77777777" w:rsidR="00D55510" w:rsidRDefault="00D55510">
            <w:pPr>
              <w:rPr>
                <w:sz w:val="18"/>
                <w:szCs w:val="18"/>
              </w:rPr>
            </w:pPr>
          </w:p>
        </w:tc>
        <w:tc>
          <w:tcPr>
            <w:tcW w:w="5710" w:type="dxa"/>
            <w:tcBorders>
              <w:top w:val="single" w:sz="4" w:space="0" w:color="000000"/>
              <w:left w:val="single" w:sz="4" w:space="0" w:color="000000"/>
              <w:bottom w:val="single" w:sz="4" w:space="0" w:color="000000"/>
              <w:right w:val="single" w:sz="4" w:space="0" w:color="000000"/>
            </w:tcBorders>
          </w:tcPr>
          <w:p w14:paraId="024585EF"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对单位：处</w:t>
            </w:r>
            <w:r>
              <w:rPr>
                <w:rFonts w:ascii="Calibri" w:eastAsia="Calibri" w:hAnsi="Calibri" w:hint="eastAsia"/>
                <w:color w:val="000000"/>
                <w:sz w:val="18"/>
                <w:szCs w:val="18"/>
              </w:rPr>
              <w:t>40</w:t>
            </w:r>
            <w:r>
              <w:rPr>
                <w:rFonts w:ascii="宋体" w:hAnsi="宋体" w:hint="eastAsia"/>
                <w:color w:val="000000"/>
                <w:sz w:val="18"/>
                <w:szCs w:val="18"/>
              </w:rPr>
              <w:t>万元以上</w:t>
            </w:r>
            <w:r>
              <w:rPr>
                <w:rFonts w:ascii="Calibri" w:eastAsia="Calibri" w:hAnsi="Calibri" w:hint="eastAsia"/>
                <w:color w:val="000000"/>
                <w:sz w:val="18"/>
                <w:szCs w:val="18"/>
              </w:rPr>
              <w:t>50</w:t>
            </w:r>
            <w:r>
              <w:rPr>
                <w:rFonts w:ascii="宋体" w:hAnsi="宋体" w:hint="eastAsia"/>
                <w:color w:val="000000"/>
                <w:sz w:val="18"/>
                <w:szCs w:val="18"/>
              </w:rPr>
              <w:t>万元以下罚款</w:t>
            </w:r>
          </w:p>
          <w:p w14:paraId="5605C4B9"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102E8757" w14:textId="77777777" w:rsidR="00D55510" w:rsidRDefault="00D55510">
      <w:pPr>
        <w:rPr>
          <w:sz w:val="18"/>
          <w:szCs w:val="18"/>
        </w:rPr>
      </w:pPr>
    </w:p>
    <w:p w14:paraId="5DDD95D7" w14:textId="77777777" w:rsidR="00D55510" w:rsidRDefault="00D55510">
      <w:pPr>
        <w:rPr>
          <w:sz w:val="18"/>
          <w:szCs w:val="18"/>
        </w:rPr>
      </w:pPr>
    </w:p>
    <w:tbl>
      <w:tblPr>
        <w:tblpPr w:leftFromText="180" w:rightFromText="180" w:vertAnchor="page" w:horzAnchor="page" w:tblpX="1500" w:tblpY="2052"/>
        <w:tblOverlap w:val="never"/>
        <w:tblW w:w="139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99"/>
        <w:gridCol w:w="5393"/>
        <w:gridCol w:w="1099"/>
        <w:gridCol w:w="6272"/>
      </w:tblGrid>
      <w:tr w:rsidR="00D55510" w14:paraId="1EB3A93E" w14:textId="77777777">
        <w:trPr>
          <w:trHeight w:val="340"/>
        </w:trPr>
        <w:tc>
          <w:tcPr>
            <w:tcW w:w="1199" w:type="dxa"/>
            <w:tcBorders>
              <w:top w:val="single" w:sz="4" w:space="0" w:color="000000"/>
              <w:left w:val="single" w:sz="4" w:space="0" w:color="000000"/>
              <w:bottom w:val="single" w:sz="4" w:space="0" w:color="000000"/>
              <w:right w:val="single" w:sz="4" w:space="0" w:color="000000"/>
            </w:tcBorders>
          </w:tcPr>
          <w:p w14:paraId="37CCA98F" w14:textId="77777777" w:rsidR="00D55510" w:rsidRDefault="00DA194B">
            <w:pPr>
              <w:wordWrap w:val="0"/>
              <w:autoSpaceDE w:val="0"/>
              <w:autoSpaceDN w:val="0"/>
              <w:spacing w:before="73" w:line="246" w:lineRule="exact"/>
              <w:ind w:firstLine="340"/>
              <w:rPr>
                <w:sz w:val="18"/>
                <w:szCs w:val="18"/>
              </w:rPr>
            </w:pPr>
            <w:r>
              <w:rPr>
                <w:rFonts w:ascii="宋体" w:hAnsi="宋体" w:hint="eastAsia"/>
                <w:color w:val="000000"/>
                <w:sz w:val="18"/>
                <w:szCs w:val="18"/>
              </w:rPr>
              <w:t>序号</w:t>
            </w:r>
          </w:p>
        </w:tc>
        <w:tc>
          <w:tcPr>
            <w:tcW w:w="12764" w:type="dxa"/>
            <w:gridSpan w:val="3"/>
            <w:tcBorders>
              <w:top w:val="single" w:sz="4" w:space="0" w:color="000000"/>
              <w:left w:val="single" w:sz="4" w:space="0" w:color="000000"/>
              <w:bottom w:val="single" w:sz="4" w:space="0" w:color="000000"/>
              <w:right w:val="single" w:sz="4" w:space="0" w:color="000000"/>
            </w:tcBorders>
          </w:tcPr>
          <w:p w14:paraId="223F26F8" w14:textId="77777777" w:rsidR="00D55510" w:rsidRDefault="00DA194B">
            <w:pPr>
              <w:wordWrap w:val="0"/>
              <w:autoSpaceDE w:val="0"/>
              <w:autoSpaceDN w:val="0"/>
              <w:spacing w:before="73" w:line="246" w:lineRule="exact"/>
              <w:ind w:firstLine="100"/>
              <w:rPr>
                <w:sz w:val="18"/>
                <w:szCs w:val="18"/>
              </w:rPr>
            </w:pPr>
            <w:r>
              <w:rPr>
                <w:rFonts w:ascii="Calibri" w:eastAsia="Calibri" w:hAnsi="Calibri" w:hint="eastAsia"/>
                <w:color w:val="000000"/>
                <w:sz w:val="18"/>
                <w:szCs w:val="18"/>
              </w:rPr>
              <w:t>3</w:t>
            </w:r>
            <w:r>
              <w:rPr>
                <w:rFonts w:ascii="Calibri" w:hAnsi="Calibri" w:hint="eastAsia"/>
                <w:color w:val="000000"/>
                <w:sz w:val="18"/>
                <w:szCs w:val="18"/>
              </w:rPr>
              <w:t>1</w:t>
            </w:r>
          </w:p>
        </w:tc>
      </w:tr>
      <w:tr w:rsidR="00D55510" w14:paraId="6C39FF61" w14:textId="77777777">
        <w:trPr>
          <w:trHeight w:val="300"/>
        </w:trPr>
        <w:tc>
          <w:tcPr>
            <w:tcW w:w="1199" w:type="dxa"/>
            <w:tcBorders>
              <w:top w:val="single" w:sz="4" w:space="0" w:color="000000"/>
              <w:left w:val="single" w:sz="4" w:space="0" w:color="000000"/>
              <w:bottom w:val="single" w:sz="4" w:space="0" w:color="000000"/>
              <w:right w:val="single" w:sz="4" w:space="0" w:color="000000"/>
            </w:tcBorders>
          </w:tcPr>
          <w:p w14:paraId="188C0862" w14:textId="77777777" w:rsidR="00D55510" w:rsidRDefault="00DA194B">
            <w:pPr>
              <w:wordWrap w:val="0"/>
              <w:autoSpaceDE w:val="0"/>
              <w:autoSpaceDN w:val="0"/>
              <w:spacing w:before="13" w:line="246" w:lineRule="exact"/>
              <w:ind w:firstLine="340"/>
              <w:rPr>
                <w:sz w:val="18"/>
                <w:szCs w:val="18"/>
              </w:rPr>
            </w:pPr>
            <w:r>
              <w:rPr>
                <w:rFonts w:ascii="宋体" w:hAnsi="宋体" w:hint="eastAsia"/>
                <w:color w:val="000000"/>
                <w:sz w:val="18"/>
                <w:szCs w:val="18"/>
              </w:rPr>
              <w:t>编号</w:t>
            </w:r>
          </w:p>
        </w:tc>
        <w:tc>
          <w:tcPr>
            <w:tcW w:w="12764" w:type="dxa"/>
            <w:gridSpan w:val="3"/>
            <w:tcBorders>
              <w:top w:val="single" w:sz="4" w:space="0" w:color="000000"/>
              <w:left w:val="single" w:sz="4" w:space="0" w:color="000000"/>
              <w:bottom w:val="single" w:sz="4" w:space="0" w:color="000000"/>
              <w:right w:val="single" w:sz="4" w:space="0" w:color="000000"/>
            </w:tcBorders>
          </w:tcPr>
          <w:p w14:paraId="72434F0D" w14:textId="77777777" w:rsidR="00D55510" w:rsidRDefault="00DA194B">
            <w:pPr>
              <w:wordWrap w:val="0"/>
              <w:autoSpaceDE w:val="0"/>
              <w:autoSpaceDN w:val="0"/>
              <w:spacing w:before="33" w:line="246" w:lineRule="exact"/>
              <w:ind w:firstLine="80"/>
              <w:rPr>
                <w:sz w:val="18"/>
                <w:szCs w:val="18"/>
              </w:rPr>
            </w:pPr>
            <w:r>
              <w:rPr>
                <w:rFonts w:ascii="Calibri" w:eastAsia="Calibri" w:hAnsi="Calibri" w:hint="eastAsia"/>
                <w:color w:val="000000"/>
                <w:sz w:val="18"/>
                <w:szCs w:val="18"/>
              </w:rPr>
              <w:t>320280113000</w:t>
            </w:r>
          </w:p>
        </w:tc>
      </w:tr>
      <w:tr w:rsidR="00D55510" w14:paraId="632D499F" w14:textId="77777777">
        <w:trPr>
          <w:trHeight w:val="340"/>
        </w:trPr>
        <w:tc>
          <w:tcPr>
            <w:tcW w:w="1199" w:type="dxa"/>
            <w:tcBorders>
              <w:top w:val="single" w:sz="4" w:space="0" w:color="000000"/>
              <w:left w:val="single" w:sz="4" w:space="0" w:color="000000"/>
              <w:bottom w:val="single" w:sz="4" w:space="0" w:color="000000"/>
              <w:right w:val="single" w:sz="4" w:space="0" w:color="000000"/>
            </w:tcBorders>
          </w:tcPr>
          <w:p w14:paraId="066C1B76" w14:textId="77777777" w:rsidR="00D55510" w:rsidRDefault="00DA194B">
            <w:pPr>
              <w:wordWrap w:val="0"/>
              <w:autoSpaceDE w:val="0"/>
              <w:autoSpaceDN w:val="0"/>
              <w:spacing w:before="53" w:line="246" w:lineRule="exact"/>
              <w:ind w:firstLine="220"/>
              <w:rPr>
                <w:sz w:val="18"/>
                <w:szCs w:val="18"/>
              </w:rPr>
            </w:pPr>
            <w:r>
              <w:rPr>
                <w:rFonts w:ascii="宋体" w:hAnsi="宋体" w:hint="eastAsia"/>
                <w:color w:val="000000"/>
                <w:sz w:val="18"/>
                <w:szCs w:val="18"/>
              </w:rPr>
              <w:t>行为名称</w:t>
            </w:r>
          </w:p>
        </w:tc>
        <w:tc>
          <w:tcPr>
            <w:tcW w:w="12764" w:type="dxa"/>
            <w:gridSpan w:val="3"/>
            <w:tcBorders>
              <w:top w:val="single" w:sz="4" w:space="0" w:color="000000"/>
              <w:left w:val="single" w:sz="4" w:space="0" w:color="000000"/>
              <w:bottom w:val="single" w:sz="4" w:space="0" w:color="000000"/>
              <w:right w:val="single" w:sz="4" w:space="0" w:color="000000"/>
            </w:tcBorders>
          </w:tcPr>
          <w:p w14:paraId="67531944" w14:textId="77777777" w:rsidR="00D55510" w:rsidRDefault="00DA194B">
            <w:pPr>
              <w:wordWrap w:val="0"/>
              <w:autoSpaceDE w:val="0"/>
              <w:autoSpaceDN w:val="0"/>
              <w:spacing w:before="53" w:line="246" w:lineRule="exact"/>
              <w:ind w:firstLine="100"/>
              <w:rPr>
                <w:sz w:val="18"/>
                <w:szCs w:val="18"/>
              </w:rPr>
            </w:pPr>
            <w:r>
              <w:rPr>
                <w:rFonts w:ascii="宋体" w:hAnsi="宋体" w:hint="eastAsia"/>
                <w:color w:val="000000"/>
                <w:sz w:val="18"/>
                <w:szCs w:val="18"/>
              </w:rPr>
              <w:t>对勘察、设计、施工、工程监理单位超越本单位资质等级承揽人民防空工程的处罚</w:t>
            </w:r>
          </w:p>
        </w:tc>
      </w:tr>
      <w:tr w:rsidR="00D55510" w14:paraId="2F4DF0F8" w14:textId="77777777">
        <w:trPr>
          <w:trHeight w:val="4520"/>
        </w:trPr>
        <w:tc>
          <w:tcPr>
            <w:tcW w:w="1199" w:type="dxa"/>
            <w:tcBorders>
              <w:top w:val="single" w:sz="4" w:space="0" w:color="000000"/>
              <w:left w:val="single" w:sz="4" w:space="0" w:color="000000"/>
              <w:bottom w:val="single" w:sz="4" w:space="0" w:color="000000"/>
              <w:right w:val="single" w:sz="4" w:space="0" w:color="000000"/>
            </w:tcBorders>
          </w:tcPr>
          <w:p w14:paraId="1B90B7CC" w14:textId="77777777" w:rsidR="00D55510" w:rsidRDefault="00D55510">
            <w:pPr>
              <w:wordWrap w:val="0"/>
              <w:autoSpaceDE w:val="0"/>
              <w:autoSpaceDN w:val="0"/>
              <w:spacing w:line="246" w:lineRule="exact"/>
              <w:rPr>
                <w:rFonts w:ascii="宋体" w:hAnsi="宋体"/>
                <w:color w:val="000000"/>
                <w:sz w:val="18"/>
                <w:szCs w:val="18"/>
              </w:rPr>
            </w:pPr>
          </w:p>
          <w:p w14:paraId="77C4D28B" w14:textId="77777777" w:rsidR="00D55510" w:rsidRDefault="00D55510">
            <w:pPr>
              <w:wordWrap w:val="0"/>
              <w:autoSpaceDE w:val="0"/>
              <w:autoSpaceDN w:val="0"/>
              <w:spacing w:line="246" w:lineRule="exact"/>
              <w:rPr>
                <w:rFonts w:ascii="宋体" w:hAnsi="宋体"/>
                <w:color w:val="000000"/>
                <w:sz w:val="18"/>
                <w:szCs w:val="18"/>
              </w:rPr>
            </w:pPr>
          </w:p>
          <w:p w14:paraId="66EADD84" w14:textId="77777777" w:rsidR="00D55510" w:rsidRDefault="00D55510">
            <w:pPr>
              <w:wordWrap w:val="0"/>
              <w:autoSpaceDE w:val="0"/>
              <w:autoSpaceDN w:val="0"/>
              <w:spacing w:line="246" w:lineRule="exact"/>
              <w:rPr>
                <w:rFonts w:ascii="宋体" w:hAnsi="宋体"/>
                <w:color w:val="000000"/>
                <w:sz w:val="18"/>
                <w:szCs w:val="18"/>
              </w:rPr>
            </w:pPr>
          </w:p>
          <w:p w14:paraId="581410B5" w14:textId="77777777" w:rsidR="00D55510" w:rsidRDefault="00D55510">
            <w:pPr>
              <w:wordWrap w:val="0"/>
              <w:autoSpaceDE w:val="0"/>
              <w:autoSpaceDN w:val="0"/>
              <w:spacing w:line="246" w:lineRule="exact"/>
              <w:rPr>
                <w:rFonts w:ascii="宋体" w:hAnsi="宋体"/>
                <w:color w:val="000000"/>
                <w:sz w:val="18"/>
                <w:szCs w:val="18"/>
              </w:rPr>
            </w:pPr>
          </w:p>
          <w:p w14:paraId="59ABE818" w14:textId="77777777" w:rsidR="00D55510" w:rsidRDefault="00D55510">
            <w:pPr>
              <w:wordWrap w:val="0"/>
              <w:autoSpaceDE w:val="0"/>
              <w:autoSpaceDN w:val="0"/>
              <w:spacing w:line="246" w:lineRule="exact"/>
              <w:rPr>
                <w:rFonts w:ascii="宋体" w:hAnsi="宋体"/>
                <w:color w:val="000000"/>
                <w:sz w:val="18"/>
                <w:szCs w:val="18"/>
              </w:rPr>
            </w:pPr>
          </w:p>
          <w:p w14:paraId="48E8FEF6" w14:textId="77777777" w:rsidR="00D55510" w:rsidRDefault="00D55510">
            <w:pPr>
              <w:wordWrap w:val="0"/>
              <w:autoSpaceDE w:val="0"/>
              <w:autoSpaceDN w:val="0"/>
              <w:spacing w:line="246" w:lineRule="exact"/>
              <w:rPr>
                <w:rFonts w:ascii="宋体" w:hAnsi="宋体"/>
                <w:color w:val="000000"/>
                <w:sz w:val="18"/>
                <w:szCs w:val="18"/>
              </w:rPr>
            </w:pPr>
          </w:p>
          <w:p w14:paraId="0FB53EFD" w14:textId="77777777" w:rsidR="00D55510" w:rsidRDefault="00D55510">
            <w:pPr>
              <w:wordWrap w:val="0"/>
              <w:autoSpaceDE w:val="0"/>
              <w:autoSpaceDN w:val="0"/>
              <w:spacing w:line="246" w:lineRule="exact"/>
              <w:rPr>
                <w:rFonts w:ascii="宋体" w:hAnsi="宋体"/>
                <w:color w:val="000000"/>
                <w:sz w:val="18"/>
                <w:szCs w:val="18"/>
              </w:rPr>
            </w:pPr>
          </w:p>
          <w:p w14:paraId="0749806C" w14:textId="77777777" w:rsidR="00D55510" w:rsidRDefault="00D55510">
            <w:pPr>
              <w:wordWrap w:val="0"/>
              <w:autoSpaceDE w:val="0"/>
              <w:autoSpaceDN w:val="0"/>
              <w:spacing w:line="246" w:lineRule="exact"/>
              <w:rPr>
                <w:rFonts w:ascii="宋体" w:hAnsi="宋体"/>
                <w:color w:val="000000"/>
                <w:sz w:val="18"/>
                <w:szCs w:val="18"/>
              </w:rPr>
            </w:pPr>
          </w:p>
          <w:p w14:paraId="4FEC1779" w14:textId="77777777" w:rsidR="00D55510" w:rsidRDefault="00DA194B">
            <w:pPr>
              <w:wordWrap w:val="0"/>
              <w:autoSpaceDE w:val="0"/>
              <w:autoSpaceDN w:val="0"/>
              <w:spacing w:before="208" w:line="246" w:lineRule="exact"/>
              <w:ind w:firstLine="240"/>
              <w:rPr>
                <w:sz w:val="18"/>
                <w:szCs w:val="18"/>
              </w:rPr>
            </w:pPr>
            <w:r>
              <w:rPr>
                <w:rFonts w:ascii="宋体" w:hAnsi="宋体" w:hint="eastAsia"/>
                <w:color w:val="000000"/>
                <w:sz w:val="18"/>
                <w:szCs w:val="18"/>
              </w:rPr>
              <w:t>法律依据</w:t>
            </w:r>
          </w:p>
        </w:tc>
        <w:tc>
          <w:tcPr>
            <w:tcW w:w="12764" w:type="dxa"/>
            <w:gridSpan w:val="3"/>
            <w:tcBorders>
              <w:top w:val="single" w:sz="4" w:space="0" w:color="000000"/>
              <w:left w:val="single" w:sz="4" w:space="0" w:color="000000"/>
              <w:bottom w:val="single" w:sz="4" w:space="0" w:color="000000"/>
              <w:right w:val="single" w:sz="4" w:space="0" w:color="000000"/>
            </w:tcBorders>
          </w:tcPr>
          <w:p w14:paraId="2054EAA6" w14:textId="77777777" w:rsidR="00D55510" w:rsidRDefault="00D55510">
            <w:pPr>
              <w:wordWrap w:val="0"/>
              <w:autoSpaceDE w:val="0"/>
              <w:autoSpaceDN w:val="0"/>
              <w:spacing w:line="246" w:lineRule="exact"/>
              <w:rPr>
                <w:rFonts w:ascii="宋体" w:hAnsi="宋体"/>
                <w:color w:val="000000"/>
                <w:sz w:val="18"/>
                <w:szCs w:val="18"/>
              </w:rPr>
            </w:pPr>
          </w:p>
          <w:p w14:paraId="5AAF4694" w14:textId="77777777" w:rsidR="00D55510" w:rsidRDefault="00DA194B">
            <w:pPr>
              <w:wordWrap w:val="0"/>
              <w:autoSpaceDE w:val="0"/>
              <w:autoSpaceDN w:val="0"/>
              <w:spacing w:before="67"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4A74DEC5" w14:textId="77777777" w:rsidR="00D55510" w:rsidRDefault="00DA194B">
            <w:pPr>
              <w:wordWrap w:val="0"/>
              <w:autoSpaceDE w:val="0"/>
              <w:autoSpaceDN w:val="0"/>
              <w:spacing w:before="67" w:line="246" w:lineRule="exact"/>
              <w:ind w:left="100" w:right="80" w:firstLine="420"/>
              <w:rPr>
                <w:sz w:val="18"/>
                <w:szCs w:val="18"/>
              </w:rPr>
            </w:pPr>
            <w:r>
              <w:rPr>
                <w:rFonts w:ascii="宋体" w:hAnsi="宋体" w:hint="eastAsia"/>
                <w:color w:val="000000"/>
                <w:sz w:val="18"/>
                <w:szCs w:val="18"/>
              </w:rPr>
              <w:t>第六十条</w:t>
            </w:r>
            <w:r>
              <w:rPr>
                <w:rFonts w:ascii="宋体" w:hAnsi="宋体" w:hint="eastAsia"/>
                <w:color w:val="000000"/>
                <w:sz w:val="18"/>
                <w:szCs w:val="18"/>
              </w:rPr>
              <w:t xml:space="preserve"> </w:t>
            </w:r>
            <w:r>
              <w:rPr>
                <w:rFonts w:ascii="宋体" w:hAnsi="宋体" w:hint="eastAsia"/>
                <w:color w:val="000000"/>
                <w:sz w:val="18"/>
                <w:szCs w:val="18"/>
              </w:rPr>
              <w:t>违反本条例规定，勘察、设计、施工、工程监理单位超越本单位资质等级承揽工程的，责令停止违法行为，对勘察、设计单位或者工程监理单位处合同约定的勘察费、设计费或者监理酬金</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倍以下的罚款；对施工单位处工程合同价款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％以下的罚款，可以责令停业整顿，降低资质等级；情节严重的，吊销资质证书；有违法所得的，予以没收。</w:t>
            </w:r>
          </w:p>
          <w:p w14:paraId="3443FF2B" w14:textId="77777777" w:rsidR="00D55510" w:rsidRDefault="00DA194B">
            <w:pPr>
              <w:wordWrap w:val="0"/>
              <w:autoSpaceDE w:val="0"/>
              <w:autoSpaceDN w:val="0"/>
              <w:spacing w:before="53" w:line="246" w:lineRule="exact"/>
              <w:ind w:firstLine="520"/>
              <w:rPr>
                <w:sz w:val="18"/>
                <w:szCs w:val="18"/>
              </w:rPr>
            </w:pPr>
            <w:r>
              <w:rPr>
                <w:rFonts w:ascii="宋体" w:hAnsi="宋体" w:hint="eastAsia"/>
                <w:color w:val="000000"/>
                <w:sz w:val="18"/>
                <w:szCs w:val="18"/>
              </w:rPr>
              <w:t>未取得资质证书承揽工程的，予以取缔，依照前款规定处以罚款；有违法所得的，予以没收。</w:t>
            </w:r>
          </w:p>
          <w:p w14:paraId="30431DFC" w14:textId="77777777" w:rsidR="00D55510" w:rsidRDefault="00DA194B">
            <w:pPr>
              <w:wordWrap w:val="0"/>
              <w:autoSpaceDE w:val="0"/>
              <w:autoSpaceDN w:val="0"/>
              <w:spacing w:before="73" w:line="246" w:lineRule="exact"/>
              <w:ind w:firstLine="520"/>
              <w:rPr>
                <w:sz w:val="18"/>
                <w:szCs w:val="18"/>
              </w:rPr>
            </w:pPr>
            <w:r>
              <w:rPr>
                <w:rFonts w:ascii="宋体" w:hAnsi="宋体" w:hint="eastAsia"/>
                <w:color w:val="000000"/>
                <w:sz w:val="18"/>
                <w:szCs w:val="18"/>
              </w:rPr>
              <w:t>以欺骗手段取得资质证书承揽工程的，吊销资质证书，依照本条第一款规定处以罚款；有违法所得的，予以没收。</w:t>
            </w:r>
          </w:p>
          <w:p w14:paraId="4D78960B" w14:textId="77777777" w:rsidR="00D55510" w:rsidRDefault="00D55510">
            <w:pPr>
              <w:wordWrap w:val="0"/>
              <w:autoSpaceDE w:val="0"/>
              <w:autoSpaceDN w:val="0"/>
              <w:spacing w:line="246" w:lineRule="exact"/>
              <w:rPr>
                <w:rFonts w:ascii="宋体" w:hAnsi="宋体"/>
                <w:color w:val="000000"/>
                <w:sz w:val="18"/>
                <w:szCs w:val="18"/>
              </w:rPr>
            </w:pPr>
          </w:p>
          <w:p w14:paraId="274E0AC5" w14:textId="77777777" w:rsidR="00D55510" w:rsidRDefault="00DA194B">
            <w:pPr>
              <w:wordWrap w:val="0"/>
              <w:autoSpaceDE w:val="0"/>
              <w:autoSpaceDN w:val="0"/>
              <w:spacing w:before="167" w:line="246" w:lineRule="exact"/>
              <w:ind w:left="120" w:right="10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31E1A88D" w14:textId="77777777" w:rsidR="00D55510" w:rsidRDefault="00DA194B">
            <w:pPr>
              <w:wordWrap w:val="0"/>
              <w:autoSpaceDE w:val="0"/>
              <w:autoSpaceDN w:val="0"/>
              <w:spacing w:before="63" w:line="246" w:lineRule="exact"/>
              <w:ind w:left="120" w:right="80" w:firstLine="420"/>
              <w:rPr>
                <w:sz w:val="18"/>
                <w:szCs w:val="18"/>
              </w:rPr>
            </w:pPr>
            <w:r>
              <w:rPr>
                <w:rFonts w:ascii="宋体" w:hAnsi="宋体" w:hint="eastAsia"/>
                <w:color w:val="000000"/>
                <w:sz w:val="18"/>
                <w:szCs w:val="18"/>
              </w:rPr>
              <w:t>第七十五条第一款</w:t>
            </w:r>
            <w:r>
              <w:rPr>
                <w:rFonts w:ascii="宋体" w:hAnsi="宋体" w:hint="eastAsia"/>
                <w:color w:val="000000"/>
                <w:sz w:val="18"/>
                <w:szCs w:val="18"/>
              </w:rPr>
              <w:t xml:space="preserve"> </w:t>
            </w:r>
            <w:r>
              <w:rPr>
                <w:rFonts w:ascii="宋体" w:hAnsi="宋体" w:hint="eastAsia"/>
                <w:color w:val="000000"/>
                <w:sz w:val="18"/>
                <w:szCs w:val="18"/>
              </w:rPr>
              <w:t>本条例规定的责令停业整顿，降低资质等级和吊销资质证书的行政处罚，由颁发资质证书的机关决定；其他行政处罚，由建设行政主管部门或者其他有关部门依照法定职权决定。</w:t>
            </w:r>
          </w:p>
          <w:p w14:paraId="1756FBDB" w14:textId="77777777" w:rsidR="00D55510" w:rsidRDefault="00DA194B">
            <w:pPr>
              <w:wordWrap w:val="0"/>
              <w:autoSpaceDE w:val="0"/>
              <w:autoSpaceDN w:val="0"/>
              <w:spacing w:before="93" w:line="246" w:lineRule="exact"/>
              <w:ind w:firstLine="140"/>
              <w:rPr>
                <w:sz w:val="18"/>
                <w:szCs w:val="18"/>
              </w:rPr>
            </w:pPr>
            <w:r>
              <w:rPr>
                <w:rFonts w:ascii="宋体" w:hAnsi="宋体" w:hint="eastAsia"/>
                <w:color w:val="000000"/>
                <w:sz w:val="18"/>
                <w:szCs w:val="18"/>
              </w:rPr>
              <w:t>【省级地方性法规】《江苏省实施《中华人民共和国人民防空法》办法》</w:t>
            </w:r>
          </w:p>
          <w:p w14:paraId="11CFF71E" w14:textId="77777777" w:rsidR="00D55510" w:rsidRDefault="00DA194B">
            <w:pPr>
              <w:wordWrap w:val="0"/>
              <w:autoSpaceDE w:val="0"/>
              <w:autoSpaceDN w:val="0"/>
              <w:spacing w:before="63" w:line="246" w:lineRule="exact"/>
              <w:ind w:left="140" w:right="6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43AC75FD" w14:textId="77777777">
        <w:trPr>
          <w:trHeight w:val="340"/>
        </w:trPr>
        <w:tc>
          <w:tcPr>
            <w:tcW w:w="1199" w:type="dxa"/>
            <w:tcBorders>
              <w:top w:val="single" w:sz="4" w:space="0" w:color="000000"/>
              <w:left w:val="single" w:sz="4" w:space="0" w:color="000000"/>
              <w:bottom w:val="single" w:sz="4" w:space="0" w:color="000000"/>
              <w:right w:val="single" w:sz="4" w:space="0" w:color="000000"/>
            </w:tcBorders>
          </w:tcPr>
          <w:p w14:paraId="495A2BD1" w14:textId="77777777" w:rsidR="00D55510" w:rsidRDefault="00DA194B">
            <w:pPr>
              <w:wordWrap w:val="0"/>
              <w:autoSpaceDE w:val="0"/>
              <w:autoSpaceDN w:val="0"/>
              <w:spacing w:before="33" w:line="246" w:lineRule="exact"/>
              <w:ind w:firstLine="220"/>
              <w:rPr>
                <w:sz w:val="18"/>
                <w:szCs w:val="18"/>
              </w:rPr>
            </w:pPr>
            <w:r>
              <w:rPr>
                <w:rFonts w:ascii="宋体" w:hAnsi="宋体" w:hint="eastAsia"/>
                <w:color w:val="000000"/>
                <w:sz w:val="18"/>
                <w:szCs w:val="18"/>
              </w:rPr>
              <w:t>处罚种类</w:t>
            </w:r>
          </w:p>
        </w:tc>
        <w:tc>
          <w:tcPr>
            <w:tcW w:w="12764" w:type="dxa"/>
            <w:gridSpan w:val="3"/>
            <w:tcBorders>
              <w:top w:val="single" w:sz="4" w:space="0" w:color="000000"/>
              <w:left w:val="single" w:sz="4" w:space="0" w:color="000000"/>
              <w:bottom w:val="single" w:sz="4" w:space="0" w:color="000000"/>
              <w:right w:val="single" w:sz="4" w:space="0" w:color="000000"/>
            </w:tcBorders>
          </w:tcPr>
          <w:p w14:paraId="4319B4EB"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没收违法所得、罚款</w:t>
            </w:r>
          </w:p>
        </w:tc>
      </w:tr>
      <w:tr w:rsidR="00D55510" w14:paraId="4ACE9732" w14:textId="77777777">
        <w:trPr>
          <w:trHeight w:val="300"/>
        </w:trPr>
        <w:tc>
          <w:tcPr>
            <w:tcW w:w="13963" w:type="dxa"/>
            <w:gridSpan w:val="4"/>
            <w:tcBorders>
              <w:top w:val="single" w:sz="4" w:space="0" w:color="000000"/>
              <w:left w:val="single" w:sz="4" w:space="0" w:color="000000"/>
              <w:bottom w:val="single" w:sz="4" w:space="0" w:color="000000"/>
              <w:right w:val="single" w:sz="4" w:space="0" w:color="000000"/>
            </w:tcBorders>
          </w:tcPr>
          <w:p w14:paraId="7750687A"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7C5FB55D" w14:textId="77777777">
        <w:trPr>
          <w:trHeight w:val="1820"/>
        </w:trPr>
        <w:tc>
          <w:tcPr>
            <w:tcW w:w="1199" w:type="dxa"/>
            <w:tcBorders>
              <w:top w:val="single" w:sz="4" w:space="0" w:color="000000"/>
              <w:left w:val="single" w:sz="4" w:space="0" w:color="000000"/>
              <w:bottom w:val="single" w:sz="4" w:space="0" w:color="000000"/>
              <w:right w:val="single" w:sz="4" w:space="0" w:color="000000"/>
            </w:tcBorders>
          </w:tcPr>
          <w:p w14:paraId="294DB346" w14:textId="77777777" w:rsidR="00D55510" w:rsidRDefault="00D55510">
            <w:pPr>
              <w:wordWrap w:val="0"/>
              <w:autoSpaceDE w:val="0"/>
              <w:autoSpaceDN w:val="0"/>
              <w:spacing w:line="246" w:lineRule="exact"/>
              <w:rPr>
                <w:rFonts w:ascii="宋体" w:hAnsi="宋体"/>
                <w:color w:val="000000"/>
                <w:sz w:val="18"/>
                <w:szCs w:val="18"/>
              </w:rPr>
            </w:pPr>
          </w:p>
          <w:p w14:paraId="756B5F37" w14:textId="77777777" w:rsidR="00D55510" w:rsidRDefault="00D55510">
            <w:pPr>
              <w:wordWrap w:val="0"/>
              <w:autoSpaceDE w:val="0"/>
              <w:autoSpaceDN w:val="0"/>
              <w:spacing w:line="246" w:lineRule="exact"/>
              <w:rPr>
                <w:rFonts w:ascii="宋体" w:hAnsi="宋体"/>
                <w:color w:val="000000"/>
                <w:sz w:val="18"/>
                <w:szCs w:val="18"/>
              </w:rPr>
            </w:pPr>
          </w:p>
          <w:p w14:paraId="5B3A1243" w14:textId="77777777" w:rsidR="00D55510" w:rsidRDefault="00D55510">
            <w:pPr>
              <w:wordWrap w:val="0"/>
              <w:autoSpaceDE w:val="0"/>
              <w:autoSpaceDN w:val="0"/>
              <w:spacing w:line="246" w:lineRule="exact"/>
              <w:rPr>
                <w:rFonts w:ascii="宋体" w:hAnsi="宋体"/>
                <w:color w:val="000000"/>
                <w:sz w:val="18"/>
                <w:szCs w:val="18"/>
              </w:rPr>
            </w:pPr>
          </w:p>
          <w:p w14:paraId="50E7E045" w14:textId="77777777" w:rsidR="00D55510" w:rsidRDefault="00DA194B">
            <w:pPr>
              <w:wordWrap w:val="0"/>
              <w:autoSpaceDE w:val="0"/>
              <w:autoSpaceDN w:val="0"/>
              <w:spacing w:before="100" w:line="246" w:lineRule="exact"/>
              <w:ind w:firstLine="220"/>
              <w:rPr>
                <w:sz w:val="18"/>
                <w:szCs w:val="18"/>
              </w:rPr>
            </w:pPr>
            <w:r>
              <w:rPr>
                <w:rFonts w:ascii="宋体" w:hAnsi="宋体" w:hint="eastAsia"/>
                <w:color w:val="000000"/>
                <w:sz w:val="18"/>
                <w:szCs w:val="18"/>
              </w:rPr>
              <w:t>情形描述</w:t>
            </w:r>
          </w:p>
        </w:tc>
        <w:tc>
          <w:tcPr>
            <w:tcW w:w="5393" w:type="dxa"/>
            <w:tcBorders>
              <w:top w:val="single" w:sz="4" w:space="0" w:color="000000"/>
              <w:left w:val="single" w:sz="4" w:space="0" w:color="000000"/>
              <w:bottom w:val="single" w:sz="4" w:space="0" w:color="000000"/>
              <w:right w:val="single" w:sz="4" w:space="0" w:color="000000"/>
            </w:tcBorders>
          </w:tcPr>
          <w:p w14:paraId="1D2C1DE8" w14:textId="77777777" w:rsidR="00D55510" w:rsidRDefault="00D55510">
            <w:pPr>
              <w:wordWrap w:val="0"/>
              <w:autoSpaceDE w:val="0"/>
              <w:autoSpaceDN w:val="0"/>
              <w:spacing w:line="246" w:lineRule="exact"/>
              <w:rPr>
                <w:rFonts w:ascii="宋体" w:hAnsi="宋体"/>
                <w:color w:val="000000"/>
                <w:sz w:val="18"/>
                <w:szCs w:val="18"/>
              </w:rPr>
            </w:pPr>
          </w:p>
          <w:p w14:paraId="15C5ECB6" w14:textId="77777777" w:rsidR="00D55510" w:rsidRDefault="00D55510">
            <w:pPr>
              <w:wordWrap w:val="0"/>
              <w:autoSpaceDE w:val="0"/>
              <w:autoSpaceDN w:val="0"/>
              <w:spacing w:line="246" w:lineRule="exact"/>
              <w:rPr>
                <w:rFonts w:ascii="宋体" w:hAnsi="宋体"/>
                <w:color w:val="000000"/>
                <w:sz w:val="18"/>
                <w:szCs w:val="18"/>
              </w:rPr>
            </w:pPr>
          </w:p>
          <w:p w14:paraId="469F7E4D" w14:textId="77777777" w:rsidR="00D55510" w:rsidRDefault="00D55510">
            <w:pPr>
              <w:wordWrap w:val="0"/>
              <w:autoSpaceDE w:val="0"/>
              <w:autoSpaceDN w:val="0"/>
              <w:spacing w:line="246" w:lineRule="exact"/>
              <w:rPr>
                <w:rFonts w:ascii="宋体" w:hAnsi="宋体"/>
                <w:color w:val="000000"/>
                <w:sz w:val="18"/>
                <w:szCs w:val="18"/>
              </w:rPr>
            </w:pPr>
          </w:p>
          <w:p w14:paraId="0DD90815" w14:textId="77777777" w:rsidR="00D55510" w:rsidRDefault="00DA194B">
            <w:pPr>
              <w:wordWrap w:val="0"/>
              <w:autoSpaceDE w:val="0"/>
              <w:autoSpaceDN w:val="0"/>
              <w:spacing w:before="120" w:line="246" w:lineRule="exact"/>
              <w:ind w:firstLine="100"/>
              <w:rPr>
                <w:sz w:val="18"/>
                <w:szCs w:val="18"/>
              </w:rPr>
            </w:pPr>
            <w:r>
              <w:rPr>
                <w:rFonts w:ascii="宋体" w:hAnsi="宋体" w:hint="eastAsia"/>
                <w:color w:val="000000"/>
                <w:sz w:val="18"/>
                <w:szCs w:val="18"/>
              </w:rPr>
              <w:t>超越一个资质等级的</w:t>
            </w:r>
          </w:p>
        </w:tc>
        <w:tc>
          <w:tcPr>
            <w:tcW w:w="1099" w:type="dxa"/>
            <w:tcBorders>
              <w:top w:val="single" w:sz="4" w:space="0" w:color="000000"/>
              <w:left w:val="single" w:sz="4" w:space="0" w:color="000000"/>
              <w:bottom w:val="single" w:sz="4" w:space="0" w:color="000000"/>
              <w:right w:val="single" w:sz="4" w:space="0" w:color="000000"/>
            </w:tcBorders>
          </w:tcPr>
          <w:p w14:paraId="0EF3B15A" w14:textId="77777777" w:rsidR="00D55510" w:rsidRDefault="00D55510">
            <w:pPr>
              <w:wordWrap w:val="0"/>
              <w:autoSpaceDE w:val="0"/>
              <w:autoSpaceDN w:val="0"/>
              <w:spacing w:line="246" w:lineRule="exact"/>
              <w:rPr>
                <w:rFonts w:ascii="宋体" w:hAnsi="宋体"/>
                <w:color w:val="000000"/>
                <w:sz w:val="18"/>
                <w:szCs w:val="18"/>
              </w:rPr>
            </w:pPr>
          </w:p>
          <w:p w14:paraId="4602F27D" w14:textId="77777777" w:rsidR="00D55510" w:rsidRDefault="00D55510">
            <w:pPr>
              <w:wordWrap w:val="0"/>
              <w:autoSpaceDE w:val="0"/>
              <w:autoSpaceDN w:val="0"/>
              <w:spacing w:line="246" w:lineRule="exact"/>
              <w:rPr>
                <w:rFonts w:ascii="宋体" w:hAnsi="宋体"/>
                <w:color w:val="000000"/>
                <w:sz w:val="18"/>
                <w:szCs w:val="18"/>
              </w:rPr>
            </w:pPr>
          </w:p>
          <w:p w14:paraId="066C08B6" w14:textId="77777777" w:rsidR="00D55510" w:rsidRDefault="00D55510">
            <w:pPr>
              <w:wordWrap w:val="0"/>
              <w:autoSpaceDE w:val="0"/>
              <w:autoSpaceDN w:val="0"/>
              <w:spacing w:line="246" w:lineRule="exact"/>
              <w:rPr>
                <w:rFonts w:ascii="宋体" w:hAnsi="宋体"/>
                <w:color w:val="000000"/>
                <w:sz w:val="18"/>
                <w:szCs w:val="18"/>
              </w:rPr>
            </w:pPr>
          </w:p>
          <w:p w14:paraId="4620C5BF" w14:textId="77777777" w:rsidR="00D55510" w:rsidRDefault="00DA194B">
            <w:pPr>
              <w:wordWrap w:val="0"/>
              <w:autoSpaceDE w:val="0"/>
              <w:autoSpaceDN w:val="0"/>
              <w:spacing w:before="100" w:line="246" w:lineRule="exact"/>
              <w:ind w:firstLine="140"/>
              <w:rPr>
                <w:sz w:val="18"/>
                <w:szCs w:val="18"/>
              </w:rPr>
            </w:pPr>
            <w:r>
              <w:rPr>
                <w:rFonts w:ascii="宋体" w:hAnsi="宋体" w:hint="eastAsia"/>
                <w:color w:val="000000"/>
                <w:sz w:val="18"/>
                <w:szCs w:val="18"/>
              </w:rPr>
              <w:t>裁量幅度</w:t>
            </w:r>
          </w:p>
        </w:tc>
        <w:tc>
          <w:tcPr>
            <w:tcW w:w="6272" w:type="dxa"/>
            <w:tcBorders>
              <w:top w:val="single" w:sz="4" w:space="0" w:color="000000"/>
              <w:left w:val="single" w:sz="4" w:space="0" w:color="000000"/>
              <w:bottom w:val="single" w:sz="4" w:space="0" w:color="000000"/>
              <w:right w:val="single" w:sz="4" w:space="0" w:color="000000"/>
            </w:tcBorders>
          </w:tcPr>
          <w:p w14:paraId="346ADB7B" w14:textId="77777777" w:rsidR="00D55510" w:rsidRDefault="00D55510">
            <w:pPr>
              <w:wordWrap w:val="0"/>
              <w:autoSpaceDE w:val="0"/>
              <w:autoSpaceDN w:val="0"/>
              <w:spacing w:line="246" w:lineRule="exact"/>
              <w:rPr>
                <w:rFonts w:ascii="宋体" w:hAnsi="宋体"/>
                <w:color w:val="000000"/>
                <w:sz w:val="18"/>
                <w:szCs w:val="18"/>
              </w:rPr>
            </w:pPr>
          </w:p>
          <w:p w14:paraId="52DA6733" w14:textId="77777777" w:rsidR="00D55510" w:rsidRDefault="00D55510">
            <w:pPr>
              <w:wordWrap w:val="0"/>
              <w:autoSpaceDE w:val="0"/>
              <w:autoSpaceDN w:val="0"/>
              <w:spacing w:line="246" w:lineRule="exact"/>
              <w:rPr>
                <w:rFonts w:ascii="宋体" w:hAnsi="宋体"/>
                <w:color w:val="000000"/>
                <w:sz w:val="18"/>
                <w:szCs w:val="18"/>
              </w:rPr>
            </w:pPr>
          </w:p>
          <w:p w14:paraId="357E75F0" w14:textId="77777777" w:rsidR="00D55510" w:rsidRDefault="00DA194B">
            <w:pPr>
              <w:wordWrap w:val="0"/>
              <w:autoSpaceDE w:val="0"/>
              <w:autoSpaceDN w:val="0"/>
              <w:spacing w:before="40" w:line="246" w:lineRule="exact"/>
              <w:ind w:left="100" w:right="40"/>
              <w:rPr>
                <w:sz w:val="18"/>
                <w:szCs w:val="18"/>
              </w:rPr>
            </w:pPr>
            <w:r>
              <w:rPr>
                <w:rFonts w:ascii="宋体" w:hAnsi="宋体" w:hint="eastAsia"/>
                <w:color w:val="000000"/>
                <w:sz w:val="18"/>
                <w:szCs w:val="18"/>
              </w:rPr>
              <w:t>对勘察、设计单位：处合同约定的勘察、设计费</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倍以下罚款</w:t>
            </w:r>
          </w:p>
          <w:p w14:paraId="4E7C7817" w14:textId="77777777" w:rsidR="00D55510" w:rsidRDefault="00DA194B">
            <w:pPr>
              <w:wordWrap w:val="0"/>
              <w:autoSpaceDE w:val="0"/>
              <w:autoSpaceDN w:val="0"/>
              <w:spacing w:before="53" w:line="246" w:lineRule="exact"/>
              <w:ind w:left="100" w:right="200"/>
              <w:rPr>
                <w:sz w:val="18"/>
                <w:szCs w:val="18"/>
              </w:rPr>
            </w:pPr>
            <w:r>
              <w:rPr>
                <w:rFonts w:ascii="宋体" w:hAnsi="宋体" w:hint="eastAsia"/>
                <w:color w:val="000000"/>
                <w:sz w:val="18"/>
                <w:szCs w:val="18"/>
              </w:rPr>
              <w:t>对工程监理单位：处合同约定的监理酬金</w:t>
            </w:r>
            <w:r>
              <w:rPr>
                <w:rFonts w:ascii="Calibri" w:eastAsia="Calibri" w:hAnsi="Calibri" w:hint="eastAsia"/>
                <w:color w:val="000000"/>
                <w:sz w:val="18"/>
                <w:szCs w:val="18"/>
              </w:rPr>
              <w:t>1</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倍以下罚款对施工单位：处工程合同价款</w:t>
            </w:r>
            <w:r>
              <w:rPr>
                <w:rFonts w:ascii="Calibri" w:eastAsia="Calibri" w:hAnsi="Calibri" w:hint="eastAsia"/>
                <w:color w:val="000000"/>
                <w:sz w:val="18"/>
                <w:szCs w:val="18"/>
              </w:rPr>
              <w:t>2</w:t>
            </w:r>
            <w:r>
              <w:rPr>
                <w:rFonts w:ascii="宋体" w:hAnsi="宋体" w:hint="eastAsia"/>
                <w:color w:val="000000"/>
                <w:sz w:val="18"/>
                <w:szCs w:val="18"/>
              </w:rPr>
              <w:t>％以上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％以下罚款</w:t>
            </w:r>
          </w:p>
          <w:p w14:paraId="19EFF9E9" w14:textId="77777777" w:rsidR="00D55510" w:rsidRDefault="00DA194B">
            <w:pPr>
              <w:wordWrap w:val="0"/>
              <w:autoSpaceDE w:val="0"/>
              <w:autoSpaceDN w:val="0"/>
              <w:spacing w:before="73"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4554F951" w14:textId="77777777">
        <w:trPr>
          <w:trHeight w:val="1496"/>
        </w:trPr>
        <w:tc>
          <w:tcPr>
            <w:tcW w:w="1199" w:type="dxa"/>
            <w:vMerge w:val="restart"/>
            <w:tcBorders>
              <w:top w:val="single" w:sz="4" w:space="0" w:color="000000"/>
              <w:left w:val="single" w:sz="4" w:space="0" w:color="000000"/>
              <w:right w:val="single" w:sz="4" w:space="0" w:color="000000"/>
            </w:tcBorders>
            <w:shd w:val="clear" w:color="auto" w:fill="auto"/>
          </w:tcPr>
          <w:p w14:paraId="37874C89" w14:textId="77777777" w:rsidR="00D55510" w:rsidRDefault="00D55510">
            <w:pPr>
              <w:wordWrap w:val="0"/>
              <w:autoSpaceDE w:val="0"/>
              <w:autoSpaceDN w:val="0"/>
              <w:spacing w:line="246" w:lineRule="exact"/>
              <w:rPr>
                <w:rFonts w:ascii="宋体" w:hAnsi="宋体"/>
                <w:color w:val="000000"/>
                <w:sz w:val="18"/>
                <w:szCs w:val="18"/>
              </w:rPr>
            </w:pPr>
          </w:p>
          <w:p w14:paraId="2033D5C5" w14:textId="77777777" w:rsidR="00D55510" w:rsidRDefault="00D55510">
            <w:pPr>
              <w:wordWrap w:val="0"/>
              <w:autoSpaceDE w:val="0"/>
              <w:autoSpaceDN w:val="0"/>
              <w:spacing w:line="246" w:lineRule="exact"/>
              <w:rPr>
                <w:rFonts w:ascii="宋体" w:hAnsi="宋体"/>
                <w:color w:val="000000"/>
                <w:sz w:val="18"/>
                <w:szCs w:val="18"/>
              </w:rPr>
            </w:pPr>
          </w:p>
          <w:p w14:paraId="6AB6C339" w14:textId="77777777" w:rsidR="00D55510" w:rsidRDefault="00D55510">
            <w:pPr>
              <w:wordWrap w:val="0"/>
              <w:autoSpaceDE w:val="0"/>
              <w:autoSpaceDN w:val="0"/>
              <w:spacing w:line="246" w:lineRule="exact"/>
              <w:rPr>
                <w:rFonts w:ascii="宋体" w:hAnsi="宋体"/>
                <w:color w:val="000000"/>
                <w:sz w:val="18"/>
                <w:szCs w:val="18"/>
              </w:rPr>
            </w:pPr>
          </w:p>
          <w:p w14:paraId="4CD99824" w14:textId="77777777" w:rsidR="00D55510" w:rsidRDefault="00D55510">
            <w:pPr>
              <w:wordWrap w:val="0"/>
              <w:autoSpaceDE w:val="0"/>
              <w:autoSpaceDN w:val="0"/>
              <w:spacing w:line="246" w:lineRule="exact"/>
              <w:rPr>
                <w:rFonts w:ascii="宋体" w:hAnsi="宋体"/>
                <w:color w:val="000000"/>
                <w:sz w:val="18"/>
                <w:szCs w:val="18"/>
              </w:rPr>
            </w:pPr>
          </w:p>
          <w:p w14:paraId="7D48EDC4" w14:textId="77777777" w:rsidR="00D55510" w:rsidRDefault="00D55510">
            <w:pPr>
              <w:wordWrap w:val="0"/>
              <w:autoSpaceDE w:val="0"/>
              <w:autoSpaceDN w:val="0"/>
              <w:spacing w:line="246" w:lineRule="exact"/>
              <w:rPr>
                <w:rFonts w:ascii="宋体" w:hAnsi="宋体"/>
                <w:color w:val="000000"/>
                <w:sz w:val="18"/>
                <w:szCs w:val="18"/>
              </w:rPr>
            </w:pPr>
          </w:p>
          <w:p w14:paraId="13F29BB2" w14:textId="77777777" w:rsidR="00D55510" w:rsidRDefault="00D55510">
            <w:pPr>
              <w:wordWrap w:val="0"/>
              <w:autoSpaceDE w:val="0"/>
              <w:autoSpaceDN w:val="0"/>
              <w:spacing w:line="246" w:lineRule="exact"/>
              <w:rPr>
                <w:rFonts w:ascii="宋体" w:hAnsi="宋体"/>
                <w:color w:val="000000"/>
                <w:sz w:val="18"/>
                <w:szCs w:val="18"/>
              </w:rPr>
            </w:pPr>
          </w:p>
          <w:p w14:paraId="135ECF41" w14:textId="77777777" w:rsidR="00D55510" w:rsidRDefault="00D55510">
            <w:pPr>
              <w:wordWrap w:val="0"/>
              <w:autoSpaceDE w:val="0"/>
              <w:autoSpaceDN w:val="0"/>
              <w:spacing w:line="246" w:lineRule="exact"/>
              <w:rPr>
                <w:rFonts w:ascii="宋体" w:hAnsi="宋体"/>
                <w:color w:val="000000"/>
                <w:sz w:val="18"/>
                <w:szCs w:val="18"/>
              </w:rPr>
            </w:pPr>
          </w:p>
          <w:p w14:paraId="29421AF7" w14:textId="77777777" w:rsidR="00D55510" w:rsidRDefault="00D55510">
            <w:pPr>
              <w:wordWrap w:val="0"/>
              <w:autoSpaceDE w:val="0"/>
              <w:autoSpaceDN w:val="0"/>
              <w:spacing w:line="246" w:lineRule="exact"/>
              <w:rPr>
                <w:rFonts w:ascii="宋体" w:hAnsi="宋体"/>
                <w:color w:val="000000"/>
                <w:sz w:val="18"/>
                <w:szCs w:val="18"/>
              </w:rPr>
            </w:pPr>
          </w:p>
          <w:p w14:paraId="4C6AAB9D" w14:textId="77777777" w:rsidR="00D55510" w:rsidRDefault="00D55510">
            <w:pPr>
              <w:wordWrap w:val="0"/>
              <w:autoSpaceDE w:val="0"/>
              <w:autoSpaceDN w:val="0"/>
              <w:spacing w:line="246" w:lineRule="exact"/>
              <w:rPr>
                <w:rFonts w:ascii="宋体" w:hAnsi="宋体"/>
                <w:color w:val="000000"/>
                <w:sz w:val="18"/>
                <w:szCs w:val="18"/>
              </w:rPr>
            </w:pPr>
          </w:p>
          <w:p w14:paraId="14691BEC" w14:textId="77777777" w:rsidR="00D55510" w:rsidRDefault="00DA194B">
            <w:pPr>
              <w:wordWrap w:val="0"/>
              <w:autoSpaceDE w:val="0"/>
              <w:autoSpaceDN w:val="0"/>
              <w:spacing w:before="82" w:line="246" w:lineRule="exact"/>
              <w:ind w:firstLine="220"/>
              <w:rPr>
                <w:sz w:val="18"/>
                <w:szCs w:val="18"/>
              </w:rPr>
            </w:pPr>
            <w:r>
              <w:rPr>
                <w:rFonts w:ascii="宋体" w:hAnsi="宋体" w:hint="eastAsia"/>
                <w:color w:val="000000"/>
                <w:sz w:val="18"/>
                <w:szCs w:val="18"/>
              </w:rPr>
              <w:t>情形描述</w:t>
            </w: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14:paraId="0C03982E" w14:textId="77777777" w:rsidR="00D55510" w:rsidRDefault="00D55510">
            <w:pPr>
              <w:wordWrap w:val="0"/>
              <w:autoSpaceDE w:val="0"/>
              <w:autoSpaceDN w:val="0"/>
              <w:spacing w:line="246" w:lineRule="exact"/>
              <w:rPr>
                <w:rFonts w:ascii="宋体" w:hAnsi="宋体"/>
                <w:color w:val="000000"/>
                <w:sz w:val="18"/>
                <w:szCs w:val="18"/>
              </w:rPr>
            </w:pPr>
          </w:p>
          <w:p w14:paraId="47A332C9" w14:textId="77777777" w:rsidR="00D55510" w:rsidRDefault="00D55510">
            <w:pPr>
              <w:wordWrap w:val="0"/>
              <w:autoSpaceDE w:val="0"/>
              <w:autoSpaceDN w:val="0"/>
              <w:spacing w:line="246" w:lineRule="exact"/>
              <w:rPr>
                <w:rFonts w:ascii="宋体" w:hAnsi="宋体"/>
                <w:color w:val="000000"/>
                <w:sz w:val="18"/>
                <w:szCs w:val="18"/>
              </w:rPr>
            </w:pPr>
          </w:p>
          <w:p w14:paraId="48AA56FC" w14:textId="77777777" w:rsidR="00D55510" w:rsidRDefault="00DA194B">
            <w:pPr>
              <w:wordWrap w:val="0"/>
              <w:autoSpaceDE w:val="0"/>
              <w:autoSpaceDN w:val="0"/>
              <w:spacing w:before="207" w:line="246" w:lineRule="exact"/>
              <w:ind w:firstLine="100"/>
              <w:rPr>
                <w:sz w:val="18"/>
                <w:szCs w:val="18"/>
              </w:rPr>
            </w:pPr>
            <w:r>
              <w:rPr>
                <w:rFonts w:ascii="宋体" w:hAnsi="宋体" w:hint="eastAsia"/>
                <w:color w:val="000000"/>
                <w:sz w:val="18"/>
                <w:szCs w:val="18"/>
              </w:rPr>
              <w:t>超越两个以上资质等级，或者超越序列的</w:t>
            </w:r>
          </w:p>
        </w:tc>
        <w:tc>
          <w:tcPr>
            <w:tcW w:w="1099" w:type="dxa"/>
            <w:vMerge w:val="restart"/>
            <w:tcBorders>
              <w:top w:val="single" w:sz="4" w:space="0" w:color="000000"/>
              <w:left w:val="single" w:sz="4" w:space="0" w:color="000000"/>
              <w:right w:val="single" w:sz="4" w:space="0" w:color="000000"/>
            </w:tcBorders>
            <w:shd w:val="clear" w:color="auto" w:fill="auto"/>
          </w:tcPr>
          <w:p w14:paraId="6081783A" w14:textId="77777777" w:rsidR="00D55510" w:rsidRDefault="00D55510">
            <w:pPr>
              <w:wordWrap w:val="0"/>
              <w:autoSpaceDE w:val="0"/>
              <w:autoSpaceDN w:val="0"/>
              <w:spacing w:line="246" w:lineRule="exact"/>
              <w:rPr>
                <w:rFonts w:ascii="宋体" w:hAnsi="宋体"/>
                <w:color w:val="000000"/>
                <w:sz w:val="18"/>
                <w:szCs w:val="18"/>
              </w:rPr>
            </w:pPr>
          </w:p>
          <w:p w14:paraId="0A128969" w14:textId="77777777" w:rsidR="00D55510" w:rsidRDefault="00D55510">
            <w:pPr>
              <w:wordWrap w:val="0"/>
              <w:autoSpaceDE w:val="0"/>
              <w:autoSpaceDN w:val="0"/>
              <w:spacing w:line="246" w:lineRule="exact"/>
              <w:rPr>
                <w:rFonts w:ascii="宋体" w:hAnsi="宋体"/>
                <w:color w:val="000000"/>
                <w:sz w:val="18"/>
                <w:szCs w:val="18"/>
              </w:rPr>
            </w:pPr>
          </w:p>
          <w:p w14:paraId="37E15077" w14:textId="77777777" w:rsidR="00D55510" w:rsidRDefault="00D55510">
            <w:pPr>
              <w:wordWrap w:val="0"/>
              <w:autoSpaceDE w:val="0"/>
              <w:autoSpaceDN w:val="0"/>
              <w:spacing w:line="246" w:lineRule="exact"/>
              <w:rPr>
                <w:rFonts w:ascii="宋体" w:hAnsi="宋体"/>
                <w:color w:val="000000"/>
                <w:sz w:val="18"/>
                <w:szCs w:val="18"/>
              </w:rPr>
            </w:pPr>
          </w:p>
          <w:p w14:paraId="4A173B9C" w14:textId="77777777" w:rsidR="00D55510" w:rsidRDefault="00D55510">
            <w:pPr>
              <w:wordWrap w:val="0"/>
              <w:autoSpaceDE w:val="0"/>
              <w:autoSpaceDN w:val="0"/>
              <w:spacing w:line="246" w:lineRule="exact"/>
              <w:rPr>
                <w:rFonts w:ascii="宋体" w:hAnsi="宋体"/>
                <w:color w:val="000000"/>
                <w:sz w:val="18"/>
                <w:szCs w:val="18"/>
              </w:rPr>
            </w:pPr>
          </w:p>
          <w:p w14:paraId="6FBE6A56" w14:textId="77777777" w:rsidR="00D55510" w:rsidRDefault="00D55510">
            <w:pPr>
              <w:wordWrap w:val="0"/>
              <w:autoSpaceDE w:val="0"/>
              <w:autoSpaceDN w:val="0"/>
              <w:spacing w:line="246" w:lineRule="exact"/>
              <w:rPr>
                <w:rFonts w:ascii="宋体" w:hAnsi="宋体"/>
                <w:color w:val="000000"/>
                <w:sz w:val="18"/>
                <w:szCs w:val="18"/>
              </w:rPr>
            </w:pPr>
          </w:p>
          <w:p w14:paraId="53D41639" w14:textId="77777777" w:rsidR="00D55510" w:rsidRDefault="00D55510">
            <w:pPr>
              <w:wordWrap w:val="0"/>
              <w:autoSpaceDE w:val="0"/>
              <w:autoSpaceDN w:val="0"/>
              <w:spacing w:line="246" w:lineRule="exact"/>
              <w:rPr>
                <w:rFonts w:ascii="宋体" w:hAnsi="宋体"/>
                <w:color w:val="000000"/>
                <w:sz w:val="18"/>
                <w:szCs w:val="18"/>
              </w:rPr>
            </w:pPr>
          </w:p>
          <w:p w14:paraId="39905805" w14:textId="77777777" w:rsidR="00D55510" w:rsidRDefault="00D55510">
            <w:pPr>
              <w:wordWrap w:val="0"/>
              <w:autoSpaceDE w:val="0"/>
              <w:autoSpaceDN w:val="0"/>
              <w:spacing w:line="246" w:lineRule="exact"/>
              <w:rPr>
                <w:rFonts w:ascii="宋体" w:hAnsi="宋体"/>
                <w:color w:val="000000"/>
                <w:sz w:val="18"/>
                <w:szCs w:val="18"/>
              </w:rPr>
            </w:pPr>
          </w:p>
          <w:p w14:paraId="451E61F9" w14:textId="77777777" w:rsidR="00D55510" w:rsidRDefault="00D55510">
            <w:pPr>
              <w:wordWrap w:val="0"/>
              <w:autoSpaceDE w:val="0"/>
              <w:autoSpaceDN w:val="0"/>
              <w:spacing w:line="246" w:lineRule="exact"/>
              <w:rPr>
                <w:rFonts w:ascii="宋体" w:hAnsi="宋体"/>
                <w:color w:val="000000"/>
                <w:sz w:val="18"/>
                <w:szCs w:val="18"/>
              </w:rPr>
            </w:pPr>
          </w:p>
          <w:p w14:paraId="600BAEFD" w14:textId="77777777" w:rsidR="00D55510" w:rsidRDefault="00D55510">
            <w:pPr>
              <w:wordWrap w:val="0"/>
              <w:autoSpaceDE w:val="0"/>
              <w:autoSpaceDN w:val="0"/>
              <w:spacing w:line="246" w:lineRule="exact"/>
              <w:rPr>
                <w:rFonts w:ascii="宋体" w:hAnsi="宋体"/>
                <w:color w:val="000000"/>
                <w:sz w:val="18"/>
                <w:szCs w:val="18"/>
              </w:rPr>
            </w:pPr>
          </w:p>
          <w:p w14:paraId="5CF65F41" w14:textId="77777777" w:rsidR="00D55510" w:rsidRDefault="00DA194B">
            <w:pPr>
              <w:wordWrap w:val="0"/>
              <w:autoSpaceDE w:val="0"/>
              <w:autoSpaceDN w:val="0"/>
              <w:spacing w:before="102" w:line="246" w:lineRule="exact"/>
              <w:jc w:val="center"/>
              <w:rPr>
                <w:sz w:val="18"/>
                <w:szCs w:val="18"/>
              </w:rPr>
            </w:pPr>
            <w:r>
              <w:rPr>
                <w:rFonts w:ascii="宋体" w:hAnsi="宋体" w:hint="eastAsia"/>
                <w:color w:val="000000"/>
                <w:sz w:val="18"/>
                <w:szCs w:val="18"/>
              </w:rPr>
              <w:t>裁量幅度</w:t>
            </w:r>
          </w:p>
        </w:tc>
        <w:tc>
          <w:tcPr>
            <w:tcW w:w="6272" w:type="dxa"/>
            <w:tcBorders>
              <w:top w:val="single" w:sz="4" w:space="0" w:color="000000"/>
              <w:left w:val="single" w:sz="4" w:space="0" w:color="000000"/>
              <w:bottom w:val="single" w:sz="4" w:space="0" w:color="000000"/>
              <w:right w:val="single" w:sz="4" w:space="0" w:color="000000"/>
            </w:tcBorders>
            <w:shd w:val="clear" w:color="auto" w:fill="auto"/>
          </w:tcPr>
          <w:p w14:paraId="02C0BF41" w14:textId="77777777" w:rsidR="00D55510" w:rsidRDefault="00DA194B">
            <w:pPr>
              <w:wordWrap w:val="0"/>
              <w:autoSpaceDE w:val="0"/>
              <w:autoSpaceDN w:val="0"/>
              <w:spacing w:before="147" w:line="246" w:lineRule="exact"/>
              <w:ind w:left="80" w:right="20"/>
              <w:rPr>
                <w:sz w:val="18"/>
                <w:szCs w:val="18"/>
              </w:rPr>
            </w:pPr>
            <w:r>
              <w:rPr>
                <w:rFonts w:ascii="宋体" w:hAnsi="宋体" w:hint="eastAsia"/>
                <w:color w:val="000000"/>
                <w:sz w:val="18"/>
                <w:szCs w:val="18"/>
              </w:rPr>
              <w:t>对勘察、设计单位：处合同约定的勘察、设计费</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倍以下罚款</w:t>
            </w:r>
          </w:p>
          <w:p w14:paraId="27A43538" w14:textId="77777777" w:rsidR="00D55510" w:rsidRDefault="00DA194B">
            <w:pPr>
              <w:wordWrap w:val="0"/>
              <w:autoSpaceDE w:val="0"/>
              <w:autoSpaceDN w:val="0"/>
              <w:spacing w:before="73" w:line="246" w:lineRule="exact"/>
              <w:ind w:left="80" w:right="20" w:hanging="20"/>
              <w:rPr>
                <w:sz w:val="18"/>
                <w:szCs w:val="18"/>
              </w:rPr>
            </w:pPr>
            <w:r>
              <w:rPr>
                <w:rFonts w:ascii="宋体" w:hAnsi="宋体" w:hint="eastAsia"/>
                <w:color w:val="000000"/>
                <w:sz w:val="18"/>
                <w:szCs w:val="18"/>
              </w:rPr>
              <w:t>对工程监理单位：处合同约定的监理酬金</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倍以上</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倍以下罚款对施工单位：处工程合同价款</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3</w:t>
            </w:r>
            <w:r>
              <w:rPr>
                <w:rFonts w:ascii="宋体" w:hAnsi="宋体" w:hint="eastAsia"/>
                <w:color w:val="000000"/>
                <w:sz w:val="18"/>
                <w:szCs w:val="18"/>
              </w:rPr>
              <w:t>％以下罚款</w:t>
            </w:r>
          </w:p>
          <w:p w14:paraId="4E9B5DBD" w14:textId="77777777" w:rsidR="00D55510" w:rsidRDefault="00DA194B">
            <w:pPr>
              <w:wordWrap w:val="0"/>
              <w:autoSpaceDE w:val="0"/>
              <w:autoSpaceDN w:val="0"/>
              <w:spacing w:before="53"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770623C4" w14:textId="77777777">
        <w:trPr>
          <w:trHeight w:val="1306"/>
        </w:trPr>
        <w:tc>
          <w:tcPr>
            <w:tcW w:w="1199" w:type="dxa"/>
            <w:vMerge/>
            <w:tcBorders>
              <w:left w:val="single" w:sz="4" w:space="0" w:color="000000"/>
              <w:right w:val="single" w:sz="4" w:space="0" w:color="000000"/>
            </w:tcBorders>
          </w:tcPr>
          <w:p w14:paraId="2E982CDF" w14:textId="77777777" w:rsidR="00D55510" w:rsidRDefault="00D55510">
            <w:pPr>
              <w:wordWrap w:val="0"/>
              <w:autoSpaceDE w:val="0"/>
              <w:autoSpaceDN w:val="0"/>
              <w:spacing w:before="100" w:line="246" w:lineRule="exact"/>
              <w:ind w:firstLine="220"/>
              <w:rPr>
                <w:rFonts w:ascii="宋体" w:hAnsi="宋体"/>
                <w:color w:val="000000"/>
                <w:sz w:val="18"/>
                <w:szCs w:val="18"/>
              </w:rPr>
            </w:pP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14:paraId="4994F15E" w14:textId="77777777" w:rsidR="00D55510" w:rsidRDefault="00D55510">
            <w:pPr>
              <w:wordWrap w:val="0"/>
              <w:autoSpaceDE w:val="0"/>
              <w:autoSpaceDN w:val="0"/>
              <w:spacing w:line="246" w:lineRule="exact"/>
              <w:rPr>
                <w:rFonts w:ascii="宋体" w:hAnsi="宋体"/>
                <w:color w:val="000000"/>
                <w:sz w:val="18"/>
                <w:szCs w:val="18"/>
              </w:rPr>
            </w:pPr>
          </w:p>
          <w:p w14:paraId="41930A48" w14:textId="77777777" w:rsidR="00D55510" w:rsidRDefault="00D55510">
            <w:pPr>
              <w:wordWrap w:val="0"/>
              <w:autoSpaceDE w:val="0"/>
              <w:autoSpaceDN w:val="0"/>
              <w:spacing w:line="246" w:lineRule="exact"/>
              <w:rPr>
                <w:rFonts w:ascii="宋体" w:hAnsi="宋体"/>
                <w:color w:val="000000"/>
                <w:sz w:val="18"/>
                <w:szCs w:val="18"/>
              </w:rPr>
            </w:pPr>
          </w:p>
          <w:p w14:paraId="39508DCA" w14:textId="77777777" w:rsidR="00D55510" w:rsidRDefault="00DA194B">
            <w:pPr>
              <w:wordWrap w:val="0"/>
              <w:autoSpaceDE w:val="0"/>
              <w:autoSpaceDN w:val="0"/>
              <w:spacing w:before="167" w:line="246" w:lineRule="exact"/>
              <w:ind w:firstLine="100"/>
              <w:rPr>
                <w:sz w:val="18"/>
                <w:szCs w:val="18"/>
              </w:rPr>
            </w:pPr>
            <w:r>
              <w:rPr>
                <w:rFonts w:ascii="宋体" w:hAnsi="宋体" w:hint="eastAsia"/>
                <w:color w:val="000000"/>
                <w:sz w:val="18"/>
                <w:szCs w:val="18"/>
              </w:rPr>
              <w:t>造成一般或较大工程质量事故的</w:t>
            </w:r>
          </w:p>
        </w:tc>
        <w:tc>
          <w:tcPr>
            <w:tcW w:w="1099" w:type="dxa"/>
            <w:vMerge/>
            <w:tcBorders>
              <w:left w:val="single" w:sz="4" w:space="0" w:color="000000"/>
              <w:right w:val="single" w:sz="4" w:space="0" w:color="000000"/>
            </w:tcBorders>
          </w:tcPr>
          <w:p w14:paraId="5D77940E" w14:textId="77777777" w:rsidR="00D55510" w:rsidRDefault="00D55510">
            <w:pPr>
              <w:wordWrap w:val="0"/>
              <w:autoSpaceDE w:val="0"/>
              <w:autoSpaceDN w:val="0"/>
              <w:spacing w:before="100" w:line="246" w:lineRule="exact"/>
              <w:ind w:firstLine="140"/>
              <w:rPr>
                <w:rFonts w:ascii="宋体" w:hAnsi="宋体"/>
                <w:color w:val="000000"/>
                <w:sz w:val="18"/>
                <w:szCs w:val="18"/>
              </w:rPr>
            </w:pPr>
          </w:p>
        </w:tc>
        <w:tc>
          <w:tcPr>
            <w:tcW w:w="6272" w:type="dxa"/>
            <w:tcBorders>
              <w:top w:val="single" w:sz="4" w:space="0" w:color="000000"/>
              <w:left w:val="single" w:sz="4" w:space="0" w:color="000000"/>
              <w:bottom w:val="single" w:sz="4" w:space="0" w:color="000000"/>
              <w:right w:val="single" w:sz="4" w:space="0" w:color="000000"/>
            </w:tcBorders>
            <w:shd w:val="clear" w:color="auto" w:fill="auto"/>
          </w:tcPr>
          <w:p w14:paraId="4248012E" w14:textId="77777777" w:rsidR="00D55510" w:rsidRDefault="00DA194B">
            <w:pPr>
              <w:wordWrap w:val="0"/>
              <w:autoSpaceDE w:val="0"/>
              <w:autoSpaceDN w:val="0"/>
              <w:spacing w:before="127" w:line="246" w:lineRule="exact"/>
              <w:ind w:left="80" w:right="40" w:hanging="20"/>
              <w:rPr>
                <w:sz w:val="18"/>
                <w:szCs w:val="18"/>
              </w:rPr>
            </w:pPr>
            <w:r>
              <w:rPr>
                <w:rFonts w:ascii="宋体" w:hAnsi="宋体" w:hint="eastAsia"/>
                <w:color w:val="000000"/>
                <w:sz w:val="18"/>
                <w:szCs w:val="18"/>
              </w:rPr>
              <w:t>对勘察、设计单位：处合同约定的勘察、设计费</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w:t>
            </w:r>
          </w:p>
          <w:p w14:paraId="64A4DDC2" w14:textId="77777777" w:rsidR="00D55510" w:rsidRDefault="00DA194B">
            <w:pPr>
              <w:wordWrap w:val="0"/>
              <w:autoSpaceDE w:val="0"/>
              <w:autoSpaceDN w:val="0"/>
              <w:spacing w:before="73" w:line="246" w:lineRule="exact"/>
              <w:ind w:left="60" w:right="220" w:firstLine="20"/>
              <w:rPr>
                <w:sz w:val="18"/>
                <w:szCs w:val="18"/>
              </w:rPr>
            </w:pPr>
            <w:r>
              <w:rPr>
                <w:rFonts w:ascii="宋体" w:hAnsi="宋体" w:hint="eastAsia"/>
                <w:color w:val="000000"/>
                <w:sz w:val="18"/>
                <w:szCs w:val="18"/>
              </w:rPr>
              <w:t>对工程监理单位：处合同约定的监理酬金</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倍以下罚款对施工单位：处工程合同价款</w:t>
            </w:r>
            <w:r>
              <w:rPr>
                <w:rFonts w:ascii="Calibri" w:eastAsia="Calibri" w:hAnsi="Calibri" w:hint="eastAsia"/>
                <w:color w:val="000000"/>
                <w:sz w:val="18"/>
                <w:szCs w:val="18"/>
              </w:rPr>
              <w:t>3</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％以下罚款</w:t>
            </w:r>
          </w:p>
          <w:p w14:paraId="67914F6A" w14:textId="77777777" w:rsidR="00D55510" w:rsidRDefault="00DA194B">
            <w:pPr>
              <w:wordWrap w:val="0"/>
              <w:autoSpaceDE w:val="0"/>
              <w:autoSpaceDN w:val="0"/>
              <w:spacing w:line="246"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7</w:t>
            </w:r>
            <w:r>
              <w:rPr>
                <w:rFonts w:ascii="宋体" w:hAnsi="宋体" w:hint="eastAsia"/>
                <w:color w:val="000000"/>
                <w:sz w:val="18"/>
                <w:szCs w:val="18"/>
              </w:rPr>
              <w:t>％以上</w:t>
            </w:r>
            <w:r>
              <w:rPr>
                <w:rFonts w:ascii="Calibri" w:eastAsia="Calibri" w:hAnsi="Calibri" w:hint="eastAsia"/>
                <w:color w:val="000000"/>
                <w:sz w:val="18"/>
                <w:szCs w:val="18"/>
              </w:rPr>
              <w:t>9</w:t>
            </w:r>
            <w:r>
              <w:rPr>
                <w:rFonts w:ascii="宋体" w:hAnsi="宋体" w:hint="eastAsia"/>
                <w:color w:val="000000"/>
                <w:sz w:val="18"/>
                <w:szCs w:val="18"/>
              </w:rPr>
              <w:t>％以下罚款</w:t>
            </w:r>
          </w:p>
        </w:tc>
      </w:tr>
      <w:tr w:rsidR="00D55510" w14:paraId="1B8AD18B" w14:textId="77777777">
        <w:trPr>
          <w:trHeight w:val="1288"/>
        </w:trPr>
        <w:tc>
          <w:tcPr>
            <w:tcW w:w="1199" w:type="dxa"/>
            <w:vMerge/>
            <w:tcBorders>
              <w:left w:val="single" w:sz="4" w:space="0" w:color="000000"/>
              <w:bottom w:val="single" w:sz="4" w:space="0" w:color="000000"/>
              <w:right w:val="single" w:sz="4" w:space="0" w:color="000000"/>
            </w:tcBorders>
          </w:tcPr>
          <w:p w14:paraId="6E81042E" w14:textId="77777777" w:rsidR="00D55510" w:rsidRDefault="00D55510">
            <w:pPr>
              <w:wordWrap w:val="0"/>
              <w:autoSpaceDE w:val="0"/>
              <w:autoSpaceDN w:val="0"/>
              <w:spacing w:before="100" w:line="246" w:lineRule="exact"/>
              <w:ind w:firstLine="220"/>
              <w:rPr>
                <w:rFonts w:ascii="宋体" w:hAnsi="宋体"/>
                <w:color w:val="000000"/>
                <w:sz w:val="18"/>
                <w:szCs w:val="18"/>
              </w:rPr>
            </w:pP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14:paraId="09CD2C79" w14:textId="77777777" w:rsidR="00D55510" w:rsidRDefault="00D55510">
            <w:pPr>
              <w:wordWrap w:val="0"/>
              <w:autoSpaceDE w:val="0"/>
              <w:autoSpaceDN w:val="0"/>
              <w:spacing w:line="246" w:lineRule="exact"/>
              <w:rPr>
                <w:rFonts w:ascii="宋体" w:hAnsi="宋体"/>
                <w:color w:val="000000"/>
                <w:sz w:val="18"/>
                <w:szCs w:val="18"/>
              </w:rPr>
            </w:pPr>
          </w:p>
          <w:p w14:paraId="34FF447A" w14:textId="77777777" w:rsidR="00D55510" w:rsidRDefault="00D55510">
            <w:pPr>
              <w:wordWrap w:val="0"/>
              <w:autoSpaceDE w:val="0"/>
              <w:autoSpaceDN w:val="0"/>
              <w:spacing w:line="246" w:lineRule="exact"/>
              <w:rPr>
                <w:rFonts w:ascii="宋体" w:hAnsi="宋体"/>
                <w:color w:val="000000"/>
                <w:sz w:val="18"/>
                <w:szCs w:val="18"/>
              </w:rPr>
            </w:pPr>
          </w:p>
          <w:p w14:paraId="5CE3114D" w14:textId="77777777" w:rsidR="00D55510" w:rsidRDefault="00DA194B">
            <w:pPr>
              <w:wordWrap w:val="0"/>
              <w:autoSpaceDE w:val="0"/>
              <w:autoSpaceDN w:val="0"/>
              <w:spacing w:before="207" w:line="246" w:lineRule="exact"/>
              <w:ind w:firstLine="100"/>
              <w:rPr>
                <w:sz w:val="18"/>
                <w:szCs w:val="18"/>
              </w:rPr>
            </w:pPr>
            <w:r>
              <w:rPr>
                <w:rFonts w:ascii="宋体" w:hAnsi="宋体" w:hint="eastAsia"/>
                <w:color w:val="000000"/>
                <w:sz w:val="18"/>
                <w:szCs w:val="18"/>
              </w:rPr>
              <w:t>造成重大或以上工程质量事故的</w:t>
            </w:r>
          </w:p>
        </w:tc>
        <w:tc>
          <w:tcPr>
            <w:tcW w:w="1099" w:type="dxa"/>
            <w:vMerge/>
            <w:tcBorders>
              <w:left w:val="single" w:sz="4" w:space="0" w:color="000000"/>
              <w:bottom w:val="single" w:sz="4" w:space="0" w:color="000000"/>
              <w:right w:val="single" w:sz="4" w:space="0" w:color="000000"/>
            </w:tcBorders>
          </w:tcPr>
          <w:p w14:paraId="4B0D5FDB" w14:textId="77777777" w:rsidR="00D55510" w:rsidRDefault="00D55510">
            <w:pPr>
              <w:wordWrap w:val="0"/>
              <w:autoSpaceDE w:val="0"/>
              <w:autoSpaceDN w:val="0"/>
              <w:spacing w:before="100" w:line="246" w:lineRule="exact"/>
              <w:ind w:firstLine="140"/>
              <w:rPr>
                <w:rFonts w:ascii="宋体" w:hAnsi="宋体"/>
                <w:color w:val="000000"/>
                <w:sz w:val="18"/>
                <w:szCs w:val="18"/>
              </w:rPr>
            </w:pPr>
          </w:p>
        </w:tc>
        <w:tc>
          <w:tcPr>
            <w:tcW w:w="6272" w:type="dxa"/>
            <w:tcBorders>
              <w:top w:val="single" w:sz="4" w:space="0" w:color="000000"/>
              <w:left w:val="single" w:sz="4" w:space="0" w:color="000000"/>
              <w:bottom w:val="single" w:sz="4" w:space="0" w:color="000000"/>
              <w:right w:val="single" w:sz="4" w:space="0" w:color="000000"/>
            </w:tcBorders>
            <w:shd w:val="clear" w:color="auto" w:fill="auto"/>
          </w:tcPr>
          <w:p w14:paraId="241C7683" w14:textId="77777777" w:rsidR="00D55510" w:rsidRDefault="00DA194B">
            <w:pPr>
              <w:wordWrap w:val="0"/>
              <w:autoSpaceDE w:val="0"/>
              <w:autoSpaceDN w:val="0"/>
              <w:spacing w:before="147" w:line="246" w:lineRule="exact"/>
              <w:ind w:left="60" w:right="40" w:hanging="20"/>
              <w:rPr>
                <w:sz w:val="18"/>
                <w:szCs w:val="18"/>
              </w:rPr>
            </w:pPr>
            <w:r>
              <w:rPr>
                <w:rFonts w:ascii="宋体" w:hAnsi="宋体" w:hint="eastAsia"/>
                <w:color w:val="000000"/>
                <w:sz w:val="18"/>
                <w:szCs w:val="18"/>
              </w:rPr>
              <w:t>对勘察、设计单位：处合同约定的勘察、设计费</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w:t>
            </w:r>
          </w:p>
          <w:p w14:paraId="3FC072E2" w14:textId="77777777" w:rsidR="00D55510" w:rsidRDefault="00DA194B">
            <w:pPr>
              <w:wordWrap w:val="0"/>
              <w:autoSpaceDE w:val="0"/>
              <w:autoSpaceDN w:val="0"/>
              <w:spacing w:before="73" w:line="246" w:lineRule="exact"/>
              <w:ind w:left="60" w:right="220"/>
              <w:rPr>
                <w:sz w:val="18"/>
                <w:szCs w:val="18"/>
              </w:rPr>
            </w:pPr>
            <w:r>
              <w:rPr>
                <w:rFonts w:ascii="宋体" w:hAnsi="宋体" w:hint="eastAsia"/>
                <w:color w:val="000000"/>
                <w:sz w:val="18"/>
                <w:szCs w:val="18"/>
              </w:rPr>
              <w:t>对工程监理单位：处合同约定的监理酬金</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倍以上</w:t>
            </w:r>
            <w:r>
              <w:rPr>
                <w:rFonts w:ascii="Calibri" w:eastAsia="Calibri" w:hAnsi="Calibri" w:hint="eastAsia"/>
                <w:color w:val="000000"/>
                <w:sz w:val="18"/>
                <w:szCs w:val="18"/>
              </w:rPr>
              <w:t>2</w:t>
            </w:r>
            <w:r>
              <w:rPr>
                <w:rFonts w:ascii="宋体" w:hAnsi="宋体" w:hint="eastAsia"/>
                <w:color w:val="000000"/>
                <w:sz w:val="18"/>
                <w:szCs w:val="18"/>
              </w:rPr>
              <w:t>倍以下罚款对施工单位：处工程合同价款</w:t>
            </w:r>
            <w:r>
              <w:rPr>
                <w:rFonts w:ascii="Calibri" w:eastAsia="Calibri" w:hAnsi="Calibri" w:hint="eastAsia"/>
                <w:color w:val="000000"/>
                <w:sz w:val="18"/>
                <w:szCs w:val="18"/>
              </w:rPr>
              <w:t>3</w:t>
            </w:r>
            <w:r>
              <w:rPr>
                <w:rFonts w:ascii="宋体" w:hAnsi="宋体" w:hint="eastAsia"/>
                <w:color w:val="000000"/>
                <w:sz w:val="18"/>
                <w:szCs w:val="18"/>
              </w:rPr>
              <w:t>％以上</w:t>
            </w:r>
            <w:r>
              <w:rPr>
                <w:rFonts w:ascii="Calibri" w:eastAsia="Calibri" w:hAnsi="Calibri" w:hint="eastAsia"/>
                <w:color w:val="000000"/>
                <w:sz w:val="18"/>
                <w:szCs w:val="18"/>
              </w:rPr>
              <w:t>4</w:t>
            </w:r>
            <w:r>
              <w:rPr>
                <w:rFonts w:ascii="宋体" w:hAnsi="宋体" w:hint="eastAsia"/>
                <w:color w:val="000000"/>
                <w:sz w:val="18"/>
                <w:szCs w:val="18"/>
              </w:rPr>
              <w:t>％以下罚款</w:t>
            </w:r>
          </w:p>
          <w:p w14:paraId="44C53077" w14:textId="77777777" w:rsidR="00D55510" w:rsidRDefault="00DA194B">
            <w:pPr>
              <w:wordWrap w:val="0"/>
              <w:autoSpaceDE w:val="0"/>
              <w:autoSpaceDN w:val="0"/>
              <w:spacing w:line="240" w:lineRule="exact"/>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6C867243" w14:textId="77777777" w:rsidR="00D55510" w:rsidRDefault="00D55510">
      <w:pPr>
        <w:rPr>
          <w:sz w:val="18"/>
          <w:szCs w:val="18"/>
        </w:rPr>
      </w:pPr>
    </w:p>
    <w:p w14:paraId="0DDFF970" w14:textId="77777777" w:rsidR="00D55510" w:rsidRDefault="00D55510">
      <w:pPr>
        <w:rPr>
          <w:sz w:val="18"/>
          <w:szCs w:val="18"/>
        </w:rPr>
      </w:pPr>
    </w:p>
    <w:p w14:paraId="569E7AC1" w14:textId="77777777" w:rsidR="00D55510" w:rsidRDefault="00D55510">
      <w:pPr>
        <w:rPr>
          <w:sz w:val="18"/>
          <w:szCs w:val="18"/>
        </w:rPr>
      </w:pPr>
    </w:p>
    <w:p w14:paraId="4E83DC96" w14:textId="77777777" w:rsidR="00D55510" w:rsidRDefault="00D55510">
      <w:pPr>
        <w:rPr>
          <w:sz w:val="18"/>
          <w:szCs w:val="18"/>
        </w:rPr>
      </w:pPr>
    </w:p>
    <w:p w14:paraId="65AF1AEA" w14:textId="77777777" w:rsidR="00D55510" w:rsidRDefault="00D55510">
      <w:pPr>
        <w:rPr>
          <w:sz w:val="18"/>
          <w:szCs w:val="18"/>
        </w:rPr>
      </w:pPr>
    </w:p>
    <w:p w14:paraId="29736BF7" w14:textId="77777777" w:rsidR="00D55510" w:rsidRDefault="00D55510">
      <w:pPr>
        <w:rPr>
          <w:sz w:val="18"/>
          <w:szCs w:val="18"/>
        </w:rPr>
      </w:pPr>
    </w:p>
    <w:p w14:paraId="50D2E40B" w14:textId="77777777" w:rsidR="00D55510" w:rsidRDefault="00D55510">
      <w:pPr>
        <w:rPr>
          <w:sz w:val="18"/>
          <w:szCs w:val="18"/>
        </w:rPr>
      </w:pPr>
    </w:p>
    <w:p w14:paraId="074FF964" w14:textId="77777777" w:rsidR="00D55510" w:rsidRDefault="00D55510">
      <w:pPr>
        <w:rPr>
          <w:sz w:val="18"/>
          <w:szCs w:val="18"/>
        </w:rPr>
      </w:pPr>
    </w:p>
    <w:p w14:paraId="28B1BE7C" w14:textId="77777777" w:rsidR="00D55510" w:rsidRDefault="00D55510">
      <w:pPr>
        <w:rPr>
          <w:sz w:val="18"/>
          <w:szCs w:val="18"/>
        </w:rPr>
      </w:pPr>
    </w:p>
    <w:tbl>
      <w:tblPr>
        <w:tblpPr w:leftFromText="180" w:rightFromText="180" w:vertAnchor="page" w:horzAnchor="page" w:tblpX="1459" w:tblpY="2414"/>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96"/>
        <w:gridCol w:w="5965"/>
        <w:gridCol w:w="1095"/>
        <w:gridCol w:w="5707"/>
      </w:tblGrid>
      <w:tr w:rsidR="00D55510" w14:paraId="06D45B0D" w14:textId="77777777">
        <w:trPr>
          <w:trHeight w:val="300"/>
        </w:trPr>
        <w:tc>
          <w:tcPr>
            <w:tcW w:w="1196" w:type="dxa"/>
            <w:tcBorders>
              <w:top w:val="single" w:sz="4" w:space="0" w:color="000000"/>
              <w:left w:val="single" w:sz="4" w:space="0" w:color="000000"/>
              <w:bottom w:val="single" w:sz="4" w:space="0" w:color="000000"/>
              <w:right w:val="single" w:sz="4" w:space="0" w:color="000000"/>
            </w:tcBorders>
          </w:tcPr>
          <w:p w14:paraId="0AF725F6" w14:textId="77777777" w:rsidR="00D55510" w:rsidRDefault="00DA194B">
            <w:pPr>
              <w:wordWrap w:val="0"/>
              <w:autoSpaceDE w:val="0"/>
              <w:autoSpaceDN w:val="0"/>
              <w:spacing w:before="33" w:line="246" w:lineRule="exact"/>
              <w:ind w:firstLine="340"/>
              <w:rPr>
                <w:sz w:val="18"/>
                <w:szCs w:val="18"/>
              </w:rPr>
            </w:pPr>
            <w:r>
              <w:rPr>
                <w:rFonts w:ascii="宋体" w:hAnsi="宋体" w:hint="eastAsia"/>
                <w:color w:val="000000"/>
                <w:sz w:val="18"/>
                <w:szCs w:val="18"/>
              </w:rPr>
              <w:t>序号</w:t>
            </w:r>
          </w:p>
        </w:tc>
        <w:tc>
          <w:tcPr>
            <w:tcW w:w="12767" w:type="dxa"/>
            <w:gridSpan w:val="3"/>
            <w:tcBorders>
              <w:top w:val="single" w:sz="4" w:space="0" w:color="000000"/>
              <w:left w:val="single" w:sz="4" w:space="0" w:color="000000"/>
              <w:bottom w:val="single" w:sz="4" w:space="0" w:color="000000"/>
              <w:right w:val="single" w:sz="4" w:space="0" w:color="000000"/>
            </w:tcBorders>
          </w:tcPr>
          <w:p w14:paraId="038400A8" w14:textId="77777777" w:rsidR="00D55510" w:rsidRDefault="00DA194B">
            <w:pPr>
              <w:wordWrap w:val="0"/>
              <w:autoSpaceDE w:val="0"/>
              <w:autoSpaceDN w:val="0"/>
              <w:spacing w:before="93" w:line="246" w:lineRule="exact"/>
              <w:ind w:firstLine="100"/>
              <w:rPr>
                <w:sz w:val="18"/>
                <w:szCs w:val="18"/>
              </w:rPr>
            </w:pPr>
            <w:r>
              <w:rPr>
                <w:rFonts w:ascii="Calibri" w:eastAsia="Calibri" w:hAnsi="Calibri" w:hint="eastAsia"/>
                <w:color w:val="000000"/>
                <w:sz w:val="18"/>
                <w:szCs w:val="18"/>
              </w:rPr>
              <w:t>3</w:t>
            </w:r>
            <w:r>
              <w:rPr>
                <w:rFonts w:ascii="Calibri" w:hAnsi="Calibri" w:hint="eastAsia"/>
                <w:color w:val="000000"/>
                <w:sz w:val="18"/>
                <w:szCs w:val="18"/>
              </w:rPr>
              <w:t>2</w:t>
            </w:r>
          </w:p>
        </w:tc>
      </w:tr>
      <w:tr w:rsidR="00D55510" w14:paraId="1FD80418" w14:textId="77777777">
        <w:trPr>
          <w:trHeight w:val="300"/>
        </w:trPr>
        <w:tc>
          <w:tcPr>
            <w:tcW w:w="1196" w:type="dxa"/>
            <w:tcBorders>
              <w:top w:val="single" w:sz="4" w:space="0" w:color="000000"/>
              <w:left w:val="single" w:sz="4" w:space="0" w:color="000000"/>
              <w:bottom w:val="single" w:sz="4" w:space="0" w:color="000000"/>
              <w:right w:val="single" w:sz="4" w:space="0" w:color="000000"/>
            </w:tcBorders>
          </w:tcPr>
          <w:p w14:paraId="4193E4F3" w14:textId="77777777" w:rsidR="00D55510" w:rsidRDefault="00DA194B">
            <w:pPr>
              <w:wordWrap w:val="0"/>
              <w:autoSpaceDE w:val="0"/>
              <w:autoSpaceDN w:val="0"/>
              <w:spacing w:before="13" w:line="246" w:lineRule="exact"/>
              <w:ind w:firstLine="320"/>
              <w:rPr>
                <w:sz w:val="18"/>
                <w:szCs w:val="18"/>
              </w:rPr>
            </w:pPr>
            <w:r>
              <w:rPr>
                <w:rFonts w:ascii="宋体" w:hAnsi="宋体" w:hint="eastAsia"/>
                <w:color w:val="000000"/>
                <w:sz w:val="18"/>
                <w:szCs w:val="18"/>
              </w:rPr>
              <w:t>编号</w:t>
            </w:r>
          </w:p>
        </w:tc>
        <w:tc>
          <w:tcPr>
            <w:tcW w:w="12767" w:type="dxa"/>
            <w:gridSpan w:val="3"/>
            <w:tcBorders>
              <w:top w:val="single" w:sz="4" w:space="0" w:color="000000"/>
              <w:left w:val="single" w:sz="4" w:space="0" w:color="000000"/>
              <w:bottom w:val="single" w:sz="4" w:space="0" w:color="000000"/>
              <w:right w:val="single" w:sz="4" w:space="0" w:color="000000"/>
            </w:tcBorders>
          </w:tcPr>
          <w:p w14:paraId="2AB1A189" w14:textId="77777777" w:rsidR="00D55510" w:rsidRDefault="00DA194B">
            <w:pPr>
              <w:wordWrap w:val="0"/>
              <w:autoSpaceDE w:val="0"/>
              <w:autoSpaceDN w:val="0"/>
              <w:spacing w:before="93" w:line="246" w:lineRule="exact"/>
              <w:ind w:firstLine="100"/>
              <w:rPr>
                <w:sz w:val="18"/>
                <w:szCs w:val="18"/>
              </w:rPr>
            </w:pPr>
            <w:r>
              <w:rPr>
                <w:rFonts w:ascii="Calibri" w:eastAsia="Calibri" w:hAnsi="Calibri" w:hint="eastAsia"/>
                <w:color w:val="000000"/>
                <w:sz w:val="18"/>
                <w:szCs w:val="18"/>
              </w:rPr>
              <w:t>320280114000</w:t>
            </w:r>
          </w:p>
        </w:tc>
      </w:tr>
      <w:tr w:rsidR="00D55510" w14:paraId="278D2C37" w14:textId="77777777">
        <w:trPr>
          <w:trHeight w:val="360"/>
        </w:trPr>
        <w:tc>
          <w:tcPr>
            <w:tcW w:w="1196" w:type="dxa"/>
            <w:tcBorders>
              <w:top w:val="single" w:sz="4" w:space="0" w:color="000000"/>
              <w:left w:val="single" w:sz="4" w:space="0" w:color="000000"/>
              <w:bottom w:val="single" w:sz="4" w:space="0" w:color="000000"/>
              <w:right w:val="single" w:sz="4" w:space="0" w:color="000000"/>
            </w:tcBorders>
          </w:tcPr>
          <w:p w14:paraId="4E9DE4EE" w14:textId="77777777" w:rsidR="00D55510" w:rsidRDefault="00DA194B">
            <w:pPr>
              <w:wordWrap w:val="0"/>
              <w:autoSpaceDE w:val="0"/>
              <w:autoSpaceDN w:val="0"/>
              <w:spacing w:before="53" w:line="246" w:lineRule="exact"/>
              <w:ind w:firstLine="200"/>
              <w:rPr>
                <w:sz w:val="18"/>
                <w:szCs w:val="18"/>
              </w:rPr>
            </w:pPr>
            <w:r>
              <w:rPr>
                <w:rFonts w:ascii="宋体" w:hAnsi="宋体" w:hint="eastAsia"/>
                <w:color w:val="000000"/>
                <w:sz w:val="18"/>
                <w:szCs w:val="18"/>
              </w:rPr>
              <w:t>行为名称</w:t>
            </w:r>
          </w:p>
        </w:tc>
        <w:tc>
          <w:tcPr>
            <w:tcW w:w="12767" w:type="dxa"/>
            <w:gridSpan w:val="3"/>
            <w:tcBorders>
              <w:top w:val="single" w:sz="4" w:space="0" w:color="000000"/>
              <w:left w:val="single" w:sz="4" w:space="0" w:color="000000"/>
              <w:bottom w:val="single" w:sz="4" w:space="0" w:color="000000"/>
              <w:right w:val="single" w:sz="4" w:space="0" w:color="000000"/>
            </w:tcBorders>
          </w:tcPr>
          <w:p w14:paraId="12CBD8AF" w14:textId="77777777" w:rsidR="00D55510" w:rsidRDefault="00DA194B">
            <w:pPr>
              <w:wordWrap w:val="0"/>
              <w:autoSpaceDE w:val="0"/>
              <w:autoSpaceDN w:val="0"/>
              <w:spacing w:before="113" w:line="246" w:lineRule="exact"/>
              <w:ind w:firstLine="80"/>
              <w:rPr>
                <w:sz w:val="18"/>
                <w:szCs w:val="18"/>
              </w:rPr>
            </w:pPr>
            <w:r>
              <w:rPr>
                <w:rFonts w:ascii="宋体" w:hAnsi="宋体" w:hint="eastAsia"/>
                <w:color w:val="000000"/>
                <w:sz w:val="18"/>
                <w:szCs w:val="18"/>
              </w:rPr>
              <w:t>对人民防空工程建设单位将建设工程肢解发包的处罚</w:t>
            </w:r>
          </w:p>
        </w:tc>
      </w:tr>
      <w:tr w:rsidR="00D55510" w14:paraId="34DA429E" w14:textId="77777777">
        <w:trPr>
          <w:trHeight w:val="2520"/>
        </w:trPr>
        <w:tc>
          <w:tcPr>
            <w:tcW w:w="1196" w:type="dxa"/>
            <w:tcBorders>
              <w:top w:val="single" w:sz="4" w:space="0" w:color="000000"/>
              <w:left w:val="single" w:sz="4" w:space="0" w:color="000000"/>
              <w:bottom w:val="single" w:sz="4" w:space="0" w:color="000000"/>
              <w:right w:val="single" w:sz="4" w:space="0" w:color="000000"/>
            </w:tcBorders>
          </w:tcPr>
          <w:p w14:paraId="0B6F2B82" w14:textId="77777777" w:rsidR="00D55510" w:rsidRDefault="00D55510">
            <w:pPr>
              <w:wordWrap w:val="0"/>
              <w:autoSpaceDE w:val="0"/>
              <w:autoSpaceDN w:val="0"/>
              <w:spacing w:line="246" w:lineRule="exact"/>
              <w:rPr>
                <w:rFonts w:ascii="宋体" w:hAnsi="宋体"/>
                <w:color w:val="000000"/>
                <w:sz w:val="18"/>
                <w:szCs w:val="18"/>
              </w:rPr>
            </w:pPr>
          </w:p>
          <w:p w14:paraId="633935DA" w14:textId="77777777" w:rsidR="00D55510" w:rsidRDefault="00D55510">
            <w:pPr>
              <w:wordWrap w:val="0"/>
              <w:autoSpaceDE w:val="0"/>
              <w:autoSpaceDN w:val="0"/>
              <w:spacing w:line="246" w:lineRule="exact"/>
              <w:rPr>
                <w:rFonts w:ascii="宋体" w:hAnsi="宋体"/>
                <w:color w:val="000000"/>
                <w:sz w:val="18"/>
                <w:szCs w:val="18"/>
              </w:rPr>
            </w:pPr>
          </w:p>
          <w:p w14:paraId="19B758DE" w14:textId="77777777" w:rsidR="00D55510" w:rsidRDefault="00D55510">
            <w:pPr>
              <w:wordWrap w:val="0"/>
              <w:autoSpaceDE w:val="0"/>
              <w:autoSpaceDN w:val="0"/>
              <w:spacing w:line="246" w:lineRule="exact"/>
              <w:rPr>
                <w:rFonts w:ascii="宋体" w:hAnsi="宋体"/>
                <w:color w:val="000000"/>
                <w:sz w:val="18"/>
                <w:szCs w:val="18"/>
              </w:rPr>
            </w:pPr>
          </w:p>
          <w:p w14:paraId="1946237B" w14:textId="77777777" w:rsidR="00D55510" w:rsidRDefault="00D55510">
            <w:pPr>
              <w:wordWrap w:val="0"/>
              <w:autoSpaceDE w:val="0"/>
              <w:autoSpaceDN w:val="0"/>
              <w:spacing w:line="246" w:lineRule="exact"/>
              <w:rPr>
                <w:rFonts w:ascii="宋体" w:hAnsi="宋体"/>
                <w:color w:val="000000"/>
                <w:sz w:val="18"/>
                <w:szCs w:val="18"/>
              </w:rPr>
            </w:pPr>
          </w:p>
          <w:p w14:paraId="6FFE6494" w14:textId="77777777" w:rsidR="00D55510" w:rsidRDefault="00DA194B">
            <w:pPr>
              <w:wordWrap w:val="0"/>
              <w:autoSpaceDE w:val="0"/>
              <w:autoSpaceDN w:val="0"/>
              <w:spacing w:before="154" w:line="246" w:lineRule="exact"/>
              <w:jc w:val="center"/>
              <w:rPr>
                <w:sz w:val="18"/>
                <w:szCs w:val="18"/>
              </w:rPr>
            </w:pPr>
            <w:r>
              <w:rPr>
                <w:rFonts w:ascii="宋体" w:hAnsi="宋体" w:hint="eastAsia"/>
                <w:color w:val="000000"/>
                <w:sz w:val="18"/>
                <w:szCs w:val="18"/>
              </w:rPr>
              <w:t>法律依据</w:t>
            </w:r>
          </w:p>
        </w:tc>
        <w:tc>
          <w:tcPr>
            <w:tcW w:w="12767" w:type="dxa"/>
            <w:gridSpan w:val="3"/>
            <w:tcBorders>
              <w:top w:val="single" w:sz="4" w:space="0" w:color="000000"/>
              <w:left w:val="single" w:sz="4" w:space="0" w:color="000000"/>
              <w:bottom w:val="single" w:sz="4" w:space="0" w:color="000000"/>
              <w:right w:val="single" w:sz="4" w:space="0" w:color="000000"/>
            </w:tcBorders>
          </w:tcPr>
          <w:p w14:paraId="60908CD3" w14:textId="77777777" w:rsidR="00D55510" w:rsidRDefault="00DA194B">
            <w:pPr>
              <w:wordWrap w:val="0"/>
              <w:autoSpaceDE w:val="0"/>
              <w:autoSpaceDN w:val="0"/>
              <w:spacing w:before="113" w:line="246" w:lineRule="exact"/>
              <w:ind w:firstLine="140"/>
              <w:rPr>
                <w:sz w:val="18"/>
                <w:szCs w:val="18"/>
              </w:rPr>
            </w:pPr>
            <w:r>
              <w:rPr>
                <w:rFonts w:ascii="宋体" w:hAnsi="宋体" w:hint="eastAsia"/>
                <w:color w:val="000000"/>
                <w:sz w:val="18"/>
                <w:szCs w:val="18"/>
              </w:rPr>
              <w:t>【行政法规】《建设工程质量管理条例》（国务院令第</w:t>
            </w:r>
            <w:r>
              <w:rPr>
                <w:rFonts w:ascii="Calibri" w:eastAsia="Calibri" w:hAnsi="Calibri" w:hint="eastAsia"/>
                <w:color w:val="000000"/>
                <w:sz w:val="18"/>
                <w:szCs w:val="18"/>
              </w:rPr>
              <w:t>279</w:t>
            </w:r>
            <w:r>
              <w:rPr>
                <w:rFonts w:ascii="宋体" w:hAnsi="宋体" w:hint="eastAsia"/>
                <w:color w:val="000000"/>
                <w:sz w:val="18"/>
                <w:szCs w:val="18"/>
              </w:rPr>
              <w:t>号）</w:t>
            </w:r>
          </w:p>
          <w:p w14:paraId="6BDFC9AC" w14:textId="77777777" w:rsidR="00D55510" w:rsidRDefault="00DA194B">
            <w:pPr>
              <w:wordWrap w:val="0"/>
              <w:autoSpaceDE w:val="0"/>
              <w:autoSpaceDN w:val="0"/>
              <w:spacing w:before="63" w:line="246" w:lineRule="exact"/>
              <w:ind w:left="120" w:right="20" w:firstLine="400"/>
              <w:rPr>
                <w:sz w:val="18"/>
                <w:szCs w:val="18"/>
              </w:rPr>
            </w:pPr>
            <w:r>
              <w:rPr>
                <w:rFonts w:ascii="宋体" w:hAnsi="宋体" w:hint="eastAsia"/>
                <w:color w:val="000000"/>
                <w:sz w:val="18"/>
                <w:szCs w:val="18"/>
              </w:rPr>
              <w:t>第五十五条</w:t>
            </w:r>
            <w:r>
              <w:rPr>
                <w:rFonts w:ascii="宋体" w:hAnsi="宋体" w:hint="eastAsia"/>
                <w:color w:val="000000"/>
                <w:sz w:val="18"/>
                <w:szCs w:val="18"/>
              </w:rPr>
              <w:t xml:space="preserve"> </w:t>
            </w:r>
            <w:r>
              <w:rPr>
                <w:rFonts w:ascii="宋体" w:hAnsi="宋体" w:hint="eastAsia"/>
                <w:color w:val="000000"/>
                <w:sz w:val="18"/>
                <w:szCs w:val="18"/>
              </w:rPr>
              <w:t>违反本条例规定，建设单位将建设工程肢解发包的，责令改正，处工程合同价款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％以下的罚款；对全部或者部分使用国有资金的项目，并可以暂停项目执行或者暂停资金拨付。</w:t>
            </w:r>
          </w:p>
          <w:p w14:paraId="1240B550" w14:textId="77777777" w:rsidR="00D55510" w:rsidRDefault="00D55510">
            <w:pPr>
              <w:wordWrap w:val="0"/>
              <w:autoSpaceDE w:val="0"/>
              <w:autoSpaceDN w:val="0"/>
              <w:spacing w:line="246" w:lineRule="exact"/>
              <w:rPr>
                <w:rFonts w:ascii="宋体" w:hAnsi="宋体"/>
                <w:color w:val="000000"/>
                <w:sz w:val="18"/>
                <w:szCs w:val="18"/>
              </w:rPr>
            </w:pPr>
          </w:p>
          <w:p w14:paraId="1CD118EE" w14:textId="77777777" w:rsidR="00D55510" w:rsidRDefault="00DA194B">
            <w:pPr>
              <w:wordWrap w:val="0"/>
              <w:autoSpaceDE w:val="0"/>
              <w:autoSpaceDN w:val="0"/>
              <w:spacing w:before="147" w:line="246" w:lineRule="exact"/>
              <w:ind w:left="120" w:right="60" w:firstLine="400"/>
              <w:rPr>
                <w:sz w:val="18"/>
                <w:szCs w:val="18"/>
              </w:rPr>
            </w:pPr>
            <w:r>
              <w:rPr>
                <w:rFonts w:ascii="宋体" w:hAnsi="宋体" w:hint="eastAsia"/>
                <w:color w:val="000000"/>
                <w:sz w:val="18"/>
                <w:szCs w:val="18"/>
              </w:rPr>
              <w:t>第七十三条</w:t>
            </w:r>
            <w:r>
              <w:rPr>
                <w:rFonts w:ascii="宋体" w:hAnsi="宋体" w:hint="eastAsia"/>
                <w:color w:val="000000"/>
                <w:sz w:val="18"/>
                <w:szCs w:val="18"/>
              </w:rPr>
              <w:t xml:space="preserve"> </w:t>
            </w:r>
            <w:r>
              <w:rPr>
                <w:rFonts w:ascii="宋体" w:hAnsi="宋体" w:hint="eastAsia"/>
                <w:color w:val="000000"/>
                <w:sz w:val="18"/>
                <w:szCs w:val="18"/>
              </w:rPr>
              <w:t>依照本条例规定，给予单位罚款处罚的，对单位直接负责的主管人员和其他直接责任人员处单位罚款数额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％以下的罚款。</w:t>
            </w:r>
          </w:p>
          <w:p w14:paraId="4F5E98D0" w14:textId="77777777" w:rsidR="00D55510" w:rsidRDefault="00DA194B">
            <w:pPr>
              <w:wordWrap w:val="0"/>
              <w:autoSpaceDE w:val="0"/>
              <w:autoSpaceDN w:val="0"/>
              <w:spacing w:before="73" w:line="246" w:lineRule="exact"/>
              <w:ind w:firstLine="140"/>
              <w:rPr>
                <w:sz w:val="18"/>
                <w:szCs w:val="18"/>
              </w:rPr>
            </w:pPr>
            <w:r>
              <w:rPr>
                <w:rFonts w:ascii="宋体" w:hAnsi="宋体" w:hint="eastAsia"/>
                <w:color w:val="000000"/>
                <w:sz w:val="18"/>
                <w:szCs w:val="18"/>
              </w:rPr>
              <w:t>【省级地方性法规】《江苏省实施＜中华人民共和国人民防空法》办法》</w:t>
            </w:r>
          </w:p>
          <w:p w14:paraId="38CE6BB3" w14:textId="77777777" w:rsidR="00D55510" w:rsidRDefault="00DA194B">
            <w:pPr>
              <w:wordWrap w:val="0"/>
              <w:autoSpaceDE w:val="0"/>
              <w:autoSpaceDN w:val="0"/>
              <w:spacing w:before="63" w:line="246" w:lineRule="exact"/>
              <w:ind w:left="120" w:right="20" w:firstLine="400"/>
              <w:rPr>
                <w:sz w:val="18"/>
                <w:szCs w:val="18"/>
              </w:rPr>
            </w:pPr>
            <w:r>
              <w:rPr>
                <w:rFonts w:ascii="宋体" w:hAnsi="宋体" w:hint="eastAsia"/>
                <w:color w:val="000000"/>
                <w:sz w:val="18"/>
                <w:szCs w:val="18"/>
              </w:rPr>
              <w:t>第三十五条</w:t>
            </w:r>
            <w:r>
              <w:rPr>
                <w:rFonts w:ascii="宋体" w:hAnsi="宋体" w:hint="eastAsia"/>
                <w:color w:val="000000"/>
                <w:sz w:val="18"/>
                <w:szCs w:val="18"/>
              </w:rPr>
              <w:t xml:space="preserve"> </w:t>
            </w:r>
            <w:r>
              <w:rPr>
                <w:rFonts w:ascii="宋体" w:hAnsi="宋体" w:hint="eastAsia"/>
                <w:color w:val="000000"/>
                <w:sz w:val="18"/>
                <w:szCs w:val="18"/>
              </w:rPr>
              <w:t>建设、设计、施工、监理等单位违反人民防空工程质量管理规定从事相关活动的，由县级以上建设、人防等相关行政主管部门在其职责范围内按照《建设工程质量管理条例》的有关规定予以处罚。</w:t>
            </w:r>
          </w:p>
        </w:tc>
      </w:tr>
      <w:tr w:rsidR="00D55510" w14:paraId="23EF13AA" w14:textId="77777777">
        <w:trPr>
          <w:trHeight w:val="300"/>
        </w:trPr>
        <w:tc>
          <w:tcPr>
            <w:tcW w:w="1196" w:type="dxa"/>
            <w:tcBorders>
              <w:top w:val="single" w:sz="4" w:space="0" w:color="000000"/>
              <w:left w:val="single" w:sz="4" w:space="0" w:color="000000"/>
              <w:bottom w:val="single" w:sz="4" w:space="0" w:color="000000"/>
              <w:right w:val="single" w:sz="4" w:space="0" w:color="000000"/>
            </w:tcBorders>
          </w:tcPr>
          <w:p w14:paraId="661C7124"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处罚种类</w:t>
            </w:r>
          </w:p>
        </w:tc>
        <w:tc>
          <w:tcPr>
            <w:tcW w:w="12767" w:type="dxa"/>
            <w:gridSpan w:val="3"/>
            <w:tcBorders>
              <w:top w:val="single" w:sz="4" w:space="0" w:color="000000"/>
              <w:left w:val="single" w:sz="4" w:space="0" w:color="000000"/>
              <w:bottom w:val="single" w:sz="4" w:space="0" w:color="000000"/>
              <w:right w:val="single" w:sz="4" w:space="0" w:color="000000"/>
            </w:tcBorders>
          </w:tcPr>
          <w:p w14:paraId="59D18F00" w14:textId="77777777" w:rsidR="00D55510" w:rsidRDefault="00DA194B">
            <w:pPr>
              <w:wordWrap w:val="0"/>
              <w:autoSpaceDE w:val="0"/>
              <w:autoSpaceDN w:val="0"/>
              <w:spacing w:before="73" w:line="246" w:lineRule="exact"/>
              <w:ind w:firstLine="60"/>
              <w:rPr>
                <w:sz w:val="18"/>
                <w:szCs w:val="18"/>
              </w:rPr>
            </w:pPr>
            <w:r>
              <w:rPr>
                <w:rFonts w:ascii="宋体" w:hAnsi="宋体" w:hint="eastAsia"/>
                <w:color w:val="000000"/>
                <w:sz w:val="18"/>
                <w:szCs w:val="18"/>
              </w:rPr>
              <w:t>罚款</w:t>
            </w:r>
          </w:p>
        </w:tc>
      </w:tr>
      <w:tr w:rsidR="00D55510" w14:paraId="0055C3CC" w14:textId="77777777">
        <w:trPr>
          <w:trHeight w:val="300"/>
        </w:trPr>
        <w:tc>
          <w:tcPr>
            <w:tcW w:w="13963" w:type="dxa"/>
            <w:gridSpan w:val="4"/>
            <w:tcBorders>
              <w:top w:val="single" w:sz="4" w:space="0" w:color="000000"/>
              <w:left w:val="single" w:sz="4" w:space="0" w:color="000000"/>
              <w:bottom w:val="single" w:sz="4" w:space="0" w:color="000000"/>
              <w:right w:val="single" w:sz="4" w:space="0" w:color="000000"/>
            </w:tcBorders>
          </w:tcPr>
          <w:p w14:paraId="06E94FD3" w14:textId="77777777" w:rsidR="00D55510" w:rsidRDefault="00DA194B">
            <w:pPr>
              <w:wordWrap w:val="0"/>
              <w:autoSpaceDE w:val="0"/>
              <w:autoSpaceDN w:val="0"/>
              <w:spacing w:before="60" w:line="246" w:lineRule="exact"/>
              <w:jc w:val="center"/>
              <w:rPr>
                <w:sz w:val="18"/>
                <w:szCs w:val="18"/>
              </w:rPr>
            </w:pPr>
            <w:r>
              <w:rPr>
                <w:rFonts w:ascii="宋体" w:hAnsi="宋体" w:hint="eastAsia"/>
                <w:color w:val="000000"/>
                <w:sz w:val="18"/>
                <w:szCs w:val="18"/>
              </w:rPr>
              <w:t>自由裁量基准</w:t>
            </w:r>
          </w:p>
        </w:tc>
      </w:tr>
      <w:tr w:rsidR="00D55510" w14:paraId="7D892F8A" w14:textId="77777777">
        <w:trPr>
          <w:trHeight w:val="620"/>
        </w:trPr>
        <w:tc>
          <w:tcPr>
            <w:tcW w:w="1196" w:type="dxa"/>
            <w:vMerge w:val="restart"/>
            <w:tcBorders>
              <w:top w:val="single" w:sz="4" w:space="0" w:color="000000"/>
              <w:left w:val="single" w:sz="4" w:space="0" w:color="000000"/>
              <w:bottom w:val="single" w:sz="4" w:space="0" w:color="000000"/>
              <w:right w:val="single" w:sz="4" w:space="0" w:color="000000"/>
            </w:tcBorders>
          </w:tcPr>
          <w:p w14:paraId="21FAD5AE" w14:textId="77777777" w:rsidR="00D55510" w:rsidRDefault="00D55510">
            <w:pPr>
              <w:wordWrap w:val="0"/>
              <w:autoSpaceDE w:val="0"/>
              <w:autoSpaceDN w:val="0"/>
              <w:spacing w:line="246" w:lineRule="exact"/>
              <w:rPr>
                <w:rFonts w:ascii="宋体" w:hAnsi="宋体"/>
                <w:color w:val="000000"/>
                <w:sz w:val="18"/>
                <w:szCs w:val="18"/>
              </w:rPr>
            </w:pPr>
          </w:p>
          <w:p w14:paraId="5029B896" w14:textId="77777777" w:rsidR="00D55510" w:rsidRDefault="00D55510">
            <w:pPr>
              <w:wordWrap w:val="0"/>
              <w:autoSpaceDE w:val="0"/>
              <w:autoSpaceDN w:val="0"/>
              <w:spacing w:line="246" w:lineRule="exact"/>
              <w:rPr>
                <w:rFonts w:ascii="宋体" w:hAnsi="宋体"/>
                <w:color w:val="000000"/>
                <w:sz w:val="18"/>
                <w:szCs w:val="18"/>
              </w:rPr>
            </w:pPr>
          </w:p>
          <w:p w14:paraId="42D47CAD" w14:textId="77777777" w:rsidR="00D55510" w:rsidRDefault="00D55510">
            <w:pPr>
              <w:wordWrap w:val="0"/>
              <w:autoSpaceDE w:val="0"/>
              <w:autoSpaceDN w:val="0"/>
              <w:spacing w:line="246" w:lineRule="exact"/>
              <w:rPr>
                <w:rFonts w:ascii="宋体" w:hAnsi="宋体"/>
                <w:color w:val="000000"/>
                <w:sz w:val="18"/>
                <w:szCs w:val="18"/>
              </w:rPr>
            </w:pPr>
          </w:p>
          <w:p w14:paraId="7F599370" w14:textId="77777777" w:rsidR="00D55510" w:rsidRDefault="00DA194B">
            <w:pPr>
              <w:wordWrap w:val="0"/>
              <w:autoSpaceDE w:val="0"/>
              <w:autoSpaceDN w:val="0"/>
              <w:spacing w:before="140" w:line="246" w:lineRule="exact"/>
              <w:ind w:firstLine="220"/>
              <w:rPr>
                <w:sz w:val="18"/>
                <w:szCs w:val="18"/>
              </w:rPr>
            </w:pPr>
            <w:r>
              <w:rPr>
                <w:rFonts w:ascii="宋体" w:hAnsi="宋体" w:hint="eastAsia"/>
                <w:color w:val="000000"/>
                <w:sz w:val="18"/>
                <w:szCs w:val="18"/>
              </w:rPr>
              <w:t>情形描述</w:t>
            </w:r>
          </w:p>
        </w:tc>
        <w:tc>
          <w:tcPr>
            <w:tcW w:w="5965" w:type="dxa"/>
            <w:tcBorders>
              <w:top w:val="single" w:sz="4" w:space="0" w:color="000000"/>
              <w:left w:val="single" w:sz="4" w:space="0" w:color="000000"/>
              <w:bottom w:val="single" w:sz="4" w:space="0" w:color="000000"/>
              <w:right w:val="single" w:sz="4" w:space="0" w:color="000000"/>
            </w:tcBorders>
          </w:tcPr>
          <w:p w14:paraId="738BF4F6" w14:textId="77777777" w:rsidR="00D55510" w:rsidRDefault="00DA194B">
            <w:pPr>
              <w:wordWrap w:val="0"/>
              <w:autoSpaceDE w:val="0"/>
              <w:autoSpaceDN w:val="0"/>
              <w:spacing w:before="220" w:line="246" w:lineRule="exact"/>
              <w:jc w:val="center"/>
              <w:rPr>
                <w:sz w:val="18"/>
                <w:szCs w:val="18"/>
              </w:rPr>
            </w:pPr>
            <w:r>
              <w:rPr>
                <w:rFonts w:ascii="宋体" w:hAnsi="宋体" w:hint="eastAsia"/>
                <w:color w:val="000000"/>
                <w:sz w:val="18"/>
                <w:szCs w:val="18"/>
              </w:rPr>
              <w:t>将非主体、非关键性工作肢解发包的，且未造成质量安全事故的</w:t>
            </w:r>
          </w:p>
        </w:tc>
        <w:tc>
          <w:tcPr>
            <w:tcW w:w="1095" w:type="dxa"/>
            <w:vMerge w:val="restart"/>
            <w:tcBorders>
              <w:top w:val="single" w:sz="4" w:space="0" w:color="000000"/>
              <w:left w:val="single" w:sz="4" w:space="0" w:color="000000"/>
              <w:bottom w:val="single" w:sz="4" w:space="0" w:color="000000"/>
              <w:right w:val="single" w:sz="4" w:space="0" w:color="000000"/>
            </w:tcBorders>
          </w:tcPr>
          <w:p w14:paraId="018955D6" w14:textId="77777777" w:rsidR="00D55510" w:rsidRDefault="00D55510">
            <w:pPr>
              <w:wordWrap w:val="0"/>
              <w:autoSpaceDE w:val="0"/>
              <w:autoSpaceDN w:val="0"/>
              <w:spacing w:line="246" w:lineRule="exact"/>
              <w:rPr>
                <w:rFonts w:ascii="宋体" w:hAnsi="宋体"/>
                <w:color w:val="000000"/>
                <w:sz w:val="18"/>
                <w:szCs w:val="18"/>
              </w:rPr>
            </w:pPr>
          </w:p>
          <w:p w14:paraId="7C565341" w14:textId="77777777" w:rsidR="00D55510" w:rsidRDefault="00D55510">
            <w:pPr>
              <w:wordWrap w:val="0"/>
              <w:autoSpaceDE w:val="0"/>
              <w:autoSpaceDN w:val="0"/>
              <w:spacing w:line="246" w:lineRule="exact"/>
              <w:rPr>
                <w:rFonts w:ascii="宋体" w:hAnsi="宋体"/>
                <w:color w:val="000000"/>
                <w:sz w:val="18"/>
                <w:szCs w:val="18"/>
              </w:rPr>
            </w:pPr>
          </w:p>
          <w:p w14:paraId="55E855BD" w14:textId="77777777" w:rsidR="00D55510" w:rsidRDefault="00D55510">
            <w:pPr>
              <w:wordWrap w:val="0"/>
              <w:autoSpaceDE w:val="0"/>
              <w:autoSpaceDN w:val="0"/>
              <w:spacing w:line="246" w:lineRule="exact"/>
              <w:rPr>
                <w:rFonts w:ascii="宋体" w:hAnsi="宋体"/>
                <w:color w:val="000000"/>
                <w:sz w:val="18"/>
                <w:szCs w:val="18"/>
              </w:rPr>
            </w:pPr>
          </w:p>
          <w:p w14:paraId="63D89AF8" w14:textId="77777777" w:rsidR="00D55510" w:rsidRDefault="00DA194B">
            <w:pPr>
              <w:wordWrap w:val="0"/>
              <w:autoSpaceDE w:val="0"/>
              <w:autoSpaceDN w:val="0"/>
              <w:spacing w:before="140" w:line="246" w:lineRule="exact"/>
              <w:ind w:firstLine="140"/>
              <w:rPr>
                <w:sz w:val="18"/>
                <w:szCs w:val="18"/>
              </w:rPr>
            </w:pPr>
            <w:r>
              <w:rPr>
                <w:rFonts w:ascii="宋体" w:hAnsi="宋体" w:hint="eastAsia"/>
                <w:color w:val="000000"/>
                <w:sz w:val="18"/>
                <w:szCs w:val="18"/>
              </w:rPr>
              <w:t>裁量幅度</w:t>
            </w:r>
          </w:p>
        </w:tc>
        <w:tc>
          <w:tcPr>
            <w:tcW w:w="5707" w:type="dxa"/>
            <w:tcBorders>
              <w:top w:val="single" w:sz="4" w:space="0" w:color="000000"/>
              <w:left w:val="single" w:sz="4" w:space="0" w:color="000000"/>
              <w:bottom w:val="single" w:sz="4" w:space="0" w:color="000000"/>
              <w:right w:val="single" w:sz="4" w:space="0" w:color="000000"/>
            </w:tcBorders>
          </w:tcPr>
          <w:p w14:paraId="46A1C899" w14:textId="77777777" w:rsidR="00D55510" w:rsidRDefault="00DA194B">
            <w:pPr>
              <w:wordWrap w:val="0"/>
              <w:autoSpaceDE w:val="0"/>
              <w:autoSpaceDN w:val="0"/>
              <w:spacing w:before="93" w:line="246" w:lineRule="exact"/>
              <w:ind w:firstLine="10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％以下罚款</w:t>
            </w:r>
          </w:p>
          <w:p w14:paraId="5B49395F" w14:textId="77777777" w:rsidR="00D55510" w:rsidRDefault="00DA194B">
            <w:pPr>
              <w:wordWrap w:val="0"/>
              <w:autoSpaceDE w:val="0"/>
              <w:autoSpaceDN w:val="0"/>
              <w:spacing w:line="246" w:lineRule="exact"/>
              <w:ind w:firstLine="10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5</w:t>
            </w:r>
            <w:r>
              <w:rPr>
                <w:rFonts w:ascii="宋体" w:hAnsi="宋体" w:hint="eastAsia"/>
                <w:color w:val="000000"/>
                <w:sz w:val="18"/>
                <w:szCs w:val="18"/>
              </w:rPr>
              <w:t>％以上</w:t>
            </w:r>
            <w:r>
              <w:rPr>
                <w:rFonts w:ascii="Calibri" w:eastAsia="Calibri" w:hAnsi="Calibri" w:hint="eastAsia"/>
                <w:color w:val="000000"/>
                <w:sz w:val="18"/>
                <w:szCs w:val="18"/>
              </w:rPr>
              <w:t>6</w:t>
            </w:r>
            <w:r>
              <w:rPr>
                <w:rFonts w:ascii="宋体" w:hAnsi="宋体" w:hint="eastAsia"/>
                <w:color w:val="000000"/>
                <w:sz w:val="18"/>
                <w:szCs w:val="18"/>
              </w:rPr>
              <w:t>％以下罚款</w:t>
            </w:r>
          </w:p>
        </w:tc>
      </w:tr>
      <w:tr w:rsidR="00D55510" w14:paraId="2598890B" w14:textId="77777777">
        <w:trPr>
          <w:trHeight w:val="640"/>
        </w:trPr>
        <w:tc>
          <w:tcPr>
            <w:tcW w:w="1196" w:type="dxa"/>
            <w:vMerge/>
            <w:tcBorders>
              <w:top w:val="single" w:sz="4" w:space="0" w:color="000000"/>
              <w:left w:val="single" w:sz="4" w:space="0" w:color="000000"/>
              <w:bottom w:val="single" w:sz="4" w:space="0" w:color="000000"/>
              <w:right w:val="single" w:sz="4" w:space="0" w:color="000000"/>
            </w:tcBorders>
          </w:tcPr>
          <w:p w14:paraId="74AC6A07" w14:textId="77777777" w:rsidR="00D55510" w:rsidRDefault="00D55510">
            <w:pPr>
              <w:rPr>
                <w:sz w:val="18"/>
                <w:szCs w:val="18"/>
              </w:rPr>
            </w:pPr>
          </w:p>
        </w:tc>
        <w:tc>
          <w:tcPr>
            <w:tcW w:w="5965" w:type="dxa"/>
            <w:tcBorders>
              <w:top w:val="single" w:sz="4" w:space="0" w:color="000000"/>
              <w:left w:val="single" w:sz="4" w:space="0" w:color="000000"/>
              <w:bottom w:val="single" w:sz="4" w:space="0" w:color="000000"/>
              <w:right w:val="single" w:sz="4" w:space="0" w:color="000000"/>
            </w:tcBorders>
          </w:tcPr>
          <w:p w14:paraId="3C1CC7EC"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将主体或者关键性工作肢解发包的，且未造成质量安全事故的</w:t>
            </w:r>
          </w:p>
        </w:tc>
        <w:tc>
          <w:tcPr>
            <w:tcW w:w="1095" w:type="dxa"/>
            <w:vMerge/>
            <w:tcBorders>
              <w:top w:val="single" w:sz="4" w:space="0" w:color="000000"/>
              <w:left w:val="single" w:sz="4" w:space="0" w:color="000000"/>
              <w:bottom w:val="single" w:sz="4" w:space="0" w:color="000000"/>
              <w:right w:val="single" w:sz="4" w:space="0" w:color="000000"/>
            </w:tcBorders>
          </w:tcPr>
          <w:p w14:paraId="0883596B" w14:textId="77777777" w:rsidR="00D55510" w:rsidRDefault="00D55510">
            <w:pPr>
              <w:rPr>
                <w:sz w:val="18"/>
                <w:szCs w:val="18"/>
              </w:rPr>
            </w:pPr>
          </w:p>
        </w:tc>
        <w:tc>
          <w:tcPr>
            <w:tcW w:w="5707" w:type="dxa"/>
            <w:tcBorders>
              <w:top w:val="single" w:sz="4" w:space="0" w:color="000000"/>
              <w:left w:val="single" w:sz="4" w:space="0" w:color="000000"/>
              <w:bottom w:val="single" w:sz="4" w:space="0" w:color="000000"/>
              <w:right w:val="single" w:sz="4" w:space="0" w:color="000000"/>
            </w:tcBorders>
          </w:tcPr>
          <w:p w14:paraId="46A94B1A" w14:textId="77777777" w:rsidR="00D55510" w:rsidRDefault="00DA194B">
            <w:pPr>
              <w:wordWrap w:val="0"/>
              <w:autoSpaceDE w:val="0"/>
              <w:autoSpaceDN w:val="0"/>
              <w:spacing w:before="113" w:line="246" w:lineRule="exact"/>
              <w:ind w:firstLine="12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％以下罚款</w:t>
            </w:r>
          </w:p>
          <w:p w14:paraId="5D691C3C"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6</w:t>
            </w:r>
            <w:r>
              <w:rPr>
                <w:rFonts w:ascii="宋体" w:hAnsi="宋体" w:hint="eastAsia"/>
                <w:color w:val="000000"/>
                <w:sz w:val="18"/>
                <w:szCs w:val="18"/>
              </w:rPr>
              <w:t>％以上</w:t>
            </w:r>
            <w:r>
              <w:rPr>
                <w:rFonts w:ascii="Calibri" w:eastAsia="Calibri" w:hAnsi="Calibri" w:hint="eastAsia"/>
                <w:color w:val="000000"/>
                <w:sz w:val="18"/>
                <w:szCs w:val="18"/>
              </w:rPr>
              <w:t>8</w:t>
            </w:r>
            <w:r>
              <w:rPr>
                <w:rFonts w:ascii="宋体" w:hAnsi="宋体" w:hint="eastAsia"/>
                <w:color w:val="000000"/>
                <w:sz w:val="18"/>
                <w:szCs w:val="18"/>
              </w:rPr>
              <w:t>％以下罚款</w:t>
            </w:r>
          </w:p>
        </w:tc>
      </w:tr>
      <w:tr w:rsidR="00D55510" w14:paraId="714A630A" w14:textId="77777777">
        <w:trPr>
          <w:trHeight w:val="620"/>
        </w:trPr>
        <w:tc>
          <w:tcPr>
            <w:tcW w:w="1196" w:type="dxa"/>
            <w:vMerge/>
            <w:tcBorders>
              <w:top w:val="single" w:sz="4" w:space="0" w:color="000000"/>
              <w:left w:val="single" w:sz="4" w:space="0" w:color="000000"/>
              <w:bottom w:val="single" w:sz="4" w:space="0" w:color="000000"/>
              <w:right w:val="single" w:sz="4" w:space="0" w:color="000000"/>
            </w:tcBorders>
          </w:tcPr>
          <w:p w14:paraId="1C12F366" w14:textId="77777777" w:rsidR="00D55510" w:rsidRDefault="00D55510">
            <w:pPr>
              <w:rPr>
                <w:sz w:val="18"/>
                <w:szCs w:val="18"/>
              </w:rPr>
            </w:pPr>
          </w:p>
        </w:tc>
        <w:tc>
          <w:tcPr>
            <w:tcW w:w="5965" w:type="dxa"/>
            <w:tcBorders>
              <w:top w:val="single" w:sz="4" w:space="0" w:color="000000"/>
              <w:left w:val="single" w:sz="4" w:space="0" w:color="000000"/>
              <w:bottom w:val="single" w:sz="4" w:space="0" w:color="000000"/>
              <w:right w:val="single" w:sz="4" w:space="0" w:color="000000"/>
            </w:tcBorders>
          </w:tcPr>
          <w:p w14:paraId="660C1631" w14:textId="77777777" w:rsidR="00D55510" w:rsidRDefault="00DA194B">
            <w:pPr>
              <w:wordWrap w:val="0"/>
              <w:autoSpaceDE w:val="0"/>
              <w:autoSpaceDN w:val="0"/>
              <w:spacing w:before="240" w:line="246" w:lineRule="exact"/>
              <w:ind w:firstLine="100"/>
              <w:rPr>
                <w:sz w:val="18"/>
                <w:szCs w:val="18"/>
              </w:rPr>
            </w:pPr>
            <w:r>
              <w:rPr>
                <w:rFonts w:ascii="宋体" w:hAnsi="宋体" w:hint="eastAsia"/>
                <w:color w:val="000000"/>
                <w:sz w:val="18"/>
                <w:szCs w:val="18"/>
              </w:rPr>
              <w:t>将主体和关键性工作肢解发包的或者造成质量安全事故的</w:t>
            </w:r>
          </w:p>
        </w:tc>
        <w:tc>
          <w:tcPr>
            <w:tcW w:w="1095" w:type="dxa"/>
            <w:vMerge/>
            <w:tcBorders>
              <w:top w:val="single" w:sz="4" w:space="0" w:color="000000"/>
              <w:left w:val="single" w:sz="4" w:space="0" w:color="000000"/>
              <w:bottom w:val="single" w:sz="4" w:space="0" w:color="000000"/>
              <w:right w:val="single" w:sz="4" w:space="0" w:color="000000"/>
            </w:tcBorders>
          </w:tcPr>
          <w:p w14:paraId="60F8B5EF" w14:textId="77777777" w:rsidR="00D55510" w:rsidRDefault="00D55510">
            <w:pPr>
              <w:rPr>
                <w:sz w:val="18"/>
                <w:szCs w:val="18"/>
              </w:rPr>
            </w:pPr>
          </w:p>
        </w:tc>
        <w:tc>
          <w:tcPr>
            <w:tcW w:w="5707" w:type="dxa"/>
            <w:tcBorders>
              <w:top w:val="single" w:sz="4" w:space="0" w:color="000000"/>
              <w:left w:val="single" w:sz="4" w:space="0" w:color="000000"/>
              <w:bottom w:val="single" w:sz="4" w:space="0" w:color="000000"/>
              <w:right w:val="single" w:sz="4" w:space="0" w:color="000000"/>
            </w:tcBorders>
          </w:tcPr>
          <w:p w14:paraId="544749E8" w14:textId="77777777" w:rsidR="00D55510" w:rsidRDefault="00DA194B">
            <w:pPr>
              <w:wordWrap w:val="0"/>
              <w:autoSpaceDE w:val="0"/>
              <w:autoSpaceDN w:val="0"/>
              <w:spacing w:before="73" w:line="246" w:lineRule="exact"/>
              <w:ind w:firstLine="120"/>
              <w:rPr>
                <w:sz w:val="18"/>
                <w:szCs w:val="18"/>
              </w:rPr>
            </w:pPr>
            <w:r>
              <w:rPr>
                <w:rFonts w:ascii="宋体" w:hAnsi="宋体" w:hint="eastAsia"/>
                <w:color w:val="000000"/>
                <w:sz w:val="18"/>
                <w:szCs w:val="18"/>
              </w:rPr>
              <w:t>对单位：处工程合同价款</w:t>
            </w:r>
            <w:r>
              <w:rPr>
                <w:rFonts w:ascii="Calibri" w:eastAsia="Calibri" w:hAnsi="Calibri" w:hint="eastAsia"/>
                <w:color w:val="000000"/>
                <w:sz w:val="18"/>
                <w:szCs w:val="18"/>
              </w:rPr>
              <w:t>0</w:t>
            </w:r>
            <w:r>
              <w:rPr>
                <w:rFonts w:ascii="宋体" w:hAnsi="宋体" w:hint="eastAsia"/>
                <w:color w:val="000000"/>
                <w:sz w:val="18"/>
                <w:szCs w:val="18"/>
              </w:rPr>
              <w:t>.</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w:t>
            </w:r>
            <w:r>
              <w:rPr>
                <w:rFonts w:ascii="宋体" w:hAnsi="宋体" w:hint="eastAsia"/>
                <w:color w:val="000000"/>
                <w:sz w:val="18"/>
                <w:szCs w:val="18"/>
              </w:rPr>
              <w:t>％以下罚款</w:t>
            </w:r>
          </w:p>
          <w:p w14:paraId="6F5FFD95" w14:textId="77777777" w:rsidR="00D55510" w:rsidRDefault="00DA194B">
            <w:pPr>
              <w:wordWrap w:val="0"/>
              <w:autoSpaceDE w:val="0"/>
              <w:autoSpaceDN w:val="0"/>
              <w:spacing w:line="246" w:lineRule="exact"/>
              <w:ind w:firstLine="120"/>
              <w:rPr>
                <w:sz w:val="18"/>
                <w:szCs w:val="18"/>
              </w:rPr>
            </w:pPr>
            <w:r>
              <w:rPr>
                <w:rFonts w:ascii="宋体" w:hAnsi="宋体" w:hint="eastAsia"/>
                <w:color w:val="000000"/>
                <w:sz w:val="18"/>
                <w:szCs w:val="18"/>
              </w:rPr>
              <w:t>对个人：处单位罚款数额</w:t>
            </w:r>
            <w:r>
              <w:rPr>
                <w:rFonts w:ascii="Calibri" w:eastAsia="Calibri" w:hAnsi="Calibri" w:hint="eastAsia"/>
                <w:color w:val="000000"/>
                <w:sz w:val="18"/>
                <w:szCs w:val="18"/>
              </w:rPr>
              <w:t>8</w:t>
            </w:r>
            <w:r>
              <w:rPr>
                <w:rFonts w:ascii="宋体" w:hAnsi="宋体" w:hint="eastAsia"/>
                <w:color w:val="000000"/>
                <w:sz w:val="18"/>
                <w:szCs w:val="18"/>
              </w:rPr>
              <w:t>％以上</w:t>
            </w:r>
            <w:r>
              <w:rPr>
                <w:rFonts w:ascii="Calibri" w:eastAsia="Calibri" w:hAnsi="Calibri" w:hint="eastAsia"/>
                <w:color w:val="000000"/>
                <w:sz w:val="18"/>
                <w:szCs w:val="18"/>
              </w:rPr>
              <w:t>10</w:t>
            </w:r>
            <w:r>
              <w:rPr>
                <w:rFonts w:ascii="宋体" w:hAnsi="宋体" w:hint="eastAsia"/>
                <w:color w:val="000000"/>
                <w:sz w:val="18"/>
                <w:szCs w:val="18"/>
              </w:rPr>
              <w:t>％以下罚款</w:t>
            </w:r>
          </w:p>
        </w:tc>
      </w:tr>
    </w:tbl>
    <w:p w14:paraId="0CA0F688" w14:textId="77777777" w:rsidR="00D55510" w:rsidRDefault="00D55510">
      <w:pPr>
        <w:rPr>
          <w:sz w:val="18"/>
          <w:szCs w:val="18"/>
        </w:rPr>
      </w:pPr>
    </w:p>
    <w:p w14:paraId="35FB7F29" w14:textId="77777777" w:rsidR="00D55510" w:rsidRDefault="00D55510">
      <w:pPr>
        <w:rPr>
          <w:sz w:val="18"/>
          <w:szCs w:val="18"/>
        </w:rPr>
      </w:pPr>
    </w:p>
    <w:p w14:paraId="73EF5693" w14:textId="77777777" w:rsidR="00D55510" w:rsidRDefault="00D55510">
      <w:pPr>
        <w:rPr>
          <w:sz w:val="18"/>
          <w:szCs w:val="18"/>
        </w:rPr>
      </w:pPr>
    </w:p>
    <w:p w14:paraId="3A6D9113" w14:textId="77777777" w:rsidR="00D55510" w:rsidRDefault="00D55510">
      <w:pPr>
        <w:rPr>
          <w:sz w:val="18"/>
          <w:szCs w:val="18"/>
        </w:rPr>
      </w:pPr>
    </w:p>
    <w:tbl>
      <w:tblPr>
        <w:tblpPr w:leftFromText="180" w:rightFromText="180" w:vertAnchor="text" w:horzAnchor="page" w:tblpX="1559" w:tblpY="140"/>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63"/>
        <w:gridCol w:w="5938"/>
        <w:gridCol w:w="1080"/>
        <w:gridCol w:w="5682"/>
      </w:tblGrid>
      <w:tr w:rsidR="00D55510" w14:paraId="66B704B8" w14:textId="77777777">
        <w:trPr>
          <w:trHeight w:val="320"/>
        </w:trPr>
        <w:tc>
          <w:tcPr>
            <w:tcW w:w="1163" w:type="dxa"/>
            <w:tcBorders>
              <w:top w:val="single" w:sz="4" w:space="0" w:color="000000"/>
              <w:left w:val="single" w:sz="4" w:space="0" w:color="000000"/>
              <w:bottom w:val="single" w:sz="4" w:space="0" w:color="000000"/>
              <w:right w:val="single" w:sz="4" w:space="0" w:color="000000"/>
            </w:tcBorders>
          </w:tcPr>
          <w:p w14:paraId="0E6CB399"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序号</w:t>
            </w:r>
          </w:p>
        </w:tc>
        <w:tc>
          <w:tcPr>
            <w:tcW w:w="12700" w:type="dxa"/>
            <w:gridSpan w:val="3"/>
            <w:tcBorders>
              <w:top w:val="single" w:sz="4" w:space="0" w:color="000000"/>
              <w:left w:val="single" w:sz="4" w:space="0" w:color="000000"/>
              <w:bottom w:val="single" w:sz="4" w:space="0" w:color="000000"/>
              <w:right w:val="single" w:sz="4" w:space="0" w:color="000000"/>
            </w:tcBorders>
          </w:tcPr>
          <w:p w14:paraId="1B24AA25" w14:textId="77777777" w:rsidR="00D55510" w:rsidRDefault="00DA194B">
            <w:pPr>
              <w:wordWrap w:val="0"/>
              <w:autoSpaceDE w:val="0"/>
              <w:autoSpaceDN w:val="0"/>
              <w:spacing w:before="100" w:line="246" w:lineRule="exact"/>
              <w:ind w:firstLine="80"/>
              <w:rPr>
                <w:sz w:val="18"/>
                <w:szCs w:val="18"/>
              </w:rPr>
            </w:pPr>
            <w:r>
              <w:rPr>
                <w:rFonts w:ascii="Calibri" w:eastAsia="Calibri" w:hAnsi="Calibri" w:hint="eastAsia"/>
                <w:color w:val="000000"/>
                <w:sz w:val="18"/>
                <w:szCs w:val="18"/>
              </w:rPr>
              <w:t>3</w:t>
            </w:r>
            <w:r>
              <w:rPr>
                <w:rFonts w:ascii="Calibri" w:hAnsi="Calibri" w:hint="eastAsia"/>
                <w:color w:val="000000"/>
                <w:sz w:val="18"/>
                <w:szCs w:val="18"/>
              </w:rPr>
              <w:t>3</w:t>
            </w:r>
          </w:p>
        </w:tc>
      </w:tr>
      <w:tr w:rsidR="00D55510" w14:paraId="1DFBA553" w14:textId="77777777">
        <w:trPr>
          <w:trHeight w:val="300"/>
        </w:trPr>
        <w:tc>
          <w:tcPr>
            <w:tcW w:w="1163" w:type="dxa"/>
            <w:tcBorders>
              <w:top w:val="single" w:sz="4" w:space="0" w:color="000000"/>
              <w:left w:val="single" w:sz="4" w:space="0" w:color="000000"/>
              <w:bottom w:val="single" w:sz="4" w:space="0" w:color="000000"/>
              <w:right w:val="single" w:sz="4" w:space="0" w:color="000000"/>
            </w:tcBorders>
          </w:tcPr>
          <w:p w14:paraId="09092589" w14:textId="77777777" w:rsidR="00D55510" w:rsidRDefault="00DA194B">
            <w:pPr>
              <w:wordWrap w:val="0"/>
              <w:autoSpaceDE w:val="0"/>
              <w:autoSpaceDN w:val="0"/>
              <w:spacing w:before="13" w:line="246" w:lineRule="exact"/>
              <w:ind w:firstLine="320"/>
              <w:rPr>
                <w:sz w:val="18"/>
                <w:szCs w:val="18"/>
              </w:rPr>
            </w:pPr>
            <w:r>
              <w:rPr>
                <w:rFonts w:ascii="宋体" w:hAnsi="宋体" w:hint="eastAsia"/>
                <w:color w:val="000000"/>
                <w:sz w:val="18"/>
                <w:szCs w:val="18"/>
              </w:rPr>
              <w:t>编号</w:t>
            </w:r>
          </w:p>
        </w:tc>
        <w:tc>
          <w:tcPr>
            <w:tcW w:w="12700" w:type="dxa"/>
            <w:gridSpan w:val="3"/>
            <w:tcBorders>
              <w:top w:val="single" w:sz="4" w:space="0" w:color="000000"/>
              <w:left w:val="single" w:sz="4" w:space="0" w:color="000000"/>
              <w:bottom w:val="single" w:sz="4" w:space="0" w:color="000000"/>
              <w:right w:val="single" w:sz="4" w:space="0" w:color="000000"/>
            </w:tcBorders>
          </w:tcPr>
          <w:p w14:paraId="6E31E354" w14:textId="77777777" w:rsidR="00D55510" w:rsidRDefault="00DA194B">
            <w:pPr>
              <w:wordWrap w:val="0"/>
              <w:autoSpaceDE w:val="0"/>
              <w:autoSpaceDN w:val="0"/>
              <w:spacing w:before="73" w:line="246" w:lineRule="exact"/>
              <w:ind w:firstLine="80"/>
              <w:rPr>
                <w:sz w:val="18"/>
                <w:szCs w:val="18"/>
              </w:rPr>
            </w:pPr>
            <w:r>
              <w:rPr>
                <w:rFonts w:ascii="Calibri" w:eastAsia="Calibri" w:hAnsi="Calibri" w:hint="eastAsia"/>
                <w:color w:val="000000"/>
                <w:sz w:val="18"/>
                <w:szCs w:val="18"/>
              </w:rPr>
              <w:t>320280115000</w:t>
            </w:r>
          </w:p>
        </w:tc>
      </w:tr>
      <w:tr w:rsidR="00D55510" w14:paraId="63EBA7AE" w14:textId="77777777">
        <w:trPr>
          <w:trHeight w:val="320"/>
        </w:trPr>
        <w:tc>
          <w:tcPr>
            <w:tcW w:w="1163" w:type="dxa"/>
            <w:tcBorders>
              <w:top w:val="single" w:sz="4" w:space="0" w:color="000000"/>
              <w:left w:val="single" w:sz="4" w:space="0" w:color="000000"/>
              <w:bottom w:val="single" w:sz="4" w:space="0" w:color="000000"/>
              <w:right w:val="single" w:sz="4" w:space="0" w:color="000000"/>
            </w:tcBorders>
          </w:tcPr>
          <w:p w14:paraId="530C62E6"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行为名称</w:t>
            </w:r>
          </w:p>
        </w:tc>
        <w:tc>
          <w:tcPr>
            <w:tcW w:w="12700" w:type="dxa"/>
            <w:gridSpan w:val="3"/>
            <w:tcBorders>
              <w:top w:val="single" w:sz="4" w:space="0" w:color="000000"/>
              <w:left w:val="single" w:sz="4" w:space="0" w:color="000000"/>
              <w:bottom w:val="single" w:sz="4" w:space="0" w:color="000000"/>
              <w:right w:val="single" w:sz="4" w:space="0" w:color="000000"/>
            </w:tcBorders>
          </w:tcPr>
          <w:p w14:paraId="4835CD66" w14:textId="77777777" w:rsidR="00D55510" w:rsidRDefault="00DA194B">
            <w:pPr>
              <w:wordWrap w:val="0"/>
              <w:autoSpaceDE w:val="0"/>
              <w:autoSpaceDN w:val="0"/>
              <w:spacing w:before="80" w:line="246" w:lineRule="exact"/>
              <w:ind w:firstLine="100"/>
              <w:rPr>
                <w:sz w:val="18"/>
                <w:szCs w:val="18"/>
              </w:rPr>
            </w:pPr>
            <w:r>
              <w:rPr>
                <w:rFonts w:ascii="宋体" w:hAnsi="宋体" w:hint="eastAsia"/>
                <w:color w:val="000000"/>
                <w:sz w:val="18"/>
                <w:szCs w:val="18"/>
              </w:rPr>
              <w:t>对未达到人防工程维护管理要求的处罚</w:t>
            </w:r>
          </w:p>
        </w:tc>
      </w:tr>
      <w:tr w:rsidR="00D55510" w14:paraId="6C731737" w14:textId="77777777">
        <w:trPr>
          <w:trHeight w:val="3380"/>
        </w:trPr>
        <w:tc>
          <w:tcPr>
            <w:tcW w:w="1163" w:type="dxa"/>
            <w:tcBorders>
              <w:top w:val="single" w:sz="4" w:space="0" w:color="000000"/>
              <w:left w:val="single" w:sz="4" w:space="0" w:color="000000"/>
              <w:bottom w:val="single" w:sz="4" w:space="0" w:color="000000"/>
              <w:right w:val="single" w:sz="4" w:space="0" w:color="000000"/>
            </w:tcBorders>
          </w:tcPr>
          <w:p w14:paraId="1C486DCA" w14:textId="77777777" w:rsidR="00D55510" w:rsidRDefault="00D55510">
            <w:pPr>
              <w:wordWrap w:val="0"/>
              <w:autoSpaceDE w:val="0"/>
              <w:autoSpaceDN w:val="0"/>
              <w:spacing w:line="246" w:lineRule="exact"/>
              <w:rPr>
                <w:rFonts w:ascii="宋体" w:hAnsi="宋体"/>
                <w:color w:val="000000"/>
                <w:sz w:val="18"/>
                <w:szCs w:val="18"/>
              </w:rPr>
            </w:pPr>
          </w:p>
          <w:p w14:paraId="43F96BED" w14:textId="77777777" w:rsidR="00D55510" w:rsidRDefault="00D55510">
            <w:pPr>
              <w:wordWrap w:val="0"/>
              <w:autoSpaceDE w:val="0"/>
              <w:autoSpaceDN w:val="0"/>
              <w:spacing w:line="246" w:lineRule="exact"/>
              <w:rPr>
                <w:rFonts w:ascii="宋体" w:hAnsi="宋体"/>
                <w:color w:val="000000"/>
                <w:sz w:val="18"/>
                <w:szCs w:val="18"/>
              </w:rPr>
            </w:pPr>
          </w:p>
          <w:p w14:paraId="1A857A0C" w14:textId="77777777" w:rsidR="00D55510" w:rsidRDefault="00D55510">
            <w:pPr>
              <w:wordWrap w:val="0"/>
              <w:autoSpaceDE w:val="0"/>
              <w:autoSpaceDN w:val="0"/>
              <w:spacing w:line="246" w:lineRule="exact"/>
              <w:rPr>
                <w:rFonts w:ascii="宋体" w:hAnsi="宋体"/>
                <w:color w:val="000000"/>
                <w:sz w:val="18"/>
                <w:szCs w:val="18"/>
              </w:rPr>
            </w:pPr>
          </w:p>
          <w:p w14:paraId="62ACF2F6" w14:textId="77777777" w:rsidR="00D55510" w:rsidRDefault="00D55510">
            <w:pPr>
              <w:wordWrap w:val="0"/>
              <w:autoSpaceDE w:val="0"/>
              <w:autoSpaceDN w:val="0"/>
              <w:spacing w:line="246" w:lineRule="exact"/>
              <w:rPr>
                <w:rFonts w:ascii="宋体" w:hAnsi="宋体"/>
                <w:color w:val="000000"/>
                <w:sz w:val="18"/>
                <w:szCs w:val="18"/>
              </w:rPr>
            </w:pPr>
          </w:p>
          <w:p w14:paraId="645518D0" w14:textId="77777777" w:rsidR="00D55510" w:rsidRDefault="00D55510">
            <w:pPr>
              <w:wordWrap w:val="0"/>
              <w:autoSpaceDE w:val="0"/>
              <w:autoSpaceDN w:val="0"/>
              <w:spacing w:line="246" w:lineRule="exact"/>
              <w:rPr>
                <w:rFonts w:ascii="宋体" w:hAnsi="宋体"/>
                <w:color w:val="000000"/>
                <w:sz w:val="18"/>
                <w:szCs w:val="18"/>
              </w:rPr>
            </w:pPr>
          </w:p>
          <w:p w14:paraId="07EB871D" w14:textId="77777777" w:rsidR="00D55510" w:rsidRDefault="00D55510">
            <w:pPr>
              <w:wordWrap w:val="0"/>
              <w:autoSpaceDE w:val="0"/>
              <w:autoSpaceDN w:val="0"/>
              <w:spacing w:line="246" w:lineRule="exact"/>
              <w:rPr>
                <w:rFonts w:ascii="宋体" w:hAnsi="宋体"/>
                <w:color w:val="000000"/>
                <w:sz w:val="18"/>
                <w:szCs w:val="18"/>
              </w:rPr>
            </w:pPr>
          </w:p>
          <w:p w14:paraId="6637995A" w14:textId="77777777" w:rsidR="00D55510" w:rsidRDefault="00DA194B">
            <w:pPr>
              <w:wordWrap w:val="0"/>
              <w:autoSpaceDE w:val="0"/>
              <w:autoSpaceDN w:val="0"/>
              <w:spacing w:before="121" w:line="246" w:lineRule="exact"/>
              <w:ind w:firstLine="220"/>
              <w:rPr>
                <w:sz w:val="18"/>
                <w:szCs w:val="18"/>
              </w:rPr>
            </w:pPr>
            <w:r>
              <w:rPr>
                <w:rFonts w:ascii="宋体" w:hAnsi="宋体" w:hint="eastAsia"/>
                <w:color w:val="000000"/>
                <w:sz w:val="18"/>
                <w:szCs w:val="18"/>
              </w:rPr>
              <w:t>法律依据</w:t>
            </w:r>
          </w:p>
        </w:tc>
        <w:tc>
          <w:tcPr>
            <w:tcW w:w="12700" w:type="dxa"/>
            <w:gridSpan w:val="3"/>
            <w:tcBorders>
              <w:top w:val="single" w:sz="4" w:space="0" w:color="000000"/>
              <w:left w:val="single" w:sz="4" w:space="0" w:color="000000"/>
              <w:bottom w:val="single" w:sz="4" w:space="0" w:color="000000"/>
              <w:right w:val="single" w:sz="4" w:space="0" w:color="000000"/>
            </w:tcBorders>
          </w:tcPr>
          <w:p w14:paraId="0B24E96E" w14:textId="77777777" w:rsidR="00D55510" w:rsidRDefault="00DA194B">
            <w:pPr>
              <w:wordWrap w:val="0"/>
              <w:autoSpaceDE w:val="0"/>
              <w:autoSpaceDN w:val="0"/>
              <w:spacing w:before="53" w:line="246" w:lineRule="exact"/>
              <w:ind w:firstLine="160"/>
              <w:rPr>
                <w:sz w:val="18"/>
                <w:szCs w:val="18"/>
              </w:rPr>
            </w:pPr>
            <w:r>
              <w:rPr>
                <w:rFonts w:ascii="宋体" w:hAnsi="宋体" w:hint="eastAsia"/>
                <w:color w:val="000000"/>
                <w:sz w:val="18"/>
                <w:szCs w:val="18"/>
              </w:rPr>
              <w:t>【地方政府规章】《江苏省人民防空工程维护管理规定》（省政府令第</w:t>
            </w:r>
            <w:r>
              <w:rPr>
                <w:rFonts w:ascii="Calibri" w:eastAsia="Calibri" w:hAnsi="Calibri" w:hint="eastAsia"/>
                <w:color w:val="000000"/>
                <w:sz w:val="18"/>
                <w:szCs w:val="18"/>
              </w:rPr>
              <w:t>165</w:t>
            </w:r>
            <w:r>
              <w:rPr>
                <w:rFonts w:ascii="宋体" w:hAnsi="宋体" w:hint="eastAsia"/>
                <w:color w:val="000000"/>
                <w:sz w:val="18"/>
                <w:szCs w:val="18"/>
              </w:rPr>
              <w:t>号）</w:t>
            </w:r>
          </w:p>
          <w:p w14:paraId="5DE9789A" w14:textId="77777777" w:rsidR="00D55510" w:rsidRDefault="00DA194B">
            <w:pPr>
              <w:wordWrap w:val="0"/>
              <w:autoSpaceDE w:val="0"/>
              <w:autoSpaceDN w:val="0"/>
              <w:spacing w:line="246" w:lineRule="exact"/>
              <w:ind w:firstLine="560"/>
              <w:rPr>
                <w:sz w:val="18"/>
                <w:szCs w:val="18"/>
              </w:rPr>
            </w:pPr>
            <w:r>
              <w:rPr>
                <w:rFonts w:ascii="宋体" w:hAnsi="宋体" w:hint="eastAsia"/>
                <w:color w:val="000000"/>
                <w:sz w:val="18"/>
                <w:szCs w:val="18"/>
              </w:rPr>
              <w:t>第十二条</w:t>
            </w:r>
            <w:r>
              <w:rPr>
                <w:rFonts w:ascii="宋体" w:hAnsi="宋体" w:hint="eastAsia"/>
                <w:color w:val="000000"/>
                <w:sz w:val="18"/>
                <w:szCs w:val="18"/>
              </w:rPr>
              <w:t xml:space="preserve"> </w:t>
            </w:r>
            <w:r>
              <w:rPr>
                <w:rFonts w:ascii="宋体" w:hAnsi="宋体" w:hint="eastAsia"/>
                <w:color w:val="000000"/>
                <w:sz w:val="18"/>
                <w:szCs w:val="18"/>
              </w:rPr>
              <w:t>人防工程维护管理应当按照国家有关规定执行，并达到下列要求：</w:t>
            </w:r>
          </w:p>
          <w:p w14:paraId="3C141A05" w14:textId="77777777" w:rsidR="00D55510" w:rsidRDefault="00DA194B">
            <w:pPr>
              <w:wordWrap w:val="0"/>
              <w:autoSpaceDE w:val="0"/>
              <w:autoSpaceDN w:val="0"/>
              <w:spacing w:line="240" w:lineRule="exact"/>
              <w:ind w:firstLine="580"/>
              <w:rPr>
                <w:sz w:val="18"/>
                <w:szCs w:val="18"/>
              </w:rPr>
            </w:pPr>
            <w:r>
              <w:rPr>
                <w:rFonts w:ascii="宋体" w:hAnsi="宋体" w:hint="eastAsia"/>
                <w:color w:val="000000"/>
                <w:sz w:val="18"/>
                <w:szCs w:val="18"/>
              </w:rPr>
              <w:t>（一）工程结构完好；</w:t>
            </w:r>
          </w:p>
          <w:p w14:paraId="190E3436" w14:textId="77777777" w:rsidR="00D55510" w:rsidRDefault="00DA194B">
            <w:pPr>
              <w:wordWrap w:val="0"/>
              <w:autoSpaceDE w:val="0"/>
              <w:autoSpaceDN w:val="0"/>
              <w:spacing w:line="246" w:lineRule="exact"/>
              <w:ind w:firstLine="580"/>
              <w:rPr>
                <w:sz w:val="18"/>
                <w:szCs w:val="18"/>
              </w:rPr>
            </w:pPr>
            <w:r>
              <w:rPr>
                <w:rFonts w:ascii="宋体" w:hAnsi="宋体" w:hint="eastAsia"/>
                <w:color w:val="000000"/>
                <w:sz w:val="18"/>
                <w:szCs w:val="18"/>
              </w:rPr>
              <w:t>（二）人防专用设备设施性能完好，金属构件无锈蚀和损坏；</w:t>
            </w:r>
          </w:p>
          <w:p w14:paraId="3BB0EA0A" w14:textId="77777777" w:rsidR="00D55510" w:rsidRDefault="00DA194B">
            <w:pPr>
              <w:wordWrap w:val="0"/>
              <w:autoSpaceDE w:val="0"/>
              <w:autoSpaceDN w:val="0"/>
              <w:spacing w:line="240" w:lineRule="exact"/>
              <w:ind w:firstLine="580"/>
              <w:rPr>
                <w:sz w:val="18"/>
                <w:szCs w:val="18"/>
              </w:rPr>
            </w:pPr>
            <w:r>
              <w:rPr>
                <w:rFonts w:ascii="宋体" w:hAnsi="宋体" w:hint="eastAsia"/>
                <w:color w:val="000000"/>
                <w:sz w:val="18"/>
                <w:szCs w:val="18"/>
              </w:rPr>
              <w:t>（三）工程口部畅通，防汛及地面附属设施完好；</w:t>
            </w:r>
          </w:p>
          <w:p w14:paraId="68131368" w14:textId="77777777" w:rsidR="00D55510" w:rsidRDefault="00DA194B">
            <w:pPr>
              <w:wordWrap w:val="0"/>
              <w:autoSpaceDE w:val="0"/>
              <w:autoSpaceDN w:val="0"/>
              <w:spacing w:line="246" w:lineRule="exact"/>
              <w:ind w:firstLine="580"/>
              <w:rPr>
                <w:sz w:val="18"/>
                <w:szCs w:val="18"/>
              </w:rPr>
            </w:pPr>
            <w:r>
              <w:rPr>
                <w:rFonts w:ascii="宋体" w:hAnsi="宋体" w:hint="eastAsia"/>
                <w:color w:val="000000"/>
                <w:sz w:val="18"/>
                <w:szCs w:val="18"/>
              </w:rPr>
              <w:t>（四）工程的消防设施，风、水、电、信息等系统工作正常；</w:t>
            </w:r>
          </w:p>
          <w:p w14:paraId="05AF19E9" w14:textId="77777777" w:rsidR="00D55510" w:rsidRDefault="00DA194B">
            <w:pPr>
              <w:wordWrap w:val="0"/>
              <w:autoSpaceDE w:val="0"/>
              <w:autoSpaceDN w:val="0"/>
              <w:spacing w:line="240" w:lineRule="exact"/>
              <w:ind w:firstLine="600"/>
              <w:rPr>
                <w:sz w:val="18"/>
                <w:szCs w:val="18"/>
              </w:rPr>
            </w:pPr>
            <w:r>
              <w:rPr>
                <w:rFonts w:ascii="宋体" w:hAnsi="宋体" w:hint="eastAsia"/>
                <w:color w:val="000000"/>
                <w:sz w:val="18"/>
                <w:szCs w:val="18"/>
              </w:rPr>
              <w:t>（五）工程内部整洁、无渗漏；</w:t>
            </w:r>
          </w:p>
          <w:p w14:paraId="1E3719F2" w14:textId="77777777" w:rsidR="00D55510" w:rsidRDefault="00DA194B">
            <w:pPr>
              <w:wordWrap w:val="0"/>
              <w:autoSpaceDE w:val="0"/>
              <w:autoSpaceDN w:val="0"/>
              <w:spacing w:line="246" w:lineRule="exact"/>
              <w:ind w:firstLine="600"/>
              <w:rPr>
                <w:sz w:val="18"/>
                <w:szCs w:val="18"/>
              </w:rPr>
            </w:pPr>
            <w:r>
              <w:rPr>
                <w:rFonts w:ascii="宋体" w:hAnsi="宋体" w:hint="eastAsia"/>
                <w:color w:val="000000"/>
                <w:sz w:val="18"/>
                <w:szCs w:val="18"/>
              </w:rPr>
              <w:t>（六）工程内无私自改造或者私拉乱接现象；</w:t>
            </w:r>
          </w:p>
          <w:p w14:paraId="6F05CD76" w14:textId="77777777" w:rsidR="00D55510" w:rsidRDefault="00DA194B">
            <w:pPr>
              <w:wordWrap w:val="0"/>
              <w:autoSpaceDE w:val="0"/>
              <w:autoSpaceDN w:val="0"/>
              <w:spacing w:line="246" w:lineRule="exact"/>
              <w:ind w:firstLine="580"/>
              <w:rPr>
                <w:sz w:val="18"/>
                <w:szCs w:val="18"/>
              </w:rPr>
            </w:pPr>
            <w:r>
              <w:rPr>
                <w:rFonts w:ascii="宋体" w:hAnsi="宋体" w:hint="eastAsia"/>
                <w:color w:val="000000"/>
                <w:sz w:val="18"/>
                <w:szCs w:val="18"/>
              </w:rPr>
              <w:t>（七）工程平战转换所需设备设施按照规定存储；</w:t>
            </w:r>
          </w:p>
          <w:p w14:paraId="4D92CB5B" w14:textId="77777777" w:rsidR="00D55510" w:rsidRDefault="00DA194B">
            <w:pPr>
              <w:wordWrap w:val="0"/>
              <w:autoSpaceDE w:val="0"/>
              <w:autoSpaceDN w:val="0"/>
              <w:spacing w:line="246" w:lineRule="exact"/>
              <w:ind w:firstLine="580"/>
              <w:rPr>
                <w:sz w:val="18"/>
                <w:szCs w:val="18"/>
              </w:rPr>
            </w:pPr>
            <w:r>
              <w:rPr>
                <w:rFonts w:ascii="宋体" w:hAnsi="宋体" w:hint="eastAsia"/>
                <w:color w:val="000000"/>
                <w:sz w:val="18"/>
                <w:szCs w:val="18"/>
              </w:rPr>
              <w:t>（八）相关标识标注完整、整洁；</w:t>
            </w:r>
          </w:p>
          <w:p w14:paraId="6865556C" w14:textId="77777777" w:rsidR="00D55510" w:rsidRDefault="00DA194B">
            <w:pPr>
              <w:wordWrap w:val="0"/>
              <w:autoSpaceDE w:val="0"/>
              <w:autoSpaceDN w:val="0"/>
              <w:spacing w:line="246" w:lineRule="exact"/>
              <w:ind w:firstLine="580"/>
              <w:rPr>
                <w:sz w:val="18"/>
                <w:szCs w:val="18"/>
              </w:rPr>
            </w:pPr>
            <w:r>
              <w:rPr>
                <w:rFonts w:ascii="宋体" w:hAnsi="宋体" w:hint="eastAsia"/>
                <w:color w:val="000000"/>
                <w:sz w:val="18"/>
                <w:szCs w:val="18"/>
              </w:rPr>
              <w:t>（九）国家和省规定的其他要求。</w:t>
            </w:r>
          </w:p>
          <w:p w14:paraId="26DBFE9D" w14:textId="77777777" w:rsidR="00D55510" w:rsidRDefault="00DA194B">
            <w:pPr>
              <w:wordWrap w:val="0"/>
              <w:autoSpaceDE w:val="0"/>
              <w:autoSpaceDN w:val="0"/>
              <w:spacing w:line="246" w:lineRule="exact"/>
              <w:ind w:left="100" w:right="60" w:firstLine="440"/>
              <w:rPr>
                <w:sz w:val="18"/>
                <w:szCs w:val="18"/>
              </w:rPr>
            </w:pPr>
            <w:r>
              <w:rPr>
                <w:rFonts w:ascii="宋体" w:hAnsi="宋体" w:hint="eastAsia"/>
                <w:color w:val="000000"/>
                <w:sz w:val="18"/>
                <w:szCs w:val="18"/>
              </w:rPr>
              <w:t>第三十条</w:t>
            </w:r>
            <w:r>
              <w:rPr>
                <w:rFonts w:ascii="宋体" w:hAnsi="宋体" w:hint="eastAsia"/>
                <w:color w:val="000000"/>
                <w:sz w:val="18"/>
                <w:szCs w:val="18"/>
              </w:rPr>
              <w:t xml:space="preserve"> </w:t>
            </w:r>
            <w:r>
              <w:rPr>
                <w:rFonts w:ascii="宋体" w:hAnsi="宋体" w:hint="eastAsia"/>
                <w:color w:val="000000"/>
                <w:sz w:val="18"/>
                <w:szCs w:val="18"/>
              </w:rPr>
              <w:t>对未达到本规定第十二条要求或者违反第二十条规定的，由人防主管部门对当事人给予警告，并责令限期改正，可以对个人并处一千元以上五千元以下罚款，对单位并处一万元以上五万元以下罚款；造成损失的，应当依法赔偿损失。</w:t>
            </w:r>
          </w:p>
        </w:tc>
      </w:tr>
      <w:tr w:rsidR="00D55510" w14:paraId="5CD9C5D1" w14:textId="77777777">
        <w:trPr>
          <w:trHeight w:val="320"/>
        </w:trPr>
        <w:tc>
          <w:tcPr>
            <w:tcW w:w="1163" w:type="dxa"/>
            <w:tcBorders>
              <w:top w:val="single" w:sz="4" w:space="0" w:color="000000"/>
              <w:left w:val="single" w:sz="4" w:space="0" w:color="000000"/>
              <w:bottom w:val="single" w:sz="4" w:space="0" w:color="000000"/>
              <w:right w:val="single" w:sz="4" w:space="0" w:color="000000"/>
            </w:tcBorders>
          </w:tcPr>
          <w:p w14:paraId="730F9770"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处罚种类</w:t>
            </w:r>
          </w:p>
        </w:tc>
        <w:tc>
          <w:tcPr>
            <w:tcW w:w="12700" w:type="dxa"/>
            <w:gridSpan w:val="3"/>
            <w:tcBorders>
              <w:top w:val="single" w:sz="4" w:space="0" w:color="000000"/>
              <w:left w:val="single" w:sz="4" w:space="0" w:color="000000"/>
              <w:bottom w:val="single" w:sz="4" w:space="0" w:color="000000"/>
              <w:right w:val="single" w:sz="4" w:space="0" w:color="000000"/>
            </w:tcBorders>
          </w:tcPr>
          <w:p w14:paraId="2E4CA9C1" w14:textId="77777777" w:rsidR="00D55510" w:rsidRDefault="00DA194B">
            <w:pPr>
              <w:wordWrap w:val="0"/>
              <w:autoSpaceDE w:val="0"/>
              <w:autoSpaceDN w:val="0"/>
              <w:spacing w:before="60" w:line="246" w:lineRule="exact"/>
              <w:ind w:firstLine="100"/>
              <w:rPr>
                <w:sz w:val="18"/>
                <w:szCs w:val="18"/>
              </w:rPr>
            </w:pPr>
            <w:r>
              <w:rPr>
                <w:rFonts w:ascii="宋体" w:hAnsi="宋体" w:hint="eastAsia"/>
                <w:color w:val="000000"/>
                <w:sz w:val="18"/>
                <w:szCs w:val="18"/>
              </w:rPr>
              <w:t>警告、罚款</w:t>
            </w:r>
          </w:p>
        </w:tc>
      </w:tr>
      <w:tr w:rsidR="00D55510" w14:paraId="37E79609" w14:textId="77777777">
        <w:trPr>
          <w:trHeight w:val="260"/>
        </w:trPr>
        <w:tc>
          <w:tcPr>
            <w:tcW w:w="13863" w:type="dxa"/>
            <w:gridSpan w:val="4"/>
            <w:tcBorders>
              <w:top w:val="single" w:sz="4" w:space="0" w:color="000000"/>
              <w:left w:val="single" w:sz="4" w:space="0" w:color="000000"/>
              <w:bottom w:val="single" w:sz="4" w:space="0" w:color="000000"/>
              <w:right w:val="single" w:sz="4" w:space="0" w:color="000000"/>
            </w:tcBorders>
          </w:tcPr>
          <w:p w14:paraId="4210DCDB" w14:textId="77777777" w:rsidR="00D55510" w:rsidRDefault="00DA194B">
            <w:pPr>
              <w:wordWrap w:val="0"/>
              <w:autoSpaceDE w:val="0"/>
              <w:autoSpaceDN w:val="0"/>
              <w:spacing w:before="33" w:line="246" w:lineRule="exact"/>
              <w:jc w:val="center"/>
              <w:rPr>
                <w:sz w:val="18"/>
                <w:szCs w:val="18"/>
              </w:rPr>
            </w:pPr>
            <w:r>
              <w:rPr>
                <w:rFonts w:ascii="宋体" w:hAnsi="宋体" w:hint="eastAsia"/>
                <w:color w:val="000000"/>
                <w:sz w:val="18"/>
                <w:szCs w:val="18"/>
              </w:rPr>
              <w:t>自由裁量基准</w:t>
            </w:r>
          </w:p>
        </w:tc>
      </w:tr>
      <w:tr w:rsidR="00D55510" w14:paraId="22ABA33C" w14:textId="77777777">
        <w:trPr>
          <w:trHeight w:val="560"/>
        </w:trPr>
        <w:tc>
          <w:tcPr>
            <w:tcW w:w="1163" w:type="dxa"/>
            <w:vMerge w:val="restart"/>
            <w:tcBorders>
              <w:top w:val="single" w:sz="4" w:space="0" w:color="000000"/>
              <w:left w:val="single" w:sz="4" w:space="0" w:color="000000"/>
              <w:bottom w:val="single" w:sz="4" w:space="0" w:color="000000"/>
              <w:right w:val="single" w:sz="4" w:space="0" w:color="000000"/>
            </w:tcBorders>
          </w:tcPr>
          <w:p w14:paraId="7BE00F2C" w14:textId="77777777" w:rsidR="00D55510" w:rsidRDefault="00D55510">
            <w:pPr>
              <w:wordWrap w:val="0"/>
              <w:autoSpaceDE w:val="0"/>
              <w:autoSpaceDN w:val="0"/>
              <w:spacing w:line="246" w:lineRule="exact"/>
              <w:rPr>
                <w:rFonts w:ascii="宋体" w:hAnsi="宋体"/>
                <w:color w:val="000000"/>
                <w:sz w:val="18"/>
                <w:szCs w:val="18"/>
              </w:rPr>
            </w:pPr>
          </w:p>
          <w:p w14:paraId="112ECCF6" w14:textId="77777777" w:rsidR="00D55510" w:rsidRDefault="00D55510">
            <w:pPr>
              <w:wordWrap w:val="0"/>
              <w:autoSpaceDE w:val="0"/>
              <w:autoSpaceDN w:val="0"/>
              <w:spacing w:line="246" w:lineRule="exact"/>
              <w:rPr>
                <w:rFonts w:ascii="宋体" w:hAnsi="宋体"/>
                <w:color w:val="000000"/>
                <w:sz w:val="18"/>
                <w:szCs w:val="18"/>
              </w:rPr>
            </w:pPr>
          </w:p>
          <w:p w14:paraId="226D882B" w14:textId="77777777" w:rsidR="00D55510" w:rsidRDefault="00D55510">
            <w:pPr>
              <w:wordWrap w:val="0"/>
              <w:autoSpaceDE w:val="0"/>
              <w:autoSpaceDN w:val="0"/>
              <w:spacing w:line="246" w:lineRule="exact"/>
              <w:rPr>
                <w:rFonts w:ascii="宋体" w:hAnsi="宋体"/>
                <w:color w:val="000000"/>
                <w:sz w:val="18"/>
                <w:szCs w:val="18"/>
              </w:rPr>
            </w:pPr>
          </w:p>
          <w:p w14:paraId="02CF1DFA" w14:textId="77777777" w:rsidR="00D55510" w:rsidRDefault="00D55510">
            <w:pPr>
              <w:wordWrap w:val="0"/>
              <w:autoSpaceDE w:val="0"/>
              <w:autoSpaceDN w:val="0"/>
              <w:spacing w:line="246" w:lineRule="exact"/>
              <w:rPr>
                <w:rFonts w:ascii="宋体" w:hAnsi="宋体"/>
                <w:color w:val="000000"/>
                <w:sz w:val="18"/>
                <w:szCs w:val="18"/>
              </w:rPr>
            </w:pPr>
          </w:p>
          <w:p w14:paraId="7B5F7B2B" w14:textId="77777777" w:rsidR="00D55510" w:rsidRDefault="00D55510">
            <w:pPr>
              <w:wordWrap w:val="0"/>
              <w:autoSpaceDE w:val="0"/>
              <w:autoSpaceDN w:val="0"/>
              <w:spacing w:line="246" w:lineRule="exact"/>
              <w:rPr>
                <w:rFonts w:ascii="宋体" w:hAnsi="宋体"/>
                <w:color w:val="000000"/>
                <w:sz w:val="18"/>
                <w:szCs w:val="18"/>
              </w:rPr>
            </w:pPr>
          </w:p>
          <w:p w14:paraId="45A9D9CF" w14:textId="77777777" w:rsidR="00D55510" w:rsidRDefault="00D55510">
            <w:pPr>
              <w:wordWrap w:val="0"/>
              <w:autoSpaceDE w:val="0"/>
              <w:autoSpaceDN w:val="0"/>
              <w:spacing w:line="246" w:lineRule="exact"/>
              <w:rPr>
                <w:rFonts w:ascii="宋体" w:hAnsi="宋体"/>
                <w:color w:val="000000"/>
                <w:sz w:val="18"/>
                <w:szCs w:val="18"/>
              </w:rPr>
            </w:pPr>
          </w:p>
          <w:p w14:paraId="705ED67A" w14:textId="77777777" w:rsidR="00D55510" w:rsidRDefault="00DA194B">
            <w:pPr>
              <w:wordWrap w:val="0"/>
              <w:autoSpaceDE w:val="0"/>
              <w:autoSpaceDN w:val="0"/>
              <w:spacing w:before="21" w:line="246" w:lineRule="exact"/>
              <w:jc w:val="center"/>
              <w:rPr>
                <w:sz w:val="18"/>
                <w:szCs w:val="18"/>
              </w:rPr>
            </w:pPr>
            <w:r>
              <w:rPr>
                <w:rFonts w:ascii="宋体" w:hAnsi="宋体" w:hint="eastAsia"/>
                <w:color w:val="000000"/>
                <w:sz w:val="18"/>
                <w:szCs w:val="18"/>
              </w:rPr>
              <w:t>情形描述</w:t>
            </w:r>
          </w:p>
        </w:tc>
        <w:tc>
          <w:tcPr>
            <w:tcW w:w="5938" w:type="dxa"/>
            <w:tcBorders>
              <w:top w:val="single" w:sz="4" w:space="0" w:color="000000"/>
              <w:left w:val="single" w:sz="4" w:space="0" w:color="000000"/>
              <w:bottom w:val="single" w:sz="4" w:space="0" w:color="000000"/>
              <w:right w:val="single" w:sz="4" w:space="0" w:color="000000"/>
            </w:tcBorders>
          </w:tcPr>
          <w:p w14:paraId="110222B3" w14:textId="77777777" w:rsidR="00D55510" w:rsidRDefault="00DA194B">
            <w:pPr>
              <w:wordWrap w:val="0"/>
              <w:autoSpaceDE w:val="0"/>
              <w:autoSpaceDN w:val="0"/>
              <w:spacing w:before="40" w:line="246" w:lineRule="exact"/>
              <w:ind w:left="120"/>
              <w:rPr>
                <w:sz w:val="18"/>
                <w:szCs w:val="18"/>
              </w:rPr>
            </w:pPr>
            <w:r>
              <w:rPr>
                <w:rFonts w:ascii="宋体" w:hAnsi="宋体" w:hint="eastAsia"/>
                <w:color w:val="000000"/>
                <w:sz w:val="18"/>
                <w:szCs w:val="18"/>
              </w:rPr>
              <w:t>人防工程出现</w:t>
            </w:r>
            <w:r>
              <w:rPr>
                <w:rFonts w:ascii="Calibri" w:eastAsia="Calibri" w:hAnsi="Calibri" w:hint="eastAsia"/>
                <w:color w:val="000000"/>
                <w:sz w:val="18"/>
                <w:szCs w:val="18"/>
              </w:rPr>
              <w:t>2</w:t>
            </w:r>
            <w:r>
              <w:rPr>
                <w:rFonts w:ascii="宋体" w:hAnsi="宋体" w:hint="eastAsia"/>
                <w:color w:val="000000"/>
                <w:sz w:val="18"/>
                <w:szCs w:val="18"/>
              </w:rPr>
              <w:t>处以下的渗漏水现象，初次违法且责令限期修复后及时修复后不影响防护效能的</w:t>
            </w:r>
          </w:p>
        </w:tc>
        <w:tc>
          <w:tcPr>
            <w:tcW w:w="1080" w:type="dxa"/>
            <w:vMerge w:val="restart"/>
            <w:tcBorders>
              <w:top w:val="single" w:sz="4" w:space="0" w:color="000000"/>
              <w:left w:val="single" w:sz="4" w:space="0" w:color="000000"/>
              <w:bottom w:val="single" w:sz="4" w:space="0" w:color="000000"/>
              <w:right w:val="single" w:sz="4" w:space="0" w:color="000000"/>
            </w:tcBorders>
          </w:tcPr>
          <w:p w14:paraId="344FB5CF" w14:textId="77777777" w:rsidR="00D55510" w:rsidRDefault="00D55510">
            <w:pPr>
              <w:wordWrap w:val="0"/>
              <w:autoSpaceDE w:val="0"/>
              <w:autoSpaceDN w:val="0"/>
              <w:spacing w:line="246" w:lineRule="exact"/>
              <w:rPr>
                <w:rFonts w:ascii="宋体" w:hAnsi="宋体"/>
                <w:color w:val="000000"/>
                <w:sz w:val="18"/>
                <w:szCs w:val="18"/>
              </w:rPr>
            </w:pPr>
          </w:p>
          <w:p w14:paraId="69AF19A8" w14:textId="77777777" w:rsidR="00D55510" w:rsidRDefault="00D55510">
            <w:pPr>
              <w:wordWrap w:val="0"/>
              <w:autoSpaceDE w:val="0"/>
              <w:autoSpaceDN w:val="0"/>
              <w:spacing w:line="246" w:lineRule="exact"/>
              <w:rPr>
                <w:rFonts w:ascii="宋体" w:hAnsi="宋体"/>
                <w:color w:val="000000"/>
                <w:sz w:val="18"/>
                <w:szCs w:val="18"/>
              </w:rPr>
            </w:pPr>
          </w:p>
          <w:p w14:paraId="63DF61B4" w14:textId="77777777" w:rsidR="00D55510" w:rsidRDefault="00D55510">
            <w:pPr>
              <w:wordWrap w:val="0"/>
              <w:autoSpaceDE w:val="0"/>
              <w:autoSpaceDN w:val="0"/>
              <w:spacing w:line="246" w:lineRule="exact"/>
              <w:rPr>
                <w:rFonts w:ascii="宋体" w:hAnsi="宋体"/>
                <w:color w:val="000000"/>
                <w:sz w:val="18"/>
                <w:szCs w:val="18"/>
              </w:rPr>
            </w:pPr>
          </w:p>
          <w:p w14:paraId="7BABEA28" w14:textId="77777777" w:rsidR="00D55510" w:rsidRDefault="00D55510">
            <w:pPr>
              <w:wordWrap w:val="0"/>
              <w:autoSpaceDE w:val="0"/>
              <w:autoSpaceDN w:val="0"/>
              <w:spacing w:line="246" w:lineRule="exact"/>
              <w:rPr>
                <w:rFonts w:ascii="宋体" w:hAnsi="宋体"/>
                <w:color w:val="000000"/>
                <w:sz w:val="18"/>
                <w:szCs w:val="18"/>
              </w:rPr>
            </w:pPr>
          </w:p>
          <w:p w14:paraId="0EBFE8C2" w14:textId="77777777" w:rsidR="00D55510" w:rsidRDefault="00D55510">
            <w:pPr>
              <w:wordWrap w:val="0"/>
              <w:autoSpaceDE w:val="0"/>
              <w:autoSpaceDN w:val="0"/>
              <w:spacing w:line="246" w:lineRule="exact"/>
              <w:rPr>
                <w:rFonts w:ascii="宋体" w:hAnsi="宋体"/>
                <w:color w:val="000000"/>
                <w:sz w:val="18"/>
                <w:szCs w:val="18"/>
              </w:rPr>
            </w:pPr>
          </w:p>
          <w:p w14:paraId="7CD101F2" w14:textId="77777777" w:rsidR="00D55510" w:rsidRDefault="00D55510">
            <w:pPr>
              <w:wordWrap w:val="0"/>
              <w:autoSpaceDE w:val="0"/>
              <w:autoSpaceDN w:val="0"/>
              <w:spacing w:line="246" w:lineRule="exact"/>
              <w:rPr>
                <w:rFonts w:ascii="宋体" w:hAnsi="宋体"/>
                <w:color w:val="000000"/>
                <w:sz w:val="18"/>
                <w:szCs w:val="18"/>
              </w:rPr>
            </w:pPr>
          </w:p>
          <w:p w14:paraId="302660DC" w14:textId="77777777" w:rsidR="00D55510" w:rsidRDefault="00DA194B">
            <w:pPr>
              <w:wordWrap w:val="0"/>
              <w:autoSpaceDE w:val="0"/>
              <w:autoSpaceDN w:val="0"/>
              <w:spacing w:before="1" w:line="246" w:lineRule="exact"/>
              <w:ind w:firstLine="140"/>
              <w:rPr>
                <w:sz w:val="18"/>
                <w:szCs w:val="18"/>
              </w:rPr>
            </w:pPr>
            <w:r>
              <w:rPr>
                <w:rFonts w:ascii="宋体" w:hAnsi="宋体" w:hint="eastAsia"/>
                <w:color w:val="000000"/>
                <w:sz w:val="18"/>
                <w:szCs w:val="18"/>
              </w:rPr>
              <w:t>裁量幅度</w:t>
            </w:r>
          </w:p>
        </w:tc>
        <w:tc>
          <w:tcPr>
            <w:tcW w:w="5682" w:type="dxa"/>
            <w:tcBorders>
              <w:top w:val="single" w:sz="4" w:space="0" w:color="000000"/>
              <w:left w:val="single" w:sz="4" w:space="0" w:color="000000"/>
              <w:bottom w:val="single" w:sz="4" w:space="0" w:color="000000"/>
              <w:right w:val="single" w:sz="4" w:space="0" w:color="000000"/>
            </w:tcBorders>
          </w:tcPr>
          <w:p w14:paraId="4D77B98D" w14:textId="77777777" w:rsidR="00D55510" w:rsidRDefault="00DA194B">
            <w:pPr>
              <w:wordWrap w:val="0"/>
              <w:autoSpaceDE w:val="0"/>
              <w:autoSpaceDN w:val="0"/>
              <w:spacing w:before="180" w:line="246" w:lineRule="exact"/>
              <w:ind w:firstLine="120"/>
              <w:rPr>
                <w:sz w:val="18"/>
                <w:szCs w:val="18"/>
              </w:rPr>
            </w:pPr>
            <w:r>
              <w:rPr>
                <w:rFonts w:ascii="宋体" w:hAnsi="宋体" w:hint="eastAsia"/>
                <w:color w:val="000000"/>
                <w:sz w:val="18"/>
                <w:szCs w:val="18"/>
              </w:rPr>
              <w:t>不予处罚</w:t>
            </w:r>
          </w:p>
        </w:tc>
      </w:tr>
      <w:tr w:rsidR="00D55510" w14:paraId="3BAFD03A" w14:textId="77777777">
        <w:trPr>
          <w:trHeight w:val="520"/>
        </w:trPr>
        <w:tc>
          <w:tcPr>
            <w:tcW w:w="1163" w:type="dxa"/>
            <w:vMerge/>
            <w:tcBorders>
              <w:top w:val="single" w:sz="4" w:space="0" w:color="000000"/>
              <w:left w:val="single" w:sz="4" w:space="0" w:color="000000"/>
              <w:bottom w:val="single" w:sz="4" w:space="0" w:color="000000"/>
              <w:right w:val="single" w:sz="4" w:space="0" w:color="000000"/>
            </w:tcBorders>
          </w:tcPr>
          <w:p w14:paraId="0D97F86C" w14:textId="77777777" w:rsidR="00D55510" w:rsidRDefault="00D55510">
            <w:pPr>
              <w:rPr>
                <w:sz w:val="18"/>
                <w:szCs w:val="18"/>
              </w:rPr>
            </w:pPr>
          </w:p>
        </w:tc>
        <w:tc>
          <w:tcPr>
            <w:tcW w:w="5938" w:type="dxa"/>
            <w:tcBorders>
              <w:top w:val="single" w:sz="4" w:space="0" w:color="000000"/>
              <w:left w:val="single" w:sz="4" w:space="0" w:color="000000"/>
              <w:bottom w:val="single" w:sz="4" w:space="0" w:color="000000"/>
              <w:right w:val="single" w:sz="4" w:space="0" w:color="000000"/>
            </w:tcBorders>
          </w:tcPr>
          <w:p w14:paraId="7D4C2BEE" w14:textId="77777777" w:rsidR="00D55510" w:rsidRDefault="00DA194B">
            <w:pPr>
              <w:wordWrap w:val="0"/>
              <w:autoSpaceDE w:val="0"/>
              <w:autoSpaceDN w:val="0"/>
              <w:spacing w:line="246" w:lineRule="exact"/>
              <w:ind w:firstLine="18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）工程内部不整洁</w:t>
            </w:r>
          </w:p>
          <w:p w14:paraId="387F1267" w14:textId="77777777" w:rsidR="00D55510" w:rsidRDefault="00DA194B">
            <w:pPr>
              <w:wordWrap w:val="0"/>
              <w:autoSpaceDE w:val="0"/>
              <w:autoSpaceDN w:val="0"/>
              <w:spacing w:line="220"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）相关标识标注不完整、不整洁</w:t>
            </w:r>
          </w:p>
        </w:tc>
        <w:tc>
          <w:tcPr>
            <w:tcW w:w="1080" w:type="dxa"/>
            <w:vMerge/>
            <w:tcBorders>
              <w:top w:val="single" w:sz="4" w:space="0" w:color="000000"/>
              <w:left w:val="single" w:sz="4" w:space="0" w:color="000000"/>
              <w:bottom w:val="single" w:sz="4" w:space="0" w:color="000000"/>
              <w:right w:val="single" w:sz="4" w:space="0" w:color="000000"/>
            </w:tcBorders>
          </w:tcPr>
          <w:p w14:paraId="730B4EC5" w14:textId="77777777" w:rsidR="00D55510" w:rsidRDefault="00D55510">
            <w:pPr>
              <w:rPr>
                <w:sz w:val="18"/>
                <w:szCs w:val="18"/>
              </w:rPr>
            </w:pPr>
          </w:p>
        </w:tc>
        <w:tc>
          <w:tcPr>
            <w:tcW w:w="5682" w:type="dxa"/>
            <w:tcBorders>
              <w:top w:val="single" w:sz="4" w:space="0" w:color="000000"/>
              <w:left w:val="single" w:sz="4" w:space="0" w:color="000000"/>
              <w:bottom w:val="single" w:sz="4" w:space="0" w:color="000000"/>
              <w:right w:val="single" w:sz="4" w:space="0" w:color="000000"/>
            </w:tcBorders>
          </w:tcPr>
          <w:p w14:paraId="45821918" w14:textId="77777777" w:rsidR="00D55510" w:rsidRDefault="00DA194B">
            <w:pPr>
              <w:wordWrap w:val="0"/>
              <w:autoSpaceDE w:val="0"/>
              <w:autoSpaceDN w:val="0"/>
              <w:spacing w:before="120" w:line="246" w:lineRule="exact"/>
              <w:ind w:firstLine="120"/>
              <w:rPr>
                <w:sz w:val="18"/>
                <w:szCs w:val="18"/>
              </w:rPr>
            </w:pPr>
            <w:r>
              <w:rPr>
                <w:rFonts w:ascii="宋体" w:hAnsi="宋体" w:hint="eastAsia"/>
                <w:color w:val="000000"/>
                <w:sz w:val="18"/>
                <w:szCs w:val="18"/>
              </w:rPr>
              <w:t>警告并责令限期整改</w:t>
            </w:r>
          </w:p>
        </w:tc>
      </w:tr>
      <w:tr w:rsidR="00D55510" w14:paraId="7FDBF952" w14:textId="77777777">
        <w:trPr>
          <w:trHeight w:val="780"/>
        </w:trPr>
        <w:tc>
          <w:tcPr>
            <w:tcW w:w="1163" w:type="dxa"/>
            <w:vMerge/>
            <w:tcBorders>
              <w:top w:val="single" w:sz="4" w:space="0" w:color="000000"/>
              <w:left w:val="single" w:sz="4" w:space="0" w:color="000000"/>
              <w:bottom w:val="single" w:sz="4" w:space="0" w:color="000000"/>
              <w:right w:val="single" w:sz="4" w:space="0" w:color="000000"/>
            </w:tcBorders>
          </w:tcPr>
          <w:p w14:paraId="548F0C0A" w14:textId="77777777" w:rsidR="00D55510" w:rsidRDefault="00D55510">
            <w:pPr>
              <w:rPr>
                <w:sz w:val="18"/>
                <w:szCs w:val="18"/>
              </w:rPr>
            </w:pPr>
          </w:p>
        </w:tc>
        <w:tc>
          <w:tcPr>
            <w:tcW w:w="5938" w:type="dxa"/>
            <w:tcBorders>
              <w:top w:val="single" w:sz="4" w:space="0" w:color="000000"/>
              <w:left w:val="single" w:sz="4" w:space="0" w:color="000000"/>
              <w:bottom w:val="single" w:sz="4" w:space="0" w:color="000000"/>
              <w:right w:val="single" w:sz="4" w:space="0" w:color="000000"/>
            </w:tcBorders>
          </w:tcPr>
          <w:p w14:paraId="05BC6AB7"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）金属构件出现局部锈蚀损坏</w:t>
            </w:r>
          </w:p>
          <w:p w14:paraId="316ED9BC"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）地面附属设施不完好</w:t>
            </w:r>
          </w:p>
          <w:p w14:paraId="484F7BBD" w14:textId="77777777" w:rsidR="00D55510" w:rsidRDefault="00DA194B">
            <w:pPr>
              <w:wordWrap w:val="0"/>
              <w:autoSpaceDE w:val="0"/>
              <w:autoSpaceDN w:val="0"/>
              <w:spacing w:line="220" w:lineRule="exact"/>
              <w:ind w:firstLine="18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）工程内部出现</w:t>
            </w:r>
            <w:r>
              <w:rPr>
                <w:rFonts w:ascii="Calibri" w:eastAsia="Calibri" w:hAnsi="Calibri" w:hint="eastAsia"/>
                <w:color w:val="000000"/>
                <w:sz w:val="18"/>
                <w:szCs w:val="18"/>
              </w:rPr>
              <w:t>2</w:t>
            </w:r>
            <w:r>
              <w:rPr>
                <w:rFonts w:ascii="宋体" w:hAnsi="宋体" w:hint="eastAsia"/>
                <w:color w:val="000000"/>
                <w:sz w:val="18"/>
                <w:szCs w:val="18"/>
              </w:rPr>
              <w:t>处以下渗漏水</w:t>
            </w:r>
          </w:p>
        </w:tc>
        <w:tc>
          <w:tcPr>
            <w:tcW w:w="1080" w:type="dxa"/>
            <w:vMerge/>
            <w:tcBorders>
              <w:top w:val="single" w:sz="4" w:space="0" w:color="000000"/>
              <w:left w:val="single" w:sz="4" w:space="0" w:color="000000"/>
              <w:bottom w:val="single" w:sz="4" w:space="0" w:color="000000"/>
              <w:right w:val="single" w:sz="4" w:space="0" w:color="000000"/>
            </w:tcBorders>
          </w:tcPr>
          <w:p w14:paraId="7B2C58B9" w14:textId="77777777" w:rsidR="00D55510" w:rsidRDefault="00D55510">
            <w:pPr>
              <w:rPr>
                <w:sz w:val="18"/>
                <w:szCs w:val="18"/>
              </w:rPr>
            </w:pPr>
          </w:p>
        </w:tc>
        <w:tc>
          <w:tcPr>
            <w:tcW w:w="5682" w:type="dxa"/>
            <w:tcBorders>
              <w:top w:val="single" w:sz="4" w:space="0" w:color="000000"/>
              <w:left w:val="single" w:sz="4" w:space="0" w:color="000000"/>
              <w:bottom w:val="single" w:sz="4" w:space="0" w:color="000000"/>
              <w:right w:val="single" w:sz="4" w:space="0" w:color="000000"/>
            </w:tcBorders>
          </w:tcPr>
          <w:p w14:paraId="6890B2E5" w14:textId="77777777" w:rsidR="00D55510" w:rsidRDefault="00DA194B">
            <w:pPr>
              <w:wordWrap w:val="0"/>
              <w:autoSpaceDE w:val="0"/>
              <w:autoSpaceDN w:val="0"/>
              <w:spacing w:before="140" w:line="246" w:lineRule="exact"/>
              <w:ind w:left="12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0667F840" w14:textId="77777777">
        <w:trPr>
          <w:trHeight w:val="1300"/>
        </w:trPr>
        <w:tc>
          <w:tcPr>
            <w:tcW w:w="1163" w:type="dxa"/>
            <w:vMerge/>
            <w:tcBorders>
              <w:top w:val="single" w:sz="4" w:space="0" w:color="000000"/>
              <w:left w:val="single" w:sz="4" w:space="0" w:color="000000"/>
              <w:bottom w:val="single" w:sz="4" w:space="0" w:color="000000"/>
              <w:right w:val="single" w:sz="4" w:space="0" w:color="000000"/>
            </w:tcBorders>
          </w:tcPr>
          <w:p w14:paraId="16EBD5F1" w14:textId="77777777" w:rsidR="00D55510" w:rsidRDefault="00D55510">
            <w:pPr>
              <w:rPr>
                <w:sz w:val="18"/>
                <w:szCs w:val="18"/>
              </w:rPr>
            </w:pPr>
          </w:p>
        </w:tc>
        <w:tc>
          <w:tcPr>
            <w:tcW w:w="5938" w:type="dxa"/>
            <w:tcBorders>
              <w:top w:val="single" w:sz="4" w:space="0" w:color="000000"/>
              <w:left w:val="single" w:sz="4" w:space="0" w:color="000000"/>
              <w:bottom w:val="single" w:sz="4" w:space="0" w:color="000000"/>
              <w:right w:val="single" w:sz="4" w:space="0" w:color="000000"/>
            </w:tcBorders>
          </w:tcPr>
          <w:p w14:paraId="40D30F43" w14:textId="77777777" w:rsidR="00D55510" w:rsidRDefault="00DA194B">
            <w:pPr>
              <w:wordWrap w:val="0"/>
              <w:autoSpaceDE w:val="0"/>
              <w:autoSpaceDN w:val="0"/>
              <w:spacing w:line="246" w:lineRule="exact"/>
              <w:ind w:firstLine="18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）金属构件出现大面积锈蚀损坏</w:t>
            </w:r>
          </w:p>
          <w:p w14:paraId="3F19A256"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）工程口部不畅通，防汛设施不完好</w:t>
            </w:r>
          </w:p>
          <w:p w14:paraId="0267238B" w14:textId="77777777" w:rsidR="00D55510" w:rsidRDefault="00DA194B">
            <w:pPr>
              <w:wordWrap w:val="0"/>
              <w:autoSpaceDE w:val="0"/>
              <w:autoSpaceDN w:val="0"/>
              <w:spacing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）工程内部出现</w:t>
            </w:r>
            <w:r>
              <w:rPr>
                <w:rFonts w:ascii="Calibri" w:eastAsia="Calibri" w:hAnsi="Calibri" w:hint="eastAsia"/>
                <w:color w:val="000000"/>
                <w:sz w:val="18"/>
                <w:szCs w:val="18"/>
              </w:rPr>
              <w:t>2</w:t>
            </w:r>
            <w:r>
              <w:rPr>
                <w:rFonts w:ascii="宋体" w:hAnsi="宋体" w:hint="eastAsia"/>
                <w:color w:val="000000"/>
                <w:sz w:val="18"/>
                <w:szCs w:val="18"/>
              </w:rPr>
              <w:t>处以上</w:t>
            </w:r>
            <w:r>
              <w:rPr>
                <w:rFonts w:ascii="Calibri" w:eastAsia="Calibri" w:hAnsi="Calibri" w:hint="eastAsia"/>
                <w:color w:val="000000"/>
                <w:sz w:val="18"/>
                <w:szCs w:val="18"/>
              </w:rPr>
              <w:t>5</w:t>
            </w:r>
            <w:r>
              <w:rPr>
                <w:rFonts w:ascii="宋体" w:hAnsi="宋体" w:hint="eastAsia"/>
                <w:color w:val="000000"/>
                <w:sz w:val="18"/>
                <w:szCs w:val="18"/>
              </w:rPr>
              <w:t>处以下渗漏水</w:t>
            </w:r>
          </w:p>
          <w:p w14:paraId="39D54AC2" w14:textId="77777777" w:rsidR="00D55510" w:rsidRDefault="00DA194B">
            <w:pPr>
              <w:wordWrap w:val="0"/>
              <w:autoSpaceDE w:val="0"/>
              <w:autoSpaceDN w:val="0"/>
              <w:spacing w:line="246"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）工程内有私自改造或者私拉乱接现象</w:t>
            </w:r>
          </w:p>
          <w:p w14:paraId="2C4BE41E" w14:textId="77777777" w:rsidR="00D55510" w:rsidRDefault="00DA194B">
            <w:pPr>
              <w:wordWrap w:val="0"/>
              <w:autoSpaceDE w:val="0"/>
              <w:autoSpaceDN w:val="0"/>
              <w:spacing w:line="240" w:lineRule="exact"/>
              <w:ind w:firstLine="140"/>
              <w:rPr>
                <w:sz w:val="18"/>
                <w:szCs w:val="18"/>
              </w:rPr>
            </w:pP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）工程平战转换所需设备设施未按照规定存储</w:t>
            </w:r>
          </w:p>
        </w:tc>
        <w:tc>
          <w:tcPr>
            <w:tcW w:w="1080" w:type="dxa"/>
            <w:vMerge/>
            <w:tcBorders>
              <w:top w:val="single" w:sz="4" w:space="0" w:color="000000"/>
              <w:left w:val="single" w:sz="4" w:space="0" w:color="000000"/>
              <w:bottom w:val="single" w:sz="4" w:space="0" w:color="000000"/>
              <w:right w:val="single" w:sz="4" w:space="0" w:color="000000"/>
            </w:tcBorders>
          </w:tcPr>
          <w:p w14:paraId="37FC5DDF" w14:textId="77777777" w:rsidR="00D55510" w:rsidRDefault="00D55510">
            <w:pPr>
              <w:rPr>
                <w:sz w:val="18"/>
                <w:szCs w:val="18"/>
              </w:rPr>
            </w:pPr>
          </w:p>
        </w:tc>
        <w:tc>
          <w:tcPr>
            <w:tcW w:w="5682" w:type="dxa"/>
            <w:tcBorders>
              <w:top w:val="single" w:sz="4" w:space="0" w:color="000000"/>
              <w:left w:val="single" w:sz="4" w:space="0" w:color="000000"/>
              <w:bottom w:val="single" w:sz="4" w:space="0" w:color="000000"/>
              <w:right w:val="single" w:sz="4" w:space="0" w:color="000000"/>
            </w:tcBorders>
          </w:tcPr>
          <w:p w14:paraId="5CB88C14" w14:textId="77777777" w:rsidR="00D55510" w:rsidRDefault="00D55510">
            <w:pPr>
              <w:wordWrap w:val="0"/>
              <w:autoSpaceDE w:val="0"/>
              <w:autoSpaceDN w:val="0"/>
              <w:spacing w:line="246" w:lineRule="exact"/>
              <w:rPr>
                <w:rFonts w:ascii="宋体" w:hAnsi="宋体"/>
                <w:color w:val="000000"/>
                <w:sz w:val="18"/>
                <w:szCs w:val="18"/>
              </w:rPr>
            </w:pPr>
          </w:p>
          <w:p w14:paraId="32447BC7" w14:textId="77777777" w:rsidR="00D55510" w:rsidRDefault="00DA194B">
            <w:pPr>
              <w:wordWrap w:val="0"/>
              <w:autoSpaceDE w:val="0"/>
              <w:autoSpaceDN w:val="0"/>
              <w:spacing w:before="153" w:line="246" w:lineRule="exact"/>
              <w:ind w:left="100" w:right="6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29D662E5" w14:textId="77777777">
        <w:trPr>
          <w:trHeight w:val="1300"/>
        </w:trPr>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46A2" w14:textId="77777777" w:rsidR="00D55510" w:rsidRDefault="00DA194B">
            <w:pPr>
              <w:wordWrap w:val="0"/>
              <w:autoSpaceDE w:val="0"/>
              <w:autoSpaceDN w:val="0"/>
              <w:spacing w:line="246" w:lineRule="exact"/>
              <w:jc w:val="center"/>
              <w:rPr>
                <w:rFonts w:ascii="宋体" w:hAnsi="宋体"/>
                <w:color w:val="000000"/>
                <w:sz w:val="18"/>
                <w:szCs w:val="18"/>
              </w:rPr>
            </w:pPr>
            <w:r>
              <w:rPr>
                <w:rFonts w:ascii="宋体" w:hAnsi="宋体" w:hint="eastAsia"/>
                <w:color w:val="000000"/>
                <w:sz w:val="18"/>
                <w:szCs w:val="18"/>
              </w:rPr>
              <w:t>情形描述</w:t>
            </w:r>
          </w:p>
        </w:tc>
        <w:tc>
          <w:tcPr>
            <w:tcW w:w="5938" w:type="dxa"/>
            <w:tcBorders>
              <w:top w:val="single" w:sz="4" w:space="0" w:color="000000"/>
              <w:left w:val="single" w:sz="4" w:space="0" w:color="000000"/>
              <w:bottom w:val="single" w:sz="4" w:space="0" w:color="000000"/>
              <w:right w:val="single" w:sz="4" w:space="0" w:color="000000"/>
            </w:tcBorders>
            <w:shd w:val="clear" w:color="auto" w:fill="auto"/>
          </w:tcPr>
          <w:p w14:paraId="3F7D1CD8"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1</w:t>
            </w:r>
            <w:r>
              <w:rPr>
                <w:rFonts w:ascii="宋体" w:hAnsi="宋体" w:hint="eastAsia"/>
                <w:color w:val="000000"/>
                <w:sz w:val="18"/>
                <w:szCs w:val="18"/>
              </w:rPr>
              <w:t>）工程结构不完好</w:t>
            </w:r>
          </w:p>
          <w:p w14:paraId="14897F58"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2</w:t>
            </w:r>
            <w:r>
              <w:rPr>
                <w:rFonts w:ascii="宋体" w:hAnsi="宋体" w:hint="eastAsia"/>
                <w:color w:val="000000"/>
                <w:sz w:val="18"/>
                <w:szCs w:val="18"/>
              </w:rPr>
              <w:t>）人防专用设备设施性能不完好</w:t>
            </w:r>
          </w:p>
          <w:p w14:paraId="6F0AB6C4"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3</w:t>
            </w:r>
            <w:r>
              <w:rPr>
                <w:rFonts w:ascii="宋体" w:hAnsi="宋体" w:hint="eastAsia"/>
                <w:color w:val="000000"/>
                <w:sz w:val="18"/>
                <w:szCs w:val="18"/>
              </w:rPr>
              <w:t>）金属构件损害严重，出现丢失现象</w:t>
            </w:r>
          </w:p>
          <w:p w14:paraId="6680AD1B"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4</w:t>
            </w:r>
            <w:r>
              <w:rPr>
                <w:rFonts w:ascii="宋体" w:hAnsi="宋体" w:hint="eastAsia"/>
                <w:color w:val="000000"/>
                <w:sz w:val="18"/>
                <w:szCs w:val="18"/>
              </w:rPr>
              <w:t>）工程的消防设施，风、水、电、信息等系统工作不正常</w:t>
            </w:r>
          </w:p>
          <w:p w14:paraId="3585B517"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5</w:t>
            </w:r>
            <w:r>
              <w:rPr>
                <w:rFonts w:ascii="宋体" w:hAnsi="宋体" w:hint="eastAsia"/>
                <w:color w:val="000000"/>
                <w:sz w:val="18"/>
                <w:szCs w:val="18"/>
              </w:rPr>
              <w:t>）工程内部出现</w:t>
            </w:r>
            <w:r>
              <w:rPr>
                <w:rFonts w:ascii="宋体" w:hAnsi="宋体" w:hint="eastAsia"/>
                <w:color w:val="000000"/>
                <w:sz w:val="18"/>
                <w:szCs w:val="18"/>
              </w:rPr>
              <w:t>5</w:t>
            </w:r>
            <w:r>
              <w:rPr>
                <w:rFonts w:ascii="宋体" w:hAnsi="宋体" w:hint="eastAsia"/>
                <w:color w:val="000000"/>
                <w:sz w:val="18"/>
                <w:szCs w:val="18"/>
              </w:rPr>
              <w:t>处以上渗漏水</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96F07" w14:textId="77777777" w:rsidR="00D55510" w:rsidRDefault="00DA194B">
            <w:pPr>
              <w:wordWrap w:val="0"/>
              <w:autoSpaceDE w:val="0"/>
              <w:autoSpaceDN w:val="0"/>
              <w:spacing w:line="246" w:lineRule="exact"/>
              <w:jc w:val="center"/>
              <w:rPr>
                <w:rFonts w:ascii="宋体" w:hAnsi="宋体"/>
                <w:color w:val="000000"/>
                <w:sz w:val="18"/>
                <w:szCs w:val="18"/>
              </w:rPr>
            </w:pPr>
            <w:r>
              <w:rPr>
                <w:rFonts w:ascii="宋体" w:hAnsi="宋体" w:hint="eastAsia"/>
                <w:color w:val="000000"/>
                <w:sz w:val="18"/>
                <w:szCs w:val="18"/>
              </w:rPr>
              <w:t>裁量幅度</w:t>
            </w:r>
          </w:p>
        </w:tc>
        <w:tc>
          <w:tcPr>
            <w:tcW w:w="5682" w:type="dxa"/>
            <w:tcBorders>
              <w:top w:val="single" w:sz="4" w:space="0" w:color="000000"/>
              <w:left w:val="single" w:sz="4" w:space="0" w:color="000000"/>
              <w:bottom w:val="single" w:sz="4" w:space="0" w:color="000000"/>
              <w:right w:val="single" w:sz="4" w:space="0" w:color="000000"/>
            </w:tcBorders>
            <w:shd w:val="clear" w:color="auto" w:fill="auto"/>
          </w:tcPr>
          <w:p w14:paraId="342BFD30" w14:textId="77777777" w:rsidR="00D55510" w:rsidRDefault="00D55510">
            <w:pPr>
              <w:wordWrap w:val="0"/>
              <w:autoSpaceDE w:val="0"/>
              <w:autoSpaceDN w:val="0"/>
              <w:spacing w:line="246" w:lineRule="exact"/>
              <w:rPr>
                <w:rFonts w:ascii="宋体" w:hAnsi="宋体"/>
                <w:color w:val="000000"/>
                <w:sz w:val="18"/>
                <w:szCs w:val="18"/>
              </w:rPr>
            </w:pPr>
          </w:p>
          <w:p w14:paraId="12F3DF43" w14:textId="77777777" w:rsidR="00D55510" w:rsidRDefault="00DA194B">
            <w:pPr>
              <w:wordWrap w:val="0"/>
              <w:autoSpaceDE w:val="0"/>
              <w:autoSpaceDN w:val="0"/>
              <w:spacing w:line="246" w:lineRule="exact"/>
              <w:rPr>
                <w:rFonts w:ascii="宋体" w:hAnsi="宋体"/>
                <w:color w:val="000000"/>
                <w:sz w:val="18"/>
                <w:szCs w:val="18"/>
              </w:rPr>
            </w:pPr>
            <w:r>
              <w:rPr>
                <w:rFonts w:ascii="宋体" w:hAnsi="宋体" w:hint="eastAsia"/>
                <w:color w:val="000000"/>
                <w:sz w:val="18"/>
                <w:szCs w:val="18"/>
              </w:rPr>
              <w:t>警告并责令限期整改，对个人并处</w:t>
            </w:r>
            <w:r>
              <w:rPr>
                <w:rFonts w:ascii="宋体" w:hAnsi="宋体" w:hint="eastAsia"/>
                <w:color w:val="000000"/>
                <w:sz w:val="18"/>
                <w:szCs w:val="18"/>
              </w:rPr>
              <w:t>4000</w:t>
            </w:r>
            <w:r>
              <w:rPr>
                <w:rFonts w:ascii="宋体" w:hAnsi="宋体" w:hint="eastAsia"/>
                <w:color w:val="000000"/>
                <w:sz w:val="18"/>
                <w:szCs w:val="18"/>
              </w:rPr>
              <w:t>元以上</w:t>
            </w:r>
            <w:r>
              <w:rPr>
                <w:rFonts w:ascii="宋体" w:hAnsi="宋体" w:hint="eastAsia"/>
                <w:color w:val="000000"/>
                <w:sz w:val="18"/>
                <w:szCs w:val="18"/>
              </w:rPr>
              <w:t>5000</w:t>
            </w:r>
            <w:r>
              <w:rPr>
                <w:rFonts w:ascii="宋体" w:hAnsi="宋体" w:hint="eastAsia"/>
                <w:color w:val="000000"/>
                <w:sz w:val="18"/>
                <w:szCs w:val="18"/>
              </w:rPr>
              <w:t>元以下罚款，对单位并处</w:t>
            </w:r>
            <w:r>
              <w:rPr>
                <w:rFonts w:ascii="宋体" w:hAnsi="宋体" w:hint="eastAsia"/>
                <w:color w:val="000000"/>
                <w:sz w:val="18"/>
                <w:szCs w:val="18"/>
              </w:rPr>
              <w:t>4</w:t>
            </w:r>
            <w:r>
              <w:rPr>
                <w:rFonts w:ascii="宋体" w:hAnsi="宋体" w:hint="eastAsia"/>
                <w:color w:val="000000"/>
                <w:sz w:val="18"/>
                <w:szCs w:val="18"/>
              </w:rPr>
              <w:t>万元以上</w:t>
            </w:r>
            <w:r>
              <w:rPr>
                <w:rFonts w:ascii="宋体" w:hAnsi="宋体" w:hint="eastAsia"/>
                <w:color w:val="000000"/>
                <w:sz w:val="18"/>
                <w:szCs w:val="18"/>
              </w:rPr>
              <w:t>5</w:t>
            </w:r>
            <w:r>
              <w:rPr>
                <w:rFonts w:ascii="宋体" w:hAnsi="宋体" w:hint="eastAsia"/>
                <w:color w:val="000000"/>
                <w:sz w:val="18"/>
                <w:szCs w:val="18"/>
              </w:rPr>
              <w:t>万元以下罚款</w:t>
            </w:r>
          </w:p>
        </w:tc>
      </w:tr>
    </w:tbl>
    <w:p w14:paraId="7988F41A" w14:textId="77777777" w:rsidR="00D55510" w:rsidRDefault="00D55510">
      <w:pPr>
        <w:rPr>
          <w:sz w:val="18"/>
          <w:szCs w:val="18"/>
        </w:rPr>
      </w:pPr>
    </w:p>
    <w:p w14:paraId="0D152E4E" w14:textId="77777777" w:rsidR="00D55510" w:rsidRDefault="00D55510">
      <w:pPr>
        <w:rPr>
          <w:sz w:val="18"/>
          <w:szCs w:val="18"/>
        </w:rPr>
      </w:pPr>
    </w:p>
    <w:p w14:paraId="0D77494D" w14:textId="77777777" w:rsidR="00D55510" w:rsidRDefault="00D55510">
      <w:pPr>
        <w:rPr>
          <w:sz w:val="18"/>
          <w:szCs w:val="18"/>
        </w:rPr>
      </w:pPr>
    </w:p>
    <w:p w14:paraId="5409B848" w14:textId="77777777" w:rsidR="00D55510" w:rsidRDefault="00D55510">
      <w:pPr>
        <w:rPr>
          <w:sz w:val="18"/>
          <w:szCs w:val="18"/>
        </w:rPr>
      </w:pPr>
    </w:p>
    <w:p w14:paraId="321E3E6D" w14:textId="77777777" w:rsidR="00D55510" w:rsidRDefault="00D55510">
      <w:pPr>
        <w:rPr>
          <w:sz w:val="18"/>
          <w:szCs w:val="18"/>
        </w:rPr>
      </w:pPr>
    </w:p>
    <w:p w14:paraId="78EF7A01" w14:textId="77777777" w:rsidR="00D55510" w:rsidRDefault="00D55510">
      <w:pPr>
        <w:rPr>
          <w:sz w:val="18"/>
          <w:szCs w:val="18"/>
        </w:rPr>
      </w:pPr>
    </w:p>
    <w:p w14:paraId="5CFF2EB3" w14:textId="77777777" w:rsidR="00D55510" w:rsidRDefault="00D55510">
      <w:pPr>
        <w:rPr>
          <w:sz w:val="18"/>
          <w:szCs w:val="18"/>
        </w:rPr>
      </w:pPr>
    </w:p>
    <w:p w14:paraId="5A3D6F88" w14:textId="77777777" w:rsidR="00D55510" w:rsidRDefault="00D55510">
      <w:pPr>
        <w:rPr>
          <w:sz w:val="18"/>
          <w:szCs w:val="18"/>
        </w:rPr>
      </w:pPr>
    </w:p>
    <w:p w14:paraId="1E72EE72" w14:textId="77777777" w:rsidR="00D55510" w:rsidRDefault="00D55510">
      <w:pPr>
        <w:rPr>
          <w:sz w:val="18"/>
          <w:szCs w:val="18"/>
        </w:rPr>
      </w:pPr>
    </w:p>
    <w:p w14:paraId="413E9B3F" w14:textId="77777777" w:rsidR="00D55510" w:rsidRDefault="00D55510">
      <w:pPr>
        <w:rPr>
          <w:sz w:val="18"/>
          <w:szCs w:val="18"/>
        </w:rPr>
      </w:pPr>
    </w:p>
    <w:p w14:paraId="20AD930C" w14:textId="77777777" w:rsidR="00D55510" w:rsidRDefault="00D55510">
      <w:pPr>
        <w:rPr>
          <w:sz w:val="18"/>
          <w:szCs w:val="18"/>
        </w:rPr>
      </w:pPr>
    </w:p>
    <w:p w14:paraId="37A39608" w14:textId="77777777" w:rsidR="00D55510" w:rsidRDefault="00D55510">
      <w:pPr>
        <w:rPr>
          <w:sz w:val="18"/>
          <w:szCs w:val="18"/>
        </w:rPr>
      </w:pPr>
    </w:p>
    <w:p w14:paraId="1833B9DE" w14:textId="77777777" w:rsidR="00D55510" w:rsidRDefault="00D55510">
      <w:pPr>
        <w:rPr>
          <w:sz w:val="18"/>
          <w:szCs w:val="18"/>
        </w:rPr>
      </w:pPr>
    </w:p>
    <w:p w14:paraId="54E9C145" w14:textId="77777777" w:rsidR="00D55510" w:rsidRDefault="00D55510">
      <w:pPr>
        <w:rPr>
          <w:sz w:val="18"/>
          <w:szCs w:val="18"/>
        </w:rPr>
      </w:pPr>
    </w:p>
    <w:tbl>
      <w:tblPr>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75"/>
        <w:gridCol w:w="5965"/>
        <w:gridCol w:w="1038"/>
        <w:gridCol w:w="5630"/>
      </w:tblGrid>
      <w:tr w:rsidR="00D55510" w14:paraId="213D6E87" w14:textId="77777777">
        <w:trPr>
          <w:trHeight w:val="340"/>
        </w:trPr>
        <w:tc>
          <w:tcPr>
            <w:tcW w:w="1200" w:type="dxa"/>
            <w:tcBorders>
              <w:top w:val="single" w:sz="4" w:space="0" w:color="000000"/>
              <w:left w:val="single" w:sz="4" w:space="0" w:color="000000"/>
              <w:bottom w:val="single" w:sz="4" w:space="0" w:color="000000"/>
              <w:right w:val="single" w:sz="4" w:space="0" w:color="000000"/>
            </w:tcBorders>
          </w:tcPr>
          <w:p w14:paraId="2CC4FEE4" w14:textId="77777777" w:rsidR="00D55510" w:rsidRDefault="00DA194B">
            <w:pPr>
              <w:wordWrap w:val="0"/>
              <w:autoSpaceDE w:val="0"/>
              <w:autoSpaceDN w:val="0"/>
              <w:spacing w:before="40" w:line="259" w:lineRule="exact"/>
              <w:jc w:val="center"/>
              <w:rPr>
                <w:sz w:val="18"/>
                <w:szCs w:val="18"/>
              </w:rPr>
            </w:pPr>
            <w:r>
              <w:rPr>
                <w:rFonts w:ascii="宋体" w:hAnsi="宋体" w:hint="eastAsia"/>
                <w:color w:val="000000"/>
                <w:sz w:val="18"/>
                <w:szCs w:val="18"/>
              </w:rPr>
              <w:t>序号</w:t>
            </w:r>
          </w:p>
        </w:tc>
        <w:tc>
          <w:tcPr>
            <w:tcW w:w="12920" w:type="dxa"/>
            <w:gridSpan w:val="3"/>
            <w:tcBorders>
              <w:top w:val="single" w:sz="4" w:space="0" w:color="000000"/>
              <w:left w:val="single" w:sz="4" w:space="0" w:color="000000"/>
              <w:bottom w:val="single" w:sz="4" w:space="0" w:color="000000"/>
              <w:right w:val="single" w:sz="4" w:space="0" w:color="000000"/>
            </w:tcBorders>
          </w:tcPr>
          <w:p w14:paraId="248B04A7" w14:textId="77777777" w:rsidR="00D55510" w:rsidRDefault="00DA194B">
            <w:pPr>
              <w:wordWrap w:val="0"/>
              <w:autoSpaceDE w:val="0"/>
              <w:autoSpaceDN w:val="0"/>
              <w:spacing w:before="80" w:line="259" w:lineRule="exact"/>
              <w:ind w:firstLine="80"/>
              <w:rPr>
                <w:sz w:val="18"/>
                <w:szCs w:val="18"/>
              </w:rPr>
            </w:pPr>
            <w:r>
              <w:rPr>
                <w:rFonts w:ascii="Calibri" w:eastAsia="Calibri" w:hAnsi="Calibri" w:hint="eastAsia"/>
                <w:color w:val="000000"/>
                <w:sz w:val="18"/>
                <w:szCs w:val="18"/>
              </w:rPr>
              <w:t>3</w:t>
            </w:r>
            <w:r>
              <w:rPr>
                <w:rFonts w:ascii="Calibri" w:hAnsi="Calibri" w:hint="eastAsia"/>
                <w:color w:val="000000"/>
                <w:sz w:val="18"/>
                <w:szCs w:val="18"/>
              </w:rPr>
              <w:t>4</w:t>
            </w:r>
          </w:p>
        </w:tc>
      </w:tr>
      <w:tr w:rsidR="00D55510" w14:paraId="3E95D215"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59314947" w14:textId="77777777" w:rsidR="00D55510" w:rsidRDefault="00DA194B">
            <w:pPr>
              <w:wordWrap w:val="0"/>
              <w:autoSpaceDE w:val="0"/>
              <w:autoSpaceDN w:val="0"/>
              <w:spacing w:line="259" w:lineRule="exact"/>
              <w:jc w:val="center"/>
              <w:rPr>
                <w:sz w:val="18"/>
                <w:szCs w:val="18"/>
              </w:rPr>
            </w:pPr>
            <w:r>
              <w:rPr>
                <w:rFonts w:ascii="宋体" w:hAnsi="宋体" w:hint="eastAsia"/>
                <w:color w:val="000000"/>
                <w:sz w:val="18"/>
                <w:szCs w:val="18"/>
              </w:rPr>
              <w:t>编号</w:t>
            </w:r>
          </w:p>
        </w:tc>
        <w:tc>
          <w:tcPr>
            <w:tcW w:w="12920" w:type="dxa"/>
            <w:gridSpan w:val="3"/>
            <w:tcBorders>
              <w:top w:val="single" w:sz="4" w:space="0" w:color="000000"/>
              <w:left w:val="single" w:sz="4" w:space="0" w:color="000000"/>
              <w:bottom w:val="single" w:sz="4" w:space="0" w:color="000000"/>
              <w:right w:val="single" w:sz="4" w:space="0" w:color="000000"/>
            </w:tcBorders>
          </w:tcPr>
          <w:p w14:paraId="27C0F80F" w14:textId="77777777" w:rsidR="00D55510" w:rsidRDefault="00DA194B">
            <w:pPr>
              <w:wordWrap w:val="0"/>
              <w:autoSpaceDE w:val="0"/>
              <w:autoSpaceDN w:val="0"/>
              <w:spacing w:before="40" w:line="259" w:lineRule="exact"/>
              <w:ind w:firstLine="80"/>
              <w:rPr>
                <w:sz w:val="18"/>
                <w:szCs w:val="18"/>
              </w:rPr>
            </w:pPr>
            <w:r>
              <w:rPr>
                <w:rFonts w:ascii="Calibri" w:eastAsia="Calibri" w:hAnsi="Calibri" w:hint="eastAsia"/>
                <w:color w:val="000000"/>
                <w:sz w:val="18"/>
                <w:szCs w:val="18"/>
              </w:rPr>
              <w:t>320280116000</w:t>
            </w:r>
          </w:p>
        </w:tc>
      </w:tr>
      <w:tr w:rsidR="00D55510" w14:paraId="3DCD8270"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6E743CC6" w14:textId="77777777" w:rsidR="00D55510" w:rsidRDefault="00DA194B">
            <w:pPr>
              <w:wordWrap w:val="0"/>
              <w:autoSpaceDE w:val="0"/>
              <w:autoSpaceDN w:val="0"/>
              <w:spacing w:line="240" w:lineRule="exact"/>
              <w:jc w:val="center"/>
              <w:rPr>
                <w:sz w:val="18"/>
                <w:szCs w:val="18"/>
              </w:rPr>
            </w:pPr>
            <w:r>
              <w:rPr>
                <w:rFonts w:ascii="宋体" w:hAnsi="宋体" w:hint="eastAsia"/>
                <w:color w:val="000000"/>
                <w:sz w:val="18"/>
                <w:szCs w:val="18"/>
              </w:rPr>
              <w:t>行为名称</w:t>
            </w:r>
          </w:p>
        </w:tc>
        <w:tc>
          <w:tcPr>
            <w:tcW w:w="12920" w:type="dxa"/>
            <w:gridSpan w:val="3"/>
            <w:tcBorders>
              <w:top w:val="single" w:sz="4" w:space="0" w:color="000000"/>
              <w:left w:val="single" w:sz="4" w:space="0" w:color="000000"/>
              <w:bottom w:val="single" w:sz="4" w:space="0" w:color="000000"/>
              <w:right w:val="single" w:sz="4" w:space="0" w:color="000000"/>
            </w:tcBorders>
          </w:tcPr>
          <w:p w14:paraId="743845B6" w14:textId="77777777" w:rsidR="00D55510" w:rsidRDefault="00DA194B">
            <w:pPr>
              <w:wordWrap w:val="0"/>
              <w:autoSpaceDE w:val="0"/>
              <w:autoSpaceDN w:val="0"/>
              <w:spacing w:before="40" w:line="259" w:lineRule="exact"/>
              <w:ind w:firstLine="100"/>
              <w:rPr>
                <w:sz w:val="18"/>
                <w:szCs w:val="18"/>
              </w:rPr>
            </w:pPr>
            <w:r>
              <w:rPr>
                <w:rFonts w:ascii="宋体" w:hAnsi="宋体" w:hint="eastAsia"/>
                <w:color w:val="000000"/>
                <w:sz w:val="18"/>
                <w:szCs w:val="18"/>
              </w:rPr>
              <w:t>对损坏人防工程标识的处罚</w:t>
            </w:r>
          </w:p>
        </w:tc>
      </w:tr>
      <w:tr w:rsidR="00D55510" w14:paraId="593B537A" w14:textId="77777777">
        <w:trPr>
          <w:trHeight w:val="1600"/>
        </w:trPr>
        <w:tc>
          <w:tcPr>
            <w:tcW w:w="1200" w:type="dxa"/>
            <w:tcBorders>
              <w:top w:val="single" w:sz="4" w:space="0" w:color="000000"/>
              <w:left w:val="single" w:sz="4" w:space="0" w:color="000000"/>
              <w:bottom w:val="single" w:sz="4" w:space="0" w:color="000000"/>
              <w:right w:val="single" w:sz="4" w:space="0" w:color="000000"/>
            </w:tcBorders>
          </w:tcPr>
          <w:p w14:paraId="68FF5756" w14:textId="77777777" w:rsidR="00D55510" w:rsidRDefault="00D55510">
            <w:pPr>
              <w:wordWrap w:val="0"/>
              <w:autoSpaceDE w:val="0"/>
              <w:autoSpaceDN w:val="0"/>
              <w:spacing w:line="259" w:lineRule="exact"/>
              <w:rPr>
                <w:rFonts w:ascii="宋体" w:hAnsi="宋体"/>
                <w:color w:val="000000"/>
                <w:sz w:val="18"/>
                <w:szCs w:val="18"/>
              </w:rPr>
            </w:pPr>
          </w:p>
          <w:p w14:paraId="5E826103" w14:textId="77777777" w:rsidR="00D55510" w:rsidRDefault="00D55510">
            <w:pPr>
              <w:wordWrap w:val="0"/>
              <w:autoSpaceDE w:val="0"/>
              <w:autoSpaceDN w:val="0"/>
              <w:spacing w:line="259" w:lineRule="exact"/>
              <w:rPr>
                <w:rFonts w:ascii="宋体" w:hAnsi="宋体"/>
                <w:color w:val="000000"/>
                <w:sz w:val="18"/>
                <w:szCs w:val="18"/>
              </w:rPr>
            </w:pPr>
          </w:p>
          <w:p w14:paraId="194C325C" w14:textId="77777777" w:rsidR="00D55510" w:rsidRDefault="00DA194B">
            <w:pPr>
              <w:wordWrap w:val="0"/>
              <w:autoSpaceDE w:val="0"/>
              <w:autoSpaceDN w:val="0"/>
              <w:spacing w:before="201" w:line="259" w:lineRule="exact"/>
              <w:ind w:firstLine="200"/>
              <w:rPr>
                <w:sz w:val="18"/>
                <w:szCs w:val="18"/>
              </w:rPr>
            </w:pPr>
            <w:r>
              <w:rPr>
                <w:rFonts w:ascii="宋体" w:hAnsi="宋体" w:hint="eastAsia"/>
                <w:color w:val="000000"/>
                <w:sz w:val="18"/>
                <w:szCs w:val="18"/>
              </w:rPr>
              <w:t>法律依据</w:t>
            </w:r>
          </w:p>
        </w:tc>
        <w:tc>
          <w:tcPr>
            <w:tcW w:w="12920" w:type="dxa"/>
            <w:gridSpan w:val="3"/>
            <w:tcBorders>
              <w:top w:val="single" w:sz="4" w:space="0" w:color="000000"/>
              <w:left w:val="single" w:sz="4" w:space="0" w:color="000000"/>
              <w:bottom w:val="single" w:sz="4" w:space="0" w:color="000000"/>
              <w:right w:val="single" w:sz="4" w:space="0" w:color="000000"/>
            </w:tcBorders>
          </w:tcPr>
          <w:p w14:paraId="4CE7227D" w14:textId="77777777" w:rsidR="00D55510" w:rsidRDefault="00DA194B">
            <w:pPr>
              <w:wordWrap w:val="0"/>
              <w:autoSpaceDE w:val="0"/>
              <w:autoSpaceDN w:val="0"/>
              <w:spacing w:before="100" w:line="259" w:lineRule="exact"/>
              <w:ind w:firstLine="120"/>
              <w:rPr>
                <w:sz w:val="18"/>
                <w:szCs w:val="18"/>
              </w:rPr>
            </w:pPr>
            <w:r>
              <w:rPr>
                <w:rFonts w:ascii="宋体" w:hAnsi="宋体" w:hint="eastAsia"/>
                <w:color w:val="000000"/>
                <w:sz w:val="18"/>
                <w:szCs w:val="18"/>
              </w:rPr>
              <w:t>【地方政府规章】《江苏省人民防空工程维护管理规定》（省政府令第</w:t>
            </w:r>
            <w:r>
              <w:rPr>
                <w:rFonts w:ascii="Calibri" w:eastAsia="Calibri" w:hAnsi="Calibri" w:hint="eastAsia"/>
                <w:color w:val="000000"/>
                <w:sz w:val="18"/>
                <w:szCs w:val="18"/>
              </w:rPr>
              <w:t>165</w:t>
            </w:r>
            <w:r>
              <w:rPr>
                <w:rFonts w:ascii="宋体" w:hAnsi="宋体" w:hint="eastAsia"/>
                <w:color w:val="000000"/>
                <w:sz w:val="18"/>
                <w:szCs w:val="18"/>
              </w:rPr>
              <w:t>号）</w:t>
            </w:r>
          </w:p>
          <w:p w14:paraId="376FC519" w14:textId="77777777" w:rsidR="00D55510" w:rsidRDefault="00DA194B">
            <w:pPr>
              <w:wordWrap w:val="0"/>
              <w:autoSpaceDE w:val="0"/>
              <w:autoSpaceDN w:val="0"/>
              <w:spacing w:before="60" w:line="259" w:lineRule="exact"/>
              <w:ind w:firstLine="520"/>
              <w:rPr>
                <w:sz w:val="18"/>
                <w:szCs w:val="18"/>
              </w:rPr>
            </w:pPr>
            <w:r>
              <w:rPr>
                <w:rFonts w:ascii="宋体" w:hAnsi="宋体" w:hint="eastAsia"/>
                <w:color w:val="000000"/>
                <w:sz w:val="18"/>
                <w:szCs w:val="18"/>
              </w:rPr>
              <w:t>第二十条</w:t>
            </w:r>
            <w:r>
              <w:rPr>
                <w:rFonts w:ascii="宋体" w:hAnsi="宋体" w:hint="eastAsia"/>
                <w:color w:val="000000"/>
                <w:sz w:val="18"/>
                <w:szCs w:val="18"/>
              </w:rPr>
              <w:t xml:space="preserve"> </w:t>
            </w:r>
            <w:r>
              <w:rPr>
                <w:rFonts w:ascii="宋体" w:hAnsi="宋体" w:hint="eastAsia"/>
                <w:color w:val="000000"/>
                <w:sz w:val="18"/>
                <w:szCs w:val="18"/>
              </w:rPr>
              <w:t>禁止任何单位或者个人实施影响人防工程使用或者降低人防工程防护能力的下列行为：</w:t>
            </w:r>
          </w:p>
          <w:p w14:paraId="1C0D37B4" w14:textId="77777777" w:rsidR="00D55510" w:rsidRDefault="00DA194B">
            <w:pPr>
              <w:wordWrap w:val="0"/>
              <w:autoSpaceDE w:val="0"/>
              <w:autoSpaceDN w:val="0"/>
              <w:spacing w:line="259" w:lineRule="exact"/>
              <w:ind w:firstLine="560"/>
              <w:rPr>
                <w:sz w:val="18"/>
                <w:szCs w:val="18"/>
              </w:rPr>
            </w:pPr>
            <w:r>
              <w:rPr>
                <w:rFonts w:ascii="宋体" w:hAnsi="宋体" w:hint="eastAsia"/>
                <w:color w:val="000000"/>
                <w:sz w:val="18"/>
                <w:szCs w:val="18"/>
              </w:rPr>
              <w:t>（一）损坏人防工程标识；</w:t>
            </w:r>
          </w:p>
          <w:p w14:paraId="67A18F3C" w14:textId="77777777" w:rsidR="00D55510" w:rsidRDefault="00DA194B">
            <w:pPr>
              <w:wordWrap w:val="0"/>
              <w:autoSpaceDE w:val="0"/>
              <w:autoSpaceDN w:val="0"/>
              <w:spacing w:before="60" w:line="259" w:lineRule="exact"/>
              <w:ind w:left="100" w:right="60" w:firstLine="440"/>
              <w:rPr>
                <w:sz w:val="18"/>
                <w:szCs w:val="18"/>
              </w:rPr>
            </w:pPr>
            <w:r>
              <w:rPr>
                <w:rFonts w:ascii="宋体" w:hAnsi="宋体" w:hint="eastAsia"/>
                <w:color w:val="000000"/>
                <w:sz w:val="18"/>
                <w:szCs w:val="18"/>
              </w:rPr>
              <w:t>第三十条</w:t>
            </w:r>
            <w:r>
              <w:rPr>
                <w:rFonts w:ascii="宋体" w:hAnsi="宋体" w:hint="eastAsia"/>
                <w:color w:val="000000"/>
                <w:sz w:val="18"/>
                <w:szCs w:val="18"/>
              </w:rPr>
              <w:t xml:space="preserve"> </w:t>
            </w:r>
            <w:r>
              <w:rPr>
                <w:rFonts w:ascii="宋体" w:hAnsi="宋体" w:hint="eastAsia"/>
                <w:color w:val="000000"/>
                <w:sz w:val="18"/>
                <w:szCs w:val="18"/>
              </w:rPr>
              <w:t>对未达到本规定第十二条要求或者违反第二十条规定的，由人防主管部门对当事人给予警告，并责令限期改正，可以对个人并处一千元以上五千元以下罚款，对单位并处一万元以上五万元以下罚款；造成损失的，应当依法赔偿损失。</w:t>
            </w:r>
          </w:p>
        </w:tc>
      </w:tr>
      <w:tr w:rsidR="00D55510" w14:paraId="66CFD13F" w14:textId="77777777">
        <w:trPr>
          <w:trHeight w:val="300"/>
        </w:trPr>
        <w:tc>
          <w:tcPr>
            <w:tcW w:w="1200" w:type="dxa"/>
            <w:tcBorders>
              <w:top w:val="single" w:sz="4" w:space="0" w:color="000000"/>
              <w:left w:val="single" w:sz="4" w:space="0" w:color="000000"/>
              <w:bottom w:val="single" w:sz="4" w:space="0" w:color="000000"/>
              <w:right w:val="single" w:sz="4" w:space="0" w:color="000000"/>
            </w:tcBorders>
          </w:tcPr>
          <w:p w14:paraId="6903B8DC" w14:textId="77777777" w:rsidR="00D55510" w:rsidRDefault="00DA194B">
            <w:pPr>
              <w:wordWrap w:val="0"/>
              <w:autoSpaceDE w:val="0"/>
              <w:autoSpaceDN w:val="0"/>
              <w:spacing w:line="259" w:lineRule="exact"/>
              <w:ind w:firstLine="200"/>
              <w:rPr>
                <w:sz w:val="18"/>
                <w:szCs w:val="18"/>
              </w:rPr>
            </w:pPr>
            <w:r>
              <w:rPr>
                <w:rFonts w:ascii="宋体" w:hAnsi="宋体" w:hint="eastAsia"/>
                <w:color w:val="000000"/>
                <w:sz w:val="18"/>
                <w:szCs w:val="18"/>
              </w:rPr>
              <w:t>处罚种类</w:t>
            </w:r>
          </w:p>
        </w:tc>
        <w:tc>
          <w:tcPr>
            <w:tcW w:w="12920" w:type="dxa"/>
            <w:gridSpan w:val="3"/>
            <w:tcBorders>
              <w:top w:val="single" w:sz="4" w:space="0" w:color="000000"/>
              <w:left w:val="single" w:sz="4" w:space="0" w:color="000000"/>
              <w:bottom w:val="single" w:sz="4" w:space="0" w:color="000000"/>
              <w:right w:val="single" w:sz="4" w:space="0" w:color="000000"/>
            </w:tcBorders>
          </w:tcPr>
          <w:p w14:paraId="3E64118E" w14:textId="77777777" w:rsidR="00D55510" w:rsidRDefault="00DA194B">
            <w:pPr>
              <w:wordWrap w:val="0"/>
              <w:autoSpaceDE w:val="0"/>
              <w:autoSpaceDN w:val="0"/>
              <w:spacing w:before="40" w:line="259" w:lineRule="exact"/>
              <w:ind w:firstLine="120"/>
              <w:rPr>
                <w:sz w:val="18"/>
                <w:szCs w:val="18"/>
              </w:rPr>
            </w:pPr>
            <w:r>
              <w:rPr>
                <w:rFonts w:ascii="宋体" w:hAnsi="宋体" w:hint="eastAsia"/>
                <w:color w:val="000000"/>
                <w:sz w:val="18"/>
                <w:szCs w:val="18"/>
              </w:rPr>
              <w:t>警告、罚款</w:t>
            </w:r>
          </w:p>
        </w:tc>
      </w:tr>
      <w:tr w:rsidR="00D55510" w14:paraId="547DEB8A" w14:textId="77777777">
        <w:trPr>
          <w:trHeight w:val="300"/>
        </w:trPr>
        <w:tc>
          <w:tcPr>
            <w:tcW w:w="14120" w:type="dxa"/>
            <w:gridSpan w:val="4"/>
            <w:tcBorders>
              <w:top w:val="single" w:sz="4" w:space="0" w:color="000000"/>
              <w:left w:val="single" w:sz="4" w:space="0" w:color="000000"/>
              <w:bottom w:val="single" w:sz="4" w:space="0" w:color="000000"/>
              <w:right w:val="single" w:sz="4" w:space="0" w:color="000000"/>
            </w:tcBorders>
          </w:tcPr>
          <w:p w14:paraId="1201E12A" w14:textId="77777777" w:rsidR="00D55510" w:rsidRDefault="00DA194B">
            <w:pPr>
              <w:wordWrap w:val="0"/>
              <w:autoSpaceDE w:val="0"/>
              <w:autoSpaceDN w:val="0"/>
              <w:spacing w:before="60" w:line="259" w:lineRule="exact"/>
              <w:jc w:val="center"/>
              <w:rPr>
                <w:sz w:val="18"/>
                <w:szCs w:val="18"/>
              </w:rPr>
            </w:pPr>
            <w:r>
              <w:rPr>
                <w:rFonts w:ascii="宋体" w:hAnsi="宋体" w:hint="eastAsia"/>
                <w:color w:val="000000"/>
                <w:sz w:val="18"/>
                <w:szCs w:val="18"/>
              </w:rPr>
              <w:t>自由裁量基准</w:t>
            </w:r>
          </w:p>
        </w:tc>
      </w:tr>
      <w:tr w:rsidR="00D55510" w14:paraId="2CA39621" w14:textId="77777777">
        <w:trPr>
          <w:trHeight w:val="660"/>
        </w:trPr>
        <w:tc>
          <w:tcPr>
            <w:tcW w:w="1200" w:type="dxa"/>
            <w:vMerge w:val="restart"/>
            <w:tcBorders>
              <w:top w:val="single" w:sz="4" w:space="0" w:color="000000"/>
              <w:left w:val="single" w:sz="4" w:space="0" w:color="000000"/>
              <w:bottom w:val="single" w:sz="4" w:space="0" w:color="000000"/>
              <w:right w:val="single" w:sz="4" w:space="0" w:color="000000"/>
            </w:tcBorders>
          </w:tcPr>
          <w:p w14:paraId="6E81788B" w14:textId="77777777" w:rsidR="00D55510" w:rsidRDefault="00D55510">
            <w:pPr>
              <w:wordWrap w:val="0"/>
              <w:autoSpaceDE w:val="0"/>
              <w:autoSpaceDN w:val="0"/>
              <w:spacing w:line="259" w:lineRule="exact"/>
              <w:rPr>
                <w:rFonts w:ascii="宋体" w:hAnsi="宋体"/>
                <w:color w:val="000000"/>
                <w:sz w:val="18"/>
                <w:szCs w:val="18"/>
              </w:rPr>
            </w:pPr>
          </w:p>
          <w:p w14:paraId="18A26F43" w14:textId="77777777" w:rsidR="00D55510" w:rsidRDefault="00D55510">
            <w:pPr>
              <w:wordWrap w:val="0"/>
              <w:autoSpaceDE w:val="0"/>
              <w:autoSpaceDN w:val="0"/>
              <w:spacing w:line="259" w:lineRule="exact"/>
              <w:rPr>
                <w:rFonts w:ascii="宋体" w:hAnsi="宋体"/>
                <w:color w:val="000000"/>
                <w:sz w:val="18"/>
                <w:szCs w:val="18"/>
              </w:rPr>
            </w:pPr>
          </w:p>
          <w:p w14:paraId="3B0D6F61" w14:textId="77777777" w:rsidR="00D55510" w:rsidRDefault="00D55510">
            <w:pPr>
              <w:wordWrap w:val="0"/>
              <w:autoSpaceDE w:val="0"/>
              <w:autoSpaceDN w:val="0"/>
              <w:spacing w:line="259" w:lineRule="exact"/>
              <w:rPr>
                <w:rFonts w:ascii="宋体" w:hAnsi="宋体"/>
                <w:color w:val="000000"/>
                <w:sz w:val="18"/>
                <w:szCs w:val="18"/>
              </w:rPr>
            </w:pPr>
          </w:p>
          <w:p w14:paraId="003FD4C6" w14:textId="77777777" w:rsidR="00D55510" w:rsidRDefault="00D55510">
            <w:pPr>
              <w:wordWrap w:val="0"/>
              <w:autoSpaceDE w:val="0"/>
              <w:autoSpaceDN w:val="0"/>
              <w:spacing w:line="259" w:lineRule="exact"/>
              <w:rPr>
                <w:rFonts w:ascii="宋体" w:hAnsi="宋体"/>
                <w:color w:val="000000"/>
                <w:sz w:val="18"/>
                <w:szCs w:val="18"/>
              </w:rPr>
            </w:pPr>
          </w:p>
          <w:p w14:paraId="4DACEE99" w14:textId="77777777" w:rsidR="00D55510" w:rsidRDefault="00D55510">
            <w:pPr>
              <w:wordWrap w:val="0"/>
              <w:autoSpaceDE w:val="0"/>
              <w:autoSpaceDN w:val="0"/>
              <w:spacing w:line="259" w:lineRule="exact"/>
              <w:rPr>
                <w:rFonts w:ascii="宋体" w:hAnsi="宋体"/>
                <w:color w:val="000000"/>
                <w:sz w:val="18"/>
                <w:szCs w:val="18"/>
              </w:rPr>
            </w:pPr>
          </w:p>
          <w:p w14:paraId="6FEC3A6C" w14:textId="77777777" w:rsidR="00D55510" w:rsidRDefault="00D55510">
            <w:pPr>
              <w:wordWrap w:val="0"/>
              <w:autoSpaceDE w:val="0"/>
              <w:autoSpaceDN w:val="0"/>
              <w:spacing w:line="259" w:lineRule="exact"/>
              <w:rPr>
                <w:rFonts w:ascii="宋体" w:hAnsi="宋体"/>
                <w:color w:val="000000"/>
                <w:sz w:val="18"/>
                <w:szCs w:val="18"/>
              </w:rPr>
            </w:pPr>
          </w:p>
          <w:p w14:paraId="02629110" w14:textId="77777777" w:rsidR="00D55510" w:rsidRDefault="00DA194B">
            <w:pPr>
              <w:wordWrap w:val="0"/>
              <w:autoSpaceDE w:val="0"/>
              <w:autoSpaceDN w:val="0"/>
              <w:spacing w:before="123" w:line="259" w:lineRule="exact"/>
              <w:ind w:firstLine="200"/>
              <w:rPr>
                <w:sz w:val="18"/>
                <w:szCs w:val="18"/>
              </w:rPr>
            </w:pPr>
            <w:r>
              <w:rPr>
                <w:rFonts w:ascii="宋体" w:hAnsi="宋体" w:hint="eastAsia"/>
                <w:color w:val="000000"/>
                <w:sz w:val="18"/>
                <w:szCs w:val="18"/>
              </w:rPr>
              <w:t>情形描述</w:t>
            </w:r>
          </w:p>
        </w:tc>
        <w:tc>
          <w:tcPr>
            <w:tcW w:w="6100" w:type="dxa"/>
            <w:tcBorders>
              <w:top w:val="single" w:sz="4" w:space="0" w:color="000000"/>
              <w:left w:val="single" w:sz="4" w:space="0" w:color="000000"/>
              <w:bottom w:val="single" w:sz="4" w:space="0" w:color="000000"/>
              <w:right w:val="single" w:sz="4" w:space="0" w:color="000000"/>
            </w:tcBorders>
          </w:tcPr>
          <w:p w14:paraId="486FF365" w14:textId="77777777" w:rsidR="00D55510" w:rsidRDefault="00DA194B">
            <w:pPr>
              <w:wordWrap w:val="0"/>
              <w:autoSpaceDE w:val="0"/>
              <w:autoSpaceDN w:val="0"/>
              <w:spacing w:before="240" w:line="246" w:lineRule="exact"/>
              <w:ind w:firstLine="120"/>
              <w:rPr>
                <w:sz w:val="18"/>
                <w:szCs w:val="18"/>
              </w:rPr>
            </w:pPr>
            <w:r>
              <w:rPr>
                <w:rFonts w:ascii="宋体" w:hAnsi="宋体" w:hint="eastAsia"/>
                <w:color w:val="000000"/>
                <w:sz w:val="18"/>
                <w:szCs w:val="18"/>
              </w:rPr>
              <w:t>损坏人防工程设施类、设备类、提示性标识中的</w:t>
            </w:r>
            <w:r>
              <w:rPr>
                <w:rFonts w:ascii="Calibri" w:eastAsia="Calibri" w:hAnsi="Calibri" w:hint="eastAsia"/>
                <w:color w:val="000000"/>
                <w:sz w:val="18"/>
                <w:szCs w:val="18"/>
              </w:rPr>
              <w:t>5</w:t>
            </w:r>
            <w:r>
              <w:rPr>
                <w:rFonts w:ascii="宋体" w:hAnsi="宋体" w:hint="eastAsia"/>
                <w:color w:val="000000"/>
                <w:sz w:val="18"/>
                <w:szCs w:val="18"/>
              </w:rPr>
              <w:t>个以下</w:t>
            </w:r>
          </w:p>
        </w:tc>
        <w:tc>
          <w:tcPr>
            <w:tcW w:w="1060" w:type="dxa"/>
            <w:vMerge w:val="restart"/>
            <w:tcBorders>
              <w:top w:val="single" w:sz="4" w:space="0" w:color="000000"/>
              <w:left w:val="single" w:sz="4" w:space="0" w:color="000000"/>
              <w:bottom w:val="single" w:sz="4" w:space="0" w:color="000000"/>
              <w:right w:val="single" w:sz="4" w:space="0" w:color="000000"/>
            </w:tcBorders>
          </w:tcPr>
          <w:p w14:paraId="1AE8E274" w14:textId="77777777" w:rsidR="00D55510" w:rsidRDefault="00D55510">
            <w:pPr>
              <w:wordWrap w:val="0"/>
              <w:autoSpaceDE w:val="0"/>
              <w:autoSpaceDN w:val="0"/>
              <w:spacing w:line="259" w:lineRule="exact"/>
              <w:rPr>
                <w:rFonts w:ascii="宋体" w:hAnsi="宋体"/>
                <w:color w:val="000000"/>
                <w:sz w:val="18"/>
                <w:szCs w:val="18"/>
              </w:rPr>
            </w:pPr>
          </w:p>
          <w:p w14:paraId="119EEDBF" w14:textId="77777777" w:rsidR="00D55510" w:rsidRDefault="00D55510">
            <w:pPr>
              <w:wordWrap w:val="0"/>
              <w:autoSpaceDE w:val="0"/>
              <w:autoSpaceDN w:val="0"/>
              <w:spacing w:line="259" w:lineRule="exact"/>
              <w:rPr>
                <w:rFonts w:ascii="宋体" w:hAnsi="宋体"/>
                <w:color w:val="000000"/>
                <w:sz w:val="18"/>
                <w:szCs w:val="18"/>
              </w:rPr>
            </w:pPr>
          </w:p>
          <w:p w14:paraId="12042A3E" w14:textId="77777777" w:rsidR="00D55510" w:rsidRDefault="00D55510">
            <w:pPr>
              <w:wordWrap w:val="0"/>
              <w:autoSpaceDE w:val="0"/>
              <w:autoSpaceDN w:val="0"/>
              <w:spacing w:line="259" w:lineRule="exact"/>
              <w:rPr>
                <w:rFonts w:ascii="宋体" w:hAnsi="宋体"/>
                <w:color w:val="000000"/>
                <w:sz w:val="18"/>
                <w:szCs w:val="18"/>
              </w:rPr>
            </w:pPr>
          </w:p>
          <w:p w14:paraId="63BE3374" w14:textId="77777777" w:rsidR="00D55510" w:rsidRDefault="00D55510">
            <w:pPr>
              <w:wordWrap w:val="0"/>
              <w:autoSpaceDE w:val="0"/>
              <w:autoSpaceDN w:val="0"/>
              <w:spacing w:line="259" w:lineRule="exact"/>
              <w:rPr>
                <w:rFonts w:ascii="宋体" w:hAnsi="宋体"/>
                <w:color w:val="000000"/>
                <w:sz w:val="18"/>
                <w:szCs w:val="18"/>
              </w:rPr>
            </w:pPr>
          </w:p>
          <w:p w14:paraId="70D88E4E" w14:textId="77777777" w:rsidR="00D55510" w:rsidRDefault="00D55510">
            <w:pPr>
              <w:wordWrap w:val="0"/>
              <w:autoSpaceDE w:val="0"/>
              <w:autoSpaceDN w:val="0"/>
              <w:spacing w:line="259" w:lineRule="exact"/>
              <w:rPr>
                <w:rFonts w:ascii="宋体" w:hAnsi="宋体"/>
                <w:color w:val="000000"/>
                <w:sz w:val="18"/>
                <w:szCs w:val="18"/>
              </w:rPr>
            </w:pPr>
          </w:p>
          <w:p w14:paraId="0D12942E" w14:textId="77777777" w:rsidR="00D55510" w:rsidRDefault="00D55510">
            <w:pPr>
              <w:wordWrap w:val="0"/>
              <w:autoSpaceDE w:val="0"/>
              <w:autoSpaceDN w:val="0"/>
              <w:spacing w:line="259" w:lineRule="exact"/>
              <w:rPr>
                <w:rFonts w:ascii="宋体" w:hAnsi="宋体"/>
                <w:color w:val="000000"/>
                <w:sz w:val="18"/>
                <w:szCs w:val="18"/>
              </w:rPr>
            </w:pPr>
          </w:p>
          <w:p w14:paraId="6D04C7EA" w14:textId="77777777" w:rsidR="00D55510" w:rsidRDefault="00DA194B">
            <w:pPr>
              <w:wordWrap w:val="0"/>
              <w:autoSpaceDE w:val="0"/>
              <w:autoSpaceDN w:val="0"/>
              <w:spacing w:before="103" w:line="259" w:lineRule="exact"/>
              <w:ind w:firstLine="60"/>
              <w:rPr>
                <w:sz w:val="18"/>
                <w:szCs w:val="18"/>
              </w:rPr>
            </w:pPr>
            <w:r>
              <w:rPr>
                <w:rFonts w:ascii="宋体" w:hAnsi="宋体" w:hint="eastAsia"/>
                <w:color w:val="000000"/>
                <w:sz w:val="18"/>
                <w:szCs w:val="18"/>
              </w:rPr>
              <w:t>裁量幅度</w:t>
            </w:r>
          </w:p>
        </w:tc>
        <w:tc>
          <w:tcPr>
            <w:tcW w:w="5760" w:type="dxa"/>
            <w:tcBorders>
              <w:top w:val="single" w:sz="4" w:space="0" w:color="000000"/>
              <w:left w:val="single" w:sz="4" w:space="0" w:color="000000"/>
              <w:bottom w:val="single" w:sz="4" w:space="0" w:color="000000"/>
              <w:right w:val="single" w:sz="4" w:space="0" w:color="000000"/>
            </w:tcBorders>
          </w:tcPr>
          <w:p w14:paraId="5B49D5FA" w14:textId="77777777" w:rsidR="00D55510" w:rsidRDefault="00DA194B">
            <w:pPr>
              <w:wordWrap w:val="0"/>
              <w:autoSpaceDE w:val="0"/>
              <w:autoSpaceDN w:val="0"/>
              <w:spacing w:before="80" w:line="259" w:lineRule="exact"/>
              <w:ind w:left="100" w:right="4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1C0AE5B0" w14:textId="77777777">
        <w:trPr>
          <w:trHeight w:val="1560"/>
        </w:trPr>
        <w:tc>
          <w:tcPr>
            <w:tcW w:w="1200" w:type="dxa"/>
            <w:vMerge/>
            <w:tcBorders>
              <w:top w:val="single" w:sz="4" w:space="0" w:color="000000"/>
              <w:left w:val="single" w:sz="4" w:space="0" w:color="000000"/>
              <w:bottom w:val="single" w:sz="4" w:space="0" w:color="000000"/>
              <w:right w:val="single" w:sz="4" w:space="0" w:color="000000"/>
            </w:tcBorders>
          </w:tcPr>
          <w:p w14:paraId="2CFD68B6" w14:textId="77777777" w:rsidR="00D55510" w:rsidRDefault="00D55510">
            <w:pPr>
              <w:rPr>
                <w:sz w:val="18"/>
                <w:szCs w:val="18"/>
              </w:rPr>
            </w:pPr>
          </w:p>
        </w:tc>
        <w:tc>
          <w:tcPr>
            <w:tcW w:w="6100" w:type="dxa"/>
            <w:tcBorders>
              <w:top w:val="single" w:sz="4" w:space="0" w:color="000000"/>
              <w:left w:val="single" w:sz="4" w:space="0" w:color="000000"/>
              <w:bottom w:val="single" w:sz="4" w:space="0" w:color="000000"/>
              <w:right w:val="single" w:sz="4" w:space="0" w:color="000000"/>
            </w:tcBorders>
          </w:tcPr>
          <w:p w14:paraId="28B690F9" w14:textId="77777777" w:rsidR="00D55510" w:rsidRDefault="00DA194B">
            <w:pPr>
              <w:wordWrap w:val="0"/>
              <w:autoSpaceDE w:val="0"/>
              <w:autoSpaceDN w:val="0"/>
              <w:spacing w:before="93" w:line="246" w:lineRule="exact"/>
              <w:ind w:firstLine="16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）损坏人防工程设施类、设备类、提示性标识</w:t>
            </w:r>
            <w:r>
              <w:rPr>
                <w:rFonts w:ascii="Calibri" w:eastAsia="Calibri" w:hAnsi="Calibri" w:hint="eastAsia"/>
                <w:color w:val="000000"/>
                <w:sz w:val="18"/>
                <w:szCs w:val="18"/>
              </w:rPr>
              <w:t>5</w:t>
            </w:r>
            <w:r>
              <w:rPr>
                <w:rFonts w:ascii="宋体" w:hAnsi="宋体" w:hint="eastAsia"/>
                <w:color w:val="000000"/>
                <w:sz w:val="18"/>
                <w:szCs w:val="18"/>
              </w:rPr>
              <w:t>个以上</w:t>
            </w:r>
          </w:p>
          <w:p w14:paraId="69B15455" w14:textId="77777777" w:rsidR="00D55510" w:rsidRDefault="00DA194B">
            <w:pPr>
              <w:wordWrap w:val="0"/>
              <w:autoSpaceDE w:val="0"/>
              <w:autoSpaceDN w:val="0"/>
              <w:spacing w:before="63" w:line="246" w:lineRule="exact"/>
              <w:ind w:left="120" w:right="6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）损坏人防工程示意图、人防工程维护管理制度、人防工程平时使用须知等管理标识牌中的</w:t>
            </w:r>
            <w:r>
              <w:rPr>
                <w:rFonts w:ascii="Calibri" w:eastAsia="Calibri" w:hAnsi="Calibri" w:hint="eastAsia"/>
                <w:color w:val="000000"/>
                <w:sz w:val="18"/>
                <w:szCs w:val="18"/>
              </w:rPr>
              <w:t>3</w:t>
            </w:r>
            <w:r>
              <w:rPr>
                <w:rFonts w:ascii="宋体" w:hAnsi="宋体" w:hint="eastAsia"/>
                <w:color w:val="000000"/>
                <w:sz w:val="18"/>
                <w:szCs w:val="18"/>
              </w:rPr>
              <w:t>个以下</w:t>
            </w:r>
          </w:p>
          <w:p w14:paraId="06A13845" w14:textId="77777777" w:rsidR="00D55510" w:rsidRDefault="00DA194B">
            <w:pPr>
              <w:wordWrap w:val="0"/>
              <w:autoSpaceDE w:val="0"/>
              <w:autoSpaceDN w:val="0"/>
              <w:spacing w:before="53" w:line="246" w:lineRule="exact"/>
              <w:ind w:left="100" w:right="80" w:firstLine="80"/>
              <w:rPr>
                <w:sz w:val="18"/>
                <w:szCs w:val="18"/>
              </w:rPr>
            </w:pPr>
            <w:r>
              <w:rPr>
                <w:rFonts w:ascii="宋体" w:hAnsi="宋体" w:hint="eastAsia"/>
                <w:color w:val="000000"/>
                <w:sz w:val="18"/>
                <w:szCs w:val="18"/>
              </w:rPr>
              <w:t>（</w:t>
            </w:r>
            <w:r>
              <w:rPr>
                <w:rFonts w:ascii="Calibri" w:eastAsia="Calibri" w:hAnsi="Calibri" w:hint="eastAsia"/>
                <w:color w:val="000000"/>
                <w:sz w:val="18"/>
                <w:szCs w:val="18"/>
              </w:rPr>
              <w:t>3</w:t>
            </w:r>
            <w:r>
              <w:rPr>
                <w:rFonts w:ascii="宋体" w:hAnsi="宋体" w:hint="eastAsia"/>
                <w:color w:val="000000"/>
                <w:sz w:val="18"/>
                <w:szCs w:val="18"/>
              </w:rPr>
              <w:t>）损坏人防工程所处区域外部导引类、口部导引类、内部导引类标识牌中的</w:t>
            </w:r>
            <w:r>
              <w:rPr>
                <w:rFonts w:ascii="Calibri" w:eastAsia="Calibri" w:hAnsi="Calibri" w:hint="eastAsia"/>
                <w:color w:val="000000"/>
                <w:sz w:val="18"/>
                <w:szCs w:val="18"/>
              </w:rPr>
              <w:t>2</w:t>
            </w:r>
            <w:r>
              <w:rPr>
                <w:rFonts w:ascii="宋体" w:hAnsi="宋体" w:hint="eastAsia"/>
                <w:color w:val="000000"/>
                <w:sz w:val="18"/>
                <w:szCs w:val="18"/>
              </w:rPr>
              <w:t>个以下</w:t>
            </w:r>
          </w:p>
        </w:tc>
        <w:tc>
          <w:tcPr>
            <w:tcW w:w="1060" w:type="dxa"/>
            <w:vMerge/>
            <w:tcBorders>
              <w:top w:val="single" w:sz="4" w:space="0" w:color="000000"/>
              <w:left w:val="single" w:sz="4" w:space="0" w:color="000000"/>
              <w:bottom w:val="single" w:sz="4" w:space="0" w:color="000000"/>
              <w:right w:val="single" w:sz="4" w:space="0" w:color="000000"/>
            </w:tcBorders>
          </w:tcPr>
          <w:p w14:paraId="080F9155"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5ECC63AC" w14:textId="77777777" w:rsidR="00D55510" w:rsidRDefault="00D55510">
            <w:pPr>
              <w:wordWrap w:val="0"/>
              <w:autoSpaceDE w:val="0"/>
              <w:autoSpaceDN w:val="0"/>
              <w:spacing w:line="259" w:lineRule="exact"/>
              <w:rPr>
                <w:rFonts w:ascii="宋体" w:hAnsi="宋体"/>
                <w:color w:val="000000"/>
                <w:sz w:val="18"/>
                <w:szCs w:val="18"/>
              </w:rPr>
            </w:pPr>
          </w:p>
          <w:p w14:paraId="343735BD" w14:textId="77777777" w:rsidR="00D55510" w:rsidRDefault="00D55510">
            <w:pPr>
              <w:wordWrap w:val="0"/>
              <w:autoSpaceDE w:val="0"/>
              <w:autoSpaceDN w:val="0"/>
              <w:spacing w:line="259" w:lineRule="exact"/>
              <w:rPr>
                <w:rFonts w:ascii="宋体" w:hAnsi="宋体"/>
                <w:color w:val="000000"/>
                <w:sz w:val="18"/>
                <w:szCs w:val="18"/>
              </w:rPr>
            </w:pPr>
          </w:p>
          <w:p w14:paraId="550413B4" w14:textId="77777777" w:rsidR="00D55510" w:rsidRDefault="00DA194B">
            <w:pPr>
              <w:wordWrap w:val="0"/>
              <w:autoSpaceDE w:val="0"/>
              <w:autoSpaceDN w:val="0"/>
              <w:spacing w:before="1" w:line="259" w:lineRule="exact"/>
              <w:ind w:left="10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04D03F89" w14:textId="77777777">
        <w:trPr>
          <w:trHeight w:val="1280"/>
        </w:trPr>
        <w:tc>
          <w:tcPr>
            <w:tcW w:w="1200" w:type="dxa"/>
            <w:vMerge/>
            <w:tcBorders>
              <w:top w:val="single" w:sz="4" w:space="0" w:color="000000"/>
              <w:left w:val="single" w:sz="4" w:space="0" w:color="000000"/>
              <w:bottom w:val="single" w:sz="4" w:space="0" w:color="000000"/>
              <w:right w:val="single" w:sz="4" w:space="0" w:color="000000"/>
            </w:tcBorders>
          </w:tcPr>
          <w:p w14:paraId="6D811959" w14:textId="77777777" w:rsidR="00D55510" w:rsidRDefault="00D55510">
            <w:pPr>
              <w:rPr>
                <w:sz w:val="18"/>
                <w:szCs w:val="18"/>
              </w:rPr>
            </w:pPr>
          </w:p>
        </w:tc>
        <w:tc>
          <w:tcPr>
            <w:tcW w:w="6100" w:type="dxa"/>
            <w:tcBorders>
              <w:top w:val="single" w:sz="4" w:space="0" w:color="000000"/>
              <w:left w:val="single" w:sz="4" w:space="0" w:color="000000"/>
              <w:bottom w:val="single" w:sz="4" w:space="0" w:color="000000"/>
              <w:right w:val="single" w:sz="4" w:space="0" w:color="000000"/>
            </w:tcBorders>
          </w:tcPr>
          <w:p w14:paraId="4E0CB048" w14:textId="77777777" w:rsidR="00D55510" w:rsidRDefault="00DA194B">
            <w:pPr>
              <w:wordWrap w:val="0"/>
              <w:autoSpaceDE w:val="0"/>
              <w:autoSpaceDN w:val="0"/>
              <w:spacing w:before="83" w:line="246" w:lineRule="exact"/>
              <w:ind w:left="100" w:right="40" w:firstLine="40"/>
              <w:rPr>
                <w:sz w:val="18"/>
                <w:szCs w:val="18"/>
              </w:rPr>
            </w:pPr>
            <w:r>
              <w:rPr>
                <w:rFonts w:ascii="宋体" w:hAnsi="宋体" w:hint="eastAsia"/>
                <w:color w:val="000000"/>
                <w:sz w:val="18"/>
                <w:szCs w:val="18"/>
              </w:rPr>
              <w:t>（</w:t>
            </w:r>
            <w:r>
              <w:rPr>
                <w:rFonts w:ascii="Calibri" w:eastAsia="Calibri" w:hAnsi="Calibri" w:hint="eastAsia"/>
                <w:color w:val="000000"/>
                <w:sz w:val="18"/>
                <w:szCs w:val="18"/>
              </w:rPr>
              <w:t>1</w:t>
            </w:r>
            <w:r>
              <w:rPr>
                <w:rFonts w:ascii="宋体" w:hAnsi="宋体" w:hint="eastAsia"/>
                <w:color w:val="000000"/>
                <w:sz w:val="18"/>
                <w:szCs w:val="18"/>
              </w:rPr>
              <w:t>）损坏人防工程示意图、人防工程维护管理制度、人防工程平时使用须知等管理标识牌中的</w:t>
            </w:r>
            <w:r>
              <w:rPr>
                <w:rFonts w:ascii="Calibri" w:eastAsia="Calibri" w:hAnsi="Calibri" w:hint="eastAsia"/>
                <w:color w:val="000000"/>
                <w:sz w:val="18"/>
                <w:szCs w:val="18"/>
              </w:rPr>
              <w:t>3</w:t>
            </w:r>
            <w:r>
              <w:rPr>
                <w:rFonts w:ascii="宋体" w:hAnsi="宋体" w:hint="eastAsia"/>
                <w:color w:val="000000"/>
                <w:sz w:val="18"/>
                <w:szCs w:val="18"/>
              </w:rPr>
              <w:t>个以上</w:t>
            </w:r>
          </w:p>
          <w:p w14:paraId="4AFCE200" w14:textId="77777777" w:rsidR="00D55510" w:rsidRDefault="00DA194B">
            <w:pPr>
              <w:wordWrap w:val="0"/>
              <w:autoSpaceDE w:val="0"/>
              <w:autoSpaceDN w:val="0"/>
              <w:spacing w:before="63" w:line="246" w:lineRule="exact"/>
              <w:ind w:left="100" w:right="80" w:firstLine="60"/>
              <w:rPr>
                <w:sz w:val="18"/>
                <w:szCs w:val="18"/>
              </w:rPr>
            </w:pP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）损坏人防工程所处区域外部导引类、口部导引类、内部导引类标识牌中的</w:t>
            </w:r>
            <w:r>
              <w:rPr>
                <w:rFonts w:ascii="Calibri" w:eastAsia="Calibri" w:hAnsi="Calibri" w:hint="eastAsia"/>
                <w:color w:val="000000"/>
                <w:sz w:val="18"/>
                <w:szCs w:val="18"/>
              </w:rPr>
              <w:t>2</w:t>
            </w:r>
            <w:r>
              <w:rPr>
                <w:rFonts w:ascii="宋体" w:hAnsi="宋体" w:hint="eastAsia"/>
                <w:color w:val="000000"/>
                <w:sz w:val="18"/>
                <w:szCs w:val="18"/>
              </w:rPr>
              <w:t>个以上</w:t>
            </w:r>
          </w:p>
        </w:tc>
        <w:tc>
          <w:tcPr>
            <w:tcW w:w="1060" w:type="dxa"/>
            <w:vMerge/>
            <w:tcBorders>
              <w:top w:val="single" w:sz="4" w:space="0" w:color="000000"/>
              <w:left w:val="single" w:sz="4" w:space="0" w:color="000000"/>
              <w:bottom w:val="single" w:sz="4" w:space="0" w:color="000000"/>
              <w:right w:val="single" w:sz="4" w:space="0" w:color="000000"/>
            </w:tcBorders>
          </w:tcPr>
          <w:p w14:paraId="0BBD8805" w14:textId="77777777" w:rsidR="00D55510" w:rsidRDefault="00D55510">
            <w:pPr>
              <w:rPr>
                <w:sz w:val="18"/>
                <w:szCs w:val="18"/>
              </w:rPr>
            </w:pPr>
          </w:p>
        </w:tc>
        <w:tc>
          <w:tcPr>
            <w:tcW w:w="5760" w:type="dxa"/>
            <w:tcBorders>
              <w:top w:val="single" w:sz="4" w:space="0" w:color="000000"/>
              <w:left w:val="single" w:sz="4" w:space="0" w:color="000000"/>
              <w:bottom w:val="single" w:sz="4" w:space="0" w:color="000000"/>
              <w:right w:val="single" w:sz="4" w:space="0" w:color="000000"/>
            </w:tcBorders>
          </w:tcPr>
          <w:p w14:paraId="4B69723C" w14:textId="77777777" w:rsidR="00D55510" w:rsidRDefault="00D55510">
            <w:pPr>
              <w:wordWrap w:val="0"/>
              <w:autoSpaceDE w:val="0"/>
              <w:autoSpaceDN w:val="0"/>
              <w:spacing w:line="259" w:lineRule="exact"/>
              <w:rPr>
                <w:rFonts w:ascii="宋体" w:hAnsi="宋体"/>
                <w:color w:val="000000"/>
                <w:sz w:val="18"/>
                <w:szCs w:val="18"/>
              </w:rPr>
            </w:pPr>
          </w:p>
          <w:p w14:paraId="642A7C0F" w14:textId="77777777" w:rsidR="00D55510" w:rsidRDefault="00DA194B">
            <w:pPr>
              <w:wordWrap w:val="0"/>
              <w:autoSpaceDE w:val="0"/>
              <w:autoSpaceDN w:val="0"/>
              <w:spacing w:before="120" w:line="259" w:lineRule="exact"/>
              <w:ind w:left="100" w:right="4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2047B76C" w14:textId="77777777" w:rsidR="00D55510" w:rsidRDefault="00D55510">
      <w:pPr>
        <w:rPr>
          <w:sz w:val="18"/>
          <w:szCs w:val="18"/>
        </w:rPr>
      </w:pPr>
    </w:p>
    <w:p w14:paraId="13771B7E" w14:textId="77777777" w:rsidR="00D55510" w:rsidRDefault="00D55510">
      <w:pPr>
        <w:rPr>
          <w:sz w:val="18"/>
          <w:szCs w:val="18"/>
        </w:rPr>
      </w:pPr>
    </w:p>
    <w:p w14:paraId="48F0659F" w14:textId="77777777" w:rsidR="00D55510" w:rsidRDefault="00D55510">
      <w:pPr>
        <w:rPr>
          <w:sz w:val="18"/>
          <w:szCs w:val="18"/>
        </w:rPr>
      </w:pPr>
    </w:p>
    <w:tbl>
      <w:tblPr>
        <w:tblW w:w="0" w:type="auto"/>
        <w:tblInd w:w="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200"/>
        <w:gridCol w:w="5909"/>
        <w:gridCol w:w="1062"/>
        <w:gridCol w:w="5617"/>
      </w:tblGrid>
      <w:tr w:rsidR="00D55510" w14:paraId="6787BF29"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21A3C3CE" w14:textId="77777777" w:rsidR="00D55510" w:rsidRDefault="00DA194B">
            <w:pPr>
              <w:wordWrap w:val="0"/>
              <w:autoSpaceDE w:val="0"/>
              <w:autoSpaceDN w:val="0"/>
              <w:spacing w:line="259" w:lineRule="exact"/>
              <w:ind w:firstLine="340"/>
              <w:rPr>
                <w:sz w:val="18"/>
                <w:szCs w:val="18"/>
              </w:rPr>
            </w:pPr>
            <w:r>
              <w:rPr>
                <w:rFonts w:ascii="宋体" w:hAnsi="宋体" w:hint="eastAsia"/>
                <w:color w:val="000000"/>
                <w:sz w:val="18"/>
                <w:szCs w:val="18"/>
              </w:rPr>
              <w:t>序号</w:t>
            </w:r>
          </w:p>
        </w:tc>
        <w:tc>
          <w:tcPr>
            <w:tcW w:w="12820" w:type="dxa"/>
            <w:gridSpan w:val="3"/>
            <w:tcBorders>
              <w:top w:val="single" w:sz="4" w:space="0" w:color="000000"/>
              <w:left w:val="single" w:sz="4" w:space="0" w:color="000000"/>
              <w:bottom w:val="single" w:sz="4" w:space="0" w:color="000000"/>
              <w:right w:val="single" w:sz="4" w:space="0" w:color="000000"/>
            </w:tcBorders>
          </w:tcPr>
          <w:p w14:paraId="12B0B37F" w14:textId="77777777" w:rsidR="00D55510" w:rsidRDefault="00DA194B">
            <w:pPr>
              <w:wordWrap w:val="0"/>
              <w:autoSpaceDE w:val="0"/>
              <w:autoSpaceDN w:val="0"/>
              <w:spacing w:before="20" w:line="259" w:lineRule="exact"/>
              <w:ind w:firstLine="80"/>
              <w:rPr>
                <w:sz w:val="18"/>
                <w:szCs w:val="18"/>
              </w:rPr>
            </w:pPr>
            <w:r>
              <w:rPr>
                <w:rFonts w:ascii="Calibri" w:eastAsia="Calibri" w:hAnsi="Calibri" w:hint="eastAsia"/>
                <w:color w:val="000000"/>
                <w:sz w:val="18"/>
                <w:szCs w:val="18"/>
              </w:rPr>
              <w:t>3</w:t>
            </w:r>
            <w:r>
              <w:rPr>
                <w:rFonts w:ascii="Calibri" w:hAnsi="Calibri" w:hint="eastAsia"/>
                <w:color w:val="000000"/>
                <w:sz w:val="18"/>
                <w:szCs w:val="18"/>
              </w:rPr>
              <w:t>5</w:t>
            </w:r>
          </w:p>
        </w:tc>
      </w:tr>
      <w:tr w:rsidR="00D55510" w14:paraId="43E41C2C"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48BCA3BE" w14:textId="77777777" w:rsidR="00D55510" w:rsidRDefault="00DA194B">
            <w:pPr>
              <w:wordWrap w:val="0"/>
              <w:autoSpaceDE w:val="0"/>
              <w:autoSpaceDN w:val="0"/>
              <w:spacing w:line="259" w:lineRule="exact"/>
              <w:ind w:firstLine="320"/>
              <w:rPr>
                <w:sz w:val="18"/>
                <w:szCs w:val="18"/>
              </w:rPr>
            </w:pPr>
            <w:r>
              <w:rPr>
                <w:rFonts w:ascii="宋体" w:hAnsi="宋体" w:hint="eastAsia"/>
                <w:color w:val="000000"/>
                <w:sz w:val="18"/>
                <w:szCs w:val="18"/>
              </w:rPr>
              <w:t>编号</w:t>
            </w:r>
          </w:p>
        </w:tc>
        <w:tc>
          <w:tcPr>
            <w:tcW w:w="12820" w:type="dxa"/>
            <w:gridSpan w:val="3"/>
            <w:tcBorders>
              <w:top w:val="single" w:sz="4" w:space="0" w:color="000000"/>
              <w:left w:val="single" w:sz="4" w:space="0" w:color="000000"/>
              <w:bottom w:val="single" w:sz="4" w:space="0" w:color="000000"/>
              <w:right w:val="single" w:sz="4" w:space="0" w:color="000000"/>
            </w:tcBorders>
          </w:tcPr>
          <w:p w14:paraId="67EE07B6" w14:textId="77777777" w:rsidR="00D55510" w:rsidRDefault="00DA194B">
            <w:pPr>
              <w:wordWrap w:val="0"/>
              <w:autoSpaceDE w:val="0"/>
              <w:autoSpaceDN w:val="0"/>
              <w:spacing w:before="20" w:line="259" w:lineRule="exact"/>
              <w:ind w:firstLine="60"/>
              <w:rPr>
                <w:sz w:val="18"/>
                <w:szCs w:val="18"/>
              </w:rPr>
            </w:pPr>
            <w:r>
              <w:rPr>
                <w:rFonts w:ascii="Calibri" w:eastAsia="Calibri" w:hAnsi="Calibri" w:hint="eastAsia"/>
                <w:color w:val="000000"/>
                <w:sz w:val="18"/>
                <w:szCs w:val="18"/>
              </w:rPr>
              <w:t>320280117000</w:t>
            </w:r>
          </w:p>
        </w:tc>
      </w:tr>
      <w:tr w:rsidR="00D55510" w14:paraId="4EDE0582" w14:textId="77777777">
        <w:trPr>
          <w:trHeight w:val="320"/>
        </w:trPr>
        <w:tc>
          <w:tcPr>
            <w:tcW w:w="1220" w:type="dxa"/>
            <w:tcBorders>
              <w:top w:val="single" w:sz="4" w:space="0" w:color="000000"/>
              <w:left w:val="single" w:sz="4" w:space="0" w:color="000000"/>
              <w:bottom w:val="single" w:sz="4" w:space="0" w:color="000000"/>
              <w:right w:val="single" w:sz="4" w:space="0" w:color="000000"/>
            </w:tcBorders>
          </w:tcPr>
          <w:p w14:paraId="7443D215" w14:textId="77777777" w:rsidR="00D55510" w:rsidRDefault="00DA194B">
            <w:pPr>
              <w:wordWrap w:val="0"/>
              <w:autoSpaceDE w:val="0"/>
              <w:autoSpaceDN w:val="0"/>
              <w:spacing w:before="20" w:line="259" w:lineRule="exact"/>
              <w:ind w:firstLine="220"/>
              <w:rPr>
                <w:sz w:val="18"/>
                <w:szCs w:val="18"/>
              </w:rPr>
            </w:pPr>
            <w:r>
              <w:rPr>
                <w:rFonts w:ascii="宋体" w:hAnsi="宋体" w:hint="eastAsia"/>
                <w:color w:val="000000"/>
                <w:sz w:val="18"/>
                <w:szCs w:val="18"/>
              </w:rPr>
              <w:t>行为名称</w:t>
            </w:r>
          </w:p>
        </w:tc>
        <w:tc>
          <w:tcPr>
            <w:tcW w:w="12820" w:type="dxa"/>
            <w:gridSpan w:val="3"/>
            <w:tcBorders>
              <w:top w:val="single" w:sz="4" w:space="0" w:color="000000"/>
              <w:left w:val="single" w:sz="4" w:space="0" w:color="000000"/>
              <w:bottom w:val="single" w:sz="4" w:space="0" w:color="000000"/>
              <w:right w:val="single" w:sz="4" w:space="0" w:color="000000"/>
            </w:tcBorders>
          </w:tcPr>
          <w:p w14:paraId="422810D9" w14:textId="77777777" w:rsidR="00D55510" w:rsidRDefault="00DA194B">
            <w:pPr>
              <w:wordWrap w:val="0"/>
              <w:autoSpaceDE w:val="0"/>
              <w:autoSpaceDN w:val="0"/>
              <w:spacing w:before="40" w:line="259" w:lineRule="exact"/>
              <w:ind w:firstLine="80"/>
              <w:rPr>
                <w:sz w:val="18"/>
                <w:szCs w:val="18"/>
              </w:rPr>
            </w:pPr>
            <w:r>
              <w:rPr>
                <w:rFonts w:ascii="宋体" w:hAnsi="宋体" w:hint="eastAsia"/>
                <w:color w:val="000000"/>
                <w:sz w:val="18"/>
                <w:szCs w:val="18"/>
              </w:rPr>
              <w:t>对挪用或者损坏平战转换设备设施的处罚</w:t>
            </w:r>
          </w:p>
        </w:tc>
      </w:tr>
      <w:tr w:rsidR="00D55510" w14:paraId="3EDC73B2" w14:textId="77777777">
        <w:trPr>
          <w:trHeight w:val="1600"/>
        </w:trPr>
        <w:tc>
          <w:tcPr>
            <w:tcW w:w="1220" w:type="dxa"/>
            <w:tcBorders>
              <w:top w:val="single" w:sz="4" w:space="0" w:color="000000"/>
              <w:left w:val="single" w:sz="4" w:space="0" w:color="000000"/>
              <w:bottom w:val="single" w:sz="4" w:space="0" w:color="000000"/>
              <w:right w:val="single" w:sz="4" w:space="0" w:color="000000"/>
            </w:tcBorders>
          </w:tcPr>
          <w:p w14:paraId="2461B964" w14:textId="77777777" w:rsidR="00D55510" w:rsidRDefault="00D55510">
            <w:pPr>
              <w:wordWrap w:val="0"/>
              <w:autoSpaceDE w:val="0"/>
              <w:autoSpaceDN w:val="0"/>
              <w:spacing w:line="259" w:lineRule="exact"/>
              <w:rPr>
                <w:rFonts w:ascii="宋体" w:hAnsi="宋体"/>
                <w:color w:val="000000"/>
                <w:sz w:val="18"/>
                <w:szCs w:val="18"/>
              </w:rPr>
            </w:pPr>
          </w:p>
          <w:p w14:paraId="717F8FDA" w14:textId="77777777" w:rsidR="00D55510" w:rsidRDefault="00D55510">
            <w:pPr>
              <w:wordWrap w:val="0"/>
              <w:autoSpaceDE w:val="0"/>
              <w:autoSpaceDN w:val="0"/>
              <w:spacing w:line="259" w:lineRule="exact"/>
              <w:rPr>
                <w:rFonts w:ascii="宋体" w:hAnsi="宋体"/>
                <w:color w:val="000000"/>
                <w:sz w:val="18"/>
                <w:szCs w:val="18"/>
              </w:rPr>
            </w:pPr>
          </w:p>
          <w:p w14:paraId="144417F3" w14:textId="77777777" w:rsidR="00D55510" w:rsidRDefault="00DA194B">
            <w:pPr>
              <w:wordWrap w:val="0"/>
              <w:autoSpaceDE w:val="0"/>
              <w:autoSpaceDN w:val="0"/>
              <w:spacing w:before="201" w:line="259" w:lineRule="exact"/>
              <w:ind w:firstLine="220"/>
              <w:rPr>
                <w:sz w:val="18"/>
                <w:szCs w:val="18"/>
              </w:rPr>
            </w:pPr>
            <w:r>
              <w:rPr>
                <w:rFonts w:ascii="宋体" w:hAnsi="宋体" w:hint="eastAsia"/>
                <w:color w:val="000000"/>
                <w:sz w:val="18"/>
                <w:szCs w:val="18"/>
              </w:rPr>
              <w:t>法律依据</w:t>
            </w:r>
          </w:p>
        </w:tc>
        <w:tc>
          <w:tcPr>
            <w:tcW w:w="12820" w:type="dxa"/>
            <w:gridSpan w:val="3"/>
            <w:tcBorders>
              <w:top w:val="single" w:sz="4" w:space="0" w:color="000000"/>
              <w:left w:val="single" w:sz="4" w:space="0" w:color="000000"/>
              <w:bottom w:val="single" w:sz="4" w:space="0" w:color="000000"/>
              <w:right w:val="single" w:sz="4" w:space="0" w:color="000000"/>
            </w:tcBorders>
          </w:tcPr>
          <w:p w14:paraId="447FE009" w14:textId="77777777" w:rsidR="00D55510" w:rsidRDefault="00DA194B">
            <w:pPr>
              <w:wordWrap w:val="0"/>
              <w:autoSpaceDE w:val="0"/>
              <w:autoSpaceDN w:val="0"/>
              <w:spacing w:before="100" w:line="259" w:lineRule="exact"/>
              <w:ind w:firstLine="120"/>
              <w:rPr>
                <w:sz w:val="18"/>
                <w:szCs w:val="18"/>
              </w:rPr>
            </w:pPr>
            <w:r>
              <w:rPr>
                <w:rFonts w:ascii="宋体" w:hAnsi="宋体" w:hint="eastAsia"/>
                <w:color w:val="000000"/>
                <w:sz w:val="18"/>
                <w:szCs w:val="18"/>
              </w:rPr>
              <w:t>【地方政府规章】《江苏省人民防空工程维护管理规定》（省政府令第</w:t>
            </w:r>
            <w:r>
              <w:rPr>
                <w:rFonts w:ascii="Calibri" w:eastAsia="Calibri" w:hAnsi="Calibri" w:hint="eastAsia"/>
                <w:color w:val="000000"/>
                <w:sz w:val="18"/>
                <w:szCs w:val="18"/>
              </w:rPr>
              <w:t>165</w:t>
            </w:r>
            <w:r>
              <w:rPr>
                <w:rFonts w:ascii="宋体" w:hAnsi="宋体" w:hint="eastAsia"/>
                <w:color w:val="000000"/>
                <w:sz w:val="18"/>
                <w:szCs w:val="18"/>
              </w:rPr>
              <w:t>号）</w:t>
            </w:r>
          </w:p>
          <w:p w14:paraId="66DCE29F" w14:textId="77777777" w:rsidR="00D55510" w:rsidRDefault="00DA194B">
            <w:pPr>
              <w:wordWrap w:val="0"/>
              <w:autoSpaceDE w:val="0"/>
              <w:autoSpaceDN w:val="0"/>
              <w:spacing w:line="259" w:lineRule="exact"/>
              <w:ind w:firstLine="520"/>
              <w:rPr>
                <w:sz w:val="18"/>
                <w:szCs w:val="18"/>
              </w:rPr>
            </w:pPr>
            <w:r>
              <w:rPr>
                <w:rFonts w:ascii="宋体" w:hAnsi="宋体" w:hint="eastAsia"/>
                <w:color w:val="000000"/>
                <w:sz w:val="18"/>
                <w:szCs w:val="18"/>
              </w:rPr>
              <w:t>第二十条</w:t>
            </w:r>
            <w:r>
              <w:rPr>
                <w:rFonts w:ascii="宋体" w:hAnsi="宋体" w:hint="eastAsia"/>
                <w:color w:val="000000"/>
                <w:sz w:val="18"/>
                <w:szCs w:val="18"/>
              </w:rPr>
              <w:t xml:space="preserve"> </w:t>
            </w:r>
            <w:r>
              <w:rPr>
                <w:rFonts w:ascii="宋体" w:hAnsi="宋体" w:hint="eastAsia"/>
                <w:color w:val="000000"/>
                <w:sz w:val="18"/>
                <w:szCs w:val="18"/>
              </w:rPr>
              <w:t>禁止任何单位或者个人实施影响人防工程使用或者降低人防工程防护能力的下列行为：</w:t>
            </w:r>
          </w:p>
          <w:p w14:paraId="1EF9EF72" w14:textId="77777777" w:rsidR="00D55510" w:rsidRDefault="00DA194B">
            <w:pPr>
              <w:wordWrap w:val="0"/>
              <w:autoSpaceDE w:val="0"/>
              <w:autoSpaceDN w:val="0"/>
              <w:spacing w:line="259" w:lineRule="exact"/>
              <w:ind w:firstLine="560"/>
              <w:rPr>
                <w:sz w:val="18"/>
                <w:szCs w:val="18"/>
              </w:rPr>
            </w:pPr>
            <w:r>
              <w:rPr>
                <w:rFonts w:ascii="宋体" w:hAnsi="宋体" w:hint="eastAsia"/>
                <w:color w:val="000000"/>
                <w:sz w:val="18"/>
                <w:szCs w:val="18"/>
              </w:rPr>
              <w:t>（二）挪用或者损坏平战转换设备设施；</w:t>
            </w:r>
          </w:p>
          <w:p w14:paraId="57718809" w14:textId="77777777" w:rsidR="00D55510" w:rsidRDefault="00DA194B">
            <w:pPr>
              <w:wordWrap w:val="0"/>
              <w:autoSpaceDE w:val="0"/>
              <w:autoSpaceDN w:val="0"/>
              <w:spacing w:before="50" w:line="259" w:lineRule="exact"/>
              <w:ind w:left="80" w:right="40" w:firstLine="420"/>
              <w:rPr>
                <w:sz w:val="18"/>
                <w:szCs w:val="18"/>
              </w:rPr>
            </w:pPr>
            <w:r>
              <w:rPr>
                <w:rFonts w:ascii="宋体" w:hAnsi="宋体" w:hint="eastAsia"/>
                <w:color w:val="000000"/>
                <w:sz w:val="18"/>
                <w:szCs w:val="18"/>
              </w:rPr>
              <w:t>第三十条</w:t>
            </w:r>
            <w:r>
              <w:rPr>
                <w:rFonts w:ascii="宋体" w:hAnsi="宋体" w:hint="eastAsia"/>
                <w:color w:val="000000"/>
                <w:sz w:val="18"/>
                <w:szCs w:val="18"/>
              </w:rPr>
              <w:t xml:space="preserve"> </w:t>
            </w:r>
            <w:r>
              <w:rPr>
                <w:rFonts w:ascii="宋体" w:hAnsi="宋体" w:hint="eastAsia"/>
                <w:color w:val="000000"/>
                <w:sz w:val="18"/>
                <w:szCs w:val="18"/>
              </w:rPr>
              <w:t>对未达到本规定第十二条要求或者违反第二十条规定的，由人防主管部门对当事人给予警告，并责令限期改正，可以对个人并处一千元以上五千元以下罚款，对单位并处一万元以上五万元以下罚款；造成损失的，应当依法赔偿损失。</w:t>
            </w:r>
          </w:p>
        </w:tc>
      </w:tr>
      <w:tr w:rsidR="00D55510" w14:paraId="2FE5B741"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22E32896" w14:textId="77777777" w:rsidR="00D55510" w:rsidRDefault="00DA194B">
            <w:pPr>
              <w:wordWrap w:val="0"/>
              <w:autoSpaceDE w:val="0"/>
              <w:autoSpaceDN w:val="0"/>
              <w:spacing w:before="20" w:line="259" w:lineRule="exact"/>
              <w:ind w:firstLine="220"/>
              <w:rPr>
                <w:sz w:val="18"/>
                <w:szCs w:val="18"/>
              </w:rPr>
            </w:pPr>
            <w:r>
              <w:rPr>
                <w:rFonts w:ascii="宋体" w:hAnsi="宋体" w:hint="eastAsia"/>
                <w:color w:val="000000"/>
                <w:sz w:val="18"/>
                <w:szCs w:val="18"/>
              </w:rPr>
              <w:t>处罚种类</w:t>
            </w:r>
          </w:p>
        </w:tc>
        <w:tc>
          <w:tcPr>
            <w:tcW w:w="12820" w:type="dxa"/>
            <w:gridSpan w:val="3"/>
            <w:tcBorders>
              <w:top w:val="single" w:sz="4" w:space="0" w:color="000000"/>
              <w:left w:val="single" w:sz="4" w:space="0" w:color="000000"/>
              <w:bottom w:val="single" w:sz="4" w:space="0" w:color="000000"/>
              <w:right w:val="single" w:sz="4" w:space="0" w:color="000000"/>
            </w:tcBorders>
          </w:tcPr>
          <w:p w14:paraId="203FE8C2" w14:textId="77777777" w:rsidR="00D55510" w:rsidRDefault="00DA194B">
            <w:pPr>
              <w:wordWrap w:val="0"/>
              <w:autoSpaceDE w:val="0"/>
              <w:autoSpaceDN w:val="0"/>
              <w:spacing w:before="20" w:line="259" w:lineRule="exact"/>
              <w:ind w:firstLine="60"/>
              <w:rPr>
                <w:sz w:val="18"/>
                <w:szCs w:val="18"/>
              </w:rPr>
            </w:pPr>
            <w:r>
              <w:rPr>
                <w:rFonts w:ascii="宋体" w:hAnsi="宋体" w:hint="eastAsia"/>
                <w:color w:val="000000"/>
                <w:sz w:val="18"/>
                <w:szCs w:val="18"/>
              </w:rPr>
              <w:t>警告、罚款</w:t>
            </w:r>
          </w:p>
        </w:tc>
      </w:tr>
      <w:tr w:rsidR="00D55510" w14:paraId="2464BC26" w14:textId="77777777">
        <w:trPr>
          <w:trHeight w:val="300"/>
        </w:trPr>
        <w:tc>
          <w:tcPr>
            <w:tcW w:w="14040" w:type="dxa"/>
            <w:gridSpan w:val="4"/>
            <w:tcBorders>
              <w:top w:val="single" w:sz="4" w:space="0" w:color="000000"/>
              <w:left w:val="single" w:sz="4" w:space="0" w:color="000000"/>
              <w:bottom w:val="single" w:sz="4" w:space="0" w:color="000000"/>
              <w:right w:val="single" w:sz="4" w:space="0" w:color="000000"/>
            </w:tcBorders>
          </w:tcPr>
          <w:p w14:paraId="18F8F948" w14:textId="77777777" w:rsidR="00D55510" w:rsidRDefault="00DA194B">
            <w:pPr>
              <w:wordWrap w:val="0"/>
              <w:autoSpaceDE w:val="0"/>
              <w:autoSpaceDN w:val="0"/>
              <w:spacing w:before="40" w:line="259" w:lineRule="exact"/>
              <w:jc w:val="center"/>
              <w:rPr>
                <w:sz w:val="18"/>
                <w:szCs w:val="18"/>
              </w:rPr>
            </w:pPr>
            <w:r>
              <w:rPr>
                <w:rFonts w:ascii="宋体" w:hAnsi="宋体" w:hint="eastAsia"/>
                <w:color w:val="000000"/>
                <w:sz w:val="18"/>
                <w:szCs w:val="18"/>
              </w:rPr>
              <w:t>自由裁量基准</w:t>
            </w:r>
          </w:p>
        </w:tc>
      </w:tr>
      <w:tr w:rsidR="00D55510" w14:paraId="179EC37F" w14:textId="77777777">
        <w:trPr>
          <w:trHeight w:val="620"/>
        </w:trPr>
        <w:tc>
          <w:tcPr>
            <w:tcW w:w="1220" w:type="dxa"/>
            <w:vMerge w:val="restart"/>
            <w:tcBorders>
              <w:top w:val="single" w:sz="4" w:space="0" w:color="000000"/>
              <w:left w:val="single" w:sz="4" w:space="0" w:color="000000"/>
              <w:bottom w:val="single" w:sz="4" w:space="0" w:color="000000"/>
              <w:right w:val="single" w:sz="4" w:space="0" w:color="000000"/>
            </w:tcBorders>
          </w:tcPr>
          <w:p w14:paraId="310FA944" w14:textId="77777777" w:rsidR="00D55510" w:rsidRDefault="00D55510">
            <w:pPr>
              <w:wordWrap w:val="0"/>
              <w:autoSpaceDE w:val="0"/>
              <w:autoSpaceDN w:val="0"/>
              <w:spacing w:line="259" w:lineRule="exact"/>
              <w:rPr>
                <w:rFonts w:ascii="宋体" w:hAnsi="宋体"/>
                <w:color w:val="000000"/>
                <w:sz w:val="18"/>
                <w:szCs w:val="18"/>
              </w:rPr>
            </w:pPr>
          </w:p>
          <w:p w14:paraId="3A712832" w14:textId="77777777" w:rsidR="00D55510" w:rsidRDefault="00D55510">
            <w:pPr>
              <w:wordWrap w:val="0"/>
              <w:autoSpaceDE w:val="0"/>
              <w:autoSpaceDN w:val="0"/>
              <w:spacing w:line="259" w:lineRule="exact"/>
              <w:rPr>
                <w:rFonts w:ascii="宋体" w:hAnsi="宋体"/>
                <w:color w:val="000000"/>
                <w:sz w:val="18"/>
                <w:szCs w:val="18"/>
              </w:rPr>
            </w:pPr>
          </w:p>
          <w:p w14:paraId="595A83E0" w14:textId="77777777" w:rsidR="00D55510" w:rsidRDefault="00D55510">
            <w:pPr>
              <w:wordWrap w:val="0"/>
              <w:autoSpaceDE w:val="0"/>
              <w:autoSpaceDN w:val="0"/>
              <w:spacing w:line="259" w:lineRule="exact"/>
              <w:rPr>
                <w:rFonts w:ascii="宋体" w:hAnsi="宋体"/>
                <w:color w:val="000000"/>
                <w:sz w:val="18"/>
                <w:szCs w:val="18"/>
              </w:rPr>
            </w:pPr>
          </w:p>
          <w:p w14:paraId="5C11206C" w14:textId="77777777" w:rsidR="00D55510" w:rsidRDefault="00D55510">
            <w:pPr>
              <w:wordWrap w:val="0"/>
              <w:autoSpaceDE w:val="0"/>
              <w:autoSpaceDN w:val="0"/>
              <w:spacing w:line="259" w:lineRule="exact"/>
              <w:rPr>
                <w:rFonts w:ascii="宋体" w:hAnsi="宋体"/>
                <w:color w:val="000000"/>
                <w:sz w:val="18"/>
                <w:szCs w:val="18"/>
              </w:rPr>
            </w:pPr>
          </w:p>
          <w:p w14:paraId="3E2FAD1D" w14:textId="77777777" w:rsidR="00D55510" w:rsidRDefault="00DA194B">
            <w:pPr>
              <w:wordWrap w:val="0"/>
              <w:autoSpaceDE w:val="0"/>
              <w:autoSpaceDN w:val="0"/>
              <w:spacing w:before="2" w:line="259" w:lineRule="exact"/>
              <w:jc w:val="center"/>
              <w:rPr>
                <w:sz w:val="18"/>
                <w:szCs w:val="18"/>
              </w:rPr>
            </w:pPr>
            <w:r>
              <w:rPr>
                <w:rFonts w:ascii="宋体" w:hAnsi="宋体" w:hint="eastAsia"/>
                <w:color w:val="000000"/>
                <w:sz w:val="18"/>
                <w:szCs w:val="18"/>
              </w:rPr>
              <w:t>情形描述</w:t>
            </w:r>
          </w:p>
        </w:tc>
        <w:tc>
          <w:tcPr>
            <w:tcW w:w="6020" w:type="dxa"/>
            <w:tcBorders>
              <w:top w:val="single" w:sz="4" w:space="0" w:color="000000"/>
              <w:left w:val="single" w:sz="4" w:space="0" w:color="000000"/>
              <w:bottom w:val="single" w:sz="4" w:space="0" w:color="000000"/>
              <w:right w:val="single" w:sz="4" w:space="0" w:color="000000"/>
            </w:tcBorders>
          </w:tcPr>
          <w:p w14:paraId="20969390" w14:textId="77777777" w:rsidR="00D55510" w:rsidRDefault="00DA194B">
            <w:pPr>
              <w:wordWrap w:val="0"/>
              <w:autoSpaceDE w:val="0"/>
              <w:autoSpaceDN w:val="0"/>
              <w:spacing w:before="220" w:line="259" w:lineRule="exact"/>
              <w:ind w:firstLine="80"/>
              <w:rPr>
                <w:sz w:val="18"/>
                <w:szCs w:val="18"/>
              </w:rPr>
            </w:pPr>
            <w:r>
              <w:rPr>
                <w:rFonts w:ascii="宋体" w:hAnsi="宋体" w:hint="eastAsia"/>
                <w:color w:val="000000"/>
                <w:sz w:val="18"/>
                <w:szCs w:val="18"/>
              </w:rPr>
              <w:t>挪用或者损坏封堵板、活门槛等平战转换设备设施</w:t>
            </w:r>
            <w:r>
              <w:rPr>
                <w:rFonts w:ascii="Calibri" w:eastAsia="Calibri" w:hAnsi="Calibri" w:hint="eastAsia"/>
                <w:color w:val="000000"/>
                <w:sz w:val="18"/>
                <w:szCs w:val="18"/>
              </w:rPr>
              <w:t>3</w:t>
            </w:r>
            <w:r>
              <w:rPr>
                <w:rFonts w:ascii="宋体" w:hAnsi="宋体" w:hint="eastAsia"/>
                <w:color w:val="000000"/>
                <w:sz w:val="18"/>
                <w:szCs w:val="18"/>
              </w:rPr>
              <w:t>件以下</w:t>
            </w:r>
          </w:p>
        </w:tc>
        <w:tc>
          <w:tcPr>
            <w:tcW w:w="1080" w:type="dxa"/>
            <w:vMerge w:val="restart"/>
            <w:tcBorders>
              <w:top w:val="single" w:sz="4" w:space="0" w:color="000000"/>
              <w:left w:val="single" w:sz="4" w:space="0" w:color="000000"/>
              <w:bottom w:val="single" w:sz="4" w:space="0" w:color="000000"/>
              <w:right w:val="single" w:sz="4" w:space="0" w:color="000000"/>
            </w:tcBorders>
          </w:tcPr>
          <w:p w14:paraId="105E3746" w14:textId="77777777" w:rsidR="00D55510" w:rsidRDefault="00D55510">
            <w:pPr>
              <w:wordWrap w:val="0"/>
              <w:autoSpaceDE w:val="0"/>
              <w:autoSpaceDN w:val="0"/>
              <w:spacing w:line="259" w:lineRule="exact"/>
              <w:rPr>
                <w:rFonts w:ascii="宋体" w:hAnsi="宋体"/>
                <w:color w:val="000000"/>
                <w:sz w:val="18"/>
                <w:szCs w:val="18"/>
              </w:rPr>
            </w:pPr>
          </w:p>
          <w:p w14:paraId="4D0AA4B4" w14:textId="77777777" w:rsidR="00D55510" w:rsidRDefault="00D55510">
            <w:pPr>
              <w:wordWrap w:val="0"/>
              <w:autoSpaceDE w:val="0"/>
              <w:autoSpaceDN w:val="0"/>
              <w:spacing w:line="259" w:lineRule="exact"/>
              <w:rPr>
                <w:rFonts w:ascii="宋体" w:hAnsi="宋体"/>
                <w:color w:val="000000"/>
                <w:sz w:val="18"/>
                <w:szCs w:val="18"/>
              </w:rPr>
            </w:pPr>
          </w:p>
          <w:p w14:paraId="0670258C" w14:textId="77777777" w:rsidR="00D55510" w:rsidRDefault="00DA194B">
            <w:pPr>
              <w:wordWrap w:val="0"/>
              <w:autoSpaceDE w:val="0"/>
              <w:autoSpaceDN w:val="0"/>
              <w:spacing w:before="101" w:line="259" w:lineRule="exact"/>
              <w:ind w:firstLine="80"/>
              <w:rPr>
                <w:sz w:val="18"/>
                <w:szCs w:val="18"/>
              </w:rPr>
            </w:pPr>
            <w:r>
              <w:rPr>
                <w:rFonts w:ascii="宋体" w:hAnsi="宋体" w:hint="eastAsia"/>
                <w:color w:val="000000"/>
                <w:sz w:val="18"/>
                <w:szCs w:val="18"/>
              </w:rPr>
              <w:t>裁量幅度</w:t>
            </w:r>
          </w:p>
        </w:tc>
        <w:tc>
          <w:tcPr>
            <w:tcW w:w="5720" w:type="dxa"/>
            <w:tcBorders>
              <w:top w:val="single" w:sz="4" w:space="0" w:color="000000"/>
              <w:left w:val="single" w:sz="4" w:space="0" w:color="000000"/>
              <w:bottom w:val="single" w:sz="4" w:space="0" w:color="000000"/>
              <w:right w:val="single" w:sz="4" w:space="0" w:color="000000"/>
            </w:tcBorders>
          </w:tcPr>
          <w:p w14:paraId="2421A070" w14:textId="77777777" w:rsidR="00D55510" w:rsidRDefault="00DA194B">
            <w:pPr>
              <w:wordWrap w:val="0"/>
              <w:autoSpaceDE w:val="0"/>
              <w:autoSpaceDN w:val="0"/>
              <w:spacing w:before="81" w:line="259" w:lineRule="exact"/>
              <w:ind w:left="100" w:right="6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26190F62" w14:textId="77777777">
        <w:trPr>
          <w:trHeight w:val="780"/>
        </w:trPr>
        <w:tc>
          <w:tcPr>
            <w:tcW w:w="1220" w:type="dxa"/>
            <w:vMerge/>
            <w:tcBorders>
              <w:top w:val="single" w:sz="4" w:space="0" w:color="000000"/>
              <w:left w:val="single" w:sz="4" w:space="0" w:color="000000"/>
              <w:bottom w:val="single" w:sz="4" w:space="0" w:color="000000"/>
              <w:right w:val="single" w:sz="4" w:space="0" w:color="000000"/>
            </w:tcBorders>
          </w:tcPr>
          <w:p w14:paraId="08A9BCFD" w14:textId="77777777" w:rsidR="00D55510" w:rsidRDefault="00D55510">
            <w:pPr>
              <w:rPr>
                <w:sz w:val="18"/>
                <w:szCs w:val="18"/>
              </w:rPr>
            </w:pPr>
          </w:p>
        </w:tc>
        <w:tc>
          <w:tcPr>
            <w:tcW w:w="6020" w:type="dxa"/>
            <w:tcBorders>
              <w:top w:val="single" w:sz="4" w:space="0" w:color="000000"/>
              <w:left w:val="single" w:sz="4" w:space="0" w:color="000000"/>
              <w:bottom w:val="single" w:sz="4" w:space="0" w:color="000000"/>
              <w:right w:val="single" w:sz="4" w:space="0" w:color="000000"/>
            </w:tcBorders>
          </w:tcPr>
          <w:p w14:paraId="17E54B53" w14:textId="77777777" w:rsidR="00D55510" w:rsidRDefault="00DA194B">
            <w:pPr>
              <w:wordWrap w:val="0"/>
              <w:autoSpaceDE w:val="0"/>
              <w:autoSpaceDN w:val="0"/>
              <w:spacing w:before="120" w:line="259" w:lineRule="exact"/>
              <w:ind w:left="80" w:right="40" w:hanging="20"/>
              <w:rPr>
                <w:sz w:val="18"/>
                <w:szCs w:val="18"/>
              </w:rPr>
            </w:pPr>
            <w:r>
              <w:rPr>
                <w:rFonts w:ascii="宋体" w:hAnsi="宋体" w:hint="eastAsia"/>
                <w:color w:val="000000"/>
                <w:sz w:val="18"/>
                <w:szCs w:val="18"/>
              </w:rPr>
              <w:t>挪用或者损坏封堵板、活门槛等平战转换设备设施</w:t>
            </w:r>
            <w:r>
              <w:rPr>
                <w:rFonts w:ascii="Calibri" w:eastAsia="Calibri" w:hAnsi="Calibri" w:hint="eastAsia"/>
                <w:color w:val="000000"/>
                <w:sz w:val="18"/>
                <w:szCs w:val="18"/>
              </w:rPr>
              <w:t>3</w:t>
            </w:r>
            <w:r>
              <w:rPr>
                <w:rFonts w:ascii="宋体" w:hAnsi="宋体" w:hint="eastAsia"/>
                <w:color w:val="000000"/>
                <w:sz w:val="18"/>
                <w:szCs w:val="18"/>
              </w:rPr>
              <w:t>件以上</w:t>
            </w:r>
            <w:r>
              <w:rPr>
                <w:rFonts w:ascii="Calibri" w:eastAsia="Calibri" w:hAnsi="Calibri" w:hint="eastAsia"/>
                <w:color w:val="000000"/>
                <w:sz w:val="18"/>
                <w:szCs w:val="18"/>
              </w:rPr>
              <w:t>5</w:t>
            </w:r>
            <w:r>
              <w:rPr>
                <w:rFonts w:ascii="宋体" w:hAnsi="宋体" w:hint="eastAsia"/>
                <w:color w:val="000000"/>
                <w:sz w:val="18"/>
                <w:szCs w:val="18"/>
              </w:rPr>
              <w:t>件以下</w:t>
            </w:r>
          </w:p>
        </w:tc>
        <w:tc>
          <w:tcPr>
            <w:tcW w:w="1080" w:type="dxa"/>
            <w:vMerge/>
            <w:tcBorders>
              <w:top w:val="single" w:sz="4" w:space="0" w:color="000000"/>
              <w:left w:val="single" w:sz="4" w:space="0" w:color="000000"/>
              <w:bottom w:val="single" w:sz="4" w:space="0" w:color="000000"/>
              <w:right w:val="single" w:sz="4" w:space="0" w:color="000000"/>
            </w:tcBorders>
          </w:tcPr>
          <w:p w14:paraId="7A688194" w14:textId="77777777" w:rsidR="00D55510" w:rsidRDefault="00D55510">
            <w:pPr>
              <w:rPr>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3AB5061F" w14:textId="77777777" w:rsidR="00D55510" w:rsidRDefault="00DA194B">
            <w:pPr>
              <w:wordWrap w:val="0"/>
              <w:autoSpaceDE w:val="0"/>
              <w:autoSpaceDN w:val="0"/>
              <w:spacing w:before="160" w:line="259" w:lineRule="exact"/>
              <w:ind w:left="120" w:right="6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75F1635B" w14:textId="77777777">
        <w:trPr>
          <w:trHeight w:val="760"/>
        </w:trPr>
        <w:tc>
          <w:tcPr>
            <w:tcW w:w="1220" w:type="dxa"/>
            <w:vMerge/>
            <w:tcBorders>
              <w:top w:val="single" w:sz="4" w:space="0" w:color="000000"/>
              <w:left w:val="single" w:sz="4" w:space="0" w:color="000000"/>
              <w:bottom w:val="single" w:sz="4" w:space="0" w:color="000000"/>
              <w:right w:val="single" w:sz="4" w:space="0" w:color="000000"/>
            </w:tcBorders>
          </w:tcPr>
          <w:p w14:paraId="4662EEC5" w14:textId="77777777" w:rsidR="00D55510" w:rsidRDefault="00D55510">
            <w:pPr>
              <w:rPr>
                <w:sz w:val="18"/>
                <w:szCs w:val="18"/>
              </w:rPr>
            </w:pPr>
          </w:p>
        </w:tc>
        <w:tc>
          <w:tcPr>
            <w:tcW w:w="6020" w:type="dxa"/>
            <w:tcBorders>
              <w:top w:val="single" w:sz="4" w:space="0" w:color="000000"/>
              <w:left w:val="single" w:sz="4" w:space="0" w:color="000000"/>
              <w:bottom w:val="single" w:sz="4" w:space="0" w:color="000000"/>
              <w:right w:val="single" w:sz="4" w:space="0" w:color="000000"/>
            </w:tcBorders>
          </w:tcPr>
          <w:p w14:paraId="1DD92A51" w14:textId="77777777" w:rsidR="00D55510" w:rsidRDefault="00D55510">
            <w:pPr>
              <w:wordWrap w:val="0"/>
              <w:autoSpaceDE w:val="0"/>
              <w:autoSpaceDN w:val="0"/>
              <w:spacing w:line="259" w:lineRule="exact"/>
              <w:rPr>
                <w:rFonts w:ascii="宋体" w:hAnsi="宋体"/>
                <w:color w:val="000000"/>
                <w:sz w:val="18"/>
                <w:szCs w:val="18"/>
              </w:rPr>
            </w:pPr>
          </w:p>
          <w:p w14:paraId="27B84D81" w14:textId="77777777" w:rsidR="00D55510" w:rsidRDefault="00DA194B">
            <w:pPr>
              <w:wordWrap w:val="0"/>
              <w:autoSpaceDE w:val="0"/>
              <w:autoSpaceDN w:val="0"/>
              <w:spacing w:line="259" w:lineRule="exact"/>
              <w:ind w:firstLine="80"/>
              <w:rPr>
                <w:sz w:val="18"/>
                <w:szCs w:val="18"/>
              </w:rPr>
            </w:pPr>
            <w:r>
              <w:rPr>
                <w:rFonts w:ascii="宋体" w:hAnsi="宋体" w:hint="eastAsia"/>
                <w:color w:val="000000"/>
                <w:sz w:val="18"/>
                <w:szCs w:val="18"/>
              </w:rPr>
              <w:t>挪用或者损坏封堵板、活门槛等平战转换设备设施</w:t>
            </w:r>
            <w:r>
              <w:rPr>
                <w:rFonts w:ascii="Calibri" w:eastAsia="Calibri" w:hAnsi="Calibri" w:hint="eastAsia"/>
                <w:color w:val="000000"/>
                <w:sz w:val="18"/>
                <w:szCs w:val="18"/>
              </w:rPr>
              <w:t>5</w:t>
            </w:r>
            <w:r>
              <w:rPr>
                <w:rFonts w:ascii="宋体" w:hAnsi="宋体" w:hint="eastAsia"/>
                <w:color w:val="000000"/>
                <w:sz w:val="18"/>
                <w:szCs w:val="18"/>
              </w:rPr>
              <w:t>件以上</w:t>
            </w:r>
          </w:p>
        </w:tc>
        <w:tc>
          <w:tcPr>
            <w:tcW w:w="1080" w:type="dxa"/>
            <w:tcBorders>
              <w:top w:val="single" w:sz="4" w:space="0" w:color="000000"/>
              <w:left w:val="single" w:sz="4" w:space="0" w:color="000000"/>
              <w:bottom w:val="single" w:sz="4" w:space="0" w:color="000000"/>
              <w:right w:val="single" w:sz="4" w:space="0" w:color="000000"/>
            </w:tcBorders>
            <w:vAlign w:val="center"/>
          </w:tcPr>
          <w:p w14:paraId="34B7407E" w14:textId="77777777" w:rsidR="00D55510" w:rsidRDefault="00D55510">
            <w:pPr>
              <w:wordWrap w:val="0"/>
              <w:autoSpaceDE w:val="0"/>
              <w:autoSpaceDN w:val="0"/>
              <w:spacing w:line="272" w:lineRule="exact"/>
              <w:jc w:val="center"/>
              <w:rPr>
                <w:rFonts w:ascii="宋体" w:hAnsi="宋体"/>
                <w:color w:val="000000"/>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21828ED8" w14:textId="77777777" w:rsidR="00D55510" w:rsidRDefault="00DA194B">
            <w:pPr>
              <w:wordWrap w:val="0"/>
              <w:autoSpaceDE w:val="0"/>
              <w:autoSpaceDN w:val="0"/>
              <w:spacing w:before="140" w:line="259" w:lineRule="exact"/>
              <w:ind w:left="100" w:right="6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142DEA5B" w14:textId="77777777" w:rsidR="00D55510" w:rsidRDefault="00D55510">
      <w:pPr>
        <w:rPr>
          <w:sz w:val="18"/>
          <w:szCs w:val="18"/>
        </w:rPr>
      </w:pPr>
    </w:p>
    <w:p w14:paraId="63CC8B82" w14:textId="77777777" w:rsidR="00D55510" w:rsidRDefault="00D55510">
      <w:pPr>
        <w:rPr>
          <w:sz w:val="18"/>
          <w:szCs w:val="18"/>
        </w:rPr>
      </w:pPr>
    </w:p>
    <w:p w14:paraId="41FC8068" w14:textId="77777777" w:rsidR="00D55510" w:rsidRDefault="00D55510">
      <w:pPr>
        <w:rPr>
          <w:sz w:val="18"/>
          <w:szCs w:val="18"/>
        </w:rPr>
      </w:pPr>
    </w:p>
    <w:p w14:paraId="03A9BF66" w14:textId="77777777" w:rsidR="00D55510" w:rsidRDefault="00D55510">
      <w:pPr>
        <w:rPr>
          <w:sz w:val="18"/>
          <w:szCs w:val="18"/>
        </w:rPr>
      </w:pPr>
    </w:p>
    <w:p w14:paraId="5F7CF284" w14:textId="77777777" w:rsidR="00D55510" w:rsidRDefault="00D55510">
      <w:pPr>
        <w:rPr>
          <w:sz w:val="18"/>
          <w:szCs w:val="18"/>
        </w:rPr>
      </w:pPr>
    </w:p>
    <w:tbl>
      <w:tblPr>
        <w:tblW w:w="0" w:type="auto"/>
        <w:tblInd w:w="2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197"/>
        <w:gridCol w:w="5869"/>
        <w:gridCol w:w="1099"/>
        <w:gridCol w:w="5603"/>
      </w:tblGrid>
      <w:tr w:rsidR="00D55510" w14:paraId="5FAA1794" w14:textId="77777777">
        <w:trPr>
          <w:trHeight w:val="340"/>
        </w:trPr>
        <w:tc>
          <w:tcPr>
            <w:tcW w:w="1220" w:type="dxa"/>
            <w:tcBorders>
              <w:top w:val="single" w:sz="4" w:space="0" w:color="000000"/>
              <w:left w:val="single" w:sz="4" w:space="0" w:color="000000"/>
              <w:bottom w:val="single" w:sz="4" w:space="0" w:color="000000"/>
              <w:right w:val="single" w:sz="4" w:space="0" w:color="000000"/>
            </w:tcBorders>
          </w:tcPr>
          <w:p w14:paraId="697FC056"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序号</w:t>
            </w:r>
          </w:p>
        </w:tc>
        <w:tc>
          <w:tcPr>
            <w:tcW w:w="12840" w:type="dxa"/>
            <w:gridSpan w:val="3"/>
            <w:tcBorders>
              <w:top w:val="single" w:sz="4" w:space="0" w:color="000000"/>
              <w:left w:val="single" w:sz="4" w:space="0" w:color="000000"/>
              <w:bottom w:val="single" w:sz="4" w:space="0" w:color="000000"/>
              <w:right w:val="single" w:sz="4" w:space="0" w:color="000000"/>
            </w:tcBorders>
          </w:tcPr>
          <w:p w14:paraId="6D2550D5" w14:textId="77777777" w:rsidR="00D55510" w:rsidRDefault="00DA194B">
            <w:pPr>
              <w:wordWrap w:val="0"/>
              <w:autoSpaceDE w:val="0"/>
              <w:autoSpaceDN w:val="0"/>
              <w:spacing w:before="93" w:line="246" w:lineRule="exact"/>
              <w:ind w:firstLine="60"/>
              <w:rPr>
                <w:sz w:val="18"/>
                <w:szCs w:val="18"/>
              </w:rPr>
            </w:pPr>
            <w:r>
              <w:rPr>
                <w:rFonts w:ascii="Calibri" w:eastAsia="Calibri" w:hAnsi="Calibri" w:hint="eastAsia"/>
                <w:color w:val="000000"/>
                <w:sz w:val="18"/>
                <w:szCs w:val="18"/>
              </w:rPr>
              <w:t>3</w:t>
            </w:r>
            <w:r>
              <w:rPr>
                <w:rFonts w:ascii="Calibri" w:hAnsi="Calibri" w:hint="eastAsia"/>
                <w:color w:val="000000"/>
                <w:sz w:val="18"/>
                <w:szCs w:val="18"/>
              </w:rPr>
              <w:t>6</w:t>
            </w:r>
          </w:p>
        </w:tc>
      </w:tr>
      <w:tr w:rsidR="00D55510" w14:paraId="2E1D180B"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7D608AE9"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编号</w:t>
            </w:r>
          </w:p>
        </w:tc>
        <w:tc>
          <w:tcPr>
            <w:tcW w:w="12840" w:type="dxa"/>
            <w:gridSpan w:val="3"/>
            <w:tcBorders>
              <w:top w:val="single" w:sz="4" w:space="0" w:color="000000"/>
              <w:left w:val="single" w:sz="4" w:space="0" w:color="000000"/>
              <w:bottom w:val="single" w:sz="4" w:space="0" w:color="000000"/>
              <w:right w:val="single" w:sz="4" w:space="0" w:color="000000"/>
            </w:tcBorders>
          </w:tcPr>
          <w:p w14:paraId="102417C8" w14:textId="77777777" w:rsidR="00D55510" w:rsidRDefault="00DA194B">
            <w:pPr>
              <w:wordWrap w:val="0"/>
              <w:autoSpaceDE w:val="0"/>
              <w:autoSpaceDN w:val="0"/>
              <w:spacing w:before="53" w:line="246" w:lineRule="exact"/>
              <w:ind w:firstLine="60"/>
              <w:rPr>
                <w:sz w:val="18"/>
                <w:szCs w:val="18"/>
              </w:rPr>
            </w:pPr>
            <w:r>
              <w:rPr>
                <w:rFonts w:ascii="Calibri" w:eastAsia="Calibri" w:hAnsi="Calibri" w:hint="eastAsia"/>
                <w:color w:val="000000"/>
                <w:sz w:val="18"/>
                <w:szCs w:val="18"/>
              </w:rPr>
              <w:t>320280118000</w:t>
            </w:r>
          </w:p>
        </w:tc>
      </w:tr>
      <w:tr w:rsidR="00D55510" w14:paraId="78972F07" w14:textId="77777777">
        <w:trPr>
          <w:trHeight w:val="300"/>
        </w:trPr>
        <w:tc>
          <w:tcPr>
            <w:tcW w:w="1220" w:type="dxa"/>
            <w:tcBorders>
              <w:top w:val="single" w:sz="4" w:space="0" w:color="000000"/>
              <w:left w:val="single" w:sz="4" w:space="0" w:color="000000"/>
              <w:bottom w:val="single" w:sz="4" w:space="0" w:color="000000"/>
              <w:right w:val="single" w:sz="4" w:space="0" w:color="000000"/>
            </w:tcBorders>
          </w:tcPr>
          <w:p w14:paraId="14422041" w14:textId="77777777" w:rsidR="00D55510" w:rsidRDefault="00DA194B">
            <w:pPr>
              <w:wordWrap w:val="0"/>
              <w:autoSpaceDE w:val="0"/>
              <w:autoSpaceDN w:val="0"/>
              <w:spacing w:before="13" w:line="246" w:lineRule="exact"/>
              <w:jc w:val="center"/>
              <w:rPr>
                <w:sz w:val="18"/>
                <w:szCs w:val="18"/>
              </w:rPr>
            </w:pPr>
            <w:r>
              <w:rPr>
                <w:rFonts w:ascii="宋体" w:hAnsi="宋体" w:hint="eastAsia"/>
                <w:color w:val="000000"/>
                <w:sz w:val="18"/>
                <w:szCs w:val="18"/>
              </w:rPr>
              <w:t>行为名称</w:t>
            </w:r>
          </w:p>
        </w:tc>
        <w:tc>
          <w:tcPr>
            <w:tcW w:w="12840" w:type="dxa"/>
            <w:gridSpan w:val="3"/>
            <w:tcBorders>
              <w:top w:val="single" w:sz="4" w:space="0" w:color="000000"/>
              <w:left w:val="single" w:sz="4" w:space="0" w:color="000000"/>
              <w:bottom w:val="single" w:sz="4" w:space="0" w:color="000000"/>
              <w:right w:val="single" w:sz="4" w:space="0" w:color="000000"/>
            </w:tcBorders>
          </w:tcPr>
          <w:p w14:paraId="27F872C1" w14:textId="77777777" w:rsidR="00D55510" w:rsidRDefault="00DA194B">
            <w:pPr>
              <w:wordWrap w:val="0"/>
              <w:autoSpaceDE w:val="0"/>
              <w:autoSpaceDN w:val="0"/>
              <w:spacing w:before="53" w:line="246" w:lineRule="exact"/>
              <w:ind w:firstLine="80"/>
              <w:rPr>
                <w:sz w:val="18"/>
                <w:szCs w:val="18"/>
              </w:rPr>
            </w:pPr>
            <w:r>
              <w:rPr>
                <w:rFonts w:ascii="宋体" w:hAnsi="宋体" w:hint="eastAsia"/>
                <w:color w:val="000000"/>
                <w:sz w:val="18"/>
                <w:szCs w:val="18"/>
              </w:rPr>
              <w:t>对安装充电设备设施破坏人防工程战时防护效能的处罚</w:t>
            </w:r>
          </w:p>
        </w:tc>
      </w:tr>
      <w:tr w:rsidR="00D55510" w14:paraId="7F56469C" w14:textId="77777777">
        <w:trPr>
          <w:trHeight w:val="1600"/>
        </w:trPr>
        <w:tc>
          <w:tcPr>
            <w:tcW w:w="1220" w:type="dxa"/>
            <w:tcBorders>
              <w:top w:val="single" w:sz="4" w:space="0" w:color="000000"/>
              <w:left w:val="single" w:sz="4" w:space="0" w:color="000000"/>
              <w:bottom w:val="single" w:sz="4" w:space="0" w:color="000000"/>
              <w:right w:val="single" w:sz="4" w:space="0" w:color="000000"/>
            </w:tcBorders>
          </w:tcPr>
          <w:p w14:paraId="69A58756" w14:textId="77777777" w:rsidR="00D55510" w:rsidRDefault="00D55510">
            <w:pPr>
              <w:wordWrap w:val="0"/>
              <w:autoSpaceDE w:val="0"/>
              <w:autoSpaceDN w:val="0"/>
              <w:spacing w:line="246" w:lineRule="exact"/>
              <w:rPr>
                <w:rFonts w:ascii="宋体" w:hAnsi="宋体"/>
                <w:color w:val="000000"/>
                <w:sz w:val="18"/>
                <w:szCs w:val="18"/>
              </w:rPr>
            </w:pPr>
          </w:p>
          <w:p w14:paraId="5D69B8CA" w14:textId="77777777" w:rsidR="00D55510" w:rsidRDefault="00D55510">
            <w:pPr>
              <w:wordWrap w:val="0"/>
              <w:autoSpaceDE w:val="0"/>
              <w:autoSpaceDN w:val="0"/>
              <w:spacing w:line="246" w:lineRule="exact"/>
              <w:rPr>
                <w:rFonts w:ascii="宋体" w:hAnsi="宋体"/>
                <w:color w:val="000000"/>
                <w:sz w:val="18"/>
                <w:szCs w:val="18"/>
              </w:rPr>
            </w:pPr>
          </w:p>
          <w:p w14:paraId="1BB66E1A" w14:textId="77777777" w:rsidR="00D55510" w:rsidRDefault="00DA194B">
            <w:pPr>
              <w:wordWrap w:val="0"/>
              <w:autoSpaceDE w:val="0"/>
              <w:autoSpaceDN w:val="0"/>
              <w:spacing w:before="207" w:line="246" w:lineRule="exact"/>
              <w:ind w:firstLine="220"/>
              <w:rPr>
                <w:sz w:val="18"/>
                <w:szCs w:val="18"/>
              </w:rPr>
            </w:pPr>
            <w:r>
              <w:rPr>
                <w:rFonts w:ascii="宋体" w:hAnsi="宋体" w:hint="eastAsia"/>
                <w:color w:val="000000"/>
                <w:sz w:val="18"/>
                <w:szCs w:val="18"/>
              </w:rPr>
              <w:t>法律依据</w:t>
            </w:r>
          </w:p>
        </w:tc>
        <w:tc>
          <w:tcPr>
            <w:tcW w:w="12840" w:type="dxa"/>
            <w:gridSpan w:val="3"/>
            <w:tcBorders>
              <w:top w:val="single" w:sz="4" w:space="0" w:color="000000"/>
              <w:left w:val="single" w:sz="4" w:space="0" w:color="000000"/>
              <w:bottom w:val="single" w:sz="4" w:space="0" w:color="000000"/>
              <w:right w:val="single" w:sz="4" w:space="0" w:color="000000"/>
            </w:tcBorders>
          </w:tcPr>
          <w:p w14:paraId="1CC12FFB" w14:textId="77777777" w:rsidR="00D55510" w:rsidRDefault="00DA194B">
            <w:pPr>
              <w:wordWrap w:val="0"/>
              <w:autoSpaceDE w:val="0"/>
              <w:autoSpaceDN w:val="0"/>
              <w:spacing w:before="93" w:line="246" w:lineRule="exact"/>
              <w:ind w:firstLine="120"/>
              <w:rPr>
                <w:sz w:val="18"/>
                <w:szCs w:val="18"/>
              </w:rPr>
            </w:pPr>
            <w:r>
              <w:rPr>
                <w:rFonts w:ascii="宋体" w:hAnsi="宋体" w:hint="eastAsia"/>
                <w:color w:val="000000"/>
                <w:sz w:val="18"/>
                <w:szCs w:val="18"/>
              </w:rPr>
              <w:t>【地方政府规章】《江苏省人民防空工程维护管理规定》（省政府令第</w:t>
            </w:r>
            <w:r>
              <w:rPr>
                <w:rFonts w:ascii="Calibri" w:eastAsia="Calibri" w:hAnsi="Calibri" w:hint="eastAsia"/>
                <w:color w:val="000000"/>
                <w:sz w:val="18"/>
                <w:szCs w:val="18"/>
              </w:rPr>
              <w:t>165</w:t>
            </w:r>
            <w:r>
              <w:rPr>
                <w:rFonts w:ascii="宋体" w:hAnsi="宋体" w:hint="eastAsia"/>
                <w:color w:val="000000"/>
                <w:sz w:val="18"/>
                <w:szCs w:val="18"/>
              </w:rPr>
              <w:t>号）</w:t>
            </w:r>
          </w:p>
          <w:p w14:paraId="1B3961CF" w14:textId="77777777" w:rsidR="00D55510" w:rsidRDefault="00DA194B">
            <w:pPr>
              <w:wordWrap w:val="0"/>
              <w:autoSpaceDE w:val="0"/>
              <w:autoSpaceDN w:val="0"/>
              <w:spacing w:before="73" w:line="246" w:lineRule="exact"/>
              <w:ind w:firstLine="500"/>
              <w:rPr>
                <w:sz w:val="18"/>
                <w:szCs w:val="18"/>
              </w:rPr>
            </w:pPr>
            <w:r>
              <w:rPr>
                <w:rFonts w:ascii="宋体" w:hAnsi="宋体" w:hint="eastAsia"/>
                <w:color w:val="000000"/>
                <w:sz w:val="18"/>
                <w:szCs w:val="18"/>
              </w:rPr>
              <w:t>第二十条</w:t>
            </w:r>
            <w:r>
              <w:rPr>
                <w:rFonts w:ascii="宋体" w:hAnsi="宋体" w:hint="eastAsia"/>
                <w:color w:val="000000"/>
                <w:sz w:val="18"/>
                <w:szCs w:val="18"/>
              </w:rPr>
              <w:t xml:space="preserve"> </w:t>
            </w:r>
            <w:r>
              <w:rPr>
                <w:rFonts w:ascii="宋体" w:hAnsi="宋体" w:hint="eastAsia"/>
                <w:color w:val="000000"/>
                <w:sz w:val="18"/>
                <w:szCs w:val="18"/>
              </w:rPr>
              <w:t>禁止任何单位或者个人实施影响人防工程使用或者降低人防工程防护能力的下列行为：</w:t>
            </w:r>
          </w:p>
          <w:p w14:paraId="7DD4882A" w14:textId="77777777" w:rsidR="00D55510" w:rsidRDefault="00DA194B">
            <w:pPr>
              <w:wordWrap w:val="0"/>
              <w:autoSpaceDE w:val="0"/>
              <w:autoSpaceDN w:val="0"/>
              <w:spacing w:before="53" w:line="246" w:lineRule="exact"/>
              <w:ind w:firstLine="560"/>
              <w:rPr>
                <w:sz w:val="18"/>
                <w:szCs w:val="18"/>
              </w:rPr>
            </w:pPr>
            <w:r>
              <w:rPr>
                <w:rFonts w:ascii="宋体" w:hAnsi="宋体" w:hint="eastAsia"/>
                <w:color w:val="000000"/>
                <w:sz w:val="18"/>
                <w:szCs w:val="18"/>
              </w:rPr>
              <w:t>（三）安装充电设备设施破坏人防工程战时防护效能；</w:t>
            </w:r>
          </w:p>
          <w:p w14:paraId="3B68E8F8" w14:textId="77777777" w:rsidR="00D55510" w:rsidRDefault="00DA194B">
            <w:pPr>
              <w:wordWrap w:val="0"/>
              <w:autoSpaceDE w:val="0"/>
              <w:autoSpaceDN w:val="0"/>
              <w:spacing w:before="63" w:line="246" w:lineRule="exact"/>
              <w:ind w:left="80" w:right="40" w:firstLine="420"/>
              <w:rPr>
                <w:sz w:val="18"/>
                <w:szCs w:val="18"/>
              </w:rPr>
            </w:pPr>
            <w:r>
              <w:rPr>
                <w:rFonts w:ascii="宋体" w:hAnsi="宋体" w:hint="eastAsia"/>
                <w:color w:val="000000"/>
                <w:sz w:val="18"/>
                <w:szCs w:val="18"/>
              </w:rPr>
              <w:t>第三十条</w:t>
            </w:r>
            <w:r>
              <w:rPr>
                <w:rFonts w:ascii="宋体" w:hAnsi="宋体" w:hint="eastAsia"/>
                <w:color w:val="000000"/>
                <w:sz w:val="18"/>
                <w:szCs w:val="18"/>
              </w:rPr>
              <w:t xml:space="preserve"> </w:t>
            </w:r>
            <w:r>
              <w:rPr>
                <w:rFonts w:ascii="宋体" w:hAnsi="宋体" w:hint="eastAsia"/>
                <w:color w:val="000000"/>
                <w:sz w:val="18"/>
                <w:szCs w:val="18"/>
              </w:rPr>
              <w:t>对未达到本规定第十二条要求或者违反第二十条规定的，由人防主管部门对当事人给予警告，并责令限期改正，可以对个人并处一千元以上五千元以下罚款，对单位并处一万元以上五万元以下罚款；造成损失的，应当依法赔偿损失。</w:t>
            </w:r>
          </w:p>
        </w:tc>
      </w:tr>
      <w:tr w:rsidR="00D55510" w14:paraId="61893360" w14:textId="77777777">
        <w:trPr>
          <w:trHeight w:val="280"/>
        </w:trPr>
        <w:tc>
          <w:tcPr>
            <w:tcW w:w="1220" w:type="dxa"/>
            <w:tcBorders>
              <w:top w:val="single" w:sz="4" w:space="0" w:color="000000"/>
              <w:left w:val="single" w:sz="4" w:space="0" w:color="000000"/>
              <w:bottom w:val="single" w:sz="4" w:space="0" w:color="000000"/>
              <w:right w:val="single" w:sz="4" w:space="0" w:color="000000"/>
            </w:tcBorders>
          </w:tcPr>
          <w:p w14:paraId="0F7A4C40" w14:textId="77777777" w:rsidR="00D55510" w:rsidRDefault="00DA194B">
            <w:pPr>
              <w:wordWrap w:val="0"/>
              <w:autoSpaceDE w:val="0"/>
              <w:autoSpaceDN w:val="0"/>
              <w:spacing w:before="13" w:line="246" w:lineRule="exact"/>
              <w:ind w:firstLine="220"/>
              <w:rPr>
                <w:sz w:val="18"/>
                <w:szCs w:val="18"/>
              </w:rPr>
            </w:pPr>
            <w:r>
              <w:rPr>
                <w:rFonts w:ascii="宋体" w:hAnsi="宋体" w:hint="eastAsia"/>
                <w:color w:val="000000"/>
                <w:sz w:val="18"/>
                <w:szCs w:val="18"/>
              </w:rPr>
              <w:t>处罚种类</w:t>
            </w:r>
          </w:p>
        </w:tc>
        <w:tc>
          <w:tcPr>
            <w:tcW w:w="12840" w:type="dxa"/>
            <w:gridSpan w:val="3"/>
            <w:tcBorders>
              <w:top w:val="single" w:sz="4" w:space="0" w:color="000000"/>
              <w:left w:val="single" w:sz="4" w:space="0" w:color="000000"/>
              <w:bottom w:val="single" w:sz="4" w:space="0" w:color="000000"/>
              <w:right w:val="single" w:sz="4" w:space="0" w:color="000000"/>
            </w:tcBorders>
          </w:tcPr>
          <w:p w14:paraId="332CE266" w14:textId="77777777" w:rsidR="00D55510" w:rsidRDefault="00DA194B">
            <w:pPr>
              <w:wordWrap w:val="0"/>
              <w:autoSpaceDE w:val="0"/>
              <w:autoSpaceDN w:val="0"/>
              <w:spacing w:before="53" w:line="246" w:lineRule="exact"/>
              <w:ind w:firstLine="80"/>
              <w:rPr>
                <w:sz w:val="18"/>
                <w:szCs w:val="18"/>
              </w:rPr>
            </w:pPr>
            <w:r>
              <w:rPr>
                <w:rFonts w:ascii="宋体" w:hAnsi="宋体" w:hint="eastAsia"/>
                <w:color w:val="000000"/>
                <w:sz w:val="18"/>
                <w:szCs w:val="18"/>
              </w:rPr>
              <w:t>警告、罚款</w:t>
            </w:r>
          </w:p>
        </w:tc>
      </w:tr>
      <w:tr w:rsidR="00D55510" w14:paraId="79CF5AB1" w14:textId="77777777">
        <w:trPr>
          <w:trHeight w:val="300"/>
        </w:trPr>
        <w:tc>
          <w:tcPr>
            <w:tcW w:w="14060" w:type="dxa"/>
            <w:gridSpan w:val="4"/>
            <w:tcBorders>
              <w:top w:val="single" w:sz="4" w:space="0" w:color="000000"/>
              <w:left w:val="single" w:sz="4" w:space="0" w:color="000000"/>
              <w:bottom w:val="single" w:sz="4" w:space="0" w:color="000000"/>
              <w:right w:val="single" w:sz="4" w:space="0" w:color="000000"/>
            </w:tcBorders>
          </w:tcPr>
          <w:p w14:paraId="33322B54" w14:textId="77777777" w:rsidR="00D55510" w:rsidRDefault="00DA194B">
            <w:pPr>
              <w:wordWrap w:val="0"/>
              <w:autoSpaceDE w:val="0"/>
              <w:autoSpaceDN w:val="0"/>
              <w:spacing w:before="53" w:line="246" w:lineRule="exact"/>
              <w:jc w:val="center"/>
              <w:rPr>
                <w:sz w:val="18"/>
                <w:szCs w:val="18"/>
              </w:rPr>
            </w:pPr>
            <w:r>
              <w:rPr>
                <w:rFonts w:ascii="宋体" w:hAnsi="宋体" w:hint="eastAsia"/>
                <w:color w:val="000000"/>
                <w:sz w:val="18"/>
                <w:szCs w:val="18"/>
              </w:rPr>
              <w:t>自由裁量基准</w:t>
            </w:r>
          </w:p>
        </w:tc>
      </w:tr>
      <w:tr w:rsidR="00D55510" w14:paraId="5A4CA2CE" w14:textId="77777777">
        <w:trPr>
          <w:trHeight w:val="660"/>
        </w:trPr>
        <w:tc>
          <w:tcPr>
            <w:tcW w:w="1220" w:type="dxa"/>
            <w:vMerge w:val="restart"/>
            <w:tcBorders>
              <w:top w:val="single" w:sz="4" w:space="0" w:color="000000"/>
              <w:left w:val="single" w:sz="4" w:space="0" w:color="000000"/>
              <w:bottom w:val="single" w:sz="4" w:space="0" w:color="000000"/>
              <w:right w:val="single" w:sz="4" w:space="0" w:color="000000"/>
            </w:tcBorders>
          </w:tcPr>
          <w:p w14:paraId="3373FE3C" w14:textId="77777777" w:rsidR="00D55510" w:rsidRDefault="00D55510">
            <w:pPr>
              <w:wordWrap w:val="0"/>
              <w:autoSpaceDE w:val="0"/>
              <w:autoSpaceDN w:val="0"/>
              <w:spacing w:line="246" w:lineRule="exact"/>
              <w:rPr>
                <w:rFonts w:ascii="宋体" w:hAnsi="宋体"/>
                <w:color w:val="000000"/>
                <w:sz w:val="18"/>
                <w:szCs w:val="18"/>
              </w:rPr>
            </w:pPr>
          </w:p>
          <w:p w14:paraId="67ED95DA" w14:textId="77777777" w:rsidR="00D55510" w:rsidRDefault="00D55510">
            <w:pPr>
              <w:wordWrap w:val="0"/>
              <w:autoSpaceDE w:val="0"/>
              <w:autoSpaceDN w:val="0"/>
              <w:spacing w:line="246" w:lineRule="exact"/>
              <w:rPr>
                <w:rFonts w:ascii="宋体" w:hAnsi="宋体"/>
                <w:color w:val="000000"/>
                <w:sz w:val="18"/>
                <w:szCs w:val="18"/>
              </w:rPr>
            </w:pPr>
          </w:p>
          <w:p w14:paraId="6141CF48" w14:textId="77777777" w:rsidR="00D55510" w:rsidRDefault="00D55510">
            <w:pPr>
              <w:wordWrap w:val="0"/>
              <w:autoSpaceDE w:val="0"/>
              <w:autoSpaceDN w:val="0"/>
              <w:spacing w:line="246" w:lineRule="exact"/>
              <w:rPr>
                <w:rFonts w:ascii="宋体" w:hAnsi="宋体"/>
                <w:color w:val="000000"/>
                <w:sz w:val="18"/>
                <w:szCs w:val="18"/>
              </w:rPr>
            </w:pPr>
          </w:p>
          <w:p w14:paraId="422059D8" w14:textId="77777777" w:rsidR="00D55510" w:rsidRDefault="00DA194B">
            <w:pPr>
              <w:wordWrap w:val="0"/>
              <w:autoSpaceDE w:val="0"/>
              <w:autoSpaceDN w:val="0"/>
              <w:spacing w:before="180" w:line="246" w:lineRule="exact"/>
              <w:jc w:val="center"/>
              <w:rPr>
                <w:sz w:val="18"/>
                <w:szCs w:val="18"/>
              </w:rPr>
            </w:pPr>
            <w:r>
              <w:rPr>
                <w:rFonts w:ascii="宋体" w:hAnsi="宋体" w:hint="eastAsia"/>
                <w:color w:val="000000"/>
                <w:sz w:val="18"/>
                <w:szCs w:val="18"/>
              </w:rPr>
              <w:t>情形描述</w:t>
            </w:r>
          </w:p>
        </w:tc>
        <w:tc>
          <w:tcPr>
            <w:tcW w:w="6000" w:type="dxa"/>
            <w:tcBorders>
              <w:top w:val="single" w:sz="4" w:space="0" w:color="000000"/>
              <w:left w:val="single" w:sz="4" w:space="0" w:color="000000"/>
              <w:bottom w:val="single" w:sz="4" w:space="0" w:color="000000"/>
              <w:right w:val="single" w:sz="4" w:space="0" w:color="000000"/>
            </w:tcBorders>
          </w:tcPr>
          <w:p w14:paraId="23B873BF"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安装充电设备设施影响人防工程战时防护效能</w:t>
            </w:r>
            <w:r>
              <w:rPr>
                <w:rFonts w:ascii="Calibri" w:eastAsia="Calibri" w:hAnsi="Calibri" w:hint="eastAsia"/>
                <w:color w:val="000000"/>
                <w:sz w:val="18"/>
                <w:szCs w:val="18"/>
              </w:rPr>
              <w:t>1</w:t>
            </w:r>
            <w:r>
              <w:rPr>
                <w:rFonts w:ascii="宋体" w:hAnsi="宋体" w:hint="eastAsia"/>
                <w:color w:val="000000"/>
                <w:sz w:val="18"/>
                <w:szCs w:val="18"/>
              </w:rPr>
              <w:t>-</w:t>
            </w:r>
            <w:r>
              <w:rPr>
                <w:rFonts w:ascii="Calibri" w:eastAsia="Calibri" w:hAnsi="Calibri" w:hint="eastAsia"/>
                <w:color w:val="000000"/>
                <w:sz w:val="18"/>
                <w:szCs w:val="18"/>
              </w:rPr>
              <w:t>2</w:t>
            </w:r>
            <w:r>
              <w:rPr>
                <w:rFonts w:ascii="宋体" w:hAnsi="宋体" w:hint="eastAsia"/>
                <w:color w:val="000000"/>
                <w:sz w:val="18"/>
                <w:szCs w:val="18"/>
              </w:rPr>
              <w:t>处</w:t>
            </w:r>
          </w:p>
        </w:tc>
        <w:tc>
          <w:tcPr>
            <w:tcW w:w="1120" w:type="dxa"/>
            <w:vMerge w:val="restart"/>
            <w:tcBorders>
              <w:top w:val="single" w:sz="4" w:space="0" w:color="000000"/>
              <w:left w:val="single" w:sz="4" w:space="0" w:color="000000"/>
              <w:bottom w:val="single" w:sz="4" w:space="0" w:color="000000"/>
              <w:right w:val="single" w:sz="4" w:space="0" w:color="000000"/>
            </w:tcBorders>
          </w:tcPr>
          <w:p w14:paraId="660E2EDB" w14:textId="77777777" w:rsidR="00D55510" w:rsidRDefault="00D55510">
            <w:pPr>
              <w:wordWrap w:val="0"/>
              <w:autoSpaceDE w:val="0"/>
              <w:autoSpaceDN w:val="0"/>
              <w:spacing w:line="246" w:lineRule="exact"/>
              <w:rPr>
                <w:rFonts w:ascii="宋体" w:hAnsi="宋体"/>
                <w:color w:val="000000"/>
                <w:sz w:val="18"/>
                <w:szCs w:val="18"/>
              </w:rPr>
            </w:pPr>
          </w:p>
          <w:p w14:paraId="59643417" w14:textId="77777777" w:rsidR="00D55510" w:rsidRDefault="00D55510">
            <w:pPr>
              <w:wordWrap w:val="0"/>
              <w:autoSpaceDE w:val="0"/>
              <w:autoSpaceDN w:val="0"/>
              <w:spacing w:line="246" w:lineRule="exact"/>
              <w:rPr>
                <w:rFonts w:ascii="宋体" w:hAnsi="宋体"/>
                <w:color w:val="000000"/>
                <w:sz w:val="18"/>
                <w:szCs w:val="18"/>
              </w:rPr>
            </w:pPr>
          </w:p>
          <w:p w14:paraId="5E3E1E4C" w14:textId="77777777" w:rsidR="00D55510" w:rsidRDefault="00D55510">
            <w:pPr>
              <w:wordWrap w:val="0"/>
              <w:autoSpaceDE w:val="0"/>
              <w:autoSpaceDN w:val="0"/>
              <w:spacing w:line="246" w:lineRule="exact"/>
              <w:rPr>
                <w:rFonts w:ascii="宋体" w:hAnsi="宋体"/>
                <w:color w:val="000000"/>
                <w:sz w:val="18"/>
                <w:szCs w:val="18"/>
              </w:rPr>
            </w:pPr>
          </w:p>
          <w:p w14:paraId="44260A2A" w14:textId="77777777" w:rsidR="00D55510" w:rsidRDefault="00DA194B">
            <w:pPr>
              <w:wordWrap w:val="0"/>
              <w:autoSpaceDE w:val="0"/>
              <w:autoSpaceDN w:val="0"/>
              <w:spacing w:before="160" w:line="246" w:lineRule="exact"/>
              <w:ind w:firstLine="160"/>
              <w:rPr>
                <w:sz w:val="18"/>
                <w:szCs w:val="18"/>
              </w:rPr>
            </w:pPr>
            <w:r>
              <w:rPr>
                <w:rFonts w:ascii="宋体" w:hAnsi="宋体" w:hint="eastAsia"/>
                <w:color w:val="000000"/>
                <w:sz w:val="18"/>
                <w:szCs w:val="18"/>
              </w:rPr>
              <w:t>裁量幅度</w:t>
            </w:r>
          </w:p>
        </w:tc>
        <w:tc>
          <w:tcPr>
            <w:tcW w:w="5720" w:type="dxa"/>
            <w:tcBorders>
              <w:top w:val="single" w:sz="4" w:space="0" w:color="000000"/>
              <w:left w:val="single" w:sz="4" w:space="0" w:color="000000"/>
              <w:bottom w:val="single" w:sz="4" w:space="0" w:color="000000"/>
              <w:right w:val="single" w:sz="4" w:space="0" w:color="000000"/>
            </w:tcBorders>
          </w:tcPr>
          <w:p w14:paraId="6807EDB7" w14:textId="77777777" w:rsidR="00D55510" w:rsidRDefault="00DA194B">
            <w:pPr>
              <w:wordWrap w:val="0"/>
              <w:autoSpaceDE w:val="0"/>
              <w:autoSpaceDN w:val="0"/>
              <w:spacing w:before="80" w:line="246" w:lineRule="exact"/>
              <w:ind w:left="80" w:right="6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1000</w:t>
            </w:r>
            <w:r>
              <w:rPr>
                <w:rFonts w:ascii="宋体" w:hAnsi="宋体" w:hint="eastAsia"/>
                <w:color w:val="000000"/>
                <w:sz w:val="18"/>
                <w:szCs w:val="18"/>
              </w:rPr>
              <w:t>元以上</w:t>
            </w:r>
            <w:r>
              <w:rPr>
                <w:rFonts w:ascii="Calibri" w:eastAsia="Calibri" w:hAnsi="Calibri" w:hint="eastAsia"/>
                <w:color w:val="000000"/>
                <w:sz w:val="18"/>
                <w:szCs w:val="18"/>
              </w:rPr>
              <w:t>2000</w:t>
            </w:r>
            <w:r>
              <w:rPr>
                <w:rFonts w:ascii="宋体" w:hAnsi="宋体" w:hint="eastAsia"/>
                <w:color w:val="000000"/>
                <w:sz w:val="18"/>
                <w:szCs w:val="18"/>
              </w:rPr>
              <w:t>元以下罚款，对单位并处</w:t>
            </w:r>
            <w:r>
              <w:rPr>
                <w:rFonts w:ascii="Calibri" w:eastAsia="Calibri" w:hAnsi="Calibri" w:hint="eastAsia"/>
                <w:color w:val="000000"/>
                <w:sz w:val="18"/>
                <w:szCs w:val="18"/>
              </w:rPr>
              <w:t>1</w:t>
            </w:r>
            <w:r>
              <w:rPr>
                <w:rFonts w:ascii="宋体" w:hAnsi="宋体" w:hint="eastAsia"/>
                <w:color w:val="000000"/>
                <w:sz w:val="18"/>
                <w:szCs w:val="18"/>
              </w:rPr>
              <w:t>万元以上</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万元以下罚款</w:t>
            </w:r>
          </w:p>
        </w:tc>
      </w:tr>
      <w:tr w:rsidR="00D55510" w14:paraId="0B5CBF44" w14:textId="77777777">
        <w:trPr>
          <w:trHeight w:val="600"/>
        </w:trPr>
        <w:tc>
          <w:tcPr>
            <w:tcW w:w="1220" w:type="dxa"/>
            <w:vMerge/>
            <w:tcBorders>
              <w:top w:val="single" w:sz="4" w:space="0" w:color="000000"/>
              <w:left w:val="single" w:sz="4" w:space="0" w:color="000000"/>
              <w:bottom w:val="single" w:sz="4" w:space="0" w:color="000000"/>
              <w:right w:val="single" w:sz="4" w:space="0" w:color="000000"/>
            </w:tcBorders>
          </w:tcPr>
          <w:p w14:paraId="00C1D757" w14:textId="77777777" w:rsidR="00D55510" w:rsidRDefault="00D55510">
            <w:pPr>
              <w:rPr>
                <w:sz w:val="18"/>
                <w:szCs w:val="18"/>
              </w:rPr>
            </w:pPr>
          </w:p>
        </w:tc>
        <w:tc>
          <w:tcPr>
            <w:tcW w:w="6000" w:type="dxa"/>
            <w:tcBorders>
              <w:top w:val="single" w:sz="4" w:space="0" w:color="000000"/>
              <w:left w:val="single" w:sz="4" w:space="0" w:color="000000"/>
              <w:bottom w:val="single" w:sz="4" w:space="0" w:color="000000"/>
              <w:right w:val="single" w:sz="4" w:space="0" w:color="000000"/>
            </w:tcBorders>
          </w:tcPr>
          <w:p w14:paraId="7EC97108" w14:textId="77777777" w:rsidR="00D55510" w:rsidRDefault="00DA194B">
            <w:pPr>
              <w:wordWrap w:val="0"/>
              <w:autoSpaceDE w:val="0"/>
              <w:autoSpaceDN w:val="0"/>
              <w:spacing w:before="240" w:line="246" w:lineRule="exact"/>
              <w:ind w:firstLine="80"/>
              <w:rPr>
                <w:sz w:val="18"/>
                <w:szCs w:val="18"/>
              </w:rPr>
            </w:pPr>
            <w:r>
              <w:rPr>
                <w:rFonts w:ascii="宋体" w:hAnsi="宋体" w:hint="eastAsia"/>
                <w:color w:val="000000"/>
                <w:sz w:val="18"/>
                <w:szCs w:val="18"/>
              </w:rPr>
              <w:t>安装充电设备设施影响人防工程战时防护效能</w:t>
            </w:r>
            <w:r>
              <w:rPr>
                <w:rFonts w:ascii="Calibri" w:eastAsia="Calibri" w:hAnsi="Calibri" w:hint="eastAsia"/>
                <w:color w:val="000000"/>
                <w:sz w:val="18"/>
                <w:szCs w:val="18"/>
              </w:rPr>
              <w:t>3</w:t>
            </w:r>
            <w:r>
              <w:rPr>
                <w:rFonts w:ascii="宋体" w:hAnsi="宋体" w:hint="eastAsia"/>
                <w:color w:val="000000"/>
                <w:sz w:val="18"/>
                <w:szCs w:val="18"/>
              </w:rPr>
              <w:t>-</w:t>
            </w:r>
            <w:r>
              <w:rPr>
                <w:rFonts w:ascii="Calibri" w:eastAsia="Calibri" w:hAnsi="Calibri" w:hint="eastAsia"/>
                <w:color w:val="000000"/>
                <w:sz w:val="18"/>
                <w:szCs w:val="18"/>
              </w:rPr>
              <w:t>4</w:t>
            </w:r>
            <w:r>
              <w:rPr>
                <w:rFonts w:ascii="宋体" w:hAnsi="宋体" w:hint="eastAsia"/>
                <w:color w:val="000000"/>
                <w:sz w:val="18"/>
                <w:szCs w:val="18"/>
              </w:rPr>
              <w:t>处</w:t>
            </w:r>
          </w:p>
        </w:tc>
        <w:tc>
          <w:tcPr>
            <w:tcW w:w="1120" w:type="dxa"/>
            <w:vMerge/>
            <w:tcBorders>
              <w:top w:val="single" w:sz="4" w:space="0" w:color="000000"/>
              <w:left w:val="single" w:sz="4" w:space="0" w:color="000000"/>
              <w:bottom w:val="single" w:sz="4" w:space="0" w:color="000000"/>
              <w:right w:val="single" w:sz="4" w:space="0" w:color="000000"/>
            </w:tcBorders>
          </w:tcPr>
          <w:p w14:paraId="4C9338C3" w14:textId="77777777" w:rsidR="00D55510" w:rsidRDefault="00D55510">
            <w:pPr>
              <w:rPr>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1B9FBBA6" w14:textId="77777777" w:rsidR="00D55510" w:rsidRDefault="00DA194B">
            <w:pPr>
              <w:wordWrap w:val="0"/>
              <w:autoSpaceDE w:val="0"/>
              <w:autoSpaceDN w:val="0"/>
              <w:spacing w:before="80" w:line="246" w:lineRule="exact"/>
              <w:ind w:left="100" w:right="6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2000</w:t>
            </w:r>
            <w:r>
              <w:rPr>
                <w:rFonts w:ascii="宋体" w:hAnsi="宋体" w:hint="eastAsia"/>
                <w:color w:val="000000"/>
                <w:sz w:val="18"/>
                <w:szCs w:val="18"/>
              </w:rPr>
              <w:t>元以上</w:t>
            </w:r>
            <w:r>
              <w:rPr>
                <w:rFonts w:ascii="Calibri" w:eastAsia="Calibri" w:hAnsi="Calibri" w:hint="eastAsia"/>
                <w:color w:val="000000"/>
                <w:sz w:val="18"/>
                <w:szCs w:val="18"/>
              </w:rPr>
              <w:t>4000</w:t>
            </w:r>
            <w:r>
              <w:rPr>
                <w:rFonts w:ascii="宋体" w:hAnsi="宋体" w:hint="eastAsia"/>
                <w:color w:val="000000"/>
                <w:sz w:val="18"/>
                <w:szCs w:val="18"/>
              </w:rPr>
              <w:t>元以下罚款，对单位并处</w:t>
            </w:r>
            <w:r>
              <w:rPr>
                <w:rFonts w:ascii="Calibri" w:eastAsia="Calibri" w:hAnsi="Calibri" w:hint="eastAsia"/>
                <w:color w:val="000000"/>
                <w:sz w:val="18"/>
                <w:szCs w:val="18"/>
              </w:rPr>
              <w:t>2</w:t>
            </w:r>
            <w:r>
              <w:rPr>
                <w:rFonts w:ascii="宋体" w:hAnsi="宋体" w:hint="eastAsia"/>
                <w:color w:val="000000"/>
                <w:sz w:val="18"/>
                <w:szCs w:val="18"/>
              </w:rPr>
              <w:t>.</w:t>
            </w:r>
            <w:r>
              <w:rPr>
                <w:rFonts w:ascii="Calibri" w:eastAsia="Calibri" w:hAnsi="Calibri" w:hint="eastAsia"/>
                <w:color w:val="000000"/>
                <w:sz w:val="18"/>
                <w:szCs w:val="18"/>
              </w:rPr>
              <w:t>5</w:t>
            </w:r>
            <w:r>
              <w:rPr>
                <w:rFonts w:ascii="宋体" w:hAnsi="宋体" w:hint="eastAsia"/>
                <w:color w:val="000000"/>
                <w:sz w:val="18"/>
                <w:szCs w:val="18"/>
              </w:rPr>
              <w:t>万元以上</w:t>
            </w:r>
            <w:r>
              <w:rPr>
                <w:rFonts w:ascii="Calibri" w:eastAsia="Calibri" w:hAnsi="Calibri" w:hint="eastAsia"/>
                <w:color w:val="000000"/>
                <w:sz w:val="18"/>
                <w:szCs w:val="18"/>
              </w:rPr>
              <w:t>4</w:t>
            </w:r>
            <w:r>
              <w:rPr>
                <w:rFonts w:ascii="宋体" w:hAnsi="宋体" w:hint="eastAsia"/>
                <w:color w:val="000000"/>
                <w:sz w:val="18"/>
                <w:szCs w:val="18"/>
              </w:rPr>
              <w:t>万元以下罚款</w:t>
            </w:r>
          </w:p>
        </w:tc>
      </w:tr>
      <w:tr w:rsidR="00D55510" w14:paraId="49353BF6" w14:textId="77777777">
        <w:trPr>
          <w:trHeight w:val="660"/>
        </w:trPr>
        <w:tc>
          <w:tcPr>
            <w:tcW w:w="1220" w:type="dxa"/>
            <w:vMerge/>
            <w:tcBorders>
              <w:top w:val="single" w:sz="4" w:space="0" w:color="000000"/>
              <w:left w:val="single" w:sz="4" w:space="0" w:color="000000"/>
              <w:bottom w:val="single" w:sz="4" w:space="0" w:color="000000"/>
              <w:right w:val="single" w:sz="4" w:space="0" w:color="000000"/>
            </w:tcBorders>
          </w:tcPr>
          <w:p w14:paraId="5951DBBD" w14:textId="77777777" w:rsidR="00D55510" w:rsidRDefault="00D55510">
            <w:pPr>
              <w:rPr>
                <w:sz w:val="18"/>
                <w:szCs w:val="18"/>
              </w:rPr>
            </w:pPr>
          </w:p>
        </w:tc>
        <w:tc>
          <w:tcPr>
            <w:tcW w:w="6000" w:type="dxa"/>
            <w:tcBorders>
              <w:top w:val="single" w:sz="4" w:space="0" w:color="000000"/>
              <w:left w:val="single" w:sz="4" w:space="0" w:color="000000"/>
              <w:bottom w:val="single" w:sz="4" w:space="0" w:color="000000"/>
              <w:right w:val="single" w:sz="4" w:space="0" w:color="000000"/>
            </w:tcBorders>
          </w:tcPr>
          <w:p w14:paraId="5F6F1E93" w14:textId="77777777" w:rsidR="00D55510" w:rsidRDefault="00D55510">
            <w:pPr>
              <w:wordWrap w:val="0"/>
              <w:autoSpaceDE w:val="0"/>
              <w:autoSpaceDN w:val="0"/>
              <w:spacing w:line="246" w:lineRule="exact"/>
              <w:rPr>
                <w:rFonts w:ascii="宋体" w:hAnsi="宋体"/>
                <w:color w:val="000000"/>
                <w:sz w:val="18"/>
                <w:szCs w:val="18"/>
              </w:rPr>
            </w:pPr>
          </w:p>
          <w:p w14:paraId="42ADC09A" w14:textId="77777777" w:rsidR="00D55510" w:rsidRDefault="00DA194B">
            <w:pPr>
              <w:wordWrap w:val="0"/>
              <w:autoSpaceDE w:val="0"/>
              <w:autoSpaceDN w:val="0"/>
              <w:spacing w:before="13" w:line="246" w:lineRule="exact"/>
              <w:ind w:firstLine="80"/>
              <w:rPr>
                <w:sz w:val="18"/>
                <w:szCs w:val="18"/>
              </w:rPr>
            </w:pPr>
            <w:r>
              <w:rPr>
                <w:rFonts w:ascii="宋体" w:hAnsi="宋体" w:hint="eastAsia"/>
                <w:color w:val="000000"/>
                <w:sz w:val="18"/>
                <w:szCs w:val="18"/>
              </w:rPr>
              <w:t>安装充电设备设施影响人防工程战时防护效能</w:t>
            </w:r>
            <w:r>
              <w:rPr>
                <w:rFonts w:ascii="Calibri" w:eastAsia="Calibri" w:hAnsi="Calibri" w:hint="eastAsia"/>
                <w:color w:val="000000"/>
                <w:sz w:val="18"/>
                <w:szCs w:val="18"/>
              </w:rPr>
              <w:t>5</w:t>
            </w:r>
            <w:r>
              <w:rPr>
                <w:rFonts w:ascii="宋体" w:hAnsi="宋体" w:hint="eastAsia"/>
                <w:color w:val="000000"/>
                <w:sz w:val="18"/>
                <w:szCs w:val="18"/>
              </w:rPr>
              <w:t>处以上</w:t>
            </w:r>
          </w:p>
        </w:tc>
        <w:tc>
          <w:tcPr>
            <w:tcW w:w="1120" w:type="dxa"/>
            <w:vMerge/>
            <w:tcBorders>
              <w:top w:val="single" w:sz="4" w:space="0" w:color="000000"/>
              <w:left w:val="single" w:sz="4" w:space="0" w:color="000000"/>
              <w:bottom w:val="single" w:sz="4" w:space="0" w:color="000000"/>
              <w:right w:val="single" w:sz="4" w:space="0" w:color="000000"/>
            </w:tcBorders>
          </w:tcPr>
          <w:p w14:paraId="7F0EFA12" w14:textId="77777777" w:rsidR="00D55510" w:rsidRDefault="00D55510">
            <w:pPr>
              <w:rPr>
                <w:sz w:val="18"/>
                <w:szCs w:val="18"/>
              </w:rPr>
            </w:pPr>
          </w:p>
        </w:tc>
        <w:tc>
          <w:tcPr>
            <w:tcW w:w="5720" w:type="dxa"/>
            <w:tcBorders>
              <w:top w:val="single" w:sz="4" w:space="0" w:color="000000"/>
              <w:left w:val="single" w:sz="4" w:space="0" w:color="000000"/>
              <w:bottom w:val="single" w:sz="4" w:space="0" w:color="000000"/>
              <w:right w:val="single" w:sz="4" w:space="0" w:color="000000"/>
            </w:tcBorders>
          </w:tcPr>
          <w:p w14:paraId="4087EACE" w14:textId="77777777" w:rsidR="00D55510" w:rsidRDefault="00DA194B">
            <w:pPr>
              <w:wordWrap w:val="0"/>
              <w:autoSpaceDE w:val="0"/>
              <w:autoSpaceDN w:val="0"/>
              <w:spacing w:before="80" w:line="246" w:lineRule="exact"/>
              <w:ind w:left="80" w:right="40" w:firstLine="20"/>
              <w:rPr>
                <w:sz w:val="18"/>
                <w:szCs w:val="18"/>
              </w:rPr>
            </w:pPr>
            <w:r>
              <w:rPr>
                <w:rFonts w:ascii="宋体" w:hAnsi="宋体" w:hint="eastAsia"/>
                <w:color w:val="000000"/>
                <w:sz w:val="18"/>
                <w:szCs w:val="18"/>
              </w:rPr>
              <w:t>警告并责令限期整改，对个人并处</w:t>
            </w:r>
            <w:r>
              <w:rPr>
                <w:rFonts w:ascii="Calibri" w:eastAsia="Calibri" w:hAnsi="Calibri" w:hint="eastAsia"/>
                <w:color w:val="000000"/>
                <w:sz w:val="18"/>
                <w:szCs w:val="18"/>
              </w:rPr>
              <w:t>4000</w:t>
            </w:r>
            <w:r>
              <w:rPr>
                <w:rFonts w:ascii="宋体" w:hAnsi="宋体" w:hint="eastAsia"/>
                <w:color w:val="000000"/>
                <w:sz w:val="18"/>
                <w:szCs w:val="18"/>
              </w:rPr>
              <w:t>元以上</w:t>
            </w:r>
            <w:r>
              <w:rPr>
                <w:rFonts w:ascii="Calibri" w:eastAsia="Calibri" w:hAnsi="Calibri" w:hint="eastAsia"/>
                <w:color w:val="000000"/>
                <w:sz w:val="18"/>
                <w:szCs w:val="18"/>
              </w:rPr>
              <w:t>5000</w:t>
            </w:r>
            <w:r>
              <w:rPr>
                <w:rFonts w:ascii="宋体" w:hAnsi="宋体" w:hint="eastAsia"/>
                <w:color w:val="000000"/>
                <w:sz w:val="18"/>
                <w:szCs w:val="18"/>
              </w:rPr>
              <w:t>元以下罚款，对单位并处</w:t>
            </w:r>
            <w:r>
              <w:rPr>
                <w:rFonts w:ascii="Calibri" w:eastAsia="Calibri" w:hAnsi="Calibri" w:hint="eastAsia"/>
                <w:color w:val="000000"/>
                <w:sz w:val="18"/>
                <w:szCs w:val="18"/>
              </w:rPr>
              <w:t>4</w:t>
            </w:r>
            <w:r>
              <w:rPr>
                <w:rFonts w:ascii="宋体" w:hAnsi="宋体" w:hint="eastAsia"/>
                <w:color w:val="000000"/>
                <w:sz w:val="18"/>
                <w:szCs w:val="18"/>
              </w:rPr>
              <w:t>万元以上</w:t>
            </w:r>
            <w:r>
              <w:rPr>
                <w:rFonts w:ascii="Calibri" w:eastAsia="Calibri" w:hAnsi="Calibri" w:hint="eastAsia"/>
                <w:color w:val="000000"/>
                <w:sz w:val="18"/>
                <w:szCs w:val="18"/>
              </w:rPr>
              <w:t>5</w:t>
            </w:r>
            <w:r>
              <w:rPr>
                <w:rFonts w:ascii="宋体" w:hAnsi="宋体" w:hint="eastAsia"/>
                <w:color w:val="000000"/>
                <w:sz w:val="18"/>
                <w:szCs w:val="18"/>
              </w:rPr>
              <w:t>万元以下罚款</w:t>
            </w:r>
          </w:p>
        </w:tc>
      </w:tr>
    </w:tbl>
    <w:p w14:paraId="5DF8AB78" w14:textId="77777777" w:rsidR="00D55510" w:rsidRDefault="00D55510">
      <w:pPr>
        <w:rPr>
          <w:sz w:val="18"/>
          <w:szCs w:val="18"/>
        </w:rPr>
      </w:pPr>
    </w:p>
    <w:p w14:paraId="12934A13" w14:textId="77777777" w:rsidR="00D55510" w:rsidRDefault="00DA194B">
      <w:pPr>
        <w:rPr>
          <w:sz w:val="18"/>
          <w:szCs w:val="18"/>
        </w:rPr>
      </w:pPr>
      <w:r>
        <w:rPr>
          <w:rFonts w:hint="eastAsia"/>
          <w:sz w:val="18"/>
          <w:szCs w:val="18"/>
        </w:rPr>
        <w:br/>
      </w:r>
    </w:p>
    <w:p w14:paraId="667F13C3" w14:textId="77777777" w:rsidR="00D55510" w:rsidRDefault="00D55510">
      <w:pPr>
        <w:rPr>
          <w:sz w:val="18"/>
          <w:szCs w:val="18"/>
        </w:rPr>
      </w:pPr>
    </w:p>
    <w:p w14:paraId="658736BC" w14:textId="77777777" w:rsidR="00D55510" w:rsidRDefault="00D55510">
      <w:pPr>
        <w:rPr>
          <w:sz w:val="18"/>
          <w:szCs w:val="18"/>
        </w:rPr>
      </w:pPr>
    </w:p>
    <w:p w14:paraId="27587D42" w14:textId="77777777" w:rsidR="00D55510" w:rsidRDefault="00D55510">
      <w:pPr>
        <w:rPr>
          <w:sz w:val="18"/>
          <w:szCs w:val="18"/>
        </w:rPr>
      </w:pPr>
    </w:p>
    <w:p w14:paraId="41FC5B5E" w14:textId="77777777" w:rsidR="00D55510" w:rsidRDefault="00D55510">
      <w:pPr>
        <w:rPr>
          <w:sz w:val="18"/>
          <w:szCs w:val="18"/>
        </w:rPr>
      </w:pPr>
    </w:p>
    <w:p w14:paraId="5C42450D" w14:textId="77777777" w:rsidR="00D55510" w:rsidRDefault="00D55510">
      <w:pPr>
        <w:rPr>
          <w:sz w:val="18"/>
          <w:szCs w:val="18"/>
        </w:rPr>
      </w:pPr>
    </w:p>
    <w:p w14:paraId="4FEA500A" w14:textId="77777777" w:rsidR="00D55510" w:rsidRDefault="00D55510">
      <w:pPr>
        <w:rPr>
          <w:sz w:val="18"/>
          <w:szCs w:val="18"/>
        </w:rPr>
      </w:pPr>
    </w:p>
    <w:p w14:paraId="47859B11" w14:textId="77777777" w:rsidR="00D55510" w:rsidRDefault="00DA194B">
      <w:pPr>
        <w:wordWrap w:val="0"/>
        <w:autoSpaceDE w:val="0"/>
        <w:autoSpaceDN w:val="0"/>
        <w:spacing w:line="480" w:lineRule="exact"/>
        <w:rPr>
          <w:rFonts w:ascii="宋体" w:hAnsi="宋体"/>
          <w:b/>
          <w:color w:val="000000"/>
          <w:sz w:val="44"/>
        </w:rPr>
      </w:pPr>
      <w:r>
        <w:rPr>
          <w:rFonts w:ascii="宋体" w:hAnsi="宋体" w:hint="eastAsia"/>
          <w:b/>
          <w:color w:val="000000"/>
          <w:sz w:val="44"/>
        </w:rPr>
        <w:t>连云港市住房和城乡建设系统行政处罚裁量基准（</w:t>
      </w:r>
      <w:r>
        <w:rPr>
          <w:rFonts w:ascii="宋体" w:hAnsi="宋体" w:hint="eastAsia"/>
          <w:b/>
          <w:color w:val="000000"/>
          <w:sz w:val="44"/>
        </w:rPr>
        <w:t>市设</w:t>
      </w:r>
      <w:r>
        <w:rPr>
          <w:rFonts w:ascii="宋体" w:hAnsi="宋体" w:hint="eastAsia"/>
          <w:b/>
          <w:color w:val="000000"/>
          <w:sz w:val="44"/>
        </w:rPr>
        <w:t>住宅小区装饰装修）</w:t>
      </w:r>
    </w:p>
    <w:tbl>
      <w:tblPr>
        <w:tblpPr w:leftFromText="180" w:rightFromText="180" w:vertAnchor="text" w:horzAnchor="page" w:tblpX="1518" w:tblpY="418"/>
        <w:tblOverlap w:val="never"/>
        <w:tblW w:w="0" w:type="auto"/>
        <w:tblLayout w:type="fixed"/>
        <w:tblLook w:val="04A0" w:firstRow="1" w:lastRow="0" w:firstColumn="1" w:lastColumn="0" w:noHBand="0" w:noVBand="1"/>
      </w:tblPr>
      <w:tblGrid>
        <w:gridCol w:w="1412"/>
        <w:gridCol w:w="5784"/>
        <w:gridCol w:w="1044"/>
        <w:gridCol w:w="5820"/>
      </w:tblGrid>
      <w:tr w:rsidR="00D55510" w14:paraId="29ED0D3A" w14:textId="77777777">
        <w:trPr>
          <w:trHeight w:val="285"/>
        </w:trPr>
        <w:tc>
          <w:tcPr>
            <w:tcW w:w="1412" w:type="dxa"/>
            <w:tcBorders>
              <w:top w:val="single" w:sz="8" w:space="0" w:color="auto"/>
              <w:left w:val="single" w:sz="8" w:space="0" w:color="auto"/>
              <w:bottom w:val="single" w:sz="4" w:space="0" w:color="auto"/>
              <w:right w:val="single" w:sz="4" w:space="0" w:color="auto"/>
            </w:tcBorders>
            <w:vAlign w:val="center"/>
          </w:tcPr>
          <w:p w14:paraId="6ED24129"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648" w:type="dxa"/>
            <w:gridSpan w:val="3"/>
            <w:tcBorders>
              <w:top w:val="single" w:sz="8" w:space="0" w:color="auto"/>
              <w:left w:val="nil"/>
              <w:bottom w:val="single" w:sz="4" w:space="0" w:color="auto"/>
              <w:right w:val="single" w:sz="8" w:space="0" w:color="000000"/>
            </w:tcBorders>
            <w:vAlign w:val="center"/>
          </w:tcPr>
          <w:p w14:paraId="504A2E32" w14:textId="77777777" w:rsidR="00D55510" w:rsidRDefault="00D55510">
            <w:pPr>
              <w:spacing w:line="280" w:lineRule="exact"/>
              <w:jc w:val="left"/>
              <w:rPr>
                <w:color w:val="000000"/>
                <w:kern w:val="0"/>
                <w:sz w:val="18"/>
                <w:szCs w:val="18"/>
              </w:rPr>
            </w:pPr>
          </w:p>
        </w:tc>
      </w:tr>
      <w:tr w:rsidR="00D55510" w14:paraId="1B88B4A6" w14:textId="77777777">
        <w:trPr>
          <w:trHeight w:val="285"/>
        </w:trPr>
        <w:tc>
          <w:tcPr>
            <w:tcW w:w="1412" w:type="dxa"/>
            <w:tcBorders>
              <w:top w:val="nil"/>
              <w:left w:val="single" w:sz="8" w:space="0" w:color="auto"/>
              <w:bottom w:val="single" w:sz="4" w:space="0" w:color="auto"/>
              <w:right w:val="single" w:sz="4" w:space="0" w:color="auto"/>
            </w:tcBorders>
            <w:vAlign w:val="center"/>
          </w:tcPr>
          <w:p w14:paraId="644DDC24"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648" w:type="dxa"/>
            <w:gridSpan w:val="3"/>
            <w:tcBorders>
              <w:top w:val="single" w:sz="4" w:space="0" w:color="auto"/>
              <w:left w:val="nil"/>
              <w:bottom w:val="single" w:sz="4" w:space="0" w:color="auto"/>
              <w:right w:val="single" w:sz="8" w:space="0" w:color="000000"/>
            </w:tcBorders>
            <w:vAlign w:val="center"/>
          </w:tcPr>
          <w:p w14:paraId="3C44320C" w14:textId="77777777" w:rsidR="00D55510" w:rsidRDefault="00DA194B">
            <w:pPr>
              <w:spacing w:line="320" w:lineRule="exact"/>
              <w:jc w:val="left"/>
              <w:rPr>
                <w:color w:val="000000"/>
                <w:kern w:val="0"/>
                <w:sz w:val="18"/>
                <w:szCs w:val="18"/>
              </w:rPr>
            </w:pPr>
            <w:r>
              <w:rPr>
                <w:sz w:val="18"/>
                <w:szCs w:val="18"/>
              </w:rPr>
              <w:t>对装修人擅自变动房屋楼撑等建筑主体和承重结构的处罚</w:t>
            </w:r>
          </w:p>
        </w:tc>
      </w:tr>
      <w:tr w:rsidR="00D55510" w14:paraId="7505AC42" w14:textId="77777777">
        <w:trPr>
          <w:trHeight w:val="780"/>
        </w:trPr>
        <w:tc>
          <w:tcPr>
            <w:tcW w:w="1412" w:type="dxa"/>
            <w:tcBorders>
              <w:top w:val="nil"/>
              <w:left w:val="single" w:sz="8" w:space="0" w:color="auto"/>
              <w:bottom w:val="single" w:sz="4" w:space="0" w:color="auto"/>
              <w:right w:val="single" w:sz="4" w:space="0" w:color="auto"/>
            </w:tcBorders>
            <w:vAlign w:val="center"/>
          </w:tcPr>
          <w:p w14:paraId="3CDA5C08"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648" w:type="dxa"/>
            <w:gridSpan w:val="3"/>
            <w:tcBorders>
              <w:top w:val="single" w:sz="4" w:space="0" w:color="auto"/>
              <w:left w:val="nil"/>
              <w:bottom w:val="single" w:sz="4" w:space="0" w:color="auto"/>
              <w:right w:val="single" w:sz="8" w:space="0" w:color="000000"/>
            </w:tcBorders>
            <w:vAlign w:val="center"/>
          </w:tcPr>
          <w:p w14:paraId="78C78CFB" w14:textId="77777777" w:rsidR="00D55510" w:rsidRDefault="00DA194B">
            <w:pPr>
              <w:spacing w:line="320" w:lineRule="exact"/>
              <w:jc w:val="left"/>
              <w:rPr>
                <w:color w:val="000000"/>
                <w:kern w:val="0"/>
                <w:sz w:val="18"/>
                <w:szCs w:val="18"/>
              </w:rPr>
            </w:pPr>
            <w:r>
              <w:rPr>
                <w:sz w:val="18"/>
                <w:szCs w:val="18"/>
              </w:rPr>
              <w:t>【地方性法规】《连云港市住宅小区装饰装修管理条例》第二十二条第一款：违反本条例第九条第一款第（一）项规定，擅自变动房屋楼盖、墙体、支撑等建筑主体和承重结构的，由住房和城乡建设部门责令整改，对装修人处五万元以上十万元以下罚款。</w:t>
            </w:r>
          </w:p>
        </w:tc>
      </w:tr>
      <w:tr w:rsidR="00D55510" w14:paraId="5D6969F4" w14:textId="77777777">
        <w:trPr>
          <w:trHeight w:val="285"/>
        </w:trPr>
        <w:tc>
          <w:tcPr>
            <w:tcW w:w="1412" w:type="dxa"/>
            <w:tcBorders>
              <w:top w:val="nil"/>
              <w:left w:val="single" w:sz="8" w:space="0" w:color="auto"/>
              <w:bottom w:val="single" w:sz="4" w:space="0" w:color="auto"/>
              <w:right w:val="single" w:sz="4" w:space="0" w:color="auto"/>
            </w:tcBorders>
            <w:vAlign w:val="center"/>
          </w:tcPr>
          <w:p w14:paraId="75C1E503"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648" w:type="dxa"/>
            <w:gridSpan w:val="3"/>
            <w:tcBorders>
              <w:top w:val="single" w:sz="4" w:space="0" w:color="auto"/>
              <w:left w:val="nil"/>
              <w:bottom w:val="single" w:sz="4" w:space="0" w:color="auto"/>
              <w:right w:val="single" w:sz="8" w:space="0" w:color="000000"/>
            </w:tcBorders>
            <w:vAlign w:val="center"/>
          </w:tcPr>
          <w:p w14:paraId="3D8F08CE" w14:textId="77777777" w:rsidR="00D55510" w:rsidRDefault="00DA194B">
            <w:pPr>
              <w:spacing w:line="320" w:lineRule="exact"/>
              <w:jc w:val="left"/>
              <w:rPr>
                <w:color w:val="000000"/>
                <w:kern w:val="0"/>
                <w:sz w:val="18"/>
                <w:szCs w:val="18"/>
              </w:rPr>
            </w:pPr>
            <w:r>
              <w:rPr>
                <w:sz w:val="18"/>
                <w:szCs w:val="18"/>
              </w:rPr>
              <w:t>责令改正，罚款</w:t>
            </w:r>
          </w:p>
        </w:tc>
      </w:tr>
      <w:tr w:rsidR="00D55510" w14:paraId="1809EBAC"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0F621E5E"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48C1773" w14:textId="77777777">
        <w:trPr>
          <w:trHeight w:val="285"/>
        </w:trPr>
        <w:tc>
          <w:tcPr>
            <w:tcW w:w="1412" w:type="dxa"/>
            <w:vMerge w:val="restart"/>
            <w:tcBorders>
              <w:top w:val="nil"/>
              <w:left w:val="single" w:sz="8" w:space="0" w:color="auto"/>
              <w:right w:val="single" w:sz="4" w:space="0" w:color="auto"/>
            </w:tcBorders>
            <w:vAlign w:val="center"/>
          </w:tcPr>
          <w:p w14:paraId="320CEDE9"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5784" w:type="dxa"/>
            <w:tcBorders>
              <w:top w:val="single" w:sz="4" w:space="0" w:color="auto"/>
              <w:left w:val="nil"/>
              <w:bottom w:val="single" w:sz="4" w:space="0" w:color="auto"/>
              <w:right w:val="single" w:sz="4" w:space="0" w:color="auto"/>
            </w:tcBorders>
            <w:vAlign w:val="center"/>
          </w:tcPr>
          <w:p w14:paraId="72C82FB5" w14:textId="77777777" w:rsidR="00D55510" w:rsidRDefault="00DA194B">
            <w:pPr>
              <w:spacing w:line="320" w:lineRule="exact"/>
              <w:jc w:val="left"/>
              <w:rPr>
                <w:color w:val="000000"/>
                <w:kern w:val="0"/>
                <w:sz w:val="18"/>
                <w:szCs w:val="18"/>
              </w:rPr>
            </w:pPr>
            <w:r>
              <w:rPr>
                <w:sz w:val="18"/>
                <w:szCs w:val="18"/>
              </w:rPr>
              <w:t>造成轻微结构安全影响，如对非关键部位的结构有轻微改动，未明显影响房屋整体稳定性</w:t>
            </w:r>
          </w:p>
        </w:tc>
        <w:tc>
          <w:tcPr>
            <w:tcW w:w="1044" w:type="dxa"/>
            <w:vMerge w:val="restart"/>
            <w:tcBorders>
              <w:top w:val="nil"/>
              <w:left w:val="single" w:sz="4" w:space="0" w:color="auto"/>
              <w:right w:val="single" w:sz="4" w:space="0" w:color="auto"/>
            </w:tcBorders>
            <w:vAlign w:val="center"/>
          </w:tcPr>
          <w:p w14:paraId="2E996262"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4971E033"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5 </w:t>
            </w:r>
            <w:r>
              <w:rPr>
                <w:sz w:val="18"/>
                <w:szCs w:val="18"/>
              </w:rPr>
              <w:t>万元以上</w:t>
            </w:r>
            <w:r>
              <w:rPr>
                <w:sz w:val="18"/>
                <w:szCs w:val="18"/>
              </w:rPr>
              <w:t xml:space="preserve"> 6 </w:t>
            </w:r>
            <w:r>
              <w:rPr>
                <w:sz w:val="18"/>
                <w:szCs w:val="18"/>
              </w:rPr>
              <w:t>万元以下罚款</w:t>
            </w:r>
          </w:p>
        </w:tc>
      </w:tr>
      <w:tr w:rsidR="00D55510" w14:paraId="75B26FD0" w14:textId="77777777">
        <w:trPr>
          <w:trHeight w:val="285"/>
        </w:trPr>
        <w:tc>
          <w:tcPr>
            <w:tcW w:w="1412" w:type="dxa"/>
            <w:vMerge/>
            <w:tcBorders>
              <w:left w:val="single" w:sz="8" w:space="0" w:color="auto"/>
              <w:right w:val="single" w:sz="4" w:space="0" w:color="auto"/>
            </w:tcBorders>
            <w:vAlign w:val="center"/>
          </w:tcPr>
          <w:p w14:paraId="4C20867E" w14:textId="77777777" w:rsidR="00D55510" w:rsidRDefault="00D55510">
            <w:pPr>
              <w:spacing w:line="320" w:lineRule="exact"/>
              <w:jc w:val="left"/>
              <w:rPr>
                <w:color w:val="000000"/>
                <w:kern w:val="0"/>
                <w:sz w:val="18"/>
                <w:szCs w:val="18"/>
              </w:rPr>
            </w:pPr>
          </w:p>
        </w:tc>
        <w:tc>
          <w:tcPr>
            <w:tcW w:w="5784" w:type="dxa"/>
            <w:tcBorders>
              <w:top w:val="single" w:sz="4" w:space="0" w:color="auto"/>
              <w:left w:val="nil"/>
              <w:bottom w:val="single" w:sz="4" w:space="0" w:color="auto"/>
              <w:right w:val="single" w:sz="4" w:space="0" w:color="auto"/>
            </w:tcBorders>
            <w:vAlign w:val="center"/>
          </w:tcPr>
          <w:p w14:paraId="74CE85A5" w14:textId="77777777" w:rsidR="00D55510" w:rsidRDefault="00DA194B">
            <w:pPr>
              <w:spacing w:line="320" w:lineRule="exact"/>
              <w:jc w:val="left"/>
              <w:rPr>
                <w:color w:val="000000"/>
                <w:kern w:val="0"/>
                <w:sz w:val="18"/>
                <w:szCs w:val="18"/>
              </w:rPr>
            </w:pPr>
            <w:r>
              <w:rPr>
                <w:sz w:val="18"/>
                <w:szCs w:val="18"/>
              </w:rPr>
              <w:t>造成一般结构安全影响，如影响局部结构承载能力，但经简单修复可消除隐患</w:t>
            </w:r>
          </w:p>
        </w:tc>
        <w:tc>
          <w:tcPr>
            <w:tcW w:w="1044" w:type="dxa"/>
            <w:vMerge/>
            <w:tcBorders>
              <w:left w:val="single" w:sz="4" w:space="0" w:color="auto"/>
              <w:right w:val="single" w:sz="4" w:space="0" w:color="auto"/>
            </w:tcBorders>
            <w:vAlign w:val="center"/>
          </w:tcPr>
          <w:p w14:paraId="1870A292"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47E0CDEB"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6 </w:t>
            </w:r>
            <w:r>
              <w:rPr>
                <w:sz w:val="18"/>
                <w:szCs w:val="18"/>
              </w:rPr>
              <w:t>万元以上</w:t>
            </w:r>
            <w:r>
              <w:rPr>
                <w:sz w:val="18"/>
                <w:szCs w:val="18"/>
              </w:rPr>
              <w:t xml:space="preserve"> 8 </w:t>
            </w:r>
            <w:r>
              <w:rPr>
                <w:sz w:val="18"/>
                <w:szCs w:val="18"/>
              </w:rPr>
              <w:t>万元以下罚款</w:t>
            </w:r>
          </w:p>
        </w:tc>
      </w:tr>
      <w:tr w:rsidR="00D55510" w14:paraId="2154351A" w14:textId="77777777">
        <w:trPr>
          <w:trHeight w:val="285"/>
        </w:trPr>
        <w:tc>
          <w:tcPr>
            <w:tcW w:w="1412" w:type="dxa"/>
            <w:vMerge/>
            <w:tcBorders>
              <w:left w:val="single" w:sz="8" w:space="0" w:color="auto"/>
              <w:bottom w:val="single" w:sz="4" w:space="0" w:color="auto"/>
              <w:right w:val="single" w:sz="4" w:space="0" w:color="auto"/>
            </w:tcBorders>
            <w:vAlign w:val="center"/>
          </w:tcPr>
          <w:p w14:paraId="01B5CFE8" w14:textId="77777777" w:rsidR="00D55510" w:rsidRDefault="00D55510">
            <w:pPr>
              <w:spacing w:line="320" w:lineRule="exact"/>
              <w:jc w:val="left"/>
              <w:rPr>
                <w:color w:val="000000"/>
                <w:kern w:val="0"/>
                <w:sz w:val="18"/>
                <w:szCs w:val="18"/>
              </w:rPr>
            </w:pPr>
          </w:p>
        </w:tc>
        <w:tc>
          <w:tcPr>
            <w:tcW w:w="5784" w:type="dxa"/>
            <w:tcBorders>
              <w:top w:val="single" w:sz="4" w:space="0" w:color="auto"/>
              <w:left w:val="nil"/>
              <w:bottom w:val="single" w:sz="4" w:space="0" w:color="auto"/>
              <w:right w:val="single" w:sz="4" w:space="0" w:color="auto"/>
            </w:tcBorders>
            <w:vAlign w:val="center"/>
          </w:tcPr>
          <w:p w14:paraId="6923CF74" w14:textId="77777777" w:rsidR="00D55510" w:rsidRDefault="00DA194B">
            <w:pPr>
              <w:spacing w:line="320" w:lineRule="exact"/>
              <w:jc w:val="left"/>
              <w:rPr>
                <w:sz w:val="18"/>
                <w:szCs w:val="18"/>
              </w:rPr>
            </w:pPr>
            <w:r>
              <w:rPr>
                <w:sz w:val="18"/>
                <w:szCs w:val="18"/>
              </w:rPr>
              <w:t>造成严重结构安全影响，如导致房屋整体结构出现较大安全隐患，需进行较大规模修复加固</w:t>
            </w:r>
          </w:p>
        </w:tc>
        <w:tc>
          <w:tcPr>
            <w:tcW w:w="1044" w:type="dxa"/>
            <w:vMerge/>
            <w:tcBorders>
              <w:left w:val="single" w:sz="4" w:space="0" w:color="auto"/>
              <w:bottom w:val="single" w:sz="4" w:space="0" w:color="auto"/>
              <w:right w:val="single" w:sz="4" w:space="0" w:color="auto"/>
            </w:tcBorders>
            <w:vAlign w:val="center"/>
          </w:tcPr>
          <w:p w14:paraId="72468C66"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BA54C56" w14:textId="77777777" w:rsidR="00D55510" w:rsidRDefault="00DA194B">
            <w:pPr>
              <w:spacing w:line="320" w:lineRule="exact"/>
              <w:jc w:val="left"/>
              <w:rPr>
                <w:sz w:val="18"/>
                <w:szCs w:val="18"/>
              </w:rPr>
            </w:pPr>
            <w:r>
              <w:rPr>
                <w:sz w:val="18"/>
                <w:szCs w:val="18"/>
              </w:rPr>
              <w:t>处</w:t>
            </w:r>
            <w:r>
              <w:rPr>
                <w:sz w:val="18"/>
                <w:szCs w:val="18"/>
              </w:rPr>
              <w:t xml:space="preserve"> 8 </w:t>
            </w:r>
            <w:r>
              <w:rPr>
                <w:sz w:val="18"/>
                <w:szCs w:val="18"/>
              </w:rPr>
              <w:t>万元以上</w:t>
            </w:r>
            <w:r>
              <w:rPr>
                <w:sz w:val="18"/>
                <w:szCs w:val="18"/>
              </w:rPr>
              <w:t xml:space="preserve"> 10 </w:t>
            </w:r>
            <w:r>
              <w:rPr>
                <w:sz w:val="18"/>
                <w:szCs w:val="18"/>
              </w:rPr>
              <w:t>万元以下罚款</w:t>
            </w:r>
          </w:p>
        </w:tc>
      </w:tr>
    </w:tbl>
    <w:p w14:paraId="66CCB9E9" w14:textId="77777777" w:rsidR="00D55510" w:rsidRDefault="00D55510">
      <w:pPr>
        <w:rPr>
          <w:sz w:val="18"/>
          <w:szCs w:val="18"/>
        </w:rPr>
      </w:pPr>
    </w:p>
    <w:p w14:paraId="31CF39DF" w14:textId="77777777" w:rsidR="00D55510" w:rsidRDefault="00D55510">
      <w:pPr>
        <w:rPr>
          <w:sz w:val="18"/>
          <w:szCs w:val="18"/>
        </w:rPr>
      </w:pPr>
    </w:p>
    <w:p w14:paraId="7DD72228" w14:textId="77777777" w:rsidR="00D55510" w:rsidRDefault="00D55510">
      <w:pPr>
        <w:rPr>
          <w:sz w:val="18"/>
          <w:szCs w:val="18"/>
        </w:rPr>
      </w:pPr>
    </w:p>
    <w:p w14:paraId="2241BDA4" w14:textId="77777777" w:rsidR="00D55510" w:rsidRDefault="00D55510">
      <w:pPr>
        <w:rPr>
          <w:sz w:val="18"/>
          <w:szCs w:val="18"/>
        </w:rPr>
      </w:pPr>
    </w:p>
    <w:p w14:paraId="67FBFB32" w14:textId="77777777" w:rsidR="00D55510" w:rsidRDefault="00D55510">
      <w:pPr>
        <w:rPr>
          <w:sz w:val="18"/>
          <w:szCs w:val="18"/>
        </w:rPr>
      </w:pPr>
    </w:p>
    <w:p w14:paraId="5FFDE407" w14:textId="77777777" w:rsidR="00D55510" w:rsidRDefault="00D55510">
      <w:pPr>
        <w:rPr>
          <w:sz w:val="18"/>
          <w:szCs w:val="18"/>
        </w:rPr>
      </w:pPr>
    </w:p>
    <w:p w14:paraId="74A1FDD1" w14:textId="77777777" w:rsidR="00D55510" w:rsidRDefault="00D55510">
      <w:pPr>
        <w:rPr>
          <w:sz w:val="18"/>
          <w:szCs w:val="18"/>
        </w:rPr>
      </w:pPr>
    </w:p>
    <w:p w14:paraId="5CFCAD99" w14:textId="77777777" w:rsidR="00D55510" w:rsidRDefault="00D55510">
      <w:pPr>
        <w:rPr>
          <w:sz w:val="18"/>
          <w:szCs w:val="18"/>
        </w:rPr>
      </w:pPr>
    </w:p>
    <w:tbl>
      <w:tblPr>
        <w:tblW w:w="0" w:type="auto"/>
        <w:tblInd w:w="88" w:type="dxa"/>
        <w:tblLayout w:type="fixed"/>
        <w:tblLook w:val="04A0" w:firstRow="1" w:lastRow="0" w:firstColumn="1" w:lastColumn="0" w:noHBand="0" w:noVBand="1"/>
      </w:tblPr>
      <w:tblGrid>
        <w:gridCol w:w="1412"/>
        <w:gridCol w:w="5784"/>
        <w:gridCol w:w="1044"/>
        <w:gridCol w:w="5820"/>
      </w:tblGrid>
      <w:tr w:rsidR="00D55510" w14:paraId="7778E44F" w14:textId="77777777">
        <w:trPr>
          <w:trHeight w:val="285"/>
        </w:trPr>
        <w:tc>
          <w:tcPr>
            <w:tcW w:w="1412" w:type="dxa"/>
            <w:tcBorders>
              <w:top w:val="single" w:sz="8" w:space="0" w:color="auto"/>
              <w:left w:val="single" w:sz="8" w:space="0" w:color="auto"/>
              <w:bottom w:val="single" w:sz="4" w:space="0" w:color="auto"/>
              <w:right w:val="single" w:sz="4" w:space="0" w:color="auto"/>
            </w:tcBorders>
            <w:vAlign w:val="center"/>
          </w:tcPr>
          <w:p w14:paraId="10E1423F" w14:textId="77777777" w:rsidR="00D55510" w:rsidRDefault="00DA194B">
            <w:pPr>
              <w:spacing w:line="320" w:lineRule="exact"/>
              <w:jc w:val="left"/>
              <w:rPr>
                <w:color w:val="000000"/>
                <w:kern w:val="0"/>
                <w:sz w:val="18"/>
                <w:szCs w:val="18"/>
              </w:rPr>
            </w:pPr>
            <w:r>
              <w:rPr>
                <w:rFonts w:hint="eastAsia"/>
                <w:color w:val="000000"/>
                <w:kern w:val="0"/>
                <w:sz w:val="18"/>
                <w:szCs w:val="18"/>
              </w:rPr>
              <w:t>编号</w:t>
            </w:r>
          </w:p>
        </w:tc>
        <w:tc>
          <w:tcPr>
            <w:tcW w:w="12648" w:type="dxa"/>
            <w:gridSpan w:val="3"/>
            <w:tcBorders>
              <w:top w:val="single" w:sz="8" w:space="0" w:color="auto"/>
              <w:left w:val="nil"/>
              <w:bottom w:val="single" w:sz="4" w:space="0" w:color="auto"/>
              <w:right w:val="single" w:sz="8" w:space="0" w:color="000000"/>
            </w:tcBorders>
            <w:vAlign w:val="center"/>
          </w:tcPr>
          <w:p w14:paraId="3325C37B" w14:textId="77777777" w:rsidR="00D55510" w:rsidRDefault="00D55510">
            <w:pPr>
              <w:spacing w:line="280" w:lineRule="exact"/>
              <w:jc w:val="left"/>
              <w:rPr>
                <w:color w:val="000000"/>
                <w:kern w:val="0"/>
                <w:sz w:val="18"/>
                <w:szCs w:val="18"/>
              </w:rPr>
            </w:pPr>
          </w:p>
        </w:tc>
      </w:tr>
      <w:tr w:rsidR="00D55510" w14:paraId="265E8A2D" w14:textId="77777777">
        <w:trPr>
          <w:trHeight w:val="285"/>
        </w:trPr>
        <w:tc>
          <w:tcPr>
            <w:tcW w:w="1412" w:type="dxa"/>
            <w:tcBorders>
              <w:top w:val="nil"/>
              <w:left w:val="single" w:sz="8" w:space="0" w:color="auto"/>
              <w:bottom w:val="single" w:sz="4" w:space="0" w:color="auto"/>
              <w:right w:val="single" w:sz="4" w:space="0" w:color="auto"/>
            </w:tcBorders>
            <w:vAlign w:val="center"/>
          </w:tcPr>
          <w:p w14:paraId="7EE8C0AF" w14:textId="77777777" w:rsidR="00D55510" w:rsidRDefault="00DA194B">
            <w:pPr>
              <w:spacing w:line="320" w:lineRule="exact"/>
              <w:jc w:val="left"/>
              <w:rPr>
                <w:color w:val="000000"/>
                <w:kern w:val="0"/>
                <w:sz w:val="18"/>
                <w:szCs w:val="18"/>
              </w:rPr>
            </w:pPr>
            <w:r>
              <w:rPr>
                <w:rFonts w:hint="eastAsia"/>
                <w:color w:val="000000"/>
                <w:kern w:val="0"/>
                <w:sz w:val="18"/>
                <w:szCs w:val="18"/>
              </w:rPr>
              <w:t>行为名称</w:t>
            </w:r>
          </w:p>
        </w:tc>
        <w:tc>
          <w:tcPr>
            <w:tcW w:w="12648" w:type="dxa"/>
            <w:gridSpan w:val="3"/>
            <w:tcBorders>
              <w:top w:val="single" w:sz="4" w:space="0" w:color="auto"/>
              <w:left w:val="nil"/>
              <w:bottom w:val="single" w:sz="4" w:space="0" w:color="auto"/>
              <w:right w:val="single" w:sz="8" w:space="0" w:color="000000"/>
            </w:tcBorders>
            <w:vAlign w:val="center"/>
          </w:tcPr>
          <w:p w14:paraId="72FFAC4B" w14:textId="77777777" w:rsidR="00D55510" w:rsidRDefault="00DA194B">
            <w:pPr>
              <w:spacing w:line="320" w:lineRule="exact"/>
              <w:jc w:val="left"/>
              <w:rPr>
                <w:color w:val="000000"/>
                <w:kern w:val="0"/>
                <w:sz w:val="18"/>
                <w:szCs w:val="18"/>
              </w:rPr>
            </w:pPr>
            <w:r>
              <w:rPr>
                <w:sz w:val="18"/>
                <w:szCs w:val="18"/>
              </w:rPr>
              <w:t>对装修人擅自变动房屋楼撑等建筑主体和承重结构的处罚</w:t>
            </w:r>
          </w:p>
        </w:tc>
      </w:tr>
      <w:tr w:rsidR="00D55510" w14:paraId="2054F3D1" w14:textId="77777777">
        <w:trPr>
          <w:trHeight w:val="780"/>
        </w:trPr>
        <w:tc>
          <w:tcPr>
            <w:tcW w:w="1412" w:type="dxa"/>
            <w:tcBorders>
              <w:top w:val="nil"/>
              <w:left w:val="single" w:sz="8" w:space="0" w:color="auto"/>
              <w:bottom w:val="single" w:sz="4" w:space="0" w:color="auto"/>
              <w:right w:val="single" w:sz="4" w:space="0" w:color="auto"/>
            </w:tcBorders>
            <w:vAlign w:val="center"/>
          </w:tcPr>
          <w:p w14:paraId="3318BD51" w14:textId="77777777" w:rsidR="00D55510" w:rsidRDefault="00DA194B">
            <w:pPr>
              <w:spacing w:line="320" w:lineRule="exact"/>
              <w:jc w:val="left"/>
              <w:rPr>
                <w:color w:val="000000"/>
                <w:kern w:val="0"/>
                <w:sz w:val="18"/>
                <w:szCs w:val="18"/>
              </w:rPr>
            </w:pPr>
            <w:r>
              <w:rPr>
                <w:rFonts w:hint="eastAsia"/>
                <w:color w:val="000000"/>
                <w:kern w:val="0"/>
                <w:sz w:val="18"/>
                <w:szCs w:val="18"/>
              </w:rPr>
              <w:t>法律依据</w:t>
            </w:r>
          </w:p>
        </w:tc>
        <w:tc>
          <w:tcPr>
            <w:tcW w:w="12648" w:type="dxa"/>
            <w:gridSpan w:val="3"/>
            <w:tcBorders>
              <w:top w:val="single" w:sz="4" w:space="0" w:color="auto"/>
              <w:left w:val="nil"/>
              <w:bottom w:val="single" w:sz="4" w:space="0" w:color="auto"/>
              <w:right w:val="single" w:sz="8" w:space="0" w:color="000000"/>
            </w:tcBorders>
            <w:vAlign w:val="center"/>
          </w:tcPr>
          <w:p w14:paraId="54ACFFA4" w14:textId="77777777" w:rsidR="00D55510" w:rsidRDefault="00DA194B">
            <w:pPr>
              <w:spacing w:line="320" w:lineRule="exact"/>
              <w:jc w:val="left"/>
              <w:rPr>
                <w:color w:val="000000"/>
                <w:kern w:val="0"/>
                <w:sz w:val="18"/>
                <w:szCs w:val="18"/>
              </w:rPr>
            </w:pPr>
            <w:r>
              <w:rPr>
                <w:sz w:val="18"/>
                <w:szCs w:val="18"/>
              </w:rPr>
              <w:t>【地方性法规】《连云港市住宅小区装饰装修管理条例》第二十二条第一款：违反本条例第九条第一款第（一）项规定，擅自变动房屋楼盖、墙体、支撑等建筑主体和承重结构的，由住房和城乡建设部门责令整改，对装修人处五万元以上十万元以下罚款。</w:t>
            </w:r>
          </w:p>
        </w:tc>
      </w:tr>
      <w:tr w:rsidR="00D55510" w14:paraId="4D4136EB" w14:textId="77777777">
        <w:trPr>
          <w:trHeight w:val="285"/>
        </w:trPr>
        <w:tc>
          <w:tcPr>
            <w:tcW w:w="1412" w:type="dxa"/>
            <w:tcBorders>
              <w:top w:val="nil"/>
              <w:left w:val="single" w:sz="8" w:space="0" w:color="auto"/>
              <w:bottom w:val="single" w:sz="4" w:space="0" w:color="auto"/>
              <w:right w:val="single" w:sz="4" w:space="0" w:color="auto"/>
            </w:tcBorders>
            <w:vAlign w:val="center"/>
          </w:tcPr>
          <w:p w14:paraId="03D3C580" w14:textId="77777777" w:rsidR="00D55510" w:rsidRDefault="00DA194B">
            <w:pPr>
              <w:spacing w:line="320" w:lineRule="exact"/>
              <w:jc w:val="left"/>
              <w:rPr>
                <w:color w:val="000000"/>
                <w:kern w:val="0"/>
                <w:sz w:val="18"/>
                <w:szCs w:val="18"/>
              </w:rPr>
            </w:pPr>
            <w:r>
              <w:rPr>
                <w:rFonts w:hint="eastAsia"/>
                <w:color w:val="000000"/>
                <w:kern w:val="0"/>
                <w:sz w:val="18"/>
                <w:szCs w:val="18"/>
              </w:rPr>
              <w:t>行使内容</w:t>
            </w:r>
          </w:p>
        </w:tc>
        <w:tc>
          <w:tcPr>
            <w:tcW w:w="12648" w:type="dxa"/>
            <w:gridSpan w:val="3"/>
            <w:tcBorders>
              <w:top w:val="single" w:sz="4" w:space="0" w:color="auto"/>
              <w:left w:val="nil"/>
              <w:bottom w:val="single" w:sz="4" w:space="0" w:color="auto"/>
              <w:right w:val="single" w:sz="8" w:space="0" w:color="000000"/>
            </w:tcBorders>
            <w:vAlign w:val="center"/>
          </w:tcPr>
          <w:p w14:paraId="19DBAE36" w14:textId="77777777" w:rsidR="00D55510" w:rsidRDefault="00DA194B">
            <w:pPr>
              <w:spacing w:line="320" w:lineRule="exact"/>
              <w:jc w:val="left"/>
              <w:rPr>
                <w:color w:val="000000"/>
                <w:kern w:val="0"/>
                <w:sz w:val="18"/>
                <w:szCs w:val="18"/>
              </w:rPr>
            </w:pPr>
            <w:r>
              <w:rPr>
                <w:sz w:val="18"/>
                <w:szCs w:val="18"/>
              </w:rPr>
              <w:t>责令改正，罚款</w:t>
            </w:r>
          </w:p>
        </w:tc>
      </w:tr>
      <w:tr w:rsidR="00D55510" w14:paraId="6ABED052" w14:textId="77777777">
        <w:trPr>
          <w:trHeight w:val="285"/>
        </w:trPr>
        <w:tc>
          <w:tcPr>
            <w:tcW w:w="14060" w:type="dxa"/>
            <w:gridSpan w:val="4"/>
            <w:tcBorders>
              <w:top w:val="single" w:sz="4" w:space="0" w:color="auto"/>
              <w:left w:val="single" w:sz="8" w:space="0" w:color="auto"/>
              <w:bottom w:val="single" w:sz="4" w:space="0" w:color="auto"/>
              <w:right w:val="single" w:sz="8" w:space="0" w:color="000000"/>
            </w:tcBorders>
            <w:vAlign w:val="center"/>
          </w:tcPr>
          <w:p w14:paraId="7DA3D674"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0A6EF7E5" w14:textId="77777777">
        <w:trPr>
          <w:trHeight w:val="285"/>
        </w:trPr>
        <w:tc>
          <w:tcPr>
            <w:tcW w:w="1412" w:type="dxa"/>
            <w:vMerge w:val="restart"/>
            <w:tcBorders>
              <w:top w:val="nil"/>
              <w:left w:val="single" w:sz="8" w:space="0" w:color="auto"/>
              <w:right w:val="single" w:sz="4" w:space="0" w:color="auto"/>
            </w:tcBorders>
            <w:vAlign w:val="center"/>
          </w:tcPr>
          <w:p w14:paraId="01521500" w14:textId="77777777" w:rsidR="00D55510" w:rsidRDefault="00DA194B">
            <w:pPr>
              <w:spacing w:line="320" w:lineRule="exact"/>
              <w:jc w:val="left"/>
              <w:rPr>
                <w:color w:val="000000"/>
                <w:kern w:val="0"/>
                <w:sz w:val="18"/>
                <w:szCs w:val="18"/>
              </w:rPr>
            </w:pPr>
            <w:r>
              <w:rPr>
                <w:rFonts w:hint="eastAsia"/>
                <w:color w:val="000000"/>
                <w:kern w:val="0"/>
                <w:sz w:val="18"/>
                <w:szCs w:val="18"/>
              </w:rPr>
              <w:t>情形描述</w:t>
            </w:r>
          </w:p>
        </w:tc>
        <w:tc>
          <w:tcPr>
            <w:tcW w:w="5784" w:type="dxa"/>
            <w:tcBorders>
              <w:top w:val="single" w:sz="4" w:space="0" w:color="auto"/>
              <w:left w:val="nil"/>
              <w:bottom w:val="single" w:sz="4" w:space="0" w:color="auto"/>
              <w:right w:val="single" w:sz="4" w:space="0" w:color="auto"/>
            </w:tcBorders>
            <w:vAlign w:val="center"/>
          </w:tcPr>
          <w:p w14:paraId="3EE6B111" w14:textId="77777777" w:rsidR="00D55510" w:rsidRDefault="00DA194B">
            <w:pPr>
              <w:spacing w:line="320" w:lineRule="exact"/>
              <w:jc w:val="left"/>
              <w:rPr>
                <w:color w:val="000000"/>
                <w:kern w:val="0"/>
                <w:sz w:val="18"/>
                <w:szCs w:val="18"/>
              </w:rPr>
            </w:pPr>
            <w:r>
              <w:rPr>
                <w:sz w:val="18"/>
                <w:szCs w:val="18"/>
              </w:rPr>
              <w:t>造成轻微结构安全影响，如对非关键部位的结构有轻微改动，未明显影响房屋整体稳定性</w:t>
            </w:r>
          </w:p>
        </w:tc>
        <w:tc>
          <w:tcPr>
            <w:tcW w:w="1044" w:type="dxa"/>
            <w:vMerge w:val="restart"/>
            <w:tcBorders>
              <w:top w:val="nil"/>
              <w:left w:val="single" w:sz="4" w:space="0" w:color="auto"/>
              <w:right w:val="single" w:sz="4" w:space="0" w:color="auto"/>
            </w:tcBorders>
            <w:vAlign w:val="center"/>
          </w:tcPr>
          <w:p w14:paraId="6C65C943" w14:textId="77777777" w:rsidR="00D55510" w:rsidRDefault="00DA194B">
            <w:pPr>
              <w:spacing w:line="320" w:lineRule="exact"/>
              <w:jc w:val="left"/>
              <w:rPr>
                <w:color w:val="000000"/>
                <w:kern w:val="0"/>
                <w:sz w:val="18"/>
                <w:szCs w:val="18"/>
              </w:rPr>
            </w:pPr>
            <w:r>
              <w:rPr>
                <w:rFonts w:hint="eastAsia"/>
                <w:color w:val="000000"/>
                <w:kern w:val="0"/>
                <w:sz w:val="18"/>
                <w:szCs w:val="18"/>
              </w:rPr>
              <w:t>裁量幅度</w:t>
            </w:r>
          </w:p>
        </w:tc>
        <w:tc>
          <w:tcPr>
            <w:tcW w:w="5820" w:type="dxa"/>
            <w:tcBorders>
              <w:top w:val="nil"/>
              <w:left w:val="nil"/>
              <w:bottom w:val="single" w:sz="4" w:space="0" w:color="auto"/>
              <w:right w:val="single" w:sz="8" w:space="0" w:color="auto"/>
            </w:tcBorders>
            <w:vAlign w:val="center"/>
          </w:tcPr>
          <w:p w14:paraId="1E643FE7"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5 </w:t>
            </w:r>
            <w:r>
              <w:rPr>
                <w:sz w:val="18"/>
                <w:szCs w:val="18"/>
              </w:rPr>
              <w:t>万元以上</w:t>
            </w:r>
            <w:r>
              <w:rPr>
                <w:sz w:val="18"/>
                <w:szCs w:val="18"/>
              </w:rPr>
              <w:t xml:space="preserve"> 6 </w:t>
            </w:r>
            <w:r>
              <w:rPr>
                <w:sz w:val="18"/>
                <w:szCs w:val="18"/>
              </w:rPr>
              <w:t>万元以下罚款</w:t>
            </w:r>
          </w:p>
        </w:tc>
      </w:tr>
      <w:tr w:rsidR="00D55510" w14:paraId="44D5BFDB" w14:textId="77777777">
        <w:trPr>
          <w:trHeight w:val="285"/>
        </w:trPr>
        <w:tc>
          <w:tcPr>
            <w:tcW w:w="1412" w:type="dxa"/>
            <w:vMerge/>
            <w:tcBorders>
              <w:left w:val="single" w:sz="8" w:space="0" w:color="auto"/>
              <w:right w:val="single" w:sz="4" w:space="0" w:color="auto"/>
            </w:tcBorders>
            <w:vAlign w:val="center"/>
          </w:tcPr>
          <w:p w14:paraId="38456FF3" w14:textId="77777777" w:rsidR="00D55510" w:rsidRDefault="00D55510">
            <w:pPr>
              <w:spacing w:line="320" w:lineRule="exact"/>
              <w:jc w:val="left"/>
              <w:rPr>
                <w:color w:val="000000"/>
                <w:kern w:val="0"/>
                <w:sz w:val="18"/>
                <w:szCs w:val="18"/>
              </w:rPr>
            </w:pPr>
          </w:p>
        </w:tc>
        <w:tc>
          <w:tcPr>
            <w:tcW w:w="5784" w:type="dxa"/>
            <w:tcBorders>
              <w:top w:val="single" w:sz="4" w:space="0" w:color="auto"/>
              <w:left w:val="nil"/>
              <w:bottom w:val="single" w:sz="4" w:space="0" w:color="auto"/>
              <w:right w:val="single" w:sz="4" w:space="0" w:color="auto"/>
            </w:tcBorders>
            <w:vAlign w:val="center"/>
          </w:tcPr>
          <w:p w14:paraId="620EDC94" w14:textId="77777777" w:rsidR="00D55510" w:rsidRDefault="00DA194B">
            <w:pPr>
              <w:spacing w:line="320" w:lineRule="exact"/>
              <w:jc w:val="left"/>
              <w:rPr>
                <w:color w:val="000000"/>
                <w:kern w:val="0"/>
                <w:sz w:val="18"/>
                <w:szCs w:val="18"/>
              </w:rPr>
            </w:pPr>
            <w:r>
              <w:rPr>
                <w:sz w:val="18"/>
                <w:szCs w:val="18"/>
              </w:rPr>
              <w:t>造成一般结构安全影响，如影响局部结构承载能力，但经简单修复可消除隐患</w:t>
            </w:r>
          </w:p>
        </w:tc>
        <w:tc>
          <w:tcPr>
            <w:tcW w:w="1044" w:type="dxa"/>
            <w:vMerge/>
            <w:tcBorders>
              <w:left w:val="single" w:sz="4" w:space="0" w:color="auto"/>
              <w:right w:val="single" w:sz="4" w:space="0" w:color="auto"/>
            </w:tcBorders>
            <w:vAlign w:val="center"/>
          </w:tcPr>
          <w:p w14:paraId="6FE5AD3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74FD3781"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6 </w:t>
            </w:r>
            <w:r>
              <w:rPr>
                <w:sz w:val="18"/>
                <w:szCs w:val="18"/>
              </w:rPr>
              <w:t>万元以上</w:t>
            </w:r>
            <w:r>
              <w:rPr>
                <w:sz w:val="18"/>
                <w:szCs w:val="18"/>
              </w:rPr>
              <w:t xml:space="preserve"> 8 </w:t>
            </w:r>
            <w:r>
              <w:rPr>
                <w:sz w:val="18"/>
                <w:szCs w:val="18"/>
              </w:rPr>
              <w:t>万元以下罚款</w:t>
            </w:r>
          </w:p>
        </w:tc>
      </w:tr>
      <w:tr w:rsidR="00D55510" w14:paraId="3C0A6448" w14:textId="77777777">
        <w:trPr>
          <w:trHeight w:val="285"/>
        </w:trPr>
        <w:tc>
          <w:tcPr>
            <w:tcW w:w="1412" w:type="dxa"/>
            <w:vMerge/>
            <w:tcBorders>
              <w:left w:val="single" w:sz="8" w:space="0" w:color="auto"/>
              <w:bottom w:val="single" w:sz="4" w:space="0" w:color="auto"/>
              <w:right w:val="single" w:sz="4" w:space="0" w:color="auto"/>
            </w:tcBorders>
            <w:vAlign w:val="center"/>
          </w:tcPr>
          <w:p w14:paraId="48F70547" w14:textId="77777777" w:rsidR="00D55510" w:rsidRDefault="00D55510">
            <w:pPr>
              <w:spacing w:line="320" w:lineRule="exact"/>
              <w:jc w:val="left"/>
              <w:rPr>
                <w:color w:val="000000"/>
                <w:kern w:val="0"/>
                <w:sz w:val="18"/>
                <w:szCs w:val="18"/>
              </w:rPr>
            </w:pPr>
          </w:p>
        </w:tc>
        <w:tc>
          <w:tcPr>
            <w:tcW w:w="5784" w:type="dxa"/>
            <w:tcBorders>
              <w:top w:val="single" w:sz="4" w:space="0" w:color="auto"/>
              <w:left w:val="nil"/>
              <w:bottom w:val="single" w:sz="4" w:space="0" w:color="auto"/>
              <w:right w:val="single" w:sz="4" w:space="0" w:color="auto"/>
            </w:tcBorders>
            <w:vAlign w:val="center"/>
          </w:tcPr>
          <w:p w14:paraId="6E8222C7" w14:textId="77777777" w:rsidR="00D55510" w:rsidRDefault="00DA194B">
            <w:pPr>
              <w:spacing w:line="320" w:lineRule="exact"/>
              <w:jc w:val="left"/>
              <w:rPr>
                <w:sz w:val="18"/>
                <w:szCs w:val="18"/>
              </w:rPr>
            </w:pPr>
            <w:r>
              <w:rPr>
                <w:sz w:val="18"/>
                <w:szCs w:val="18"/>
              </w:rPr>
              <w:t>造成严重结构安全影响，如导致房屋整体结构出现较大安全隐患，需进行较大规模修复加固</w:t>
            </w:r>
          </w:p>
        </w:tc>
        <w:tc>
          <w:tcPr>
            <w:tcW w:w="1044" w:type="dxa"/>
            <w:vMerge/>
            <w:tcBorders>
              <w:left w:val="single" w:sz="4" w:space="0" w:color="auto"/>
              <w:bottom w:val="single" w:sz="4" w:space="0" w:color="auto"/>
              <w:right w:val="single" w:sz="4" w:space="0" w:color="auto"/>
            </w:tcBorders>
            <w:vAlign w:val="center"/>
          </w:tcPr>
          <w:p w14:paraId="5CE907E4" w14:textId="77777777" w:rsidR="00D55510" w:rsidRDefault="00D55510">
            <w:pPr>
              <w:spacing w:line="320" w:lineRule="exact"/>
              <w:jc w:val="left"/>
              <w:rPr>
                <w:color w:val="000000"/>
                <w:kern w:val="0"/>
                <w:sz w:val="18"/>
                <w:szCs w:val="18"/>
              </w:rPr>
            </w:pPr>
          </w:p>
        </w:tc>
        <w:tc>
          <w:tcPr>
            <w:tcW w:w="5820" w:type="dxa"/>
            <w:tcBorders>
              <w:top w:val="single" w:sz="4" w:space="0" w:color="auto"/>
              <w:left w:val="single" w:sz="4" w:space="0" w:color="auto"/>
              <w:bottom w:val="single" w:sz="4" w:space="0" w:color="auto"/>
              <w:right w:val="single" w:sz="4" w:space="0" w:color="auto"/>
            </w:tcBorders>
            <w:vAlign w:val="center"/>
          </w:tcPr>
          <w:p w14:paraId="3886DE89" w14:textId="77777777" w:rsidR="00D55510" w:rsidRDefault="00DA194B">
            <w:pPr>
              <w:spacing w:line="320" w:lineRule="exact"/>
              <w:jc w:val="left"/>
              <w:rPr>
                <w:sz w:val="18"/>
                <w:szCs w:val="18"/>
              </w:rPr>
            </w:pPr>
            <w:r>
              <w:rPr>
                <w:sz w:val="18"/>
                <w:szCs w:val="18"/>
              </w:rPr>
              <w:t>处</w:t>
            </w:r>
            <w:r>
              <w:rPr>
                <w:sz w:val="18"/>
                <w:szCs w:val="18"/>
              </w:rPr>
              <w:t xml:space="preserve"> 8 </w:t>
            </w:r>
            <w:r>
              <w:rPr>
                <w:sz w:val="18"/>
                <w:szCs w:val="18"/>
              </w:rPr>
              <w:t>万元以上</w:t>
            </w:r>
            <w:r>
              <w:rPr>
                <w:sz w:val="18"/>
                <w:szCs w:val="18"/>
              </w:rPr>
              <w:t xml:space="preserve"> 10 </w:t>
            </w:r>
            <w:r>
              <w:rPr>
                <w:sz w:val="18"/>
                <w:szCs w:val="18"/>
              </w:rPr>
              <w:t>万元以下罚款</w:t>
            </w:r>
          </w:p>
        </w:tc>
      </w:tr>
    </w:tbl>
    <w:p w14:paraId="66619901" w14:textId="77777777" w:rsidR="00D55510" w:rsidRDefault="00D55510">
      <w:pPr>
        <w:rPr>
          <w:sz w:val="18"/>
          <w:szCs w:val="18"/>
        </w:rPr>
      </w:pPr>
    </w:p>
    <w:p w14:paraId="2C25C03A" w14:textId="77777777" w:rsidR="00D55510" w:rsidRDefault="00D55510">
      <w:pPr>
        <w:rPr>
          <w:sz w:val="18"/>
          <w:szCs w:val="18"/>
        </w:rPr>
      </w:pPr>
    </w:p>
    <w:p w14:paraId="2279C5C7" w14:textId="77777777" w:rsidR="00D55510" w:rsidRDefault="00D55510">
      <w:pPr>
        <w:rPr>
          <w:sz w:val="18"/>
          <w:szCs w:val="18"/>
        </w:rPr>
      </w:pPr>
    </w:p>
    <w:p w14:paraId="00F67EE2" w14:textId="77777777" w:rsidR="00D55510" w:rsidRDefault="00D55510">
      <w:pPr>
        <w:rPr>
          <w:sz w:val="18"/>
          <w:szCs w:val="18"/>
        </w:rPr>
      </w:pPr>
    </w:p>
    <w:p w14:paraId="01568FA7" w14:textId="77777777" w:rsidR="00D55510" w:rsidRDefault="00D55510">
      <w:pPr>
        <w:rPr>
          <w:sz w:val="18"/>
          <w:szCs w:val="18"/>
        </w:rPr>
      </w:pPr>
    </w:p>
    <w:p w14:paraId="0AC742BC" w14:textId="77777777" w:rsidR="00D55510" w:rsidRDefault="00D55510">
      <w:pPr>
        <w:rPr>
          <w:sz w:val="18"/>
          <w:szCs w:val="18"/>
        </w:rPr>
      </w:pPr>
    </w:p>
    <w:p w14:paraId="61261999" w14:textId="77777777" w:rsidR="00D55510" w:rsidRDefault="00D55510">
      <w:pPr>
        <w:rPr>
          <w:sz w:val="18"/>
          <w:szCs w:val="18"/>
        </w:rPr>
      </w:pPr>
    </w:p>
    <w:p w14:paraId="39A8ABFF" w14:textId="77777777" w:rsidR="00D55510" w:rsidRDefault="00D55510">
      <w:pPr>
        <w:rPr>
          <w:sz w:val="18"/>
          <w:szCs w:val="18"/>
        </w:rPr>
      </w:pPr>
    </w:p>
    <w:p w14:paraId="5A1BF48A" w14:textId="77777777" w:rsidR="00D55510" w:rsidRDefault="00D55510">
      <w:pPr>
        <w:rPr>
          <w:sz w:val="18"/>
          <w:szCs w:val="18"/>
        </w:rPr>
      </w:pPr>
    </w:p>
    <w:tbl>
      <w:tblPr>
        <w:tblW w:w="0" w:type="auto"/>
        <w:tblInd w:w="88" w:type="dxa"/>
        <w:tblLayout w:type="fixed"/>
        <w:tblLook w:val="04A0" w:firstRow="1" w:lastRow="0" w:firstColumn="1" w:lastColumn="0" w:noHBand="0" w:noVBand="1"/>
      </w:tblPr>
      <w:tblGrid>
        <w:gridCol w:w="1442"/>
        <w:gridCol w:w="5754"/>
        <w:gridCol w:w="1060"/>
        <w:gridCol w:w="5760"/>
      </w:tblGrid>
      <w:tr w:rsidR="00D55510" w14:paraId="715F4897" w14:textId="77777777">
        <w:trPr>
          <w:trHeight w:val="285"/>
        </w:trPr>
        <w:tc>
          <w:tcPr>
            <w:tcW w:w="1442" w:type="dxa"/>
            <w:tcBorders>
              <w:top w:val="single" w:sz="8" w:space="0" w:color="auto"/>
              <w:left w:val="single" w:sz="8" w:space="0" w:color="auto"/>
              <w:bottom w:val="single" w:sz="4" w:space="0" w:color="auto"/>
              <w:right w:val="single" w:sz="4" w:space="0" w:color="auto"/>
            </w:tcBorders>
            <w:vAlign w:val="center"/>
          </w:tcPr>
          <w:p w14:paraId="56DC2C40"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574" w:type="dxa"/>
            <w:gridSpan w:val="3"/>
            <w:tcBorders>
              <w:top w:val="single" w:sz="8" w:space="0" w:color="auto"/>
              <w:left w:val="nil"/>
              <w:bottom w:val="single" w:sz="4" w:space="0" w:color="auto"/>
              <w:right w:val="single" w:sz="8" w:space="0" w:color="000000"/>
            </w:tcBorders>
            <w:vAlign w:val="center"/>
          </w:tcPr>
          <w:p w14:paraId="4D609901" w14:textId="77777777" w:rsidR="00D55510" w:rsidRDefault="00D55510">
            <w:pPr>
              <w:spacing w:line="320" w:lineRule="exact"/>
              <w:jc w:val="left"/>
              <w:rPr>
                <w:rFonts w:eastAsia="仿宋_GB2312"/>
                <w:b/>
                <w:bCs/>
                <w:color w:val="000000"/>
                <w:kern w:val="0"/>
                <w:sz w:val="18"/>
                <w:szCs w:val="18"/>
              </w:rPr>
            </w:pPr>
          </w:p>
        </w:tc>
      </w:tr>
      <w:tr w:rsidR="00D55510" w14:paraId="1FAEDDD0" w14:textId="77777777">
        <w:trPr>
          <w:trHeight w:val="285"/>
        </w:trPr>
        <w:tc>
          <w:tcPr>
            <w:tcW w:w="1442" w:type="dxa"/>
            <w:tcBorders>
              <w:top w:val="nil"/>
              <w:left w:val="single" w:sz="8" w:space="0" w:color="auto"/>
              <w:bottom w:val="single" w:sz="4" w:space="0" w:color="auto"/>
              <w:right w:val="single" w:sz="4" w:space="0" w:color="auto"/>
            </w:tcBorders>
            <w:vAlign w:val="center"/>
          </w:tcPr>
          <w:p w14:paraId="64569AB2"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574" w:type="dxa"/>
            <w:gridSpan w:val="3"/>
            <w:tcBorders>
              <w:top w:val="single" w:sz="4" w:space="0" w:color="auto"/>
              <w:left w:val="nil"/>
              <w:bottom w:val="single" w:sz="4" w:space="0" w:color="auto"/>
              <w:right w:val="single" w:sz="8" w:space="0" w:color="000000"/>
            </w:tcBorders>
            <w:vAlign w:val="center"/>
          </w:tcPr>
          <w:p w14:paraId="47EF0C73" w14:textId="77777777" w:rsidR="00D55510" w:rsidRDefault="00DA194B">
            <w:pPr>
              <w:spacing w:line="320" w:lineRule="exact"/>
              <w:jc w:val="left"/>
              <w:rPr>
                <w:color w:val="000000"/>
                <w:kern w:val="0"/>
                <w:sz w:val="18"/>
                <w:szCs w:val="18"/>
              </w:rPr>
            </w:pPr>
            <w:r>
              <w:rPr>
                <w:sz w:val="18"/>
                <w:szCs w:val="18"/>
              </w:rPr>
              <w:t>对装修人拒不办理登记手续进行装饰装修活动的处罚</w:t>
            </w:r>
          </w:p>
        </w:tc>
      </w:tr>
      <w:tr w:rsidR="00D55510" w14:paraId="42396DA1" w14:textId="77777777">
        <w:trPr>
          <w:trHeight w:val="1140"/>
        </w:trPr>
        <w:tc>
          <w:tcPr>
            <w:tcW w:w="1442" w:type="dxa"/>
            <w:tcBorders>
              <w:top w:val="nil"/>
              <w:left w:val="single" w:sz="8" w:space="0" w:color="auto"/>
              <w:bottom w:val="single" w:sz="4" w:space="0" w:color="auto"/>
              <w:right w:val="single" w:sz="4" w:space="0" w:color="auto"/>
            </w:tcBorders>
            <w:vAlign w:val="center"/>
          </w:tcPr>
          <w:p w14:paraId="1C8CEEB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574" w:type="dxa"/>
            <w:gridSpan w:val="3"/>
            <w:tcBorders>
              <w:top w:val="single" w:sz="4" w:space="0" w:color="auto"/>
              <w:left w:val="nil"/>
              <w:bottom w:val="single" w:sz="4" w:space="0" w:color="auto"/>
              <w:right w:val="single" w:sz="8" w:space="0" w:color="000000"/>
            </w:tcBorders>
            <w:vAlign w:val="center"/>
          </w:tcPr>
          <w:p w14:paraId="1B820C6A" w14:textId="77777777" w:rsidR="00D55510" w:rsidRDefault="00DA194B">
            <w:pPr>
              <w:spacing w:line="320" w:lineRule="exact"/>
              <w:jc w:val="left"/>
              <w:rPr>
                <w:color w:val="000000"/>
                <w:kern w:val="0"/>
                <w:sz w:val="18"/>
                <w:szCs w:val="18"/>
              </w:rPr>
            </w:pPr>
            <w:r>
              <w:rPr>
                <w:sz w:val="18"/>
                <w:szCs w:val="18"/>
              </w:rPr>
              <w:t>【地方性法规】《连云港市住宅小区装饰装修管理条例》第二十三条：违反本条例第二十一条第二款规定，拒不办理登记手续进行装饰装修活动的，由住房和城乡建设部门责令改正；拒不改正的，对装修人处五百元以上一千元以下罚款。</w:t>
            </w:r>
          </w:p>
        </w:tc>
      </w:tr>
      <w:tr w:rsidR="00D55510" w14:paraId="0F0AF716" w14:textId="77777777">
        <w:trPr>
          <w:trHeight w:val="285"/>
        </w:trPr>
        <w:tc>
          <w:tcPr>
            <w:tcW w:w="1442" w:type="dxa"/>
            <w:tcBorders>
              <w:top w:val="nil"/>
              <w:left w:val="single" w:sz="8" w:space="0" w:color="auto"/>
              <w:bottom w:val="single" w:sz="4" w:space="0" w:color="auto"/>
              <w:right w:val="single" w:sz="4" w:space="0" w:color="auto"/>
            </w:tcBorders>
            <w:vAlign w:val="center"/>
          </w:tcPr>
          <w:p w14:paraId="199361C8"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574" w:type="dxa"/>
            <w:gridSpan w:val="3"/>
            <w:tcBorders>
              <w:top w:val="single" w:sz="4" w:space="0" w:color="auto"/>
              <w:left w:val="nil"/>
              <w:bottom w:val="single" w:sz="4" w:space="0" w:color="auto"/>
              <w:right w:val="single" w:sz="8" w:space="0" w:color="000000"/>
            </w:tcBorders>
            <w:vAlign w:val="center"/>
          </w:tcPr>
          <w:p w14:paraId="073C67B7" w14:textId="77777777" w:rsidR="00D55510" w:rsidRDefault="00DA194B">
            <w:pPr>
              <w:spacing w:line="320" w:lineRule="exact"/>
              <w:jc w:val="left"/>
              <w:rPr>
                <w:color w:val="000000"/>
                <w:kern w:val="0"/>
                <w:sz w:val="18"/>
                <w:szCs w:val="18"/>
              </w:rPr>
            </w:pPr>
            <w:r>
              <w:rPr>
                <w:sz w:val="18"/>
                <w:szCs w:val="18"/>
              </w:rPr>
              <w:t>责令改正，</w:t>
            </w:r>
            <w:r>
              <w:rPr>
                <w:rFonts w:hint="eastAsia"/>
                <w:color w:val="000000"/>
                <w:kern w:val="0"/>
                <w:sz w:val="18"/>
                <w:szCs w:val="18"/>
              </w:rPr>
              <w:t>罚款</w:t>
            </w:r>
          </w:p>
        </w:tc>
      </w:tr>
      <w:tr w:rsidR="00D55510" w14:paraId="44923773" w14:textId="77777777">
        <w:trPr>
          <w:trHeight w:val="285"/>
        </w:trPr>
        <w:tc>
          <w:tcPr>
            <w:tcW w:w="14016" w:type="dxa"/>
            <w:gridSpan w:val="4"/>
            <w:tcBorders>
              <w:top w:val="single" w:sz="4" w:space="0" w:color="auto"/>
              <w:left w:val="single" w:sz="8" w:space="0" w:color="auto"/>
              <w:bottom w:val="single" w:sz="4" w:space="0" w:color="auto"/>
              <w:right w:val="single" w:sz="8" w:space="0" w:color="000000"/>
            </w:tcBorders>
            <w:vAlign w:val="center"/>
          </w:tcPr>
          <w:p w14:paraId="26D7F147"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F838D04" w14:textId="77777777">
        <w:trPr>
          <w:trHeight w:val="650"/>
        </w:trPr>
        <w:tc>
          <w:tcPr>
            <w:tcW w:w="1442" w:type="dxa"/>
            <w:vMerge w:val="restart"/>
            <w:tcBorders>
              <w:top w:val="nil"/>
              <w:left w:val="single" w:sz="8" w:space="0" w:color="auto"/>
              <w:bottom w:val="single" w:sz="4" w:space="0" w:color="auto"/>
              <w:right w:val="single" w:sz="4" w:space="0" w:color="auto"/>
            </w:tcBorders>
            <w:vAlign w:val="center"/>
          </w:tcPr>
          <w:p w14:paraId="458E4220"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54" w:type="dxa"/>
            <w:tcBorders>
              <w:top w:val="single" w:sz="4" w:space="0" w:color="auto"/>
              <w:left w:val="nil"/>
              <w:right w:val="single" w:sz="4" w:space="0" w:color="auto"/>
            </w:tcBorders>
            <w:vAlign w:val="center"/>
          </w:tcPr>
          <w:p w14:paraId="47D86141" w14:textId="77777777" w:rsidR="00D55510" w:rsidRDefault="00DA194B">
            <w:pPr>
              <w:spacing w:line="320" w:lineRule="exact"/>
              <w:jc w:val="left"/>
              <w:rPr>
                <w:color w:val="000000"/>
                <w:kern w:val="0"/>
                <w:sz w:val="18"/>
                <w:szCs w:val="18"/>
              </w:rPr>
            </w:pPr>
            <w:r>
              <w:rPr>
                <w:sz w:val="18"/>
                <w:szCs w:val="18"/>
              </w:rPr>
              <w:t>初次拒不办理登记手续，经责令后及时改正</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24C0CD0D"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60" w:type="dxa"/>
            <w:tcBorders>
              <w:top w:val="single" w:sz="4" w:space="0" w:color="auto"/>
              <w:left w:val="nil"/>
              <w:bottom w:val="single" w:sz="4" w:space="0" w:color="auto"/>
              <w:right w:val="single" w:sz="4" w:space="0" w:color="auto"/>
            </w:tcBorders>
            <w:vAlign w:val="center"/>
          </w:tcPr>
          <w:p w14:paraId="03CBA134"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500 </w:t>
            </w:r>
            <w:r>
              <w:rPr>
                <w:sz w:val="18"/>
                <w:szCs w:val="18"/>
              </w:rPr>
              <w:t>元罚款</w:t>
            </w:r>
          </w:p>
        </w:tc>
      </w:tr>
      <w:tr w:rsidR="00D55510" w14:paraId="616B6459" w14:textId="77777777">
        <w:trPr>
          <w:trHeight w:val="362"/>
        </w:trPr>
        <w:tc>
          <w:tcPr>
            <w:tcW w:w="1442" w:type="dxa"/>
            <w:vMerge/>
            <w:tcBorders>
              <w:top w:val="nil"/>
              <w:left w:val="single" w:sz="8" w:space="0" w:color="auto"/>
              <w:bottom w:val="single" w:sz="4" w:space="0" w:color="auto"/>
              <w:right w:val="single" w:sz="4" w:space="0" w:color="auto"/>
            </w:tcBorders>
            <w:vAlign w:val="center"/>
          </w:tcPr>
          <w:p w14:paraId="1552EC02" w14:textId="77777777" w:rsidR="00D55510" w:rsidRDefault="00D55510">
            <w:pPr>
              <w:spacing w:line="320" w:lineRule="exact"/>
              <w:jc w:val="center"/>
              <w:rPr>
                <w:color w:val="000000"/>
                <w:kern w:val="0"/>
                <w:sz w:val="18"/>
                <w:szCs w:val="18"/>
              </w:rPr>
            </w:pPr>
          </w:p>
        </w:tc>
        <w:tc>
          <w:tcPr>
            <w:tcW w:w="5754" w:type="dxa"/>
            <w:tcBorders>
              <w:top w:val="single" w:sz="4" w:space="0" w:color="auto"/>
              <w:left w:val="nil"/>
              <w:bottom w:val="single" w:sz="4" w:space="0" w:color="auto"/>
              <w:right w:val="single" w:sz="4" w:space="0" w:color="auto"/>
            </w:tcBorders>
            <w:vAlign w:val="center"/>
          </w:tcPr>
          <w:p w14:paraId="0E82AEB5" w14:textId="77777777" w:rsidR="00D55510" w:rsidRDefault="00DA194B">
            <w:pPr>
              <w:spacing w:line="320" w:lineRule="exact"/>
              <w:jc w:val="left"/>
              <w:rPr>
                <w:color w:val="000000"/>
                <w:kern w:val="0"/>
                <w:sz w:val="18"/>
                <w:szCs w:val="18"/>
              </w:rPr>
            </w:pPr>
            <w:r>
              <w:rPr>
                <w:sz w:val="18"/>
                <w:szCs w:val="18"/>
              </w:rPr>
              <w:t>拒不办理登记手续，或经责令后仍不改正</w:t>
            </w:r>
          </w:p>
        </w:tc>
        <w:tc>
          <w:tcPr>
            <w:tcW w:w="1060" w:type="dxa"/>
            <w:vMerge/>
            <w:tcBorders>
              <w:top w:val="single" w:sz="4" w:space="0" w:color="auto"/>
              <w:left w:val="single" w:sz="4" w:space="0" w:color="auto"/>
              <w:bottom w:val="single" w:sz="4" w:space="0" w:color="auto"/>
              <w:right w:val="single" w:sz="4" w:space="0" w:color="auto"/>
            </w:tcBorders>
            <w:vAlign w:val="center"/>
          </w:tcPr>
          <w:p w14:paraId="7471F61E" w14:textId="77777777" w:rsidR="00D55510" w:rsidRDefault="00D55510">
            <w:pPr>
              <w:spacing w:line="320" w:lineRule="exact"/>
              <w:jc w:val="center"/>
              <w:rPr>
                <w:color w:val="000000"/>
                <w:kern w:val="0"/>
                <w:sz w:val="18"/>
                <w:szCs w:val="18"/>
              </w:rPr>
            </w:pPr>
          </w:p>
        </w:tc>
        <w:tc>
          <w:tcPr>
            <w:tcW w:w="5760" w:type="dxa"/>
            <w:tcBorders>
              <w:top w:val="single" w:sz="4" w:space="0" w:color="auto"/>
              <w:left w:val="nil"/>
              <w:bottom w:val="single" w:sz="4" w:space="0" w:color="auto"/>
              <w:right w:val="single" w:sz="4" w:space="0" w:color="auto"/>
            </w:tcBorders>
            <w:vAlign w:val="center"/>
          </w:tcPr>
          <w:p w14:paraId="554EB727" w14:textId="77777777" w:rsidR="00D55510" w:rsidRDefault="00DA194B">
            <w:pPr>
              <w:spacing w:line="320" w:lineRule="exact"/>
              <w:jc w:val="left"/>
              <w:rPr>
                <w:color w:val="000000"/>
                <w:kern w:val="0"/>
                <w:sz w:val="18"/>
                <w:szCs w:val="18"/>
              </w:rPr>
            </w:pPr>
            <w:r>
              <w:rPr>
                <w:sz w:val="18"/>
                <w:szCs w:val="18"/>
              </w:rPr>
              <w:t>处</w:t>
            </w:r>
            <w:r>
              <w:rPr>
                <w:sz w:val="18"/>
                <w:szCs w:val="18"/>
              </w:rPr>
              <w:t xml:space="preserve"> 800 </w:t>
            </w:r>
            <w:r>
              <w:rPr>
                <w:sz w:val="18"/>
                <w:szCs w:val="18"/>
              </w:rPr>
              <w:t>元以上</w:t>
            </w:r>
            <w:r>
              <w:rPr>
                <w:sz w:val="18"/>
                <w:szCs w:val="18"/>
              </w:rPr>
              <w:t xml:space="preserve"> 1000 </w:t>
            </w:r>
            <w:r>
              <w:rPr>
                <w:sz w:val="18"/>
                <w:szCs w:val="18"/>
              </w:rPr>
              <w:t>元以下罚款</w:t>
            </w:r>
          </w:p>
        </w:tc>
      </w:tr>
    </w:tbl>
    <w:p w14:paraId="571C3DF4" w14:textId="77777777" w:rsidR="00D55510" w:rsidRDefault="00D55510">
      <w:pPr>
        <w:rPr>
          <w:sz w:val="18"/>
          <w:szCs w:val="18"/>
        </w:rPr>
      </w:pPr>
    </w:p>
    <w:p w14:paraId="069FAC84" w14:textId="77777777" w:rsidR="00D55510" w:rsidRDefault="00D55510">
      <w:pPr>
        <w:rPr>
          <w:sz w:val="18"/>
          <w:szCs w:val="18"/>
        </w:rPr>
      </w:pPr>
    </w:p>
    <w:p w14:paraId="1203FE99" w14:textId="77777777" w:rsidR="00D55510" w:rsidRDefault="00D55510">
      <w:pPr>
        <w:rPr>
          <w:sz w:val="18"/>
          <w:szCs w:val="18"/>
        </w:rPr>
      </w:pPr>
    </w:p>
    <w:p w14:paraId="27B41ADF" w14:textId="77777777" w:rsidR="00D55510" w:rsidRDefault="00D55510">
      <w:pPr>
        <w:rPr>
          <w:sz w:val="18"/>
          <w:szCs w:val="18"/>
        </w:rPr>
      </w:pPr>
    </w:p>
    <w:p w14:paraId="2F7EBB32" w14:textId="77777777" w:rsidR="00D55510" w:rsidRDefault="00D55510">
      <w:pPr>
        <w:rPr>
          <w:sz w:val="18"/>
          <w:szCs w:val="18"/>
        </w:rPr>
      </w:pPr>
    </w:p>
    <w:p w14:paraId="6C94C490" w14:textId="77777777" w:rsidR="00D55510" w:rsidRDefault="00D55510">
      <w:pPr>
        <w:rPr>
          <w:sz w:val="18"/>
          <w:szCs w:val="18"/>
        </w:rPr>
      </w:pPr>
    </w:p>
    <w:p w14:paraId="70954AF4" w14:textId="77777777" w:rsidR="00D55510" w:rsidRDefault="00D55510">
      <w:pPr>
        <w:rPr>
          <w:sz w:val="18"/>
          <w:szCs w:val="18"/>
        </w:rPr>
      </w:pPr>
    </w:p>
    <w:p w14:paraId="0D501193" w14:textId="77777777" w:rsidR="00D55510" w:rsidRDefault="00D55510">
      <w:pPr>
        <w:rPr>
          <w:sz w:val="18"/>
          <w:szCs w:val="18"/>
        </w:rPr>
      </w:pPr>
    </w:p>
    <w:p w14:paraId="43E2D678" w14:textId="77777777" w:rsidR="00D55510" w:rsidRDefault="00D55510">
      <w:pPr>
        <w:rPr>
          <w:sz w:val="18"/>
          <w:szCs w:val="18"/>
        </w:rPr>
      </w:pPr>
    </w:p>
    <w:p w14:paraId="49675D4A" w14:textId="77777777" w:rsidR="00D55510" w:rsidRDefault="00D55510">
      <w:pPr>
        <w:rPr>
          <w:sz w:val="18"/>
          <w:szCs w:val="18"/>
        </w:rPr>
      </w:pPr>
    </w:p>
    <w:p w14:paraId="47C53222" w14:textId="77777777" w:rsidR="00D55510" w:rsidRDefault="00D55510">
      <w:pPr>
        <w:rPr>
          <w:sz w:val="18"/>
          <w:szCs w:val="18"/>
        </w:rPr>
      </w:pPr>
    </w:p>
    <w:tbl>
      <w:tblPr>
        <w:tblW w:w="0" w:type="auto"/>
        <w:tblInd w:w="88" w:type="dxa"/>
        <w:tblLayout w:type="fixed"/>
        <w:tblLook w:val="04A0" w:firstRow="1" w:lastRow="0" w:firstColumn="1" w:lastColumn="0" w:noHBand="0" w:noVBand="1"/>
      </w:tblPr>
      <w:tblGrid>
        <w:gridCol w:w="1427"/>
        <w:gridCol w:w="5783"/>
        <w:gridCol w:w="1106"/>
        <w:gridCol w:w="5714"/>
      </w:tblGrid>
      <w:tr w:rsidR="00D55510" w14:paraId="54A992DD" w14:textId="77777777">
        <w:trPr>
          <w:trHeight w:val="285"/>
        </w:trPr>
        <w:tc>
          <w:tcPr>
            <w:tcW w:w="1427" w:type="dxa"/>
            <w:tcBorders>
              <w:top w:val="single" w:sz="8" w:space="0" w:color="auto"/>
              <w:left w:val="single" w:sz="8" w:space="0" w:color="auto"/>
              <w:bottom w:val="single" w:sz="4" w:space="0" w:color="auto"/>
              <w:right w:val="single" w:sz="4" w:space="0" w:color="auto"/>
            </w:tcBorders>
            <w:vAlign w:val="center"/>
          </w:tcPr>
          <w:p w14:paraId="34E5F407" w14:textId="77777777" w:rsidR="00D55510" w:rsidRDefault="00DA194B">
            <w:pPr>
              <w:spacing w:line="320" w:lineRule="exact"/>
              <w:jc w:val="center"/>
              <w:rPr>
                <w:color w:val="000000"/>
                <w:kern w:val="0"/>
                <w:sz w:val="18"/>
                <w:szCs w:val="18"/>
              </w:rPr>
            </w:pPr>
            <w:r>
              <w:rPr>
                <w:rFonts w:hint="eastAsia"/>
                <w:color w:val="000000"/>
                <w:kern w:val="0"/>
                <w:sz w:val="18"/>
                <w:szCs w:val="18"/>
              </w:rPr>
              <w:t>编号</w:t>
            </w:r>
          </w:p>
        </w:tc>
        <w:tc>
          <w:tcPr>
            <w:tcW w:w="12603" w:type="dxa"/>
            <w:gridSpan w:val="3"/>
            <w:tcBorders>
              <w:top w:val="single" w:sz="8" w:space="0" w:color="auto"/>
              <w:left w:val="nil"/>
              <w:bottom w:val="single" w:sz="4" w:space="0" w:color="auto"/>
              <w:right w:val="single" w:sz="8" w:space="0" w:color="000000"/>
            </w:tcBorders>
            <w:vAlign w:val="center"/>
          </w:tcPr>
          <w:p w14:paraId="7B76B6CC" w14:textId="77777777" w:rsidR="00D55510" w:rsidRDefault="00D55510">
            <w:pPr>
              <w:spacing w:line="320" w:lineRule="exact"/>
              <w:jc w:val="left"/>
              <w:rPr>
                <w:rFonts w:eastAsia="仿宋_GB2312"/>
                <w:b/>
                <w:bCs/>
                <w:color w:val="000000"/>
                <w:kern w:val="0"/>
                <w:sz w:val="18"/>
                <w:szCs w:val="18"/>
              </w:rPr>
            </w:pPr>
          </w:p>
        </w:tc>
      </w:tr>
      <w:tr w:rsidR="00D55510" w14:paraId="43A66135" w14:textId="77777777">
        <w:trPr>
          <w:trHeight w:val="285"/>
        </w:trPr>
        <w:tc>
          <w:tcPr>
            <w:tcW w:w="1427" w:type="dxa"/>
            <w:tcBorders>
              <w:top w:val="nil"/>
              <w:left w:val="single" w:sz="8" w:space="0" w:color="auto"/>
              <w:bottom w:val="single" w:sz="4" w:space="0" w:color="auto"/>
              <w:right w:val="single" w:sz="4" w:space="0" w:color="auto"/>
            </w:tcBorders>
            <w:vAlign w:val="center"/>
          </w:tcPr>
          <w:p w14:paraId="49D650DB" w14:textId="77777777" w:rsidR="00D55510" w:rsidRDefault="00DA194B">
            <w:pPr>
              <w:spacing w:line="320" w:lineRule="exact"/>
              <w:jc w:val="center"/>
              <w:rPr>
                <w:color w:val="000000"/>
                <w:kern w:val="0"/>
                <w:sz w:val="18"/>
                <w:szCs w:val="18"/>
              </w:rPr>
            </w:pPr>
            <w:r>
              <w:rPr>
                <w:rFonts w:hint="eastAsia"/>
                <w:color w:val="000000"/>
                <w:kern w:val="0"/>
                <w:sz w:val="18"/>
                <w:szCs w:val="18"/>
              </w:rPr>
              <w:t>行为名称</w:t>
            </w:r>
          </w:p>
        </w:tc>
        <w:tc>
          <w:tcPr>
            <w:tcW w:w="12603" w:type="dxa"/>
            <w:gridSpan w:val="3"/>
            <w:tcBorders>
              <w:top w:val="single" w:sz="4" w:space="0" w:color="auto"/>
              <w:left w:val="nil"/>
              <w:bottom w:val="single" w:sz="4" w:space="0" w:color="auto"/>
              <w:right w:val="single" w:sz="8" w:space="0" w:color="000000"/>
            </w:tcBorders>
            <w:vAlign w:val="center"/>
          </w:tcPr>
          <w:p w14:paraId="60BAC657" w14:textId="77777777" w:rsidR="00D55510" w:rsidRDefault="00DA194B">
            <w:pPr>
              <w:spacing w:line="320" w:lineRule="exact"/>
              <w:jc w:val="left"/>
              <w:rPr>
                <w:color w:val="000000"/>
                <w:kern w:val="0"/>
                <w:sz w:val="18"/>
                <w:szCs w:val="18"/>
              </w:rPr>
            </w:pPr>
            <w:r>
              <w:rPr>
                <w:sz w:val="18"/>
                <w:szCs w:val="18"/>
              </w:rPr>
              <w:t>对物业服务企业未告知装饰装修禁止行为和注意事项，或者未按规定进行现场巡查和抽查的处罚</w:t>
            </w:r>
          </w:p>
        </w:tc>
      </w:tr>
      <w:tr w:rsidR="00D55510" w14:paraId="56169055" w14:textId="77777777">
        <w:trPr>
          <w:trHeight w:val="1290"/>
        </w:trPr>
        <w:tc>
          <w:tcPr>
            <w:tcW w:w="1427" w:type="dxa"/>
            <w:tcBorders>
              <w:top w:val="nil"/>
              <w:left w:val="single" w:sz="8" w:space="0" w:color="auto"/>
              <w:bottom w:val="single" w:sz="4" w:space="0" w:color="auto"/>
              <w:right w:val="single" w:sz="4" w:space="0" w:color="auto"/>
            </w:tcBorders>
            <w:vAlign w:val="center"/>
          </w:tcPr>
          <w:p w14:paraId="0CBE4B12" w14:textId="77777777" w:rsidR="00D55510" w:rsidRDefault="00DA194B">
            <w:pPr>
              <w:spacing w:line="320" w:lineRule="exact"/>
              <w:jc w:val="center"/>
              <w:rPr>
                <w:color w:val="000000"/>
                <w:kern w:val="0"/>
                <w:sz w:val="18"/>
                <w:szCs w:val="18"/>
              </w:rPr>
            </w:pPr>
            <w:r>
              <w:rPr>
                <w:rFonts w:hint="eastAsia"/>
                <w:color w:val="000000"/>
                <w:kern w:val="0"/>
                <w:sz w:val="18"/>
                <w:szCs w:val="18"/>
              </w:rPr>
              <w:t>法律依据</w:t>
            </w:r>
          </w:p>
        </w:tc>
        <w:tc>
          <w:tcPr>
            <w:tcW w:w="12603" w:type="dxa"/>
            <w:gridSpan w:val="3"/>
            <w:tcBorders>
              <w:top w:val="single" w:sz="4" w:space="0" w:color="auto"/>
              <w:left w:val="nil"/>
              <w:bottom w:val="single" w:sz="4" w:space="0" w:color="auto"/>
              <w:right w:val="single" w:sz="8" w:space="0" w:color="000000"/>
            </w:tcBorders>
            <w:vAlign w:val="center"/>
          </w:tcPr>
          <w:p w14:paraId="7FDA1AED" w14:textId="77777777" w:rsidR="00D55510" w:rsidRDefault="00DA194B">
            <w:pPr>
              <w:spacing w:line="320" w:lineRule="exact"/>
              <w:jc w:val="left"/>
              <w:rPr>
                <w:color w:val="000000"/>
                <w:kern w:val="0"/>
                <w:sz w:val="18"/>
                <w:szCs w:val="18"/>
              </w:rPr>
            </w:pPr>
            <w:r>
              <w:rPr>
                <w:sz w:val="18"/>
                <w:szCs w:val="18"/>
              </w:rPr>
              <w:t>【地方性法规】《连云港市住宅小区装饰装修管理条例》第二十条第一款：违反本条例第十条第一款、第十九条第二款规定，未告知装饰装修禁止行为和注意事项，或者未按规定进行现场巡查和抽查的，由住房和城乡建设部门责令限期改正；逾期未改正的，给予警告，处五百元以上二千元以下罚款。</w:t>
            </w:r>
          </w:p>
        </w:tc>
      </w:tr>
      <w:tr w:rsidR="00D55510" w14:paraId="52ABB584" w14:textId="77777777">
        <w:trPr>
          <w:trHeight w:val="285"/>
        </w:trPr>
        <w:tc>
          <w:tcPr>
            <w:tcW w:w="1427" w:type="dxa"/>
            <w:tcBorders>
              <w:top w:val="nil"/>
              <w:left w:val="single" w:sz="8" w:space="0" w:color="auto"/>
              <w:bottom w:val="single" w:sz="4" w:space="0" w:color="auto"/>
              <w:right w:val="single" w:sz="4" w:space="0" w:color="auto"/>
            </w:tcBorders>
            <w:vAlign w:val="center"/>
          </w:tcPr>
          <w:p w14:paraId="25057D8A" w14:textId="77777777" w:rsidR="00D55510" w:rsidRDefault="00DA194B">
            <w:pPr>
              <w:spacing w:line="320" w:lineRule="exact"/>
              <w:jc w:val="center"/>
              <w:rPr>
                <w:color w:val="000000"/>
                <w:kern w:val="0"/>
                <w:sz w:val="18"/>
                <w:szCs w:val="18"/>
              </w:rPr>
            </w:pPr>
            <w:r>
              <w:rPr>
                <w:rFonts w:hint="eastAsia"/>
                <w:color w:val="000000"/>
                <w:kern w:val="0"/>
                <w:sz w:val="18"/>
                <w:szCs w:val="18"/>
              </w:rPr>
              <w:t>行使内容</w:t>
            </w:r>
          </w:p>
        </w:tc>
        <w:tc>
          <w:tcPr>
            <w:tcW w:w="12603" w:type="dxa"/>
            <w:gridSpan w:val="3"/>
            <w:tcBorders>
              <w:top w:val="single" w:sz="4" w:space="0" w:color="auto"/>
              <w:left w:val="nil"/>
              <w:bottom w:val="single" w:sz="4" w:space="0" w:color="auto"/>
              <w:right w:val="single" w:sz="8" w:space="0" w:color="000000"/>
            </w:tcBorders>
            <w:vAlign w:val="center"/>
          </w:tcPr>
          <w:p w14:paraId="364023DF" w14:textId="77777777" w:rsidR="00D55510" w:rsidRDefault="00DA194B">
            <w:pPr>
              <w:spacing w:line="320" w:lineRule="exact"/>
              <w:jc w:val="left"/>
              <w:rPr>
                <w:color w:val="000000"/>
                <w:kern w:val="0"/>
                <w:sz w:val="18"/>
                <w:szCs w:val="18"/>
              </w:rPr>
            </w:pPr>
            <w:r>
              <w:rPr>
                <w:sz w:val="18"/>
                <w:szCs w:val="18"/>
              </w:rPr>
              <w:t>责令限期改正，警告，罚款</w:t>
            </w:r>
          </w:p>
        </w:tc>
      </w:tr>
      <w:tr w:rsidR="00D55510" w14:paraId="3EE4A1F7" w14:textId="77777777">
        <w:trPr>
          <w:trHeight w:val="285"/>
        </w:trPr>
        <w:tc>
          <w:tcPr>
            <w:tcW w:w="14030" w:type="dxa"/>
            <w:gridSpan w:val="4"/>
            <w:tcBorders>
              <w:top w:val="single" w:sz="4" w:space="0" w:color="auto"/>
              <w:left w:val="single" w:sz="8" w:space="0" w:color="auto"/>
              <w:bottom w:val="single" w:sz="4" w:space="0" w:color="auto"/>
              <w:right w:val="single" w:sz="8" w:space="0" w:color="000000"/>
            </w:tcBorders>
            <w:vAlign w:val="center"/>
          </w:tcPr>
          <w:p w14:paraId="64313D5D" w14:textId="77777777" w:rsidR="00D55510" w:rsidRDefault="00DA194B">
            <w:pPr>
              <w:spacing w:line="320" w:lineRule="exact"/>
              <w:jc w:val="center"/>
              <w:rPr>
                <w:color w:val="000000"/>
                <w:kern w:val="0"/>
                <w:sz w:val="18"/>
                <w:szCs w:val="18"/>
              </w:rPr>
            </w:pPr>
            <w:r>
              <w:rPr>
                <w:rFonts w:hint="eastAsia"/>
                <w:color w:val="000000"/>
                <w:kern w:val="0"/>
                <w:sz w:val="18"/>
                <w:szCs w:val="18"/>
              </w:rPr>
              <w:t>裁量基准</w:t>
            </w:r>
          </w:p>
        </w:tc>
      </w:tr>
      <w:tr w:rsidR="00D55510" w14:paraId="562E3D50" w14:textId="77777777">
        <w:trPr>
          <w:trHeight w:val="480"/>
        </w:trPr>
        <w:tc>
          <w:tcPr>
            <w:tcW w:w="1427" w:type="dxa"/>
            <w:vMerge w:val="restart"/>
            <w:tcBorders>
              <w:top w:val="nil"/>
              <w:left w:val="single" w:sz="8" w:space="0" w:color="auto"/>
              <w:bottom w:val="single" w:sz="4" w:space="0" w:color="auto"/>
              <w:right w:val="single" w:sz="4" w:space="0" w:color="auto"/>
            </w:tcBorders>
            <w:vAlign w:val="center"/>
          </w:tcPr>
          <w:p w14:paraId="05E30EB6" w14:textId="77777777" w:rsidR="00D55510" w:rsidRDefault="00DA194B">
            <w:pPr>
              <w:spacing w:line="320" w:lineRule="exact"/>
              <w:jc w:val="center"/>
              <w:rPr>
                <w:color w:val="000000"/>
                <w:kern w:val="0"/>
                <w:sz w:val="18"/>
                <w:szCs w:val="18"/>
              </w:rPr>
            </w:pPr>
            <w:r>
              <w:rPr>
                <w:rFonts w:hint="eastAsia"/>
                <w:color w:val="000000"/>
                <w:kern w:val="0"/>
                <w:sz w:val="18"/>
                <w:szCs w:val="18"/>
              </w:rPr>
              <w:t>情形描述</w:t>
            </w:r>
          </w:p>
        </w:tc>
        <w:tc>
          <w:tcPr>
            <w:tcW w:w="5783" w:type="dxa"/>
            <w:tcBorders>
              <w:top w:val="single" w:sz="4" w:space="0" w:color="auto"/>
              <w:left w:val="nil"/>
              <w:bottom w:val="single" w:sz="4" w:space="0" w:color="auto"/>
              <w:right w:val="single" w:sz="4" w:space="0" w:color="auto"/>
            </w:tcBorders>
            <w:vAlign w:val="center"/>
          </w:tcPr>
          <w:p w14:paraId="259BF432" w14:textId="77777777" w:rsidR="00D55510" w:rsidRDefault="00DA194B">
            <w:pPr>
              <w:spacing w:line="320" w:lineRule="exact"/>
              <w:jc w:val="left"/>
              <w:rPr>
                <w:color w:val="000000"/>
                <w:kern w:val="0"/>
                <w:sz w:val="18"/>
                <w:szCs w:val="18"/>
              </w:rPr>
            </w:pPr>
            <w:r>
              <w:rPr>
                <w:sz w:val="18"/>
                <w:szCs w:val="18"/>
              </w:rPr>
              <w:t>初次违规且逾期未改正，未造成不良后果</w:t>
            </w:r>
          </w:p>
        </w:tc>
        <w:tc>
          <w:tcPr>
            <w:tcW w:w="1106" w:type="dxa"/>
            <w:vMerge w:val="restart"/>
            <w:tcBorders>
              <w:top w:val="nil"/>
              <w:left w:val="single" w:sz="4" w:space="0" w:color="auto"/>
              <w:bottom w:val="single" w:sz="4" w:space="0" w:color="auto"/>
              <w:right w:val="single" w:sz="4" w:space="0" w:color="auto"/>
            </w:tcBorders>
            <w:vAlign w:val="center"/>
          </w:tcPr>
          <w:p w14:paraId="213272D6" w14:textId="77777777" w:rsidR="00D55510" w:rsidRDefault="00DA194B">
            <w:pPr>
              <w:spacing w:line="320" w:lineRule="exact"/>
              <w:jc w:val="center"/>
              <w:rPr>
                <w:color w:val="000000"/>
                <w:kern w:val="0"/>
                <w:sz w:val="18"/>
                <w:szCs w:val="18"/>
              </w:rPr>
            </w:pPr>
            <w:r>
              <w:rPr>
                <w:rFonts w:hint="eastAsia"/>
                <w:color w:val="000000"/>
                <w:kern w:val="0"/>
                <w:sz w:val="18"/>
                <w:szCs w:val="18"/>
              </w:rPr>
              <w:t>裁量幅度</w:t>
            </w:r>
          </w:p>
        </w:tc>
        <w:tc>
          <w:tcPr>
            <w:tcW w:w="5714" w:type="dxa"/>
            <w:tcBorders>
              <w:top w:val="nil"/>
              <w:left w:val="nil"/>
              <w:bottom w:val="single" w:sz="4" w:space="0" w:color="auto"/>
              <w:right w:val="single" w:sz="8" w:space="0" w:color="auto"/>
            </w:tcBorders>
            <w:vAlign w:val="center"/>
          </w:tcPr>
          <w:p w14:paraId="57ED103B" w14:textId="77777777" w:rsidR="00D55510" w:rsidRDefault="00DA194B">
            <w:pPr>
              <w:spacing w:line="320" w:lineRule="exact"/>
              <w:jc w:val="left"/>
              <w:rPr>
                <w:color w:val="000000"/>
                <w:kern w:val="0"/>
                <w:sz w:val="18"/>
                <w:szCs w:val="18"/>
              </w:rPr>
            </w:pPr>
            <w:r>
              <w:rPr>
                <w:sz w:val="18"/>
                <w:szCs w:val="18"/>
              </w:rPr>
              <w:t>给予警告，处</w:t>
            </w:r>
            <w:r>
              <w:rPr>
                <w:sz w:val="18"/>
                <w:szCs w:val="18"/>
              </w:rPr>
              <w:t xml:space="preserve"> 500 </w:t>
            </w:r>
            <w:r>
              <w:rPr>
                <w:sz w:val="18"/>
                <w:szCs w:val="18"/>
              </w:rPr>
              <w:t>元以上</w:t>
            </w:r>
            <w:r>
              <w:rPr>
                <w:sz w:val="18"/>
                <w:szCs w:val="18"/>
              </w:rPr>
              <w:t xml:space="preserve"> 1000 </w:t>
            </w:r>
            <w:r>
              <w:rPr>
                <w:sz w:val="18"/>
                <w:szCs w:val="18"/>
              </w:rPr>
              <w:t>元以下罚款</w:t>
            </w:r>
          </w:p>
        </w:tc>
      </w:tr>
      <w:tr w:rsidR="00D55510" w14:paraId="3EB7D0CC" w14:textId="77777777">
        <w:trPr>
          <w:trHeight w:val="720"/>
        </w:trPr>
        <w:tc>
          <w:tcPr>
            <w:tcW w:w="1427" w:type="dxa"/>
            <w:vMerge/>
            <w:tcBorders>
              <w:top w:val="nil"/>
              <w:left w:val="single" w:sz="8" w:space="0" w:color="auto"/>
              <w:bottom w:val="single" w:sz="4" w:space="0" w:color="auto"/>
              <w:right w:val="single" w:sz="4" w:space="0" w:color="auto"/>
            </w:tcBorders>
            <w:vAlign w:val="center"/>
          </w:tcPr>
          <w:p w14:paraId="43B9AE45" w14:textId="77777777" w:rsidR="00D55510" w:rsidRDefault="00D55510">
            <w:pPr>
              <w:spacing w:line="320" w:lineRule="exact"/>
              <w:jc w:val="left"/>
              <w:rPr>
                <w:color w:val="000000"/>
                <w:kern w:val="0"/>
                <w:sz w:val="18"/>
                <w:szCs w:val="18"/>
              </w:rPr>
            </w:pPr>
          </w:p>
        </w:tc>
        <w:tc>
          <w:tcPr>
            <w:tcW w:w="5783" w:type="dxa"/>
            <w:tcBorders>
              <w:top w:val="single" w:sz="4" w:space="0" w:color="auto"/>
              <w:left w:val="nil"/>
              <w:bottom w:val="single" w:sz="4" w:space="0" w:color="auto"/>
              <w:right w:val="single" w:sz="4" w:space="0" w:color="auto"/>
            </w:tcBorders>
            <w:vAlign w:val="center"/>
          </w:tcPr>
          <w:p w14:paraId="6670AAE1" w14:textId="77777777" w:rsidR="00D55510" w:rsidRDefault="00DA194B">
            <w:pPr>
              <w:spacing w:line="320" w:lineRule="exact"/>
              <w:jc w:val="left"/>
              <w:rPr>
                <w:color w:val="000000"/>
                <w:kern w:val="0"/>
                <w:sz w:val="18"/>
                <w:szCs w:val="18"/>
              </w:rPr>
            </w:pPr>
            <w:r>
              <w:rPr>
                <w:sz w:val="18"/>
                <w:szCs w:val="18"/>
              </w:rPr>
              <w:t>多次违规或逾期未改且造成一定不良后果，如发生轻微违规装修行为未及时发现处理</w:t>
            </w:r>
          </w:p>
        </w:tc>
        <w:tc>
          <w:tcPr>
            <w:tcW w:w="1106" w:type="dxa"/>
            <w:vMerge/>
            <w:tcBorders>
              <w:top w:val="nil"/>
              <w:left w:val="single" w:sz="4" w:space="0" w:color="auto"/>
              <w:bottom w:val="single" w:sz="4" w:space="0" w:color="auto"/>
              <w:right w:val="single" w:sz="4" w:space="0" w:color="auto"/>
            </w:tcBorders>
            <w:vAlign w:val="center"/>
          </w:tcPr>
          <w:p w14:paraId="35ECAA4C" w14:textId="77777777" w:rsidR="00D55510" w:rsidRDefault="00D55510">
            <w:pPr>
              <w:spacing w:line="320" w:lineRule="exact"/>
              <w:jc w:val="left"/>
              <w:rPr>
                <w:color w:val="000000"/>
                <w:kern w:val="0"/>
                <w:sz w:val="18"/>
                <w:szCs w:val="18"/>
              </w:rPr>
            </w:pPr>
          </w:p>
        </w:tc>
        <w:tc>
          <w:tcPr>
            <w:tcW w:w="5714" w:type="dxa"/>
            <w:tcBorders>
              <w:top w:val="nil"/>
              <w:left w:val="nil"/>
              <w:bottom w:val="single" w:sz="4" w:space="0" w:color="auto"/>
              <w:right w:val="single" w:sz="8" w:space="0" w:color="auto"/>
            </w:tcBorders>
            <w:vAlign w:val="center"/>
          </w:tcPr>
          <w:p w14:paraId="710D2EF6" w14:textId="77777777" w:rsidR="00D55510" w:rsidRDefault="00DA194B">
            <w:pPr>
              <w:spacing w:line="320" w:lineRule="exact"/>
              <w:jc w:val="left"/>
              <w:rPr>
                <w:color w:val="000000"/>
                <w:kern w:val="0"/>
                <w:sz w:val="18"/>
                <w:szCs w:val="18"/>
              </w:rPr>
            </w:pPr>
            <w:r>
              <w:rPr>
                <w:sz w:val="18"/>
                <w:szCs w:val="18"/>
              </w:rPr>
              <w:t>给予警告，处</w:t>
            </w:r>
            <w:r>
              <w:rPr>
                <w:sz w:val="18"/>
                <w:szCs w:val="18"/>
              </w:rPr>
              <w:t xml:space="preserve"> 1000 </w:t>
            </w:r>
            <w:r>
              <w:rPr>
                <w:sz w:val="18"/>
                <w:szCs w:val="18"/>
              </w:rPr>
              <w:t>元以上</w:t>
            </w:r>
            <w:r>
              <w:rPr>
                <w:sz w:val="18"/>
                <w:szCs w:val="18"/>
              </w:rPr>
              <w:t xml:space="preserve"> 2000 </w:t>
            </w:r>
            <w:r>
              <w:rPr>
                <w:sz w:val="18"/>
                <w:szCs w:val="18"/>
              </w:rPr>
              <w:t>元以下罚款</w:t>
            </w:r>
          </w:p>
        </w:tc>
      </w:tr>
    </w:tbl>
    <w:p w14:paraId="689C8894" w14:textId="77777777" w:rsidR="00D55510" w:rsidRDefault="00D55510">
      <w:pPr>
        <w:rPr>
          <w:sz w:val="18"/>
          <w:szCs w:val="18"/>
        </w:rPr>
      </w:pPr>
    </w:p>
    <w:sectPr w:rsidR="00D55510">
      <w:pgSz w:w="16838" w:h="11906" w:orient="landscape"/>
      <w:pgMar w:top="1800" w:right="1440" w:bottom="1800" w:left="1440" w:header="851" w:footer="992" w:gutter="0"/>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420"/>
  <w:drawingGridHorizontalSpacing w:val="105"/>
  <w:drawingGridVerticalSpacing w:val="435"/>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3ZjM1MTMxYzI0N2VhNmRiNWEzNzBiMWU0OTA1MDgifQ=="/>
  </w:docVars>
  <w:rsids>
    <w:rsidRoot w:val="00F545CF"/>
    <w:rsid w:val="00005FD5"/>
    <w:rsid w:val="0001194B"/>
    <w:rsid w:val="00014A32"/>
    <w:rsid w:val="00016394"/>
    <w:rsid w:val="00017B07"/>
    <w:rsid w:val="00024CEA"/>
    <w:rsid w:val="00025059"/>
    <w:rsid w:val="000630B9"/>
    <w:rsid w:val="000A2B96"/>
    <w:rsid w:val="000A5F81"/>
    <w:rsid w:val="000B1151"/>
    <w:rsid w:val="000D6109"/>
    <w:rsid w:val="00111470"/>
    <w:rsid w:val="0012309F"/>
    <w:rsid w:val="001244F3"/>
    <w:rsid w:val="00132CD9"/>
    <w:rsid w:val="00135403"/>
    <w:rsid w:val="00137F4B"/>
    <w:rsid w:val="00147F4A"/>
    <w:rsid w:val="00152973"/>
    <w:rsid w:val="001543C1"/>
    <w:rsid w:val="00162ED1"/>
    <w:rsid w:val="0016585C"/>
    <w:rsid w:val="001715C8"/>
    <w:rsid w:val="00183B71"/>
    <w:rsid w:val="001955D7"/>
    <w:rsid w:val="001A1182"/>
    <w:rsid w:val="001A73CC"/>
    <w:rsid w:val="001B48D4"/>
    <w:rsid w:val="001B59A0"/>
    <w:rsid w:val="001B74BA"/>
    <w:rsid w:val="001E6278"/>
    <w:rsid w:val="001F5406"/>
    <w:rsid w:val="001F5A12"/>
    <w:rsid w:val="00205A32"/>
    <w:rsid w:val="00205FD2"/>
    <w:rsid w:val="002060FA"/>
    <w:rsid w:val="00210A87"/>
    <w:rsid w:val="0021188C"/>
    <w:rsid w:val="00227E95"/>
    <w:rsid w:val="002309FF"/>
    <w:rsid w:val="00231751"/>
    <w:rsid w:val="00257BFE"/>
    <w:rsid w:val="00262A9D"/>
    <w:rsid w:val="00265F86"/>
    <w:rsid w:val="00271820"/>
    <w:rsid w:val="00277C9F"/>
    <w:rsid w:val="00284AF8"/>
    <w:rsid w:val="002A4F7F"/>
    <w:rsid w:val="002A5AF7"/>
    <w:rsid w:val="002B0FF9"/>
    <w:rsid w:val="002D66DB"/>
    <w:rsid w:val="002E1917"/>
    <w:rsid w:val="00301192"/>
    <w:rsid w:val="003147BB"/>
    <w:rsid w:val="00316EAB"/>
    <w:rsid w:val="0031779C"/>
    <w:rsid w:val="00330100"/>
    <w:rsid w:val="00336CC2"/>
    <w:rsid w:val="00341B37"/>
    <w:rsid w:val="0034747D"/>
    <w:rsid w:val="00351B95"/>
    <w:rsid w:val="00355A2B"/>
    <w:rsid w:val="00381E53"/>
    <w:rsid w:val="003878A4"/>
    <w:rsid w:val="003910FA"/>
    <w:rsid w:val="00391808"/>
    <w:rsid w:val="003A3DCB"/>
    <w:rsid w:val="003B14ED"/>
    <w:rsid w:val="003B5B4C"/>
    <w:rsid w:val="003F349A"/>
    <w:rsid w:val="003F4AC0"/>
    <w:rsid w:val="003F4C1A"/>
    <w:rsid w:val="0040243D"/>
    <w:rsid w:val="00431F25"/>
    <w:rsid w:val="00433F68"/>
    <w:rsid w:val="004361C4"/>
    <w:rsid w:val="004364D8"/>
    <w:rsid w:val="0044306B"/>
    <w:rsid w:val="00472508"/>
    <w:rsid w:val="00486A84"/>
    <w:rsid w:val="004953A6"/>
    <w:rsid w:val="004B1690"/>
    <w:rsid w:val="004B19D8"/>
    <w:rsid w:val="004B3157"/>
    <w:rsid w:val="004B415F"/>
    <w:rsid w:val="004B5F47"/>
    <w:rsid w:val="004D0855"/>
    <w:rsid w:val="004D184F"/>
    <w:rsid w:val="004D298C"/>
    <w:rsid w:val="004F0C81"/>
    <w:rsid w:val="004F5230"/>
    <w:rsid w:val="004F6FA8"/>
    <w:rsid w:val="00500120"/>
    <w:rsid w:val="005152DD"/>
    <w:rsid w:val="00521603"/>
    <w:rsid w:val="00523220"/>
    <w:rsid w:val="00553634"/>
    <w:rsid w:val="0055561F"/>
    <w:rsid w:val="00565804"/>
    <w:rsid w:val="00576EC2"/>
    <w:rsid w:val="00581944"/>
    <w:rsid w:val="005857E2"/>
    <w:rsid w:val="00586DAE"/>
    <w:rsid w:val="0058794F"/>
    <w:rsid w:val="00594230"/>
    <w:rsid w:val="005D364A"/>
    <w:rsid w:val="005D5324"/>
    <w:rsid w:val="005D7791"/>
    <w:rsid w:val="005E09AE"/>
    <w:rsid w:val="005E19E6"/>
    <w:rsid w:val="00604211"/>
    <w:rsid w:val="00614C59"/>
    <w:rsid w:val="0063443F"/>
    <w:rsid w:val="0063473D"/>
    <w:rsid w:val="00643AB1"/>
    <w:rsid w:val="00643B2F"/>
    <w:rsid w:val="006521BB"/>
    <w:rsid w:val="00657004"/>
    <w:rsid w:val="00663EAE"/>
    <w:rsid w:val="00667C84"/>
    <w:rsid w:val="00670CB2"/>
    <w:rsid w:val="00676420"/>
    <w:rsid w:val="006B50A7"/>
    <w:rsid w:val="006D3DE8"/>
    <w:rsid w:val="006D7E14"/>
    <w:rsid w:val="006F1E09"/>
    <w:rsid w:val="0070181A"/>
    <w:rsid w:val="00731D80"/>
    <w:rsid w:val="00734F6F"/>
    <w:rsid w:val="00736D37"/>
    <w:rsid w:val="007469AD"/>
    <w:rsid w:val="00761F38"/>
    <w:rsid w:val="00762CCA"/>
    <w:rsid w:val="00767D51"/>
    <w:rsid w:val="00775B22"/>
    <w:rsid w:val="00784A3D"/>
    <w:rsid w:val="00794EF3"/>
    <w:rsid w:val="007A69EB"/>
    <w:rsid w:val="007B1C07"/>
    <w:rsid w:val="007B3249"/>
    <w:rsid w:val="007C41BF"/>
    <w:rsid w:val="007C72A2"/>
    <w:rsid w:val="007E3CF8"/>
    <w:rsid w:val="007F02EA"/>
    <w:rsid w:val="007F255C"/>
    <w:rsid w:val="007F7FA3"/>
    <w:rsid w:val="00812751"/>
    <w:rsid w:val="00812D74"/>
    <w:rsid w:val="00814B41"/>
    <w:rsid w:val="0081687E"/>
    <w:rsid w:val="008331F8"/>
    <w:rsid w:val="008404CA"/>
    <w:rsid w:val="00851ADA"/>
    <w:rsid w:val="00874A15"/>
    <w:rsid w:val="0089035D"/>
    <w:rsid w:val="008925A7"/>
    <w:rsid w:val="00892D34"/>
    <w:rsid w:val="008A17B9"/>
    <w:rsid w:val="008A31CD"/>
    <w:rsid w:val="008A78DD"/>
    <w:rsid w:val="008B06CF"/>
    <w:rsid w:val="008B1BB0"/>
    <w:rsid w:val="008B2E2D"/>
    <w:rsid w:val="008C1823"/>
    <w:rsid w:val="008C4621"/>
    <w:rsid w:val="008D0696"/>
    <w:rsid w:val="008D465E"/>
    <w:rsid w:val="008E2BB6"/>
    <w:rsid w:val="008E3F6A"/>
    <w:rsid w:val="008E4B60"/>
    <w:rsid w:val="008F3E75"/>
    <w:rsid w:val="00902412"/>
    <w:rsid w:val="00912D80"/>
    <w:rsid w:val="00963222"/>
    <w:rsid w:val="009B1DF0"/>
    <w:rsid w:val="009D1AE7"/>
    <w:rsid w:val="009D5254"/>
    <w:rsid w:val="009D5CAF"/>
    <w:rsid w:val="009F067D"/>
    <w:rsid w:val="009F229F"/>
    <w:rsid w:val="009F22AA"/>
    <w:rsid w:val="009F29AD"/>
    <w:rsid w:val="00A13B24"/>
    <w:rsid w:val="00A1563E"/>
    <w:rsid w:val="00A211CF"/>
    <w:rsid w:val="00A30A35"/>
    <w:rsid w:val="00A33B8D"/>
    <w:rsid w:val="00A413F6"/>
    <w:rsid w:val="00A446A5"/>
    <w:rsid w:val="00A6638D"/>
    <w:rsid w:val="00A76853"/>
    <w:rsid w:val="00AB035B"/>
    <w:rsid w:val="00AC0A18"/>
    <w:rsid w:val="00AC6351"/>
    <w:rsid w:val="00AD5D81"/>
    <w:rsid w:val="00AF1D50"/>
    <w:rsid w:val="00AF5380"/>
    <w:rsid w:val="00B065B4"/>
    <w:rsid w:val="00B068A6"/>
    <w:rsid w:val="00B21D66"/>
    <w:rsid w:val="00B22DBC"/>
    <w:rsid w:val="00B271FD"/>
    <w:rsid w:val="00B32B97"/>
    <w:rsid w:val="00B41883"/>
    <w:rsid w:val="00B44F72"/>
    <w:rsid w:val="00B46EC6"/>
    <w:rsid w:val="00B50283"/>
    <w:rsid w:val="00B552D3"/>
    <w:rsid w:val="00B6018A"/>
    <w:rsid w:val="00B62B09"/>
    <w:rsid w:val="00B64BE8"/>
    <w:rsid w:val="00B97961"/>
    <w:rsid w:val="00BB3F8C"/>
    <w:rsid w:val="00BB4A6C"/>
    <w:rsid w:val="00BC37F9"/>
    <w:rsid w:val="00BC450D"/>
    <w:rsid w:val="00BC6F9B"/>
    <w:rsid w:val="00BD5459"/>
    <w:rsid w:val="00BE1CE8"/>
    <w:rsid w:val="00BE2FB5"/>
    <w:rsid w:val="00C06C22"/>
    <w:rsid w:val="00C2529F"/>
    <w:rsid w:val="00C26796"/>
    <w:rsid w:val="00C276E1"/>
    <w:rsid w:val="00C30FDE"/>
    <w:rsid w:val="00C356C0"/>
    <w:rsid w:val="00C67688"/>
    <w:rsid w:val="00C72374"/>
    <w:rsid w:val="00C7619E"/>
    <w:rsid w:val="00C8152A"/>
    <w:rsid w:val="00C8295B"/>
    <w:rsid w:val="00CA754B"/>
    <w:rsid w:val="00CC4E4A"/>
    <w:rsid w:val="00CF6AE0"/>
    <w:rsid w:val="00D052DB"/>
    <w:rsid w:val="00D103D5"/>
    <w:rsid w:val="00D45799"/>
    <w:rsid w:val="00D46B23"/>
    <w:rsid w:val="00D55510"/>
    <w:rsid w:val="00D60182"/>
    <w:rsid w:val="00D61C87"/>
    <w:rsid w:val="00D67D80"/>
    <w:rsid w:val="00D8397E"/>
    <w:rsid w:val="00DA194B"/>
    <w:rsid w:val="00DA1DEA"/>
    <w:rsid w:val="00DD15C9"/>
    <w:rsid w:val="00DD6319"/>
    <w:rsid w:val="00DE28E8"/>
    <w:rsid w:val="00E05453"/>
    <w:rsid w:val="00E4425A"/>
    <w:rsid w:val="00E55F0C"/>
    <w:rsid w:val="00E613B8"/>
    <w:rsid w:val="00E75A0E"/>
    <w:rsid w:val="00E81BD3"/>
    <w:rsid w:val="00E84781"/>
    <w:rsid w:val="00EB15EF"/>
    <w:rsid w:val="00EB527E"/>
    <w:rsid w:val="00EE192E"/>
    <w:rsid w:val="00EF7043"/>
    <w:rsid w:val="00F31E34"/>
    <w:rsid w:val="00F34A96"/>
    <w:rsid w:val="00F42D56"/>
    <w:rsid w:val="00F545CF"/>
    <w:rsid w:val="00F63004"/>
    <w:rsid w:val="00F66D58"/>
    <w:rsid w:val="00F7270A"/>
    <w:rsid w:val="00F769D6"/>
    <w:rsid w:val="00F81D5B"/>
    <w:rsid w:val="00F826EE"/>
    <w:rsid w:val="00F870BB"/>
    <w:rsid w:val="00FB6C66"/>
    <w:rsid w:val="01861AC5"/>
    <w:rsid w:val="067868FD"/>
    <w:rsid w:val="091A0743"/>
    <w:rsid w:val="09AC0D8D"/>
    <w:rsid w:val="09EB702F"/>
    <w:rsid w:val="0B99628D"/>
    <w:rsid w:val="10481536"/>
    <w:rsid w:val="14306E33"/>
    <w:rsid w:val="15051099"/>
    <w:rsid w:val="15A2305E"/>
    <w:rsid w:val="169D17F7"/>
    <w:rsid w:val="1CB702B4"/>
    <w:rsid w:val="2153702C"/>
    <w:rsid w:val="245C2C9F"/>
    <w:rsid w:val="27226A3D"/>
    <w:rsid w:val="28384920"/>
    <w:rsid w:val="2AA1140C"/>
    <w:rsid w:val="2B1B2080"/>
    <w:rsid w:val="31FA30D9"/>
    <w:rsid w:val="32CE7F4A"/>
    <w:rsid w:val="352D1518"/>
    <w:rsid w:val="3AD25874"/>
    <w:rsid w:val="3C095928"/>
    <w:rsid w:val="3DB75261"/>
    <w:rsid w:val="3DD06CC5"/>
    <w:rsid w:val="41735459"/>
    <w:rsid w:val="47256E27"/>
    <w:rsid w:val="47832DAA"/>
    <w:rsid w:val="4B7C0820"/>
    <w:rsid w:val="57F329F7"/>
    <w:rsid w:val="5A752912"/>
    <w:rsid w:val="5B9E0E6F"/>
    <w:rsid w:val="5E5D495A"/>
    <w:rsid w:val="5FC609F2"/>
    <w:rsid w:val="62831597"/>
    <w:rsid w:val="634379A6"/>
    <w:rsid w:val="63AF7F85"/>
    <w:rsid w:val="64330225"/>
    <w:rsid w:val="64C179D9"/>
    <w:rsid w:val="65A813B7"/>
    <w:rsid w:val="6CEA65F8"/>
    <w:rsid w:val="6E633DC4"/>
    <w:rsid w:val="6F082DD5"/>
    <w:rsid w:val="71534AF8"/>
    <w:rsid w:val="728409C4"/>
    <w:rsid w:val="74321BDE"/>
    <w:rsid w:val="76412008"/>
    <w:rsid w:val="7BC6375F"/>
    <w:rsid w:val="7E8B7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widowControl/>
      <w:spacing w:line="570" w:lineRule="atLeast"/>
      <w:jc w:val="left"/>
      <w:outlineLvl w:val="0"/>
    </w:pPr>
    <w:rPr>
      <w:rFonts w:asciiTheme="minorHAnsi" w:eastAsia="方正仿宋_GBK" w:hAnsiTheme="minorHAnsi" w:cstheme="minorBidi"/>
      <w:bCs/>
      <w:kern w:val="44"/>
      <w:sz w:val="32"/>
      <w:szCs w:val="44"/>
    </w:rPr>
  </w:style>
  <w:style w:type="paragraph" w:styleId="2">
    <w:name w:val="heading 2"/>
    <w:basedOn w:val="a"/>
    <w:next w:val="a"/>
    <w:link w:val="2Char"/>
    <w:uiPriority w:val="9"/>
    <w:unhideWhenUsed/>
    <w:qFormat/>
    <w:pPr>
      <w:keepNext/>
      <w:keepLines/>
      <w:widowControl/>
      <w:spacing w:before="260" w:after="260" w:line="416" w:lineRule="atLeast"/>
      <w:jc w:val="lef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widowControl/>
      <w:spacing w:before="260" w:after="260" w:line="416" w:lineRule="atLeast"/>
      <w:jc w:val="left"/>
      <w:outlineLvl w:val="2"/>
    </w:pPr>
    <w:rPr>
      <w:rFonts w:asciiTheme="minorHAnsi" w:eastAsia="方正仿宋_GBK" w:hAnsiTheme="minorHAnsi" w:cstheme="minorBidi"/>
      <w:b/>
      <w:bCs/>
      <w:sz w:val="32"/>
      <w:szCs w:val="32"/>
    </w:rPr>
  </w:style>
  <w:style w:type="paragraph" w:styleId="4">
    <w:name w:val="heading 4"/>
    <w:basedOn w:val="a"/>
    <w:next w:val="a"/>
    <w:link w:val="4Char"/>
    <w:uiPriority w:val="9"/>
    <w:unhideWhenUsed/>
    <w:qFormat/>
    <w:pPr>
      <w:keepNext/>
      <w:keepLines/>
      <w:widowControl/>
      <w:spacing w:before="280" w:after="290" w:line="376" w:lineRule="atLeast"/>
      <w:jc w:val="left"/>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pPr>
      <w:keepNext/>
      <w:keepLines/>
      <w:widowControl/>
      <w:spacing w:before="280" w:after="290" w:line="376" w:lineRule="atLeast"/>
      <w:jc w:val="left"/>
      <w:outlineLvl w:val="4"/>
    </w:pPr>
    <w:rPr>
      <w:rFonts w:asciiTheme="minorHAnsi" w:eastAsia="方正仿宋_GBK"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rPr>
      <w:rFonts w:ascii="Calibri" w:hAnsi="Calibri"/>
      <w:szCs w:val="24"/>
    </w:rPr>
  </w:style>
  <w:style w:type="paragraph" w:styleId="a4">
    <w:name w:val="Body Text Indent"/>
    <w:basedOn w:val="a"/>
    <w:link w:val="Char0"/>
    <w:uiPriority w:val="99"/>
    <w:semiHidden/>
    <w:unhideWhenUsed/>
    <w:qFormat/>
    <w:pPr>
      <w:widowControl/>
      <w:spacing w:after="120" w:line="570" w:lineRule="exact"/>
      <w:ind w:leftChars="200" w:left="420"/>
      <w:jc w:val="left"/>
    </w:pPr>
    <w:rPr>
      <w:rFonts w:asciiTheme="minorHAnsi" w:eastAsia="方正仿宋_GBK" w:hAnsiTheme="minorHAnsi" w:cstheme="minorBidi"/>
      <w:sz w:val="32"/>
      <w:szCs w:val="32"/>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9">
    <w:name w:val="Title"/>
    <w:basedOn w:val="a"/>
    <w:next w:val="a"/>
    <w:link w:val="Char4"/>
    <w:uiPriority w:val="10"/>
    <w:qFormat/>
    <w:pPr>
      <w:widowControl/>
      <w:spacing w:before="240" w:after="60" w:line="570" w:lineRule="exact"/>
      <w:jc w:val="center"/>
      <w:outlineLvl w:val="0"/>
    </w:pPr>
    <w:rPr>
      <w:rFonts w:asciiTheme="majorHAnsi" w:hAnsiTheme="majorHAnsi" w:cstheme="majorBidi"/>
      <w:b/>
      <w:bCs/>
      <w:sz w:val="32"/>
      <w:szCs w:val="32"/>
    </w:rPr>
  </w:style>
  <w:style w:type="paragraph" w:styleId="20">
    <w:name w:val="Body Text First Indent 2"/>
    <w:basedOn w:val="a4"/>
    <w:link w:val="2Char0"/>
    <w:uiPriority w:val="99"/>
    <w:semiHidden/>
    <w:unhideWhenUsed/>
    <w:qFormat/>
    <w:pPr>
      <w:ind w:firstLineChars="200" w:firstLine="420"/>
    </w:pPr>
  </w:style>
  <w:style w:type="character" w:styleId="aa">
    <w:name w:val="Hyperlink"/>
    <w:basedOn w:val="a0"/>
    <w:uiPriority w:val="99"/>
    <w:semiHidden/>
    <w:unhideWhenUsed/>
    <w:qFormat/>
    <w:rPr>
      <w:color w:val="0000FF"/>
      <w:u w:val="single"/>
    </w:rPr>
  </w:style>
  <w:style w:type="character" w:customStyle="1" w:styleId="Char0">
    <w:name w:val="正文文本缩进 Char"/>
    <w:basedOn w:val="a0"/>
    <w:link w:val="a4"/>
    <w:uiPriority w:val="99"/>
    <w:semiHidden/>
    <w:qFormat/>
  </w:style>
  <w:style w:type="character" w:customStyle="1" w:styleId="2Char0">
    <w:name w:val="正文首行缩进 2 Char"/>
    <w:basedOn w:val="Char0"/>
    <w:link w:val="20"/>
    <w:uiPriority w:val="99"/>
    <w:semiHidden/>
    <w:qFormat/>
  </w:style>
  <w:style w:type="character" w:customStyle="1" w:styleId="1Char">
    <w:name w:val="标题 1 Char"/>
    <w:basedOn w:val="a0"/>
    <w:link w:val="1"/>
    <w:uiPriority w:val="9"/>
    <w:qFormat/>
    <w:rPr>
      <w:bCs/>
      <w:kern w:val="44"/>
      <w:szCs w:val="44"/>
    </w:rPr>
  </w:style>
  <w:style w:type="character" w:customStyle="1" w:styleId="2Char">
    <w:name w:val="标题 2 Char"/>
    <w:basedOn w:val="a0"/>
    <w:link w:val="2"/>
    <w:uiPriority w:val="9"/>
    <w:qFormat/>
    <w:rPr>
      <w:rFonts w:asciiTheme="majorHAnsi" w:eastAsiaTheme="majorEastAsia" w:hAnsiTheme="majorHAnsi" w:cstheme="majorBidi"/>
      <w:b/>
      <w:bCs/>
    </w:rPr>
  </w:style>
  <w:style w:type="character" w:customStyle="1" w:styleId="3Char">
    <w:name w:val="标题 3 Char"/>
    <w:basedOn w:val="a0"/>
    <w:link w:val="3"/>
    <w:uiPriority w:val="9"/>
    <w:qFormat/>
    <w:rPr>
      <w:b/>
      <w:bCs/>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5Char">
    <w:name w:val="标题 5 Char"/>
    <w:basedOn w:val="a0"/>
    <w:link w:val="5"/>
    <w:uiPriority w:val="9"/>
    <w:qFormat/>
    <w:rPr>
      <w:b/>
      <w:bCs/>
      <w:sz w:val="28"/>
      <w:szCs w:val="28"/>
    </w:rPr>
  </w:style>
  <w:style w:type="character" w:customStyle="1" w:styleId="Char4">
    <w:name w:val="标题 Char"/>
    <w:basedOn w:val="a0"/>
    <w:link w:val="a9"/>
    <w:uiPriority w:val="10"/>
    <w:qFormat/>
    <w:rPr>
      <w:rFonts w:asciiTheme="majorHAnsi" w:eastAsia="宋体" w:hAnsiTheme="majorHAnsi" w:cstheme="majorBidi"/>
      <w:b/>
      <w:bCs/>
    </w:rPr>
  </w:style>
  <w:style w:type="paragraph" w:styleId="ab">
    <w:name w:val="No Spacing"/>
    <w:uiPriority w:val="1"/>
    <w:qFormat/>
    <w:rPr>
      <w:rFonts w:asciiTheme="minorHAnsi" w:eastAsia="方正仿宋_GBK" w:hAnsiTheme="minorHAnsi" w:cstheme="minorBidi"/>
      <w:kern w:val="2"/>
      <w:sz w:val="32"/>
      <w:szCs w:val="32"/>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font01">
    <w:name w:val="font01"/>
    <w:qFormat/>
    <w:rPr>
      <w:rFonts w:ascii="仿宋_GB2312" w:eastAsia="仿宋_GB2312" w:cs="仿宋_GB2312"/>
      <w:color w:val="000000"/>
      <w:sz w:val="20"/>
      <w:szCs w:val="20"/>
      <w:u w:val="none"/>
    </w:rPr>
  </w:style>
  <w:style w:type="paragraph" w:customStyle="1" w:styleId="Default">
    <w:name w:val="Default"/>
    <w:qFormat/>
    <w:pPr>
      <w:widowControl w:val="0"/>
      <w:autoSpaceDE w:val="0"/>
      <w:autoSpaceDN w:val="0"/>
      <w:adjustRightInd w:val="0"/>
    </w:pPr>
    <w:rPr>
      <w:rFonts w:ascii="方正仿宋_GBK" w:eastAsia="方正仿宋_GBK" w:hAnsi="方正仿宋_GBK" w:hint="eastAsia"/>
      <w:color w:val="000000"/>
      <w:sz w:val="24"/>
      <w:szCs w:val="22"/>
    </w:rPr>
  </w:style>
  <w:style w:type="character" w:customStyle="1" w:styleId="Char">
    <w:name w:val="批注文字 Char"/>
    <w:basedOn w:val="a0"/>
    <w:link w:val="a3"/>
    <w:qFormat/>
    <w:rPr>
      <w:rFonts w:ascii="Calibri" w:eastAsia="宋体" w:hAnsi="Calibri" w:cs="Times New Roman"/>
      <w:sz w:val="21"/>
      <w:szCs w:val="24"/>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widowControl/>
      <w:spacing w:line="570" w:lineRule="atLeast"/>
      <w:jc w:val="left"/>
      <w:outlineLvl w:val="0"/>
    </w:pPr>
    <w:rPr>
      <w:rFonts w:asciiTheme="minorHAnsi" w:eastAsia="方正仿宋_GBK" w:hAnsiTheme="minorHAnsi" w:cstheme="minorBidi"/>
      <w:bCs/>
      <w:kern w:val="44"/>
      <w:sz w:val="32"/>
      <w:szCs w:val="44"/>
    </w:rPr>
  </w:style>
  <w:style w:type="paragraph" w:styleId="2">
    <w:name w:val="heading 2"/>
    <w:basedOn w:val="a"/>
    <w:next w:val="a"/>
    <w:link w:val="2Char"/>
    <w:uiPriority w:val="9"/>
    <w:unhideWhenUsed/>
    <w:qFormat/>
    <w:pPr>
      <w:keepNext/>
      <w:keepLines/>
      <w:widowControl/>
      <w:spacing w:before="260" w:after="260" w:line="416" w:lineRule="atLeast"/>
      <w:jc w:val="lef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widowControl/>
      <w:spacing w:before="260" w:after="260" w:line="416" w:lineRule="atLeast"/>
      <w:jc w:val="left"/>
      <w:outlineLvl w:val="2"/>
    </w:pPr>
    <w:rPr>
      <w:rFonts w:asciiTheme="minorHAnsi" w:eastAsia="方正仿宋_GBK" w:hAnsiTheme="minorHAnsi" w:cstheme="minorBidi"/>
      <w:b/>
      <w:bCs/>
      <w:sz w:val="32"/>
      <w:szCs w:val="32"/>
    </w:rPr>
  </w:style>
  <w:style w:type="paragraph" w:styleId="4">
    <w:name w:val="heading 4"/>
    <w:basedOn w:val="a"/>
    <w:next w:val="a"/>
    <w:link w:val="4Char"/>
    <w:uiPriority w:val="9"/>
    <w:unhideWhenUsed/>
    <w:qFormat/>
    <w:pPr>
      <w:keepNext/>
      <w:keepLines/>
      <w:widowControl/>
      <w:spacing w:before="280" w:after="290" w:line="376" w:lineRule="atLeast"/>
      <w:jc w:val="left"/>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pPr>
      <w:keepNext/>
      <w:keepLines/>
      <w:widowControl/>
      <w:spacing w:before="280" w:after="290" w:line="376" w:lineRule="atLeast"/>
      <w:jc w:val="left"/>
      <w:outlineLvl w:val="4"/>
    </w:pPr>
    <w:rPr>
      <w:rFonts w:asciiTheme="minorHAnsi" w:eastAsia="方正仿宋_GBK"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rPr>
      <w:rFonts w:ascii="Calibri" w:hAnsi="Calibri"/>
      <w:szCs w:val="24"/>
    </w:rPr>
  </w:style>
  <w:style w:type="paragraph" w:styleId="a4">
    <w:name w:val="Body Text Indent"/>
    <w:basedOn w:val="a"/>
    <w:link w:val="Char0"/>
    <w:uiPriority w:val="99"/>
    <w:semiHidden/>
    <w:unhideWhenUsed/>
    <w:qFormat/>
    <w:pPr>
      <w:widowControl/>
      <w:spacing w:after="120" w:line="570" w:lineRule="exact"/>
      <w:ind w:leftChars="200" w:left="420"/>
      <w:jc w:val="left"/>
    </w:pPr>
    <w:rPr>
      <w:rFonts w:asciiTheme="minorHAnsi" w:eastAsia="方正仿宋_GBK" w:hAnsiTheme="minorHAnsi" w:cstheme="minorBidi"/>
      <w:sz w:val="32"/>
      <w:szCs w:val="32"/>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9">
    <w:name w:val="Title"/>
    <w:basedOn w:val="a"/>
    <w:next w:val="a"/>
    <w:link w:val="Char4"/>
    <w:uiPriority w:val="10"/>
    <w:qFormat/>
    <w:pPr>
      <w:widowControl/>
      <w:spacing w:before="240" w:after="60" w:line="570" w:lineRule="exact"/>
      <w:jc w:val="center"/>
      <w:outlineLvl w:val="0"/>
    </w:pPr>
    <w:rPr>
      <w:rFonts w:asciiTheme="majorHAnsi" w:hAnsiTheme="majorHAnsi" w:cstheme="majorBidi"/>
      <w:b/>
      <w:bCs/>
      <w:sz w:val="32"/>
      <w:szCs w:val="32"/>
    </w:rPr>
  </w:style>
  <w:style w:type="paragraph" w:styleId="20">
    <w:name w:val="Body Text First Indent 2"/>
    <w:basedOn w:val="a4"/>
    <w:link w:val="2Char0"/>
    <w:uiPriority w:val="99"/>
    <w:semiHidden/>
    <w:unhideWhenUsed/>
    <w:qFormat/>
    <w:pPr>
      <w:ind w:firstLineChars="200" w:firstLine="420"/>
    </w:pPr>
  </w:style>
  <w:style w:type="character" w:styleId="aa">
    <w:name w:val="Hyperlink"/>
    <w:basedOn w:val="a0"/>
    <w:uiPriority w:val="99"/>
    <w:semiHidden/>
    <w:unhideWhenUsed/>
    <w:qFormat/>
    <w:rPr>
      <w:color w:val="0000FF"/>
      <w:u w:val="single"/>
    </w:rPr>
  </w:style>
  <w:style w:type="character" w:customStyle="1" w:styleId="Char0">
    <w:name w:val="正文文本缩进 Char"/>
    <w:basedOn w:val="a0"/>
    <w:link w:val="a4"/>
    <w:uiPriority w:val="99"/>
    <w:semiHidden/>
    <w:qFormat/>
  </w:style>
  <w:style w:type="character" w:customStyle="1" w:styleId="2Char0">
    <w:name w:val="正文首行缩进 2 Char"/>
    <w:basedOn w:val="Char0"/>
    <w:link w:val="20"/>
    <w:uiPriority w:val="99"/>
    <w:semiHidden/>
    <w:qFormat/>
  </w:style>
  <w:style w:type="character" w:customStyle="1" w:styleId="1Char">
    <w:name w:val="标题 1 Char"/>
    <w:basedOn w:val="a0"/>
    <w:link w:val="1"/>
    <w:uiPriority w:val="9"/>
    <w:qFormat/>
    <w:rPr>
      <w:bCs/>
      <w:kern w:val="44"/>
      <w:szCs w:val="44"/>
    </w:rPr>
  </w:style>
  <w:style w:type="character" w:customStyle="1" w:styleId="2Char">
    <w:name w:val="标题 2 Char"/>
    <w:basedOn w:val="a0"/>
    <w:link w:val="2"/>
    <w:uiPriority w:val="9"/>
    <w:qFormat/>
    <w:rPr>
      <w:rFonts w:asciiTheme="majorHAnsi" w:eastAsiaTheme="majorEastAsia" w:hAnsiTheme="majorHAnsi" w:cstheme="majorBidi"/>
      <w:b/>
      <w:bCs/>
    </w:rPr>
  </w:style>
  <w:style w:type="character" w:customStyle="1" w:styleId="3Char">
    <w:name w:val="标题 3 Char"/>
    <w:basedOn w:val="a0"/>
    <w:link w:val="3"/>
    <w:uiPriority w:val="9"/>
    <w:qFormat/>
    <w:rPr>
      <w:b/>
      <w:bCs/>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5Char">
    <w:name w:val="标题 5 Char"/>
    <w:basedOn w:val="a0"/>
    <w:link w:val="5"/>
    <w:uiPriority w:val="9"/>
    <w:qFormat/>
    <w:rPr>
      <w:b/>
      <w:bCs/>
      <w:sz w:val="28"/>
      <w:szCs w:val="28"/>
    </w:rPr>
  </w:style>
  <w:style w:type="character" w:customStyle="1" w:styleId="Char4">
    <w:name w:val="标题 Char"/>
    <w:basedOn w:val="a0"/>
    <w:link w:val="a9"/>
    <w:uiPriority w:val="10"/>
    <w:qFormat/>
    <w:rPr>
      <w:rFonts w:asciiTheme="majorHAnsi" w:eastAsia="宋体" w:hAnsiTheme="majorHAnsi" w:cstheme="majorBidi"/>
      <w:b/>
      <w:bCs/>
    </w:rPr>
  </w:style>
  <w:style w:type="paragraph" w:styleId="ab">
    <w:name w:val="No Spacing"/>
    <w:uiPriority w:val="1"/>
    <w:qFormat/>
    <w:rPr>
      <w:rFonts w:asciiTheme="minorHAnsi" w:eastAsia="方正仿宋_GBK" w:hAnsiTheme="minorHAnsi" w:cstheme="minorBidi"/>
      <w:kern w:val="2"/>
      <w:sz w:val="32"/>
      <w:szCs w:val="32"/>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font01">
    <w:name w:val="font01"/>
    <w:qFormat/>
    <w:rPr>
      <w:rFonts w:ascii="仿宋_GB2312" w:eastAsia="仿宋_GB2312" w:cs="仿宋_GB2312"/>
      <w:color w:val="000000"/>
      <w:sz w:val="20"/>
      <w:szCs w:val="20"/>
      <w:u w:val="none"/>
    </w:rPr>
  </w:style>
  <w:style w:type="paragraph" w:customStyle="1" w:styleId="Default">
    <w:name w:val="Default"/>
    <w:qFormat/>
    <w:pPr>
      <w:widowControl w:val="0"/>
      <w:autoSpaceDE w:val="0"/>
      <w:autoSpaceDN w:val="0"/>
      <w:adjustRightInd w:val="0"/>
    </w:pPr>
    <w:rPr>
      <w:rFonts w:ascii="方正仿宋_GBK" w:eastAsia="方正仿宋_GBK" w:hAnsi="方正仿宋_GBK" w:hint="eastAsia"/>
      <w:color w:val="000000"/>
      <w:sz w:val="24"/>
      <w:szCs w:val="22"/>
    </w:rPr>
  </w:style>
  <w:style w:type="character" w:customStyle="1" w:styleId="Char">
    <w:name w:val="批注文字 Char"/>
    <w:basedOn w:val="a0"/>
    <w:link w:val="a3"/>
    <w:qFormat/>
    <w:rPr>
      <w:rFonts w:ascii="Calibri" w:eastAsia="宋体" w:hAnsi="Calibri" w:cs="Times New Roman"/>
      <w:sz w:val="21"/>
      <w:szCs w:val="24"/>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4778065-4993916.html" TargetMode="External"/><Relationship Id="rId3" Type="http://schemas.microsoft.com/office/2007/relationships/stylesWithEffects" Target="stylesWithEffects.xml"/><Relationship Id="rId7" Type="http://schemas.openxmlformats.org/officeDocument/2006/relationships/hyperlink" Target="https://baike.so.com/doc/5422274-5660469.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ike.so.com/doc/5422274-5660469.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D758-1387-4D03-B7FC-B1D9BD34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65197</Words>
  <Characters>371625</Characters>
  <Application>Microsoft Office Word</Application>
  <DocSecurity>0</DocSecurity>
  <Lines>3096</Lines>
  <Paragraphs>871</Paragraphs>
  <ScaleCrop>false</ScaleCrop>
  <Company/>
  <LinksUpToDate>false</LinksUpToDate>
  <CharactersWithSpaces>435951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陈昱晗</dc:creator>
  <cp:lastModifiedBy>Administrator</cp:lastModifiedBy>
  <cp:revision>3</cp:revision>
  <cp:lastPrinted>2026-08-20T01:27:00Z</cp:lastPrinted>
  <dcterms:created xsi:type="dcterms:W3CDTF">2026-09-09T10:00:00Z</dcterms:created>
  <dcterms:modified xsi:type="dcterms:W3CDTF">2026-09-09T10:00:00Z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5EF7C874EF964692BBDFF27E8D6D2078_13</vt:lpwstr>
  </property>
  <property fmtid="{D5CDD505-2E9C-101B-9397-08002B2CF9AE}" pid="4" name="KSOTemplateDocerSaveRecord">
    <vt:lpwstr>eyJoZGlkIjoiM2EzNjQ3NTQxNmM2MWZkN2Q0MTA2ZDEzZjE2M2ViZjgiLCJ1c2VySWQiOiI0NDA0NTMyMjYifQ==</vt:lpwstr>
  </property>
</Properties>
</file>